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D3B61" w14:textId="71065F41" w:rsidR="00751A23" w:rsidRPr="003157AB" w:rsidRDefault="00B317DB" w:rsidP="00974F1A">
      <w:pPr>
        <w:pStyle w:val="Title"/>
        <w:spacing w:before="1040"/>
        <w:rPr>
          <w:rFonts w:ascii="Calibri" w:hAnsi="Calibri" w:cs="Calibri"/>
        </w:rPr>
      </w:pPr>
      <w:r w:rsidRPr="00432236">
        <w:rPr>
          <w:rFonts w:ascii="Calibri" w:hAnsi="Calibri" w:cs="Calibri"/>
        </w:rPr>
        <w:t>Review</w:t>
      </w:r>
      <w:r w:rsidRPr="003157AB">
        <w:rPr>
          <w:rFonts w:ascii="Calibri" w:hAnsi="Calibri" w:cs="Calibri"/>
        </w:rPr>
        <w:t xml:space="preserve"> of MBS Health Assessment Services </w:t>
      </w:r>
    </w:p>
    <w:p w14:paraId="6E88DDFB" w14:textId="77777777" w:rsidR="00751A23" w:rsidRDefault="645B340E" w:rsidP="00682E6E">
      <w:pPr>
        <w:pStyle w:val="Subtitle"/>
        <w:spacing w:after="0"/>
        <w:rPr>
          <w:rFonts w:ascii="Calibri" w:hAnsi="Calibri" w:cs="Calibri"/>
        </w:rPr>
      </w:pPr>
      <w:r w:rsidRPr="003157AB">
        <w:rPr>
          <w:rFonts w:ascii="Calibri" w:hAnsi="Calibri" w:cs="Calibri"/>
        </w:rPr>
        <w:t>Findings</w:t>
      </w:r>
      <w:r w:rsidR="20BFE2FF" w:rsidRPr="003157AB">
        <w:rPr>
          <w:rFonts w:ascii="Calibri" w:hAnsi="Calibri" w:cs="Calibri"/>
        </w:rPr>
        <w:t xml:space="preserve"> and </w:t>
      </w:r>
      <w:r w:rsidR="4A9810FF" w:rsidRPr="003157AB">
        <w:rPr>
          <w:rFonts w:ascii="Calibri" w:hAnsi="Calibri" w:cs="Calibri"/>
        </w:rPr>
        <w:t>r</w:t>
      </w:r>
      <w:r w:rsidR="35F1F3C3" w:rsidRPr="003157AB">
        <w:rPr>
          <w:rFonts w:ascii="Calibri" w:hAnsi="Calibri" w:cs="Calibri"/>
        </w:rPr>
        <w:t>ecommendations</w:t>
      </w:r>
      <w:r w:rsidR="71D69B48" w:rsidRPr="003157AB">
        <w:rPr>
          <w:rFonts w:ascii="Calibri" w:hAnsi="Calibri" w:cs="Calibri"/>
        </w:rPr>
        <w:t xml:space="preserve"> for </w:t>
      </w:r>
      <w:r w:rsidR="4A9810FF" w:rsidRPr="003157AB">
        <w:rPr>
          <w:rFonts w:ascii="Calibri" w:hAnsi="Calibri" w:cs="Calibri"/>
        </w:rPr>
        <w:t>r</w:t>
      </w:r>
      <w:r w:rsidR="71D69B48" w:rsidRPr="003157AB">
        <w:rPr>
          <w:rFonts w:ascii="Calibri" w:hAnsi="Calibri" w:cs="Calibri"/>
        </w:rPr>
        <w:t>eform</w:t>
      </w:r>
    </w:p>
    <w:p w14:paraId="4EBBEAA7" w14:textId="7FC5B9DE" w:rsidR="00432236" w:rsidRPr="00315D96" w:rsidRDefault="00432236" w:rsidP="00B2405B">
      <w:pPr>
        <w:spacing w:before="480"/>
        <w:rPr>
          <w:rFonts w:asciiTheme="minorHAnsi" w:hAnsiTheme="minorHAnsi" w:cstheme="minorHAnsi"/>
          <w:b/>
          <w:bCs/>
          <w:color w:val="3F4A75"/>
        </w:rPr>
        <w:sectPr w:rsidR="00432236" w:rsidRPr="00315D96" w:rsidSect="00D45D9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701" w:right="1418" w:bottom="1418" w:left="1418" w:header="850" w:footer="709" w:gutter="0"/>
          <w:cols w:space="708"/>
          <w:titlePg/>
          <w:docGrid w:linePitch="360"/>
        </w:sectPr>
      </w:pPr>
      <w:r w:rsidRPr="00315D96">
        <w:rPr>
          <w:rFonts w:asciiTheme="minorHAnsi" w:hAnsiTheme="minorHAnsi" w:cstheme="minorHAnsi"/>
          <w:b/>
          <w:bCs/>
          <w:color w:val="3F4A75"/>
        </w:rPr>
        <w:t>December 2025</w:t>
      </w:r>
    </w:p>
    <w:p w14:paraId="4B8AAA5A" w14:textId="77777777" w:rsidR="00DE5D27" w:rsidRPr="00CF11C1" w:rsidRDefault="00DE5D27">
      <w:pPr>
        <w:spacing w:before="0" w:after="0" w:line="240" w:lineRule="auto"/>
        <w:rPr>
          <w:rFonts w:ascii="Calibri" w:hAnsi="Calibri" w:cs="Calibri"/>
          <w:b/>
          <w:bCs/>
          <w:color w:val="3F4A75"/>
          <w:kern w:val="28"/>
          <w:sz w:val="44"/>
          <w:szCs w:val="36"/>
        </w:rPr>
      </w:pPr>
      <w:r w:rsidRPr="00CF11C1">
        <w:rPr>
          <w:rFonts w:ascii="Calibri" w:hAnsi="Calibri" w:cs="Calibri"/>
        </w:rPr>
        <w:lastRenderedPageBreak/>
        <w:br w:type="page"/>
      </w:r>
    </w:p>
    <w:p w14:paraId="4E8DF17D" w14:textId="23B37B17" w:rsidR="00FF2EE8" w:rsidRDefault="00EF2719" w:rsidP="003157AB">
      <w:pPr>
        <w:pStyle w:val="Heading1"/>
      </w:pPr>
      <w:r>
        <w:lastRenderedPageBreak/>
        <w:t>Contents</w:t>
      </w:r>
    </w:p>
    <w:sdt>
      <w:sdtPr>
        <w:rPr>
          <w:rFonts w:ascii="Calibri" w:eastAsia="Times New Roman" w:hAnsi="Calibri" w:cs="Calibri"/>
          <w:color w:val="000000" w:themeColor="text1"/>
          <w:sz w:val="32"/>
          <w:szCs w:val="32"/>
          <w:lang w:val="en-AU"/>
        </w:rPr>
        <w:id w:val="-806395664"/>
        <w:docPartObj>
          <w:docPartGallery w:val="Table of Contents"/>
          <w:docPartUnique/>
        </w:docPartObj>
      </w:sdtPr>
      <w:sdtEndPr>
        <w:rPr>
          <w:rFonts w:asciiTheme="minorHAnsi" w:eastAsiaTheme="minorEastAsia" w:hAnsiTheme="minorHAnsi" w:cs="Times New Roman"/>
          <w:color w:val="auto"/>
          <w:sz w:val="22"/>
          <w:szCs w:val="22"/>
          <w:lang w:val="en-US"/>
        </w:rPr>
      </w:sdtEndPr>
      <w:sdtContent>
        <w:p w14:paraId="4969C62B" w14:textId="0D8EE261" w:rsidR="00C51E68" w:rsidRDefault="00C51E68">
          <w:pPr>
            <w:pStyle w:val="TOC1"/>
            <w:tabs>
              <w:tab w:val="right" w:leader="dot" w:pos="9060"/>
            </w:tabs>
            <w:rPr>
              <w:rFonts w:cstheme="minorBidi"/>
              <w:noProof/>
              <w:kern w:val="2"/>
              <w:sz w:val="24"/>
              <w:szCs w:val="24"/>
              <w:lang w:val="en-AU" w:eastAsia="en-AU"/>
              <w14:ligatures w14:val="standardContextual"/>
            </w:rPr>
          </w:pPr>
          <w:r>
            <w:rPr>
              <w:rFonts w:ascii="Calibri" w:hAnsi="Calibri" w:cs="Calibri"/>
              <w:b/>
              <w:bCs/>
            </w:rPr>
            <w:fldChar w:fldCharType="begin"/>
          </w:r>
          <w:r>
            <w:rPr>
              <w:rFonts w:ascii="Calibri" w:hAnsi="Calibri" w:cs="Calibri"/>
              <w:b/>
              <w:bCs/>
            </w:rPr>
            <w:instrText xml:space="preserve"> TOC \o "1-2" \h \z \u </w:instrText>
          </w:r>
          <w:r>
            <w:rPr>
              <w:rFonts w:ascii="Calibri" w:hAnsi="Calibri" w:cs="Calibri"/>
              <w:b/>
              <w:bCs/>
            </w:rPr>
            <w:fldChar w:fldCharType="separate"/>
          </w:r>
          <w:hyperlink w:anchor="_Toc213940301" w:history="1">
            <w:r w:rsidRPr="005020BA">
              <w:rPr>
                <w:rStyle w:val="Hyperlink"/>
                <w:rFonts w:ascii="Calibri" w:hAnsi="Calibri" w:cs="Calibri"/>
                <w:noProof/>
              </w:rPr>
              <w:t>Summary</w:t>
            </w:r>
            <w:r>
              <w:rPr>
                <w:noProof/>
                <w:webHidden/>
              </w:rPr>
              <w:tab/>
            </w:r>
            <w:r>
              <w:rPr>
                <w:noProof/>
                <w:webHidden/>
              </w:rPr>
              <w:fldChar w:fldCharType="begin"/>
            </w:r>
            <w:r>
              <w:rPr>
                <w:noProof/>
                <w:webHidden/>
              </w:rPr>
              <w:instrText xml:space="preserve"> PAGEREF _Toc213940301 \h </w:instrText>
            </w:r>
            <w:r>
              <w:rPr>
                <w:noProof/>
                <w:webHidden/>
              </w:rPr>
            </w:r>
            <w:r>
              <w:rPr>
                <w:noProof/>
                <w:webHidden/>
              </w:rPr>
              <w:fldChar w:fldCharType="separate"/>
            </w:r>
            <w:r w:rsidR="00750339">
              <w:rPr>
                <w:noProof/>
                <w:webHidden/>
              </w:rPr>
              <w:t>4</w:t>
            </w:r>
            <w:r>
              <w:rPr>
                <w:noProof/>
                <w:webHidden/>
              </w:rPr>
              <w:fldChar w:fldCharType="end"/>
            </w:r>
          </w:hyperlink>
        </w:p>
        <w:p w14:paraId="79E43230" w14:textId="3FF5B108" w:rsidR="00C51E68" w:rsidRDefault="00C51E68">
          <w:pPr>
            <w:pStyle w:val="TOC1"/>
            <w:tabs>
              <w:tab w:val="right" w:leader="dot" w:pos="9060"/>
            </w:tabs>
            <w:rPr>
              <w:rFonts w:cstheme="minorBidi"/>
              <w:noProof/>
              <w:kern w:val="2"/>
              <w:sz w:val="24"/>
              <w:szCs w:val="24"/>
              <w:lang w:val="en-AU" w:eastAsia="en-AU"/>
              <w14:ligatures w14:val="standardContextual"/>
            </w:rPr>
          </w:pPr>
          <w:hyperlink w:anchor="_Toc213940302" w:history="1">
            <w:r w:rsidRPr="005020BA">
              <w:rPr>
                <w:rStyle w:val="Hyperlink"/>
                <w:rFonts w:ascii="Calibri" w:hAnsi="Calibri" w:cs="Calibri"/>
                <w:noProof/>
              </w:rPr>
              <w:t>Recommendations for reform</w:t>
            </w:r>
            <w:r>
              <w:rPr>
                <w:noProof/>
                <w:webHidden/>
              </w:rPr>
              <w:tab/>
            </w:r>
            <w:r>
              <w:rPr>
                <w:noProof/>
                <w:webHidden/>
              </w:rPr>
              <w:fldChar w:fldCharType="begin"/>
            </w:r>
            <w:r>
              <w:rPr>
                <w:noProof/>
                <w:webHidden/>
              </w:rPr>
              <w:instrText xml:space="preserve"> PAGEREF _Toc213940302 \h </w:instrText>
            </w:r>
            <w:r>
              <w:rPr>
                <w:noProof/>
                <w:webHidden/>
              </w:rPr>
            </w:r>
            <w:r>
              <w:rPr>
                <w:noProof/>
                <w:webHidden/>
              </w:rPr>
              <w:fldChar w:fldCharType="separate"/>
            </w:r>
            <w:r w:rsidR="00750339">
              <w:rPr>
                <w:noProof/>
                <w:webHidden/>
              </w:rPr>
              <w:t>5</w:t>
            </w:r>
            <w:r>
              <w:rPr>
                <w:noProof/>
                <w:webHidden/>
              </w:rPr>
              <w:fldChar w:fldCharType="end"/>
            </w:r>
          </w:hyperlink>
        </w:p>
        <w:p w14:paraId="42666215" w14:textId="2E30D69D" w:rsidR="00C51E68" w:rsidRDefault="00C51E68">
          <w:pPr>
            <w:pStyle w:val="TOC1"/>
            <w:tabs>
              <w:tab w:val="right" w:leader="dot" w:pos="9060"/>
            </w:tabs>
            <w:rPr>
              <w:rFonts w:cstheme="minorBidi"/>
              <w:noProof/>
              <w:kern w:val="2"/>
              <w:sz w:val="24"/>
              <w:szCs w:val="24"/>
              <w:lang w:val="en-AU" w:eastAsia="en-AU"/>
              <w14:ligatures w14:val="standardContextual"/>
            </w:rPr>
          </w:pPr>
          <w:hyperlink w:anchor="_Toc213940303" w:history="1">
            <w:r w:rsidRPr="005020BA">
              <w:rPr>
                <w:rStyle w:val="Hyperlink"/>
                <w:rFonts w:ascii="Calibri" w:hAnsi="Calibri" w:cs="Calibri"/>
                <w:noProof/>
              </w:rPr>
              <w:t>Health assessment services within primary care</w:t>
            </w:r>
            <w:r>
              <w:rPr>
                <w:noProof/>
                <w:webHidden/>
              </w:rPr>
              <w:tab/>
            </w:r>
            <w:r>
              <w:rPr>
                <w:noProof/>
                <w:webHidden/>
              </w:rPr>
              <w:fldChar w:fldCharType="begin"/>
            </w:r>
            <w:r>
              <w:rPr>
                <w:noProof/>
                <w:webHidden/>
              </w:rPr>
              <w:instrText xml:space="preserve"> PAGEREF _Toc213940303 \h </w:instrText>
            </w:r>
            <w:r>
              <w:rPr>
                <w:noProof/>
                <w:webHidden/>
              </w:rPr>
            </w:r>
            <w:r>
              <w:rPr>
                <w:noProof/>
                <w:webHidden/>
              </w:rPr>
              <w:fldChar w:fldCharType="separate"/>
            </w:r>
            <w:r w:rsidR="00750339">
              <w:rPr>
                <w:noProof/>
                <w:webHidden/>
              </w:rPr>
              <w:t>8</w:t>
            </w:r>
            <w:r>
              <w:rPr>
                <w:noProof/>
                <w:webHidden/>
              </w:rPr>
              <w:fldChar w:fldCharType="end"/>
            </w:r>
          </w:hyperlink>
        </w:p>
        <w:p w14:paraId="6CCDA933" w14:textId="587A1A60" w:rsidR="00C51E68" w:rsidRDefault="00C51E68">
          <w:pPr>
            <w:pStyle w:val="TOC1"/>
            <w:tabs>
              <w:tab w:val="right" w:leader="dot" w:pos="9060"/>
            </w:tabs>
            <w:rPr>
              <w:rFonts w:cstheme="minorBidi"/>
              <w:noProof/>
              <w:kern w:val="2"/>
              <w:sz w:val="24"/>
              <w:szCs w:val="24"/>
              <w:lang w:val="en-AU" w:eastAsia="en-AU"/>
              <w14:ligatures w14:val="standardContextual"/>
            </w:rPr>
          </w:pPr>
          <w:hyperlink w:anchor="_Toc213940304" w:history="1">
            <w:r w:rsidRPr="005020BA">
              <w:rPr>
                <w:rStyle w:val="Hyperlink"/>
                <w:rFonts w:ascii="Calibri" w:hAnsi="Calibri" w:cs="Calibri"/>
                <w:noProof/>
              </w:rPr>
              <w:t>Systematic review</w:t>
            </w:r>
            <w:r>
              <w:rPr>
                <w:noProof/>
                <w:webHidden/>
              </w:rPr>
              <w:tab/>
            </w:r>
            <w:r>
              <w:rPr>
                <w:noProof/>
                <w:webHidden/>
              </w:rPr>
              <w:fldChar w:fldCharType="begin"/>
            </w:r>
            <w:r>
              <w:rPr>
                <w:noProof/>
                <w:webHidden/>
              </w:rPr>
              <w:instrText xml:space="preserve"> PAGEREF _Toc213940304 \h </w:instrText>
            </w:r>
            <w:r>
              <w:rPr>
                <w:noProof/>
                <w:webHidden/>
              </w:rPr>
            </w:r>
            <w:r>
              <w:rPr>
                <w:noProof/>
                <w:webHidden/>
              </w:rPr>
              <w:fldChar w:fldCharType="separate"/>
            </w:r>
            <w:r w:rsidR="00750339">
              <w:rPr>
                <w:noProof/>
                <w:webHidden/>
              </w:rPr>
              <w:t>10</w:t>
            </w:r>
            <w:r>
              <w:rPr>
                <w:noProof/>
                <w:webHidden/>
              </w:rPr>
              <w:fldChar w:fldCharType="end"/>
            </w:r>
          </w:hyperlink>
        </w:p>
        <w:p w14:paraId="28E1071C" w14:textId="0438DACF" w:rsidR="00C51E68" w:rsidRDefault="00C51E68">
          <w:pPr>
            <w:pStyle w:val="TOC1"/>
            <w:tabs>
              <w:tab w:val="right" w:leader="dot" w:pos="9060"/>
            </w:tabs>
            <w:rPr>
              <w:rFonts w:cstheme="minorBidi"/>
              <w:noProof/>
              <w:kern w:val="2"/>
              <w:sz w:val="24"/>
              <w:szCs w:val="24"/>
              <w:lang w:val="en-AU" w:eastAsia="en-AU"/>
              <w14:ligatures w14:val="standardContextual"/>
            </w:rPr>
          </w:pPr>
          <w:hyperlink w:anchor="_Toc213940305" w:history="1">
            <w:r w:rsidRPr="005020BA">
              <w:rPr>
                <w:rStyle w:val="Hyperlink"/>
                <w:rFonts w:ascii="Calibri" w:hAnsi="Calibri" w:cs="Calibri"/>
                <w:noProof/>
              </w:rPr>
              <w:t>Health assessment uptake and use</w:t>
            </w:r>
            <w:r>
              <w:rPr>
                <w:noProof/>
                <w:webHidden/>
              </w:rPr>
              <w:tab/>
            </w:r>
            <w:r>
              <w:rPr>
                <w:noProof/>
                <w:webHidden/>
              </w:rPr>
              <w:fldChar w:fldCharType="begin"/>
            </w:r>
            <w:r>
              <w:rPr>
                <w:noProof/>
                <w:webHidden/>
              </w:rPr>
              <w:instrText xml:space="preserve"> PAGEREF _Toc213940305 \h </w:instrText>
            </w:r>
            <w:r>
              <w:rPr>
                <w:noProof/>
                <w:webHidden/>
              </w:rPr>
            </w:r>
            <w:r>
              <w:rPr>
                <w:noProof/>
                <w:webHidden/>
              </w:rPr>
              <w:fldChar w:fldCharType="separate"/>
            </w:r>
            <w:r w:rsidR="00750339">
              <w:rPr>
                <w:noProof/>
                <w:webHidden/>
              </w:rPr>
              <w:t>13</w:t>
            </w:r>
            <w:r>
              <w:rPr>
                <w:noProof/>
                <w:webHidden/>
              </w:rPr>
              <w:fldChar w:fldCharType="end"/>
            </w:r>
          </w:hyperlink>
        </w:p>
        <w:p w14:paraId="5BDA8121" w14:textId="668C04EA" w:rsidR="00C51E68" w:rsidRDefault="00C51E68">
          <w:pPr>
            <w:pStyle w:val="TOC1"/>
            <w:tabs>
              <w:tab w:val="right" w:leader="dot" w:pos="9060"/>
            </w:tabs>
            <w:rPr>
              <w:rFonts w:cstheme="minorBidi"/>
              <w:noProof/>
              <w:kern w:val="2"/>
              <w:sz w:val="24"/>
              <w:szCs w:val="24"/>
              <w:lang w:val="en-AU" w:eastAsia="en-AU"/>
              <w14:ligatures w14:val="standardContextual"/>
            </w:rPr>
          </w:pPr>
          <w:hyperlink w:anchor="_Toc213940306" w:history="1">
            <w:r w:rsidRPr="005020BA">
              <w:rPr>
                <w:rStyle w:val="Hyperlink"/>
                <w:rFonts w:ascii="Calibri" w:hAnsi="Calibri" w:cs="Calibri"/>
                <w:noProof/>
              </w:rPr>
              <w:t>Stakeholder consultation</w:t>
            </w:r>
            <w:r>
              <w:rPr>
                <w:noProof/>
                <w:webHidden/>
              </w:rPr>
              <w:tab/>
            </w:r>
            <w:r>
              <w:rPr>
                <w:noProof/>
                <w:webHidden/>
              </w:rPr>
              <w:fldChar w:fldCharType="begin"/>
            </w:r>
            <w:r>
              <w:rPr>
                <w:noProof/>
                <w:webHidden/>
              </w:rPr>
              <w:instrText xml:space="preserve"> PAGEREF _Toc213940306 \h </w:instrText>
            </w:r>
            <w:r>
              <w:rPr>
                <w:noProof/>
                <w:webHidden/>
              </w:rPr>
            </w:r>
            <w:r>
              <w:rPr>
                <w:noProof/>
                <w:webHidden/>
              </w:rPr>
              <w:fldChar w:fldCharType="separate"/>
            </w:r>
            <w:r w:rsidR="00750339">
              <w:rPr>
                <w:noProof/>
                <w:webHidden/>
              </w:rPr>
              <w:t>18</w:t>
            </w:r>
            <w:r>
              <w:rPr>
                <w:noProof/>
                <w:webHidden/>
              </w:rPr>
              <w:fldChar w:fldCharType="end"/>
            </w:r>
          </w:hyperlink>
        </w:p>
        <w:p w14:paraId="6898C586" w14:textId="7AE35215" w:rsidR="00C51E68" w:rsidRDefault="00C51E68">
          <w:pPr>
            <w:pStyle w:val="TOC1"/>
            <w:tabs>
              <w:tab w:val="right" w:leader="dot" w:pos="9060"/>
            </w:tabs>
            <w:rPr>
              <w:rFonts w:cstheme="minorBidi"/>
              <w:noProof/>
              <w:kern w:val="2"/>
              <w:sz w:val="24"/>
              <w:szCs w:val="24"/>
              <w:lang w:val="en-AU" w:eastAsia="en-AU"/>
              <w14:ligatures w14:val="standardContextual"/>
            </w:rPr>
          </w:pPr>
          <w:hyperlink w:anchor="_Toc213940307" w:history="1">
            <w:r w:rsidRPr="005020BA">
              <w:rPr>
                <w:rStyle w:val="Hyperlink"/>
                <w:rFonts w:ascii="Calibri" w:hAnsi="Calibri" w:cs="Calibri"/>
                <w:noProof/>
              </w:rPr>
              <w:t>Discussion and recommendations for reform</w:t>
            </w:r>
            <w:r>
              <w:rPr>
                <w:noProof/>
                <w:webHidden/>
              </w:rPr>
              <w:tab/>
            </w:r>
            <w:r>
              <w:rPr>
                <w:noProof/>
                <w:webHidden/>
              </w:rPr>
              <w:fldChar w:fldCharType="begin"/>
            </w:r>
            <w:r>
              <w:rPr>
                <w:noProof/>
                <w:webHidden/>
              </w:rPr>
              <w:instrText xml:space="preserve"> PAGEREF _Toc213940307 \h </w:instrText>
            </w:r>
            <w:r>
              <w:rPr>
                <w:noProof/>
                <w:webHidden/>
              </w:rPr>
            </w:r>
            <w:r>
              <w:rPr>
                <w:noProof/>
                <w:webHidden/>
              </w:rPr>
              <w:fldChar w:fldCharType="separate"/>
            </w:r>
            <w:r w:rsidR="00750339">
              <w:rPr>
                <w:noProof/>
                <w:webHidden/>
              </w:rPr>
              <w:t>28</w:t>
            </w:r>
            <w:r>
              <w:rPr>
                <w:noProof/>
                <w:webHidden/>
              </w:rPr>
              <w:fldChar w:fldCharType="end"/>
            </w:r>
          </w:hyperlink>
        </w:p>
        <w:p w14:paraId="47DE8D28" w14:textId="5223606C" w:rsidR="00C51E68" w:rsidRDefault="00C51E68">
          <w:pPr>
            <w:pStyle w:val="TOC2"/>
            <w:tabs>
              <w:tab w:val="right" w:leader="dot" w:pos="9060"/>
            </w:tabs>
            <w:rPr>
              <w:rFonts w:cstheme="minorBidi"/>
              <w:noProof/>
              <w:kern w:val="2"/>
              <w:sz w:val="24"/>
              <w:szCs w:val="24"/>
              <w:lang w:val="en-AU" w:eastAsia="en-AU"/>
              <w14:ligatures w14:val="standardContextual"/>
            </w:rPr>
          </w:pPr>
          <w:hyperlink w:anchor="_Toc213940308" w:history="1">
            <w:r w:rsidRPr="005020BA">
              <w:rPr>
                <w:rStyle w:val="Hyperlink"/>
                <w:rFonts w:ascii="Calibri" w:hAnsi="Calibri" w:cs="Calibri"/>
                <w:noProof/>
              </w:rPr>
              <w:t>Theme 1: Recognising the importance of health assessments in enabling proactive preventative patient care</w:t>
            </w:r>
            <w:r>
              <w:rPr>
                <w:noProof/>
                <w:webHidden/>
              </w:rPr>
              <w:tab/>
            </w:r>
            <w:r>
              <w:rPr>
                <w:noProof/>
                <w:webHidden/>
              </w:rPr>
              <w:fldChar w:fldCharType="begin"/>
            </w:r>
            <w:r>
              <w:rPr>
                <w:noProof/>
                <w:webHidden/>
              </w:rPr>
              <w:instrText xml:space="preserve"> PAGEREF _Toc213940308 \h </w:instrText>
            </w:r>
            <w:r>
              <w:rPr>
                <w:noProof/>
                <w:webHidden/>
              </w:rPr>
            </w:r>
            <w:r>
              <w:rPr>
                <w:noProof/>
                <w:webHidden/>
              </w:rPr>
              <w:fldChar w:fldCharType="separate"/>
            </w:r>
            <w:r w:rsidR="00750339">
              <w:rPr>
                <w:noProof/>
                <w:webHidden/>
              </w:rPr>
              <w:t>28</w:t>
            </w:r>
            <w:r>
              <w:rPr>
                <w:noProof/>
                <w:webHidden/>
              </w:rPr>
              <w:fldChar w:fldCharType="end"/>
            </w:r>
          </w:hyperlink>
        </w:p>
        <w:p w14:paraId="3FDA0B74" w14:textId="7DE922F8" w:rsidR="00C51E68" w:rsidRDefault="00C51E68">
          <w:pPr>
            <w:pStyle w:val="TOC2"/>
            <w:tabs>
              <w:tab w:val="right" w:leader="dot" w:pos="9060"/>
            </w:tabs>
            <w:rPr>
              <w:rFonts w:cstheme="minorBidi"/>
              <w:noProof/>
              <w:kern w:val="2"/>
              <w:sz w:val="24"/>
              <w:szCs w:val="24"/>
              <w:lang w:val="en-AU" w:eastAsia="en-AU"/>
              <w14:ligatures w14:val="standardContextual"/>
            </w:rPr>
          </w:pPr>
          <w:hyperlink w:anchor="_Toc213940309" w:history="1">
            <w:r w:rsidRPr="005020BA">
              <w:rPr>
                <w:rStyle w:val="Hyperlink"/>
                <w:rFonts w:ascii="Calibri" w:hAnsi="Calibri" w:cs="Calibri"/>
                <w:noProof/>
              </w:rPr>
              <w:t>Theme 2: Ensuring item alignment with current clinical guidance, now and in the future</w:t>
            </w:r>
            <w:r>
              <w:rPr>
                <w:noProof/>
                <w:webHidden/>
              </w:rPr>
              <w:tab/>
            </w:r>
            <w:r>
              <w:rPr>
                <w:noProof/>
                <w:webHidden/>
              </w:rPr>
              <w:fldChar w:fldCharType="begin"/>
            </w:r>
            <w:r>
              <w:rPr>
                <w:noProof/>
                <w:webHidden/>
              </w:rPr>
              <w:instrText xml:space="preserve"> PAGEREF _Toc213940309 \h </w:instrText>
            </w:r>
            <w:r>
              <w:rPr>
                <w:noProof/>
                <w:webHidden/>
              </w:rPr>
            </w:r>
            <w:r>
              <w:rPr>
                <w:noProof/>
                <w:webHidden/>
              </w:rPr>
              <w:fldChar w:fldCharType="separate"/>
            </w:r>
            <w:r w:rsidR="00750339">
              <w:rPr>
                <w:noProof/>
                <w:webHidden/>
              </w:rPr>
              <w:t>28</w:t>
            </w:r>
            <w:r>
              <w:rPr>
                <w:noProof/>
                <w:webHidden/>
              </w:rPr>
              <w:fldChar w:fldCharType="end"/>
            </w:r>
          </w:hyperlink>
        </w:p>
        <w:p w14:paraId="2AF62567" w14:textId="4748A2A2" w:rsidR="00C51E68" w:rsidRDefault="00C51E68">
          <w:pPr>
            <w:pStyle w:val="TOC2"/>
            <w:tabs>
              <w:tab w:val="right" w:leader="dot" w:pos="9060"/>
            </w:tabs>
            <w:rPr>
              <w:rFonts w:cstheme="minorBidi"/>
              <w:noProof/>
              <w:kern w:val="2"/>
              <w:sz w:val="24"/>
              <w:szCs w:val="24"/>
              <w:lang w:val="en-AU" w:eastAsia="en-AU"/>
              <w14:ligatures w14:val="standardContextual"/>
            </w:rPr>
          </w:pPr>
          <w:hyperlink w:anchor="_Toc213940310" w:history="1">
            <w:r w:rsidRPr="005020BA">
              <w:rPr>
                <w:rStyle w:val="Hyperlink"/>
                <w:rFonts w:ascii="Calibri" w:hAnsi="Calibri" w:cs="Calibri"/>
                <w:noProof/>
              </w:rPr>
              <w:t>Theme 3: Strengthening the targeting and availability of health assessment items</w:t>
            </w:r>
            <w:r>
              <w:rPr>
                <w:noProof/>
                <w:webHidden/>
              </w:rPr>
              <w:tab/>
            </w:r>
            <w:r>
              <w:rPr>
                <w:noProof/>
                <w:webHidden/>
              </w:rPr>
              <w:fldChar w:fldCharType="begin"/>
            </w:r>
            <w:r>
              <w:rPr>
                <w:noProof/>
                <w:webHidden/>
              </w:rPr>
              <w:instrText xml:space="preserve"> PAGEREF _Toc213940310 \h </w:instrText>
            </w:r>
            <w:r>
              <w:rPr>
                <w:noProof/>
                <w:webHidden/>
              </w:rPr>
            </w:r>
            <w:r>
              <w:rPr>
                <w:noProof/>
                <w:webHidden/>
              </w:rPr>
              <w:fldChar w:fldCharType="separate"/>
            </w:r>
            <w:r w:rsidR="00750339">
              <w:rPr>
                <w:noProof/>
                <w:webHidden/>
              </w:rPr>
              <w:t>30</w:t>
            </w:r>
            <w:r>
              <w:rPr>
                <w:noProof/>
                <w:webHidden/>
              </w:rPr>
              <w:fldChar w:fldCharType="end"/>
            </w:r>
          </w:hyperlink>
        </w:p>
        <w:p w14:paraId="4005A61A" w14:textId="6DA3C563" w:rsidR="00C51E68" w:rsidRDefault="00C51E68">
          <w:pPr>
            <w:pStyle w:val="TOC2"/>
            <w:tabs>
              <w:tab w:val="right" w:leader="dot" w:pos="9060"/>
            </w:tabs>
            <w:rPr>
              <w:rFonts w:cstheme="minorBidi"/>
              <w:noProof/>
              <w:kern w:val="2"/>
              <w:sz w:val="24"/>
              <w:szCs w:val="24"/>
              <w:lang w:val="en-AU" w:eastAsia="en-AU"/>
              <w14:ligatures w14:val="standardContextual"/>
            </w:rPr>
          </w:pPr>
          <w:hyperlink w:anchor="_Toc213940311" w:history="1">
            <w:r w:rsidRPr="005020BA">
              <w:rPr>
                <w:rStyle w:val="Hyperlink"/>
                <w:rFonts w:ascii="Calibri" w:hAnsi="Calibri" w:cs="Calibri"/>
                <w:noProof/>
              </w:rPr>
              <w:t>Theme 4: Optimising resourcing structures to encourage workforce participation in MBS preventative care services</w:t>
            </w:r>
            <w:r>
              <w:rPr>
                <w:noProof/>
                <w:webHidden/>
              </w:rPr>
              <w:tab/>
            </w:r>
            <w:r>
              <w:rPr>
                <w:noProof/>
                <w:webHidden/>
              </w:rPr>
              <w:fldChar w:fldCharType="begin"/>
            </w:r>
            <w:r>
              <w:rPr>
                <w:noProof/>
                <w:webHidden/>
              </w:rPr>
              <w:instrText xml:space="preserve"> PAGEREF _Toc213940311 \h </w:instrText>
            </w:r>
            <w:r>
              <w:rPr>
                <w:noProof/>
                <w:webHidden/>
              </w:rPr>
            </w:r>
            <w:r>
              <w:rPr>
                <w:noProof/>
                <w:webHidden/>
              </w:rPr>
              <w:fldChar w:fldCharType="separate"/>
            </w:r>
            <w:r w:rsidR="00750339">
              <w:rPr>
                <w:noProof/>
                <w:webHidden/>
              </w:rPr>
              <w:t>32</w:t>
            </w:r>
            <w:r>
              <w:rPr>
                <w:noProof/>
                <w:webHidden/>
              </w:rPr>
              <w:fldChar w:fldCharType="end"/>
            </w:r>
          </w:hyperlink>
        </w:p>
        <w:p w14:paraId="33C20A70" w14:textId="0D9BFE26" w:rsidR="00C51E68" w:rsidRDefault="00C51E68">
          <w:pPr>
            <w:pStyle w:val="TOC2"/>
            <w:tabs>
              <w:tab w:val="right" w:leader="dot" w:pos="9060"/>
            </w:tabs>
            <w:rPr>
              <w:rFonts w:cstheme="minorBidi"/>
              <w:noProof/>
              <w:kern w:val="2"/>
              <w:sz w:val="24"/>
              <w:szCs w:val="24"/>
              <w:lang w:val="en-AU" w:eastAsia="en-AU"/>
              <w14:ligatures w14:val="standardContextual"/>
            </w:rPr>
          </w:pPr>
          <w:hyperlink w:anchor="_Toc213940312" w:history="1">
            <w:r w:rsidRPr="005020BA">
              <w:rPr>
                <w:rStyle w:val="Hyperlink"/>
                <w:rFonts w:ascii="Calibri" w:hAnsi="Calibri" w:cs="Calibri"/>
                <w:noProof/>
              </w:rPr>
              <w:t>Theme 5: Establishing new ways of delivering health assessment services, especially in areas of workforce shortage</w:t>
            </w:r>
            <w:r>
              <w:rPr>
                <w:noProof/>
                <w:webHidden/>
              </w:rPr>
              <w:tab/>
            </w:r>
            <w:r>
              <w:rPr>
                <w:noProof/>
                <w:webHidden/>
              </w:rPr>
              <w:fldChar w:fldCharType="begin"/>
            </w:r>
            <w:r>
              <w:rPr>
                <w:noProof/>
                <w:webHidden/>
              </w:rPr>
              <w:instrText xml:space="preserve"> PAGEREF _Toc213940312 \h </w:instrText>
            </w:r>
            <w:r>
              <w:rPr>
                <w:noProof/>
                <w:webHidden/>
              </w:rPr>
            </w:r>
            <w:r>
              <w:rPr>
                <w:noProof/>
                <w:webHidden/>
              </w:rPr>
              <w:fldChar w:fldCharType="separate"/>
            </w:r>
            <w:r w:rsidR="00750339">
              <w:rPr>
                <w:noProof/>
                <w:webHidden/>
              </w:rPr>
              <w:t>33</w:t>
            </w:r>
            <w:r>
              <w:rPr>
                <w:noProof/>
                <w:webHidden/>
              </w:rPr>
              <w:fldChar w:fldCharType="end"/>
            </w:r>
          </w:hyperlink>
        </w:p>
        <w:p w14:paraId="3617401B" w14:textId="095A0899" w:rsidR="00C51E68" w:rsidRDefault="00C51E68">
          <w:pPr>
            <w:pStyle w:val="TOC2"/>
            <w:tabs>
              <w:tab w:val="right" w:leader="dot" w:pos="9060"/>
            </w:tabs>
            <w:rPr>
              <w:rFonts w:cstheme="minorBidi"/>
              <w:noProof/>
              <w:kern w:val="2"/>
              <w:sz w:val="24"/>
              <w:szCs w:val="24"/>
              <w:lang w:val="en-AU" w:eastAsia="en-AU"/>
              <w14:ligatures w14:val="standardContextual"/>
            </w:rPr>
          </w:pPr>
          <w:hyperlink w:anchor="_Toc213940313" w:history="1">
            <w:r w:rsidRPr="005020BA">
              <w:rPr>
                <w:rStyle w:val="Hyperlink"/>
                <w:rFonts w:ascii="Calibri" w:hAnsi="Calibri" w:cs="Calibri"/>
                <w:noProof/>
              </w:rPr>
              <w:t>Theme 6: Improving patient and sector awareness of, and engagement in, MBS health assessment services</w:t>
            </w:r>
            <w:r>
              <w:rPr>
                <w:noProof/>
                <w:webHidden/>
              </w:rPr>
              <w:tab/>
            </w:r>
            <w:r>
              <w:rPr>
                <w:noProof/>
                <w:webHidden/>
              </w:rPr>
              <w:fldChar w:fldCharType="begin"/>
            </w:r>
            <w:r>
              <w:rPr>
                <w:noProof/>
                <w:webHidden/>
              </w:rPr>
              <w:instrText xml:space="preserve"> PAGEREF _Toc213940313 \h </w:instrText>
            </w:r>
            <w:r>
              <w:rPr>
                <w:noProof/>
                <w:webHidden/>
              </w:rPr>
            </w:r>
            <w:r>
              <w:rPr>
                <w:noProof/>
                <w:webHidden/>
              </w:rPr>
              <w:fldChar w:fldCharType="separate"/>
            </w:r>
            <w:r w:rsidR="00750339">
              <w:rPr>
                <w:noProof/>
                <w:webHidden/>
              </w:rPr>
              <w:t>34</w:t>
            </w:r>
            <w:r>
              <w:rPr>
                <w:noProof/>
                <w:webHidden/>
              </w:rPr>
              <w:fldChar w:fldCharType="end"/>
            </w:r>
          </w:hyperlink>
        </w:p>
        <w:p w14:paraId="35032859" w14:textId="0796009A" w:rsidR="00C51E68" w:rsidRDefault="00C51E68">
          <w:pPr>
            <w:pStyle w:val="TOC1"/>
            <w:tabs>
              <w:tab w:val="right" w:leader="dot" w:pos="9060"/>
            </w:tabs>
            <w:rPr>
              <w:rFonts w:cstheme="minorBidi"/>
              <w:noProof/>
              <w:kern w:val="2"/>
              <w:sz w:val="24"/>
              <w:szCs w:val="24"/>
              <w:lang w:val="en-AU" w:eastAsia="en-AU"/>
              <w14:ligatures w14:val="standardContextual"/>
            </w:rPr>
          </w:pPr>
          <w:hyperlink w:anchor="_Toc213940314" w:history="1">
            <w:r w:rsidRPr="005020BA">
              <w:rPr>
                <w:rStyle w:val="Hyperlink"/>
                <w:rFonts w:ascii="Calibri" w:hAnsi="Calibri" w:cs="Calibri"/>
                <w:noProof/>
              </w:rPr>
              <w:t>Appendix A – Evidence summaries</w:t>
            </w:r>
            <w:r>
              <w:rPr>
                <w:noProof/>
                <w:webHidden/>
              </w:rPr>
              <w:tab/>
            </w:r>
            <w:r>
              <w:rPr>
                <w:noProof/>
                <w:webHidden/>
              </w:rPr>
              <w:fldChar w:fldCharType="begin"/>
            </w:r>
            <w:r>
              <w:rPr>
                <w:noProof/>
                <w:webHidden/>
              </w:rPr>
              <w:instrText xml:space="preserve"> PAGEREF _Toc213940314 \h </w:instrText>
            </w:r>
            <w:r>
              <w:rPr>
                <w:noProof/>
                <w:webHidden/>
              </w:rPr>
            </w:r>
            <w:r>
              <w:rPr>
                <w:noProof/>
                <w:webHidden/>
              </w:rPr>
              <w:fldChar w:fldCharType="separate"/>
            </w:r>
            <w:r w:rsidR="00750339">
              <w:rPr>
                <w:noProof/>
                <w:webHidden/>
              </w:rPr>
              <w:t>37</w:t>
            </w:r>
            <w:r>
              <w:rPr>
                <w:noProof/>
                <w:webHidden/>
              </w:rPr>
              <w:fldChar w:fldCharType="end"/>
            </w:r>
          </w:hyperlink>
        </w:p>
        <w:p w14:paraId="379C6FB0" w14:textId="77A34077" w:rsidR="002803B2" w:rsidRPr="003157AB" w:rsidRDefault="00C51E68" w:rsidP="00C834FE">
          <w:pPr>
            <w:pStyle w:val="TOC1"/>
            <w:tabs>
              <w:tab w:val="right" w:leader="dot" w:pos="9060"/>
            </w:tabs>
          </w:pPr>
          <w:hyperlink w:anchor="_Toc213940315" w:history="1">
            <w:r w:rsidRPr="005020BA">
              <w:rPr>
                <w:rStyle w:val="Hyperlink"/>
                <w:rFonts w:ascii="Calibri" w:hAnsi="Calibri" w:cs="Calibri"/>
                <w:noProof/>
              </w:rPr>
              <w:t>Appendix B – Submissions and workshop attendees</w:t>
            </w:r>
            <w:r>
              <w:rPr>
                <w:noProof/>
                <w:webHidden/>
              </w:rPr>
              <w:tab/>
            </w:r>
            <w:r>
              <w:rPr>
                <w:noProof/>
                <w:webHidden/>
              </w:rPr>
              <w:fldChar w:fldCharType="begin"/>
            </w:r>
            <w:r>
              <w:rPr>
                <w:noProof/>
                <w:webHidden/>
              </w:rPr>
              <w:instrText xml:space="preserve"> PAGEREF _Toc213940315 \h </w:instrText>
            </w:r>
            <w:r>
              <w:rPr>
                <w:noProof/>
                <w:webHidden/>
              </w:rPr>
            </w:r>
            <w:r>
              <w:rPr>
                <w:noProof/>
                <w:webHidden/>
              </w:rPr>
              <w:fldChar w:fldCharType="separate"/>
            </w:r>
            <w:r w:rsidR="00750339">
              <w:rPr>
                <w:noProof/>
                <w:webHidden/>
              </w:rPr>
              <w:t>37</w:t>
            </w:r>
            <w:r>
              <w:rPr>
                <w:noProof/>
                <w:webHidden/>
              </w:rPr>
              <w:fldChar w:fldCharType="end"/>
            </w:r>
          </w:hyperlink>
          <w:r>
            <w:fldChar w:fldCharType="end"/>
          </w:r>
        </w:p>
      </w:sdtContent>
    </w:sdt>
    <w:p w14:paraId="405C45DC" w14:textId="77777777" w:rsidR="002803B2" w:rsidRPr="003157AB" w:rsidRDefault="002803B2">
      <w:pPr>
        <w:spacing w:before="0" w:after="0" w:line="240" w:lineRule="auto"/>
        <w:rPr>
          <w:rFonts w:ascii="Calibri" w:hAnsi="Calibri" w:cs="Calibri"/>
          <w:b/>
          <w:bCs/>
          <w:color w:val="3F4A75"/>
          <w:kern w:val="28"/>
          <w:sz w:val="44"/>
          <w:szCs w:val="36"/>
        </w:rPr>
      </w:pPr>
      <w:r w:rsidRPr="003157AB">
        <w:rPr>
          <w:rFonts w:ascii="Calibri" w:hAnsi="Calibri" w:cs="Calibri"/>
          <w:color w:val="3F4A75"/>
          <w:kern w:val="28"/>
          <w:sz w:val="44"/>
          <w:szCs w:val="36"/>
        </w:rPr>
        <w:br w:type="page"/>
      </w:r>
    </w:p>
    <w:p w14:paraId="3770226A" w14:textId="37A3F7A2" w:rsidR="000D3FBA" w:rsidRPr="00E0006F" w:rsidRDefault="00125883" w:rsidP="002C4839">
      <w:pPr>
        <w:pStyle w:val="Heading1"/>
        <w:rPr>
          <w:rFonts w:cs="Calibri"/>
        </w:rPr>
      </w:pPr>
      <w:bookmarkStart w:id="0" w:name="_Toc201229307"/>
      <w:bookmarkStart w:id="1" w:name="_Toc208922401"/>
      <w:bookmarkStart w:id="2" w:name="_Toc213940301"/>
      <w:r w:rsidRPr="003157AB">
        <w:rPr>
          <w:rFonts w:ascii="Calibri" w:hAnsi="Calibri" w:cs="Calibri"/>
        </w:rPr>
        <w:lastRenderedPageBreak/>
        <w:t>Summary</w:t>
      </w:r>
      <w:bookmarkEnd w:id="0"/>
      <w:bookmarkEnd w:id="1"/>
      <w:bookmarkEnd w:id="2"/>
    </w:p>
    <w:p w14:paraId="682EAFB5" w14:textId="7C4A5C1A" w:rsidR="00B520E5" w:rsidRPr="00B072EA" w:rsidRDefault="000D3FBA" w:rsidP="00F47028">
      <w:pPr>
        <w:rPr>
          <w:rFonts w:ascii="Calibri" w:hAnsi="Calibri" w:cs="Calibri"/>
          <w:szCs w:val="22"/>
        </w:rPr>
      </w:pPr>
      <w:r w:rsidRPr="00B072EA">
        <w:rPr>
          <w:rFonts w:ascii="Calibri" w:hAnsi="Calibri" w:cs="Calibri"/>
          <w:szCs w:val="22"/>
        </w:rPr>
        <w:t xml:space="preserve">Health assessment services, progressively introduced to Medicare since the 1990s, aim to support </w:t>
      </w:r>
      <w:r w:rsidR="00574AA7" w:rsidRPr="00B072EA">
        <w:rPr>
          <w:rFonts w:ascii="Calibri" w:hAnsi="Calibri" w:cs="Calibri"/>
          <w:szCs w:val="22"/>
        </w:rPr>
        <w:t xml:space="preserve">the delivery of </w:t>
      </w:r>
      <w:r w:rsidRPr="00B072EA">
        <w:rPr>
          <w:rFonts w:ascii="Calibri" w:hAnsi="Calibri" w:cs="Calibri"/>
          <w:szCs w:val="22"/>
        </w:rPr>
        <w:t xml:space="preserve">preventative health </w:t>
      </w:r>
      <w:r w:rsidR="00230B7A" w:rsidRPr="00B072EA">
        <w:rPr>
          <w:rFonts w:ascii="Calibri" w:hAnsi="Calibri" w:cs="Calibri"/>
          <w:szCs w:val="22"/>
        </w:rPr>
        <w:t>care</w:t>
      </w:r>
      <w:r w:rsidRPr="00B072EA">
        <w:rPr>
          <w:rFonts w:ascii="Calibri" w:hAnsi="Calibri" w:cs="Calibri"/>
          <w:szCs w:val="22"/>
        </w:rPr>
        <w:t xml:space="preserve"> within targeted population groups. </w:t>
      </w:r>
      <w:r w:rsidR="00F47028" w:rsidRPr="00B072EA">
        <w:rPr>
          <w:rFonts w:ascii="Calibri" w:hAnsi="Calibri" w:cs="Calibri"/>
          <w:szCs w:val="22"/>
        </w:rPr>
        <w:t xml:space="preserve">Informed by recommendations from the Medicare Benefits Schedule (MBS) Review Taskforce, the </w:t>
      </w:r>
      <w:r w:rsidR="005A1A52" w:rsidRPr="00B072EA">
        <w:rPr>
          <w:rFonts w:ascii="Calibri" w:hAnsi="Calibri" w:cs="Calibri"/>
          <w:szCs w:val="22"/>
        </w:rPr>
        <w:t xml:space="preserve">Department of Health, </w:t>
      </w:r>
      <w:r w:rsidR="00F47028" w:rsidRPr="00B072EA">
        <w:rPr>
          <w:rFonts w:ascii="Calibri" w:hAnsi="Calibri" w:cs="Calibri"/>
          <w:szCs w:val="22"/>
        </w:rPr>
        <w:t>Disability and Ageing has undertaken a review to consider the</w:t>
      </w:r>
      <w:r w:rsidR="00F47028" w:rsidRPr="00B072EA">
        <w:rPr>
          <w:rFonts w:ascii="Calibri" w:hAnsi="Calibri" w:cs="Calibri"/>
        </w:rPr>
        <w:t xml:space="preserve"> </w:t>
      </w:r>
      <w:r w:rsidR="00F47028" w:rsidRPr="00B072EA">
        <w:rPr>
          <w:rFonts w:ascii="Calibri" w:hAnsi="Calibri" w:cs="Calibri"/>
          <w:szCs w:val="22"/>
        </w:rPr>
        <w:t>alignment of health assessment items with contemporary clinical practice</w:t>
      </w:r>
      <w:r w:rsidR="002C0DF8" w:rsidRPr="00B072EA">
        <w:rPr>
          <w:rFonts w:ascii="Calibri" w:hAnsi="Calibri" w:cs="Calibri"/>
          <w:szCs w:val="22"/>
        </w:rPr>
        <w:t xml:space="preserve"> and</w:t>
      </w:r>
      <w:r w:rsidR="00FF7866" w:rsidRPr="00B072EA">
        <w:rPr>
          <w:rFonts w:ascii="Calibri" w:hAnsi="Calibri" w:cs="Calibri"/>
          <w:szCs w:val="22"/>
        </w:rPr>
        <w:t xml:space="preserve"> </w:t>
      </w:r>
      <w:r w:rsidR="009A0410" w:rsidRPr="00B072EA">
        <w:rPr>
          <w:rFonts w:ascii="Calibri" w:hAnsi="Calibri" w:cs="Calibri"/>
          <w:szCs w:val="22"/>
        </w:rPr>
        <w:t xml:space="preserve">to </w:t>
      </w:r>
      <w:r w:rsidR="00FF7866" w:rsidRPr="00B072EA">
        <w:rPr>
          <w:rFonts w:ascii="Calibri" w:hAnsi="Calibri" w:cs="Calibri"/>
          <w:szCs w:val="22"/>
        </w:rPr>
        <w:t>i</w:t>
      </w:r>
      <w:r w:rsidR="00F47028" w:rsidRPr="00B072EA">
        <w:rPr>
          <w:rFonts w:ascii="Calibri" w:hAnsi="Calibri" w:cs="Calibri"/>
          <w:szCs w:val="22"/>
        </w:rPr>
        <w:t>dentify barriers or challenges to delivering effective prevent</w:t>
      </w:r>
      <w:r w:rsidR="009A0410" w:rsidRPr="00B072EA">
        <w:rPr>
          <w:rFonts w:ascii="Calibri" w:hAnsi="Calibri" w:cs="Calibri"/>
          <w:szCs w:val="22"/>
        </w:rPr>
        <w:t>at</w:t>
      </w:r>
      <w:r w:rsidR="00F47028" w:rsidRPr="00B072EA">
        <w:rPr>
          <w:rFonts w:ascii="Calibri" w:hAnsi="Calibri" w:cs="Calibri"/>
          <w:szCs w:val="22"/>
        </w:rPr>
        <w:t xml:space="preserve">ive care to patients </w:t>
      </w:r>
      <w:r w:rsidR="009A0410" w:rsidRPr="00B072EA">
        <w:rPr>
          <w:rFonts w:ascii="Calibri" w:hAnsi="Calibri" w:cs="Calibri"/>
          <w:szCs w:val="22"/>
        </w:rPr>
        <w:t>under</w:t>
      </w:r>
      <w:r w:rsidR="00F47028" w:rsidRPr="00B072EA">
        <w:rPr>
          <w:rFonts w:ascii="Calibri" w:hAnsi="Calibri" w:cs="Calibri"/>
          <w:szCs w:val="22"/>
        </w:rPr>
        <w:t xml:space="preserve"> current health assessment items. </w:t>
      </w:r>
    </w:p>
    <w:p w14:paraId="63E51FC9" w14:textId="1FFAB64F" w:rsidR="000D3FBA" w:rsidRPr="00B072EA" w:rsidRDefault="009A0410" w:rsidP="00F47028">
      <w:pPr>
        <w:rPr>
          <w:rFonts w:ascii="Calibri" w:hAnsi="Calibri" w:cs="Calibri"/>
          <w:szCs w:val="22"/>
        </w:rPr>
      </w:pPr>
      <w:r w:rsidRPr="00B072EA">
        <w:rPr>
          <w:rFonts w:ascii="Calibri" w:hAnsi="Calibri" w:cs="Calibri"/>
          <w:szCs w:val="22"/>
        </w:rPr>
        <w:t>The review found that, w</w:t>
      </w:r>
      <w:r w:rsidR="00C75847" w:rsidRPr="00B072EA">
        <w:rPr>
          <w:rFonts w:ascii="Calibri" w:hAnsi="Calibri" w:cs="Calibri"/>
          <w:szCs w:val="22"/>
        </w:rPr>
        <w:t xml:space="preserve">hile there is little </w:t>
      </w:r>
      <w:r w:rsidR="00A2248D" w:rsidRPr="00B072EA">
        <w:rPr>
          <w:rFonts w:ascii="Calibri" w:hAnsi="Calibri" w:cs="Calibri"/>
          <w:szCs w:val="22"/>
        </w:rPr>
        <w:t>published evidence to demonstrate the impacts of general, br</w:t>
      </w:r>
      <w:r w:rsidR="00D1610C" w:rsidRPr="00B072EA">
        <w:rPr>
          <w:rFonts w:ascii="Calibri" w:hAnsi="Calibri" w:cs="Calibri"/>
          <w:szCs w:val="22"/>
        </w:rPr>
        <w:t>o</w:t>
      </w:r>
      <w:r w:rsidR="00A2248D" w:rsidRPr="00B072EA">
        <w:rPr>
          <w:rFonts w:ascii="Calibri" w:hAnsi="Calibri" w:cs="Calibri"/>
          <w:szCs w:val="22"/>
        </w:rPr>
        <w:t xml:space="preserve">ad-based assessments on overall patient outcomes, </w:t>
      </w:r>
      <w:r w:rsidR="00D1610C" w:rsidRPr="00B072EA">
        <w:rPr>
          <w:rFonts w:ascii="Calibri" w:hAnsi="Calibri" w:cs="Calibri"/>
          <w:szCs w:val="22"/>
        </w:rPr>
        <w:t xml:space="preserve">published evidence </w:t>
      </w:r>
      <w:r w:rsidR="004F74FD" w:rsidRPr="00B072EA">
        <w:rPr>
          <w:rFonts w:ascii="Calibri" w:hAnsi="Calibri" w:cs="Calibri"/>
          <w:szCs w:val="22"/>
        </w:rPr>
        <w:t>supports the effective</w:t>
      </w:r>
      <w:r w:rsidR="006E1139" w:rsidRPr="00B072EA">
        <w:rPr>
          <w:rFonts w:ascii="Calibri" w:hAnsi="Calibri" w:cs="Calibri"/>
          <w:szCs w:val="22"/>
        </w:rPr>
        <w:t>ne</w:t>
      </w:r>
      <w:r w:rsidR="004F74FD" w:rsidRPr="00B072EA">
        <w:rPr>
          <w:rFonts w:ascii="Calibri" w:hAnsi="Calibri" w:cs="Calibri"/>
          <w:szCs w:val="22"/>
        </w:rPr>
        <w:t>ss of many sub-components of health assessments</w:t>
      </w:r>
      <w:r w:rsidR="006E1139" w:rsidRPr="00B072EA">
        <w:rPr>
          <w:rFonts w:ascii="Calibri" w:hAnsi="Calibri" w:cs="Calibri"/>
          <w:szCs w:val="22"/>
        </w:rPr>
        <w:t xml:space="preserve"> when targeted</w:t>
      </w:r>
      <w:r w:rsidR="00273536" w:rsidRPr="00B072EA">
        <w:rPr>
          <w:rFonts w:ascii="Calibri" w:hAnsi="Calibri" w:cs="Calibri"/>
          <w:szCs w:val="22"/>
        </w:rPr>
        <w:t xml:space="preserve"> </w:t>
      </w:r>
      <w:r w:rsidR="006E1139" w:rsidRPr="00B072EA">
        <w:rPr>
          <w:rFonts w:ascii="Calibri" w:hAnsi="Calibri" w:cs="Calibri"/>
          <w:szCs w:val="22"/>
        </w:rPr>
        <w:t>in accordance with clinical guidance</w:t>
      </w:r>
      <w:r w:rsidR="00273536" w:rsidRPr="00B072EA">
        <w:rPr>
          <w:rFonts w:ascii="Calibri" w:hAnsi="Calibri" w:cs="Calibri"/>
          <w:szCs w:val="22"/>
        </w:rPr>
        <w:t xml:space="preserve"> across a patient’s lifecycle</w:t>
      </w:r>
      <w:r w:rsidR="006E1139" w:rsidRPr="00B072EA">
        <w:rPr>
          <w:rFonts w:ascii="Calibri" w:hAnsi="Calibri" w:cs="Calibri"/>
          <w:szCs w:val="22"/>
        </w:rPr>
        <w:t xml:space="preserve">. </w:t>
      </w:r>
      <w:r w:rsidR="0095347D" w:rsidRPr="00B072EA">
        <w:rPr>
          <w:rFonts w:ascii="Calibri" w:hAnsi="Calibri" w:cs="Calibri"/>
          <w:szCs w:val="22"/>
        </w:rPr>
        <w:t>However, current item</w:t>
      </w:r>
      <w:r w:rsidR="0059371F" w:rsidRPr="00B072EA">
        <w:rPr>
          <w:rFonts w:ascii="Calibri" w:hAnsi="Calibri" w:cs="Calibri"/>
          <w:szCs w:val="22"/>
        </w:rPr>
        <w:t xml:space="preserve"> age stratifications and age-based clinical requirements </w:t>
      </w:r>
      <w:r w:rsidR="00273536" w:rsidRPr="00B072EA">
        <w:rPr>
          <w:rFonts w:ascii="Calibri" w:hAnsi="Calibri" w:cs="Calibri"/>
          <w:szCs w:val="22"/>
        </w:rPr>
        <w:t xml:space="preserve">do not consistently </w:t>
      </w:r>
      <w:r w:rsidR="0059371F" w:rsidRPr="00B072EA">
        <w:rPr>
          <w:rFonts w:ascii="Calibri" w:hAnsi="Calibri" w:cs="Calibri"/>
          <w:szCs w:val="22"/>
        </w:rPr>
        <w:t>align with current clinical guidance</w:t>
      </w:r>
      <w:r w:rsidR="00E462CB" w:rsidRPr="00B072EA">
        <w:rPr>
          <w:rFonts w:ascii="Calibri" w:hAnsi="Calibri" w:cs="Calibri"/>
          <w:szCs w:val="22"/>
        </w:rPr>
        <w:t xml:space="preserve"> </w:t>
      </w:r>
      <w:r w:rsidR="0059371F" w:rsidRPr="00B072EA">
        <w:rPr>
          <w:rFonts w:ascii="Calibri" w:hAnsi="Calibri" w:cs="Calibri"/>
          <w:szCs w:val="22"/>
        </w:rPr>
        <w:t xml:space="preserve">or require updating to reflect current national screening programs and </w:t>
      </w:r>
      <w:r w:rsidR="007C756C" w:rsidRPr="00B072EA">
        <w:rPr>
          <w:rFonts w:ascii="Calibri" w:hAnsi="Calibri" w:cs="Calibri"/>
          <w:szCs w:val="22"/>
        </w:rPr>
        <w:t>recommendations from the Australian Technical Advisory Group on Immunisation (ATAGI).</w:t>
      </w:r>
    </w:p>
    <w:p w14:paraId="035FF3C6" w14:textId="1300F5D9" w:rsidR="004B75BF" w:rsidRPr="00B072EA" w:rsidRDefault="0095347D" w:rsidP="510413A9">
      <w:pPr>
        <w:rPr>
          <w:rFonts w:ascii="Calibri" w:hAnsi="Calibri" w:cs="Calibri"/>
        </w:rPr>
      </w:pPr>
      <w:r w:rsidRPr="00B072EA">
        <w:rPr>
          <w:rFonts w:ascii="Calibri" w:hAnsi="Calibri" w:cs="Calibri"/>
        </w:rPr>
        <w:t>Additionally, while</w:t>
      </w:r>
      <w:r w:rsidR="00273536" w:rsidRPr="00B072EA">
        <w:rPr>
          <w:rFonts w:ascii="Calibri" w:hAnsi="Calibri" w:cs="Calibri"/>
        </w:rPr>
        <w:t xml:space="preserve"> the</w:t>
      </w:r>
      <w:r w:rsidRPr="00B072EA">
        <w:rPr>
          <w:rFonts w:ascii="Calibri" w:hAnsi="Calibri" w:cs="Calibri"/>
        </w:rPr>
        <w:t xml:space="preserve"> r</w:t>
      </w:r>
      <w:r w:rsidR="00B520E5" w:rsidRPr="00B072EA">
        <w:rPr>
          <w:rFonts w:ascii="Calibri" w:hAnsi="Calibri" w:cs="Calibri"/>
        </w:rPr>
        <w:t xml:space="preserve">eview identified </w:t>
      </w:r>
      <w:r w:rsidR="00450BF0" w:rsidRPr="00B072EA">
        <w:rPr>
          <w:rFonts w:ascii="Calibri" w:hAnsi="Calibri" w:cs="Calibri"/>
        </w:rPr>
        <w:t>strong</w:t>
      </w:r>
      <w:r w:rsidR="00B06977" w:rsidRPr="00B072EA">
        <w:rPr>
          <w:rFonts w:ascii="Calibri" w:hAnsi="Calibri" w:cs="Calibri"/>
        </w:rPr>
        <w:t xml:space="preserve"> </w:t>
      </w:r>
      <w:r w:rsidR="00FF2977" w:rsidRPr="00B072EA">
        <w:rPr>
          <w:rFonts w:ascii="Calibri" w:hAnsi="Calibri" w:cs="Calibri"/>
        </w:rPr>
        <w:t xml:space="preserve">sector </w:t>
      </w:r>
      <w:r w:rsidR="00C67F77" w:rsidRPr="00B072EA">
        <w:rPr>
          <w:rFonts w:ascii="Calibri" w:hAnsi="Calibri" w:cs="Calibri"/>
        </w:rPr>
        <w:t xml:space="preserve">recognition of the </w:t>
      </w:r>
      <w:r w:rsidR="00FF2977" w:rsidRPr="00B072EA">
        <w:rPr>
          <w:rFonts w:ascii="Calibri" w:hAnsi="Calibri" w:cs="Calibri"/>
        </w:rPr>
        <w:t xml:space="preserve">value of </w:t>
      </w:r>
      <w:r w:rsidR="007D5912" w:rsidRPr="00B072EA">
        <w:rPr>
          <w:rFonts w:ascii="Calibri" w:hAnsi="Calibri" w:cs="Calibri"/>
        </w:rPr>
        <w:t>health assessment</w:t>
      </w:r>
      <w:r w:rsidR="00FC3CF8" w:rsidRPr="00B072EA">
        <w:rPr>
          <w:rFonts w:ascii="Calibri" w:hAnsi="Calibri" w:cs="Calibri"/>
        </w:rPr>
        <w:t xml:space="preserve"> item</w:t>
      </w:r>
      <w:r w:rsidR="007D5912" w:rsidRPr="00B072EA">
        <w:rPr>
          <w:rFonts w:ascii="Calibri" w:hAnsi="Calibri" w:cs="Calibri"/>
        </w:rPr>
        <w:t>s</w:t>
      </w:r>
      <w:r w:rsidR="00F8396B" w:rsidRPr="00B072EA">
        <w:rPr>
          <w:rFonts w:ascii="Calibri" w:hAnsi="Calibri" w:cs="Calibri"/>
        </w:rPr>
        <w:t xml:space="preserve"> in</w:t>
      </w:r>
      <w:r w:rsidR="007F2E0C" w:rsidRPr="00B072EA">
        <w:rPr>
          <w:rFonts w:ascii="Calibri" w:hAnsi="Calibri" w:cs="Calibri"/>
        </w:rPr>
        <w:t xml:space="preserve"> delivering</w:t>
      </w:r>
      <w:r w:rsidR="00F8396B" w:rsidRPr="00B072EA">
        <w:rPr>
          <w:rFonts w:ascii="Calibri" w:hAnsi="Calibri" w:cs="Calibri"/>
        </w:rPr>
        <w:t xml:space="preserve"> comprehensive preventative care</w:t>
      </w:r>
      <w:r w:rsidR="008E75C6" w:rsidRPr="00B072EA">
        <w:rPr>
          <w:rFonts w:ascii="Calibri" w:hAnsi="Calibri" w:cs="Calibri"/>
        </w:rPr>
        <w:t xml:space="preserve">, </w:t>
      </w:r>
      <w:r w:rsidR="00FC3CF8" w:rsidRPr="00B072EA">
        <w:rPr>
          <w:rFonts w:ascii="Calibri" w:hAnsi="Calibri" w:cs="Calibri"/>
        </w:rPr>
        <w:t>t</w:t>
      </w:r>
      <w:r w:rsidR="00F26B0B" w:rsidRPr="00B072EA">
        <w:rPr>
          <w:rFonts w:ascii="Calibri" w:hAnsi="Calibri" w:cs="Calibri"/>
        </w:rPr>
        <w:t xml:space="preserve">here </w:t>
      </w:r>
      <w:r w:rsidR="00B06977" w:rsidRPr="00B072EA">
        <w:rPr>
          <w:rFonts w:ascii="Calibri" w:hAnsi="Calibri" w:cs="Calibri"/>
        </w:rPr>
        <w:t xml:space="preserve">continues to be </w:t>
      </w:r>
      <w:r w:rsidR="00C630D5" w:rsidRPr="00B072EA">
        <w:rPr>
          <w:rFonts w:ascii="Calibri" w:hAnsi="Calibri" w:cs="Calibri"/>
        </w:rPr>
        <w:t>only m</w:t>
      </w:r>
      <w:r w:rsidR="00FA2640" w:rsidRPr="00B072EA">
        <w:rPr>
          <w:rFonts w:ascii="Calibri" w:hAnsi="Calibri" w:cs="Calibri"/>
        </w:rPr>
        <w:t xml:space="preserve">odest patient and provider </w:t>
      </w:r>
      <w:r w:rsidR="00A8006E" w:rsidRPr="00B072EA">
        <w:rPr>
          <w:rFonts w:ascii="Calibri" w:hAnsi="Calibri" w:cs="Calibri"/>
        </w:rPr>
        <w:t xml:space="preserve">use </w:t>
      </w:r>
      <w:r w:rsidR="00230B7A" w:rsidRPr="00B072EA">
        <w:rPr>
          <w:rFonts w:ascii="Calibri" w:hAnsi="Calibri" w:cs="Calibri"/>
        </w:rPr>
        <w:t>o</w:t>
      </w:r>
      <w:r w:rsidR="00A8006E" w:rsidRPr="00B072EA">
        <w:rPr>
          <w:rFonts w:ascii="Calibri" w:hAnsi="Calibri" w:cs="Calibri"/>
        </w:rPr>
        <w:t>f the items</w:t>
      </w:r>
      <w:r w:rsidR="00A44620" w:rsidRPr="00B072EA">
        <w:rPr>
          <w:rFonts w:ascii="Calibri" w:hAnsi="Calibri" w:cs="Calibri"/>
        </w:rPr>
        <w:t>, with</w:t>
      </w:r>
      <w:r w:rsidR="003771ED" w:rsidRPr="00B072EA">
        <w:rPr>
          <w:rFonts w:ascii="Calibri" w:hAnsi="Calibri" w:cs="Calibri"/>
        </w:rPr>
        <w:t xml:space="preserve"> </w:t>
      </w:r>
      <w:r w:rsidR="009A0888" w:rsidRPr="00B072EA">
        <w:rPr>
          <w:rFonts w:ascii="Calibri" w:hAnsi="Calibri" w:cs="Calibri"/>
        </w:rPr>
        <w:t>low rates</w:t>
      </w:r>
      <w:r w:rsidR="00B5111F" w:rsidRPr="00B072EA">
        <w:rPr>
          <w:rFonts w:ascii="Calibri" w:hAnsi="Calibri" w:cs="Calibri"/>
        </w:rPr>
        <w:t xml:space="preserve"> of</w:t>
      </w:r>
      <w:r w:rsidR="00FA2640" w:rsidRPr="00B072EA">
        <w:rPr>
          <w:rFonts w:ascii="Calibri" w:hAnsi="Calibri" w:cs="Calibri"/>
        </w:rPr>
        <w:t xml:space="preserve"> repeat use </w:t>
      </w:r>
      <w:r w:rsidR="00A8006E" w:rsidRPr="00B072EA">
        <w:rPr>
          <w:rFonts w:ascii="Calibri" w:hAnsi="Calibri" w:cs="Calibri"/>
        </w:rPr>
        <w:t xml:space="preserve">by patients </w:t>
      </w:r>
      <w:r w:rsidR="00FA2640" w:rsidRPr="00B072EA">
        <w:rPr>
          <w:rFonts w:ascii="Calibri" w:hAnsi="Calibri" w:cs="Calibri"/>
        </w:rPr>
        <w:t>where</w:t>
      </w:r>
      <w:r w:rsidR="00FF2977" w:rsidRPr="00B072EA">
        <w:rPr>
          <w:rFonts w:ascii="Calibri" w:hAnsi="Calibri" w:cs="Calibri"/>
        </w:rPr>
        <w:t xml:space="preserve"> they are</w:t>
      </w:r>
      <w:r w:rsidR="00FA2640" w:rsidRPr="00B072EA">
        <w:rPr>
          <w:rFonts w:ascii="Calibri" w:hAnsi="Calibri" w:cs="Calibri"/>
        </w:rPr>
        <w:t xml:space="preserve"> available annually</w:t>
      </w:r>
      <w:r w:rsidR="007D5912" w:rsidRPr="00B072EA">
        <w:rPr>
          <w:rFonts w:ascii="Calibri" w:hAnsi="Calibri" w:cs="Calibri"/>
        </w:rPr>
        <w:t>.</w:t>
      </w:r>
      <w:r w:rsidR="001A6405" w:rsidRPr="00B072EA">
        <w:rPr>
          <w:rFonts w:ascii="Calibri" w:hAnsi="Calibri" w:cs="Calibri"/>
        </w:rPr>
        <w:t xml:space="preserve"> </w:t>
      </w:r>
      <w:r w:rsidR="00242D31" w:rsidRPr="00B072EA">
        <w:rPr>
          <w:rFonts w:ascii="Calibri" w:hAnsi="Calibri" w:cs="Calibri"/>
        </w:rPr>
        <w:t>K</w:t>
      </w:r>
      <w:r w:rsidR="00693407" w:rsidRPr="00B072EA">
        <w:rPr>
          <w:rFonts w:ascii="Calibri" w:hAnsi="Calibri" w:cs="Calibri"/>
        </w:rPr>
        <w:t>ey limiter</w:t>
      </w:r>
      <w:r w:rsidR="003E06AC" w:rsidRPr="00B072EA">
        <w:rPr>
          <w:rFonts w:ascii="Calibri" w:hAnsi="Calibri" w:cs="Calibri"/>
        </w:rPr>
        <w:t>s</w:t>
      </w:r>
      <w:r w:rsidR="00A44620" w:rsidRPr="00B072EA">
        <w:rPr>
          <w:rFonts w:ascii="Calibri" w:hAnsi="Calibri" w:cs="Calibri"/>
        </w:rPr>
        <w:t xml:space="preserve"> identified include </w:t>
      </w:r>
      <w:r w:rsidR="000F0FAC" w:rsidRPr="00B072EA">
        <w:rPr>
          <w:rFonts w:ascii="Calibri" w:hAnsi="Calibri" w:cs="Calibri"/>
        </w:rPr>
        <w:t xml:space="preserve">the </w:t>
      </w:r>
      <w:r w:rsidR="00C67F77" w:rsidRPr="00B072EA">
        <w:rPr>
          <w:rFonts w:ascii="Calibri" w:hAnsi="Calibri" w:cs="Calibri"/>
        </w:rPr>
        <w:t xml:space="preserve">current </w:t>
      </w:r>
      <w:r w:rsidR="00586D5E" w:rsidRPr="00B072EA">
        <w:rPr>
          <w:rFonts w:ascii="Calibri" w:hAnsi="Calibri" w:cs="Calibri"/>
        </w:rPr>
        <w:t>complexity of</w:t>
      </w:r>
      <w:r w:rsidR="000F0FAC" w:rsidRPr="00B072EA">
        <w:rPr>
          <w:rFonts w:ascii="Calibri" w:hAnsi="Calibri" w:cs="Calibri"/>
        </w:rPr>
        <w:t xml:space="preserve"> item</w:t>
      </w:r>
      <w:r w:rsidR="00586D5E" w:rsidRPr="00B072EA">
        <w:rPr>
          <w:rFonts w:ascii="Calibri" w:hAnsi="Calibri" w:cs="Calibri"/>
        </w:rPr>
        <w:t xml:space="preserve"> </w:t>
      </w:r>
      <w:r w:rsidR="00E9093E" w:rsidRPr="00B072EA">
        <w:rPr>
          <w:rFonts w:ascii="Calibri" w:hAnsi="Calibri" w:cs="Calibri"/>
        </w:rPr>
        <w:t>requirement</w:t>
      </w:r>
      <w:r w:rsidR="002427F8" w:rsidRPr="00B072EA">
        <w:rPr>
          <w:rFonts w:ascii="Calibri" w:hAnsi="Calibri" w:cs="Calibri"/>
        </w:rPr>
        <w:t>s</w:t>
      </w:r>
      <w:r w:rsidR="00242D31" w:rsidRPr="00B072EA">
        <w:rPr>
          <w:rFonts w:ascii="Calibri" w:hAnsi="Calibri" w:cs="Calibri"/>
        </w:rPr>
        <w:t>,</w:t>
      </w:r>
      <w:r w:rsidR="00E9093E" w:rsidRPr="00B072EA">
        <w:rPr>
          <w:rFonts w:ascii="Calibri" w:hAnsi="Calibri" w:cs="Calibri"/>
        </w:rPr>
        <w:t xml:space="preserve"> </w:t>
      </w:r>
      <w:r w:rsidR="007C6B8D" w:rsidRPr="00B072EA">
        <w:rPr>
          <w:rFonts w:ascii="Calibri" w:hAnsi="Calibri" w:cs="Calibri"/>
        </w:rPr>
        <w:t xml:space="preserve">which may </w:t>
      </w:r>
      <w:r w:rsidR="00E9093E" w:rsidRPr="00B072EA">
        <w:rPr>
          <w:rFonts w:ascii="Calibri" w:hAnsi="Calibri" w:cs="Calibri"/>
        </w:rPr>
        <w:t xml:space="preserve">restrict </w:t>
      </w:r>
      <w:r w:rsidR="00586D5E" w:rsidRPr="00B072EA">
        <w:rPr>
          <w:rFonts w:ascii="Calibri" w:hAnsi="Calibri" w:cs="Calibri"/>
        </w:rPr>
        <w:t>p</w:t>
      </w:r>
      <w:r w:rsidR="00E9093E" w:rsidRPr="00B072EA">
        <w:rPr>
          <w:rFonts w:ascii="Calibri" w:hAnsi="Calibri" w:cs="Calibri"/>
        </w:rPr>
        <w:t>roviders</w:t>
      </w:r>
      <w:r w:rsidR="00586D5E" w:rsidRPr="00B072EA">
        <w:rPr>
          <w:rFonts w:ascii="Calibri" w:hAnsi="Calibri" w:cs="Calibri"/>
        </w:rPr>
        <w:t>’</w:t>
      </w:r>
      <w:r w:rsidR="00E9093E" w:rsidRPr="00B072EA">
        <w:rPr>
          <w:rFonts w:ascii="Calibri" w:hAnsi="Calibri" w:cs="Calibri"/>
        </w:rPr>
        <w:t xml:space="preserve"> flexibility to deliver services that meet a patient’s individual clinical needs</w:t>
      </w:r>
      <w:r w:rsidR="001B1AE1" w:rsidRPr="00B072EA">
        <w:rPr>
          <w:rFonts w:ascii="Calibri" w:hAnsi="Calibri" w:cs="Calibri"/>
        </w:rPr>
        <w:t xml:space="preserve"> and </w:t>
      </w:r>
      <w:r w:rsidR="003E1CDA" w:rsidRPr="00B072EA">
        <w:rPr>
          <w:rFonts w:ascii="Calibri" w:hAnsi="Calibri" w:cs="Calibri"/>
        </w:rPr>
        <w:t>generate</w:t>
      </w:r>
      <w:r w:rsidR="008D49E4" w:rsidRPr="00B072EA">
        <w:rPr>
          <w:rFonts w:ascii="Calibri" w:hAnsi="Calibri" w:cs="Calibri"/>
        </w:rPr>
        <w:t xml:space="preserve"> increase</w:t>
      </w:r>
      <w:r w:rsidR="00230B7A" w:rsidRPr="00B072EA">
        <w:rPr>
          <w:rFonts w:ascii="Calibri" w:hAnsi="Calibri" w:cs="Calibri"/>
        </w:rPr>
        <w:t>d</w:t>
      </w:r>
      <w:r w:rsidR="001B1AE1" w:rsidRPr="00B072EA">
        <w:rPr>
          <w:rFonts w:ascii="Calibri" w:hAnsi="Calibri" w:cs="Calibri"/>
        </w:rPr>
        <w:t xml:space="preserve"> </w:t>
      </w:r>
      <w:r w:rsidR="00C14A44" w:rsidRPr="00B072EA">
        <w:rPr>
          <w:rFonts w:ascii="Calibri" w:hAnsi="Calibri" w:cs="Calibri"/>
        </w:rPr>
        <w:t xml:space="preserve">provider </w:t>
      </w:r>
      <w:r w:rsidR="008D49E4" w:rsidRPr="00B072EA">
        <w:rPr>
          <w:rFonts w:ascii="Calibri" w:hAnsi="Calibri" w:cs="Calibri"/>
        </w:rPr>
        <w:t>concern</w:t>
      </w:r>
      <w:r w:rsidR="009A4A5F" w:rsidRPr="00B072EA">
        <w:rPr>
          <w:rFonts w:ascii="Calibri" w:hAnsi="Calibri" w:cs="Calibri"/>
        </w:rPr>
        <w:t xml:space="preserve"> </w:t>
      </w:r>
      <w:r w:rsidR="008D49E4" w:rsidRPr="00B072EA">
        <w:rPr>
          <w:rFonts w:ascii="Calibri" w:hAnsi="Calibri" w:cs="Calibri"/>
        </w:rPr>
        <w:t>regarding</w:t>
      </w:r>
      <w:r w:rsidR="00C14A44" w:rsidRPr="00B072EA">
        <w:rPr>
          <w:rFonts w:ascii="Calibri" w:hAnsi="Calibri" w:cs="Calibri"/>
        </w:rPr>
        <w:t xml:space="preserve"> potential</w:t>
      </w:r>
      <w:r w:rsidR="001B1AE1" w:rsidRPr="00B072EA">
        <w:rPr>
          <w:rFonts w:ascii="Calibri" w:hAnsi="Calibri" w:cs="Calibri"/>
        </w:rPr>
        <w:t xml:space="preserve"> MBS non-compliance,</w:t>
      </w:r>
      <w:r w:rsidR="00352F8F" w:rsidRPr="00B072EA">
        <w:rPr>
          <w:rFonts w:ascii="Calibri" w:hAnsi="Calibri" w:cs="Calibri"/>
        </w:rPr>
        <w:t xml:space="preserve"> and </w:t>
      </w:r>
      <w:r w:rsidR="009A4A5F" w:rsidRPr="00B072EA">
        <w:rPr>
          <w:rFonts w:ascii="Calibri" w:hAnsi="Calibri" w:cs="Calibri"/>
        </w:rPr>
        <w:t xml:space="preserve">a </w:t>
      </w:r>
      <w:r w:rsidR="00C67F77" w:rsidRPr="00B072EA">
        <w:rPr>
          <w:rFonts w:ascii="Calibri" w:hAnsi="Calibri" w:cs="Calibri"/>
        </w:rPr>
        <w:t xml:space="preserve">lack of </w:t>
      </w:r>
      <w:r w:rsidR="003E06AC" w:rsidRPr="00B072EA">
        <w:rPr>
          <w:rFonts w:ascii="Calibri" w:hAnsi="Calibri" w:cs="Calibri"/>
        </w:rPr>
        <w:t>sector awareness of the items</w:t>
      </w:r>
      <w:r w:rsidR="008D3E27" w:rsidRPr="00B072EA">
        <w:rPr>
          <w:rFonts w:ascii="Calibri" w:hAnsi="Calibri" w:cs="Calibri"/>
        </w:rPr>
        <w:t xml:space="preserve"> and their application</w:t>
      </w:r>
      <w:r w:rsidR="00383B8A" w:rsidRPr="00B072EA">
        <w:rPr>
          <w:rFonts w:ascii="Calibri" w:hAnsi="Calibri" w:cs="Calibri"/>
        </w:rPr>
        <w:t>.</w:t>
      </w:r>
      <w:r w:rsidR="00AD1EE6" w:rsidRPr="00B072EA">
        <w:rPr>
          <w:rFonts w:ascii="Calibri" w:hAnsi="Calibri" w:cs="Calibri"/>
        </w:rPr>
        <w:t xml:space="preserve"> The</w:t>
      </w:r>
      <w:r w:rsidR="007F2E0C" w:rsidRPr="00B072EA">
        <w:rPr>
          <w:rFonts w:ascii="Calibri" w:hAnsi="Calibri" w:cs="Calibri"/>
        </w:rPr>
        <w:t xml:space="preserve"> potential</w:t>
      </w:r>
      <w:r w:rsidR="00AD1EE6" w:rsidRPr="00B072EA">
        <w:rPr>
          <w:rFonts w:ascii="Calibri" w:hAnsi="Calibri" w:cs="Calibri"/>
        </w:rPr>
        <w:t xml:space="preserve"> impact of condition specific health assessment item</w:t>
      </w:r>
      <w:r w:rsidR="007F2E0C" w:rsidRPr="00B072EA">
        <w:rPr>
          <w:rFonts w:ascii="Calibri" w:hAnsi="Calibri" w:cs="Calibri"/>
        </w:rPr>
        <w:t xml:space="preserve">s on care fragmentation was also </w:t>
      </w:r>
      <w:r w:rsidR="00DC76F3" w:rsidRPr="00B072EA">
        <w:rPr>
          <w:rFonts w:ascii="Calibri" w:hAnsi="Calibri" w:cs="Calibri"/>
        </w:rPr>
        <w:t>highlighted</w:t>
      </w:r>
      <w:r w:rsidR="007F2E0C" w:rsidRPr="00B072EA">
        <w:rPr>
          <w:rFonts w:ascii="Calibri" w:hAnsi="Calibri" w:cs="Calibri"/>
        </w:rPr>
        <w:t xml:space="preserve">. </w:t>
      </w:r>
      <w:r w:rsidR="00AD1EE6" w:rsidRPr="00B072EA">
        <w:rPr>
          <w:rFonts w:ascii="Calibri" w:hAnsi="Calibri" w:cs="Calibri"/>
        </w:rPr>
        <w:t xml:space="preserve">  </w:t>
      </w:r>
    </w:p>
    <w:p w14:paraId="2736B1E4" w14:textId="203D31EB" w:rsidR="00D95B7C" w:rsidRPr="00B072EA" w:rsidRDefault="009A4A5F" w:rsidP="00D95B7C">
      <w:pPr>
        <w:rPr>
          <w:rFonts w:ascii="Calibri" w:hAnsi="Calibri" w:cs="Calibri"/>
          <w:szCs w:val="22"/>
        </w:rPr>
      </w:pPr>
      <w:r w:rsidRPr="00B072EA">
        <w:rPr>
          <w:rFonts w:ascii="Calibri" w:hAnsi="Calibri" w:cs="Calibri"/>
          <w:szCs w:val="22"/>
        </w:rPr>
        <w:t>R</w:t>
      </w:r>
      <w:r w:rsidR="00D95B7C" w:rsidRPr="00B072EA">
        <w:rPr>
          <w:rFonts w:ascii="Calibri" w:hAnsi="Calibri" w:cs="Calibri"/>
          <w:szCs w:val="22"/>
        </w:rPr>
        <w:t xml:space="preserve">eview </w:t>
      </w:r>
      <w:r w:rsidR="00AA2679" w:rsidRPr="00B072EA">
        <w:rPr>
          <w:rFonts w:ascii="Calibri" w:hAnsi="Calibri" w:cs="Calibri"/>
          <w:szCs w:val="22"/>
        </w:rPr>
        <w:t xml:space="preserve">outcomes </w:t>
      </w:r>
      <w:r w:rsidR="00D95B7C" w:rsidRPr="00B072EA">
        <w:rPr>
          <w:rFonts w:ascii="Calibri" w:hAnsi="Calibri" w:cs="Calibri"/>
          <w:szCs w:val="22"/>
        </w:rPr>
        <w:t>lend support to the continuation of MBS health assessment items within relevant patient group</w:t>
      </w:r>
      <w:r w:rsidRPr="00B072EA">
        <w:rPr>
          <w:rFonts w:ascii="Calibri" w:hAnsi="Calibri" w:cs="Calibri"/>
          <w:szCs w:val="22"/>
        </w:rPr>
        <w:t xml:space="preserve">s </w:t>
      </w:r>
      <w:r w:rsidR="00D95B7C" w:rsidRPr="00B072EA">
        <w:rPr>
          <w:rFonts w:ascii="Calibri" w:hAnsi="Calibri" w:cs="Calibri"/>
          <w:szCs w:val="22"/>
        </w:rPr>
        <w:t>and</w:t>
      </w:r>
      <w:r w:rsidRPr="00B072EA">
        <w:rPr>
          <w:rFonts w:ascii="Calibri" w:hAnsi="Calibri" w:cs="Calibri"/>
          <w:szCs w:val="22"/>
        </w:rPr>
        <w:t xml:space="preserve">, where indicated in clinical guidance, the </w:t>
      </w:r>
      <w:r w:rsidR="00D95B7C" w:rsidRPr="00B072EA">
        <w:rPr>
          <w:rFonts w:ascii="Calibri" w:hAnsi="Calibri" w:cs="Calibri"/>
          <w:szCs w:val="22"/>
        </w:rPr>
        <w:t xml:space="preserve">expansion of these items to broader population groups who would benefit from focused preventative care activities </w:t>
      </w:r>
      <w:r w:rsidR="00DD4BEE" w:rsidRPr="00B072EA">
        <w:rPr>
          <w:rFonts w:ascii="Calibri" w:hAnsi="Calibri" w:cs="Calibri"/>
          <w:szCs w:val="22"/>
        </w:rPr>
        <w:t xml:space="preserve">at relevant stages </w:t>
      </w:r>
      <w:r w:rsidR="00D95B7C" w:rsidRPr="00B072EA">
        <w:rPr>
          <w:rFonts w:ascii="Calibri" w:hAnsi="Calibri" w:cs="Calibri"/>
          <w:szCs w:val="22"/>
        </w:rPr>
        <w:t>throughout their lifecycle.</w:t>
      </w:r>
      <w:r w:rsidR="001B00C2" w:rsidRPr="00B072EA">
        <w:rPr>
          <w:rFonts w:ascii="Calibri" w:hAnsi="Calibri" w:cs="Calibri"/>
          <w:szCs w:val="22"/>
        </w:rPr>
        <w:t xml:space="preserve"> </w:t>
      </w:r>
      <w:r w:rsidR="002B2FF9" w:rsidRPr="00B072EA">
        <w:rPr>
          <w:rFonts w:ascii="Calibri" w:hAnsi="Calibri" w:cs="Calibri"/>
          <w:szCs w:val="22"/>
        </w:rPr>
        <w:t>This includes ite</w:t>
      </w:r>
      <w:r w:rsidR="001B00C2" w:rsidRPr="00B072EA">
        <w:rPr>
          <w:rFonts w:ascii="Calibri" w:hAnsi="Calibri" w:cs="Calibri"/>
          <w:szCs w:val="22"/>
        </w:rPr>
        <w:t>m simplification</w:t>
      </w:r>
      <w:r w:rsidR="00D63FDA" w:rsidRPr="00B072EA">
        <w:rPr>
          <w:rFonts w:ascii="Calibri" w:hAnsi="Calibri" w:cs="Calibri"/>
          <w:szCs w:val="22"/>
        </w:rPr>
        <w:t xml:space="preserve"> where possible</w:t>
      </w:r>
      <w:r w:rsidR="001B00C2" w:rsidRPr="00B072EA">
        <w:rPr>
          <w:rFonts w:ascii="Calibri" w:hAnsi="Calibri" w:cs="Calibri"/>
          <w:szCs w:val="22"/>
        </w:rPr>
        <w:t>,</w:t>
      </w:r>
      <w:r w:rsidR="00D63FDA" w:rsidRPr="00B072EA">
        <w:rPr>
          <w:rFonts w:ascii="Calibri" w:hAnsi="Calibri" w:cs="Calibri"/>
          <w:szCs w:val="22"/>
        </w:rPr>
        <w:t xml:space="preserve"> </w:t>
      </w:r>
      <w:r w:rsidR="003D0632" w:rsidRPr="00B072EA">
        <w:rPr>
          <w:rFonts w:ascii="Calibri" w:hAnsi="Calibri" w:cs="Calibri"/>
          <w:szCs w:val="22"/>
        </w:rPr>
        <w:t xml:space="preserve">such as through the </w:t>
      </w:r>
      <w:r w:rsidR="001B00C2" w:rsidRPr="00B072EA">
        <w:rPr>
          <w:rFonts w:ascii="Calibri" w:hAnsi="Calibri" w:cs="Calibri"/>
          <w:szCs w:val="22"/>
        </w:rPr>
        <w:t xml:space="preserve">amalgamation </w:t>
      </w:r>
      <w:r w:rsidR="003D0632" w:rsidRPr="00B072EA">
        <w:rPr>
          <w:rFonts w:ascii="Calibri" w:hAnsi="Calibri" w:cs="Calibri"/>
          <w:szCs w:val="22"/>
        </w:rPr>
        <w:t>and improved target</w:t>
      </w:r>
      <w:r w:rsidR="00E933FD" w:rsidRPr="00B072EA">
        <w:rPr>
          <w:rFonts w:ascii="Calibri" w:hAnsi="Calibri" w:cs="Calibri"/>
          <w:szCs w:val="22"/>
        </w:rPr>
        <w:t>ing</w:t>
      </w:r>
      <w:r w:rsidR="003D0632" w:rsidRPr="00B072EA">
        <w:rPr>
          <w:rFonts w:ascii="Calibri" w:hAnsi="Calibri" w:cs="Calibri"/>
          <w:szCs w:val="22"/>
        </w:rPr>
        <w:t xml:space="preserve"> of </w:t>
      </w:r>
      <w:r w:rsidR="00D63FDA" w:rsidRPr="00B072EA">
        <w:rPr>
          <w:rFonts w:ascii="Calibri" w:hAnsi="Calibri" w:cs="Calibri"/>
          <w:szCs w:val="22"/>
        </w:rPr>
        <w:t>condition</w:t>
      </w:r>
      <w:r w:rsidR="003D0632" w:rsidRPr="00B072EA">
        <w:rPr>
          <w:rFonts w:ascii="Calibri" w:hAnsi="Calibri" w:cs="Calibri"/>
          <w:szCs w:val="22"/>
        </w:rPr>
        <w:t xml:space="preserve"> specific health assessment</w:t>
      </w:r>
      <w:r w:rsidR="00AF73C5" w:rsidRPr="00B072EA">
        <w:rPr>
          <w:rFonts w:ascii="Calibri" w:hAnsi="Calibri" w:cs="Calibri"/>
          <w:szCs w:val="22"/>
        </w:rPr>
        <w:t>s</w:t>
      </w:r>
      <w:r w:rsidR="003D0632" w:rsidRPr="00B072EA">
        <w:rPr>
          <w:rFonts w:ascii="Calibri" w:hAnsi="Calibri" w:cs="Calibri"/>
          <w:szCs w:val="22"/>
        </w:rPr>
        <w:t xml:space="preserve"> focusing on mid-life</w:t>
      </w:r>
      <w:r w:rsidR="00DB18D5" w:rsidRPr="00B072EA">
        <w:rPr>
          <w:rFonts w:ascii="Calibri" w:hAnsi="Calibri" w:cs="Calibri"/>
          <w:szCs w:val="22"/>
        </w:rPr>
        <w:t>.</w:t>
      </w:r>
      <w:r w:rsidR="00D63FDA" w:rsidRPr="00B072EA">
        <w:rPr>
          <w:rFonts w:ascii="Calibri" w:hAnsi="Calibri" w:cs="Calibri"/>
          <w:szCs w:val="22"/>
        </w:rPr>
        <w:t xml:space="preserve"> </w:t>
      </w:r>
    </w:p>
    <w:p w14:paraId="1641EBFB" w14:textId="28E06165" w:rsidR="000D3FBA" w:rsidRPr="00B072EA" w:rsidRDefault="000D3FBA" w:rsidP="000D3FBA">
      <w:pPr>
        <w:rPr>
          <w:rFonts w:ascii="Calibri" w:hAnsi="Calibri" w:cs="Calibri"/>
          <w:szCs w:val="22"/>
        </w:rPr>
      </w:pPr>
      <w:r w:rsidRPr="00B072EA">
        <w:rPr>
          <w:rFonts w:ascii="Calibri" w:hAnsi="Calibri" w:cs="Calibri"/>
          <w:szCs w:val="22"/>
        </w:rPr>
        <w:t>It is important to note that a ‘one size fits all’ approach to health assessment</w:t>
      </w:r>
      <w:r w:rsidR="009A4A5F" w:rsidRPr="00B072EA">
        <w:rPr>
          <w:rFonts w:ascii="Calibri" w:hAnsi="Calibri" w:cs="Calibri"/>
          <w:szCs w:val="22"/>
        </w:rPr>
        <w:t>s</w:t>
      </w:r>
      <w:r w:rsidRPr="00B072EA">
        <w:rPr>
          <w:rFonts w:ascii="Calibri" w:hAnsi="Calibri" w:cs="Calibri"/>
          <w:szCs w:val="22"/>
        </w:rPr>
        <w:t xml:space="preserve"> is unlikely to effectively meet the broad needs of patient</w:t>
      </w:r>
      <w:r w:rsidR="009A4A5F" w:rsidRPr="00B072EA">
        <w:rPr>
          <w:rFonts w:ascii="Calibri" w:hAnsi="Calibri" w:cs="Calibri"/>
          <w:szCs w:val="22"/>
        </w:rPr>
        <w:t>s</w:t>
      </w:r>
      <w:r w:rsidR="008523B7" w:rsidRPr="00B072EA">
        <w:rPr>
          <w:rFonts w:ascii="Calibri" w:hAnsi="Calibri" w:cs="Calibri"/>
          <w:szCs w:val="22"/>
        </w:rPr>
        <w:t>, including</w:t>
      </w:r>
      <w:r w:rsidRPr="00B072EA">
        <w:rPr>
          <w:rFonts w:ascii="Calibri" w:hAnsi="Calibri" w:cs="Calibri"/>
          <w:szCs w:val="22"/>
        </w:rPr>
        <w:t xml:space="preserve"> patients who are experiencing specific life events, such as humanitarian entrants or former defence force personnel. To this end, </w:t>
      </w:r>
      <w:r w:rsidR="008523B7" w:rsidRPr="00B072EA">
        <w:rPr>
          <w:rFonts w:ascii="Calibri" w:hAnsi="Calibri" w:cs="Calibri"/>
          <w:szCs w:val="22"/>
        </w:rPr>
        <w:t xml:space="preserve">the review proposes a </w:t>
      </w:r>
      <w:r w:rsidRPr="00B072EA">
        <w:rPr>
          <w:rFonts w:ascii="Calibri" w:hAnsi="Calibri" w:cs="Calibri"/>
          <w:szCs w:val="22"/>
        </w:rPr>
        <w:t>ra</w:t>
      </w:r>
      <w:r w:rsidR="008523B7" w:rsidRPr="00B072EA">
        <w:rPr>
          <w:rFonts w:ascii="Calibri" w:hAnsi="Calibri" w:cs="Calibri"/>
          <w:szCs w:val="22"/>
        </w:rPr>
        <w:t>n</w:t>
      </w:r>
      <w:r w:rsidRPr="00B072EA">
        <w:rPr>
          <w:rFonts w:ascii="Calibri" w:hAnsi="Calibri" w:cs="Calibri"/>
          <w:szCs w:val="22"/>
        </w:rPr>
        <w:t>ge of reform approaches to ensure</w:t>
      </w:r>
      <w:r w:rsidR="00856D99" w:rsidRPr="00B072EA">
        <w:rPr>
          <w:rFonts w:ascii="Calibri" w:hAnsi="Calibri" w:cs="Calibri"/>
          <w:szCs w:val="22"/>
        </w:rPr>
        <w:t xml:space="preserve"> MBS</w:t>
      </w:r>
      <w:r w:rsidRPr="00B072EA">
        <w:rPr>
          <w:rFonts w:ascii="Calibri" w:hAnsi="Calibri" w:cs="Calibri"/>
          <w:szCs w:val="22"/>
        </w:rPr>
        <w:t xml:space="preserve"> health</w:t>
      </w:r>
      <w:r w:rsidR="00856D99" w:rsidRPr="00B072EA">
        <w:rPr>
          <w:rFonts w:ascii="Calibri" w:hAnsi="Calibri" w:cs="Calibri"/>
          <w:szCs w:val="22"/>
        </w:rPr>
        <w:t xml:space="preserve"> </w:t>
      </w:r>
      <w:r w:rsidRPr="00B072EA">
        <w:rPr>
          <w:rFonts w:ascii="Calibri" w:hAnsi="Calibri" w:cs="Calibri"/>
          <w:szCs w:val="22"/>
        </w:rPr>
        <w:t>assessment items deliver high value, evidence based preventative care</w:t>
      </w:r>
      <w:r w:rsidR="008523B7" w:rsidRPr="00B072EA">
        <w:rPr>
          <w:rFonts w:ascii="Calibri" w:hAnsi="Calibri" w:cs="Calibri"/>
          <w:szCs w:val="22"/>
        </w:rPr>
        <w:t xml:space="preserve">, </w:t>
      </w:r>
      <w:r w:rsidR="00856D99" w:rsidRPr="00B072EA">
        <w:rPr>
          <w:rFonts w:ascii="Calibri" w:hAnsi="Calibri" w:cs="Calibri"/>
          <w:szCs w:val="22"/>
        </w:rPr>
        <w:t>now and into the future</w:t>
      </w:r>
      <w:r w:rsidRPr="00B072EA">
        <w:rPr>
          <w:rFonts w:ascii="Calibri" w:hAnsi="Calibri" w:cs="Calibri"/>
          <w:szCs w:val="22"/>
        </w:rPr>
        <w:t xml:space="preserve">. </w:t>
      </w:r>
    </w:p>
    <w:p w14:paraId="267B9D26" w14:textId="035C80B2" w:rsidR="00D95E25" w:rsidRPr="00B072EA" w:rsidRDefault="70585DA7" w:rsidP="510413A9">
      <w:pPr>
        <w:rPr>
          <w:rFonts w:ascii="Calibri" w:hAnsi="Calibri" w:cs="Calibri"/>
        </w:rPr>
      </w:pPr>
      <w:r w:rsidRPr="00B072EA">
        <w:rPr>
          <w:rFonts w:ascii="Calibri" w:hAnsi="Calibri" w:cs="Calibri"/>
        </w:rPr>
        <w:t>Initial, short-term reform, agreed by Government, will</w:t>
      </w:r>
      <w:r w:rsidR="006D0A53" w:rsidRPr="00B072EA">
        <w:rPr>
          <w:rFonts w:ascii="Calibri" w:hAnsi="Calibri" w:cs="Calibri"/>
        </w:rPr>
        <w:t xml:space="preserve"> commence from 1 March 2026.</w:t>
      </w:r>
      <w:r w:rsidR="004A5F42" w:rsidRPr="00B072EA">
        <w:rPr>
          <w:rFonts w:ascii="Calibri" w:hAnsi="Calibri" w:cs="Calibri"/>
        </w:rPr>
        <w:t xml:space="preserve"> This include</w:t>
      </w:r>
      <w:r w:rsidR="00144A89" w:rsidRPr="00B072EA">
        <w:rPr>
          <w:rFonts w:ascii="Calibri" w:hAnsi="Calibri" w:cs="Calibri"/>
        </w:rPr>
        <w:t>s</w:t>
      </w:r>
      <w:r w:rsidR="004A5F42" w:rsidRPr="00B072EA">
        <w:rPr>
          <w:rFonts w:ascii="Calibri" w:hAnsi="Calibri" w:cs="Calibri"/>
        </w:rPr>
        <w:t xml:space="preserve"> </w:t>
      </w:r>
      <w:r w:rsidR="00144A89" w:rsidRPr="00B072EA">
        <w:rPr>
          <w:rFonts w:ascii="Calibri" w:hAnsi="Calibri" w:cs="Calibri"/>
        </w:rPr>
        <w:t xml:space="preserve">item </w:t>
      </w:r>
      <w:r w:rsidR="004A5F42" w:rsidRPr="00B072EA">
        <w:rPr>
          <w:rFonts w:ascii="Calibri" w:hAnsi="Calibri" w:cs="Calibri"/>
        </w:rPr>
        <w:t xml:space="preserve">updates to reflect current screening and </w:t>
      </w:r>
      <w:r w:rsidR="00D61DD3" w:rsidRPr="00B072EA">
        <w:rPr>
          <w:rFonts w:ascii="Calibri" w:hAnsi="Calibri" w:cs="Calibri"/>
        </w:rPr>
        <w:t xml:space="preserve">vaccines advice (Recommendation </w:t>
      </w:r>
      <w:r w:rsidR="008E0C8A">
        <w:rPr>
          <w:rFonts w:ascii="Calibri" w:hAnsi="Calibri" w:cs="Calibri"/>
        </w:rPr>
        <w:t>3</w:t>
      </w:r>
      <w:r w:rsidR="00D61DD3" w:rsidRPr="00B072EA">
        <w:rPr>
          <w:rFonts w:ascii="Calibri" w:hAnsi="Calibri" w:cs="Calibri"/>
        </w:rPr>
        <w:t>)</w:t>
      </w:r>
      <w:r w:rsidR="00144A89" w:rsidRPr="00B072EA">
        <w:rPr>
          <w:rFonts w:ascii="Calibri" w:hAnsi="Calibri" w:cs="Calibri"/>
        </w:rPr>
        <w:t xml:space="preserve"> and </w:t>
      </w:r>
      <w:r w:rsidR="00A2346B" w:rsidRPr="00B072EA">
        <w:rPr>
          <w:rFonts w:ascii="Calibri" w:hAnsi="Calibri" w:cs="Calibri"/>
        </w:rPr>
        <w:t xml:space="preserve">improved </w:t>
      </w:r>
      <w:r w:rsidR="00B7669A" w:rsidRPr="00B072EA">
        <w:rPr>
          <w:rFonts w:ascii="Calibri" w:hAnsi="Calibri" w:cs="Calibri"/>
        </w:rPr>
        <w:t xml:space="preserve">alignment </w:t>
      </w:r>
      <w:r w:rsidR="00EF3862" w:rsidRPr="00B072EA">
        <w:rPr>
          <w:rFonts w:ascii="Calibri" w:hAnsi="Calibri" w:cs="Calibri"/>
        </w:rPr>
        <w:t xml:space="preserve">with clinical guidance </w:t>
      </w:r>
      <w:r w:rsidR="00B7669A" w:rsidRPr="00B072EA">
        <w:rPr>
          <w:rFonts w:ascii="Calibri" w:hAnsi="Calibri" w:cs="Calibri"/>
        </w:rPr>
        <w:t>of age</w:t>
      </w:r>
      <w:r w:rsidR="00EF3862" w:rsidRPr="00B072EA">
        <w:rPr>
          <w:rFonts w:ascii="Calibri" w:hAnsi="Calibri" w:cs="Calibri"/>
        </w:rPr>
        <w:t xml:space="preserve"> </w:t>
      </w:r>
      <w:r w:rsidR="00B7669A" w:rsidRPr="00B072EA">
        <w:rPr>
          <w:rFonts w:ascii="Calibri" w:hAnsi="Calibri" w:cs="Calibri"/>
        </w:rPr>
        <w:t>stratifications and age</w:t>
      </w:r>
      <w:r w:rsidR="0014136A" w:rsidRPr="00B072EA">
        <w:rPr>
          <w:rFonts w:ascii="Calibri" w:hAnsi="Calibri" w:cs="Calibri"/>
        </w:rPr>
        <w:t>-</w:t>
      </w:r>
      <w:r w:rsidR="00B7669A" w:rsidRPr="00B072EA">
        <w:rPr>
          <w:rFonts w:ascii="Calibri" w:hAnsi="Calibri" w:cs="Calibri"/>
        </w:rPr>
        <w:t xml:space="preserve">based clinical requirements </w:t>
      </w:r>
      <w:r w:rsidR="00EF3862" w:rsidRPr="00B072EA">
        <w:rPr>
          <w:rFonts w:ascii="Calibri" w:hAnsi="Calibri" w:cs="Calibri"/>
        </w:rPr>
        <w:t>for Aboriginal and Torres Strait Islander health assessments (</w:t>
      </w:r>
      <w:r w:rsidR="00BE1163" w:rsidRPr="00B072EA">
        <w:rPr>
          <w:rFonts w:ascii="Calibri" w:hAnsi="Calibri" w:cs="Calibri"/>
        </w:rPr>
        <w:t xml:space="preserve">Recommendation </w:t>
      </w:r>
      <w:r w:rsidR="008E0C8A">
        <w:rPr>
          <w:rFonts w:ascii="Calibri" w:hAnsi="Calibri" w:cs="Calibri"/>
        </w:rPr>
        <w:t>7</w:t>
      </w:r>
      <w:r w:rsidR="00BC620E" w:rsidRPr="00B072EA">
        <w:rPr>
          <w:rFonts w:ascii="Calibri" w:hAnsi="Calibri" w:cs="Calibri"/>
        </w:rPr>
        <w:t>)</w:t>
      </w:r>
      <w:r w:rsidR="00EF3862" w:rsidRPr="00B072EA">
        <w:rPr>
          <w:rFonts w:ascii="Calibri" w:hAnsi="Calibri" w:cs="Calibri"/>
        </w:rPr>
        <w:t xml:space="preserve">. </w:t>
      </w:r>
      <w:r w:rsidR="00784168" w:rsidRPr="00B072EA">
        <w:rPr>
          <w:rFonts w:ascii="Calibri" w:hAnsi="Calibri" w:cs="Calibri"/>
        </w:rPr>
        <w:br w:type="page"/>
      </w:r>
    </w:p>
    <w:p w14:paraId="01F3E46F" w14:textId="1FC1E65B" w:rsidR="00FD6B20" w:rsidRPr="00B072EA" w:rsidRDefault="008A4762" w:rsidP="00C1325C">
      <w:pPr>
        <w:pStyle w:val="Heading1"/>
        <w:rPr>
          <w:rFonts w:ascii="Calibri" w:hAnsi="Calibri" w:cs="Calibri"/>
        </w:rPr>
      </w:pPr>
      <w:bookmarkStart w:id="3" w:name="_Toc201573508"/>
      <w:bookmarkStart w:id="4" w:name="_Toc208922402"/>
      <w:bookmarkStart w:id="5" w:name="_Toc213940302"/>
      <w:r w:rsidRPr="00B072EA">
        <w:rPr>
          <w:rFonts w:ascii="Calibri" w:hAnsi="Calibri" w:cs="Calibri"/>
        </w:rPr>
        <w:lastRenderedPageBreak/>
        <w:t>Recommendations</w:t>
      </w:r>
      <w:r w:rsidR="00FD6B20" w:rsidRPr="00B072EA">
        <w:rPr>
          <w:rFonts w:ascii="Calibri" w:hAnsi="Calibri" w:cs="Calibri"/>
        </w:rPr>
        <w:t xml:space="preserve"> for reform</w:t>
      </w:r>
      <w:bookmarkEnd w:id="3"/>
      <w:bookmarkEnd w:id="4"/>
      <w:bookmarkEnd w:id="5"/>
    </w:p>
    <w:p w14:paraId="72A13F1B" w14:textId="4BAF1653" w:rsidR="00FD6B20" w:rsidRPr="00B072EA" w:rsidRDefault="005D6810" w:rsidP="005D6810">
      <w:pPr>
        <w:rPr>
          <w:rFonts w:ascii="Calibri" w:hAnsi="Calibri" w:cs="Calibri"/>
          <w:szCs w:val="22"/>
        </w:rPr>
      </w:pPr>
      <w:r w:rsidRPr="00B072EA">
        <w:rPr>
          <w:rFonts w:ascii="Calibri" w:hAnsi="Calibri" w:cs="Calibri"/>
          <w:szCs w:val="22"/>
        </w:rPr>
        <w:t xml:space="preserve">The review </w:t>
      </w:r>
      <w:r w:rsidR="00645492" w:rsidRPr="00B072EA">
        <w:rPr>
          <w:rFonts w:ascii="Calibri" w:hAnsi="Calibri" w:cs="Calibri"/>
          <w:szCs w:val="22"/>
        </w:rPr>
        <w:t>makes a number of recommendation</w:t>
      </w:r>
      <w:r w:rsidR="0063350E" w:rsidRPr="00B072EA">
        <w:rPr>
          <w:rFonts w:ascii="Calibri" w:hAnsi="Calibri" w:cs="Calibri"/>
          <w:szCs w:val="22"/>
        </w:rPr>
        <w:t>s</w:t>
      </w:r>
      <w:r w:rsidR="00645492" w:rsidRPr="00B072EA">
        <w:rPr>
          <w:rFonts w:ascii="Calibri" w:hAnsi="Calibri" w:cs="Calibri"/>
          <w:szCs w:val="22"/>
        </w:rPr>
        <w:t xml:space="preserve"> to</w:t>
      </w:r>
      <w:r w:rsidRPr="00B072EA">
        <w:rPr>
          <w:rFonts w:ascii="Calibri" w:hAnsi="Calibri" w:cs="Calibri"/>
          <w:szCs w:val="22"/>
        </w:rPr>
        <w:t xml:space="preserve"> </w:t>
      </w:r>
      <w:r w:rsidR="00663780" w:rsidRPr="00B072EA">
        <w:rPr>
          <w:rFonts w:ascii="Calibri" w:hAnsi="Calibri" w:cs="Calibri"/>
          <w:szCs w:val="22"/>
        </w:rPr>
        <w:t xml:space="preserve">maintain and </w:t>
      </w:r>
      <w:r w:rsidRPr="00B072EA">
        <w:rPr>
          <w:rFonts w:ascii="Calibri" w:hAnsi="Calibri" w:cs="Calibri"/>
          <w:szCs w:val="22"/>
        </w:rPr>
        <w:t>improv</w:t>
      </w:r>
      <w:r w:rsidR="00645492" w:rsidRPr="00B072EA">
        <w:rPr>
          <w:rFonts w:ascii="Calibri" w:hAnsi="Calibri" w:cs="Calibri"/>
          <w:szCs w:val="22"/>
        </w:rPr>
        <w:t>e</w:t>
      </w:r>
      <w:r w:rsidR="00663780" w:rsidRPr="00B072EA">
        <w:rPr>
          <w:rFonts w:ascii="Calibri" w:hAnsi="Calibri" w:cs="Calibri"/>
          <w:szCs w:val="22"/>
        </w:rPr>
        <w:t xml:space="preserve"> </w:t>
      </w:r>
      <w:r w:rsidRPr="00B072EA">
        <w:rPr>
          <w:rFonts w:ascii="Calibri" w:hAnsi="Calibri" w:cs="Calibri"/>
          <w:szCs w:val="22"/>
        </w:rPr>
        <w:t>the delivery and impact of MBS health assessment services</w:t>
      </w:r>
      <w:r w:rsidR="00645492" w:rsidRPr="00B072EA">
        <w:rPr>
          <w:rFonts w:ascii="Calibri" w:hAnsi="Calibri" w:cs="Calibri"/>
          <w:szCs w:val="22"/>
        </w:rPr>
        <w:t xml:space="preserve"> in primary care</w:t>
      </w:r>
      <w:r w:rsidRPr="00B072EA">
        <w:rPr>
          <w:rFonts w:ascii="Calibri" w:hAnsi="Calibri" w:cs="Calibri"/>
          <w:szCs w:val="22"/>
        </w:rPr>
        <w:t>, and to support increased uptake of the item</w:t>
      </w:r>
      <w:r w:rsidR="00171C90" w:rsidRPr="00B072EA">
        <w:rPr>
          <w:rFonts w:ascii="Calibri" w:hAnsi="Calibri" w:cs="Calibri"/>
          <w:szCs w:val="22"/>
        </w:rPr>
        <w:t>s</w:t>
      </w:r>
      <w:r w:rsidRPr="00B072EA">
        <w:rPr>
          <w:rFonts w:ascii="Calibri" w:hAnsi="Calibri" w:cs="Calibri"/>
          <w:szCs w:val="22"/>
        </w:rPr>
        <w:t xml:space="preserve"> within practice</w:t>
      </w:r>
      <w:r w:rsidR="00D65748" w:rsidRPr="00B072EA">
        <w:rPr>
          <w:rFonts w:ascii="Calibri" w:hAnsi="Calibri" w:cs="Calibri"/>
          <w:szCs w:val="22"/>
        </w:rPr>
        <w:t>:</w:t>
      </w:r>
    </w:p>
    <w:p w14:paraId="672DBE77" w14:textId="1981F61E" w:rsidR="00F704B9" w:rsidRPr="00FD793C" w:rsidRDefault="003160D8" w:rsidP="00C1325C">
      <w:pPr>
        <w:pStyle w:val="Heading3"/>
        <w:shd w:val="clear" w:color="auto" w:fill="E6E6E6" w:themeFill="background2"/>
        <w:rPr>
          <w:rFonts w:cs="Calibri"/>
        </w:rPr>
      </w:pPr>
      <w:r w:rsidRPr="00FD793C">
        <w:rPr>
          <w:rFonts w:cs="Calibri"/>
        </w:rPr>
        <w:t>Recognising the importance of health assessments</w:t>
      </w:r>
      <w:r w:rsidR="00640C28" w:rsidRPr="00FD793C">
        <w:rPr>
          <w:rFonts w:cs="Calibri"/>
        </w:rPr>
        <w:t xml:space="preserve"> in</w:t>
      </w:r>
      <w:r w:rsidR="00DC380F" w:rsidRPr="00FD793C">
        <w:rPr>
          <w:rFonts w:cs="Calibri"/>
        </w:rPr>
        <w:t xml:space="preserve"> enabling</w:t>
      </w:r>
      <w:r w:rsidR="00640C28" w:rsidRPr="00FD793C">
        <w:rPr>
          <w:rFonts w:cs="Calibri"/>
        </w:rPr>
        <w:t xml:space="preserve"> proactive preventative </w:t>
      </w:r>
      <w:r w:rsidR="00DC380F" w:rsidRPr="00FD793C">
        <w:rPr>
          <w:rFonts w:cs="Calibri"/>
        </w:rPr>
        <w:t xml:space="preserve">patient </w:t>
      </w:r>
      <w:r w:rsidR="00640C28" w:rsidRPr="00FD793C">
        <w:rPr>
          <w:rFonts w:cs="Calibri"/>
        </w:rPr>
        <w:t>care</w:t>
      </w:r>
    </w:p>
    <w:p w14:paraId="76B21038" w14:textId="3142E58D" w:rsidR="004E13A6" w:rsidRPr="00C1325C" w:rsidRDefault="004E13A6" w:rsidP="004E13A6">
      <w:pPr>
        <w:numPr>
          <w:ilvl w:val="0"/>
          <w:numId w:val="33"/>
        </w:numPr>
        <w:shd w:val="clear" w:color="auto" w:fill="E6E6E6" w:themeFill="background2"/>
        <w:rPr>
          <w:rFonts w:ascii="Calibri" w:hAnsi="Calibri" w:cs="Calibri"/>
          <w:lang w:val="en-US"/>
        </w:rPr>
      </w:pPr>
      <w:r w:rsidRPr="00C1325C">
        <w:rPr>
          <w:rFonts w:ascii="Calibri" w:hAnsi="Calibri" w:cs="Calibri"/>
          <w:lang w:val="en-US"/>
        </w:rPr>
        <w:t xml:space="preserve">Retain the time-tiered structure for MBS health assessment </w:t>
      </w:r>
      <w:r w:rsidR="63449C78" w:rsidRPr="00C1325C">
        <w:rPr>
          <w:rFonts w:ascii="Calibri" w:hAnsi="Calibri" w:cs="Calibri"/>
          <w:lang w:val="en-US"/>
        </w:rPr>
        <w:t>item</w:t>
      </w:r>
      <w:r w:rsidR="0D1CEB76" w:rsidRPr="00C1325C">
        <w:rPr>
          <w:rFonts w:ascii="Calibri" w:hAnsi="Calibri" w:cs="Calibri"/>
          <w:lang w:val="en-US"/>
        </w:rPr>
        <w:t>s</w:t>
      </w:r>
      <w:r w:rsidRPr="00C1325C">
        <w:rPr>
          <w:rFonts w:ascii="Calibri" w:hAnsi="Calibri" w:cs="Calibri"/>
          <w:lang w:val="en-US"/>
        </w:rPr>
        <w:t xml:space="preserve"> with:</w:t>
      </w:r>
    </w:p>
    <w:p w14:paraId="282523EA" w14:textId="77777777" w:rsidR="004E13A6" w:rsidRPr="00C1325C" w:rsidRDefault="004E13A6" w:rsidP="004E13A6">
      <w:pPr>
        <w:shd w:val="clear" w:color="auto" w:fill="E6E6E6" w:themeFill="background2"/>
        <w:ind w:left="993" w:hanging="993"/>
        <w:rPr>
          <w:rFonts w:ascii="Calibri" w:hAnsi="Calibri" w:cs="Calibri"/>
          <w:szCs w:val="22"/>
          <w:lang w:val="en-US"/>
        </w:rPr>
      </w:pPr>
      <w:r w:rsidRPr="00C1325C">
        <w:rPr>
          <w:rFonts w:ascii="Calibri" w:hAnsi="Calibri" w:cs="Calibri"/>
          <w:szCs w:val="22"/>
          <w:lang w:val="en-US"/>
        </w:rPr>
        <w:t xml:space="preserve">                 - The requirements for health assessments for residents of aged care facilities, people with intellectual disability, older persons, refugees and veterans to be reviewed in line with the recommendations below, and</w:t>
      </w:r>
    </w:p>
    <w:p w14:paraId="33DF8D51" w14:textId="77777777" w:rsidR="004E13A6" w:rsidRPr="00C1325C" w:rsidRDefault="004E13A6" w:rsidP="004E13A6">
      <w:pPr>
        <w:shd w:val="clear" w:color="auto" w:fill="E6E6E6" w:themeFill="background2"/>
        <w:ind w:left="993" w:hanging="993"/>
        <w:rPr>
          <w:rFonts w:ascii="Calibri" w:hAnsi="Calibri" w:cs="Calibri"/>
          <w:szCs w:val="22"/>
          <w:lang w:val="en-US"/>
        </w:rPr>
      </w:pPr>
      <w:r w:rsidRPr="00C1325C">
        <w:rPr>
          <w:rFonts w:ascii="Calibri" w:hAnsi="Calibri" w:cs="Calibri"/>
          <w:szCs w:val="22"/>
          <w:lang w:val="en-US"/>
        </w:rPr>
        <w:t xml:space="preserve">                  - Future arrangements for other currently eligible groups to be considered as part of Recommendation 8.</w:t>
      </w:r>
    </w:p>
    <w:p w14:paraId="223D36F1" w14:textId="77777777" w:rsidR="004E13A6" w:rsidRPr="00C1325C" w:rsidRDefault="004E13A6" w:rsidP="004E13A6">
      <w:pPr>
        <w:numPr>
          <w:ilvl w:val="0"/>
          <w:numId w:val="33"/>
        </w:numPr>
        <w:shd w:val="clear" w:color="auto" w:fill="E6E6E6" w:themeFill="background2"/>
        <w:spacing w:after="0"/>
        <w:ind w:left="357" w:hanging="357"/>
        <w:rPr>
          <w:rFonts w:ascii="Calibri" w:hAnsi="Calibri" w:cs="Calibri"/>
          <w:szCs w:val="22"/>
          <w:lang w:val="en-US"/>
        </w:rPr>
      </w:pPr>
      <w:r w:rsidRPr="00C1325C">
        <w:rPr>
          <w:rFonts w:ascii="Calibri" w:hAnsi="Calibri" w:cs="Calibri"/>
          <w:szCs w:val="22"/>
          <w:lang w:val="en-US"/>
        </w:rPr>
        <w:t>Retain stand-alone health assessments for Aboriginal and Torres Strait Islander patients, with the item requirements to be revised as set out in subsequent recommendations.</w:t>
      </w:r>
    </w:p>
    <w:p w14:paraId="1F81CDAD" w14:textId="77777777" w:rsidR="004E13A6" w:rsidRPr="00C1325C" w:rsidRDefault="004E13A6" w:rsidP="00C1325C">
      <w:pPr>
        <w:spacing w:before="0" w:after="0"/>
      </w:pPr>
    </w:p>
    <w:p w14:paraId="7BA05CED" w14:textId="77777777" w:rsidR="00804EF6" w:rsidRPr="00E0006F" w:rsidRDefault="00804EF6" w:rsidP="00C1325C">
      <w:pPr>
        <w:pStyle w:val="Heading3"/>
        <w:shd w:val="clear" w:color="auto" w:fill="E6E6E6" w:themeFill="background2"/>
        <w:rPr>
          <w:rFonts w:cs="Calibri"/>
        </w:rPr>
      </w:pPr>
      <w:bookmarkStart w:id="6" w:name="_Toc201573509"/>
      <w:bookmarkStart w:id="7" w:name="_Toc208922403"/>
      <w:r w:rsidRPr="00FD793C">
        <w:rPr>
          <w:rFonts w:cs="Calibri"/>
        </w:rPr>
        <w:t>Ensuring item alignment with current clinical guidance, now and in the future</w:t>
      </w:r>
      <w:bookmarkEnd w:id="6"/>
      <w:bookmarkEnd w:id="7"/>
      <w:r w:rsidRPr="00FD793C">
        <w:rPr>
          <w:rFonts w:cs="Calibri"/>
        </w:rPr>
        <w:t xml:space="preserve"> </w:t>
      </w:r>
    </w:p>
    <w:p w14:paraId="3D0C2F7D" w14:textId="147F98CB" w:rsidR="00FD6B20" w:rsidRPr="00C1325C" w:rsidRDefault="00EB0AFE" w:rsidP="00BA4F92">
      <w:pPr>
        <w:numPr>
          <w:ilvl w:val="0"/>
          <w:numId w:val="33"/>
        </w:numPr>
        <w:shd w:val="clear" w:color="auto" w:fill="E6E6E6" w:themeFill="background2"/>
        <w:rPr>
          <w:rFonts w:ascii="Calibri" w:hAnsi="Calibri" w:cs="Calibri"/>
          <w:szCs w:val="22"/>
          <w:lang w:val="en-US"/>
        </w:rPr>
      </w:pPr>
      <w:r w:rsidRPr="00C1325C">
        <w:rPr>
          <w:rFonts w:ascii="Calibri" w:hAnsi="Calibri" w:cs="Calibri"/>
          <w:szCs w:val="22"/>
          <w:lang w:val="en-US"/>
        </w:rPr>
        <w:t>U</w:t>
      </w:r>
      <w:r w:rsidR="00FD6B20" w:rsidRPr="00C1325C">
        <w:rPr>
          <w:rFonts w:ascii="Calibri" w:hAnsi="Calibri" w:cs="Calibri"/>
          <w:szCs w:val="22"/>
          <w:lang w:val="en-US"/>
        </w:rPr>
        <w:t>pdate current MBS health assessment items to reflect the current cervical screening testing protocols and ATAGI recommended vaccines</w:t>
      </w:r>
      <w:r w:rsidR="002668F0" w:rsidRPr="00C1325C">
        <w:rPr>
          <w:rStyle w:val="FootnoteReference"/>
          <w:rFonts w:ascii="Calibri" w:hAnsi="Calibri" w:cs="Calibri"/>
          <w:szCs w:val="22"/>
          <w:lang w:val="en-US"/>
        </w:rPr>
        <w:footnoteReference w:id="2"/>
      </w:r>
      <w:r w:rsidR="00FD6B20" w:rsidRPr="00C1325C">
        <w:rPr>
          <w:rFonts w:ascii="Calibri" w:hAnsi="Calibri" w:cs="Calibri"/>
          <w:szCs w:val="22"/>
          <w:lang w:val="en-US"/>
        </w:rPr>
        <w:t xml:space="preserve">. </w:t>
      </w:r>
    </w:p>
    <w:p w14:paraId="1786AFBF" w14:textId="0253370E" w:rsidR="00FD6B20" w:rsidRPr="00C1325C" w:rsidRDefault="006432A2" w:rsidP="00BA4F92">
      <w:pPr>
        <w:numPr>
          <w:ilvl w:val="0"/>
          <w:numId w:val="33"/>
        </w:numPr>
        <w:shd w:val="clear" w:color="auto" w:fill="E6E6E6" w:themeFill="background2"/>
        <w:rPr>
          <w:rFonts w:ascii="Calibri" w:hAnsi="Calibri" w:cs="Calibri"/>
          <w:szCs w:val="22"/>
          <w:lang w:val="en-US"/>
        </w:rPr>
      </w:pPr>
      <w:r w:rsidRPr="00C1325C">
        <w:rPr>
          <w:rFonts w:ascii="Calibri" w:hAnsi="Calibri" w:cs="Calibri"/>
          <w:szCs w:val="22"/>
          <w:lang w:val="en-US"/>
        </w:rPr>
        <w:t>Where necessary</w:t>
      </w:r>
      <w:r w:rsidR="008A5CDB" w:rsidRPr="00C1325C">
        <w:rPr>
          <w:rFonts w:ascii="Calibri" w:hAnsi="Calibri" w:cs="Calibri"/>
          <w:szCs w:val="22"/>
          <w:lang w:val="en-US"/>
        </w:rPr>
        <w:t>,</w:t>
      </w:r>
      <w:r w:rsidRPr="00C1325C">
        <w:rPr>
          <w:rFonts w:ascii="Calibri" w:hAnsi="Calibri" w:cs="Calibri"/>
          <w:szCs w:val="22"/>
          <w:lang w:val="en-US"/>
        </w:rPr>
        <w:t xml:space="preserve"> update </w:t>
      </w:r>
      <w:r w:rsidR="00010AD7" w:rsidRPr="00C1325C">
        <w:rPr>
          <w:rFonts w:ascii="Calibri" w:hAnsi="Calibri" w:cs="Calibri"/>
          <w:szCs w:val="22"/>
          <w:lang w:val="en-US"/>
        </w:rPr>
        <w:t>the</w:t>
      </w:r>
      <w:r w:rsidR="00FD6B20" w:rsidRPr="00C1325C">
        <w:rPr>
          <w:rFonts w:ascii="Calibri" w:hAnsi="Calibri" w:cs="Calibri"/>
          <w:szCs w:val="22"/>
          <w:lang w:val="en-US"/>
        </w:rPr>
        <w:t xml:space="preserve"> clinical requirements for MBS health assessment services</w:t>
      </w:r>
      <w:r w:rsidR="00221DCD" w:rsidRPr="00C1325C">
        <w:rPr>
          <w:rFonts w:ascii="Calibri" w:hAnsi="Calibri" w:cs="Calibri"/>
          <w:szCs w:val="22"/>
          <w:lang w:val="en-US"/>
        </w:rPr>
        <w:t xml:space="preserve"> to </w:t>
      </w:r>
      <w:r w:rsidR="00C456B9" w:rsidRPr="00C1325C">
        <w:rPr>
          <w:rFonts w:ascii="Calibri" w:hAnsi="Calibri" w:cs="Calibri"/>
          <w:szCs w:val="22"/>
          <w:lang w:val="en-US"/>
        </w:rPr>
        <w:t>align with</w:t>
      </w:r>
      <w:r w:rsidR="00221DCD" w:rsidRPr="00C1325C">
        <w:rPr>
          <w:rFonts w:ascii="Calibri" w:hAnsi="Calibri" w:cs="Calibri"/>
          <w:szCs w:val="22"/>
          <w:lang w:val="en-US"/>
        </w:rPr>
        <w:t xml:space="preserve"> </w:t>
      </w:r>
      <w:r w:rsidR="00FE01FE" w:rsidRPr="00C1325C">
        <w:rPr>
          <w:rFonts w:ascii="Calibri" w:hAnsi="Calibri" w:cs="Calibri"/>
          <w:szCs w:val="22"/>
          <w:lang w:val="en-US"/>
        </w:rPr>
        <w:t>current clinical guidance</w:t>
      </w:r>
      <w:r w:rsidR="00DC380F" w:rsidRPr="00C1325C">
        <w:rPr>
          <w:rFonts w:ascii="Calibri" w:hAnsi="Calibri" w:cs="Calibri"/>
          <w:szCs w:val="22"/>
          <w:lang w:val="en-US"/>
        </w:rPr>
        <w:t>. For example, update current requirements for the older persons’ health assessment to include consideration of patient fra</w:t>
      </w:r>
      <w:r w:rsidR="00C00257" w:rsidRPr="00C1325C">
        <w:rPr>
          <w:rFonts w:ascii="Calibri" w:hAnsi="Calibri" w:cs="Calibri"/>
          <w:szCs w:val="22"/>
          <w:lang w:val="en-US"/>
        </w:rPr>
        <w:t>ilty</w:t>
      </w:r>
      <w:r w:rsidR="00342D77" w:rsidRPr="00C1325C">
        <w:rPr>
          <w:rFonts w:ascii="Calibri" w:hAnsi="Calibri" w:cs="Calibri"/>
          <w:szCs w:val="22"/>
          <w:lang w:val="en-US"/>
        </w:rPr>
        <w:t>.</w:t>
      </w:r>
      <w:r w:rsidR="00DC380F" w:rsidRPr="00C1325C">
        <w:rPr>
          <w:rFonts w:ascii="Calibri" w:hAnsi="Calibri" w:cs="Calibri"/>
          <w:szCs w:val="22"/>
          <w:lang w:val="en-US"/>
        </w:rPr>
        <w:t xml:space="preserve"> </w:t>
      </w:r>
    </w:p>
    <w:p w14:paraId="41C98BD9" w14:textId="2F5D61D2" w:rsidR="00FD6B20" w:rsidRPr="00C1325C" w:rsidRDefault="0083406C" w:rsidP="00BA4F92">
      <w:pPr>
        <w:numPr>
          <w:ilvl w:val="0"/>
          <w:numId w:val="33"/>
        </w:numPr>
        <w:shd w:val="clear" w:color="auto" w:fill="E6E6E6" w:themeFill="background2"/>
        <w:rPr>
          <w:rFonts w:ascii="Calibri" w:hAnsi="Calibri" w:cs="Calibri"/>
          <w:szCs w:val="22"/>
          <w:lang w:val="en-US"/>
        </w:rPr>
      </w:pPr>
      <w:r w:rsidRPr="00C1325C">
        <w:rPr>
          <w:rFonts w:ascii="Calibri" w:hAnsi="Calibri" w:cs="Calibri"/>
          <w:lang w:val="en-US"/>
        </w:rPr>
        <w:t xml:space="preserve">Ensure </w:t>
      </w:r>
      <w:r w:rsidR="004E4AD1" w:rsidRPr="00C1325C">
        <w:rPr>
          <w:rFonts w:ascii="Calibri" w:hAnsi="Calibri" w:cs="Calibri"/>
          <w:lang w:val="en-US"/>
        </w:rPr>
        <w:t xml:space="preserve">that </w:t>
      </w:r>
      <w:r w:rsidR="003123EF" w:rsidRPr="00C1325C">
        <w:rPr>
          <w:rFonts w:ascii="Calibri" w:hAnsi="Calibri" w:cs="Calibri"/>
          <w:lang w:val="en-US"/>
        </w:rPr>
        <w:t xml:space="preserve">item requirements are structured in such a way that the </w:t>
      </w:r>
      <w:r w:rsidR="001C4500" w:rsidRPr="00C1325C">
        <w:rPr>
          <w:rFonts w:ascii="Calibri" w:hAnsi="Calibri" w:cs="Calibri"/>
          <w:lang w:val="en-US"/>
        </w:rPr>
        <w:t>risk of future misalignmen</w:t>
      </w:r>
      <w:r w:rsidR="00DC380F" w:rsidRPr="00C1325C">
        <w:rPr>
          <w:rFonts w:ascii="Calibri" w:hAnsi="Calibri" w:cs="Calibri"/>
          <w:lang w:val="en-US"/>
        </w:rPr>
        <w:t>t</w:t>
      </w:r>
      <w:r w:rsidR="001C4500" w:rsidRPr="00C1325C">
        <w:rPr>
          <w:rFonts w:ascii="Calibri" w:hAnsi="Calibri" w:cs="Calibri"/>
          <w:lang w:val="en-US"/>
        </w:rPr>
        <w:t xml:space="preserve"> with updated clinical guidance is minimised, noting that this may </w:t>
      </w:r>
      <w:r w:rsidR="00D51C65" w:rsidRPr="00C1325C">
        <w:rPr>
          <w:rFonts w:ascii="Calibri" w:hAnsi="Calibri" w:cs="Calibri"/>
          <w:lang w:val="en-US"/>
        </w:rPr>
        <w:t xml:space="preserve">result in reduced </w:t>
      </w:r>
      <w:r w:rsidR="007334D7" w:rsidRPr="00C1325C">
        <w:rPr>
          <w:rFonts w:ascii="Calibri" w:hAnsi="Calibri" w:cs="Calibri"/>
          <w:lang w:val="en-US"/>
        </w:rPr>
        <w:t>specificity in regulation and additional detail in guidance material that can be</w:t>
      </w:r>
      <w:r w:rsidR="002C7392" w:rsidRPr="00C1325C">
        <w:rPr>
          <w:rFonts w:ascii="Calibri" w:hAnsi="Calibri" w:cs="Calibri"/>
          <w:lang w:val="en-US"/>
        </w:rPr>
        <w:t xml:space="preserve"> more</w:t>
      </w:r>
      <w:r w:rsidR="007334D7" w:rsidRPr="00C1325C">
        <w:rPr>
          <w:rFonts w:ascii="Calibri" w:hAnsi="Calibri" w:cs="Calibri"/>
          <w:lang w:val="en-US"/>
        </w:rPr>
        <w:t xml:space="preserve"> readily updated as required.</w:t>
      </w:r>
    </w:p>
    <w:p w14:paraId="6C06DAF9" w14:textId="4C131796" w:rsidR="00FD6B20" w:rsidRPr="00C1325C" w:rsidRDefault="00FD6B20" w:rsidP="00BA4F92">
      <w:pPr>
        <w:numPr>
          <w:ilvl w:val="0"/>
          <w:numId w:val="33"/>
        </w:numPr>
        <w:shd w:val="clear" w:color="auto" w:fill="E6E6E6" w:themeFill="background2"/>
        <w:rPr>
          <w:rFonts w:ascii="Calibri" w:hAnsi="Calibri" w:cs="Calibri"/>
          <w:szCs w:val="22"/>
          <w:lang w:val="en-US"/>
        </w:rPr>
      </w:pPr>
      <w:r w:rsidRPr="00C1325C">
        <w:rPr>
          <w:rFonts w:ascii="Calibri" w:hAnsi="Calibri" w:cs="Calibri"/>
          <w:szCs w:val="22"/>
          <w:lang w:val="en-US"/>
        </w:rPr>
        <w:t>As part of</w:t>
      </w:r>
      <w:r w:rsidR="007A3833" w:rsidRPr="00C1325C">
        <w:rPr>
          <w:rFonts w:ascii="Calibri" w:hAnsi="Calibri" w:cs="Calibri"/>
          <w:szCs w:val="22"/>
          <w:lang w:val="en-US"/>
        </w:rPr>
        <w:t xml:space="preserve"> the </w:t>
      </w:r>
      <w:r w:rsidR="000A5F6A" w:rsidRPr="00C1325C">
        <w:rPr>
          <w:rFonts w:ascii="Calibri" w:hAnsi="Calibri" w:cs="Calibri"/>
          <w:szCs w:val="22"/>
          <w:lang w:val="en-US"/>
        </w:rPr>
        <w:t>Government’s</w:t>
      </w:r>
      <w:r w:rsidRPr="00C1325C">
        <w:rPr>
          <w:rFonts w:ascii="Calibri" w:hAnsi="Calibri" w:cs="Calibri"/>
          <w:szCs w:val="22"/>
          <w:lang w:val="en-US"/>
        </w:rPr>
        <w:t xml:space="preserve"> digital health delivery agenda:</w:t>
      </w:r>
    </w:p>
    <w:p w14:paraId="3363F8E4" w14:textId="0823567C" w:rsidR="00FF2EAA" w:rsidRPr="00C1325C" w:rsidRDefault="00FF2EAA" w:rsidP="00FF2EAA">
      <w:pPr>
        <w:shd w:val="clear" w:color="auto" w:fill="E6E6E6" w:themeFill="background2"/>
        <w:ind w:left="993" w:hanging="993"/>
        <w:rPr>
          <w:rFonts w:ascii="Calibri" w:hAnsi="Calibri" w:cs="Calibri"/>
          <w:szCs w:val="22"/>
          <w:lang w:val="en-US"/>
        </w:rPr>
      </w:pPr>
      <w:r w:rsidRPr="00C1325C">
        <w:rPr>
          <w:rFonts w:ascii="Calibri" w:hAnsi="Calibri" w:cs="Calibri"/>
          <w:szCs w:val="22"/>
          <w:lang w:val="en-US"/>
        </w:rPr>
        <w:t xml:space="preserve">                  - </w:t>
      </w:r>
      <w:r w:rsidR="00FD6B20" w:rsidRPr="00C1325C">
        <w:rPr>
          <w:rFonts w:ascii="Calibri" w:hAnsi="Calibri" w:cs="Calibri"/>
          <w:szCs w:val="22"/>
          <w:lang w:val="en-US"/>
        </w:rPr>
        <w:t xml:space="preserve">explore the integration and reporting of </w:t>
      </w:r>
      <w:r w:rsidR="00230B7A" w:rsidRPr="00C1325C">
        <w:rPr>
          <w:rFonts w:ascii="Calibri" w:hAnsi="Calibri" w:cs="Calibri"/>
          <w:szCs w:val="22"/>
          <w:lang w:val="en-US"/>
        </w:rPr>
        <w:t>clinical information system (</w:t>
      </w:r>
      <w:r w:rsidR="00FD6B20" w:rsidRPr="00C1325C">
        <w:rPr>
          <w:rFonts w:ascii="Calibri" w:hAnsi="Calibri" w:cs="Calibri"/>
          <w:szCs w:val="22"/>
          <w:lang w:val="en-US"/>
        </w:rPr>
        <w:t>CIS</w:t>
      </w:r>
      <w:r w:rsidR="00230B7A" w:rsidRPr="00C1325C">
        <w:rPr>
          <w:rFonts w:ascii="Calibri" w:hAnsi="Calibri" w:cs="Calibri"/>
          <w:szCs w:val="22"/>
          <w:lang w:val="en-US"/>
        </w:rPr>
        <w:t>)</w:t>
      </w:r>
      <w:r w:rsidR="00FD6B20" w:rsidRPr="00C1325C">
        <w:rPr>
          <w:rFonts w:ascii="Calibri" w:hAnsi="Calibri" w:cs="Calibri"/>
          <w:szCs w:val="22"/>
          <w:lang w:val="en-US"/>
        </w:rPr>
        <w:t xml:space="preserve"> ‘</w:t>
      </w:r>
      <w:r w:rsidR="004C4C78" w:rsidRPr="00181B63">
        <w:rPr>
          <w:rFonts w:ascii="Calibri" w:hAnsi="Calibri" w:cs="Calibri"/>
          <w:color w:val="000000"/>
          <w:szCs w:val="22"/>
          <w:lang w:val="en-US"/>
        </w:rPr>
        <w:t>‘encounter record’</w:t>
      </w:r>
      <w:r w:rsidR="00FD6B20" w:rsidRPr="00C1325C">
        <w:rPr>
          <w:rFonts w:ascii="Calibri" w:hAnsi="Calibri" w:cs="Calibri"/>
          <w:szCs w:val="22"/>
          <w:lang w:val="en-US"/>
        </w:rPr>
        <w:t xml:space="preserve">’ coding for </w:t>
      </w:r>
      <w:r w:rsidR="0033483C" w:rsidRPr="00C1325C">
        <w:rPr>
          <w:rFonts w:ascii="Calibri" w:hAnsi="Calibri" w:cs="Calibri"/>
          <w:szCs w:val="22"/>
          <w:lang w:val="en-US"/>
        </w:rPr>
        <w:t xml:space="preserve">greater insights on </w:t>
      </w:r>
      <w:r w:rsidR="00FD6B20" w:rsidRPr="00C1325C">
        <w:rPr>
          <w:rFonts w:ascii="Calibri" w:hAnsi="Calibri" w:cs="Calibri"/>
          <w:szCs w:val="22"/>
          <w:lang w:val="en-US"/>
        </w:rPr>
        <w:t>patients accessing health assessments</w:t>
      </w:r>
    </w:p>
    <w:p w14:paraId="764DB101" w14:textId="6355DEBA" w:rsidR="00FD6B20" w:rsidRPr="00C1325C" w:rsidRDefault="00FF2EAA" w:rsidP="00FF2EAA">
      <w:pPr>
        <w:shd w:val="clear" w:color="auto" w:fill="E6E6E6" w:themeFill="background2"/>
        <w:ind w:left="993" w:hanging="993"/>
        <w:rPr>
          <w:rFonts w:ascii="Calibri" w:hAnsi="Calibri" w:cs="Calibri"/>
          <w:szCs w:val="22"/>
          <w:lang w:val="en-US"/>
        </w:rPr>
      </w:pPr>
      <w:r w:rsidRPr="00C1325C">
        <w:rPr>
          <w:rFonts w:ascii="Calibri" w:hAnsi="Calibri" w:cs="Calibri"/>
          <w:szCs w:val="22"/>
          <w:lang w:val="en-US"/>
        </w:rPr>
        <w:t xml:space="preserve">                  - </w:t>
      </w:r>
      <w:r w:rsidR="00FD6B20" w:rsidRPr="00C1325C">
        <w:rPr>
          <w:rFonts w:ascii="Calibri" w:hAnsi="Calibri" w:cs="Calibri"/>
          <w:szCs w:val="22"/>
          <w:lang w:val="en-US"/>
        </w:rPr>
        <w:t>commission development of CIS compatible templates to support provider completion of clinically relevant and regulatory compliant health assessments</w:t>
      </w:r>
    </w:p>
    <w:p w14:paraId="71016BB5" w14:textId="1E3E4077" w:rsidR="00B80BDE" w:rsidRPr="00C1325C" w:rsidRDefault="00B80BDE" w:rsidP="00FF2EAA">
      <w:pPr>
        <w:shd w:val="clear" w:color="auto" w:fill="E6E6E6" w:themeFill="background2"/>
        <w:ind w:left="993" w:hanging="993"/>
        <w:rPr>
          <w:rFonts w:ascii="Calibri" w:hAnsi="Calibri" w:cs="Calibri"/>
          <w:szCs w:val="22"/>
          <w:lang w:val="en-US"/>
        </w:rPr>
      </w:pPr>
      <w:r w:rsidRPr="00181B63">
        <w:rPr>
          <w:rFonts w:ascii="Calibri" w:hAnsi="Calibri" w:cs="Calibri"/>
          <w:color w:val="000000"/>
          <w:szCs w:val="22"/>
          <w:lang w:val="en-US"/>
        </w:rPr>
        <w:t xml:space="preserve">                  - explore standardisation of a primary care data collection to supplement MBS information and generate insights into patient care pathways, care needs and outcomes.</w:t>
      </w:r>
    </w:p>
    <w:p w14:paraId="14B79928" w14:textId="77777777" w:rsidR="00BF0AD5" w:rsidRPr="005C1EE9" w:rsidRDefault="00BF0AD5" w:rsidP="00C1325C">
      <w:pPr>
        <w:spacing w:before="0" w:after="0"/>
      </w:pPr>
    </w:p>
    <w:p w14:paraId="5219F060" w14:textId="185BCC41" w:rsidR="00804EF6" w:rsidRPr="00E0006F" w:rsidRDefault="00804EF6" w:rsidP="00C1325C">
      <w:pPr>
        <w:pStyle w:val="Heading3"/>
        <w:shd w:val="clear" w:color="auto" w:fill="E6E6E6" w:themeFill="background2"/>
        <w:rPr>
          <w:rFonts w:cs="Calibri"/>
        </w:rPr>
      </w:pPr>
      <w:bookmarkStart w:id="8" w:name="_Toc201573510"/>
      <w:bookmarkStart w:id="9" w:name="_Toc208922404"/>
      <w:r w:rsidRPr="00FD793C">
        <w:rPr>
          <w:rFonts w:cs="Calibri"/>
        </w:rPr>
        <w:lastRenderedPageBreak/>
        <w:t>Strengthening the targeting and availability of health assessment items</w:t>
      </w:r>
      <w:bookmarkEnd w:id="8"/>
      <w:bookmarkEnd w:id="9"/>
    </w:p>
    <w:p w14:paraId="6616F39B" w14:textId="4D8249A0" w:rsidR="00ED5E33" w:rsidRPr="00C1325C" w:rsidRDefault="007A3833" w:rsidP="00BA4F92">
      <w:pPr>
        <w:numPr>
          <w:ilvl w:val="0"/>
          <w:numId w:val="33"/>
        </w:numPr>
        <w:shd w:val="clear" w:color="auto" w:fill="E6E6E6" w:themeFill="background2"/>
        <w:rPr>
          <w:rFonts w:ascii="Calibri" w:hAnsi="Calibri" w:cs="Calibri"/>
          <w:szCs w:val="22"/>
          <w:lang w:val="en-US"/>
        </w:rPr>
      </w:pPr>
      <w:r w:rsidRPr="00C1325C">
        <w:rPr>
          <w:rFonts w:ascii="Calibri" w:hAnsi="Calibri" w:cs="Calibri"/>
          <w:szCs w:val="22"/>
          <w:lang w:val="en-US"/>
        </w:rPr>
        <w:t>A</w:t>
      </w:r>
      <w:r w:rsidR="00ED5E33" w:rsidRPr="00C1325C">
        <w:rPr>
          <w:rFonts w:ascii="Calibri" w:hAnsi="Calibri" w:cs="Calibri"/>
          <w:szCs w:val="22"/>
          <w:lang w:val="en-US"/>
        </w:rPr>
        <w:t xml:space="preserve">lign age ranges and clinical requirements for Aboriginal and Torres Strait Islander health assessments with the current edition of the </w:t>
      </w:r>
      <w:r w:rsidR="00ED5E33" w:rsidRPr="00C1325C">
        <w:rPr>
          <w:rFonts w:ascii="Calibri" w:hAnsi="Calibri" w:cs="Calibri"/>
          <w:i/>
          <w:iCs/>
          <w:szCs w:val="22"/>
          <w:lang w:val="en-US"/>
        </w:rPr>
        <w:t>National guide to a preventive health assessment for Aboriginal and Torres Strait Islander people</w:t>
      </w:r>
      <w:r w:rsidR="00ED5E33" w:rsidRPr="00C1325C">
        <w:rPr>
          <w:rFonts w:ascii="Calibri" w:hAnsi="Calibri" w:cs="Calibri"/>
          <w:szCs w:val="22"/>
          <w:lang w:val="en-US"/>
        </w:rPr>
        <w:t>.</w:t>
      </w:r>
      <w:r w:rsidR="0060570C" w:rsidRPr="00C1325C">
        <w:rPr>
          <w:rStyle w:val="FootnoteReference"/>
          <w:rFonts w:ascii="Calibri" w:hAnsi="Calibri" w:cs="Calibri"/>
          <w:szCs w:val="22"/>
          <w:lang w:val="en-US"/>
        </w:rPr>
        <w:footnoteReference w:id="3"/>
      </w:r>
    </w:p>
    <w:p w14:paraId="636EEBE1" w14:textId="3C656386" w:rsidR="00C62CDC" w:rsidRPr="00353F53" w:rsidRDefault="00283792" w:rsidP="00BA4F92">
      <w:pPr>
        <w:pStyle w:val="ListParagraph"/>
        <w:numPr>
          <w:ilvl w:val="0"/>
          <w:numId w:val="33"/>
        </w:numPr>
        <w:shd w:val="clear" w:color="auto" w:fill="E6E6E6" w:themeFill="background2"/>
        <w:rPr>
          <w:rFonts w:ascii="Calibri" w:hAnsi="Calibri" w:cs="Calibri"/>
          <w:lang w:val="en-US"/>
        </w:rPr>
      </w:pPr>
      <w:r w:rsidRPr="00C1325C">
        <w:rPr>
          <w:rFonts w:ascii="Calibri" w:hAnsi="Calibri" w:cs="Calibri"/>
          <w:lang w:val="en-US"/>
        </w:rPr>
        <w:t>Replace the</w:t>
      </w:r>
      <w:r w:rsidR="00C62CDC" w:rsidRPr="00C1325C">
        <w:rPr>
          <w:rFonts w:ascii="Calibri" w:hAnsi="Calibri" w:cs="Calibri"/>
          <w:lang w:val="en-US"/>
        </w:rPr>
        <w:t xml:space="preserve"> current MBS health assessment items for </w:t>
      </w:r>
      <w:r w:rsidR="0098741B" w:rsidRPr="00C1325C">
        <w:rPr>
          <w:rFonts w:ascii="Calibri" w:hAnsi="Calibri" w:cs="Calibri"/>
          <w:lang w:val="en-US"/>
        </w:rPr>
        <w:t xml:space="preserve">menopause and perimenopause, </w:t>
      </w:r>
      <w:r w:rsidR="00C62CDC" w:rsidRPr="00C1325C">
        <w:rPr>
          <w:rFonts w:ascii="Calibri" w:hAnsi="Calibri" w:cs="Calibri"/>
          <w:lang w:val="en-US"/>
        </w:rPr>
        <w:t xml:space="preserve">chronic disease risk, type 2 diabetes risk and heart health </w:t>
      </w:r>
      <w:r w:rsidR="70B97F15" w:rsidRPr="00C1325C">
        <w:rPr>
          <w:rFonts w:ascii="Calibri" w:hAnsi="Calibri" w:cs="Calibri"/>
          <w:lang w:val="en-US"/>
        </w:rPr>
        <w:t>into</w:t>
      </w:r>
      <w:r w:rsidR="00C62CDC" w:rsidRPr="00C1325C">
        <w:rPr>
          <w:rFonts w:ascii="Calibri" w:hAnsi="Calibri" w:cs="Calibri"/>
          <w:lang w:val="en-US"/>
        </w:rPr>
        <w:t xml:space="preserve"> a single mid-life assessment </w:t>
      </w:r>
      <w:r w:rsidR="007F25B2" w:rsidRPr="00C1325C">
        <w:rPr>
          <w:rFonts w:ascii="Calibri" w:hAnsi="Calibri" w:cs="Calibri"/>
          <w:lang w:val="en-US"/>
        </w:rPr>
        <w:t>to be conducted using the time</w:t>
      </w:r>
      <w:r w:rsidR="00EB1213" w:rsidRPr="00C1325C">
        <w:rPr>
          <w:rFonts w:ascii="Calibri" w:hAnsi="Calibri" w:cs="Calibri"/>
          <w:lang w:val="en-US"/>
        </w:rPr>
        <w:t>-</w:t>
      </w:r>
      <w:r w:rsidR="007F25B2" w:rsidRPr="00C1325C">
        <w:rPr>
          <w:rFonts w:ascii="Calibri" w:hAnsi="Calibri" w:cs="Calibri"/>
          <w:lang w:val="en-US"/>
        </w:rPr>
        <w:t>tiered health assessment items</w:t>
      </w:r>
      <w:r w:rsidR="00C62CDC" w:rsidRPr="00353F53">
        <w:rPr>
          <w:rFonts w:ascii="Calibri" w:hAnsi="Calibri" w:cs="Calibri"/>
          <w:lang w:val="en-US"/>
        </w:rPr>
        <w:t xml:space="preserve">. </w:t>
      </w:r>
      <w:r w:rsidR="00F32DED" w:rsidRPr="00353F53">
        <w:rPr>
          <w:rFonts w:ascii="Calibri" w:hAnsi="Calibri" w:cs="Calibri"/>
        </w:rPr>
        <w:t>This should be accompanied by improved data collection reforms (</w:t>
      </w:r>
      <w:r w:rsidR="000D5021" w:rsidRPr="00353F53">
        <w:rPr>
          <w:rFonts w:ascii="Calibri" w:hAnsi="Calibri" w:cs="Calibri"/>
        </w:rPr>
        <w:t>R</w:t>
      </w:r>
      <w:r w:rsidR="00F32DED" w:rsidRPr="00353F53">
        <w:rPr>
          <w:rFonts w:ascii="Calibri" w:hAnsi="Calibri" w:cs="Calibri"/>
        </w:rPr>
        <w:t>ecommendation 6).</w:t>
      </w:r>
    </w:p>
    <w:p w14:paraId="198C7141" w14:textId="10949643" w:rsidR="00ED5E33" w:rsidRPr="00C1325C" w:rsidRDefault="007A3833" w:rsidP="00BA4F92">
      <w:pPr>
        <w:numPr>
          <w:ilvl w:val="0"/>
          <w:numId w:val="33"/>
        </w:numPr>
        <w:shd w:val="clear" w:color="auto" w:fill="E6E6E6" w:themeFill="background2"/>
        <w:rPr>
          <w:rFonts w:ascii="Calibri" w:hAnsi="Calibri" w:cs="Calibri"/>
          <w:szCs w:val="22"/>
          <w:lang w:val="en-US"/>
        </w:rPr>
      </w:pPr>
      <w:r w:rsidRPr="00353F53">
        <w:rPr>
          <w:rFonts w:ascii="Calibri" w:hAnsi="Calibri" w:cs="Calibri"/>
          <w:szCs w:val="22"/>
          <w:lang w:val="en-US"/>
        </w:rPr>
        <w:t>E</w:t>
      </w:r>
      <w:r w:rsidR="00ED5E33" w:rsidRPr="00353F53">
        <w:rPr>
          <w:rFonts w:ascii="Calibri" w:hAnsi="Calibri" w:cs="Calibri"/>
          <w:szCs w:val="22"/>
          <w:lang w:val="en-US"/>
        </w:rPr>
        <w:t xml:space="preserve">xtend temporary MBS items for </w:t>
      </w:r>
      <w:r w:rsidR="007E2BE9" w:rsidRPr="00353F53">
        <w:rPr>
          <w:rFonts w:ascii="Calibri" w:hAnsi="Calibri" w:cs="Calibri"/>
          <w:szCs w:val="22"/>
          <w:lang w:val="en-US"/>
        </w:rPr>
        <w:t>h</w:t>
      </w:r>
      <w:r w:rsidR="00ED5E33" w:rsidRPr="00353F53">
        <w:rPr>
          <w:rFonts w:ascii="Calibri" w:hAnsi="Calibri" w:cs="Calibri"/>
          <w:szCs w:val="22"/>
          <w:lang w:val="en-US"/>
        </w:rPr>
        <w:t xml:space="preserve">eart </w:t>
      </w:r>
      <w:r w:rsidR="007E2BE9" w:rsidRPr="00353F53">
        <w:rPr>
          <w:rFonts w:ascii="Calibri" w:hAnsi="Calibri" w:cs="Calibri"/>
          <w:szCs w:val="22"/>
          <w:lang w:val="en-US"/>
        </w:rPr>
        <w:t>h</w:t>
      </w:r>
      <w:r w:rsidR="00ED5E33" w:rsidRPr="00353F53">
        <w:rPr>
          <w:rFonts w:ascii="Calibri" w:hAnsi="Calibri" w:cs="Calibri"/>
          <w:szCs w:val="22"/>
          <w:lang w:val="en-US"/>
        </w:rPr>
        <w:t xml:space="preserve">ealth </w:t>
      </w:r>
      <w:r w:rsidR="007E2BE9" w:rsidRPr="00353F53">
        <w:rPr>
          <w:rFonts w:ascii="Calibri" w:hAnsi="Calibri" w:cs="Calibri"/>
          <w:szCs w:val="22"/>
          <w:lang w:val="en-US"/>
        </w:rPr>
        <w:t>a</w:t>
      </w:r>
      <w:r w:rsidR="00ED5E33" w:rsidRPr="00353F53">
        <w:rPr>
          <w:rFonts w:ascii="Calibri" w:hAnsi="Calibri" w:cs="Calibri"/>
          <w:szCs w:val="22"/>
          <w:lang w:val="en-US"/>
        </w:rPr>
        <w:t>ssessments until 30 June 2028 to enable the continuation of these services until the implementation of the proposed mid-life assessment.</w:t>
      </w:r>
      <w:r w:rsidR="0060570C" w:rsidRPr="00C1325C">
        <w:rPr>
          <w:rStyle w:val="FootnoteReference"/>
          <w:rFonts w:ascii="Calibri" w:hAnsi="Calibri" w:cs="Calibri"/>
          <w:szCs w:val="22"/>
          <w:lang w:val="en-US"/>
        </w:rPr>
        <w:footnoteReference w:id="4"/>
      </w:r>
    </w:p>
    <w:p w14:paraId="32631F29" w14:textId="2D3B39CC" w:rsidR="00ED5E33" w:rsidRPr="00C1325C" w:rsidRDefault="00A30F31" w:rsidP="00BA4F92">
      <w:pPr>
        <w:numPr>
          <w:ilvl w:val="0"/>
          <w:numId w:val="33"/>
        </w:numPr>
        <w:shd w:val="clear" w:color="auto" w:fill="E6E6E6" w:themeFill="background2"/>
        <w:spacing w:after="0"/>
        <w:rPr>
          <w:rFonts w:ascii="Calibri" w:hAnsi="Calibri" w:cs="Calibri"/>
          <w:szCs w:val="22"/>
          <w:lang w:val="en-US"/>
        </w:rPr>
      </w:pPr>
      <w:r w:rsidRPr="00C1325C">
        <w:rPr>
          <w:rFonts w:ascii="Calibri" w:hAnsi="Calibri" w:cs="Calibri"/>
          <w:szCs w:val="22"/>
          <w:lang w:val="en-US"/>
        </w:rPr>
        <w:t xml:space="preserve">Ensure that </w:t>
      </w:r>
      <w:r w:rsidR="00DA5D71" w:rsidRPr="00C1325C">
        <w:rPr>
          <w:rFonts w:ascii="Calibri" w:hAnsi="Calibri" w:cs="Calibri"/>
          <w:szCs w:val="22"/>
          <w:lang w:val="en-US"/>
        </w:rPr>
        <w:t>a</w:t>
      </w:r>
      <w:r w:rsidR="00ED5E33" w:rsidRPr="00C1325C">
        <w:rPr>
          <w:rFonts w:ascii="Calibri" w:hAnsi="Calibri" w:cs="Calibri"/>
          <w:szCs w:val="22"/>
          <w:lang w:val="en-US"/>
        </w:rPr>
        <w:t>ge</w:t>
      </w:r>
      <w:r w:rsidR="003833A1" w:rsidRPr="00C1325C">
        <w:rPr>
          <w:rFonts w:ascii="Calibri" w:hAnsi="Calibri" w:cs="Calibri"/>
          <w:szCs w:val="22"/>
          <w:lang w:val="en-US"/>
        </w:rPr>
        <w:t>-based patient</w:t>
      </w:r>
      <w:r w:rsidR="00ED5E33" w:rsidRPr="00C1325C">
        <w:rPr>
          <w:rFonts w:ascii="Calibri" w:hAnsi="Calibri" w:cs="Calibri"/>
          <w:szCs w:val="22"/>
          <w:lang w:val="en-US"/>
        </w:rPr>
        <w:t xml:space="preserve"> eligibility </w:t>
      </w:r>
      <w:r w:rsidRPr="00C1325C">
        <w:rPr>
          <w:rFonts w:ascii="Calibri" w:hAnsi="Calibri" w:cs="Calibri"/>
          <w:szCs w:val="22"/>
          <w:lang w:val="en-US"/>
        </w:rPr>
        <w:t>requirements</w:t>
      </w:r>
      <w:r w:rsidR="003833A1" w:rsidRPr="00C1325C">
        <w:rPr>
          <w:rFonts w:ascii="Calibri" w:hAnsi="Calibri" w:cs="Calibri"/>
          <w:szCs w:val="22"/>
          <w:lang w:val="en-US"/>
        </w:rPr>
        <w:t xml:space="preserve"> </w:t>
      </w:r>
      <w:r w:rsidR="00ED5E33" w:rsidRPr="00C1325C">
        <w:rPr>
          <w:rFonts w:ascii="Calibri" w:hAnsi="Calibri" w:cs="Calibri"/>
          <w:szCs w:val="22"/>
          <w:lang w:val="en-US"/>
        </w:rPr>
        <w:t xml:space="preserve">and </w:t>
      </w:r>
      <w:r w:rsidR="00610890" w:rsidRPr="00C1325C">
        <w:rPr>
          <w:rFonts w:ascii="Calibri" w:hAnsi="Calibri" w:cs="Calibri"/>
          <w:szCs w:val="22"/>
          <w:lang w:val="en-US"/>
        </w:rPr>
        <w:t>frequency of service</w:t>
      </w:r>
      <w:r w:rsidR="00ED5E33" w:rsidRPr="00C1325C">
        <w:rPr>
          <w:rFonts w:ascii="Calibri" w:hAnsi="Calibri" w:cs="Calibri"/>
          <w:szCs w:val="22"/>
          <w:lang w:val="en-US"/>
        </w:rPr>
        <w:t xml:space="preserve"> for time</w:t>
      </w:r>
      <w:r w:rsidR="009C5379" w:rsidRPr="00C1325C">
        <w:rPr>
          <w:rFonts w:ascii="Calibri" w:hAnsi="Calibri" w:cs="Calibri"/>
          <w:szCs w:val="22"/>
          <w:lang w:val="en-US"/>
        </w:rPr>
        <w:t>-</w:t>
      </w:r>
      <w:r w:rsidR="00ED5E33" w:rsidRPr="00C1325C">
        <w:rPr>
          <w:rFonts w:ascii="Calibri" w:hAnsi="Calibri" w:cs="Calibri"/>
          <w:szCs w:val="22"/>
          <w:lang w:val="en-US"/>
        </w:rPr>
        <w:t>tiered health assessment items</w:t>
      </w:r>
      <w:r w:rsidR="008654C3" w:rsidRPr="00C1325C">
        <w:rPr>
          <w:rFonts w:ascii="Calibri" w:hAnsi="Calibri" w:cs="Calibri"/>
          <w:szCs w:val="22"/>
          <w:lang w:val="en-US"/>
        </w:rPr>
        <w:t xml:space="preserve"> better reflect preventative care needs</w:t>
      </w:r>
      <w:r w:rsidR="00A01FAC" w:rsidRPr="00C1325C">
        <w:rPr>
          <w:rFonts w:ascii="Calibri" w:hAnsi="Calibri" w:cs="Calibri"/>
          <w:szCs w:val="22"/>
          <w:lang w:val="en-US"/>
        </w:rPr>
        <w:t xml:space="preserve"> </w:t>
      </w:r>
      <w:r w:rsidR="0082655B" w:rsidRPr="00C1325C">
        <w:rPr>
          <w:rFonts w:ascii="Calibri" w:hAnsi="Calibri" w:cs="Calibri"/>
          <w:szCs w:val="22"/>
          <w:lang w:val="en-US"/>
        </w:rPr>
        <w:t>across a patient’s lifespan</w:t>
      </w:r>
      <w:r w:rsidR="00ED5E33" w:rsidRPr="00C1325C">
        <w:rPr>
          <w:rFonts w:ascii="Calibri" w:hAnsi="Calibri" w:cs="Calibri"/>
          <w:szCs w:val="22"/>
          <w:lang w:val="en-US"/>
        </w:rPr>
        <w:t>.</w:t>
      </w:r>
    </w:p>
    <w:p w14:paraId="019D42AC" w14:textId="77777777" w:rsidR="000233E8" w:rsidRPr="005C1EE9" w:rsidRDefault="000233E8" w:rsidP="00C1325C">
      <w:pPr>
        <w:spacing w:before="0" w:after="0"/>
      </w:pPr>
    </w:p>
    <w:p w14:paraId="48276B84" w14:textId="76003925" w:rsidR="00804EF6" w:rsidRPr="00C1325C" w:rsidRDefault="00804EF6" w:rsidP="00C1325C">
      <w:pPr>
        <w:pStyle w:val="Heading3"/>
        <w:shd w:val="clear" w:color="auto" w:fill="E6E6E6" w:themeFill="background2"/>
        <w:rPr>
          <w:rFonts w:eastAsia="CIDFont+F2" w:cs="Calibri"/>
          <w:color w:val="auto"/>
          <w:bdr w:val="none" w:sz="0" w:space="0" w:color="auto" w:frame="1"/>
        </w:rPr>
      </w:pPr>
      <w:bookmarkStart w:id="10" w:name="_Toc201573511"/>
      <w:bookmarkStart w:id="11" w:name="_Toc208922405"/>
      <w:r w:rsidRPr="00FD793C">
        <w:rPr>
          <w:rFonts w:cs="Calibri"/>
        </w:rPr>
        <w:t>Optimising resourcing structures to encourage workforce participation in MBS preventative care services</w:t>
      </w:r>
      <w:bookmarkEnd w:id="10"/>
      <w:bookmarkEnd w:id="11"/>
    </w:p>
    <w:p w14:paraId="1FF9C99F" w14:textId="107D01FD" w:rsidR="00D65748" w:rsidRPr="00C1325C" w:rsidRDefault="00FA0D43" w:rsidP="110AE326">
      <w:pPr>
        <w:numPr>
          <w:ilvl w:val="0"/>
          <w:numId w:val="33"/>
        </w:numPr>
        <w:shd w:val="clear" w:color="auto" w:fill="E6E6E6" w:themeFill="background2"/>
        <w:rPr>
          <w:rFonts w:ascii="Calibri" w:hAnsi="Calibri" w:cs="Calibri"/>
          <w:lang w:val="en-US"/>
        </w:rPr>
      </w:pPr>
      <w:bookmarkStart w:id="12" w:name="_Hlk210304389"/>
      <w:r w:rsidRPr="00C1325C">
        <w:rPr>
          <w:rFonts w:ascii="Calibri" w:hAnsi="Calibri" w:cs="Calibri"/>
          <w:lang w:val="en-US"/>
        </w:rPr>
        <w:t xml:space="preserve">Ensure </w:t>
      </w:r>
      <w:r w:rsidR="00592897" w:rsidRPr="00C1325C">
        <w:rPr>
          <w:rFonts w:ascii="Calibri" w:hAnsi="Calibri" w:cs="Calibri"/>
          <w:lang w:val="en-US"/>
        </w:rPr>
        <w:t>regulator</w:t>
      </w:r>
      <w:r w:rsidR="00A01456" w:rsidRPr="00C1325C">
        <w:rPr>
          <w:rFonts w:ascii="Calibri" w:hAnsi="Calibri" w:cs="Calibri"/>
          <w:lang w:val="en-US"/>
        </w:rPr>
        <w:t>y</w:t>
      </w:r>
      <w:r w:rsidR="00592897" w:rsidRPr="00C1325C">
        <w:rPr>
          <w:rFonts w:ascii="Calibri" w:hAnsi="Calibri" w:cs="Calibri"/>
          <w:lang w:val="en-US"/>
        </w:rPr>
        <w:t xml:space="preserve"> arrangem</w:t>
      </w:r>
      <w:r w:rsidR="00A01456" w:rsidRPr="00C1325C">
        <w:rPr>
          <w:rFonts w:ascii="Calibri" w:hAnsi="Calibri" w:cs="Calibri"/>
          <w:lang w:val="en-US"/>
        </w:rPr>
        <w:t>ents</w:t>
      </w:r>
      <w:r w:rsidR="00592897" w:rsidRPr="00C1325C">
        <w:rPr>
          <w:rFonts w:ascii="Calibri" w:hAnsi="Calibri" w:cs="Calibri"/>
          <w:lang w:val="en-US"/>
        </w:rPr>
        <w:t xml:space="preserve"> for</w:t>
      </w:r>
      <w:r w:rsidR="00A01456" w:rsidRPr="00C1325C">
        <w:rPr>
          <w:rFonts w:ascii="Calibri" w:hAnsi="Calibri" w:cs="Calibri"/>
          <w:lang w:val="en-US"/>
        </w:rPr>
        <w:t xml:space="preserve"> health assessments enable </w:t>
      </w:r>
      <w:r w:rsidR="00D65748" w:rsidRPr="00C1325C">
        <w:rPr>
          <w:rFonts w:ascii="Calibri" w:hAnsi="Calibri" w:cs="Calibri"/>
          <w:lang w:val="en-US"/>
        </w:rPr>
        <w:t>flexible multidisciplinary care processes for primary care staff involved in developing a health assessment, including options for distance supervision</w:t>
      </w:r>
      <w:r w:rsidR="009A4447" w:rsidRPr="00C1325C">
        <w:rPr>
          <w:rFonts w:ascii="Calibri" w:hAnsi="Calibri" w:cs="Calibri"/>
          <w:lang w:val="en-US"/>
        </w:rPr>
        <w:t>,</w:t>
      </w:r>
      <w:r w:rsidR="00D65748" w:rsidRPr="00C1325C">
        <w:rPr>
          <w:rFonts w:ascii="Calibri" w:hAnsi="Calibri" w:cs="Calibri"/>
          <w:lang w:val="en-US"/>
        </w:rPr>
        <w:t xml:space="preserve"> and consideration of the impacts of MBS ‘personal attendance’ arrangements on health assessment services</w:t>
      </w:r>
      <w:r w:rsidR="005B2CE9" w:rsidRPr="00C1325C">
        <w:rPr>
          <w:rFonts w:ascii="Calibri" w:hAnsi="Calibri" w:cs="Calibri"/>
          <w:lang w:val="en-US"/>
        </w:rPr>
        <w:t>.</w:t>
      </w:r>
    </w:p>
    <w:p w14:paraId="42530B64" w14:textId="1E1E56AD" w:rsidR="001602AB" w:rsidRPr="00C1325C" w:rsidRDefault="001602AB" w:rsidP="001602AB">
      <w:pPr>
        <w:numPr>
          <w:ilvl w:val="0"/>
          <w:numId w:val="33"/>
        </w:numPr>
        <w:shd w:val="clear" w:color="auto" w:fill="E6E6E6" w:themeFill="background2"/>
        <w:rPr>
          <w:rFonts w:ascii="Calibri" w:hAnsi="Calibri" w:cs="Calibri"/>
          <w:szCs w:val="22"/>
          <w:lang w:val="en-US"/>
        </w:rPr>
      </w:pPr>
      <w:r w:rsidRPr="00C1325C">
        <w:rPr>
          <w:rFonts w:ascii="Calibri" w:hAnsi="Calibri" w:cs="Calibri"/>
          <w:szCs w:val="22"/>
          <w:lang w:val="en-US"/>
        </w:rPr>
        <w:t>Recognise the time spent by GPs engaging with residential aged care staff and patients’ families and carers for the purposes of a health assessment conducted in this setting, whether through either the MBS or other funding sources.</w:t>
      </w:r>
    </w:p>
    <w:p w14:paraId="16FEE3A9" w14:textId="40374BDB" w:rsidR="004527CF" w:rsidRPr="00C1325C" w:rsidRDefault="00420962" w:rsidP="003C78CE">
      <w:pPr>
        <w:numPr>
          <w:ilvl w:val="0"/>
          <w:numId w:val="33"/>
        </w:numPr>
        <w:shd w:val="clear" w:color="auto" w:fill="E6E6E6" w:themeFill="background2"/>
        <w:spacing w:after="0"/>
        <w:ind w:left="357" w:hanging="357"/>
        <w:rPr>
          <w:rFonts w:ascii="Calibri" w:hAnsi="Calibri" w:cs="Calibri"/>
        </w:rPr>
      </w:pPr>
      <w:r w:rsidRPr="00C1325C">
        <w:rPr>
          <w:rFonts w:ascii="Calibri" w:hAnsi="Calibri" w:cs="Calibri"/>
        </w:rPr>
        <w:t>Provision of funding</w:t>
      </w:r>
      <w:r w:rsidR="002855C7" w:rsidRPr="00C1325C">
        <w:rPr>
          <w:rFonts w:ascii="Calibri" w:hAnsi="Calibri" w:cs="Calibri"/>
        </w:rPr>
        <w:t xml:space="preserve">, </w:t>
      </w:r>
      <w:r w:rsidR="0087338A" w:rsidRPr="00C1325C">
        <w:rPr>
          <w:rFonts w:ascii="Calibri" w:hAnsi="Calibri" w:cs="Calibri"/>
        </w:rPr>
        <w:t>preferably through non-MBS mechanisms such as blended funding models,</w:t>
      </w:r>
      <w:r w:rsidR="00102212" w:rsidRPr="00C1325C">
        <w:rPr>
          <w:rFonts w:ascii="Calibri" w:hAnsi="Calibri" w:cs="Calibri"/>
        </w:rPr>
        <w:t xml:space="preserve"> to</w:t>
      </w:r>
      <w:r w:rsidR="004527CF" w:rsidRPr="00C1325C">
        <w:rPr>
          <w:rFonts w:ascii="Calibri" w:hAnsi="Calibri" w:cs="Calibri"/>
        </w:rPr>
        <w:t xml:space="preserve"> general practice and Aboriginal Community Controlled Health Organisation (ACCHO) </w:t>
      </w:r>
      <w:r w:rsidR="00CF48C8" w:rsidRPr="00C1325C">
        <w:rPr>
          <w:rFonts w:ascii="Calibri" w:hAnsi="Calibri" w:cs="Calibri"/>
        </w:rPr>
        <w:t xml:space="preserve">to support </w:t>
      </w:r>
      <w:r w:rsidR="004527CF" w:rsidRPr="00C1325C">
        <w:rPr>
          <w:rFonts w:ascii="Calibri" w:hAnsi="Calibri" w:cs="Calibri"/>
        </w:rPr>
        <w:t>low intensity group services for patients who have had preventative care activities identified within a health assessment. For example, nurse or Aboriginal and Torres Strait Island</w:t>
      </w:r>
      <w:r w:rsidR="004D2ED5" w:rsidRPr="00C1325C">
        <w:rPr>
          <w:rFonts w:ascii="Calibri" w:hAnsi="Calibri" w:cs="Calibri"/>
        </w:rPr>
        <w:t>er</w:t>
      </w:r>
      <w:r w:rsidR="004527CF" w:rsidRPr="00C1325C">
        <w:rPr>
          <w:rFonts w:ascii="Calibri" w:hAnsi="Calibri" w:cs="Calibri"/>
        </w:rPr>
        <w:t xml:space="preserve"> health worker led health education sessions on nutrition, cholesterol reduction or smoking cessation.  </w:t>
      </w:r>
    </w:p>
    <w:bookmarkEnd w:id="12"/>
    <w:p w14:paraId="34E01A0D" w14:textId="77777777" w:rsidR="00A2346B" w:rsidRPr="005C1EE9" w:rsidRDefault="00A2346B" w:rsidP="00C1325C">
      <w:pPr>
        <w:spacing w:before="0" w:after="0"/>
      </w:pPr>
    </w:p>
    <w:p w14:paraId="2B547C39" w14:textId="23FB5EE9" w:rsidR="00804EF6" w:rsidRPr="00E0006F" w:rsidRDefault="00804EF6" w:rsidP="00C1325C">
      <w:pPr>
        <w:pStyle w:val="Heading3"/>
        <w:shd w:val="clear" w:color="auto" w:fill="E6E6E6" w:themeFill="background2"/>
        <w:rPr>
          <w:rFonts w:cs="Calibri"/>
        </w:rPr>
      </w:pPr>
      <w:bookmarkStart w:id="13" w:name="_Toc201573512"/>
      <w:bookmarkStart w:id="14" w:name="_Toc208922406"/>
      <w:r w:rsidRPr="00FD793C">
        <w:rPr>
          <w:rFonts w:cs="Calibri"/>
        </w:rPr>
        <w:t>Establishing new ways of delivering health assessment services, especially in areas of workforce s</w:t>
      </w:r>
      <w:r w:rsidR="00575D20" w:rsidRPr="00FD793C">
        <w:rPr>
          <w:rFonts w:cs="Calibri"/>
        </w:rPr>
        <w:t>hortage</w:t>
      </w:r>
      <w:bookmarkEnd w:id="13"/>
      <w:bookmarkEnd w:id="14"/>
      <w:r w:rsidRPr="00FD793C">
        <w:rPr>
          <w:rFonts w:cs="Calibri"/>
        </w:rPr>
        <w:t xml:space="preserve"> </w:t>
      </w:r>
    </w:p>
    <w:p w14:paraId="1D667F65" w14:textId="65D8C3FE" w:rsidR="00D65748" w:rsidRPr="00C1325C" w:rsidRDefault="00D65748" w:rsidP="110AE326">
      <w:pPr>
        <w:numPr>
          <w:ilvl w:val="0"/>
          <w:numId w:val="33"/>
        </w:numPr>
        <w:shd w:val="clear" w:color="auto" w:fill="E6E6E6" w:themeFill="background2"/>
        <w:rPr>
          <w:rFonts w:ascii="Calibri" w:hAnsi="Calibri" w:cs="Calibri"/>
          <w:lang w:val="en-US"/>
        </w:rPr>
      </w:pPr>
      <w:r w:rsidRPr="00C1325C">
        <w:rPr>
          <w:rFonts w:ascii="Calibri" w:hAnsi="Calibri" w:cs="Calibri"/>
          <w:lang w:val="en-US"/>
        </w:rPr>
        <w:t xml:space="preserve">The department to undertake additional work </w:t>
      </w:r>
      <w:r w:rsidR="06D51EFA" w:rsidRPr="00C1325C">
        <w:rPr>
          <w:rFonts w:ascii="Calibri" w:hAnsi="Calibri" w:cs="Calibri"/>
          <w:lang w:val="en-US"/>
        </w:rPr>
        <w:t>to determine whether health assessment items should be extended to</w:t>
      </w:r>
      <w:r w:rsidR="7152B7D7" w:rsidRPr="00C1325C">
        <w:rPr>
          <w:rFonts w:ascii="Calibri" w:hAnsi="Calibri" w:cs="Calibri"/>
          <w:lang w:val="en-US"/>
        </w:rPr>
        <w:t xml:space="preserve"> </w:t>
      </w:r>
      <w:r w:rsidR="00395213" w:rsidRPr="00C1325C">
        <w:rPr>
          <w:rFonts w:ascii="Calibri" w:hAnsi="Calibri" w:cs="Calibri"/>
          <w:lang w:val="en-US"/>
        </w:rPr>
        <w:t>n</w:t>
      </w:r>
      <w:r w:rsidRPr="00C1325C">
        <w:rPr>
          <w:rFonts w:ascii="Calibri" w:hAnsi="Calibri" w:cs="Calibri"/>
          <w:lang w:val="en-US"/>
        </w:rPr>
        <w:t xml:space="preserve">urse </w:t>
      </w:r>
      <w:r w:rsidR="152AF5C0" w:rsidRPr="00C1325C">
        <w:rPr>
          <w:rFonts w:ascii="Calibri" w:hAnsi="Calibri" w:cs="Calibri"/>
          <w:lang w:val="en-US"/>
        </w:rPr>
        <w:t>p</w:t>
      </w:r>
      <w:r w:rsidR="7152B7D7" w:rsidRPr="00C1325C">
        <w:rPr>
          <w:rFonts w:ascii="Calibri" w:hAnsi="Calibri" w:cs="Calibri"/>
          <w:lang w:val="en-US"/>
        </w:rPr>
        <w:t>ractitioner</w:t>
      </w:r>
      <w:r w:rsidR="202CD1AD" w:rsidRPr="00C1325C">
        <w:rPr>
          <w:rFonts w:ascii="Calibri" w:hAnsi="Calibri" w:cs="Calibri"/>
          <w:lang w:val="en-US"/>
        </w:rPr>
        <w:t>s</w:t>
      </w:r>
      <w:r w:rsidR="06D51EFA" w:rsidRPr="00C1325C">
        <w:rPr>
          <w:rFonts w:ascii="Calibri" w:hAnsi="Calibri" w:cs="Calibri"/>
          <w:lang w:val="en-US"/>
        </w:rPr>
        <w:t xml:space="preserve"> once the final clinical requirements have been determined</w:t>
      </w:r>
      <w:r w:rsidRPr="00C1325C">
        <w:rPr>
          <w:rFonts w:ascii="Calibri" w:hAnsi="Calibri" w:cs="Calibri"/>
          <w:lang w:val="en-US"/>
        </w:rPr>
        <w:t xml:space="preserve"> in areas of workforce </w:t>
      </w:r>
      <w:r w:rsidR="00575D20" w:rsidRPr="00C1325C">
        <w:rPr>
          <w:rFonts w:ascii="Calibri" w:hAnsi="Calibri" w:cs="Calibri"/>
          <w:lang w:val="en-US"/>
        </w:rPr>
        <w:t>shortage</w:t>
      </w:r>
      <w:r w:rsidRPr="00C1325C">
        <w:rPr>
          <w:rFonts w:ascii="Calibri" w:hAnsi="Calibri" w:cs="Calibri"/>
          <w:lang w:val="en-US"/>
        </w:rPr>
        <w:t>.</w:t>
      </w:r>
    </w:p>
    <w:p w14:paraId="6020DF47" w14:textId="4A2252BB" w:rsidR="0015695B" w:rsidRPr="00C1325C" w:rsidRDefault="00796200" w:rsidP="00BA4F92">
      <w:pPr>
        <w:numPr>
          <w:ilvl w:val="0"/>
          <w:numId w:val="33"/>
        </w:numPr>
        <w:shd w:val="clear" w:color="auto" w:fill="E6E6E6" w:themeFill="background2"/>
        <w:rPr>
          <w:rFonts w:ascii="Calibri" w:hAnsi="Calibri" w:cs="Calibri"/>
          <w:lang w:val="en-US"/>
        </w:rPr>
      </w:pPr>
      <w:r w:rsidRPr="00C1325C">
        <w:rPr>
          <w:rFonts w:ascii="Calibri" w:hAnsi="Calibri" w:cs="Calibri"/>
          <w:lang w:val="en-US"/>
        </w:rPr>
        <w:t>Taking into account the specific requirements of future health assessment items, and the MBS telehealth principle, determine whether telehealth items should be introduced</w:t>
      </w:r>
      <w:r w:rsidR="005B3DC4" w:rsidRPr="00C1325C">
        <w:rPr>
          <w:rFonts w:ascii="Calibri" w:hAnsi="Calibri" w:cs="Calibri"/>
          <w:lang w:val="en-US"/>
        </w:rPr>
        <w:t xml:space="preserve"> </w:t>
      </w:r>
      <w:r w:rsidR="003F2587" w:rsidRPr="00C1325C">
        <w:rPr>
          <w:rFonts w:ascii="Calibri" w:hAnsi="Calibri" w:cs="Calibri"/>
          <w:lang w:val="en-US"/>
        </w:rPr>
        <w:t>for</w:t>
      </w:r>
      <w:r w:rsidR="00D65748" w:rsidRPr="00C1325C">
        <w:rPr>
          <w:rFonts w:ascii="Calibri" w:hAnsi="Calibri" w:cs="Calibri"/>
          <w:lang w:val="en-US"/>
        </w:rPr>
        <w:t xml:space="preserve"> health </w:t>
      </w:r>
      <w:r w:rsidR="00D65748" w:rsidRPr="00C1325C">
        <w:rPr>
          <w:rFonts w:ascii="Calibri" w:hAnsi="Calibri" w:cs="Calibri"/>
          <w:lang w:val="en-US"/>
        </w:rPr>
        <w:lastRenderedPageBreak/>
        <w:t>assessments, including consideration of non-GP patient end support services to assist physical examination of a patient</w:t>
      </w:r>
      <w:r w:rsidR="00592166" w:rsidRPr="00C1325C">
        <w:rPr>
          <w:rFonts w:ascii="Calibri" w:hAnsi="Calibri" w:cs="Calibri"/>
          <w:lang w:val="en-US"/>
        </w:rPr>
        <w:t>.</w:t>
      </w:r>
      <w:r w:rsidR="001970B7" w:rsidRPr="00C1325C">
        <w:rPr>
          <w:rFonts w:ascii="Calibri" w:hAnsi="Calibri" w:cs="Calibri"/>
          <w:lang w:val="en-US"/>
        </w:rPr>
        <w:t xml:space="preserve"> </w:t>
      </w:r>
    </w:p>
    <w:p w14:paraId="23DA6EDC" w14:textId="77777777" w:rsidR="006D076C" w:rsidRPr="00C1325C" w:rsidRDefault="006D076C" w:rsidP="003C78CE">
      <w:pPr>
        <w:pStyle w:val="ListParagraph"/>
        <w:numPr>
          <w:ilvl w:val="0"/>
          <w:numId w:val="33"/>
        </w:numPr>
        <w:shd w:val="clear" w:color="auto" w:fill="E6E6E6" w:themeFill="background2"/>
        <w:spacing w:after="0"/>
        <w:ind w:left="357" w:hanging="357"/>
        <w:rPr>
          <w:rFonts w:ascii="Calibri" w:hAnsi="Calibri" w:cs="Calibri"/>
          <w:lang w:val="en-US"/>
        </w:rPr>
      </w:pPr>
      <w:r w:rsidRPr="00C1325C">
        <w:rPr>
          <w:rFonts w:ascii="Calibri" w:hAnsi="Calibri" w:cs="Calibri"/>
          <w:lang w:val="en-US"/>
        </w:rPr>
        <w:t>Where telehealth items already exist, align patient access requirements with their face-to-face equivalents.</w:t>
      </w:r>
    </w:p>
    <w:p w14:paraId="12EBC708" w14:textId="77777777" w:rsidR="00A2346B" w:rsidRPr="005C1EE9" w:rsidRDefault="00A2346B" w:rsidP="00C1325C">
      <w:pPr>
        <w:spacing w:before="0" w:after="0"/>
      </w:pPr>
    </w:p>
    <w:p w14:paraId="6A81174C" w14:textId="0E6B8867" w:rsidR="00BA7552" w:rsidRPr="00E0006F" w:rsidRDefault="00804EF6" w:rsidP="00C1325C">
      <w:pPr>
        <w:pStyle w:val="Heading3"/>
        <w:shd w:val="clear" w:color="auto" w:fill="E6E6E6" w:themeFill="background2"/>
        <w:rPr>
          <w:rFonts w:cs="Calibri"/>
        </w:rPr>
      </w:pPr>
      <w:bookmarkStart w:id="15" w:name="_Toc201573513"/>
      <w:bookmarkStart w:id="16" w:name="_Toc208922407"/>
      <w:r w:rsidRPr="00FD793C">
        <w:rPr>
          <w:rFonts w:cs="Calibri"/>
        </w:rPr>
        <w:t>Improving patient and sector awareness of, and engagement in, MBS health assessment services</w:t>
      </w:r>
      <w:bookmarkEnd w:id="15"/>
      <w:bookmarkEnd w:id="16"/>
    </w:p>
    <w:p w14:paraId="556F9783" w14:textId="63D090BE" w:rsidR="00D65748" w:rsidRPr="00C1325C" w:rsidRDefault="00B2460A" w:rsidP="00BA4F92">
      <w:pPr>
        <w:numPr>
          <w:ilvl w:val="0"/>
          <w:numId w:val="33"/>
        </w:numPr>
        <w:shd w:val="clear" w:color="auto" w:fill="E6E6E6" w:themeFill="background2"/>
        <w:rPr>
          <w:rFonts w:ascii="Calibri" w:hAnsi="Calibri" w:cs="Calibri"/>
          <w:szCs w:val="22"/>
          <w:lang w:val="en-US"/>
        </w:rPr>
      </w:pPr>
      <w:r w:rsidRPr="00C1325C">
        <w:rPr>
          <w:rFonts w:ascii="Calibri" w:hAnsi="Calibri" w:cs="Calibri"/>
          <w:szCs w:val="22"/>
          <w:lang w:val="en-US"/>
        </w:rPr>
        <w:t>D</w:t>
      </w:r>
      <w:r w:rsidR="00D65748" w:rsidRPr="00C1325C">
        <w:rPr>
          <w:rFonts w:ascii="Calibri" w:hAnsi="Calibri" w:cs="Calibri"/>
          <w:szCs w:val="22"/>
          <w:lang w:val="en-US"/>
        </w:rPr>
        <w:t xml:space="preserve">evelop awareness and information </w:t>
      </w:r>
      <w:r w:rsidR="00C27726" w:rsidRPr="00C1325C">
        <w:rPr>
          <w:rFonts w:ascii="Calibri" w:hAnsi="Calibri" w:cs="Calibri"/>
          <w:szCs w:val="22"/>
          <w:lang w:val="en-US"/>
        </w:rPr>
        <w:t>materials</w:t>
      </w:r>
      <w:r w:rsidR="00D65748" w:rsidRPr="00C1325C">
        <w:rPr>
          <w:rFonts w:ascii="Calibri" w:hAnsi="Calibri" w:cs="Calibri"/>
          <w:szCs w:val="22"/>
          <w:lang w:val="en-US"/>
        </w:rPr>
        <w:t xml:space="preserve"> targeted towards consumers and providers to illustrate the benefits of preventative care from health assessment services.</w:t>
      </w:r>
    </w:p>
    <w:p w14:paraId="351457EE" w14:textId="3933F298" w:rsidR="00D65748" w:rsidRPr="00C1325C" w:rsidRDefault="008E0CE0" w:rsidP="00BA4F92">
      <w:pPr>
        <w:numPr>
          <w:ilvl w:val="0"/>
          <w:numId w:val="33"/>
        </w:numPr>
        <w:shd w:val="clear" w:color="auto" w:fill="E6E6E6" w:themeFill="background2"/>
        <w:rPr>
          <w:rFonts w:ascii="Calibri" w:hAnsi="Calibri" w:cs="Calibri"/>
          <w:szCs w:val="22"/>
          <w:lang w:val="en-US"/>
        </w:rPr>
      </w:pPr>
      <w:r w:rsidRPr="00C1325C">
        <w:rPr>
          <w:rFonts w:ascii="Calibri" w:hAnsi="Calibri" w:cs="Calibri"/>
          <w:szCs w:val="22"/>
          <w:lang w:val="en-US"/>
        </w:rPr>
        <w:t>D</w:t>
      </w:r>
      <w:r w:rsidR="00D65748" w:rsidRPr="00C1325C">
        <w:rPr>
          <w:rFonts w:ascii="Calibri" w:hAnsi="Calibri" w:cs="Calibri"/>
          <w:szCs w:val="22"/>
          <w:lang w:val="en-US"/>
        </w:rPr>
        <w:t xml:space="preserve">evelop clear communication materials around correct clinical and billing requirements as health assessments are updated, to educate providers and build their confidence in delivering health assessments to patients. </w:t>
      </w:r>
    </w:p>
    <w:p w14:paraId="2CEEAC0D" w14:textId="77777777" w:rsidR="000951FD" w:rsidRPr="00C1325C" w:rsidRDefault="000951FD" w:rsidP="000951FD">
      <w:pPr>
        <w:pStyle w:val="ListParagraph"/>
        <w:spacing w:before="0" w:after="0" w:line="240" w:lineRule="auto"/>
        <w:contextualSpacing w:val="0"/>
        <w:rPr>
          <w:rFonts w:ascii="Calibri" w:hAnsi="Calibri" w:cs="Calibri"/>
        </w:rPr>
      </w:pPr>
    </w:p>
    <w:p w14:paraId="42D04031" w14:textId="77777777" w:rsidR="00BF2C2C" w:rsidRPr="00C1325C" w:rsidRDefault="00BF2C2C">
      <w:pPr>
        <w:spacing w:before="0" w:after="0" w:line="240" w:lineRule="auto"/>
        <w:rPr>
          <w:rFonts w:ascii="Calibri" w:hAnsi="Calibri" w:cs="Calibri"/>
          <w:b/>
          <w:bCs/>
          <w:color w:val="358189"/>
          <w:sz w:val="32"/>
          <w:szCs w:val="26"/>
        </w:rPr>
      </w:pPr>
      <w:r w:rsidRPr="00C1325C">
        <w:rPr>
          <w:rFonts w:ascii="Calibri" w:hAnsi="Calibri" w:cs="Calibri"/>
        </w:rPr>
        <w:br w:type="page"/>
      </w:r>
    </w:p>
    <w:p w14:paraId="7A06ACE2" w14:textId="53A02C4C" w:rsidR="000D3FBA" w:rsidRPr="00E0006F" w:rsidRDefault="00D22318" w:rsidP="002F3219">
      <w:pPr>
        <w:pStyle w:val="Heading1"/>
        <w:rPr>
          <w:rFonts w:cs="Calibri"/>
        </w:rPr>
      </w:pPr>
      <w:bookmarkStart w:id="17" w:name="_Toc201229308"/>
      <w:bookmarkStart w:id="18" w:name="_Toc208922408"/>
      <w:bookmarkStart w:id="19" w:name="_Toc213940303"/>
      <w:r w:rsidRPr="00C1325C">
        <w:rPr>
          <w:rFonts w:ascii="Calibri" w:hAnsi="Calibri" w:cs="Calibri"/>
        </w:rPr>
        <w:lastRenderedPageBreak/>
        <w:t>H</w:t>
      </w:r>
      <w:r w:rsidR="000D3FBA" w:rsidRPr="00C1325C">
        <w:rPr>
          <w:rFonts w:ascii="Calibri" w:hAnsi="Calibri" w:cs="Calibri"/>
        </w:rPr>
        <w:t>ealth assessment services</w:t>
      </w:r>
      <w:r w:rsidR="00D356E0" w:rsidRPr="00C1325C">
        <w:rPr>
          <w:rFonts w:ascii="Calibri" w:hAnsi="Calibri" w:cs="Calibri"/>
        </w:rPr>
        <w:t xml:space="preserve"> within primary care</w:t>
      </w:r>
      <w:bookmarkEnd w:id="17"/>
      <w:bookmarkEnd w:id="18"/>
      <w:bookmarkEnd w:id="19"/>
    </w:p>
    <w:p w14:paraId="4AAA79BB" w14:textId="77777777" w:rsidR="00B749C3" w:rsidRPr="00E0006F" w:rsidRDefault="00B749C3" w:rsidP="002F3219">
      <w:pPr>
        <w:pStyle w:val="Heading3"/>
        <w:rPr>
          <w:rFonts w:cs="Calibri"/>
          <w:iCs/>
        </w:rPr>
      </w:pPr>
      <w:bookmarkStart w:id="20" w:name="_Toc208922409"/>
      <w:r w:rsidRPr="00EA15DB">
        <w:rPr>
          <w:rFonts w:cs="Calibri"/>
          <w:i/>
          <w:iCs/>
          <w:color w:val="358189" w:themeColor="accent2"/>
          <w:sz w:val="28"/>
          <w:szCs w:val="28"/>
        </w:rPr>
        <w:t>Background</w:t>
      </w:r>
      <w:bookmarkEnd w:id="20"/>
      <w:r w:rsidRPr="00EA15DB">
        <w:rPr>
          <w:rFonts w:cs="Calibri"/>
          <w:i/>
          <w:iCs/>
          <w:color w:val="358189" w:themeColor="accent2"/>
          <w:sz w:val="28"/>
          <w:szCs w:val="28"/>
        </w:rPr>
        <w:t xml:space="preserve"> </w:t>
      </w:r>
    </w:p>
    <w:p w14:paraId="6014CC37" w14:textId="375CED93" w:rsidR="00CB0E93" w:rsidRPr="002F3219" w:rsidRDefault="00DE3668" w:rsidP="00D356E0">
      <w:pPr>
        <w:rPr>
          <w:rFonts w:ascii="Calibri" w:hAnsi="Calibri" w:cs="Calibri"/>
          <w:szCs w:val="22"/>
        </w:rPr>
      </w:pPr>
      <w:r w:rsidRPr="002F3219">
        <w:rPr>
          <w:rFonts w:ascii="Calibri" w:hAnsi="Calibri" w:cs="Calibri"/>
          <w:szCs w:val="22"/>
        </w:rPr>
        <w:t xml:space="preserve">Health assessment items have been progressively introduced to Medicare since the 1990s to </w:t>
      </w:r>
      <w:r w:rsidR="00CB0E93" w:rsidRPr="002F3219">
        <w:rPr>
          <w:rFonts w:ascii="Calibri" w:hAnsi="Calibri" w:cs="Calibri"/>
          <w:szCs w:val="22"/>
        </w:rPr>
        <w:t>support general practitioners</w:t>
      </w:r>
      <w:r w:rsidR="00A25E34" w:rsidRPr="002F3219">
        <w:rPr>
          <w:rFonts w:ascii="Calibri" w:hAnsi="Calibri" w:cs="Calibri"/>
          <w:szCs w:val="22"/>
        </w:rPr>
        <w:t xml:space="preserve"> (GPs)</w:t>
      </w:r>
      <w:r w:rsidR="00CB0E93" w:rsidRPr="002F3219">
        <w:rPr>
          <w:rFonts w:ascii="Calibri" w:hAnsi="Calibri" w:cs="Calibri"/>
          <w:szCs w:val="22"/>
        </w:rPr>
        <w:t xml:space="preserve"> and </w:t>
      </w:r>
      <w:r w:rsidR="005548BA" w:rsidRPr="002F3219">
        <w:rPr>
          <w:rFonts w:ascii="Calibri" w:hAnsi="Calibri" w:cs="Calibri"/>
          <w:szCs w:val="22"/>
        </w:rPr>
        <w:t>p</w:t>
      </w:r>
      <w:r w:rsidR="00CB0E93" w:rsidRPr="002F3219">
        <w:rPr>
          <w:rFonts w:ascii="Calibri" w:hAnsi="Calibri" w:cs="Calibri"/>
          <w:szCs w:val="22"/>
        </w:rPr>
        <w:t xml:space="preserve">rescribed </w:t>
      </w:r>
      <w:r w:rsidR="005548BA" w:rsidRPr="002F3219">
        <w:rPr>
          <w:rFonts w:ascii="Calibri" w:hAnsi="Calibri" w:cs="Calibri"/>
          <w:szCs w:val="22"/>
        </w:rPr>
        <w:t>m</w:t>
      </w:r>
      <w:r w:rsidR="00CB0E93" w:rsidRPr="002F3219">
        <w:rPr>
          <w:rFonts w:ascii="Calibri" w:hAnsi="Calibri" w:cs="Calibri"/>
          <w:szCs w:val="22"/>
        </w:rPr>
        <w:t xml:space="preserve">edical </w:t>
      </w:r>
      <w:r w:rsidR="005548BA" w:rsidRPr="002F3219">
        <w:rPr>
          <w:rFonts w:ascii="Calibri" w:hAnsi="Calibri" w:cs="Calibri"/>
          <w:szCs w:val="22"/>
        </w:rPr>
        <w:t>p</w:t>
      </w:r>
      <w:r w:rsidR="00CB0E93" w:rsidRPr="002F3219">
        <w:rPr>
          <w:rFonts w:ascii="Calibri" w:hAnsi="Calibri" w:cs="Calibri"/>
          <w:szCs w:val="22"/>
        </w:rPr>
        <w:t>ractitioners (PMPs) working in general practice to deliver</w:t>
      </w:r>
      <w:r w:rsidR="00CB0E93" w:rsidRPr="002F3219">
        <w:rPr>
          <w:rFonts w:ascii="Calibri" w:hAnsi="Calibri" w:cs="Calibri"/>
        </w:rPr>
        <w:t xml:space="preserve"> </w:t>
      </w:r>
      <w:r w:rsidR="00CB0E93" w:rsidRPr="002F3219">
        <w:rPr>
          <w:rFonts w:ascii="Calibri" w:hAnsi="Calibri" w:cs="Calibri"/>
          <w:szCs w:val="22"/>
        </w:rPr>
        <w:t xml:space="preserve">targeted preventative care to patients. </w:t>
      </w:r>
      <w:r w:rsidR="008841CA" w:rsidRPr="002F3219">
        <w:rPr>
          <w:rFonts w:ascii="Calibri" w:hAnsi="Calibri" w:cs="Calibri"/>
          <w:szCs w:val="22"/>
        </w:rPr>
        <w:t>Under the</w:t>
      </w:r>
      <w:r w:rsidR="00A25E34" w:rsidRPr="002F3219">
        <w:rPr>
          <w:rFonts w:ascii="Calibri" w:hAnsi="Calibri" w:cs="Calibri"/>
          <w:szCs w:val="22"/>
        </w:rPr>
        <w:t>se</w:t>
      </w:r>
      <w:r w:rsidR="008841CA" w:rsidRPr="002F3219">
        <w:rPr>
          <w:rFonts w:ascii="Calibri" w:hAnsi="Calibri" w:cs="Calibri"/>
          <w:szCs w:val="22"/>
        </w:rPr>
        <w:t xml:space="preserve"> items, providers undertake </w:t>
      </w:r>
      <w:r w:rsidR="00CB0E93" w:rsidRPr="002F3219">
        <w:rPr>
          <w:rFonts w:ascii="Calibri" w:hAnsi="Calibri" w:cs="Calibri"/>
          <w:szCs w:val="22"/>
        </w:rPr>
        <w:t>a comprehensive evaluation of a patient’s health and wellbeing and consider whether preventative care and education may be of benefit to the patient</w:t>
      </w:r>
      <w:r w:rsidRPr="002F3219">
        <w:rPr>
          <w:rFonts w:ascii="Calibri" w:hAnsi="Calibri" w:cs="Calibri"/>
          <w:szCs w:val="22"/>
        </w:rPr>
        <w:t>.</w:t>
      </w:r>
    </w:p>
    <w:p w14:paraId="7BD4B4FC" w14:textId="4950CA61" w:rsidR="00E579B4" w:rsidRPr="002F3219" w:rsidRDefault="00D546AC" w:rsidP="510413A9">
      <w:pPr>
        <w:rPr>
          <w:rFonts w:ascii="Calibri" w:hAnsi="Calibri" w:cs="Calibri"/>
        </w:rPr>
      </w:pPr>
      <w:r w:rsidRPr="002F3219">
        <w:rPr>
          <w:rFonts w:ascii="Calibri" w:hAnsi="Calibri" w:cs="Calibri"/>
        </w:rPr>
        <w:t>Health assessment services were o</w:t>
      </w:r>
      <w:r w:rsidR="00E579B4" w:rsidRPr="002F3219">
        <w:rPr>
          <w:rFonts w:ascii="Calibri" w:hAnsi="Calibri" w:cs="Calibri"/>
        </w:rPr>
        <w:t>riginally introduced as stand-alone items for each patient cohort targeted</w:t>
      </w:r>
      <w:r w:rsidR="00593A70" w:rsidRPr="002F3219">
        <w:rPr>
          <w:rFonts w:ascii="Calibri" w:hAnsi="Calibri" w:cs="Calibri"/>
        </w:rPr>
        <w:t xml:space="preserve">. In line with recommendations from the </w:t>
      </w:r>
      <w:r w:rsidR="00593A70" w:rsidRPr="002F3219">
        <w:rPr>
          <w:rFonts w:ascii="Calibri" w:hAnsi="Calibri" w:cs="Calibri"/>
          <w:i/>
          <w:iCs/>
        </w:rPr>
        <w:t>MBS Review of Primary Care Items</w:t>
      </w:r>
      <w:r w:rsidR="00593A70" w:rsidRPr="002F3219">
        <w:rPr>
          <w:rFonts w:ascii="Calibri" w:hAnsi="Calibri" w:cs="Calibri"/>
        </w:rPr>
        <w:t xml:space="preserve"> (2009), </w:t>
      </w:r>
      <w:r w:rsidR="00346D54" w:rsidRPr="002F3219">
        <w:rPr>
          <w:rFonts w:ascii="Calibri" w:hAnsi="Calibri" w:cs="Calibri"/>
        </w:rPr>
        <w:t>the items were consolidated and simplified</w:t>
      </w:r>
      <w:r w:rsidR="00137531" w:rsidRPr="002F3219">
        <w:rPr>
          <w:rFonts w:ascii="Calibri" w:hAnsi="Calibri" w:cs="Calibri"/>
        </w:rPr>
        <w:t xml:space="preserve"> in 2010</w:t>
      </w:r>
      <w:r w:rsidR="00346D54" w:rsidRPr="002F3219">
        <w:rPr>
          <w:rFonts w:ascii="Calibri" w:hAnsi="Calibri" w:cs="Calibri"/>
        </w:rPr>
        <w:t xml:space="preserve"> to the current time-tier structure</w:t>
      </w:r>
      <w:r w:rsidR="00B132BC" w:rsidRPr="002F3219">
        <w:rPr>
          <w:rFonts w:ascii="Calibri" w:hAnsi="Calibri" w:cs="Calibri"/>
        </w:rPr>
        <w:t xml:space="preserve">: </w:t>
      </w:r>
      <w:r w:rsidR="00571AA0" w:rsidRPr="002F3219">
        <w:rPr>
          <w:rFonts w:ascii="Calibri" w:hAnsi="Calibri" w:cs="Calibri"/>
        </w:rPr>
        <w:t>brief</w:t>
      </w:r>
      <w:r w:rsidR="006F12D7" w:rsidRPr="002F3219">
        <w:rPr>
          <w:rFonts w:ascii="Calibri" w:hAnsi="Calibri" w:cs="Calibri"/>
        </w:rPr>
        <w:t>, standard, long and prolonged</w:t>
      </w:r>
      <w:r w:rsidR="00B132BC" w:rsidRPr="002F3219">
        <w:rPr>
          <w:rFonts w:ascii="Calibri" w:hAnsi="Calibri" w:cs="Calibri"/>
        </w:rPr>
        <w:t xml:space="preserve"> health</w:t>
      </w:r>
      <w:r w:rsidR="006F12D7" w:rsidRPr="002F3219">
        <w:rPr>
          <w:rFonts w:ascii="Calibri" w:hAnsi="Calibri" w:cs="Calibri"/>
        </w:rPr>
        <w:t xml:space="preserve"> </w:t>
      </w:r>
      <w:r w:rsidR="00A04DF2" w:rsidRPr="002F3219">
        <w:rPr>
          <w:rFonts w:ascii="Calibri" w:hAnsi="Calibri" w:cs="Calibri"/>
        </w:rPr>
        <w:t>assessments. U</w:t>
      </w:r>
      <w:r w:rsidR="00C01BB7" w:rsidRPr="002F3219">
        <w:rPr>
          <w:rFonts w:ascii="Calibri" w:hAnsi="Calibri" w:cs="Calibri"/>
        </w:rPr>
        <w:t xml:space="preserve">ntimed </w:t>
      </w:r>
      <w:r w:rsidR="003A003F" w:rsidRPr="002F3219">
        <w:rPr>
          <w:rFonts w:ascii="Calibri" w:hAnsi="Calibri" w:cs="Calibri"/>
        </w:rPr>
        <w:t xml:space="preserve">items for </w:t>
      </w:r>
      <w:r w:rsidR="00BF6611" w:rsidRPr="002F3219">
        <w:rPr>
          <w:rFonts w:ascii="Calibri" w:hAnsi="Calibri" w:cs="Calibri"/>
        </w:rPr>
        <w:t xml:space="preserve">health assessments for Aboriginal and Torres Strait Islander people </w:t>
      </w:r>
      <w:r w:rsidR="00DD6672" w:rsidRPr="002F3219">
        <w:rPr>
          <w:rFonts w:ascii="Calibri" w:hAnsi="Calibri" w:cs="Calibri"/>
        </w:rPr>
        <w:t xml:space="preserve">(MBS items </w:t>
      </w:r>
      <w:r w:rsidR="002920F4" w:rsidRPr="002F3219">
        <w:rPr>
          <w:rFonts w:ascii="Calibri" w:hAnsi="Calibri" w:cs="Calibri"/>
        </w:rPr>
        <w:t>715 and 22</w:t>
      </w:r>
      <w:r w:rsidR="001773D2" w:rsidRPr="002F3219">
        <w:rPr>
          <w:rFonts w:ascii="Calibri" w:hAnsi="Calibri" w:cs="Calibri"/>
        </w:rPr>
        <w:t>8</w:t>
      </w:r>
      <w:r w:rsidR="002920F4" w:rsidRPr="002F3219">
        <w:rPr>
          <w:rFonts w:ascii="Calibri" w:hAnsi="Calibri" w:cs="Calibri"/>
        </w:rPr>
        <w:t>)</w:t>
      </w:r>
      <w:r w:rsidR="00A04DF2" w:rsidRPr="002F3219">
        <w:rPr>
          <w:rFonts w:ascii="Calibri" w:hAnsi="Calibri" w:cs="Calibri"/>
        </w:rPr>
        <w:t xml:space="preserve"> were also introduced at this time</w:t>
      </w:r>
      <w:r w:rsidR="00CC6B71" w:rsidRPr="002F3219">
        <w:rPr>
          <w:rFonts w:ascii="Calibri" w:hAnsi="Calibri" w:cs="Calibri"/>
        </w:rPr>
        <w:t>.</w:t>
      </w:r>
      <w:r w:rsidR="000A48A1" w:rsidRPr="002F3219">
        <w:rPr>
          <w:rFonts w:ascii="Calibri" w:hAnsi="Calibri" w:cs="Calibri"/>
        </w:rPr>
        <w:t xml:space="preserve"> </w:t>
      </w:r>
    </w:p>
    <w:p w14:paraId="5357CB02" w14:textId="6DCD9F86" w:rsidR="00E579B4" w:rsidRPr="002F3219" w:rsidRDefault="3EA3C644" w:rsidP="510413A9">
      <w:pPr>
        <w:rPr>
          <w:rFonts w:ascii="Calibri" w:hAnsi="Calibri" w:cs="Calibri"/>
        </w:rPr>
      </w:pPr>
      <w:r w:rsidRPr="002F3219">
        <w:rPr>
          <w:rFonts w:ascii="Calibri" w:hAnsi="Calibri" w:cs="Calibri"/>
        </w:rPr>
        <w:t>The item descriptors for</w:t>
      </w:r>
      <w:r w:rsidR="006335BF" w:rsidRPr="002F3219">
        <w:rPr>
          <w:rFonts w:ascii="Calibri" w:hAnsi="Calibri" w:cs="Calibri"/>
        </w:rPr>
        <w:t xml:space="preserve"> g</w:t>
      </w:r>
      <w:r w:rsidR="00FD6A40" w:rsidRPr="002F3219">
        <w:rPr>
          <w:rFonts w:ascii="Calibri" w:hAnsi="Calibri" w:cs="Calibri"/>
        </w:rPr>
        <w:t xml:space="preserve">eneral attendance items </w:t>
      </w:r>
      <w:r w:rsidR="00F66250" w:rsidRPr="002F3219">
        <w:rPr>
          <w:rFonts w:ascii="Calibri" w:hAnsi="Calibri" w:cs="Calibri"/>
        </w:rPr>
        <w:t>(Level B –</w:t>
      </w:r>
      <w:r w:rsidR="00E923DE" w:rsidRPr="002F3219">
        <w:rPr>
          <w:rFonts w:ascii="Calibri" w:hAnsi="Calibri" w:cs="Calibri"/>
        </w:rPr>
        <w:t xml:space="preserve"> </w:t>
      </w:r>
      <w:r w:rsidR="00F66250" w:rsidRPr="002F3219">
        <w:rPr>
          <w:rFonts w:ascii="Calibri" w:hAnsi="Calibri" w:cs="Calibri"/>
        </w:rPr>
        <w:t xml:space="preserve">Level D) </w:t>
      </w:r>
      <w:r w:rsidR="00FD6A40" w:rsidRPr="002F3219">
        <w:rPr>
          <w:rFonts w:ascii="Calibri" w:hAnsi="Calibri" w:cs="Calibri"/>
        </w:rPr>
        <w:t xml:space="preserve">were </w:t>
      </w:r>
      <w:r w:rsidR="535502F4" w:rsidRPr="002F3219">
        <w:rPr>
          <w:rFonts w:ascii="Calibri" w:hAnsi="Calibri" w:cs="Calibri"/>
        </w:rPr>
        <w:t>also</w:t>
      </w:r>
      <w:r w:rsidR="00FD6A40" w:rsidRPr="002F3219">
        <w:rPr>
          <w:rFonts w:ascii="Calibri" w:hAnsi="Calibri" w:cs="Calibri"/>
        </w:rPr>
        <w:t xml:space="preserve"> </w:t>
      </w:r>
      <w:r w:rsidR="54CFD469" w:rsidRPr="002F3219">
        <w:rPr>
          <w:rFonts w:ascii="Calibri" w:hAnsi="Calibri" w:cs="Calibri"/>
        </w:rPr>
        <w:t>amended</w:t>
      </w:r>
      <w:r w:rsidR="4DFC64EF" w:rsidRPr="002F3219">
        <w:rPr>
          <w:rFonts w:ascii="Calibri" w:hAnsi="Calibri" w:cs="Calibri"/>
        </w:rPr>
        <w:t xml:space="preserve"> in 2010</w:t>
      </w:r>
      <w:r w:rsidR="007E7A36" w:rsidRPr="002F3219">
        <w:rPr>
          <w:rFonts w:ascii="Calibri" w:hAnsi="Calibri" w:cs="Calibri"/>
        </w:rPr>
        <w:t xml:space="preserve"> to </w:t>
      </w:r>
      <w:r w:rsidR="72FF2CC4" w:rsidRPr="002F3219">
        <w:rPr>
          <w:rFonts w:ascii="Calibri" w:hAnsi="Calibri" w:cs="Calibri"/>
        </w:rPr>
        <w:t>explicitly</w:t>
      </w:r>
      <w:r w:rsidR="007E7A36" w:rsidRPr="002F3219">
        <w:rPr>
          <w:rFonts w:ascii="Calibri" w:hAnsi="Calibri" w:cs="Calibri"/>
        </w:rPr>
        <w:t xml:space="preserve"> include </w:t>
      </w:r>
      <w:r w:rsidR="00E923DE" w:rsidRPr="002F3219">
        <w:rPr>
          <w:rFonts w:ascii="Calibri" w:hAnsi="Calibri" w:cs="Calibri"/>
        </w:rPr>
        <w:t>the provision of ‘</w:t>
      </w:r>
      <w:r w:rsidR="007E7A36" w:rsidRPr="002F3219">
        <w:rPr>
          <w:rFonts w:ascii="Calibri" w:hAnsi="Calibri" w:cs="Calibri"/>
        </w:rPr>
        <w:t>appropriate preventive health care’</w:t>
      </w:r>
      <w:r w:rsidR="00E923DE" w:rsidRPr="002F3219">
        <w:rPr>
          <w:rFonts w:ascii="Calibri" w:hAnsi="Calibri" w:cs="Calibri"/>
        </w:rPr>
        <w:t xml:space="preserve"> </w:t>
      </w:r>
      <w:r w:rsidR="00BD4E75" w:rsidRPr="002F3219">
        <w:rPr>
          <w:rFonts w:ascii="Calibri" w:hAnsi="Calibri" w:cs="Calibri"/>
        </w:rPr>
        <w:t xml:space="preserve">to better </w:t>
      </w:r>
      <w:r w:rsidR="000437FA" w:rsidRPr="002F3219">
        <w:rPr>
          <w:rFonts w:ascii="Calibri" w:hAnsi="Calibri" w:cs="Calibri"/>
        </w:rPr>
        <w:t>support patient access to preventive based clinical activities.</w:t>
      </w:r>
      <w:r w:rsidR="00F66250" w:rsidRPr="002F3219">
        <w:rPr>
          <w:rFonts w:ascii="Calibri" w:hAnsi="Calibri" w:cs="Calibri"/>
        </w:rPr>
        <w:t xml:space="preserve"> </w:t>
      </w:r>
    </w:p>
    <w:p w14:paraId="35986729" w14:textId="7352FDDB" w:rsidR="00C75DBD" w:rsidRPr="002F3219" w:rsidRDefault="00F0593D" w:rsidP="002155B4">
      <w:pPr>
        <w:rPr>
          <w:rFonts w:ascii="Calibri" w:hAnsi="Calibri" w:cs="Calibri"/>
          <w:szCs w:val="22"/>
        </w:rPr>
      </w:pPr>
      <w:r w:rsidRPr="002F3219">
        <w:rPr>
          <w:rFonts w:ascii="Calibri" w:hAnsi="Calibri" w:cs="Calibri"/>
          <w:szCs w:val="22"/>
        </w:rPr>
        <w:t xml:space="preserve">Further changes to the items occurred in </w:t>
      </w:r>
      <w:r w:rsidR="00C75DBD" w:rsidRPr="002F3219">
        <w:rPr>
          <w:rFonts w:ascii="Calibri" w:hAnsi="Calibri" w:cs="Calibri"/>
          <w:szCs w:val="22"/>
        </w:rPr>
        <w:t>2015</w:t>
      </w:r>
      <w:r w:rsidR="004A2A76" w:rsidRPr="002F3219">
        <w:rPr>
          <w:rFonts w:ascii="Calibri" w:hAnsi="Calibri" w:cs="Calibri"/>
          <w:szCs w:val="22"/>
        </w:rPr>
        <w:t xml:space="preserve"> with the </w:t>
      </w:r>
      <w:r w:rsidR="00C75DBD" w:rsidRPr="002F3219">
        <w:rPr>
          <w:rFonts w:ascii="Calibri" w:hAnsi="Calibri" w:cs="Calibri"/>
          <w:szCs w:val="22"/>
        </w:rPr>
        <w:t>ce</w:t>
      </w:r>
      <w:r w:rsidR="004A2A76" w:rsidRPr="002F3219">
        <w:rPr>
          <w:rFonts w:ascii="Calibri" w:hAnsi="Calibri" w:cs="Calibri"/>
          <w:szCs w:val="22"/>
        </w:rPr>
        <w:t>s</w:t>
      </w:r>
      <w:r w:rsidR="00C75DBD" w:rsidRPr="002F3219">
        <w:rPr>
          <w:rFonts w:ascii="Calibri" w:hAnsi="Calibri" w:cs="Calibri"/>
          <w:szCs w:val="22"/>
        </w:rPr>
        <w:t>s</w:t>
      </w:r>
      <w:r w:rsidR="004A2A76" w:rsidRPr="002F3219">
        <w:rPr>
          <w:rFonts w:ascii="Calibri" w:hAnsi="Calibri" w:cs="Calibri"/>
          <w:szCs w:val="22"/>
        </w:rPr>
        <w:t>ation of the</w:t>
      </w:r>
      <w:r w:rsidR="00C75DBD" w:rsidRPr="002F3219">
        <w:rPr>
          <w:rFonts w:ascii="Calibri" w:hAnsi="Calibri" w:cs="Calibri"/>
          <w:szCs w:val="22"/>
        </w:rPr>
        <w:t xml:space="preserve"> Health</w:t>
      </w:r>
      <w:r w:rsidR="000A48A1" w:rsidRPr="002F3219">
        <w:rPr>
          <w:rFonts w:ascii="Calibri" w:hAnsi="Calibri" w:cs="Calibri"/>
          <w:szCs w:val="22"/>
        </w:rPr>
        <w:t>y</w:t>
      </w:r>
      <w:r w:rsidR="00C75DBD" w:rsidRPr="002F3219">
        <w:rPr>
          <w:rFonts w:ascii="Calibri" w:hAnsi="Calibri" w:cs="Calibri"/>
          <w:szCs w:val="22"/>
        </w:rPr>
        <w:t xml:space="preserve"> Kids Check</w:t>
      </w:r>
      <w:r w:rsidR="002155B4" w:rsidRPr="002F3219">
        <w:rPr>
          <w:rFonts w:ascii="Calibri" w:hAnsi="Calibri" w:cs="Calibri"/>
          <w:szCs w:val="22"/>
        </w:rPr>
        <w:t xml:space="preserve"> and in 2019 with the introduction of</w:t>
      </w:r>
      <w:r w:rsidR="00A25E34" w:rsidRPr="002F3219">
        <w:rPr>
          <w:rFonts w:ascii="Calibri" w:hAnsi="Calibri" w:cs="Calibri"/>
          <w:szCs w:val="22"/>
        </w:rPr>
        <w:t xml:space="preserve"> </w:t>
      </w:r>
      <w:r w:rsidR="00C75DBD" w:rsidRPr="002F3219">
        <w:rPr>
          <w:rFonts w:ascii="Calibri" w:hAnsi="Calibri" w:cs="Calibri"/>
          <w:szCs w:val="22"/>
        </w:rPr>
        <w:t>temporary stand-alone items for heart health assessments</w:t>
      </w:r>
      <w:r w:rsidR="00F65D56" w:rsidRPr="002F3219">
        <w:rPr>
          <w:rFonts w:ascii="Calibri" w:hAnsi="Calibri" w:cs="Calibri"/>
          <w:szCs w:val="22"/>
        </w:rPr>
        <w:t>.</w:t>
      </w:r>
      <w:r w:rsidR="00C75DBD" w:rsidRPr="002F3219">
        <w:rPr>
          <w:rFonts w:ascii="Calibri" w:hAnsi="Calibri" w:cs="Calibri"/>
          <w:szCs w:val="22"/>
        </w:rPr>
        <w:t xml:space="preserve"> Temporary items for menopause and perimenopause</w:t>
      </w:r>
      <w:r w:rsidR="00824355" w:rsidRPr="002F3219">
        <w:rPr>
          <w:rFonts w:ascii="Calibri" w:hAnsi="Calibri" w:cs="Calibri"/>
          <w:szCs w:val="22"/>
        </w:rPr>
        <w:t xml:space="preserve"> health assessments</w:t>
      </w:r>
      <w:r w:rsidR="00C75DBD" w:rsidRPr="002F3219">
        <w:rPr>
          <w:rFonts w:ascii="Calibri" w:hAnsi="Calibri" w:cs="Calibri"/>
          <w:szCs w:val="22"/>
        </w:rPr>
        <w:t xml:space="preserve"> </w:t>
      </w:r>
      <w:r w:rsidR="00CF5A4E" w:rsidRPr="002F3219">
        <w:rPr>
          <w:rFonts w:ascii="Calibri" w:hAnsi="Calibri" w:cs="Calibri"/>
          <w:szCs w:val="22"/>
        </w:rPr>
        <w:t>also</w:t>
      </w:r>
      <w:r w:rsidR="00831918" w:rsidRPr="002F3219">
        <w:rPr>
          <w:rFonts w:ascii="Calibri" w:hAnsi="Calibri" w:cs="Calibri"/>
          <w:szCs w:val="22"/>
        </w:rPr>
        <w:t xml:space="preserve"> commenced on </w:t>
      </w:r>
      <w:r w:rsidR="00C75DBD" w:rsidRPr="002F3219">
        <w:rPr>
          <w:rFonts w:ascii="Calibri" w:hAnsi="Calibri" w:cs="Calibri"/>
          <w:szCs w:val="22"/>
        </w:rPr>
        <w:t>1</w:t>
      </w:r>
      <w:r w:rsidR="00CF5A4E" w:rsidRPr="002F3219">
        <w:rPr>
          <w:rFonts w:ascii="Calibri" w:hAnsi="Calibri" w:cs="Calibri"/>
          <w:szCs w:val="22"/>
        </w:rPr>
        <w:t> </w:t>
      </w:r>
      <w:r w:rsidR="00C75DBD" w:rsidRPr="002F3219">
        <w:rPr>
          <w:rFonts w:ascii="Calibri" w:hAnsi="Calibri" w:cs="Calibri"/>
          <w:szCs w:val="22"/>
        </w:rPr>
        <w:t xml:space="preserve">July 2025.  </w:t>
      </w:r>
    </w:p>
    <w:p w14:paraId="1CA62198" w14:textId="70FFBCA3" w:rsidR="00CC6F20" w:rsidRPr="002F3219" w:rsidRDefault="00CC6F20" w:rsidP="00CC6F20">
      <w:pPr>
        <w:rPr>
          <w:rFonts w:ascii="Calibri" w:hAnsi="Calibri" w:cs="Calibri"/>
          <w:b/>
          <w:bCs/>
          <w:bdr w:val="none" w:sz="0" w:space="0" w:color="auto" w:frame="1"/>
          <w:lang w:eastAsia="en-AU"/>
        </w:rPr>
      </w:pPr>
      <w:r w:rsidRPr="002F3219">
        <w:rPr>
          <w:rFonts w:ascii="Calibri" w:hAnsi="Calibri" w:cs="Calibri"/>
          <w:b/>
          <w:bCs/>
          <w:bdr w:val="none" w:sz="0" w:space="0" w:color="auto" w:frame="1"/>
          <w:lang w:eastAsia="en-AU"/>
        </w:rPr>
        <w:t>Table 1: MBS Health Assessment types, eligibility, and availability</w:t>
      </w:r>
    </w:p>
    <w:tbl>
      <w:tblPr>
        <w:tblStyle w:val="TableGrid"/>
        <w:tblW w:w="0" w:type="auto"/>
        <w:tblLook w:val="04A0" w:firstRow="1" w:lastRow="0" w:firstColumn="1" w:lastColumn="0" w:noHBand="0" w:noVBand="1"/>
        <w:tblCaption w:val="Table 1: MBS Health Assessment types, eligibility, and availability"/>
        <w:tblDescription w:val="Table 1 outlines the different types of MBS health assessments available. This includes health assessments for Aboriginal and Torres Strait Islander peoples, type 2 diabetes risk, chronic disease risk, older persons, residents of aged care facilities, people with intellectual disability, refugees and humanitarian entrants, veterans, heart health, and menopause and perimenopause. For each of these health assessment types, the table presents the patient eligibility, the service type (i.e., either untimed, time-tiered, or 20 minutes or more) and how often the assessment can be accessed."/>
      </w:tblPr>
      <w:tblGrid>
        <w:gridCol w:w="2505"/>
        <w:gridCol w:w="2962"/>
        <w:gridCol w:w="1644"/>
        <w:gridCol w:w="1905"/>
      </w:tblGrid>
      <w:tr w:rsidR="00CC6F20" w:rsidRPr="00181B63" w14:paraId="6BF4EE15" w14:textId="77777777" w:rsidTr="008B73BF">
        <w:trPr>
          <w:trHeight w:val="20"/>
          <w:tblHeader/>
        </w:trPr>
        <w:tc>
          <w:tcPr>
            <w:tcW w:w="2505" w:type="dxa"/>
            <w:tcBorders>
              <w:bottom w:val="single" w:sz="4" w:space="0" w:color="auto"/>
            </w:tcBorders>
            <w:shd w:val="clear" w:color="auto" w:fill="3F4A75" w:themeFill="accent1"/>
          </w:tcPr>
          <w:p w14:paraId="2C638363" w14:textId="77777777" w:rsidR="00CC6F20" w:rsidRPr="002F3219" w:rsidRDefault="00CC6F20">
            <w:pPr>
              <w:pStyle w:val="TableHeaderWhite"/>
              <w:rPr>
                <w:rFonts w:ascii="Calibri" w:hAnsi="Calibri" w:cs="Calibri"/>
              </w:rPr>
            </w:pPr>
            <w:r w:rsidRPr="002F3219">
              <w:rPr>
                <w:rFonts w:ascii="Calibri" w:hAnsi="Calibri" w:cs="Calibri"/>
              </w:rPr>
              <w:t>Assessment Name</w:t>
            </w:r>
          </w:p>
        </w:tc>
        <w:tc>
          <w:tcPr>
            <w:tcW w:w="2962" w:type="dxa"/>
            <w:tcBorders>
              <w:bottom w:val="single" w:sz="4" w:space="0" w:color="auto"/>
            </w:tcBorders>
            <w:shd w:val="clear" w:color="auto" w:fill="3F4A75" w:themeFill="accent1"/>
          </w:tcPr>
          <w:p w14:paraId="00B4252A" w14:textId="77777777" w:rsidR="00CC6F20" w:rsidRPr="002F3219" w:rsidRDefault="00CC6F20">
            <w:pPr>
              <w:pStyle w:val="TableHeaderWhite"/>
              <w:rPr>
                <w:rFonts w:ascii="Calibri" w:hAnsi="Calibri" w:cs="Calibri"/>
              </w:rPr>
            </w:pPr>
            <w:r w:rsidRPr="002F3219">
              <w:rPr>
                <w:rFonts w:ascii="Calibri" w:hAnsi="Calibri" w:cs="Calibri"/>
              </w:rPr>
              <w:t>Patient Eligibility</w:t>
            </w:r>
          </w:p>
        </w:tc>
        <w:tc>
          <w:tcPr>
            <w:tcW w:w="1644" w:type="dxa"/>
            <w:tcBorders>
              <w:bottom w:val="single" w:sz="4" w:space="0" w:color="auto"/>
            </w:tcBorders>
            <w:shd w:val="clear" w:color="auto" w:fill="3F4A75" w:themeFill="accent1"/>
          </w:tcPr>
          <w:p w14:paraId="1A027894" w14:textId="77777777" w:rsidR="00CC6F20" w:rsidRPr="002F3219" w:rsidRDefault="00CC6F20">
            <w:pPr>
              <w:pStyle w:val="TableHeaderWhite"/>
              <w:rPr>
                <w:rFonts w:ascii="Calibri" w:hAnsi="Calibri" w:cs="Calibri"/>
              </w:rPr>
            </w:pPr>
            <w:r w:rsidRPr="002F3219">
              <w:rPr>
                <w:rFonts w:ascii="Calibri" w:hAnsi="Calibri" w:cs="Calibri"/>
              </w:rPr>
              <w:t>Service Type</w:t>
            </w:r>
          </w:p>
        </w:tc>
        <w:tc>
          <w:tcPr>
            <w:tcW w:w="1905" w:type="dxa"/>
            <w:tcBorders>
              <w:bottom w:val="single" w:sz="4" w:space="0" w:color="auto"/>
            </w:tcBorders>
            <w:shd w:val="clear" w:color="auto" w:fill="3F4A75" w:themeFill="accent1"/>
          </w:tcPr>
          <w:p w14:paraId="6BD881B5" w14:textId="77777777" w:rsidR="00CC6F20" w:rsidRPr="002F3219" w:rsidRDefault="00CC6F20">
            <w:pPr>
              <w:pStyle w:val="TableHeaderWhite"/>
              <w:rPr>
                <w:rFonts w:ascii="Calibri" w:hAnsi="Calibri" w:cs="Calibri"/>
              </w:rPr>
            </w:pPr>
            <w:r w:rsidRPr="002F3219">
              <w:rPr>
                <w:rFonts w:ascii="Calibri" w:hAnsi="Calibri" w:cs="Calibri"/>
              </w:rPr>
              <w:t>Availability</w:t>
            </w:r>
          </w:p>
        </w:tc>
      </w:tr>
      <w:tr w:rsidR="00CC6F20" w:rsidRPr="00181B63" w14:paraId="4BBFDD2C" w14:textId="77777777" w:rsidTr="008B73BF">
        <w:trPr>
          <w:trHeight w:val="20"/>
        </w:trPr>
        <w:tc>
          <w:tcPr>
            <w:tcW w:w="2505" w:type="dxa"/>
            <w:tcBorders>
              <w:top w:val="single" w:sz="4" w:space="0" w:color="auto"/>
              <w:left w:val="single" w:sz="4" w:space="0" w:color="auto"/>
              <w:bottom w:val="single" w:sz="4" w:space="0" w:color="auto"/>
              <w:right w:val="single" w:sz="4" w:space="0" w:color="auto"/>
            </w:tcBorders>
          </w:tcPr>
          <w:p w14:paraId="2E5E7E76"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Aboriginal and Torres Strait Islander Peoples Health Assessment</w:t>
            </w:r>
          </w:p>
        </w:tc>
        <w:tc>
          <w:tcPr>
            <w:tcW w:w="2962" w:type="dxa"/>
            <w:tcBorders>
              <w:top w:val="single" w:sz="4" w:space="0" w:color="auto"/>
              <w:left w:val="single" w:sz="4" w:space="0" w:color="auto"/>
              <w:bottom w:val="single" w:sz="4" w:space="0" w:color="auto"/>
              <w:right w:val="single" w:sz="4" w:space="0" w:color="auto"/>
            </w:tcBorders>
          </w:tcPr>
          <w:p w14:paraId="78932122" w14:textId="77777777" w:rsidR="00CC6F20" w:rsidRPr="00B350C7"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Child less than 15 years</w:t>
            </w:r>
          </w:p>
          <w:p w14:paraId="44FFE0AE" w14:textId="576D0BC9" w:rsidR="00CE7A90" w:rsidRPr="00B350C7" w:rsidRDefault="00CE7A90" w:rsidP="00BB0A53">
            <w:pPr>
              <w:pStyle w:val="Tabletextleft"/>
              <w:rPr>
                <w:rFonts w:ascii="Calibri" w:hAnsi="Calibri" w:cs="Calibri"/>
                <w:b w:val="0"/>
                <w:bCs w:val="0"/>
                <w:sz w:val="22"/>
                <w:szCs w:val="22"/>
              </w:rPr>
            </w:pPr>
            <w:r w:rsidRPr="00B350C7">
              <w:rPr>
                <w:rFonts w:ascii="Calibri" w:hAnsi="Calibri" w:cs="Calibri"/>
                <w:b w:val="0"/>
                <w:bCs w:val="0"/>
                <w:sz w:val="22"/>
                <w:szCs w:val="22"/>
              </w:rPr>
              <w:t>People aged between 15 years and 54 years</w:t>
            </w:r>
          </w:p>
          <w:p w14:paraId="7A263ED1" w14:textId="1DE5CF94" w:rsidR="00CE7A90" w:rsidRPr="008B73BF" w:rsidRDefault="00CE7A90" w:rsidP="00BB0A53">
            <w:pPr>
              <w:pStyle w:val="Tabletextleft"/>
              <w:rPr>
                <w:rFonts w:ascii="Calibri" w:hAnsi="Calibri" w:cs="Calibri"/>
                <w:b w:val="0"/>
                <w:bCs w:val="0"/>
                <w:sz w:val="22"/>
                <w:szCs w:val="22"/>
              </w:rPr>
            </w:pPr>
            <w:r w:rsidRPr="00B350C7">
              <w:rPr>
                <w:rFonts w:ascii="Calibri" w:hAnsi="Calibri" w:cs="Calibri"/>
                <w:b w:val="0"/>
                <w:bCs w:val="0"/>
                <w:sz w:val="22"/>
                <w:szCs w:val="22"/>
              </w:rPr>
              <w:t>People aged 55 years and older</w:t>
            </w:r>
          </w:p>
        </w:tc>
        <w:tc>
          <w:tcPr>
            <w:tcW w:w="1644" w:type="dxa"/>
            <w:tcBorders>
              <w:top w:val="single" w:sz="4" w:space="0" w:color="auto"/>
              <w:left w:val="single" w:sz="4" w:space="0" w:color="auto"/>
              <w:bottom w:val="single" w:sz="4" w:space="0" w:color="auto"/>
              <w:right w:val="single" w:sz="4" w:space="0" w:color="auto"/>
            </w:tcBorders>
          </w:tcPr>
          <w:p w14:paraId="2844E2D8"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Untimed</w:t>
            </w:r>
          </w:p>
        </w:tc>
        <w:tc>
          <w:tcPr>
            <w:tcW w:w="1905" w:type="dxa"/>
            <w:tcBorders>
              <w:top w:val="single" w:sz="4" w:space="0" w:color="auto"/>
              <w:left w:val="single" w:sz="4" w:space="0" w:color="auto"/>
              <w:bottom w:val="single" w:sz="4" w:space="0" w:color="auto"/>
              <w:right w:val="single" w:sz="4" w:space="0" w:color="auto"/>
            </w:tcBorders>
          </w:tcPr>
          <w:p w14:paraId="75BF4950"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Once every nine months</w:t>
            </w:r>
          </w:p>
          <w:p w14:paraId="466C81E4" w14:textId="77777777" w:rsidR="00CC6F20" w:rsidRPr="008B73BF" w:rsidRDefault="00CC6F20" w:rsidP="00BB0A53">
            <w:pPr>
              <w:pStyle w:val="Tabletextleft"/>
              <w:rPr>
                <w:rFonts w:ascii="Calibri" w:hAnsi="Calibri" w:cs="Calibri"/>
                <w:b w:val="0"/>
                <w:bCs w:val="0"/>
                <w:sz w:val="22"/>
                <w:szCs w:val="22"/>
              </w:rPr>
            </w:pPr>
          </w:p>
        </w:tc>
      </w:tr>
      <w:tr w:rsidR="00CC6F20" w:rsidRPr="00181B63" w14:paraId="24935B79" w14:textId="77777777" w:rsidTr="008B73BF">
        <w:trPr>
          <w:trHeight w:val="20"/>
        </w:trPr>
        <w:tc>
          <w:tcPr>
            <w:tcW w:w="2505" w:type="dxa"/>
            <w:tcBorders>
              <w:top w:val="single" w:sz="4" w:space="0" w:color="auto"/>
              <w:left w:val="single" w:sz="4" w:space="0" w:color="auto"/>
              <w:bottom w:val="single" w:sz="4" w:space="0" w:color="auto"/>
              <w:right w:val="single" w:sz="4" w:space="0" w:color="auto"/>
            </w:tcBorders>
          </w:tcPr>
          <w:p w14:paraId="73EB030D"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Type 2 diabetes risk assessment</w:t>
            </w:r>
          </w:p>
        </w:tc>
        <w:tc>
          <w:tcPr>
            <w:tcW w:w="2962" w:type="dxa"/>
            <w:tcBorders>
              <w:top w:val="single" w:sz="4" w:space="0" w:color="auto"/>
              <w:left w:val="single" w:sz="4" w:space="0" w:color="auto"/>
              <w:bottom w:val="single" w:sz="4" w:space="0" w:color="auto"/>
              <w:right w:val="single" w:sz="4" w:space="0" w:color="auto"/>
            </w:tcBorders>
          </w:tcPr>
          <w:p w14:paraId="19E10894"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People aged 40-49 years with a high risk of developing type 2 diabetes</w:t>
            </w:r>
          </w:p>
        </w:tc>
        <w:tc>
          <w:tcPr>
            <w:tcW w:w="1644" w:type="dxa"/>
            <w:tcBorders>
              <w:top w:val="single" w:sz="4" w:space="0" w:color="auto"/>
              <w:left w:val="single" w:sz="4" w:space="0" w:color="auto"/>
              <w:bottom w:val="single" w:sz="4" w:space="0" w:color="auto"/>
              <w:right w:val="single" w:sz="4" w:space="0" w:color="auto"/>
            </w:tcBorders>
          </w:tcPr>
          <w:p w14:paraId="6912DD2C"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Time-tiered</w:t>
            </w:r>
          </w:p>
        </w:tc>
        <w:tc>
          <w:tcPr>
            <w:tcW w:w="1905" w:type="dxa"/>
            <w:tcBorders>
              <w:top w:val="single" w:sz="4" w:space="0" w:color="auto"/>
              <w:left w:val="single" w:sz="4" w:space="0" w:color="auto"/>
              <w:bottom w:val="single" w:sz="4" w:space="0" w:color="auto"/>
              <w:right w:val="single" w:sz="4" w:space="0" w:color="auto"/>
            </w:tcBorders>
          </w:tcPr>
          <w:p w14:paraId="13BBBECC"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Once every three years</w:t>
            </w:r>
          </w:p>
        </w:tc>
      </w:tr>
      <w:tr w:rsidR="00CC6F20" w:rsidRPr="00181B63" w14:paraId="4FDE7F09" w14:textId="77777777" w:rsidTr="008B73BF">
        <w:trPr>
          <w:trHeight w:val="20"/>
        </w:trPr>
        <w:tc>
          <w:tcPr>
            <w:tcW w:w="2505" w:type="dxa"/>
            <w:tcBorders>
              <w:top w:val="single" w:sz="4" w:space="0" w:color="auto"/>
              <w:left w:val="single" w:sz="4" w:space="0" w:color="auto"/>
              <w:bottom w:val="single" w:sz="4" w:space="0" w:color="auto"/>
              <w:right w:val="single" w:sz="4" w:space="0" w:color="auto"/>
            </w:tcBorders>
          </w:tcPr>
          <w:p w14:paraId="4428EFBF"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Chronic disease risk assessment</w:t>
            </w:r>
          </w:p>
        </w:tc>
        <w:tc>
          <w:tcPr>
            <w:tcW w:w="2962" w:type="dxa"/>
            <w:tcBorders>
              <w:top w:val="single" w:sz="4" w:space="0" w:color="auto"/>
              <w:left w:val="single" w:sz="4" w:space="0" w:color="auto"/>
              <w:bottom w:val="single" w:sz="4" w:space="0" w:color="auto"/>
              <w:right w:val="single" w:sz="4" w:space="0" w:color="auto"/>
            </w:tcBorders>
          </w:tcPr>
          <w:p w14:paraId="71825477"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People aged 45-49 years at risk of developing chronic disease</w:t>
            </w:r>
          </w:p>
        </w:tc>
        <w:tc>
          <w:tcPr>
            <w:tcW w:w="1644" w:type="dxa"/>
            <w:tcBorders>
              <w:top w:val="single" w:sz="4" w:space="0" w:color="auto"/>
              <w:left w:val="single" w:sz="4" w:space="0" w:color="auto"/>
              <w:bottom w:val="single" w:sz="4" w:space="0" w:color="auto"/>
              <w:right w:val="single" w:sz="4" w:space="0" w:color="auto"/>
            </w:tcBorders>
          </w:tcPr>
          <w:p w14:paraId="2FEF5085"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Time-tiered</w:t>
            </w:r>
          </w:p>
        </w:tc>
        <w:tc>
          <w:tcPr>
            <w:tcW w:w="1905" w:type="dxa"/>
            <w:tcBorders>
              <w:top w:val="single" w:sz="4" w:space="0" w:color="auto"/>
              <w:left w:val="single" w:sz="4" w:space="0" w:color="auto"/>
              <w:bottom w:val="single" w:sz="4" w:space="0" w:color="auto"/>
              <w:right w:val="single" w:sz="4" w:space="0" w:color="auto"/>
            </w:tcBorders>
          </w:tcPr>
          <w:p w14:paraId="0AF0B864"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Once only</w:t>
            </w:r>
          </w:p>
        </w:tc>
      </w:tr>
      <w:tr w:rsidR="00CC6F20" w:rsidRPr="00181B63" w14:paraId="3F6262AA" w14:textId="77777777" w:rsidTr="008B73BF">
        <w:trPr>
          <w:trHeight w:val="20"/>
        </w:trPr>
        <w:tc>
          <w:tcPr>
            <w:tcW w:w="2505" w:type="dxa"/>
            <w:tcBorders>
              <w:top w:val="single" w:sz="4" w:space="0" w:color="auto"/>
              <w:left w:val="single" w:sz="4" w:space="0" w:color="auto"/>
              <w:bottom w:val="single" w:sz="4" w:space="0" w:color="auto"/>
              <w:right w:val="single" w:sz="4" w:space="0" w:color="auto"/>
            </w:tcBorders>
          </w:tcPr>
          <w:p w14:paraId="25BC6AA4"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Older persons health assessment</w:t>
            </w:r>
          </w:p>
        </w:tc>
        <w:tc>
          <w:tcPr>
            <w:tcW w:w="2962" w:type="dxa"/>
            <w:tcBorders>
              <w:top w:val="single" w:sz="4" w:space="0" w:color="auto"/>
              <w:left w:val="single" w:sz="4" w:space="0" w:color="auto"/>
              <w:bottom w:val="single" w:sz="4" w:space="0" w:color="auto"/>
              <w:right w:val="single" w:sz="4" w:space="0" w:color="auto"/>
            </w:tcBorders>
          </w:tcPr>
          <w:p w14:paraId="4853DE69"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People aged 75 years and older</w:t>
            </w:r>
          </w:p>
        </w:tc>
        <w:tc>
          <w:tcPr>
            <w:tcW w:w="1644" w:type="dxa"/>
            <w:tcBorders>
              <w:top w:val="single" w:sz="4" w:space="0" w:color="auto"/>
              <w:left w:val="single" w:sz="4" w:space="0" w:color="auto"/>
              <w:bottom w:val="single" w:sz="4" w:space="0" w:color="auto"/>
              <w:right w:val="single" w:sz="4" w:space="0" w:color="auto"/>
            </w:tcBorders>
          </w:tcPr>
          <w:p w14:paraId="54882AE6"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Time-tiered</w:t>
            </w:r>
          </w:p>
        </w:tc>
        <w:tc>
          <w:tcPr>
            <w:tcW w:w="1905" w:type="dxa"/>
            <w:tcBorders>
              <w:top w:val="single" w:sz="4" w:space="0" w:color="auto"/>
              <w:left w:val="single" w:sz="4" w:space="0" w:color="auto"/>
              <w:bottom w:val="single" w:sz="4" w:space="0" w:color="auto"/>
              <w:right w:val="single" w:sz="4" w:space="0" w:color="auto"/>
            </w:tcBorders>
          </w:tcPr>
          <w:p w14:paraId="06E2A1B5"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Annually</w:t>
            </w:r>
          </w:p>
        </w:tc>
      </w:tr>
      <w:tr w:rsidR="00CC6F20" w:rsidRPr="00181B63" w14:paraId="53A9DAAF" w14:textId="77777777" w:rsidTr="008B73BF">
        <w:trPr>
          <w:trHeight w:val="20"/>
        </w:trPr>
        <w:tc>
          <w:tcPr>
            <w:tcW w:w="2505" w:type="dxa"/>
            <w:tcBorders>
              <w:top w:val="single" w:sz="4" w:space="0" w:color="auto"/>
              <w:left w:val="single" w:sz="4" w:space="0" w:color="auto"/>
              <w:bottom w:val="single" w:sz="4" w:space="0" w:color="auto"/>
              <w:right w:val="single" w:sz="4" w:space="0" w:color="auto"/>
            </w:tcBorders>
          </w:tcPr>
          <w:p w14:paraId="3C6FD94B" w14:textId="638B425F" w:rsidR="00CC6F20" w:rsidRPr="008B73BF" w:rsidRDefault="00C76C30" w:rsidP="00BB0A53">
            <w:pPr>
              <w:pStyle w:val="Tabletextleft"/>
              <w:rPr>
                <w:rFonts w:ascii="Calibri" w:hAnsi="Calibri" w:cs="Calibri"/>
                <w:b w:val="0"/>
                <w:bCs w:val="0"/>
                <w:sz w:val="22"/>
                <w:szCs w:val="22"/>
              </w:rPr>
            </w:pPr>
            <w:r w:rsidRPr="008B73BF">
              <w:rPr>
                <w:rFonts w:ascii="Calibri" w:hAnsi="Calibri" w:cs="Calibri"/>
                <w:b w:val="0"/>
                <w:bCs w:val="0"/>
                <w:sz w:val="22"/>
                <w:szCs w:val="22"/>
              </w:rPr>
              <w:t xml:space="preserve">Residential </w:t>
            </w:r>
            <w:r w:rsidR="00CC6F20" w:rsidRPr="008B73BF">
              <w:rPr>
                <w:rFonts w:ascii="Calibri" w:hAnsi="Calibri" w:cs="Calibri"/>
                <w:b w:val="0"/>
                <w:bCs w:val="0"/>
                <w:sz w:val="22"/>
                <w:szCs w:val="22"/>
              </w:rPr>
              <w:t xml:space="preserve">Aged Care Facility </w:t>
            </w:r>
            <w:r w:rsidRPr="008B73BF">
              <w:rPr>
                <w:rFonts w:ascii="Calibri" w:hAnsi="Calibri" w:cs="Calibri"/>
                <w:b w:val="0"/>
                <w:bCs w:val="0"/>
                <w:sz w:val="22"/>
                <w:szCs w:val="22"/>
              </w:rPr>
              <w:t xml:space="preserve">(RACF) </w:t>
            </w:r>
            <w:r w:rsidR="00CC6F20" w:rsidRPr="008B73BF">
              <w:rPr>
                <w:rFonts w:ascii="Calibri" w:hAnsi="Calibri" w:cs="Calibri"/>
                <w:b w:val="0"/>
                <w:bCs w:val="0"/>
                <w:sz w:val="22"/>
                <w:szCs w:val="22"/>
              </w:rPr>
              <w:t>- comprehensive medical assessment</w:t>
            </w:r>
          </w:p>
        </w:tc>
        <w:tc>
          <w:tcPr>
            <w:tcW w:w="2962" w:type="dxa"/>
            <w:tcBorders>
              <w:top w:val="single" w:sz="4" w:space="0" w:color="auto"/>
              <w:left w:val="single" w:sz="4" w:space="0" w:color="auto"/>
              <w:bottom w:val="single" w:sz="4" w:space="0" w:color="auto"/>
              <w:right w:val="single" w:sz="4" w:space="0" w:color="auto"/>
            </w:tcBorders>
          </w:tcPr>
          <w:p w14:paraId="29EFDB4E" w14:textId="6546FDD8"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Permanent</w:t>
            </w:r>
            <w:r w:rsidR="003A5CEE" w:rsidRPr="008B73BF">
              <w:rPr>
                <w:rFonts w:ascii="Calibri" w:hAnsi="Calibri" w:cs="Calibri"/>
                <w:b w:val="0"/>
                <w:bCs w:val="0"/>
                <w:sz w:val="22"/>
                <w:szCs w:val="22"/>
              </w:rPr>
              <w:t xml:space="preserve"> RACF </w:t>
            </w:r>
            <w:r w:rsidRPr="008B73BF">
              <w:rPr>
                <w:rFonts w:ascii="Calibri" w:hAnsi="Calibri" w:cs="Calibri"/>
                <w:b w:val="0"/>
                <w:bCs w:val="0"/>
                <w:sz w:val="22"/>
                <w:szCs w:val="22"/>
              </w:rPr>
              <w:t xml:space="preserve">residents </w:t>
            </w:r>
          </w:p>
        </w:tc>
        <w:tc>
          <w:tcPr>
            <w:tcW w:w="1644" w:type="dxa"/>
            <w:tcBorders>
              <w:top w:val="single" w:sz="4" w:space="0" w:color="auto"/>
              <w:left w:val="single" w:sz="4" w:space="0" w:color="auto"/>
              <w:bottom w:val="single" w:sz="4" w:space="0" w:color="auto"/>
              <w:right w:val="single" w:sz="4" w:space="0" w:color="auto"/>
            </w:tcBorders>
          </w:tcPr>
          <w:p w14:paraId="71BCF6A1"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Time-tiered</w:t>
            </w:r>
          </w:p>
        </w:tc>
        <w:tc>
          <w:tcPr>
            <w:tcW w:w="1905" w:type="dxa"/>
            <w:tcBorders>
              <w:top w:val="single" w:sz="4" w:space="0" w:color="auto"/>
              <w:left w:val="single" w:sz="4" w:space="0" w:color="auto"/>
              <w:bottom w:val="single" w:sz="4" w:space="0" w:color="auto"/>
              <w:right w:val="single" w:sz="4" w:space="0" w:color="auto"/>
            </w:tcBorders>
          </w:tcPr>
          <w:p w14:paraId="794E80A3" w14:textId="298E5BF1"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 xml:space="preserve">On admission to a </w:t>
            </w:r>
            <w:r w:rsidR="00AA0B1C" w:rsidRPr="008B73BF">
              <w:rPr>
                <w:rFonts w:ascii="Calibri" w:hAnsi="Calibri" w:cs="Calibri"/>
                <w:b w:val="0"/>
                <w:bCs w:val="0"/>
                <w:sz w:val="22"/>
                <w:szCs w:val="22"/>
              </w:rPr>
              <w:t>facility</w:t>
            </w:r>
            <w:r w:rsidRPr="008B73BF">
              <w:rPr>
                <w:rFonts w:ascii="Calibri" w:hAnsi="Calibri" w:cs="Calibri"/>
                <w:b w:val="0"/>
                <w:bCs w:val="0"/>
                <w:sz w:val="22"/>
                <w:szCs w:val="22"/>
              </w:rPr>
              <w:t>, then annually</w:t>
            </w:r>
          </w:p>
        </w:tc>
      </w:tr>
      <w:tr w:rsidR="00CC6F20" w:rsidRPr="00181B63" w14:paraId="7884D5D2" w14:textId="77777777" w:rsidTr="008B73BF">
        <w:trPr>
          <w:trHeight w:val="20"/>
        </w:trPr>
        <w:tc>
          <w:tcPr>
            <w:tcW w:w="2505" w:type="dxa"/>
            <w:tcBorders>
              <w:top w:val="single" w:sz="4" w:space="0" w:color="auto"/>
              <w:left w:val="single" w:sz="4" w:space="0" w:color="auto"/>
              <w:bottom w:val="single" w:sz="4" w:space="0" w:color="auto"/>
              <w:right w:val="single" w:sz="4" w:space="0" w:color="auto"/>
            </w:tcBorders>
          </w:tcPr>
          <w:p w14:paraId="363753F3"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Intellectual disability – comprehensive medical assessment</w:t>
            </w:r>
          </w:p>
        </w:tc>
        <w:tc>
          <w:tcPr>
            <w:tcW w:w="2962" w:type="dxa"/>
            <w:tcBorders>
              <w:top w:val="single" w:sz="4" w:space="0" w:color="auto"/>
              <w:left w:val="single" w:sz="4" w:space="0" w:color="auto"/>
              <w:bottom w:val="single" w:sz="4" w:space="0" w:color="auto"/>
              <w:right w:val="single" w:sz="4" w:space="0" w:color="auto"/>
            </w:tcBorders>
          </w:tcPr>
          <w:p w14:paraId="039C6C18"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People living with an intellectual disability</w:t>
            </w:r>
          </w:p>
        </w:tc>
        <w:tc>
          <w:tcPr>
            <w:tcW w:w="1644" w:type="dxa"/>
            <w:tcBorders>
              <w:top w:val="single" w:sz="4" w:space="0" w:color="auto"/>
              <w:left w:val="single" w:sz="4" w:space="0" w:color="auto"/>
              <w:bottom w:val="single" w:sz="4" w:space="0" w:color="auto"/>
              <w:right w:val="single" w:sz="4" w:space="0" w:color="auto"/>
            </w:tcBorders>
          </w:tcPr>
          <w:p w14:paraId="22EB8DE4"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Time-tiered</w:t>
            </w:r>
          </w:p>
        </w:tc>
        <w:tc>
          <w:tcPr>
            <w:tcW w:w="1905" w:type="dxa"/>
            <w:tcBorders>
              <w:top w:val="single" w:sz="4" w:space="0" w:color="auto"/>
              <w:left w:val="single" w:sz="4" w:space="0" w:color="auto"/>
              <w:bottom w:val="single" w:sz="4" w:space="0" w:color="auto"/>
              <w:right w:val="single" w:sz="4" w:space="0" w:color="auto"/>
            </w:tcBorders>
          </w:tcPr>
          <w:p w14:paraId="41AF2E02"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Annually</w:t>
            </w:r>
          </w:p>
        </w:tc>
      </w:tr>
      <w:tr w:rsidR="00CC6F20" w:rsidRPr="00181B63" w14:paraId="49F11DBD" w14:textId="77777777" w:rsidTr="008B73BF">
        <w:trPr>
          <w:trHeight w:val="20"/>
        </w:trPr>
        <w:tc>
          <w:tcPr>
            <w:tcW w:w="2505" w:type="dxa"/>
            <w:tcBorders>
              <w:top w:val="single" w:sz="4" w:space="0" w:color="auto"/>
              <w:left w:val="single" w:sz="4" w:space="0" w:color="auto"/>
              <w:bottom w:val="single" w:sz="4" w:space="0" w:color="auto"/>
              <w:right w:val="single" w:sz="4" w:space="0" w:color="auto"/>
            </w:tcBorders>
          </w:tcPr>
          <w:p w14:paraId="1B0BC3FD" w14:textId="2466762B"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lastRenderedPageBreak/>
              <w:t xml:space="preserve">Refugee and other humanitarian </w:t>
            </w:r>
            <w:r w:rsidR="00090863" w:rsidRPr="008B73BF">
              <w:rPr>
                <w:rFonts w:ascii="Calibri" w:hAnsi="Calibri" w:cs="Calibri"/>
                <w:b w:val="0"/>
                <w:bCs w:val="0"/>
                <w:sz w:val="22"/>
                <w:szCs w:val="22"/>
              </w:rPr>
              <w:t>entrant</w:t>
            </w:r>
            <w:r w:rsidRPr="008B73BF">
              <w:rPr>
                <w:rFonts w:ascii="Calibri" w:hAnsi="Calibri" w:cs="Calibri"/>
                <w:b w:val="0"/>
                <w:bCs w:val="0"/>
                <w:sz w:val="22"/>
                <w:szCs w:val="22"/>
              </w:rPr>
              <w:t xml:space="preserve"> health assessment</w:t>
            </w:r>
          </w:p>
        </w:tc>
        <w:tc>
          <w:tcPr>
            <w:tcW w:w="2962" w:type="dxa"/>
            <w:tcBorders>
              <w:top w:val="single" w:sz="4" w:space="0" w:color="auto"/>
              <w:left w:val="single" w:sz="4" w:space="0" w:color="auto"/>
              <w:bottom w:val="single" w:sz="4" w:space="0" w:color="auto"/>
              <w:right w:val="single" w:sz="4" w:space="0" w:color="auto"/>
            </w:tcBorders>
          </w:tcPr>
          <w:p w14:paraId="2D6A8D90"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Humanitarian entrants holding a relevant visa type</w:t>
            </w:r>
          </w:p>
        </w:tc>
        <w:tc>
          <w:tcPr>
            <w:tcW w:w="1644" w:type="dxa"/>
            <w:tcBorders>
              <w:top w:val="single" w:sz="4" w:space="0" w:color="auto"/>
              <w:left w:val="single" w:sz="4" w:space="0" w:color="auto"/>
              <w:bottom w:val="single" w:sz="4" w:space="0" w:color="auto"/>
              <w:right w:val="single" w:sz="4" w:space="0" w:color="auto"/>
            </w:tcBorders>
          </w:tcPr>
          <w:p w14:paraId="6BC5A02E"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Time-tiered</w:t>
            </w:r>
          </w:p>
        </w:tc>
        <w:tc>
          <w:tcPr>
            <w:tcW w:w="1905" w:type="dxa"/>
            <w:tcBorders>
              <w:top w:val="single" w:sz="4" w:space="0" w:color="auto"/>
              <w:left w:val="single" w:sz="4" w:space="0" w:color="auto"/>
              <w:bottom w:val="single" w:sz="4" w:space="0" w:color="auto"/>
              <w:right w:val="single" w:sz="4" w:space="0" w:color="auto"/>
            </w:tcBorders>
          </w:tcPr>
          <w:p w14:paraId="179F00DF"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Once only</w:t>
            </w:r>
          </w:p>
        </w:tc>
      </w:tr>
      <w:tr w:rsidR="00CC6F20" w:rsidRPr="00181B63" w14:paraId="05F05DAB" w14:textId="77777777" w:rsidTr="008B73BF">
        <w:trPr>
          <w:trHeight w:val="20"/>
        </w:trPr>
        <w:tc>
          <w:tcPr>
            <w:tcW w:w="2505" w:type="dxa"/>
            <w:tcBorders>
              <w:top w:val="single" w:sz="4" w:space="0" w:color="auto"/>
              <w:left w:val="single" w:sz="4" w:space="0" w:color="auto"/>
              <w:bottom w:val="single" w:sz="4" w:space="0" w:color="auto"/>
              <w:right w:val="single" w:sz="4" w:space="0" w:color="auto"/>
            </w:tcBorders>
          </w:tcPr>
          <w:p w14:paraId="420EB460" w14:textId="45A2991F"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Veterans</w:t>
            </w:r>
            <w:r w:rsidR="006B2367" w:rsidRPr="008B73BF">
              <w:rPr>
                <w:rFonts w:ascii="Calibri" w:hAnsi="Calibri" w:cs="Calibri"/>
                <w:b w:val="0"/>
                <w:bCs w:val="0"/>
                <w:sz w:val="22"/>
                <w:szCs w:val="22"/>
              </w:rPr>
              <w:t>’</w:t>
            </w:r>
            <w:r w:rsidRPr="008B73BF">
              <w:rPr>
                <w:rFonts w:ascii="Calibri" w:hAnsi="Calibri" w:cs="Calibri"/>
                <w:b w:val="0"/>
                <w:bCs w:val="0"/>
                <w:sz w:val="22"/>
                <w:szCs w:val="22"/>
              </w:rPr>
              <w:t xml:space="preserve"> health assessment</w:t>
            </w:r>
          </w:p>
        </w:tc>
        <w:tc>
          <w:tcPr>
            <w:tcW w:w="2962" w:type="dxa"/>
            <w:tcBorders>
              <w:top w:val="single" w:sz="4" w:space="0" w:color="auto"/>
              <w:left w:val="single" w:sz="4" w:space="0" w:color="auto"/>
              <w:bottom w:val="single" w:sz="4" w:space="0" w:color="auto"/>
              <w:right w:val="single" w:sz="4" w:space="0" w:color="auto"/>
            </w:tcBorders>
          </w:tcPr>
          <w:p w14:paraId="492AA31D"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Former serving members of the Australian Defence Force</w:t>
            </w:r>
          </w:p>
        </w:tc>
        <w:tc>
          <w:tcPr>
            <w:tcW w:w="1644" w:type="dxa"/>
            <w:tcBorders>
              <w:top w:val="single" w:sz="4" w:space="0" w:color="auto"/>
              <w:left w:val="single" w:sz="4" w:space="0" w:color="auto"/>
              <w:bottom w:val="single" w:sz="4" w:space="0" w:color="auto"/>
              <w:right w:val="single" w:sz="4" w:space="0" w:color="auto"/>
            </w:tcBorders>
          </w:tcPr>
          <w:p w14:paraId="03C05A05"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Time-tiered</w:t>
            </w:r>
          </w:p>
        </w:tc>
        <w:tc>
          <w:tcPr>
            <w:tcW w:w="1905" w:type="dxa"/>
            <w:tcBorders>
              <w:top w:val="single" w:sz="4" w:space="0" w:color="auto"/>
              <w:left w:val="single" w:sz="4" w:space="0" w:color="auto"/>
              <w:bottom w:val="single" w:sz="4" w:space="0" w:color="auto"/>
              <w:right w:val="single" w:sz="4" w:space="0" w:color="auto"/>
            </w:tcBorders>
          </w:tcPr>
          <w:p w14:paraId="054A1410"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Once only</w:t>
            </w:r>
          </w:p>
        </w:tc>
      </w:tr>
      <w:tr w:rsidR="00CC6F20" w:rsidRPr="00181B63" w14:paraId="5A3CCCD3" w14:textId="77777777" w:rsidTr="008B73BF">
        <w:trPr>
          <w:trHeight w:val="20"/>
        </w:trPr>
        <w:tc>
          <w:tcPr>
            <w:tcW w:w="2505" w:type="dxa"/>
            <w:tcBorders>
              <w:top w:val="single" w:sz="4" w:space="0" w:color="auto"/>
              <w:left w:val="single" w:sz="4" w:space="0" w:color="auto"/>
              <w:bottom w:val="single" w:sz="4" w:space="0" w:color="auto"/>
              <w:right w:val="single" w:sz="4" w:space="0" w:color="auto"/>
            </w:tcBorders>
          </w:tcPr>
          <w:p w14:paraId="11F0EF60" w14:textId="2FE5CCA6"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Heart health assessment</w:t>
            </w:r>
          </w:p>
          <w:p w14:paraId="714610E8" w14:textId="77777777" w:rsidR="00075EED" w:rsidRPr="008B73BF" w:rsidRDefault="00075EED" w:rsidP="00BB0A53">
            <w:pPr>
              <w:pStyle w:val="Tabletextleft"/>
              <w:rPr>
                <w:rFonts w:ascii="Calibri" w:hAnsi="Calibri" w:cs="Calibri"/>
                <w:b w:val="0"/>
                <w:bCs w:val="0"/>
                <w:sz w:val="22"/>
                <w:szCs w:val="22"/>
              </w:rPr>
            </w:pPr>
          </w:p>
        </w:tc>
        <w:tc>
          <w:tcPr>
            <w:tcW w:w="2962" w:type="dxa"/>
            <w:tcBorders>
              <w:top w:val="single" w:sz="4" w:space="0" w:color="auto"/>
              <w:left w:val="single" w:sz="4" w:space="0" w:color="auto"/>
              <w:bottom w:val="single" w:sz="4" w:space="0" w:color="auto"/>
              <w:right w:val="single" w:sz="4" w:space="0" w:color="auto"/>
            </w:tcBorders>
          </w:tcPr>
          <w:p w14:paraId="28037F6E"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People aged 30 years and older</w:t>
            </w:r>
          </w:p>
        </w:tc>
        <w:tc>
          <w:tcPr>
            <w:tcW w:w="1644" w:type="dxa"/>
            <w:tcBorders>
              <w:top w:val="single" w:sz="4" w:space="0" w:color="auto"/>
              <w:left w:val="single" w:sz="4" w:space="0" w:color="auto"/>
              <w:bottom w:val="single" w:sz="4" w:space="0" w:color="auto"/>
              <w:right w:val="single" w:sz="4" w:space="0" w:color="auto"/>
            </w:tcBorders>
          </w:tcPr>
          <w:p w14:paraId="293C6F36"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 xml:space="preserve">20+ minutes </w:t>
            </w:r>
          </w:p>
        </w:tc>
        <w:tc>
          <w:tcPr>
            <w:tcW w:w="1905" w:type="dxa"/>
            <w:tcBorders>
              <w:top w:val="single" w:sz="4" w:space="0" w:color="auto"/>
              <w:left w:val="single" w:sz="4" w:space="0" w:color="auto"/>
              <w:bottom w:val="single" w:sz="4" w:space="0" w:color="auto"/>
              <w:right w:val="single" w:sz="4" w:space="0" w:color="auto"/>
            </w:tcBorders>
          </w:tcPr>
          <w:p w14:paraId="0E8332B4" w14:textId="77777777" w:rsidR="00CC6F20" w:rsidRPr="008B73BF" w:rsidRDefault="00CC6F20" w:rsidP="00BB0A53">
            <w:pPr>
              <w:pStyle w:val="Tabletextleft"/>
              <w:rPr>
                <w:rFonts w:ascii="Calibri" w:hAnsi="Calibri" w:cs="Calibri"/>
                <w:b w:val="0"/>
                <w:bCs w:val="0"/>
                <w:sz w:val="22"/>
                <w:szCs w:val="22"/>
              </w:rPr>
            </w:pPr>
            <w:r w:rsidRPr="008B73BF">
              <w:rPr>
                <w:rFonts w:ascii="Calibri" w:hAnsi="Calibri" w:cs="Calibri"/>
                <w:b w:val="0"/>
                <w:bCs w:val="0"/>
                <w:sz w:val="22"/>
                <w:szCs w:val="22"/>
              </w:rPr>
              <w:t>Annually</w:t>
            </w:r>
          </w:p>
        </w:tc>
      </w:tr>
      <w:tr w:rsidR="00D575F4" w:rsidRPr="00181B63" w14:paraId="56E0059C" w14:textId="77777777" w:rsidTr="008B73BF">
        <w:trPr>
          <w:trHeight w:val="20"/>
        </w:trPr>
        <w:tc>
          <w:tcPr>
            <w:tcW w:w="2505" w:type="dxa"/>
            <w:tcBorders>
              <w:top w:val="single" w:sz="4" w:space="0" w:color="auto"/>
              <w:left w:val="single" w:sz="4" w:space="0" w:color="auto"/>
              <w:bottom w:val="single" w:sz="4" w:space="0" w:color="auto"/>
              <w:right w:val="single" w:sz="4" w:space="0" w:color="auto"/>
            </w:tcBorders>
          </w:tcPr>
          <w:p w14:paraId="40EF4D43" w14:textId="42020A5E" w:rsidR="00D575F4" w:rsidRPr="008B73BF" w:rsidRDefault="00D575F4" w:rsidP="00BB0A53">
            <w:pPr>
              <w:pStyle w:val="Tabletextleft"/>
              <w:rPr>
                <w:rFonts w:ascii="Calibri" w:hAnsi="Calibri" w:cs="Calibri"/>
                <w:b w:val="0"/>
                <w:bCs w:val="0"/>
                <w:sz w:val="22"/>
                <w:szCs w:val="22"/>
              </w:rPr>
            </w:pPr>
            <w:r w:rsidRPr="008B73BF">
              <w:rPr>
                <w:rFonts w:ascii="Calibri" w:hAnsi="Calibri" w:cs="Calibri"/>
                <w:b w:val="0"/>
                <w:bCs w:val="0"/>
                <w:sz w:val="22"/>
                <w:szCs w:val="22"/>
              </w:rPr>
              <w:t xml:space="preserve">Menopause and perimenopause </w:t>
            </w:r>
            <w:r w:rsidR="003201BA" w:rsidRPr="008B73BF">
              <w:rPr>
                <w:rFonts w:ascii="Calibri" w:hAnsi="Calibri" w:cs="Calibri"/>
                <w:b w:val="0"/>
                <w:bCs w:val="0"/>
                <w:sz w:val="22"/>
                <w:szCs w:val="22"/>
              </w:rPr>
              <w:t>health assessment</w:t>
            </w:r>
          </w:p>
        </w:tc>
        <w:tc>
          <w:tcPr>
            <w:tcW w:w="2962" w:type="dxa"/>
            <w:tcBorders>
              <w:top w:val="single" w:sz="4" w:space="0" w:color="auto"/>
              <w:left w:val="single" w:sz="4" w:space="0" w:color="auto"/>
              <w:bottom w:val="single" w:sz="4" w:space="0" w:color="auto"/>
              <w:right w:val="single" w:sz="4" w:space="0" w:color="auto"/>
            </w:tcBorders>
          </w:tcPr>
          <w:p w14:paraId="3773C880" w14:textId="15E35CF0" w:rsidR="00D575F4" w:rsidRPr="008B73BF" w:rsidRDefault="00F26958" w:rsidP="00BB0A53">
            <w:pPr>
              <w:pStyle w:val="Tabletextleft"/>
              <w:rPr>
                <w:rFonts w:ascii="Calibri" w:hAnsi="Calibri" w:cs="Calibri"/>
                <w:b w:val="0"/>
                <w:bCs w:val="0"/>
                <w:sz w:val="22"/>
                <w:szCs w:val="22"/>
              </w:rPr>
            </w:pPr>
            <w:r w:rsidRPr="008B73BF">
              <w:rPr>
                <w:rFonts w:ascii="Calibri" w:hAnsi="Calibri" w:cs="Calibri"/>
                <w:b w:val="0"/>
                <w:bCs w:val="0"/>
                <w:sz w:val="22"/>
                <w:szCs w:val="22"/>
              </w:rPr>
              <w:t>Patients experiencing premature ovarian insufficiency, early menopause, perimenopause or menopause symptoms</w:t>
            </w:r>
          </w:p>
        </w:tc>
        <w:tc>
          <w:tcPr>
            <w:tcW w:w="1644" w:type="dxa"/>
            <w:tcBorders>
              <w:top w:val="single" w:sz="4" w:space="0" w:color="auto"/>
              <w:left w:val="single" w:sz="4" w:space="0" w:color="auto"/>
              <w:bottom w:val="single" w:sz="4" w:space="0" w:color="auto"/>
              <w:right w:val="single" w:sz="4" w:space="0" w:color="auto"/>
            </w:tcBorders>
          </w:tcPr>
          <w:p w14:paraId="6FDFA313" w14:textId="64E3B964" w:rsidR="00D575F4" w:rsidRPr="008B73BF" w:rsidRDefault="00F26958" w:rsidP="00BB0A53">
            <w:pPr>
              <w:pStyle w:val="Tabletextleft"/>
              <w:rPr>
                <w:rFonts w:ascii="Calibri" w:hAnsi="Calibri" w:cs="Calibri"/>
                <w:b w:val="0"/>
                <w:bCs w:val="0"/>
                <w:sz w:val="22"/>
                <w:szCs w:val="22"/>
              </w:rPr>
            </w:pPr>
            <w:r w:rsidRPr="008B73BF">
              <w:rPr>
                <w:rFonts w:ascii="Calibri" w:hAnsi="Calibri" w:cs="Calibri"/>
                <w:b w:val="0"/>
                <w:bCs w:val="0"/>
                <w:sz w:val="22"/>
                <w:szCs w:val="22"/>
              </w:rPr>
              <w:t>20+ minutes</w:t>
            </w:r>
          </w:p>
        </w:tc>
        <w:tc>
          <w:tcPr>
            <w:tcW w:w="1905" w:type="dxa"/>
            <w:tcBorders>
              <w:top w:val="single" w:sz="4" w:space="0" w:color="auto"/>
              <w:left w:val="single" w:sz="4" w:space="0" w:color="auto"/>
              <w:bottom w:val="single" w:sz="4" w:space="0" w:color="auto"/>
              <w:right w:val="single" w:sz="4" w:space="0" w:color="auto"/>
            </w:tcBorders>
          </w:tcPr>
          <w:p w14:paraId="7180022A" w14:textId="1CB0D3C7" w:rsidR="00D575F4" w:rsidRPr="008B73BF" w:rsidRDefault="00F26958" w:rsidP="00BB0A53">
            <w:pPr>
              <w:pStyle w:val="Tabletextleft"/>
              <w:rPr>
                <w:rFonts w:ascii="Calibri" w:hAnsi="Calibri" w:cs="Calibri"/>
                <w:b w:val="0"/>
                <w:bCs w:val="0"/>
                <w:sz w:val="22"/>
                <w:szCs w:val="22"/>
              </w:rPr>
            </w:pPr>
            <w:r w:rsidRPr="008B73BF">
              <w:rPr>
                <w:rFonts w:ascii="Calibri" w:hAnsi="Calibri" w:cs="Calibri"/>
                <w:b w:val="0"/>
                <w:bCs w:val="0"/>
                <w:sz w:val="22"/>
                <w:szCs w:val="22"/>
              </w:rPr>
              <w:t>Annually</w:t>
            </w:r>
          </w:p>
        </w:tc>
      </w:tr>
    </w:tbl>
    <w:p w14:paraId="4165B6AE" w14:textId="04B6AAC0" w:rsidR="00B749C3" w:rsidRPr="008B73BF" w:rsidRDefault="003E7A60" w:rsidP="00B749C3">
      <w:pPr>
        <w:rPr>
          <w:rFonts w:ascii="Calibri" w:hAnsi="Calibri" w:cs="Calibri"/>
          <w:szCs w:val="22"/>
        </w:rPr>
      </w:pPr>
      <w:r w:rsidRPr="008B73BF">
        <w:rPr>
          <w:rFonts w:ascii="Calibri" w:hAnsi="Calibri" w:cs="Calibri"/>
          <w:szCs w:val="22"/>
        </w:rPr>
        <w:t>While there</w:t>
      </w:r>
      <w:r w:rsidR="00B749C3" w:rsidRPr="008B73BF">
        <w:rPr>
          <w:rFonts w:ascii="Calibri" w:hAnsi="Calibri" w:cs="Calibri"/>
          <w:szCs w:val="22"/>
        </w:rPr>
        <w:t xml:space="preserve"> is great diversity in </w:t>
      </w:r>
      <w:r w:rsidR="00075EED" w:rsidRPr="008B73BF">
        <w:rPr>
          <w:rFonts w:ascii="Calibri" w:hAnsi="Calibri" w:cs="Calibri"/>
          <w:szCs w:val="22"/>
        </w:rPr>
        <w:t xml:space="preserve">service </w:t>
      </w:r>
      <w:r w:rsidR="00B749C3" w:rsidRPr="008B73BF">
        <w:rPr>
          <w:rFonts w:ascii="Calibri" w:hAnsi="Calibri" w:cs="Calibri"/>
          <w:szCs w:val="22"/>
        </w:rPr>
        <w:t xml:space="preserve">structure, </w:t>
      </w:r>
      <w:r w:rsidR="00E9291B" w:rsidRPr="008B73BF">
        <w:rPr>
          <w:rFonts w:ascii="Calibri" w:hAnsi="Calibri" w:cs="Calibri"/>
          <w:szCs w:val="22"/>
        </w:rPr>
        <w:t>eligibility</w:t>
      </w:r>
      <w:r w:rsidR="00075EED" w:rsidRPr="008B73BF">
        <w:rPr>
          <w:rFonts w:ascii="Calibri" w:hAnsi="Calibri" w:cs="Calibri"/>
          <w:szCs w:val="22"/>
        </w:rPr>
        <w:t xml:space="preserve">, </w:t>
      </w:r>
      <w:r w:rsidR="00B749C3" w:rsidRPr="008B73BF">
        <w:rPr>
          <w:rFonts w:ascii="Calibri" w:hAnsi="Calibri" w:cs="Calibri"/>
          <w:szCs w:val="22"/>
        </w:rPr>
        <w:t>fees,</w:t>
      </w:r>
      <w:r w:rsidR="00191A1C" w:rsidRPr="008B73BF">
        <w:rPr>
          <w:rFonts w:ascii="Calibri" w:hAnsi="Calibri" w:cs="Calibri"/>
          <w:szCs w:val="22"/>
        </w:rPr>
        <w:t xml:space="preserve"> </w:t>
      </w:r>
      <w:r w:rsidR="00B749C3" w:rsidRPr="008B73BF">
        <w:rPr>
          <w:rFonts w:ascii="Calibri" w:hAnsi="Calibri" w:cs="Calibri"/>
          <w:szCs w:val="22"/>
        </w:rPr>
        <w:t xml:space="preserve">and task requirements, </w:t>
      </w:r>
      <w:r w:rsidRPr="008B73BF">
        <w:rPr>
          <w:rFonts w:ascii="Calibri" w:hAnsi="Calibri" w:cs="Calibri"/>
          <w:szCs w:val="22"/>
        </w:rPr>
        <w:t>t</w:t>
      </w:r>
      <w:r w:rsidR="00B749C3" w:rsidRPr="008B73BF">
        <w:rPr>
          <w:rFonts w:ascii="Calibri" w:hAnsi="Calibri" w:cs="Calibri"/>
          <w:szCs w:val="22"/>
        </w:rPr>
        <w:t>he clinical focus of MBS health assessment types predominantly fall within two distinct</w:t>
      </w:r>
      <w:r w:rsidR="00191A1C" w:rsidRPr="008B73BF">
        <w:rPr>
          <w:rFonts w:ascii="Calibri" w:hAnsi="Calibri" w:cs="Calibri"/>
          <w:szCs w:val="22"/>
        </w:rPr>
        <w:t xml:space="preserve"> </w:t>
      </w:r>
      <w:r w:rsidR="00B749C3" w:rsidRPr="008B73BF">
        <w:rPr>
          <w:rFonts w:ascii="Calibri" w:hAnsi="Calibri" w:cs="Calibri"/>
          <w:szCs w:val="22"/>
        </w:rPr>
        <w:t>categories:</w:t>
      </w:r>
    </w:p>
    <w:p w14:paraId="73709F0A" w14:textId="77777777" w:rsidR="00191A1C" w:rsidRPr="008B73BF" w:rsidRDefault="00B749C3" w:rsidP="00245C54">
      <w:pPr>
        <w:pStyle w:val="ListParagraph"/>
        <w:numPr>
          <w:ilvl w:val="0"/>
          <w:numId w:val="8"/>
        </w:numPr>
        <w:rPr>
          <w:rFonts w:ascii="Calibri" w:hAnsi="Calibri" w:cs="Calibri"/>
          <w:szCs w:val="22"/>
        </w:rPr>
      </w:pPr>
      <w:r w:rsidRPr="008B73BF">
        <w:rPr>
          <w:rFonts w:ascii="Calibri" w:hAnsi="Calibri" w:cs="Calibri"/>
          <w:szCs w:val="22"/>
        </w:rPr>
        <w:t>targeted health assessments for patients who may be at risk of developing a specific</w:t>
      </w:r>
      <w:r w:rsidR="00191A1C" w:rsidRPr="008B73BF">
        <w:rPr>
          <w:rFonts w:ascii="Calibri" w:hAnsi="Calibri" w:cs="Calibri"/>
          <w:szCs w:val="22"/>
        </w:rPr>
        <w:t xml:space="preserve"> </w:t>
      </w:r>
      <w:r w:rsidRPr="008B73BF">
        <w:rPr>
          <w:rFonts w:ascii="Calibri" w:hAnsi="Calibri" w:cs="Calibri"/>
          <w:szCs w:val="22"/>
        </w:rPr>
        <w:t>condition if assessment and intervention is delayed, for example patients at risk of</w:t>
      </w:r>
      <w:r w:rsidR="00191A1C" w:rsidRPr="008B73BF">
        <w:rPr>
          <w:rFonts w:ascii="Calibri" w:hAnsi="Calibri" w:cs="Calibri"/>
          <w:szCs w:val="22"/>
        </w:rPr>
        <w:t xml:space="preserve"> </w:t>
      </w:r>
      <w:r w:rsidRPr="008B73BF">
        <w:rPr>
          <w:rFonts w:ascii="Calibri" w:hAnsi="Calibri" w:cs="Calibri"/>
          <w:szCs w:val="22"/>
        </w:rPr>
        <w:t>type 2 diabetes, and</w:t>
      </w:r>
    </w:p>
    <w:p w14:paraId="009C75F9" w14:textId="441AF563" w:rsidR="00B749C3" w:rsidRPr="008B73BF" w:rsidRDefault="00B749C3" w:rsidP="00245C54">
      <w:pPr>
        <w:pStyle w:val="ListParagraph"/>
        <w:numPr>
          <w:ilvl w:val="0"/>
          <w:numId w:val="7"/>
        </w:numPr>
        <w:rPr>
          <w:rFonts w:ascii="Calibri" w:hAnsi="Calibri" w:cs="Calibri"/>
          <w:szCs w:val="22"/>
        </w:rPr>
      </w:pPr>
      <w:r w:rsidRPr="008B73BF">
        <w:rPr>
          <w:rFonts w:ascii="Calibri" w:hAnsi="Calibri" w:cs="Calibri"/>
          <w:szCs w:val="22"/>
        </w:rPr>
        <w:t>comprehensive medical assessments for patients who may have prevent</w:t>
      </w:r>
      <w:r w:rsidR="00075EED" w:rsidRPr="008B73BF">
        <w:rPr>
          <w:rFonts w:ascii="Calibri" w:hAnsi="Calibri" w:cs="Calibri"/>
          <w:szCs w:val="22"/>
        </w:rPr>
        <w:t>at</w:t>
      </w:r>
      <w:r w:rsidRPr="008B73BF">
        <w:rPr>
          <w:rFonts w:ascii="Calibri" w:hAnsi="Calibri" w:cs="Calibri"/>
          <w:szCs w:val="22"/>
        </w:rPr>
        <w:t>ive</w:t>
      </w:r>
      <w:r w:rsidR="00191A1C" w:rsidRPr="008B73BF">
        <w:rPr>
          <w:rFonts w:ascii="Calibri" w:hAnsi="Calibri" w:cs="Calibri"/>
          <w:szCs w:val="22"/>
        </w:rPr>
        <w:t xml:space="preserve"> </w:t>
      </w:r>
      <w:r w:rsidR="00075EED" w:rsidRPr="008B73BF">
        <w:rPr>
          <w:rFonts w:ascii="Calibri" w:hAnsi="Calibri" w:cs="Calibri"/>
          <w:szCs w:val="22"/>
        </w:rPr>
        <w:t xml:space="preserve">care </w:t>
      </w:r>
      <w:r w:rsidRPr="008B73BF">
        <w:rPr>
          <w:rFonts w:ascii="Calibri" w:hAnsi="Calibri" w:cs="Calibri"/>
          <w:szCs w:val="22"/>
        </w:rPr>
        <w:t>measures overlooked in standard consultations, for example people living with</w:t>
      </w:r>
      <w:r w:rsidR="00191A1C" w:rsidRPr="008B73BF">
        <w:rPr>
          <w:rFonts w:ascii="Calibri" w:hAnsi="Calibri" w:cs="Calibri"/>
          <w:szCs w:val="22"/>
        </w:rPr>
        <w:t xml:space="preserve"> </w:t>
      </w:r>
      <w:r w:rsidRPr="008B73BF">
        <w:rPr>
          <w:rFonts w:ascii="Calibri" w:hAnsi="Calibri" w:cs="Calibri"/>
          <w:szCs w:val="22"/>
        </w:rPr>
        <w:t>intellectual disability, people aged 75 years and over and permanent residents of</w:t>
      </w:r>
      <w:r w:rsidR="00191A1C" w:rsidRPr="008B73BF">
        <w:rPr>
          <w:rFonts w:ascii="Calibri" w:hAnsi="Calibri" w:cs="Calibri"/>
          <w:szCs w:val="22"/>
        </w:rPr>
        <w:t xml:space="preserve"> </w:t>
      </w:r>
      <w:r w:rsidR="003A5CEE" w:rsidRPr="008B73BF">
        <w:rPr>
          <w:rFonts w:ascii="Calibri" w:hAnsi="Calibri" w:cs="Calibri"/>
          <w:szCs w:val="22"/>
        </w:rPr>
        <w:t>a</w:t>
      </w:r>
      <w:r w:rsidRPr="008B73BF">
        <w:rPr>
          <w:rFonts w:ascii="Calibri" w:hAnsi="Calibri" w:cs="Calibri"/>
          <w:szCs w:val="22"/>
        </w:rPr>
        <w:t xml:space="preserve">ged </w:t>
      </w:r>
      <w:r w:rsidR="003A5CEE" w:rsidRPr="008B73BF">
        <w:rPr>
          <w:rFonts w:ascii="Calibri" w:hAnsi="Calibri" w:cs="Calibri"/>
          <w:szCs w:val="22"/>
        </w:rPr>
        <w:t>c</w:t>
      </w:r>
      <w:r w:rsidRPr="008B73BF">
        <w:rPr>
          <w:rFonts w:ascii="Calibri" w:hAnsi="Calibri" w:cs="Calibri"/>
          <w:szCs w:val="22"/>
        </w:rPr>
        <w:t xml:space="preserve">are </w:t>
      </w:r>
      <w:r w:rsidR="003A5CEE" w:rsidRPr="008B73BF">
        <w:rPr>
          <w:rFonts w:ascii="Calibri" w:hAnsi="Calibri" w:cs="Calibri"/>
          <w:szCs w:val="22"/>
        </w:rPr>
        <w:t>f</w:t>
      </w:r>
      <w:r w:rsidRPr="008B73BF">
        <w:rPr>
          <w:rFonts w:ascii="Calibri" w:hAnsi="Calibri" w:cs="Calibri"/>
          <w:szCs w:val="22"/>
        </w:rPr>
        <w:t>acilities.</w:t>
      </w:r>
    </w:p>
    <w:p w14:paraId="75BB635B" w14:textId="0879F276" w:rsidR="00714F3F" w:rsidRPr="00E0006F" w:rsidRDefault="00714F3F" w:rsidP="00EA15DB">
      <w:pPr>
        <w:pStyle w:val="Heading3"/>
        <w:rPr>
          <w:rFonts w:cs="Calibri"/>
          <w:iCs/>
        </w:rPr>
      </w:pPr>
      <w:bookmarkStart w:id="21" w:name="_Toc208922410"/>
      <w:r w:rsidRPr="00246038">
        <w:rPr>
          <w:rFonts w:cs="Calibri"/>
          <w:i/>
          <w:iCs/>
          <w:color w:val="358189" w:themeColor="accent2"/>
          <w:sz w:val="28"/>
          <w:szCs w:val="28"/>
        </w:rPr>
        <w:t>Review</w:t>
      </w:r>
      <w:r w:rsidR="007935B9" w:rsidRPr="00246038">
        <w:rPr>
          <w:rFonts w:cs="Calibri"/>
          <w:i/>
          <w:iCs/>
          <w:color w:val="358189" w:themeColor="accent2"/>
          <w:sz w:val="28"/>
          <w:szCs w:val="28"/>
        </w:rPr>
        <w:t xml:space="preserve"> of MBS </w:t>
      </w:r>
      <w:r w:rsidR="002A1652" w:rsidRPr="00246038">
        <w:rPr>
          <w:rFonts w:cs="Calibri"/>
          <w:i/>
          <w:iCs/>
          <w:color w:val="358189" w:themeColor="accent2"/>
          <w:sz w:val="28"/>
          <w:szCs w:val="28"/>
        </w:rPr>
        <w:t>h</w:t>
      </w:r>
      <w:r w:rsidR="007935B9" w:rsidRPr="00246038">
        <w:rPr>
          <w:rFonts w:cs="Calibri"/>
          <w:i/>
          <w:iCs/>
          <w:color w:val="358189" w:themeColor="accent2"/>
          <w:sz w:val="28"/>
          <w:szCs w:val="28"/>
        </w:rPr>
        <w:t xml:space="preserve">ealth </w:t>
      </w:r>
      <w:r w:rsidR="002A1652" w:rsidRPr="00246038">
        <w:rPr>
          <w:rFonts w:cs="Calibri"/>
          <w:i/>
          <w:iCs/>
          <w:color w:val="358189" w:themeColor="accent2"/>
          <w:sz w:val="28"/>
          <w:szCs w:val="28"/>
        </w:rPr>
        <w:t>a</w:t>
      </w:r>
      <w:r w:rsidR="007935B9" w:rsidRPr="00246038">
        <w:rPr>
          <w:rFonts w:cs="Calibri"/>
          <w:i/>
          <w:iCs/>
          <w:color w:val="358189" w:themeColor="accent2"/>
          <w:sz w:val="28"/>
          <w:szCs w:val="28"/>
        </w:rPr>
        <w:t>ssessment</w:t>
      </w:r>
      <w:r w:rsidR="00B75DD2" w:rsidRPr="00246038">
        <w:rPr>
          <w:rFonts w:cs="Calibri"/>
          <w:i/>
          <w:iCs/>
          <w:color w:val="358189" w:themeColor="accent2"/>
          <w:sz w:val="28"/>
          <w:szCs w:val="28"/>
        </w:rPr>
        <w:t xml:space="preserve"> </w:t>
      </w:r>
      <w:r w:rsidR="00627FB6" w:rsidRPr="00246038">
        <w:rPr>
          <w:rFonts w:cs="Calibri"/>
          <w:i/>
          <w:iCs/>
          <w:color w:val="358189" w:themeColor="accent2"/>
          <w:sz w:val="28"/>
          <w:szCs w:val="28"/>
        </w:rPr>
        <w:t>services</w:t>
      </w:r>
      <w:bookmarkEnd w:id="21"/>
    </w:p>
    <w:p w14:paraId="3CE47C3B" w14:textId="0AF31005" w:rsidR="00776BE4" w:rsidRPr="00246038" w:rsidRDefault="00B65FB5" w:rsidP="00776BE4">
      <w:pPr>
        <w:rPr>
          <w:rFonts w:ascii="Calibri" w:hAnsi="Calibri" w:cs="Calibri"/>
          <w:szCs w:val="22"/>
        </w:rPr>
      </w:pPr>
      <w:r w:rsidRPr="00246038">
        <w:rPr>
          <w:rFonts w:ascii="Calibri" w:hAnsi="Calibri" w:cs="Calibri"/>
          <w:szCs w:val="22"/>
        </w:rPr>
        <w:t xml:space="preserve">Whilst there has been expansion in the groups eligible for </w:t>
      </w:r>
      <w:r w:rsidR="00B75DD2" w:rsidRPr="00246038">
        <w:rPr>
          <w:rFonts w:ascii="Calibri" w:hAnsi="Calibri" w:cs="Calibri"/>
          <w:szCs w:val="22"/>
        </w:rPr>
        <w:t xml:space="preserve">Medicare </w:t>
      </w:r>
      <w:r w:rsidRPr="00246038">
        <w:rPr>
          <w:rFonts w:ascii="Calibri" w:hAnsi="Calibri" w:cs="Calibri"/>
          <w:szCs w:val="22"/>
        </w:rPr>
        <w:t xml:space="preserve">health assessments, specific MBS item requirements for </w:t>
      </w:r>
      <w:r w:rsidR="002B2AE2" w:rsidRPr="00246038">
        <w:rPr>
          <w:rFonts w:ascii="Calibri" w:hAnsi="Calibri" w:cs="Calibri"/>
          <w:szCs w:val="22"/>
        </w:rPr>
        <w:t>existing</w:t>
      </w:r>
      <w:r w:rsidRPr="00246038">
        <w:rPr>
          <w:rFonts w:ascii="Calibri" w:hAnsi="Calibri" w:cs="Calibri"/>
          <w:szCs w:val="22"/>
        </w:rPr>
        <w:t xml:space="preserve"> services have remained largely unchanged. </w:t>
      </w:r>
      <w:r w:rsidR="00776BE4" w:rsidRPr="00246038">
        <w:rPr>
          <w:rFonts w:ascii="Calibri" w:hAnsi="Calibri" w:cs="Calibri"/>
          <w:szCs w:val="22"/>
        </w:rPr>
        <w:t>Over this time, Australia’s population has undergone significant change, growing older and experiencing considerable increases in the prevalence of chronic conditions. Medicare has also undergone change over this time with the introduction of MBS items for telehealth services and extended consultations</w:t>
      </w:r>
      <w:r w:rsidR="000D60FE" w:rsidRPr="00246038">
        <w:rPr>
          <w:rFonts w:ascii="Calibri" w:hAnsi="Calibri" w:cs="Calibri"/>
          <w:szCs w:val="22"/>
        </w:rPr>
        <w:t xml:space="preserve">, as well as </w:t>
      </w:r>
      <w:r w:rsidR="00776BE4" w:rsidRPr="00246038">
        <w:rPr>
          <w:rFonts w:ascii="Calibri" w:hAnsi="Calibri" w:cs="Calibri"/>
          <w:szCs w:val="22"/>
        </w:rPr>
        <w:t>items to support nurse practitioners and allied health practitioners to deliver services under the MBS</w:t>
      </w:r>
      <w:r w:rsidR="000D60FE" w:rsidRPr="00246038">
        <w:rPr>
          <w:rFonts w:ascii="Calibri" w:hAnsi="Calibri" w:cs="Calibri"/>
          <w:szCs w:val="22"/>
        </w:rPr>
        <w:t>, and an increased focus on preventative care activities within general attendances</w:t>
      </w:r>
      <w:r w:rsidR="00776BE4" w:rsidRPr="00246038">
        <w:rPr>
          <w:rFonts w:ascii="Calibri" w:hAnsi="Calibri" w:cs="Calibri"/>
          <w:szCs w:val="22"/>
        </w:rPr>
        <w:t xml:space="preserve">. </w:t>
      </w:r>
    </w:p>
    <w:p w14:paraId="018F7D6F" w14:textId="77777777" w:rsidR="00D01982" w:rsidRPr="00246038" w:rsidRDefault="00776BE4" w:rsidP="00D53480">
      <w:pPr>
        <w:rPr>
          <w:rFonts w:ascii="Calibri" w:hAnsi="Calibri" w:cs="Calibri"/>
          <w:szCs w:val="22"/>
        </w:rPr>
      </w:pPr>
      <w:r w:rsidRPr="00246038">
        <w:rPr>
          <w:rFonts w:ascii="Calibri" w:hAnsi="Calibri" w:cs="Calibri"/>
          <w:szCs w:val="22"/>
        </w:rPr>
        <w:t xml:space="preserve">Primary care models have also expanded with the introduction of some elements of blended funding, changes in health technologies and, more recently, the introduction of the patient registration model MyMedicare. </w:t>
      </w:r>
    </w:p>
    <w:p w14:paraId="210E01A4" w14:textId="687B6292" w:rsidR="00B23B83" w:rsidRPr="00246038" w:rsidRDefault="00B23B83" w:rsidP="00B23B83">
      <w:pPr>
        <w:rPr>
          <w:rFonts w:ascii="Calibri" w:hAnsi="Calibri" w:cs="Calibri"/>
          <w:szCs w:val="22"/>
        </w:rPr>
      </w:pPr>
      <w:r w:rsidRPr="00246038">
        <w:rPr>
          <w:rFonts w:ascii="Calibri" w:hAnsi="Calibri" w:cs="Calibri"/>
          <w:szCs w:val="22"/>
        </w:rPr>
        <w:t>Following recommendations from the MBS Review Taskforce</w:t>
      </w:r>
      <w:r w:rsidR="00255AAD" w:rsidRPr="00246038">
        <w:rPr>
          <w:rStyle w:val="EndnoteReference"/>
          <w:rFonts w:ascii="Calibri" w:hAnsi="Calibri" w:cs="Calibri"/>
          <w:szCs w:val="22"/>
        </w:rPr>
        <w:endnoteReference w:id="2"/>
      </w:r>
      <w:r w:rsidRPr="00246038">
        <w:rPr>
          <w:rFonts w:ascii="Calibri" w:hAnsi="Calibri" w:cs="Calibri"/>
          <w:szCs w:val="22"/>
        </w:rPr>
        <w:t>, the department commenced a review of all MBS health assessment services to consider the efficacy and effectiveness of these interventions within primary care. Key areas of consideration include</w:t>
      </w:r>
      <w:r w:rsidR="000D60FE" w:rsidRPr="00246038">
        <w:rPr>
          <w:rFonts w:ascii="Calibri" w:hAnsi="Calibri" w:cs="Calibri"/>
          <w:szCs w:val="22"/>
        </w:rPr>
        <w:t>d</w:t>
      </w:r>
      <w:r w:rsidRPr="00246038">
        <w:rPr>
          <w:rFonts w:ascii="Calibri" w:hAnsi="Calibri" w:cs="Calibri"/>
          <w:szCs w:val="22"/>
        </w:rPr>
        <w:t>:</w:t>
      </w:r>
    </w:p>
    <w:p w14:paraId="3161B97C" w14:textId="4BD1EBFE" w:rsidR="00B23B83" w:rsidRPr="00246038" w:rsidRDefault="00B23B83" w:rsidP="00245C54">
      <w:pPr>
        <w:pStyle w:val="ListParagraph"/>
        <w:numPr>
          <w:ilvl w:val="0"/>
          <w:numId w:val="8"/>
        </w:numPr>
        <w:rPr>
          <w:rFonts w:ascii="Calibri" w:hAnsi="Calibri" w:cs="Calibri"/>
          <w:szCs w:val="22"/>
        </w:rPr>
      </w:pPr>
      <w:r w:rsidRPr="00246038">
        <w:rPr>
          <w:rFonts w:ascii="Calibri" w:hAnsi="Calibri" w:cs="Calibri"/>
          <w:szCs w:val="22"/>
        </w:rPr>
        <w:t>alignment of health assessment items with contemporary clinical practice</w:t>
      </w:r>
    </w:p>
    <w:p w14:paraId="0D1599C6" w14:textId="648D2C52" w:rsidR="00B23B83" w:rsidRPr="00246038" w:rsidRDefault="00B23B83" w:rsidP="00245C54">
      <w:pPr>
        <w:pStyle w:val="ListParagraph"/>
        <w:numPr>
          <w:ilvl w:val="0"/>
          <w:numId w:val="8"/>
        </w:numPr>
        <w:rPr>
          <w:rFonts w:ascii="Calibri" w:hAnsi="Calibri" w:cs="Calibri"/>
          <w:szCs w:val="22"/>
        </w:rPr>
      </w:pPr>
      <w:r w:rsidRPr="00246038">
        <w:rPr>
          <w:rFonts w:ascii="Calibri" w:hAnsi="Calibri" w:cs="Calibri"/>
          <w:szCs w:val="22"/>
        </w:rPr>
        <w:t>ensuring consistency between different health assessment services</w:t>
      </w:r>
    </w:p>
    <w:p w14:paraId="10B8FE99" w14:textId="110CEE57" w:rsidR="00B23B83" w:rsidRPr="00246038" w:rsidRDefault="00B23B83" w:rsidP="00245C54">
      <w:pPr>
        <w:pStyle w:val="ListParagraph"/>
        <w:numPr>
          <w:ilvl w:val="0"/>
          <w:numId w:val="8"/>
        </w:numPr>
        <w:rPr>
          <w:rFonts w:ascii="Calibri" w:hAnsi="Calibri" w:cs="Calibri"/>
          <w:szCs w:val="22"/>
        </w:rPr>
      </w:pPr>
      <w:r w:rsidRPr="00246038">
        <w:rPr>
          <w:rFonts w:ascii="Calibri" w:hAnsi="Calibri" w:cs="Calibri"/>
          <w:szCs w:val="22"/>
        </w:rPr>
        <w:t>identifying barriers or challenges to delivering effective prevent</w:t>
      </w:r>
      <w:r w:rsidR="000357DC" w:rsidRPr="00246038">
        <w:rPr>
          <w:rFonts w:ascii="Calibri" w:hAnsi="Calibri" w:cs="Calibri"/>
          <w:szCs w:val="22"/>
        </w:rPr>
        <w:t>at</w:t>
      </w:r>
      <w:r w:rsidRPr="00246038">
        <w:rPr>
          <w:rFonts w:ascii="Calibri" w:hAnsi="Calibri" w:cs="Calibri"/>
          <w:szCs w:val="22"/>
        </w:rPr>
        <w:t>ive care to patients via the current health assessment items.</w:t>
      </w:r>
    </w:p>
    <w:p w14:paraId="3099EAA0" w14:textId="4CE7BFAA" w:rsidR="008D625E" w:rsidRPr="00246038" w:rsidRDefault="00B23B83" w:rsidP="008D625E">
      <w:pPr>
        <w:rPr>
          <w:rFonts w:ascii="Calibri" w:hAnsi="Calibri" w:cs="Calibri"/>
          <w:szCs w:val="22"/>
        </w:rPr>
      </w:pPr>
      <w:r w:rsidRPr="00246038">
        <w:rPr>
          <w:rFonts w:ascii="Calibri" w:hAnsi="Calibri" w:cs="Calibri"/>
          <w:szCs w:val="22"/>
        </w:rPr>
        <w:lastRenderedPageBreak/>
        <w:t>The review comprise</w:t>
      </w:r>
      <w:r w:rsidR="000357DC" w:rsidRPr="00246038">
        <w:rPr>
          <w:rFonts w:ascii="Calibri" w:hAnsi="Calibri" w:cs="Calibri"/>
          <w:szCs w:val="22"/>
        </w:rPr>
        <w:t>d</w:t>
      </w:r>
      <w:r w:rsidRPr="00246038">
        <w:rPr>
          <w:rFonts w:ascii="Calibri" w:hAnsi="Calibri" w:cs="Calibri"/>
          <w:szCs w:val="22"/>
        </w:rPr>
        <w:t xml:space="preserve"> three components: a systematic </w:t>
      </w:r>
      <w:r w:rsidR="001B789E" w:rsidRPr="00246038">
        <w:rPr>
          <w:rFonts w:ascii="Calibri" w:hAnsi="Calibri" w:cs="Calibri"/>
          <w:szCs w:val="22"/>
        </w:rPr>
        <w:t xml:space="preserve">(literature) </w:t>
      </w:r>
      <w:r w:rsidRPr="00246038">
        <w:rPr>
          <w:rFonts w:ascii="Calibri" w:hAnsi="Calibri" w:cs="Calibri"/>
          <w:szCs w:val="22"/>
        </w:rPr>
        <w:t xml:space="preserve">review of evidence, an analysis of MBS health assessment </w:t>
      </w:r>
      <w:r w:rsidR="000357DC" w:rsidRPr="00246038">
        <w:rPr>
          <w:rFonts w:ascii="Calibri" w:hAnsi="Calibri" w:cs="Calibri"/>
          <w:szCs w:val="22"/>
        </w:rPr>
        <w:t xml:space="preserve">utilisation </w:t>
      </w:r>
      <w:r w:rsidRPr="00246038">
        <w:rPr>
          <w:rFonts w:ascii="Calibri" w:hAnsi="Calibri" w:cs="Calibri"/>
          <w:szCs w:val="22"/>
        </w:rPr>
        <w:t>data and stakeholder consultation.</w:t>
      </w:r>
    </w:p>
    <w:p w14:paraId="4BB7277E" w14:textId="4896DF42" w:rsidR="008C7569" w:rsidRPr="00E0006F" w:rsidRDefault="00106E4D" w:rsidP="00EA15DB">
      <w:pPr>
        <w:pStyle w:val="Heading1"/>
        <w:rPr>
          <w:rFonts w:cs="Calibri"/>
        </w:rPr>
      </w:pPr>
      <w:bookmarkStart w:id="22" w:name="_Toc201229309"/>
      <w:bookmarkStart w:id="23" w:name="_Toc208922411"/>
      <w:bookmarkStart w:id="24" w:name="_Toc213940304"/>
      <w:r w:rsidRPr="00246038">
        <w:rPr>
          <w:rFonts w:ascii="Calibri" w:hAnsi="Calibri" w:cs="Calibri"/>
        </w:rPr>
        <w:t>Systematic review</w:t>
      </w:r>
      <w:bookmarkEnd w:id="22"/>
      <w:bookmarkEnd w:id="23"/>
      <w:bookmarkEnd w:id="24"/>
      <w:r w:rsidR="00C1716E" w:rsidRPr="00246038">
        <w:rPr>
          <w:rFonts w:ascii="Calibri" w:hAnsi="Calibri" w:cs="Calibri"/>
        </w:rPr>
        <w:t xml:space="preserve"> </w:t>
      </w:r>
    </w:p>
    <w:p w14:paraId="00ADEFB1" w14:textId="57EA3A32" w:rsidR="000D3FBA" w:rsidRPr="00246038" w:rsidRDefault="004C1575" w:rsidP="000D3FBA">
      <w:pPr>
        <w:rPr>
          <w:rFonts w:ascii="Calibri" w:hAnsi="Calibri" w:cs="Calibri"/>
          <w:szCs w:val="22"/>
        </w:rPr>
      </w:pPr>
      <w:r w:rsidRPr="00246038">
        <w:rPr>
          <w:rFonts w:ascii="Calibri" w:hAnsi="Calibri" w:cs="Calibri"/>
          <w:szCs w:val="22"/>
        </w:rPr>
        <w:t>The department commission</w:t>
      </w:r>
      <w:r w:rsidR="00D56923" w:rsidRPr="00246038">
        <w:rPr>
          <w:rFonts w:ascii="Calibri" w:hAnsi="Calibri" w:cs="Calibri"/>
          <w:szCs w:val="22"/>
        </w:rPr>
        <w:t>ed Bond University’s Institute for Evidence</w:t>
      </w:r>
      <w:r w:rsidR="00B31C8D">
        <w:rPr>
          <w:rFonts w:ascii="Calibri" w:hAnsi="Calibri" w:cs="Calibri"/>
          <w:szCs w:val="22"/>
        </w:rPr>
        <w:t>-</w:t>
      </w:r>
      <w:r w:rsidR="00D56923" w:rsidRPr="00EA15DB">
        <w:rPr>
          <w:rFonts w:ascii="Calibri" w:hAnsi="Calibri" w:cs="Calibri"/>
          <w:szCs w:val="22"/>
        </w:rPr>
        <w:t>Based Healthcare to undertake a systematic (liter</w:t>
      </w:r>
      <w:r w:rsidR="00B97918" w:rsidRPr="00EA15DB">
        <w:rPr>
          <w:rFonts w:ascii="Calibri" w:hAnsi="Calibri" w:cs="Calibri"/>
          <w:szCs w:val="22"/>
        </w:rPr>
        <w:t>ature) review of evidence regarding the efficacy and effectiveness of MBS health assessment services in primary care</w:t>
      </w:r>
      <w:r w:rsidR="00472ECC" w:rsidRPr="00246038">
        <w:rPr>
          <w:rStyle w:val="EndnoteReference"/>
          <w:rFonts w:ascii="Calibri" w:hAnsi="Calibri" w:cs="Calibri"/>
          <w:szCs w:val="22"/>
        </w:rPr>
        <w:endnoteReference w:id="3"/>
      </w:r>
      <w:r w:rsidR="00B97918" w:rsidRPr="00246038">
        <w:rPr>
          <w:rFonts w:ascii="Calibri" w:hAnsi="Calibri" w:cs="Calibri"/>
          <w:szCs w:val="22"/>
        </w:rPr>
        <w:t xml:space="preserve">. </w:t>
      </w:r>
      <w:r w:rsidR="000D3FBA" w:rsidRPr="00246038">
        <w:rPr>
          <w:rFonts w:ascii="Calibri" w:hAnsi="Calibri" w:cs="Calibri"/>
          <w:szCs w:val="22"/>
        </w:rPr>
        <w:t xml:space="preserve">The systematic review indicated, while certain activities delivered under health assessments have clear value, there is little published evidence to demonstrate the impact of general, broad-based health assessments on overall patient health outcomes.  </w:t>
      </w:r>
    </w:p>
    <w:p w14:paraId="2BD0FA59" w14:textId="650E2353" w:rsidR="000D3FBA" w:rsidRPr="00246038" w:rsidRDefault="00921EEB" w:rsidP="000D3FBA">
      <w:pPr>
        <w:rPr>
          <w:rFonts w:ascii="Calibri" w:hAnsi="Calibri" w:cs="Calibri"/>
          <w:szCs w:val="22"/>
        </w:rPr>
      </w:pPr>
      <w:r w:rsidRPr="00246038">
        <w:rPr>
          <w:rFonts w:ascii="Calibri" w:hAnsi="Calibri" w:cs="Calibri"/>
          <w:szCs w:val="22"/>
        </w:rPr>
        <w:t>T</w:t>
      </w:r>
      <w:r w:rsidR="000D3FBA" w:rsidRPr="00246038">
        <w:rPr>
          <w:rFonts w:ascii="Calibri" w:hAnsi="Calibri" w:cs="Calibri"/>
          <w:szCs w:val="22"/>
        </w:rPr>
        <w:t>he longitudinal impacts of health assessments, which are at their c</w:t>
      </w:r>
      <w:r w:rsidR="00CD6575" w:rsidRPr="00246038">
        <w:rPr>
          <w:rFonts w:ascii="Calibri" w:hAnsi="Calibri" w:cs="Calibri"/>
          <w:szCs w:val="22"/>
        </w:rPr>
        <w:t>o</w:t>
      </w:r>
      <w:r w:rsidR="000D3FBA" w:rsidRPr="00246038">
        <w:rPr>
          <w:rFonts w:ascii="Calibri" w:hAnsi="Calibri" w:cs="Calibri"/>
          <w:szCs w:val="22"/>
        </w:rPr>
        <w:t>re a holistic multi-component episode of care, are difficult to evaluate as composite entities. This becomes even more problematic when attributing</w:t>
      </w:r>
      <w:r w:rsidR="00A1482D" w:rsidRPr="00246038">
        <w:rPr>
          <w:rFonts w:ascii="Calibri" w:hAnsi="Calibri" w:cs="Calibri"/>
          <w:szCs w:val="22"/>
        </w:rPr>
        <w:t xml:space="preserve"> the</w:t>
      </w:r>
      <w:r w:rsidR="000D3FBA" w:rsidRPr="00246038">
        <w:rPr>
          <w:rFonts w:ascii="Calibri" w:hAnsi="Calibri" w:cs="Calibri"/>
          <w:szCs w:val="22"/>
        </w:rPr>
        <w:t xml:space="preserve"> impacts of potential additional benefits</w:t>
      </w:r>
      <w:r w:rsidR="00A1482D" w:rsidRPr="00246038">
        <w:rPr>
          <w:rFonts w:ascii="Calibri" w:hAnsi="Calibri" w:cs="Calibri"/>
          <w:szCs w:val="22"/>
        </w:rPr>
        <w:t>,</w:t>
      </w:r>
      <w:r w:rsidR="000D3FBA" w:rsidRPr="00246038">
        <w:rPr>
          <w:rFonts w:ascii="Calibri" w:hAnsi="Calibri" w:cs="Calibri"/>
          <w:szCs w:val="22"/>
        </w:rPr>
        <w:t xml:space="preserve"> such as continuity of care, </w:t>
      </w:r>
      <w:r w:rsidR="000B6286" w:rsidRPr="00246038">
        <w:rPr>
          <w:rFonts w:ascii="Calibri" w:hAnsi="Calibri" w:cs="Calibri"/>
          <w:szCs w:val="22"/>
        </w:rPr>
        <w:t xml:space="preserve">the </w:t>
      </w:r>
      <w:r w:rsidR="000D3FBA" w:rsidRPr="00246038">
        <w:rPr>
          <w:rFonts w:ascii="Calibri" w:hAnsi="Calibri" w:cs="Calibri"/>
          <w:szCs w:val="22"/>
        </w:rPr>
        <w:t>contribution</w:t>
      </w:r>
      <w:r w:rsidR="000B6286" w:rsidRPr="00246038">
        <w:rPr>
          <w:rFonts w:ascii="Calibri" w:hAnsi="Calibri" w:cs="Calibri"/>
          <w:szCs w:val="22"/>
        </w:rPr>
        <w:t xml:space="preserve"> of</w:t>
      </w:r>
      <w:r w:rsidR="000D3FBA" w:rsidRPr="00246038">
        <w:rPr>
          <w:rFonts w:ascii="Calibri" w:hAnsi="Calibri" w:cs="Calibri"/>
          <w:szCs w:val="22"/>
        </w:rPr>
        <w:t xml:space="preserve"> overall</w:t>
      </w:r>
      <w:r w:rsidR="00CD6575" w:rsidRPr="00246038">
        <w:rPr>
          <w:rFonts w:ascii="Calibri" w:hAnsi="Calibri" w:cs="Calibri"/>
          <w:szCs w:val="22"/>
        </w:rPr>
        <w:t xml:space="preserve"> patient</w:t>
      </w:r>
      <w:r w:rsidR="000D3FBA" w:rsidRPr="00246038">
        <w:rPr>
          <w:rFonts w:ascii="Calibri" w:hAnsi="Calibri" w:cs="Calibri"/>
          <w:szCs w:val="22"/>
        </w:rPr>
        <w:t xml:space="preserve"> satisfaction with care</w:t>
      </w:r>
      <w:r w:rsidR="0018007D" w:rsidRPr="00246038">
        <w:rPr>
          <w:rFonts w:ascii="Calibri" w:hAnsi="Calibri" w:cs="Calibri"/>
          <w:szCs w:val="22"/>
        </w:rPr>
        <w:t xml:space="preserve"> provided</w:t>
      </w:r>
      <w:r w:rsidR="000D3FBA" w:rsidRPr="00246038">
        <w:rPr>
          <w:rFonts w:ascii="Calibri" w:hAnsi="Calibri" w:cs="Calibri"/>
          <w:szCs w:val="22"/>
        </w:rPr>
        <w:t xml:space="preserve"> and intergenerational assessment. </w:t>
      </w:r>
      <w:r w:rsidR="00DD4352" w:rsidRPr="00246038">
        <w:rPr>
          <w:rFonts w:ascii="Calibri" w:hAnsi="Calibri" w:cs="Calibri"/>
          <w:szCs w:val="22"/>
        </w:rPr>
        <w:t xml:space="preserve">While acknowledging </w:t>
      </w:r>
      <w:r w:rsidR="00EF4696" w:rsidRPr="00246038">
        <w:rPr>
          <w:rFonts w:ascii="Calibri" w:hAnsi="Calibri" w:cs="Calibri"/>
          <w:szCs w:val="22"/>
        </w:rPr>
        <w:t>that</w:t>
      </w:r>
      <w:r w:rsidR="00DD4352" w:rsidRPr="00246038">
        <w:rPr>
          <w:rFonts w:ascii="Calibri" w:hAnsi="Calibri" w:cs="Calibri"/>
          <w:szCs w:val="22"/>
        </w:rPr>
        <w:t xml:space="preserve"> evidence </w:t>
      </w:r>
      <w:r w:rsidR="00117175" w:rsidRPr="00246038">
        <w:rPr>
          <w:rFonts w:ascii="Calibri" w:hAnsi="Calibri" w:cs="Calibri"/>
          <w:szCs w:val="22"/>
        </w:rPr>
        <w:t xml:space="preserve">on </w:t>
      </w:r>
      <w:r w:rsidR="006102C1" w:rsidRPr="00246038">
        <w:rPr>
          <w:rFonts w:ascii="Calibri" w:hAnsi="Calibri" w:cs="Calibri"/>
          <w:szCs w:val="22"/>
        </w:rPr>
        <w:t>these a</w:t>
      </w:r>
      <w:r w:rsidR="00117175" w:rsidRPr="00246038">
        <w:rPr>
          <w:rFonts w:ascii="Calibri" w:hAnsi="Calibri" w:cs="Calibri"/>
          <w:szCs w:val="22"/>
        </w:rPr>
        <w:t xml:space="preserve">ssessments </w:t>
      </w:r>
      <w:r w:rsidR="00DD4352" w:rsidRPr="00246038">
        <w:rPr>
          <w:rFonts w:ascii="Calibri" w:hAnsi="Calibri" w:cs="Calibri"/>
          <w:szCs w:val="22"/>
        </w:rPr>
        <w:t>continues to grow over</w:t>
      </w:r>
      <w:r w:rsidR="006102C1" w:rsidRPr="00246038">
        <w:rPr>
          <w:rFonts w:ascii="Calibri" w:hAnsi="Calibri" w:cs="Calibri"/>
          <w:szCs w:val="22"/>
        </w:rPr>
        <w:t xml:space="preserve"> </w:t>
      </w:r>
      <w:r w:rsidR="00DD4352" w:rsidRPr="00246038">
        <w:rPr>
          <w:rFonts w:ascii="Calibri" w:hAnsi="Calibri" w:cs="Calibri"/>
          <w:szCs w:val="22"/>
        </w:rPr>
        <w:t xml:space="preserve">time, </w:t>
      </w:r>
      <w:r w:rsidR="00EF4696" w:rsidRPr="00246038">
        <w:rPr>
          <w:rFonts w:ascii="Calibri" w:hAnsi="Calibri" w:cs="Calibri"/>
          <w:szCs w:val="22"/>
        </w:rPr>
        <w:t xml:space="preserve">the </w:t>
      </w:r>
      <w:r w:rsidR="000D3FBA" w:rsidRPr="00246038">
        <w:rPr>
          <w:rFonts w:ascii="Calibri" w:hAnsi="Calibri" w:cs="Calibri"/>
          <w:szCs w:val="22"/>
        </w:rPr>
        <w:t>systematic review</w:t>
      </w:r>
      <w:r w:rsidR="00EF4696" w:rsidRPr="00246038">
        <w:rPr>
          <w:rFonts w:ascii="Calibri" w:hAnsi="Calibri" w:cs="Calibri"/>
          <w:szCs w:val="22"/>
        </w:rPr>
        <w:t xml:space="preserve"> </w:t>
      </w:r>
      <w:r w:rsidR="000D3FBA" w:rsidRPr="00246038">
        <w:rPr>
          <w:rFonts w:ascii="Calibri" w:hAnsi="Calibri" w:cs="Calibri"/>
          <w:szCs w:val="22"/>
        </w:rPr>
        <w:t>noted</w:t>
      </w:r>
      <w:r w:rsidR="0018007D" w:rsidRPr="00246038">
        <w:rPr>
          <w:rFonts w:ascii="Calibri" w:hAnsi="Calibri" w:cs="Calibri"/>
          <w:szCs w:val="22"/>
        </w:rPr>
        <w:t xml:space="preserve"> that</w:t>
      </w:r>
      <w:r w:rsidR="00E16F42" w:rsidRPr="00246038">
        <w:rPr>
          <w:rFonts w:ascii="Calibri" w:hAnsi="Calibri" w:cs="Calibri"/>
          <w:szCs w:val="22"/>
        </w:rPr>
        <w:t xml:space="preserve"> </w:t>
      </w:r>
      <w:r w:rsidR="00117175" w:rsidRPr="00246038">
        <w:rPr>
          <w:rFonts w:ascii="Calibri" w:hAnsi="Calibri" w:cs="Calibri"/>
          <w:szCs w:val="22"/>
        </w:rPr>
        <w:t xml:space="preserve">its findings on </w:t>
      </w:r>
      <w:r w:rsidR="00E16F42" w:rsidRPr="00246038">
        <w:rPr>
          <w:rFonts w:ascii="Calibri" w:hAnsi="Calibri" w:cs="Calibri"/>
          <w:szCs w:val="22"/>
        </w:rPr>
        <w:t xml:space="preserve">general, broad-based health assessments </w:t>
      </w:r>
      <w:r w:rsidR="000D3FBA" w:rsidRPr="00246038">
        <w:rPr>
          <w:rFonts w:ascii="Calibri" w:hAnsi="Calibri" w:cs="Calibri"/>
          <w:szCs w:val="22"/>
        </w:rPr>
        <w:t>were inconclusive due to evidence</w:t>
      </w:r>
      <w:r w:rsidR="0018007D" w:rsidRPr="00246038">
        <w:rPr>
          <w:rFonts w:ascii="Calibri" w:hAnsi="Calibri" w:cs="Calibri"/>
          <w:szCs w:val="22"/>
        </w:rPr>
        <w:t xml:space="preserve"> limitations</w:t>
      </w:r>
      <w:r w:rsidR="000D3FBA" w:rsidRPr="00246038">
        <w:rPr>
          <w:rFonts w:ascii="Calibri" w:hAnsi="Calibri" w:cs="Calibri"/>
          <w:szCs w:val="22"/>
        </w:rPr>
        <w:t xml:space="preserve">.  </w:t>
      </w:r>
    </w:p>
    <w:p w14:paraId="0B20DFC9" w14:textId="51F84D77" w:rsidR="000D3FBA" w:rsidRPr="00246038" w:rsidRDefault="00E16F42" w:rsidP="000D3FBA">
      <w:pPr>
        <w:rPr>
          <w:rFonts w:ascii="Calibri" w:hAnsi="Calibri" w:cs="Calibri"/>
          <w:szCs w:val="22"/>
        </w:rPr>
      </w:pPr>
      <w:r w:rsidRPr="00246038">
        <w:rPr>
          <w:rFonts w:ascii="Calibri" w:hAnsi="Calibri" w:cs="Calibri"/>
          <w:szCs w:val="22"/>
        </w:rPr>
        <w:t>Noting this, t</w:t>
      </w:r>
      <w:r w:rsidR="000D3FBA" w:rsidRPr="00246038">
        <w:rPr>
          <w:rFonts w:ascii="Calibri" w:hAnsi="Calibri" w:cs="Calibri"/>
          <w:szCs w:val="22"/>
        </w:rPr>
        <w:t>he systematic review identif</w:t>
      </w:r>
      <w:r w:rsidRPr="00246038">
        <w:rPr>
          <w:rFonts w:ascii="Calibri" w:hAnsi="Calibri" w:cs="Calibri"/>
          <w:szCs w:val="22"/>
        </w:rPr>
        <w:t>ied</w:t>
      </w:r>
      <w:r w:rsidR="000D3FBA" w:rsidRPr="00246038">
        <w:rPr>
          <w:rFonts w:ascii="Calibri" w:hAnsi="Calibri" w:cs="Calibri"/>
          <w:szCs w:val="22"/>
        </w:rPr>
        <w:t xml:space="preserve"> </w:t>
      </w:r>
      <w:r w:rsidRPr="00246038">
        <w:rPr>
          <w:rFonts w:ascii="Calibri" w:hAnsi="Calibri" w:cs="Calibri"/>
          <w:szCs w:val="22"/>
        </w:rPr>
        <w:t xml:space="preserve">strong </w:t>
      </w:r>
      <w:r w:rsidR="000D3FBA" w:rsidRPr="00246038">
        <w:rPr>
          <w:rFonts w:ascii="Calibri" w:hAnsi="Calibri" w:cs="Calibri"/>
          <w:szCs w:val="22"/>
        </w:rPr>
        <w:t>evidence to support the effectiveness of select sub-components of health assessments in improving health outcomes</w:t>
      </w:r>
      <w:r w:rsidRPr="00246038">
        <w:rPr>
          <w:rFonts w:ascii="Calibri" w:hAnsi="Calibri" w:cs="Calibri"/>
          <w:szCs w:val="22"/>
        </w:rPr>
        <w:t>,</w:t>
      </w:r>
      <w:r w:rsidR="000D3FBA" w:rsidRPr="00246038">
        <w:rPr>
          <w:rFonts w:ascii="Calibri" w:hAnsi="Calibri" w:cs="Calibri"/>
          <w:szCs w:val="22"/>
        </w:rPr>
        <w:t xml:space="preserve"> when</w:t>
      </w:r>
      <w:r w:rsidRPr="00246038">
        <w:rPr>
          <w:rFonts w:ascii="Calibri" w:hAnsi="Calibri" w:cs="Calibri"/>
          <w:szCs w:val="22"/>
        </w:rPr>
        <w:t xml:space="preserve"> these subcomponents are</w:t>
      </w:r>
      <w:r w:rsidR="000D3FBA" w:rsidRPr="00246038">
        <w:rPr>
          <w:rFonts w:ascii="Calibri" w:hAnsi="Calibri" w:cs="Calibri"/>
          <w:szCs w:val="22"/>
        </w:rPr>
        <w:t xml:space="preserve"> targeted in accordance with clinical guidance: absolute cardiovascular risk, measurement of blood pressure, measurement of cholesterol, smoking cessation assistance, and increase in physical activity (particularly for falls prevention in the elderly)</w:t>
      </w:r>
      <w:r w:rsidR="00FA1CA1" w:rsidRPr="00246038">
        <w:rPr>
          <w:rFonts w:ascii="Calibri" w:hAnsi="Calibri" w:cs="Calibri"/>
          <w:szCs w:val="22"/>
        </w:rPr>
        <w:t xml:space="preserve"> (</w:t>
      </w:r>
      <w:r w:rsidR="00AA0B1C" w:rsidRPr="00246038">
        <w:rPr>
          <w:rFonts w:ascii="Calibri" w:hAnsi="Calibri" w:cs="Calibri"/>
          <w:szCs w:val="22"/>
        </w:rPr>
        <w:t xml:space="preserve">see </w:t>
      </w:r>
      <w:r w:rsidR="00AA0B1C" w:rsidRPr="00246038">
        <w:rPr>
          <w:rFonts w:ascii="Calibri" w:hAnsi="Calibri" w:cs="Calibri"/>
          <w:szCs w:val="22"/>
          <w:u w:val="single"/>
        </w:rPr>
        <w:t>Table 2</w:t>
      </w:r>
      <w:r w:rsidR="00FA1CA1" w:rsidRPr="00246038">
        <w:rPr>
          <w:rFonts w:ascii="Calibri" w:hAnsi="Calibri" w:cs="Calibri"/>
          <w:szCs w:val="22"/>
        </w:rPr>
        <w:t>)</w:t>
      </w:r>
      <w:r w:rsidR="000D3FBA" w:rsidRPr="00246038">
        <w:rPr>
          <w:rFonts w:ascii="Calibri" w:hAnsi="Calibri" w:cs="Calibri"/>
          <w:szCs w:val="22"/>
        </w:rPr>
        <w:t>.</w:t>
      </w:r>
      <w:r w:rsidR="00FA1CA1" w:rsidRPr="00246038">
        <w:rPr>
          <w:rFonts w:ascii="Calibri" w:hAnsi="Calibri" w:cs="Calibri"/>
          <w:szCs w:val="22"/>
        </w:rPr>
        <w:t xml:space="preserve"> </w:t>
      </w:r>
    </w:p>
    <w:p w14:paraId="0735CA86" w14:textId="15C8CAAD" w:rsidR="000D3FBA" w:rsidRPr="00246038" w:rsidRDefault="000D3FBA" w:rsidP="000D3FBA">
      <w:pPr>
        <w:rPr>
          <w:rFonts w:ascii="Calibri" w:hAnsi="Calibri" w:cs="Calibri"/>
          <w:szCs w:val="22"/>
        </w:rPr>
      </w:pPr>
      <w:r w:rsidRPr="00246038">
        <w:rPr>
          <w:rFonts w:ascii="Calibri" w:hAnsi="Calibri" w:cs="Calibri"/>
          <w:szCs w:val="22"/>
        </w:rPr>
        <w:t>Additionally, the</w:t>
      </w:r>
      <w:r w:rsidR="00FE03EE" w:rsidRPr="00246038">
        <w:rPr>
          <w:rFonts w:ascii="Calibri" w:hAnsi="Calibri" w:cs="Calibri"/>
          <w:szCs w:val="22"/>
        </w:rPr>
        <w:t xml:space="preserve"> systematic review identified </w:t>
      </w:r>
      <w:r w:rsidRPr="00246038">
        <w:rPr>
          <w:rFonts w:ascii="Calibri" w:hAnsi="Calibri" w:cs="Calibri"/>
          <w:szCs w:val="22"/>
        </w:rPr>
        <w:t xml:space="preserve">linked evidence to support the inclusion of additional sub-components in health assessments, noting delayed detection of relevant risks would likely have significant impacts on the health outcomes and/or quality of life of patients:  </w:t>
      </w:r>
      <w:bookmarkStart w:id="25" w:name="_Hlk127785876"/>
      <w:r w:rsidRPr="00246038">
        <w:rPr>
          <w:rFonts w:ascii="Calibri" w:hAnsi="Calibri" w:cs="Calibri"/>
          <w:szCs w:val="22"/>
        </w:rPr>
        <w:t>diabetes risk assessment, obesity and overweight, hearing assessment, vision assessment, and screening for excessive alcohol use</w:t>
      </w:r>
      <w:bookmarkEnd w:id="25"/>
      <w:r w:rsidRPr="00246038">
        <w:rPr>
          <w:rFonts w:ascii="Calibri" w:hAnsi="Calibri" w:cs="Calibri"/>
          <w:szCs w:val="22"/>
        </w:rPr>
        <w:t>.</w:t>
      </w:r>
    </w:p>
    <w:p w14:paraId="201B11A9" w14:textId="5DF3583E" w:rsidR="00430E6B" w:rsidRPr="00246038" w:rsidRDefault="00FE03EE" w:rsidP="000D3FBA">
      <w:pPr>
        <w:rPr>
          <w:rFonts w:ascii="Calibri" w:hAnsi="Calibri" w:cs="Calibri"/>
          <w:szCs w:val="22"/>
        </w:rPr>
      </w:pPr>
      <w:r w:rsidRPr="00246038">
        <w:rPr>
          <w:rFonts w:ascii="Calibri" w:hAnsi="Calibri" w:cs="Calibri"/>
          <w:szCs w:val="22"/>
        </w:rPr>
        <w:t>W</w:t>
      </w:r>
      <w:r w:rsidR="00DE1A36" w:rsidRPr="00246038">
        <w:rPr>
          <w:rFonts w:ascii="Calibri" w:hAnsi="Calibri" w:cs="Calibri"/>
          <w:szCs w:val="22"/>
        </w:rPr>
        <w:t>hile many of the evidence</w:t>
      </w:r>
      <w:r w:rsidR="004A1EA6" w:rsidRPr="00246038">
        <w:rPr>
          <w:rFonts w:ascii="Calibri" w:hAnsi="Calibri" w:cs="Calibri"/>
          <w:szCs w:val="22"/>
        </w:rPr>
        <w:t>-</w:t>
      </w:r>
      <w:r w:rsidR="00DE1A36" w:rsidRPr="00246038">
        <w:rPr>
          <w:rFonts w:ascii="Calibri" w:hAnsi="Calibri" w:cs="Calibri"/>
          <w:szCs w:val="22"/>
        </w:rPr>
        <w:t xml:space="preserve">based sub-components are reflected in current MBS health assessment items, </w:t>
      </w:r>
      <w:r w:rsidRPr="00246038">
        <w:rPr>
          <w:rFonts w:ascii="Calibri" w:hAnsi="Calibri" w:cs="Calibri"/>
          <w:szCs w:val="22"/>
        </w:rPr>
        <w:t xml:space="preserve">the systematic review </w:t>
      </w:r>
      <w:r w:rsidR="00CD6575" w:rsidRPr="00246038">
        <w:rPr>
          <w:rFonts w:ascii="Calibri" w:hAnsi="Calibri" w:cs="Calibri"/>
          <w:szCs w:val="22"/>
        </w:rPr>
        <w:t xml:space="preserve">noted </w:t>
      </w:r>
      <w:r w:rsidR="003A2CBD" w:rsidRPr="00246038">
        <w:rPr>
          <w:rFonts w:ascii="Calibri" w:hAnsi="Calibri" w:cs="Calibri"/>
          <w:szCs w:val="22"/>
        </w:rPr>
        <w:t>current</w:t>
      </w:r>
      <w:r w:rsidR="00CD6575" w:rsidRPr="00246038">
        <w:rPr>
          <w:rFonts w:ascii="Calibri" w:hAnsi="Calibri" w:cs="Calibri"/>
          <w:szCs w:val="22"/>
        </w:rPr>
        <w:t xml:space="preserve"> </w:t>
      </w:r>
      <w:r w:rsidR="00B8274B" w:rsidRPr="00246038">
        <w:rPr>
          <w:rFonts w:ascii="Calibri" w:hAnsi="Calibri" w:cs="Calibri"/>
          <w:szCs w:val="22"/>
        </w:rPr>
        <w:t>patient eligibility and service intervals for these items do not consistently align with current clinical guidance</w:t>
      </w:r>
      <w:r w:rsidR="005B0365" w:rsidRPr="00246038">
        <w:rPr>
          <w:rFonts w:ascii="Calibri" w:hAnsi="Calibri" w:cs="Calibri"/>
          <w:szCs w:val="22"/>
        </w:rPr>
        <w:t>, limiting their potential effectiveness</w:t>
      </w:r>
      <w:r w:rsidR="00DE1A36" w:rsidRPr="00246038">
        <w:rPr>
          <w:rFonts w:ascii="Calibri" w:hAnsi="Calibri" w:cs="Calibri"/>
          <w:szCs w:val="22"/>
        </w:rPr>
        <w:t>.</w:t>
      </w:r>
      <w:r w:rsidR="005B0365" w:rsidRPr="00246038">
        <w:rPr>
          <w:rFonts w:ascii="Calibri" w:hAnsi="Calibri" w:cs="Calibri"/>
          <w:szCs w:val="22"/>
        </w:rPr>
        <w:t xml:space="preserve"> </w:t>
      </w:r>
    </w:p>
    <w:p w14:paraId="20936142" w14:textId="69192CE6" w:rsidR="006102C1" w:rsidRPr="00246038" w:rsidRDefault="006102C1" w:rsidP="006102C1">
      <w:pPr>
        <w:rPr>
          <w:rFonts w:ascii="Calibri" w:hAnsi="Calibri" w:cs="Calibri"/>
          <w:szCs w:val="22"/>
        </w:rPr>
      </w:pPr>
      <w:r w:rsidRPr="00246038">
        <w:rPr>
          <w:rFonts w:ascii="Calibri" w:hAnsi="Calibri" w:cs="Calibri"/>
          <w:szCs w:val="22"/>
        </w:rPr>
        <w:t xml:space="preserve">Overviews of evidence summaries for each health assessment component are at </w:t>
      </w:r>
      <w:r w:rsidRPr="00246038">
        <w:rPr>
          <w:rFonts w:ascii="Calibri" w:hAnsi="Calibri" w:cs="Calibri"/>
          <w:szCs w:val="22"/>
          <w:u w:val="single"/>
        </w:rPr>
        <w:t>Appendix </w:t>
      </w:r>
      <w:r w:rsidR="00BD712A" w:rsidRPr="00246038">
        <w:rPr>
          <w:rFonts w:ascii="Calibri" w:hAnsi="Calibri" w:cs="Calibri"/>
          <w:szCs w:val="22"/>
          <w:u w:val="single"/>
        </w:rPr>
        <w:t>A</w:t>
      </w:r>
      <w:r w:rsidRPr="00246038">
        <w:rPr>
          <w:rFonts w:ascii="Calibri" w:hAnsi="Calibri" w:cs="Calibri"/>
          <w:szCs w:val="22"/>
        </w:rPr>
        <w:t>.</w:t>
      </w:r>
    </w:p>
    <w:p w14:paraId="048CC5F9" w14:textId="7B359BD8" w:rsidR="006102C1" w:rsidRPr="00246038" w:rsidRDefault="006102C1" w:rsidP="05BAE8FC">
      <w:pPr>
        <w:rPr>
          <w:rFonts w:ascii="Calibri" w:hAnsi="Calibri" w:cs="Calibri"/>
          <w:bdr w:val="none" w:sz="0" w:space="0" w:color="auto" w:frame="1"/>
          <w:lang w:eastAsia="en-AU"/>
        </w:rPr>
      </w:pPr>
      <w:r w:rsidRPr="00246038">
        <w:rPr>
          <w:rFonts w:ascii="Calibri" w:hAnsi="Calibri" w:cs="Calibri"/>
        </w:rPr>
        <w:t>Additionally, the systematic review identified areas for procedural changes to the items where nomenclature or foci of complementary national programs has changed over time. This includes the commencement of cervical screening under the national screening program (replacing Papanicolaou smear processes) and current ATAGI vaccine recommendations.</w:t>
      </w:r>
    </w:p>
    <w:p w14:paraId="0CC93C32" w14:textId="77777777" w:rsidR="004527CF" w:rsidRPr="00246038" w:rsidRDefault="004527CF">
      <w:pPr>
        <w:spacing w:before="0" w:after="0" w:line="240" w:lineRule="auto"/>
        <w:rPr>
          <w:rFonts w:ascii="Calibri" w:hAnsi="Calibri" w:cs="Calibri"/>
          <w:b/>
          <w:bCs/>
          <w:bdr w:val="none" w:sz="0" w:space="0" w:color="auto" w:frame="1"/>
          <w:lang w:eastAsia="en-AU"/>
        </w:rPr>
      </w:pPr>
      <w:r w:rsidRPr="00246038">
        <w:rPr>
          <w:rFonts w:ascii="Calibri" w:hAnsi="Calibri" w:cs="Calibri"/>
          <w:b/>
          <w:bCs/>
          <w:bdr w:val="none" w:sz="0" w:space="0" w:color="auto" w:frame="1"/>
          <w:lang w:eastAsia="en-AU"/>
        </w:rPr>
        <w:br w:type="page"/>
      </w:r>
    </w:p>
    <w:p w14:paraId="6EC17012" w14:textId="39910DBF" w:rsidR="00AA0B1C" w:rsidRPr="00246038" w:rsidRDefault="00AA0B1C" w:rsidP="00AA0B1C">
      <w:pPr>
        <w:rPr>
          <w:rFonts w:ascii="Calibri" w:hAnsi="Calibri" w:cs="Calibri"/>
          <w:b/>
          <w:bCs/>
          <w:bdr w:val="none" w:sz="0" w:space="0" w:color="auto" w:frame="1"/>
          <w:lang w:eastAsia="en-AU"/>
        </w:rPr>
      </w:pPr>
      <w:r w:rsidRPr="00246038">
        <w:rPr>
          <w:rFonts w:ascii="Calibri" w:hAnsi="Calibri" w:cs="Calibri"/>
          <w:b/>
          <w:bCs/>
          <w:bdr w:val="none" w:sz="0" w:space="0" w:color="auto" w:frame="1"/>
          <w:lang w:eastAsia="en-AU"/>
        </w:rPr>
        <w:lastRenderedPageBreak/>
        <w:t>Table 2: Review of evidence regarding the efficacy and effectiveness of MBS health assessment services in primary care</w:t>
      </w:r>
    </w:p>
    <w:tbl>
      <w:tblPr>
        <w:tblW w:w="9519"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Caption w:val="Table 2: Review of evidence regarding the efficacy and effectiveness of MBS health assessment services in primary care"/>
        <w:tblDescription w:val="Table 2 summarises the evidence for various components of MBS health assessments in primary care. These health assessment components are: cardiovascular risk, blood pressure, cholesterol or lipids, diabetes, smoking, alcohol use, physical inactivity, obesity and overweight, falls risk, osteoporosis, hearing, and vision. For each of these components, the table lists the recommended age to start assessments, intervals between assessments, starting age or intervals for certain subpopulations, certainty of evidence, and strength of advice for or against use. The table highlights that some assessments (e.g., cardiovascular risk, blood pressure, cholesterol) have strong evidence and recommendations for regular use, while others (e.g., falls risk, osteoporosis, vision) have weaker or conditional recommendations. Aboriginal and Torres Strait Islander people are often recommended to start assessments earlier or more frequently."/>
      </w:tblPr>
      <w:tblGrid>
        <w:gridCol w:w="2148"/>
        <w:gridCol w:w="1474"/>
        <w:gridCol w:w="1474"/>
        <w:gridCol w:w="1474"/>
        <w:gridCol w:w="1474"/>
        <w:gridCol w:w="1475"/>
      </w:tblGrid>
      <w:tr w:rsidR="00176712" w:rsidRPr="00181B63" w14:paraId="542DC8B0" w14:textId="77777777" w:rsidTr="0087238C">
        <w:trPr>
          <w:trHeight w:val="520"/>
          <w:tblHeader/>
        </w:trPr>
        <w:tc>
          <w:tcPr>
            <w:tcW w:w="2148" w:type="dxa"/>
            <w:tcBorders>
              <w:top w:val="single" w:sz="4" w:space="0" w:color="auto"/>
              <w:left w:val="single" w:sz="4" w:space="0" w:color="auto"/>
              <w:bottom w:val="single" w:sz="4" w:space="0" w:color="auto"/>
              <w:right w:val="single" w:sz="4" w:space="0" w:color="auto"/>
            </w:tcBorders>
            <w:shd w:val="clear" w:color="auto" w:fill="3F4A75"/>
          </w:tcPr>
          <w:p w14:paraId="348C4179" w14:textId="77777777" w:rsidR="004C0B6E" w:rsidRPr="00246038" w:rsidRDefault="004C0B6E">
            <w:pPr>
              <w:pStyle w:val="TableHeader"/>
              <w:rPr>
                <w:rFonts w:ascii="Calibri" w:hAnsi="Calibri" w:cs="Calibri"/>
                <w:sz w:val="20"/>
                <w:szCs w:val="20"/>
                <w:lang w:eastAsia="en-AU"/>
              </w:rPr>
            </w:pPr>
            <w:r w:rsidRPr="00246038">
              <w:rPr>
                <w:rFonts w:ascii="Calibri" w:hAnsi="Calibri" w:cs="Calibri"/>
                <w:sz w:val="20"/>
                <w:szCs w:val="20"/>
                <w:lang w:eastAsia="en-AU"/>
              </w:rPr>
              <w:t xml:space="preserve">Health assessment component </w:t>
            </w:r>
          </w:p>
        </w:tc>
        <w:tc>
          <w:tcPr>
            <w:tcW w:w="1474" w:type="dxa"/>
            <w:tcBorders>
              <w:top w:val="single" w:sz="4" w:space="0" w:color="auto"/>
              <w:left w:val="single" w:sz="4" w:space="0" w:color="auto"/>
              <w:bottom w:val="single" w:sz="4" w:space="0" w:color="auto"/>
              <w:right w:val="single" w:sz="4" w:space="0" w:color="auto"/>
            </w:tcBorders>
            <w:shd w:val="clear" w:color="auto" w:fill="3F4A75"/>
          </w:tcPr>
          <w:p w14:paraId="03B890EF" w14:textId="77777777" w:rsidR="004C0B6E" w:rsidRPr="00246038" w:rsidRDefault="004C0B6E">
            <w:pPr>
              <w:pStyle w:val="TableHeader"/>
              <w:rPr>
                <w:rFonts w:ascii="Calibri" w:hAnsi="Calibri" w:cs="Calibri"/>
                <w:sz w:val="20"/>
                <w:szCs w:val="20"/>
                <w:lang w:eastAsia="en-AU"/>
              </w:rPr>
            </w:pPr>
            <w:r w:rsidRPr="00246038">
              <w:rPr>
                <w:rFonts w:ascii="Calibri" w:hAnsi="Calibri" w:cs="Calibri"/>
                <w:sz w:val="20"/>
                <w:szCs w:val="20"/>
                <w:lang w:eastAsia="en-AU"/>
              </w:rPr>
              <w:t xml:space="preserve">Age to start assessments </w:t>
            </w:r>
          </w:p>
        </w:tc>
        <w:tc>
          <w:tcPr>
            <w:tcW w:w="1474" w:type="dxa"/>
            <w:tcBorders>
              <w:top w:val="single" w:sz="4" w:space="0" w:color="auto"/>
              <w:left w:val="single" w:sz="4" w:space="0" w:color="auto"/>
              <w:bottom w:val="single" w:sz="4" w:space="0" w:color="auto"/>
              <w:right w:val="single" w:sz="4" w:space="0" w:color="auto"/>
            </w:tcBorders>
            <w:shd w:val="clear" w:color="auto" w:fill="3F4A75"/>
          </w:tcPr>
          <w:p w14:paraId="5A9CC95C" w14:textId="77777777" w:rsidR="004C0B6E" w:rsidRPr="00246038" w:rsidRDefault="004C0B6E">
            <w:pPr>
              <w:pStyle w:val="TableHeader"/>
              <w:rPr>
                <w:rFonts w:ascii="Calibri" w:hAnsi="Calibri" w:cs="Calibri"/>
                <w:sz w:val="20"/>
                <w:szCs w:val="20"/>
                <w:lang w:eastAsia="en-AU"/>
              </w:rPr>
            </w:pPr>
            <w:r w:rsidRPr="00246038">
              <w:rPr>
                <w:rFonts w:ascii="Calibri" w:hAnsi="Calibri" w:cs="Calibri"/>
                <w:sz w:val="20"/>
                <w:szCs w:val="20"/>
                <w:lang w:eastAsia="en-AU"/>
              </w:rPr>
              <w:t xml:space="preserve">Intervals between assessments </w:t>
            </w:r>
          </w:p>
        </w:tc>
        <w:tc>
          <w:tcPr>
            <w:tcW w:w="1474" w:type="dxa"/>
            <w:tcBorders>
              <w:top w:val="single" w:sz="4" w:space="0" w:color="auto"/>
              <w:left w:val="single" w:sz="4" w:space="0" w:color="auto"/>
              <w:bottom w:val="single" w:sz="4" w:space="0" w:color="auto"/>
              <w:right w:val="single" w:sz="4" w:space="0" w:color="auto"/>
            </w:tcBorders>
            <w:shd w:val="clear" w:color="auto" w:fill="3F4A75"/>
          </w:tcPr>
          <w:p w14:paraId="4BE5B287" w14:textId="77777777" w:rsidR="004C0B6E" w:rsidRPr="00246038" w:rsidRDefault="004C0B6E">
            <w:pPr>
              <w:pStyle w:val="TableHeader"/>
              <w:rPr>
                <w:rFonts w:ascii="Calibri" w:hAnsi="Calibri" w:cs="Calibri"/>
                <w:sz w:val="20"/>
                <w:szCs w:val="20"/>
                <w:lang w:eastAsia="en-AU"/>
              </w:rPr>
            </w:pPr>
            <w:r w:rsidRPr="00246038">
              <w:rPr>
                <w:rFonts w:ascii="Calibri" w:hAnsi="Calibri" w:cs="Calibri"/>
                <w:sz w:val="20"/>
                <w:szCs w:val="20"/>
                <w:lang w:eastAsia="en-AU"/>
              </w:rPr>
              <w:t xml:space="preserve">Sub-population starting age or assessment interval </w:t>
            </w:r>
          </w:p>
        </w:tc>
        <w:tc>
          <w:tcPr>
            <w:tcW w:w="1474" w:type="dxa"/>
            <w:tcBorders>
              <w:top w:val="single" w:sz="4" w:space="0" w:color="auto"/>
              <w:left w:val="single" w:sz="4" w:space="0" w:color="auto"/>
              <w:bottom w:val="single" w:sz="4" w:space="0" w:color="auto"/>
              <w:right w:val="single" w:sz="4" w:space="0" w:color="auto"/>
            </w:tcBorders>
            <w:shd w:val="clear" w:color="auto" w:fill="3F4A75"/>
          </w:tcPr>
          <w:p w14:paraId="45FEB24B" w14:textId="77777777" w:rsidR="004C0B6E" w:rsidRPr="00246038" w:rsidRDefault="004C0B6E">
            <w:pPr>
              <w:pStyle w:val="TableHeader"/>
              <w:rPr>
                <w:rFonts w:ascii="Calibri" w:hAnsi="Calibri" w:cs="Calibri"/>
                <w:sz w:val="20"/>
                <w:szCs w:val="20"/>
                <w:lang w:eastAsia="en-AU"/>
              </w:rPr>
            </w:pPr>
            <w:r w:rsidRPr="00246038">
              <w:rPr>
                <w:rFonts w:ascii="Calibri" w:hAnsi="Calibri" w:cs="Calibri"/>
                <w:sz w:val="20"/>
                <w:szCs w:val="20"/>
                <w:lang w:eastAsia="en-AU"/>
              </w:rPr>
              <w:t xml:space="preserve">Certainty of evidence^ </w:t>
            </w:r>
          </w:p>
        </w:tc>
        <w:tc>
          <w:tcPr>
            <w:tcW w:w="1475" w:type="dxa"/>
            <w:tcBorders>
              <w:top w:val="single" w:sz="4" w:space="0" w:color="auto"/>
              <w:left w:val="single" w:sz="4" w:space="0" w:color="auto"/>
              <w:bottom w:val="single" w:sz="4" w:space="0" w:color="auto"/>
              <w:right w:val="single" w:sz="4" w:space="0" w:color="auto"/>
            </w:tcBorders>
            <w:shd w:val="clear" w:color="auto" w:fill="3F4A75"/>
          </w:tcPr>
          <w:p w14:paraId="570ACB80" w14:textId="77777777" w:rsidR="004C0B6E" w:rsidRPr="00246038" w:rsidRDefault="004C0B6E">
            <w:pPr>
              <w:pStyle w:val="TableHeader"/>
              <w:rPr>
                <w:rFonts w:ascii="Calibri" w:hAnsi="Calibri" w:cs="Calibri"/>
                <w:sz w:val="20"/>
                <w:szCs w:val="20"/>
                <w:lang w:eastAsia="en-AU"/>
              </w:rPr>
            </w:pPr>
            <w:r w:rsidRPr="00246038">
              <w:rPr>
                <w:rFonts w:ascii="Calibri" w:hAnsi="Calibri" w:cs="Calibri"/>
                <w:sz w:val="20"/>
                <w:szCs w:val="20"/>
                <w:lang w:eastAsia="en-AU"/>
              </w:rPr>
              <w:t xml:space="preserve">Strength of advice for or against the use of this component </w:t>
            </w:r>
          </w:p>
        </w:tc>
      </w:tr>
      <w:tr w:rsidR="004C0B6E" w:rsidRPr="00181B63" w14:paraId="4A734066" w14:textId="77777777">
        <w:trPr>
          <w:trHeight w:val="541"/>
        </w:trPr>
        <w:tc>
          <w:tcPr>
            <w:tcW w:w="2148" w:type="dxa"/>
            <w:tcBorders>
              <w:top w:val="single" w:sz="4" w:space="0" w:color="auto"/>
              <w:left w:val="single" w:sz="4" w:space="0" w:color="auto"/>
              <w:bottom w:val="single" w:sz="4" w:space="0" w:color="auto"/>
              <w:right w:val="single" w:sz="4" w:space="0" w:color="auto"/>
            </w:tcBorders>
          </w:tcPr>
          <w:p w14:paraId="7B78E3F2"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Cardiovascular risk </w:t>
            </w:r>
          </w:p>
        </w:tc>
        <w:tc>
          <w:tcPr>
            <w:tcW w:w="1474" w:type="dxa"/>
            <w:tcBorders>
              <w:top w:val="single" w:sz="4" w:space="0" w:color="auto"/>
              <w:left w:val="single" w:sz="4" w:space="0" w:color="auto"/>
              <w:bottom w:val="single" w:sz="4" w:space="0" w:color="auto"/>
              <w:right w:val="single" w:sz="4" w:space="0" w:color="auto"/>
            </w:tcBorders>
          </w:tcPr>
          <w:p w14:paraId="67CDBD36"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&gt; 40 years </w:t>
            </w:r>
          </w:p>
        </w:tc>
        <w:tc>
          <w:tcPr>
            <w:tcW w:w="1474" w:type="dxa"/>
            <w:tcBorders>
              <w:top w:val="single" w:sz="4" w:space="0" w:color="auto"/>
              <w:left w:val="single" w:sz="4" w:space="0" w:color="auto"/>
              <w:bottom w:val="single" w:sz="4" w:space="0" w:color="auto"/>
              <w:right w:val="single" w:sz="4" w:space="0" w:color="auto"/>
            </w:tcBorders>
          </w:tcPr>
          <w:p w14:paraId="5AE0BC06"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Low risk: every 10 yrs; intermediate risk: every 5 yrs; high risk: every 2 yrs </w:t>
            </w:r>
          </w:p>
        </w:tc>
        <w:tc>
          <w:tcPr>
            <w:tcW w:w="1474" w:type="dxa"/>
            <w:tcBorders>
              <w:top w:val="single" w:sz="4" w:space="0" w:color="auto"/>
              <w:left w:val="single" w:sz="4" w:space="0" w:color="auto"/>
              <w:bottom w:val="single" w:sz="4" w:space="0" w:color="auto"/>
              <w:right w:val="single" w:sz="4" w:space="0" w:color="auto"/>
            </w:tcBorders>
          </w:tcPr>
          <w:p w14:paraId="7A9A123C" w14:textId="05DC6BAB"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Start 10 years earlier for </w:t>
            </w:r>
            <w:r w:rsidR="00F64C44" w:rsidRPr="00181B63">
              <w:rPr>
                <w:rFonts w:ascii="Calibri" w:hAnsi="Calibri" w:cs="Calibri"/>
                <w:color w:val="000000"/>
                <w:sz w:val="20"/>
                <w:szCs w:val="20"/>
                <w:lang w:eastAsia="en-AU"/>
              </w:rPr>
              <w:t>Aboriginal and Torres Strait Islander</w:t>
            </w:r>
            <w:r w:rsidRPr="00181B63">
              <w:rPr>
                <w:rFonts w:ascii="Calibri" w:hAnsi="Calibri" w:cs="Calibri"/>
                <w:color w:val="000000"/>
                <w:sz w:val="20"/>
                <w:szCs w:val="20"/>
                <w:lang w:eastAsia="en-AU"/>
              </w:rPr>
              <w:t xml:space="preserve"> people </w:t>
            </w:r>
          </w:p>
        </w:tc>
        <w:tc>
          <w:tcPr>
            <w:tcW w:w="1474" w:type="dxa"/>
            <w:tcBorders>
              <w:top w:val="single" w:sz="4" w:space="0" w:color="auto"/>
              <w:left w:val="single" w:sz="4" w:space="0" w:color="auto"/>
              <w:bottom w:val="single" w:sz="4" w:space="0" w:color="auto"/>
              <w:right w:val="single" w:sz="4" w:space="0" w:color="auto"/>
            </w:tcBorders>
          </w:tcPr>
          <w:p w14:paraId="03BA82C2"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High </w:t>
            </w:r>
          </w:p>
        </w:tc>
        <w:tc>
          <w:tcPr>
            <w:tcW w:w="1475" w:type="dxa"/>
            <w:tcBorders>
              <w:top w:val="single" w:sz="4" w:space="0" w:color="auto"/>
              <w:left w:val="single" w:sz="4" w:space="0" w:color="auto"/>
              <w:bottom w:val="single" w:sz="4" w:space="0" w:color="auto"/>
              <w:right w:val="single" w:sz="4" w:space="0" w:color="auto"/>
            </w:tcBorders>
          </w:tcPr>
          <w:p w14:paraId="253702CD"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Strong for </w:t>
            </w:r>
          </w:p>
        </w:tc>
      </w:tr>
      <w:tr w:rsidR="004C0B6E" w:rsidRPr="00181B63" w14:paraId="6BA6C312" w14:textId="77777777">
        <w:trPr>
          <w:trHeight w:val="380"/>
        </w:trPr>
        <w:tc>
          <w:tcPr>
            <w:tcW w:w="9519" w:type="dxa"/>
            <w:gridSpan w:val="6"/>
            <w:tcBorders>
              <w:top w:val="single" w:sz="4" w:space="0" w:color="auto"/>
              <w:left w:val="single" w:sz="4" w:space="0" w:color="auto"/>
              <w:bottom w:val="single" w:sz="4" w:space="0" w:color="auto"/>
              <w:right w:val="single" w:sz="4" w:space="0" w:color="auto"/>
            </w:tcBorders>
          </w:tcPr>
          <w:p w14:paraId="427A5F4C"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In middle aged and older adults, a CVD risk assessment appears </w:t>
            </w:r>
            <w:r w:rsidRPr="00181B63">
              <w:rPr>
                <w:rFonts w:ascii="Calibri" w:hAnsi="Calibri" w:cs="Calibri"/>
                <w:b/>
                <w:bCs/>
                <w:color w:val="000000"/>
                <w:sz w:val="20"/>
                <w:szCs w:val="20"/>
                <w:lang w:eastAsia="en-AU"/>
              </w:rPr>
              <w:t xml:space="preserve">warranted as part of a general health assessment. </w:t>
            </w:r>
            <w:r w:rsidRPr="00181B63">
              <w:rPr>
                <w:rFonts w:ascii="Calibri" w:hAnsi="Calibri" w:cs="Calibri"/>
                <w:color w:val="000000"/>
                <w:sz w:val="20"/>
                <w:szCs w:val="20"/>
                <w:lang w:eastAsia="en-AU"/>
              </w:rPr>
              <w:t xml:space="preserve">Use of the absolute cardiovascular risk assessment approach directs treatment to those most likely to benefit. </w:t>
            </w:r>
          </w:p>
        </w:tc>
      </w:tr>
      <w:tr w:rsidR="004C0B6E" w:rsidRPr="00181B63" w14:paraId="5AAD3DE3" w14:textId="77777777">
        <w:trPr>
          <w:trHeight w:val="261"/>
        </w:trPr>
        <w:tc>
          <w:tcPr>
            <w:tcW w:w="2148" w:type="dxa"/>
            <w:tcBorders>
              <w:top w:val="single" w:sz="4" w:space="0" w:color="auto"/>
              <w:left w:val="single" w:sz="4" w:space="0" w:color="auto"/>
              <w:bottom w:val="single" w:sz="4" w:space="0" w:color="auto"/>
              <w:right w:val="single" w:sz="4" w:space="0" w:color="auto"/>
            </w:tcBorders>
          </w:tcPr>
          <w:p w14:paraId="779668EB"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Blood pressure </w:t>
            </w:r>
          </w:p>
        </w:tc>
        <w:tc>
          <w:tcPr>
            <w:tcW w:w="1474" w:type="dxa"/>
            <w:tcBorders>
              <w:top w:val="single" w:sz="4" w:space="0" w:color="auto"/>
              <w:left w:val="single" w:sz="4" w:space="0" w:color="auto"/>
              <w:bottom w:val="single" w:sz="4" w:space="0" w:color="auto"/>
              <w:right w:val="single" w:sz="4" w:space="0" w:color="auto"/>
            </w:tcBorders>
          </w:tcPr>
          <w:p w14:paraId="6044086A"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&gt; 21 years </w:t>
            </w:r>
          </w:p>
        </w:tc>
        <w:tc>
          <w:tcPr>
            <w:tcW w:w="1474" w:type="dxa"/>
            <w:tcBorders>
              <w:top w:val="single" w:sz="4" w:space="0" w:color="auto"/>
              <w:left w:val="single" w:sz="4" w:space="0" w:color="auto"/>
              <w:bottom w:val="single" w:sz="4" w:space="0" w:color="auto"/>
              <w:right w:val="single" w:sz="4" w:space="0" w:color="auto"/>
            </w:tcBorders>
          </w:tcPr>
          <w:p w14:paraId="2D03ACE4"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Every 2-3 years </w:t>
            </w:r>
          </w:p>
        </w:tc>
        <w:tc>
          <w:tcPr>
            <w:tcW w:w="1474" w:type="dxa"/>
            <w:tcBorders>
              <w:top w:val="single" w:sz="4" w:space="0" w:color="auto"/>
              <w:left w:val="single" w:sz="4" w:space="0" w:color="auto"/>
              <w:bottom w:val="single" w:sz="4" w:space="0" w:color="auto"/>
              <w:right w:val="single" w:sz="4" w:space="0" w:color="auto"/>
            </w:tcBorders>
          </w:tcPr>
          <w:p w14:paraId="010C6D44" w14:textId="741B391D"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Start earlier for </w:t>
            </w:r>
            <w:r w:rsidR="0026009B" w:rsidRPr="00181B63">
              <w:rPr>
                <w:rFonts w:ascii="Calibri" w:hAnsi="Calibri" w:cs="Calibri"/>
                <w:color w:val="000000"/>
                <w:sz w:val="20"/>
                <w:szCs w:val="20"/>
                <w:lang w:eastAsia="en-AU"/>
              </w:rPr>
              <w:t>Aboriginal and Torres Strait Islander</w:t>
            </w:r>
            <w:r w:rsidRPr="00181B63">
              <w:rPr>
                <w:rFonts w:ascii="Calibri" w:hAnsi="Calibri" w:cs="Calibri"/>
                <w:color w:val="000000"/>
                <w:sz w:val="20"/>
                <w:szCs w:val="20"/>
                <w:lang w:eastAsia="en-AU"/>
              </w:rPr>
              <w:t xml:space="preserve"> people </w:t>
            </w:r>
          </w:p>
        </w:tc>
        <w:tc>
          <w:tcPr>
            <w:tcW w:w="1474" w:type="dxa"/>
            <w:tcBorders>
              <w:top w:val="single" w:sz="4" w:space="0" w:color="auto"/>
              <w:left w:val="single" w:sz="4" w:space="0" w:color="auto"/>
              <w:bottom w:val="single" w:sz="4" w:space="0" w:color="auto"/>
              <w:right w:val="single" w:sz="4" w:space="0" w:color="auto"/>
            </w:tcBorders>
          </w:tcPr>
          <w:p w14:paraId="54C8734A"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High </w:t>
            </w:r>
          </w:p>
        </w:tc>
        <w:tc>
          <w:tcPr>
            <w:tcW w:w="1475" w:type="dxa"/>
            <w:tcBorders>
              <w:top w:val="single" w:sz="4" w:space="0" w:color="auto"/>
              <w:left w:val="single" w:sz="4" w:space="0" w:color="auto"/>
              <w:bottom w:val="single" w:sz="4" w:space="0" w:color="auto"/>
              <w:right w:val="single" w:sz="4" w:space="0" w:color="auto"/>
            </w:tcBorders>
          </w:tcPr>
          <w:p w14:paraId="28FBB075"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Strong for </w:t>
            </w:r>
          </w:p>
        </w:tc>
      </w:tr>
      <w:tr w:rsidR="004C0B6E" w:rsidRPr="00181B63" w14:paraId="0C463FD2" w14:textId="77777777">
        <w:trPr>
          <w:trHeight w:val="243"/>
        </w:trPr>
        <w:tc>
          <w:tcPr>
            <w:tcW w:w="9519" w:type="dxa"/>
            <w:gridSpan w:val="6"/>
            <w:tcBorders>
              <w:top w:val="single" w:sz="4" w:space="0" w:color="auto"/>
              <w:left w:val="single" w:sz="4" w:space="0" w:color="auto"/>
              <w:bottom w:val="single" w:sz="4" w:space="0" w:color="auto"/>
              <w:right w:val="single" w:sz="4" w:space="0" w:color="auto"/>
            </w:tcBorders>
          </w:tcPr>
          <w:p w14:paraId="432C0EF2"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High certainty </w:t>
            </w:r>
            <w:r w:rsidRPr="00181B63">
              <w:rPr>
                <w:rFonts w:ascii="Calibri" w:hAnsi="Calibri" w:cs="Calibri"/>
                <w:b/>
                <w:bCs/>
                <w:color w:val="000000"/>
                <w:sz w:val="20"/>
                <w:szCs w:val="20"/>
                <w:lang w:eastAsia="en-AU"/>
              </w:rPr>
              <w:t xml:space="preserve">evidence </w:t>
            </w:r>
            <w:r w:rsidRPr="00181B63">
              <w:rPr>
                <w:rFonts w:ascii="Calibri" w:hAnsi="Calibri" w:cs="Calibri"/>
                <w:color w:val="000000"/>
                <w:sz w:val="20"/>
                <w:szCs w:val="20"/>
                <w:lang w:eastAsia="en-AU"/>
              </w:rPr>
              <w:t xml:space="preserve">shows that detecting and treating high blood pressure in adulthood </w:t>
            </w:r>
            <w:r w:rsidRPr="00181B63">
              <w:rPr>
                <w:rFonts w:ascii="Calibri" w:hAnsi="Calibri" w:cs="Calibri"/>
                <w:b/>
                <w:bCs/>
                <w:color w:val="000000"/>
                <w:sz w:val="20"/>
                <w:szCs w:val="20"/>
                <w:lang w:eastAsia="en-AU"/>
              </w:rPr>
              <w:t>reduces cardiovascular events</w:t>
            </w:r>
            <w:r w:rsidRPr="00181B63">
              <w:rPr>
                <w:rFonts w:ascii="Calibri" w:hAnsi="Calibri" w:cs="Calibri"/>
                <w:color w:val="000000"/>
                <w:sz w:val="20"/>
                <w:szCs w:val="20"/>
                <w:lang w:eastAsia="en-AU"/>
              </w:rPr>
              <w:t xml:space="preserve">. </w:t>
            </w:r>
          </w:p>
        </w:tc>
      </w:tr>
      <w:tr w:rsidR="004C0B6E" w:rsidRPr="00181B63" w14:paraId="24561B3D" w14:textId="77777777">
        <w:trPr>
          <w:trHeight w:val="402"/>
        </w:trPr>
        <w:tc>
          <w:tcPr>
            <w:tcW w:w="2148" w:type="dxa"/>
            <w:tcBorders>
              <w:top w:val="single" w:sz="4" w:space="0" w:color="auto"/>
              <w:left w:val="single" w:sz="4" w:space="0" w:color="auto"/>
              <w:bottom w:val="single" w:sz="4" w:space="0" w:color="auto"/>
              <w:right w:val="single" w:sz="4" w:space="0" w:color="auto"/>
            </w:tcBorders>
          </w:tcPr>
          <w:p w14:paraId="7E0B0FF6"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 </w:t>
            </w:r>
          </w:p>
          <w:p w14:paraId="097044CF"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Cholesterol or lipids </w:t>
            </w:r>
          </w:p>
        </w:tc>
        <w:tc>
          <w:tcPr>
            <w:tcW w:w="1474" w:type="dxa"/>
            <w:tcBorders>
              <w:top w:val="single" w:sz="4" w:space="0" w:color="auto"/>
              <w:left w:val="single" w:sz="4" w:space="0" w:color="auto"/>
              <w:bottom w:val="single" w:sz="4" w:space="0" w:color="auto"/>
              <w:right w:val="single" w:sz="4" w:space="0" w:color="auto"/>
            </w:tcBorders>
          </w:tcPr>
          <w:p w14:paraId="330C772B"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&gt; 45 years </w:t>
            </w:r>
          </w:p>
        </w:tc>
        <w:tc>
          <w:tcPr>
            <w:tcW w:w="1474" w:type="dxa"/>
            <w:tcBorders>
              <w:top w:val="single" w:sz="4" w:space="0" w:color="auto"/>
              <w:left w:val="single" w:sz="4" w:space="0" w:color="auto"/>
              <w:bottom w:val="single" w:sz="4" w:space="0" w:color="auto"/>
              <w:right w:val="single" w:sz="4" w:space="0" w:color="auto"/>
            </w:tcBorders>
          </w:tcPr>
          <w:p w14:paraId="0044686B"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Every 3 years </w:t>
            </w:r>
          </w:p>
        </w:tc>
        <w:tc>
          <w:tcPr>
            <w:tcW w:w="1474" w:type="dxa"/>
            <w:tcBorders>
              <w:top w:val="single" w:sz="4" w:space="0" w:color="auto"/>
              <w:left w:val="single" w:sz="4" w:space="0" w:color="auto"/>
              <w:bottom w:val="single" w:sz="4" w:space="0" w:color="auto"/>
              <w:right w:val="single" w:sz="4" w:space="0" w:color="auto"/>
            </w:tcBorders>
          </w:tcPr>
          <w:p w14:paraId="5B668266" w14:textId="536AFE00"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Start 10 years earlier for </w:t>
            </w:r>
            <w:r w:rsidR="0026009B" w:rsidRPr="00181B63">
              <w:rPr>
                <w:rFonts w:ascii="Calibri" w:hAnsi="Calibri" w:cs="Calibri"/>
                <w:color w:val="000000"/>
                <w:sz w:val="20"/>
                <w:szCs w:val="20"/>
                <w:lang w:eastAsia="en-AU"/>
              </w:rPr>
              <w:t>Aboriginal and Torres Strait Islander</w:t>
            </w:r>
            <w:r w:rsidRPr="00181B63">
              <w:rPr>
                <w:rFonts w:ascii="Calibri" w:hAnsi="Calibri" w:cs="Calibri"/>
                <w:color w:val="000000"/>
                <w:sz w:val="20"/>
                <w:szCs w:val="20"/>
                <w:lang w:eastAsia="en-AU"/>
              </w:rPr>
              <w:t xml:space="preserve"> people </w:t>
            </w:r>
          </w:p>
        </w:tc>
        <w:tc>
          <w:tcPr>
            <w:tcW w:w="1474" w:type="dxa"/>
            <w:tcBorders>
              <w:top w:val="single" w:sz="4" w:space="0" w:color="auto"/>
              <w:left w:val="single" w:sz="4" w:space="0" w:color="auto"/>
              <w:bottom w:val="single" w:sz="4" w:space="0" w:color="auto"/>
              <w:right w:val="single" w:sz="4" w:space="0" w:color="auto"/>
            </w:tcBorders>
          </w:tcPr>
          <w:p w14:paraId="06A55F5F"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High </w:t>
            </w:r>
          </w:p>
        </w:tc>
        <w:tc>
          <w:tcPr>
            <w:tcW w:w="1475" w:type="dxa"/>
            <w:tcBorders>
              <w:top w:val="single" w:sz="4" w:space="0" w:color="auto"/>
              <w:left w:val="single" w:sz="4" w:space="0" w:color="auto"/>
              <w:bottom w:val="single" w:sz="4" w:space="0" w:color="auto"/>
              <w:right w:val="single" w:sz="4" w:space="0" w:color="auto"/>
            </w:tcBorders>
          </w:tcPr>
          <w:p w14:paraId="114878FC"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Strong for </w:t>
            </w:r>
          </w:p>
        </w:tc>
      </w:tr>
      <w:tr w:rsidR="004C0B6E" w:rsidRPr="00181B63" w14:paraId="70CD32C3" w14:textId="77777777">
        <w:trPr>
          <w:trHeight w:val="244"/>
        </w:trPr>
        <w:tc>
          <w:tcPr>
            <w:tcW w:w="9519" w:type="dxa"/>
            <w:gridSpan w:val="6"/>
            <w:tcBorders>
              <w:top w:val="single" w:sz="4" w:space="0" w:color="auto"/>
              <w:left w:val="single" w:sz="4" w:space="0" w:color="auto"/>
              <w:bottom w:val="single" w:sz="4" w:space="0" w:color="auto"/>
              <w:right w:val="single" w:sz="4" w:space="0" w:color="auto"/>
            </w:tcBorders>
          </w:tcPr>
          <w:p w14:paraId="165FB5C6"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Detection and management of abnormal blood lipids in adult </w:t>
            </w:r>
            <w:r w:rsidRPr="00181B63">
              <w:rPr>
                <w:rFonts w:ascii="Calibri" w:hAnsi="Calibri" w:cs="Calibri"/>
                <w:b/>
                <w:bCs/>
                <w:color w:val="000000"/>
                <w:sz w:val="20"/>
                <w:szCs w:val="20"/>
                <w:lang w:eastAsia="en-AU"/>
              </w:rPr>
              <w:t xml:space="preserve">reduces the risk of all-cause mortality and major cardiovascular events. </w:t>
            </w:r>
          </w:p>
        </w:tc>
      </w:tr>
      <w:tr w:rsidR="004C0B6E" w:rsidRPr="00181B63" w14:paraId="622AAF01" w14:textId="77777777">
        <w:trPr>
          <w:trHeight w:val="542"/>
        </w:trPr>
        <w:tc>
          <w:tcPr>
            <w:tcW w:w="2148" w:type="dxa"/>
            <w:tcBorders>
              <w:top w:val="single" w:sz="4" w:space="0" w:color="auto"/>
              <w:left w:val="single" w:sz="4" w:space="0" w:color="auto"/>
              <w:bottom w:val="single" w:sz="4" w:space="0" w:color="auto"/>
              <w:right w:val="single" w:sz="4" w:space="0" w:color="auto"/>
            </w:tcBorders>
          </w:tcPr>
          <w:p w14:paraId="0B2147C6"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Diabetes </w:t>
            </w:r>
          </w:p>
        </w:tc>
        <w:tc>
          <w:tcPr>
            <w:tcW w:w="1474" w:type="dxa"/>
            <w:tcBorders>
              <w:top w:val="single" w:sz="4" w:space="0" w:color="auto"/>
              <w:left w:val="single" w:sz="4" w:space="0" w:color="auto"/>
              <w:bottom w:val="single" w:sz="4" w:space="0" w:color="auto"/>
              <w:right w:val="single" w:sz="4" w:space="0" w:color="auto"/>
            </w:tcBorders>
          </w:tcPr>
          <w:p w14:paraId="16CB1DD2"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40 years </w:t>
            </w:r>
          </w:p>
        </w:tc>
        <w:tc>
          <w:tcPr>
            <w:tcW w:w="1474" w:type="dxa"/>
            <w:tcBorders>
              <w:top w:val="single" w:sz="4" w:space="0" w:color="auto"/>
              <w:left w:val="single" w:sz="4" w:space="0" w:color="auto"/>
              <w:bottom w:val="single" w:sz="4" w:space="0" w:color="auto"/>
              <w:right w:val="single" w:sz="4" w:space="0" w:color="auto"/>
            </w:tcBorders>
          </w:tcPr>
          <w:p w14:paraId="0943BF2F"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Low risk: every 5 yrs; Moderate risk: every 3 yrs; High risk: every 8 months </w:t>
            </w:r>
          </w:p>
        </w:tc>
        <w:tc>
          <w:tcPr>
            <w:tcW w:w="1474" w:type="dxa"/>
            <w:tcBorders>
              <w:top w:val="single" w:sz="4" w:space="0" w:color="auto"/>
              <w:left w:val="single" w:sz="4" w:space="0" w:color="auto"/>
              <w:bottom w:val="single" w:sz="4" w:space="0" w:color="auto"/>
              <w:right w:val="single" w:sz="4" w:space="0" w:color="auto"/>
            </w:tcBorders>
          </w:tcPr>
          <w:p w14:paraId="070A22E7" w14:textId="4A9F3891"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Start earlier for </w:t>
            </w:r>
            <w:r w:rsidR="0026009B" w:rsidRPr="00181B63">
              <w:rPr>
                <w:rFonts w:ascii="Calibri" w:hAnsi="Calibri" w:cs="Calibri"/>
                <w:color w:val="000000"/>
                <w:sz w:val="20"/>
                <w:szCs w:val="20"/>
                <w:lang w:eastAsia="en-AU"/>
              </w:rPr>
              <w:t>Aboriginal and Torres Strait Islander</w:t>
            </w:r>
            <w:r w:rsidRPr="00181B63">
              <w:rPr>
                <w:rFonts w:ascii="Calibri" w:hAnsi="Calibri" w:cs="Calibri"/>
                <w:color w:val="000000"/>
                <w:sz w:val="20"/>
                <w:szCs w:val="20"/>
                <w:lang w:eastAsia="en-AU"/>
              </w:rPr>
              <w:t xml:space="preserve"> people (from 18 years) </w:t>
            </w:r>
          </w:p>
        </w:tc>
        <w:tc>
          <w:tcPr>
            <w:tcW w:w="1474" w:type="dxa"/>
            <w:tcBorders>
              <w:top w:val="single" w:sz="4" w:space="0" w:color="auto"/>
              <w:left w:val="single" w:sz="4" w:space="0" w:color="auto"/>
              <w:bottom w:val="single" w:sz="4" w:space="0" w:color="auto"/>
              <w:right w:val="single" w:sz="4" w:space="0" w:color="auto"/>
            </w:tcBorders>
          </w:tcPr>
          <w:p w14:paraId="2AE9AD91"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Moderate </w:t>
            </w:r>
          </w:p>
        </w:tc>
        <w:tc>
          <w:tcPr>
            <w:tcW w:w="1475" w:type="dxa"/>
            <w:tcBorders>
              <w:top w:val="single" w:sz="4" w:space="0" w:color="auto"/>
              <w:left w:val="single" w:sz="4" w:space="0" w:color="auto"/>
              <w:bottom w:val="single" w:sz="4" w:space="0" w:color="auto"/>
              <w:right w:val="single" w:sz="4" w:space="0" w:color="auto"/>
            </w:tcBorders>
          </w:tcPr>
          <w:p w14:paraId="61B46F9C"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Conditional for </w:t>
            </w:r>
          </w:p>
        </w:tc>
      </w:tr>
      <w:tr w:rsidR="004C0B6E" w:rsidRPr="00181B63" w14:paraId="046744DC" w14:textId="77777777">
        <w:trPr>
          <w:trHeight w:val="380"/>
        </w:trPr>
        <w:tc>
          <w:tcPr>
            <w:tcW w:w="9519" w:type="dxa"/>
            <w:gridSpan w:val="6"/>
            <w:tcBorders>
              <w:top w:val="single" w:sz="4" w:space="0" w:color="auto"/>
              <w:left w:val="single" w:sz="4" w:space="0" w:color="auto"/>
              <w:bottom w:val="single" w:sz="4" w:space="0" w:color="auto"/>
              <w:right w:val="single" w:sz="4" w:space="0" w:color="auto"/>
            </w:tcBorders>
          </w:tcPr>
          <w:p w14:paraId="1A889275"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Earlier detection and management of diabetes in adults </w:t>
            </w:r>
            <w:r w:rsidRPr="00181B63">
              <w:rPr>
                <w:rFonts w:ascii="Calibri" w:hAnsi="Calibri" w:cs="Calibri"/>
                <w:b/>
                <w:bCs/>
                <w:color w:val="000000"/>
                <w:sz w:val="20"/>
                <w:szCs w:val="20"/>
                <w:lang w:eastAsia="en-AU"/>
              </w:rPr>
              <w:t>may reduce the risk of all-cause mortality, cause-specific mortality, cardiovascular events, or other diabetic complications</w:t>
            </w:r>
            <w:r w:rsidRPr="00181B63">
              <w:rPr>
                <w:rFonts w:ascii="Calibri" w:hAnsi="Calibri" w:cs="Calibri"/>
                <w:color w:val="000000"/>
                <w:sz w:val="20"/>
                <w:szCs w:val="20"/>
                <w:lang w:eastAsia="en-AU"/>
              </w:rPr>
              <w:t xml:space="preserve">. </w:t>
            </w:r>
          </w:p>
        </w:tc>
      </w:tr>
      <w:tr w:rsidR="004C0B6E" w:rsidRPr="00181B63" w14:paraId="5F963E26" w14:textId="77777777">
        <w:trPr>
          <w:trHeight w:val="402"/>
        </w:trPr>
        <w:tc>
          <w:tcPr>
            <w:tcW w:w="2148" w:type="dxa"/>
            <w:tcBorders>
              <w:top w:val="single" w:sz="4" w:space="0" w:color="auto"/>
              <w:left w:val="single" w:sz="4" w:space="0" w:color="auto"/>
              <w:bottom w:val="single" w:sz="4" w:space="0" w:color="auto"/>
              <w:right w:val="single" w:sz="4" w:space="0" w:color="auto"/>
            </w:tcBorders>
          </w:tcPr>
          <w:p w14:paraId="08C961CD"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Smoking </w:t>
            </w:r>
          </w:p>
        </w:tc>
        <w:tc>
          <w:tcPr>
            <w:tcW w:w="1474" w:type="dxa"/>
            <w:tcBorders>
              <w:top w:val="single" w:sz="4" w:space="0" w:color="auto"/>
              <w:left w:val="single" w:sz="4" w:space="0" w:color="auto"/>
              <w:bottom w:val="single" w:sz="4" w:space="0" w:color="auto"/>
              <w:right w:val="single" w:sz="4" w:space="0" w:color="auto"/>
            </w:tcBorders>
          </w:tcPr>
          <w:p w14:paraId="30B99997"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All ages </w:t>
            </w:r>
          </w:p>
        </w:tc>
        <w:tc>
          <w:tcPr>
            <w:tcW w:w="1474" w:type="dxa"/>
            <w:tcBorders>
              <w:top w:val="single" w:sz="4" w:space="0" w:color="auto"/>
              <w:left w:val="single" w:sz="4" w:space="0" w:color="auto"/>
              <w:bottom w:val="single" w:sz="4" w:space="0" w:color="auto"/>
              <w:right w:val="single" w:sz="4" w:space="0" w:color="auto"/>
            </w:tcBorders>
          </w:tcPr>
          <w:p w14:paraId="5B45FE76"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Opportunistically </w:t>
            </w:r>
          </w:p>
        </w:tc>
        <w:tc>
          <w:tcPr>
            <w:tcW w:w="1474" w:type="dxa"/>
            <w:tcBorders>
              <w:top w:val="single" w:sz="4" w:space="0" w:color="auto"/>
              <w:left w:val="single" w:sz="4" w:space="0" w:color="auto"/>
              <w:bottom w:val="single" w:sz="4" w:space="0" w:color="auto"/>
              <w:right w:val="single" w:sz="4" w:space="0" w:color="auto"/>
            </w:tcBorders>
          </w:tcPr>
          <w:p w14:paraId="273FCF15" w14:textId="5949E219"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Assess </w:t>
            </w:r>
            <w:r w:rsidR="0026009B" w:rsidRPr="00181B63">
              <w:rPr>
                <w:rFonts w:ascii="Calibri" w:hAnsi="Calibri" w:cs="Calibri"/>
                <w:color w:val="000000"/>
                <w:sz w:val="20"/>
                <w:szCs w:val="20"/>
                <w:lang w:eastAsia="en-AU"/>
              </w:rPr>
              <w:t>Aboriginal and Torres Strait Islander</w:t>
            </w:r>
            <w:r w:rsidRPr="00181B63">
              <w:rPr>
                <w:rFonts w:ascii="Calibri" w:hAnsi="Calibri" w:cs="Calibri"/>
                <w:color w:val="000000"/>
                <w:sz w:val="20"/>
                <w:szCs w:val="20"/>
                <w:lang w:eastAsia="en-AU"/>
              </w:rPr>
              <w:t xml:space="preserve"> people more frequently </w:t>
            </w:r>
          </w:p>
        </w:tc>
        <w:tc>
          <w:tcPr>
            <w:tcW w:w="1474" w:type="dxa"/>
            <w:tcBorders>
              <w:top w:val="single" w:sz="4" w:space="0" w:color="auto"/>
              <w:left w:val="single" w:sz="4" w:space="0" w:color="auto"/>
              <w:bottom w:val="single" w:sz="4" w:space="0" w:color="auto"/>
              <w:right w:val="single" w:sz="4" w:space="0" w:color="auto"/>
            </w:tcBorders>
          </w:tcPr>
          <w:p w14:paraId="55F826C7"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High </w:t>
            </w:r>
          </w:p>
        </w:tc>
        <w:tc>
          <w:tcPr>
            <w:tcW w:w="1475" w:type="dxa"/>
            <w:tcBorders>
              <w:top w:val="single" w:sz="4" w:space="0" w:color="auto"/>
              <w:left w:val="single" w:sz="4" w:space="0" w:color="auto"/>
              <w:bottom w:val="single" w:sz="4" w:space="0" w:color="auto"/>
              <w:right w:val="single" w:sz="4" w:space="0" w:color="auto"/>
            </w:tcBorders>
          </w:tcPr>
          <w:p w14:paraId="2BF48B71"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Strong for </w:t>
            </w:r>
          </w:p>
        </w:tc>
      </w:tr>
      <w:tr w:rsidR="004C0B6E" w:rsidRPr="00181B63" w14:paraId="6D408D1A" w14:textId="77777777">
        <w:trPr>
          <w:trHeight w:val="380"/>
        </w:trPr>
        <w:tc>
          <w:tcPr>
            <w:tcW w:w="9519" w:type="dxa"/>
            <w:gridSpan w:val="6"/>
            <w:tcBorders>
              <w:top w:val="single" w:sz="4" w:space="0" w:color="auto"/>
              <w:left w:val="single" w:sz="4" w:space="0" w:color="auto"/>
              <w:bottom w:val="single" w:sz="4" w:space="0" w:color="auto"/>
              <w:right w:val="single" w:sz="4" w:space="0" w:color="auto"/>
            </w:tcBorders>
          </w:tcPr>
          <w:p w14:paraId="21DB1851"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High certainty evidence shows identifying and offering brief advice and support increases quit rates long term. There is less direct evidence, but reasonable </w:t>
            </w:r>
            <w:r w:rsidRPr="00181B63">
              <w:rPr>
                <w:rFonts w:ascii="Calibri" w:hAnsi="Calibri" w:cs="Calibri"/>
                <w:b/>
                <w:bCs/>
                <w:color w:val="000000"/>
                <w:sz w:val="20"/>
                <w:szCs w:val="20"/>
                <w:lang w:eastAsia="en-AU"/>
              </w:rPr>
              <w:t xml:space="preserve">linked evidence that it reduces the health impacts of smoking such as CVD events and lung cancer. </w:t>
            </w:r>
          </w:p>
        </w:tc>
      </w:tr>
      <w:tr w:rsidR="004C0B6E" w:rsidRPr="00181B63" w14:paraId="36298AA1" w14:textId="77777777">
        <w:trPr>
          <w:trHeight w:val="99"/>
        </w:trPr>
        <w:tc>
          <w:tcPr>
            <w:tcW w:w="2148" w:type="dxa"/>
            <w:tcBorders>
              <w:top w:val="single" w:sz="4" w:space="0" w:color="auto"/>
              <w:left w:val="single" w:sz="4" w:space="0" w:color="auto"/>
              <w:bottom w:val="single" w:sz="4" w:space="0" w:color="auto"/>
              <w:right w:val="single" w:sz="4" w:space="0" w:color="auto"/>
            </w:tcBorders>
          </w:tcPr>
          <w:p w14:paraId="607208B1"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Alcohol use </w:t>
            </w:r>
          </w:p>
        </w:tc>
        <w:tc>
          <w:tcPr>
            <w:tcW w:w="1474" w:type="dxa"/>
            <w:tcBorders>
              <w:top w:val="single" w:sz="4" w:space="0" w:color="auto"/>
              <w:left w:val="single" w:sz="4" w:space="0" w:color="auto"/>
              <w:bottom w:val="single" w:sz="4" w:space="0" w:color="auto"/>
              <w:right w:val="single" w:sz="4" w:space="0" w:color="auto"/>
            </w:tcBorders>
          </w:tcPr>
          <w:p w14:paraId="11C45E06"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&gt; 15 years </w:t>
            </w:r>
          </w:p>
        </w:tc>
        <w:tc>
          <w:tcPr>
            <w:tcW w:w="1474" w:type="dxa"/>
            <w:tcBorders>
              <w:top w:val="single" w:sz="4" w:space="0" w:color="auto"/>
              <w:left w:val="single" w:sz="4" w:space="0" w:color="auto"/>
              <w:bottom w:val="single" w:sz="4" w:space="0" w:color="auto"/>
              <w:right w:val="single" w:sz="4" w:space="0" w:color="auto"/>
            </w:tcBorders>
          </w:tcPr>
          <w:p w14:paraId="3557B8FD"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Every 2-4 years </w:t>
            </w:r>
          </w:p>
        </w:tc>
        <w:tc>
          <w:tcPr>
            <w:tcW w:w="1474" w:type="dxa"/>
            <w:tcBorders>
              <w:top w:val="single" w:sz="4" w:space="0" w:color="auto"/>
              <w:left w:val="single" w:sz="4" w:space="0" w:color="auto"/>
              <w:bottom w:val="single" w:sz="4" w:space="0" w:color="auto"/>
              <w:right w:val="single" w:sz="4" w:space="0" w:color="auto"/>
            </w:tcBorders>
          </w:tcPr>
          <w:p w14:paraId="01608D38"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unclear </w:t>
            </w:r>
          </w:p>
        </w:tc>
        <w:tc>
          <w:tcPr>
            <w:tcW w:w="1474" w:type="dxa"/>
            <w:tcBorders>
              <w:top w:val="single" w:sz="4" w:space="0" w:color="auto"/>
              <w:left w:val="single" w:sz="4" w:space="0" w:color="auto"/>
              <w:bottom w:val="single" w:sz="4" w:space="0" w:color="auto"/>
              <w:right w:val="single" w:sz="4" w:space="0" w:color="auto"/>
            </w:tcBorders>
          </w:tcPr>
          <w:p w14:paraId="70163F82"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Low </w:t>
            </w:r>
          </w:p>
        </w:tc>
        <w:tc>
          <w:tcPr>
            <w:tcW w:w="1475" w:type="dxa"/>
            <w:tcBorders>
              <w:top w:val="single" w:sz="4" w:space="0" w:color="auto"/>
              <w:left w:val="single" w:sz="4" w:space="0" w:color="auto"/>
              <w:bottom w:val="single" w:sz="4" w:space="0" w:color="auto"/>
              <w:right w:val="single" w:sz="4" w:space="0" w:color="auto"/>
            </w:tcBorders>
          </w:tcPr>
          <w:p w14:paraId="208F57D7"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Conditional for </w:t>
            </w:r>
          </w:p>
        </w:tc>
      </w:tr>
      <w:tr w:rsidR="004C0B6E" w:rsidRPr="00181B63" w14:paraId="19D08EF6" w14:textId="77777777">
        <w:trPr>
          <w:trHeight w:val="660"/>
        </w:trPr>
        <w:tc>
          <w:tcPr>
            <w:tcW w:w="9519" w:type="dxa"/>
            <w:gridSpan w:val="6"/>
            <w:tcBorders>
              <w:top w:val="single" w:sz="4" w:space="0" w:color="auto"/>
              <w:left w:val="single" w:sz="4" w:space="0" w:color="auto"/>
              <w:bottom w:val="single" w:sz="4" w:space="0" w:color="auto"/>
              <w:right w:val="single" w:sz="4" w:space="0" w:color="auto"/>
            </w:tcBorders>
          </w:tcPr>
          <w:p w14:paraId="72B80CD0" w14:textId="77777777" w:rsidR="004C0B6E" w:rsidRPr="00181B63" w:rsidRDefault="004C0B6E">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Interventions to reduce alcohol intake did not improve mortality, CVD events or blood pressure in people with hypertension, but reduced blood pressure in people with mixed hypertension statuses. Counselling interventions in people who screen positive for unhealthy alcohol use are associated with reductions in use and that </w:t>
            </w:r>
            <w:r w:rsidRPr="00181B63">
              <w:rPr>
                <w:rFonts w:ascii="Calibri" w:hAnsi="Calibri" w:cs="Calibri"/>
                <w:b/>
                <w:bCs/>
                <w:color w:val="000000"/>
                <w:sz w:val="20"/>
                <w:szCs w:val="20"/>
                <w:lang w:eastAsia="en-AU"/>
              </w:rPr>
              <w:t xml:space="preserve">reduction in alcohol intake may reduce cardiovascular risk. </w:t>
            </w:r>
          </w:p>
        </w:tc>
      </w:tr>
      <w:tr w:rsidR="00B7405D" w:rsidRPr="00181B63" w14:paraId="0051B2CA" w14:textId="77777777" w:rsidTr="00B7405D">
        <w:trPr>
          <w:cantSplit/>
          <w:trHeight w:val="402"/>
        </w:trPr>
        <w:tc>
          <w:tcPr>
            <w:tcW w:w="2148" w:type="dxa"/>
            <w:tcBorders>
              <w:top w:val="single" w:sz="4" w:space="0" w:color="auto"/>
              <w:left w:val="single" w:sz="4" w:space="0" w:color="auto"/>
              <w:bottom w:val="single" w:sz="4" w:space="0" w:color="auto"/>
              <w:right w:val="single" w:sz="4" w:space="0" w:color="auto"/>
            </w:tcBorders>
          </w:tcPr>
          <w:p w14:paraId="6FB974BC"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lastRenderedPageBreak/>
              <w:t xml:space="preserve">Physical (in)activity </w:t>
            </w:r>
          </w:p>
        </w:tc>
        <w:tc>
          <w:tcPr>
            <w:tcW w:w="1474" w:type="dxa"/>
            <w:tcBorders>
              <w:top w:val="single" w:sz="4" w:space="0" w:color="auto"/>
              <w:left w:val="single" w:sz="4" w:space="0" w:color="auto"/>
              <w:bottom w:val="single" w:sz="4" w:space="0" w:color="auto"/>
              <w:right w:val="single" w:sz="4" w:space="0" w:color="auto"/>
            </w:tcBorders>
          </w:tcPr>
          <w:p w14:paraId="38C05046"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All ages </w:t>
            </w:r>
          </w:p>
        </w:tc>
        <w:tc>
          <w:tcPr>
            <w:tcW w:w="1474" w:type="dxa"/>
            <w:tcBorders>
              <w:top w:val="single" w:sz="4" w:space="0" w:color="auto"/>
              <w:left w:val="single" w:sz="4" w:space="0" w:color="auto"/>
              <w:bottom w:val="single" w:sz="4" w:space="0" w:color="auto"/>
              <w:right w:val="single" w:sz="4" w:space="0" w:color="auto"/>
            </w:tcBorders>
          </w:tcPr>
          <w:p w14:paraId="44D4708F"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Every 2 years </w:t>
            </w:r>
          </w:p>
        </w:tc>
        <w:tc>
          <w:tcPr>
            <w:tcW w:w="1474" w:type="dxa"/>
            <w:tcBorders>
              <w:top w:val="single" w:sz="4" w:space="0" w:color="auto"/>
              <w:left w:val="single" w:sz="4" w:space="0" w:color="auto"/>
              <w:bottom w:val="single" w:sz="4" w:space="0" w:color="auto"/>
              <w:right w:val="single" w:sz="4" w:space="0" w:color="auto"/>
            </w:tcBorders>
          </w:tcPr>
          <w:p w14:paraId="24EF03B4"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Assess Aboriginal and Torres Strait Islander people and other high-risk groups annually </w:t>
            </w:r>
          </w:p>
        </w:tc>
        <w:tc>
          <w:tcPr>
            <w:tcW w:w="1474" w:type="dxa"/>
            <w:tcBorders>
              <w:top w:val="single" w:sz="4" w:space="0" w:color="auto"/>
              <w:left w:val="single" w:sz="4" w:space="0" w:color="auto"/>
              <w:bottom w:val="single" w:sz="4" w:space="0" w:color="auto"/>
              <w:right w:val="single" w:sz="4" w:space="0" w:color="auto"/>
            </w:tcBorders>
          </w:tcPr>
          <w:p w14:paraId="006DDD7F"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Moderate </w:t>
            </w:r>
          </w:p>
        </w:tc>
        <w:tc>
          <w:tcPr>
            <w:tcW w:w="1475" w:type="dxa"/>
            <w:tcBorders>
              <w:top w:val="single" w:sz="4" w:space="0" w:color="auto"/>
              <w:left w:val="single" w:sz="4" w:space="0" w:color="auto"/>
              <w:bottom w:val="single" w:sz="4" w:space="0" w:color="auto"/>
              <w:right w:val="single" w:sz="4" w:space="0" w:color="auto"/>
            </w:tcBorders>
          </w:tcPr>
          <w:p w14:paraId="11D70118"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Conditional for </w:t>
            </w:r>
          </w:p>
        </w:tc>
      </w:tr>
      <w:tr w:rsidR="00B7405D" w:rsidRPr="00181B63" w14:paraId="3B187D49" w14:textId="77777777" w:rsidTr="00232FEB">
        <w:trPr>
          <w:trHeight w:val="520"/>
        </w:trPr>
        <w:tc>
          <w:tcPr>
            <w:tcW w:w="9519" w:type="dxa"/>
            <w:gridSpan w:val="6"/>
            <w:tcBorders>
              <w:top w:val="single" w:sz="4" w:space="0" w:color="auto"/>
              <w:left w:val="single" w:sz="4" w:space="0" w:color="auto"/>
              <w:bottom w:val="single" w:sz="4" w:space="0" w:color="auto"/>
              <w:right w:val="single" w:sz="4" w:space="0" w:color="auto"/>
            </w:tcBorders>
          </w:tcPr>
          <w:p w14:paraId="5944AFC8"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Moderate certainty evidence shows exercise provides modest </w:t>
            </w:r>
            <w:r w:rsidRPr="00181B63">
              <w:rPr>
                <w:rFonts w:ascii="Calibri" w:hAnsi="Calibri" w:cs="Calibri"/>
                <w:b/>
                <w:bCs/>
                <w:color w:val="000000"/>
                <w:sz w:val="20"/>
                <w:szCs w:val="20"/>
                <w:lang w:eastAsia="en-AU"/>
              </w:rPr>
              <w:t xml:space="preserve">reductions in blood pressure </w:t>
            </w:r>
            <w:r w:rsidRPr="00181B63">
              <w:rPr>
                <w:rFonts w:ascii="Calibri" w:hAnsi="Calibri" w:cs="Calibri"/>
                <w:color w:val="000000"/>
                <w:sz w:val="20"/>
                <w:szCs w:val="20"/>
                <w:lang w:eastAsia="en-AU"/>
              </w:rPr>
              <w:t xml:space="preserve">across the range of baseline blood pressures, results in </w:t>
            </w:r>
            <w:r w:rsidRPr="00181B63">
              <w:rPr>
                <w:rFonts w:ascii="Calibri" w:hAnsi="Calibri" w:cs="Calibri"/>
                <w:b/>
                <w:bCs/>
                <w:color w:val="000000"/>
                <w:sz w:val="20"/>
                <w:szCs w:val="20"/>
                <w:lang w:eastAsia="en-AU"/>
              </w:rPr>
              <w:t xml:space="preserve">small improvements in HDL cholesterol </w:t>
            </w:r>
            <w:r w:rsidRPr="00181B63">
              <w:rPr>
                <w:rFonts w:ascii="Calibri" w:hAnsi="Calibri" w:cs="Calibri"/>
                <w:color w:val="000000"/>
                <w:sz w:val="20"/>
                <w:szCs w:val="20"/>
                <w:lang w:eastAsia="en-AU"/>
              </w:rPr>
              <w:t xml:space="preserve">in healthy adults or adults at risk of cardiovascular disease and </w:t>
            </w:r>
            <w:r w:rsidRPr="00181B63">
              <w:rPr>
                <w:rFonts w:ascii="Calibri" w:hAnsi="Calibri" w:cs="Calibri"/>
                <w:b/>
                <w:bCs/>
                <w:color w:val="000000"/>
                <w:sz w:val="20"/>
                <w:szCs w:val="20"/>
                <w:lang w:eastAsia="en-AU"/>
              </w:rPr>
              <w:t xml:space="preserve">reduces falls and falls related fractures. </w:t>
            </w:r>
          </w:p>
        </w:tc>
      </w:tr>
      <w:tr w:rsidR="00B7405D" w:rsidRPr="00181B63" w14:paraId="17491A38" w14:textId="77777777" w:rsidTr="00232FEB">
        <w:trPr>
          <w:trHeight w:val="542"/>
        </w:trPr>
        <w:tc>
          <w:tcPr>
            <w:tcW w:w="2148" w:type="dxa"/>
            <w:tcBorders>
              <w:top w:val="single" w:sz="4" w:space="0" w:color="auto"/>
              <w:left w:val="single" w:sz="4" w:space="0" w:color="auto"/>
              <w:bottom w:val="single" w:sz="4" w:space="0" w:color="auto"/>
              <w:right w:val="single" w:sz="4" w:space="0" w:color="auto"/>
            </w:tcBorders>
          </w:tcPr>
          <w:p w14:paraId="358B4019"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Obesity and overweight </w:t>
            </w:r>
          </w:p>
        </w:tc>
        <w:tc>
          <w:tcPr>
            <w:tcW w:w="1474" w:type="dxa"/>
            <w:tcBorders>
              <w:top w:val="single" w:sz="4" w:space="0" w:color="auto"/>
              <w:left w:val="single" w:sz="4" w:space="0" w:color="auto"/>
              <w:bottom w:val="single" w:sz="4" w:space="0" w:color="auto"/>
              <w:right w:val="single" w:sz="4" w:space="0" w:color="auto"/>
            </w:tcBorders>
          </w:tcPr>
          <w:p w14:paraId="3A26CC1C"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All ages </w:t>
            </w:r>
          </w:p>
        </w:tc>
        <w:tc>
          <w:tcPr>
            <w:tcW w:w="1474" w:type="dxa"/>
            <w:tcBorders>
              <w:top w:val="single" w:sz="4" w:space="0" w:color="auto"/>
              <w:left w:val="single" w:sz="4" w:space="0" w:color="auto"/>
              <w:bottom w:val="single" w:sz="4" w:space="0" w:color="auto"/>
              <w:right w:val="single" w:sz="4" w:space="0" w:color="auto"/>
            </w:tcBorders>
          </w:tcPr>
          <w:p w14:paraId="7D711D84"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Every 2 years </w:t>
            </w:r>
          </w:p>
        </w:tc>
        <w:tc>
          <w:tcPr>
            <w:tcW w:w="1474" w:type="dxa"/>
            <w:tcBorders>
              <w:top w:val="single" w:sz="4" w:space="0" w:color="auto"/>
              <w:left w:val="single" w:sz="4" w:space="0" w:color="auto"/>
              <w:bottom w:val="single" w:sz="4" w:space="0" w:color="auto"/>
              <w:right w:val="single" w:sz="4" w:space="0" w:color="auto"/>
            </w:tcBorders>
          </w:tcPr>
          <w:p w14:paraId="77865EDD"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Assess Aboriginal and Torres Strait Islander and Pacific islander people every 12 months </w:t>
            </w:r>
          </w:p>
        </w:tc>
        <w:tc>
          <w:tcPr>
            <w:tcW w:w="1474" w:type="dxa"/>
            <w:tcBorders>
              <w:top w:val="single" w:sz="4" w:space="0" w:color="auto"/>
              <w:left w:val="single" w:sz="4" w:space="0" w:color="auto"/>
              <w:bottom w:val="single" w:sz="4" w:space="0" w:color="auto"/>
              <w:right w:val="single" w:sz="4" w:space="0" w:color="auto"/>
            </w:tcBorders>
          </w:tcPr>
          <w:p w14:paraId="78F245AF"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Moderate to Low </w:t>
            </w:r>
          </w:p>
        </w:tc>
        <w:tc>
          <w:tcPr>
            <w:tcW w:w="1475" w:type="dxa"/>
            <w:tcBorders>
              <w:top w:val="single" w:sz="4" w:space="0" w:color="auto"/>
              <w:left w:val="single" w:sz="4" w:space="0" w:color="auto"/>
              <w:bottom w:val="single" w:sz="4" w:space="0" w:color="auto"/>
              <w:right w:val="single" w:sz="4" w:space="0" w:color="auto"/>
            </w:tcBorders>
          </w:tcPr>
          <w:p w14:paraId="01683F18"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Conditional for </w:t>
            </w:r>
          </w:p>
        </w:tc>
      </w:tr>
      <w:tr w:rsidR="00B7405D" w:rsidRPr="00181B63" w14:paraId="1BF1BAFE" w14:textId="77777777" w:rsidTr="00232FEB">
        <w:trPr>
          <w:trHeight w:val="801"/>
        </w:trPr>
        <w:tc>
          <w:tcPr>
            <w:tcW w:w="9519" w:type="dxa"/>
            <w:gridSpan w:val="6"/>
            <w:tcBorders>
              <w:top w:val="single" w:sz="4" w:space="0" w:color="auto"/>
              <w:left w:val="single" w:sz="4" w:space="0" w:color="auto"/>
              <w:bottom w:val="single" w:sz="4" w:space="0" w:color="auto"/>
              <w:right w:val="single" w:sz="4" w:space="0" w:color="auto"/>
            </w:tcBorders>
          </w:tcPr>
          <w:p w14:paraId="6A7F870C"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In people screened for obesity there is no difference in weight change at 12 months between referral to a weight management program and support and advice. </w:t>
            </w:r>
          </w:p>
          <w:p w14:paraId="396CBF40"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Behavioural interventions and weight reducing diets in overweight or obese adults reduces weight, BMI, waist circumference, total and LDL cholesterol, fasting glucose, and blood pressure. </w:t>
            </w:r>
            <w:r w:rsidRPr="00181B63">
              <w:rPr>
                <w:rFonts w:ascii="Calibri" w:hAnsi="Calibri" w:cs="Calibri"/>
                <w:b/>
                <w:bCs/>
                <w:color w:val="000000"/>
                <w:sz w:val="20"/>
                <w:szCs w:val="20"/>
                <w:lang w:eastAsia="en-AU"/>
              </w:rPr>
              <w:t xml:space="preserve">Linked evidence has found that reduction in weight reduces obesity related morbidity. </w:t>
            </w:r>
          </w:p>
        </w:tc>
      </w:tr>
      <w:tr w:rsidR="00B7405D" w:rsidRPr="00181B63" w14:paraId="4636630E" w14:textId="77777777" w:rsidTr="00232FEB">
        <w:trPr>
          <w:trHeight w:val="99"/>
        </w:trPr>
        <w:tc>
          <w:tcPr>
            <w:tcW w:w="2148" w:type="dxa"/>
            <w:tcBorders>
              <w:top w:val="single" w:sz="4" w:space="0" w:color="auto"/>
              <w:left w:val="single" w:sz="4" w:space="0" w:color="auto"/>
              <w:bottom w:val="single" w:sz="4" w:space="0" w:color="auto"/>
              <w:right w:val="single" w:sz="4" w:space="0" w:color="auto"/>
            </w:tcBorders>
          </w:tcPr>
          <w:p w14:paraId="239F535B"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Falls risk </w:t>
            </w:r>
          </w:p>
        </w:tc>
        <w:tc>
          <w:tcPr>
            <w:tcW w:w="1474" w:type="dxa"/>
            <w:tcBorders>
              <w:top w:val="single" w:sz="4" w:space="0" w:color="auto"/>
              <w:left w:val="single" w:sz="4" w:space="0" w:color="auto"/>
              <w:bottom w:val="single" w:sz="4" w:space="0" w:color="auto"/>
              <w:right w:val="single" w:sz="4" w:space="0" w:color="auto"/>
            </w:tcBorders>
          </w:tcPr>
          <w:p w14:paraId="324D7C90"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70 years </w:t>
            </w:r>
          </w:p>
        </w:tc>
        <w:tc>
          <w:tcPr>
            <w:tcW w:w="1474" w:type="dxa"/>
            <w:tcBorders>
              <w:top w:val="single" w:sz="4" w:space="0" w:color="auto"/>
              <w:left w:val="single" w:sz="4" w:space="0" w:color="auto"/>
              <w:bottom w:val="single" w:sz="4" w:space="0" w:color="auto"/>
              <w:right w:val="single" w:sz="4" w:space="0" w:color="auto"/>
            </w:tcBorders>
          </w:tcPr>
          <w:p w14:paraId="61B0641F"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unclear </w:t>
            </w:r>
          </w:p>
        </w:tc>
        <w:tc>
          <w:tcPr>
            <w:tcW w:w="1474" w:type="dxa"/>
            <w:tcBorders>
              <w:top w:val="single" w:sz="4" w:space="0" w:color="auto"/>
              <w:left w:val="single" w:sz="4" w:space="0" w:color="auto"/>
              <w:bottom w:val="single" w:sz="4" w:space="0" w:color="auto"/>
              <w:right w:val="single" w:sz="4" w:space="0" w:color="auto"/>
            </w:tcBorders>
          </w:tcPr>
          <w:p w14:paraId="46FDE1DD"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unclear </w:t>
            </w:r>
          </w:p>
        </w:tc>
        <w:tc>
          <w:tcPr>
            <w:tcW w:w="1474" w:type="dxa"/>
            <w:tcBorders>
              <w:top w:val="single" w:sz="4" w:space="0" w:color="auto"/>
              <w:left w:val="single" w:sz="4" w:space="0" w:color="auto"/>
              <w:bottom w:val="single" w:sz="4" w:space="0" w:color="auto"/>
              <w:right w:val="single" w:sz="4" w:space="0" w:color="auto"/>
            </w:tcBorders>
          </w:tcPr>
          <w:p w14:paraId="14CEA4A5"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Moderate </w:t>
            </w:r>
          </w:p>
        </w:tc>
        <w:tc>
          <w:tcPr>
            <w:tcW w:w="1475" w:type="dxa"/>
            <w:tcBorders>
              <w:top w:val="single" w:sz="4" w:space="0" w:color="auto"/>
              <w:left w:val="single" w:sz="4" w:space="0" w:color="auto"/>
              <w:bottom w:val="single" w:sz="4" w:space="0" w:color="auto"/>
              <w:right w:val="single" w:sz="4" w:space="0" w:color="auto"/>
            </w:tcBorders>
          </w:tcPr>
          <w:p w14:paraId="568EFABF"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Weak against </w:t>
            </w:r>
          </w:p>
        </w:tc>
      </w:tr>
      <w:tr w:rsidR="00B7405D" w:rsidRPr="00181B63" w14:paraId="49BCF8A5" w14:textId="77777777" w:rsidTr="00232FEB">
        <w:trPr>
          <w:trHeight w:val="801"/>
        </w:trPr>
        <w:tc>
          <w:tcPr>
            <w:tcW w:w="9519" w:type="dxa"/>
            <w:gridSpan w:val="6"/>
            <w:tcBorders>
              <w:top w:val="single" w:sz="4" w:space="0" w:color="auto"/>
              <w:left w:val="single" w:sz="4" w:space="0" w:color="auto"/>
              <w:bottom w:val="single" w:sz="4" w:space="0" w:color="auto"/>
              <w:right w:val="single" w:sz="4" w:space="0" w:color="auto"/>
            </w:tcBorders>
          </w:tcPr>
          <w:p w14:paraId="2F82D89E"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The bulk of recent evidence strongly suggests that, for adults in the community, comprehensive falls risk assessment alone or as part of a multicomponent intervention </w:t>
            </w:r>
            <w:r w:rsidRPr="00181B63">
              <w:rPr>
                <w:rFonts w:ascii="Calibri" w:hAnsi="Calibri" w:cs="Calibri"/>
                <w:b/>
                <w:bCs/>
                <w:color w:val="000000"/>
                <w:sz w:val="20"/>
                <w:szCs w:val="20"/>
                <w:lang w:eastAsia="en-AU"/>
              </w:rPr>
              <w:t xml:space="preserve">does not significantly reduce incidence of falls or fractures </w:t>
            </w:r>
            <w:r w:rsidRPr="00181B63">
              <w:rPr>
                <w:rFonts w:ascii="Calibri" w:hAnsi="Calibri" w:cs="Calibri"/>
                <w:color w:val="000000"/>
                <w:sz w:val="20"/>
                <w:szCs w:val="20"/>
                <w:lang w:eastAsia="en-AU"/>
              </w:rPr>
              <w:t xml:space="preserve">or time to first event (fall or fracture) when compared to usual care. Multicomponent interventions indicate that </w:t>
            </w:r>
            <w:r w:rsidRPr="00181B63">
              <w:rPr>
                <w:rFonts w:ascii="Calibri" w:hAnsi="Calibri" w:cs="Calibri"/>
                <w:b/>
                <w:bCs/>
                <w:color w:val="000000"/>
                <w:sz w:val="20"/>
                <w:szCs w:val="20"/>
                <w:lang w:eastAsia="en-AU"/>
              </w:rPr>
              <w:t xml:space="preserve">exercise alone or exercise advice even in the absence of a falls risk assessment or intervention is the most effective strategy to reduce falls. </w:t>
            </w:r>
          </w:p>
        </w:tc>
      </w:tr>
      <w:tr w:rsidR="00B7405D" w:rsidRPr="00181B63" w14:paraId="593EA6D2" w14:textId="77777777" w:rsidTr="00232FEB">
        <w:trPr>
          <w:trHeight w:val="262"/>
        </w:trPr>
        <w:tc>
          <w:tcPr>
            <w:tcW w:w="2148" w:type="dxa"/>
            <w:tcBorders>
              <w:top w:val="single" w:sz="4" w:space="0" w:color="auto"/>
              <w:left w:val="single" w:sz="4" w:space="0" w:color="auto"/>
              <w:bottom w:val="single" w:sz="4" w:space="0" w:color="auto"/>
              <w:right w:val="single" w:sz="4" w:space="0" w:color="auto"/>
            </w:tcBorders>
          </w:tcPr>
          <w:p w14:paraId="719BA436"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Osteoporosis </w:t>
            </w:r>
          </w:p>
        </w:tc>
        <w:tc>
          <w:tcPr>
            <w:tcW w:w="1474" w:type="dxa"/>
            <w:tcBorders>
              <w:top w:val="single" w:sz="4" w:space="0" w:color="auto"/>
              <w:left w:val="single" w:sz="4" w:space="0" w:color="auto"/>
              <w:bottom w:val="single" w:sz="4" w:space="0" w:color="auto"/>
              <w:right w:val="single" w:sz="4" w:space="0" w:color="auto"/>
            </w:tcBorders>
          </w:tcPr>
          <w:p w14:paraId="7AF79663"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50-60 years </w:t>
            </w:r>
          </w:p>
        </w:tc>
        <w:tc>
          <w:tcPr>
            <w:tcW w:w="1474" w:type="dxa"/>
            <w:tcBorders>
              <w:top w:val="single" w:sz="4" w:space="0" w:color="auto"/>
              <w:left w:val="single" w:sz="4" w:space="0" w:color="auto"/>
              <w:bottom w:val="single" w:sz="4" w:space="0" w:color="auto"/>
              <w:right w:val="single" w:sz="4" w:space="0" w:color="auto"/>
            </w:tcBorders>
          </w:tcPr>
          <w:p w14:paraId="07514E07"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every 5-10 years </w:t>
            </w:r>
          </w:p>
        </w:tc>
        <w:tc>
          <w:tcPr>
            <w:tcW w:w="1474" w:type="dxa"/>
            <w:tcBorders>
              <w:top w:val="single" w:sz="4" w:space="0" w:color="auto"/>
              <w:left w:val="single" w:sz="4" w:space="0" w:color="auto"/>
              <w:bottom w:val="single" w:sz="4" w:space="0" w:color="auto"/>
              <w:right w:val="single" w:sz="4" w:space="0" w:color="auto"/>
            </w:tcBorders>
          </w:tcPr>
          <w:p w14:paraId="552B11F9"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May benefit high-risk people </w:t>
            </w:r>
          </w:p>
        </w:tc>
        <w:tc>
          <w:tcPr>
            <w:tcW w:w="1474" w:type="dxa"/>
            <w:tcBorders>
              <w:top w:val="single" w:sz="4" w:space="0" w:color="auto"/>
              <w:left w:val="single" w:sz="4" w:space="0" w:color="auto"/>
              <w:bottom w:val="single" w:sz="4" w:space="0" w:color="auto"/>
              <w:right w:val="single" w:sz="4" w:space="0" w:color="auto"/>
            </w:tcBorders>
          </w:tcPr>
          <w:p w14:paraId="705D5678"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High </w:t>
            </w:r>
          </w:p>
        </w:tc>
        <w:tc>
          <w:tcPr>
            <w:tcW w:w="1475" w:type="dxa"/>
            <w:tcBorders>
              <w:top w:val="single" w:sz="4" w:space="0" w:color="auto"/>
              <w:left w:val="single" w:sz="4" w:space="0" w:color="auto"/>
              <w:bottom w:val="single" w:sz="4" w:space="0" w:color="auto"/>
              <w:right w:val="single" w:sz="4" w:space="0" w:color="auto"/>
            </w:tcBorders>
          </w:tcPr>
          <w:p w14:paraId="47CB31B4"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Strong against </w:t>
            </w:r>
          </w:p>
        </w:tc>
      </w:tr>
      <w:tr w:rsidR="00B7405D" w:rsidRPr="00181B63" w14:paraId="3F855094" w14:textId="77777777" w:rsidTr="00232FEB">
        <w:trPr>
          <w:trHeight w:val="380"/>
        </w:trPr>
        <w:tc>
          <w:tcPr>
            <w:tcW w:w="9519" w:type="dxa"/>
            <w:gridSpan w:val="6"/>
            <w:tcBorders>
              <w:top w:val="single" w:sz="4" w:space="0" w:color="auto"/>
              <w:left w:val="single" w:sz="4" w:space="0" w:color="auto"/>
              <w:bottom w:val="single" w:sz="4" w:space="0" w:color="auto"/>
              <w:right w:val="single" w:sz="4" w:space="0" w:color="auto"/>
            </w:tcBorders>
          </w:tcPr>
          <w:p w14:paraId="5392BDB9"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Osteoporosis risk assessment in community dwelling individuals (predominantly women) with or without an intervention </w:t>
            </w:r>
            <w:r w:rsidRPr="00181B63">
              <w:rPr>
                <w:rFonts w:ascii="Calibri" w:hAnsi="Calibri" w:cs="Calibri"/>
                <w:b/>
                <w:bCs/>
                <w:color w:val="000000"/>
                <w:sz w:val="20"/>
                <w:szCs w:val="20"/>
                <w:lang w:eastAsia="en-AU"/>
              </w:rPr>
              <w:t xml:space="preserve">does not reduce incident fractures overall </w:t>
            </w:r>
            <w:r w:rsidRPr="00181B63">
              <w:rPr>
                <w:rFonts w:ascii="Calibri" w:hAnsi="Calibri" w:cs="Calibri"/>
                <w:color w:val="000000"/>
                <w:sz w:val="20"/>
                <w:szCs w:val="20"/>
                <w:lang w:eastAsia="en-AU"/>
              </w:rPr>
              <w:t xml:space="preserve">but may benefit women and men at high baseline risk. </w:t>
            </w:r>
          </w:p>
        </w:tc>
      </w:tr>
      <w:tr w:rsidR="00B7405D" w:rsidRPr="00181B63" w14:paraId="7CCDBAB0" w14:textId="77777777" w:rsidTr="00232FEB">
        <w:trPr>
          <w:trHeight w:val="261"/>
        </w:trPr>
        <w:tc>
          <w:tcPr>
            <w:tcW w:w="2148" w:type="dxa"/>
            <w:tcBorders>
              <w:top w:val="single" w:sz="4" w:space="0" w:color="auto"/>
              <w:left w:val="single" w:sz="4" w:space="0" w:color="auto"/>
              <w:bottom w:val="single" w:sz="4" w:space="0" w:color="auto"/>
              <w:right w:val="single" w:sz="4" w:space="0" w:color="auto"/>
            </w:tcBorders>
          </w:tcPr>
          <w:p w14:paraId="78710698"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Hearing </w:t>
            </w:r>
          </w:p>
        </w:tc>
        <w:tc>
          <w:tcPr>
            <w:tcW w:w="1474" w:type="dxa"/>
            <w:tcBorders>
              <w:top w:val="single" w:sz="4" w:space="0" w:color="auto"/>
              <w:left w:val="single" w:sz="4" w:space="0" w:color="auto"/>
              <w:bottom w:val="single" w:sz="4" w:space="0" w:color="auto"/>
              <w:right w:val="single" w:sz="4" w:space="0" w:color="auto"/>
            </w:tcBorders>
          </w:tcPr>
          <w:p w14:paraId="2316E457"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&gt;60 years </w:t>
            </w:r>
          </w:p>
        </w:tc>
        <w:tc>
          <w:tcPr>
            <w:tcW w:w="1474" w:type="dxa"/>
            <w:tcBorders>
              <w:top w:val="single" w:sz="4" w:space="0" w:color="auto"/>
              <w:left w:val="single" w:sz="4" w:space="0" w:color="auto"/>
              <w:bottom w:val="single" w:sz="4" w:space="0" w:color="auto"/>
              <w:right w:val="single" w:sz="4" w:space="0" w:color="auto"/>
            </w:tcBorders>
          </w:tcPr>
          <w:p w14:paraId="40429F78"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every 2-3 years </w:t>
            </w:r>
          </w:p>
        </w:tc>
        <w:tc>
          <w:tcPr>
            <w:tcW w:w="1474" w:type="dxa"/>
            <w:tcBorders>
              <w:top w:val="single" w:sz="4" w:space="0" w:color="auto"/>
              <w:left w:val="single" w:sz="4" w:space="0" w:color="auto"/>
              <w:bottom w:val="single" w:sz="4" w:space="0" w:color="auto"/>
              <w:right w:val="single" w:sz="4" w:space="0" w:color="auto"/>
            </w:tcBorders>
          </w:tcPr>
          <w:p w14:paraId="56EC8B78"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Start earlier for Aboriginal and Torres Strait Islander people </w:t>
            </w:r>
          </w:p>
        </w:tc>
        <w:tc>
          <w:tcPr>
            <w:tcW w:w="1474" w:type="dxa"/>
            <w:tcBorders>
              <w:top w:val="single" w:sz="4" w:space="0" w:color="auto"/>
              <w:left w:val="single" w:sz="4" w:space="0" w:color="auto"/>
              <w:bottom w:val="single" w:sz="4" w:space="0" w:color="auto"/>
              <w:right w:val="single" w:sz="4" w:space="0" w:color="auto"/>
            </w:tcBorders>
          </w:tcPr>
          <w:p w14:paraId="4BAF625E"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Moderate </w:t>
            </w:r>
          </w:p>
        </w:tc>
        <w:tc>
          <w:tcPr>
            <w:tcW w:w="1475" w:type="dxa"/>
            <w:tcBorders>
              <w:top w:val="single" w:sz="4" w:space="0" w:color="auto"/>
              <w:left w:val="single" w:sz="4" w:space="0" w:color="auto"/>
              <w:bottom w:val="single" w:sz="4" w:space="0" w:color="auto"/>
              <w:right w:val="single" w:sz="4" w:space="0" w:color="auto"/>
            </w:tcBorders>
          </w:tcPr>
          <w:p w14:paraId="225D9FF2"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Weak for </w:t>
            </w:r>
          </w:p>
        </w:tc>
      </w:tr>
      <w:tr w:rsidR="00B7405D" w:rsidRPr="00181B63" w14:paraId="73AD6119" w14:textId="77777777" w:rsidTr="00232FEB">
        <w:trPr>
          <w:trHeight w:val="520"/>
        </w:trPr>
        <w:tc>
          <w:tcPr>
            <w:tcW w:w="9519" w:type="dxa"/>
            <w:gridSpan w:val="6"/>
            <w:tcBorders>
              <w:top w:val="single" w:sz="4" w:space="0" w:color="auto"/>
              <w:left w:val="single" w:sz="4" w:space="0" w:color="auto"/>
              <w:bottom w:val="single" w:sz="4" w:space="0" w:color="auto"/>
              <w:right w:val="single" w:sz="4" w:space="0" w:color="auto"/>
            </w:tcBorders>
          </w:tcPr>
          <w:p w14:paraId="7B7FDF7B"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Given the impact hearing loss can have on the health and quality of life of the aging population, our findings suggest that assessing hearing with a single question or whisper test every 2-3 years starting at age 60 and referring to hearing aid </w:t>
            </w:r>
            <w:r w:rsidRPr="00181B63">
              <w:rPr>
                <w:rFonts w:ascii="Calibri" w:hAnsi="Calibri" w:cs="Calibri"/>
                <w:b/>
                <w:bCs/>
                <w:color w:val="000000"/>
                <w:sz w:val="20"/>
                <w:szCs w:val="20"/>
                <w:lang w:eastAsia="en-AU"/>
              </w:rPr>
              <w:t xml:space="preserve">could help preserve quality of life in the elderly population. </w:t>
            </w:r>
          </w:p>
        </w:tc>
      </w:tr>
      <w:tr w:rsidR="00B7405D" w:rsidRPr="00181B63" w14:paraId="3F934650" w14:textId="77777777" w:rsidTr="00232FEB">
        <w:trPr>
          <w:trHeight w:val="262"/>
        </w:trPr>
        <w:tc>
          <w:tcPr>
            <w:tcW w:w="2148" w:type="dxa"/>
            <w:tcBorders>
              <w:top w:val="single" w:sz="4" w:space="0" w:color="auto"/>
              <w:left w:val="single" w:sz="4" w:space="0" w:color="auto"/>
              <w:bottom w:val="single" w:sz="4" w:space="0" w:color="auto"/>
              <w:right w:val="single" w:sz="4" w:space="0" w:color="auto"/>
            </w:tcBorders>
          </w:tcPr>
          <w:p w14:paraId="5D73002E"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 xml:space="preserve">Vision </w:t>
            </w:r>
          </w:p>
        </w:tc>
        <w:tc>
          <w:tcPr>
            <w:tcW w:w="1474" w:type="dxa"/>
            <w:tcBorders>
              <w:top w:val="single" w:sz="4" w:space="0" w:color="auto"/>
              <w:left w:val="single" w:sz="4" w:space="0" w:color="auto"/>
              <w:bottom w:val="single" w:sz="4" w:space="0" w:color="auto"/>
              <w:right w:val="single" w:sz="4" w:space="0" w:color="auto"/>
            </w:tcBorders>
          </w:tcPr>
          <w:p w14:paraId="1FDAC78B"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&gt;60 years </w:t>
            </w:r>
          </w:p>
        </w:tc>
        <w:tc>
          <w:tcPr>
            <w:tcW w:w="1474" w:type="dxa"/>
            <w:tcBorders>
              <w:top w:val="single" w:sz="4" w:space="0" w:color="auto"/>
              <w:left w:val="single" w:sz="4" w:space="0" w:color="auto"/>
              <w:bottom w:val="single" w:sz="4" w:space="0" w:color="auto"/>
              <w:right w:val="single" w:sz="4" w:space="0" w:color="auto"/>
            </w:tcBorders>
          </w:tcPr>
          <w:p w14:paraId="2725E961"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every 2-3 years </w:t>
            </w:r>
          </w:p>
        </w:tc>
        <w:tc>
          <w:tcPr>
            <w:tcW w:w="1474" w:type="dxa"/>
            <w:tcBorders>
              <w:top w:val="single" w:sz="4" w:space="0" w:color="auto"/>
              <w:left w:val="single" w:sz="4" w:space="0" w:color="auto"/>
              <w:bottom w:val="single" w:sz="4" w:space="0" w:color="auto"/>
              <w:right w:val="single" w:sz="4" w:space="0" w:color="auto"/>
            </w:tcBorders>
          </w:tcPr>
          <w:p w14:paraId="7476E575"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Start earlier for Aboriginal and Torres Strait Islander people </w:t>
            </w:r>
          </w:p>
        </w:tc>
        <w:tc>
          <w:tcPr>
            <w:tcW w:w="1474" w:type="dxa"/>
            <w:tcBorders>
              <w:top w:val="single" w:sz="4" w:space="0" w:color="auto"/>
              <w:left w:val="single" w:sz="4" w:space="0" w:color="auto"/>
              <w:bottom w:val="single" w:sz="4" w:space="0" w:color="auto"/>
              <w:right w:val="single" w:sz="4" w:space="0" w:color="auto"/>
            </w:tcBorders>
          </w:tcPr>
          <w:p w14:paraId="104DB4B0"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Moderate </w:t>
            </w:r>
          </w:p>
        </w:tc>
        <w:tc>
          <w:tcPr>
            <w:tcW w:w="1475" w:type="dxa"/>
            <w:tcBorders>
              <w:top w:val="single" w:sz="4" w:space="0" w:color="auto"/>
              <w:left w:val="single" w:sz="4" w:space="0" w:color="auto"/>
              <w:bottom w:val="single" w:sz="4" w:space="0" w:color="auto"/>
              <w:right w:val="single" w:sz="4" w:space="0" w:color="auto"/>
            </w:tcBorders>
          </w:tcPr>
          <w:p w14:paraId="10198F18"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color w:val="000000"/>
                <w:sz w:val="20"/>
                <w:szCs w:val="20"/>
                <w:lang w:eastAsia="en-AU"/>
              </w:rPr>
              <w:t xml:space="preserve">Weak for </w:t>
            </w:r>
          </w:p>
        </w:tc>
      </w:tr>
      <w:tr w:rsidR="00B7405D" w:rsidRPr="00181B63" w14:paraId="028860C0" w14:textId="77777777" w:rsidTr="00232FEB">
        <w:trPr>
          <w:trHeight w:val="801"/>
        </w:trPr>
        <w:tc>
          <w:tcPr>
            <w:tcW w:w="9519" w:type="dxa"/>
            <w:gridSpan w:val="6"/>
            <w:tcBorders>
              <w:top w:val="single" w:sz="4" w:space="0" w:color="auto"/>
              <w:left w:val="single" w:sz="4" w:space="0" w:color="auto"/>
              <w:bottom w:val="single" w:sz="4" w:space="0" w:color="auto"/>
              <w:right w:val="single" w:sz="4" w:space="0" w:color="auto"/>
            </w:tcBorders>
          </w:tcPr>
          <w:p w14:paraId="0FFD468E" w14:textId="77777777" w:rsidR="00B7405D" w:rsidRPr="00181B63" w:rsidRDefault="00B7405D" w:rsidP="00232FEB">
            <w:pPr>
              <w:autoSpaceDE w:val="0"/>
              <w:autoSpaceDN w:val="0"/>
              <w:adjustRightInd w:val="0"/>
              <w:spacing w:before="0" w:after="0" w:line="240" w:lineRule="auto"/>
              <w:rPr>
                <w:rFonts w:ascii="Calibri" w:hAnsi="Calibri" w:cs="Calibri"/>
                <w:color w:val="000000"/>
                <w:sz w:val="20"/>
                <w:szCs w:val="20"/>
                <w:lang w:eastAsia="en-AU"/>
              </w:rPr>
            </w:pPr>
            <w:r w:rsidRPr="00181B63">
              <w:rPr>
                <w:rFonts w:ascii="Calibri" w:hAnsi="Calibri" w:cs="Calibri"/>
                <w:b/>
                <w:bCs/>
                <w:color w:val="000000"/>
                <w:sz w:val="20"/>
                <w:szCs w:val="20"/>
                <w:lang w:eastAsia="en-AU"/>
              </w:rPr>
              <w:t>Vision assessment in asymptomatic people does not appear to improve longer term vision outcomes</w:t>
            </w:r>
            <w:r w:rsidRPr="00181B63">
              <w:rPr>
                <w:rFonts w:ascii="Calibri" w:hAnsi="Calibri" w:cs="Calibri"/>
                <w:color w:val="000000"/>
                <w:sz w:val="20"/>
                <w:szCs w:val="20"/>
                <w:lang w:eastAsia="en-AU"/>
              </w:rPr>
              <w:t xml:space="preserve">. However, given the steep increase in vision impairment with advanced age and the impact that delay in detecting vision impairment and blindness can have on the health and quality of life of the aging population, our findings suggest that </w:t>
            </w:r>
            <w:r w:rsidRPr="00181B63">
              <w:rPr>
                <w:rFonts w:ascii="Calibri" w:hAnsi="Calibri" w:cs="Calibri"/>
                <w:b/>
                <w:bCs/>
                <w:color w:val="000000"/>
                <w:sz w:val="20"/>
                <w:szCs w:val="20"/>
                <w:lang w:eastAsia="en-AU"/>
              </w:rPr>
              <w:t>assessing vision every 2-3 years starting at age 60 and referring to vision services could help preserve quality of life in the elderly population</w:t>
            </w:r>
            <w:r w:rsidRPr="00181B63">
              <w:rPr>
                <w:rFonts w:ascii="Calibri" w:hAnsi="Calibri" w:cs="Calibri"/>
                <w:color w:val="000000"/>
                <w:sz w:val="20"/>
                <w:szCs w:val="20"/>
                <w:lang w:eastAsia="en-AU"/>
              </w:rPr>
              <w:t xml:space="preserve">. </w:t>
            </w:r>
          </w:p>
        </w:tc>
      </w:tr>
    </w:tbl>
    <w:p w14:paraId="760F7DCD" w14:textId="26C09F2F" w:rsidR="00D215BE" w:rsidRPr="00E0006F" w:rsidRDefault="005211C8" w:rsidP="00EA15DB">
      <w:pPr>
        <w:pStyle w:val="Heading1"/>
        <w:rPr>
          <w:rFonts w:cs="Calibri"/>
        </w:rPr>
      </w:pPr>
      <w:bookmarkStart w:id="26" w:name="_Toc201229310"/>
      <w:bookmarkStart w:id="27" w:name="_Toc208922412"/>
      <w:bookmarkStart w:id="28" w:name="_Toc213940305"/>
      <w:r w:rsidRPr="00246038">
        <w:rPr>
          <w:rFonts w:ascii="Calibri" w:hAnsi="Calibri" w:cs="Calibri"/>
        </w:rPr>
        <w:lastRenderedPageBreak/>
        <w:t xml:space="preserve">Health </w:t>
      </w:r>
      <w:r w:rsidR="00501FFB" w:rsidRPr="00246038">
        <w:rPr>
          <w:rFonts w:ascii="Calibri" w:hAnsi="Calibri" w:cs="Calibri"/>
        </w:rPr>
        <w:t>a</w:t>
      </w:r>
      <w:r w:rsidRPr="00246038">
        <w:rPr>
          <w:rFonts w:ascii="Calibri" w:hAnsi="Calibri" w:cs="Calibri"/>
        </w:rPr>
        <w:t xml:space="preserve">ssessment </w:t>
      </w:r>
      <w:r w:rsidR="00501FFB" w:rsidRPr="00246038">
        <w:rPr>
          <w:rFonts w:ascii="Calibri" w:hAnsi="Calibri" w:cs="Calibri"/>
        </w:rPr>
        <w:t>u</w:t>
      </w:r>
      <w:r w:rsidR="003F3C0D" w:rsidRPr="00246038">
        <w:rPr>
          <w:rFonts w:ascii="Calibri" w:hAnsi="Calibri" w:cs="Calibri"/>
        </w:rPr>
        <w:t>p</w:t>
      </w:r>
      <w:r w:rsidR="00662E55" w:rsidRPr="00246038">
        <w:rPr>
          <w:rFonts w:ascii="Calibri" w:hAnsi="Calibri" w:cs="Calibri"/>
        </w:rPr>
        <w:t>t</w:t>
      </w:r>
      <w:r w:rsidR="003F3C0D" w:rsidRPr="00246038">
        <w:rPr>
          <w:rFonts w:ascii="Calibri" w:hAnsi="Calibri" w:cs="Calibri"/>
        </w:rPr>
        <w:t>a</w:t>
      </w:r>
      <w:r w:rsidR="00662E55" w:rsidRPr="00246038">
        <w:rPr>
          <w:rFonts w:ascii="Calibri" w:hAnsi="Calibri" w:cs="Calibri"/>
        </w:rPr>
        <w:t>k</w:t>
      </w:r>
      <w:r w:rsidR="003F3C0D" w:rsidRPr="00246038">
        <w:rPr>
          <w:rFonts w:ascii="Calibri" w:hAnsi="Calibri" w:cs="Calibri"/>
        </w:rPr>
        <w:t xml:space="preserve">e and </w:t>
      </w:r>
      <w:r w:rsidR="00501FFB" w:rsidRPr="00246038">
        <w:rPr>
          <w:rFonts w:ascii="Calibri" w:hAnsi="Calibri" w:cs="Calibri"/>
        </w:rPr>
        <w:t>u</w:t>
      </w:r>
      <w:r w:rsidR="003F3C0D" w:rsidRPr="00246038">
        <w:rPr>
          <w:rFonts w:ascii="Calibri" w:hAnsi="Calibri" w:cs="Calibri"/>
        </w:rPr>
        <w:t>se</w:t>
      </w:r>
      <w:bookmarkEnd w:id="26"/>
      <w:bookmarkEnd w:id="27"/>
      <w:bookmarkEnd w:id="28"/>
      <w:r w:rsidRPr="00246038">
        <w:rPr>
          <w:rFonts w:ascii="Calibri" w:hAnsi="Calibri" w:cs="Calibri"/>
        </w:rPr>
        <w:t xml:space="preserve">  </w:t>
      </w:r>
    </w:p>
    <w:p w14:paraId="2994C9D7" w14:textId="6D471099" w:rsidR="000D087B" w:rsidRPr="00246038" w:rsidRDefault="000D087B" w:rsidP="00E14D91">
      <w:pPr>
        <w:pStyle w:val="PolicyStatement"/>
        <w:spacing w:before="0" w:line="259" w:lineRule="auto"/>
        <w:rPr>
          <w:rFonts w:ascii="Calibri" w:hAnsi="Calibri" w:cs="Calibri"/>
          <w:szCs w:val="22"/>
        </w:rPr>
      </w:pPr>
      <w:r w:rsidRPr="00246038">
        <w:rPr>
          <w:rFonts w:ascii="Calibri" w:hAnsi="Calibri" w:cs="Calibri"/>
          <w:szCs w:val="22"/>
        </w:rPr>
        <w:t xml:space="preserve">The department acknowledges that preventative care activities are a core component of general consultations (Level A-E attendances). Data presented below represents services delivered via </w:t>
      </w:r>
      <w:r w:rsidR="00513D03" w:rsidRPr="00246038">
        <w:rPr>
          <w:rFonts w:ascii="Calibri" w:hAnsi="Calibri" w:cs="Calibri"/>
          <w:szCs w:val="22"/>
        </w:rPr>
        <w:t>specific</w:t>
      </w:r>
      <w:r w:rsidRPr="00246038">
        <w:rPr>
          <w:rFonts w:ascii="Calibri" w:hAnsi="Calibri" w:cs="Calibri"/>
          <w:szCs w:val="22"/>
        </w:rPr>
        <w:t xml:space="preserve"> </w:t>
      </w:r>
      <w:r w:rsidR="00E216C8" w:rsidRPr="00246038">
        <w:rPr>
          <w:rFonts w:ascii="Calibri" w:hAnsi="Calibri" w:cs="Calibri"/>
          <w:szCs w:val="22"/>
        </w:rPr>
        <w:t xml:space="preserve">MBS </w:t>
      </w:r>
      <w:r w:rsidRPr="00246038">
        <w:rPr>
          <w:rFonts w:ascii="Calibri" w:hAnsi="Calibri" w:cs="Calibri"/>
          <w:szCs w:val="22"/>
        </w:rPr>
        <w:t>health assessment items only.</w:t>
      </w:r>
      <w:r w:rsidR="00E216C8" w:rsidRPr="00246038">
        <w:rPr>
          <w:rFonts w:ascii="Calibri" w:hAnsi="Calibri" w:cs="Calibri"/>
          <w:szCs w:val="22"/>
        </w:rPr>
        <w:t xml:space="preserve"> </w:t>
      </w:r>
    </w:p>
    <w:p w14:paraId="2764E5D5" w14:textId="38E2177F" w:rsidR="00007EA8" w:rsidRPr="00246038" w:rsidRDefault="00A101E6" w:rsidP="00A101E6">
      <w:pPr>
        <w:spacing w:after="200"/>
        <w:rPr>
          <w:rFonts w:ascii="Calibri" w:hAnsi="Calibri" w:cs="Calibri"/>
        </w:rPr>
      </w:pPr>
      <w:r w:rsidRPr="00246038">
        <w:rPr>
          <w:rFonts w:ascii="Calibri" w:hAnsi="Calibri" w:cs="Calibri"/>
        </w:rPr>
        <w:t xml:space="preserve">MBS claims information from 2018-19 to 2022-23 suggests there </w:t>
      </w:r>
      <w:bookmarkStart w:id="29" w:name="_Hlk198196440"/>
      <w:r w:rsidRPr="00246038">
        <w:rPr>
          <w:rFonts w:ascii="Calibri" w:hAnsi="Calibri" w:cs="Calibri"/>
        </w:rPr>
        <w:t xml:space="preserve">is only modest patient and provider engagement with health assessment services, </w:t>
      </w:r>
      <w:bookmarkEnd w:id="29"/>
      <w:r w:rsidRPr="00246038">
        <w:rPr>
          <w:rFonts w:ascii="Calibri" w:hAnsi="Calibri" w:cs="Calibri"/>
        </w:rPr>
        <w:t xml:space="preserve">with limited uptake of health assessment services by current patient target groups and </w:t>
      </w:r>
      <w:r w:rsidR="00EB4FB1" w:rsidRPr="00246038">
        <w:rPr>
          <w:rFonts w:ascii="Calibri" w:hAnsi="Calibri" w:cs="Calibri"/>
        </w:rPr>
        <w:t>low rates of</w:t>
      </w:r>
      <w:r w:rsidRPr="00246038">
        <w:rPr>
          <w:rFonts w:ascii="Calibri" w:hAnsi="Calibri" w:cs="Calibri"/>
        </w:rPr>
        <w:t xml:space="preserve"> use of the services where available annually</w:t>
      </w:r>
      <w:bookmarkStart w:id="30" w:name="_Hlk163225300"/>
      <w:r w:rsidR="000230B5" w:rsidRPr="00246038">
        <w:rPr>
          <w:rFonts w:ascii="Calibri" w:hAnsi="Calibri" w:cs="Calibri"/>
        </w:rPr>
        <w:t xml:space="preserve">. </w:t>
      </w:r>
      <w:r w:rsidR="007C5794" w:rsidRPr="00246038">
        <w:rPr>
          <w:rFonts w:ascii="Calibri" w:hAnsi="Calibri" w:cs="Calibri"/>
        </w:rPr>
        <w:t>However, when considered with provider u</w:t>
      </w:r>
      <w:r w:rsidR="00A2208C" w:rsidRPr="00246038">
        <w:rPr>
          <w:rFonts w:ascii="Calibri" w:hAnsi="Calibri" w:cs="Calibri"/>
        </w:rPr>
        <w:t>tilisation rates</w:t>
      </w:r>
      <w:r w:rsidR="007C5794" w:rsidRPr="00246038">
        <w:rPr>
          <w:rFonts w:ascii="Calibri" w:hAnsi="Calibri" w:cs="Calibri"/>
        </w:rPr>
        <w:t xml:space="preserve">, </w:t>
      </w:r>
      <w:r w:rsidR="00AC596E" w:rsidRPr="00246038">
        <w:rPr>
          <w:rFonts w:ascii="Calibri" w:hAnsi="Calibri" w:cs="Calibri"/>
        </w:rPr>
        <w:t xml:space="preserve">data suggests </w:t>
      </w:r>
      <w:r w:rsidR="000230B5" w:rsidRPr="00246038">
        <w:rPr>
          <w:rFonts w:ascii="Calibri" w:hAnsi="Calibri" w:cs="Calibri"/>
        </w:rPr>
        <w:t xml:space="preserve">that where a provider is familiar with the items, the items play a strong role in preventative care activities of a practice. This is supported by qualitative evidence (see ‘Consultations’ below) which identified strong item utility in practices with a focus on patients targeted under current items, such as those living with intellectual disability or in residential aged care. </w:t>
      </w:r>
    </w:p>
    <w:p w14:paraId="76513548" w14:textId="13E68FD8" w:rsidR="00A101E6" w:rsidRPr="00246038" w:rsidRDefault="00A101E6" w:rsidP="00A101E6">
      <w:pPr>
        <w:spacing w:after="200"/>
        <w:rPr>
          <w:rFonts w:ascii="Calibri" w:hAnsi="Calibri" w:cs="Calibri"/>
        </w:rPr>
      </w:pPr>
      <w:r w:rsidRPr="00246038">
        <w:rPr>
          <w:rFonts w:ascii="Calibri" w:hAnsi="Calibri" w:cs="Calibri"/>
        </w:rPr>
        <w:t xml:space="preserve">Available data does suggest the items may have a role in supporting earlier disease identification and/or formal management under the MBS in some patient groups. </w:t>
      </w:r>
    </w:p>
    <w:bookmarkEnd w:id="30"/>
    <w:p w14:paraId="085C25C1" w14:textId="5A54A44F" w:rsidR="001F3DD7" w:rsidRPr="00246038" w:rsidRDefault="001F3DD7" w:rsidP="00A101E6">
      <w:pPr>
        <w:spacing w:after="200"/>
        <w:rPr>
          <w:rFonts w:ascii="Calibri" w:hAnsi="Calibri" w:cs="Calibri"/>
        </w:rPr>
      </w:pPr>
      <w:r w:rsidRPr="00246038">
        <w:rPr>
          <w:rFonts w:ascii="Calibri" w:hAnsi="Calibri" w:cs="Calibri"/>
        </w:rPr>
        <w:t>The review acknowledge</w:t>
      </w:r>
      <w:r w:rsidR="001978F7" w:rsidRPr="00246038">
        <w:rPr>
          <w:rFonts w:ascii="Calibri" w:hAnsi="Calibri" w:cs="Calibri"/>
        </w:rPr>
        <w:t>s</w:t>
      </w:r>
      <w:r w:rsidRPr="00246038">
        <w:rPr>
          <w:rFonts w:ascii="Calibri" w:hAnsi="Calibri" w:cs="Calibri"/>
        </w:rPr>
        <w:t xml:space="preserve"> </w:t>
      </w:r>
      <w:r w:rsidR="00BC7FB9" w:rsidRPr="00246038">
        <w:rPr>
          <w:rFonts w:ascii="Calibri" w:hAnsi="Calibri" w:cs="Calibri"/>
        </w:rPr>
        <w:t xml:space="preserve">the </w:t>
      </w:r>
      <w:r w:rsidR="008B1C71" w:rsidRPr="00246038">
        <w:rPr>
          <w:rFonts w:ascii="Calibri" w:hAnsi="Calibri" w:cs="Calibri"/>
        </w:rPr>
        <w:t xml:space="preserve">limitations </w:t>
      </w:r>
      <w:r w:rsidR="005A419C" w:rsidRPr="00246038">
        <w:rPr>
          <w:rFonts w:ascii="Calibri" w:hAnsi="Calibri" w:cs="Calibri"/>
        </w:rPr>
        <w:t>of</w:t>
      </w:r>
      <w:r w:rsidR="005C2F09" w:rsidRPr="00246038">
        <w:rPr>
          <w:rFonts w:ascii="Calibri" w:hAnsi="Calibri" w:cs="Calibri"/>
        </w:rPr>
        <w:t xml:space="preserve"> </w:t>
      </w:r>
      <w:r w:rsidR="008B1C71" w:rsidRPr="00246038">
        <w:rPr>
          <w:rFonts w:ascii="Calibri" w:hAnsi="Calibri" w:cs="Calibri"/>
        </w:rPr>
        <w:t xml:space="preserve">current </w:t>
      </w:r>
      <w:r w:rsidR="005C2F09" w:rsidRPr="00246038">
        <w:rPr>
          <w:rFonts w:ascii="Calibri" w:hAnsi="Calibri" w:cs="Calibri"/>
        </w:rPr>
        <w:t>data</w:t>
      </w:r>
      <w:r w:rsidR="00837D50" w:rsidRPr="00246038">
        <w:rPr>
          <w:rFonts w:ascii="Calibri" w:hAnsi="Calibri" w:cs="Calibri"/>
        </w:rPr>
        <w:t xml:space="preserve"> sets</w:t>
      </w:r>
      <w:r w:rsidR="005A419C" w:rsidRPr="00246038">
        <w:rPr>
          <w:rFonts w:ascii="Calibri" w:hAnsi="Calibri" w:cs="Calibri"/>
        </w:rPr>
        <w:t xml:space="preserve"> </w:t>
      </w:r>
      <w:r w:rsidR="00837D50" w:rsidRPr="00246038">
        <w:rPr>
          <w:rFonts w:ascii="Calibri" w:hAnsi="Calibri" w:cs="Calibri"/>
        </w:rPr>
        <w:t>to</w:t>
      </w:r>
      <w:r w:rsidR="005A419C" w:rsidRPr="00246038">
        <w:rPr>
          <w:rFonts w:ascii="Calibri" w:hAnsi="Calibri" w:cs="Calibri"/>
        </w:rPr>
        <w:t xml:space="preserve"> </w:t>
      </w:r>
      <w:r w:rsidR="00837D50" w:rsidRPr="00246038">
        <w:rPr>
          <w:rFonts w:ascii="Calibri" w:hAnsi="Calibri" w:cs="Calibri"/>
        </w:rPr>
        <w:t>capture</w:t>
      </w:r>
      <w:r w:rsidR="00BC7FB9" w:rsidRPr="00246038">
        <w:rPr>
          <w:rFonts w:ascii="Calibri" w:hAnsi="Calibri" w:cs="Calibri"/>
        </w:rPr>
        <w:t xml:space="preserve"> the</w:t>
      </w:r>
      <w:r w:rsidR="00B15BAB" w:rsidRPr="00246038">
        <w:rPr>
          <w:rFonts w:ascii="Calibri" w:hAnsi="Calibri" w:cs="Calibri"/>
        </w:rPr>
        <w:t xml:space="preserve"> u</w:t>
      </w:r>
      <w:r w:rsidR="005C2F09" w:rsidRPr="00246038">
        <w:rPr>
          <w:rFonts w:ascii="Calibri" w:hAnsi="Calibri" w:cs="Calibri"/>
        </w:rPr>
        <w:t xml:space="preserve">se of health assessment </w:t>
      </w:r>
      <w:r w:rsidR="00FB36DB" w:rsidRPr="00246038">
        <w:rPr>
          <w:rFonts w:ascii="Calibri" w:hAnsi="Calibri" w:cs="Calibri"/>
        </w:rPr>
        <w:t>services</w:t>
      </w:r>
      <w:r w:rsidR="00B15BAB" w:rsidRPr="00246038">
        <w:rPr>
          <w:rFonts w:ascii="Calibri" w:hAnsi="Calibri" w:cs="Calibri"/>
        </w:rPr>
        <w:t xml:space="preserve"> in genera</w:t>
      </w:r>
      <w:r w:rsidR="008B1C71" w:rsidRPr="00246038">
        <w:rPr>
          <w:rFonts w:ascii="Calibri" w:hAnsi="Calibri" w:cs="Calibri"/>
        </w:rPr>
        <w:t>l</w:t>
      </w:r>
      <w:r w:rsidR="00B15BAB" w:rsidRPr="00246038">
        <w:rPr>
          <w:rFonts w:ascii="Calibri" w:hAnsi="Calibri" w:cs="Calibri"/>
        </w:rPr>
        <w:t xml:space="preserve"> practice</w:t>
      </w:r>
      <w:r w:rsidR="004E3575" w:rsidRPr="00246038">
        <w:rPr>
          <w:rFonts w:ascii="Calibri" w:hAnsi="Calibri" w:cs="Calibri"/>
        </w:rPr>
        <w:t>.</w:t>
      </w:r>
      <w:r w:rsidR="005F3721" w:rsidRPr="00246038">
        <w:rPr>
          <w:rFonts w:ascii="Calibri" w:hAnsi="Calibri" w:cs="Calibri"/>
        </w:rPr>
        <w:t xml:space="preserve"> </w:t>
      </w:r>
      <w:r w:rsidR="008E7204" w:rsidRPr="00246038">
        <w:rPr>
          <w:rFonts w:ascii="Calibri" w:hAnsi="Calibri" w:cs="Calibri"/>
        </w:rPr>
        <w:t xml:space="preserve">The below </w:t>
      </w:r>
      <w:r w:rsidR="009C31C0" w:rsidRPr="00246038">
        <w:rPr>
          <w:rFonts w:ascii="Calibri" w:hAnsi="Calibri" w:cs="Calibri"/>
        </w:rPr>
        <w:t xml:space="preserve">analysis </w:t>
      </w:r>
      <w:r w:rsidR="00B91A95" w:rsidRPr="00246038">
        <w:rPr>
          <w:rFonts w:ascii="Calibri" w:hAnsi="Calibri" w:cs="Calibri"/>
        </w:rPr>
        <w:t xml:space="preserve">is based on </w:t>
      </w:r>
      <w:r w:rsidR="00EC719C" w:rsidRPr="00246038">
        <w:rPr>
          <w:rFonts w:ascii="Calibri" w:hAnsi="Calibri" w:cs="Calibri"/>
        </w:rPr>
        <w:t xml:space="preserve">MBS </w:t>
      </w:r>
      <w:r w:rsidR="0034449A" w:rsidRPr="00246038">
        <w:rPr>
          <w:rFonts w:ascii="Calibri" w:hAnsi="Calibri" w:cs="Calibri"/>
        </w:rPr>
        <w:t xml:space="preserve">claims </w:t>
      </w:r>
      <w:r w:rsidR="00EC719C" w:rsidRPr="00246038">
        <w:rPr>
          <w:rFonts w:ascii="Calibri" w:hAnsi="Calibri" w:cs="Calibri"/>
        </w:rPr>
        <w:t>processing data</w:t>
      </w:r>
      <w:r w:rsidR="0034449A" w:rsidRPr="00246038">
        <w:rPr>
          <w:rFonts w:ascii="Calibri" w:hAnsi="Calibri" w:cs="Calibri"/>
        </w:rPr>
        <w:t xml:space="preserve"> which</w:t>
      </w:r>
      <w:r w:rsidR="00751CB7" w:rsidRPr="00246038">
        <w:rPr>
          <w:rFonts w:ascii="Calibri" w:hAnsi="Calibri" w:cs="Calibri"/>
        </w:rPr>
        <w:t xml:space="preserve"> provides </w:t>
      </w:r>
      <w:r w:rsidR="00F47B82" w:rsidRPr="00246038">
        <w:rPr>
          <w:rFonts w:ascii="Calibri" w:hAnsi="Calibri" w:cs="Calibri"/>
        </w:rPr>
        <w:t>i</w:t>
      </w:r>
      <w:r w:rsidR="00CD400E" w:rsidRPr="00246038">
        <w:rPr>
          <w:rFonts w:ascii="Calibri" w:hAnsi="Calibri" w:cs="Calibri"/>
        </w:rPr>
        <w:t xml:space="preserve">nformation on </w:t>
      </w:r>
      <w:r w:rsidR="00751CB7" w:rsidRPr="00246038">
        <w:rPr>
          <w:rFonts w:ascii="Calibri" w:hAnsi="Calibri" w:cs="Calibri"/>
        </w:rPr>
        <w:t xml:space="preserve">item </w:t>
      </w:r>
      <w:r w:rsidR="00BC7FB9" w:rsidRPr="00246038">
        <w:rPr>
          <w:rFonts w:ascii="Calibri" w:hAnsi="Calibri" w:cs="Calibri"/>
        </w:rPr>
        <w:t xml:space="preserve">uptake </w:t>
      </w:r>
      <w:r w:rsidR="00751CB7" w:rsidRPr="00246038">
        <w:rPr>
          <w:rFonts w:ascii="Calibri" w:hAnsi="Calibri" w:cs="Calibri"/>
        </w:rPr>
        <w:t xml:space="preserve">by </w:t>
      </w:r>
      <w:r w:rsidR="00CD400E" w:rsidRPr="00246038">
        <w:rPr>
          <w:rFonts w:ascii="Calibri" w:hAnsi="Calibri" w:cs="Calibri"/>
        </w:rPr>
        <w:t xml:space="preserve">patient age, sex and </w:t>
      </w:r>
      <w:r w:rsidR="00F47B82" w:rsidRPr="00246038">
        <w:rPr>
          <w:rFonts w:ascii="Calibri" w:hAnsi="Calibri" w:cs="Calibri"/>
        </w:rPr>
        <w:t xml:space="preserve">geographic </w:t>
      </w:r>
      <w:r w:rsidR="00CD400E" w:rsidRPr="00246038">
        <w:rPr>
          <w:rFonts w:ascii="Calibri" w:hAnsi="Calibri" w:cs="Calibri"/>
        </w:rPr>
        <w:t xml:space="preserve">location. </w:t>
      </w:r>
      <w:r w:rsidR="00ED3C4A" w:rsidRPr="00246038">
        <w:rPr>
          <w:rFonts w:ascii="Calibri" w:hAnsi="Calibri" w:cs="Calibri"/>
        </w:rPr>
        <w:t xml:space="preserve">However, </w:t>
      </w:r>
      <w:r w:rsidR="00F47B82" w:rsidRPr="00246038">
        <w:rPr>
          <w:rFonts w:ascii="Calibri" w:hAnsi="Calibri" w:cs="Calibri"/>
        </w:rPr>
        <w:t xml:space="preserve">for time-tiered health assessment services, </w:t>
      </w:r>
      <w:r w:rsidR="00ED3C4A" w:rsidRPr="00246038">
        <w:rPr>
          <w:rFonts w:ascii="Calibri" w:hAnsi="Calibri" w:cs="Calibri"/>
        </w:rPr>
        <w:t xml:space="preserve">MBS claims </w:t>
      </w:r>
      <w:r w:rsidR="00F47B82" w:rsidRPr="00246038">
        <w:rPr>
          <w:rFonts w:ascii="Calibri" w:hAnsi="Calibri" w:cs="Calibri"/>
        </w:rPr>
        <w:t xml:space="preserve">processing </w:t>
      </w:r>
      <w:r w:rsidR="00542F1C" w:rsidRPr="00246038">
        <w:rPr>
          <w:rFonts w:ascii="Calibri" w:hAnsi="Calibri" w:cs="Calibri"/>
        </w:rPr>
        <w:t xml:space="preserve">data </w:t>
      </w:r>
      <w:r w:rsidR="00F47B82" w:rsidRPr="00246038">
        <w:rPr>
          <w:rFonts w:ascii="Calibri" w:hAnsi="Calibri" w:cs="Calibri"/>
        </w:rPr>
        <w:t>can</w:t>
      </w:r>
      <w:r w:rsidR="00B91A95" w:rsidRPr="00246038">
        <w:rPr>
          <w:rFonts w:ascii="Calibri" w:hAnsi="Calibri" w:cs="Calibri"/>
        </w:rPr>
        <w:t>not</w:t>
      </w:r>
      <w:r w:rsidR="00552FB4" w:rsidRPr="00246038">
        <w:rPr>
          <w:rFonts w:ascii="Calibri" w:hAnsi="Calibri" w:cs="Calibri"/>
        </w:rPr>
        <w:t xml:space="preserve"> </w:t>
      </w:r>
      <w:r w:rsidR="00F47B82" w:rsidRPr="00246038">
        <w:rPr>
          <w:rFonts w:ascii="Calibri" w:hAnsi="Calibri" w:cs="Calibri"/>
        </w:rPr>
        <w:t xml:space="preserve">readily </w:t>
      </w:r>
      <w:r w:rsidR="00552FB4" w:rsidRPr="00246038">
        <w:rPr>
          <w:rFonts w:ascii="Calibri" w:hAnsi="Calibri" w:cs="Calibri"/>
        </w:rPr>
        <w:t>identify</w:t>
      </w:r>
      <w:r w:rsidR="00542F1C" w:rsidRPr="00246038">
        <w:rPr>
          <w:rFonts w:ascii="Calibri" w:hAnsi="Calibri" w:cs="Calibri"/>
        </w:rPr>
        <w:t xml:space="preserve"> the</w:t>
      </w:r>
      <w:r w:rsidR="00ED3C4A" w:rsidRPr="00246038">
        <w:rPr>
          <w:rFonts w:ascii="Calibri" w:hAnsi="Calibri" w:cs="Calibri"/>
        </w:rPr>
        <w:t xml:space="preserve"> type of </w:t>
      </w:r>
      <w:r w:rsidR="00222C4E" w:rsidRPr="00246038">
        <w:rPr>
          <w:rFonts w:ascii="Calibri" w:hAnsi="Calibri" w:cs="Calibri"/>
        </w:rPr>
        <w:t xml:space="preserve">assessment </w:t>
      </w:r>
      <w:r w:rsidR="00ED3C4A" w:rsidRPr="00246038">
        <w:rPr>
          <w:rFonts w:ascii="Calibri" w:hAnsi="Calibri" w:cs="Calibri"/>
        </w:rPr>
        <w:t>p</w:t>
      </w:r>
      <w:r w:rsidR="008B1C71" w:rsidRPr="00246038">
        <w:rPr>
          <w:rFonts w:ascii="Calibri" w:hAnsi="Calibri" w:cs="Calibri"/>
        </w:rPr>
        <w:t>rovided</w:t>
      </w:r>
      <w:r w:rsidR="00222C4E" w:rsidRPr="00246038">
        <w:rPr>
          <w:rFonts w:ascii="Calibri" w:hAnsi="Calibri" w:cs="Calibri"/>
        </w:rPr>
        <w:t xml:space="preserve"> </w:t>
      </w:r>
      <w:r w:rsidR="00A82AC9" w:rsidRPr="00246038">
        <w:rPr>
          <w:rFonts w:ascii="Calibri" w:hAnsi="Calibri" w:cs="Calibri"/>
        </w:rPr>
        <w:t>(</w:t>
      </w:r>
      <w:r w:rsidR="00222C4E" w:rsidRPr="00246038">
        <w:rPr>
          <w:rFonts w:ascii="Calibri" w:hAnsi="Calibri" w:cs="Calibri"/>
        </w:rPr>
        <w:t xml:space="preserve">e.g. </w:t>
      </w:r>
      <w:r w:rsidR="00ED3C4A" w:rsidRPr="00246038">
        <w:rPr>
          <w:rFonts w:ascii="Calibri" w:hAnsi="Calibri" w:cs="Calibri"/>
        </w:rPr>
        <w:t>v</w:t>
      </w:r>
      <w:r w:rsidR="00222C4E" w:rsidRPr="00246038">
        <w:rPr>
          <w:rFonts w:ascii="Calibri" w:hAnsi="Calibri" w:cs="Calibri"/>
        </w:rPr>
        <w:t>eterans’ health assessment, chro</w:t>
      </w:r>
      <w:r w:rsidR="008B1C71" w:rsidRPr="00246038">
        <w:rPr>
          <w:rFonts w:ascii="Calibri" w:hAnsi="Calibri" w:cs="Calibri"/>
        </w:rPr>
        <w:t>n</w:t>
      </w:r>
      <w:r w:rsidR="00222C4E" w:rsidRPr="00246038">
        <w:rPr>
          <w:rFonts w:ascii="Calibri" w:hAnsi="Calibri" w:cs="Calibri"/>
        </w:rPr>
        <w:t xml:space="preserve">ic disease </w:t>
      </w:r>
      <w:r w:rsidR="008B1C71" w:rsidRPr="00246038">
        <w:rPr>
          <w:rFonts w:ascii="Calibri" w:hAnsi="Calibri" w:cs="Calibri"/>
        </w:rPr>
        <w:t>risk assessment).</w:t>
      </w:r>
      <w:r w:rsidR="001978F7" w:rsidRPr="00246038">
        <w:rPr>
          <w:rFonts w:ascii="Calibri" w:hAnsi="Calibri" w:cs="Calibri"/>
        </w:rPr>
        <w:t xml:space="preserve"> </w:t>
      </w:r>
    </w:p>
    <w:p w14:paraId="555FF6D1" w14:textId="6DC2C759" w:rsidR="00C1716E" w:rsidRPr="00E0006F" w:rsidRDefault="00C1716E" w:rsidP="00EA15DB">
      <w:pPr>
        <w:pStyle w:val="Heading3"/>
        <w:rPr>
          <w:rFonts w:eastAsia="CIDFont+F2" w:cs="Calibri"/>
          <w:bdr w:val="none" w:sz="0" w:space="0" w:color="auto" w:frame="1"/>
        </w:rPr>
      </w:pPr>
      <w:bookmarkStart w:id="31" w:name="_Toc208922413"/>
      <w:r w:rsidRPr="00246038">
        <w:rPr>
          <w:rFonts w:eastAsia="CIDFont+F2" w:cs="Calibri"/>
          <w:color w:val="358189" w:themeColor="accent2"/>
          <w:bdr w:val="none" w:sz="0" w:space="0" w:color="auto" w:frame="1"/>
        </w:rPr>
        <w:t xml:space="preserve">Service </w:t>
      </w:r>
      <w:r w:rsidR="000A1E1C" w:rsidRPr="00246038">
        <w:rPr>
          <w:rFonts w:eastAsia="CIDFont+F2" w:cs="Calibri"/>
          <w:color w:val="358189" w:themeColor="accent2"/>
          <w:bdr w:val="none" w:sz="0" w:space="0" w:color="auto" w:frame="1"/>
        </w:rPr>
        <w:t>u</w:t>
      </w:r>
      <w:r w:rsidRPr="00246038">
        <w:rPr>
          <w:rFonts w:eastAsia="CIDFont+F2" w:cs="Calibri"/>
          <w:color w:val="358189" w:themeColor="accent2"/>
          <w:bdr w:val="none" w:sz="0" w:space="0" w:color="auto" w:frame="1"/>
        </w:rPr>
        <w:t>tilisation</w:t>
      </w:r>
      <w:bookmarkEnd w:id="31"/>
    </w:p>
    <w:p w14:paraId="4C0FF5C0" w14:textId="38A2B754" w:rsidR="000D087B" w:rsidRPr="00246038" w:rsidRDefault="000D087B" w:rsidP="000D087B">
      <w:pPr>
        <w:spacing w:after="200"/>
        <w:rPr>
          <w:rFonts w:ascii="Calibri" w:hAnsi="Calibri" w:cs="Calibri"/>
          <w:szCs w:val="22"/>
          <w:bdr w:val="none" w:sz="0" w:space="0" w:color="auto" w:frame="1"/>
          <w:lang w:eastAsia="en-AU"/>
        </w:rPr>
      </w:pPr>
      <w:r w:rsidRPr="00246038">
        <w:rPr>
          <w:rFonts w:ascii="Calibri" w:hAnsi="Calibri" w:cs="Calibri"/>
          <w:szCs w:val="22"/>
          <w:bdr w:val="none" w:sz="0" w:space="0" w:color="auto" w:frame="1"/>
          <w:lang w:eastAsia="en-AU"/>
        </w:rPr>
        <w:t xml:space="preserve">Between 2018-19 and 2022-23, a total of </w:t>
      </w:r>
      <w:r w:rsidRPr="00246038">
        <w:rPr>
          <w:rFonts w:ascii="Calibri" w:hAnsi="Calibri" w:cs="Calibri"/>
          <w:b/>
          <w:bCs/>
          <w:szCs w:val="22"/>
          <w:bdr w:val="none" w:sz="0" w:space="0" w:color="auto" w:frame="1"/>
          <w:lang w:eastAsia="en-AU"/>
        </w:rPr>
        <w:t>5,598,371</w:t>
      </w:r>
      <w:r w:rsidRPr="00246038">
        <w:rPr>
          <w:rFonts w:ascii="Calibri" w:hAnsi="Calibri" w:cs="Calibri"/>
          <w:szCs w:val="22"/>
          <w:bdr w:val="none" w:sz="0" w:space="0" w:color="auto" w:frame="1"/>
          <w:lang w:eastAsia="en-AU"/>
        </w:rPr>
        <w:t xml:space="preserve"> </w:t>
      </w:r>
      <w:r w:rsidRPr="00246038">
        <w:rPr>
          <w:rFonts w:ascii="Calibri" w:hAnsi="Calibri" w:cs="Calibri"/>
          <w:b/>
          <w:bCs/>
          <w:szCs w:val="22"/>
          <w:bdr w:val="none" w:sz="0" w:space="0" w:color="auto" w:frame="1"/>
          <w:lang w:eastAsia="en-AU"/>
        </w:rPr>
        <w:t>MBS health assessment services</w:t>
      </w:r>
      <w:r w:rsidRPr="00246038">
        <w:rPr>
          <w:rFonts w:ascii="Calibri" w:hAnsi="Calibri" w:cs="Calibri"/>
          <w:szCs w:val="22"/>
          <w:bdr w:val="none" w:sz="0" w:space="0" w:color="auto" w:frame="1"/>
          <w:lang w:eastAsia="en-AU"/>
        </w:rPr>
        <w:t xml:space="preserve"> have been accessed by </w:t>
      </w:r>
      <w:r w:rsidRPr="00246038">
        <w:rPr>
          <w:rFonts w:ascii="Calibri" w:hAnsi="Calibri" w:cs="Calibri"/>
          <w:b/>
          <w:bCs/>
          <w:szCs w:val="22"/>
          <w:bdr w:val="none" w:sz="0" w:space="0" w:color="auto" w:frame="1"/>
          <w:lang w:eastAsia="en-AU"/>
        </w:rPr>
        <w:t>3,097,789 patients</w:t>
      </w:r>
      <w:r w:rsidRPr="00246038">
        <w:rPr>
          <w:rFonts w:ascii="Calibri" w:hAnsi="Calibri" w:cs="Calibri"/>
          <w:szCs w:val="22"/>
          <w:bdr w:val="none" w:sz="0" w:space="0" w:color="auto" w:frame="1"/>
          <w:lang w:eastAsia="en-AU"/>
        </w:rPr>
        <w:t xml:space="preserve"> (see Figure 1), with </w:t>
      </w:r>
      <w:r w:rsidRPr="00246038">
        <w:rPr>
          <w:rFonts w:ascii="Calibri" w:hAnsi="Calibri" w:cs="Calibri"/>
          <w:b/>
          <w:bCs/>
          <w:szCs w:val="22"/>
          <w:bdr w:val="none" w:sz="0" w:space="0" w:color="auto" w:frame="1"/>
          <w:lang w:eastAsia="en-AU"/>
        </w:rPr>
        <w:t>39,631 practitioners</w:t>
      </w:r>
      <w:r w:rsidRPr="00246038">
        <w:rPr>
          <w:rFonts w:ascii="Calibri" w:hAnsi="Calibri" w:cs="Calibri"/>
          <w:szCs w:val="22"/>
          <w:bdr w:val="none" w:sz="0" w:space="0" w:color="auto" w:frame="1"/>
          <w:lang w:eastAsia="en-AU"/>
        </w:rPr>
        <w:t xml:space="preserve"> delivering at least one service. Item use dropped between 2020 and 2021 in line with increased COVID-19 infection periods in the community and associated national and state lockdowns, with modest variation in service delivery occurring between 2018 and 2019 (Figure 1). </w:t>
      </w:r>
    </w:p>
    <w:p w14:paraId="0C8D60E4" w14:textId="47FDC8A0" w:rsidR="00AB5151" w:rsidRPr="00EA15DB" w:rsidRDefault="000D087B" w:rsidP="00682E6E">
      <w:pPr>
        <w:pStyle w:val="FigureTitle"/>
        <w:rPr>
          <w:bdr w:val="none" w:sz="0" w:space="0" w:color="auto" w:frame="1"/>
          <w:lang w:eastAsia="en-AU"/>
        </w:rPr>
      </w:pPr>
      <w:r w:rsidRPr="00246038">
        <w:rPr>
          <w:rFonts w:ascii="Calibri" w:hAnsi="Calibri" w:cs="Calibri"/>
          <w:bdr w:val="none" w:sz="0" w:space="0" w:color="auto" w:frame="1"/>
          <w:lang w:eastAsia="en-AU"/>
        </w:rPr>
        <w:t>Figure 1: Services by month by health assessment type between 2018-19 and 2022-23</w:t>
      </w:r>
      <w:r w:rsidR="00007EA8" w:rsidRPr="00246038">
        <w:rPr>
          <w:rStyle w:val="EndnoteReference"/>
          <w:rFonts w:ascii="Calibri" w:hAnsi="Calibri" w:cs="Calibri"/>
          <w:color w:val="242424"/>
          <w:bdr w:val="none" w:sz="0" w:space="0" w:color="auto" w:frame="1"/>
          <w:lang w:eastAsia="en-AU"/>
        </w:rPr>
        <w:endnoteReference w:id="4"/>
      </w:r>
      <w:r w:rsidR="00007EA8" w:rsidRPr="00246038">
        <w:rPr>
          <w:rFonts w:ascii="Calibri" w:hAnsi="Calibri" w:cs="Calibri"/>
          <w:bdr w:val="none" w:sz="0" w:space="0" w:color="auto" w:frame="1"/>
          <w:lang w:eastAsia="en-AU"/>
        </w:rPr>
        <w:t xml:space="preserve"> </w:t>
      </w:r>
    </w:p>
    <w:p w14:paraId="53A816A8" w14:textId="7D9B4596" w:rsidR="00FE4487" w:rsidRDefault="00793F74" w:rsidP="000D087B">
      <w:pPr>
        <w:rPr>
          <w:rFonts w:ascii="Calibri" w:hAnsi="Calibri" w:cs="Calibri"/>
          <w:szCs w:val="22"/>
          <w:bdr w:val="none" w:sz="0" w:space="0" w:color="auto" w:frame="1"/>
          <w:lang w:eastAsia="en-AU"/>
        </w:rPr>
      </w:pPr>
      <w:r>
        <w:rPr>
          <w:noProof/>
        </w:rPr>
        <w:drawing>
          <wp:inline distT="0" distB="0" distL="0" distR="0" wp14:anchorId="48C98C72" wp14:editId="7EB2D541">
            <wp:extent cx="5759450" cy="2382520"/>
            <wp:effectExtent l="0" t="0" r="0" b="0"/>
            <wp:docPr id="199999671" name="Picture 1" descr="Figure 1 is a line graph showing the number of MBS health assessment services delivered each month from 2018-19 to 2022-23, broken down by health assessment item type: time-tiered, heart health, and Aboriginal and Torres Strait Islander health assessments. The vertical axis is labelled &quot;Services&quot;, beginning with 0 and reaching 100,000, in increments of 20,000. The horizontal axis is labelled &quot;Year&quot; and lists half-yearly dates, starting from 1 July 2018 and concluding at 30 June 2023. The graph illustrates changes over time, including a noticeable drop in service numbers during COVID-19 lockdown periods and seasonal variation in December–January. Each assessment type is represented by a separate line, showing differences in usage patterns across the types and yea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99671" name="Picture 1" descr="Figure 1 is a line graph showing the number of MBS health assessment services delivered each month from 2018-19 to 2022-23, broken down by health assessment item type: time-tiered, heart health, and Aboriginal and Torres Strait Islander health assessments. The vertical axis is labelled &quot;Services&quot;, beginning with 0 and reaching 100,000, in increments of 20,000. The horizontal axis is labelled &quot;Year&quot; and lists half-yearly dates, starting from 1 July 2018 and concluding at 30 June 2023. The graph illustrates changes over time, including a noticeable drop in service numbers during COVID-19 lockdown periods and seasonal variation in December–January. Each assessment type is represented by a separate line, showing differences in usage patterns across the types and years. "/>
                    <pic:cNvPicPr/>
                  </pic:nvPicPr>
                  <pic:blipFill>
                    <a:blip r:embed="rId17"/>
                    <a:stretch>
                      <a:fillRect/>
                    </a:stretch>
                  </pic:blipFill>
                  <pic:spPr>
                    <a:xfrm>
                      <a:off x="0" y="0"/>
                      <a:ext cx="5759450" cy="2382520"/>
                    </a:xfrm>
                    <a:prstGeom prst="rect">
                      <a:avLst/>
                    </a:prstGeom>
                  </pic:spPr>
                </pic:pic>
              </a:graphicData>
            </a:graphic>
          </wp:inline>
        </w:drawing>
      </w:r>
    </w:p>
    <w:p w14:paraId="70D1F480" w14:textId="78BF0823" w:rsidR="00007EA8" w:rsidRPr="00246038" w:rsidRDefault="00007EA8" w:rsidP="000D087B">
      <w:pPr>
        <w:rPr>
          <w:rFonts w:ascii="Calibri" w:hAnsi="Calibri" w:cs="Calibri"/>
          <w:szCs w:val="22"/>
          <w:bdr w:val="none" w:sz="0" w:space="0" w:color="auto" w:frame="1"/>
          <w:lang w:eastAsia="en-AU"/>
        </w:rPr>
      </w:pPr>
      <w:r w:rsidRPr="00246038">
        <w:rPr>
          <w:rFonts w:ascii="Calibri" w:hAnsi="Calibri" w:cs="Calibri"/>
          <w:szCs w:val="22"/>
          <w:bdr w:val="none" w:sz="0" w:space="0" w:color="auto" w:frame="1"/>
          <w:lang w:eastAsia="en-AU"/>
        </w:rPr>
        <w:lastRenderedPageBreak/>
        <w:t xml:space="preserve">Analysis of </w:t>
      </w:r>
      <w:r w:rsidR="002501E7" w:rsidRPr="00246038">
        <w:rPr>
          <w:rFonts w:ascii="Calibri" w:hAnsi="Calibri" w:cs="Calibri"/>
          <w:szCs w:val="22"/>
          <w:bdr w:val="none" w:sz="0" w:space="0" w:color="auto" w:frame="1"/>
          <w:lang w:eastAsia="en-AU"/>
        </w:rPr>
        <w:t>data on</w:t>
      </w:r>
      <w:r w:rsidRPr="00246038">
        <w:rPr>
          <w:rFonts w:ascii="Calibri" w:hAnsi="Calibri" w:cs="Calibri"/>
          <w:szCs w:val="22"/>
          <w:bdr w:val="none" w:sz="0" w:space="0" w:color="auto" w:frame="1"/>
          <w:lang w:eastAsia="en-AU"/>
        </w:rPr>
        <w:t xml:space="preserve"> uptake and utilisation of MBS health assessment item data suggests there is only limited uptake of the services within identifiable target patient cohorts, with very low repeat use of the services where a patient may access an assessment annually. For example:</w:t>
      </w:r>
    </w:p>
    <w:p w14:paraId="419DB7E1" w14:textId="77777777" w:rsidR="00007EA8" w:rsidRPr="00246038" w:rsidRDefault="00007EA8" w:rsidP="00245C54">
      <w:pPr>
        <w:pStyle w:val="ListParagraph"/>
        <w:numPr>
          <w:ilvl w:val="0"/>
          <w:numId w:val="13"/>
        </w:numPr>
        <w:rPr>
          <w:rFonts w:ascii="Calibri" w:hAnsi="Calibri" w:cs="Calibri"/>
          <w:szCs w:val="22"/>
          <w:bdr w:val="none" w:sz="0" w:space="0" w:color="auto" w:frame="1"/>
          <w:lang w:eastAsia="en-AU"/>
        </w:rPr>
      </w:pPr>
      <w:r w:rsidRPr="00246038">
        <w:rPr>
          <w:rFonts w:ascii="Calibri" w:hAnsi="Calibri" w:cs="Calibri"/>
          <w:szCs w:val="22"/>
          <w:bdr w:val="none" w:sz="0" w:space="0" w:color="auto" w:frame="1"/>
          <w:lang w:eastAsia="en-AU"/>
        </w:rPr>
        <w:t>less than 13.4% of estimated patients aged &lt;40 years living with an intellectual disability in Australia accessed a health assessment service between 2016-17 and 2022-23. Of those patients who did receive a health assessment service, only 2.3% received more than one service over these years, despite the service being available annually to this target group.</w:t>
      </w:r>
      <w:r w:rsidRPr="00246038">
        <w:rPr>
          <w:rStyle w:val="EndnoteReference"/>
          <w:rFonts w:ascii="Calibri" w:hAnsi="Calibri" w:cs="Calibri"/>
          <w:color w:val="242424"/>
          <w:szCs w:val="22"/>
        </w:rPr>
        <w:endnoteReference w:id="5"/>
      </w:r>
      <w:r w:rsidRPr="00246038">
        <w:rPr>
          <w:rFonts w:ascii="Calibri" w:hAnsi="Calibri" w:cs="Calibri"/>
          <w:szCs w:val="22"/>
          <w:bdr w:val="none" w:sz="0" w:space="0" w:color="auto" w:frame="1"/>
          <w:lang w:eastAsia="en-AU"/>
        </w:rPr>
        <w:t xml:space="preserve"> </w:t>
      </w:r>
    </w:p>
    <w:p w14:paraId="5AA4036F" w14:textId="77777777" w:rsidR="00007EA8" w:rsidRPr="00246038" w:rsidRDefault="00007EA8" w:rsidP="00245C54">
      <w:pPr>
        <w:pStyle w:val="ListParagraph"/>
        <w:numPr>
          <w:ilvl w:val="0"/>
          <w:numId w:val="13"/>
        </w:numPr>
        <w:rPr>
          <w:rFonts w:ascii="Calibri" w:hAnsi="Calibri" w:cs="Calibri"/>
          <w:szCs w:val="22"/>
          <w:bdr w:val="none" w:sz="0" w:space="0" w:color="auto" w:frame="1"/>
          <w:lang w:eastAsia="en-AU"/>
        </w:rPr>
      </w:pPr>
      <w:r w:rsidRPr="00246038">
        <w:rPr>
          <w:rFonts w:ascii="Calibri" w:hAnsi="Calibri" w:cs="Calibri"/>
          <w:szCs w:val="22"/>
          <w:bdr w:val="none" w:sz="0" w:space="0" w:color="auto" w:frame="1"/>
          <w:lang w:eastAsia="en-AU"/>
        </w:rPr>
        <w:t>while around 78% of estimated patients aged ≥75 years accessed at least one health assessment service between 2018-19 to 2022-23, only 4.8% received the service annually over the five years, despite the service being available every 12 months to this target group.</w:t>
      </w:r>
      <w:r w:rsidRPr="00246038">
        <w:rPr>
          <w:rStyle w:val="EndnoteReference"/>
          <w:rFonts w:ascii="Calibri" w:hAnsi="Calibri" w:cs="Calibri"/>
          <w:szCs w:val="22"/>
        </w:rPr>
        <w:endnoteReference w:id="6"/>
      </w:r>
    </w:p>
    <w:p w14:paraId="6124AB37" w14:textId="42729C50" w:rsidR="000D087B" w:rsidRPr="00246038" w:rsidRDefault="00007EA8" w:rsidP="00245C54">
      <w:pPr>
        <w:pStyle w:val="ListParagraph"/>
        <w:numPr>
          <w:ilvl w:val="0"/>
          <w:numId w:val="13"/>
        </w:numPr>
        <w:rPr>
          <w:rFonts w:ascii="Calibri" w:hAnsi="Calibri" w:cs="Calibri"/>
          <w:bdr w:val="none" w:sz="0" w:space="0" w:color="auto" w:frame="1"/>
          <w:lang w:eastAsia="en-AU"/>
        </w:rPr>
      </w:pPr>
      <w:r w:rsidRPr="00246038">
        <w:rPr>
          <w:rFonts w:ascii="Calibri" w:hAnsi="Calibri" w:cs="Calibri"/>
          <w:szCs w:val="22"/>
          <w:bdr w:val="none" w:sz="0" w:space="0" w:color="auto" w:frame="1"/>
          <w:lang w:eastAsia="en-AU"/>
        </w:rPr>
        <w:t xml:space="preserve">less than 25% of </w:t>
      </w:r>
      <w:r w:rsidR="0015680B" w:rsidRPr="00246038">
        <w:rPr>
          <w:rFonts w:ascii="Calibri" w:hAnsi="Calibri" w:cs="Calibri"/>
          <w:szCs w:val="22"/>
          <w:bdr w:val="none" w:sz="0" w:space="0" w:color="auto" w:frame="1"/>
          <w:lang w:eastAsia="en-AU"/>
        </w:rPr>
        <w:t>eligible</w:t>
      </w:r>
      <w:r w:rsidRPr="00246038">
        <w:rPr>
          <w:rFonts w:ascii="Calibri" w:hAnsi="Calibri" w:cs="Calibri"/>
          <w:szCs w:val="22"/>
          <w:bdr w:val="none" w:sz="0" w:space="0" w:color="auto" w:frame="1"/>
          <w:lang w:eastAsia="en-AU"/>
        </w:rPr>
        <w:t xml:space="preserve"> p</w:t>
      </w:r>
      <w:r w:rsidR="0076457D" w:rsidRPr="00246038">
        <w:rPr>
          <w:rFonts w:ascii="Calibri" w:hAnsi="Calibri" w:cs="Calibri"/>
          <w:szCs w:val="22"/>
          <w:bdr w:val="none" w:sz="0" w:space="0" w:color="auto" w:frame="1"/>
          <w:lang w:eastAsia="en-AU"/>
        </w:rPr>
        <w:t>eople</w:t>
      </w:r>
      <w:r w:rsidRPr="00246038">
        <w:rPr>
          <w:rFonts w:ascii="Calibri" w:hAnsi="Calibri" w:cs="Calibri"/>
          <w:szCs w:val="22"/>
          <w:bdr w:val="none" w:sz="0" w:space="0" w:color="auto" w:frame="1"/>
          <w:lang w:eastAsia="en-AU"/>
        </w:rPr>
        <w:t xml:space="preserve"> accessed an Aboriginal and Torres Strait Islander </w:t>
      </w:r>
      <w:r w:rsidR="000A4D64" w:rsidRPr="00246038">
        <w:rPr>
          <w:rFonts w:ascii="Calibri" w:hAnsi="Calibri" w:cs="Calibri"/>
          <w:szCs w:val="22"/>
          <w:bdr w:val="none" w:sz="0" w:space="0" w:color="auto" w:frame="1"/>
          <w:lang w:eastAsia="en-AU"/>
        </w:rPr>
        <w:t>h</w:t>
      </w:r>
      <w:r w:rsidRPr="00246038">
        <w:rPr>
          <w:rFonts w:ascii="Calibri" w:hAnsi="Calibri" w:cs="Calibri"/>
          <w:szCs w:val="22"/>
          <w:bdr w:val="none" w:sz="0" w:space="0" w:color="auto" w:frame="1"/>
          <w:lang w:eastAsia="en-AU"/>
        </w:rPr>
        <w:t xml:space="preserve">ealth </w:t>
      </w:r>
      <w:r w:rsidR="000A4D64" w:rsidRPr="00246038">
        <w:rPr>
          <w:rFonts w:ascii="Calibri" w:hAnsi="Calibri" w:cs="Calibri"/>
          <w:szCs w:val="22"/>
          <w:bdr w:val="none" w:sz="0" w:space="0" w:color="auto" w:frame="1"/>
          <w:lang w:eastAsia="en-AU"/>
        </w:rPr>
        <w:t>a</w:t>
      </w:r>
      <w:r w:rsidRPr="00246038">
        <w:rPr>
          <w:rFonts w:ascii="Calibri" w:hAnsi="Calibri" w:cs="Calibri"/>
          <w:szCs w:val="22"/>
          <w:bdr w:val="none" w:sz="0" w:space="0" w:color="auto" w:frame="1"/>
          <w:lang w:eastAsia="en-AU"/>
        </w:rPr>
        <w:t>ssessment in 2022-23.</w:t>
      </w:r>
      <w:r w:rsidRPr="00246038">
        <w:rPr>
          <w:rFonts w:ascii="Calibri" w:hAnsi="Calibri" w:cs="Calibri"/>
          <w:szCs w:val="22"/>
          <w:vertAlign w:val="superscript"/>
        </w:rPr>
        <w:endnoteReference w:id="7"/>
      </w:r>
      <w:r w:rsidRPr="00246038">
        <w:rPr>
          <w:rFonts w:ascii="Calibri" w:hAnsi="Calibri" w:cs="Calibri"/>
          <w:szCs w:val="22"/>
          <w:bdr w:val="none" w:sz="0" w:space="0" w:color="auto" w:frame="1"/>
          <w:lang w:eastAsia="en-AU"/>
        </w:rPr>
        <w:t xml:space="preserve"> </w:t>
      </w:r>
      <w:r w:rsidR="000D087B" w:rsidRPr="00246038">
        <w:rPr>
          <w:rFonts w:ascii="Calibri" w:hAnsi="Calibri" w:cs="Calibri"/>
          <w:szCs w:val="22"/>
          <w:bdr w:val="none" w:sz="0" w:space="0" w:color="auto" w:frame="1"/>
          <w:lang w:eastAsia="en-AU"/>
        </w:rPr>
        <w:t xml:space="preserve">While 60% of these patients had received between two to six prior assessments between 2012-2022, data indicates the likelihood of </w:t>
      </w:r>
      <w:r w:rsidR="0015680B" w:rsidRPr="00246038">
        <w:rPr>
          <w:rFonts w:ascii="Calibri" w:hAnsi="Calibri" w:cs="Calibri"/>
          <w:szCs w:val="22"/>
          <w:bdr w:val="none" w:sz="0" w:space="0" w:color="auto" w:frame="1"/>
          <w:lang w:eastAsia="en-AU"/>
        </w:rPr>
        <w:t xml:space="preserve">Aboriginal and Torres Strait Islander </w:t>
      </w:r>
      <w:r w:rsidR="000D087B" w:rsidRPr="00246038">
        <w:rPr>
          <w:rFonts w:ascii="Calibri" w:hAnsi="Calibri" w:cs="Calibri"/>
          <w:szCs w:val="22"/>
          <w:bdr w:val="none" w:sz="0" w:space="0" w:color="auto" w:frame="1"/>
          <w:lang w:eastAsia="en-AU"/>
        </w:rPr>
        <w:t xml:space="preserve">patients receiving a health assessment or reassessment decreases as the patient’s age increases. Of note, the majority of </w:t>
      </w:r>
      <w:r w:rsidR="0015680B" w:rsidRPr="00246038">
        <w:rPr>
          <w:rFonts w:ascii="Calibri" w:hAnsi="Calibri" w:cs="Calibri"/>
          <w:szCs w:val="22"/>
          <w:bdr w:val="none" w:sz="0" w:space="0" w:color="auto" w:frame="1"/>
          <w:lang w:eastAsia="en-AU"/>
        </w:rPr>
        <w:t>Aboriginal and Torres Strait Islander</w:t>
      </w:r>
      <w:r w:rsidR="000D087B" w:rsidRPr="00246038">
        <w:rPr>
          <w:rFonts w:ascii="Calibri" w:hAnsi="Calibri" w:cs="Calibri"/>
          <w:szCs w:val="22"/>
          <w:bdr w:val="none" w:sz="0" w:space="0" w:color="auto" w:frame="1"/>
          <w:lang w:eastAsia="en-AU"/>
        </w:rPr>
        <w:t xml:space="preserve"> people receiving health assessments are younger patients, particularly patients aged 0 to 4 years old.</w:t>
      </w:r>
      <w:r w:rsidR="000D087B" w:rsidRPr="00246038">
        <w:rPr>
          <w:rFonts w:ascii="Calibri" w:hAnsi="Calibri" w:cs="Calibri"/>
          <w:bdr w:val="none" w:sz="0" w:space="0" w:color="auto" w:frame="1"/>
          <w:lang w:eastAsia="en-AU"/>
        </w:rPr>
        <w:t xml:space="preserve"> </w:t>
      </w:r>
    </w:p>
    <w:p w14:paraId="56C93A6A" w14:textId="64ABDE7D" w:rsidR="000D087B" w:rsidRPr="00246038" w:rsidRDefault="000D087B" w:rsidP="00245C54">
      <w:pPr>
        <w:pStyle w:val="ListParagraph"/>
        <w:numPr>
          <w:ilvl w:val="0"/>
          <w:numId w:val="13"/>
        </w:numPr>
        <w:rPr>
          <w:rFonts w:ascii="Calibri" w:hAnsi="Calibri" w:cs="Calibri"/>
          <w:bdr w:val="none" w:sz="0" w:space="0" w:color="auto" w:frame="1"/>
          <w:lang w:eastAsia="en-AU"/>
        </w:rPr>
      </w:pPr>
      <w:r w:rsidRPr="00246038">
        <w:rPr>
          <w:rFonts w:ascii="Calibri" w:hAnsi="Calibri" w:cs="Calibri"/>
          <w:bdr w:val="none" w:sz="0" w:space="0" w:color="auto" w:frame="1"/>
          <w:lang w:eastAsia="en-AU"/>
        </w:rPr>
        <w:t xml:space="preserve">1.2% of estimated eligible patients accessed a heart health assessment in 2022-23, the year which had the greatest number of heart health </w:t>
      </w:r>
      <w:r w:rsidR="001E69EB" w:rsidRPr="00246038">
        <w:rPr>
          <w:rFonts w:ascii="Calibri" w:hAnsi="Calibri" w:cs="Calibri"/>
          <w:bdr w:val="none" w:sz="0" w:space="0" w:color="auto" w:frame="1"/>
          <w:lang w:eastAsia="en-AU"/>
        </w:rPr>
        <w:t>assess</w:t>
      </w:r>
      <w:r w:rsidR="00092DC0" w:rsidRPr="00246038">
        <w:rPr>
          <w:rFonts w:ascii="Calibri" w:hAnsi="Calibri" w:cs="Calibri"/>
          <w:bdr w:val="none" w:sz="0" w:space="0" w:color="auto" w:frame="1"/>
          <w:lang w:eastAsia="en-AU"/>
        </w:rPr>
        <w:t>ments</w:t>
      </w:r>
      <w:r w:rsidRPr="00246038">
        <w:rPr>
          <w:rFonts w:ascii="Calibri" w:hAnsi="Calibri" w:cs="Calibri"/>
          <w:bdr w:val="none" w:sz="0" w:space="0" w:color="auto" w:frame="1"/>
          <w:lang w:eastAsia="en-AU"/>
        </w:rPr>
        <w:t xml:space="preserve"> delivered.</w:t>
      </w:r>
      <w:r w:rsidR="00007EA8" w:rsidRPr="00246038">
        <w:rPr>
          <w:rStyle w:val="EndnoteReference"/>
          <w:rFonts w:ascii="Calibri" w:hAnsi="Calibri" w:cs="Calibri"/>
        </w:rPr>
        <w:endnoteReference w:id="8"/>
      </w:r>
      <w:r w:rsidR="00007EA8" w:rsidRPr="00246038">
        <w:rPr>
          <w:rFonts w:ascii="Calibri" w:hAnsi="Calibri" w:cs="Calibri"/>
          <w:bdr w:val="none" w:sz="0" w:space="0" w:color="auto" w:frame="1"/>
          <w:lang w:eastAsia="en-AU"/>
        </w:rPr>
        <w:t xml:space="preserve"> </w:t>
      </w:r>
      <w:r w:rsidRPr="00246038">
        <w:rPr>
          <w:rFonts w:ascii="Calibri" w:hAnsi="Calibri" w:cs="Calibri"/>
          <w:bdr w:val="none" w:sz="0" w:space="0" w:color="auto" w:frame="1"/>
          <w:lang w:eastAsia="en-AU"/>
        </w:rPr>
        <w:t xml:space="preserve">Between 2019 and 2023, there was a repeat assessment rate of only 11.1%, despite these assessments being available annually. </w:t>
      </w:r>
    </w:p>
    <w:p w14:paraId="00D2E1C2" w14:textId="77777777" w:rsidR="000D087B" w:rsidRPr="00246038" w:rsidRDefault="000D087B" w:rsidP="00245C54">
      <w:pPr>
        <w:pStyle w:val="ListParagraph"/>
        <w:numPr>
          <w:ilvl w:val="1"/>
          <w:numId w:val="13"/>
        </w:numPr>
        <w:rPr>
          <w:rFonts w:ascii="Calibri" w:hAnsi="Calibri" w:cs="Calibri"/>
          <w:bdr w:val="none" w:sz="0" w:space="0" w:color="auto" w:frame="1"/>
          <w:lang w:eastAsia="en-AU"/>
        </w:rPr>
      </w:pPr>
      <w:r w:rsidRPr="00246038">
        <w:rPr>
          <w:rFonts w:ascii="Calibri" w:hAnsi="Calibri" w:cs="Calibri"/>
          <w:bdr w:val="none" w:sz="0" w:space="0" w:color="auto" w:frame="1"/>
          <w:lang w:eastAsia="en-AU"/>
        </w:rPr>
        <w:t>Patients accessing heart health assessments were more likely to be in age ranges generally ineligible for other MBS health assessment services, with patients aged 50-74 years receiving a greater proportion of heart health assessment services compared to other eligible age cohorts.</w:t>
      </w:r>
    </w:p>
    <w:p w14:paraId="352B7C82" w14:textId="10CB3A60" w:rsidR="00007EA8" w:rsidRPr="00246038" w:rsidRDefault="000D087B" w:rsidP="00245C54">
      <w:pPr>
        <w:pStyle w:val="ListParagraph"/>
        <w:numPr>
          <w:ilvl w:val="0"/>
          <w:numId w:val="13"/>
        </w:numPr>
        <w:rPr>
          <w:rFonts w:ascii="Calibri" w:hAnsi="Calibri" w:cs="Calibri"/>
          <w:bdr w:val="none" w:sz="0" w:space="0" w:color="auto" w:frame="1"/>
          <w:lang w:eastAsia="en-AU"/>
        </w:rPr>
      </w:pPr>
      <w:r w:rsidRPr="00246038">
        <w:rPr>
          <w:rFonts w:ascii="Calibri" w:hAnsi="Calibri" w:cs="Calibri"/>
          <w:bdr w:val="none" w:sz="0" w:space="0" w:color="auto" w:frame="1"/>
          <w:lang w:eastAsia="en-AU"/>
        </w:rPr>
        <w:t>less than 10% of patients aged 40 to 49 years who are estimated to be eligible for a type 2 diabetes or a chronic disease risk evaluation service accessed a time-tiered health assessment in 2022-23.</w:t>
      </w:r>
      <w:r w:rsidR="00007EA8" w:rsidRPr="00246038">
        <w:rPr>
          <w:rFonts w:ascii="Calibri" w:hAnsi="Calibri" w:cs="Calibri"/>
          <w:vertAlign w:val="superscript"/>
        </w:rPr>
        <w:endnoteReference w:id="9"/>
      </w:r>
      <w:r w:rsidR="00007EA8" w:rsidRPr="00246038">
        <w:rPr>
          <w:rFonts w:ascii="Calibri" w:hAnsi="Calibri" w:cs="Calibri"/>
          <w:bdr w:val="none" w:sz="0" w:space="0" w:color="auto" w:frame="1"/>
          <w:lang w:eastAsia="en-AU"/>
        </w:rPr>
        <w:t xml:space="preserve"> Uptake of health assessment services by this age cohort has also been in decline since July 2018.</w:t>
      </w:r>
    </w:p>
    <w:p w14:paraId="44293654" w14:textId="4765A754" w:rsidR="00007EA8" w:rsidRPr="00E0006F" w:rsidRDefault="00007EA8" w:rsidP="009A2133">
      <w:pPr>
        <w:pStyle w:val="Heading3"/>
        <w:rPr>
          <w:rFonts w:eastAsia="CIDFont+F2" w:cs="Calibri"/>
          <w:bdr w:val="none" w:sz="0" w:space="0" w:color="auto" w:frame="1"/>
        </w:rPr>
      </w:pPr>
      <w:bookmarkStart w:id="32" w:name="_Toc208922414"/>
      <w:r w:rsidRPr="009A2133">
        <w:rPr>
          <w:rFonts w:eastAsia="CIDFont+F2" w:cs="Calibri"/>
          <w:color w:val="358189" w:themeColor="accent2"/>
          <w:bdr w:val="none" w:sz="0" w:space="0" w:color="auto" w:frame="1"/>
        </w:rPr>
        <w:t xml:space="preserve">Provider </w:t>
      </w:r>
      <w:r w:rsidR="000A1E1C" w:rsidRPr="009A2133">
        <w:rPr>
          <w:rFonts w:eastAsia="CIDFont+F2" w:cs="Calibri"/>
          <w:color w:val="358189" w:themeColor="accent2"/>
          <w:bdr w:val="none" w:sz="0" w:space="0" w:color="auto" w:frame="1"/>
        </w:rPr>
        <w:t>u</w:t>
      </w:r>
      <w:r w:rsidRPr="009A2133">
        <w:rPr>
          <w:rFonts w:eastAsia="CIDFont+F2" w:cs="Calibri"/>
          <w:color w:val="358189" w:themeColor="accent2"/>
          <w:bdr w:val="none" w:sz="0" w:space="0" w:color="auto" w:frame="1"/>
        </w:rPr>
        <w:t>ptake</w:t>
      </w:r>
      <w:bookmarkEnd w:id="32"/>
    </w:p>
    <w:p w14:paraId="7C1616AB" w14:textId="482F0C28" w:rsidR="008B271E" w:rsidRPr="00246038" w:rsidRDefault="00007EA8" w:rsidP="008B271E">
      <w:pPr>
        <w:spacing w:after="200"/>
        <w:rPr>
          <w:rFonts w:ascii="Calibri" w:hAnsi="Calibri" w:cs="Calibri"/>
          <w:szCs w:val="22"/>
        </w:rPr>
      </w:pPr>
      <w:r w:rsidRPr="00246038">
        <w:rPr>
          <w:rFonts w:ascii="Calibri" w:hAnsi="Calibri" w:cs="Calibri"/>
          <w:szCs w:val="22"/>
        </w:rPr>
        <w:t xml:space="preserve">Between 2018-19 and 2022-23, an average of 73% of total registered GPs and </w:t>
      </w:r>
      <w:r w:rsidR="009034E4" w:rsidRPr="00246038">
        <w:rPr>
          <w:rFonts w:ascii="Calibri" w:hAnsi="Calibri" w:cs="Calibri"/>
          <w:szCs w:val="22"/>
        </w:rPr>
        <w:t>PMPs</w:t>
      </w:r>
      <w:r w:rsidRPr="00246038">
        <w:rPr>
          <w:rFonts w:ascii="Calibri" w:hAnsi="Calibri" w:cs="Calibri"/>
          <w:szCs w:val="22"/>
        </w:rPr>
        <w:t xml:space="preserve"> delivered at least one time-tiered health assessment service each financial year.</w:t>
      </w:r>
      <w:r w:rsidRPr="00246038">
        <w:rPr>
          <w:rStyle w:val="EndnoteReference"/>
          <w:rFonts w:ascii="Calibri" w:hAnsi="Calibri" w:cs="Calibri"/>
          <w:szCs w:val="22"/>
        </w:rPr>
        <w:endnoteReference w:id="10"/>
      </w:r>
      <w:r w:rsidRPr="00246038">
        <w:rPr>
          <w:rFonts w:ascii="Calibri" w:hAnsi="Calibri" w:cs="Calibri"/>
          <w:szCs w:val="22"/>
        </w:rPr>
        <w:t xml:space="preserve"> </w:t>
      </w:r>
      <w:r w:rsidR="008B271E" w:rsidRPr="00246038">
        <w:rPr>
          <w:rFonts w:ascii="Calibri" w:hAnsi="Calibri" w:cs="Calibri"/>
          <w:szCs w:val="22"/>
        </w:rPr>
        <w:t xml:space="preserve">Approximately 57% of total providers delivered at least one </w:t>
      </w:r>
      <w:r w:rsidR="008B271E" w:rsidRPr="00246038">
        <w:rPr>
          <w:rFonts w:ascii="Calibri" w:hAnsi="Calibri" w:cs="Calibri"/>
          <w:color w:val="242424"/>
          <w:szCs w:val="22"/>
          <w:bdr w:val="none" w:sz="0" w:space="0" w:color="auto" w:frame="1"/>
          <w:lang w:eastAsia="en-AU"/>
        </w:rPr>
        <w:t xml:space="preserve">Aboriginal and Torres Strait Islander </w:t>
      </w:r>
      <w:r w:rsidR="000A4D64" w:rsidRPr="00246038">
        <w:rPr>
          <w:rFonts w:ascii="Calibri" w:hAnsi="Calibri" w:cs="Calibri"/>
          <w:color w:val="242424"/>
          <w:szCs w:val="22"/>
          <w:bdr w:val="none" w:sz="0" w:space="0" w:color="auto" w:frame="1"/>
          <w:lang w:eastAsia="en-AU"/>
        </w:rPr>
        <w:t>h</w:t>
      </w:r>
      <w:r w:rsidR="008B271E" w:rsidRPr="00246038">
        <w:rPr>
          <w:rFonts w:ascii="Calibri" w:hAnsi="Calibri" w:cs="Calibri"/>
          <w:color w:val="242424"/>
          <w:szCs w:val="22"/>
          <w:bdr w:val="none" w:sz="0" w:space="0" w:color="auto" w:frame="1"/>
          <w:lang w:eastAsia="en-AU"/>
        </w:rPr>
        <w:t xml:space="preserve">ealth </w:t>
      </w:r>
      <w:r w:rsidR="000A4D64" w:rsidRPr="00246038">
        <w:rPr>
          <w:rFonts w:ascii="Calibri" w:hAnsi="Calibri" w:cs="Calibri"/>
          <w:color w:val="242424"/>
          <w:szCs w:val="22"/>
          <w:bdr w:val="none" w:sz="0" w:space="0" w:color="auto" w:frame="1"/>
          <w:lang w:eastAsia="en-AU"/>
        </w:rPr>
        <w:t>a</w:t>
      </w:r>
      <w:r w:rsidR="008B271E" w:rsidRPr="00246038">
        <w:rPr>
          <w:rFonts w:ascii="Calibri" w:hAnsi="Calibri" w:cs="Calibri"/>
          <w:color w:val="242424"/>
          <w:szCs w:val="22"/>
          <w:bdr w:val="none" w:sz="0" w:space="0" w:color="auto" w:frame="1"/>
          <w:lang w:eastAsia="en-AU"/>
        </w:rPr>
        <w:t xml:space="preserve">ssessment </w:t>
      </w:r>
      <w:r w:rsidR="008B271E" w:rsidRPr="00246038">
        <w:rPr>
          <w:rFonts w:ascii="Calibri" w:hAnsi="Calibri" w:cs="Calibri"/>
          <w:szCs w:val="22"/>
        </w:rPr>
        <w:t xml:space="preserve">over this time. </w:t>
      </w:r>
    </w:p>
    <w:p w14:paraId="76709C5F" w14:textId="77777777" w:rsidR="008B271E" w:rsidRPr="00246038" w:rsidRDefault="008B271E" w:rsidP="008B271E">
      <w:pPr>
        <w:spacing w:after="200"/>
        <w:rPr>
          <w:rFonts w:ascii="Calibri" w:hAnsi="Calibri" w:cs="Calibri"/>
          <w:szCs w:val="22"/>
        </w:rPr>
      </w:pPr>
      <w:r w:rsidRPr="00246038">
        <w:rPr>
          <w:rFonts w:ascii="Calibri" w:hAnsi="Calibri" w:cs="Calibri"/>
          <w:szCs w:val="22"/>
        </w:rPr>
        <w:t xml:space="preserve">In addition, approximately 45% of all providers have delivered at least one heart health assessment service since the items commenced in April 2019. </w:t>
      </w:r>
    </w:p>
    <w:p w14:paraId="592BEB43" w14:textId="7A6C671D" w:rsidR="008B271E" w:rsidRPr="00246038" w:rsidRDefault="008B271E" w:rsidP="008B271E">
      <w:pPr>
        <w:spacing w:after="200"/>
        <w:rPr>
          <w:rFonts w:ascii="Calibri" w:hAnsi="Calibri" w:cs="Calibri"/>
          <w:szCs w:val="22"/>
        </w:rPr>
      </w:pPr>
      <w:r w:rsidRPr="00246038">
        <w:rPr>
          <w:rFonts w:ascii="Calibri" w:hAnsi="Calibri" w:cs="Calibri"/>
          <w:szCs w:val="22"/>
        </w:rPr>
        <w:t>Data indicates there is significant variation in the number of health assessment services delivered by individual providers, suggesting wide variation in provider and/or GP practice engagement with MBS health assessment items</w:t>
      </w:r>
      <w:r w:rsidR="007C0027" w:rsidRPr="00246038">
        <w:rPr>
          <w:rFonts w:ascii="Calibri" w:hAnsi="Calibri" w:cs="Calibri"/>
          <w:szCs w:val="22"/>
        </w:rPr>
        <w:t xml:space="preserve"> (see Figure 2)</w:t>
      </w:r>
      <w:r w:rsidRPr="00246038">
        <w:rPr>
          <w:rFonts w:ascii="Calibri" w:hAnsi="Calibri" w:cs="Calibri"/>
          <w:szCs w:val="22"/>
        </w:rPr>
        <w:t>. For example:</w:t>
      </w:r>
    </w:p>
    <w:p w14:paraId="04ED41D6" w14:textId="248A185E" w:rsidR="008B271E" w:rsidRPr="00246038" w:rsidRDefault="008B271E" w:rsidP="00245C54">
      <w:pPr>
        <w:pStyle w:val="ListParagraph"/>
        <w:numPr>
          <w:ilvl w:val="0"/>
          <w:numId w:val="13"/>
        </w:numPr>
        <w:rPr>
          <w:rFonts w:ascii="Calibri" w:hAnsi="Calibri" w:cs="Calibri"/>
          <w:szCs w:val="22"/>
          <w:bdr w:val="none" w:sz="0" w:space="0" w:color="auto" w:frame="1"/>
          <w:lang w:eastAsia="en-AU"/>
        </w:rPr>
      </w:pPr>
      <w:r w:rsidRPr="00246038">
        <w:rPr>
          <w:rFonts w:ascii="Calibri" w:hAnsi="Calibri" w:cs="Calibri"/>
          <w:szCs w:val="22"/>
          <w:bdr w:val="none" w:sz="0" w:space="0" w:color="auto" w:frame="1"/>
          <w:lang w:eastAsia="en-AU"/>
        </w:rPr>
        <w:t>between 2018-19 and 2022-23, 33% of providers delivered the majority (83%) of time</w:t>
      </w:r>
      <w:r w:rsidRPr="00246038">
        <w:rPr>
          <w:rFonts w:ascii="Calibri" w:hAnsi="Calibri" w:cs="Calibri"/>
          <w:szCs w:val="22"/>
          <w:bdr w:val="none" w:sz="0" w:space="0" w:color="auto" w:frame="1"/>
          <w:lang w:eastAsia="en-AU"/>
        </w:rPr>
        <w:noBreakHyphen/>
        <w:t xml:space="preserve">tiered health assessment services, with 4.7% of providers delivering nearly one third (30.1%) of all time-tiered </w:t>
      </w:r>
      <w:r w:rsidR="00513D03" w:rsidRPr="00246038">
        <w:rPr>
          <w:rFonts w:ascii="Calibri" w:hAnsi="Calibri" w:cs="Calibri"/>
          <w:szCs w:val="22"/>
          <w:bdr w:val="none" w:sz="0" w:space="0" w:color="auto" w:frame="1"/>
          <w:lang w:eastAsia="en-AU"/>
        </w:rPr>
        <w:t xml:space="preserve">health assessment </w:t>
      </w:r>
      <w:r w:rsidRPr="00246038">
        <w:rPr>
          <w:rFonts w:ascii="Calibri" w:hAnsi="Calibri" w:cs="Calibri"/>
          <w:szCs w:val="22"/>
          <w:bdr w:val="none" w:sz="0" w:space="0" w:color="auto" w:frame="1"/>
          <w:lang w:eastAsia="en-AU"/>
        </w:rPr>
        <w:t>services</w:t>
      </w:r>
    </w:p>
    <w:p w14:paraId="1D034FB7" w14:textId="1CAA1156" w:rsidR="008B271E" w:rsidRPr="00246038" w:rsidRDefault="008B271E" w:rsidP="00245C54">
      <w:pPr>
        <w:pStyle w:val="ListParagraph"/>
        <w:numPr>
          <w:ilvl w:val="0"/>
          <w:numId w:val="13"/>
        </w:numPr>
        <w:rPr>
          <w:rFonts w:ascii="Calibri" w:hAnsi="Calibri" w:cs="Calibri"/>
          <w:szCs w:val="22"/>
          <w:bdr w:val="none" w:sz="0" w:space="0" w:color="auto" w:frame="1"/>
          <w:lang w:eastAsia="en-AU"/>
        </w:rPr>
      </w:pPr>
      <w:r w:rsidRPr="00246038">
        <w:rPr>
          <w:rFonts w:ascii="Calibri" w:hAnsi="Calibri" w:cs="Calibri"/>
          <w:szCs w:val="22"/>
          <w:bdr w:val="none" w:sz="0" w:space="0" w:color="auto" w:frame="1"/>
          <w:lang w:eastAsia="en-AU"/>
        </w:rPr>
        <w:lastRenderedPageBreak/>
        <w:t xml:space="preserve">between 2018-19 and 2022-23, 20% of providers of Aboriginal and Torres Strait Islander </w:t>
      </w:r>
      <w:r w:rsidR="000A4D64" w:rsidRPr="00246038">
        <w:rPr>
          <w:rFonts w:ascii="Calibri" w:hAnsi="Calibri" w:cs="Calibri"/>
          <w:szCs w:val="22"/>
          <w:bdr w:val="none" w:sz="0" w:space="0" w:color="auto" w:frame="1"/>
          <w:lang w:eastAsia="en-AU"/>
        </w:rPr>
        <w:t>h</w:t>
      </w:r>
      <w:r w:rsidRPr="00246038">
        <w:rPr>
          <w:rFonts w:ascii="Calibri" w:hAnsi="Calibri" w:cs="Calibri"/>
          <w:szCs w:val="22"/>
          <w:bdr w:val="none" w:sz="0" w:space="0" w:color="auto" w:frame="1"/>
          <w:lang w:eastAsia="en-AU"/>
        </w:rPr>
        <w:t xml:space="preserve">ealth </w:t>
      </w:r>
      <w:r w:rsidR="000A4D64" w:rsidRPr="00246038">
        <w:rPr>
          <w:rFonts w:ascii="Calibri" w:hAnsi="Calibri" w:cs="Calibri"/>
          <w:szCs w:val="22"/>
          <w:bdr w:val="none" w:sz="0" w:space="0" w:color="auto" w:frame="1"/>
          <w:lang w:eastAsia="en-AU"/>
        </w:rPr>
        <w:t>a</w:t>
      </w:r>
      <w:r w:rsidRPr="00246038">
        <w:rPr>
          <w:rFonts w:ascii="Calibri" w:hAnsi="Calibri" w:cs="Calibri"/>
          <w:szCs w:val="22"/>
          <w:bdr w:val="none" w:sz="0" w:space="0" w:color="auto" w:frame="1"/>
          <w:lang w:eastAsia="en-AU"/>
        </w:rPr>
        <w:t>ssessment</w:t>
      </w:r>
      <w:r w:rsidR="00A24E73" w:rsidRPr="00246038">
        <w:rPr>
          <w:rFonts w:ascii="Calibri" w:hAnsi="Calibri" w:cs="Calibri"/>
          <w:szCs w:val="22"/>
          <w:bdr w:val="none" w:sz="0" w:space="0" w:color="auto" w:frame="1"/>
          <w:lang w:eastAsia="en-AU"/>
        </w:rPr>
        <w:t>s</w:t>
      </w:r>
      <w:r w:rsidRPr="00246038">
        <w:rPr>
          <w:rFonts w:ascii="Calibri" w:hAnsi="Calibri" w:cs="Calibri"/>
          <w:szCs w:val="22"/>
          <w:bdr w:val="none" w:sz="0" w:space="0" w:color="auto" w:frame="1"/>
          <w:lang w:eastAsia="en-AU"/>
        </w:rPr>
        <w:t xml:space="preserve"> delivered 88% of services,</w:t>
      </w:r>
    </w:p>
    <w:p w14:paraId="2315CFF6" w14:textId="76F01653" w:rsidR="008B271E" w:rsidRPr="00246038" w:rsidRDefault="008B271E" w:rsidP="46BC9C75">
      <w:pPr>
        <w:pStyle w:val="ListParagraph"/>
        <w:numPr>
          <w:ilvl w:val="0"/>
          <w:numId w:val="13"/>
        </w:numPr>
        <w:rPr>
          <w:rFonts w:ascii="Calibri" w:hAnsi="Calibri" w:cs="Calibri"/>
          <w:bdr w:val="none" w:sz="0" w:space="0" w:color="auto" w:frame="1"/>
          <w:lang w:eastAsia="en-AU"/>
        </w:rPr>
      </w:pPr>
      <w:r w:rsidRPr="00246038">
        <w:rPr>
          <w:rFonts w:ascii="Calibri" w:hAnsi="Calibri" w:cs="Calibri"/>
          <w:bdr w:val="none" w:sz="0" w:space="0" w:color="auto" w:frame="1"/>
          <w:lang w:eastAsia="en-AU"/>
        </w:rPr>
        <w:t>between 20</w:t>
      </w:r>
      <w:r w:rsidR="78A9CA58" w:rsidRPr="00181B63">
        <w:rPr>
          <w:rFonts w:ascii="Calibri" w:hAnsi="Calibri" w:cs="Calibri"/>
          <w:bdr w:val="none" w:sz="0" w:space="0" w:color="auto" w:frame="1"/>
          <w:lang w:eastAsia="en-AU"/>
        </w:rPr>
        <w:t>18-</w:t>
      </w:r>
      <w:r w:rsidRPr="00246038">
        <w:rPr>
          <w:rFonts w:ascii="Calibri" w:hAnsi="Calibri" w:cs="Calibri"/>
          <w:bdr w:val="none" w:sz="0" w:space="0" w:color="auto" w:frame="1"/>
          <w:lang w:eastAsia="en-AU"/>
        </w:rPr>
        <w:t>19 and 2022-23, 20% of providers of heart health services delivered 80% of serv</w:t>
      </w:r>
      <w:r w:rsidRPr="00DA0BC2">
        <w:rPr>
          <w:rFonts w:ascii="Calibri" w:hAnsi="Calibri" w:cs="Calibri"/>
          <w:bdr w:val="none" w:sz="0" w:space="0" w:color="auto" w:frame="1"/>
          <w:lang w:eastAsia="en-AU"/>
        </w:rPr>
        <w:t>ices</w:t>
      </w:r>
      <w:r w:rsidR="2899DC3A">
        <w:rPr>
          <w:rFonts w:ascii="Calibri" w:hAnsi="Calibri" w:cs="Calibri"/>
          <w:bdr w:val="none" w:sz="0" w:space="0" w:color="auto" w:frame="1"/>
          <w:lang w:eastAsia="en-AU"/>
        </w:rPr>
        <w:t>.</w:t>
      </w:r>
    </w:p>
    <w:p w14:paraId="7180849C" w14:textId="2EB0D3B7" w:rsidR="008B271E" w:rsidRPr="009A2133" w:rsidRDefault="008B271E" w:rsidP="008B271E">
      <w:pPr>
        <w:pStyle w:val="FigureTitle"/>
        <w:keepNext/>
        <w:rPr>
          <w:rFonts w:ascii="Calibri" w:hAnsi="Calibri" w:cs="Calibri"/>
          <w:lang w:eastAsia="en-AU"/>
        </w:rPr>
      </w:pPr>
      <w:r w:rsidRPr="00246038">
        <w:rPr>
          <w:rFonts w:ascii="Calibri" w:hAnsi="Calibri" w:cs="Calibri"/>
          <w:lang w:eastAsia="en-AU"/>
        </w:rPr>
        <w:t xml:space="preserve">Figure </w:t>
      </w:r>
      <w:r w:rsidR="007C0027" w:rsidRPr="00246038">
        <w:rPr>
          <w:rFonts w:ascii="Calibri" w:hAnsi="Calibri" w:cs="Calibri"/>
          <w:lang w:eastAsia="en-AU"/>
        </w:rPr>
        <w:t>2</w:t>
      </w:r>
      <w:r w:rsidRPr="0045359B">
        <w:rPr>
          <w:rFonts w:ascii="Calibri" w:hAnsi="Calibri" w:cs="Calibri"/>
          <w:lang w:eastAsia="en-AU"/>
        </w:rPr>
        <w:t xml:space="preserve">: </w:t>
      </w:r>
      <w:r w:rsidR="005C77E3">
        <w:rPr>
          <w:rFonts w:ascii="Calibri" w:hAnsi="Calibri" w:cs="Calibri"/>
          <w:lang w:eastAsia="en-AU"/>
        </w:rPr>
        <w:t xml:space="preserve">Percentage of </w:t>
      </w:r>
      <w:r w:rsidR="00F17F54">
        <w:rPr>
          <w:rFonts w:ascii="Calibri" w:hAnsi="Calibri" w:cs="Calibri"/>
          <w:lang w:eastAsia="en-AU"/>
        </w:rPr>
        <w:t xml:space="preserve">health assessment </w:t>
      </w:r>
      <w:r w:rsidR="005C77E3">
        <w:rPr>
          <w:rFonts w:ascii="Calibri" w:hAnsi="Calibri" w:cs="Calibri"/>
          <w:lang w:eastAsia="en-AU"/>
        </w:rPr>
        <w:t>s</w:t>
      </w:r>
      <w:r w:rsidRPr="0045359B">
        <w:rPr>
          <w:rFonts w:ascii="Calibri" w:hAnsi="Calibri" w:cs="Calibri"/>
          <w:lang w:eastAsia="en-AU"/>
        </w:rPr>
        <w:t xml:space="preserve">ervices </w:t>
      </w:r>
      <w:r w:rsidR="00E60B52">
        <w:rPr>
          <w:rFonts w:ascii="Calibri" w:hAnsi="Calibri" w:cs="Calibri"/>
          <w:lang w:eastAsia="en-AU"/>
        </w:rPr>
        <w:t xml:space="preserve">delivered </w:t>
      </w:r>
      <w:r w:rsidR="005C77E3">
        <w:rPr>
          <w:rFonts w:ascii="Calibri" w:hAnsi="Calibri" w:cs="Calibri"/>
          <w:lang w:eastAsia="en-AU"/>
        </w:rPr>
        <w:t>by</w:t>
      </w:r>
      <w:r w:rsidRPr="009A2133">
        <w:rPr>
          <w:rFonts w:ascii="Calibri" w:hAnsi="Calibri" w:cs="Calibri"/>
          <w:lang w:eastAsia="en-AU"/>
        </w:rPr>
        <w:t xml:space="preserve"> </w:t>
      </w:r>
      <w:r w:rsidR="005C77E3">
        <w:rPr>
          <w:rFonts w:ascii="Calibri" w:hAnsi="Calibri" w:cs="Calibri"/>
          <w:lang w:eastAsia="en-AU"/>
        </w:rPr>
        <w:t xml:space="preserve">percentage of </w:t>
      </w:r>
      <w:r w:rsidRPr="0045359B">
        <w:rPr>
          <w:rFonts w:ascii="Calibri" w:hAnsi="Calibri" w:cs="Calibri"/>
          <w:lang w:eastAsia="en-AU"/>
        </w:rPr>
        <w:t>provider</w:t>
      </w:r>
      <w:r w:rsidR="005C77E3">
        <w:rPr>
          <w:rFonts w:ascii="Calibri" w:hAnsi="Calibri" w:cs="Calibri"/>
          <w:lang w:eastAsia="en-AU"/>
        </w:rPr>
        <w:t>s</w:t>
      </w:r>
      <w:r w:rsidRPr="009A2133">
        <w:rPr>
          <w:rFonts w:ascii="Calibri" w:hAnsi="Calibri" w:cs="Calibri"/>
          <w:lang w:eastAsia="en-AU"/>
        </w:rPr>
        <w:t xml:space="preserve"> (2018-19 to 2022-23)</w:t>
      </w:r>
    </w:p>
    <w:p w14:paraId="550474F5" w14:textId="583C15D9" w:rsidR="008B271E" w:rsidRPr="004A3D0D" w:rsidRDefault="00967FC0" w:rsidP="008B271E">
      <w:pPr>
        <w:rPr>
          <w:rFonts w:ascii="Calibri" w:hAnsi="Calibri" w:cs="Calibri"/>
          <w:lang w:eastAsia="en-AU"/>
        </w:rPr>
      </w:pPr>
      <w:r>
        <w:rPr>
          <w:noProof/>
        </w:rPr>
        <w:drawing>
          <wp:inline distT="0" distB="0" distL="0" distR="0" wp14:anchorId="6DC8CAC6" wp14:editId="770040D3">
            <wp:extent cx="5759450" cy="2595880"/>
            <wp:effectExtent l="0" t="0" r="0" b="0"/>
            <wp:docPr id="1080318219" name="Picture 1" descr="Figure 2 is a line graph showing the proportion of health assessment services delivered by proportion of providers during the period 2018-19 to 2022-23, broken down by health assessment item types: time-tiered, heart health, and Aboriginal and Torres Strait Islander health assessments. The vertical axis is labelled &quot;Percentage of services&quot; and the horizontal axis is labelled &quot;Percentage of providers&quot;. Both axes range from 0 to 100%. Each assessment type is represented by a separate line, showing differences in delivery patterns across the health assessment types and across providers. The graph highlights variation in provider engagement with MBS health assessment items. It illustrates that some providers did not deliver any health assessment services, while a small proportion of providers (approximately 20 to 30% depending on health assessment type) delivered the majority of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18219" name="Picture 1" descr="Figure 2 is a line graph showing the proportion of health assessment services delivered by proportion of providers during the period 2018-19 to 2022-23, broken down by health assessment item types: time-tiered, heart health, and Aboriginal and Torres Strait Islander health assessments. The vertical axis is labelled &quot;Percentage of services&quot; and the horizontal axis is labelled &quot;Percentage of providers&quot;. Both axes range from 0 to 100%. Each assessment type is represented by a separate line, showing differences in delivery patterns across the health assessment types and across providers. The graph highlights variation in provider engagement with MBS health assessment items. It illustrates that some providers did not deliver any health assessment services, while a small proportion of providers (approximately 20 to 30% depending on health assessment type) delivered the majority of services."/>
                    <pic:cNvPicPr/>
                  </pic:nvPicPr>
                  <pic:blipFill>
                    <a:blip r:embed="rId18"/>
                    <a:stretch>
                      <a:fillRect/>
                    </a:stretch>
                  </pic:blipFill>
                  <pic:spPr>
                    <a:xfrm>
                      <a:off x="0" y="0"/>
                      <a:ext cx="5759450" cy="2595880"/>
                    </a:xfrm>
                    <a:prstGeom prst="rect">
                      <a:avLst/>
                    </a:prstGeom>
                  </pic:spPr>
                </pic:pic>
              </a:graphicData>
            </a:graphic>
          </wp:inline>
        </w:drawing>
      </w:r>
    </w:p>
    <w:p w14:paraId="2707B991" w14:textId="567BFB94" w:rsidR="008B271E" w:rsidRPr="00E0006F" w:rsidRDefault="00AD6211" w:rsidP="004A3D0D">
      <w:pPr>
        <w:pStyle w:val="Heading3"/>
        <w:rPr>
          <w:rFonts w:eastAsia="CIDFont+F2" w:cs="Calibri"/>
          <w:bdr w:val="none" w:sz="0" w:space="0" w:color="auto" w:frame="1"/>
        </w:rPr>
      </w:pPr>
      <w:bookmarkStart w:id="33" w:name="_Toc208922416"/>
      <w:r w:rsidRPr="004A3D0D">
        <w:rPr>
          <w:rFonts w:eastAsia="CIDFont+F2" w:cs="Calibri"/>
          <w:color w:val="358189" w:themeColor="accent2"/>
          <w:bdr w:val="none" w:sz="0" w:space="0" w:color="auto" w:frame="1"/>
        </w:rPr>
        <w:t>Consultation l</w:t>
      </w:r>
      <w:r w:rsidR="008B271E" w:rsidRPr="004A3D0D">
        <w:rPr>
          <w:rFonts w:eastAsia="CIDFont+F2" w:cs="Calibri"/>
          <w:color w:val="358189" w:themeColor="accent2"/>
          <w:bdr w:val="none" w:sz="0" w:space="0" w:color="auto" w:frame="1"/>
        </w:rPr>
        <w:t>ength</w:t>
      </w:r>
      <w:r w:rsidRPr="004A3D0D">
        <w:rPr>
          <w:rFonts w:eastAsia="CIDFont+F2" w:cs="Calibri"/>
          <w:color w:val="358189" w:themeColor="accent2"/>
          <w:bdr w:val="none" w:sz="0" w:space="0" w:color="auto" w:frame="1"/>
        </w:rPr>
        <w:t>s</w:t>
      </w:r>
      <w:bookmarkEnd w:id="33"/>
    </w:p>
    <w:p w14:paraId="6E66ABFE" w14:textId="1B5628EB" w:rsidR="008B271E" w:rsidRPr="001C4E32" w:rsidRDefault="008B271E" w:rsidP="008B271E">
      <w:pPr>
        <w:spacing w:after="200"/>
        <w:rPr>
          <w:rFonts w:ascii="Calibri" w:hAnsi="Calibri" w:cs="Calibri"/>
          <w:szCs w:val="22"/>
          <w:bdr w:val="none" w:sz="0" w:space="0" w:color="auto" w:frame="1"/>
          <w:lang w:eastAsia="en-AU"/>
        </w:rPr>
      </w:pPr>
      <w:r w:rsidRPr="001C4E32">
        <w:rPr>
          <w:rFonts w:ascii="Calibri" w:hAnsi="Calibri" w:cs="Calibri"/>
          <w:szCs w:val="22"/>
          <w:bdr w:val="none" w:sz="0" w:space="0" w:color="auto" w:frame="1"/>
          <w:lang w:eastAsia="en-AU"/>
        </w:rPr>
        <w:t>Item utilisation data indicates time</w:t>
      </w:r>
      <w:r w:rsidR="00742AF2" w:rsidRPr="001C4E32">
        <w:rPr>
          <w:rFonts w:ascii="Calibri" w:hAnsi="Calibri" w:cs="Calibri"/>
          <w:szCs w:val="22"/>
          <w:bdr w:val="none" w:sz="0" w:space="0" w:color="auto" w:frame="1"/>
          <w:lang w:eastAsia="en-AU"/>
        </w:rPr>
        <w:t>-</w:t>
      </w:r>
      <w:r w:rsidRPr="001C4E32">
        <w:rPr>
          <w:rFonts w:ascii="Calibri" w:hAnsi="Calibri" w:cs="Calibri"/>
          <w:szCs w:val="22"/>
          <w:bdr w:val="none" w:sz="0" w:space="0" w:color="auto" w:frame="1"/>
          <w:lang w:eastAsia="en-AU"/>
        </w:rPr>
        <w:t>tiered health assessment services are predominantly delivered through long (at least 45 minutes) and prolonged (at least 60 minutes) time-tiered consultations (items 705 and 707, or equivalent). Long and prolonged items are more frequently accessed by older Australians aged 75 years and over.</w:t>
      </w:r>
    </w:p>
    <w:p w14:paraId="73E11194" w14:textId="02D70CF6" w:rsidR="00007EA8" w:rsidRPr="001C4E32" w:rsidRDefault="008B271E" w:rsidP="008B271E">
      <w:pPr>
        <w:spacing w:after="200"/>
        <w:rPr>
          <w:rFonts w:ascii="Calibri" w:hAnsi="Calibri" w:cs="Calibri"/>
          <w:szCs w:val="22"/>
          <w:bdr w:val="none" w:sz="0" w:space="0" w:color="auto" w:frame="1"/>
          <w:lang w:eastAsia="en-AU"/>
        </w:rPr>
      </w:pPr>
      <w:r w:rsidRPr="001C4E32">
        <w:rPr>
          <w:rFonts w:ascii="Calibri" w:hAnsi="Calibri" w:cs="Calibri"/>
          <w:szCs w:val="22"/>
          <w:bdr w:val="none" w:sz="0" w:space="0" w:color="auto" w:frame="1"/>
          <w:lang w:eastAsia="en-AU"/>
        </w:rPr>
        <w:t>Brief consultations (under 30 minutes - item 701 or equivalent) are the least utilised assessment items and have been in decline since 2016,</w:t>
      </w:r>
      <w:r w:rsidR="00007EA8" w:rsidRPr="001C4E32">
        <w:rPr>
          <w:rStyle w:val="EndnoteReference"/>
          <w:rFonts w:ascii="Calibri" w:hAnsi="Calibri" w:cs="Calibri"/>
          <w:color w:val="242424"/>
          <w:szCs w:val="22"/>
          <w:bdr w:val="none" w:sz="0" w:space="0" w:color="auto" w:frame="1"/>
          <w:lang w:eastAsia="en-AU"/>
        </w:rPr>
        <w:endnoteReference w:id="11"/>
      </w:r>
      <w:r w:rsidR="00007EA8" w:rsidRPr="001C4E32">
        <w:rPr>
          <w:rFonts w:ascii="Calibri" w:hAnsi="Calibri" w:cs="Calibri"/>
          <w:szCs w:val="22"/>
          <w:bdr w:val="none" w:sz="0" w:space="0" w:color="auto" w:frame="1"/>
          <w:lang w:eastAsia="en-AU"/>
        </w:rPr>
        <w:t xml:space="preserve"> </w:t>
      </w:r>
      <w:r w:rsidR="00230BB4" w:rsidRPr="001C4E32">
        <w:rPr>
          <w:rFonts w:ascii="Calibri" w:hAnsi="Calibri" w:cs="Calibri"/>
          <w:szCs w:val="22"/>
          <w:bdr w:val="none" w:sz="0" w:space="0" w:color="auto" w:frame="1"/>
          <w:lang w:eastAsia="en-AU"/>
        </w:rPr>
        <w:t xml:space="preserve">following the </w:t>
      </w:r>
      <w:r w:rsidR="00185DE8" w:rsidRPr="001C4E32">
        <w:rPr>
          <w:rFonts w:ascii="Calibri" w:hAnsi="Calibri" w:cs="Calibri"/>
          <w:szCs w:val="22"/>
          <w:bdr w:val="none" w:sz="0" w:space="0" w:color="auto" w:frame="1"/>
          <w:lang w:eastAsia="en-AU"/>
        </w:rPr>
        <w:t xml:space="preserve">2015 </w:t>
      </w:r>
      <w:r w:rsidR="00230BB4" w:rsidRPr="001C4E32">
        <w:rPr>
          <w:rFonts w:ascii="Calibri" w:hAnsi="Calibri" w:cs="Calibri"/>
          <w:szCs w:val="22"/>
          <w:bdr w:val="none" w:sz="0" w:space="0" w:color="auto" w:frame="1"/>
          <w:lang w:eastAsia="en-AU"/>
        </w:rPr>
        <w:t xml:space="preserve">cessation of </w:t>
      </w:r>
      <w:r w:rsidR="00007EA8" w:rsidRPr="001C4E32">
        <w:rPr>
          <w:rFonts w:ascii="Calibri" w:hAnsi="Calibri" w:cs="Calibri"/>
          <w:szCs w:val="22"/>
          <w:bdr w:val="none" w:sz="0" w:space="0" w:color="auto" w:frame="1"/>
          <w:lang w:eastAsia="en-AU"/>
        </w:rPr>
        <w:t>the healthy kids check. However, brief consultations remain the most frequently used service by 40–49 year olds (patients eligible for type 2 diabetes and chronic disease risk assessments).</w:t>
      </w:r>
      <w:r w:rsidR="00007EA8" w:rsidRPr="001C4E32">
        <w:rPr>
          <w:rStyle w:val="EndnoteReference"/>
          <w:rFonts w:ascii="Calibri" w:hAnsi="Calibri" w:cs="Calibri"/>
          <w:color w:val="242424"/>
          <w:szCs w:val="22"/>
          <w:bdr w:val="none" w:sz="0" w:space="0" w:color="auto" w:frame="1"/>
          <w:lang w:eastAsia="en-AU"/>
        </w:rPr>
        <w:endnoteReference w:id="12"/>
      </w:r>
    </w:p>
    <w:p w14:paraId="7FF6DB5C" w14:textId="7B48D6E7" w:rsidR="00007EA8" w:rsidRPr="001C4E32" w:rsidRDefault="00007EA8" w:rsidP="008B271E">
      <w:pPr>
        <w:spacing w:before="100" w:beforeAutospacing="1" w:after="100" w:afterAutospacing="1" w:line="300" w:lineRule="atLeast"/>
        <w:rPr>
          <w:rFonts w:ascii="Calibri" w:hAnsi="Calibri" w:cs="Calibri"/>
          <w:b/>
          <w:bCs/>
          <w:color w:val="242424"/>
          <w:sz w:val="21"/>
          <w:szCs w:val="21"/>
          <w:bdr w:val="none" w:sz="0" w:space="0" w:color="auto" w:frame="1"/>
          <w:lang w:eastAsia="en-AU"/>
        </w:rPr>
      </w:pPr>
      <w:r w:rsidRPr="001C4E32">
        <w:rPr>
          <w:rFonts w:ascii="Calibri" w:hAnsi="Calibri" w:cs="Calibri"/>
          <w:b/>
          <w:bdr w:val="none" w:sz="0" w:space="0" w:color="auto" w:frame="1"/>
          <w:lang w:eastAsia="en-AU"/>
        </w:rPr>
        <w:t xml:space="preserve">Table </w:t>
      </w:r>
      <w:r w:rsidR="00AC7079" w:rsidRPr="001C4E32">
        <w:rPr>
          <w:rFonts w:ascii="Calibri" w:hAnsi="Calibri" w:cs="Calibri"/>
          <w:b/>
          <w:bdr w:val="none" w:sz="0" w:space="0" w:color="auto" w:frame="1"/>
          <w:lang w:eastAsia="en-AU"/>
        </w:rPr>
        <w:t>3</w:t>
      </w:r>
      <w:r w:rsidRPr="001C4E32">
        <w:rPr>
          <w:rFonts w:ascii="Calibri" w:hAnsi="Calibri" w:cs="Calibri"/>
          <w:b/>
          <w:bdr w:val="none" w:sz="0" w:space="0" w:color="auto" w:frame="1"/>
          <w:lang w:eastAsia="en-AU"/>
        </w:rPr>
        <w:t>: Time</w:t>
      </w:r>
      <w:r w:rsidR="009175DE" w:rsidRPr="001C4E32">
        <w:rPr>
          <w:rFonts w:ascii="Calibri" w:hAnsi="Calibri" w:cs="Calibri"/>
          <w:b/>
          <w:bdr w:val="none" w:sz="0" w:space="0" w:color="auto" w:frame="1"/>
          <w:lang w:eastAsia="en-AU"/>
        </w:rPr>
        <w:t>-</w:t>
      </w:r>
      <w:r w:rsidRPr="001C4E32">
        <w:rPr>
          <w:rFonts w:ascii="Calibri" w:hAnsi="Calibri" w:cs="Calibri"/>
          <w:b/>
          <w:bdr w:val="none" w:sz="0" w:space="0" w:color="auto" w:frame="1"/>
          <w:lang w:eastAsia="en-AU"/>
        </w:rPr>
        <w:t>tiered services delivered per item from 2016-17 to 202</w:t>
      </w:r>
      <w:r w:rsidR="00B8546E" w:rsidRPr="001C4E32">
        <w:rPr>
          <w:rFonts w:ascii="Calibri" w:hAnsi="Calibri" w:cs="Calibri"/>
          <w:b/>
          <w:bdr w:val="none" w:sz="0" w:space="0" w:color="auto" w:frame="1"/>
          <w:lang w:eastAsia="en-AU"/>
        </w:rPr>
        <w:t>2-23</w:t>
      </w:r>
    </w:p>
    <w:tbl>
      <w:tblPr>
        <w:tblW w:w="9932" w:type="dxa"/>
        <w:tblInd w:w="-581" w:type="dxa"/>
        <w:tblLayout w:type="fixed"/>
        <w:tblLook w:val="04A0" w:firstRow="1" w:lastRow="0" w:firstColumn="1" w:lastColumn="0" w:noHBand="0" w:noVBand="1"/>
        <w:tblCaption w:val="Table 3: Time-tiered services delivered per item from 2016-17 to 2022-23"/>
        <w:tblDescription w:val="Table 3 shows the number of MBS time-tiered health assessment services delivered for each financial year from 2016-17 to 2022-23, broken down by time tier: brief (items 701 and 224), standard (items 703 and 225), long (items 705 and 226), and prolonged (items 707 and 227). Each time tier is presented in a row, with the services per financial year presented in columns. The table includes the total number of services per financial year, and the total number of services per time tier. The table identifies trends such as declining use of brief assessments and higher use of long and prolonged assessments. "/>
      </w:tblPr>
      <w:tblGrid>
        <w:gridCol w:w="1285"/>
        <w:gridCol w:w="1080"/>
        <w:gridCol w:w="1081"/>
        <w:gridCol w:w="1081"/>
        <w:gridCol w:w="1081"/>
        <w:gridCol w:w="1081"/>
        <w:gridCol w:w="1081"/>
        <w:gridCol w:w="1081"/>
        <w:gridCol w:w="1081"/>
      </w:tblGrid>
      <w:tr w:rsidR="004D2F4A" w:rsidRPr="00181B63" w14:paraId="729CB71E" w14:textId="58DBA72B" w:rsidTr="00BA4F92">
        <w:trPr>
          <w:trHeight w:val="290"/>
          <w:tblHeader/>
        </w:trPr>
        <w:tc>
          <w:tcPr>
            <w:tcW w:w="1285" w:type="dxa"/>
            <w:tcBorders>
              <w:top w:val="single" w:sz="4" w:space="0" w:color="auto"/>
              <w:left w:val="single" w:sz="4" w:space="0" w:color="auto"/>
              <w:bottom w:val="single" w:sz="4" w:space="0" w:color="auto"/>
              <w:right w:val="single" w:sz="4" w:space="0" w:color="auto"/>
            </w:tcBorders>
            <w:shd w:val="clear" w:color="auto" w:fill="3F4A75" w:themeFill="text2"/>
            <w:noWrap/>
            <w:hideMark/>
          </w:tcPr>
          <w:p w14:paraId="3E6147D9" w14:textId="432A9DF0" w:rsidR="00061CC2" w:rsidRPr="001C4E32" w:rsidRDefault="00061CC2" w:rsidP="00222899">
            <w:pPr>
              <w:pStyle w:val="TableHeader"/>
              <w:jc w:val="center"/>
              <w:rPr>
                <w:rFonts w:ascii="Calibri" w:hAnsi="Calibri" w:cs="Calibri"/>
                <w:sz w:val="17"/>
                <w:szCs w:val="17"/>
                <w:lang w:eastAsia="en-AU"/>
              </w:rPr>
            </w:pPr>
            <w:r w:rsidRPr="001C4E32">
              <w:rPr>
                <w:rFonts w:ascii="Calibri" w:hAnsi="Calibri" w:cs="Calibri"/>
                <w:sz w:val="17"/>
                <w:szCs w:val="17"/>
                <w:lang w:eastAsia="en-AU"/>
              </w:rPr>
              <w:t>Assessment Type (item)</w:t>
            </w:r>
          </w:p>
        </w:tc>
        <w:tc>
          <w:tcPr>
            <w:tcW w:w="1080" w:type="dxa"/>
            <w:tcBorders>
              <w:top w:val="single" w:sz="4" w:space="0" w:color="auto"/>
              <w:left w:val="nil"/>
              <w:bottom w:val="single" w:sz="4" w:space="0" w:color="auto"/>
              <w:right w:val="single" w:sz="4" w:space="0" w:color="auto"/>
            </w:tcBorders>
            <w:shd w:val="clear" w:color="auto" w:fill="3F4A75" w:themeFill="text2"/>
            <w:noWrap/>
            <w:hideMark/>
          </w:tcPr>
          <w:p w14:paraId="350E3549" w14:textId="0BB56C30" w:rsidR="00061CC2" w:rsidRPr="001C4E32" w:rsidRDefault="00061CC2" w:rsidP="00222899">
            <w:pPr>
              <w:pStyle w:val="TableHeader"/>
              <w:jc w:val="center"/>
              <w:rPr>
                <w:rFonts w:ascii="Calibri" w:hAnsi="Calibri" w:cs="Calibri"/>
                <w:sz w:val="17"/>
                <w:szCs w:val="17"/>
                <w:lang w:eastAsia="en-AU"/>
              </w:rPr>
            </w:pPr>
            <w:r w:rsidRPr="001C4E32">
              <w:rPr>
                <w:rFonts w:ascii="Calibri" w:hAnsi="Calibri" w:cs="Calibri"/>
                <w:sz w:val="17"/>
                <w:szCs w:val="17"/>
                <w:lang w:eastAsia="en-AU"/>
              </w:rPr>
              <w:t>2016-17</w:t>
            </w:r>
          </w:p>
        </w:tc>
        <w:tc>
          <w:tcPr>
            <w:tcW w:w="1081" w:type="dxa"/>
            <w:tcBorders>
              <w:top w:val="single" w:sz="4" w:space="0" w:color="auto"/>
              <w:left w:val="nil"/>
              <w:bottom w:val="single" w:sz="4" w:space="0" w:color="auto"/>
              <w:right w:val="single" w:sz="4" w:space="0" w:color="auto"/>
            </w:tcBorders>
            <w:shd w:val="clear" w:color="auto" w:fill="3F4A75" w:themeFill="text2"/>
            <w:noWrap/>
            <w:hideMark/>
          </w:tcPr>
          <w:p w14:paraId="7D1F091B" w14:textId="2E4C1D81" w:rsidR="00061CC2" w:rsidRPr="001C4E32" w:rsidRDefault="00061CC2" w:rsidP="00222899">
            <w:pPr>
              <w:pStyle w:val="TableHeader"/>
              <w:jc w:val="center"/>
              <w:rPr>
                <w:rFonts w:ascii="Calibri" w:hAnsi="Calibri" w:cs="Calibri"/>
                <w:sz w:val="17"/>
                <w:szCs w:val="17"/>
                <w:lang w:eastAsia="en-AU"/>
              </w:rPr>
            </w:pPr>
            <w:r w:rsidRPr="001C4E32">
              <w:rPr>
                <w:rFonts w:ascii="Calibri" w:hAnsi="Calibri" w:cs="Calibri"/>
                <w:sz w:val="17"/>
                <w:szCs w:val="17"/>
                <w:lang w:eastAsia="en-AU"/>
              </w:rPr>
              <w:t>2017-18</w:t>
            </w:r>
          </w:p>
        </w:tc>
        <w:tc>
          <w:tcPr>
            <w:tcW w:w="1081" w:type="dxa"/>
            <w:tcBorders>
              <w:top w:val="single" w:sz="4" w:space="0" w:color="auto"/>
              <w:left w:val="nil"/>
              <w:bottom w:val="single" w:sz="4" w:space="0" w:color="auto"/>
              <w:right w:val="single" w:sz="4" w:space="0" w:color="auto"/>
            </w:tcBorders>
            <w:shd w:val="clear" w:color="auto" w:fill="3F4A75" w:themeFill="text2"/>
            <w:noWrap/>
            <w:hideMark/>
          </w:tcPr>
          <w:p w14:paraId="2AAD5DFA" w14:textId="1C492D0F" w:rsidR="00061CC2" w:rsidRPr="001C4E32" w:rsidRDefault="00061CC2" w:rsidP="00222899">
            <w:pPr>
              <w:pStyle w:val="TableHeader"/>
              <w:jc w:val="center"/>
              <w:rPr>
                <w:rFonts w:ascii="Calibri" w:hAnsi="Calibri" w:cs="Calibri"/>
                <w:sz w:val="17"/>
                <w:szCs w:val="17"/>
                <w:lang w:eastAsia="en-AU"/>
              </w:rPr>
            </w:pPr>
            <w:r w:rsidRPr="001C4E32">
              <w:rPr>
                <w:rFonts w:ascii="Calibri" w:hAnsi="Calibri" w:cs="Calibri"/>
                <w:sz w:val="17"/>
                <w:szCs w:val="17"/>
                <w:lang w:eastAsia="en-AU"/>
              </w:rPr>
              <w:t>2018-19</w:t>
            </w:r>
          </w:p>
        </w:tc>
        <w:tc>
          <w:tcPr>
            <w:tcW w:w="1081" w:type="dxa"/>
            <w:tcBorders>
              <w:top w:val="single" w:sz="4" w:space="0" w:color="auto"/>
              <w:left w:val="nil"/>
              <w:bottom w:val="single" w:sz="4" w:space="0" w:color="auto"/>
              <w:right w:val="single" w:sz="4" w:space="0" w:color="auto"/>
            </w:tcBorders>
            <w:shd w:val="clear" w:color="auto" w:fill="3F4A75" w:themeFill="text2"/>
            <w:noWrap/>
            <w:hideMark/>
          </w:tcPr>
          <w:p w14:paraId="57FAFB63" w14:textId="0C51FD3F" w:rsidR="00061CC2" w:rsidRPr="001C4E32" w:rsidRDefault="00061CC2" w:rsidP="00222899">
            <w:pPr>
              <w:pStyle w:val="TableHeader"/>
              <w:jc w:val="center"/>
              <w:rPr>
                <w:rFonts w:ascii="Calibri" w:hAnsi="Calibri" w:cs="Calibri"/>
                <w:sz w:val="17"/>
                <w:szCs w:val="17"/>
                <w:lang w:eastAsia="en-AU"/>
              </w:rPr>
            </w:pPr>
            <w:r w:rsidRPr="001C4E32">
              <w:rPr>
                <w:rFonts w:ascii="Calibri" w:hAnsi="Calibri" w:cs="Calibri"/>
                <w:sz w:val="17"/>
                <w:szCs w:val="17"/>
                <w:lang w:eastAsia="en-AU"/>
              </w:rPr>
              <w:t>2019-20</w:t>
            </w:r>
          </w:p>
        </w:tc>
        <w:tc>
          <w:tcPr>
            <w:tcW w:w="1081" w:type="dxa"/>
            <w:tcBorders>
              <w:top w:val="single" w:sz="4" w:space="0" w:color="auto"/>
              <w:left w:val="nil"/>
              <w:bottom w:val="single" w:sz="4" w:space="0" w:color="auto"/>
              <w:right w:val="single" w:sz="4" w:space="0" w:color="auto"/>
            </w:tcBorders>
            <w:shd w:val="clear" w:color="auto" w:fill="3F4A75" w:themeFill="text2"/>
            <w:noWrap/>
            <w:hideMark/>
          </w:tcPr>
          <w:p w14:paraId="528AEE50" w14:textId="7DFB0FEF" w:rsidR="00061CC2" w:rsidRPr="001C4E32" w:rsidRDefault="00061CC2" w:rsidP="00222899">
            <w:pPr>
              <w:pStyle w:val="TableHeader"/>
              <w:jc w:val="center"/>
              <w:rPr>
                <w:rFonts w:ascii="Calibri" w:hAnsi="Calibri" w:cs="Calibri"/>
                <w:sz w:val="17"/>
                <w:szCs w:val="17"/>
                <w:lang w:eastAsia="en-AU"/>
              </w:rPr>
            </w:pPr>
            <w:r w:rsidRPr="001C4E32">
              <w:rPr>
                <w:rFonts w:ascii="Calibri" w:hAnsi="Calibri" w:cs="Calibri"/>
                <w:sz w:val="17"/>
                <w:szCs w:val="17"/>
                <w:lang w:eastAsia="en-AU"/>
              </w:rPr>
              <w:t>2020-21</w:t>
            </w:r>
          </w:p>
        </w:tc>
        <w:tc>
          <w:tcPr>
            <w:tcW w:w="1081" w:type="dxa"/>
            <w:tcBorders>
              <w:top w:val="single" w:sz="4" w:space="0" w:color="auto"/>
              <w:left w:val="nil"/>
              <w:bottom w:val="single" w:sz="4" w:space="0" w:color="auto"/>
              <w:right w:val="single" w:sz="4" w:space="0" w:color="auto"/>
            </w:tcBorders>
            <w:shd w:val="clear" w:color="auto" w:fill="3F4A75" w:themeFill="text2"/>
            <w:noWrap/>
            <w:hideMark/>
          </w:tcPr>
          <w:p w14:paraId="36E55BBD" w14:textId="77B54F5B" w:rsidR="00061CC2" w:rsidRPr="001C4E32" w:rsidRDefault="00061CC2" w:rsidP="00222899">
            <w:pPr>
              <w:pStyle w:val="TableHeader"/>
              <w:jc w:val="center"/>
              <w:rPr>
                <w:rFonts w:ascii="Calibri" w:hAnsi="Calibri" w:cs="Calibri"/>
                <w:sz w:val="17"/>
                <w:szCs w:val="17"/>
                <w:lang w:eastAsia="en-AU"/>
              </w:rPr>
            </w:pPr>
            <w:r w:rsidRPr="001C4E32">
              <w:rPr>
                <w:rFonts w:ascii="Calibri" w:hAnsi="Calibri" w:cs="Calibri"/>
                <w:sz w:val="17"/>
                <w:szCs w:val="17"/>
                <w:lang w:eastAsia="en-AU"/>
              </w:rPr>
              <w:t>2021-22</w:t>
            </w:r>
          </w:p>
        </w:tc>
        <w:tc>
          <w:tcPr>
            <w:tcW w:w="1081" w:type="dxa"/>
            <w:tcBorders>
              <w:top w:val="single" w:sz="4" w:space="0" w:color="auto"/>
              <w:left w:val="nil"/>
              <w:bottom w:val="single" w:sz="4" w:space="0" w:color="auto"/>
              <w:right w:val="single" w:sz="4" w:space="0" w:color="auto"/>
            </w:tcBorders>
            <w:shd w:val="clear" w:color="auto" w:fill="3F4A75" w:themeFill="text2"/>
          </w:tcPr>
          <w:p w14:paraId="222C9D6C" w14:textId="72DE2284" w:rsidR="00061CC2" w:rsidRPr="001C4E32" w:rsidRDefault="00061CC2" w:rsidP="00222899">
            <w:pPr>
              <w:pStyle w:val="TableHeader"/>
              <w:jc w:val="center"/>
              <w:rPr>
                <w:rFonts w:ascii="Calibri" w:hAnsi="Calibri" w:cs="Calibri"/>
                <w:sz w:val="17"/>
                <w:szCs w:val="17"/>
                <w:lang w:eastAsia="en-AU"/>
              </w:rPr>
            </w:pPr>
            <w:r w:rsidRPr="001C4E32">
              <w:rPr>
                <w:rFonts w:ascii="Calibri" w:hAnsi="Calibri" w:cs="Calibri"/>
                <w:sz w:val="17"/>
                <w:szCs w:val="17"/>
                <w:lang w:eastAsia="en-AU"/>
              </w:rPr>
              <w:t>2022-23</w:t>
            </w:r>
          </w:p>
        </w:tc>
        <w:tc>
          <w:tcPr>
            <w:tcW w:w="1081" w:type="dxa"/>
            <w:tcBorders>
              <w:top w:val="single" w:sz="4" w:space="0" w:color="auto"/>
              <w:left w:val="nil"/>
              <w:bottom w:val="single" w:sz="4" w:space="0" w:color="auto"/>
              <w:right w:val="single" w:sz="4" w:space="0" w:color="auto"/>
            </w:tcBorders>
            <w:shd w:val="clear" w:color="auto" w:fill="3F4A75" w:themeFill="text2"/>
          </w:tcPr>
          <w:p w14:paraId="7DA8F27C" w14:textId="55F78B96" w:rsidR="00061CC2" w:rsidRPr="001C4E32" w:rsidRDefault="00061CC2" w:rsidP="00222899">
            <w:pPr>
              <w:pStyle w:val="TableHeader"/>
              <w:jc w:val="center"/>
              <w:rPr>
                <w:rFonts w:ascii="Calibri" w:hAnsi="Calibri" w:cs="Calibri"/>
                <w:sz w:val="17"/>
                <w:szCs w:val="17"/>
                <w:lang w:eastAsia="en-AU"/>
              </w:rPr>
            </w:pPr>
            <w:r w:rsidRPr="001C4E32">
              <w:rPr>
                <w:rFonts w:ascii="Calibri" w:hAnsi="Calibri" w:cs="Calibri"/>
                <w:sz w:val="17"/>
                <w:szCs w:val="17"/>
                <w:lang w:eastAsia="en-AU"/>
              </w:rPr>
              <w:t>Total</w:t>
            </w:r>
          </w:p>
        </w:tc>
      </w:tr>
      <w:tr w:rsidR="00BB0A53" w:rsidRPr="00181B63" w14:paraId="404CDE3A" w14:textId="477E8107" w:rsidTr="00BA4F92">
        <w:trPr>
          <w:trHeight w:val="290"/>
        </w:trPr>
        <w:tc>
          <w:tcPr>
            <w:tcW w:w="1285" w:type="dxa"/>
            <w:tcBorders>
              <w:top w:val="nil"/>
              <w:left w:val="single" w:sz="4" w:space="0" w:color="auto"/>
              <w:bottom w:val="single" w:sz="4" w:space="0" w:color="auto"/>
              <w:right w:val="single" w:sz="4" w:space="0" w:color="auto"/>
            </w:tcBorders>
            <w:noWrap/>
            <w:vAlign w:val="bottom"/>
            <w:hideMark/>
          </w:tcPr>
          <w:p w14:paraId="67735F98" w14:textId="4DE6DDB6" w:rsidR="00BB0A53" w:rsidRPr="00DA67A2" w:rsidRDefault="00BB0A53" w:rsidP="00BB0A53">
            <w:pPr>
              <w:pStyle w:val="Tabletextleft"/>
              <w:rPr>
                <w:rFonts w:ascii="Calibri" w:hAnsi="Calibri" w:cs="Calibri"/>
              </w:rPr>
            </w:pPr>
            <w:r w:rsidRPr="005844C2">
              <w:rPr>
                <w:rFonts w:ascii="Calibri" w:hAnsi="Calibri" w:cs="Calibri"/>
              </w:rPr>
              <w:t>Brief (701,</w:t>
            </w:r>
            <w:r w:rsidR="009F666B">
              <w:rPr>
                <w:rFonts w:ascii="Calibri" w:hAnsi="Calibri" w:cs="Calibri"/>
              </w:rPr>
              <w:t> </w:t>
            </w:r>
            <w:r w:rsidRPr="00DA67A2">
              <w:rPr>
                <w:rFonts w:ascii="Calibri" w:hAnsi="Calibri" w:cs="Calibri"/>
              </w:rPr>
              <w:t>224)</w:t>
            </w:r>
          </w:p>
        </w:tc>
        <w:tc>
          <w:tcPr>
            <w:tcW w:w="1080" w:type="dxa"/>
            <w:tcBorders>
              <w:top w:val="nil"/>
              <w:left w:val="nil"/>
              <w:bottom w:val="single" w:sz="4" w:space="0" w:color="auto"/>
              <w:right w:val="single" w:sz="4" w:space="0" w:color="auto"/>
            </w:tcBorders>
            <w:noWrap/>
            <w:vAlign w:val="center"/>
          </w:tcPr>
          <w:p w14:paraId="50273C42" w14:textId="09E70A2C" w:rsidR="00BB0A53" w:rsidRPr="00DA67A2" w:rsidRDefault="00BB0A53" w:rsidP="005844C2">
            <w:pPr>
              <w:pStyle w:val="Tabletextleft"/>
              <w:jc w:val="right"/>
              <w:rPr>
                <w:rFonts w:ascii="Calibri" w:hAnsi="Calibri" w:cs="Calibri"/>
              </w:rPr>
            </w:pPr>
            <w:r w:rsidRPr="00DA67A2">
              <w:rPr>
                <w:rFonts w:ascii="Calibri" w:hAnsi="Calibri" w:cs="Calibri"/>
              </w:rPr>
              <w:t>47,026</w:t>
            </w:r>
          </w:p>
        </w:tc>
        <w:tc>
          <w:tcPr>
            <w:tcW w:w="1081" w:type="dxa"/>
            <w:tcBorders>
              <w:top w:val="nil"/>
              <w:left w:val="nil"/>
              <w:bottom w:val="single" w:sz="4" w:space="0" w:color="auto"/>
              <w:right w:val="single" w:sz="4" w:space="0" w:color="auto"/>
            </w:tcBorders>
            <w:noWrap/>
            <w:vAlign w:val="center"/>
          </w:tcPr>
          <w:p w14:paraId="0C3F9B5A" w14:textId="1DFA2ECF" w:rsidR="00BB0A53" w:rsidRPr="00DA67A2" w:rsidRDefault="00BB0A53" w:rsidP="005844C2">
            <w:pPr>
              <w:pStyle w:val="Tabletextleft"/>
              <w:jc w:val="right"/>
              <w:rPr>
                <w:rFonts w:ascii="Calibri" w:hAnsi="Calibri" w:cs="Calibri"/>
              </w:rPr>
            </w:pPr>
            <w:r w:rsidRPr="00DA67A2">
              <w:rPr>
                <w:rFonts w:ascii="Calibri" w:hAnsi="Calibri" w:cs="Calibri"/>
              </w:rPr>
              <w:t>44,204</w:t>
            </w:r>
          </w:p>
        </w:tc>
        <w:tc>
          <w:tcPr>
            <w:tcW w:w="1081" w:type="dxa"/>
            <w:tcBorders>
              <w:top w:val="nil"/>
              <w:left w:val="nil"/>
              <w:bottom w:val="single" w:sz="4" w:space="0" w:color="auto"/>
              <w:right w:val="single" w:sz="4" w:space="0" w:color="auto"/>
            </w:tcBorders>
            <w:noWrap/>
            <w:vAlign w:val="center"/>
          </w:tcPr>
          <w:p w14:paraId="7F378A55" w14:textId="0729EF9C" w:rsidR="00BB0A53" w:rsidRPr="00DA67A2" w:rsidRDefault="00BB0A53" w:rsidP="005844C2">
            <w:pPr>
              <w:pStyle w:val="Tabletextleft"/>
              <w:jc w:val="right"/>
              <w:rPr>
                <w:rFonts w:ascii="Calibri" w:hAnsi="Calibri" w:cs="Calibri"/>
              </w:rPr>
            </w:pPr>
            <w:r w:rsidRPr="00DA67A2">
              <w:rPr>
                <w:rFonts w:ascii="Calibri" w:hAnsi="Calibri" w:cs="Calibri"/>
              </w:rPr>
              <w:t>40,702</w:t>
            </w:r>
          </w:p>
        </w:tc>
        <w:tc>
          <w:tcPr>
            <w:tcW w:w="1081" w:type="dxa"/>
            <w:tcBorders>
              <w:top w:val="nil"/>
              <w:left w:val="nil"/>
              <w:bottom w:val="single" w:sz="4" w:space="0" w:color="auto"/>
              <w:right w:val="single" w:sz="4" w:space="0" w:color="auto"/>
            </w:tcBorders>
            <w:noWrap/>
            <w:vAlign w:val="center"/>
          </w:tcPr>
          <w:p w14:paraId="10C2D964" w14:textId="6B0D2559" w:rsidR="00BB0A53" w:rsidRPr="00DA67A2" w:rsidRDefault="00BB0A53" w:rsidP="005844C2">
            <w:pPr>
              <w:pStyle w:val="Tabletextleft"/>
              <w:jc w:val="right"/>
              <w:rPr>
                <w:rFonts w:ascii="Calibri" w:hAnsi="Calibri" w:cs="Calibri"/>
              </w:rPr>
            </w:pPr>
            <w:r w:rsidRPr="00DA67A2">
              <w:rPr>
                <w:rFonts w:ascii="Calibri" w:hAnsi="Calibri" w:cs="Calibri"/>
              </w:rPr>
              <w:t>33,852</w:t>
            </w:r>
          </w:p>
        </w:tc>
        <w:tc>
          <w:tcPr>
            <w:tcW w:w="1081" w:type="dxa"/>
            <w:tcBorders>
              <w:top w:val="nil"/>
              <w:left w:val="nil"/>
              <w:bottom w:val="single" w:sz="4" w:space="0" w:color="auto"/>
              <w:right w:val="single" w:sz="4" w:space="0" w:color="auto"/>
            </w:tcBorders>
            <w:noWrap/>
            <w:vAlign w:val="center"/>
          </w:tcPr>
          <w:p w14:paraId="1E1A8435" w14:textId="3816F028" w:rsidR="00BB0A53" w:rsidRPr="00DA67A2" w:rsidRDefault="00BB0A53" w:rsidP="005844C2">
            <w:pPr>
              <w:pStyle w:val="Tabletextleft"/>
              <w:jc w:val="right"/>
              <w:rPr>
                <w:rFonts w:ascii="Calibri" w:hAnsi="Calibri" w:cs="Calibri"/>
              </w:rPr>
            </w:pPr>
            <w:r w:rsidRPr="00DA67A2">
              <w:rPr>
                <w:rFonts w:ascii="Calibri" w:hAnsi="Calibri" w:cs="Calibri"/>
              </w:rPr>
              <w:t>28,095</w:t>
            </w:r>
          </w:p>
        </w:tc>
        <w:tc>
          <w:tcPr>
            <w:tcW w:w="1081" w:type="dxa"/>
            <w:tcBorders>
              <w:top w:val="nil"/>
              <w:left w:val="nil"/>
              <w:bottom w:val="single" w:sz="4" w:space="0" w:color="auto"/>
              <w:right w:val="single" w:sz="4" w:space="0" w:color="auto"/>
            </w:tcBorders>
            <w:noWrap/>
            <w:vAlign w:val="center"/>
          </w:tcPr>
          <w:p w14:paraId="7A4EA58A" w14:textId="57BAECD4" w:rsidR="00BB0A53" w:rsidRPr="00DA67A2" w:rsidRDefault="00BB0A53" w:rsidP="005844C2">
            <w:pPr>
              <w:pStyle w:val="Tabletextleft"/>
              <w:jc w:val="right"/>
              <w:rPr>
                <w:rFonts w:ascii="Calibri" w:hAnsi="Calibri" w:cs="Calibri"/>
              </w:rPr>
            </w:pPr>
            <w:r w:rsidRPr="00DA67A2">
              <w:rPr>
                <w:rFonts w:ascii="Calibri" w:hAnsi="Calibri" w:cs="Calibri"/>
              </w:rPr>
              <w:t>24,586</w:t>
            </w:r>
          </w:p>
        </w:tc>
        <w:tc>
          <w:tcPr>
            <w:tcW w:w="1081" w:type="dxa"/>
            <w:tcBorders>
              <w:top w:val="nil"/>
              <w:left w:val="nil"/>
              <w:bottom w:val="single" w:sz="4" w:space="0" w:color="auto"/>
              <w:right w:val="single" w:sz="4" w:space="0" w:color="auto"/>
            </w:tcBorders>
            <w:vAlign w:val="center"/>
          </w:tcPr>
          <w:p w14:paraId="1FFE1261" w14:textId="391C6100" w:rsidR="00BB0A53" w:rsidRPr="00DA67A2" w:rsidRDefault="00BB0A53" w:rsidP="005844C2">
            <w:pPr>
              <w:pStyle w:val="Tabletextleft"/>
              <w:jc w:val="right"/>
              <w:rPr>
                <w:rFonts w:ascii="Calibri" w:hAnsi="Calibri" w:cs="Calibri"/>
              </w:rPr>
            </w:pPr>
            <w:r w:rsidRPr="00DA67A2">
              <w:rPr>
                <w:rFonts w:ascii="Calibri" w:hAnsi="Calibri" w:cs="Calibri"/>
              </w:rPr>
              <w:t>26,934</w:t>
            </w:r>
          </w:p>
        </w:tc>
        <w:tc>
          <w:tcPr>
            <w:tcW w:w="1081" w:type="dxa"/>
            <w:tcBorders>
              <w:top w:val="nil"/>
              <w:left w:val="nil"/>
              <w:bottom w:val="single" w:sz="4" w:space="0" w:color="auto"/>
              <w:right w:val="single" w:sz="4" w:space="0" w:color="auto"/>
            </w:tcBorders>
            <w:vAlign w:val="center"/>
          </w:tcPr>
          <w:p w14:paraId="5B28D25E" w14:textId="10C20AA1" w:rsidR="00BB0A53" w:rsidRPr="00DA67A2" w:rsidRDefault="00BB0A53" w:rsidP="005844C2">
            <w:pPr>
              <w:pStyle w:val="Tabletextleft"/>
              <w:jc w:val="right"/>
              <w:rPr>
                <w:rFonts w:ascii="Calibri" w:hAnsi="Calibri" w:cs="Calibri"/>
              </w:rPr>
            </w:pPr>
            <w:r w:rsidRPr="00DA67A2">
              <w:rPr>
                <w:rFonts w:ascii="Calibri" w:hAnsi="Calibri" w:cs="Calibri"/>
              </w:rPr>
              <w:t>245,399</w:t>
            </w:r>
          </w:p>
        </w:tc>
      </w:tr>
      <w:tr w:rsidR="00BB0A53" w:rsidRPr="00181B63" w14:paraId="2B15D4B0" w14:textId="2C024512" w:rsidTr="00BA4F92">
        <w:trPr>
          <w:trHeight w:val="290"/>
        </w:trPr>
        <w:tc>
          <w:tcPr>
            <w:tcW w:w="1285" w:type="dxa"/>
            <w:tcBorders>
              <w:top w:val="nil"/>
              <w:left w:val="single" w:sz="4" w:space="0" w:color="auto"/>
              <w:bottom w:val="single" w:sz="4" w:space="0" w:color="auto"/>
              <w:right w:val="single" w:sz="4" w:space="0" w:color="auto"/>
            </w:tcBorders>
            <w:noWrap/>
            <w:vAlign w:val="bottom"/>
            <w:hideMark/>
          </w:tcPr>
          <w:p w14:paraId="27DA4214" w14:textId="711EAAF1" w:rsidR="00BB0A53" w:rsidRPr="005844C2" w:rsidRDefault="00BB0A53" w:rsidP="00BB0A53">
            <w:pPr>
              <w:pStyle w:val="Tabletextleft"/>
              <w:rPr>
                <w:rFonts w:ascii="Calibri" w:hAnsi="Calibri" w:cs="Calibri"/>
              </w:rPr>
            </w:pPr>
            <w:r w:rsidRPr="005844C2">
              <w:rPr>
                <w:rFonts w:ascii="Calibri" w:hAnsi="Calibri" w:cs="Calibri"/>
              </w:rPr>
              <w:t>Standard (703,</w:t>
            </w:r>
            <w:r w:rsidR="009F666B">
              <w:rPr>
                <w:rFonts w:ascii="Calibri" w:hAnsi="Calibri" w:cs="Calibri"/>
              </w:rPr>
              <w:t> </w:t>
            </w:r>
            <w:r w:rsidRPr="005844C2">
              <w:rPr>
                <w:rFonts w:ascii="Calibri" w:hAnsi="Calibri" w:cs="Calibri"/>
              </w:rPr>
              <w:t>225)</w:t>
            </w:r>
          </w:p>
        </w:tc>
        <w:tc>
          <w:tcPr>
            <w:tcW w:w="1080" w:type="dxa"/>
            <w:tcBorders>
              <w:top w:val="nil"/>
              <w:left w:val="nil"/>
              <w:bottom w:val="single" w:sz="4" w:space="0" w:color="auto"/>
              <w:right w:val="single" w:sz="4" w:space="0" w:color="auto"/>
            </w:tcBorders>
            <w:noWrap/>
            <w:vAlign w:val="center"/>
          </w:tcPr>
          <w:p w14:paraId="7B25C1CB" w14:textId="196D94E7" w:rsidR="00BB0A53" w:rsidRPr="005844C2" w:rsidRDefault="00BB0A53" w:rsidP="00DA67A2">
            <w:pPr>
              <w:pStyle w:val="Tabletextleft"/>
              <w:jc w:val="right"/>
              <w:rPr>
                <w:rFonts w:ascii="Calibri" w:hAnsi="Calibri" w:cs="Calibri"/>
              </w:rPr>
            </w:pPr>
            <w:r w:rsidRPr="005844C2">
              <w:rPr>
                <w:rFonts w:ascii="Calibri" w:hAnsi="Calibri" w:cs="Calibri"/>
              </w:rPr>
              <w:t>185,480</w:t>
            </w:r>
          </w:p>
        </w:tc>
        <w:tc>
          <w:tcPr>
            <w:tcW w:w="1081" w:type="dxa"/>
            <w:tcBorders>
              <w:top w:val="nil"/>
              <w:left w:val="nil"/>
              <w:bottom w:val="single" w:sz="4" w:space="0" w:color="auto"/>
              <w:right w:val="single" w:sz="4" w:space="0" w:color="auto"/>
            </w:tcBorders>
            <w:noWrap/>
            <w:vAlign w:val="center"/>
          </w:tcPr>
          <w:p w14:paraId="7288825A" w14:textId="3BAEFA51" w:rsidR="00BB0A53" w:rsidRPr="005844C2" w:rsidRDefault="00BB0A53" w:rsidP="00DA67A2">
            <w:pPr>
              <w:pStyle w:val="Tabletextleft"/>
              <w:jc w:val="right"/>
              <w:rPr>
                <w:rFonts w:ascii="Calibri" w:hAnsi="Calibri" w:cs="Calibri"/>
              </w:rPr>
            </w:pPr>
            <w:r w:rsidRPr="005844C2">
              <w:rPr>
                <w:rFonts w:ascii="Calibri" w:hAnsi="Calibri" w:cs="Calibri"/>
              </w:rPr>
              <w:t>185,287</w:t>
            </w:r>
          </w:p>
        </w:tc>
        <w:tc>
          <w:tcPr>
            <w:tcW w:w="1081" w:type="dxa"/>
            <w:tcBorders>
              <w:top w:val="nil"/>
              <w:left w:val="nil"/>
              <w:bottom w:val="single" w:sz="4" w:space="0" w:color="auto"/>
              <w:right w:val="single" w:sz="4" w:space="0" w:color="auto"/>
            </w:tcBorders>
            <w:noWrap/>
            <w:vAlign w:val="center"/>
          </w:tcPr>
          <w:p w14:paraId="79FDAF67" w14:textId="59026BDD" w:rsidR="00BB0A53" w:rsidRPr="005844C2" w:rsidRDefault="00BB0A53" w:rsidP="00DA67A2">
            <w:pPr>
              <w:pStyle w:val="Tabletextleft"/>
              <w:jc w:val="right"/>
              <w:rPr>
                <w:rFonts w:ascii="Calibri" w:hAnsi="Calibri" w:cs="Calibri"/>
              </w:rPr>
            </w:pPr>
            <w:r w:rsidRPr="005844C2">
              <w:rPr>
                <w:rFonts w:ascii="Calibri" w:hAnsi="Calibri" w:cs="Calibri"/>
              </w:rPr>
              <w:t>186,866</w:t>
            </w:r>
          </w:p>
        </w:tc>
        <w:tc>
          <w:tcPr>
            <w:tcW w:w="1081" w:type="dxa"/>
            <w:tcBorders>
              <w:top w:val="nil"/>
              <w:left w:val="nil"/>
              <w:bottom w:val="single" w:sz="4" w:space="0" w:color="auto"/>
              <w:right w:val="single" w:sz="4" w:space="0" w:color="auto"/>
            </w:tcBorders>
            <w:noWrap/>
            <w:vAlign w:val="center"/>
          </w:tcPr>
          <w:p w14:paraId="143EF43D" w14:textId="51599730" w:rsidR="00BB0A53" w:rsidRPr="005844C2" w:rsidRDefault="00BB0A53" w:rsidP="00DA67A2">
            <w:pPr>
              <w:pStyle w:val="Tabletextleft"/>
              <w:jc w:val="right"/>
              <w:rPr>
                <w:rFonts w:ascii="Calibri" w:hAnsi="Calibri" w:cs="Calibri"/>
              </w:rPr>
            </w:pPr>
            <w:r w:rsidRPr="005844C2">
              <w:rPr>
                <w:rFonts w:ascii="Calibri" w:hAnsi="Calibri" w:cs="Calibri"/>
              </w:rPr>
              <w:t>178,296</w:t>
            </w:r>
          </w:p>
        </w:tc>
        <w:tc>
          <w:tcPr>
            <w:tcW w:w="1081" w:type="dxa"/>
            <w:tcBorders>
              <w:top w:val="nil"/>
              <w:left w:val="nil"/>
              <w:bottom w:val="single" w:sz="4" w:space="0" w:color="auto"/>
              <w:right w:val="single" w:sz="4" w:space="0" w:color="auto"/>
            </w:tcBorders>
            <w:noWrap/>
            <w:vAlign w:val="center"/>
          </w:tcPr>
          <w:p w14:paraId="4E2C7857" w14:textId="1AA2A323" w:rsidR="00BB0A53" w:rsidRPr="005844C2" w:rsidRDefault="00BB0A53" w:rsidP="00DA67A2">
            <w:pPr>
              <w:pStyle w:val="Tabletextleft"/>
              <w:jc w:val="right"/>
              <w:rPr>
                <w:rFonts w:ascii="Calibri" w:hAnsi="Calibri" w:cs="Calibri"/>
              </w:rPr>
            </w:pPr>
            <w:r w:rsidRPr="005844C2">
              <w:rPr>
                <w:rFonts w:ascii="Calibri" w:hAnsi="Calibri" w:cs="Calibri"/>
              </w:rPr>
              <w:t>166,043</w:t>
            </w:r>
          </w:p>
        </w:tc>
        <w:tc>
          <w:tcPr>
            <w:tcW w:w="1081" w:type="dxa"/>
            <w:tcBorders>
              <w:top w:val="nil"/>
              <w:left w:val="nil"/>
              <w:bottom w:val="single" w:sz="4" w:space="0" w:color="auto"/>
              <w:right w:val="single" w:sz="4" w:space="0" w:color="auto"/>
            </w:tcBorders>
            <w:noWrap/>
            <w:vAlign w:val="center"/>
          </w:tcPr>
          <w:p w14:paraId="1B117394" w14:textId="36823210" w:rsidR="00BB0A53" w:rsidRPr="005844C2" w:rsidRDefault="00BB0A53" w:rsidP="00DA67A2">
            <w:pPr>
              <w:pStyle w:val="Tabletextleft"/>
              <w:jc w:val="right"/>
              <w:rPr>
                <w:rFonts w:ascii="Calibri" w:hAnsi="Calibri" w:cs="Calibri"/>
              </w:rPr>
            </w:pPr>
            <w:r w:rsidRPr="005844C2">
              <w:rPr>
                <w:rFonts w:ascii="Calibri" w:hAnsi="Calibri" w:cs="Calibri"/>
              </w:rPr>
              <w:t>154,832</w:t>
            </w:r>
          </w:p>
        </w:tc>
        <w:tc>
          <w:tcPr>
            <w:tcW w:w="1081" w:type="dxa"/>
            <w:tcBorders>
              <w:top w:val="nil"/>
              <w:left w:val="nil"/>
              <w:bottom w:val="single" w:sz="4" w:space="0" w:color="auto"/>
              <w:right w:val="single" w:sz="4" w:space="0" w:color="auto"/>
            </w:tcBorders>
            <w:vAlign w:val="center"/>
          </w:tcPr>
          <w:p w14:paraId="097207AD" w14:textId="3BC75F16" w:rsidR="00BB0A53" w:rsidRPr="005844C2" w:rsidRDefault="00BB0A53" w:rsidP="00DA67A2">
            <w:pPr>
              <w:pStyle w:val="Tabletextleft"/>
              <w:jc w:val="right"/>
              <w:rPr>
                <w:rFonts w:ascii="Calibri" w:hAnsi="Calibri" w:cs="Calibri"/>
              </w:rPr>
            </w:pPr>
            <w:r w:rsidRPr="005844C2">
              <w:rPr>
                <w:rFonts w:ascii="Calibri" w:hAnsi="Calibri" w:cs="Calibri"/>
              </w:rPr>
              <w:t>173,696</w:t>
            </w:r>
          </w:p>
        </w:tc>
        <w:tc>
          <w:tcPr>
            <w:tcW w:w="1081" w:type="dxa"/>
            <w:tcBorders>
              <w:top w:val="nil"/>
              <w:left w:val="nil"/>
              <w:bottom w:val="single" w:sz="4" w:space="0" w:color="auto"/>
              <w:right w:val="single" w:sz="4" w:space="0" w:color="auto"/>
            </w:tcBorders>
            <w:vAlign w:val="center"/>
          </w:tcPr>
          <w:p w14:paraId="6E208181" w14:textId="6A97AF93" w:rsidR="00BB0A53" w:rsidRPr="005844C2" w:rsidRDefault="00BB0A53" w:rsidP="00DA67A2">
            <w:pPr>
              <w:pStyle w:val="Tabletextleft"/>
              <w:jc w:val="right"/>
              <w:rPr>
                <w:rFonts w:ascii="Calibri" w:hAnsi="Calibri" w:cs="Calibri"/>
              </w:rPr>
            </w:pPr>
            <w:r w:rsidRPr="005844C2">
              <w:rPr>
                <w:rFonts w:ascii="Calibri" w:hAnsi="Calibri" w:cs="Calibri"/>
              </w:rPr>
              <w:t>1,230,500</w:t>
            </w:r>
          </w:p>
        </w:tc>
      </w:tr>
      <w:tr w:rsidR="00BB0A53" w:rsidRPr="00181B63" w14:paraId="04C30B8A" w14:textId="6FD84AE1" w:rsidTr="00BA4F92">
        <w:trPr>
          <w:trHeight w:val="290"/>
        </w:trPr>
        <w:tc>
          <w:tcPr>
            <w:tcW w:w="1285" w:type="dxa"/>
            <w:tcBorders>
              <w:top w:val="nil"/>
              <w:left w:val="single" w:sz="4" w:space="0" w:color="auto"/>
              <w:bottom w:val="single" w:sz="4" w:space="0" w:color="auto"/>
              <w:right w:val="single" w:sz="4" w:space="0" w:color="auto"/>
            </w:tcBorders>
            <w:noWrap/>
            <w:vAlign w:val="bottom"/>
            <w:hideMark/>
          </w:tcPr>
          <w:p w14:paraId="17DE34DD" w14:textId="67AB80A2" w:rsidR="00BB0A53" w:rsidRPr="007F2161" w:rsidRDefault="00BB0A53" w:rsidP="00BB0A53">
            <w:pPr>
              <w:pStyle w:val="Tabletextleft"/>
              <w:rPr>
                <w:rFonts w:ascii="Calibri" w:hAnsi="Calibri" w:cs="Calibri"/>
              </w:rPr>
            </w:pPr>
            <w:r w:rsidRPr="005844C2">
              <w:rPr>
                <w:rFonts w:ascii="Calibri" w:hAnsi="Calibri" w:cs="Calibri"/>
              </w:rPr>
              <w:t>Long (705,</w:t>
            </w:r>
            <w:r w:rsidR="009F666B">
              <w:rPr>
                <w:rFonts w:ascii="Calibri" w:hAnsi="Calibri" w:cs="Calibri"/>
              </w:rPr>
              <w:t> </w:t>
            </w:r>
            <w:r w:rsidRPr="007F2161">
              <w:rPr>
                <w:rFonts w:ascii="Calibri" w:hAnsi="Calibri" w:cs="Calibri"/>
              </w:rPr>
              <w:t>226)</w:t>
            </w:r>
          </w:p>
        </w:tc>
        <w:tc>
          <w:tcPr>
            <w:tcW w:w="1080" w:type="dxa"/>
            <w:tcBorders>
              <w:top w:val="nil"/>
              <w:left w:val="nil"/>
              <w:bottom w:val="single" w:sz="4" w:space="0" w:color="auto"/>
              <w:right w:val="single" w:sz="4" w:space="0" w:color="auto"/>
            </w:tcBorders>
            <w:noWrap/>
            <w:vAlign w:val="center"/>
          </w:tcPr>
          <w:p w14:paraId="429ECF89" w14:textId="63399745" w:rsidR="00BB0A53" w:rsidRPr="007F2161" w:rsidRDefault="00BB0A53" w:rsidP="00577D05">
            <w:pPr>
              <w:pStyle w:val="Tabletextleft"/>
              <w:jc w:val="right"/>
              <w:rPr>
                <w:rFonts w:ascii="Calibri" w:hAnsi="Calibri" w:cs="Calibri"/>
              </w:rPr>
            </w:pPr>
            <w:r w:rsidRPr="007F2161">
              <w:rPr>
                <w:rFonts w:ascii="Calibri" w:hAnsi="Calibri" w:cs="Calibri"/>
              </w:rPr>
              <w:t>211,834</w:t>
            </w:r>
          </w:p>
        </w:tc>
        <w:tc>
          <w:tcPr>
            <w:tcW w:w="1081" w:type="dxa"/>
            <w:tcBorders>
              <w:top w:val="nil"/>
              <w:left w:val="nil"/>
              <w:bottom w:val="single" w:sz="4" w:space="0" w:color="auto"/>
              <w:right w:val="single" w:sz="4" w:space="0" w:color="auto"/>
            </w:tcBorders>
            <w:noWrap/>
            <w:vAlign w:val="center"/>
          </w:tcPr>
          <w:p w14:paraId="618C9F06" w14:textId="7CBE8ECC" w:rsidR="00BB0A53" w:rsidRPr="007F2161" w:rsidRDefault="00BB0A53" w:rsidP="00577D05">
            <w:pPr>
              <w:pStyle w:val="Tabletextleft"/>
              <w:jc w:val="right"/>
              <w:rPr>
                <w:rFonts w:ascii="Calibri" w:hAnsi="Calibri" w:cs="Calibri"/>
              </w:rPr>
            </w:pPr>
            <w:r w:rsidRPr="007F2161">
              <w:rPr>
                <w:rFonts w:ascii="Calibri" w:hAnsi="Calibri" w:cs="Calibri"/>
              </w:rPr>
              <w:t>221,410</w:t>
            </w:r>
          </w:p>
        </w:tc>
        <w:tc>
          <w:tcPr>
            <w:tcW w:w="1081" w:type="dxa"/>
            <w:tcBorders>
              <w:top w:val="nil"/>
              <w:left w:val="nil"/>
              <w:bottom w:val="single" w:sz="4" w:space="0" w:color="auto"/>
              <w:right w:val="single" w:sz="4" w:space="0" w:color="auto"/>
            </w:tcBorders>
            <w:noWrap/>
            <w:vAlign w:val="center"/>
          </w:tcPr>
          <w:p w14:paraId="6ABD845D" w14:textId="05C422F4" w:rsidR="00BB0A53" w:rsidRPr="007F2161" w:rsidRDefault="00BB0A53" w:rsidP="00577D05">
            <w:pPr>
              <w:pStyle w:val="Tabletextleft"/>
              <w:jc w:val="right"/>
              <w:rPr>
                <w:rFonts w:ascii="Calibri" w:hAnsi="Calibri" w:cs="Calibri"/>
              </w:rPr>
            </w:pPr>
            <w:r w:rsidRPr="007F2161">
              <w:rPr>
                <w:rFonts w:ascii="Calibri" w:hAnsi="Calibri" w:cs="Calibri"/>
              </w:rPr>
              <w:t>230,407</w:t>
            </w:r>
          </w:p>
        </w:tc>
        <w:tc>
          <w:tcPr>
            <w:tcW w:w="1081" w:type="dxa"/>
            <w:tcBorders>
              <w:top w:val="nil"/>
              <w:left w:val="nil"/>
              <w:bottom w:val="single" w:sz="4" w:space="0" w:color="auto"/>
              <w:right w:val="single" w:sz="4" w:space="0" w:color="auto"/>
            </w:tcBorders>
            <w:noWrap/>
            <w:vAlign w:val="center"/>
          </w:tcPr>
          <w:p w14:paraId="038BE62A" w14:textId="7B95742F" w:rsidR="00BB0A53" w:rsidRPr="007F2161" w:rsidRDefault="00BB0A53" w:rsidP="00577D05">
            <w:pPr>
              <w:pStyle w:val="Tabletextleft"/>
              <w:jc w:val="right"/>
              <w:rPr>
                <w:rFonts w:ascii="Calibri" w:hAnsi="Calibri" w:cs="Calibri"/>
              </w:rPr>
            </w:pPr>
            <w:r w:rsidRPr="007F2161">
              <w:rPr>
                <w:rFonts w:ascii="Calibri" w:hAnsi="Calibri" w:cs="Calibri"/>
              </w:rPr>
              <w:t>224,157</w:t>
            </w:r>
          </w:p>
        </w:tc>
        <w:tc>
          <w:tcPr>
            <w:tcW w:w="1081" w:type="dxa"/>
            <w:tcBorders>
              <w:top w:val="nil"/>
              <w:left w:val="nil"/>
              <w:bottom w:val="single" w:sz="4" w:space="0" w:color="auto"/>
              <w:right w:val="single" w:sz="4" w:space="0" w:color="auto"/>
            </w:tcBorders>
            <w:noWrap/>
            <w:vAlign w:val="center"/>
          </w:tcPr>
          <w:p w14:paraId="29098ED5" w14:textId="539F03C0" w:rsidR="00BB0A53" w:rsidRPr="007F2161" w:rsidRDefault="00BB0A53" w:rsidP="00577D05">
            <w:pPr>
              <w:pStyle w:val="Tabletextleft"/>
              <w:jc w:val="right"/>
              <w:rPr>
                <w:rFonts w:ascii="Calibri" w:hAnsi="Calibri" w:cs="Calibri"/>
              </w:rPr>
            </w:pPr>
            <w:r w:rsidRPr="007F2161">
              <w:rPr>
                <w:rFonts w:ascii="Calibri" w:hAnsi="Calibri" w:cs="Calibri"/>
              </w:rPr>
              <w:t>225,306</w:t>
            </w:r>
          </w:p>
        </w:tc>
        <w:tc>
          <w:tcPr>
            <w:tcW w:w="1081" w:type="dxa"/>
            <w:tcBorders>
              <w:top w:val="nil"/>
              <w:left w:val="nil"/>
              <w:bottom w:val="single" w:sz="4" w:space="0" w:color="auto"/>
              <w:right w:val="single" w:sz="4" w:space="0" w:color="auto"/>
            </w:tcBorders>
            <w:noWrap/>
            <w:vAlign w:val="center"/>
          </w:tcPr>
          <w:p w14:paraId="6EB95658" w14:textId="0C95F5CF" w:rsidR="00BB0A53" w:rsidRPr="007F2161" w:rsidRDefault="00BB0A53" w:rsidP="00577D05">
            <w:pPr>
              <w:pStyle w:val="Tabletextleft"/>
              <w:jc w:val="right"/>
              <w:rPr>
                <w:rFonts w:ascii="Calibri" w:hAnsi="Calibri" w:cs="Calibri"/>
              </w:rPr>
            </w:pPr>
            <w:r w:rsidRPr="007F2161">
              <w:rPr>
                <w:rFonts w:ascii="Calibri" w:hAnsi="Calibri" w:cs="Calibri"/>
              </w:rPr>
              <w:t>217,826</w:t>
            </w:r>
          </w:p>
        </w:tc>
        <w:tc>
          <w:tcPr>
            <w:tcW w:w="1081" w:type="dxa"/>
            <w:tcBorders>
              <w:top w:val="nil"/>
              <w:left w:val="nil"/>
              <w:bottom w:val="single" w:sz="4" w:space="0" w:color="auto"/>
              <w:right w:val="single" w:sz="4" w:space="0" w:color="auto"/>
            </w:tcBorders>
            <w:vAlign w:val="center"/>
          </w:tcPr>
          <w:p w14:paraId="0141F344" w14:textId="7003B879" w:rsidR="00BB0A53" w:rsidRPr="007F2161" w:rsidRDefault="00BB0A53" w:rsidP="00577D05">
            <w:pPr>
              <w:pStyle w:val="Tabletextleft"/>
              <w:jc w:val="right"/>
              <w:rPr>
                <w:rFonts w:ascii="Calibri" w:hAnsi="Calibri" w:cs="Calibri"/>
              </w:rPr>
            </w:pPr>
            <w:r w:rsidRPr="007F2161">
              <w:rPr>
                <w:rFonts w:ascii="Calibri" w:hAnsi="Calibri" w:cs="Calibri"/>
              </w:rPr>
              <w:t>256,410</w:t>
            </w:r>
          </w:p>
        </w:tc>
        <w:tc>
          <w:tcPr>
            <w:tcW w:w="1081" w:type="dxa"/>
            <w:tcBorders>
              <w:top w:val="nil"/>
              <w:left w:val="nil"/>
              <w:bottom w:val="single" w:sz="4" w:space="0" w:color="auto"/>
              <w:right w:val="single" w:sz="4" w:space="0" w:color="auto"/>
            </w:tcBorders>
            <w:vAlign w:val="center"/>
          </w:tcPr>
          <w:p w14:paraId="57BD9059" w14:textId="59C8F596" w:rsidR="00BB0A53" w:rsidRPr="007F2161" w:rsidRDefault="00BB0A53" w:rsidP="00577D05">
            <w:pPr>
              <w:pStyle w:val="Tabletextleft"/>
              <w:jc w:val="right"/>
              <w:rPr>
                <w:rFonts w:ascii="Calibri" w:hAnsi="Calibri" w:cs="Calibri"/>
              </w:rPr>
            </w:pPr>
            <w:r w:rsidRPr="007F2161">
              <w:rPr>
                <w:rFonts w:ascii="Calibri" w:hAnsi="Calibri" w:cs="Calibri"/>
              </w:rPr>
              <w:t>1,587,350</w:t>
            </w:r>
          </w:p>
        </w:tc>
      </w:tr>
      <w:tr w:rsidR="00BB0A53" w:rsidRPr="00181B63" w14:paraId="6D789DBA" w14:textId="22E6D53F" w:rsidTr="00BA4F92">
        <w:trPr>
          <w:trHeight w:val="290"/>
        </w:trPr>
        <w:tc>
          <w:tcPr>
            <w:tcW w:w="1285" w:type="dxa"/>
            <w:tcBorders>
              <w:top w:val="nil"/>
              <w:left w:val="single" w:sz="4" w:space="0" w:color="auto"/>
              <w:bottom w:val="single" w:sz="4" w:space="0" w:color="auto"/>
              <w:right w:val="single" w:sz="4" w:space="0" w:color="auto"/>
            </w:tcBorders>
            <w:noWrap/>
            <w:vAlign w:val="bottom"/>
            <w:hideMark/>
          </w:tcPr>
          <w:p w14:paraId="449CA106" w14:textId="6D12D521" w:rsidR="00BB0A53" w:rsidRPr="00577D05" w:rsidRDefault="00BB0A53" w:rsidP="00BB0A53">
            <w:pPr>
              <w:pStyle w:val="Tabletextleft"/>
              <w:rPr>
                <w:rFonts w:ascii="Calibri" w:hAnsi="Calibri" w:cs="Calibri"/>
              </w:rPr>
            </w:pPr>
            <w:r w:rsidRPr="007F2161">
              <w:rPr>
                <w:rFonts w:ascii="Calibri" w:hAnsi="Calibri" w:cs="Calibri"/>
              </w:rPr>
              <w:t>Prolong (707,</w:t>
            </w:r>
            <w:r w:rsidR="009F666B">
              <w:t> </w:t>
            </w:r>
            <w:r w:rsidRPr="00577D05">
              <w:rPr>
                <w:rFonts w:ascii="Calibri" w:hAnsi="Calibri" w:cs="Calibri"/>
              </w:rPr>
              <w:t>227)</w:t>
            </w:r>
          </w:p>
        </w:tc>
        <w:tc>
          <w:tcPr>
            <w:tcW w:w="1080" w:type="dxa"/>
            <w:tcBorders>
              <w:top w:val="nil"/>
              <w:left w:val="nil"/>
              <w:bottom w:val="single" w:sz="4" w:space="0" w:color="auto"/>
              <w:right w:val="single" w:sz="4" w:space="0" w:color="auto"/>
            </w:tcBorders>
            <w:noWrap/>
            <w:vAlign w:val="center"/>
          </w:tcPr>
          <w:p w14:paraId="47DA4662" w14:textId="6DF45811" w:rsidR="00BB0A53" w:rsidRPr="00577D05" w:rsidRDefault="00BB0A53" w:rsidP="00577D05">
            <w:pPr>
              <w:pStyle w:val="Tabletextleft"/>
              <w:jc w:val="right"/>
              <w:rPr>
                <w:rFonts w:ascii="Calibri" w:hAnsi="Calibri" w:cs="Calibri"/>
              </w:rPr>
            </w:pPr>
            <w:r w:rsidRPr="00577D05">
              <w:rPr>
                <w:rFonts w:ascii="Calibri" w:hAnsi="Calibri" w:cs="Calibri"/>
              </w:rPr>
              <w:t>319,899</w:t>
            </w:r>
          </w:p>
        </w:tc>
        <w:tc>
          <w:tcPr>
            <w:tcW w:w="1081" w:type="dxa"/>
            <w:tcBorders>
              <w:top w:val="nil"/>
              <w:left w:val="nil"/>
              <w:bottom w:val="single" w:sz="4" w:space="0" w:color="auto"/>
              <w:right w:val="single" w:sz="4" w:space="0" w:color="auto"/>
            </w:tcBorders>
            <w:noWrap/>
            <w:vAlign w:val="center"/>
          </w:tcPr>
          <w:p w14:paraId="1BCB0A53" w14:textId="1BDC82B8" w:rsidR="00BB0A53" w:rsidRPr="00577D05" w:rsidRDefault="00BB0A53" w:rsidP="00577D05">
            <w:pPr>
              <w:pStyle w:val="Tabletextleft"/>
              <w:jc w:val="right"/>
              <w:rPr>
                <w:rFonts w:ascii="Calibri" w:hAnsi="Calibri" w:cs="Calibri"/>
              </w:rPr>
            </w:pPr>
            <w:r w:rsidRPr="00577D05">
              <w:rPr>
                <w:rFonts w:ascii="Calibri" w:hAnsi="Calibri" w:cs="Calibri"/>
              </w:rPr>
              <w:t>335,661</w:t>
            </w:r>
          </w:p>
        </w:tc>
        <w:tc>
          <w:tcPr>
            <w:tcW w:w="1081" w:type="dxa"/>
            <w:tcBorders>
              <w:top w:val="nil"/>
              <w:left w:val="nil"/>
              <w:bottom w:val="single" w:sz="4" w:space="0" w:color="auto"/>
              <w:right w:val="single" w:sz="4" w:space="0" w:color="auto"/>
            </w:tcBorders>
            <w:noWrap/>
            <w:vAlign w:val="center"/>
          </w:tcPr>
          <w:p w14:paraId="5757DB22" w14:textId="1E06B248" w:rsidR="00BB0A53" w:rsidRPr="00577D05" w:rsidRDefault="00BB0A53" w:rsidP="00577D05">
            <w:pPr>
              <w:pStyle w:val="Tabletextleft"/>
              <w:jc w:val="right"/>
              <w:rPr>
                <w:rFonts w:ascii="Calibri" w:hAnsi="Calibri" w:cs="Calibri"/>
              </w:rPr>
            </w:pPr>
            <w:r w:rsidRPr="00577D05">
              <w:rPr>
                <w:rFonts w:ascii="Calibri" w:hAnsi="Calibri" w:cs="Calibri"/>
              </w:rPr>
              <w:t>355,066</w:t>
            </w:r>
          </w:p>
        </w:tc>
        <w:tc>
          <w:tcPr>
            <w:tcW w:w="1081" w:type="dxa"/>
            <w:tcBorders>
              <w:top w:val="nil"/>
              <w:left w:val="nil"/>
              <w:bottom w:val="single" w:sz="4" w:space="0" w:color="auto"/>
              <w:right w:val="single" w:sz="4" w:space="0" w:color="auto"/>
            </w:tcBorders>
            <w:noWrap/>
            <w:vAlign w:val="center"/>
          </w:tcPr>
          <w:p w14:paraId="607E7E0B" w14:textId="43FDEB78" w:rsidR="00BB0A53" w:rsidRPr="00577D05" w:rsidRDefault="00BB0A53" w:rsidP="00577D05">
            <w:pPr>
              <w:pStyle w:val="Tabletextleft"/>
              <w:jc w:val="right"/>
              <w:rPr>
                <w:rFonts w:ascii="Calibri" w:hAnsi="Calibri" w:cs="Calibri"/>
              </w:rPr>
            </w:pPr>
            <w:r w:rsidRPr="00577D05">
              <w:rPr>
                <w:rFonts w:ascii="Calibri" w:hAnsi="Calibri" w:cs="Calibri"/>
              </w:rPr>
              <w:t>335,400</w:t>
            </w:r>
          </w:p>
        </w:tc>
        <w:tc>
          <w:tcPr>
            <w:tcW w:w="1081" w:type="dxa"/>
            <w:tcBorders>
              <w:top w:val="nil"/>
              <w:left w:val="nil"/>
              <w:bottom w:val="single" w:sz="4" w:space="0" w:color="auto"/>
              <w:right w:val="single" w:sz="4" w:space="0" w:color="auto"/>
            </w:tcBorders>
            <w:noWrap/>
            <w:vAlign w:val="center"/>
          </w:tcPr>
          <w:p w14:paraId="6FB64BE7" w14:textId="36D6EE7C" w:rsidR="00BB0A53" w:rsidRPr="00577D05" w:rsidRDefault="00BB0A53" w:rsidP="00577D05">
            <w:pPr>
              <w:pStyle w:val="Tabletextleft"/>
              <w:jc w:val="right"/>
              <w:rPr>
                <w:rFonts w:ascii="Calibri" w:hAnsi="Calibri" w:cs="Calibri"/>
              </w:rPr>
            </w:pPr>
            <w:r w:rsidRPr="00577D05">
              <w:rPr>
                <w:rFonts w:ascii="Calibri" w:hAnsi="Calibri" w:cs="Calibri"/>
              </w:rPr>
              <w:t>336,202</w:t>
            </w:r>
          </w:p>
        </w:tc>
        <w:tc>
          <w:tcPr>
            <w:tcW w:w="1081" w:type="dxa"/>
            <w:tcBorders>
              <w:top w:val="nil"/>
              <w:left w:val="nil"/>
              <w:bottom w:val="single" w:sz="4" w:space="0" w:color="auto"/>
              <w:right w:val="single" w:sz="4" w:space="0" w:color="auto"/>
            </w:tcBorders>
            <w:noWrap/>
            <w:vAlign w:val="center"/>
          </w:tcPr>
          <w:p w14:paraId="3F8AC9F0" w14:textId="7F9AA5DF" w:rsidR="00BB0A53" w:rsidRPr="00577D05" w:rsidRDefault="00BB0A53" w:rsidP="00577D05">
            <w:pPr>
              <w:pStyle w:val="Tabletextleft"/>
              <w:jc w:val="right"/>
              <w:rPr>
                <w:rFonts w:ascii="Calibri" w:hAnsi="Calibri" w:cs="Calibri"/>
              </w:rPr>
            </w:pPr>
            <w:r w:rsidRPr="00577D05">
              <w:rPr>
                <w:rFonts w:ascii="Calibri" w:hAnsi="Calibri" w:cs="Calibri"/>
              </w:rPr>
              <w:t>316,715</w:t>
            </w:r>
          </w:p>
        </w:tc>
        <w:tc>
          <w:tcPr>
            <w:tcW w:w="1081" w:type="dxa"/>
            <w:tcBorders>
              <w:top w:val="nil"/>
              <w:left w:val="nil"/>
              <w:bottom w:val="single" w:sz="4" w:space="0" w:color="auto"/>
              <w:right w:val="single" w:sz="4" w:space="0" w:color="auto"/>
            </w:tcBorders>
            <w:vAlign w:val="center"/>
          </w:tcPr>
          <w:p w14:paraId="31049BE1" w14:textId="6ADA6B59" w:rsidR="00BB0A53" w:rsidRPr="00577D05" w:rsidRDefault="00BB0A53" w:rsidP="00577D05">
            <w:pPr>
              <w:pStyle w:val="Tabletextleft"/>
              <w:jc w:val="right"/>
              <w:rPr>
                <w:rFonts w:ascii="Calibri" w:hAnsi="Calibri" w:cs="Calibri"/>
              </w:rPr>
            </w:pPr>
            <w:r w:rsidRPr="00577D05">
              <w:rPr>
                <w:rFonts w:ascii="Calibri" w:hAnsi="Calibri" w:cs="Calibri"/>
              </w:rPr>
              <w:t>399,615</w:t>
            </w:r>
          </w:p>
        </w:tc>
        <w:tc>
          <w:tcPr>
            <w:tcW w:w="1081" w:type="dxa"/>
            <w:tcBorders>
              <w:top w:val="nil"/>
              <w:left w:val="nil"/>
              <w:bottom w:val="single" w:sz="4" w:space="0" w:color="auto"/>
              <w:right w:val="single" w:sz="4" w:space="0" w:color="auto"/>
            </w:tcBorders>
            <w:vAlign w:val="center"/>
          </w:tcPr>
          <w:p w14:paraId="0C8F946D" w14:textId="5855219A" w:rsidR="00BB0A53" w:rsidRPr="00577D05" w:rsidRDefault="00BB0A53" w:rsidP="00577D05">
            <w:pPr>
              <w:pStyle w:val="Tabletextleft"/>
              <w:jc w:val="right"/>
              <w:rPr>
                <w:rFonts w:ascii="Calibri" w:hAnsi="Calibri" w:cs="Calibri"/>
              </w:rPr>
            </w:pPr>
            <w:r w:rsidRPr="00577D05">
              <w:rPr>
                <w:rFonts w:ascii="Calibri" w:hAnsi="Calibri" w:cs="Calibri"/>
              </w:rPr>
              <w:t>2,398,558</w:t>
            </w:r>
          </w:p>
        </w:tc>
      </w:tr>
      <w:tr w:rsidR="00BB0A53" w:rsidRPr="00181B63" w14:paraId="0C2BBA46" w14:textId="13BD7753" w:rsidTr="00BA4F92">
        <w:trPr>
          <w:trHeight w:val="290"/>
        </w:trPr>
        <w:tc>
          <w:tcPr>
            <w:tcW w:w="1285" w:type="dxa"/>
            <w:tcBorders>
              <w:top w:val="nil"/>
              <w:left w:val="single" w:sz="4" w:space="0" w:color="auto"/>
              <w:bottom w:val="single" w:sz="4" w:space="0" w:color="auto"/>
              <w:right w:val="single" w:sz="4" w:space="0" w:color="auto"/>
            </w:tcBorders>
            <w:noWrap/>
            <w:vAlign w:val="bottom"/>
            <w:hideMark/>
          </w:tcPr>
          <w:p w14:paraId="0DD60914" w14:textId="696162E5" w:rsidR="00BB0A53" w:rsidRPr="00577D05" w:rsidRDefault="00BB0A53" w:rsidP="00BB0A53">
            <w:pPr>
              <w:pStyle w:val="Tabletextleft"/>
              <w:rPr>
                <w:rFonts w:ascii="Calibri" w:hAnsi="Calibri" w:cs="Calibri"/>
              </w:rPr>
            </w:pPr>
            <w:r w:rsidRPr="00577D05">
              <w:rPr>
                <w:rFonts w:ascii="Calibri" w:hAnsi="Calibri" w:cs="Calibri"/>
              </w:rPr>
              <w:t>Total</w:t>
            </w:r>
          </w:p>
        </w:tc>
        <w:tc>
          <w:tcPr>
            <w:tcW w:w="1080" w:type="dxa"/>
            <w:tcBorders>
              <w:top w:val="nil"/>
              <w:left w:val="nil"/>
              <w:bottom w:val="single" w:sz="4" w:space="0" w:color="auto"/>
              <w:right w:val="single" w:sz="4" w:space="0" w:color="auto"/>
            </w:tcBorders>
            <w:noWrap/>
            <w:vAlign w:val="center"/>
          </w:tcPr>
          <w:p w14:paraId="6726FB30" w14:textId="22519366" w:rsidR="00BB0A53" w:rsidRPr="00577D05" w:rsidRDefault="00BB0A53" w:rsidP="00577D05">
            <w:pPr>
              <w:pStyle w:val="Tabletextleft"/>
              <w:jc w:val="right"/>
              <w:rPr>
                <w:rFonts w:ascii="Calibri" w:hAnsi="Calibri" w:cs="Calibri"/>
              </w:rPr>
            </w:pPr>
            <w:r w:rsidRPr="00577D05">
              <w:rPr>
                <w:rFonts w:ascii="Calibri" w:hAnsi="Calibri" w:cs="Calibri"/>
              </w:rPr>
              <w:t>764,239</w:t>
            </w:r>
          </w:p>
        </w:tc>
        <w:tc>
          <w:tcPr>
            <w:tcW w:w="1081" w:type="dxa"/>
            <w:tcBorders>
              <w:top w:val="nil"/>
              <w:left w:val="nil"/>
              <w:bottom w:val="single" w:sz="4" w:space="0" w:color="auto"/>
              <w:right w:val="single" w:sz="4" w:space="0" w:color="auto"/>
            </w:tcBorders>
            <w:noWrap/>
            <w:vAlign w:val="center"/>
          </w:tcPr>
          <w:p w14:paraId="5D7F3FBF" w14:textId="300C7318" w:rsidR="00BB0A53" w:rsidRPr="00577D05" w:rsidRDefault="00BB0A53" w:rsidP="00577D05">
            <w:pPr>
              <w:pStyle w:val="Tabletextleft"/>
              <w:jc w:val="right"/>
              <w:rPr>
                <w:rFonts w:ascii="Calibri" w:hAnsi="Calibri" w:cs="Calibri"/>
              </w:rPr>
            </w:pPr>
            <w:r w:rsidRPr="00577D05">
              <w:rPr>
                <w:rFonts w:ascii="Calibri" w:hAnsi="Calibri" w:cs="Calibri"/>
              </w:rPr>
              <w:t>786,562</w:t>
            </w:r>
          </w:p>
        </w:tc>
        <w:tc>
          <w:tcPr>
            <w:tcW w:w="1081" w:type="dxa"/>
            <w:tcBorders>
              <w:top w:val="nil"/>
              <w:left w:val="nil"/>
              <w:bottom w:val="single" w:sz="4" w:space="0" w:color="auto"/>
              <w:right w:val="single" w:sz="4" w:space="0" w:color="auto"/>
            </w:tcBorders>
            <w:noWrap/>
            <w:vAlign w:val="center"/>
          </w:tcPr>
          <w:p w14:paraId="75BD5E05" w14:textId="16C0CB20" w:rsidR="00BB0A53" w:rsidRPr="00577D05" w:rsidRDefault="00BB0A53" w:rsidP="00577D05">
            <w:pPr>
              <w:pStyle w:val="Tabletextleft"/>
              <w:jc w:val="right"/>
              <w:rPr>
                <w:rFonts w:ascii="Calibri" w:hAnsi="Calibri" w:cs="Calibri"/>
              </w:rPr>
            </w:pPr>
            <w:r w:rsidRPr="00577D05">
              <w:rPr>
                <w:rFonts w:ascii="Calibri" w:hAnsi="Calibri" w:cs="Calibri"/>
              </w:rPr>
              <w:t>813,041</w:t>
            </w:r>
          </w:p>
        </w:tc>
        <w:tc>
          <w:tcPr>
            <w:tcW w:w="1081" w:type="dxa"/>
            <w:tcBorders>
              <w:top w:val="nil"/>
              <w:left w:val="nil"/>
              <w:bottom w:val="single" w:sz="4" w:space="0" w:color="auto"/>
              <w:right w:val="single" w:sz="4" w:space="0" w:color="auto"/>
            </w:tcBorders>
            <w:noWrap/>
            <w:vAlign w:val="center"/>
          </w:tcPr>
          <w:p w14:paraId="7CCCEBA3" w14:textId="356C901D" w:rsidR="00BB0A53" w:rsidRPr="00577D05" w:rsidRDefault="00BB0A53" w:rsidP="00577D05">
            <w:pPr>
              <w:pStyle w:val="Tabletextleft"/>
              <w:jc w:val="right"/>
              <w:rPr>
                <w:rFonts w:ascii="Calibri" w:hAnsi="Calibri" w:cs="Calibri"/>
              </w:rPr>
            </w:pPr>
            <w:r w:rsidRPr="00577D05">
              <w:rPr>
                <w:rFonts w:ascii="Calibri" w:hAnsi="Calibri" w:cs="Calibri"/>
              </w:rPr>
              <w:t>771,705</w:t>
            </w:r>
          </w:p>
        </w:tc>
        <w:tc>
          <w:tcPr>
            <w:tcW w:w="1081" w:type="dxa"/>
            <w:tcBorders>
              <w:top w:val="nil"/>
              <w:left w:val="nil"/>
              <w:bottom w:val="single" w:sz="4" w:space="0" w:color="auto"/>
              <w:right w:val="single" w:sz="4" w:space="0" w:color="auto"/>
            </w:tcBorders>
            <w:noWrap/>
            <w:vAlign w:val="center"/>
          </w:tcPr>
          <w:p w14:paraId="5C78B5F0" w14:textId="22C2101E" w:rsidR="00BB0A53" w:rsidRPr="00577D05" w:rsidRDefault="00BB0A53" w:rsidP="00577D05">
            <w:pPr>
              <w:pStyle w:val="Tabletextleft"/>
              <w:jc w:val="right"/>
              <w:rPr>
                <w:rFonts w:ascii="Calibri" w:hAnsi="Calibri" w:cs="Calibri"/>
              </w:rPr>
            </w:pPr>
            <w:r w:rsidRPr="00577D05">
              <w:rPr>
                <w:rFonts w:ascii="Calibri" w:hAnsi="Calibri" w:cs="Calibri"/>
              </w:rPr>
              <w:t>755,646</w:t>
            </w:r>
          </w:p>
        </w:tc>
        <w:tc>
          <w:tcPr>
            <w:tcW w:w="1081" w:type="dxa"/>
            <w:tcBorders>
              <w:top w:val="nil"/>
              <w:left w:val="nil"/>
              <w:bottom w:val="single" w:sz="4" w:space="0" w:color="auto"/>
              <w:right w:val="single" w:sz="4" w:space="0" w:color="auto"/>
            </w:tcBorders>
            <w:noWrap/>
            <w:vAlign w:val="center"/>
          </w:tcPr>
          <w:p w14:paraId="1DE89D6B" w14:textId="573BE297" w:rsidR="00BB0A53" w:rsidRPr="00577D05" w:rsidRDefault="00BB0A53" w:rsidP="00577D05">
            <w:pPr>
              <w:pStyle w:val="Tabletextleft"/>
              <w:jc w:val="right"/>
              <w:rPr>
                <w:rFonts w:ascii="Calibri" w:hAnsi="Calibri" w:cs="Calibri"/>
              </w:rPr>
            </w:pPr>
            <w:r w:rsidRPr="00577D05">
              <w:rPr>
                <w:rFonts w:ascii="Calibri" w:hAnsi="Calibri" w:cs="Calibri"/>
              </w:rPr>
              <w:t>713,959</w:t>
            </w:r>
          </w:p>
        </w:tc>
        <w:tc>
          <w:tcPr>
            <w:tcW w:w="1081" w:type="dxa"/>
            <w:tcBorders>
              <w:top w:val="nil"/>
              <w:left w:val="nil"/>
              <w:bottom w:val="single" w:sz="4" w:space="0" w:color="auto"/>
              <w:right w:val="single" w:sz="4" w:space="0" w:color="auto"/>
            </w:tcBorders>
            <w:vAlign w:val="center"/>
          </w:tcPr>
          <w:p w14:paraId="5F876E66" w14:textId="2F70A4BC" w:rsidR="00BB0A53" w:rsidRPr="00577D05" w:rsidRDefault="00BB0A53" w:rsidP="00577D05">
            <w:pPr>
              <w:pStyle w:val="Tabletextleft"/>
              <w:jc w:val="right"/>
              <w:rPr>
                <w:rFonts w:ascii="Calibri" w:hAnsi="Calibri" w:cs="Calibri"/>
              </w:rPr>
            </w:pPr>
            <w:r w:rsidRPr="00577D05">
              <w:rPr>
                <w:rFonts w:ascii="Calibri" w:hAnsi="Calibri" w:cs="Calibri"/>
              </w:rPr>
              <w:t>856,655</w:t>
            </w:r>
          </w:p>
        </w:tc>
        <w:tc>
          <w:tcPr>
            <w:tcW w:w="1081" w:type="dxa"/>
            <w:tcBorders>
              <w:top w:val="nil"/>
              <w:left w:val="nil"/>
              <w:bottom w:val="single" w:sz="4" w:space="0" w:color="auto"/>
              <w:right w:val="single" w:sz="4" w:space="0" w:color="auto"/>
            </w:tcBorders>
            <w:vAlign w:val="center"/>
          </w:tcPr>
          <w:p w14:paraId="66977388" w14:textId="0F6C7DAB" w:rsidR="00BB0A53" w:rsidRPr="00577D05" w:rsidRDefault="00BB0A53" w:rsidP="00577D05">
            <w:pPr>
              <w:pStyle w:val="Tabletextleft"/>
              <w:jc w:val="right"/>
              <w:rPr>
                <w:rFonts w:ascii="Calibri" w:hAnsi="Calibri" w:cs="Calibri"/>
              </w:rPr>
            </w:pPr>
            <w:r w:rsidRPr="00577D05">
              <w:rPr>
                <w:rFonts w:ascii="Calibri" w:hAnsi="Calibri" w:cs="Calibri"/>
              </w:rPr>
              <w:t>5,461,807</w:t>
            </w:r>
          </w:p>
        </w:tc>
      </w:tr>
    </w:tbl>
    <w:p w14:paraId="3C4A57F3" w14:textId="77777777" w:rsidR="00007EA8" w:rsidRPr="00E0006F" w:rsidRDefault="00007EA8" w:rsidP="004A3D0D">
      <w:pPr>
        <w:pStyle w:val="Heading3"/>
        <w:rPr>
          <w:rFonts w:eastAsia="CIDFont+F2" w:cs="Calibri"/>
          <w:bdr w:val="none" w:sz="0" w:space="0" w:color="auto" w:frame="1"/>
        </w:rPr>
      </w:pPr>
      <w:bookmarkStart w:id="34" w:name="_Toc208922417"/>
      <w:r w:rsidRPr="004A3D0D">
        <w:rPr>
          <w:rFonts w:eastAsia="CIDFont+F2" w:cs="Calibri"/>
          <w:color w:val="358189" w:themeColor="accent2"/>
          <w:bdr w:val="none" w:sz="0" w:space="0" w:color="auto" w:frame="1"/>
        </w:rPr>
        <w:lastRenderedPageBreak/>
        <w:t>Demographic trends</w:t>
      </w:r>
      <w:bookmarkEnd w:id="34"/>
    </w:p>
    <w:p w14:paraId="0B1CE51D" w14:textId="79D57A86" w:rsidR="00007EA8" w:rsidRPr="007F2161" w:rsidRDefault="00007EA8" w:rsidP="008B271E">
      <w:pPr>
        <w:spacing w:after="200"/>
        <w:rPr>
          <w:rFonts w:ascii="Calibri" w:hAnsi="Calibri" w:cs="Calibri"/>
        </w:rPr>
      </w:pPr>
      <w:r w:rsidRPr="007F2161">
        <w:rPr>
          <w:rFonts w:ascii="Calibri" w:hAnsi="Calibri" w:cs="Calibri"/>
          <w:bdr w:val="none" w:sz="0" w:space="0" w:color="auto" w:frame="1"/>
          <w:lang w:eastAsia="en-AU"/>
        </w:rPr>
        <w:t>For time</w:t>
      </w:r>
      <w:r w:rsidR="00742AF2" w:rsidRPr="007F2161">
        <w:rPr>
          <w:rFonts w:ascii="Calibri" w:hAnsi="Calibri" w:cs="Calibri"/>
          <w:bdr w:val="none" w:sz="0" w:space="0" w:color="auto" w:frame="1"/>
          <w:lang w:eastAsia="en-AU"/>
        </w:rPr>
        <w:t>-</w:t>
      </w:r>
      <w:r w:rsidRPr="007F2161">
        <w:rPr>
          <w:rFonts w:ascii="Calibri" w:hAnsi="Calibri" w:cs="Calibri"/>
          <w:bdr w:val="none" w:sz="0" w:space="0" w:color="auto" w:frame="1"/>
          <w:lang w:eastAsia="en-AU"/>
        </w:rPr>
        <w:t xml:space="preserve">tiered health assessments, the proportion of patients receiving one or more health assessment service within each rurality classification appears relatively consistent on a per capita </w:t>
      </w:r>
      <w:r w:rsidR="002244E0" w:rsidRPr="007F2161">
        <w:rPr>
          <w:rFonts w:ascii="Calibri" w:hAnsi="Calibri" w:cs="Calibri"/>
          <w:bdr w:val="none" w:sz="0" w:space="0" w:color="auto" w:frame="1"/>
          <w:lang w:eastAsia="en-AU"/>
        </w:rPr>
        <w:t>bas</w:t>
      </w:r>
      <w:r w:rsidR="00F32AF6" w:rsidRPr="007F2161">
        <w:rPr>
          <w:rFonts w:ascii="Calibri" w:hAnsi="Calibri" w:cs="Calibri"/>
          <w:bdr w:val="none" w:sz="0" w:space="0" w:color="auto" w:frame="1"/>
          <w:lang w:eastAsia="en-AU"/>
        </w:rPr>
        <w:t>i</w:t>
      </w:r>
      <w:r w:rsidR="002244E0" w:rsidRPr="007F2161">
        <w:rPr>
          <w:rFonts w:ascii="Calibri" w:hAnsi="Calibri" w:cs="Calibri"/>
          <w:bdr w:val="none" w:sz="0" w:space="0" w:color="auto" w:frame="1"/>
          <w:lang w:eastAsia="en-AU"/>
        </w:rPr>
        <w:t>s</w:t>
      </w:r>
      <w:r w:rsidRPr="007F2161">
        <w:rPr>
          <w:rFonts w:ascii="Calibri" w:hAnsi="Calibri" w:cs="Calibri"/>
          <w:bdr w:val="none" w:sz="0" w:space="0" w:color="auto" w:frame="1"/>
          <w:lang w:eastAsia="en-AU"/>
        </w:rPr>
        <w:t>, with the exception of remote communities (Table </w:t>
      </w:r>
      <w:r w:rsidR="00252185" w:rsidRPr="007F2161">
        <w:rPr>
          <w:rFonts w:ascii="Calibri" w:hAnsi="Calibri" w:cs="Calibri"/>
          <w:bdr w:val="none" w:sz="0" w:space="0" w:color="auto" w:frame="1"/>
          <w:lang w:eastAsia="en-AU"/>
        </w:rPr>
        <w:t>4</w:t>
      </w:r>
      <w:r w:rsidRPr="007F2161">
        <w:rPr>
          <w:rFonts w:ascii="Calibri" w:hAnsi="Calibri" w:cs="Calibri"/>
          <w:bdr w:val="none" w:sz="0" w:space="0" w:color="auto" w:frame="1"/>
          <w:lang w:eastAsia="en-AU"/>
        </w:rPr>
        <w:t>).</w:t>
      </w:r>
      <w:r w:rsidRPr="007F2161">
        <w:rPr>
          <w:rFonts w:ascii="Calibri" w:hAnsi="Calibri" w:cs="Calibri"/>
        </w:rPr>
        <w:t xml:space="preserve"> While</w:t>
      </w:r>
      <w:r w:rsidR="0092153B" w:rsidRPr="007F2161">
        <w:rPr>
          <w:rFonts w:ascii="Calibri" w:hAnsi="Calibri" w:cs="Calibri"/>
        </w:rPr>
        <w:t xml:space="preserve"> the</w:t>
      </w:r>
      <w:r w:rsidRPr="007F2161">
        <w:rPr>
          <w:rFonts w:ascii="Calibri" w:hAnsi="Calibri" w:cs="Calibri"/>
        </w:rPr>
        <w:t xml:space="preserve"> majority of time-tiered health assessments are provided in metropolitan areas, the rates of health assessment</w:t>
      </w:r>
      <w:r w:rsidR="00C3182B" w:rsidRPr="007F2161">
        <w:rPr>
          <w:rFonts w:ascii="Calibri" w:hAnsi="Calibri" w:cs="Calibri"/>
        </w:rPr>
        <w:t xml:space="preserve"> on a per capita bas</w:t>
      </w:r>
      <w:r w:rsidR="00F32AF6" w:rsidRPr="007F2161">
        <w:rPr>
          <w:rFonts w:ascii="Calibri" w:hAnsi="Calibri" w:cs="Calibri"/>
        </w:rPr>
        <w:t>i</w:t>
      </w:r>
      <w:r w:rsidR="00C3182B" w:rsidRPr="007F2161">
        <w:rPr>
          <w:rFonts w:ascii="Calibri" w:hAnsi="Calibri" w:cs="Calibri"/>
        </w:rPr>
        <w:t>s</w:t>
      </w:r>
      <w:r w:rsidRPr="007F2161">
        <w:rPr>
          <w:rFonts w:ascii="Calibri" w:hAnsi="Calibri" w:cs="Calibri"/>
        </w:rPr>
        <w:t xml:space="preserve"> </w:t>
      </w:r>
      <w:r w:rsidR="001B15D9" w:rsidRPr="007F2161">
        <w:rPr>
          <w:rFonts w:ascii="Calibri" w:hAnsi="Calibri" w:cs="Calibri"/>
        </w:rPr>
        <w:t xml:space="preserve">are slightly lower </w:t>
      </w:r>
      <w:r w:rsidRPr="007F2161">
        <w:rPr>
          <w:rFonts w:ascii="Calibri" w:hAnsi="Calibri" w:cs="Calibri"/>
        </w:rPr>
        <w:t>in metropolitan areas than in regional and rural areas.</w:t>
      </w:r>
    </w:p>
    <w:p w14:paraId="6E8E4939" w14:textId="3CAAD56D" w:rsidR="00007EA8" w:rsidRPr="00153603" w:rsidRDefault="00007EA8" w:rsidP="008B271E">
      <w:pPr>
        <w:pStyle w:val="TableTitle"/>
        <w:rPr>
          <w:rFonts w:ascii="Calibri" w:hAnsi="Calibri" w:cs="Calibri"/>
          <w:szCs w:val="22"/>
          <w:bdr w:val="none" w:sz="0" w:space="0" w:color="auto" w:frame="1"/>
          <w:lang w:eastAsia="en-AU"/>
        </w:rPr>
      </w:pPr>
      <w:r w:rsidRPr="007F2161">
        <w:rPr>
          <w:rFonts w:ascii="Calibri" w:hAnsi="Calibri" w:cs="Calibri"/>
          <w:szCs w:val="22"/>
          <w:bdr w:val="none" w:sz="0" w:space="0" w:color="auto" w:frame="1"/>
          <w:lang w:eastAsia="en-AU"/>
        </w:rPr>
        <w:t xml:space="preserve">Table </w:t>
      </w:r>
      <w:r w:rsidR="002C6F83" w:rsidRPr="007F2161">
        <w:rPr>
          <w:rFonts w:ascii="Calibri" w:hAnsi="Calibri" w:cs="Calibri"/>
          <w:szCs w:val="22"/>
          <w:bdr w:val="none" w:sz="0" w:space="0" w:color="auto" w:frame="1"/>
          <w:lang w:eastAsia="en-AU"/>
        </w:rPr>
        <w:t>4</w:t>
      </w:r>
      <w:r w:rsidRPr="007F2161">
        <w:rPr>
          <w:rFonts w:ascii="Calibri" w:hAnsi="Calibri" w:cs="Calibri"/>
          <w:szCs w:val="22"/>
          <w:bdr w:val="none" w:sz="0" w:space="0" w:color="auto" w:frame="1"/>
          <w:lang w:eastAsia="en-AU"/>
        </w:rPr>
        <w:t>: Uptake of time</w:t>
      </w:r>
      <w:r w:rsidR="009175DE" w:rsidRPr="007F2161">
        <w:rPr>
          <w:rFonts w:ascii="Calibri" w:hAnsi="Calibri" w:cs="Calibri"/>
          <w:szCs w:val="22"/>
          <w:bdr w:val="none" w:sz="0" w:space="0" w:color="auto" w:frame="1"/>
          <w:lang w:eastAsia="en-AU"/>
        </w:rPr>
        <w:t>-</w:t>
      </w:r>
      <w:r w:rsidRPr="007F2161">
        <w:rPr>
          <w:rFonts w:ascii="Calibri" w:hAnsi="Calibri" w:cs="Calibri"/>
          <w:szCs w:val="22"/>
          <w:bdr w:val="none" w:sz="0" w:space="0" w:color="auto" w:frame="1"/>
          <w:lang w:eastAsia="en-AU"/>
        </w:rPr>
        <w:t xml:space="preserve">tiered health assessment </w:t>
      </w:r>
      <w:r w:rsidR="00AB471E">
        <w:rPr>
          <w:rFonts w:ascii="Calibri" w:hAnsi="Calibri" w:cs="Calibri"/>
          <w:szCs w:val="22"/>
          <w:bdr w:val="none" w:sz="0" w:space="0" w:color="auto" w:frame="1"/>
          <w:lang w:eastAsia="en-AU"/>
        </w:rPr>
        <w:t xml:space="preserve">(TTHA) </w:t>
      </w:r>
      <w:r w:rsidRPr="00153603">
        <w:rPr>
          <w:rFonts w:ascii="Calibri" w:hAnsi="Calibri" w:cs="Calibri"/>
          <w:szCs w:val="22"/>
          <w:bdr w:val="none" w:sz="0" w:space="0" w:color="auto" w:frame="1"/>
          <w:lang w:eastAsia="en-AU"/>
        </w:rPr>
        <w:t>services by rurality in 2022-23</w:t>
      </w:r>
    </w:p>
    <w:tbl>
      <w:tblPr>
        <w:tblW w:w="9150" w:type="dxa"/>
        <w:tblLook w:val="04A0" w:firstRow="1" w:lastRow="0" w:firstColumn="1" w:lastColumn="0" w:noHBand="0" w:noVBand="1"/>
        <w:tblCaption w:val="Table 4: Uptake of time-tiered health assessment (TTHA) services by rurality in 2022-23"/>
        <w:tblDescription w:val="Table 4 shows the uptake of time-tiered health assessment services in 2022-23, categorised by Modified Monash Model (MMM) location classifications: metropolitan areas (MMM-1), regional centres (MMM-2), large rural towns (MMM-3), medium rural towns (MMM-4), small rural towns (MMM-5), remote communities (MMM-6), and very remote communities (MMM-7). For each MMM area, the table lists the population residing in the area in 2021, the number of people who received a time-tiered health assessment, and the percentage of people who received a time-tiered health assessment. The table includes a totals row showing the national figures. The data highlights that uptake is slightly higher in regional and rural areas compared to metropolitan areas, but lowest in remote and very remote communities. "/>
      </w:tblPr>
      <w:tblGrid>
        <w:gridCol w:w="3741"/>
        <w:gridCol w:w="1888"/>
        <w:gridCol w:w="1937"/>
        <w:gridCol w:w="1584"/>
      </w:tblGrid>
      <w:tr w:rsidR="008B271E" w:rsidRPr="00181B63" w14:paraId="034B8EBD" w14:textId="77777777" w:rsidTr="0087238C">
        <w:trPr>
          <w:trHeight w:val="263"/>
          <w:tblHeader/>
        </w:trPr>
        <w:tc>
          <w:tcPr>
            <w:tcW w:w="3741" w:type="dxa"/>
            <w:tcBorders>
              <w:top w:val="single" w:sz="4" w:space="0" w:color="auto"/>
              <w:left w:val="single" w:sz="4" w:space="0" w:color="auto"/>
              <w:bottom w:val="single" w:sz="4" w:space="0" w:color="auto"/>
              <w:right w:val="single" w:sz="4" w:space="0" w:color="auto"/>
            </w:tcBorders>
            <w:shd w:val="clear" w:color="auto" w:fill="3F4A75" w:themeFill="text2"/>
            <w:noWrap/>
            <w:hideMark/>
          </w:tcPr>
          <w:p w14:paraId="639BF8AE" w14:textId="77777777" w:rsidR="00007EA8" w:rsidRPr="00153603" w:rsidRDefault="00007EA8">
            <w:pPr>
              <w:pStyle w:val="TableHeader"/>
              <w:rPr>
                <w:rFonts w:ascii="Calibri" w:hAnsi="Calibri" w:cs="Calibri"/>
                <w:lang w:eastAsia="en-AU"/>
              </w:rPr>
            </w:pPr>
            <w:r w:rsidRPr="00153603">
              <w:rPr>
                <w:rFonts w:ascii="Calibri" w:hAnsi="Calibri" w:cs="Calibri"/>
                <w:lang w:eastAsia="en-AU"/>
              </w:rPr>
              <w:t>Modified Monash Model location</w:t>
            </w:r>
          </w:p>
        </w:tc>
        <w:tc>
          <w:tcPr>
            <w:tcW w:w="1888" w:type="dxa"/>
            <w:tcBorders>
              <w:top w:val="single" w:sz="4" w:space="0" w:color="auto"/>
              <w:left w:val="nil"/>
              <w:bottom w:val="single" w:sz="4" w:space="0" w:color="auto"/>
              <w:right w:val="single" w:sz="4" w:space="0" w:color="auto"/>
            </w:tcBorders>
            <w:shd w:val="clear" w:color="auto" w:fill="3F4A75" w:themeFill="text2"/>
            <w:hideMark/>
          </w:tcPr>
          <w:p w14:paraId="71A0177B" w14:textId="77777777" w:rsidR="00007EA8" w:rsidRPr="00153603" w:rsidRDefault="00007EA8">
            <w:pPr>
              <w:pStyle w:val="TableHeader"/>
              <w:rPr>
                <w:rFonts w:ascii="Calibri" w:hAnsi="Calibri" w:cs="Calibri"/>
                <w:lang w:eastAsia="en-AU"/>
              </w:rPr>
            </w:pPr>
            <w:r w:rsidRPr="00153603">
              <w:rPr>
                <w:rFonts w:ascii="Calibri" w:hAnsi="Calibri" w:cs="Calibri"/>
                <w:lang w:eastAsia="en-AU"/>
              </w:rPr>
              <w:t>Population residing in MMM area in 202</w:t>
            </w:r>
            <w:r w:rsidRPr="00154AEA">
              <w:rPr>
                <w:rFonts w:ascii="Calibri" w:hAnsi="Calibri" w:cs="Calibri"/>
                <w:lang w:eastAsia="en-AU"/>
              </w:rPr>
              <w:t>1</w:t>
            </w:r>
            <w:r w:rsidRPr="00154AEA">
              <w:rPr>
                <w:rStyle w:val="EndnoteReference"/>
                <w:rFonts w:ascii="Calibri" w:eastAsia="Times New Roman" w:hAnsi="Calibri" w:cs="Calibri"/>
                <w:b w:val="0"/>
                <w:lang w:eastAsia="en-AU"/>
              </w:rPr>
              <w:endnoteReference w:id="13"/>
            </w:r>
          </w:p>
        </w:tc>
        <w:tc>
          <w:tcPr>
            <w:tcW w:w="1937" w:type="dxa"/>
            <w:tcBorders>
              <w:top w:val="single" w:sz="4" w:space="0" w:color="auto"/>
              <w:left w:val="single" w:sz="4" w:space="0" w:color="auto"/>
              <w:bottom w:val="single" w:sz="4" w:space="0" w:color="auto"/>
              <w:right w:val="single" w:sz="4" w:space="0" w:color="auto"/>
            </w:tcBorders>
            <w:shd w:val="clear" w:color="auto" w:fill="3F4A75" w:themeFill="text2"/>
            <w:noWrap/>
            <w:hideMark/>
          </w:tcPr>
          <w:p w14:paraId="25B1B595" w14:textId="77777777" w:rsidR="008B271E" w:rsidRPr="00153603" w:rsidRDefault="008B271E">
            <w:pPr>
              <w:pStyle w:val="TableHeader"/>
              <w:rPr>
                <w:rFonts w:ascii="Calibri" w:hAnsi="Calibri" w:cs="Calibri"/>
                <w:lang w:eastAsia="en-AU"/>
              </w:rPr>
            </w:pPr>
            <w:r w:rsidRPr="00153603">
              <w:rPr>
                <w:rFonts w:ascii="Calibri" w:hAnsi="Calibri" w:cs="Calibri"/>
                <w:lang w:eastAsia="en-AU"/>
              </w:rPr>
              <w:t>Number of people received a TTHA</w:t>
            </w:r>
          </w:p>
        </w:tc>
        <w:tc>
          <w:tcPr>
            <w:tcW w:w="1584" w:type="dxa"/>
            <w:tcBorders>
              <w:top w:val="single" w:sz="4" w:space="0" w:color="auto"/>
              <w:left w:val="nil"/>
              <w:bottom w:val="single" w:sz="4" w:space="0" w:color="auto"/>
              <w:right w:val="single" w:sz="4" w:space="0" w:color="auto"/>
            </w:tcBorders>
            <w:shd w:val="clear" w:color="auto" w:fill="3F4A75" w:themeFill="text2"/>
            <w:noWrap/>
            <w:hideMark/>
          </w:tcPr>
          <w:p w14:paraId="2D8FDE2F" w14:textId="765E1436" w:rsidR="008B271E" w:rsidRPr="00153603" w:rsidRDefault="008B271E">
            <w:pPr>
              <w:pStyle w:val="TableHeader"/>
              <w:rPr>
                <w:rFonts w:ascii="Calibri" w:hAnsi="Calibri" w:cs="Calibri"/>
                <w:lang w:eastAsia="en-AU"/>
              </w:rPr>
            </w:pPr>
            <w:r w:rsidRPr="00153603">
              <w:rPr>
                <w:rFonts w:ascii="Calibri" w:hAnsi="Calibri" w:cs="Calibri"/>
                <w:lang w:eastAsia="en-AU"/>
              </w:rPr>
              <w:t>Percentage of people receiv</w:t>
            </w:r>
            <w:r w:rsidR="00116830">
              <w:rPr>
                <w:rFonts w:ascii="Calibri" w:hAnsi="Calibri" w:cs="Calibri"/>
                <w:lang w:eastAsia="en-AU"/>
              </w:rPr>
              <w:t>ed</w:t>
            </w:r>
            <w:r w:rsidRPr="00153603">
              <w:rPr>
                <w:rFonts w:ascii="Calibri" w:hAnsi="Calibri" w:cs="Calibri"/>
                <w:lang w:eastAsia="en-AU"/>
              </w:rPr>
              <w:t xml:space="preserve"> a TTHA</w:t>
            </w:r>
          </w:p>
        </w:tc>
      </w:tr>
      <w:tr w:rsidR="008B271E" w:rsidRPr="00181B63" w14:paraId="5661D71C" w14:textId="77777777">
        <w:trPr>
          <w:trHeight w:val="263"/>
        </w:trPr>
        <w:tc>
          <w:tcPr>
            <w:tcW w:w="3741" w:type="dxa"/>
            <w:tcBorders>
              <w:top w:val="nil"/>
              <w:left w:val="single" w:sz="4" w:space="0" w:color="auto"/>
              <w:bottom w:val="single" w:sz="4" w:space="0" w:color="auto"/>
              <w:right w:val="single" w:sz="4" w:space="0" w:color="auto"/>
            </w:tcBorders>
            <w:noWrap/>
            <w:vAlign w:val="bottom"/>
            <w:hideMark/>
          </w:tcPr>
          <w:p w14:paraId="04AF9E17" w14:textId="77777777" w:rsidR="008B271E" w:rsidRPr="00153603" w:rsidRDefault="008B271E" w:rsidP="00BB0A53">
            <w:pPr>
              <w:pStyle w:val="Tabletextleft"/>
              <w:rPr>
                <w:rFonts w:ascii="Calibri" w:hAnsi="Calibri" w:cs="Calibri"/>
              </w:rPr>
            </w:pPr>
            <w:r w:rsidRPr="00153603">
              <w:rPr>
                <w:rFonts w:ascii="Calibri" w:hAnsi="Calibri" w:cs="Calibri"/>
              </w:rPr>
              <w:t>MMM-1 (Metropolitan Areas)</w:t>
            </w:r>
          </w:p>
        </w:tc>
        <w:tc>
          <w:tcPr>
            <w:tcW w:w="1888" w:type="dxa"/>
            <w:tcBorders>
              <w:top w:val="single" w:sz="4" w:space="0" w:color="auto"/>
              <w:left w:val="nil"/>
              <w:bottom w:val="single" w:sz="4" w:space="0" w:color="auto"/>
              <w:right w:val="single" w:sz="4" w:space="0" w:color="auto"/>
            </w:tcBorders>
            <w:hideMark/>
          </w:tcPr>
          <w:p w14:paraId="60507906" w14:textId="77777777" w:rsidR="008B271E" w:rsidRPr="00153603" w:rsidRDefault="008B271E" w:rsidP="006A65DB">
            <w:pPr>
              <w:pStyle w:val="Tabletextleft"/>
              <w:jc w:val="right"/>
              <w:rPr>
                <w:rFonts w:ascii="Calibri" w:hAnsi="Calibri" w:cs="Calibri"/>
              </w:rPr>
            </w:pPr>
            <w:r w:rsidRPr="00153603">
              <w:rPr>
                <w:rFonts w:ascii="Calibri" w:hAnsi="Calibri" w:cs="Calibri"/>
              </w:rPr>
              <w:t>16,562,074</w:t>
            </w:r>
          </w:p>
        </w:tc>
        <w:tc>
          <w:tcPr>
            <w:tcW w:w="1937" w:type="dxa"/>
            <w:tcBorders>
              <w:top w:val="single" w:sz="4" w:space="0" w:color="auto"/>
              <w:left w:val="single" w:sz="4" w:space="0" w:color="auto"/>
              <w:bottom w:val="single" w:sz="4" w:space="0" w:color="auto"/>
              <w:right w:val="single" w:sz="4" w:space="0" w:color="auto"/>
            </w:tcBorders>
            <w:noWrap/>
            <w:vAlign w:val="bottom"/>
            <w:hideMark/>
          </w:tcPr>
          <w:p w14:paraId="0A3FD382" w14:textId="77777777" w:rsidR="008B271E" w:rsidRPr="00153603" w:rsidRDefault="008B271E" w:rsidP="006A65DB">
            <w:pPr>
              <w:pStyle w:val="Tabletextleft"/>
              <w:jc w:val="right"/>
              <w:rPr>
                <w:rFonts w:ascii="Calibri" w:hAnsi="Calibri" w:cs="Calibri"/>
              </w:rPr>
            </w:pPr>
            <w:r w:rsidRPr="00153603">
              <w:rPr>
                <w:rFonts w:ascii="Calibri" w:hAnsi="Calibri" w:cs="Calibri"/>
              </w:rPr>
              <w:t>577,034</w:t>
            </w:r>
          </w:p>
        </w:tc>
        <w:tc>
          <w:tcPr>
            <w:tcW w:w="1584" w:type="dxa"/>
            <w:tcBorders>
              <w:top w:val="nil"/>
              <w:left w:val="nil"/>
              <w:bottom w:val="single" w:sz="4" w:space="0" w:color="auto"/>
              <w:right w:val="single" w:sz="4" w:space="0" w:color="auto"/>
            </w:tcBorders>
            <w:noWrap/>
            <w:vAlign w:val="bottom"/>
            <w:hideMark/>
          </w:tcPr>
          <w:p w14:paraId="4DA1E1D7" w14:textId="77777777" w:rsidR="008B271E" w:rsidRPr="00153603" w:rsidRDefault="008B271E" w:rsidP="006A65DB">
            <w:pPr>
              <w:pStyle w:val="Tabletextleft"/>
              <w:jc w:val="right"/>
              <w:rPr>
                <w:rFonts w:ascii="Calibri" w:hAnsi="Calibri" w:cs="Calibri"/>
              </w:rPr>
            </w:pPr>
            <w:r w:rsidRPr="00153603">
              <w:rPr>
                <w:rFonts w:ascii="Calibri" w:hAnsi="Calibri" w:cs="Calibri"/>
              </w:rPr>
              <w:t>3.48%</w:t>
            </w:r>
          </w:p>
        </w:tc>
      </w:tr>
      <w:tr w:rsidR="008B271E" w:rsidRPr="00181B63" w14:paraId="1B5B3825" w14:textId="77777777">
        <w:trPr>
          <w:trHeight w:val="263"/>
        </w:trPr>
        <w:tc>
          <w:tcPr>
            <w:tcW w:w="3741" w:type="dxa"/>
            <w:tcBorders>
              <w:top w:val="nil"/>
              <w:left w:val="single" w:sz="4" w:space="0" w:color="auto"/>
              <w:bottom w:val="single" w:sz="4" w:space="0" w:color="auto"/>
              <w:right w:val="single" w:sz="4" w:space="0" w:color="auto"/>
            </w:tcBorders>
            <w:noWrap/>
            <w:vAlign w:val="bottom"/>
            <w:hideMark/>
          </w:tcPr>
          <w:p w14:paraId="02863D7E" w14:textId="77777777" w:rsidR="008B271E" w:rsidRPr="00153603" w:rsidRDefault="008B271E" w:rsidP="00BB0A53">
            <w:pPr>
              <w:pStyle w:val="Tabletextleft"/>
              <w:rPr>
                <w:rFonts w:ascii="Calibri" w:hAnsi="Calibri" w:cs="Calibri"/>
              </w:rPr>
            </w:pPr>
            <w:r w:rsidRPr="00153603">
              <w:rPr>
                <w:rFonts w:ascii="Calibri" w:hAnsi="Calibri" w:cs="Calibri"/>
              </w:rPr>
              <w:t>MMM-2 (Regional Centres)</w:t>
            </w:r>
          </w:p>
        </w:tc>
        <w:tc>
          <w:tcPr>
            <w:tcW w:w="1888" w:type="dxa"/>
            <w:tcBorders>
              <w:top w:val="single" w:sz="4" w:space="0" w:color="auto"/>
              <w:left w:val="nil"/>
              <w:bottom w:val="single" w:sz="4" w:space="0" w:color="auto"/>
              <w:right w:val="single" w:sz="4" w:space="0" w:color="auto"/>
            </w:tcBorders>
            <w:hideMark/>
          </w:tcPr>
          <w:p w14:paraId="72F1C8F6" w14:textId="77777777" w:rsidR="008B271E" w:rsidRPr="00153603" w:rsidRDefault="008B271E" w:rsidP="007D2377">
            <w:pPr>
              <w:pStyle w:val="Tabletextleft"/>
              <w:jc w:val="right"/>
              <w:rPr>
                <w:rFonts w:ascii="Calibri" w:hAnsi="Calibri" w:cs="Calibri"/>
              </w:rPr>
            </w:pPr>
            <w:r w:rsidRPr="00153603">
              <w:rPr>
                <w:rFonts w:ascii="Calibri" w:hAnsi="Calibri" w:cs="Calibri"/>
                <w:shd w:val="clear" w:color="auto" w:fill="FFFFFF"/>
              </w:rPr>
              <w:t>2,088,256 </w:t>
            </w:r>
          </w:p>
        </w:tc>
        <w:tc>
          <w:tcPr>
            <w:tcW w:w="1937" w:type="dxa"/>
            <w:tcBorders>
              <w:top w:val="single" w:sz="4" w:space="0" w:color="auto"/>
              <w:left w:val="single" w:sz="4" w:space="0" w:color="auto"/>
              <w:bottom w:val="single" w:sz="4" w:space="0" w:color="auto"/>
              <w:right w:val="single" w:sz="4" w:space="0" w:color="auto"/>
            </w:tcBorders>
            <w:noWrap/>
            <w:vAlign w:val="bottom"/>
            <w:hideMark/>
          </w:tcPr>
          <w:p w14:paraId="40B77C6E" w14:textId="77777777" w:rsidR="008B271E" w:rsidRPr="00153603" w:rsidRDefault="008B271E" w:rsidP="007D2377">
            <w:pPr>
              <w:pStyle w:val="Tabletextleft"/>
              <w:jc w:val="right"/>
              <w:rPr>
                <w:rFonts w:ascii="Calibri" w:hAnsi="Calibri" w:cs="Calibri"/>
              </w:rPr>
            </w:pPr>
            <w:r w:rsidRPr="00153603">
              <w:rPr>
                <w:rFonts w:ascii="Calibri" w:hAnsi="Calibri" w:cs="Calibri"/>
              </w:rPr>
              <w:t>86,737</w:t>
            </w:r>
          </w:p>
        </w:tc>
        <w:tc>
          <w:tcPr>
            <w:tcW w:w="1584" w:type="dxa"/>
            <w:tcBorders>
              <w:top w:val="nil"/>
              <w:left w:val="nil"/>
              <w:bottom w:val="single" w:sz="4" w:space="0" w:color="auto"/>
              <w:right w:val="single" w:sz="4" w:space="0" w:color="auto"/>
            </w:tcBorders>
            <w:noWrap/>
            <w:vAlign w:val="bottom"/>
            <w:hideMark/>
          </w:tcPr>
          <w:p w14:paraId="5A2D6A7E" w14:textId="77777777" w:rsidR="008B271E" w:rsidRPr="00153603" w:rsidRDefault="008B271E" w:rsidP="007D2377">
            <w:pPr>
              <w:pStyle w:val="Tabletextleft"/>
              <w:jc w:val="right"/>
              <w:rPr>
                <w:rFonts w:ascii="Calibri" w:hAnsi="Calibri" w:cs="Calibri"/>
              </w:rPr>
            </w:pPr>
            <w:r w:rsidRPr="00153603">
              <w:rPr>
                <w:rFonts w:ascii="Calibri" w:hAnsi="Calibri" w:cs="Calibri"/>
              </w:rPr>
              <w:t>4.15%</w:t>
            </w:r>
          </w:p>
        </w:tc>
      </w:tr>
      <w:tr w:rsidR="008B271E" w:rsidRPr="00181B63" w14:paraId="4AA0372F" w14:textId="77777777">
        <w:trPr>
          <w:trHeight w:val="263"/>
        </w:trPr>
        <w:tc>
          <w:tcPr>
            <w:tcW w:w="3741" w:type="dxa"/>
            <w:tcBorders>
              <w:top w:val="nil"/>
              <w:left w:val="single" w:sz="4" w:space="0" w:color="auto"/>
              <w:bottom w:val="single" w:sz="4" w:space="0" w:color="auto"/>
              <w:right w:val="single" w:sz="4" w:space="0" w:color="auto"/>
            </w:tcBorders>
            <w:noWrap/>
            <w:vAlign w:val="bottom"/>
            <w:hideMark/>
          </w:tcPr>
          <w:p w14:paraId="1585AB27" w14:textId="77777777" w:rsidR="008B271E" w:rsidRPr="00153603" w:rsidRDefault="008B271E" w:rsidP="00BB0A53">
            <w:pPr>
              <w:pStyle w:val="Tabletextleft"/>
              <w:rPr>
                <w:rFonts w:ascii="Calibri" w:hAnsi="Calibri" w:cs="Calibri"/>
              </w:rPr>
            </w:pPr>
            <w:r w:rsidRPr="00153603">
              <w:rPr>
                <w:rFonts w:ascii="Calibri" w:hAnsi="Calibri" w:cs="Calibri"/>
              </w:rPr>
              <w:t>MMM-3 (Large Rural Towns)</w:t>
            </w:r>
          </w:p>
        </w:tc>
        <w:tc>
          <w:tcPr>
            <w:tcW w:w="1888" w:type="dxa"/>
            <w:tcBorders>
              <w:top w:val="single" w:sz="4" w:space="0" w:color="auto"/>
              <w:left w:val="nil"/>
              <w:bottom w:val="single" w:sz="4" w:space="0" w:color="auto"/>
              <w:right w:val="single" w:sz="4" w:space="0" w:color="auto"/>
            </w:tcBorders>
            <w:hideMark/>
          </w:tcPr>
          <w:p w14:paraId="4403A420" w14:textId="77777777" w:rsidR="008B271E" w:rsidRPr="00153603" w:rsidRDefault="008B271E" w:rsidP="007D2377">
            <w:pPr>
              <w:pStyle w:val="Tabletextleft"/>
              <w:jc w:val="right"/>
              <w:rPr>
                <w:rFonts w:ascii="Calibri" w:hAnsi="Calibri" w:cs="Calibri"/>
              </w:rPr>
            </w:pPr>
            <w:r w:rsidRPr="00153603">
              <w:rPr>
                <w:rFonts w:ascii="Calibri" w:hAnsi="Calibri" w:cs="Calibri"/>
                <w:shd w:val="clear" w:color="auto" w:fill="FFFFFF"/>
              </w:rPr>
              <w:t>1,509,139</w:t>
            </w:r>
          </w:p>
        </w:tc>
        <w:tc>
          <w:tcPr>
            <w:tcW w:w="1937" w:type="dxa"/>
            <w:tcBorders>
              <w:top w:val="single" w:sz="4" w:space="0" w:color="auto"/>
              <w:left w:val="single" w:sz="4" w:space="0" w:color="auto"/>
              <w:bottom w:val="single" w:sz="4" w:space="0" w:color="auto"/>
              <w:right w:val="single" w:sz="4" w:space="0" w:color="auto"/>
            </w:tcBorders>
            <w:noWrap/>
            <w:vAlign w:val="bottom"/>
            <w:hideMark/>
          </w:tcPr>
          <w:p w14:paraId="5ABC38DD" w14:textId="77777777" w:rsidR="008B271E" w:rsidRPr="00153603" w:rsidRDefault="008B271E" w:rsidP="007D2377">
            <w:pPr>
              <w:pStyle w:val="Tabletextleft"/>
              <w:jc w:val="right"/>
              <w:rPr>
                <w:rFonts w:ascii="Calibri" w:hAnsi="Calibri" w:cs="Calibri"/>
              </w:rPr>
            </w:pPr>
            <w:r w:rsidRPr="00153603">
              <w:rPr>
                <w:rFonts w:ascii="Calibri" w:hAnsi="Calibri" w:cs="Calibri"/>
              </w:rPr>
              <w:t>66,058</w:t>
            </w:r>
          </w:p>
        </w:tc>
        <w:tc>
          <w:tcPr>
            <w:tcW w:w="1584" w:type="dxa"/>
            <w:tcBorders>
              <w:top w:val="nil"/>
              <w:left w:val="nil"/>
              <w:bottom w:val="single" w:sz="4" w:space="0" w:color="auto"/>
              <w:right w:val="single" w:sz="4" w:space="0" w:color="auto"/>
            </w:tcBorders>
            <w:noWrap/>
            <w:vAlign w:val="bottom"/>
            <w:hideMark/>
          </w:tcPr>
          <w:p w14:paraId="01DE5CF1" w14:textId="77777777" w:rsidR="008B271E" w:rsidRPr="00153603" w:rsidRDefault="008B271E" w:rsidP="007D2377">
            <w:pPr>
              <w:pStyle w:val="Tabletextleft"/>
              <w:jc w:val="right"/>
              <w:rPr>
                <w:rFonts w:ascii="Calibri" w:hAnsi="Calibri" w:cs="Calibri"/>
              </w:rPr>
            </w:pPr>
            <w:r w:rsidRPr="00153603">
              <w:rPr>
                <w:rFonts w:ascii="Calibri" w:hAnsi="Calibri" w:cs="Calibri"/>
              </w:rPr>
              <w:t>4.37%</w:t>
            </w:r>
          </w:p>
        </w:tc>
      </w:tr>
      <w:tr w:rsidR="008B271E" w:rsidRPr="00181B63" w14:paraId="243037D1" w14:textId="77777777">
        <w:trPr>
          <w:trHeight w:val="263"/>
        </w:trPr>
        <w:tc>
          <w:tcPr>
            <w:tcW w:w="3741" w:type="dxa"/>
            <w:tcBorders>
              <w:top w:val="nil"/>
              <w:left w:val="single" w:sz="4" w:space="0" w:color="auto"/>
              <w:bottom w:val="single" w:sz="4" w:space="0" w:color="auto"/>
              <w:right w:val="single" w:sz="4" w:space="0" w:color="auto"/>
            </w:tcBorders>
            <w:noWrap/>
            <w:vAlign w:val="bottom"/>
            <w:hideMark/>
          </w:tcPr>
          <w:p w14:paraId="7F71D14D" w14:textId="77777777" w:rsidR="008B271E" w:rsidRPr="00153603" w:rsidRDefault="008B271E" w:rsidP="00BB0A53">
            <w:pPr>
              <w:pStyle w:val="Tabletextleft"/>
              <w:rPr>
                <w:rFonts w:ascii="Calibri" w:hAnsi="Calibri" w:cs="Calibri"/>
              </w:rPr>
            </w:pPr>
            <w:r w:rsidRPr="00153603">
              <w:rPr>
                <w:rFonts w:ascii="Calibri" w:hAnsi="Calibri" w:cs="Calibri"/>
              </w:rPr>
              <w:t>MMM-4 (Medium Rural Towns)</w:t>
            </w:r>
          </w:p>
        </w:tc>
        <w:tc>
          <w:tcPr>
            <w:tcW w:w="1888" w:type="dxa"/>
            <w:tcBorders>
              <w:top w:val="single" w:sz="4" w:space="0" w:color="auto"/>
              <w:left w:val="nil"/>
              <w:bottom w:val="single" w:sz="4" w:space="0" w:color="auto"/>
              <w:right w:val="single" w:sz="4" w:space="0" w:color="auto"/>
            </w:tcBorders>
            <w:hideMark/>
          </w:tcPr>
          <w:p w14:paraId="4C7775E7" w14:textId="77777777" w:rsidR="008B271E" w:rsidRPr="00153603" w:rsidRDefault="008B271E" w:rsidP="007D2377">
            <w:pPr>
              <w:pStyle w:val="Tabletextleft"/>
              <w:jc w:val="right"/>
              <w:rPr>
                <w:rFonts w:ascii="Calibri" w:hAnsi="Calibri" w:cs="Calibri"/>
              </w:rPr>
            </w:pPr>
            <w:r w:rsidRPr="00153603">
              <w:rPr>
                <w:rFonts w:ascii="Calibri" w:hAnsi="Calibri" w:cs="Calibri"/>
                <w:shd w:val="clear" w:color="auto" w:fill="FFFFFF"/>
              </w:rPr>
              <w:t>922 965</w:t>
            </w:r>
          </w:p>
        </w:tc>
        <w:tc>
          <w:tcPr>
            <w:tcW w:w="1937" w:type="dxa"/>
            <w:tcBorders>
              <w:top w:val="single" w:sz="4" w:space="0" w:color="auto"/>
              <w:left w:val="single" w:sz="4" w:space="0" w:color="auto"/>
              <w:bottom w:val="single" w:sz="4" w:space="0" w:color="auto"/>
              <w:right w:val="single" w:sz="4" w:space="0" w:color="auto"/>
            </w:tcBorders>
            <w:noWrap/>
            <w:vAlign w:val="bottom"/>
            <w:hideMark/>
          </w:tcPr>
          <w:p w14:paraId="1DF2ED5F" w14:textId="77777777" w:rsidR="008B271E" w:rsidRPr="00153603" w:rsidRDefault="008B271E" w:rsidP="007D2377">
            <w:pPr>
              <w:pStyle w:val="Tabletextleft"/>
              <w:jc w:val="right"/>
              <w:rPr>
                <w:rFonts w:ascii="Calibri" w:hAnsi="Calibri" w:cs="Calibri"/>
              </w:rPr>
            </w:pPr>
            <w:r w:rsidRPr="00153603">
              <w:rPr>
                <w:rFonts w:ascii="Calibri" w:hAnsi="Calibri" w:cs="Calibri"/>
              </w:rPr>
              <w:t>42,130</w:t>
            </w:r>
          </w:p>
        </w:tc>
        <w:tc>
          <w:tcPr>
            <w:tcW w:w="1584" w:type="dxa"/>
            <w:tcBorders>
              <w:top w:val="nil"/>
              <w:left w:val="nil"/>
              <w:bottom w:val="single" w:sz="4" w:space="0" w:color="auto"/>
              <w:right w:val="single" w:sz="4" w:space="0" w:color="auto"/>
            </w:tcBorders>
            <w:noWrap/>
            <w:vAlign w:val="bottom"/>
            <w:hideMark/>
          </w:tcPr>
          <w:p w14:paraId="0B890FCF" w14:textId="77777777" w:rsidR="008B271E" w:rsidRPr="00153603" w:rsidRDefault="008B271E" w:rsidP="007D2377">
            <w:pPr>
              <w:pStyle w:val="Tabletextleft"/>
              <w:jc w:val="right"/>
              <w:rPr>
                <w:rFonts w:ascii="Calibri" w:hAnsi="Calibri" w:cs="Calibri"/>
              </w:rPr>
            </w:pPr>
            <w:r w:rsidRPr="00153603">
              <w:rPr>
                <w:rFonts w:ascii="Calibri" w:hAnsi="Calibri" w:cs="Calibri"/>
              </w:rPr>
              <w:t>4.56%</w:t>
            </w:r>
          </w:p>
        </w:tc>
      </w:tr>
      <w:tr w:rsidR="008B271E" w:rsidRPr="00181B63" w14:paraId="2B53C703" w14:textId="77777777">
        <w:trPr>
          <w:trHeight w:val="263"/>
        </w:trPr>
        <w:tc>
          <w:tcPr>
            <w:tcW w:w="3741" w:type="dxa"/>
            <w:tcBorders>
              <w:top w:val="single" w:sz="4" w:space="0" w:color="auto"/>
              <w:left w:val="single" w:sz="4" w:space="0" w:color="auto"/>
              <w:bottom w:val="single" w:sz="4" w:space="0" w:color="auto"/>
              <w:right w:val="single" w:sz="4" w:space="0" w:color="auto"/>
            </w:tcBorders>
            <w:noWrap/>
            <w:vAlign w:val="bottom"/>
            <w:hideMark/>
          </w:tcPr>
          <w:p w14:paraId="68DA0891" w14:textId="77777777" w:rsidR="008B271E" w:rsidRPr="00153603" w:rsidRDefault="008B271E" w:rsidP="00BB0A53">
            <w:pPr>
              <w:pStyle w:val="Tabletextleft"/>
              <w:rPr>
                <w:rFonts w:ascii="Calibri" w:hAnsi="Calibri" w:cs="Calibri"/>
              </w:rPr>
            </w:pPr>
            <w:r w:rsidRPr="00153603">
              <w:rPr>
                <w:rFonts w:ascii="Calibri" w:hAnsi="Calibri" w:cs="Calibri"/>
              </w:rPr>
              <w:t>MMM-5 (Small Rural Towns)</w:t>
            </w:r>
          </w:p>
        </w:tc>
        <w:tc>
          <w:tcPr>
            <w:tcW w:w="1888" w:type="dxa"/>
            <w:tcBorders>
              <w:top w:val="single" w:sz="4" w:space="0" w:color="auto"/>
              <w:left w:val="nil"/>
              <w:bottom w:val="single" w:sz="4" w:space="0" w:color="auto"/>
              <w:right w:val="single" w:sz="4" w:space="0" w:color="auto"/>
            </w:tcBorders>
            <w:hideMark/>
          </w:tcPr>
          <w:p w14:paraId="0F8792FF" w14:textId="77777777" w:rsidR="008B271E" w:rsidRPr="00153603" w:rsidRDefault="008B271E" w:rsidP="007D2377">
            <w:pPr>
              <w:pStyle w:val="Tabletextleft"/>
              <w:jc w:val="right"/>
              <w:rPr>
                <w:rFonts w:ascii="Calibri" w:hAnsi="Calibri" w:cs="Calibri"/>
              </w:rPr>
            </w:pPr>
            <w:r w:rsidRPr="00153603">
              <w:rPr>
                <w:rFonts w:ascii="Calibri" w:hAnsi="Calibri" w:cs="Calibri"/>
                <w:shd w:val="clear" w:color="auto" w:fill="FFFFFF"/>
              </w:rPr>
              <w:t>1,687,796</w:t>
            </w:r>
          </w:p>
        </w:tc>
        <w:tc>
          <w:tcPr>
            <w:tcW w:w="1937" w:type="dxa"/>
            <w:tcBorders>
              <w:top w:val="single" w:sz="4" w:space="0" w:color="auto"/>
              <w:left w:val="single" w:sz="4" w:space="0" w:color="auto"/>
              <w:bottom w:val="single" w:sz="4" w:space="0" w:color="auto"/>
              <w:right w:val="single" w:sz="4" w:space="0" w:color="auto"/>
            </w:tcBorders>
            <w:noWrap/>
            <w:vAlign w:val="bottom"/>
            <w:hideMark/>
          </w:tcPr>
          <w:p w14:paraId="5F1EFED3" w14:textId="77777777" w:rsidR="008B271E" w:rsidRPr="00153603" w:rsidRDefault="008B271E" w:rsidP="007D2377">
            <w:pPr>
              <w:pStyle w:val="Tabletextleft"/>
              <w:jc w:val="right"/>
              <w:rPr>
                <w:rFonts w:ascii="Calibri" w:hAnsi="Calibri" w:cs="Calibri"/>
              </w:rPr>
            </w:pPr>
            <w:r w:rsidRPr="00153603">
              <w:rPr>
                <w:rFonts w:ascii="Calibri" w:hAnsi="Calibri" w:cs="Calibri"/>
              </w:rPr>
              <w:t>73,716</w:t>
            </w:r>
          </w:p>
        </w:tc>
        <w:tc>
          <w:tcPr>
            <w:tcW w:w="1584" w:type="dxa"/>
            <w:tcBorders>
              <w:top w:val="single" w:sz="4" w:space="0" w:color="auto"/>
              <w:left w:val="nil"/>
              <w:bottom w:val="single" w:sz="4" w:space="0" w:color="auto"/>
              <w:right w:val="single" w:sz="4" w:space="0" w:color="auto"/>
            </w:tcBorders>
            <w:noWrap/>
            <w:vAlign w:val="bottom"/>
            <w:hideMark/>
          </w:tcPr>
          <w:p w14:paraId="4322DBB7" w14:textId="77777777" w:rsidR="008B271E" w:rsidRPr="00153603" w:rsidRDefault="008B271E" w:rsidP="007D2377">
            <w:pPr>
              <w:pStyle w:val="Tabletextleft"/>
              <w:jc w:val="right"/>
              <w:rPr>
                <w:rFonts w:ascii="Calibri" w:hAnsi="Calibri" w:cs="Calibri"/>
              </w:rPr>
            </w:pPr>
            <w:r w:rsidRPr="00153603">
              <w:rPr>
                <w:rFonts w:ascii="Calibri" w:hAnsi="Calibri" w:cs="Calibri"/>
              </w:rPr>
              <w:t>4.36%</w:t>
            </w:r>
          </w:p>
        </w:tc>
      </w:tr>
      <w:tr w:rsidR="008B271E" w:rsidRPr="00181B63" w14:paraId="5610BECA" w14:textId="77777777">
        <w:trPr>
          <w:trHeight w:val="263"/>
        </w:trPr>
        <w:tc>
          <w:tcPr>
            <w:tcW w:w="3741" w:type="dxa"/>
            <w:tcBorders>
              <w:top w:val="nil"/>
              <w:left w:val="single" w:sz="4" w:space="0" w:color="auto"/>
              <w:bottom w:val="single" w:sz="4" w:space="0" w:color="auto"/>
              <w:right w:val="single" w:sz="4" w:space="0" w:color="auto"/>
            </w:tcBorders>
            <w:noWrap/>
            <w:vAlign w:val="bottom"/>
            <w:hideMark/>
          </w:tcPr>
          <w:p w14:paraId="48067529" w14:textId="77777777" w:rsidR="008B271E" w:rsidRPr="00153603" w:rsidRDefault="008B271E" w:rsidP="00BB0A53">
            <w:pPr>
              <w:pStyle w:val="Tabletextleft"/>
              <w:rPr>
                <w:rFonts w:ascii="Calibri" w:hAnsi="Calibri" w:cs="Calibri"/>
              </w:rPr>
            </w:pPr>
            <w:r w:rsidRPr="00153603">
              <w:rPr>
                <w:rFonts w:ascii="Calibri" w:hAnsi="Calibri" w:cs="Calibri"/>
              </w:rPr>
              <w:t>MMM-6 (Remote Communities)</w:t>
            </w:r>
          </w:p>
        </w:tc>
        <w:tc>
          <w:tcPr>
            <w:tcW w:w="1888" w:type="dxa"/>
            <w:tcBorders>
              <w:top w:val="single" w:sz="4" w:space="0" w:color="auto"/>
              <w:left w:val="nil"/>
              <w:bottom w:val="single" w:sz="4" w:space="0" w:color="auto"/>
              <w:right w:val="single" w:sz="4" w:space="0" w:color="auto"/>
            </w:tcBorders>
            <w:hideMark/>
          </w:tcPr>
          <w:p w14:paraId="3AC99324" w14:textId="77777777" w:rsidR="008B271E" w:rsidRPr="00153603" w:rsidRDefault="008B271E" w:rsidP="006A65DB">
            <w:pPr>
              <w:pStyle w:val="Tabletextleft"/>
              <w:jc w:val="right"/>
              <w:rPr>
                <w:rFonts w:ascii="Calibri" w:hAnsi="Calibri" w:cs="Calibri"/>
              </w:rPr>
            </w:pPr>
            <w:r w:rsidRPr="00153603">
              <w:rPr>
                <w:rFonts w:ascii="Calibri" w:hAnsi="Calibri" w:cs="Calibri"/>
                <w:shd w:val="clear" w:color="auto" w:fill="FFFFFF"/>
              </w:rPr>
              <w:t>270,545</w:t>
            </w:r>
          </w:p>
        </w:tc>
        <w:tc>
          <w:tcPr>
            <w:tcW w:w="1937" w:type="dxa"/>
            <w:tcBorders>
              <w:top w:val="single" w:sz="4" w:space="0" w:color="auto"/>
              <w:left w:val="single" w:sz="4" w:space="0" w:color="auto"/>
              <w:bottom w:val="single" w:sz="4" w:space="0" w:color="auto"/>
              <w:right w:val="single" w:sz="4" w:space="0" w:color="auto"/>
            </w:tcBorders>
            <w:noWrap/>
            <w:vAlign w:val="bottom"/>
            <w:hideMark/>
          </w:tcPr>
          <w:p w14:paraId="621E9F79" w14:textId="77777777" w:rsidR="008B271E" w:rsidRPr="00153603" w:rsidRDefault="008B271E" w:rsidP="006A65DB">
            <w:pPr>
              <w:pStyle w:val="Tabletextleft"/>
              <w:jc w:val="right"/>
              <w:rPr>
                <w:rFonts w:ascii="Calibri" w:hAnsi="Calibri" w:cs="Calibri"/>
              </w:rPr>
            </w:pPr>
            <w:r w:rsidRPr="00153603">
              <w:rPr>
                <w:rFonts w:ascii="Calibri" w:hAnsi="Calibri" w:cs="Calibri"/>
              </w:rPr>
              <w:t>5,383</w:t>
            </w:r>
          </w:p>
        </w:tc>
        <w:tc>
          <w:tcPr>
            <w:tcW w:w="1584" w:type="dxa"/>
            <w:tcBorders>
              <w:top w:val="nil"/>
              <w:left w:val="nil"/>
              <w:bottom w:val="single" w:sz="4" w:space="0" w:color="auto"/>
              <w:right w:val="single" w:sz="4" w:space="0" w:color="auto"/>
            </w:tcBorders>
            <w:noWrap/>
            <w:vAlign w:val="bottom"/>
            <w:hideMark/>
          </w:tcPr>
          <w:p w14:paraId="4BD8C52A" w14:textId="77777777" w:rsidR="008B271E" w:rsidRPr="00153603" w:rsidRDefault="008B271E" w:rsidP="006A65DB">
            <w:pPr>
              <w:pStyle w:val="Tabletextleft"/>
              <w:jc w:val="right"/>
              <w:rPr>
                <w:rFonts w:ascii="Calibri" w:hAnsi="Calibri" w:cs="Calibri"/>
              </w:rPr>
            </w:pPr>
            <w:r w:rsidRPr="00153603">
              <w:rPr>
                <w:rFonts w:ascii="Calibri" w:hAnsi="Calibri" w:cs="Calibri"/>
              </w:rPr>
              <w:t>1.99%</w:t>
            </w:r>
          </w:p>
        </w:tc>
      </w:tr>
      <w:tr w:rsidR="008B271E" w:rsidRPr="00181B63" w14:paraId="3CE3374C" w14:textId="77777777">
        <w:trPr>
          <w:trHeight w:val="263"/>
        </w:trPr>
        <w:tc>
          <w:tcPr>
            <w:tcW w:w="3741" w:type="dxa"/>
            <w:tcBorders>
              <w:top w:val="nil"/>
              <w:left w:val="single" w:sz="4" w:space="0" w:color="auto"/>
              <w:bottom w:val="single" w:sz="4" w:space="0" w:color="auto"/>
              <w:right w:val="single" w:sz="4" w:space="0" w:color="auto"/>
            </w:tcBorders>
            <w:noWrap/>
            <w:vAlign w:val="bottom"/>
            <w:hideMark/>
          </w:tcPr>
          <w:p w14:paraId="5B741FC0" w14:textId="77777777" w:rsidR="008B271E" w:rsidRPr="00153603" w:rsidRDefault="008B271E" w:rsidP="00BB0A53">
            <w:pPr>
              <w:pStyle w:val="Tabletextleft"/>
              <w:rPr>
                <w:rFonts w:ascii="Calibri" w:hAnsi="Calibri" w:cs="Calibri"/>
              </w:rPr>
            </w:pPr>
            <w:r w:rsidRPr="00153603">
              <w:rPr>
                <w:rFonts w:ascii="Calibri" w:hAnsi="Calibri" w:cs="Calibri"/>
              </w:rPr>
              <w:t>MMM-7 (Very Remote Communities)</w:t>
            </w:r>
          </w:p>
        </w:tc>
        <w:tc>
          <w:tcPr>
            <w:tcW w:w="1888" w:type="dxa"/>
            <w:tcBorders>
              <w:top w:val="single" w:sz="4" w:space="0" w:color="auto"/>
              <w:left w:val="nil"/>
              <w:bottom w:val="single" w:sz="4" w:space="0" w:color="auto"/>
              <w:right w:val="single" w:sz="4" w:space="0" w:color="auto"/>
            </w:tcBorders>
            <w:hideMark/>
          </w:tcPr>
          <w:p w14:paraId="10F2F6D3" w14:textId="77777777" w:rsidR="008B271E" w:rsidRPr="00153603" w:rsidRDefault="008B271E" w:rsidP="007D2377">
            <w:pPr>
              <w:pStyle w:val="Tabletextleft"/>
              <w:jc w:val="right"/>
              <w:rPr>
                <w:rFonts w:ascii="Calibri" w:hAnsi="Calibri" w:cs="Calibri"/>
              </w:rPr>
            </w:pPr>
            <w:r w:rsidRPr="00153603">
              <w:rPr>
                <w:rFonts w:ascii="Calibri" w:hAnsi="Calibri" w:cs="Calibri"/>
                <w:shd w:val="clear" w:color="auto" w:fill="FFFFFF"/>
              </w:rPr>
              <w:t>179 638 </w:t>
            </w:r>
          </w:p>
        </w:tc>
        <w:tc>
          <w:tcPr>
            <w:tcW w:w="1937" w:type="dxa"/>
            <w:tcBorders>
              <w:top w:val="single" w:sz="4" w:space="0" w:color="auto"/>
              <w:left w:val="single" w:sz="4" w:space="0" w:color="auto"/>
              <w:bottom w:val="single" w:sz="4" w:space="0" w:color="auto"/>
              <w:right w:val="single" w:sz="4" w:space="0" w:color="auto"/>
            </w:tcBorders>
            <w:noWrap/>
            <w:vAlign w:val="bottom"/>
            <w:hideMark/>
          </w:tcPr>
          <w:p w14:paraId="53F3A99C" w14:textId="77777777" w:rsidR="008B271E" w:rsidRPr="00153603" w:rsidRDefault="008B271E" w:rsidP="007D2377">
            <w:pPr>
              <w:pStyle w:val="Tabletextleft"/>
              <w:jc w:val="right"/>
              <w:rPr>
                <w:rFonts w:ascii="Calibri" w:hAnsi="Calibri" w:cs="Calibri"/>
              </w:rPr>
            </w:pPr>
            <w:r w:rsidRPr="00153603">
              <w:rPr>
                <w:rFonts w:ascii="Calibri" w:hAnsi="Calibri" w:cs="Calibri"/>
              </w:rPr>
              <w:t>1,926</w:t>
            </w:r>
          </w:p>
        </w:tc>
        <w:tc>
          <w:tcPr>
            <w:tcW w:w="1584" w:type="dxa"/>
            <w:tcBorders>
              <w:top w:val="nil"/>
              <w:left w:val="nil"/>
              <w:bottom w:val="single" w:sz="4" w:space="0" w:color="auto"/>
              <w:right w:val="single" w:sz="4" w:space="0" w:color="auto"/>
            </w:tcBorders>
            <w:noWrap/>
            <w:vAlign w:val="bottom"/>
            <w:hideMark/>
          </w:tcPr>
          <w:p w14:paraId="45BE9EE9" w14:textId="77777777" w:rsidR="008B271E" w:rsidRPr="00153603" w:rsidRDefault="008B271E" w:rsidP="007D2377">
            <w:pPr>
              <w:pStyle w:val="Tabletextleft"/>
              <w:jc w:val="right"/>
              <w:rPr>
                <w:rFonts w:ascii="Calibri" w:hAnsi="Calibri" w:cs="Calibri"/>
              </w:rPr>
            </w:pPr>
            <w:r w:rsidRPr="00153603">
              <w:rPr>
                <w:rFonts w:ascii="Calibri" w:hAnsi="Calibri" w:cs="Calibri"/>
              </w:rPr>
              <w:t>1.07%</w:t>
            </w:r>
          </w:p>
        </w:tc>
      </w:tr>
      <w:tr w:rsidR="008B271E" w:rsidRPr="00181B63" w14:paraId="47740ACE" w14:textId="77777777">
        <w:trPr>
          <w:trHeight w:val="263"/>
        </w:trPr>
        <w:tc>
          <w:tcPr>
            <w:tcW w:w="3741" w:type="dxa"/>
            <w:tcBorders>
              <w:top w:val="nil"/>
              <w:left w:val="single" w:sz="4" w:space="0" w:color="auto"/>
              <w:bottom w:val="single" w:sz="4" w:space="0" w:color="auto"/>
              <w:right w:val="single" w:sz="4" w:space="0" w:color="auto"/>
            </w:tcBorders>
            <w:noWrap/>
            <w:vAlign w:val="bottom"/>
            <w:hideMark/>
          </w:tcPr>
          <w:p w14:paraId="73CD329A" w14:textId="77777777" w:rsidR="008B271E" w:rsidRPr="007D2377" w:rsidRDefault="008B271E" w:rsidP="00BB0A53">
            <w:pPr>
              <w:pStyle w:val="Tabletextleft"/>
              <w:rPr>
                <w:rFonts w:ascii="Calibri" w:hAnsi="Calibri" w:cs="Calibri"/>
              </w:rPr>
            </w:pPr>
            <w:r w:rsidRPr="007D2377">
              <w:rPr>
                <w:rFonts w:ascii="Calibri" w:hAnsi="Calibri" w:cs="Calibri"/>
              </w:rPr>
              <w:t>Total</w:t>
            </w:r>
          </w:p>
        </w:tc>
        <w:tc>
          <w:tcPr>
            <w:tcW w:w="1888" w:type="dxa"/>
            <w:tcBorders>
              <w:top w:val="single" w:sz="4" w:space="0" w:color="auto"/>
              <w:left w:val="nil"/>
              <w:bottom w:val="single" w:sz="4" w:space="0" w:color="auto"/>
              <w:right w:val="single" w:sz="4" w:space="0" w:color="auto"/>
            </w:tcBorders>
            <w:hideMark/>
          </w:tcPr>
          <w:p w14:paraId="221B2F8A" w14:textId="77777777" w:rsidR="008B271E" w:rsidRPr="007D2377" w:rsidRDefault="008B271E" w:rsidP="006A65DB">
            <w:pPr>
              <w:pStyle w:val="Tabletextleft"/>
              <w:jc w:val="right"/>
              <w:rPr>
                <w:rFonts w:ascii="Calibri" w:hAnsi="Calibri" w:cs="Calibri"/>
              </w:rPr>
            </w:pPr>
            <w:r w:rsidRPr="007D2377">
              <w:rPr>
                <w:rFonts w:ascii="Calibri" w:hAnsi="Calibri" w:cs="Calibri"/>
              </w:rPr>
              <w:t>23,220,413</w:t>
            </w:r>
          </w:p>
        </w:tc>
        <w:tc>
          <w:tcPr>
            <w:tcW w:w="1937" w:type="dxa"/>
            <w:tcBorders>
              <w:top w:val="single" w:sz="4" w:space="0" w:color="auto"/>
              <w:left w:val="single" w:sz="4" w:space="0" w:color="auto"/>
              <w:bottom w:val="single" w:sz="4" w:space="0" w:color="auto"/>
              <w:right w:val="single" w:sz="4" w:space="0" w:color="auto"/>
            </w:tcBorders>
            <w:noWrap/>
            <w:vAlign w:val="bottom"/>
            <w:hideMark/>
          </w:tcPr>
          <w:p w14:paraId="07FB82B3" w14:textId="77777777" w:rsidR="008B271E" w:rsidRPr="007D2377" w:rsidRDefault="008B271E" w:rsidP="006A65DB">
            <w:pPr>
              <w:pStyle w:val="Tabletextleft"/>
              <w:jc w:val="right"/>
              <w:rPr>
                <w:rFonts w:ascii="Calibri" w:hAnsi="Calibri" w:cs="Calibri"/>
              </w:rPr>
            </w:pPr>
            <w:r w:rsidRPr="007D2377">
              <w:rPr>
                <w:rFonts w:ascii="Calibri" w:hAnsi="Calibri" w:cs="Calibri"/>
              </w:rPr>
              <w:t>852,984</w:t>
            </w:r>
          </w:p>
        </w:tc>
        <w:tc>
          <w:tcPr>
            <w:tcW w:w="1584" w:type="dxa"/>
            <w:tcBorders>
              <w:top w:val="nil"/>
              <w:left w:val="nil"/>
              <w:bottom w:val="single" w:sz="4" w:space="0" w:color="auto"/>
              <w:right w:val="single" w:sz="4" w:space="0" w:color="auto"/>
            </w:tcBorders>
            <w:noWrap/>
            <w:vAlign w:val="bottom"/>
            <w:hideMark/>
          </w:tcPr>
          <w:p w14:paraId="56D1BE08" w14:textId="77777777" w:rsidR="008B271E" w:rsidRPr="007D2377" w:rsidRDefault="008B271E" w:rsidP="006A65DB">
            <w:pPr>
              <w:pStyle w:val="Tabletextleft"/>
              <w:jc w:val="right"/>
              <w:rPr>
                <w:rFonts w:ascii="Calibri" w:hAnsi="Calibri" w:cs="Calibri"/>
              </w:rPr>
            </w:pPr>
            <w:r w:rsidRPr="007D2377">
              <w:rPr>
                <w:rFonts w:ascii="Calibri" w:hAnsi="Calibri" w:cs="Calibri"/>
              </w:rPr>
              <w:t>-</w:t>
            </w:r>
          </w:p>
        </w:tc>
      </w:tr>
    </w:tbl>
    <w:p w14:paraId="30276F6E" w14:textId="75687DBF" w:rsidR="008B271E" w:rsidRPr="007D2377" w:rsidRDefault="008B271E" w:rsidP="008B271E">
      <w:pPr>
        <w:spacing w:after="200"/>
        <w:rPr>
          <w:rFonts w:ascii="Calibri" w:hAnsi="Calibri" w:cs="Calibri"/>
        </w:rPr>
      </w:pPr>
      <w:r w:rsidRPr="007D2377">
        <w:rPr>
          <w:rFonts w:ascii="Calibri" w:hAnsi="Calibri" w:cs="Calibri"/>
          <w:color w:val="242424"/>
          <w:bdr w:val="none" w:sz="0" w:space="0" w:color="auto" w:frame="1"/>
          <w:lang w:eastAsia="en-AU"/>
        </w:rPr>
        <w:t>Similarly, a</w:t>
      </w:r>
      <w:r w:rsidRPr="007D2377">
        <w:rPr>
          <w:rFonts w:ascii="Calibri" w:hAnsi="Calibri" w:cs="Calibri"/>
        </w:rPr>
        <w:t xml:space="preserve"> patient’s socio-economic status (SEIFA) appears to have only limited influence on patient access to heart health assessment services, with the proportion of patients within each SEIFA group using the services remaining relatively stable. However, there are greater impacts of socio-economic status on the overall use of time</w:t>
      </w:r>
      <w:r w:rsidR="628EB855" w:rsidRPr="007D2377">
        <w:rPr>
          <w:rFonts w:ascii="Calibri" w:hAnsi="Calibri" w:cs="Calibri"/>
        </w:rPr>
        <w:t>-</w:t>
      </w:r>
      <w:r w:rsidRPr="007D2377">
        <w:rPr>
          <w:rFonts w:ascii="Calibri" w:hAnsi="Calibri" w:cs="Calibri"/>
        </w:rPr>
        <w:t xml:space="preserve">tiered health assessments with uptake being greatest amongst those most disadvantaged (over 10%) and steadily declining to 6% in </w:t>
      </w:r>
      <w:r w:rsidR="005E1A8E" w:rsidRPr="007D2377">
        <w:rPr>
          <w:rFonts w:ascii="Calibri" w:hAnsi="Calibri" w:cs="Calibri"/>
        </w:rPr>
        <w:t>the most</w:t>
      </w:r>
      <w:r w:rsidRPr="007D2377">
        <w:rPr>
          <w:rFonts w:ascii="Calibri" w:hAnsi="Calibri" w:cs="Calibri"/>
        </w:rPr>
        <w:t xml:space="preserve"> advantaged socio</w:t>
      </w:r>
      <w:r w:rsidR="00D408E5" w:rsidRPr="007D2377">
        <w:rPr>
          <w:rFonts w:ascii="Calibri" w:hAnsi="Calibri" w:cs="Calibri"/>
        </w:rPr>
        <w:t>-</w:t>
      </w:r>
      <w:r w:rsidRPr="007D2377">
        <w:rPr>
          <w:rFonts w:ascii="Calibri" w:hAnsi="Calibri" w:cs="Calibri"/>
        </w:rPr>
        <w:t xml:space="preserve">economic areas (see Table </w:t>
      </w:r>
      <w:r w:rsidR="002C6F83" w:rsidRPr="007D2377">
        <w:rPr>
          <w:rFonts w:ascii="Calibri" w:hAnsi="Calibri" w:cs="Calibri"/>
        </w:rPr>
        <w:t>5</w:t>
      </w:r>
      <w:r w:rsidRPr="007D2377">
        <w:rPr>
          <w:rFonts w:ascii="Calibri" w:hAnsi="Calibri" w:cs="Calibri"/>
        </w:rPr>
        <w:t>).</w:t>
      </w:r>
    </w:p>
    <w:p w14:paraId="73EA9BD6" w14:textId="4F45829B" w:rsidR="008B271E" w:rsidRPr="007D2377" w:rsidRDefault="008B271E" w:rsidP="008B271E">
      <w:pPr>
        <w:pStyle w:val="TableTitle"/>
        <w:rPr>
          <w:rFonts w:ascii="Calibri" w:hAnsi="Calibri" w:cs="Calibri"/>
          <w:szCs w:val="22"/>
        </w:rPr>
      </w:pPr>
      <w:bookmarkStart w:id="35" w:name="_Hlk169612691"/>
      <w:r w:rsidRPr="007D2377">
        <w:rPr>
          <w:rFonts w:ascii="Calibri" w:hAnsi="Calibri" w:cs="Calibri"/>
          <w:szCs w:val="22"/>
        </w:rPr>
        <w:t xml:space="preserve">Table </w:t>
      </w:r>
      <w:r w:rsidR="002C6F83" w:rsidRPr="007D2377">
        <w:rPr>
          <w:rFonts w:ascii="Calibri" w:hAnsi="Calibri" w:cs="Calibri"/>
          <w:szCs w:val="22"/>
        </w:rPr>
        <w:t>5</w:t>
      </w:r>
      <w:r w:rsidRPr="007D2377">
        <w:rPr>
          <w:rFonts w:ascii="Calibri" w:hAnsi="Calibri" w:cs="Calibri"/>
          <w:szCs w:val="22"/>
        </w:rPr>
        <w:t xml:space="preserve">: Patient uptake of time-tiered </w:t>
      </w:r>
      <w:r w:rsidR="00AB471E">
        <w:rPr>
          <w:rFonts w:ascii="Calibri" w:hAnsi="Calibri" w:cs="Calibri"/>
          <w:szCs w:val="22"/>
        </w:rPr>
        <w:t xml:space="preserve">health assessment (TTHA) </w:t>
      </w:r>
      <w:r w:rsidRPr="007D2377">
        <w:rPr>
          <w:rFonts w:ascii="Calibri" w:hAnsi="Calibri" w:cs="Calibri"/>
          <w:szCs w:val="22"/>
        </w:rPr>
        <w:t xml:space="preserve">and heart health assessment </w:t>
      </w:r>
      <w:r w:rsidR="00AB471E">
        <w:rPr>
          <w:rFonts w:ascii="Calibri" w:hAnsi="Calibri" w:cs="Calibri"/>
          <w:szCs w:val="22"/>
        </w:rPr>
        <w:t xml:space="preserve">(HHA) </w:t>
      </w:r>
      <w:r w:rsidRPr="007D2377">
        <w:rPr>
          <w:rFonts w:ascii="Calibri" w:hAnsi="Calibri" w:cs="Calibri"/>
          <w:szCs w:val="22"/>
        </w:rPr>
        <w:t>services by SEIFA category (2018-19 to 2022-23)</w:t>
      </w:r>
      <w:r w:rsidR="00CD7227" w:rsidRPr="007D2377">
        <w:rPr>
          <w:rStyle w:val="EndnoteReference"/>
          <w:rFonts w:ascii="Calibri" w:hAnsi="Calibri" w:cs="Calibri"/>
          <w:szCs w:val="22"/>
        </w:rPr>
        <w:endnoteReference w:id="14"/>
      </w:r>
      <w:r w:rsidR="00CD7227" w:rsidRPr="007D2377">
        <w:rPr>
          <w:rFonts w:ascii="Calibri" w:hAnsi="Calibri" w:cs="Calibri"/>
          <w:szCs w:val="22"/>
        </w:rPr>
        <w:t xml:space="preserve"> </w:t>
      </w:r>
    </w:p>
    <w:tbl>
      <w:tblPr>
        <w:tblW w:w="9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le 5: Patient uptake of time-tiered health assessment (TTHA) and heart health assessment (HHA) services by SEIFA category (2018-19 to 2022-23)"/>
        <w:tblDescription w:val="Table 5 shows patient uptake of time-tiered health assessments and heart health assessments from 2018-19 to 2022-23, categorised by Socio-Economic Indexes for Areas (SEIFA) from least advantaged (1) to most advantaged (10). For each SEIFA category, the table lists the population size, number and percentage of patients who received a time-tiered health assessment, and number and percentage of patients who received a heart health assessment. The table includes totals for population and numbers of patients who received the assessments. The data shows that uptake of time-tiered health assessments is highest among the most disadvantaged groups and declines with increasing advantage, while heart health assessment uptake remains relatively stable across SEIFA categories. "/>
      </w:tblPr>
      <w:tblGrid>
        <w:gridCol w:w="2122"/>
        <w:gridCol w:w="1489"/>
        <w:gridCol w:w="1349"/>
        <w:gridCol w:w="1348"/>
        <w:gridCol w:w="1349"/>
        <w:gridCol w:w="1349"/>
      </w:tblGrid>
      <w:tr w:rsidR="008B271E" w:rsidRPr="00181B63" w14:paraId="7EDC1A52" w14:textId="77777777" w:rsidTr="0087238C">
        <w:trPr>
          <w:trHeight w:val="497"/>
          <w:tblHeader/>
        </w:trPr>
        <w:tc>
          <w:tcPr>
            <w:tcW w:w="2122" w:type="dxa"/>
            <w:shd w:val="clear" w:color="auto" w:fill="3F4A75" w:themeFill="text2"/>
            <w:noWrap/>
            <w:hideMark/>
          </w:tcPr>
          <w:bookmarkEnd w:id="35"/>
          <w:p w14:paraId="0A694885" w14:textId="77777777" w:rsidR="008B271E" w:rsidRPr="007D2377" w:rsidRDefault="008B271E">
            <w:pPr>
              <w:pStyle w:val="TableHeader"/>
              <w:rPr>
                <w:rFonts w:ascii="Calibri" w:hAnsi="Calibri" w:cs="Calibri"/>
                <w:lang w:eastAsia="en-AU"/>
              </w:rPr>
            </w:pPr>
            <w:r w:rsidRPr="007D2377">
              <w:rPr>
                <w:rFonts w:ascii="Calibri" w:hAnsi="Calibri" w:cs="Calibri"/>
                <w:lang w:eastAsia="en-AU"/>
              </w:rPr>
              <w:t>Patient SEIFA category</w:t>
            </w:r>
          </w:p>
        </w:tc>
        <w:tc>
          <w:tcPr>
            <w:tcW w:w="1489" w:type="dxa"/>
            <w:shd w:val="clear" w:color="auto" w:fill="3F4A75" w:themeFill="text2"/>
          </w:tcPr>
          <w:p w14:paraId="040FDFD3" w14:textId="1DF4BA52" w:rsidR="008B271E" w:rsidRPr="007D2377" w:rsidRDefault="008B271E">
            <w:pPr>
              <w:pStyle w:val="TableHeader"/>
              <w:rPr>
                <w:rFonts w:ascii="Calibri" w:hAnsi="Calibri" w:cs="Calibri"/>
                <w:lang w:eastAsia="en-AU"/>
              </w:rPr>
            </w:pPr>
            <w:r w:rsidRPr="007D2377">
              <w:rPr>
                <w:rFonts w:ascii="Calibri" w:hAnsi="Calibri" w:cs="Calibri"/>
                <w:lang w:eastAsia="en-AU"/>
              </w:rPr>
              <w:t>Population by SEIFA category</w:t>
            </w:r>
          </w:p>
        </w:tc>
        <w:tc>
          <w:tcPr>
            <w:tcW w:w="1349" w:type="dxa"/>
            <w:shd w:val="clear" w:color="auto" w:fill="3F4A75" w:themeFill="text2"/>
            <w:hideMark/>
          </w:tcPr>
          <w:p w14:paraId="700A5C65" w14:textId="77777777" w:rsidR="008B271E" w:rsidRPr="007D2377" w:rsidRDefault="008B271E">
            <w:pPr>
              <w:pStyle w:val="TableHeader"/>
              <w:rPr>
                <w:rFonts w:ascii="Calibri" w:hAnsi="Calibri" w:cs="Calibri"/>
                <w:lang w:eastAsia="en-AU"/>
              </w:rPr>
            </w:pPr>
            <w:r w:rsidRPr="007D2377">
              <w:rPr>
                <w:rFonts w:ascii="Calibri" w:hAnsi="Calibri" w:cs="Calibri"/>
                <w:lang w:eastAsia="en-AU"/>
              </w:rPr>
              <w:t>Patient uptake of TTHA</w:t>
            </w:r>
          </w:p>
        </w:tc>
        <w:tc>
          <w:tcPr>
            <w:tcW w:w="1348" w:type="dxa"/>
            <w:shd w:val="clear" w:color="auto" w:fill="3F4A75" w:themeFill="text2"/>
          </w:tcPr>
          <w:p w14:paraId="5887781D" w14:textId="77777777" w:rsidR="008B271E" w:rsidRPr="007D2377" w:rsidRDefault="008B271E">
            <w:pPr>
              <w:pStyle w:val="TableHeader"/>
              <w:rPr>
                <w:rFonts w:ascii="Calibri" w:hAnsi="Calibri" w:cs="Calibri"/>
                <w:lang w:eastAsia="en-AU"/>
              </w:rPr>
            </w:pPr>
            <w:r w:rsidRPr="007D2377">
              <w:rPr>
                <w:rFonts w:ascii="Calibri" w:hAnsi="Calibri" w:cs="Calibri"/>
                <w:lang w:eastAsia="en-AU"/>
              </w:rPr>
              <w:t>SEIFA proportion TTHA %</w:t>
            </w:r>
          </w:p>
        </w:tc>
        <w:tc>
          <w:tcPr>
            <w:tcW w:w="1349" w:type="dxa"/>
            <w:shd w:val="clear" w:color="auto" w:fill="3F4A75" w:themeFill="text2"/>
          </w:tcPr>
          <w:p w14:paraId="6017E040" w14:textId="77777777" w:rsidR="008B271E" w:rsidRPr="007D2377" w:rsidRDefault="008B271E">
            <w:pPr>
              <w:pStyle w:val="TableHeader"/>
              <w:rPr>
                <w:rFonts w:ascii="Calibri" w:hAnsi="Calibri" w:cs="Calibri"/>
                <w:lang w:eastAsia="en-AU"/>
              </w:rPr>
            </w:pPr>
            <w:r w:rsidRPr="007D2377">
              <w:rPr>
                <w:rFonts w:ascii="Calibri" w:hAnsi="Calibri" w:cs="Calibri"/>
                <w:lang w:eastAsia="en-AU"/>
              </w:rPr>
              <w:t>Patient uptake of HHA</w:t>
            </w:r>
          </w:p>
        </w:tc>
        <w:tc>
          <w:tcPr>
            <w:tcW w:w="1349" w:type="dxa"/>
            <w:shd w:val="clear" w:color="auto" w:fill="3F4A75" w:themeFill="text2"/>
          </w:tcPr>
          <w:p w14:paraId="0F02F0C9" w14:textId="77777777" w:rsidR="008B271E" w:rsidRPr="007D2377" w:rsidRDefault="008B271E">
            <w:pPr>
              <w:pStyle w:val="TableHeader"/>
              <w:rPr>
                <w:rFonts w:ascii="Calibri" w:hAnsi="Calibri" w:cs="Calibri"/>
                <w:lang w:eastAsia="en-AU"/>
              </w:rPr>
            </w:pPr>
            <w:r w:rsidRPr="007D2377">
              <w:rPr>
                <w:rFonts w:ascii="Calibri" w:hAnsi="Calibri" w:cs="Calibri"/>
                <w:lang w:eastAsia="en-AU"/>
              </w:rPr>
              <w:t>SEIFA proportion  HHA %</w:t>
            </w:r>
          </w:p>
        </w:tc>
      </w:tr>
      <w:tr w:rsidR="008B271E" w:rsidRPr="00181B63" w14:paraId="7ABA605E" w14:textId="77777777" w:rsidTr="003569EE">
        <w:trPr>
          <w:trHeight w:val="243"/>
        </w:trPr>
        <w:tc>
          <w:tcPr>
            <w:tcW w:w="2122" w:type="dxa"/>
            <w:vAlign w:val="bottom"/>
            <w:hideMark/>
          </w:tcPr>
          <w:p w14:paraId="5CEAAAAE" w14:textId="1B2247A4" w:rsidR="008B271E" w:rsidRPr="00E53D7D" w:rsidRDefault="008B271E" w:rsidP="00BB0A53">
            <w:pPr>
              <w:pStyle w:val="Tabletextleft"/>
              <w:rPr>
                <w:rFonts w:ascii="Calibri" w:hAnsi="Calibri" w:cs="Calibri"/>
              </w:rPr>
            </w:pPr>
            <w:r w:rsidRPr="00E53D7D">
              <w:rPr>
                <w:rFonts w:ascii="Calibri" w:hAnsi="Calibri" w:cs="Calibri"/>
              </w:rPr>
              <w:t xml:space="preserve">1 </w:t>
            </w:r>
            <w:r w:rsidR="00A83326" w:rsidRPr="00E53D7D">
              <w:rPr>
                <w:rFonts w:ascii="Calibri" w:hAnsi="Calibri" w:cs="Calibri"/>
              </w:rPr>
              <w:t>(least advantaged)</w:t>
            </w:r>
          </w:p>
        </w:tc>
        <w:tc>
          <w:tcPr>
            <w:tcW w:w="1489" w:type="dxa"/>
            <w:vAlign w:val="bottom"/>
          </w:tcPr>
          <w:p w14:paraId="31A2CED2" w14:textId="77777777" w:rsidR="008B271E" w:rsidRPr="00E53D7D" w:rsidRDefault="008B271E" w:rsidP="00F672D1">
            <w:pPr>
              <w:pStyle w:val="Tabletextleft"/>
              <w:jc w:val="right"/>
              <w:rPr>
                <w:rFonts w:ascii="Calibri" w:hAnsi="Calibri" w:cs="Calibri"/>
              </w:rPr>
            </w:pPr>
            <w:r w:rsidRPr="00E53D7D">
              <w:rPr>
                <w:rFonts w:ascii="Calibri" w:hAnsi="Calibri" w:cs="Calibri"/>
              </w:rPr>
              <w:t>2,524,779</w:t>
            </w:r>
          </w:p>
        </w:tc>
        <w:tc>
          <w:tcPr>
            <w:tcW w:w="1349" w:type="dxa"/>
            <w:noWrap/>
            <w:vAlign w:val="bottom"/>
            <w:hideMark/>
          </w:tcPr>
          <w:p w14:paraId="4DE5208F" w14:textId="77777777" w:rsidR="008B271E" w:rsidRPr="00E53D7D" w:rsidRDefault="008B271E" w:rsidP="00F672D1">
            <w:pPr>
              <w:pStyle w:val="Tabletextleft"/>
              <w:jc w:val="right"/>
              <w:rPr>
                <w:rFonts w:ascii="Calibri" w:hAnsi="Calibri" w:cs="Calibri"/>
              </w:rPr>
            </w:pPr>
            <w:r w:rsidRPr="00E53D7D">
              <w:rPr>
                <w:rFonts w:ascii="Calibri" w:hAnsi="Calibri" w:cs="Calibri"/>
              </w:rPr>
              <w:t>264,988</w:t>
            </w:r>
          </w:p>
        </w:tc>
        <w:tc>
          <w:tcPr>
            <w:tcW w:w="1348" w:type="dxa"/>
            <w:vAlign w:val="bottom"/>
          </w:tcPr>
          <w:p w14:paraId="6A1EF8B8" w14:textId="77777777" w:rsidR="008B271E" w:rsidRPr="00E53D7D" w:rsidRDefault="008B271E" w:rsidP="00F672D1">
            <w:pPr>
              <w:pStyle w:val="Tabletextleft"/>
              <w:jc w:val="right"/>
              <w:rPr>
                <w:rFonts w:ascii="Calibri" w:hAnsi="Calibri" w:cs="Calibri"/>
              </w:rPr>
            </w:pPr>
            <w:r w:rsidRPr="00E53D7D">
              <w:rPr>
                <w:rFonts w:ascii="Calibri" w:hAnsi="Calibri" w:cs="Calibri"/>
              </w:rPr>
              <w:t>10.5</w:t>
            </w:r>
          </w:p>
        </w:tc>
        <w:tc>
          <w:tcPr>
            <w:tcW w:w="1349" w:type="dxa"/>
            <w:vAlign w:val="bottom"/>
          </w:tcPr>
          <w:p w14:paraId="4138A4D4" w14:textId="77777777" w:rsidR="008B271E" w:rsidRPr="00E53D7D" w:rsidRDefault="008B271E" w:rsidP="00F672D1">
            <w:pPr>
              <w:pStyle w:val="Tabletextleft"/>
              <w:jc w:val="right"/>
              <w:rPr>
                <w:rFonts w:ascii="Calibri" w:hAnsi="Calibri" w:cs="Calibri"/>
              </w:rPr>
            </w:pPr>
            <w:r w:rsidRPr="00E53D7D">
              <w:rPr>
                <w:rFonts w:ascii="Calibri" w:hAnsi="Calibri" w:cs="Calibri"/>
              </w:rPr>
              <w:t>40,650</w:t>
            </w:r>
          </w:p>
        </w:tc>
        <w:tc>
          <w:tcPr>
            <w:tcW w:w="1349" w:type="dxa"/>
            <w:vAlign w:val="bottom"/>
          </w:tcPr>
          <w:p w14:paraId="351827C4" w14:textId="77777777" w:rsidR="008B271E" w:rsidRPr="00E53D7D" w:rsidRDefault="008B271E" w:rsidP="00F672D1">
            <w:pPr>
              <w:pStyle w:val="Tabletextleft"/>
              <w:jc w:val="right"/>
              <w:rPr>
                <w:rFonts w:ascii="Calibri" w:hAnsi="Calibri" w:cs="Calibri"/>
              </w:rPr>
            </w:pPr>
            <w:r w:rsidRPr="00E53D7D">
              <w:rPr>
                <w:rFonts w:ascii="Calibri" w:hAnsi="Calibri" w:cs="Calibri"/>
              </w:rPr>
              <w:t>1.6</w:t>
            </w:r>
          </w:p>
        </w:tc>
      </w:tr>
      <w:tr w:rsidR="008B271E" w:rsidRPr="00181B63" w14:paraId="22FFF0FC" w14:textId="77777777" w:rsidTr="003569EE">
        <w:trPr>
          <w:trHeight w:val="243"/>
        </w:trPr>
        <w:tc>
          <w:tcPr>
            <w:tcW w:w="2122" w:type="dxa"/>
            <w:vAlign w:val="bottom"/>
            <w:hideMark/>
          </w:tcPr>
          <w:p w14:paraId="5B0FF201" w14:textId="77777777" w:rsidR="008B271E" w:rsidRPr="00F672D1" w:rsidRDefault="008B271E" w:rsidP="00BB0A53">
            <w:pPr>
              <w:pStyle w:val="Tabletextleft"/>
              <w:rPr>
                <w:rFonts w:ascii="Calibri" w:hAnsi="Calibri" w:cs="Calibri"/>
              </w:rPr>
            </w:pPr>
            <w:r w:rsidRPr="00F672D1">
              <w:rPr>
                <w:rFonts w:ascii="Calibri" w:hAnsi="Calibri" w:cs="Calibri"/>
              </w:rPr>
              <w:t>2</w:t>
            </w:r>
          </w:p>
        </w:tc>
        <w:tc>
          <w:tcPr>
            <w:tcW w:w="1489" w:type="dxa"/>
            <w:vAlign w:val="bottom"/>
          </w:tcPr>
          <w:p w14:paraId="0DC3F3F2" w14:textId="77777777" w:rsidR="008B271E" w:rsidRPr="00F672D1" w:rsidRDefault="008B271E" w:rsidP="00F672D1">
            <w:pPr>
              <w:pStyle w:val="Tabletextleft"/>
              <w:jc w:val="right"/>
              <w:rPr>
                <w:rFonts w:ascii="Calibri" w:hAnsi="Calibri" w:cs="Calibri"/>
              </w:rPr>
            </w:pPr>
            <w:r w:rsidRPr="00F672D1">
              <w:rPr>
                <w:rFonts w:ascii="Calibri" w:hAnsi="Calibri" w:cs="Calibri"/>
              </w:rPr>
              <w:t>2,525,255</w:t>
            </w:r>
          </w:p>
        </w:tc>
        <w:tc>
          <w:tcPr>
            <w:tcW w:w="1349" w:type="dxa"/>
            <w:noWrap/>
            <w:vAlign w:val="bottom"/>
            <w:hideMark/>
          </w:tcPr>
          <w:p w14:paraId="31724DC0" w14:textId="77777777" w:rsidR="008B271E" w:rsidRPr="00F672D1" w:rsidRDefault="008B271E" w:rsidP="00F672D1">
            <w:pPr>
              <w:pStyle w:val="Tabletextleft"/>
              <w:jc w:val="right"/>
              <w:rPr>
                <w:rFonts w:ascii="Calibri" w:hAnsi="Calibri" w:cs="Calibri"/>
              </w:rPr>
            </w:pPr>
            <w:r w:rsidRPr="00F672D1">
              <w:rPr>
                <w:rFonts w:ascii="Calibri" w:hAnsi="Calibri" w:cs="Calibri"/>
              </w:rPr>
              <w:t>272,019</w:t>
            </w:r>
          </w:p>
        </w:tc>
        <w:tc>
          <w:tcPr>
            <w:tcW w:w="1348" w:type="dxa"/>
            <w:vAlign w:val="bottom"/>
          </w:tcPr>
          <w:p w14:paraId="091D997E" w14:textId="77777777" w:rsidR="008B271E" w:rsidRPr="00F672D1" w:rsidRDefault="008B271E" w:rsidP="00F672D1">
            <w:pPr>
              <w:pStyle w:val="Tabletextleft"/>
              <w:jc w:val="right"/>
              <w:rPr>
                <w:rFonts w:ascii="Calibri" w:hAnsi="Calibri" w:cs="Calibri"/>
              </w:rPr>
            </w:pPr>
            <w:r w:rsidRPr="00F672D1">
              <w:rPr>
                <w:rFonts w:ascii="Calibri" w:hAnsi="Calibri" w:cs="Calibri"/>
              </w:rPr>
              <w:t>10.8</w:t>
            </w:r>
          </w:p>
        </w:tc>
        <w:tc>
          <w:tcPr>
            <w:tcW w:w="1349" w:type="dxa"/>
            <w:vAlign w:val="bottom"/>
          </w:tcPr>
          <w:p w14:paraId="4F9628FA" w14:textId="77777777" w:rsidR="008B271E" w:rsidRPr="00F672D1" w:rsidRDefault="008B271E" w:rsidP="00F672D1">
            <w:pPr>
              <w:pStyle w:val="Tabletextleft"/>
              <w:jc w:val="right"/>
              <w:rPr>
                <w:rFonts w:ascii="Calibri" w:hAnsi="Calibri" w:cs="Calibri"/>
              </w:rPr>
            </w:pPr>
            <w:r w:rsidRPr="00F672D1">
              <w:rPr>
                <w:rFonts w:ascii="Calibri" w:hAnsi="Calibri" w:cs="Calibri"/>
              </w:rPr>
              <w:t>46,999</w:t>
            </w:r>
          </w:p>
        </w:tc>
        <w:tc>
          <w:tcPr>
            <w:tcW w:w="1349" w:type="dxa"/>
            <w:vAlign w:val="bottom"/>
          </w:tcPr>
          <w:p w14:paraId="4EAECD1F" w14:textId="77777777" w:rsidR="008B271E" w:rsidRPr="00F672D1" w:rsidRDefault="008B271E" w:rsidP="00F672D1">
            <w:pPr>
              <w:pStyle w:val="Tabletextleft"/>
              <w:jc w:val="right"/>
              <w:rPr>
                <w:rFonts w:ascii="Calibri" w:hAnsi="Calibri" w:cs="Calibri"/>
              </w:rPr>
            </w:pPr>
            <w:r w:rsidRPr="00F672D1">
              <w:rPr>
                <w:rFonts w:ascii="Calibri" w:hAnsi="Calibri" w:cs="Calibri"/>
              </w:rPr>
              <w:t>1.9</w:t>
            </w:r>
          </w:p>
        </w:tc>
      </w:tr>
      <w:tr w:rsidR="008B271E" w:rsidRPr="00181B63" w14:paraId="04411BF1" w14:textId="77777777" w:rsidTr="003569EE">
        <w:trPr>
          <w:trHeight w:val="243"/>
        </w:trPr>
        <w:tc>
          <w:tcPr>
            <w:tcW w:w="2122" w:type="dxa"/>
            <w:vAlign w:val="bottom"/>
            <w:hideMark/>
          </w:tcPr>
          <w:p w14:paraId="4FCCBB67" w14:textId="77777777" w:rsidR="008B271E" w:rsidRPr="00F672D1" w:rsidRDefault="008B271E" w:rsidP="00BB0A53">
            <w:pPr>
              <w:pStyle w:val="Tabletextleft"/>
              <w:rPr>
                <w:rFonts w:ascii="Calibri" w:hAnsi="Calibri" w:cs="Calibri"/>
              </w:rPr>
            </w:pPr>
            <w:r w:rsidRPr="00F672D1">
              <w:rPr>
                <w:rFonts w:ascii="Calibri" w:hAnsi="Calibri" w:cs="Calibri"/>
              </w:rPr>
              <w:t>3</w:t>
            </w:r>
          </w:p>
        </w:tc>
        <w:tc>
          <w:tcPr>
            <w:tcW w:w="1489" w:type="dxa"/>
            <w:vAlign w:val="bottom"/>
          </w:tcPr>
          <w:p w14:paraId="7C3E3FAC" w14:textId="77777777" w:rsidR="008B271E" w:rsidRPr="00F672D1" w:rsidRDefault="008B271E" w:rsidP="00F672D1">
            <w:pPr>
              <w:pStyle w:val="Tabletextleft"/>
              <w:jc w:val="right"/>
              <w:rPr>
                <w:rFonts w:ascii="Calibri" w:hAnsi="Calibri" w:cs="Calibri"/>
              </w:rPr>
            </w:pPr>
            <w:r w:rsidRPr="00F672D1">
              <w:rPr>
                <w:rFonts w:ascii="Calibri" w:hAnsi="Calibri" w:cs="Calibri"/>
              </w:rPr>
              <w:t>2,524,902</w:t>
            </w:r>
          </w:p>
        </w:tc>
        <w:tc>
          <w:tcPr>
            <w:tcW w:w="1349" w:type="dxa"/>
            <w:noWrap/>
            <w:vAlign w:val="bottom"/>
            <w:hideMark/>
          </w:tcPr>
          <w:p w14:paraId="7B1DA0D8" w14:textId="77777777" w:rsidR="008B271E" w:rsidRPr="00F672D1" w:rsidRDefault="008B271E" w:rsidP="00F672D1">
            <w:pPr>
              <w:pStyle w:val="Tabletextleft"/>
              <w:jc w:val="right"/>
              <w:rPr>
                <w:rFonts w:ascii="Calibri" w:hAnsi="Calibri" w:cs="Calibri"/>
              </w:rPr>
            </w:pPr>
            <w:r w:rsidRPr="00F672D1">
              <w:rPr>
                <w:rFonts w:ascii="Calibri" w:hAnsi="Calibri" w:cs="Calibri"/>
              </w:rPr>
              <w:t>255,020</w:t>
            </w:r>
          </w:p>
        </w:tc>
        <w:tc>
          <w:tcPr>
            <w:tcW w:w="1348" w:type="dxa"/>
            <w:vAlign w:val="bottom"/>
          </w:tcPr>
          <w:p w14:paraId="3AB065F2" w14:textId="77777777" w:rsidR="008B271E" w:rsidRPr="00F672D1" w:rsidRDefault="008B271E" w:rsidP="00F672D1">
            <w:pPr>
              <w:pStyle w:val="Tabletextleft"/>
              <w:jc w:val="right"/>
              <w:rPr>
                <w:rFonts w:ascii="Calibri" w:hAnsi="Calibri" w:cs="Calibri"/>
              </w:rPr>
            </w:pPr>
            <w:r w:rsidRPr="00F672D1">
              <w:rPr>
                <w:rFonts w:ascii="Calibri" w:hAnsi="Calibri" w:cs="Calibri"/>
              </w:rPr>
              <w:t>10.1</w:t>
            </w:r>
          </w:p>
        </w:tc>
        <w:tc>
          <w:tcPr>
            <w:tcW w:w="1349" w:type="dxa"/>
            <w:vAlign w:val="bottom"/>
          </w:tcPr>
          <w:p w14:paraId="1C43C8E9" w14:textId="77777777" w:rsidR="008B271E" w:rsidRPr="00F672D1" w:rsidRDefault="008B271E" w:rsidP="00F672D1">
            <w:pPr>
              <w:pStyle w:val="Tabletextleft"/>
              <w:jc w:val="right"/>
              <w:rPr>
                <w:rFonts w:ascii="Calibri" w:hAnsi="Calibri" w:cs="Calibri"/>
              </w:rPr>
            </w:pPr>
            <w:r w:rsidRPr="00F672D1">
              <w:rPr>
                <w:rFonts w:ascii="Calibri" w:hAnsi="Calibri" w:cs="Calibri"/>
              </w:rPr>
              <w:t>46,085</w:t>
            </w:r>
          </w:p>
        </w:tc>
        <w:tc>
          <w:tcPr>
            <w:tcW w:w="1349" w:type="dxa"/>
            <w:vAlign w:val="bottom"/>
          </w:tcPr>
          <w:p w14:paraId="6F7F5DDF" w14:textId="77777777" w:rsidR="008B271E" w:rsidRPr="00F672D1" w:rsidRDefault="008B271E" w:rsidP="00F672D1">
            <w:pPr>
              <w:pStyle w:val="Tabletextleft"/>
              <w:jc w:val="right"/>
              <w:rPr>
                <w:rFonts w:ascii="Calibri" w:hAnsi="Calibri" w:cs="Calibri"/>
              </w:rPr>
            </w:pPr>
            <w:r w:rsidRPr="00F672D1">
              <w:rPr>
                <w:rFonts w:ascii="Calibri" w:hAnsi="Calibri" w:cs="Calibri"/>
              </w:rPr>
              <w:t>1.8</w:t>
            </w:r>
          </w:p>
        </w:tc>
      </w:tr>
      <w:tr w:rsidR="008B271E" w:rsidRPr="00181B63" w14:paraId="382453FD" w14:textId="77777777" w:rsidTr="003569EE">
        <w:trPr>
          <w:trHeight w:val="243"/>
        </w:trPr>
        <w:tc>
          <w:tcPr>
            <w:tcW w:w="2122" w:type="dxa"/>
            <w:vAlign w:val="bottom"/>
            <w:hideMark/>
          </w:tcPr>
          <w:p w14:paraId="50D99DA1" w14:textId="77777777" w:rsidR="008B271E" w:rsidRPr="00F672D1" w:rsidRDefault="008B271E" w:rsidP="00BB0A53">
            <w:pPr>
              <w:pStyle w:val="Tabletextleft"/>
              <w:rPr>
                <w:rFonts w:ascii="Calibri" w:hAnsi="Calibri" w:cs="Calibri"/>
              </w:rPr>
            </w:pPr>
            <w:r w:rsidRPr="00F672D1">
              <w:rPr>
                <w:rFonts w:ascii="Calibri" w:hAnsi="Calibri" w:cs="Calibri"/>
              </w:rPr>
              <w:t>4</w:t>
            </w:r>
          </w:p>
        </w:tc>
        <w:tc>
          <w:tcPr>
            <w:tcW w:w="1489" w:type="dxa"/>
            <w:vAlign w:val="bottom"/>
          </w:tcPr>
          <w:p w14:paraId="4781025A" w14:textId="77777777" w:rsidR="008B271E" w:rsidRPr="00F672D1" w:rsidRDefault="008B271E" w:rsidP="00F672D1">
            <w:pPr>
              <w:pStyle w:val="Tabletextleft"/>
              <w:jc w:val="right"/>
              <w:rPr>
                <w:rFonts w:ascii="Calibri" w:hAnsi="Calibri" w:cs="Calibri"/>
              </w:rPr>
            </w:pPr>
            <w:r w:rsidRPr="00F672D1">
              <w:rPr>
                <w:rFonts w:ascii="Calibri" w:hAnsi="Calibri" w:cs="Calibri"/>
              </w:rPr>
              <w:t>2,524,796</w:t>
            </w:r>
          </w:p>
        </w:tc>
        <w:tc>
          <w:tcPr>
            <w:tcW w:w="1349" w:type="dxa"/>
            <w:noWrap/>
            <w:vAlign w:val="bottom"/>
            <w:hideMark/>
          </w:tcPr>
          <w:p w14:paraId="3B4420DF" w14:textId="77777777" w:rsidR="008B271E" w:rsidRPr="00F672D1" w:rsidRDefault="008B271E" w:rsidP="00F672D1">
            <w:pPr>
              <w:pStyle w:val="Tabletextleft"/>
              <w:jc w:val="right"/>
              <w:rPr>
                <w:rFonts w:ascii="Calibri" w:hAnsi="Calibri" w:cs="Calibri"/>
              </w:rPr>
            </w:pPr>
            <w:r w:rsidRPr="00F672D1">
              <w:rPr>
                <w:rFonts w:ascii="Calibri" w:hAnsi="Calibri" w:cs="Calibri"/>
              </w:rPr>
              <w:t>241,971</w:t>
            </w:r>
          </w:p>
        </w:tc>
        <w:tc>
          <w:tcPr>
            <w:tcW w:w="1348" w:type="dxa"/>
            <w:vAlign w:val="bottom"/>
          </w:tcPr>
          <w:p w14:paraId="3FADCD40" w14:textId="77777777" w:rsidR="008B271E" w:rsidRPr="00F672D1" w:rsidRDefault="008B271E" w:rsidP="00F672D1">
            <w:pPr>
              <w:pStyle w:val="Tabletextleft"/>
              <w:jc w:val="right"/>
              <w:rPr>
                <w:rFonts w:ascii="Calibri" w:hAnsi="Calibri" w:cs="Calibri"/>
              </w:rPr>
            </w:pPr>
            <w:r w:rsidRPr="00F672D1">
              <w:rPr>
                <w:rFonts w:ascii="Calibri" w:hAnsi="Calibri" w:cs="Calibri"/>
              </w:rPr>
              <w:t>9.6</w:t>
            </w:r>
          </w:p>
        </w:tc>
        <w:tc>
          <w:tcPr>
            <w:tcW w:w="1349" w:type="dxa"/>
            <w:vAlign w:val="bottom"/>
          </w:tcPr>
          <w:p w14:paraId="09A7D99C" w14:textId="77777777" w:rsidR="008B271E" w:rsidRPr="00F672D1" w:rsidRDefault="008B271E" w:rsidP="00F672D1">
            <w:pPr>
              <w:pStyle w:val="Tabletextleft"/>
              <w:jc w:val="right"/>
              <w:rPr>
                <w:rFonts w:ascii="Calibri" w:hAnsi="Calibri" w:cs="Calibri"/>
              </w:rPr>
            </w:pPr>
            <w:r w:rsidRPr="00F672D1">
              <w:rPr>
                <w:rFonts w:ascii="Calibri" w:hAnsi="Calibri" w:cs="Calibri"/>
              </w:rPr>
              <w:t>47,022</w:t>
            </w:r>
          </w:p>
        </w:tc>
        <w:tc>
          <w:tcPr>
            <w:tcW w:w="1349" w:type="dxa"/>
            <w:vAlign w:val="bottom"/>
          </w:tcPr>
          <w:p w14:paraId="0753E27C" w14:textId="77777777" w:rsidR="008B271E" w:rsidRPr="00F672D1" w:rsidRDefault="008B271E" w:rsidP="00F672D1">
            <w:pPr>
              <w:pStyle w:val="Tabletextleft"/>
              <w:jc w:val="right"/>
              <w:rPr>
                <w:rFonts w:ascii="Calibri" w:hAnsi="Calibri" w:cs="Calibri"/>
              </w:rPr>
            </w:pPr>
            <w:r w:rsidRPr="00F672D1">
              <w:rPr>
                <w:rFonts w:ascii="Calibri" w:hAnsi="Calibri" w:cs="Calibri"/>
              </w:rPr>
              <w:t>1.9</w:t>
            </w:r>
          </w:p>
        </w:tc>
      </w:tr>
      <w:tr w:rsidR="008B271E" w:rsidRPr="00181B63" w14:paraId="06729152" w14:textId="77777777" w:rsidTr="003569EE">
        <w:trPr>
          <w:trHeight w:val="243"/>
        </w:trPr>
        <w:tc>
          <w:tcPr>
            <w:tcW w:w="2122" w:type="dxa"/>
            <w:vAlign w:val="bottom"/>
            <w:hideMark/>
          </w:tcPr>
          <w:p w14:paraId="64B6D970" w14:textId="77777777" w:rsidR="008B271E" w:rsidRPr="00AE3E04" w:rsidRDefault="008B271E" w:rsidP="00BB0A53">
            <w:pPr>
              <w:pStyle w:val="Tabletextleft"/>
              <w:rPr>
                <w:rFonts w:ascii="Calibri" w:hAnsi="Calibri" w:cs="Calibri"/>
              </w:rPr>
            </w:pPr>
            <w:r w:rsidRPr="00AE3E04">
              <w:rPr>
                <w:rFonts w:ascii="Calibri" w:hAnsi="Calibri" w:cs="Calibri"/>
              </w:rPr>
              <w:t>5</w:t>
            </w:r>
          </w:p>
        </w:tc>
        <w:tc>
          <w:tcPr>
            <w:tcW w:w="1489" w:type="dxa"/>
            <w:vAlign w:val="bottom"/>
          </w:tcPr>
          <w:p w14:paraId="55C0974C" w14:textId="77777777" w:rsidR="008B271E" w:rsidRPr="00AE3E04" w:rsidRDefault="008B271E" w:rsidP="00F672D1">
            <w:pPr>
              <w:pStyle w:val="Tabletextleft"/>
              <w:jc w:val="right"/>
              <w:rPr>
                <w:rFonts w:ascii="Calibri" w:hAnsi="Calibri" w:cs="Calibri"/>
              </w:rPr>
            </w:pPr>
            <w:r w:rsidRPr="00AE3E04">
              <w:rPr>
                <w:rFonts w:ascii="Calibri" w:hAnsi="Calibri" w:cs="Calibri"/>
              </w:rPr>
              <w:t>2,525,080</w:t>
            </w:r>
          </w:p>
        </w:tc>
        <w:tc>
          <w:tcPr>
            <w:tcW w:w="1349" w:type="dxa"/>
            <w:noWrap/>
            <w:vAlign w:val="bottom"/>
            <w:hideMark/>
          </w:tcPr>
          <w:p w14:paraId="587910E1" w14:textId="77777777" w:rsidR="008B271E" w:rsidRPr="00AE3E04" w:rsidRDefault="008B271E" w:rsidP="00F672D1">
            <w:pPr>
              <w:pStyle w:val="Tabletextleft"/>
              <w:jc w:val="right"/>
              <w:rPr>
                <w:rFonts w:ascii="Calibri" w:hAnsi="Calibri" w:cs="Calibri"/>
              </w:rPr>
            </w:pPr>
            <w:r w:rsidRPr="00AE3E04">
              <w:rPr>
                <w:rFonts w:ascii="Calibri" w:hAnsi="Calibri" w:cs="Calibri"/>
              </w:rPr>
              <w:t>226,898</w:t>
            </w:r>
          </w:p>
        </w:tc>
        <w:tc>
          <w:tcPr>
            <w:tcW w:w="1348" w:type="dxa"/>
            <w:vAlign w:val="bottom"/>
          </w:tcPr>
          <w:p w14:paraId="37897283" w14:textId="77777777" w:rsidR="008B271E" w:rsidRPr="00AE3E04" w:rsidRDefault="008B271E" w:rsidP="00F672D1">
            <w:pPr>
              <w:pStyle w:val="Tabletextleft"/>
              <w:jc w:val="right"/>
              <w:rPr>
                <w:rFonts w:ascii="Calibri" w:hAnsi="Calibri" w:cs="Calibri"/>
              </w:rPr>
            </w:pPr>
            <w:r w:rsidRPr="00AE3E04">
              <w:rPr>
                <w:rFonts w:ascii="Calibri" w:hAnsi="Calibri" w:cs="Calibri"/>
              </w:rPr>
              <w:t>9</w:t>
            </w:r>
          </w:p>
        </w:tc>
        <w:tc>
          <w:tcPr>
            <w:tcW w:w="1349" w:type="dxa"/>
            <w:vAlign w:val="bottom"/>
          </w:tcPr>
          <w:p w14:paraId="2EFADF36" w14:textId="77777777" w:rsidR="008B271E" w:rsidRPr="00AE3E04" w:rsidRDefault="008B271E" w:rsidP="00F672D1">
            <w:pPr>
              <w:pStyle w:val="Tabletextleft"/>
              <w:jc w:val="right"/>
              <w:rPr>
                <w:rFonts w:ascii="Calibri" w:hAnsi="Calibri" w:cs="Calibri"/>
              </w:rPr>
            </w:pPr>
            <w:r w:rsidRPr="00AE3E04">
              <w:rPr>
                <w:rFonts w:ascii="Calibri" w:hAnsi="Calibri" w:cs="Calibri"/>
              </w:rPr>
              <w:t>46,908</w:t>
            </w:r>
          </w:p>
        </w:tc>
        <w:tc>
          <w:tcPr>
            <w:tcW w:w="1349" w:type="dxa"/>
            <w:vAlign w:val="bottom"/>
          </w:tcPr>
          <w:p w14:paraId="6951E95D" w14:textId="77777777" w:rsidR="008B271E" w:rsidRPr="00AE3E04" w:rsidRDefault="008B271E" w:rsidP="00F672D1">
            <w:pPr>
              <w:pStyle w:val="Tabletextleft"/>
              <w:jc w:val="right"/>
              <w:rPr>
                <w:rFonts w:ascii="Calibri" w:hAnsi="Calibri" w:cs="Calibri"/>
              </w:rPr>
            </w:pPr>
            <w:r w:rsidRPr="00AE3E04">
              <w:rPr>
                <w:rFonts w:ascii="Calibri" w:hAnsi="Calibri" w:cs="Calibri"/>
              </w:rPr>
              <w:t>1.9</w:t>
            </w:r>
          </w:p>
        </w:tc>
      </w:tr>
      <w:tr w:rsidR="008B271E" w:rsidRPr="00181B63" w14:paraId="698F286D" w14:textId="77777777" w:rsidTr="003569EE">
        <w:trPr>
          <w:trHeight w:val="243"/>
        </w:trPr>
        <w:tc>
          <w:tcPr>
            <w:tcW w:w="2122" w:type="dxa"/>
            <w:vAlign w:val="bottom"/>
            <w:hideMark/>
          </w:tcPr>
          <w:p w14:paraId="743DA5EB" w14:textId="77777777" w:rsidR="008B271E" w:rsidRPr="00F672D1" w:rsidRDefault="008B271E" w:rsidP="00BB0A53">
            <w:pPr>
              <w:pStyle w:val="Tabletextleft"/>
              <w:rPr>
                <w:rFonts w:ascii="Calibri" w:hAnsi="Calibri" w:cs="Calibri"/>
              </w:rPr>
            </w:pPr>
            <w:r w:rsidRPr="00F672D1">
              <w:rPr>
                <w:rFonts w:ascii="Calibri" w:hAnsi="Calibri" w:cs="Calibri"/>
              </w:rPr>
              <w:t>6</w:t>
            </w:r>
          </w:p>
        </w:tc>
        <w:tc>
          <w:tcPr>
            <w:tcW w:w="1489" w:type="dxa"/>
            <w:vAlign w:val="bottom"/>
          </w:tcPr>
          <w:p w14:paraId="7C130BDF" w14:textId="77777777" w:rsidR="008B271E" w:rsidRPr="00F672D1" w:rsidRDefault="008B271E" w:rsidP="00F672D1">
            <w:pPr>
              <w:pStyle w:val="Tabletextleft"/>
              <w:jc w:val="right"/>
              <w:rPr>
                <w:rFonts w:ascii="Calibri" w:hAnsi="Calibri" w:cs="Calibri"/>
              </w:rPr>
            </w:pPr>
            <w:r w:rsidRPr="00F672D1">
              <w:rPr>
                <w:rFonts w:ascii="Calibri" w:hAnsi="Calibri" w:cs="Calibri"/>
              </w:rPr>
              <w:t>2,525,002</w:t>
            </w:r>
          </w:p>
        </w:tc>
        <w:tc>
          <w:tcPr>
            <w:tcW w:w="1349" w:type="dxa"/>
            <w:noWrap/>
            <w:vAlign w:val="bottom"/>
            <w:hideMark/>
          </w:tcPr>
          <w:p w14:paraId="01BB729C" w14:textId="77777777" w:rsidR="008B271E" w:rsidRPr="00F672D1" w:rsidRDefault="008B271E" w:rsidP="00F672D1">
            <w:pPr>
              <w:pStyle w:val="Tabletextleft"/>
              <w:jc w:val="right"/>
              <w:rPr>
                <w:rFonts w:ascii="Calibri" w:hAnsi="Calibri" w:cs="Calibri"/>
              </w:rPr>
            </w:pPr>
            <w:r w:rsidRPr="00F672D1">
              <w:rPr>
                <w:rFonts w:ascii="Calibri" w:hAnsi="Calibri" w:cs="Calibri"/>
              </w:rPr>
              <w:t>214,718</w:t>
            </w:r>
          </w:p>
        </w:tc>
        <w:tc>
          <w:tcPr>
            <w:tcW w:w="1348" w:type="dxa"/>
            <w:vAlign w:val="bottom"/>
          </w:tcPr>
          <w:p w14:paraId="0F28833F" w14:textId="77777777" w:rsidR="008B271E" w:rsidRPr="00F672D1" w:rsidRDefault="008B271E" w:rsidP="00F672D1">
            <w:pPr>
              <w:pStyle w:val="Tabletextleft"/>
              <w:jc w:val="right"/>
              <w:rPr>
                <w:rFonts w:ascii="Calibri" w:hAnsi="Calibri" w:cs="Calibri"/>
              </w:rPr>
            </w:pPr>
            <w:r w:rsidRPr="00F672D1">
              <w:rPr>
                <w:rFonts w:ascii="Calibri" w:hAnsi="Calibri" w:cs="Calibri"/>
              </w:rPr>
              <w:t>8.5</w:t>
            </w:r>
          </w:p>
        </w:tc>
        <w:tc>
          <w:tcPr>
            <w:tcW w:w="1349" w:type="dxa"/>
            <w:vAlign w:val="bottom"/>
          </w:tcPr>
          <w:p w14:paraId="203FC0B0" w14:textId="77777777" w:rsidR="008B271E" w:rsidRPr="00F672D1" w:rsidRDefault="008B271E" w:rsidP="00F672D1">
            <w:pPr>
              <w:pStyle w:val="Tabletextleft"/>
              <w:jc w:val="right"/>
              <w:rPr>
                <w:rFonts w:ascii="Calibri" w:hAnsi="Calibri" w:cs="Calibri"/>
              </w:rPr>
            </w:pPr>
            <w:r w:rsidRPr="00F672D1">
              <w:rPr>
                <w:rFonts w:ascii="Calibri" w:hAnsi="Calibri" w:cs="Calibri"/>
              </w:rPr>
              <w:t>46,076</w:t>
            </w:r>
          </w:p>
        </w:tc>
        <w:tc>
          <w:tcPr>
            <w:tcW w:w="1349" w:type="dxa"/>
            <w:vAlign w:val="bottom"/>
          </w:tcPr>
          <w:p w14:paraId="48CFDE47" w14:textId="77777777" w:rsidR="008B271E" w:rsidRPr="00F672D1" w:rsidRDefault="008B271E" w:rsidP="00F672D1">
            <w:pPr>
              <w:pStyle w:val="Tabletextleft"/>
              <w:jc w:val="right"/>
              <w:rPr>
                <w:rFonts w:ascii="Calibri" w:hAnsi="Calibri" w:cs="Calibri"/>
              </w:rPr>
            </w:pPr>
            <w:r w:rsidRPr="00F672D1">
              <w:rPr>
                <w:rFonts w:ascii="Calibri" w:hAnsi="Calibri" w:cs="Calibri"/>
              </w:rPr>
              <w:t>1.8</w:t>
            </w:r>
          </w:p>
        </w:tc>
      </w:tr>
      <w:tr w:rsidR="008B271E" w:rsidRPr="00181B63" w14:paraId="359869C7" w14:textId="77777777" w:rsidTr="003569EE">
        <w:trPr>
          <w:trHeight w:val="243"/>
        </w:trPr>
        <w:tc>
          <w:tcPr>
            <w:tcW w:w="2122" w:type="dxa"/>
            <w:vAlign w:val="bottom"/>
            <w:hideMark/>
          </w:tcPr>
          <w:p w14:paraId="340EC73F" w14:textId="77777777" w:rsidR="008B271E" w:rsidRPr="00F672D1" w:rsidRDefault="008B271E" w:rsidP="00BB0A53">
            <w:pPr>
              <w:pStyle w:val="Tabletextleft"/>
              <w:rPr>
                <w:rFonts w:ascii="Calibri" w:hAnsi="Calibri" w:cs="Calibri"/>
              </w:rPr>
            </w:pPr>
            <w:r w:rsidRPr="00F672D1">
              <w:rPr>
                <w:rFonts w:ascii="Calibri" w:hAnsi="Calibri" w:cs="Calibri"/>
              </w:rPr>
              <w:t>7</w:t>
            </w:r>
          </w:p>
        </w:tc>
        <w:tc>
          <w:tcPr>
            <w:tcW w:w="1489" w:type="dxa"/>
            <w:vAlign w:val="bottom"/>
          </w:tcPr>
          <w:p w14:paraId="35FE9A13" w14:textId="77777777" w:rsidR="008B271E" w:rsidRPr="00F672D1" w:rsidRDefault="008B271E" w:rsidP="00F672D1">
            <w:pPr>
              <w:pStyle w:val="Tabletextleft"/>
              <w:jc w:val="right"/>
              <w:rPr>
                <w:rFonts w:ascii="Calibri" w:hAnsi="Calibri" w:cs="Calibri"/>
              </w:rPr>
            </w:pPr>
            <w:r w:rsidRPr="00F672D1">
              <w:rPr>
                <w:rFonts w:ascii="Calibri" w:hAnsi="Calibri" w:cs="Calibri"/>
              </w:rPr>
              <w:t>2,525,084</w:t>
            </w:r>
          </w:p>
        </w:tc>
        <w:tc>
          <w:tcPr>
            <w:tcW w:w="1349" w:type="dxa"/>
            <w:noWrap/>
            <w:vAlign w:val="bottom"/>
            <w:hideMark/>
          </w:tcPr>
          <w:p w14:paraId="03698ABF" w14:textId="77777777" w:rsidR="008B271E" w:rsidRPr="00F672D1" w:rsidRDefault="008B271E" w:rsidP="00F672D1">
            <w:pPr>
              <w:pStyle w:val="Tabletextleft"/>
              <w:jc w:val="right"/>
              <w:rPr>
                <w:rFonts w:ascii="Calibri" w:hAnsi="Calibri" w:cs="Calibri"/>
              </w:rPr>
            </w:pPr>
            <w:r w:rsidRPr="00F672D1">
              <w:rPr>
                <w:rFonts w:ascii="Calibri" w:hAnsi="Calibri" w:cs="Calibri"/>
              </w:rPr>
              <w:t>202,468</w:t>
            </w:r>
          </w:p>
        </w:tc>
        <w:tc>
          <w:tcPr>
            <w:tcW w:w="1348" w:type="dxa"/>
            <w:vAlign w:val="bottom"/>
          </w:tcPr>
          <w:p w14:paraId="02FC6B93" w14:textId="77777777" w:rsidR="008B271E" w:rsidRPr="00F672D1" w:rsidRDefault="008B271E" w:rsidP="00F672D1">
            <w:pPr>
              <w:pStyle w:val="Tabletextleft"/>
              <w:jc w:val="right"/>
              <w:rPr>
                <w:rFonts w:ascii="Calibri" w:hAnsi="Calibri" w:cs="Calibri"/>
              </w:rPr>
            </w:pPr>
            <w:r w:rsidRPr="00F672D1">
              <w:rPr>
                <w:rFonts w:ascii="Calibri" w:hAnsi="Calibri" w:cs="Calibri"/>
              </w:rPr>
              <w:t>8</w:t>
            </w:r>
          </w:p>
        </w:tc>
        <w:tc>
          <w:tcPr>
            <w:tcW w:w="1349" w:type="dxa"/>
            <w:vAlign w:val="bottom"/>
          </w:tcPr>
          <w:p w14:paraId="28B7A3FF" w14:textId="77777777" w:rsidR="008B271E" w:rsidRPr="00F672D1" w:rsidRDefault="008B271E" w:rsidP="00F672D1">
            <w:pPr>
              <w:pStyle w:val="Tabletextleft"/>
              <w:jc w:val="right"/>
              <w:rPr>
                <w:rFonts w:ascii="Calibri" w:hAnsi="Calibri" w:cs="Calibri"/>
              </w:rPr>
            </w:pPr>
            <w:r w:rsidRPr="00F672D1">
              <w:rPr>
                <w:rFonts w:ascii="Calibri" w:hAnsi="Calibri" w:cs="Calibri"/>
              </w:rPr>
              <w:t>44,798</w:t>
            </w:r>
          </w:p>
        </w:tc>
        <w:tc>
          <w:tcPr>
            <w:tcW w:w="1349" w:type="dxa"/>
            <w:vAlign w:val="bottom"/>
          </w:tcPr>
          <w:p w14:paraId="281B2CF5" w14:textId="77777777" w:rsidR="008B271E" w:rsidRPr="00F672D1" w:rsidRDefault="008B271E" w:rsidP="00F672D1">
            <w:pPr>
              <w:pStyle w:val="Tabletextleft"/>
              <w:jc w:val="right"/>
              <w:rPr>
                <w:rFonts w:ascii="Calibri" w:hAnsi="Calibri" w:cs="Calibri"/>
              </w:rPr>
            </w:pPr>
            <w:r w:rsidRPr="00F672D1">
              <w:rPr>
                <w:rFonts w:ascii="Calibri" w:hAnsi="Calibri" w:cs="Calibri"/>
              </w:rPr>
              <w:t>1.8</w:t>
            </w:r>
          </w:p>
        </w:tc>
      </w:tr>
      <w:tr w:rsidR="008B271E" w:rsidRPr="00181B63" w14:paraId="1E4802DB" w14:textId="77777777" w:rsidTr="003569EE">
        <w:trPr>
          <w:trHeight w:val="243"/>
        </w:trPr>
        <w:tc>
          <w:tcPr>
            <w:tcW w:w="2122" w:type="dxa"/>
            <w:vAlign w:val="bottom"/>
            <w:hideMark/>
          </w:tcPr>
          <w:p w14:paraId="331EC8AB" w14:textId="77777777" w:rsidR="008B271E" w:rsidRPr="00F672D1" w:rsidRDefault="008B271E" w:rsidP="00BB0A53">
            <w:pPr>
              <w:pStyle w:val="Tabletextleft"/>
              <w:rPr>
                <w:rFonts w:ascii="Calibri" w:hAnsi="Calibri" w:cs="Calibri"/>
              </w:rPr>
            </w:pPr>
            <w:r w:rsidRPr="00F672D1">
              <w:rPr>
                <w:rFonts w:ascii="Calibri" w:hAnsi="Calibri" w:cs="Calibri"/>
              </w:rPr>
              <w:t>8</w:t>
            </w:r>
          </w:p>
        </w:tc>
        <w:tc>
          <w:tcPr>
            <w:tcW w:w="1489" w:type="dxa"/>
            <w:vAlign w:val="bottom"/>
          </w:tcPr>
          <w:p w14:paraId="3F0505A3" w14:textId="77777777" w:rsidR="008B271E" w:rsidRPr="00F672D1" w:rsidRDefault="008B271E" w:rsidP="00F672D1">
            <w:pPr>
              <w:pStyle w:val="Tabletextleft"/>
              <w:jc w:val="right"/>
              <w:rPr>
                <w:rFonts w:ascii="Calibri" w:hAnsi="Calibri" w:cs="Calibri"/>
              </w:rPr>
            </w:pPr>
            <w:r w:rsidRPr="00F672D1">
              <w:rPr>
                <w:rFonts w:ascii="Calibri" w:hAnsi="Calibri" w:cs="Calibri"/>
              </w:rPr>
              <w:t>2,525,064</w:t>
            </w:r>
          </w:p>
        </w:tc>
        <w:tc>
          <w:tcPr>
            <w:tcW w:w="1349" w:type="dxa"/>
            <w:noWrap/>
            <w:vAlign w:val="bottom"/>
            <w:hideMark/>
          </w:tcPr>
          <w:p w14:paraId="3EB61CED" w14:textId="77777777" w:rsidR="008B271E" w:rsidRPr="00F672D1" w:rsidRDefault="008B271E" w:rsidP="00F672D1">
            <w:pPr>
              <w:pStyle w:val="Tabletextleft"/>
              <w:jc w:val="right"/>
              <w:rPr>
                <w:rFonts w:ascii="Calibri" w:hAnsi="Calibri" w:cs="Calibri"/>
              </w:rPr>
            </w:pPr>
            <w:r w:rsidRPr="00F672D1">
              <w:rPr>
                <w:rFonts w:ascii="Calibri" w:hAnsi="Calibri" w:cs="Calibri"/>
              </w:rPr>
              <w:t>194,499</w:t>
            </w:r>
          </w:p>
        </w:tc>
        <w:tc>
          <w:tcPr>
            <w:tcW w:w="1348" w:type="dxa"/>
            <w:vAlign w:val="bottom"/>
          </w:tcPr>
          <w:p w14:paraId="6B807A59" w14:textId="77777777" w:rsidR="008B271E" w:rsidRPr="00F672D1" w:rsidRDefault="008B271E" w:rsidP="00F672D1">
            <w:pPr>
              <w:pStyle w:val="Tabletextleft"/>
              <w:jc w:val="right"/>
              <w:rPr>
                <w:rFonts w:ascii="Calibri" w:hAnsi="Calibri" w:cs="Calibri"/>
              </w:rPr>
            </w:pPr>
            <w:r w:rsidRPr="00F672D1">
              <w:rPr>
                <w:rFonts w:ascii="Calibri" w:hAnsi="Calibri" w:cs="Calibri"/>
              </w:rPr>
              <w:t>7.7</w:t>
            </w:r>
          </w:p>
        </w:tc>
        <w:tc>
          <w:tcPr>
            <w:tcW w:w="1349" w:type="dxa"/>
            <w:vAlign w:val="bottom"/>
          </w:tcPr>
          <w:p w14:paraId="3AE2A8C3" w14:textId="77777777" w:rsidR="008B271E" w:rsidRPr="00F672D1" w:rsidRDefault="008B271E" w:rsidP="00F672D1">
            <w:pPr>
              <w:pStyle w:val="Tabletextleft"/>
              <w:jc w:val="right"/>
              <w:rPr>
                <w:rFonts w:ascii="Calibri" w:hAnsi="Calibri" w:cs="Calibri"/>
              </w:rPr>
            </w:pPr>
            <w:r w:rsidRPr="00F672D1">
              <w:rPr>
                <w:rFonts w:ascii="Calibri" w:hAnsi="Calibri" w:cs="Calibri"/>
              </w:rPr>
              <w:t>44,842</w:t>
            </w:r>
          </w:p>
        </w:tc>
        <w:tc>
          <w:tcPr>
            <w:tcW w:w="1349" w:type="dxa"/>
            <w:vAlign w:val="bottom"/>
          </w:tcPr>
          <w:p w14:paraId="24710135" w14:textId="77777777" w:rsidR="008B271E" w:rsidRPr="00F672D1" w:rsidRDefault="008B271E" w:rsidP="00F672D1">
            <w:pPr>
              <w:pStyle w:val="Tabletextleft"/>
              <w:jc w:val="right"/>
              <w:rPr>
                <w:rFonts w:ascii="Calibri" w:hAnsi="Calibri" w:cs="Calibri"/>
              </w:rPr>
            </w:pPr>
            <w:r w:rsidRPr="00F672D1">
              <w:rPr>
                <w:rFonts w:ascii="Calibri" w:hAnsi="Calibri" w:cs="Calibri"/>
              </w:rPr>
              <w:t>1.8</w:t>
            </w:r>
          </w:p>
        </w:tc>
      </w:tr>
      <w:tr w:rsidR="008B271E" w:rsidRPr="00181B63" w14:paraId="44CC2898" w14:textId="77777777" w:rsidTr="003569EE">
        <w:trPr>
          <w:trHeight w:val="243"/>
        </w:trPr>
        <w:tc>
          <w:tcPr>
            <w:tcW w:w="2122" w:type="dxa"/>
            <w:vAlign w:val="bottom"/>
            <w:hideMark/>
          </w:tcPr>
          <w:p w14:paraId="4BA252AA" w14:textId="77777777" w:rsidR="008B271E" w:rsidRPr="00F672D1" w:rsidRDefault="008B271E" w:rsidP="00BB0A53">
            <w:pPr>
              <w:pStyle w:val="Tabletextleft"/>
              <w:rPr>
                <w:rFonts w:ascii="Calibri" w:hAnsi="Calibri" w:cs="Calibri"/>
              </w:rPr>
            </w:pPr>
            <w:r w:rsidRPr="00F672D1">
              <w:rPr>
                <w:rFonts w:ascii="Calibri" w:hAnsi="Calibri" w:cs="Calibri"/>
              </w:rPr>
              <w:t>9</w:t>
            </w:r>
          </w:p>
        </w:tc>
        <w:tc>
          <w:tcPr>
            <w:tcW w:w="1489" w:type="dxa"/>
            <w:vAlign w:val="bottom"/>
          </w:tcPr>
          <w:p w14:paraId="2D4A2C0F" w14:textId="77777777" w:rsidR="008B271E" w:rsidRPr="00F672D1" w:rsidRDefault="008B271E" w:rsidP="00F672D1">
            <w:pPr>
              <w:pStyle w:val="Tabletextleft"/>
              <w:jc w:val="right"/>
              <w:rPr>
                <w:rFonts w:ascii="Calibri" w:hAnsi="Calibri" w:cs="Calibri"/>
              </w:rPr>
            </w:pPr>
            <w:r w:rsidRPr="00F672D1">
              <w:rPr>
                <w:rFonts w:ascii="Calibri" w:hAnsi="Calibri" w:cs="Calibri"/>
              </w:rPr>
              <w:t>2,525,220</w:t>
            </w:r>
          </w:p>
        </w:tc>
        <w:tc>
          <w:tcPr>
            <w:tcW w:w="1349" w:type="dxa"/>
            <w:noWrap/>
            <w:vAlign w:val="bottom"/>
            <w:hideMark/>
          </w:tcPr>
          <w:p w14:paraId="11890F4C" w14:textId="77777777" w:rsidR="008B271E" w:rsidRPr="00F672D1" w:rsidRDefault="008B271E" w:rsidP="00F672D1">
            <w:pPr>
              <w:pStyle w:val="Tabletextleft"/>
              <w:jc w:val="right"/>
              <w:rPr>
                <w:rFonts w:ascii="Calibri" w:hAnsi="Calibri" w:cs="Calibri"/>
              </w:rPr>
            </w:pPr>
            <w:r w:rsidRPr="00F672D1">
              <w:rPr>
                <w:rFonts w:ascii="Calibri" w:hAnsi="Calibri" w:cs="Calibri"/>
              </w:rPr>
              <w:t>185,495</w:t>
            </w:r>
          </w:p>
        </w:tc>
        <w:tc>
          <w:tcPr>
            <w:tcW w:w="1348" w:type="dxa"/>
            <w:vAlign w:val="bottom"/>
          </w:tcPr>
          <w:p w14:paraId="521C93E6" w14:textId="77777777" w:rsidR="008B271E" w:rsidRPr="00F672D1" w:rsidRDefault="008B271E" w:rsidP="00F672D1">
            <w:pPr>
              <w:pStyle w:val="Tabletextleft"/>
              <w:jc w:val="right"/>
              <w:rPr>
                <w:rFonts w:ascii="Calibri" w:hAnsi="Calibri" w:cs="Calibri"/>
              </w:rPr>
            </w:pPr>
            <w:r w:rsidRPr="00F672D1">
              <w:rPr>
                <w:rFonts w:ascii="Calibri" w:hAnsi="Calibri" w:cs="Calibri"/>
              </w:rPr>
              <w:t>7.3</w:t>
            </w:r>
          </w:p>
        </w:tc>
        <w:tc>
          <w:tcPr>
            <w:tcW w:w="1349" w:type="dxa"/>
            <w:vAlign w:val="bottom"/>
          </w:tcPr>
          <w:p w14:paraId="2D62CEB9" w14:textId="77777777" w:rsidR="008B271E" w:rsidRPr="00F672D1" w:rsidRDefault="008B271E" w:rsidP="00F672D1">
            <w:pPr>
              <w:pStyle w:val="Tabletextleft"/>
              <w:jc w:val="right"/>
              <w:rPr>
                <w:rFonts w:ascii="Calibri" w:hAnsi="Calibri" w:cs="Calibri"/>
              </w:rPr>
            </w:pPr>
            <w:r w:rsidRPr="00F672D1">
              <w:rPr>
                <w:rFonts w:ascii="Calibri" w:hAnsi="Calibri" w:cs="Calibri"/>
              </w:rPr>
              <w:t>41,506</w:t>
            </w:r>
          </w:p>
        </w:tc>
        <w:tc>
          <w:tcPr>
            <w:tcW w:w="1349" w:type="dxa"/>
            <w:vAlign w:val="bottom"/>
          </w:tcPr>
          <w:p w14:paraId="42A165D3" w14:textId="77777777" w:rsidR="008B271E" w:rsidRPr="00F672D1" w:rsidRDefault="008B271E" w:rsidP="00F672D1">
            <w:pPr>
              <w:pStyle w:val="Tabletextleft"/>
              <w:jc w:val="right"/>
              <w:rPr>
                <w:rFonts w:ascii="Calibri" w:hAnsi="Calibri" w:cs="Calibri"/>
              </w:rPr>
            </w:pPr>
            <w:r w:rsidRPr="00F672D1">
              <w:rPr>
                <w:rFonts w:ascii="Calibri" w:hAnsi="Calibri" w:cs="Calibri"/>
              </w:rPr>
              <w:t>1.6</w:t>
            </w:r>
          </w:p>
        </w:tc>
      </w:tr>
      <w:tr w:rsidR="008B271E" w:rsidRPr="00181B63" w14:paraId="67C15BAA" w14:textId="77777777" w:rsidTr="003569EE">
        <w:trPr>
          <w:trHeight w:val="589"/>
        </w:trPr>
        <w:tc>
          <w:tcPr>
            <w:tcW w:w="2122" w:type="dxa"/>
            <w:vAlign w:val="bottom"/>
            <w:hideMark/>
          </w:tcPr>
          <w:p w14:paraId="673E19FF" w14:textId="5AC228E9" w:rsidR="008B271E" w:rsidRPr="00F672D1" w:rsidRDefault="008B271E" w:rsidP="00BB0A53">
            <w:pPr>
              <w:pStyle w:val="Tabletextleft"/>
              <w:rPr>
                <w:rFonts w:ascii="Calibri" w:hAnsi="Calibri" w:cs="Calibri"/>
              </w:rPr>
            </w:pPr>
            <w:r w:rsidRPr="00F672D1">
              <w:rPr>
                <w:rFonts w:ascii="Calibri" w:hAnsi="Calibri" w:cs="Calibri"/>
              </w:rPr>
              <w:lastRenderedPageBreak/>
              <w:t xml:space="preserve">10 </w:t>
            </w:r>
            <w:r w:rsidR="00A83326" w:rsidRPr="00F672D1">
              <w:rPr>
                <w:rFonts w:ascii="Calibri" w:hAnsi="Calibri" w:cs="Calibri"/>
              </w:rPr>
              <w:t>(most advantaged)</w:t>
            </w:r>
          </w:p>
        </w:tc>
        <w:tc>
          <w:tcPr>
            <w:tcW w:w="1489" w:type="dxa"/>
            <w:vAlign w:val="bottom"/>
          </w:tcPr>
          <w:p w14:paraId="5478301D" w14:textId="77777777" w:rsidR="008B271E" w:rsidRPr="00F672D1" w:rsidRDefault="008B271E" w:rsidP="00F672D1">
            <w:pPr>
              <w:pStyle w:val="Tabletextleft"/>
              <w:jc w:val="right"/>
              <w:rPr>
                <w:rFonts w:ascii="Calibri" w:hAnsi="Calibri" w:cs="Calibri"/>
              </w:rPr>
            </w:pPr>
            <w:r w:rsidRPr="00F672D1">
              <w:rPr>
                <w:rFonts w:ascii="Calibri" w:hAnsi="Calibri" w:cs="Calibri"/>
              </w:rPr>
              <w:t>2,524,598</w:t>
            </w:r>
          </w:p>
        </w:tc>
        <w:tc>
          <w:tcPr>
            <w:tcW w:w="1349" w:type="dxa"/>
            <w:noWrap/>
            <w:vAlign w:val="bottom"/>
            <w:hideMark/>
          </w:tcPr>
          <w:p w14:paraId="21DAB8A1" w14:textId="77777777" w:rsidR="008B271E" w:rsidRPr="00F672D1" w:rsidRDefault="008B271E" w:rsidP="00F672D1">
            <w:pPr>
              <w:pStyle w:val="Tabletextleft"/>
              <w:jc w:val="right"/>
              <w:rPr>
                <w:rFonts w:ascii="Calibri" w:hAnsi="Calibri" w:cs="Calibri"/>
              </w:rPr>
            </w:pPr>
            <w:r w:rsidRPr="00F672D1">
              <w:rPr>
                <w:rFonts w:ascii="Calibri" w:hAnsi="Calibri" w:cs="Calibri"/>
              </w:rPr>
              <w:t>167,501</w:t>
            </w:r>
          </w:p>
        </w:tc>
        <w:tc>
          <w:tcPr>
            <w:tcW w:w="1348" w:type="dxa"/>
            <w:vAlign w:val="bottom"/>
          </w:tcPr>
          <w:p w14:paraId="5EE9C823" w14:textId="77777777" w:rsidR="008B271E" w:rsidRPr="00F672D1" w:rsidRDefault="008B271E" w:rsidP="00F672D1">
            <w:pPr>
              <w:pStyle w:val="Tabletextleft"/>
              <w:jc w:val="right"/>
              <w:rPr>
                <w:rFonts w:ascii="Calibri" w:hAnsi="Calibri" w:cs="Calibri"/>
              </w:rPr>
            </w:pPr>
            <w:r w:rsidRPr="00F672D1">
              <w:rPr>
                <w:rFonts w:ascii="Calibri" w:hAnsi="Calibri" w:cs="Calibri"/>
              </w:rPr>
              <w:t>6.6</w:t>
            </w:r>
          </w:p>
        </w:tc>
        <w:tc>
          <w:tcPr>
            <w:tcW w:w="1349" w:type="dxa"/>
            <w:vAlign w:val="bottom"/>
          </w:tcPr>
          <w:p w14:paraId="49AFC3C7" w14:textId="77777777" w:rsidR="008B271E" w:rsidRPr="00F672D1" w:rsidRDefault="008B271E" w:rsidP="00F672D1">
            <w:pPr>
              <w:pStyle w:val="Tabletextleft"/>
              <w:jc w:val="right"/>
              <w:rPr>
                <w:rFonts w:ascii="Calibri" w:hAnsi="Calibri" w:cs="Calibri"/>
              </w:rPr>
            </w:pPr>
            <w:r w:rsidRPr="00F672D1">
              <w:rPr>
                <w:rFonts w:ascii="Calibri" w:hAnsi="Calibri" w:cs="Calibri"/>
              </w:rPr>
              <w:t>36,659</w:t>
            </w:r>
          </w:p>
        </w:tc>
        <w:tc>
          <w:tcPr>
            <w:tcW w:w="1349" w:type="dxa"/>
            <w:vAlign w:val="bottom"/>
          </w:tcPr>
          <w:p w14:paraId="76F673B2" w14:textId="77777777" w:rsidR="008B271E" w:rsidRPr="00F672D1" w:rsidRDefault="008B271E" w:rsidP="00F672D1">
            <w:pPr>
              <w:pStyle w:val="Tabletextleft"/>
              <w:jc w:val="right"/>
              <w:rPr>
                <w:rFonts w:ascii="Calibri" w:hAnsi="Calibri" w:cs="Calibri"/>
              </w:rPr>
            </w:pPr>
            <w:r w:rsidRPr="00F672D1">
              <w:rPr>
                <w:rFonts w:ascii="Calibri" w:hAnsi="Calibri" w:cs="Calibri"/>
              </w:rPr>
              <w:t>1.5</w:t>
            </w:r>
          </w:p>
        </w:tc>
      </w:tr>
      <w:tr w:rsidR="008B271E" w:rsidRPr="00181B63" w14:paraId="650AB131" w14:textId="77777777" w:rsidTr="003569EE">
        <w:trPr>
          <w:trHeight w:val="596"/>
        </w:trPr>
        <w:tc>
          <w:tcPr>
            <w:tcW w:w="2122" w:type="dxa"/>
            <w:vAlign w:val="bottom"/>
          </w:tcPr>
          <w:p w14:paraId="7FE66717" w14:textId="77777777" w:rsidR="008B271E" w:rsidRPr="00F672D1" w:rsidRDefault="008B271E" w:rsidP="00BB0A53">
            <w:pPr>
              <w:pStyle w:val="Tabletextleft"/>
              <w:rPr>
                <w:rFonts w:ascii="Calibri" w:hAnsi="Calibri" w:cs="Calibri"/>
              </w:rPr>
            </w:pPr>
            <w:r w:rsidRPr="00F672D1">
              <w:rPr>
                <w:rFonts w:ascii="Calibri" w:hAnsi="Calibri" w:cs="Calibri"/>
              </w:rPr>
              <w:t>Total</w:t>
            </w:r>
          </w:p>
        </w:tc>
        <w:tc>
          <w:tcPr>
            <w:tcW w:w="1489" w:type="dxa"/>
            <w:vAlign w:val="bottom"/>
          </w:tcPr>
          <w:p w14:paraId="450DD17F" w14:textId="77777777" w:rsidR="008B271E" w:rsidRPr="00F672D1" w:rsidRDefault="008B271E" w:rsidP="00F672D1">
            <w:pPr>
              <w:pStyle w:val="Tabletextleft"/>
              <w:jc w:val="right"/>
              <w:rPr>
                <w:rFonts w:ascii="Calibri" w:hAnsi="Calibri" w:cs="Calibri"/>
              </w:rPr>
            </w:pPr>
            <w:r w:rsidRPr="00F672D1">
              <w:rPr>
                <w:rFonts w:ascii="Calibri" w:hAnsi="Calibri" w:cs="Calibri"/>
              </w:rPr>
              <w:t>25,249,776</w:t>
            </w:r>
          </w:p>
        </w:tc>
        <w:tc>
          <w:tcPr>
            <w:tcW w:w="1349" w:type="dxa"/>
            <w:noWrap/>
            <w:vAlign w:val="bottom"/>
          </w:tcPr>
          <w:p w14:paraId="3E2ABD98" w14:textId="77777777" w:rsidR="008B271E" w:rsidRPr="00F672D1" w:rsidRDefault="008B271E" w:rsidP="00F672D1">
            <w:pPr>
              <w:pStyle w:val="Tabletextleft"/>
              <w:jc w:val="right"/>
              <w:rPr>
                <w:rFonts w:ascii="Calibri" w:hAnsi="Calibri" w:cs="Calibri"/>
              </w:rPr>
            </w:pPr>
            <w:r w:rsidRPr="00F672D1">
              <w:rPr>
                <w:rFonts w:ascii="Calibri" w:hAnsi="Calibri" w:cs="Calibri"/>
              </w:rPr>
              <w:t>2,225,577</w:t>
            </w:r>
          </w:p>
        </w:tc>
        <w:tc>
          <w:tcPr>
            <w:tcW w:w="1348" w:type="dxa"/>
            <w:vAlign w:val="bottom"/>
          </w:tcPr>
          <w:p w14:paraId="08B83C80" w14:textId="77777777" w:rsidR="008B271E" w:rsidRPr="00F672D1" w:rsidRDefault="008B271E" w:rsidP="00F672D1">
            <w:pPr>
              <w:pStyle w:val="Tabletextleft"/>
              <w:jc w:val="right"/>
              <w:rPr>
                <w:rFonts w:ascii="Calibri" w:hAnsi="Calibri" w:cs="Calibri"/>
              </w:rPr>
            </w:pPr>
            <w:r w:rsidRPr="00F672D1">
              <w:rPr>
                <w:rFonts w:ascii="Calibri" w:hAnsi="Calibri" w:cs="Calibri"/>
              </w:rPr>
              <w:t>-</w:t>
            </w:r>
          </w:p>
        </w:tc>
        <w:tc>
          <w:tcPr>
            <w:tcW w:w="1349" w:type="dxa"/>
            <w:vAlign w:val="bottom"/>
          </w:tcPr>
          <w:p w14:paraId="1EF5AA88" w14:textId="77777777" w:rsidR="008B271E" w:rsidRPr="00F672D1" w:rsidRDefault="008B271E" w:rsidP="00F672D1">
            <w:pPr>
              <w:pStyle w:val="Tabletextleft"/>
              <w:jc w:val="right"/>
              <w:rPr>
                <w:rFonts w:ascii="Calibri" w:hAnsi="Calibri" w:cs="Calibri"/>
              </w:rPr>
            </w:pPr>
            <w:r w:rsidRPr="00F672D1">
              <w:rPr>
                <w:rFonts w:ascii="Calibri" w:hAnsi="Calibri" w:cs="Calibri"/>
              </w:rPr>
              <w:t>441,545</w:t>
            </w:r>
          </w:p>
        </w:tc>
        <w:tc>
          <w:tcPr>
            <w:tcW w:w="1349" w:type="dxa"/>
            <w:vAlign w:val="bottom"/>
          </w:tcPr>
          <w:p w14:paraId="519BE771" w14:textId="77777777" w:rsidR="008B271E" w:rsidRPr="00F672D1" w:rsidRDefault="008B271E" w:rsidP="00F672D1">
            <w:pPr>
              <w:pStyle w:val="Tabletextleft"/>
              <w:jc w:val="right"/>
              <w:rPr>
                <w:rFonts w:ascii="Calibri" w:hAnsi="Calibri" w:cs="Calibri"/>
              </w:rPr>
            </w:pPr>
            <w:r w:rsidRPr="00F672D1">
              <w:rPr>
                <w:rFonts w:ascii="Calibri" w:hAnsi="Calibri" w:cs="Calibri"/>
              </w:rPr>
              <w:t>-</w:t>
            </w:r>
          </w:p>
        </w:tc>
      </w:tr>
    </w:tbl>
    <w:p w14:paraId="663C8827" w14:textId="77777777" w:rsidR="008B271E" w:rsidRPr="00F672D1" w:rsidRDefault="008B271E" w:rsidP="00BB0A53">
      <w:pPr>
        <w:pStyle w:val="Tabletextleft"/>
        <w:rPr>
          <w:rFonts w:ascii="Calibri" w:hAnsi="Calibri" w:cs="Calibri"/>
        </w:rPr>
      </w:pPr>
    </w:p>
    <w:p w14:paraId="3B403AD4" w14:textId="77777777" w:rsidR="008B271E" w:rsidRPr="00F672D1" w:rsidRDefault="008B271E" w:rsidP="00555B5C">
      <w:pPr>
        <w:pStyle w:val="Heading3"/>
        <w:rPr>
          <w:rFonts w:eastAsia="CIDFont+F2"/>
          <w:bdr w:val="none" w:sz="0" w:space="0" w:color="auto" w:frame="1"/>
        </w:rPr>
      </w:pPr>
      <w:bookmarkStart w:id="36" w:name="_Toc208922418"/>
      <w:r w:rsidRPr="00555B5C">
        <w:rPr>
          <w:rFonts w:eastAsia="CIDFont+F2"/>
          <w:color w:val="358189" w:themeColor="accent2"/>
          <w:bdr w:val="none" w:sz="0" w:space="0" w:color="auto" w:frame="1"/>
        </w:rPr>
        <w:t>Evidence for the role of health assessments in disease identification and/or management</w:t>
      </w:r>
      <w:bookmarkEnd w:id="36"/>
    </w:p>
    <w:p w14:paraId="2A1D97C1" w14:textId="4570ED98" w:rsidR="008B271E" w:rsidRPr="00F672D1" w:rsidRDefault="008B271E" w:rsidP="110AE326">
      <w:pPr>
        <w:spacing w:after="200"/>
        <w:rPr>
          <w:rFonts w:ascii="Calibri" w:hAnsi="Calibri" w:cs="Calibri"/>
          <w:color w:val="242424"/>
          <w:bdr w:val="none" w:sz="0" w:space="0" w:color="auto" w:frame="1"/>
          <w:lang w:eastAsia="en-AU"/>
        </w:rPr>
      </w:pPr>
      <w:r w:rsidRPr="00F672D1">
        <w:rPr>
          <w:rFonts w:ascii="Calibri" w:hAnsi="Calibri" w:cs="Calibri"/>
          <w:color w:val="242424"/>
          <w:bdr w:val="none" w:sz="0" w:space="0" w:color="auto" w:frame="1"/>
          <w:lang w:eastAsia="en-AU"/>
        </w:rPr>
        <w:t xml:space="preserve">Data suggests </w:t>
      </w:r>
      <w:r w:rsidRPr="00F672D1">
        <w:rPr>
          <w:rFonts w:ascii="Calibri" w:hAnsi="Calibri" w:cs="Calibri"/>
        </w:rPr>
        <w:t xml:space="preserve">that, while introduced as a preventative care measure, MBS health assessment services may assist in the formal management of newly identified or previously known conditions within eligible patient groups. </w:t>
      </w:r>
      <w:r w:rsidR="00147833" w:rsidRPr="00F672D1">
        <w:rPr>
          <w:rFonts w:ascii="Calibri" w:hAnsi="Calibri" w:cs="Calibri"/>
        </w:rPr>
        <w:t xml:space="preserve">At the time of data analysis, </w:t>
      </w:r>
      <w:r w:rsidRPr="00F672D1">
        <w:rPr>
          <w:rFonts w:ascii="Calibri" w:hAnsi="Calibri" w:cs="Calibri"/>
        </w:rPr>
        <w:t xml:space="preserve">Medicare items </w:t>
      </w:r>
      <w:r w:rsidR="007839ED" w:rsidRPr="00F672D1">
        <w:rPr>
          <w:rFonts w:ascii="Calibri" w:hAnsi="Calibri" w:cs="Calibri"/>
        </w:rPr>
        <w:t>were</w:t>
      </w:r>
      <w:r w:rsidR="00F315FE" w:rsidRPr="00F672D1">
        <w:rPr>
          <w:rFonts w:ascii="Calibri" w:hAnsi="Calibri" w:cs="Calibri"/>
        </w:rPr>
        <w:t xml:space="preserve"> available </w:t>
      </w:r>
      <w:r w:rsidRPr="00F672D1">
        <w:rPr>
          <w:rFonts w:ascii="Calibri" w:hAnsi="Calibri" w:cs="Calibri"/>
        </w:rPr>
        <w:t>for the development of GP</w:t>
      </w:r>
      <w:r w:rsidR="00894A3B" w:rsidRPr="00F672D1">
        <w:rPr>
          <w:rFonts w:ascii="Calibri" w:hAnsi="Calibri" w:cs="Calibri"/>
        </w:rPr>
        <w:t xml:space="preserve"> </w:t>
      </w:r>
      <w:r w:rsidRPr="00F672D1">
        <w:rPr>
          <w:rFonts w:ascii="Calibri" w:hAnsi="Calibri" w:cs="Calibri"/>
        </w:rPr>
        <w:t>M</w:t>
      </w:r>
      <w:r w:rsidR="00894A3B" w:rsidRPr="00F672D1">
        <w:rPr>
          <w:rFonts w:ascii="Calibri" w:hAnsi="Calibri" w:cs="Calibri"/>
        </w:rPr>
        <w:t xml:space="preserve">anagement </w:t>
      </w:r>
      <w:r w:rsidRPr="00F672D1">
        <w:rPr>
          <w:rFonts w:ascii="Calibri" w:hAnsi="Calibri" w:cs="Calibri"/>
        </w:rPr>
        <w:t>P</w:t>
      </w:r>
      <w:r w:rsidR="00894A3B" w:rsidRPr="00F672D1">
        <w:rPr>
          <w:rFonts w:ascii="Calibri" w:hAnsi="Calibri" w:cs="Calibri"/>
        </w:rPr>
        <w:t>lan</w:t>
      </w:r>
      <w:r w:rsidRPr="00F672D1">
        <w:rPr>
          <w:rFonts w:ascii="Calibri" w:hAnsi="Calibri" w:cs="Calibri"/>
        </w:rPr>
        <w:t xml:space="preserve">s </w:t>
      </w:r>
      <w:r w:rsidR="00894A3B" w:rsidRPr="00F672D1">
        <w:rPr>
          <w:rFonts w:ascii="Calibri" w:hAnsi="Calibri" w:cs="Calibri"/>
        </w:rPr>
        <w:t>(GPMPs)</w:t>
      </w:r>
      <w:r w:rsidR="00D91A2E" w:rsidRPr="00F672D1">
        <w:rPr>
          <w:rStyle w:val="FootnoteReference"/>
          <w:rFonts w:ascii="Calibri" w:hAnsi="Calibri" w:cs="Calibri"/>
        </w:rPr>
        <w:footnoteReference w:id="5"/>
      </w:r>
      <w:r w:rsidR="00894A3B" w:rsidRPr="00F672D1">
        <w:rPr>
          <w:rFonts w:ascii="Calibri" w:hAnsi="Calibri" w:cs="Calibri"/>
        </w:rPr>
        <w:t xml:space="preserve"> </w:t>
      </w:r>
      <w:r w:rsidRPr="00F672D1">
        <w:rPr>
          <w:rFonts w:ascii="Calibri" w:hAnsi="Calibri" w:cs="Calibri"/>
        </w:rPr>
        <w:t xml:space="preserve">and </w:t>
      </w:r>
      <w:r w:rsidR="00894A3B" w:rsidRPr="00F672D1">
        <w:rPr>
          <w:rFonts w:ascii="Calibri" w:hAnsi="Calibri" w:cs="Calibri"/>
        </w:rPr>
        <w:t>Mental Health Treatment Plans (</w:t>
      </w:r>
      <w:r w:rsidRPr="00F672D1">
        <w:rPr>
          <w:rFonts w:ascii="Calibri" w:hAnsi="Calibri" w:cs="Calibri"/>
        </w:rPr>
        <w:t>MHTP</w:t>
      </w:r>
      <w:r w:rsidR="00894A3B" w:rsidRPr="00F672D1">
        <w:rPr>
          <w:rFonts w:ascii="Calibri" w:hAnsi="Calibri" w:cs="Calibri"/>
        </w:rPr>
        <w:t>s)</w:t>
      </w:r>
      <w:r w:rsidR="00EF27E2" w:rsidRPr="00F672D1">
        <w:rPr>
          <w:rFonts w:ascii="Calibri" w:hAnsi="Calibri" w:cs="Calibri"/>
        </w:rPr>
        <w:t>,</w:t>
      </w:r>
      <w:r w:rsidRPr="00F672D1">
        <w:rPr>
          <w:rFonts w:ascii="Calibri" w:hAnsi="Calibri" w:cs="Calibri"/>
        </w:rPr>
        <w:t xml:space="preserve"> </w:t>
      </w:r>
      <w:r w:rsidR="00F315FE" w:rsidRPr="00F672D1">
        <w:rPr>
          <w:rFonts w:ascii="Calibri" w:hAnsi="Calibri" w:cs="Calibri"/>
        </w:rPr>
        <w:t xml:space="preserve">and </w:t>
      </w:r>
      <w:r w:rsidR="00EF27E2" w:rsidRPr="00F672D1">
        <w:rPr>
          <w:rFonts w:ascii="Calibri" w:hAnsi="Calibri" w:cs="Calibri"/>
        </w:rPr>
        <w:t>were</w:t>
      </w:r>
      <w:r w:rsidRPr="00F672D1">
        <w:rPr>
          <w:rFonts w:ascii="Calibri" w:hAnsi="Calibri" w:cs="Calibri"/>
        </w:rPr>
        <w:t xml:space="preserve"> restricted to patients living with a chronic condition or mental health disorder. MBS data indicates a proportion of patients went on to receive their first GPMP or MHTP within two months following a health assessment service. This suggests a correlation between the conduct of a health assessment service and the commencement of the formal management of a patient’s condition under MBS pathways. For example:</w:t>
      </w:r>
    </w:p>
    <w:p w14:paraId="4C539E8E" w14:textId="65904397" w:rsidR="008B271E" w:rsidRPr="00F672D1" w:rsidRDefault="008B271E" w:rsidP="00245C54">
      <w:pPr>
        <w:pStyle w:val="ListParagraph"/>
        <w:numPr>
          <w:ilvl w:val="0"/>
          <w:numId w:val="13"/>
        </w:numPr>
        <w:rPr>
          <w:rFonts w:ascii="Calibri" w:hAnsi="Calibri" w:cs="Calibri"/>
          <w:bdr w:val="none" w:sz="0" w:space="0" w:color="auto" w:frame="1"/>
          <w:lang w:eastAsia="en-AU"/>
        </w:rPr>
      </w:pPr>
      <w:r w:rsidRPr="00F672D1">
        <w:rPr>
          <w:rFonts w:ascii="Calibri" w:hAnsi="Calibri" w:cs="Calibri"/>
          <w:bdr w:val="none" w:sz="0" w:space="0" w:color="auto" w:frame="1"/>
          <w:lang w:eastAsia="en-AU"/>
        </w:rPr>
        <w:t xml:space="preserve">between 2016-17 and 2022-23, 16.2% of patients </w:t>
      </w:r>
      <w:r w:rsidR="00AE7D6E" w:rsidRPr="00F672D1">
        <w:rPr>
          <w:rFonts w:ascii="Calibri" w:hAnsi="Calibri" w:cs="Calibri"/>
          <w:bdr w:val="none" w:sz="0" w:space="0" w:color="auto" w:frame="1"/>
          <w:lang w:eastAsia="en-AU"/>
        </w:rPr>
        <w:t>who received a</w:t>
      </w:r>
      <w:r w:rsidR="00D7222B" w:rsidRPr="00F672D1">
        <w:rPr>
          <w:rFonts w:ascii="Calibri" w:hAnsi="Calibri" w:cs="Calibri"/>
          <w:bdr w:val="none" w:sz="0" w:space="0" w:color="auto" w:frame="1"/>
          <w:lang w:eastAsia="en-AU"/>
        </w:rPr>
        <w:t xml:space="preserve">n Aboriginal and Torres Strait Islander </w:t>
      </w:r>
      <w:r w:rsidR="007312E6" w:rsidRPr="00F672D1">
        <w:rPr>
          <w:rFonts w:ascii="Calibri" w:hAnsi="Calibri" w:cs="Calibri"/>
          <w:bdr w:val="none" w:sz="0" w:space="0" w:color="auto" w:frame="1"/>
          <w:lang w:eastAsia="en-AU"/>
        </w:rPr>
        <w:t>health assessment went on to receive</w:t>
      </w:r>
      <w:r w:rsidRPr="00F672D1">
        <w:rPr>
          <w:rFonts w:ascii="Calibri" w:hAnsi="Calibri" w:cs="Calibri"/>
          <w:bdr w:val="none" w:sz="0" w:space="0" w:color="auto" w:frame="1"/>
          <w:lang w:eastAsia="en-AU"/>
        </w:rPr>
        <w:t xml:space="preserve"> a GPMP and/or MHTP for the first time</w:t>
      </w:r>
    </w:p>
    <w:p w14:paraId="3EF68674" w14:textId="2681F6D8" w:rsidR="008B271E" w:rsidRPr="00F672D1" w:rsidRDefault="008B271E" w:rsidP="00245C54">
      <w:pPr>
        <w:pStyle w:val="ListParagraph"/>
        <w:numPr>
          <w:ilvl w:val="0"/>
          <w:numId w:val="13"/>
        </w:numPr>
        <w:rPr>
          <w:rFonts w:ascii="Calibri" w:hAnsi="Calibri" w:cs="Calibri"/>
          <w:bdr w:val="none" w:sz="0" w:space="0" w:color="auto" w:frame="1"/>
          <w:lang w:eastAsia="en-AU"/>
        </w:rPr>
      </w:pPr>
      <w:r w:rsidRPr="00F672D1">
        <w:rPr>
          <w:rFonts w:ascii="Calibri" w:hAnsi="Calibri" w:cs="Calibri"/>
          <w:bdr w:val="none" w:sz="0" w:space="0" w:color="auto" w:frame="1"/>
          <w:lang w:eastAsia="en-AU"/>
        </w:rPr>
        <w:t xml:space="preserve">between 2016-17 and 2022-23, around 12.5% of patients </w:t>
      </w:r>
      <w:r w:rsidR="00D7222B" w:rsidRPr="00F672D1">
        <w:rPr>
          <w:rFonts w:ascii="Calibri" w:hAnsi="Calibri" w:cs="Calibri"/>
          <w:bdr w:val="none" w:sz="0" w:space="0" w:color="auto" w:frame="1"/>
          <w:lang w:eastAsia="en-AU"/>
        </w:rPr>
        <w:t>w</w:t>
      </w:r>
      <w:r w:rsidR="002A1652" w:rsidRPr="00F672D1">
        <w:rPr>
          <w:rFonts w:ascii="Calibri" w:hAnsi="Calibri" w:cs="Calibri"/>
          <w:bdr w:val="none" w:sz="0" w:space="0" w:color="auto" w:frame="1"/>
          <w:lang w:eastAsia="en-AU"/>
        </w:rPr>
        <w:t>h</w:t>
      </w:r>
      <w:r w:rsidR="00D7222B" w:rsidRPr="00F672D1">
        <w:rPr>
          <w:rFonts w:ascii="Calibri" w:hAnsi="Calibri" w:cs="Calibri"/>
          <w:bdr w:val="none" w:sz="0" w:space="0" w:color="auto" w:frame="1"/>
          <w:lang w:eastAsia="en-AU"/>
        </w:rPr>
        <w:t>o received a time-</w:t>
      </w:r>
      <w:r w:rsidR="002A1652" w:rsidRPr="00F672D1">
        <w:rPr>
          <w:rFonts w:ascii="Calibri" w:hAnsi="Calibri" w:cs="Calibri"/>
          <w:bdr w:val="none" w:sz="0" w:space="0" w:color="auto" w:frame="1"/>
          <w:lang w:eastAsia="en-AU"/>
        </w:rPr>
        <w:t>tiered</w:t>
      </w:r>
      <w:r w:rsidR="00D7222B" w:rsidRPr="00F672D1">
        <w:rPr>
          <w:rFonts w:ascii="Calibri" w:hAnsi="Calibri" w:cs="Calibri"/>
          <w:bdr w:val="none" w:sz="0" w:space="0" w:color="auto" w:frame="1"/>
          <w:lang w:eastAsia="en-AU"/>
        </w:rPr>
        <w:t xml:space="preserve"> health assessment went on to receive</w:t>
      </w:r>
      <w:r w:rsidRPr="00F672D1">
        <w:rPr>
          <w:rFonts w:ascii="Calibri" w:hAnsi="Calibri" w:cs="Calibri"/>
          <w:bdr w:val="none" w:sz="0" w:space="0" w:color="auto" w:frame="1"/>
          <w:lang w:eastAsia="en-AU"/>
        </w:rPr>
        <w:t xml:space="preserve"> a GPMP and/or MHTP for the first time</w:t>
      </w:r>
    </w:p>
    <w:p w14:paraId="1290D3F4" w14:textId="55872B51" w:rsidR="008B271E" w:rsidRPr="00F672D1" w:rsidRDefault="008B271E" w:rsidP="00245C54">
      <w:pPr>
        <w:pStyle w:val="ListParagraph"/>
        <w:numPr>
          <w:ilvl w:val="0"/>
          <w:numId w:val="13"/>
        </w:numPr>
        <w:rPr>
          <w:rFonts w:ascii="Calibri" w:hAnsi="Calibri" w:cs="Calibri"/>
          <w:bdr w:val="none" w:sz="0" w:space="0" w:color="auto" w:frame="1"/>
          <w:lang w:eastAsia="en-AU"/>
        </w:rPr>
      </w:pPr>
      <w:r w:rsidRPr="00F672D1">
        <w:rPr>
          <w:rFonts w:ascii="Calibri" w:hAnsi="Calibri" w:cs="Calibri"/>
          <w:bdr w:val="none" w:sz="0" w:space="0" w:color="auto" w:frame="1"/>
          <w:lang w:eastAsia="en-AU"/>
        </w:rPr>
        <w:t xml:space="preserve">between 2018-19 and 2022-23, 7% of patients </w:t>
      </w:r>
      <w:r w:rsidR="0018431D" w:rsidRPr="00F672D1">
        <w:rPr>
          <w:rFonts w:ascii="Calibri" w:hAnsi="Calibri" w:cs="Calibri"/>
          <w:bdr w:val="none" w:sz="0" w:space="0" w:color="auto" w:frame="1"/>
          <w:lang w:eastAsia="en-AU"/>
        </w:rPr>
        <w:t xml:space="preserve">who </w:t>
      </w:r>
      <w:r w:rsidRPr="00F672D1">
        <w:rPr>
          <w:rFonts w:ascii="Calibri" w:hAnsi="Calibri" w:cs="Calibri"/>
          <w:bdr w:val="none" w:sz="0" w:space="0" w:color="auto" w:frame="1"/>
          <w:lang w:eastAsia="en-AU"/>
        </w:rPr>
        <w:t xml:space="preserve">accessed a </w:t>
      </w:r>
      <w:r w:rsidR="0018431D" w:rsidRPr="00F672D1">
        <w:rPr>
          <w:rFonts w:ascii="Calibri" w:hAnsi="Calibri" w:cs="Calibri"/>
          <w:bdr w:val="none" w:sz="0" w:space="0" w:color="auto" w:frame="1"/>
          <w:lang w:eastAsia="en-AU"/>
        </w:rPr>
        <w:t xml:space="preserve">heart health assessment service went on to receive </w:t>
      </w:r>
      <w:r w:rsidRPr="00F672D1">
        <w:rPr>
          <w:rFonts w:ascii="Calibri" w:hAnsi="Calibri" w:cs="Calibri"/>
          <w:bdr w:val="none" w:sz="0" w:space="0" w:color="auto" w:frame="1"/>
          <w:lang w:eastAsia="en-AU"/>
        </w:rPr>
        <w:t>a GPMP and/or MHTP for the first time.</w:t>
      </w:r>
    </w:p>
    <w:p w14:paraId="58F08AD4" w14:textId="46E3C2C8" w:rsidR="00A44A87" w:rsidRPr="00F672D1" w:rsidRDefault="008B271E" w:rsidP="000933F1">
      <w:pPr>
        <w:spacing w:after="200"/>
        <w:rPr>
          <w:rFonts w:asciiTheme="minorHAnsi" w:hAnsiTheme="minorHAnsi" w:cstheme="minorHAnsi"/>
        </w:rPr>
      </w:pPr>
      <w:r w:rsidRPr="00F672D1">
        <w:rPr>
          <w:rFonts w:ascii="Calibri" w:hAnsi="Calibri" w:cs="Calibri"/>
        </w:rPr>
        <w:t xml:space="preserve">While GPMP services were the most commonly accessed items for the above, a small percentage of patients (1.5%) accessed both a GPMP and a MHTP. </w:t>
      </w:r>
    </w:p>
    <w:p w14:paraId="2A2C2B5C" w14:textId="77777777" w:rsidR="00BF3BE6" w:rsidRDefault="00BF3BE6">
      <w:pPr>
        <w:spacing w:before="0" w:after="0" w:line="240" w:lineRule="auto"/>
        <w:rPr>
          <w:rFonts w:ascii="Calibri" w:hAnsi="Calibri" w:cs="Calibri"/>
          <w:b/>
          <w:lang w:val="en-US"/>
        </w:rPr>
      </w:pPr>
      <w:r>
        <w:rPr>
          <w:rFonts w:ascii="Calibri" w:hAnsi="Calibri" w:cs="Calibri"/>
        </w:rPr>
        <w:br w:type="page"/>
      </w:r>
    </w:p>
    <w:p w14:paraId="3AC1F618" w14:textId="16CFB608" w:rsidR="00007EA8" w:rsidRPr="00855375" w:rsidRDefault="008B271E" w:rsidP="008B271E">
      <w:pPr>
        <w:pStyle w:val="TableTitle"/>
        <w:rPr>
          <w:rFonts w:ascii="Calibri" w:hAnsi="Calibri" w:cs="Calibri"/>
        </w:rPr>
      </w:pPr>
      <w:r w:rsidRPr="00855375">
        <w:rPr>
          <w:rFonts w:ascii="Calibri" w:hAnsi="Calibri" w:cs="Calibri"/>
        </w:rPr>
        <w:lastRenderedPageBreak/>
        <w:t xml:space="preserve">Table </w:t>
      </w:r>
      <w:r w:rsidR="008F366E" w:rsidRPr="00855375">
        <w:rPr>
          <w:rFonts w:ascii="Calibri" w:hAnsi="Calibri" w:cs="Calibri"/>
        </w:rPr>
        <w:t>6</w:t>
      </w:r>
      <w:r w:rsidRPr="00855375">
        <w:rPr>
          <w:rFonts w:ascii="Calibri" w:hAnsi="Calibri" w:cs="Calibri"/>
        </w:rPr>
        <w:t>: First uptake of GPMP or MHTP within two months following a health assessment service (2016-17 to 2022-23)</w:t>
      </w:r>
      <w:r w:rsidR="00007EA8" w:rsidRPr="00700045">
        <w:rPr>
          <w:rStyle w:val="EndnoteReference"/>
          <w:rFonts w:ascii="Calibri" w:hAnsi="Calibri" w:cs="Calibri"/>
          <w:sz w:val="21"/>
          <w:szCs w:val="21"/>
        </w:rPr>
        <w:endnoteReference w:id="15"/>
      </w:r>
      <w:r w:rsidR="00007EA8" w:rsidRPr="00855375">
        <w:rPr>
          <w:rFonts w:ascii="Calibri" w:hAnsi="Calibri" w:cs="Calibri"/>
        </w:rPr>
        <w:t xml:space="preserve"> </w:t>
      </w:r>
    </w:p>
    <w:tbl>
      <w:tblPr>
        <w:tblW w:w="8926" w:type="dxa"/>
        <w:tblLayout w:type="fixed"/>
        <w:tblLook w:val="04A0" w:firstRow="1" w:lastRow="0" w:firstColumn="1" w:lastColumn="0" w:noHBand="0" w:noVBand="1"/>
        <w:tblCaption w:val="Table 6: First uptake of GPMP or MHTP within two months following a health assessment service (2016-17 to 2022-23)"/>
        <w:tblDescription w:val="Table 6 shows the number of patients who subsequently received a GP Management Plan, a Mental Health Treatment Plan, or both, within two months of their health assessment. This information is presented by patient age range, starting at 0-4 years, and increasing by five-year increments, up to the age range of 85 years or older. For each patient age range, the table presents the number of patients who received a GP Management Plan, Mental Health Treatment Plan, or both. It also shows the total number of plans expressed as a percentage of the total number of patients who received an MBS health assessment."/>
      </w:tblPr>
      <w:tblGrid>
        <w:gridCol w:w="1140"/>
        <w:gridCol w:w="1297"/>
        <w:gridCol w:w="1298"/>
        <w:gridCol w:w="1298"/>
        <w:gridCol w:w="1297"/>
        <w:gridCol w:w="1298"/>
        <w:gridCol w:w="1298"/>
      </w:tblGrid>
      <w:tr w:rsidR="008B271E" w:rsidRPr="00181B63" w14:paraId="39C91FC3" w14:textId="77777777" w:rsidTr="0087238C">
        <w:trPr>
          <w:trHeight w:val="290"/>
          <w:tblHeader/>
        </w:trPr>
        <w:tc>
          <w:tcPr>
            <w:tcW w:w="1140" w:type="dxa"/>
            <w:tcBorders>
              <w:top w:val="single" w:sz="4" w:space="0" w:color="auto"/>
              <w:left w:val="single" w:sz="4" w:space="0" w:color="auto"/>
              <w:bottom w:val="single" w:sz="4" w:space="0" w:color="auto"/>
              <w:right w:val="single" w:sz="4" w:space="0" w:color="auto"/>
            </w:tcBorders>
            <w:shd w:val="clear" w:color="auto" w:fill="3F4A75" w:themeFill="text2"/>
            <w:noWrap/>
            <w:hideMark/>
          </w:tcPr>
          <w:p w14:paraId="3E0AC9E4" w14:textId="77777777" w:rsidR="00007EA8" w:rsidRPr="00855375" w:rsidRDefault="00007EA8">
            <w:pPr>
              <w:pStyle w:val="TableHeader"/>
              <w:jc w:val="center"/>
              <w:rPr>
                <w:rFonts w:ascii="Calibri" w:hAnsi="Calibri" w:cs="Calibri"/>
                <w:lang w:eastAsia="en-AU"/>
              </w:rPr>
            </w:pPr>
            <w:r w:rsidRPr="00855375">
              <w:rPr>
                <w:rFonts w:ascii="Calibri" w:hAnsi="Calibri" w:cs="Calibri"/>
                <w:lang w:eastAsia="en-AU"/>
              </w:rPr>
              <w:t>Patient Age</w:t>
            </w:r>
          </w:p>
        </w:tc>
        <w:tc>
          <w:tcPr>
            <w:tcW w:w="1297" w:type="dxa"/>
            <w:tcBorders>
              <w:top w:val="single" w:sz="4" w:space="0" w:color="auto"/>
              <w:left w:val="nil"/>
              <w:bottom w:val="single" w:sz="4" w:space="0" w:color="auto"/>
              <w:right w:val="single" w:sz="4" w:space="0" w:color="auto"/>
            </w:tcBorders>
            <w:shd w:val="clear" w:color="auto" w:fill="3F4A75" w:themeFill="text2"/>
            <w:noWrap/>
            <w:hideMark/>
          </w:tcPr>
          <w:p w14:paraId="3EEFFB22" w14:textId="77777777" w:rsidR="00007EA8" w:rsidRPr="00855375" w:rsidRDefault="00007EA8">
            <w:pPr>
              <w:pStyle w:val="TableHeader"/>
              <w:jc w:val="center"/>
              <w:rPr>
                <w:rFonts w:ascii="Calibri" w:hAnsi="Calibri" w:cs="Calibri"/>
                <w:bCs/>
                <w:lang w:eastAsia="en-AU"/>
              </w:rPr>
            </w:pPr>
            <w:r w:rsidRPr="00855375">
              <w:rPr>
                <w:rFonts w:ascii="Calibri" w:hAnsi="Calibri" w:cs="Calibri"/>
                <w:bCs/>
                <w:lang w:eastAsia="en-AU"/>
              </w:rPr>
              <w:t>GPMP claimed</w:t>
            </w:r>
          </w:p>
        </w:tc>
        <w:tc>
          <w:tcPr>
            <w:tcW w:w="1298" w:type="dxa"/>
            <w:tcBorders>
              <w:top w:val="single" w:sz="4" w:space="0" w:color="auto"/>
              <w:left w:val="nil"/>
              <w:bottom w:val="single" w:sz="4" w:space="0" w:color="auto"/>
              <w:right w:val="single" w:sz="4" w:space="0" w:color="auto"/>
            </w:tcBorders>
            <w:shd w:val="clear" w:color="auto" w:fill="3F4A75" w:themeFill="text2"/>
            <w:noWrap/>
            <w:hideMark/>
          </w:tcPr>
          <w:p w14:paraId="17820FE3" w14:textId="77777777" w:rsidR="00007EA8" w:rsidRPr="00855375" w:rsidRDefault="00007EA8">
            <w:pPr>
              <w:pStyle w:val="TableHeader"/>
              <w:jc w:val="center"/>
              <w:rPr>
                <w:rFonts w:ascii="Calibri" w:hAnsi="Calibri" w:cs="Calibri"/>
                <w:bCs/>
                <w:lang w:eastAsia="en-AU"/>
              </w:rPr>
            </w:pPr>
            <w:r w:rsidRPr="00855375">
              <w:rPr>
                <w:rFonts w:ascii="Calibri" w:hAnsi="Calibri" w:cs="Calibri"/>
                <w:bCs/>
                <w:lang w:eastAsia="en-AU"/>
              </w:rPr>
              <w:t>MHTP claimed</w:t>
            </w:r>
          </w:p>
        </w:tc>
        <w:tc>
          <w:tcPr>
            <w:tcW w:w="1298" w:type="dxa"/>
            <w:tcBorders>
              <w:top w:val="single" w:sz="4" w:space="0" w:color="auto"/>
              <w:left w:val="nil"/>
              <w:bottom w:val="single" w:sz="4" w:space="0" w:color="auto"/>
              <w:right w:val="single" w:sz="4" w:space="0" w:color="auto"/>
            </w:tcBorders>
            <w:shd w:val="clear" w:color="auto" w:fill="3F4A75" w:themeFill="text2"/>
            <w:noWrap/>
            <w:hideMark/>
          </w:tcPr>
          <w:p w14:paraId="73A82458" w14:textId="77777777" w:rsidR="00007EA8" w:rsidRPr="00855375" w:rsidRDefault="00007EA8">
            <w:pPr>
              <w:pStyle w:val="TableHeader"/>
              <w:jc w:val="center"/>
              <w:rPr>
                <w:rFonts w:ascii="Calibri" w:hAnsi="Calibri" w:cs="Calibri"/>
                <w:bCs/>
                <w:lang w:eastAsia="en-AU"/>
              </w:rPr>
            </w:pPr>
            <w:r w:rsidRPr="00855375">
              <w:rPr>
                <w:rFonts w:ascii="Calibri" w:hAnsi="Calibri" w:cs="Calibri"/>
                <w:bCs/>
                <w:lang w:eastAsia="en-AU"/>
              </w:rPr>
              <w:t>GPMP and MHTP claimed</w:t>
            </w:r>
          </w:p>
        </w:tc>
        <w:tc>
          <w:tcPr>
            <w:tcW w:w="1297" w:type="dxa"/>
            <w:tcBorders>
              <w:top w:val="single" w:sz="4" w:space="0" w:color="auto"/>
              <w:left w:val="nil"/>
              <w:bottom w:val="single" w:sz="4" w:space="0" w:color="auto"/>
              <w:right w:val="single" w:sz="4" w:space="0" w:color="auto"/>
            </w:tcBorders>
            <w:shd w:val="clear" w:color="auto" w:fill="3F4A75" w:themeFill="text2"/>
            <w:noWrap/>
            <w:hideMark/>
          </w:tcPr>
          <w:p w14:paraId="14873C9B" w14:textId="77777777" w:rsidR="00007EA8" w:rsidRPr="00855375" w:rsidRDefault="00007EA8">
            <w:pPr>
              <w:pStyle w:val="TableHeader"/>
              <w:jc w:val="center"/>
              <w:rPr>
                <w:rFonts w:ascii="Calibri" w:hAnsi="Calibri" w:cs="Calibri"/>
                <w:bCs/>
                <w:lang w:eastAsia="en-AU"/>
              </w:rPr>
            </w:pPr>
            <w:r w:rsidRPr="00855375">
              <w:rPr>
                <w:rFonts w:ascii="Calibri" w:hAnsi="Calibri" w:cs="Calibri"/>
                <w:bCs/>
                <w:lang w:eastAsia="en-AU"/>
              </w:rPr>
              <w:t>Total plans</w:t>
            </w:r>
          </w:p>
        </w:tc>
        <w:tc>
          <w:tcPr>
            <w:tcW w:w="1298" w:type="dxa"/>
            <w:tcBorders>
              <w:top w:val="single" w:sz="4" w:space="0" w:color="auto"/>
              <w:left w:val="nil"/>
              <w:bottom w:val="single" w:sz="4" w:space="0" w:color="auto"/>
              <w:right w:val="single" w:sz="4" w:space="0" w:color="auto"/>
            </w:tcBorders>
            <w:shd w:val="clear" w:color="auto" w:fill="3F4A75" w:themeFill="text2"/>
            <w:noWrap/>
            <w:hideMark/>
          </w:tcPr>
          <w:p w14:paraId="232CCADF" w14:textId="77777777" w:rsidR="00007EA8" w:rsidRPr="00855375" w:rsidRDefault="00007EA8">
            <w:pPr>
              <w:pStyle w:val="TableHeader"/>
              <w:jc w:val="center"/>
              <w:rPr>
                <w:rFonts w:ascii="Calibri" w:hAnsi="Calibri" w:cs="Calibri"/>
                <w:bCs/>
                <w:lang w:eastAsia="en-AU"/>
              </w:rPr>
            </w:pPr>
            <w:r w:rsidRPr="00855375">
              <w:rPr>
                <w:rFonts w:ascii="Calibri" w:hAnsi="Calibri" w:cs="Calibri"/>
                <w:bCs/>
                <w:lang w:eastAsia="en-AU"/>
              </w:rPr>
              <w:t>Total patients</w:t>
            </w:r>
            <w:r w:rsidRPr="001932E5">
              <w:rPr>
                <w:rStyle w:val="EndnoteReference"/>
                <w:rFonts w:ascii="Calibri" w:eastAsia="Times New Roman" w:hAnsi="Calibri" w:cs="Calibri"/>
                <w:b w:val="0"/>
                <w:lang w:eastAsia="en-AU"/>
              </w:rPr>
              <w:endnoteReference w:id="16"/>
            </w:r>
          </w:p>
        </w:tc>
        <w:tc>
          <w:tcPr>
            <w:tcW w:w="1298" w:type="dxa"/>
            <w:tcBorders>
              <w:top w:val="single" w:sz="4" w:space="0" w:color="auto"/>
              <w:left w:val="nil"/>
              <w:bottom w:val="single" w:sz="4" w:space="0" w:color="auto"/>
              <w:right w:val="single" w:sz="4" w:space="0" w:color="auto"/>
            </w:tcBorders>
            <w:shd w:val="clear" w:color="auto" w:fill="3F4A75" w:themeFill="text2"/>
            <w:noWrap/>
            <w:hideMark/>
          </w:tcPr>
          <w:p w14:paraId="086F8835" w14:textId="77777777" w:rsidR="008B271E" w:rsidRPr="00855375" w:rsidRDefault="008B271E">
            <w:pPr>
              <w:pStyle w:val="TableHeader"/>
              <w:jc w:val="center"/>
              <w:rPr>
                <w:rFonts w:ascii="Calibri" w:hAnsi="Calibri" w:cs="Calibri"/>
                <w:bCs/>
                <w:lang w:eastAsia="en-AU"/>
              </w:rPr>
            </w:pPr>
            <w:r w:rsidRPr="00855375">
              <w:rPr>
                <w:rFonts w:ascii="Calibri" w:hAnsi="Calibri" w:cs="Calibri"/>
                <w:bCs/>
                <w:lang w:eastAsia="en-AU"/>
              </w:rPr>
              <w:t>% uptake</w:t>
            </w:r>
          </w:p>
        </w:tc>
      </w:tr>
      <w:tr w:rsidR="008B271E" w:rsidRPr="00181B63" w14:paraId="6ECED1A8"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73D452C1" w14:textId="77777777" w:rsidR="008B271E" w:rsidRPr="0092319A" w:rsidRDefault="008B271E" w:rsidP="00BB0A53">
            <w:pPr>
              <w:pStyle w:val="Tabletextleft"/>
              <w:rPr>
                <w:rFonts w:ascii="Calibri" w:hAnsi="Calibri" w:cs="Calibri"/>
              </w:rPr>
            </w:pPr>
            <w:r w:rsidRPr="0092319A">
              <w:rPr>
                <w:rFonts w:ascii="Calibri" w:hAnsi="Calibri" w:cs="Calibri"/>
              </w:rPr>
              <w:t>0-4</w:t>
            </w:r>
          </w:p>
        </w:tc>
        <w:tc>
          <w:tcPr>
            <w:tcW w:w="1297" w:type="dxa"/>
            <w:tcBorders>
              <w:top w:val="nil"/>
              <w:left w:val="nil"/>
              <w:bottom w:val="single" w:sz="4" w:space="0" w:color="auto"/>
              <w:right w:val="single" w:sz="4" w:space="0" w:color="auto"/>
            </w:tcBorders>
            <w:noWrap/>
            <w:vAlign w:val="bottom"/>
            <w:hideMark/>
          </w:tcPr>
          <w:p w14:paraId="3377AAED"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5,104 </w:t>
            </w:r>
          </w:p>
        </w:tc>
        <w:tc>
          <w:tcPr>
            <w:tcW w:w="1298" w:type="dxa"/>
            <w:tcBorders>
              <w:top w:val="nil"/>
              <w:left w:val="nil"/>
              <w:bottom w:val="single" w:sz="4" w:space="0" w:color="auto"/>
              <w:right w:val="single" w:sz="4" w:space="0" w:color="auto"/>
            </w:tcBorders>
            <w:noWrap/>
            <w:vAlign w:val="bottom"/>
            <w:hideMark/>
          </w:tcPr>
          <w:p w14:paraId="10E526D5"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925 </w:t>
            </w:r>
          </w:p>
        </w:tc>
        <w:tc>
          <w:tcPr>
            <w:tcW w:w="1298" w:type="dxa"/>
            <w:tcBorders>
              <w:top w:val="nil"/>
              <w:left w:val="nil"/>
              <w:bottom w:val="single" w:sz="4" w:space="0" w:color="auto"/>
              <w:right w:val="single" w:sz="4" w:space="0" w:color="auto"/>
            </w:tcBorders>
            <w:noWrap/>
            <w:vAlign w:val="bottom"/>
            <w:hideMark/>
          </w:tcPr>
          <w:p w14:paraId="420F7FF6"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74 </w:t>
            </w:r>
          </w:p>
        </w:tc>
        <w:tc>
          <w:tcPr>
            <w:tcW w:w="1297" w:type="dxa"/>
            <w:tcBorders>
              <w:top w:val="nil"/>
              <w:left w:val="nil"/>
              <w:bottom w:val="single" w:sz="4" w:space="0" w:color="auto"/>
              <w:right w:val="single" w:sz="4" w:space="0" w:color="auto"/>
            </w:tcBorders>
            <w:noWrap/>
            <w:vAlign w:val="bottom"/>
            <w:hideMark/>
          </w:tcPr>
          <w:p w14:paraId="67ACDE40"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6,103 </w:t>
            </w:r>
          </w:p>
        </w:tc>
        <w:tc>
          <w:tcPr>
            <w:tcW w:w="1298" w:type="dxa"/>
            <w:tcBorders>
              <w:top w:val="nil"/>
              <w:left w:val="nil"/>
              <w:bottom w:val="single" w:sz="4" w:space="0" w:color="auto"/>
              <w:right w:val="single" w:sz="4" w:space="0" w:color="auto"/>
            </w:tcBorders>
            <w:noWrap/>
            <w:vAlign w:val="bottom"/>
            <w:hideMark/>
          </w:tcPr>
          <w:p w14:paraId="6DD72DF1" w14:textId="77777777" w:rsidR="008B271E" w:rsidRPr="0092319A" w:rsidRDefault="008B271E" w:rsidP="00700045">
            <w:pPr>
              <w:pStyle w:val="Tabletextleft"/>
              <w:jc w:val="right"/>
              <w:rPr>
                <w:rFonts w:ascii="Calibri" w:hAnsi="Calibri" w:cs="Calibri"/>
              </w:rPr>
            </w:pPr>
            <w:r w:rsidRPr="0092319A">
              <w:rPr>
                <w:rFonts w:ascii="Calibri" w:hAnsi="Calibri" w:cs="Calibri"/>
              </w:rPr>
              <w:t>248,866</w:t>
            </w:r>
          </w:p>
        </w:tc>
        <w:tc>
          <w:tcPr>
            <w:tcW w:w="1298" w:type="dxa"/>
            <w:tcBorders>
              <w:top w:val="nil"/>
              <w:left w:val="nil"/>
              <w:bottom w:val="single" w:sz="4" w:space="0" w:color="auto"/>
              <w:right w:val="single" w:sz="4" w:space="0" w:color="auto"/>
            </w:tcBorders>
            <w:noWrap/>
            <w:vAlign w:val="bottom"/>
            <w:hideMark/>
          </w:tcPr>
          <w:p w14:paraId="730A5795"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2.45 </w:t>
            </w:r>
          </w:p>
        </w:tc>
      </w:tr>
      <w:tr w:rsidR="008B271E" w:rsidRPr="00181B63" w14:paraId="4E1CF605"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0F4E14D8" w14:textId="77777777" w:rsidR="008B271E" w:rsidRPr="0092319A" w:rsidRDefault="008B271E" w:rsidP="00BB0A53">
            <w:pPr>
              <w:pStyle w:val="Tabletextleft"/>
              <w:rPr>
                <w:rFonts w:ascii="Calibri" w:hAnsi="Calibri" w:cs="Calibri"/>
              </w:rPr>
            </w:pPr>
            <w:r w:rsidRPr="0092319A">
              <w:rPr>
                <w:rFonts w:ascii="Calibri" w:hAnsi="Calibri" w:cs="Calibri"/>
              </w:rPr>
              <w:t>5-9</w:t>
            </w:r>
          </w:p>
        </w:tc>
        <w:tc>
          <w:tcPr>
            <w:tcW w:w="1297" w:type="dxa"/>
            <w:tcBorders>
              <w:top w:val="nil"/>
              <w:left w:val="nil"/>
              <w:bottom w:val="single" w:sz="4" w:space="0" w:color="auto"/>
              <w:right w:val="single" w:sz="4" w:space="0" w:color="auto"/>
            </w:tcBorders>
            <w:noWrap/>
            <w:vAlign w:val="bottom"/>
            <w:hideMark/>
          </w:tcPr>
          <w:p w14:paraId="41824ADB"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4,624 </w:t>
            </w:r>
          </w:p>
        </w:tc>
        <w:tc>
          <w:tcPr>
            <w:tcW w:w="1298" w:type="dxa"/>
            <w:tcBorders>
              <w:top w:val="nil"/>
              <w:left w:val="nil"/>
              <w:bottom w:val="single" w:sz="4" w:space="0" w:color="auto"/>
              <w:right w:val="single" w:sz="4" w:space="0" w:color="auto"/>
            </w:tcBorders>
            <w:noWrap/>
            <w:vAlign w:val="bottom"/>
            <w:hideMark/>
          </w:tcPr>
          <w:p w14:paraId="3E7E89BA"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2,707 </w:t>
            </w:r>
          </w:p>
        </w:tc>
        <w:tc>
          <w:tcPr>
            <w:tcW w:w="1298" w:type="dxa"/>
            <w:tcBorders>
              <w:top w:val="nil"/>
              <w:left w:val="nil"/>
              <w:bottom w:val="single" w:sz="4" w:space="0" w:color="auto"/>
              <w:right w:val="single" w:sz="4" w:space="0" w:color="auto"/>
            </w:tcBorders>
            <w:noWrap/>
            <w:vAlign w:val="bottom"/>
            <w:hideMark/>
          </w:tcPr>
          <w:p w14:paraId="17767A11"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208 </w:t>
            </w:r>
          </w:p>
        </w:tc>
        <w:tc>
          <w:tcPr>
            <w:tcW w:w="1297" w:type="dxa"/>
            <w:tcBorders>
              <w:top w:val="nil"/>
              <w:left w:val="nil"/>
              <w:bottom w:val="single" w:sz="4" w:space="0" w:color="auto"/>
              <w:right w:val="single" w:sz="4" w:space="0" w:color="auto"/>
            </w:tcBorders>
            <w:noWrap/>
            <w:vAlign w:val="bottom"/>
            <w:hideMark/>
          </w:tcPr>
          <w:p w14:paraId="37359B51"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7,539 </w:t>
            </w:r>
          </w:p>
        </w:tc>
        <w:tc>
          <w:tcPr>
            <w:tcW w:w="1298" w:type="dxa"/>
            <w:tcBorders>
              <w:top w:val="nil"/>
              <w:left w:val="nil"/>
              <w:bottom w:val="single" w:sz="4" w:space="0" w:color="auto"/>
              <w:right w:val="single" w:sz="4" w:space="0" w:color="auto"/>
            </w:tcBorders>
            <w:noWrap/>
            <w:vAlign w:val="bottom"/>
            <w:hideMark/>
          </w:tcPr>
          <w:p w14:paraId="1E9454A9" w14:textId="77777777" w:rsidR="008B271E" w:rsidRPr="0092319A" w:rsidRDefault="008B271E" w:rsidP="00700045">
            <w:pPr>
              <w:pStyle w:val="Tabletextleft"/>
              <w:jc w:val="right"/>
              <w:rPr>
                <w:rFonts w:ascii="Calibri" w:hAnsi="Calibri" w:cs="Calibri"/>
              </w:rPr>
            </w:pPr>
            <w:r w:rsidRPr="0092319A">
              <w:rPr>
                <w:rFonts w:ascii="Calibri" w:hAnsi="Calibri" w:cs="Calibri"/>
              </w:rPr>
              <w:t>120,776</w:t>
            </w:r>
          </w:p>
        </w:tc>
        <w:tc>
          <w:tcPr>
            <w:tcW w:w="1298" w:type="dxa"/>
            <w:tcBorders>
              <w:top w:val="nil"/>
              <w:left w:val="nil"/>
              <w:bottom w:val="single" w:sz="4" w:space="0" w:color="auto"/>
              <w:right w:val="single" w:sz="4" w:space="0" w:color="auto"/>
            </w:tcBorders>
            <w:noWrap/>
            <w:vAlign w:val="bottom"/>
            <w:hideMark/>
          </w:tcPr>
          <w:p w14:paraId="3B808FE4"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6.24 </w:t>
            </w:r>
          </w:p>
        </w:tc>
      </w:tr>
      <w:tr w:rsidR="008B271E" w:rsidRPr="00181B63" w14:paraId="36B4EF49"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4816EFA3" w14:textId="77777777" w:rsidR="008B271E" w:rsidRPr="00700045" w:rsidRDefault="008B271E" w:rsidP="00BB0A53">
            <w:pPr>
              <w:pStyle w:val="Tabletextleft"/>
              <w:rPr>
                <w:rFonts w:ascii="Calibri" w:hAnsi="Calibri" w:cs="Calibri"/>
              </w:rPr>
            </w:pPr>
            <w:r w:rsidRPr="00700045">
              <w:rPr>
                <w:rFonts w:ascii="Calibri" w:hAnsi="Calibri" w:cs="Calibri"/>
              </w:rPr>
              <w:t>10- 14</w:t>
            </w:r>
          </w:p>
        </w:tc>
        <w:tc>
          <w:tcPr>
            <w:tcW w:w="1297" w:type="dxa"/>
            <w:tcBorders>
              <w:top w:val="nil"/>
              <w:left w:val="nil"/>
              <w:bottom w:val="single" w:sz="4" w:space="0" w:color="auto"/>
              <w:right w:val="single" w:sz="4" w:space="0" w:color="auto"/>
            </w:tcBorders>
            <w:noWrap/>
            <w:vAlign w:val="bottom"/>
            <w:hideMark/>
          </w:tcPr>
          <w:p w14:paraId="32F4278B" w14:textId="77777777" w:rsidR="008B271E" w:rsidRPr="00700045" w:rsidRDefault="008B271E" w:rsidP="00700045">
            <w:pPr>
              <w:pStyle w:val="Tabletextleft"/>
              <w:jc w:val="right"/>
              <w:rPr>
                <w:rFonts w:ascii="Calibri" w:hAnsi="Calibri" w:cs="Calibri"/>
              </w:rPr>
            </w:pPr>
            <w:r w:rsidRPr="00700045">
              <w:rPr>
                <w:rFonts w:ascii="Calibri" w:hAnsi="Calibri" w:cs="Calibri"/>
              </w:rPr>
              <w:t xml:space="preserve">4,223 </w:t>
            </w:r>
          </w:p>
        </w:tc>
        <w:tc>
          <w:tcPr>
            <w:tcW w:w="1298" w:type="dxa"/>
            <w:tcBorders>
              <w:top w:val="nil"/>
              <w:left w:val="nil"/>
              <w:bottom w:val="single" w:sz="4" w:space="0" w:color="auto"/>
              <w:right w:val="single" w:sz="4" w:space="0" w:color="auto"/>
            </w:tcBorders>
            <w:noWrap/>
            <w:vAlign w:val="bottom"/>
            <w:hideMark/>
          </w:tcPr>
          <w:p w14:paraId="5B9DC57A" w14:textId="77777777" w:rsidR="008B271E" w:rsidRPr="00700045" w:rsidRDefault="008B271E" w:rsidP="00700045">
            <w:pPr>
              <w:pStyle w:val="Tabletextleft"/>
              <w:jc w:val="right"/>
              <w:rPr>
                <w:rFonts w:ascii="Calibri" w:hAnsi="Calibri" w:cs="Calibri"/>
              </w:rPr>
            </w:pPr>
            <w:r w:rsidRPr="00700045">
              <w:rPr>
                <w:rFonts w:ascii="Calibri" w:hAnsi="Calibri" w:cs="Calibri"/>
              </w:rPr>
              <w:t xml:space="preserve">3,506 </w:t>
            </w:r>
          </w:p>
        </w:tc>
        <w:tc>
          <w:tcPr>
            <w:tcW w:w="1298" w:type="dxa"/>
            <w:tcBorders>
              <w:top w:val="nil"/>
              <w:left w:val="nil"/>
              <w:bottom w:val="single" w:sz="4" w:space="0" w:color="auto"/>
              <w:right w:val="single" w:sz="4" w:space="0" w:color="auto"/>
            </w:tcBorders>
            <w:noWrap/>
            <w:vAlign w:val="bottom"/>
            <w:hideMark/>
          </w:tcPr>
          <w:p w14:paraId="4EADCC2F" w14:textId="77777777" w:rsidR="008B271E" w:rsidRPr="00700045" w:rsidRDefault="008B271E" w:rsidP="00700045">
            <w:pPr>
              <w:pStyle w:val="Tabletextleft"/>
              <w:jc w:val="right"/>
              <w:rPr>
                <w:rFonts w:ascii="Calibri" w:hAnsi="Calibri" w:cs="Calibri"/>
              </w:rPr>
            </w:pPr>
            <w:r w:rsidRPr="00700045">
              <w:rPr>
                <w:rFonts w:ascii="Calibri" w:hAnsi="Calibri" w:cs="Calibri"/>
              </w:rPr>
              <w:t xml:space="preserve">229 </w:t>
            </w:r>
          </w:p>
        </w:tc>
        <w:tc>
          <w:tcPr>
            <w:tcW w:w="1297" w:type="dxa"/>
            <w:tcBorders>
              <w:top w:val="nil"/>
              <w:left w:val="nil"/>
              <w:bottom w:val="single" w:sz="4" w:space="0" w:color="auto"/>
              <w:right w:val="single" w:sz="4" w:space="0" w:color="auto"/>
            </w:tcBorders>
            <w:noWrap/>
            <w:vAlign w:val="bottom"/>
            <w:hideMark/>
          </w:tcPr>
          <w:p w14:paraId="7C7F125E" w14:textId="77777777" w:rsidR="008B271E" w:rsidRPr="00700045" w:rsidRDefault="008B271E" w:rsidP="00700045">
            <w:pPr>
              <w:pStyle w:val="Tabletextleft"/>
              <w:jc w:val="right"/>
              <w:rPr>
                <w:rFonts w:ascii="Calibri" w:hAnsi="Calibri" w:cs="Calibri"/>
              </w:rPr>
            </w:pPr>
            <w:r w:rsidRPr="00700045">
              <w:rPr>
                <w:rFonts w:ascii="Calibri" w:hAnsi="Calibri" w:cs="Calibri"/>
              </w:rPr>
              <w:t xml:space="preserve">7,958 </w:t>
            </w:r>
          </w:p>
        </w:tc>
        <w:tc>
          <w:tcPr>
            <w:tcW w:w="1298" w:type="dxa"/>
            <w:tcBorders>
              <w:top w:val="nil"/>
              <w:left w:val="nil"/>
              <w:bottom w:val="single" w:sz="4" w:space="0" w:color="auto"/>
              <w:right w:val="single" w:sz="4" w:space="0" w:color="auto"/>
            </w:tcBorders>
            <w:noWrap/>
            <w:vAlign w:val="bottom"/>
            <w:hideMark/>
          </w:tcPr>
          <w:p w14:paraId="31F0A48C" w14:textId="77777777" w:rsidR="008B271E" w:rsidRPr="00700045" w:rsidRDefault="008B271E" w:rsidP="00700045">
            <w:pPr>
              <w:pStyle w:val="Tabletextleft"/>
              <w:jc w:val="right"/>
              <w:rPr>
                <w:rFonts w:ascii="Calibri" w:hAnsi="Calibri" w:cs="Calibri"/>
              </w:rPr>
            </w:pPr>
            <w:r w:rsidRPr="00700045">
              <w:rPr>
                <w:rFonts w:ascii="Calibri" w:hAnsi="Calibri" w:cs="Calibri"/>
              </w:rPr>
              <w:t>112,795</w:t>
            </w:r>
          </w:p>
        </w:tc>
        <w:tc>
          <w:tcPr>
            <w:tcW w:w="1298" w:type="dxa"/>
            <w:tcBorders>
              <w:top w:val="nil"/>
              <w:left w:val="nil"/>
              <w:bottom w:val="single" w:sz="4" w:space="0" w:color="auto"/>
              <w:right w:val="single" w:sz="4" w:space="0" w:color="auto"/>
            </w:tcBorders>
            <w:noWrap/>
            <w:vAlign w:val="bottom"/>
            <w:hideMark/>
          </w:tcPr>
          <w:p w14:paraId="77E56732" w14:textId="77777777" w:rsidR="008B271E" w:rsidRPr="00700045" w:rsidRDefault="008B271E" w:rsidP="00700045">
            <w:pPr>
              <w:pStyle w:val="Tabletextleft"/>
              <w:jc w:val="right"/>
              <w:rPr>
                <w:rFonts w:ascii="Calibri" w:hAnsi="Calibri" w:cs="Calibri"/>
              </w:rPr>
            </w:pPr>
            <w:r w:rsidRPr="00700045">
              <w:rPr>
                <w:rFonts w:ascii="Calibri" w:hAnsi="Calibri" w:cs="Calibri"/>
              </w:rPr>
              <w:t xml:space="preserve">7.06 </w:t>
            </w:r>
          </w:p>
        </w:tc>
      </w:tr>
      <w:tr w:rsidR="008B271E" w:rsidRPr="00181B63" w14:paraId="19311C6B"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564CA2C1" w14:textId="77777777" w:rsidR="008B271E" w:rsidRPr="0092319A" w:rsidRDefault="008B271E" w:rsidP="00BB0A53">
            <w:pPr>
              <w:pStyle w:val="Tabletextleft"/>
              <w:rPr>
                <w:rFonts w:ascii="Calibri" w:hAnsi="Calibri" w:cs="Calibri"/>
              </w:rPr>
            </w:pPr>
            <w:r w:rsidRPr="0092319A">
              <w:rPr>
                <w:rFonts w:ascii="Calibri" w:hAnsi="Calibri" w:cs="Calibri"/>
              </w:rPr>
              <w:t>15-19</w:t>
            </w:r>
          </w:p>
        </w:tc>
        <w:tc>
          <w:tcPr>
            <w:tcW w:w="1297" w:type="dxa"/>
            <w:tcBorders>
              <w:top w:val="nil"/>
              <w:left w:val="nil"/>
              <w:bottom w:val="single" w:sz="4" w:space="0" w:color="auto"/>
              <w:right w:val="single" w:sz="4" w:space="0" w:color="auto"/>
            </w:tcBorders>
            <w:noWrap/>
            <w:vAlign w:val="bottom"/>
            <w:hideMark/>
          </w:tcPr>
          <w:p w14:paraId="550C9AC8"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4,538 </w:t>
            </w:r>
          </w:p>
        </w:tc>
        <w:tc>
          <w:tcPr>
            <w:tcW w:w="1298" w:type="dxa"/>
            <w:tcBorders>
              <w:top w:val="nil"/>
              <w:left w:val="nil"/>
              <w:bottom w:val="single" w:sz="4" w:space="0" w:color="auto"/>
              <w:right w:val="single" w:sz="4" w:space="0" w:color="auto"/>
            </w:tcBorders>
            <w:noWrap/>
            <w:vAlign w:val="bottom"/>
            <w:hideMark/>
          </w:tcPr>
          <w:p w14:paraId="5F9ACE3C"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3,743 </w:t>
            </w:r>
          </w:p>
        </w:tc>
        <w:tc>
          <w:tcPr>
            <w:tcW w:w="1298" w:type="dxa"/>
            <w:tcBorders>
              <w:top w:val="nil"/>
              <w:left w:val="nil"/>
              <w:bottom w:val="single" w:sz="4" w:space="0" w:color="auto"/>
              <w:right w:val="single" w:sz="4" w:space="0" w:color="auto"/>
            </w:tcBorders>
            <w:noWrap/>
            <w:vAlign w:val="bottom"/>
            <w:hideMark/>
          </w:tcPr>
          <w:p w14:paraId="50E6BCFF"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237 </w:t>
            </w:r>
          </w:p>
        </w:tc>
        <w:tc>
          <w:tcPr>
            <w:tcW w:w="1297" w:type="dxa"/>
            <w:tcBorders>
              <w:top w:val="nil"/>
              <w:left w:val="nil"/>
              <w:bottom w:val="single" w:sz="4" w:space="0" w:color="auto"/>
              <w:right w:val="single" w:sz="4" w:space="0" w:color="auto"/>
            </w:tcBorders>
            <w:noWrap/>
            <w:vAlign w:val="bottom"/>
            <w:hideMark/>
          </w:tcPr>
          <w:p w14:paraId="3EED5D60"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8,518 </w:t>
            </w:r>
          </w:p>
        </w:tc>
        <w:tc>
          <w:tcPr>
            <w:tcW w:w="1298" w:type="dxa"/>
            <w:tcBorders>
              <w:top w:val="nil"/>
              <w:left w:val="nil"/>
              <w:bottom w:val="single" w:sz="4" w:space="0" w:color="auto"/>
              <w:right w:val="single" w:sz="4" w:space="0" w:color="auto"/>
            </w:tcBorders>
            <w:noWrap/>
            <w:vAlign w:val="bottom"/>
            <w:hideMark/>
          </w:tcPr>
          <w:p w14:paraId="33240471" w14:textId="77777777" w:rsidR="008B271E" w:rsidRPr="0092319A" w:rsidRDefault="008B271E" w:rsidP="00700045">
            <w:pPr>
              <w:pStyle w:val="Tabletextleft"/>
              <w:jc w:val="right"/>
              <w:rPr>
                <w:rFonts w:ascii="Calibri" w:hAnsi="Calibri" w:cs="Calibri"/>
              </w:rPr>
            </w:pPr>
            <w:r w:rsidRPr="0092319A">
              <w:rPr>
                <w:rFonts w:ascii="Calibri" w:hAnsi="Calibri" w:cs="Calibri"/>
              </w:rPr>
              <w:t>105,232</w:t>
            </w:r>
          </w:p>
        </w:tc>
        <w:tc>
          <w:tcPr>
            <w:tcW w:w="1298" w:type="dxa"/>
            <w:tcBorders>
              <w:top w:val="nil"/>
              <w:left w:val="nil"/>
              <w:bottom w:val="single" w:sz="4" w:space="0" w:color="auto"/>
              <w:right w:val="single" w:sz="4" w:space="0" w:color="auto"/>
            </w:tcBorders>
            <w:noWrap/>
            <w:vAlign w:val="bottom"/>
            <w:hideMark/>
          </w:tcPr>
          <w:p w14:paraId="07CB315B"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8.09 </w:t>
            </w:r>
          </w:p>
        </w:tc>
      </w:tr>
      <w:tr w:rsidR="008B271E" w:rsidRPr="00181B63" w14:paraId="23156ECB"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0C1BFCBB" w14:textId="77777777" w:rsidR="008B271E" w:rsidRPr="0092319A" w:rsidRDefault="008B271E" w:rsidP="00BB0A53">
            <w:pPr>
              <w:pStyle w:val="Tabletextleft"/>
              <w:rPr>
                <w:rFonts w:ascii="Calibri" w:hAnsi="Calibri" w:cs="Calibri"/>
              </w:rPr>
            </w:pPr>
            <w:r w:rsidRPr="0092319A">
              <w:rPr>
                <w:rFonts w:ascii="Calibri" w:hAnsi="Calibri" w:cs="Calibri"/>
              </w:rPr>
              <w:t>20-24</w:t>
            </w:r>
          </w:p>
        </w:tc>
        <w:tc>
          <w:tcPr>
            <w:tcW w:w="1297" w:type="dxa"/>
            <w:tcBorders>
              <w:top w:val="nil"/>
              <w:left w:val="nil"/>
              <w:bottom w:val="single" w:sz="4" w:space="0" w:color="auto"/>
              <w:right w:val="single" w:sz="4" w:space="0" w:color="auto"/>
            </w:tcBorders>
            <w:noWrap/>
            <w:vAlign w:val="bottom"/>
            <w:hideMark/>
          </w:tcPr>
          <w:p w14:paraId="28BB4CD4"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5,623 </w:t>
            </w:r>
          </w:p>
        </w:tc>
        <w:tc>
          <w:tcPr>
            <w:tcW w:w="1298" w:type="dxa"/>
            <w:tcBorders>
              <w:top w:val="nil"/>
              <w:left w:val="nil"/>
              <w:bottom w:val="single" w:sz="4" w:space="0" w:color="auto"/>
              <w:right w:val="single" w:sz="4" w:space="0" w:color="auto"/>
            </w:tcBorders>
            <w:noWrap/>
            <w:vAlign w:val="bottom"/>
            <w:hideMark/>
          </w:tcPr>
          <w:p w14:paraId="347F3204"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3,466 </w:t>
            </w:r>
          </w:p>
        </w:tc>
        <w:tc>
          <w:tcPr>
            <w:tcW w:w="1298" w:type="dxa"/>
            <w:tcBorders>
              <w:top w:val="nil"/>
              <w:left w:val="nil"/>
              <w:bottom w:val="single" w:sz="4" w:space="0" w:color="auto"/>
              <w:right w:val="single" w:sz="4" w:space="0" w:color="auto"/>
            </w:tcBorders>
            <w:noWrap/>
            <w:vAlign w:val="bottom"/>
            <w:hideMark/>
          </w:tcPr>
          <w:p w14:paraId="0EAE847F"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291 </w:t>
            </w:r>
          </w:p>
        </w:tc>
        <w:tc>
          <w:tcPr>
            <w:tcW w:w="1297" w:type="dxa"/>
            <w:tcBorders>
              <w:top w:val="nil"/>
              <w:left w:val="nil"/>
              <w:bottom w:val="single" w:sz="4" w:space="0" w:color="auto"/>
              <w:right w:val="single" w:sz="4" w:space="0" w:color="auto"/>
            </w:tcBorders>
            <w:noWrap/>
            <w:vAlign w:val="bottom"/>
            <w:hideMark/>
          </w:tcPr>
          <w:p w14:paraId="581DA2B9"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9,380 </w:t>
            </w:r>
          </w:p>
        </w:tc>
        <w:tc>
          <w:tcPr>
            <w:tcW w:w="1298" w:type="dxa"/>
            <w:tcBorders>
              <w:top w:val="nil"/>
              <w:left w:val="nil"/>
              <w:bottom w:val="single" w:sz="4" w:space="0" w:color="auto"/>
              <w:right w:val="single" w:sz="4" w:space="0" w:color="auto"/>
            </w:tcBorders>
            <w:noWrap/>
            <w:vAlign w:val="bottom"/>
            <w:hideMark/>
          </w:tcPr>
          <w:p w14:paraId="03F881F4" w14:textId="77777777" w:rsidR="008B271E" w:rsidRPr="0092319A" w:rsidRDefault="008B271E" w:rsidP="00700045">
            <w:pPr>
              <w:pStyle w:val="Tabletextleft"/>
              <w:jc w:val="right"/>
              <w:rPr>
                <w:rFonts w:ascii="Calibri" w:hAnsi="Calibri" w:cs="Calibri"/>
              </w:rPr>
            </w:pPr>
            <w:r w:rsidRPr="0092319A">
              <w:rPr>
                <w:rFonts w:ascii="Calibri" w:hAnsi="Calibri" w:cs="Calibri"/>
              </w:rPr>
              <w:t>95,472</w:t>
            </w:r>
          </w:p>
        </w:tc>
        <w:tc>
          <w:tcPr>
            <w:tcW w:w="1298" w:type="dxa"/>
            <w:tcBorders>
              <w:top w:val="nil"/>
              <w:left w:val="nil"/>
              <w:bottom w:val="single" w:sz="4" w:space="0" w:color="auto"/>
              <w:right w:val="single" w:sz="4" w:space="0" w:color="auto"/>
            </w:tcBorders>
            <w:noWrap/>
            <w:vAlign w:val="bottom"/>
            <w:hideMark/>
          </w:tcPr>
          <w:p w14:paraId="6F9E32F2"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9.82 </w:t>
            </w:r>
          </w:p>
        </w:tc>
      </w:tr>
      <w:tr w:rsidR="008B271E" w:rsidRPr="00181B63" w14:paraId="5920698C"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08482569" w14:textId="77777777" w:rsidR="008B271E" w:rsidRPr="0092319A" w:rsidRDefault="008B271E" w:rsidP="00BB0A53">
            <w:pPr>
              <w:pStyle w:val="Tabletextleft"/>
              <w:rPr>
                <w:rFonts w:ascii="Calibri" w:hAnsi="Calibri" w:cs="Calibri"/>
              </w:rPr>
            </w:pPr>
            <w:r w:rsidRPr="0092319A">
              <w:rPr>
                <w:rFonts w:ascii="Calibri" w:hAnsi="Calibri" w:cs="Calibri"/>
              </w:rPr>
              <w:t>25-29</w:t>
            </w:r>
          </w:p>
        </w:tc>
        <w:tc>
          <w:tcPr>
            <w:tcW w:w="1297" w:type="dxa"/>
            <w:tcBorders>
              <w:top w:val="nil"/>
              <w:left w:val="nil"/>
              <w:bottom w:val="single" w:sz="4" w:space="0" w:color="auto"/>
              <w:right w:val="single" w:sz="4" w:space="0" w:color="auto"/>
            </w:tcBorders>
            <w:noWrap/>
            <w:vAlign w:val="bottom"/>
            <w:hideMark/>
          </w:tcPr>
          <w:p w14:paraId="52CFE172"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6,437 </w:t>
            </w:r>
          </w:p>
        </w:tc>
        <w:tc>
          <w:tcPr>
            <w:tcW w:w="1298" w:type="dxa"/>
            <w:tcBorders>
              <w:top w:val="nil"/>
              <w:left w:val="nil"/>
              <w:bottom w:val="single" w:sz="4" w:space="0" w:color="auto"/>
              <w:right w:val="single" w:sz="4" w:space="0" w:color="auto"/>
            </w:tcBorders>
            <w:noWrap/>
            <w:vAlign w:val="bottom"/>
            <w:hideMark/>
          </w:tcPr>
          <w:p w14:paraId="0C08A404"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3,163 </w:t>
            </w:r>
          </w:p>
        </w:tc>
        <w:tc>
          <w:tcPr>
            <w:tcW w:w="1298" w:type="dxa"/>
            <w:tcBorders>
              <w:top w:val="nil"/>
              <w:left w:val="nil"/>
              <w:bottom w:val="single" w:sz="4" w:space="0" w:color="auto"/>
              <w:right w:val="single" w:sz="4" w:space="0" w:color="auto"/>
            </w:tcBorders>
            <w:noWrap/>
            <w:vAlign w:val="bottom"/>
            <w:hideMark/>
          </w:tcPr>
          <w:p w14:paraId="4288D983"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308 </w:t>
            </w:r>
          </w:p>
        </w:tc>
        <w:tc>
          <w:tcPr>
            <w:tcW w:w="1297" w:type="dxa"/>
            <w:tcBorders>
              <w:top w:val="nil"/>
              <w:left w:val="nil"/>
              <w:bottom w:val="single" w:sz="4" w:space="0" w:color="auto"/>
              <w:right w:val="single" w:sz="4" w:space="0" w:color="auto"/>
            </w:tcBorders>
            <w:noWrap/>
            <w:vAlign w:val="bottom"/>
            <w:hideMark/>
          </w:tcPr>
          <w:p w14:paraId="170D48F0"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9,908 </w:t>
            </w:r>
          </w:p>
        </w:tc>
        <w:tc>
          <w:tcPr>
            <w:tcW w:w="1298" w:type="dxa"/>
            <w:tcBorders>
              <w:top w:val="nil"/>
              <w:left w:val="nil"/>
              <w:bottom w:val="single" w:sz="4" w:space="0" w:color="auto"/>
              <w:right w:val="single" w:sz="4" w:space="0" w:color="auto"/>
            </w:tcBorders>
            <w:noWrap/>
            <w:vAlign w:val="bottom"/>
            <w:hideMark/>
          </w:tcPr>
          <w:p w14:paraId="73B3EA90" w14:textId="77777777" w:rsidR="008B271E" w:rsidRPr="0092319A" w:rsidRDefault="008B271E" w:rsidP="0092319A">
            <w:pPr>
              <w:pStyle w:val="Tabletextleft"/>
              <w:jc w:val="right"/>
              <w:rPr>
                <w:rFonts w:ascii="Calibri" w:hAnsi="Calibri" w:cs="Calibri"/>
              </w:rPr>
            </w:pPr>
            <w:r w:rsidRPr="0092319A">
              <w:rPr>
                <w:rFonts w:ascii="Calibri" w:hAnsi="Calibri" w:cs="Calibri"/>
              </w:rPr>
              <w:t>91,698</w:t>
            </w:r>
          </w:p>
        </w:tc>
        <w:tc>
          <w:tcPr>
            <w:tcW w:w="1298" w:type="dxa"/>
            <w:tcBorders>
              <w:top w:val="nil"/>
              <w:left w:val="nil"/>
              <w:bottom w:val="single" w:sz="4" w:space="0" w:color="auto"/>
              <w:right w:val="single" w:sz="4" w:space="0" w:color="auto"/>
            </w:tcBorders>
            <w:noWrap/>
            <w:vAlign w:val="bottom"/>
            <w:hideMark/>
          </w:tcPr>
          <w:p w14:paraId="583A8C2C"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10.81 </w:t>
            </w:r>
          </w:p>
        </w:tc>
      </w:tr>
      <w:tr w:rsidR="008B271E" w:rsidRPr="00181B63" w14:paraId="0EA4DF53"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4B7DF979" w14:textId="77777777" w:rsidR="008B271E" w:rsidRPr="0092319A" w:rsidRDefault="008B271E" w:rsidP="00BB0A53">
            <w:pPr>
              <w:pStyle w:val="Tabletextleft"/>
              <w:rPr>
                <w:rFonts w:ascii="Calibri" w:hAnsi="Calibri" w:cs="Calibri"/>
              </w:rPr>
            </w:pPr>
            <w:r w:rsidRPr="0092319A">
              <w:rPr>
                <w:rFonts w:ascii="Calibri" w:hAnsi="Calibri" w:cs="Calibri"/>
              </w:rPr>
              <w:t>30-34</w:t>
            </w:r>
          </w:p>
        </w:tc>
        <w:tc>
          <w:tcPr>
            <w:tcW w:w="1297" w:type="dxa"/>
            <w:tcBorders>
              <w:top w:val="nil"/>
              <w:left w:val="nil"/>
              <w:bottom w:val="single" w:sz="4" w:space="0" w:color="auto"/>
              <w:right w:val="single" w:sz="4" w:space="0" w:color="auto"/>
            </w:tcBorders>
            <w:noWrap/>
            <w:vAlign w:val="bottom"/>
            <w:hideMark/>
          </w:tcPr>
          <w:p w14:paraId="3AD87A16"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7,798 </w:t>
            </w:r>
          </w:p>
        </w:tc>
        <w:tc>
          <w:tcPr>
            <w:tcW w:w="1298" w:type="dxa"/>
            <w:tcBorders>
              <w:top w:val="nil"/>
              <w:left w:val="nil"/>
              <w:bottom w:val="single" w:sz="4" w:space="0" w:color="auto"/>
              <w:right w:val="single" w:sz="4" w:space="0" w:color="auto"/>
            </w:tcBorders>
            <w:noWrap/>
            <w:vAlign w:val="bottom"/>
            <w:hideMark/>
          </w:tcPr>
          <w:p w14:paraId="1DD083BF"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2,800 </w:t>
            </w:r>
          </w:p>
        </w:tc>
        <w:tc>
          <w:tcPr>
            <w:tcW w:w="1298" w:type="dxa"/>
            <w:tcBorders>
              <w:top w:val="nil"/>
              <w:left w:val="nil"/>
              <w:bottom w:val="single" w:sz="4" w:space="0" w:color="auto"/>
              <w:right w:val="single" w:sz="4" w:space="0" w:color="auto"/>
            </w:tcBorders>
            <w:noWrap/>
            <w:vAlign w:val="bottom"/>
            <w:hideMark/>
          </w:tcPr>
          <w:p w14:paraId="635B037C"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350 </w:t>
            </w:r>
          </w:p>
        </w:tc>
        <w:tc>
          <w:tcPr>
            <w:tcW w:w="1297" w:type="dxa"/>
            <w:tcBorders>
              <w:top w:val="nil"/>
              <w:left w:val="nil"/>
              <w:bottom w:val="single" w:sz="4" w:space="0" w:color="auto"/>
              <w:right w:val="single" w:sz="4" w:space="0" w:color="auto"/>
            </w:tcBorders>
            <w:noWrap/>
            <w:vAlign w:val="bottom"/>
            <w:hideMark/>
          </w:tcPr>
          <w:p w14:paraId="35A1A8BA"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10,948 </w:t>
            </w:r>
          </w:p>
        </w:tc>
        <w:tc>
          <w:tcPr>
            <w:tcW w:w="1298" w:type="dxa"/>
            <w:tcBorders>
              <w:top w:val="nil"/>
              <w:left w:val="nil"/>
              <w:bottom w:val="single" w:sz="4" w:space="0" w:color="auto"/>
              <w:right w:val="single" w:sz="4" w:space="0" w:color="auto"/>
            </w:tcBorders>
            <w:noWrap/>
            <w:vAlign w:val="bottom"/>
            <w:hideMark/>
          </w:tcPr>
          <w:p w14:paraId="15D2CB01" w14:textId="77777777" w:rsidR="008B271E" w:rsidRPr="0092319A" w:rsidRDefault="008B271E" w:rsidP="0092319A">
            <w:pPr>
              <w:pStyle w:val="Tabletextleft"/>
              <w:jc w:val="right"/>
              <w:rPr>
                <w:rFonts w:ascii="Calibri" w:hAnsi="Calibri" w:cs="Calibri"/>
              </w:rPr>
            </w:pPr>
            <w:r w:rsidRPr="0092319A">
              <w:rPr>
                <w:rFonts w:ascii="Calibri" w:hAnsi="Calibri" w:cs="Calibri"/>
              </w:rPr>
              <w:t>93,561</w:t>
            </w:r>
          </w:p>
        </w:tc>
        <w:tc>
          <w:tcPr>
            <w:tcW w:w="1298" w:type="dxa"/>
            <w:tcBorders>
              <w:top w:val="nil"/>
              <w:left w:val="nil"/>
              <w:bottom w:val="single" w:sz="4" w:space="0" w:color="auto"/>
              <w:right w:val="single" w:sz="4" w:space="0" w:color="auto"/>
            </w:tcBorders>
            <w:noWrap/>
            <w:vAlign w:val="bottom"/>
            <w:hideMark/>
          </w:tcPr>
          <w:p w14:paraId="52C29A43"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11.70 </w:t>
            </w:r>
          </w:p>
        </w:tc>
      </w:tr>
      <w:tr w:rsidR="008B271E" w:rsidRPr="00181B63" w14:paraId="5CAFCAB0"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6618249A" w14:textId="77777777" w:rsidR="008B271E" w:rsidRPr="0092319A" w:rsidRDefault="008B271E" w:rsidP="00BB0A53">
            <w:pPr>
              <w:pStyle w:val="Tabletextleft"/>
              <w:rPr>
                <w:rFonts w:ascii="Calibri" w:hAnsi="Calibri" w:cs="Calibri"/>
              </w:rPr>
            </w:pPr>
            <w:r w:rsidRPr="0092319A">
              <w:rPr>
                <w:rFonts w:ascii="Calibri" w:hAnsi="Calibri" w:cs="Calibri"/>
              </w:rPr>
              <w:t>35-39</w:t>
            </w:r>
          </w:p>
        </w:tc>
        <w:tc>
          <w:tcPr>
            <w:tcW w:w="1297" w:type="dxa"/>
            <w:tcBorders>
              <w:top w:val="nil"/>
              <w:left w:val="nil"/>
              <w:bottom w:val="single" w:sz="4" w:space="0" w:color="auto"/>
              <w:right w:val="single" w:sz="4" w:space="0" w:color="auto"/>
            </w:tcBorders>
            <w:noWrap/>
            <w:vAlign w:val="bottom"/>
            <w:hideMark/>
          </w:tcPr>
          <w:p w14:paraId="474123A7"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9,010 </w:t>
            </w:r>
          </w:p>
        </w:tc>
        <w:tc>
          <w:tcPr>
            <w:tcW w:w="1298" w:type="dxa"/>
            <w:tcBorders>
              <w:top w:val="nil"/>
              <w:left w:val="nil"/>
              <w:bottom w:val="single" w:sz="4" w:space="0" w:color="auto"/>
              <w:right w:val="single" w:sz="4" w:space="0" w:color="auto"/>
            </w:tcBorders>
            <w:noWrap/>
            <w:vAlign w:val="bottom"/>
            <w:hideMark/>
          </w:tcPr>
          <w:p w14:paraId="2901933D"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2,313 </w:t>
            </w:r>
          </w:p>
        </w:tc>
        <w:tc>
          <w:tcPr>
            <w:tcW w:w="1298" w:type="dxa"/>
            <w:tcBorders>
              <w:top w:val="nil"/>
              <w:left w:val="nil"/>
              <w:bottom w:val="single" w:sz="4" w:space="0" w:color="auto"/>
              <w:right w:val="single" w:sz="4" w:space="0" w:color="auto"/>
            </w:tcBorders>
            <w:noWrap/>
            <w:vAlign w:val="bottom"/>
            <w:hideMark/>
          </w:tcPr>
          <w:p w14:paraId="3C7A4F45"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341 </w:t>
            </w:r>
          </w:p>
        </w:tc>
        <w:tc>
          <w:tcPr>
            <w:tcW w:w="1297" w:type="dxa"/>
            <w:tcBorders>
              <w:top w:val="nil"/>
              <w:left w:val="nil"/>
              <w:bottom w:val="single" w:sz="4" w:space="0" w:color="auto"/>
              <w:right w:val="single" w:sz="4" w:space="0" w:color="auto"/>
            </w:tcBorders>
            <w:noWrap/>
            <w:vAlign w:val="bottom"/>
            <w:hideMark/>
          </w:tcPr>
          <w:p w14:paraId="3B3FE82D"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11,664 </w:t>
            </w:r>
          </w:p>
        </w:tc>
        <w:tc>
          <w:tcPr>
            <w:tcW w:w="1298" w:type="dxa"/>
            <w:tcBorders>
              <w:top w:val="nil"/>
              <w:left w:val="nil"/>
              <w:bottom w:val="single" w:sz="4" w:space="0" w:color="auto"/>
              <w:right w:val="single" w:sz="4" w:space="0" w:color="auto"/>
            </w:tcBorders>
            <w:noWrap/>
            <w:vAlign w:val="bottom"/>
            <w:hideMark/>
          </w:tcPr>
          <w:p w14:paraId="1DBAE595" w14:textId="77777777" w:rsidR="008B271E" w:rsidRPr="0092319A" w:rsidRDefault="008B271E" w:rsidP="00700045">
            <w:pPr>
              <w:pStyle w:val="Tabletextleft"/>
              <w:jc w:val="right"/>
              <w:rPr>
                <w:rFonts w:ascii="Calibri" w:hAnsi="Calibri" w:cs="Calibri"/>
              </w:rPr>
            </w:pPr>
            <w:r w:rsidRPr="0092319A">
              <w:rPr>
                <w:rFonts w:ascii="Calibri" w:hAnsi="Calibri" w:cs="Calibri"/>
              </w:rPr>
              <w:t>94,976</w:t>
            </w:r>
          </w:p>
        </w:tc>
        <w:tc>
          <w:tcPr>
            <w:tcW w:w="1298" w:type="dxa"/>
            <w:tcBorders>
              <w:top w:val="nil"/>
              <w:left w:val="nil"/>
              <w:bottom w:val="single" w:sz="4" w:space="0" w:color="auto"/>
              <w:right w:val="single" w:sz="4" w:space="0" w:color="auto"/>
            </w:tcBorders>
            <w:noWrap/>
            <w:vAlign w:val="bottom"/>
            <w:hideMark/>
          </w:tcPr>
          <w:p w14:paraId="260659CD" w14:textId="77777777" w:rsidR="008B271E" w:rsidRPr="0092319A" w:rsidRDefault="008B271E" w:rsidP="00700045">
            <w:pPr>
              <w:pStyle w:val="Tabletextleft"/>
              <w:jc w:val="right"/>
              <w:rPr>
                <w:rFonts w:ascii="Calibri" w:hAnsi="Calibri" w:cs="Calibri"/>
              </w:rPr>
            </w:pPr>
            <w:r w:rsidRPr="0092319A">
              <w:rPr>
                <w:rFonts w:ascii="Calibri" w:hAnsi="Calibri" w:cs="Calibri"/>
              </w:rPr>
              <w:t xml:space="preserve">12.28 </w:t>
            </w:r>
          </w:p>
        </w:tc>
      </w:tr>
      <w:tr w:rsidR="008B271E" w:rsidRPr="00181B63" w14:paraId="6407D6F7"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5EFFAB23" w14:textId="77777777" w:rsidR="008B271E" w:rsidRPr="00700045" w:rsidRDefault="008B271E" w:rsidP="00BB0A53">
            <w:pPr>
              <w:pStyle w:val="Tabletextleft"/>
              <w:rPr>
                <w:rFonts w:ascii="Calibri" w:hAnsi="Calibri" w:cs="Calibri"/>
              </w:rPr>
            </w:pPr>
            <w:r w:rsidRPr="00700045">
              <w:rPr>
                <w:rFonts w:ascii="Calibri" w:hAnsi="Calibri" w:cs="Calibri"/>
              </w:rPr>
              <w:t>40-44</w:t>
            </w:r>
          </w:p>
        </w:tc>
        <w:tc>
          <w:tcPr>
            <w:tcW w:w="1297" w:type="dxa"/>
            <w:tcBorders>
              <w:top w:val="nil"/>
              <w:left w:val="nil"/>
              <w:bottom w:val="single" w:sz="4" w:space="0" w:color="auto"/>
              <w:right w:val="single" w:sz="4" w:space="0" w:color="auto"/>
            </w:tcBorders>
            <w:noWrap/>
            <w:vAlign w:val="bottom"/>
            <w:hideMark/>
          </w:tcPr>
          <w:p w14:paraId="11553875" w14:textId="77777777" w:rsidR="008B271E" w:rsidRPr="00700045" w:rsidRDefault="008B271E" w:rsidP="0092319A">
            <w:pPr>
              <w:pStyle w:val="Tabletextleft"/>
              <w:jc w:val="right"/>
              <w:rPr>
                <w:rFonts w:ascii="Calibri" w:hAnsi="Calibri" w:cs="Calibri"/>
              </w:rPr>
            </w:pPr>
            <w:r w:rsidRPr="00700045">
              <w:rPr>
                <w:rFonts w:ascii="Calibri" w:hAnsi="Calibri" w:cs="Calibri"/>
              </w:rPr>
              <w:t xml:space="preserve">23,664 </w:t>
            </w:r>
          </w:p>
        </w:tc>
        <w:tc>
          <w:tcPr>
            <w:tcW w:w="1298" w:type="dxa"/>
            <w:tcBorders>
              <w:top w:val="nil"/>
              <w:left w:val="nil"/>
              <w:bottom w:val="single" w:sz="4" w:space="0" w:color="auto"/>
              <w:right w:val="single" w:sz="4" w:space="0" w:color="auto"/>
            </w:tcBorders>
            <w:noWrap/>
            <w:vAlign w:val="bottom"/>
            <w:hideMark/>
          </w:tcPr>
          <w:p w14:paraId="0D6392B6" w14:textId="77777777" w:rsidR="008B271E" w:rsidRPr="00700045" w:rsidRDefault="008B271E" w:rsidP="0092319A">
            <w:pPr>
              <w:pStyle w:val="Tabletextleft"/>
              <w:jc w:val="right"/>
              <w:rPr>
                <w:rFonts w:ascii="Calibri" w:hAnsi="Calibri" w:cs="Calibri"/>
              </w:rPr>
            </w:pPr>
            <w:r w:rsidRPr="00700045">
              <w:rPr>
                <w:rFonts w:ascii="Calibri" w:hAnsi="Calibri" w:cs="Calibri"/>
              </w:rPr>
              <w:t xml:space="preserve">4,362 </w:t>
            </w:r>
          </w:p>
        </w:tc>
        <w:tc>
          <w:tcPr>
            <w:tcW w:w="1298" w:type="dxa"/>
            <w:tcBorders>
              <w:top w:val="nil"/>
              <w:left w:val="nil"/>
              <w:bottom w:val="single" w:sz="4" w:space="0" w:color="auto"/>
              <w:right w:val="single" w:sz="4" w:space="0" w:color="auto"/>
            </w:tcBorders>
            <w:noWrap/>
            <w:vAlign w:val="bottom"/>
            <w:hideMark/>
          </w:tcPr>
          <w:p w14:paraId="3FFFF80E" w14:textId="77777777" w:rsidR="008B271E" w:rsidRPr="00700045" w:rsidRDefault="008B271E" w:rsidP="0092319A">
            <w:pPr>
              <w:pStyle w:val="Tabletextleft"/>
              <w:jc w:val="right"/>
              <w:rPr>
                <w:rFonts w:ascii="Calibri" w:hAnsi="Calibri" w:cs="Calibri"/>
              </w:rPr>
            </w:pPr>
            <w:r w:rsidRPr="00700045">
              <w:rPr>
                <w:rFonts w:ascii="Calibri" w:hAnsi="Calibri" w:cs="Calibri"/>
              </w:rPr>
              <w:t xml:space="preserve">760 </w:t>
            </w:r>
          </w:p>
        </w:tc>
        <w:tc>
          <w:tcPr>
            <w:tcW w:w="1297" w:type="dxa"/>
            <w:tcBorders>
              <w:top w:val="nil"/>
              <w:left w:val="nil"/>
              <w:bottom w:val="single" w:sz="4" w:space="0" w:color="auto"/>
              <w:right w:val="single" w:sz="4" w:space="0" w:color="auto"/>
            </w:tcBorders>
            <w:noWrap/>
            <w:vAlign w:val="bottom"/>
            <w:hideMark/>
          </w:tcPr>
          <w:p w14:paraId="59DC03CE" w14:textId="77777777" w:rsidR="008B271E" w:rsidRPr="00700045" w:rsidRDefault="008B271E" w:rsidP="0092319A">
            <w:pPr>
              <w:pStyle w:val="Tabletextleft"/>
              <w:jc w:val="right"/>
              <w:rPr>
                <w:rFonts w:ascii="Calibri" w:hAnsi="Calibri" w:cs="Calibri"/>
              </w:rPr>
            </w:pPr>
            <w:r w:rsidRPr="00700045">
              <w:rPr>
                <w:rFonts w:ascii="Calibri" w:hAnsi="Calibri" w:cs="Calibri"/>
              </w:rPr>
              <w:t xml:space="preserve">28,786 </w:t>
            </w:r>
          </w:p>
        </w:tc>
        <w:tc>
          <w:tcPr>
            <w:tcW w:w="1298" w:type="dxa"/>
            <w:tcBorders>
              <w:top w:val="nil"/>
              <w:left w:val="nil"/>
              <w:bottom w:val="single" w:sz="4" w:space="0" w:color="auto"/>
              <w:right w:val="single" w:sz="4" w:space="0" w:color="auto"/>
            </w:tcBorders>
            <w:noWrap/>
            <w:vAlign w:val="bottom"/>
            <w:hideMark/>
          </w:tcPr>
          <w:p w14:paraId="688AE40E" w14:textId="77777777" w:rsidR="008B271E" w:rsidRPr="00700045" w:rsidRDefault="008B271E" w:rsidP="0092319A">
            <w:pPr>
              <w:pStyle w:val="Tabletextleft"/>
              <w:jc w:val="right"/>
              <w:rPr>
                <w:rFonts w:ascii="Calibri" w:hAnsi="Calibri" w:cs="Calibri"/>
              </w:rPr>
            </w:pPr>
            <w:r w:rsidRPr="00700045">
              <w:rPr>
                <w:rFonts w:ascii="Calibri" w:hAnsi="Calibri" w:cs="Calibri"/>
              </w:rPr>
              <w:t>244,355</w:t>
            </w:r>
          </w:p>
        </w:tc>
        <w:tc>
          <w:tcPr>
            <w:tcW w:w="1298" w:type="dxa"/>
            <w:tcBorders>
              <w:top w:val="nil"/>
              <w:left w:val="nil"/>
              <w:bottom w:val="single" w:sz="4" w:space="0" w:color="auto"/>
              <w:right w:val="single" w:sz="4" w:space="0" w:color="auto"/>
            </w:tcBorders>
            <w:noWrap/>
            <w:vAlign w:val="bottom"/>
            <w:hideMark/>
          </w:tcPr>
          <w:p w14:paraId="335BCE58" w14:textId="77777777" w:rsidR="008B271E" w:rsidRPr="00700045" w:rsidRDefault="008B271E" w:rsidP="0092319A">
            <w:pPr>
              <w:pStyle w:val="Tabletextleft"/>
              <w:jc w:val="right"/>
              <w:rPr>
                <w:rFonts w:ascii="Calibri" w:hAnsi="Calibri" w:cs="Calibri"/>
              </w:rPr>
            </w:pPr>
            <w:r w:rsidRPr="00700045">
              <w:rPr>
                <w:rFonts w:ascii="Calibri" w:hAnsi="Calibri" w:cs="Calibri"/>
              </w:rPr>
              <w:t xml:space="preserve">11.78 </w:t>
            </w:r>
          </w:p>
        </w:tc>
      </w:tr>
      <w:tr w:rsidR="008B271E" w:rsidRPr="00181B63" w14:paraId="20FA4177"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1BCEA922" w14:textId="77777777" w:rsidR="008B271E" w:rsidRPr="0092319A" w:rsidRDefault="008B271E" w:rsidP="00BB0A53">
            <w:pPr>
              <w:pStyle w:val="Tabletextleft"/>
              <w:rPr>
                <w:rFonts w:ascii="Calibri" w:hAnsi="Calibri" w:cs="Calibri"/>
              </w:rPr>
            </w:pPr>
            <w:r w:rsidRPr="0092319A">
              <w:rPr>
                <w:rFonts w:ascii="Calibri" w:hAnsi="Calibri" w:cs="Calibri"/>
              </w:rPr>
              <w:t>45-49</w:t>
            </w:r>
          </w:p>
        </w:tc>
        <w:tc>
          <w:tcPr>
            <w:tcW w:w="1297" w:type="dxa"/>
            <w:tcBorders>
              <w:top w:val="nil"/>
              <w:left w:val="nil"/>
              <w:bottom w:val="single" w:sz="4" w:space="0" w:color="auto"/>
              <w:right w:val="single" w:sz="4" w:space="0" w:color="auto"/>
            </w:tcBorders>
            <w:noWrap/>
            <w:vAlign w:val="bottom"/>
            <w:hideMark/>
          </w:tcPr>
          <w:p w14:paraId="623B4A4D"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59,556 </w:t>
            </w:r>
          </w:p>
        </w:tc>
        <w:tc>
          <w:tcPr>
            <w:tcW w:w="1298" w:type="dxa"/>
            <w:tcBorders>
              <w:top w:val="nil"/>
              <w:left w:val="nil"/>
              <w:bottom w:val="single" w:sz="4" w:space="0" w:color="auto"/>
              <w:right w:val="single" w:sz="4" w:space="0" w:color="auto"/>
            </w:tcBorders>
            <w:noWrap/>
            <w:vAlign w:val="bottom"/>
            <w:hideMark/>
          </w:tcPr>
          <w:p w14:paraId="179E5AB8"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10,784 </w:t>
            </w:r>
          </w:p>
        </w:tc>
        <w:tc>
          <w:tcPr>
            <w:tcW w:w="1298" w:type="dxa"/>
            <w:tcBorders>
              <w:top w:val="nil"/>
              <w:left w:val="nil"/>
              <w:bottom w:val="single" w:sz="4" w:space="0" w:color="auto"/>
              <w:right w:val="single" w:sz="4" w:space="0" w:color="auto"/>
            </w:tcBorders>
            <w:noWrap/>
            <w:vAlign w:val="bottom"/>
            <w:hideMark/>
          </w:tcPr>
          <w:p w14:paraId="310B0A27"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1,885 </w:t>
            </w:r>
          </w:p>
        </w:tc>
        <w:tc>
          <w:tcPr>
            <w:tcW w:w="1297" w:type="dxa"/>
            <w:tcBorders>
              <w:top w:val="nil"/>
              <w:left w:val="nil"/>
              <w:bottom w:val="single" w:sz="4" w:space="0" w:color="auto"/>
              <w:right w:val="single" w:sz="4" w:space="0" w:color="auto"/>
            </w:tcBorders>
            <w:noWrap/>
            <w:vAlign w:val="bottom"/>
            <w:hideMark/>
          </w:tcPr>
          <w:p w14:paraId="0F9154AF"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72,225 </w:t>
            </w:r>
          </w:p>
        </w:tc>
        <w:tc>
          <w:tcPr>
            <w:tcW w:w="1298" w:type="dxa"/>
            <w:tcBorders>
              <w:top w:val="nil"/>
              <w:left w:val="nil"/>
              <w:bottom w:val="single" w:sz="4" w:space="0" w:color="auto"/>
              <w:right w:val="single" w:sz="4" w:space="0" w:color="auto"/>
            </w:tcBorders>
            <w:noWrap/>
            <w:vAlign w:val="bottom"/>
            <w:hideMark/>
          </w:tcPr>
          <w:p w14:paraId="556A813C" w14:textId="77777777" w:rsidR="008B271E" w:rsidRPr="0092319A" w:rsidRDefault="008B271E" w:rsidP="0092319A">
            <w:pPr>
              <w:pStyle w:val="Tabletextleft"/>
              <w:jc w:val="right"/>
              <w:rPr>
                <w:rFonts w:ascii="Calibri" w:hAnsi="Calibri" w:cs="Calibri"/>
              </w:rPr>
            </w:pPr>
            <w:r w:rsidRPr="0092319A">
              <w:rPr>
                <w:rFonts w:ascii="Calibri" w:hAnsi="Calibri" w:cs="Calibri"/>
              </w:rPr>
              <w:t>686,402</w:t>
            </w:r>
          </w:p>
        </w:tc>
        <w:tc>
          <w:tcPr>
            <w:tcW w:w="1298" w:type="dxa"/>
            <w:tcBorders>
              <w:top w:val="nil"/>
              <w:left w:val="nil"/>
              <w:bottom w:val="single" w:sz="4" w:space="0" w:color="auto"/>
              <w:right w:val="single" w:sz="4" w:space="0" w:color="auto"/>
            </w:tcBorders>
            <w:noWrap/>
            <w:vAlign w:val="bottom"/>
            <w:hideMark/>
          </w:tcPr>
          <w:p w14:paraId="71ECB575"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10.52 </w:t>
            </w:r>
          </w:p>
        </w:tc>
      </w:tr>
      <w:tr w:rsidR="008B271E" w:rsidRPr="00181B63" w14:paraId="25FC3050"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3BAE44BA" w14:textId="77777777" w:rsidR="008B271E" w:rsidRPr="0092319A" w:rsidRDefault="008B271E" w:rsidP="00BB0A53">
            <w:pPr>
              <w:pStyle w:val="Tabletextleft"/>
              <w:rPr>
                <w:rFonts w:ascii="Calibri" w:hAnsi="Calibri" w:cs="Calibri"/>
              </w:rPr>
            </w:pPr>
            <w:r w:rsidRPr="0092319A">
              <w:rPr>
                <w:rFonts w:ascii="Calibri" w:hAnsi="Calibri" w:cs="Calibri"/>
              </w:rPr>
              <w:t>50-54</w:t>
            </w:r>
          </w:p>
        </w:tc>
        <w:tc>
          <w:tcPr>
            <w:tcW w:w="1297" w:type="dxa"/>
            <w:tcBorders>
              <w:top w:val="nil"/>
              <w:left w:val="nil"/>
              <w:bottom w:val="single" w:sz="4" w:space="0" w:color="auto"/>
              <w:right w:val="single" w:sz="4" w:space="0" w:color="auto"/>
            </w:tcBorders>
            <w:noWrap/>
            <w:vAlign w:val="bottom"/>
            <w:hideMark/>
          </w:tcPr>
          <w:p w14:paraId="278F6CE3"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15,041 </w:t>
            </w:r>
          </w:p>
        </w:tc>
        <w:tc>
          <w:tcPr>
            <w:tcW w:w="1298" w:type="dxa"/>
            <w:tcBorders>
              <w:top w:val="nil"/>
              <w:left w:val="nil"/>
              <w:bottom w:val="single" w:sz="4" w:space="0" w:color="auto"/>
              <w:right w:val="single" w:sz="4" w:space="0" w:color="auto"/>
            </w:tcBorders>
            <w:noWrap/>
            <w:vAlign w:val="bottom"/>
            <w:hideMark/>
          </w:tcPr>
          <w:p w14:paraId="445107B9"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2,152 </w:t>
            </w:r>
          </w:p>
        </w:tc>
        <w:tc>
          <w:tcPr>
            <w:tcW w:w="1298" w:type="dxa"/>
            <w:tcBorders>
              <w:top w:val="nil"/>
              <w:left w:val="nil"/>
              <w:bottom w:val="single" w:sz="4" w:space="0" w:color="auto"/>
              <w:right w:val="single" w:sz="4" w:space="0" w:color="auto"/>
            </w:tcBorders>
            <w:noWrap/>
            <w:vAlign w:val="bottom"/>
            <w:hideMark/>
          </w:tcPr>
          <w:p w14:paraId="73A21414"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402 </w:t>
            </w:r>
          </w:p>
        </w:tc>
        <w:tc>
          <w:tcPr>
            <w:tcW w:w="1297" w:type="dxa"/>
            <w:tcBorders>
              <w:top w:val="nil"/>
              <w:left w:val="nil"/>
              <w:bottom w:val="single" w:sz="4" w:space="0" w:color="auto"/>
              <w:right w:val="single" w:sz="4" w:space="0" w:color="auto"/>
            </w:tcBorders>
            <w:noWrap/>
            <w:vAlign w:val="bottom"/>
            <w:hideMark/>
          </w:tcPr>
          <w:p w14:paraId="2BE9353C"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17,595 </w:t>
            </w:r>
          </w:p>
        </w:tc>
        <w:tc>
          <w:tcPr>
            <w:tcW w:w="1298" w:type="dxa"/>
            <w:tcBorders>
              <w:top w:val="nil"/>
              <w:left w:val="nil"/>
              <w:bottom w:val="single" w:sz="4" w:space="0" w:color="auto"/>
              <w:right w:val="single" w:sz="4" w:space="0" w:color="auto"/>
            </w:tcBorders>
            <w:noWrap/>
            <w:vAlign w:val="bottom"/>
            <w:hideMark/>
          </w:tcPr>
          <w:p w14:paraId="2CABFCEA" w14:textId="77777777" w:rsidR="008B271E" w:rsidRPr="0092319A" w:rsidRDefault="008B271E" w:rsidP="0092319A">
            <w:pPr>
              <w:pStyle w:val="Tabletextleft"/>
              <w:jc w:val="right"/>
              <w:rPr>
                <w:rFonts w:ascii="Calibri" w:hAnsi="Calibri" w:cs="Calibri"/>
              </w:rPr>
            </w:pPr>
            <w:r w:rsidRPr="0092319A">
              <w:rPr>
                <w:rFonts w:ascii="Calibri" w:hAnsi="Calibri" w:cs="Calibri"/>
              </w:rPr>
              <w:t>158,624</w:t>
            </w:r>
          </w:p>
        </w:tc>
        <w:tc>
          <w:tcPr>
            <w:tcW w:w="1298" w:type="dxa"/>
            <w:tcBorders>
              <w:top w:val="nil"/>
              <w:left w:val="nil"/>
              <w:bottom w:val="single" w:sz="4" w:space="0" w:color="auto"/>
              <w:right w:val="single" w:sz="4" w:space="0" w:color="auto"/>
            </w:tcBorders>
            <w:noWrap/>
            <w:vAlign w:val="bottom"/>
            <w:hideMark/>
          </w:tcPr>
          <w:p w14:paraId="5D1266BC"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11.09 </w:t>
            </w:r>
          </w:p>
        </w:tc>
      </w:tr>
      <w:tr w:rsidR="008B271E" w:rsidRPr="00181B63" w14:paraId="082D7A6C"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56D623C2" w14:textId="77777777" w:rsidR="008B271E" w:rsidRPr="0092319A" w:rsidRDefault="008B271E" w:rsidP="00BB0A53">
            <w:pPr>
              <w:pStyle w:val="Tabletextleft"/>
              <w:rPr>
                <w:rFonts w:ascii="Calibri" w:hAnsi="Calibri" w:cs="Calibri"/>
              </w:rPr>
            </w:pPr>
            <w:r w:rsidRPr="0092319A">
              <w:rPr>
                <w:rFonts w:ascii="Calibri" w:hAnsi="Calibri" w:cs="Calibri"/>
              </w:rPr>
              <w:t>55-59</w:t>
            </w:r>
          </w:p>
        </w:tc>
        <w:tc>
          <w:tcPr>
            <w:tcW w:w="1297" w:type="dxa"/>
            <w:tcBorders>
              <w:top w:val="nil"/>
              <w:left w:val="nil"/>
              <w:bottom w:val="single" w:sz="4" w:space="0" w:color="auto"/>
              <w:right w:val="single" w:sz="4" w:space="0" w:color="auto"/>
            </w:tcBorders>
            <w:noWrap/>
            <w:vAlign w:val="bottom"/>
            <w:hideMark/>
          </w:tcPr>
          <w:p w14:paraId="7026BA3E"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13,675 </w:t>
            </w:r>
          </w:p>
        </w:tc>
        <w:tc>
          <w:tcPr>
            <w:tcW w:w="1298" w:type="dxa"/>
            <w:tcBorders>
              <w:top w:val="nil"/>
              <w:left w:val="nil"/>
              <w:bottom w:val="single" w:sz="4" w:space="0" w:color="auto"/>
              <w:right w:val="single" w:sz="4" w:space="0" w:color="auto"/>
            </w:tcBorders>
            <w:noWrap/>
            <w:vAlign w:val="bottom"/>
            <w:hideMark/>
          </w:tcPr>
          <w:p w14:paraId="18C3C487"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1,822 </w:t>
            </w:r>
          </w:p>
        </w:tc>
        <w:tc>
          <w:tcPr>
            <w:tcW w:w="1298" w:type="dxa"/>
            <w:tcBorders>
              <w:top w:val="nil"/>
              <w:left w:val="nil"/>
              <w:bottom w:val="single" w:sz="4" w:space="0" w:color="auto"/>
              <w:right w:val="single" w:sz="4" w:space="0" w:color="auto"/>
            </w:tcBorders>
            <w:noWrap/>
            <w:vAlign w:val="bottom"/>
            <w:hideMark/>
          </w:tcPr>
          <w:p w14:paraId="29572704"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331 </w:t>
            </w:r>
          </w:p>
        </w:tc>
        <w:tc>
          <w:tcPr>
            <w:tcW w:w="1297" w:type="dxa"/>
            <w:tcBorders>
              <w:top w:val="nil"/>
              <w:left w:val="nil"/>
              <w:bottom w:val="single" w:sz="4" w:space="0" w:color="auto"/>
              <w:right w:val="single" w:sz="4" w:space="0" w:color="auto"/>
            </w:tcBorders>
            <w:noWrap/>
            <w:vAlign w:val="bottom"/>
            <w:hideMark/>
          </w:tcPr>
          <w:p w14:paraId="0F80923B"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15,828 </w:t>
            </w:r>
          </w:p>
        </w:tc>
        <w:tc>
          <w:tcPr>
            <w:tcW w:w="1298" w:type="dxa"/>
            <w:tcBorders>
              <w:top w:val="nil"/>
              <w:left w:val="nil"/>
              <w:bottom w:val="single" w:sz="4" w:space="0" w:color="auto"/>
              <w:right w:val="single" w:sz="4" w:space="0" w:color="auto"/>
            </w:tcBorders>
            <w:noWrap/>
            <w:vAlign w:val="bottom"/>
            <w:hideMark/>
          </w:tcPr>
          <w:p w14:paraId="5276A9BD" w14:textId="77777777" w:rsidR="008B271E" w:rsidRPr="0092319A" w:rsidRDefault="008B271E" w:rsidP="0092319A">
            <w:pPr>
              <w:pStyle w:val="Tabletextleft"/>
              <w:jc w:val="right"/>
              <w:rPr>
                <w:rFonts w:ascii="Calibri" w:hAnsi="Calibri" w:cs="Calibri"/>
              </w:rPr>
            </w:pPr>
            <w:r w:rsidRPr="0092319A">
              <w:rPr>
                <w:rFonts w:ascii="Calibri" w:hAnsi="Calibri" w:cs="Calibri"/>
              </w:rPr>
              <w:t>151,327</w:t>
            </w:r>
          </w:p>
        </w:tc>
        <w:tc>
          <w:tcPr>
            <w:tcW w:w="1298" w:type="dxa"/>
            <w:tcBorders>
              <w:top w:val="nil"/>
              <w:left w:val="nil"/>
              <w:bottom w:val="single" w:sz="4" w:space="0" w:color="auto"/>
              <w:right w:val="single" w:sz="4" w:space="0" w:color="auto"/>
            </w:tcBorders>
            <w:noWrap/>
            <w:vAlign w:val="bottom"/>
            <w:hideMark/>
          </w:tcPr>
          <w:p w14:paraId="2D5A9C5E"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10.46 </w:t>
            </w:r>
          </w:p>
        </w:tc>
      </w:tr>
      <w:tr w:rsidR="008B271E" w:rsidRPr="00181B63" w14:paraId="49BD10FB"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53BE4485" w14:textId="77777777" w:rsidR="008B271E" w:rsidRPr="0092319A" w:rsidRDefault="008B271E" w:rsidP="00BB0A53">
            <w:pPr>
              <w:pStyle w:val="Tabletextleft"/>
              <w:rPr>
                <w:rFonts w:ascii="Calibri" w:hAnsi="Calibri" w:cs="Calibri"/>
              </w:rPr>
            </w:pPr>
            <w:r w:rsidRPr="0092319A">
              <w:rPr>
                <w:rFonts w:ascii="Calibri" w:hAnsi="Calibri" w:cs="Calibri"/>
              </w:rPr>
              <w:t>60-64</w:t>
            </w:r>
          </w:p>
        </w:tc>
        <w:tc>
          <w:tcPr>
            <w:tcW w:w="1297" w:type="dxa"/>
            <w:tcBorders>
              <w:top w:val="nil"/>
              <w:left w:val="nil"/>
              <w:bottom w:val="single" w:sz="4" w:space="0" w:color="auto"/>
              <w:right w:val="single" w:sz="4" w:space="0" w:color="auto"/>
            </w:tcBorders>
            <w:noWrap/>
            <w:vAlign w:val="bottom"/>
            <w:hideMark/>
          </w:tcPr>
          <w:p w14:paraId="45578080"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12,170 </w:t>
            </w:r>
          </w:p>
        </w:tc>
        <w:tc>
          <w:tcPr>
            <w:tcW w:w="1298" w:type="dxa"/>
            <w:tcBorders>
              <w:top w:val="nil"/>
              <w:left w:val="nil"/>
              <w:bottom w:val="single" w:sz="4" w:space="0" w:color="auto"/>
              <w:right w:val="single" w:sz="4" w:space="0" w:color="auto"/>
            </w:tcBorders>
            <w:noWrap/>
            <w:vAlign w:val="bottom"/>
            <w:hideMark/>
          </w:tcPr>
          <w:p w14:paraId="48E994B4"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1,316 </w:t>
            </w:r>
          </w:p>
        </w:tc>
        <w:tc>
          <w:tcPr>
            <w:tcW w:w="1298" w:type="dxa"/>
            <w:tcBorders>
              <w:top w:val="nil"/>
              <w:left w:val="nil"/>
              <w:bottom w:val="single" w:sz="4" w:space="0" w:color="auto"/>
              <w:right w:val="single" w:sz="4" w:space="0" w:color="auto"/>
            </w:tcBorders>
            <w:noWrap/>
            <w:vAlign w:val="bottom"/>
            <w:hideMark/>
          </w:tcPr>
          <w:p w14:paraId="43FA8DF0"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 216 </w:t>
            </w:r>
          </w:p>
        </w:tc>
        <w:tc>
          <w:tcPr>
            <w:tcW w:w="1297" w:type="dxa"/>
            <w:tcBorders>
              <w:top w:val="nil"/>
              <w:left w:val="nil"/>
              <w:bottom w:val="single" w:sz="4" w:space="0" w:color="auto"/>
              <w:right w:val="single" w:sz="4" w:space="0" w:color="auto"/>
            </w:tcBorders>
            <w:noWrap/>
            <w:vAlign w:val="bottom"/>
            <w:hideMark/>
          </w:tcPr>
          <w:p w14:paraId="7E241423"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13,702 </w:t>
            </w:r>
          </w:p>
        </w:tc>
        <w:tc>
          <w:tcPr>
            <w:tcW w:w="1298" w:type="dxa"/>
            <w:tcBorders>
              <w:top w:val="nil"/>
              <w:left w:val="nil"/>
              <w:bottom w:val="single" w:sz="4" w:space="0" w:color="auto"/>
              <w:right w:val="single" w:sz="4" w:space="0" w:color="auto"/>
            </w:tcBorders>
            <w:noWrap/>
            <w:vAlign w:val="bottom"/>
            <w:hideMark/>
          </w:tcPr>
          <w:p w14:paraId="49258EC1" w14:textId="77777777" w:rsidR="008B271E" w:rsidRPr="0092319A" w:rsidRDefault="008B271E" w:rsidP="0092319A">
            <w:pPr>
              <w:pStyle w:val="Tabletextleft"/>
              <w:jc w:val="right"/>
              <w:rPr>
                <w:rFonts w:ascii="Calibri" w:hAnsi="Calibri" w:cs="Calibri"/>
              </w:rPr>
            </w:pPr>
            <w:r w:rsidRPr="0092319A">
              <w:rPr>
                <w:rFonts w:ascii="Calibri" w:hAnsi="Calibri" w:cs="Calibri"/>
              </w:rPr>
              <w:t>142,465</w:t>
            </w:r>
          </w:p>
        </w:tc>
        <w:tc>
          <w:tcPr>
            <w:tcW w:w="1298" w:type="dxa"/>
            <w:tcBorders>
              <w:top w:val="nil"/>
              <w:left w:val="nil"/>
              <w:bottom w:val="single" w:sz="4" w:space="0" w:color="auto"/>
              <w:right w:val="single" w:sz="4" w:space="0" w:color="auto"/>
            </w:tcBorders>
            <w:noWrap/>
            <w:vAlign w:val="bottom"/>
            <w:hideMark/>
          </w:tcPr>
          <w:p w14:paraId="40E26EAF"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9.62 </w:t>
            </w:r>
          </w:p>
        </w:tc>
      </w:tr>
      <w:tr w:rsidR="008B271E" w:rsidRPr="00181B63" w14:paraId="1DC4EFE4"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75414C1D" w14:textId="77777777" w:rsidR="008B271E" w:rsidRPr="0092319A" w:rsidRDefault="008B271E" w:rsidP="00BB0A53">
            <w:pPr>
              <w:pStyle w:val="Tabletextleft"/>
              <w:rPr>
                <w:rFonts w:ascii="Calibri" w:hAnsi="Calibri" w:cs="Calibri"/>
              </w:rPr>
            </w:pPr>
            <w:r w:rsidRPr="0092319A">
              <w:rPr>
                <w:rFonts w:ascii="Calibri" w:hAnsi="Calibri" w:cs="Calibri"/>
              </w:rPr>
              <w:t>65-69</w:t>
            </w:r>
          </w:p>
        </w:tc>
        <w:tc>
          <w:tcPr>
            <w:tcW w:w="1297" w:type="dxa"/>
            <w:tcBorders>
              <w:top w:val="nil"/>
              <w:left w:val="nil"/>
              <w:bottom w:val="single" w:sz="4" w:space="0" w:color="auto"/>
              <w:right w:val="single" w:sz="4" w:space="0" w:color="auto"/>
            </w:tcBorders>
            <w:noWrap/>
            <w:vAlign w:val="bottom"/>
            <w:hideMark/>
          </w:tcPr>
          <w:p w14:paraId="6511FA0E"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10,649 </w:t>
            </w:r>
          </w:p>
        </w:tc>
        <w:tc>
          <w:tcPr>
            <w:tcW w:w="1298" w:type="dxa"/>
            <w:tcBorders>
              <w:top w:val="nil"/>
              <w:left w:val="nil"/>
              <w:bottom w:val="single" w:sz="4" w:space="0" w:color="auto"/>
              <w:right w:val="single" w:sz="4" w:space="0" w:color="auto"/>
            </w:tcBorders>
            <w:noWrap/>
            <w:vAlign w:val="bottom"/>
            <w:hideMark/>
          </w:tcPr>
          <w:p w14:paraId="7DB2DF4C"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867 </w:t>
            </w:r>
          </w:p>
        </w:tc>
        <w:tc>
          <w:tcPr>
            <w:tcW w:w="1298" w:type="dxa"/>
            <w:tcBorders>
              <w:top w:val="nil"/>
              <w:left w:val="nil"/>
              <w:bottom w:val="single" w:sz="4" w:space="0" w:color="auto"/>
              <w:right w:val="single" w:sz="4" w:space="0" w:color="auto"/>
            </w:tcBorders>
            <w:noWrap/>
            <w:vAlign w:val="bottom"/>
            <w:hideMark/>
          </w:tcPr>
          <w:p w14:paraId="522D5C3F"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96 </w:t>
            </w:r>
          </w:p>
        </w:tc>
        <w:tc>
          <w:tcPr>
            <w:tcW w:w="1297" w:type="dxa"/>
            <w:tcBorders>
              <w:top w:val="nil"/>
              <w:left w:val="nil"/>
              <w:bottom w:val="single" w:sz="4" w:space="0" w:color="auto"/>
              <w:right w:val="single" w:sz="4" w:space="0" w:color="auto"/>
            </w:tcBorders>
            <w:noWrap/>
            <w:vAlign w:val="bottom"/>
            <w:hideMark/>
          </w:tcPr>
          <w:p w14:paraId="3138BD9F"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11,612 </w:t>
            </w:r>
          </w:p>
        </w:tc>
        <w:tc>
          <w:tcPr>
            <w:tcW w:w="1298" w:type="dxa"/>
            <w:tcBorders>
              <w:top w:val="nil"/>
              <w:left w:val="nil"/>
              <w:bottom w:val="single" w:sz="4" w:space="0" w:color="auto"/>
              <w:right w:val="single" w:sz="4" w:space="0" w:color="auto"/>
            </w:tcBorders>
            <w:noWrap/>
            <w:vAlign w:val="bottom"/>
            <w:hideMark/>
          </w:tcPr>
          <w:p w14:paraId="68CF4358" w14:textId="77777777" w:rsidR="008B271E" w:rsidRPr="0092319A" w:rsidRDefault="008B271E" w:rsidP="0092319A">
            <w:pPr>
              <w:pStyle w:val="Tabletextleft"/>
              <w:jc w:val="right"/>
              <w:rPr>
                <w:rFonts w:ascii="Calibri" w:hAnsi="Calibri" w:cs="Calibri"/>
              </w:rPr>
            </w:pPr>
            <w:r w:rsidRPr="0092319A">
              <w:rPr>
                <w:rFonts w:ascii="Calibri" w:hAnsi="Calibri" w:cs="Calibri"/>
              </w:rPr>
              <w:t>134,205</w:t>
            </w:r>
          </w:p>
        </w:tc>
        <w:tc>
          <w:tcPr>
            <w:tcW w:w="1298" w:type="dxa"/>
            <w:tcBorders>
              <w:top w:val="nil"/>
              <w:left w:val="nil"/>
              <w:bottom w:val="single" w:sz="4" w:space="0" w:color="auto"/>
              <w:right w:val="single" w:sz="4" w:space="0" w:color="auto"/>
            </w:tcBorders>
            <w:noWrap/>
            <w:vAlign w:val="bottom"/>
            <w:hideMark/>
          </w:tcPr>
          <w:p w14:paraId="725764DA"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8.65 </w:t>
            </w:r>
          </w:p>
        </w:tc>
      </w:tr>
      <w:tr w:rsidR="008B271E" w:rsidRPr="00181B63" w14:paraId="4FC5A36C"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2733B880" w14:textId="77777777" w:rsidR="008B271E" w:rsidRPr="0092319A" w:rsidRDefault="008B271E" w:rsidP="00BB0A53">
            <w:pPr>
              <w:pStyle w:val="Tabletextleft"/>
              <w:rPr>
                <w:rFonts w:ascii="Calibri" w:hAnsi="Calibri" w:cs="Calibri"/>
              </w:rPr>
            </w:pPr>
            <w:r w:rsidRPr="0092319A">
              <w:rPr>
                <w:rFonts w:ascii="Calibri" w:hAnsi="Calibri" w:cs="Calibri"/>
              </w:rPr>
              <w:t>70-74</w:t>
            </w:r>
          </w:p>
        </w:tc>
        <w:tc>
          <w:tcPr>
            <w:tcW w:w="1297" w:type="dxa"/>
            <w:tcBorders>
              <w:top w:val="nil"/>
              <w:left w:val="nil"/>
              <w:bottom w:val="single" w:sz="4" w:space="0" w:color="auto"/>
              <w:right w:val="single" w:sz="4" w:space="0" w:color="auto"/>
            </w:tcBorders>
            <w:noWrap/>
            <w:vAlign w:val="bottom"/>
            <w:hideMark/>
          </w:tcPr>
          <w:p w14:paraId="0639C299"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9,623 </w:t>
            </w:r>
          </w:p>
        </w:tc>
        <w:tc>
          <w:tcPr>
            <w:tcW w:w="1298" w:type="dxa"/>
            <w:tcBorders>
              <w:top w:val="nil"/>
              <w:left w:val="nil"/>
              <w:bottom w:val="single" w:sz="4" w:space="0" w:color="auto"/>
              <w:right w:val="single" w:sz="4" w:space="0" w:color="auto"/>
            </w:tcBorders>
            <w:noWrap/>
            <w:vAlign w:val="bottom"/>
            <w:hideMark/>
          </w:tcPr>
          <w:p w14:paraId="70EB0E9E"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673 </w:t>
            </w:r>
          </w:p>
        </w:tc>
        <w:tc>
          <w:tcPr>
            <w:tcW w:w="1298" w:type="dxa"/>
            <w:tcBorders>
              <w:top w:val="nil"/>
              <w:left w:val="nil"/>
              <w:bottom w:val="single" w:sz="4" w:space="0" w:color="auto"/>
              <w:right w:val="single" w:sz="4" w:space="0" w:color="auto"/>
            </w:tcBorders>
            <w:noWrap/>
            <w:vAlign w:val="bottom"/>
            <w:hideMark/>
          </w:tcPr>
          <w:p w14:paraId="049CB598"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74 </w:t>
            </w:r>
          </w:p>
        </w:tc>
        <w:tc>
          <w:tcPr>
            <w:tcW w:w="1297" w:type="dxa"/>
            <w:tcBorders>
              <w:top w:val="nil"/>
              <w:left w:val="nil"/>
              <w:bottom w:val="single" w:sz="4" w:space="0" w:color="auto"/>
              <w:right w:val="single" w:sz="4" w:space="0" w:color="auto"/>
            </w:tcBorders>
            <w:noWrap/>
            <w:vAlign w:val="bottom"/>
            <w:hideMark/>
          </w:tcPr>
          <w:p w14:paraId="0AEF34CE"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10,370 </w:t>
            </w:r>
          </w:p>
        </w:tc>
        <w:tc>
          <w:tcPr>
            <w:tcW w:w="1298" w:type="dxa"/>
            <w:tcBorders>
              <w:top w:val="nil"/>
              <w:left w:val="nil"/>
              <w:bottom w:val="single" w:sz="4" w:space="0" w:color="auto"/>
              <w:right w:val="single" w:sz="4" w:space="0" w:color="auto"/>
            </w:tcBorders>
            <w:noWrap/>
            <w:vAlign w:val="bottom"/>
            <w:hideMark/>
          </w:tcPr>
          <w:p w14:paraId="15C9793D" w14:textId="77777777" w:rsidR="008B271E" w:rsidRPr="0092319A" w:rsidRDefault="008B271E" w:rsidP="0092319A">
            <w:pPr>
              <w:pStyle w:val="Tabletextleft"/>
              <w:jc w:val="right"/>
              <w:rPr>
                <w:rFonts w:ascii="Calibri" w:hAnsi="Calibri" w:cs="Calibri"/>
              </w:rPr>
            </w:pPr>
            <w:r w:rsidRPr="0092319A">
              <w:rPr>
                <w:rFonts w:ascii="Calibri" w:hAnsi="Calibri" w:cs="Calibri"/>
              </w:rPr>
              <w:t>128,714</w:t>
            </w:r>
          </w:p>
        </w:tc>
        <w:tc>
          <w:tcPr>
            <w:tcW w:w="1298" w:type="dxa"/>
            <w:tcBorders>
              <w:top w:val="nil"/>
              <w:left w:val="nil"/>
              <w:bottom w:val="single" w:sz="4" w:space="0" w:color="auto"/>
              <w:right w:val="single" w:sz="4" w:space="0" w:color="auto"/>
            </w:tcBorders>
            <w:noWrap/>
            <w:vAlign w:val="bottom"/>
            <w:hideMark/>
          </w:tcPr>
          <w:p w14:paraId="6D3CC7B0"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8.06 </w:t>
            </w:r>
          </w:p>
        </w:tc>
      </w:tr>
      <w:tr w:rsidR="008B271E" w:rsidRPr="00181B63" w14:paraId="63DF81DA"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6C1B4311" w14:textId="77777777" w:rsidR="008B271E" w:rsidRPr="0092319A" w:rsidRDefault="008B271E" w:rsidP="00BB0A53">
            <w:pPr>
              <w:pStyle w:val="Tabletextleft"/>
              <w:rPr>
                <w:rFonts w:ascii="Calibri" w:hAnsi="Calibri" w:cs="Calibri"/>
              </w:rPr>
            </w:pPr>
            <w:r w:rsidRPr="0092319A">
              <w:rPr>
                <w:rFonts w:ascii="Calibri" w:hAnsi="Calibri" w:cs="Calibri"/>
              </w:rPr>
              <w:t>75-79</w:t>
            </w:r>
          </w:p>
        </w:tc>
        <w:tc>
          <w:tcPr>
            <w:tcW w:w="1297" w:type="dxa"/>
            <w:tcBorders>
              <w:top w:val="nil"/>
              <w:left w:val="nil"/>
              <w:bottom w:val="single" w:sz="4" w:space="0" w:color="auto"/>
              <w:right w:val="single" w:sz="4" w:space="0" w:color="auto"/>
            </w:tcBorders>
            <w:noWrap/>
            <w:vAlign w:val="bottom"/>
            <w:hideMark/>
          </w:tcPr>
          <w:p w14:paraId="6CE8E566"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92,225 </w:t>
            </w:r>
          </w:p>
        </w:tc>
        <w:tc>
          <w:tcPr>
            <w:tcW w:w="1298" w:type="dxa"/>
            <w:tcBorders>
              <w:top w:val="nil"/>
              <w:left w:val="nil"/>
              <w:bottom w:val="single" w:sz="4" w:space="0" w:color="auto"/>
              <w:right w:val="single" w:sz="4" w:space="0" w:color="auto"/>
            </w:tcBorders>
            <w:noWrap/>
            <w:vAlign w:val="bottom"/>
            <w:hideMark/>
          </w:tcPr>
          <w:p w14:paraId="3DB56E92"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5,439 </w:t>
            </w:r>
          </w:p>
        </w:tc>
        <w:tc>
          <w:tcPr>
            <w:tcW w:w="1298" w:type="dxa"/>
            <w:tcBorders>
              <w:top w:val="nil"/>
              <w:left w:val="nil"/>
              <w:bottom w:val="single" w:sz="4" w:space="0" w:color="auto"/>
              <w:right w:val="single" w:sz="4" w:space="0" w:color="auto"/>
            </w:tcBorders>
            <w:noWrap/>
            <w:vAlign w:val="bottom"/>
            <w:hideMark/>
          </w:tcPr>
          <w:p w14:paraId="745F9BE5"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589 </w:t>
            </w:r>
          </w:p>
        </w:tc>
        <w:tc>
          <w:tcPr>
            <w:tcW w:w="1297" w:type="dxa"/>
            <w:tcBorders>
              <w:top w:val="nil"/>
              <w:left w:val="nil"/>
              <w:bottom w:val="single" w:sz="4" w:space="0" w:color="auto"/>
              <w:right w:val="single" w:sz="4" w:space="0" w:color="auto"/>
            </w:tcBorders>
            <w:noWrap/>
            <w:vAlign w:val="bottom"/>
            <w:hideMark/>
          </w:tcPr>
          <w:p w14:paraId="12EC9DA0"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98,253 </w:t>
            </w:r>
          </w:p>
        </w:tc>
        <w:tc>
          <w:tcPr>
            <w:tcW w:w="1298" w:type="dxa"/>
            <w:tcBorders>
              <w:top w:val="nil"/>
              <w:left w:val="nil"/>
              <w:bottom w:val="single" w:sz="4" w:space="0" w:color="auto"/>
              <w:right w:val="single" w:sz="4" w:space="0" w:color="auto"/>
            </w:tcBorders>
            <w:noWrap/>
            <w:vAlign w:val="bottom"/>
            <w:hideMark/>
          </w:tcPr>
          <w:p w14:paraId="1A67B94D" w14:textId="77777777" w:rsidR="008B271E" w:rsidRPr="0092319A" w:rsidRDefault="008B271E" w:rsidP="0092319A">
            <w:pPr>
              <w:pStyle w:val="Tabletextleft"/>
              <w:jc w:val="right"/>
              <w:rPr>
                <w:rFonts w:ascii="Calibri" w:hAnsi="Calibri" w:cs="Calibri"/>
              </w:rPr>
            </w:pPr>
            <w:r w:rsidRPr="0092319A">
              <w:rPr>
                <w:rFonts w:ascii="Calibri" w:hAnsi="Calibri" w:cs="Calibri"/>
              </w:rPr>
              <w:t>889,893</w:t>
            </w:r>
          </w:p>
        </w:tc>
        <w:tc>
          <w:tcPr>
            <w:tcW w:w="1298" w:type="dxa"/>
            <w:tcBorders>
              <w:top w:val="nil"/>
              <w:left w:val="nil"/>
              <w:bottom w:val="single" w:sz="4" w:space="0" w:color="auto"/>
              <w:right w:val="single" w:sz="4" w:space="0" w:color="auto"/>
            </w:tcBorders>
            <w:noWrap/>
            <w:vAlign w:val="bottom"/>
            <w:hideMark/>
          </w:tcPr>
          <w:p w14:paraId="183C7EF7"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11.04 </w:t>
            </w:r>
          </w:p>
        </w:tc>
      </w:tr>
      <w:tr w:rsidR="008B271E" w:rsidRPr="00181B63" w14:paraId="2829E239"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108563E9" w14:textId="77777777" w:rsidR="008B271E" w:rsidRPr="0092319A" w:rsidRDefault="008B271E" w:rsidP="00BB0A53">
            <w:pPr>
              <w:pStyle w:val="Tabletextleft"/>
              <w:rPr>
                <w:rFonts w:ascii="Calibri" w:hAnsi="Calibri" w:cs="Calibri"/>
              </w:rPr>
            </w:pPr>
            <w:r w:rsidRPr="0092319A">
              <w:rPr>
                <w:rFonts w:ascii="Calibri" w:hAnsi="Calibri" w:cs="Calibri"/>
              </w:rPr>
              <w:t>80-84</w:t>
            </w:r>
          </w:p>
        </w:tc>
        <w:tc>
          <w:tcPr>
            <w:tcW w:w="1297" w:type="dxa"/>
            <w:tcBorders>
              <w:top w:val="nil"/>
              <w:left w:val="nil"/>
              <w:bottom w:val="single" w:sz="4" w:space="0" w:color="auto"/>
              <w:right w:val="single" w:sz="4" w:space="0" w:color="auto"/>
            </w:tcBorders>
            <w:noWrap/>
            <w:vAlign w:val="bottom"/>
            <w:hideMark/>
          </w:tcPr>
          <w:p w14:paraId="6856A1B5"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63,514 </w:t>
            </w:r>
          </w:p>
        </w:tc>
        <w:tc>
          <w:tcPr>
            <w:tcW w:w="1298" w:type="dxa"/>
            <w:tcBorders>
              <w:top w:val="nil"/>
              <w:left w:val="nil"/>
              <w:bottom w:val="single" w:sz="4" w:space="0" w:color="auto"/>
              <w:right w:val="single" w:sz="4" w:space="0" w:color="auto"/>
            </w:tcBorders>
            <w:noWrap/>
            <w:vAlign w:val="bottom"/>
            <w:hideMark/>
          </w:tcPr>
          <w:p w14:paraId="5E868235"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2,875 </w:t>
            </w:r>
          </w:p>
        </w:tc>
        <w:tc>
          <w:tcPr>
            <w:tcW w:w="1298" w:type="dxa"/>
            <w:tcBorders>
              <w:top w:val="nil"/>
              <w:left w:val="nil"/>
              <w:bottom w:val="single" w:sz="4" w:space="0" w:color="auto"/>
              <w:right w:val="single" w:sz="4" w:space="0" w:color="auto"/>
            </w:tcBorders>
            <w:noWrap/>
            <w:vAlign w:val="bottom"/>
            <w:hideMark/>
          </w:tcPr>
          <w:p w14:paraId="693E02D8"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276 </w:t>
            </w:r>
          </w:p>
        </w:tc>
        <w:tc>
          <w:tcPr>
            <w:tcW w:w="1297" w:type="dxa"/>
            <w:tcBorders>
              <w:top w:val="nil"/>
              <w:left w:val="nil"/>
              <w:bottom w:val="single" w:sz="4" w:space="0" w:color="auto"/>
              <w:right w:val="single" w:sz="4" w:space="0" w:color="auto"/>
            </w:tcBorders>
            <w:noWrap/>
            <w:vAlign w:val="bottom"/>
            <w:hideMark/>
          </w:tcPr>
          <w:p w14:paraId="0AFFFF46"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66,665 </w:t>
            </w:r>
          </w:p>
        </w:tc>
        <w:tc>
          <w:tcPr>
            <w:tcW w:w="1298" w:type="dxa"/>
            <w:tcBorders>
              <w:top w:val="nil"/>
              <w:left w:val="nil"/>
              <w:bottom w:val="single" w:sz="4" w:space="0" w:color="auto"/>
              <w:right w:val="single" w:sz="4" w:space="0" w:color="auto"/>
            </w:tcBorders>
            <w:noWrap/>
            <w:vAlign w:val="bottom"/>
            <w:hideMark/>
          </w:tcPr>
          <w:p w14:paraId="19F0DC00" w14:textId="77777777" w:rsidR="008B271E" w:rsidRPr="0092319A" w:rsidRDefault="008B271E" w:rsidP="0092319A">
            <w:pPr>
              <w:pStyle w:val="Tabletextleft"/>
              <w:jc w:val="right"/>
              <w:rPr>
                <w:rFonts w:ascii="Calibri" w:hAnsi="Calibri" w:cs="Calibri"/>
              </w:rPr>
            </w:pPr>
            <w:r w:rsidRPr="0092319A">
              <w:rPr>
                <w:rFonts w:ascii="Calibri" w:hAnsi="Calibri" w:cs="Calibri"/>
              </w:rPr>
              <w:t>641,200</w:t>
            </w:r>
          </w:p>
        </w:tc>
        <w:tc>
          <w:tcPr>
            <w:tcW w:w="1298" w:type="dxa"/>
            <w:tcBorders>
              <w:top w:val="nil"/>
              <w:left w:val="nil"/>
              <w:bottom w:val="single" w:sz="4" w:space="0" w:color="auto"/>
              <w:right w:val="single" w:sz="4" w:space="0" w:color="auto"/>
            </w:tcBorders>
            <w:noWrap/>
            <w:vAlign w:val="bottom"/>
            <w:hideMark/>
          </w:tcPr>
          <w:p w14:paraId="4834AEFC"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10.40 </w:t>
            </w:r>
          </w:p>
        </w:tc>
      </w:tr>
      <w:tr w:rsidR="008B271E" w:rsidRPr="00181B63" w14:paraId="4CF8F9CE" w14:textId="77777777" w:rsidTr="003569EE">
        <w:trPr>
          <w:trHeight w:val="290"/>
        </w:trPr>
        <w:tc>
          <w:tcPr>
            <w:tcW w:w="1140" w:type="dxa"/>
            <w:tcBorders>
              <w:top w:val="nil"/>
              <w:left w:val="single" w:sz="4" w:space="0" w:color="auto"/>
              <w:bottom w:val="single" w:sz="4" w:space="0" w:color="auto"/>
              <w:right w:val="single" w:sz="4" w:space="0" w:color="auto"/>
            </w:tcBorders>
            <w:noWrap/>
            <w:vAlign w:val="bottom"/>
            <w:hideMark/>
          </w:tcPr>
          <w:p w14:paraId="69D87507" w14:textId="77777777" w:rsidR="008B271E" w:rsidRPr="0092319A" w:rsidRDefault="008B271E" w:rsidP="00BB0A53">
            <w:pPr>
              <w:pStyle w:val="Tabletextleft"/>
              <w:rPr>
                <w:rFonts w:ascii="Calibri" w:hAnsi="Calibri" w:cs="Calibri"/>
              </w:rPr>
            </w:pPr>
            <w:r w:rsidRPr="0092319A">
              <w:rPr>
                <w:rFonts w:ascii="Calibri" w:hAnsi="Calibri" w:cs="Calibri"/>
              </w:rPr>
              <w:t>85+</w:t>
            </w:r>
          </w:p>
        </w:tc>
        <w:tc>
          <w:tcPr>
            <w:tcW w:w="1297" w:type="dxa"/>
            <w:tcBorders>
              <w:top w:val="nil"/>
              <w:left w:val="nil"/>
              <w:bottom w:val="single" w:sz="4" w:space="0" w:color="auto"/>
              <w:right w:val="single" w:sz="4" w:space="0" w:color="auto"/>
            </w:tcBorders>
            <w:noWrap/>
            <w:vAlign w:val="bottom"/>
            <w:hideMark/>
          </w:tcPr>
          <w:p w14:paraId="300E82F5"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63,472 </w:t>
            </w:r>
          </w:p>
        </w:tc>
        <w:tc>
          <w:tcPr>
            <w:tcW w:w="1298" w:type="dxa"/>
            <w:tcBorders>
              <w:top w:val="nil"/>
              <w:left w:val="nil"/>
              <w:bottom w:val="single" w:sz="4" w:space="0" w:color="auto"/>
              <w:right w:val="single" w:sz="4" w:space="0" w:color="auto"/>
            </w:tcBorders>
            <w:noWrap/>
            <w:vAlign w:val="bottom"/>
            <w:hideMark/>
          </w:tcPr>
          <w:p w14:paraId="37C2BCAF"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1,928 </w:t>
            </w:r>
          </w:p>
        </w:tc>
        <w:tc>
          <w:tcPr>
            <w:tcW w:w="1298" w:type="dxa"/>
            <w:tcBorders>
              <w:top w:val="nil"/>
              <w:left w:val="nil"/>
              <w:bottom w:val="single" w:sz="4" w:space="0" w:color="auto"/>
              <w:right w:val="single" w:sz="4" w:space="0" w:color="auto"/>
            </w:tcBorders>
            <w:noWrap/>
            <w:vAlign w:val="bottom"/>
            <w:hideMark/>
          </w:tcPr>
          <w:p w14:paraId="44CD4A95"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227 </w:t>
            </w:r>
          </w:p>
        </w:tc>
        <w:tc>
          <w:tcPr>
            <w:tcW w:w="1297" w:type="dxa"/>
            <w:tcBorders>
              <w:top w:val="nil"/>
              <w:left w:val="nil"/>
              <w:bottom w:val="single" w:sz="4" w:space="0" w:color="auto"/>
              <w:right w:val="single" w:sz="4" w:space="0" w:color="auto"/>
            </w:tcBorders>
            <w:noWrap/>
            <w:vAlign w:val="bottom"/>
            <w:hideMark/>
          </w:tcPr>
          <w:p w14:paraId="12B31B23"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65,627 </w:t>
            </w:r>
          </w:p>
        </w:tc>
        <w:tc>
          <w:tcPr>
            <w:tcW w:w="1298" w:type="dxa"/>
            <w:tcBorders>
              <w:top w:val="nil"/>
              <w:left w:val="nil"/>
              <w:bottom w:val="single" w:sz="4" w:space="0" w:color="auto"/>
              <w:right w:val="single" w:sz="4" w:space="0" w:color="auto"/>
            </w:tcBorders>
            <w:noWrap/>
            <w:vAlign w:val="bottom"/>
            <w:hideMark/>
          </w:tcPr>
          <w:p w14:paraId="7C24BB7E" w14:textId="77777777" w:rsidR="008B271E" w:rsidRPr="0092319A" w:rsidRDefault="008B271E" w:rsidP="0092319A">
            <w:pPr>
              <w:pStyle w:val="Tabletextleft"/>
              <w:jc w:val="right"/>
              <w:rPr>
                <w:rFonts w:ascii="Calibri" w:hAnsi="Calibri" w:cs="Calibri"/>
              </w:rPr>
            </w:pPr>
            <w:r w:rsidRPr="0092319A">
              <w:rPr>
                <w:rFonts w:ascii="Calibri" w:hAnsi="Calibri" w:cs="Calibri"/>
              </w:rPr>
              <w:t>536,655</w:t>
            </w:r>
          </w:p>
        </w:tc>
        <w:tc>
          <w:tcPr>
            <w:tcW w:w="1298" w:type="dxa"/>
            <w:tcBorders>
              <w:top w:val="nil"/>
              <w:left w:val="nil"/>
              <w:bottom w:val="single" w:sz="4" w:space="0" w:color="auto"/>
              <w:right w:val="single" w:sz="4" w:space="0" w:color="auto"/>
            </w:tcBorders>
            <w:noWrap/>
            <w:vAlign w:val="bottom"/>
            <w:hideMark/>
          </w:tcPr>
          <w:p w14:paraId="2839D04E" w14:textId="77777777" w:rsidR="008B271E" w:rsidRPr="0092319A" w:rsidRDefault="008B271E" w:rsidP="0092319A">
            <w:pPr>
              <w:pStyle w:val="Tabletextleft"/>
              <w:jc w:val="right"/>
              <w:rPr>
                <w:rFonts w:ascii="Calibri" w:hAnsi="Calibri" w:cs="Calibri"/>
              </w:rPr>
            </w:pPr>
            <w:r w:rsidRPr="0092319A">
              <w:rPr>
                <w:rFonts w:ascii="Calibri" w:hAnsi="Calibri" w:cs="Calibri"/>
              </w:rPr>
              <w:t xml:space="preserve">12.23 </w:t>
            </w:r>
          </w:p>
        </w:tc>
      </w:tr>
    </w:tbl>
    <w:p w14:paraId="6A7EF3B5" w14:textId="7CDC2C1D" w:rsidR="00D215BE" w:rsidRPr="00E0006F" w:rsidRDefault="00D10541" w:rsidP="00B50B0F">
      <w:pPr>
        <w:pStyle w:val="Heading1"/>
        <w:rPr>
          <w:rFonts w:cs="Calibri"/>
        </w:rPr>
      </w:pPr>
      <w:bookmarkStart w:id="37" w:name="_Toc201229311"/>
      <w:bookmarkStart w:id="38" w:name="_Toc208922419"/>
      <w:bookmarkStart w:id="39" w:name="_Toc213940306"/>
      <w:r w:rsidRPr="0092319A">
        <w:rPr>
          <w:rFonts w:ascii="Calibri" w:hAnsi="Calibri" w:cs="Calibri"/>
        </w:rPr>
        <w:t xml:space="preserve">Stakeholder </w:t>
      </w:r>
      <w:bookmarkEnd w:id="37"/>
      <w:r w:rsidR="002A1652" w:rsidRPr="0092319A">
        <w:rPr>
          <w:rFonts w:ascii="Calibri" w:hAnsi="Calibri" w:cs="Calibri"/>
        </w:rPr>
        <w:t>c</w:t>
      </w:r>
      <w:r w:rsidRPr="0092319A">
        <w:rPr>
          <w:rFonts w:ascii="Calibri" w:hAnsi="Calibri" w:cs="Calibri"/>
        </w:rPr>
        <w:t>onsultation</w:t>
      </w:r>
      <w:bookmarkEnd w:id="38"/>
      <w:bookmarkEnd w:id="39"/>
    </w:p>
    <w:p w14:paraId="44E6AC94" w14:textId="410FC870" w:rsidR="00037D2B" w:rsidRPr="0092319A" w:rsidRDefault="00E65EFD" w:rsidP="00E7458B">
      <w:pPr>
        <w:rPr>
          <w:rFonts w:ascii="Calibri" w:hAnsi="Calibri" w:cs="Calibri"/>
          <w:szCs w:val="22"/>
        </w:rPr>
      </w:pPr>
      <w:r w:rsidRPr="0092319A">
        <w:rPr>
          <w:rFonts w:ascii="Calibri" w:hAnsi="Calibri" w:cs="Calibri"/>
          <w:szCs w:val="22"/>
        </w:rPr>
        <w:t>P</w:t>
      </w:r>
      <w:r w:rsidR="00A773B1" w:rsidRPr="0092319A">
        <w:rPr>
          <w:rFonts w:ascii="Calibri" w:hAnsi="Calibri" w:cs="Calibri"/>
          <w:szCs w:val="22"/>
        </w:rPr>
        <w:t>ublic consultation</w:t>
      </w:r>
      <w:r w:rsidR="008F1469" w:rsidRPr="0092319A">
        <w:rPr>
          <w:rFonts w:ascii="Calibri" w:hAnsi="Calibri" w:cs="Calibri"/>
          <w:szCs w:val="22"/>
        </w:rPr>
        <w:t xml:space="preserve"> o</w:t>
      </w:r>
      <w:r w:rsidR="00901B70" w:rsidRPr="0092319A">
        <w:rPr>
          <w:rFonts w:ascii="Calibri" w:hAnsi="Calibri" w:cs="Calibri"/>
          <w:szCs w:val="22"/>
        </w:rPr>
        <w:t>n</w:t>
      </w:r>
      <w:r w:rsidR="00772A03" w:rsidRPr="0092319A">
        <w:rPr>
          <w:rFonts w:ascii="Calibri" w:hAnsi="Calibri" w:cs="Calibri"/>
          <w:szCs w:val="22"/>
        </w:rPr>
        <w:t xml:space="preserve"> health assessment service</w:t>
      </w:r>
      <w:r w:rsidRPr="0092319A">
        <w:rPr>
          <w:rFonts w:ascii="Calibri" w:hAnsi="Calibri" w:cs="Calibri"/>
          <w:szCs w:val="22"/>
        </w:rPr>
        <w:t>s</w:t>
      </w:r>
      <w:r w:rsidR="00036D45" w:rsidRPr="0092319A">
        <w:rPr>
          <w:rFonts w:ascii="Calibri" w:hAnsi="Calibri" w:cs="Calibri"/>
          <w:szCs w:val="22"/>
        </w:rPr>
        <w:t>, including</w:t>
      </w:r>
      <w:r w:rsidR="001966BA" w:rsidRPr="0092319A">
        <w:rPr>
          <w:rFonts w:ascii="Calibri" w:hAnsi="Calibri" w:cs="Calibri"/>
          <w:szCs w:val="22"/>
        </w:rPr>
        <w:t xml:space="preserve"> on</w:t>
      </w:r>
      <w:r w:rsidR="00036D45" w:rsidRPr="0092319A">
        <w:rPr>
          <w:rFonts w:ascii="Calibri" w:hAnsi="Calibri" w:cs="Calibri"/>
          <w:szCs w:val="22"/>
        </w:rPr>
        <w:t xml:space="preserve"> preliminary</w:t>
      </w:r>
      <w:r w:rsidR="009B63BA" w:rsidRPr="0092319A">
        <w:rPr>
          <w:rFonts w:ascii="Calibri" w:hAnsi="Calibri" w:cs="Calibri"/>
          <w:szCs w:val="22"/>
        </w:rPr>
        <w:t xml:space="preserve"> </w:t>
      </w:r>
      <w:r w:rsidR="00154BE3" w:rsidRPr="0092319A">
        <w:rPr>
          <w:rFonts w:ascii="Calibri" w:hAnsi="Calibri" w:cs="Calibri"/>
          <w:szCs w:val="22"/>
        </w:rPr>
        <w:t>findings</w:t>
      </w:r>
      <w:r w:rsidR="009B63BA" w:rsidRPr="0092319A">
        <w:rPr>
          <w:rFonts w:ascii="Calibri" w:hAnsi="Calibri" w:cs="Calibri"/>
          <w:szCs w:val="22"/>
        </w:rPr>
        <w:t xml:space="preserve"> from the </w:t>
      </w:r>
      <w:r w:rsidR="00E27D80" w:rsidRPr="0092319A">
        <w:rPr>
          <w:rFonts w:ascii="Calibri" w:hAnsi="Calibri" w:cs="Calibri"/>
          <w:szCs w:val="22"/>
        </w:rPr>
        <w:t xml:space="preserve">systematic review </w:t>
      </w:r>
      <w:r w:rsidR="00154BE3" w:rsidRPr="0092319A">
        <w:rPr>
          <w:rFonts w:ascii="Calibri" w:hAnsi="Calibri" w:cs="Calibri"/>
          <w:szCs w:val="22"/>
        </w:rPr>
        <w:t xml:space="preserve">and </w:t>
      </w:r>
      <w:r w:rsidR="004B5DA0" w:rsidRPr="0092319A">
        <w:rPr>
          <w:rFonts w:ascii="Calibri" w:hAnsi="Calibri" w:cs="Calibri"/>
          <w:szCs w:val="22"/>
        </w:rPr>
        <w:t xml:space="preserve">the analysis of </w:t>
      </w:r>
      <w:r w:rsidRPr="0092319A">
        <w:rPr>
          <w:rFonts w:ascii="Calibri" w:hAnsi="Calibri" w:cs="Calibri"/>
          <w:szCs w:val="22"/>
        </w:rPr>
        <w:t>item</w:t>
      </w:r>
      <w:r w:rsidR="00154BE3" w:rsidRPr="0092319A">
        <w:rPr>
          <w:rFonts w:ascii="Calibri" w:hAnsi="Calibri" w:cs="Calibri"/>
          <w:szCs w:val="22"/>
        </w:rPr>
        <w:t xml:space="preserve"> </w:t>
      </w:r>
      <w:r w:rsidR="004B5DA0" w:rsidRPr="0092319A">
        <w:rPr>
          <w:rFonts w:ascii="Calibri" w:hAnsi="Calibri" w:cs="Calibri"/>
          <w:szCs w:val="22"/>
        </w:rPr>
        <w:t>utilisation</w:t>
      </w:r>
      <w:r w:rsidR="00036D45" w:rsidRPr="0092319A">
        <w:rPr>
          <w:rFonts w:ascii="Calibri" w:hAnsi="Calibri" w:cs="Calibri"/>
          <w:szCs w:val="22"/>
        </w:rPr>
        <w:t xml:space="preserve">, </w:t>
      </w:r>
      <w:r w:rsidRPr="0092319A">
        <w:rPr>
          <w:rFonts w:ascii="Calibri" w:hAnsi="Calibri" w:cs="Calibri"/>
          <w:szCs w:val="22"/>
        </w:rPr>
        <w:t xml:space="preserve">was </w:t>
      </w:r>
      <w:r w:rsidR="00154BE3" w:rsidRPr="0092319A">
        <w:rPr>
          <w:rFonts w:ascii="Calibri" w:hAnsi="Calibri" w:cs="Calibri"/>
          <w:szCs w:val="22"/>
        </w:rPr>
        <w:t xml:space="preserve">undertaken between </w:t>
      </w:r>
      <w:r w:rsidR="00A773B1" w:rsidRPr="0092319A">
        <w:rPr>
          <w:rFonts w:ascii="Calibri" w:hAnsi="Calibri" w:cs="Calibri"/>
          <w:szCs w:val="22"/>
        </w:rPr>
        <w:t>22</w:t>
      </w:r>
      <w:r w:rsidR="00A41E79" w:rsidRPr="0092319A">
        <w:rPr>
          <w:rFonts w:ascii="Calibri" w:hAnsi="Calibri" w:cs="Calibri"/>
          <w:szCs w:val="22"/>
        </w:rPr>
        <w:t> </w:t>
      </w:r>
      <w:r w:rsidR="00A773B1" w:rsidRPr="0092319A">
        <w:rPr>
          <w:rFonts w:ascii="Calibri" w:hAnsi="Calibri" w:cs="Calibri"/>
          <w:szCs w:val="22"/>
        </w:rPr>
        <w:t>July</w:t>
      </w:r>
      <w:r w:rsidR="00A41E79" w:rsidRPr="0092319A">
        <w:rPr>
          <w:rFonts w:ascii="Calibri" w:hAnsi="Calibri" w:cs="Calibri"/>
          <w:szCs w:val="22"/>
        </w:rPr>
        <w:t xml:space="preserve"> 2024 </w:t>
      </w:r>
      <w:r w:rsidR="00A773B1" w:rsidRPr="0092319A">
        <w:rPr>
          <w:rFonts w:ascii="Calibri" w:hAnsi="Calibri" w:cs="Calibri"/>
          <w:szCs w:val="22"/>
        </w:rPr>
        <w:t>to 30</w:t>
      </w:r>
      <w:r w:rsidR="00A41E79" w:rsidRPr="0092319A">
        <w:rPr>
          <w:rFonts w:ascii="Calibri" w:hAnsi="Calibri" w:cs="Calibri"/>
          <w:szCs w:val="22"/>
        </w:rPr>
        <w:t> </w:t>
      </w:r>
      <w:r w:rsidR="00A773B1" w:rsidRPr="0092319A">
        <w:rPr>
          <w:rFonts w:ascii="Calibri" w:hAnsi="Calibri" w:cs="Calibri"/>
          <w:szCs w:val="22"/>
        </w:rPr>
        <w:t>September</w:t>
      </w:r>
      <w:r w:rsidR="00A41E79" w:rsidRPr="0092319A">
        <w:rPr>
          <w:rFonts w:ascii="Calibri" w:hAnsi="Calibri" w:cs="Calibri"/>
          <w:szCs w:val="22"/>
        </w:rPr>
        <w:t> </w:t>
      </w:r>
      <w:r w:rsidR="00A773B1" w:rsidRPr="0092319A">
        <w:rPr>
          <w:rFonts w:ascii="Calibri" w:hAnsi="Calibri" w:cs="Calibri"/>
          <w:szCs w:val="22"/>
        </w:rPr>
        <w:t>2024</w:t>
      </w:r>
      <w:r w:rsidR="004B5DA0" w:rsidRPr="0092319A">
        <w:rPr>
          <w:rFonts w:ascii="Calibri" w:hAnsi="Calibri" w:cs="Calibri"/>
          <w:szCs w:val="22"/>
        </w:rPr>
        <w:t>. Su</w:t>
      </w:r>
      <w:r w:rsidR="00064C0A" w:rsidRPr="0092319A">
        <w:rPr>
          <w:rFonts w:ascii="Calibri" w:hAnsi="Calibri" w:cs="Calibri"/>
          <w:szCs w:val="22"/>
        </w:rPr>
        <w:t>bmission</w:t>
      </w:r>
      <w:r w:rsidR="004B5DA0" w:rsidRPr="0092319A">
        <w:rPr>
          <w:rFonts w:ascii="Calibri" w:hAnsi="Calibri" w:cs="Calibri"/>
          <w:szCs w:val="22"/>
        </w:rPr>
        <w:t>s</w:t>
      </w:r>
      <w:r w:rsidR="00064C0A" w:rsidRPr="0092319A">
        <w:rPr>
          <w:rFonts w:ascii="Calibri" w:hAnsi="Calibri" w:cs="Calibri"/>
          <w:szCs w:val="22"/>
        </w:rPr>
        <w:t xml:space="preserve"> </w:t>
      </w:r>
      <w:r w:rsidR="004B5DA0" w:rsidRPr="0092319A">
        <w:rPr>
          <w:rFonts w:ascii="Calibri" w:hAnsi="Calibri" w:cs="Calibri"/>
          <w:szCs w:val="22"/>
        </w:rPr>
        <w:t xml:space="preserve">were </w:t>
      </w:r>
      <w:r w:rsidR="00064C0A" w:rsidRPr="0092319A">
        <w:rPr>
          <w:rFonts w:ascii="Calibri" w:hAnsi="Calibri" w:cs="Calibri"/>
          <w:szCs w:val="22"/>
        </w:rPr>
        <w:t>received</w:t>
      </w:r>
      <w:r w:rsidR="008B5900" w:rsidRPr="0092319A">
        <w:rPr>
          <w:rFonts w:ascii="Calibri" w:hAnsi="Calibri" w:cs="Calibri"/>
          <w:szCs w:val="22"/>
        </w:rPr>
        <w:t xml:space="preserve"> from</w:t>
      </w:r>
      <w:r w:rsidR="00064C0A" w:rsidRPr="0092319A">
        <w:rPr>
          <w:rFonts w:ascii="Calibri" w:hAnsi="Calibri" w:cs="Calibri"/>
          <w:szCs w:val="22"/>
        </w:rPr>
        <w:t xml:space="preserve"> </w:t>
      </w:r>
      <w:r w:rsidR="00DB3669" w:rsidRPr="0092319A">
        <w:rPr>
          <w:rFonts w:ascii="Calibri" w:hAnsi="Calibri" w:cs="Calibri"/>
          <w:szCs w:val="22"/>
        </w:rPr>
        <w:t>118</w:t>
      </w:r>
      <w:r w:rsidR="00064C0A" w:rsidRPr="0092319A">
        <w:rPr>
          <w:rFonts w:ascii="Calibri" w:hAnsi="Calibri" w:cs="Calibri"/>
          <w:szCs w:val="22"/>
        </w:rPr>
        <w:t xml:space="preserve"> </w:t>
      </w:r>
      <w:r w:rsidR="004B5DA0" w:rsidRPr="0092319A">
        <w:rPr>
          <w:rFonts w:ascii="Calibri" w:hAnsi="Calibri" w:cs="Calibri"/>
          <w:szCs w:val="22"/>
        </w:rPr>
        <w:t xml:space="preserve">individuals and </w:t>
      </w:r>
      <w:r w:rsidR="008B5900" w:rsidRPr="0092319A">
        <w:rPr>
          <w:rFonts w:ascii="Calibri" w:hAnsi="Calibri" w:cs="Calibri"/>
          <w:szCs w:val="22"/>
        </w:rPr>
        <w:t xml:space="preserve">organisations </w:t>
      </w:r>
      <w:r w:rsidR="004B5DA0" w:rsidRPr="0092319A">
        <w:rPr>
          <w:rFonts w:ascii="Calibri" w:hAnsi="Calibri" w:cs="Calibri"/>
          <w:szCs w:val="22"/>
        </w:rPr>
        <w:t>(</w:t>
      </w:r>
      <w:r w:rsidR="00A773B1" w:rsidRPr="0092319A">
        <w:rPr>
          <w:rFonts w:ascii="Calibri" w:hAnsi="Calibri" w:cs="Calibri"/>
          <w:szCs w:val="22"/>
        </w:rPr>
        <w:t>64 surve</w:t>
      </w:r>
      <w:r w:rsidR="009B63BA" w:rsidRPr="0092319A">
        <w:rPr>
          <w:rFonts w:ascii="Calibri" w:hAnsi="Calibri" w:cs="Calibri"/>
          <w:szCs w:val="22"/>
        </w:rPr>
        <w:t>y</w:t>
      </w:r>
      <w:r w:rsidR="00A773B1" w:rsidRPr="0092319A">
        <w:rPr>
          <w:rFonts w:ascii="Calibri" w:hAnsi="Calibri" w:cs="Calibri"/>
          <w:szCs w:val="22"/>
        </w:rPr>
        <w:t xml:space="preserve"> </w:t>
      </w:r>
      <w:r w:rsidR="00BC1C20" w:rsidRPr="0092319A">
        <w:rPr>
          <w:rFonts w:ascii="Calibri" w:hAnsi="Calibri" w:cs="Calibri"/>
          <w:szCs w:val="22"/>
        </w:rPr>
        <w:t xml:space="preserve">responses </w:t>
      </w:r>
      <w:r w:rsidR="00A773B1" w:rsidRPr="0092319A">
        <w:rPr>
          <w:rFonts w:ascii="Calibri" w:hAnsi="Calibri" w:cs="Calibri"/>
          <w:szCs w:val="22"/>
        </w:rPr>
        <w:t>and 54 written</w:t>
      </w:r>
      <w:r w:rsidR="00EF27E2" w:rsidRPr="0092319A">
        <w:rPr>
          <w:rFonts w:ascii="Calibri" w:hAnsi="Calibri" w:cs="Calibri"/>
          <w:szCs w:val="22"/>
        </w:rPr>
        <w:t xml:space="preserve"> submissions</w:t>
      </w:r>
      <w:r w:rsidR="00901B70" w:rsidRPr="0092319A">
        <w:rPr>
          <w:rFonts w:ascii="Calibri" w:hAnsi="Calibri" w:cs="Calibri"/>
          <w:szCs w:val="22"/>
        </w:rPr>
        <w:t>)</w:t>
      </w:r>
      <w:r w:rsidR="00F37F0B" w:rsidRPr="0092319A">
        <w:rPr>
          <w:rFonts w:ascii="Calibri" w:hAnsi="Calibri" w:cs="Calibri"/>
          <w:szCs w:val="22"/>
        </w:rPr>
        <w:t>.</w:t>
      </w:r>
      <w:r w:rsidR="00E7458B" w:rsidRPr="0092319A">
        <w:rPr>
          <w:rFonts w:ascii="Calibri" w:hAnsi="Calibri" w:cs="Calibri"/>
          <w:szCs w:val="22"/>
        </w:rPr>
        <w:t xml:space="preserve"> </w:t>
      </w:r>
      <w:r w:rsidR="00A159BD" w:rsidRPr="0092319A">
        <w:rPr>
          <w:rFonts w:ascii="Calibri" w:hAnsi="Calibri" w:cs="Calibri"/>
          <w:szCs w:val="22"/>
        </w:rPr>
        <w:t>In addition, t</w:t>
      </w:r>
      <w:r w:rsidR="00A773B1" w:rsidRPr="0092319A">
        <w:rPr>
          <w:rFonts w:ascii="Calibri" w:hAnsi="Calibri" w:cs="Calibri"/>
          <w:szCs w:val="22"/>
        </w:rPr>
        <w:t xml:space="preserve">argeted workshops </w:t>
      </w:r>
      <w:r w:rsidR="00901B70" w:rsidRPr="0092319A">
        <w:rPr>
          <w:rFonts w:ascii="Calibri" w:hAnsi="Calibri" w:cs="Calibri"/>
          <w:szCs w:val="22"/>
        </w:rPr>
        <w:t xml:space="preserve">were conducted </w:t>
      </w:r>
      <w:r w:rsidR="00A773B1" w:rsidRPr="0092319A">
        <w:rPr>
          <w:rFonts w:ascii="Calibri" w:hAnsi="Calibri" w:cs="Calibri"/>
          <w:szCs w:val="22"/>
        </w:rPr>
        <w:t>with key stakeholders</w:t>
      </w:r>
      <w:r w:rsidR="00EB30E4" w:rsidRPr="0092319A">
        <w:rPr>
          <w:rFonts w:ascii="Calibri" w:hAnsi="Calibri" w:cs="Calibri"/>
          <w:szCs w:val="22"/>
        </w:rPr>
        <w:t xml:space="preserve"> to </w:t>
      </w:r>
      <w:r w:rsidR="00A773B1" w:rsidRPr="0092319A">
        <w:rPr>
          <w:rFonts w:ascii="Calibri" w:hAnsi="Calibri" w:cs="Calibri"/>
          <w:szCs w:val="22"/>
        </w:rPr>
        <w:t xml:space="preserve">facilitate structured dialogue with the sector on the role of health assessments in </w:t>
      </w:r>
      <w:r w:rsidR="006A44AC" w:rsidRPr="0092319A">
        <w:rPr>
          <w:rFonts w:ascii="Calibri" w:hAnsi="Calibri" w:cs="Calibri"/>
          <w:szCs w:val="22"/>
        </w:rPr>
        <w:t xml:space="preserve">contemporary </w:t>
      </w:r>
      <w:r w:rsidR="00A773B1" w:rsidRPr="0092319A">
        <w:rPr>
          <w:rFonts w:ascii="Calibri" w:hAnsi="Calibri" w:cs="Calibri"/>
          <w:szCs w:val="22"/>
        </w:rPr>
        <w:t>patient care.</w:t>
      </w:r>
      <w:r w:rsidR="00EB30E4" w:rsidRPr="0092319A">
        <w:rPr>
          <w:rFonts w:ascii="Calibri" w:hAnsi="Calibri" w:cs="Calibri"/>
          <w:szCs w:val="22"/>
        </w:rPr>
        <w:t xml:space="preserve"> </w:t>
      </w:r>
    </w:p>
    <w:p w14:paraId="1A2B1325" w14:textId="1857C380" w:rsidR="00A773B1" w:rsidRPr="0092319A" w:rsidRDefault="008F1469" w:rsidP="00E7458B">
      <w:pPr>
        <w:rPr>
          <w:rFonts w:ascii="Calibri" w:hAnsi="Calibri" w:cs="Calibri"/>
          <w:szCs w:val="22"/>
        </w:rPr>
      </w:pPr>
      <w:r w:rsidRPr="0092319A">
        <w:rPr>
          <w:rFonts w:ascii="Calibri" w:hAnsi="Calibri" w:cs="Calibri"/>
          <w:szCs w:val="22"/>
        </w:rPr>
        <w:t xml:space="preserve">Consultation respondents </w:t>
      </w:r>
      <w:r w:rsidR="00AF6A16" w:rsidRPr="0092319A">
        <w:rPr>
          <w:rFonts w:ascii="Calibri" w:hAnsi="Calibri" w:cs="Calibri"/>
          <w:szCs w:val="22"/>
        </w:rPr>
        <w:t xml:space="preserve">(written submissions only) </w:t>
      </w:r>
      <w:r w:rsidRPr="0092319A">
        <w:rPr>
          <w:rFonts w:ascii="Calibri" w:hAnsi="Calibri" w:cs="Calibri"/>
          <w:szCs w:val="22"/>
        </w:rPr>
        <w:t xml:space="preserve">and </w:t>
      </w:r>
      <w:r w:rsidR="00A060D7" w:rsidRPr="0092319A">
        <w:rPr>
          <w:rFonts w:ascii="Calibri" w:hAnsi="Calibri" w:cs="Calibri"/>
          <w:szCs w:val="22"/>
        </w:rPr>
        <w:t xml:space="preserve">participants from the targeted </w:t>
      </w:r>
      <w:r w:rsidRPr="0092319A">
        <w:rPr>
          <w:rFonts w:ascii="Calibri" w:hAnsi="Calibri" w:cs="Calibri"/>
          <w:szCs w:val="22"/>
        </w:rPr>
        <w:t>workshop</w:t>
      </w:r>
      <w:r w:rsidR="00A060D7" w:rsidRPr="0092319A">
        <w:rPr>
          <w:rFonts w:ascii="Calibri" w:hAnsi="Calibri" w:cs="Calibri"/>
          <w:szCs w:val="22"/>
        </w:rPr>
        <w:t>s</w:t>
      </w:r>
      <w:r w:rsidRPr="0092319A">
        <w:rPr>
          <w:rFonts w:ascii="Calibri" w:hAnsi="Calibri" w:cs="Calibri"/>
          <w:szCs w:val="22"/>
        </w:rPr>
        <w:t xml:space="preserve"> a</w:t>
      </w:r>
      <w:r w:rsidR="00901B70" w:rsidRPr="0092319A">
        <w:rPr>
          <w:rFonts w:ascii="Calibri" w:hAnsi="Calibri" w:cs="Calibri"/>
          <w:szCs w:val="22"/>
        </w:rPr>
        <w:t>re</w:t>
      </w:r>
      <w:r w:rsidRPr="0092319A">
        <w:rPr>
          <w:rFonts w:ascii="Calibri" w:hAnsi="Calibri" w:cs="Calibri"/>
          <w:szCs w:val="22"/>
        </w:rPr>
        <w:t xml:space="preserve"> listed </w:t>
      </w:r>
      <w:r w:rsidR="00901B70" w:rsidRPr="0092319A">
        <w:rPr>
          <w:rFonts w:ascii="Calibri" w:hAnsi="Calibri" w:cs="Calibri"/>
          <w:szCs w:val="22"/>
        </w:rPr>
        <w:t>at</w:t>
      </w:r>
      <w:r w:rsidRPr="0092319A">
        <w:rPr>
          <w:rFonts w:ascii="Calibri" w:hAnsi="Calibri" w:cs="Calibri"/>
          <w:szCs w:val="22"/>
        </w:rPr>
        <w:t xml:space="preserve"> </w:t>
      </w:r>
      <w:r w:rsidRPr="0092319A">
        <w:rPr>
          <w:rFonts w:ascii="Calibri" w:hAnsi="Calibri" w:cs="Calibri"/>
          <w:szCs w:val="22"/>
          <w:u w:val="single"/>
        </w:rPr>
        <w:t xml:space="preserve">Appendix </w:t>
      </w:r>
      <w:r w:rsidR="00270AB3" w:rsidRPr="0092319A">
        <w:rPr>
          <w:rFonts w:ascii="Calibri" w:hAnsi="Calibri" w:cs="Calibri"/>
          <w:szCs w:val="22"/>
          <w:u w:val="single"/>
        </w:rPr>
        <w:t>B</w:t>
      </w:r>
      <w:r w:rsidRPr="0092319A">
        <w:rPr>
          <w:rFonts w:ascii="Calibri" w:hAnsi="Calibri" w:cs="Calibri"/>
          <w:szCs w:val="22"/>
        </w:rPr>
        <w:t>.</w:t>
      </w:r>
      <w:r w:rsidR="00A773B1" w:rsidRPr="0092319A">
        <w:rPr>
          <w:rFonts w:ascii="Calibri" w:hAnsi="Calibri" w:cs="Calibri"/>
          <w:szCs w:val="22"/>
        </w:rPr>
        <w:t xml:space="preserve"> </w:t>
      </w:r>
    </w:p>
    <w:p w14:paraId="276F2272" w14:textId="79F3D2D3" w:rsidR="0081718E" w:rsidRPr="00555B5C" w:rsidRDefault="00A060D7" w:rsidP="00555B5C">
      <w:pPr>
        <w:pStyle w:val="Heading3"/>
        <w:rPr>
          <w:i/>
          <w:iCs/>
          <w:szCs w:val="24"/>
        </w:rPr>
      </w:pPr>
      <w:bookmarkStart w:id="40" w:name="_Toc201229312"/>
      <w:bookmarkStart w:id="41" w:name="_Toc208922420"/>
      <w:r w:rsidRPr="00555B5C">
        <w:rPr>
          <w:rFonts w:eastAsia="CIDFont+F2"/>
          <w:i/>
          <w:iCs/>
          <w:color w:val="358189" w:themeColor="accent2"/>
          <w:szCs w:val="24"/>
          <w:bdr w:val="none" w:sz="0" w:space="0" w:color="auto" w:frame="1"/>
        </w:rPr>
        <w:t>Ensuring a p</w:t>
      </w:r>
      <w:r w:rsidR="0081718E" w:rsidRPr="00555B5C">
        <w:rPr>
          <w:rFonts w:eastAsia="CIDFont+F2"/>
          <w:i/>
          <w:iCs/>
          <w:color w:val="358189" w:themeColor="accent2"/>
          <w:szCs w:val="24"/>
          <w:bdr w:val="none" w:sz="0" w:space="0" w:color="auto" w:frame="1"/>
        </w:rPr>
        <w:t xml:space="preserve">roactive approach to </w:t>
      </w:r>
      <w:r w:rsidR="00D26520" w:rsidRPr="00555B5C">
        <w:rPr>
          <w:rFonts w:eastAsia="CIDFont+F2"/>
          <w:i/>
          <w:iCs/>
          <w:color w:val="358189" w:themeColor="accent2"/>
          <w:szCs w:val="24"/>
          <w:bdr w:val="none" w:sz="0" w:space="0" w:color="auto" w:frame="1"/>
        </w:rPr>
        <w:t>patient</w:t>
      </w:r>
      <w:r w:rsidR="008C0F58" w:rsidRPr="00555B5C">
        <w:rPr>
          <w:rFonts w:eastAsia="CIDFont+F2"/>
          <w:i/>
          <w:iCs/>
          <w:color w:val="358189" w:themeColor="accent2"/>
          <w:szCs w:val="24"/>
          <w:bdr w:val="none" w:sz="0" w:space="0" w:color="auto" w:frame="1"/>
        </w:rPr>
        <w:t>s</w:t>
      </w:r>
      <w:r w:rsidR="00D26520" w:rsidRPr="00555B5C">
        <w:rPr>
          <w:rFonts w:eastAsia="CIDFont+F2"/>
          <w:i/>
          <w:iCs/>
          <w:color w:val="358189" w:themeColor="accent2"/>
          <w:szCs w:val="24"/>
          <w:bdr w:val="none" w:sz="0" w:space="0" w:color="auto" w:frame="1"/>
        </w:rPr>
        <w:t>’ holistic health</w:t>
      </w:r>
      <w:r w:rsidRPr="00555B5C">
        <w:rPr>
          <w:rFonts w:eastAsia="CIDFont+F2"/>
          <w:i/>
          <w:iCs/>
          <w:color w:val="358189" w:themeColor="accent2"/>
          <w:szCs w:val="24"/>
          <w:bdr w:val="none" w:sz="0" w:space="0" w:color="auto" w:frame="1"/>
        </w:rPr>
        <w:t xml:space="preserve"> care</w:t>
      </w:r>
      <w:r w:rsidR="00D26520" w:rsidRPr="00555B5C">
        <w:rPr>
          <w:rFonts w:eastAsia="CIDFont+F2"/>
          <w:i/>
          <w:iCs/>
          <w:color w:val="358189" w:themeColor="accent2"/>
          <w:szCs w:val="24"/>
          <w:bdr w:val="none" w:sz="0" w:space="0" w:color="auto" w:frame="1"/>
        </w:rPr>
        <w:t xml:space="preserve"> needs</w:t>
      </w:r>
      <w:bookmarkEnd w:id="40"/>
      <w:bookmarkEnd w:id="41"/>
    </w:p>
    <w:p w14:paraId="1939CBBE" w14:textId="41C01C25" w:rsidR="00FF69C3" w:rsidRPr="0092319A" w:rsidRDefault="00A54899" w:rsidP="00FF69C3">
      <w:pPr>
        <w:rPr>
          <w:rFonts w:ascii="Calibri" w:hAnsi="Calibri" w:cs="Calibri"/>
          <w:szCs w:val="22"/>
        </w:rPr>
      </w:pPr>
      <w:r w:rsidRPr="0092319A">
        <w:rPr>
          <w:rFonts w:ascii="Calibri" w:hAnsi="Calibri" w:cs="Calibri"/>
          <w:szCs w:val="22"/>
        </w:rPr>
        <w:t>The c</w:t>
      </w:r>
      <w:r w:rsidR="00C86B27" w:rsidRPr="0092319A">
        <w:rPr>
          <w:rFonts w:ascii="Calibri" w:hAnsi="Calibri" w:cs="Calibri"/>
          <w:szCs w:val="22"/>
        </w:rPr>
        <w:t xml:space="preserve">onsultation </w:t>
      </w:r>
      <w:r w:rsidR="00FF69C3" w:rsidRPr="0092319A">
        <w:rPr>
          <w:rFonts w:ascii="Calibri" w:hAnsi="Calibri" w:cs="Calibri"/>
          <w:szCs w:val="22"/>
        </w:rPr>
        <w:t>provided additional insight into the</w:t>
      </w:r>
      <w:r w:rsidR="00C86B27" w:rsidRPr="0092319A">
        <w:rPr>
          <w:rFonts w:ascii="Calibri" w:hAnsi="Calibri" w:cs="Calibri"/>
          <w:szCs w:val="22"/>
        </w:rPr>
        <w:t xml:space="preserve"> </w:t>
      </w:r>
      <w:r w:rsidR="0004175F" w:rsidRPr="0092319A">
        <w:rPr>
          <w:rFonts w:ascii="Calibri" w:hAnsi="Calibri" w:cs="Calibri"/>
          <w:szCs w:val="22"/>
        </w:rPr>
        <w:t>clinical</w:t>
      </w:r>
      <w:r w:rsidR="00FF69C3" w:rsidRPr="0092319A">
        <w:rPr>
          <w:rFonts w:ascii="Calibri" w:hAnsi="Calibri" w:cs="Calibri"/>
          <w:szCs w:val="22"/>
        </w:rPr>
        <w:t xml:space="preserve"> value </w:t>
      </w:r>
      <w:r w:rsidR="00C86B27" w:rsidRPr="0092319A">
        <w:rPr>
          <w:rFonts w:ascii="Calibri" w:hAnsi="Calibri" w:cs="Calibri"/>
          <w:szCs w:val="22"/>
        </w:rPr>
        <w:t xml:space="preserve">of </w:t>
      </w:r>
      <w:r w:rsidR="00FF69C3" w:rsidRPr="0092319A">
        <w:rPr>
          <w:rFonts w:ascii="Calibri" w:hAnsi="Calibri" w:cs="Calibri"/>
          <w:szCs w:val="22"/>
        </w:rPr>
        <w:t>health assessments</w:t>
      </w:r>
      <w:r w:rsidR="00C86B27" w:rsidRPr="0092319A">
        <w:rPr>
          <w:rFonts w:ascii="Calibri" w:hAnsi="Calibri" w:cs="Calibri"/>
          <w:szCs w:val="22"/>
        </w:rPr>
        <w:t xml:space="preserve"> </w:t>
      </w:r>
      <w:r w:rsidR="00A773B1" w:rsidRPr="0092319A">
        <w:rPr>
          <w:rFonts w:ascii="Calibri" w:hAnsi="Calibri" w:cs="Calibri"/>
          <w:szCs w:val="22"/>
        </w:rPr>
        <w:t xml:space="preserve">and </w:t>
      </w:r>
      <w:r w:rsidR="00DE7F63" w:rsidRPr="0092319A">
        <w:rPr>
          <w:rFonts w:ascii="Calibri" w:hAnsi="Calibri" w:cs="Calibri"/>
          <w:szCs w:val="22"/>
        </w:rPr>
        <w:t>signalled</w:t>
      </w:r>
      <w:r w:rsidR="00FF69C3" w:rsidRPr="0092319A">
        <w:rPr>
          <w:rFonts w:ascii="Calibri" w:hAnsi="Calibri" w:cs="Calibri"/>
          <w:szCs w:val="22"/>
        </w:rPr>
        <w:t xml:space="preserve"> strong sector support for </w:t>
      </w:r>
      <w:r w:rsidR="0004175F" w:rsidRPr="0092319A">
        <w:rPr>
          <w:rFonts w:ascii="Calibri" w:hAnsi="Calibri" w:cs="Calibri"/>
          <w:szCs w:val="22"/>
        </w:rPr>
        <w:t xml:space="preserve">the continuation of the </w:t>
      </w:r>
      <w:r w:rsidR="00FF69C3" w:rsidRPr="0092319A">
        <w:rPr>
          <w:rFonts w:ascii="Calibri" w:hAnsi="Calibri" w:cs="Calibri"/>
          <w:szCs w:val="22"/>
        </w:rPr>
        <w:t>items</w:t>
      </w:r>
      <w:r w:rsidR="00496F54" w:rsidRPr="0092319A">
        <w:rPr>
          <w:rFonts w:ascii="Calibri" w:hAnsi="Calibri" w:cs="Calibri"/>
          <w:szCs w:val="22"/>
        </w:rPr>
        <w:t xml:space="preserve"> within general practice</w:t>
      </w:r>
      <w:r w:rsidR="00F85E89" w:rsidRPr="0092319A">
        <w:rPr>
          <w:rFonts w:ascii="Calibri" w:hAnsi="Calibri" w:cs="Calibri"/>
          <w:szCs w:val="22"/>
        </w:rPr>
        <w:t xml:space="preserve">, with </w:t>
      </w:r>
      <w:r w:rsidR="000945AC" w:rsidRPr="0092319A">
        <w:rPr>
          <w:rFonts w:ascii="Calibri" w:hAnsi="Calibri" w:cs="Calibri"/>
          <w:szCs w:val="22"/>
        </w:rPr>
        <w:t xml:space="preserve">80 per cent of survey respondents </w:t>
      </w:r>
      <w:r w:rsidR="0044793B" w:rsidRPr="0092319A">
        <w:rPr>
          <w:rFonts w:ascii="Calibri" w:hAnsi="Calibri" w:cs="Calibri"/>
          <w:szCs w:val="22"/>
        </w:rPr>
        <w:t xml:space="preserve">identifying </w:t>
      </w:r>
      <w:r w:rsidR="00815625" w:rsidRPr="0092319A">
        <w:rPr>
          <w:rFonts w:ascii="Calibri" w:hAnsi="Calibri" w:cs="Calibri"/>
          <w:szCs w:val="22"/>
        </w:rPr>
        <w:t xml:space="preserve">current </w:t>
      </w:r>
      <w:r w:rsidR="00F00250" w:rsidRPr="0092319A">
        <w:rPr>
          <w:rFonts w:ascii="Calibri" w:hAnsi="Calibri" w:cs="Calibri"/>
          <w:szCs w:val="22"/>
        </w:rPr>
        <w:t xml:space="preserve">health assessments </w:t>
      </w:r>
      <w:r w:rsidR="005B6B04" w:rsidRPr="0092319A">
        <w:rPr>
          <w:rFonts w:ascii="Calibri" w:hAnsi="Calibri" w:cs="Calibri"/>
          <w:szCs w:val="22"/>
        </w:rPr>
        <w:t>support preventative care</w:t>
      </w:r>
      <w:r w:rsidR="00FF69C3" w:rsidRPr="0092319A">
        <w:rPr>
          <w:rFonts w:ascii="Calibri" w:hAnsi="Calibri" w:cs="Calibri"/>
          <w:szCs w:val="22"/>
        </w:rPr>
        <w:t xml:space="preserve">. </w:t>
      </w:r>
      <w:r w:rsidR="00335F24" w:rsidRPr="0092319A">
        <w:rPr>
          <w:rFonts w:ascii="Calibri" w:hAnsi="Calibri" w:cs="Calibri"/>
          <w:szCs w:val="22"/>
        </w:rPr>
        <w:t xml:space="preserve">A key element of this </w:t>
      </w:r>
      <w:r w:rsidR="00FF69C3" w:rsidRPr="0092319A">
        <w:rPr>
          <w:rFonts w:ascii="Calibri" w:hAnsi="Calibri" w:cs="Calibri"/>
          <w:szCs w:val="22"/>
        </w:rPr>
        <w:t xml:space="preserve">support was respondents’ consistent observation that MBS health assessment services promote a proactive approach to identifying and responding to a patient’s biopsychosocial health needs, as compared to patient-initiated consultations for more acute or subacute issues. </w:t>
      </w:r>
    </w:p>
    <w:p w14:paraId="4CBA40C9" w14:textId="391CCDCC" w:rsidR="00D95B28" w:rsidRPr="0092319A" w:rsidRDefault="00D95B28" w:rsidP="00C2732E">
      <w:pPr>
        <w:shd w:val="clear" w:color="auto" w:fill="E6E6E6" w:themeFill="background2"/>
        <w:spacing w:after="240"/>
        <w:ind w:left="720"/>
        <w:rPr>
          <w:rFonts w:ascii="Calibri" w:hAnsi="Calibri" w:cs="Calibri"/>
          <w:i/>
          <w:iCs/>
          <w:szCs w:val="22"/>
        </w:rPr>
      </w:pPr>
      <w:r w:rsidRPr="0092319A">
        <w:rPr>
          <w:rFonts w:ascii="Calibri" w:hAnsi="Calibri" w:cs="Calibri"/>
          <w:i/>
          <w:iCs/>
          <w:szCs w:val="22"/>
        </w:rPr>
        <w:lastRenderedPageBreak/>
        <w:t>Health assessments provide protected, extended consultations to explore complex health problems and strategise a treatment pathway, including social prescribing to assist the patient with their healthcare. Protected, extended consultation times permit practitioners to perform comprehensive reviews with vulnerable patients, who are the chief cohort targeted through health assessments and the patients most likely to possess the most complex of health concerns. (A</w:t>
      </w:r>
      <w:r w:rsidR="00664E04" w:rsidRPr="0092319A">
        <w:rPr>
          <w:rFonts w:ascii="Calibri" w:hAnsi="Calibri" w:cs="Calibri"/>
          <w:i/>
          <w:iCs/>
          <w:szCs w:val="22"/>
        </w:rPr>
        <w:t xml:space="preserve">ustralian </w:t>
      </w:r>
      <w:r w:rsidRPr="0092319A">
        <w:rPr>
          <w:rFonts w:ascii="Calibri" w:hAnsi="Calibri" w:cs="Calibri"/>
          <w:i/>
          <w:iCs/>
          <w:szCs w:val="22"/>
        </w:rPr>
        <w:t>M</w:t>
      </w:r>
      <w:r w:rsidR="00664E04" w:rsidRPr="0092319A">
        <w:rPr>
          <w:rFonts w:ascii="Calibri" w:hAnsi="Calibri" w:cs="Calibri"/>
          <w:i/>
          <w:iCs/>
          <w:szCs w:val="22"/>
        </w:rPr>
        <w:t xml:space="preserve">edical </w:t>
      </w:r>
      <w:r w:rsidRPr="0092319A">
        <w:rPr>
          <w:rFonts w:ascii="Calibri" w:hAnsi="Calibri" w:cs="Calibri"/>
          <w:i/>
          <w:iCs/>
          <w:szCs w:val="22"/>
        </w:rPr>
        <w:t>A</w:t>
      </w:r>
      <w:r w:rsidR="00664E04" w:rsidRPr="0092319A">
        <w:rPr>
          <w:rFonts w:ascii="Calibri" w:hAnsi="Calibri" w:cs="Calibri"/>
          <w:i/>
          <w:iCs/>
          <w:szCs w:val="22"/>
        </w:rPr>
        <w:t>ssociation – AMA</w:t>
      </w:r>
      <w:r w:rsidRPr="0092319A">
        <w:rPr>
          <w:rFonts w:ascii="Calibri" w:hAnsi="Calibri" w:cs="Calibri"/>
          <w:i/>
          <w:iCs/>
          <w:szCs w:val="22"/>
        </w:rPr>
        <w:t>)</w:t>
      </w:r>
    </w:p>
    <w:p w14:paraId="6D722E6D" w14:textId="02049A47" w:rsidR="00152581" w:rsidRPr="0092319A" w:rsidRDefault="000D3FBA" w:rsidP="00C2732E">
      <w:pPr>
        <w:shd w:val="clear" w:color="auto" w:fill="E6E6E6" w:themeFill="background2"/>
        <w:spacing w:after="240"/>
        <w:ind w:left="720"/>
        <w:rPr>
          <w:rFonts w:ascii="Calibri" w:hAnsi="Calibri" w:cs="Calibri"/>
          <w:i/>
          <w:iCs/>
          <w:szCs w:val="22"/>
        </w:rPr>
      </w:pPr>
      <w:r w:rsidRPr="0092319A">
        <w:rPr>
          <w:rFonts w:ascii="Calibri" w:hAnsi="Calibri" w:cs="Calibri"/>
          <w:i/>
          <w:iCs/>
          <w:szCs w:val="22"/>
        </w:rPr>
        <w:t>Allowing time for a specific assessment of activities of daily living and whole-body systems is useful for assessment needs and providing preventative and proactive management, rather than waiting for health problems to become establish</w:t>
      </w:r>
      <w:r w:rsidR="009848DA" w:rsidRPr="0092319A">
        <w:rPr>
          <w:rFonts w:ascii="Calibri" w:hAnsi="Calibri" w:cs="Calibri"/>
          <w:i/>
          <w:iCs/>
          <w:szCs w:val="22"/>
        </w:rPr>
        <w:t>ed</w:t>
      </w:r>
      <w:r w:rsidR="00AB02F6" w:rsidRPr="0092319A">
        <w:rPr>
          <w:rFonts w:ascii="Calibri" w:hAnsi="Calibri" w:cs="Calibri"/>
          <w:i/>
          <w:iCs/>
          <w:szCs w:val="22"/>
        </w:rPr>
        <w:t>.</w:t>
      </w:r>
      <w:r w:rsidRPr="0092319A">
        <w:rPr>
          <w:rFonts w:ascii="Calibri" w:hAnsi="Calibri" w:cs="Calibri"/>
          <w:i/>
          <w:iCs/>
          <w:szCs w:val="22"/>
        </w:rPr>
        <w:t xml:space="preserve"> (R</w:t>
      </w:r>
      <w:r w:rsidR="00664E04" w:rsidRPr="0092319A">
        <w:rPr>
          <w:rFonts w:ascii="Calibri" w:hAnsi="Calibri" w:cs="Calibri"/>
          <w:i/>
          <w:iCs/>
          <w:szCs w:val="22"/>
        </w:rPr>
        <w:t xml:space="preserve">oyal Australian College of General Practitioners </w:t>
      </w:r>
      <w:r w:rsidR="005C0D8F" w:rsidRPr="0092319A">
        <w:rPr>
          <w:rFonts w:ascii="Calibri" w:hAnsi="Calibri" w:cs="Calibri"/>
          <w:i/>
          <w:iCs/>
          <w:szCs w:val="22"/>
        </w:rPr>
        <w:t>–</w:t>
      </w:r>
      <w:r w:rsidR="00664E04" w:rsidRPr="0092319A">
        <w:rPr>
          <w:rFonts w:ascii="Calibri" w:hAnsi="Calibri" w:cs="Calibri"/>
          <w:i/>
          <w:iCs/>
          <w:szCs w:val="22"/>
        </w:rPr>
        <w:t xml:space="preserve"> R</w:t>
      </w:r>
      <w:r w:rsidRPr="0092319A">
        <w:rPr>
          <w:rFonts w:ascii="Calibri" w:hAnsi="Calibri" w:cs="Calibri"/>
          <w:i/>
          <w:iCs/>
          <w:szCs w:val="22"/>
        </w:rPr>
        <w:t>ACGP)</w:t>
      </w:r>
    </w:p>
    <w:p w14:paraId="140890C8" w14:textId="10F31A90" w:rsidR="003112E8" w:rsidRPr="0092319A" w:rsidRDefault="003C2FBE" w:rsidP="110AE326">
      <w:pPr>
        <w:pStyle w:val="ListParagraph"/>
        <w:shd w:val="clear" w:color="auto" w:fill="E6E6E6" w:themeFill="background2"/>
        <w:rPr>
          <w:rFonts w:ascii="Calibri" w:hAnsi="Calibri" w:cs="Calibri"/>
          <w:i/>
          <w:iCs/>
        </w:rPr>
      </w:pPr>
      <w:r w:rsidRPr="0092319A">
        <w:rPr>
          <w:rFonts w:ascii="Calibri" w:hAnsi="Calibri" w:cs="Calibri"/>
          <w:i/>
          <w:iCs/>
        </w:rPr>
        <w:t xml:space="preserve">[Health </w:t>
      </w:r>
      <w:r w:rsidR="00152581" w:rsidRPr="0092319A">
        <w:rPr>
          <w:rFonts w:ascii="Calibri" w:hAnsi="Calibri" w:cs="Calibri"/>
          <w:i/>
          <w:iCs/>
        </w:rPr>
        <w:t>assessments</w:t>
      </w:r>
      <w:r w:rsidR="00DD730D" w:rsidRPr="0092319A">
        <w:rPr>
          <w:rFonts w:ascii="Calibri" w:hAnsi="Calibri" w:cs="Calibri"/>
          <w:i/>
          <w:iCs/>
        </w:rPr>
        <w:t xml:space="preserve">] </w:t>
      </w:r>
      <w:r w:rsidR="00152581" w:rsidRPr="0092319A">
        <w:rPr>
          <w:rFonts w:ascii="Calibri" w:hAnsi="Calibri" w:cs="Calibri"/>
          <w:i/>
          <w:iCs/>
        </w:rPr>
        <w:t>allow for a complete review of the person’s functioning and health trajectory, and opportunities to support them and to prevent further illness and decline</w:t>
      </w:r>
      <w:r w:rsidR="00DC1FE5" w:rsidRPr="0092319A">
        <w:rPr>
          <w:rFonts w:ascii="Calibri" w:hAnsi="Calibri" w:cs="Calibri"/>
          <w:i/>
          <w:iCs/>
        </w:rPr>
        <w:t>.</w:t>
      </w:r>
      <w:r w:rsidR="00DC1FE5" w:rsidRPr="0092319A">
        <w:rPr>
          <w:rFonts w:ascii="Calibri" w:hAnsi="Calibri" w:cs="Calibri"/>
        </w:rPr>
        <w:t xml:space="preserve"> </w:t>
      </w:r>
      <w:r w:rsidR="0006159B" w:rsidRPr="0092319A">
        <w:rPr>
          <w:rFonts w:ascii="Calibri" w:hAnsi="Calibri" w:cs="Calibri"/>
        </w:rPr>
        <w:t xml:space="preserve"> (</w:t>
      </w:r>
      <w:r w:rsidR="0006159B" w:rsidRPr="0092319A">
        <w:rPr>
          <w:rFonts w:ascii="Calibri" w:hAnsi="Calibri" w:cs="Calibri"/>
          <w:i/>
          <w:iCs/>
        </w:rPr>
        <w:t>Australian Association of Gerontology - AAG)</w:t>
      </w:r>
    </w:p>
    <w:p w14:paraId="36EBCABB" w14:textId="18E12425" w:rsidR="000D3FBA" w:rsidRPr="00555B5C" w:rsidRDefault="00DE7F63" w:rsidP="000D3FBA">
      <w:pPr>
        <w:rPr>
          <w:rFonts w:ascii="Calibri" w:hAnsi="Calibri" w:cs="Calibri"/>
          <w:szCs w:val="22"/>
        </w:rPr>
      </w:pPr>
      <w:r w:rsidRPr="0092319A">
        <w:rPr>
          <w:rFonts w:ascii="Calibri" w:hAnsi="Calibri" w:cs="Calibri"/>
          <w:szCs w:val="22"/>
        </w:rPr>
        <w:t>S</w:t>
      </w:r>
      <w:r w:rsidR="00867412" w:rsidRPr="0092319A">
        <w:rPr>
          <w:rFonts w:ascii="Calibri" w:hAnsi="Calibri" w:cs="Calibri"/>
          <w:szCs w:val="22"/>
        </w:rPr>
        <w:t>takeholder</w:t>
      </w:r>
      <w:r w:rsidR="00123717" w:rsidRPr="0092319A">
        <w:rPr>
          <w:rFonts w:ascii="Calibri" w:hAnsi="Calibri" w:cs="Calibri"/>
          <w:szCs w:val="22"/>
        </w:rPr>
        <w:t>s</w:t>
      </w:r>
      <w:r w:rsidRPr="0092319A">
        <w:rPr>
          <w:rFonts w:ascii="Calibri" w:hAnsi="Calibri" w:cs="Calibri"/>
          <w:szCs w:val="22"/>
        </w:rPr>
        <w:t xml:space="preserve"> further </w:t>
      </w:r>
      <w:r w:rsidR="00747A21" w:rsidRPr="0092319A">
        <w:rPr>
          <w:rFonts w:ascii="Calibri" w:hAnsi="Calibri" w:cs="Calibri"/>
          <w:szCs w:val="22"/>
        </w:rPr>
        <w:t xml:space="preserve">highlighted </w:t>
      </w:r>
      <w:r w:rsidR="00123717" w:rsidRPr="0092319A">
        <w:rPr>
          <w:rFonts w:ascii="Calibri" w:hAnsi="Calibri" w:cs="Calibri"/>
          <w:szCs w:val="22"/>
        </w:rPr>
        <w:t>the</w:t>
      </w:r>
      <w:r w:rsidR="00867412" w:rsidRPr="0092319A">
        <w:rPr>
          <w:rFonts w:ascii="Calibri" w:hAnsi="Calibri" w:cs="Calibri"/>
          <w:szCs w:val="22"/>
        </w:rPr>
        <w:t xml:space="preserve"> </w:t>
      </w:r>
      <w:r w:rsidR="00242806" w:rsidRPr="0092319A">
        <w:rPr>
          <w:rFonts w:ascii="Calibri" w:hAnsi="Calibri" w:cs="Calibri"/>
          <w:szCs w:val="22"/>
        </w:rPr>
        <w:t xml:space="preserve">role of </w:t>
      </w:r>
      <w:r w:rsidR="000D3FBA" w:rsidRPr="0092319A">
        <w:rPr>
          <w:rFonts w:ascii="Calibri" w:hAnsi="Calibri" w:cs="Calibri"/>
          <w:szCs w:val="22"/>
        </w:rPr>
        <w:t>health assessment</w:t>
      </w:r>
      <w:r w:rsidR="00242806" w:rsidRPr="0092319A">
        <w:rPr>
          <w:rFonts w:ascii="Calibri" w:hAnsi="Calibri" w:cs="Calibri"/>
          <w:szCs w:val="22"/>
        </w:rPr>
        <w:t xml:space="preserve">s in providing </w:t>
      </w:r>
      <w:r w:rsidR="00076209" w:rsidRPr="0092319A">
        <w:rPr>
          <w:rFonts w:ascii="Calibri" w:hAnsi="Calibri" w:cs="Calibri"/>
          <w:szCs w:val="22"/>
        </w:rPr>
        <w:t xml:space="preserve">structured </w:t>
      </w:r>
      <w:r w:rsidR="000D3FBA" w:rsidRPr="0092319A">
        <w:rPr>
          <w:rFonts w:ascii="Calibri" w:hAnsi="Calibri" w:cs="Calibri"/>
          <w:szCs w:val="22"/>
        </w:rPr>
        <w:t>opportunit</w:t>
      </w:r>
      <w:r w:rsidR="005C4418" w:rsidRPr="0092319A">
        <w:rPr>
          <w:rFonts w:ascii="Calibri" w:hAnsi="Calibri" w:cs="Calibri"/>
          <w:szCs w:val="22"/>
        </w:rPr>
        <w:t>ies</w:t>
      </w:r>
      <w:r w:rsidR="000D3FBA" w:rsidRPr="0092319A">
        <w:rPr>
          <w:rFonts w:ascii="Calibri" w:hAnsi="Calibri" w:cs="Calibri"/>
          <w:szCs w:val="22"/>
        </w:rPr>
        <w:t xml:space="preserve"> to address </w:t>
      </w:r>
      <w:r w:rsidR="00406462" w:rsidRPr="0092319A">
        <w:rPr>
          <w:rFonts w:ascii="Calibri" w:hAnsi="Calibri" w:cs="Calibri"/>
          <w:szCs w:val="22"/>
        </w:rPr>
        <w:t>activities often</w:t>
      </w:r>
      <w:r w:rsidR="000D3FBA" w:rsidRPr="0092319A">
        <w:rPr>
          <w:rFonts w:ascii="Calibri" w:hAnsi="Calibri" w:cs="Calibri"/>
          <w:szCs w:val="22"/>
        </w:rPr>
        <w:t xml:space="preserve"> missed or incompatible with </w:t>
      </w:r>
      <w:r w:rsidR="00AE0E4C" w:rsidRPr="0092319A">
        <w:rPr>
          <w:rFonts w:ascii="Calibri" w:hAnsi="Calibri" w:cs="Calibri"/>
          <w:szCs w:val="22"/>
        </w:rPr>
        <w:t>general</w:t>
      </w:r>
      <w:r w:rsidR="000D3FBA" w:rsidRPr="0092319A">
        <w:rPr>
          <w:rFonts w:ascii="Calibri" w:hAnsi="Calibri" w:cs="Calibri"/>
          <w:szCs w:val="22"/>
        </w:rPr>
        <w:t xml:space="preserve"> </w:t>
      </w:r>
      <w:r w:rsidR="00D149AC" w:rsidRPr="0092319A">
        <w:rPr>
          <w:rFonts w:ascii="Calibri" w:hAnsi="Calibri" w:cs="Calibri"/>
          <w:szCs w:val="22"/>
        </w:rPr>
        <w:t>consultations</w:t>
      </w:r>
      <w:r w:rsidR="00123717" w:rsidRPr="0092319A">
        <w:rPr>
          <w:rFonts w:ascii="Calibri" w:hAnsi="Calibri" w:cs="Calibri"/>
          <w:szCs w:val="22"/>
        </w:rPr>
        <w:t xml:space="preserve">. </w:t>
      </w:r>
      <w:r w:rsidR="00747A21" w:rsidRPr="0092319A">
        <w:rPr>
          <w:rFonts w:ascii="Calibri" w:hAnsi="Calibri" w:cs="Calibri"/>
          <w:szCs w:val="22"/>
        </w:rPr>
        <w:t xml:space="preserve">For example, </w:t>
      </w:r>
      <w:r w:rsidR="00DD7B69" w:rsidRPr="0092319A">
        <w:rPr>
          <w:rFonts w:ascii="Calibri" w:hAnsi="Calibri" w:cs="Calibri"/>
          <w:szCs w:val="22"/>
        </w:rPr>
        <w:t xml:space="preserve">conversations regarding </w:t>
      </w:r>
      <w:r w:rsidR="00242806" w:rsidRPr="0092319A">
        <w:rPr>
          <w:rFonts w:ascii="Calibri" w:hAnsi="Calibri" w:cs="Calibri"/>
          <w:szCs w:val="22"/>
        </w:rPr>
        <w:t>advanced care planning</w:t>
      </w:r>
      <w:r w:rsidR="00DD7B69" w:rsidRPr="0092319A">
        <w:rPr>
          <w:rFonts w:ascii="Calibri" w:hAnsi="Calibri" w:cs="Calibri"/>
          <w:szCs w:val="22"/>
        </w:rPr>
        <w:t xml:space="preserve"> activities,</w:t>
      </w:r>
      <w:r w:rsidR="00123717" w:rsidRPr="0092319A">
        <w:rPr>
          <w:rFonts w:ascii="Calibri" w:hAnsi="Calibri" w:cs="Calibri"/>
          <w:szCs w:val="22"/>
        </w:rPr>
        <w:t xml:space="preserve"> </w:t>
      </w:r>
      <w:r w:rsidR="00D54D55" w:rsidRPr="0092319A">
        <w:rPr>
          <w:rFonts w:ascii="Calibri" w:hAnsi="Calibri" w:cs="Calibri"/>
          <w:szCs w:val="22"/>
        </w:rPr>
        <w:t>or</w:t>
      </w:r>
      <w:r w:rsidR="000D3FBA" w:rsidRPr="0092319A">
        <w:rPr>
          <w:rFonts w:ascii="Calibri" w:hAnsi="Calibri" w:cs="Calibri"/>
          <w:szCs w:val="22"/>
        </w:rPr>
        <w:t xml:space="preserve"> exploring with frail elderly patients whether care interventions would likely be of benefit, or come with high risk of harm, discomfort or inconvenience which are not acceptable to the patient or the treating provider</w:t>
      </w:r>
      <w:r w:rsidR="00B46A05" w:rsidRPr="0092319A">
        <w:rPr>
          <w:rFonts w:ascii="Calibri" w:hAnsi="Calibri" w:cs="Calibri"/>
          <w:szCs w:val="22"/>
        </w:rPr>
        <w:t>.</w:t>
      </w:r>
      <w:r w:rsidR="00007EA8" w:rsidRPr="0092319A">
        <w:rPr>
          <w:rStyle w:val="EndnoteReference"/>
          <w:rFonts w:ascii="Calibri" w:hAnsi="Calibri" w:cs="Calibri"/>
          <w:szCs w:val="22"/>
        </w:rPr>
        <w:endnoteReference w:id="17"/>
      </w:r>
    </w:p>
    <w:p w14:paraId="1EED07F3" w14:textId="0D8E4C45" w:rsidR="00C2732E" w:rsidRPr="00555B5C" w:rsidRDefault="00D276A0" w:rsidP="00C2732E">
      <w:pPr>
        <w:shd w:val="clear" w:color="auto" w:fill="E6E6E6" w:themeFill="background2"/>
        <w:spacing w:after="240"/>
        <w:ind w:left="720"/>
        <w:rPr>
          <w:rFonts w:ascii="Calibri" w:hAnsi="Calibri" w:cs="Calibri"/>
          <w:i/>
          <w:iCs/>
          <w:szCs w:val="22"/>
        </w:rPr>
      </w:pPr>
      <w:r w:rsidRPr="00555B5C">
        <w:rPr>
          <w:rFonts w:ascii="Calibri" w:hAnsi="Calibri" w:cs="Calibri"/>
          <w:i/>
          <w:iCs/>
          <w:szCs w:val="22"/>
        </w:rPr>
        <w:t>Observational studies suggest that the health assessment program may be effective in reducing functional decline and mortality and may delay admission to residential aged care</w:t>
      </w:r>
      <w:r w:rsidR="00C2732E" w:rsidRPr="00555B5C">
        <w:rPr>
          <w:rFonts w:ascii="Calibri" w:hAnsi="Calibri" w:cs="Calibri"/>
          <w:i/>
          <w:iCs/>
          <w:szCs w:val="22"/>
        </w:rPr>
        <w:t xml:space="preserve">. </w:t>
      </w:r>
      <w:r w:rsidRPr="00555B5C">
        <w:rPr>
          <w:rFonts w:ascii="Calibri" w:hAnsi="Calibri" w:cs="Calibri"/>
          <w:i/>
          <w:iCs/>
          <w:szCs w:val="22"/>
        </w:rPr>
        <w:t>Health assessments have also been associated with a subsequent increase in medication review, chronic disease management, immunization, and diagnostic investigation</w:t>
      </w:r>
      <w:r w:rsidR="007043E3" w:rsidRPr="00555B5C">
        <w:rPr>
          <w:rFonts w:ascii="Calibri" w:hAnsi="Calibri" w:cs="Calibri"/>
          <w:i/>
          <w:iCs/>
          <w:szCs w:val="22"/>
        </w:rPr>
        <w:t>.</w:t>
      </w:r>
      <w:r w:rsidRPr="00555B5C">
        <w:rPr>
          <w:rFonts w:ascii="Calibri" w:hAnsi="Calibri" w:cs="Calibri"/>
          <w:i/>
          <w:iCs/>
          <w:szCs w:val="22"/>
        </w:rPr>
        <w:t xml:space="preserve"> (Australian Association of Gerontology </w:t>
      </w:r>
      <w:r w:rsidR="00C2732E" w:rsidRPr="00555B5C">
        <w:rPr>
          <w:rFonts w:ascii="Calibri" w:hAnsi="Calibri" w:cs="Calibri"/>
          <w:i/>
          <w:iCs/>
          <w:szCs w:val="22"/>
        </w:rPr>
        <w:t>–</w:t>
      </w:r>
      <w:r w:rsidRPr="00555B5C">
        <w:rPr>
          <w:rFonts w:ascii="Calibri" w:hAnsi="Calibri" w:cs="Calibri"/>
          <w:i/>
          <w:iCs/>
          <w:szCs w:val="22"/>
        </w:rPr>
        <w:t xml:space="preserve"> AAG</w:t>
      </w:r>
      <w:r w:rsidR="00C2732E" w:rsidRPr="00555B5C">
        <w:rPr>
          <w:rFonts w:ascii="Calibri" w:hAnsi="Calibri" w:cs="Calibri"/>
          <w:i/>
          <w:iCs/>
          <w:szCs w:val="22"/>
        </w:rPr>
        <w:t>)</w:t>
      </w:r>
    </w:p>
    <w:p w14:paraId="0ECD4320" w14:textId="48666949" w:rsidR="000D3FBA" w:rsidRPr="00555B5C" w:rsidRDefault="000D3FBA" w:rsidP="009F039D">
      <w:pPr>
        <w:pStyle w:val="ListParagraph"/>
        <w:shd w:val="clear" w:color="auto" w:fill="E6E6E6" w:themeFill="background2"/>
        <w:rPr>
          <w:rFonts w:ascii="Calibri" w:hAnsi="Calibri" w:cs="Calibri"/>
          <w:i/>
          <w:iCs/>
          <w:szCs w:val="22"/>
        </w:rPr>
      </w:pPr>
      <w:r w:rsidRPr="00555B5C">
        <w:rPr>
          <w:rFonts w:ascii="Calibri" w:hAnsi="Calibri" w:cs="Calibri"/>
          <w:i/>
          <w:iCs/>
          <w:szCs w:val="22"/>
        </w:rPr>
        <w:t>Healthcare expenditure frequently escalates substantially in the last 12 month</w:t>
      </w:r>
      <w:r w:rsidR="00A060D7" w:rsidRPr="00555B5C">
        <w:rPr>
          <w:rFonts w:ascii="Calibri" w:hAnsi="Calibri" w:cs="Calibri"/>
          <w:i/>
          <w:iCs/>
          <w:szCs w:val="22"/>
        </w:rPr>
        <w:t>s</w:t>
      </w:r>
      <w:r w:rsidRPr="00555B5C">
        <w:rPr>
          <w:rFonts w:ascii="Calibri" w:hAnsi="Calibri" w:cs="Calibri"/>
          <w:i/>
          <w:iCs/>
          <w:szCs w:val="22"/>
        </w:rPr>
        <w:t xml:space="preserve"> of life, and a preventative/early intervention focus m</w:t>
      </w:r>
      <w:r w:rsidR="00D311B1" w:rsidRPr="00555B5C">
        <w:rPr>
          <w:rFonts w:ascii="Calibri" w:hAnsi="Calibri" w:cs="Calibri"/>
          <w:i/>
          <w:iCs/>
          <w:szCs w:val="22"/>
        </w:rPr>
        <w:t>ust</w:t>
      </w:r>
      <w:r w:rsidRPr="00555B5C">
        <w:rPr>
          <w:rFonts w:ascii="Calibri" w:hAnsi="Calibri" w:cs="Calibri"/>
          <w:i/>
          <w:iCs/>
          <w:szCs w:val="22"/>
        </w:rPr>
        <w:t xml:space="preserve"> avoid low value healthcare interventions performed on those with limited life expectancy</w:t>
      </w:r>
      <w:r w:rsidR="00C64DE2" w:rsidRPr="00555B5C">
        <w:rPr>
          <w:rFonts w:ascii="Calibri" w:hAnsi="Calibri" w:cs="Calibri"/>
          <w:i/>
          <w:iCs/>
          <w:szCs w:val="22"/>
        </w:rPr>
        <w:t>.</w:t>
      </w:r>
      <w:r w:rsidRPr="00555B5C">
        <w:rPr>
          <w:rFonts w:ascii="Calibri" w:hAnsi="Calibri" w:cs="Calibri"/>
          <w:i/>
          <w:iCs/>
          <w:szCs w:val="22"/>
        </w:rPr>
        <w:t xml:space="preserve"> (</w:t>
      </w:r>
      <w:r w:rsidR="00431A18" w:rsidRPr="00555B5C">
        <w:rPr>
          <w:rFonts w:ascii="Calibri" w:hAnsi="Calibri" w:cs="Calibri"/>
          <w:i/>
          <w:iCs/>
          <w:szCs w:val="22"/>
        </w:rPr>
        <w:t xml:space="preserve">Australian and New Zealand Society for Geriatric Medicine </w:t>
      </w:r>
      <w:r w:rsidR="00C64DE2" w:rsidRPr="00555B5C">
        <w:rPr>
          <w:rFonts w:ascii="Calibri" w:hAnsi="Calibri" w:cs="Calibri"/>
          <w:i/>
          <w:iCs/>
          <w:szCs w:val="22"/>
        </w:rPr>
        <w:t>–</w:t>
      </w:r>
      <w:r w:rsidR="00431A18" w:rsidRPr="00555B5C">
        <w:rPr>
          <w:rFonts w:ascii="Calibri" w:hAnsi="Calibri" w:cs="Calibri"/>
          <w:i/>
          <w:iCs/>
          <w:szCs w:val="22"/>
        </w:rPr>
        <w:t xml:space="preserve"> </w:t>
      </w:r>
      <w:r w:rsidRPr="00555B5C">
        <w:rPr>
          <w:rFonts w:ascii="Calibri" w:hAnsi="Calibri" w:cs="Calibri"/>
          <w:i/>
          <w:iCs/>
          <w:szCs w:val="22"/>
        </w:rPr>
        <w:t>ANZSGM)</w:t>
      </w:r>
    </w:p>
    <w:p w14:paraId="402BF332" w14:textId="0CBC956C" w:rsidR="00754316" w:rsidRPr="00555B5C" w:rsidRDefault="00E82C77" w:rsidP="000D3FBA">
      <w:pPr>
        <w:rPr>
          <w:rFonts w:ascii="Calibri" w:hAnsi="Calibri" w:cs="Calibri"/>
          <w:szCs w:val="22"/>
        </w:rPr>
      </w:pPr>
      <w:r w:rsidRPr="00555B5C">
        <w:rPr>
          <w:rFonts w:ascii="Calibri" w:hAnsi="Calibri" w:cs="Calibri"/>
          <w:szCs w:val="22"/>
        </w:rPr>
        <w:t xml:space="preserve">This was also </w:t>
      </w:r>
      <w:r w:rsidR="0060314E" w:rsidRPr="00555B5C">
        <w:rPr>
          <w:rFonts w:ascii="Calibri" w:hAnsi="Calibri" w:cs="Calibri"/>
          <w:szCs w:val="22"/>
        </w:rPr>
        <w:t>reported</w:t>
      </w:r>
      <w:r w:rsidR="005A0B28" w:rsidRPr="00555B5C">
        <w:rPr>
          <w:rFonts w:ascii="Calibri" w:hAnsi="Calibri" w:cs="Calibri"/>
          <w:szCs w:val="22"/>
        </w:rPr>
        <w:t xml:space="preserve"> </w:t>
      </w:r>
      <w:r w:rsidRPr="00555B5C">
        <w:rPr>
          <w:rFonts w:ascii="Calibri" w:hAnsi="Calibri" w:cs="Calibri"/>
          <w:szCs w:val="22"/>
        </w:rPr>
        <w:t>for patients living with intellectual disability</w:t>
      </w:r>
      <w:r w:rsidR="006B3D22" w:rsidRPr="00555B5C">
        <w:rPr>
          <w:rFonts w:ascii="Calibri" w:hAnsi="Calibri" w:cs="Calibri"/>
          <w:szCs w:val="22"/>
        </w:rPr>
        <w:t>,</w:t>
      </w:r>
      <w:r w:rsidR="005139B1" w:rsidRPr="00555B5C">
        <w:rPr>
          <w:rFonts w:ascii="Calibri" w:hAnsi="Calibri" w:cs="Calibri"/>
          <w:szCs w:val="22"/>
        </w:rPr>
        <w:t xml:space="preserve"> who m</w:t>
      </w:r>
      <w:r w:rsidR="00A45D73" w:rsidRPr="00555B5C">
        <w:rPr>
          <w:rFonts w:ascii="Calibri" w:hAnsi="Calibri" w:cs="Calibri"/>
          <w:szCs w:val="22"/>
        </w:rPr>
        <w:t xml:space="preserve">ay </w:t>
      </w:r>
      <w:r w:rsidR="005A0B28" w:rsidRPr="00555B5C">
        <w:rPr>
          <w:rFonts w:ascii="Calibri" w:hAnsi="Calibri" w:cs="Calibri"/>
          <w:szCs w:val="22"/>
        </w:rPr>
        <w:t xml:space="preserve">have issues </w:t>
      </w:r>
      <w:r w:rsidR="00A45D73" w:rsidRPr="00555B5C">
        <w:rPr>
          <w:rFonts w:ascii="Calibri" w:hAnsi="Calibri" w:cs="Calibri"/>
          <w:szCs w:val="22"/>
        </w:rPr>
        <w:t>report</w:t>
      </w:r>
      <w:r w:rsidR="005A0B28" w:rsidRPr="00555B5C">
        <w:rPr>
          <w:rFonts w:ascii="Calibri" w:hAnsi="Calibri" w:cs="Calibri"/>
          <w:szCs w:val="22"/>
        </w:rPr>
        <w:t>ing</w:t>
      </w:r>
      <w:r w:rsidR="00A45D73" w:rsidRPr="00555B5C">
        <w:rPr>
          <w:rFonts w:ascii="Calibri" w:hAnsi="Calibri" w:cs="Calibri"/>
          <w:szCs w:val="22"/>
        </w:rPr>
        <w:t xml:space="preserve"> </w:t>
      </w:r>
      <w:r w:rsidR="005A0B28" w:rsidRPr="00555B5C">
        <w:rPr>
          <w:rFonts w:ascii="Calibri" w:hAnsi="Calibri" w:cs="Calibri"/>
          <w:szCs w:val="22"/>
        </w:rPr>
        <w:t xml:space="preserve">their </w:t>
      </w:r>
      <w:r w:rsidR="00A45D73" w:rsidRPr="00555B5C">
        <w:rPr>
          <w:rFonts w:ascii="Calibri" w:hAnsi="Calibri" w:cs="Calibri"/>
          <w:szCs w:val="22"/>
        </w:rPr>
        <w:t xml:space="preserve">symptoms or any changes in their function </w:t>
      </w:r>
      <w:r w:rsidR="00B90525" w:rsidRPr="00555B5C">
        <w:rPr>
          <w:rFonts w:ascii="Calibri" w:hAnsi="Calibri" w:cs="Calibri"/>
          <w:szCs w:val="22"/>
        </w:rPr>
        <w:t>due to</w:t>
      </w:r>
      <w:r w:rsidR="00A45D73" w:rsidRPr="00555B5C">
        <w:rPr>
          <w:rFonts w:ascii="Calibri" w:hAnsi="Calibri" w:cs="Calibri"/>
          <w:szCs w:val="22"/>
        </w:rPr>
        <w:t xml:space="preserve"> cognitive and communication difficulties</w:t>
      </w:r>
      <w:r w:rsidR="006B3D22" w:rsidRPr="00555B5C">
        <w:rPr>
          <w:rFonts w:ascii="Calibri" w:hAnsi="Calibri" w:cs="Calibri"/>
          <w:szCs w:val="22"/>
        </w:rPr>
        <w:t>.</w:t>
      </w:r>
    </w:p>
    <w:p w14:paraId="74BCB669" w14:textId="5B727381" w:rsidR="00B47430" w:rsidRPr="00555B5C" w:rsidRDefault="00225C67" w:rsidP="00C2732E">
      <w:pPr>
        <w:shd w:val="clear" w:color="auto" w:fill="E6E6E6" w:themeFill="background2"/>
        <w:spacing w:after="240"/>
        <w:ind w:left="720"/>
        <w:rPr>
          <w:rFonts w:ascii="Calibri" w:hAnsi="Calibri" w:cs="Calibri"/>
          <w:i/>
          <w:iCs/>
          <w:szCs w:val="22"/>
        </w:rPr>
      </w:pPr>
      <w:r w:rsidRPr="00555B5C">
        <w:rPr>
          <w:rFonts w:ascii="Calibri" w:hAnsi="Calibri" w:cs="Calibri"/>
          <w:i/>
          <w:iCs/>
          <w:szCs w:val="22"/>
        </w:rPr>
        <w:t>T</w:t>
      </w:r>
      <w:r w:rsidR="00B47430" w:rsidRPr="00555B5C">
        <w:rPr>
          <w:rFonts w:ascii="Calibri" w:hAnsi="Calibri" w:cs="Calibri"/>
          <w:i/>
          <w:iCs/>
          <w:szCs w:val="22"/>
        </w:rPr>
        <w:t>he</w:t>
      </w:r>
      <w:r w:rsidRPr="00555B5C">
        <w:rPr>
          <w:rFonts w:ascii="Calibri" w:hAnsi="Calibri" w:cs="Calibri"/>
          <w:i/>
          <w:iCs/>
          <w:szCs w:val="22"/>
        </w:rPr>
        <w:t>re</w:t>
      </w:r>
      <w:r w:rsidR="006B5E07" w:rsidRPr="00555B5C">
        <w:rPr>
          <w:rFonts w:ascii="Calibri" w:hAnsi="Calibri" w:cs="Calibri"/>
          <w:i/>
          <w:iCs/>
          <w:szCs w:val="22"/>
        </w:rPr>
        <w:t xml:space="preserve"> have</w:t>
      </w:r>
      <w:r w:rsidR="00B47430" w:rsidRPr="00555B5C">
        <w:rPr>
          <w:rFonts w:ascii="Calibri" w:hAnsi="Calibri" w:cs="Calibri"/>
          <w:i/>
          <w:iCs/>
          <w:szCs w:val="22"/>
        </w:rPr>
        <w:t xml:space="preserve"> been studies that have shown that if you assess the hearing and vision of people with intellectual disability, there's a high prevalence</w:t>
      </w:r>
      <w:r w:rsidR="00290977" w:rsidRPr="00555B5C">
        <w:rPr>
          <w:rFonts w:ascii="Calibri" w:hAnsi="Calibri" w:cs="Calibri"/>
          <w:i/>
          <w:iCs/>
          <w:szCs w:val="22"/>
        </w:rPr>
        <w:t xml:space="preserve"> o</w:t>
      </w:r>
      <w:r w:rsidR="003364BD" w:rsidRPr="00555B5C">
        <w:rPr>
          <w:rFonts w:ascii="Calibri" w:hAnsi="Calibri" w:cs="Calibri"/>
          <w:i/>
          <w:iCs/>
          <w:szCs w:val="22"/>
        </w:rPr>
        <w:t>f hearing and vision impairments to 60</w:t>
      </w:r>
      <w:r w:rsidR="00290977" w:rsidRPr="00555B5C">
        <w:rPr>
          <w:rFonts w:ascii="Calibri" w:hAnsi="Calibri" w:cs="Calibri"/>
          <w:i/>
          <w:iCs/>
          <w:szCs w:val="22"/>
        </w:rPr>
        <w:t>-</w:t>
      </w:r>
      <w:r w:rsidR="003364BD" w:rsidRPr="00555B5C">
        <w:rPr>
          <w:rFonts w:ascii="Calibri" w:hAnsi="Calibri" w:cs="Calibri"/>
          <w:i/>
          <w:iCs/>
          <w:szCs w:val="22"/>
        </w:rPr>
        <w:t xml:space="preserve">70% or even more, but many of those are not reported either by the person themselves or their carers </w:t>
      </w:r>
      <w:r w:rsidR="00DE193E" w:rsidRPr="00555B5C">
        <w:rPr>
          <w:rFonts w:ascii="Calibri" w:hAnsi="Calibri" w:cs="Calibri"/>
          <w:i/>
          <w:iCs/>
          <w:szCs w:val="22"/>
        </w:rPr>
        <w:t>….</w:t>
      </w:r>
      <w:r w:rsidR="00083445" w:rsidRPr="00555B5C">
        <w:rPr>
          <w:rFonts w:ascii="Calibri" w:hAnsi="Calibri" w:cs="Calibri"/>
          <w:i/>
          <w:iCs/>
          <w:szCs w:val="22"/>
        </w:rPr>
        <w:t xml:space="preserve"> </w:t>
      </w:r>
      <w:r w:rsidR="006B5E07" w:rsidRPr="00555B5C">
        <w:rPr>
          <w:rFonts w:ascii="Calibri" w:hAnsi="Calibri" w:cs="Calibri"/>
          <w:i/>
          <w:iCs/>
          <w:szCs w:val="22"/>
        </w:rPr>
        <w:t>D</w:t>
      </w:r>
      <w:r w:rsidR="00083445" w:rsidRPr="00555B5C">
        <w:rPr>
          <w:rFonts w:ascii="Calibri" w:hAnsi="Calibri" w:cs="Calibri"/>
          <w:i/>
          <w:iCs/>
          <w:szCs w:val="22"/>
        </w:rPr>
        <w:t>oing targeted health assessments</w:t>
      </w:r>
      <w:r w:rsidR="00DE193E" w:rsidRPr="00555B5C">
        <w:rPr>
          <w:rFonts w:ascii="Calibri" w:hAnsi="Calibri" w:cs="Calibri"/>
          <w:i/>
          <w:iCs/>
          <w:szCs w:val="22"/>
        </w:rPr>
        <w:t xml:space="preserve"> </w:t>
      </w:r>
      <w:r w:rsidR="00083445" w:rsidRPr="00555B5C">
        <w:rPr>
          <w:rFonts w:ascii="Calibri" w:hAnsi="Calibri" w:cs="Calibri"/>
          <w:i/>
          <w:iCs/>
          <w:szCs w:val="22"/>
        </w:rPr>
        <w:t>pick</w:t>
      </w:r>
      <w:r w:rsidR="005A0B28" w:rsidRPr="00555B5C">
        <w:rPr>
          <w:rFonts w:ascii="Calibri" w:hAnsi="Calibri" w:cs="Calibri"/>
          <w:i/>
          <w:iCs/>
          <w:szCs w:val="22"/>
        </w:rPr>
        <w:t>s</w:t>
      </w:r>
      <w:r w:rsidR="00083445" w:rsidRPr="00555B5C">
        <w:rPr>
          <w:rFonts w:ascii="Calibri" w:hAnsi="Calibri" w:cs="Calibri"/>
          <w:i/>
          <w:iCs/>
          <w:szCs w:val="22"/>
        </w:rPr>
        <w:t xml:space="preserve"> up</w:t>
      </w:r>
      <w:r w:rsidR="006B5E07" w:rsidRPr="00555B5C">
        <w:rPr>
          <w:rFonts w:ascii="Calibri" w:hAnsi="Calibri" w:cs="Calibri"/>
          <w:i/>
          <w:iCs/>
          <w:szCs w:val="22"/>
        </w:rPr>
        <w:t xml:space="preserve"> [these </w:t>
      </w:r>
      <w:r w:rsidR="005A0B28" w:rsidRPr="00555B5C">
        <w:rPr>
          <w:rFonts w:ascii="Calibri" w:hAnsi="Calibri" w:cs="Calibri"/>
          <w:i/>
          <w:iCs/>
          <w:szCs w:val="22"/>
        </w:rPr>
        <w:t>issues]…</w:t>
      </w:r>
      <w:r w:rsidR="00B73B20" w:rsidRPr="00555B5C">
        <w:rPr>
          <w:rFonts w:ascii="Calibri" w:hAnsi="Calibri" w:cs="Calibri"/>
          <w:i/>
          <w:iCs/>
          <w:szCs w:val="22"/>
        </w:rPr>
        <w:t xml:space="preserve"> Similarly, with mental health conditions</w:t>
      </w:r>
      <w:r w:rsidR="000E7C0B" w:rsidRPr="00555B5C">
        <w:rPr>
          <w:rFonts w:ascii="Calibri" w:hAnsi="Calibri" w:cs="Calibri"/>
          <w:i/>
          <w:iCs/>
          <w:szCs w:val="22"/>
        </w:rPr>
        <w:t xml:space="preserve">. </w:t>
      </w:r>
      <w:r w:rsidR="00C2732E" w:rsidRPr="00555B5C">
        <w:rPr>
          <w:rFonts w:ascii="Calibri" w:hAnsi="Calibri" w:cs="Calibri"/>
          <w:i/>
          <w:iCs/>
          <w:szCs w:val="22"/>
        </w:rPr>
        <w:t>(</w:t>
      </w:r>
      <w:r w:rsidR="00274303">
        <w:rPr>
          <w:rFonts w:ascii="Calibri" w:hAnsi="Calibri" w:cs="Calibri"/>
          <w:i/>
          <w:iCs/>
          <w:szCs w:val="22"/>
        </w:rPr>
        <w:t xml:space="preserve">Workshop participant, Intellectual Disability </w:t>
      </w:r>
      <w:r w:rsidR="008864F4">
        <w:rPr>
          <w:rFonts w:ascii="Calibri" w:hAnsi="Calibri" w:cs="Calibri"/>
          <w:i/>
          <w:iCs/>
          <w:szCs w:val="22"/>
        </w:rPr>
        <w:t xml:space="preserve">Stakeholder </w:t>
      </w:r>
      <w:r w:rsidR="00274303">
        <w:rPr>
          <w:rFonts w:ascii="Calibri" w:hAnsi="Calibri" w:cs="Calibri"/>
          <w:i/>
          <w:iCs/>
          <w:szCs w:val="22"/>
        </w:rPr>
        <w:t>Workshop</w:t>
      </w:r>
      <w:r w:rsidR="00C2732E" w:rsidRPr="00555B5C">
        <w:rPr>
          <w:rFonts w:ascii="Calibri" w:hAnsi="Calibri" w:cs="Calibri"/>
          <w:i/>
          <w:iCs/>
          <w:szCs w:val="22"/>
        </w:rPr>
        <w:t>)</w:t>
      </w:r>
    </w:p>
    <w:p w14:paraId="78384A51" w14:textId="31BB142C" w:rsidR="00225C67" w:rsidRPr="00555B5C" w:rsidRDefault="006B5E07" w:rsidP="006B5E07">
      <w:pPr>
        <w:pStyle w:val="ListParagraph"/>
        <w:shd w:val="clear" w:color="auto" w:fill="E6E6E6" w:themeFill="background2"/>
        <w:rPr>
          <w:rFonts w:ascii="Calibri" w:hAnsi="Calibri" w:cs="Calibri"/>
          <w:szCs w:val="22"/>
        </w:rPr>
      </w:pPr>
      <w:r w:rsidRPr="00555B5C">
        <w:rPr>
          <w:rFonts w:ascii="Calibri" w:hAnsi="Calibri" w:cs="Calibri"/>
          <w:i/>
          <w:iCs/>
          <w:szCs w:val="22"/>
        </w:rPr>
        <w:t>P</w:t>
      </w:r>
      <w:r w:rsidR="00225C67" w:rsidRPr="00555B5C">
        <w:rPr>
          <w:rFonts w:ascii="Calibri" w:hAnsi="Calibri" w:cs="Calibri"/>
          <w:i/>
          <w:iCs/>
          <w:szCs w:val="22"/>
        </w:rPr>
        <w:t>eople with intellectual disability experience more than twice the rate of avoidable deaths, twice the rate of emergency department and hospital admissions, higher rates of unrecognised or poorly treated physical and mental health conditions, lower rates of preventative healthcare</w:t>
      </w:r>
      <w:r w:rsidR="008B1E42" w:rsidRPr="00555B5C">
        <w:rPr>
          <w:rFonts w:ascii="Calibri" w:hAnsi="Calibri" w:cs="Calibri"/>
          <w:i/>
          <w:iCs/>
          <w:szCs w:val="22"/>
        </w:rPr>
        <w:t>…</w:t>
      </w:r>
      <w:r w:rsidR="00225C67" w:rsidRPr="00555B5C">
        <w:rPr>
          <w:rFonts w:ascii="Calibri" w:hAnsi="Calibri" w:cs="Calibri"/>
          <w:i/>
          <w:iCs/>
          <w:szCs w:val="22"/>
        </w:rPr>
        <w:t xml:space="preserve"> </w:t>
      </w:r>
      <w:r w:rsidR="008B1E42" w:rsidRPr="00555B5C">
        <w:rPr>
          <w:rFonts w:ascii="Calibri" w:hAnsi="Calibri" w:cs="Calibri"/>
          <w:i/>
          <w:iCs/>
          <w:szCs w:val="22"/>
        </w:rPr>
        <w:t>T</w:t>
      </w:r>
      <w:r w:rsidR="00225C67" w:rsidRPr="00555B5C">
        <w:rPr>
          <w:rFonts w:ascii="Calibri" w:hAnsi="Calibri" w:cs="Calibri"/>
          <w:i/>
          <w:iCs/>
          <w:szCs w:val="22"/>
        </w:rPr>
        <w:t>here</w:t>
      </w:r>
      <w:r w:rsidR="00811A32" w:rsidRPr="00555B5C">
        <w:rPr>
          <w:rFonts w:ascii="Calibri" w:hAnsi="Calibri" w:cs="Calibri"/>
          <w:i/>
          <w:iCs/>
          <w:szCs w:val="22"/>
        </w:rPr>
        <w:t xml:space="preserve"> is</w:t>
      </w:r>
      <w:r w:rsidR="00225C67" w:rsidRPr="00555B5C">
        <w:rPr>
          <w:rFonts w:ascii="Calibri" w:hAnsi="Calibri" w:cs="Calibri"/>
          <w:i/>
          <w:iCs/>
          <w:szCs w:val="22"/>
        </w:rPr>
        <w:t xml:space="preserve"> strong research of the importance of an annual</w:t>
      </w:r>
      <w:r w:rsidRPr="00555B5C">
        <w:rPr>
          <w:rFonts w:ascii="Calibri" w:hAnsi="Calibri" w:cs="Calibri"/>
          <w:i/>
          <w:iCs/>
          <w:szCs w:val="22"/>
        </w:rPr>
        <w:t xml:space="preserve"> h</w:t>
      </w:r>
      <w:r w:rsidR="00225C67" w:rsidRPr="00555B5C">
        <w:rPr>
          <w:rFonts w:ascii="Calibri" w:hAnsi="Calibri" w:cs="Calibri"/>
          <w:i/>
          <w:iCs/>
          <w:szCs w:val="22"/>
        </w:rPr>
        <w:t xml:space="preserve">ealth </w:t>
      </w:r>
      <w:r w:rsidR="00225C67" w:rsidRPr="00555B5C">
        <w:rPr>
          <w:rFonts w:ascii="Calibri" w:hAnsi="Calibri" w:cs="Calibri"/>
          <w:i/>
          <w:iCs/>
          <w:szCs w:val="22"/>
        </w:rPr>
        <w:lastRenderedPageBreak/>
        <w:t>assessment for people with intellectual disability</w:t>
      </w:r>
      <w:r w:rsidR="00276EDA" w:rsidRPr="00555B5C">
        <w:rPr>
          <w:rFonts w:ascii="Calibri" w:hAnsi="Calibri" w:cs="Calibri"/>
          <w:i/>
          <w:iCs/>
          <w:szCs w:val="22"/>
        </w:rPr>
        <w:t xml:space="preserve">. </w:t>
      </w:r>
      <w:r w:rsidR="00C2732E" w:rsidRPr="00555B5C">
        <w:rPr>
          <w:rFonts w:ascii="Calibri" w:hAnsi="Calibri" w:cs="Calibri"/>
          <w:i/>
          <w:iCs/>
          <w:szCs w:val="22"/>
        </w:rPr>
        <w:t>(</w:t>
      </w:r>
      <w:r w:rsidR="00210584">
        <w:rPr>
          <w:rFonts w:ascii="Calibri" w:hAnsi="Calibri" w:cs="Calibri"/>
          <w:i/>
          <w:iCs/>
          <w:szCs w:val="22"/>
        </w:rPr>
        <w:t xml:space="preserve">Workshop participant, Intellectual Disability </w:t>
      </w:r>
      <w:r w:rsidR="008864F4">
        <w:rPr>
          <w:rFonts w:ascii="Calibri" w:hAnsi="Calibri" w:cs="Calibri"/>
          <w:i/>
          <w:iCs/>
          <w:szCs w:val="22"/>
        </w:rPr>
        <w:t xml:space="preserve">Stakeholder </w:t>
      </w:r>
      <w:r w:rsidR="00210584">
        <w:rPr>
          <w:rFonts w:ascii="Calibri" w:hAnsi="Calibri" w:cs="Calibri"/>
          <w:i/>
          <w:iCs/>
          <w:szCs w:val="22"/>
        </w:rPr>
        <w:t>Workshop</w:t>
      </w:r>
      <w:r w:rsidR="00C2732E" w:rsidRPr="00555B5C">
        <w:rPr>
          <w:rFonts w:ascii="Calibri" w:hAnsi="Calibri" w:cs="Calibri"/>
          <w:i/>
          <w:iCs/>
          <w:szCs w:val="22"/>
        </w:rPr>
        <w:t>)</w:t>
      </w:r>
    </w:p>
    <w:p w14:paraId="7394D845" w14:textId="1B320754" w:rsidR="000D3FBA" w:rsidRPr="00555B5C" w:rsidRDefault="000D3FBA" w:rsidP="000D3FBA">
      <w:pPr>
        <w:rPr>
          <w:rFonts w:ascii="Calibri" w:hAnsi="Calibri" w:cs="Calibri"/>
          <w:szCs w:val="22"/>
        </w:rPr>
      </w:pPr>
      <w:r w:rsidRPr="00555B5C">
        <w:rPr>
          <w:rFonts w:ascii="Calibri" w:hAnsi="Calibri" w:cs="Calibri"/>
          <w:szCs w:val="22"/>
        </w:rPr>
        <w:t xml:space="preserve">Stakeholders also observed </w:t>
      </w:r>
      <w:r w:rsidR="00681170" w:rsidRPr="00555B5C">
        <w:rPr>
          <w:rFonts w:ascii="Calibri" w:hAnsi="Calibri" w:cs="Calibri"/>
          <w:szCs w:val="22"/>
        </w:rPr>
        <w:t>the</w:t>
      </w:r>
      <w:r w:rsidRPr="00555B5C">
        <w:rPr>
          <w:rFonts w:ascii="Calibri" w:hAnsi="Calibri" w:cs="Calibri"/>
          <w:szCs w:val="22"/>
        </w:rPr>
        <w:t xml:space="preserve"> items formalise a process that </w:t>
      </w:r>
      <w:r w:rsidR="0074225C" w:rsidRPr="00555B5C">
        <w:rPr>
          <w:rFonts w:ascii="Calibri" w:hAnsi="Calibri" w:cs="Calibri"/>
          <w:szCs w:val="22"/>
        </w:rPr>
        <w:t xml:space="preserve">provides </w:t>
      </w:r>
      <w:r w:rsidRPr="00555B5C">
        <w:rPr>
          <w:rFonts w:ascii="Calibri" w:hAnsi="Calibri" w:cs="Calibri"/>
          <w:szCs w:val="22"/>
        </w:rPr>
        <w:t xml:space="preserve">patients with </w:t>
      </w:r>
      <w:r w:rsidR="00E95289" w:rsidRPr="00555B5C">
        <w:rPr>
          <w:rFonts w:ascii="Calibri" w:hAnsi="Calibri" w:cs="Calibri"/>
          <w:szCs w:val="22"/>
        </w:rPr>
        <w:t xml:space="preserve">an </w:t>
      </w:r>
      <w:r w:rsidRPr="00555B5C">
        <w:rPr>
          <w:rFonts w:ascii="Calibri" w:hAnsi="Calibri" w:cs="Calibri"/>
          <w:szCs w:val="22"/>
        </w:rPr>
        <w:t xml:space="preserve">understanding </w:t>
      </w:r>
      <w:r w:rsidR="00E95289" w:rsidRPr="00555B5C">
        <w:rPr>
          <w:rFonts w:ascii="Calibri" w:hAnsi="Calibri" w:cs="Calibri"/>
          <w:szCs w:val="22"/>
        </w:rPr>
        <w:t>of their health and wellbeing</w:t>
      </w:r>
      <w:r w:rsidR="000F3E22" w:rsidRPr="00555B5C">
        <w:rPr>
          <w:rFonts w:ascii="Calibri" w:hAnsi="Calibri" w:cs="Calibri"/>
          <w:szCs w:val="22"/>
        </w:rPr>
        <w:t xml:space="preserve"> and </w:t>
      </w:r>
      <w:r w:rsidRPr="00555B5C">
        <w:rPr>
          <w:rFonts w:ascii="Calibri" w:hAnsi="Calibri" w:cs="Calibri"/>
          <w:szCs w:val="22"/>
        </w:rPr>
        <w:t xml:space="preserve">encourages them to engage </w:t>
      </w:r>
      <w:r w:rsidR="00E95289" w:rsidRPr="00555B5C">
        <w:rPr>
          <w:rFonts w:ascii="Calibri" w:hAnsi="Calibri" w:cs="Calibri"/>
          <w:szCs w:val="22"/>
        </w:rPr>
        <w:t xml:space="preserve">proactively </w:t>
      </w:r>
      <w:r w:rsidRPr="00555B5C">
        <w:rPr>
          <w:rFonts w:ascii="Calibri" w:hAnsi="Calibri" w:cs="Calibri"/>
          <w:szCs w:val="22"/>
        </w:rPr>
        <w:t xml:space="preserve">as managers of their own health. </w:t>
      </w:r>
      <w:r w:rsidR="008129D7" w:rsidRPr="00555B5C">
        <w:rPr>
          <w:rFonts w:ascii="Calibri" w:hAnsi="Calibri" w:cs="Calibri"/>
          <w:szCs w:val="22"/>
        </w:rPr>
        <w:t>This was further explored with regard</w:t>
      </w:r>
      <w:r w:rsidR="00A07C8B" w:rsidRPr="00555B5C">
        <w:rPr>
          <w:rFonts w:ascii="Calibri" w:hAnsi="Calibri" w:cs="Calibri"/>
          <w:szCs w:val="22"/>
        </w:rPr>
        <w:t xml:space="preserve"> to</w:t>
      </w:r>
      <w:r w:rsidR="008129D7" w:rsidRPr="00555B5C">
        <w:rPr>
          <w:rFonts w:ascii="Calibri" w:hAnsi="Calibri" w:cs="Calibri"/>
          <w:szCs w:val="22"/>
        </w:rPr>
        <w:t xml:space="preserve"> assessment services for </w:t>
      </w:r>
      <w:r w:rsidR="00811A32" w:rsidRPr="00555B5C">
        <w:rPr>
          <w:rFonts w:ascii="Calibri" w:hAnsi="Calibri" w:cs="Calibri"/>
          <w:szCs w:val="22"/>
        </w:rPr>
        <w:t>Aboriginal and Torres Strait Islander</w:t>
      </w:r>
      <w:r w:rsidRPr="00555B5C">
        <w:rPr>
          <w:rFonts w:ascii="Calibri" w:hAnsi="Calibri" w:cs="Calibri"/>
          <w:szCs w:val="22"/>
        </w:rPr>
        <w:t xml:space="preserve"> people, with </w:t>
      </w:r>
      <w:r w:rsidR="00D3148D" w:rsidRPr="00555B5C">
        <w:rPr>
          <w:rFonts w:ascii="Calibri" w:hAnsi="Calibri" w:cs="Calibri"/>
          <w:szCs w:val="22"/>
        </w:rPr>
        <w:t xml:space="preserve">stakeholders </w:t>
      </w:r>
      <w:r w:rsidR="00A07C8B" w:rsidRPr="00555B5C">
        <w:rPr>
          <w:rFonts w:ascii="Calibri" w:hAnsi="Calibri" w:cs="Calibri"/>
          <w:szCs w:val="22"/>
        </w:rPr>
        <w:t xml:space="preserve">observing the items </w:t>
      </w:r>
      <w:r w:rsidR="008A622C" w:rsidRPr="00555B5C">
        <w:rPr>
          <w:rFonts w:ascii="Calibri" w:hAnsi="Calibri" w:cs="Calibri"/>
          <w:szCs w:val="22"/>
        </w:rPr>
        <w:t xml:space="preserve">were </w:t>
      </w:r>
      <w:r w:rsidRPr="00555B5C">
        <w:rPr>
          <w:rFonts w:ascii="Calibri" w:hAnsi="Calibri" w:cs="Calibri"/>
          <w:szCs w:val="22"/>
        </w:rPr>
        <w:t>of significant importance to continuity and cultural care, fostering patient connections with services so that they feel comfortable to go back when in need of health care or advice</w:t>
      </w:r>
      <w:r w:rsidR="00431A18" w:rsidRPr="00555B5C">
        <w:rPr>
          <w:rFonts w:ascii="Calibri" w:hAnsi="Calibri" w:cs="Calibri"/>
          <w:szCs w:val="22"/>
        </w:rPr>
        <w:t>.</w:t>
      </w:r>
    </w:p>
    <w:p w14:paraId="2561AC72" w14:textId="57D8600A" w:rsidR="003A6B04" w:rsidRPr="00555B5C" w:rsidRDefault="00C672B2" w:rsidP="00555B5C">
      <w:pPr>
        <w:pStyle w:val="Heading3"/>
        <w:rPr>
          <w:rFonts w:eastAsia="CIDFont+F2"/>
          <w:i/>
          <w:iCs/>
          <w:szCs w:val="24"/>
          <w:bdr w:val="none" w:sz="0" w:space="0" w:color="auto" w:frame="1"/>
        </w:rPr>
      </w:pPr>
      <w:bookmarkStart w:id="42" w:name="_Toc201229313"/>
      <w:bookmarkStart w:id="43" w:name="_Toc208922421"/>
      <w:r w:rsidRPr="00555B5C">
        <w:rPr>
          <w:rFonts w:eastAsia="CIDFont+F2"/>
          <w:i/>
          <w:iCs/>
          <w:color w:val="358189" w:themeColor="accent2"/>
          <w:szCs w:val="24"/>
          <w:bdr w:val="none" w:sz="0" w:space="0" w:color="auto" w:frame="1"/>
        </w:rPr>
        <w:t>E</w:t>
      </w:r>
      <w:r w:rsidR="007B5D38" w:rsidRPr="00555B5C">
        <w:rPr>
          <w:rFonts w:eastAsia="CIDFont+F2"/>
          <w:i/>
          <w:iCs/>
          <w:color w:val="358189" w:themeColor="accent2"/>
          <w:szCs w:val="24"/>
          <w:bdr w:val="none" w:sz="0" w:space="0" w:color="auto" w:frame="1"/>
        </w:rPr>
        <w:t xml:space="preserve">nabling a person-centred approach to </w:t>
      </w:r>
      <w:r w:rsidRPr="00555B5C">
        <w:rPr>
          <w:rFonts w:eastAsia="CIDFont+F2"/>
          <w:i/>
          <w:iCs/>
          <w:color w:val="358189" w:themeColor="accent2"/>
          <w:szCs w:val="24"/>
          <w:bdr w:val="none" w:sz="0" w:space="0" w:color="auto" w:frame="1"/>
        </w:rPr>
        <w:t>preventative care</w:t>
      </w:r>
      <w:bookmarkEnd w:id="42"/>
      <w:bookmarkEnd w:id="43"/>
    </w:p>
    <w:p w14:paraId="00228581" w14:textId="694FEC5E" w:rsidR="00823822" w:rsidRPr="0092319A" w:rsidRDefault="007B5D38" w:rsidP="005E2464">
      <w:pPr>
        <w:rPr>
          <w:rFonts w:ascii="Calibri" w:hAnsi="Calibri" w:cs="Calibri"/>
          <w:szCs w:val="22"/>
        </w:rPr>
      </w:pPr>
      <w:r w:rsidRPr="0092319A">
        <w:rPr>
          <w:rFonts w:ascii="Calibri" w:hAnsi="Calibri" w:cs="Calibri"/>
          <w:szCs w:val="22"/>
        </w:rPr>
        <w:t>Stakeholder</w:t>
      </w:r>
      <w:r w:rsidR="002D670D" w:rsidRPr="0092319A">
        <w:rPr>
          <w:rFonts w:ascii="Calibri" w:hAnsi="Calibri" w:cs="Calibri"/>
          <w:szCs w:val="22"/>
        </w:rPr>
        <w:t>s</w:t>
      </w:r>
      <w:r w:rsidRPr="0092319A">
        <w:rPr>
          <w:rFonts w:ascii="Calibri" w:hAnsi="Calibri" w:cs="Calibri"/>
          <w:szCs w:val="22"/>
        </w:rPr>
        <w:t xml:space="preserve"> consistently acknowledged that preventative care is not a ‘one size fits all’ model and Medicare support for these activities should enable a person-centred approach where providers can meet the individual needs of patient</w:t>
      </w:r>
      <w:r w:rsidR="00410325" w:rsidRPr="0092319A">
        <w:rPr>
          <w:rFonts w:ascii="Calibri" w:hAnsi="Calibri" w:cs="Calibri"/>
          <w:szCs w:val="22"/>
        </w:rPr>
        <w:t>s in their care</w:t>
      </w:r>
      <w:r w:rsidRPr="0092319A">
        <w:rPr>
          <w:rFonts w:ascii="Calibri" w:hAnsi="Calibri" w:cs="Calibri"/>
          <w:szCs w:val="22"/>
        </w:rPr>
        <w:t>.</w:t>
      </w:r>
      <w:r w:rsidR="006F141F" w:rsidRPr="0092319A">
        <w:rPr>
          <w:rFonts w:ascii="Calibri" w:hAnsi="Calibri" w:cs="Calibri"/>
          <w:szCs w:val="22"/>
        </w:rPr>
        <w:t xml:space="preserve"> </w:t>
      </w:r>
      <w:r w:rsidR="00083125" w:rsidRPr="0092319A">
        <w:rPr>
          <w:rFonts w:ascii="Calibri" w:hAnsi="Calibri" w:cs="Calibri"/>
          <w:szCs w:val="22"/>
        </w:rPr>
        <w:t>While</w:t>
      </w:r>
      <w:r w:rsidR="00DE338E" w:rsidRPr="0092319A">
        <w:rPr>
          <w:rFonts w:ascii="Calibri" w:hAnsi="Calibri" w:cs="Calibri"/>
          <w:szCs w:val="22"/>
        </w:rPr>
        <w:t xml:space="preserve"> </w:t>
      </w:r>
      <w:r w:rsidR="00B924EB" w:rsidRPr="0092319A">
        <w:rPr>
          <w:rFonts w:ascii="Calibri" w:hAnsi="Calibri" w:cs="Calibri"/>
          <w:szCs w:val="22"/>
        </w:rPr>
        <w:t>acknowledging</w:t>
      </w:r>
      <w:r w:rsidR="00DE338E" w:rsidRPr="0092319A">
        <w:rPr>
          <w:rFonts w:ascii="Calibri" w:hAnsi="Calibri" w:cs="Calibri"/>
          <w:szCs w:val="22"/>
        </w:rPr>
        <w:t xml:space="preserve"> </w:t>
      </w:r>
      <w:r w:rsidR="00474F75" w:rsidRPr="0092319A">
        <w:rPr>
          <w:rFonts w:ascii="Calibri" w:hAnsi="Calibri" w:cs="Calibri"/>
          <w:szCs w:val="22"/>
        </w:rPr>
        <w:t xml:space="preserve">variability </w:t>
      </w:r>
      <w:r w:rsidR="00B924EB" w:rsidRPr="0092319A">
        <w:rPr>
          <w:rFonts w:ascii="Calibri" w:hAnsi="Calibri" w:cs="Calibri"/>
          <w:szCs w:val="22"/>
        </w:rPr>
        <w:t xml:space="preserve">in requirements </w:t>
      </w:r>
      <w:r w:rsidR="00474F75" w:rsidRPr="0092319A">
        <w:rPr>
          <w:rFonts w:ascii="Calibri" w:hAnsi="Calibri" w:cs="Calibri"/>
          <w:szCs w:val="22"/>
        </w:rPr>
        <w:t>across items</w:t>
      </w:r>
      <w:r w:rsidR="002C1E28" w:rsidRPr="0092319A">
        <w:rPr>
          <w:rFonts w:ascii="Calibri" w:hAnsi="Calibri" w:cs="Calibri"/>
          <w:szCs w:val="22"/>
        </w:rPr>
        <w:t xml:space="preserve">, </w:t>
      </w:r>
      <w:r w:rsidR="00984069" w:rsidRPr="0092319A">
        <w:rPr>
          <w:rFonts w:ascii="Calibri" w:hAnsi="Calibri" w:cs="Calibri"/>
          <w:szCs w:val="22"/>
        </w:rPr>
        <w:t>k</w:t>
      </w:r>
      <w:r w:rsidR="00823822" w:rsidRPr="0092319A">
        <w:rPr>
          <w:rFonts w:ascii="Calibri" w:hAnsi="Calibri" w:cs="Calibri"/>
          <w:szCs w:val="22"/>
        </w:rPr>
        <w:t xml:space="preserve">ey </w:t>
      </w:r>
      <w:r w:rsidR="0090363E" w:rsidRPr="0092319A">
        <w:rPr>
          <w:rFonts w:ascii="Calibri" w:hAnsi="Calibri" w:cs="Calibri"/>
          <w:szCs w:val="22"/>
        </w:rPr>
        <w:t xml:space="preserve">sector groups </w:t>
      </w:r>
      <w:r w:rsidR="00676357" w:rsidRPr="0092319A">
        <w:rPr>
          <w:rFonts w:ascii="Calibri" w:hAnsi="Calibri" w:cs="Calibri"/>
          <w:szCs w:val="22"/>
        </w:rPr>
        <w:t>noted</w:t>
      </w:r>
      <w:r w:rsidR="00E3673A" w:rsidRPr="0092319A">
        <w:rPr>
          <w:rFonts w:ascii="Calibri" w:hAnsi="Calibri" w:cs="Calibri"/>
          <w:szCs w:val="22"/>
        </w:rPr>
        <w:t xml:space="preserve"> many </w:t>
      </w:r>
      <w:r w:rsidR="00984069" w:rsidRPr="0092319A">
        <w:rPr>
          <w:rFonts w:ascii="Calibri" w:hAnsi="Calibri" w:cs="Calibri"/>
          <w:szCs w:val="22"/>
        </w:rPr>
        <w:t>health assessment</w:t>
      </w:r>
      <w:r w:rsidR="002C1E28" w:rsidRPr="0092319A">
        <w:rPr>
          <w:rFonts w:ascii="Calibri" w:hAnsi="Calibri" w:cs="Calibri"/>
          <w:szCs w:val="22"/>
        </w:rPr>
        <w:t>s</w:t>
      </w:r>
      <w:r w:rsidR="00B924EB" w:rsidRPr="0092319A">
        <w:rPr>
          <w:rFonts w:ascii="Calibri" w:hAnsi="Calibri" w:cs="Calibri"/>
          <w:szCs w:val="22"/>
        </w:rPr>
        <w:t xml:space="preserve"> </w:t>
      </w:r>
      <w:r w:rsidR="004B32E5" w:rsidRPr="0092319A">
        <w:rPr>
          <w:rFonts w:ascii="Calibri" w:hAnsi="Calibri" w:cs="Calibri"/>
          <w:szCs w:val="22"/>
        </w:rPr>
        <w:t xml:space="preserve">currently </w:t>
      </w:r>
      <w:r w:rsidR="00826DC7" w:rsidRPr="0092319A">
        <w:rPr>
          <w:rFonts w:ascii="Calibri" w:hAnsi="Calibri" w:cs="Calibri"/>
          <w:szCs w:val="22"/>
        </w:rPr>
        <w:t>over</w:t>
      </w:r>
      <w:r w:rsidR="004B32E5" w:rsidRPr="0092319A">
        <w:rPr>
          <w:rFonts w:ascii="Calibri" w:hAnsi="Calibri" w:cs="Calibri"/>
          <w:szCs w:val="22"/>
        </w:rPr>
        <w:t>-</w:t>
      </w:r>
      <w:r w:rsidR="00826DC7" w:rsidRPr="0092319A">
        <w:rPr>
          <w:rFonts w:ascii="Calibri" w:hAnsi="Calibri" w:cs="Calibri"/>
          <w:szCs w:val="22"/>
        </w:rPr>
        <w:t xml:space="preserve">regulate </w:t>
      </w:r>
      <w:r w:rsidR="00B544C7" w:rsidRPr="0092319A">
        <w:rPr>
          <w:rFonts w:ascii="Calibri" w:hAnsi="Calibri" w:cs="Calibri"/>
          <w:szCs w:val="22"/>
        </w:rPr>
        <w:t>required</w:t>
      </w:r>
      <w:r w:rsidR="00984069" w:rsidRPr="0092319A">
        <w:rPr>
          <w:rFonts w:ascii="Calibri" w:hAnsi="Calibri" w:cs="Calibri"/>
          <w:szCs w:val="22"/>
        </w:rPr>
        <w:t xml:space="preserve"> </w:t>
      </w:r>
      <w:r w:rsidR="00D43A00" w:rsidRPr="0092319A">
        <w:rPr>
          <w:rFonts w:ascii="Calibri" w:hAnsi="Calibri" w:cs="Calibri"/>
          <w:szCs w:val="22"/>
        </w:rPr>
        <w:t>clinical activities</w:t>
      </w:r>
      <w:r w:rsidR="004B32E5" w:rsidRPr="0092319A">
        <w:rPr>
          <w:rFonts w:ascii="Calibri" w:hAnsi="Calibri" w:cs="Calibri"/>
          <w:szCs w:val="22"/>
        </w:rPr>
        <w:t>,</w:t>
      </w:r>
      <w:r w:rsidR="00D43A00" w:rsidRPr="0092319A">
        <w:rPr>
          <w:rFonts w:ascii="Calibri" w:hAnsi="Calibri" w:cs="Calibri"/>
          <w:szCs w:val="22"/>
        </w:rPr>
        <w:t xml:space="preserve"> </w:t>
      </w:r>
      <w:r w:rsidR="00B544C7" w:rsidRPr="0092319A">
        <w:rPr>
          <w:rFonts w:ascii="Calibri" w:hAnsi="Calibri" w:cs="Calibri"/>
          <w:szCs w:val="22"/>
        </w:rPr>
        <w:t>work</w:t>
      </w:r>
      <w:r w:rsidR="004B32E5" w:rsidRPr="0092319A">
        <w:rPr>
          <w:rFonts w:ascii="Calibri" w:hAnsi="Calibri" w:cs="Calibri"/>
          <w:szCs w:val="22"/>
        </w:rPr>
        <w:t>ing</w:t>
      </w:r>
      <w:r w:rsidR="00B544C7" w:rsidRPr="0092319A">
        <w:rPr>
          <w:rFonts w:ascii="Calibri" w:hAnsi="Calibri" w:cs="Calibri"/>
          <w:szCs w:val="22"/>
        </w:rPr>
        <w:t xml:space="preserve"> against </w:t>
      </w:r>
      <w:r w:rsidR="00266329" w:rsidRPr="0092319A">
        <w:rPr>
          <w:rFonts w:ascii="Calibri" w:hAnsi="Calibri" w:cs="Calibri"/>
          <w:szCs w:val="22"/>
        </w:rPr>
        <w:t xml:space="preserve">a </w:t>
      </w:r>
      <w:r w:rsidR="00B92600" w:rsidRPr="0092319A">
        <w:rPr>
          <w:rFonts w:ascii="Calibri" w:hAnsi="Calibri" w:cs="Calibri"/>
          <w:szCs w:val="22"/>
        </w:rPr>
        <w:t>provider</w:t>
      </w:r>
      <w:r w:rsidR="00266329" w:rsidRPr="0092319A">
        <w:rPr>
          <w:rFonts w:ascii="Calibri" w:hAnsi="Calibri" w:cs="Calibri"/>
          <w:szCs w:val="22"/>
        </w:rPr>
        <w:t>’</w:t>
      </w:r>
      <w:r w:rsidR="00B544C7" w:rsidRPr="0092319A">
        <w:rPr>
          <w:rFonts w:ascii="Calibri" w:hAnsi="Calibri" w:cs="Calibri"/>
          <w:szCs w:val="22"/>
        </w:rPr>
        <w:t>s</w:t>
      </w:r>
      <w:r w:rsidR="00B92600" w:rsidRPr="0092319A">
        <w:rPr>
          <w:rFonts w:ascii="Calibri" w:hAnsi="Calibri" w:cs="Calibri"/>
          <w:szCs w:val="22"/>
        </w:rPr>
        <w:t xml:space="preserve"> ability </w:t>
      </w:r>
      <w:r w:rsidR="005E2464" w:rsidRPr="0092319A">
        <w:rPr>
          <w:rFonts w:ascii="Calibri" w:hAnsi="Calibri" w:cs="Calibri"/>
          <w:szCs w:val="22"/>
        </w:rPr>
        <w:t xml:space="preserve">to meet </w:t>
      </w:r>
      <w:r w:rsidR="002214A1" w:rsidRPr="0092319A">
        <w:rPr>
          <w:rFonts w:ascii="Calibri" w:hAnsi="Calibri" w:cs="Calibri"/>
          <w:szCs w:val="22"/>
        </w:rPr>
        <w:t xml:space="preserve">individual </w:t>
      </w:r>
      <w:r w:rsidR="005E2464" w:rsidRPr="0092319A">
        <w:rPr>
          <w:rFonts w:ascii="Calibri" w:hAnsi="Calibri" w:cs="Calibri"/>
          <w:szCs w:val="22"/>
        </w:rPr>
        <w:t>patient</w:t>
      </w:r>
      <w:r w:rsidR="002214A1" w:rsidRPr="0092319A">
        <w:rPr>
          <w:rFonts w:ascii="Calibri" w:hAnsi="Calibri" w:cs="Calibri"/>
          <w:szCs w:val="22"/>
        </w:rPr>
        <w:t xml:space="preserve"> needs</w:t>
      </w:r>
      <w:r w:rsidR="005E2464" w:rsidRPr="0092319A">
        <w:rPr>
          <w:rFonts w:ascii="Calibri" w:hAnsi="Calibri" w:cs="Calibri"/>
          <w:szCs w:val="22"/>
        </w:rPr>
        <w:t xml:space="preserve">. </w:t>
      </w:r>
    </w:p>
    <w:p w14:paraId="5A1BB070" w14:textId="2735FE3A" w:rsidR="007B5D38" w:rsidRPr="0092319A" w:rsidRDefault="00215C89" w:rsidP="00E85C88">
      <w:pPr>
        <w:shd w:val="clear" w:color="auto" w:fill="E6E6E6" w:themeFill="background2"/>
        <w:ind w:left="720"/>
        <w:rPr>
          <w:rFonts w:ascii="Calibri" w:hAnsi="Calibri" w:cs="Calibri"/>
          <w:szCs w:val="22"/>
        </w:rPr>
      </w:pPr>
      <w:r w:rsidRPr="0092319A">
        <w:rPr>
          <w:rFonts w:ascii="Calibri" w:hAnsi="Calibri" w:cs="Calibri"/>
          <w:i/>
          <w:iCs/>
          <w:szCs w:val="22"/>
        </w:rPr>
        <w:t>How much is the role of the MBS compared to the role of clinical [guidelines]?</w:t>
      </w:r>
      <w:r w:rsidR="005478D2" w:rsidRPr="0092319A">
        <w:rPr>
          <w:rFonts w:ascii="Calibri" w:hAnsi="Calibri" w:cs="Calibri"/>
          <w:i/>
          <w:iCs/>
          <w:szCs w:val="22"/>
        </w:rPr>
        <w:t xml:space="preserve">... </w:t>
      </w:r>
      <w:r w:rsidR="007B5D38" w:rsidRPr="0092319A">
        <w:rPr>
          <w:rFonts w:ascii="Calibri" w:hAnsi="Calibri" w:cs="Calibri"/>
          <w:i/>
          <w:iCs/>
          <w:szCs w:val="22"/>
        </w:rPr>
        <w:t>[The department needs to] pitch MBS descriptors appropriately to give a bit of guidance, but not be a tick</w:t>
      </w:r>
      <w:r w:rsidR="000E30CD" w:rsidRPr="0092319A">
        <w:rPr>
          <w:rFonts w:ascii="Calibri" w:hAnsi="Calibri" w:cs="Calibri"/>
          <w:i/>
          <w:iCs/>
          <w:szCs w:val="22"/>
        </w:rPr>
        <w:t>-a-</w:t>
      </w:r>
      <w:r w:rsidR="007B5D38" w:rsidRPr="0092319A">
        <w:rPr>
          <w:rFonts w:ascii="Calibri" w:hAnsi="Calibri" w:cs="Calibri"/>
          <w:i/>
          <w:iCs/>
          <w:szCs w:val="22"/>
        </w:rPr>
        <w:t xml:space="preserve"> box exercise, because these are supposed to be broad health assessments based on clinical judgement [and] appropriate best practi</w:t>
      </w:r>
      <w:r w:rsidR="003C364C">
        <w:rPr>
          <w:rFonts w:ascii="Calibri" w:hAnsi="Calibri" w:cs="Calibri"/>
          <w:i/>
          <w:iCs/>
          <w:szCs w:val="22"/>
        </w:rPr>
        <w:t>c</w:t>
      </w:r>
      <w:r w:rsidR="007B5D38" w:rsidRPr="0092319A">
        <w:rPr>
          <w:rFonts w:ascii="Calibri" w:hAnsi="Calibri" w:cs="Calibri"/>
          <w:i/>
          <w:iCs/>
          <w:szCs w:val="22"/>
        </w:rPr>
        <w:t>e clinical guidelines</w:t>
      </w:r>
      <w:r w:rsidR="00B62CE0" w:rsidRPr="0092319A">
        <w:rPr>
          <w:rFonts w:ascii="Calibri" w:hAnsi="Calibri" w:cs="Calibri"/>
          <w:i/>
          <w:iCs/>
          <w:szCs w:val="22"/>
        </w:rPr>
        <w:t xml:space="preserve">.  </w:t>
      </w:r>
      <w:r w:rsidR="007B5D38" w:rsidRPr="0092319A">
        <w:rPr>
          <w:rFonts w:ascii="Calibri" w:hAnsi="Calibri" w:cs="Calibri"/>
          <w:i/>
          <w:iCs/>
          <w:szCs w:val="22"/>
        </w:rPr>
        <w:t>(</w:t>
      </w:r>
      <w:r w:rsidR="00C72948">
        <w:rPr>
          <w:rFonts w:ascii="Calibri" w:hAnsi="Calibri" w:cs="Calibri"/>
          <w:i/>
          <w:iCs/>
          <w:szCs w:val="22"/>
        </w:rPr>
        <w:t xml:space="preserve">Workshop participant, </w:t>
      </w:r>
      <w:r w:rsidR="00C9231F">
        <w:rPr>
          <w:rFonts w:ascii="Calibri" w:hAnsi="Calibri" w:cs="Calibri"/>
          <w:i/>
          <w:iCs/>
          <w:szCs w:val="22"/>
        </w:rPr>
        <w:t>Overarching</w:t>
      </w:r>
      <w:r w:rsidR="008864F4">
        <w:rPr>
          <w:rFonts w:ascii="Calibri" w:hAnsi="Calibri" w:cs="Calibri"/>
          <w:i/>
          <w:iCs/>
          <w:szCs w:val="22"/>
        </w:rPr>
        <w:t xml:space="preserve"> Stakeholder</w:t>
      </w:r>
      <w:r w:rsidR="00C72948">
        <w:rPr>
          <w:rFonts w:ascii="Calibri" w:hAnsi="Calibri" w:cs="Calibri"/>
          <w:i/>
          <w:iCs/>
          <w:szCs w:val="22"/>
        </w:rPr>
        <w:t xml:space="preserve"> Workshop</w:t>
      </w:r>
      <w:r w:rsidR="007B5D38" w:rsidRPr="0092319A">
        <w:rPr>
          <w:rFonts w:ascii="Calibri" w:hAnsi="Calibri" w:cs="Calibri"/>
          <w:i/>
          <w:iCs/>
          <w:szCs w:val="22"/>
        </w:rPr>
        <w:t>)</w:t>
      </w:r>
    </w:p>
    <w:p w14:paraId="7F855867" w14:textId="2CF1F5AB" w:rsidR="00823822" w:rsidRPr="0092319A" w:rsidRDefault="00823822" w:rsidP="00823822">
      <w:pPr>
        <w:rPr>
          <w:rFonts w:ascii="Calibri" w:hAnsi="Calibri" w:cs="Calibri"/>
          <w:szCs w:val="22"/>
        </w:rPr>
      </w:pPr>
      <w:r w:rsidRPr="0092319A">
        <w:rPr>
          <w:rFonts w:ascii="Calibri" w:hAnsi="Calibri" w:cs="Calibri"/>
          <w:szCs w:val="22"/>
        </w:rPr>
        <w:t>The</w:t>
      </w:r>
      <w:r w:rsidR="00CF7B22" w:rsidRPr="0092319A">
        <w:rPr>
          <w:rFonts w:ascii="Calibri" w:hAnsi="Calibri" w:cs="Calibri"/>
          <w:szCs w:val="22"/>
        </w:rPr>
        <w:t xml:space="preserve"> </w:t>
      </w:r>
      <w:r w:rsidR="00E85C88" w:rsidRPr="0092319A">
        <w:rPr>
          <w:rFonts w:ascii="Calibri" w:hAnsi="Calibri" w:cs="Calibri"/>
          <w:szCs w:val="22"/>
        </w:rPr>
        <w:t xml:space="preserve">perceived </w:t>
      </w:r>
      <w:r w:rsidR="00CF7B22" w:rsidRPr="0092319A">
        <w:rPr>
          <w:rFonts w:ascii="Calibri" w:hAnsi="Calibri" w:cs="Calibri"/>
          <w:szCs w:val="22"/>
        </w:rPr>
        <w:t>negative</w:t>
      </w:r>
      <w:r w:rsidRPr="0092319A">
        <w:rPr>
          <w:rFonts w:ascii="Calibri" w:hAnsi="Calibri" w:cs="Calibri"/>
          <w:szCs w:val="22"/>
        </w:rPr>
        <w:t xml:space="preserve"> impacts of </w:t>
      </w:r>
      <w:r w:rsidR="003B35C8" w:rsidRPr="0092319A">
        <w:rPr>
          <w:rFonts w:ascii="Calibri" w:hAnsi="Calibri" w:cs="Calibri"/>
          <w:szCs w:val="22"/>
        </w:rPr>
        <w:t xml:space="preserve">current item requirements on practice </w:t>
      </w:r>
      <w:r w:rsidRPr="0092319A">
        <w:rPr>
          <w:rFonts w:ascii="Calibri" w:hAnsi="Calibri" w:cs="Calibri"/>
          <w:szCs w:val="22"/>
        </w:rPr>
        <w:t xml:space="preserve">were varied, </w:t>
      </w:r>
      <w:r w:rsidR="003B35C8" w:rsidRPr="0092319A">
        <w:rPr>
          <w:rFonts w:ascii="Calibri" w:hAnsi="Calibri" w:cs="Calibri"/>
          <w:szCs w:val="22"/>
        </w:rPr>
        <w:t>ranging</w:t>
      </w:r>
      <w:r w:rsidR="0067467B" w:rsidRPr="0092319A">
        <w:rPr>
          <w:rFonts w:ascii="Calibri" w:hAnsi="Calibri" w:cs="Calibri"/>
          <w:szCs w:val="22"/>
        </w:rPr>
        <w:t xml:space="preserve"> from</w:t>
      </w:r>
      <w:r w:rsidR="003B35C8" w:rsidRPr="0092319A">
        <w:rPr>
          <w:rFonts w:ascii="Calibri" w:hAnsi="Calibri" w:cs="Calibri"/>
          <w:szCs w:val="22"/>
        </w:rPr>
        <w:t xml:space="preserve"> </w:t>
      </w:r>
      <w:r w:rsidR="0067467B" w:rsidRPr="0092319A">
        <w:rPr>
          <w:rFonts w:ascii="Calibri" w:hAnsi="Calibri" w:cs="Calibri"/>
          <w:szCs w:val="22"/>
        </w:rPr>
        <w:t xml:space="preserve">provider reluctance to deliver </w:t>
      </w:r>
      <w:r w:rsidR="00B12CC5" w:rsidRPr="0092319A">
        <w:rPr>
          <w:rFonts w:ascii="Calibri" w:hAnsi="Calibri" w:cs="Calibri"/>
          <w:szCs w:val="22"/>
        </w:rPr>
        <w:t>services under the items</w:t>
      </w:r>
      <w:r w:rsidR="0067467B" w:rsidRPr="0092319A">
        <w:rPr>
          <w:rFonts w:ascii="Calibri" w:hAnsi="Calibri" w:cs="Calibri"/>
          <w:szCs w:val="22"/>
        </w:rPr>
        <w:t xml:space="preserve"> due to</w:t>
      </w:r>
      <w:r w:rsidR="00CF7B22" w:rsidRPr="0092319A">
        <w:rPr>
          <w:rFonts w:ascii="Calibri" w:hAnsi="Calibri" w:cs="Calibri"/>
          <w:szCs w:val="22"/>
        </w:rPr>
        <w:t xml:space="preserve"> </w:t>
      </w:r>
      <w:r w:rsidR="003B35C8" w:rsidRPr="0092319A">
        <w:rPr>
          <w:rFonts w:ascii="Calibri" w:hAnsi="Calibri" w:cs="Calibri"/>
          <w:szCs w:val="22"/>
        </w:rPr>
        <w:t>regulatory burden</w:t>
      </w:r>
      <w:r w:rsidR="009B2335" w:rsidRPr="0092319A">
        <w:rPr>
          <w:rFonts w:ascii="Calibri" w:hAnsi="Calibri" w:cs="Calibri"/>
          <w:szCs w:val="22"/>
        </w:rPr>
        <w:t>,</w:t>
      </w:r>
      <w:r w:rsidRPr="0092319A">
        <w:rPr>
          <w:rFonts w:ascii="Calibri" w:hAnsi="Calibri" w:cs="Calibri"/>
          <w:szCs w:val="22"/>
        </w:rPr>
        <w:t xml:space="preserve"> </w:t>
      </w:r>
      <w:r w:rsidR="009B2335" w:rsidRPr="0092319A">
        <w:rPr>
          <w:rFonts w:ascii="Calibri" w:hAnsi="Calibri" w:cs="Calibri"/>
          <w:szCs w:val="22"/>
        </w:rPr>
        <w:t xml:space="preserve">to </w:t>
      </w:r>
      <w:r w:rsidRPr="0092319A">
        <w:rPr>
          <w:rFonts w:ascii="Calibri" w:hAnsi="Calibri" w:cs="Calibri"/>
          <w:szCs w:val="22"/>
        </w:rPr>
        <w:t>encourag</w:t>
      </w:r>
      <w:r w:rsidR="009B2335" w:rsidRPr="0092319A">
        <w:rPr>
          <w:rFonts w:ascii="Calibri" w:hAnsi="Calibri" w:cs="Calibri"/>
          <w:szCs w:val="22"/>
        </w:rPr>
        <w:t>ing</w:t>
      </w:r>
      <w:r w:rsidRPr="0092319A">
        <w:rPr>
          <w:rFonts w:ascii="Calibri" w:hAnsi="Calibri" w:cs="Calibri"/>
          <w:szCs w:val="22"/>
        </w:rPr>
        <w:t xml:space="preserve"> </w:t>
      </w:r>
      <w:r w:rsidR="00644F39" w:rsidRPr="0092319A">
        <w:rPr>
          <w:rFonts w:ascii="Calibri" w:hAnsi="Calibri" w:cs="Calibri"/>
          <w:szCs w:val="22"/>
        </w:rPr>
        <w:t>provider</w:t>
      </w:r>
      <w:r w:rsidRPr="0092319A">
        <w:rPr>
          <w:rFonts w:ascii="Calibri" w:hAnsi="Calibri" w:cs="Calibri"/>
          <w:szCs w:val="22"/>
        </w:rPr>
        <w:t xml:space="preserve"> delivery of services via a </w:t>
      </w:r>
      <w:r w:rsidR="0030344E" w:rsidRPr="0092319A">
        <w:rPr>
          <w:rFonts w:ascii="Calibri" w:hAnsi="Calibri" w:cs="Calibri"/>
          <w:szCs w:val="22"/>
        </w:rPr>
        <w:t>‘</w:t>
      </w:r>
      <w:r w:rsidRPr="0092319A">
        <w:rPr>
          <w:rFonts w:ascii="Calibri" w:hAnsi="Calibri" w:cs="Calibri"/>
          <w:szCs w:val="22"/>
        </w:rPr>
        <w:t>check box</w:t>
      </w:r>
      <w:r w:rsidR="0030344E" w:rsidRPr="0092319A">
        <w:rPr>
          <w:rFonts w:ascii="Calibri" w:hAnsi="Calibri" w:cs="Calibri"/>
          <w:szCs w:val="22"/>
        </w:rPr>
        <w:t>’</w:t>
      </w:r>
      <w:r w:rsidRPr="0092319A">
        <w:rPr>
          <w:rFonts w:ascii="Calibri" w:hAnsi="Calibri" w:cs="Calibri"/>
          <w:szCs w:val="22"/>
        </w:rPr>
        <w:t xml:space="preserve"> approach</w:t>
      </w:r>
      <w:r w:rsidR="00CF7B22" w:rsidRPr="0092319A">
        <w:rPr>
          <w:rFonts w:ascii="Calibri" w:hAnsi="Calibri" w:cs="Calibri"/>
          <w:szCs w:val="22"/>
        </w:rPr>
        <w:t xml:space="preserve"> that</w:t>
      </w:r>
      <w:r w:rsidR="00C22DAA" w:rsidRPr="0092319A">
        <w:rPr>
          <w:rFonts w:ascii="Calibri" w:hAnsi="Calibri" w:cs="Calibri"/>
          <w:szCs w:val="22"/>
        </w:rPr>
        <w:t xml:space="preserve"> </w:t>
      </w:r>
      <w:r w:rsidRPr="0092319A">
        <w:rPr>
          <w:rFonts w:ascii="Calibri" w:hAnsi="Calibri" w:cs="Calibri"/>
          <w:szCs w:val="22"/>
        </w:rPr>
        <w:t>fails to engage patients in active care.</w:t>
      </w:r>
    </w:p>
    <w:p w14:paraId="695E46BB" w14:textId="28D89DD8" w:rsidR="00264271" w:rsidRPr="0092319A" w:rsidRDefault="00264271" w:rsidP="00264271">
      <w:pPr>
        <w:shd w:val="clear" w:color="auto" w:fill="E6E6E6" w:themeFill="background2"/>
        <w:ind w:left="720"/>
        <w:rPr>
          <w:rFonts w:ascii="Calibri" w:hAnsi="Calibri" w:cs="Calibri"/>
          <w:szCs w:val="22"/>
        </w:rPr>
      </w:pPr>
      <w:r w:rsidRPr="0092319A">
        <w:rPr>
          <w:rFonts w:ascii="Calibri" w:hAnsi="Calibri" w:cs="Calibri"/>
          <w:i/>
          <w:iCs/>
          <w:szCs w:val="22"/>
        </w:rPr>
        <w:t>As the administrative burden associated with health assessments increases, this becomes a barrier to their uptake. As such, they can offer little incentive to provide a structured approach to early detection and prevention of chronic disease. This is occurring in the context of an MBS system that already favours acute care.</w:t>
      </w:r>
      <w:r w:rsidRPr="0092319A">
        <w:rPr>
          <w:rFonts w:ascii="Calibri" w:hAnsi="Calibri" w:cs="Calibri"/>
          <w:szCs w:val="22"/>
        </w:rPr>
        <w:t xml:space="preserve"> </w:t>
      </w:r>
      <w:r w:rsidRPr="0092319A">
        <w:rPr>
          <w:rFonts w:ascii="Calibri" w:hAnsi="Calibri" w:cs="Calibri"/>
          <w:i/>
          <w:iCs/>
          <w:szCs w:val="22"/>
        </w:rPr>
        <w:t>(RACGP)</w:t>
      </w:r>
    </w:p>
    <w:p w14:paraId="3EA77FAE" w14:textId="7C4A275C" w:rsidR="00F6121E" w:rsidRPr="0092319A" w:rsidRDefault="00F6121E" w:rsidP="00264271">
      <w:pPr>
        <w:shd w:val="clear" w:color="auto" w:fill="E6E6E6" w:themeFill="background2"/>
        <w:ind w:left="720"/>
        <w:rPr>
          <w:rFonts w:ascii="Calibri" w:hAnsi="Calibri" w:cs="Calibri"/>
          <w:i/>
          <w:iCs/>
          <w:szCs w:val="22"/>
        </w:rPr>
      </w:pPr>
      <w:r w:rsidRPr="0092319A">
        <w:rPr>
          <w:rFonts w:ascii="Calibri" w:hAnsi="Calibri" w:cs="Calibri"/>
          <w:i/>
          <w:iCs/>
          <w:szCs w:val="22"/>
        </w:rPr>
        <w:t>Doctors don’t use them is fear of being audited as the requirements are very complex. (</w:t>
      </w:r>
      <w:r w:rsidR="00237B03" w:rsidRPr="0092319A">
        <w:rPr>
          <w:rFonts w:ascii="Calibri" w:hAnsi="Calibri" w:cs="Calibri"/>
          <w:i/>
          <w:iCs/>
          <w:szCs w:val="22"/>
        </w:rPr>
        <w:t>S</w:t>
      </w:r>
      <w:r w:rsidRPr="0092319A">
        <w:rPr>
          <w:rFonts w:ascii="Calibri" w:hAnsi="Calibri" w:cs="Calibri"/>
          <w:i/>
          <w:iCs/>
          <w:szCs w:val="22"/>
        </w:rPr>
        <w:t>urvey response)</w:t>
      </w:r>
    </w:p>
    <w:p w14:paraId="4C2AF020" w14:textId="320808F8" w:rsidR="00AC7928" w:rsidRPr="0092319A" w:rsidRDefault="00AC7928" w:rsidP="00264271">
      <w:pPr>
        <w:shd w:val="clear" w:color="auto" w:fill="E6E6E6" w:themeFill="background2"/>
        <w:ind w:left="720"/>
        <w:rPr>
          <w:rFonts w:ascii="Calibri" w:hAnsi="Calibri" w:cs="Calibri"/>
          <w:i/>
          <w:iCs/>
          <w:szCs w:val="22"/>
        </w:rPr>
      </w:pPr>
      <w:r w:rsidRPr="0092319A">
        <w:rPr>
          <w:rFonts w:ascii="Calibri" w:hAnsi="Calibri" w:cs="Calibri"/>
          <w:i/>
          <w:iCs/>
          <w:szCs w:val="22"/>
        </w:rPr>
        <w:t>More time required to discuss prevention methods rather than worrying about ticking all boxes and fearing compliance.</w:t>
      </w:r>
      <w:r w:rsidR="00237B03" w:rsidRPr="0092319A">
        <w:rPr>
          <w:rFonts w:ascii="Calibri" w:hAnsi="Calibri" w:cs="Calibri"/>
          <w:i/>
          <w:iCs/>
          <w:szCs w:val="22"/>
        </w:rPr>
        <w:t xml:space="preserve"> (Survey response)</w:t>
      </w:r>
    </w:p>
    <w:p w14:paraId="5B992E28" w14:textId="5F935648" w:rsidR="00806F76" w:rsidRPr="0092319A" w:rsidRDefault="007E10B0" w:rsidP="00806F76">
      <w:pPr>
        <w:rPr>
          <w:rFonts w:ascii="Calibri" w:hAnsi="Calibri" w:cs="Calibri"/>
          <w:szCs w:val="22"/>
        </w:rPr>
      </w:pPr>
      <w:r w:rsidRPr="0092319A">
        <w:rPr>
          <w:rFonts w:ascii="Calibri" w:hAnsi="Calibri" w:cs="Calibri"/>
          <w:szCs w:val="22"/>
        </w:rPr>
        <w:t>The National Aboriginal Community Controlled Health Organisation built further on this issue</w:t>
      </w:r>
      <w:r w:rsidR="005F048E" w:rsidRPr="0092319A">
        <w:rPr>
          <w:rFonts w:ascii="Calibri" w:hAnsi="Calibri" w:cs="Calibri"/>
          <w:szCs w:val="22"/>
        </w:rPr>
        <w:t>, noting the current items</w:t>
      </w:r>
      <w:r w:rsidR="00625925" w:rsidRPr="0092319A">
        <w:rPr>
          <w:rFonts w:ascii="Calibri" w:hAnsi="Calibri" w:cs="Calibri"/>
          <w:szCs w:val="22"/>
        </w:rPr>
        <w:t xml:space="preserve"> </w:t>
      </w:r>
      <w:r w:rsidR="00806F76" w:rsidRPr="0092319A">
        <w:rPr>
          <w:rFonts w:ascii="Calibri" w:hAnsi="Calibri" w:cs="Calibri"/>
          <w:szCs w:val="22"/>
        </w:rPr>
        <w:t>for Aboriginal and Torres Strait Island</w:t>
      </w:r>
      <w:r w:rsidR="00625925" w:rsidRPr="0092319A">
        <w:rPr>
          <w:rFonts w:ascii="Calibri" w:hAnsi="Calibri" w:cs="Calibri"/>
          <w:szCs w:val="22"/>
        </w:rPr>
        <w:t>er</w:t>
      </w:r>
      <w:r w:rsidR="00806F76" w:rsidRPr="0092319A">
        <w:rPr>
          <w:rFonts w:ascii="Calibri" w:hAnsi="Calibri" w:cs="Calibri"/>
          <w:szCs w:val="22"/>
        </w:rPr>
        <w:t xml:space="preserve"> people</w:t>
      </w:r>
      <w:r w:rsidR="007821AE" w:rsidRPr="0092319A">
        <w:rPr>
          <w:rFonts w:ascii="Calibri" w:hAnsi="Calibri" w:cs="Calibri"/>
          <w:szCs w:val="22"/>
        </w:rPr>
        <w:t xml:space="preserve"> </w:t>
      </w:r>
      <w:r w:rsidR="00991BCC" w:rsidRPr="0092319A">
        <w:rPr>
          <w:rFonts w:ascii="Calibri" w:hAnsi="Calibri" w:cs="Calibri"/>
          <w:szCs w:val="22"/>
        </w:rPr>
        <w:t xml:space="preserve">are </w:t>
      </w:r>
      <w:r w:rsidR="007821AE" w:rsidRPr="0092319A">
        <w:rPr>
          <w:rFonts w:ascii="Calibri" w:hAnsi="Calibri" w:cs="Calibri"/>
          <w:szCs w:val="22"/>
        </w:rPr>
        <w:t>not only</w:t>
      </w:r>
      <w:r w:rsidR="00806F76" w:rsidRPr="0092319A">
        <w:rPr>
          <w:rFonts w:ascii="Calibri" w:hAnsi="Calibri" w:cs="Calibri"/>
          <w:szCs w:val="22"/>
        </w:rPr>
        <w:t xml:space="preserve"> ‘lengthy, confusing</w:t>
      </w:r>
      <w:r w:rsidR="002116C9" w:rsidRPr="0092319A">
        <w:rPr>
          <w:rFonts w:ascii="Calibri" w:hAnsi="Calibri" w:cs="Calibri"/>
          <w:szCs w:val="22"/>
        </w:rPr>
        <w:t>’</w:t>
      </w:r>
      <w:r w:rsidR="00CC2812" w:rsidRPr="0092319A">
        <w:rPr>
          <w:rFonts w:ascii="Calibri" w:hAnsi="Calibri" w:cs="Calibri"/>
          <w:szCs w:val="22"/>
        </w:rPr>
        <w:t xml:space="preserve">, </w:t>
      </w:r>
      <w:r w:rsidR="007821AE" w:rsidRPr="0092319A">
        <w:rPr>
          <w:rFonts w:ascii="Calibri" w:hAnsi="Calibri" w:cs="Calibri"/>
          <w:szCs w:val="22"/>
        </w:rPr>
        <w:t xml:space="preserve">but </w:t>
      </w:r>
      <w:r w:rsidR="00806F76" w:rsidRPr="0092319A">
        <w:rPr>
          <w:rFonts w:ascii="Calibri" w:hAnsi="Calibri" w:cs="Calibri"/>
          <w:szCs w:val="22"/>
        </w:rPr>
        <w:t>often do not align with high quality prevent</w:t>
      </w:r>
      <w:r w:rsidR="00C26D30" w:rsidRPr="0092319A">
        <w:rPr>
          <w:rFonts w:ascii="Calibri" w:hAnsi="Calibri" w:cs="Calibri"/>
          <w:szCs w:val="22"/>
        </w:rPr>
        <w:t>at</w:t>
      </w:r>
      <w:r w:rsidR="00806F76" w:rsidRPr="0092319A">
        <w:rPr>
          <w:rFonts w:ascii="Calibri" w:hAnsi="Calibri" w:cs="Calibri"/>
          <w:szCs w:val="22"/>
        </w:rPr>
        <w:t>ive health activities recommended in evidence-based guidelines</w:t>
      </w:r>
      <w:r w:rsidR="005F048E" w:rsidRPr="0092319A">
        <w:rPr>
          <w:rFonts w:ascii="Calibri" w:hAnsi="Calibri" w:cs="Calibri"/>
          <w:szCs w:val="22"/>
        </w:rPr>
        <w:t>.</w:t>
      </w:r>
      <w:r w:rsidR="00CC2812" w:rsidRPr="0092319A">
        <w:rPr>
          <w:rFonts w:ascii="Calibri" w:hAnsi="Calibri" w:cs="Calibri"/>
          <w:szCs w:val="22"/>
        </w:rPr>
        <w:t xml:space="preserve"> </w:t>
      </w:r>
    </w:p>
    <w:p w14:paraId="1E7F610E" w14:textId="3B155C31" w:rsidR="00910A35" w:rsidRPr="0092319A" w:rsidRDefault="000E30CD" w:rsidP="00806F76">
      <w:pPr>
        <w:rPr>
          <w:rFonts w:ascii="Calibri" w:hAnsi="Calibri" w:cs="Calibri"/>
          <w:szCs w:val="22"/>
        </w:rPr>
      </w:pPr>
      <w:r w:rsidRPr="0092319A">
        <w:rPr>
          <w:rFonts w:ascii="Calibri" w:hAnsi="Calibri" w:cs="Calibri"/>
          <w:szCs w:val="22"/>
        </w:rPr>
        <w:t>In contrast</w:t>
      </w:r>
      <w:r w:rsidR="00910A35" w:rsidRPr="0092319A">
        <w:rPr>
          <w:rFonts w:ascii="Calibri" w:hAnsi="Calibri" w:cs="Calibri"/>
          <w:szCs w:val="22"/>
        </w:rPr>
        <w:t xml:space="preserve">, </w:t>
      </w:r>
      <w:r w:rsidR="00991BCC" w:rsidRPr="0092319A">
        <w:rPr>
          <w:rFonts w:ascii="Calibri" w:hAnsi="Calibri" w:cs="Calibri"/>
          <w:szCs w:val="22"/>
        </w:rPr>
        <w:t xml:space="preserve">a number of </w:t>
      </w:r>
      <w:r w:rsidR="00910A35" w:rsidRPr="0092319A">
        <w:rPr>
          <w:rFonts w:ascii="Calibri" w:hAnsi="Calibri" w:cs="Calibri"/>
          <w:szCs w:val="22"/>
        </w:rPr>
        <w:t xml:space="preserve">stakeholders </w:t>
      </w:r>
      <w:r w:rsidR="00D21EF9" w:rsidRPr="0092319A">
        <w:rPr>
          <w:rFonts w:ascii="Calibri" w:hAnsi="Calibri" w:cs="Calibri"/>
          <w:szCs w:val="22"/>
        </w:rPr>
        <w:t>who</w:t>
      </w:r>
      <w:r w:rsidR="00B934E1" w:rsidRPr="0092319A">
        <w:rPr>
          <w:rFonts w:ascii="Calibri" w:hAnsi="Calibri" w:cs="Calibri"/>
          <w:szCs w:val="22"/>
        </w:rPr>
        <w:t xml:space="preserve">se work focuses on specific </w:t>
      </w:r>
      <w:r w:rsidR="00D21EF9" w:rsidRPr="0092319A">
        <w:rPr>
          <w:rFonts w:ascii="Calibri" w:hAnsi="Calibri" w:cs="Calibri"/>
          <w:szCs w:val="22"/>
        </w:rPr>
        <w:t xml:space="preserve">disease or </w:t>
      </w:r>
      <w:r w:rsidR="00B934E1" w:rsidRPr="0092319A">
        <w:rPr>
          <w:rFonts w:ascii="Calibri" w:hAnsi="Calibri" w:cs="Calibri"/>
          <w:szCs w:val="22"/>
        </w:rPr>
        <w:t xml:space="preserve">patient </w:t>
      </w:r>
      <w:r w:rsidR="00D21EF9" w:rsidRPr="0092319A">
        <w:rPr>
          <w:rFonts w:ascii="Calibri" w:hAnsi="Calibri" w:cs="Calibri"/>
          <w:szCs w:val="22"/>
        </w:rPr>
        <w:t>age</w:t>
      </w:r>
      <w:r w:rsidR="00B934E1" w:rsidRPr="0092319A">
        <w:rPr>
          <w:rFonts w:ascii="Calibri" w:hAnsi="Calibri" w:cs="Calibri"/>
          <w:szCs w:val="22"/>
        </w:rPr>
        <w:t xml:space="preserve"> groups</w:t>
      </w:r>
      <w:r w:rsidR="00D21EF9" w:rsidRPr="0092319A">
        <w:rPr>
          <w:rFonts w:ascii="Calibri" w:hAnsi="Calibri" w:cs="Calibri"/>
          <w:szCs w:val="22"/>
        </w:rPr>
        <w:t xml:space="preserve"> </w:t>
      </w:r>
      <w:r w:rsidR="00AC61C7" w:rsidRPr="0092319A">
        <w:rPr>
          <w:rFonts w:ascii="Calibri" w:hAnsi="Calibri" w:cs="Calibri"/>
          <w:szCs w:val="22"/>
        </w:rPr>
        <w:t>sought</w:t>
      </w:r>
      <w:r w:rsidR="00910A35" w:rsidRPr="0092319A">
        <w:rPr>
          <w:rFonts w:ascii="Calibri" w:hAnsi="Calibri" w:cs="Calibri"/>
          <w:szCs w:val="22"/>
        </w:rPr>
        <w:t xml:space="preserve"> </w:t>
      </w:r>
      <w:r w:rsidR="00AC61C7" w:rsidRPr="0092319A">
        <w:rPr>
          <w:rFonts w:ascii="Calibri" w:hAnsi="Calibri" w:cs="Calibri"/>
          <w:szCs w:val="22"/>
        </w:rPr>
        <w:t xml:space="preserve">for </w:t>
      </w:r>
      <w:r w:rsidR="00910A35" w:rsidRPr="0092319A">
        <w:rPr>
          <w:rFonts w:ascii="Calibri" w:hAnsi="Calibri" w:cs="Calibri"/>
          <w:szCs w:val="22"/>
        </w:rPr>
        <w:t xml:space="preserve">greater disease diagnostic detail in the items. For example, </w:t>
      </w:r>
      <w:r w:rsidR="009C1422" w:rsidRPr="0092319A">
        <w:rPr>
          <w:rFonts w:ascii="Calibri" w:hAnsi="Calibri" w:cs="Calibri"/>
          <w:szCs w:val="22"/>
        </w:rPr>
        <w:t>requiring consideration o</w:t>
      </w:r>
      <w:r w:rsidR="00910A35" w:rsidRPr="0092319A">
        <w:rPr>
          <w:rFonts w:ascii="Calibri" w:hAnsi="Calibri" w:cs="Calibri"/>
          <w:szCs w:val="22"/>
        </w:rPr>
        <w:t xml:space="preserve">f estimated glomerular filtration rates and urine albumin-creatine ratio </w:t>
      </w:r>
      <w:r w:rsidR="009C1422" w:rsidRPr="0092319A">
        <w:rPr>
          <w:rFonts w:ascii="Calibri" w:hAnsi="Calibri" w:cs="Calibri"/>
          <w:szCs w:val="22"/>
        </w:rPr>
        <w:t>when</w:t>
      </w:r>
      <w:r w:rsidR="00910A35" w:rsidRPr="0092319A">
        <w:rPr>
          <w:rFonts w:ascii="Calibri" w:hAnsi="Calibri" w:cs="Calibri"/>
          <w:szCs w:val="22"/>
        </w:rPr>
        <w:t xml:space="preserve"> assessing patients’ diabetes, kidney disease and CVD risk, and frailty, sarcopenia and Mini-Mental State Examination assessments for older patients. </w:t>
      </w:r>
      <w:r w:rsidR="00EC6750" w:rsidRPr="0092319A">
        <w:rPr>
          <w:rFonts w:ascii="Calibri" w:hAnsi="Calibri" w:cs="Calibri"/>
          <w:szCs w:val="22"/>
        </w:rPr>
        <w:t>O</w:t>
      </w:r>
      <w:r w:rsidR="00AD7E2E" w:rsidRPr="0092319A">
        <w:rPr>
          <w:rFonts w:ascii="Calibri" w:hAnsi="Calibri" w:cs="Calibri"/>
          <w:szCs w:val="22"/>
        </w:rPr>
        <w:t xml:space="preserve">ther </w:t>
      </w:r>
      <w:r w:rsidR="00910A35" w:rsidRPr="0092319A">
        <w:rPr>
          <w:rFonts w:ascii="Calibri" w:hAnsi="Calibri" w:cs="Calibri"/>
          <w:szCs w:val="22"/>
        </w:rPr>
        <w:t xml:space="preserve">stakeholders </w:t>
      </w:r>
      <w:r w:rsidR="009010DB" w:rsidRPr="0092319A">
        <w:rPr>
          <w:rFonts w:ascii="Calibri" w:hAnsi="Calibri" w:cs="Calibri"/>
          <w:szCs w:val="22"/>
        </w:rPr>
        <w:t xml:space="preserve">sought </w:t>
      </w:r>
      <w:r w:rsidR="000A1BB3" w:rsidRPr="0092319A">
        <w:rPr>
          <w:rFonts w:ascii="Calibri" w:hAnsi="Calibri" w:cs="Calibri"/>
          <w:szCs w:val="22"/>
        </w:rPr>
        <w:t xml:space="preserve">increased tailoring of health assessment </w:t>
      </w:r>
      <w:r w:rsidR="009C1422" w:rsidRPr="0092319A">
        <w:rPr>
          <w:rFonts w:ascii="Calibri" w:hAnsi="Calibri" w:cs="Calibri"/>
          <w:szCs w:val="22"/>
        </w:rPr>
        <w:lastRenderedPageBreak/>
        <w:t xml:space="preserve">items </w:t>
      </w:r>
      <w:r w:rsidR="00EC6750" w:rsidRPr="0092319A">
        <w:rPr>
          <w:rFonts w:ascii="Calibri" w:hAnsi="Calibri" w:cs="Calibri"/>
          <w:szCs w:val="22"/>
        </w:rPr>
        <w:t>to support the effective deliver</w:t>
      </w:r>
      <w:r w:rsidR="009C1422" w:rsidRPr="0092319A">
        <w:rPr>
          <w:rFonts w:ascii="Calibri" w:hAnsi="Calibri" w:cs="Calibri"/>
          <w:szCs w:val="22"/>
        </w:rPr>
        <w:t>y</w:t>
      </w:r>
      <w:r w:rsidR="00EC6750" w:rsidRPr="0092319A">
        <w:rPr>
          <w:rFonts w:ascii="Calibri" w:hAnsi="Calibri" w:cs="Calibri"/>
          <w:szCs w:val="22"/>
        </w:rPr>
        <w:t xml:space="preserve"> of the services within </w:t>
      </w:r>
      <w:r w:rsidR="00910A35" w:rsidRPr="0092319A">
        <w:rPr>
          <w:rFonts w:ascii="Calibri" w:hAnsi="Calibri" w:cs="Calibri"/>
          <w:szCs w:val="22"/>
        </w:rPr>
        <w:t xml:space="preserve">specific population groups, such </w:t>
      </w:r>
      <w:r w:rsidR="00E75742" w:rsidRPr="0092319A">
        <w:rPr>
          <w:rFonts w:ascii="Calibri" w:hAnsi="Calibri" w:cs="Calibri"/>
          <w:szCs w:val="22"/>
        </w:rPr>
        <w:t xml:space="preserve">as </w:t>
      </w:r>
      <w:r w:rsidR="00910A35" w:rsidRPr="0092319A">
        <w:rPr>
          <w:rFonts w:ascii="Calibri" w:hAnsi="Calibri" w:cs="Calibri"/>
          <w:szCs w:val="22"/>
        </w:rPr>
        <w:t>LGBTIQ+ communities.</w:t>
      </w:r>
    </w:p>
    <w:p w14:paraId="47B350BB" w14:textId="08072DA1" w:rsidR="0079075A" w:rsidRPr="0092319A" w:rsidRDefault="0079075A" w:rsidP="0079075A">
      <w:pPr>
        <w:rPr>
          <w:rFonts w:ascii="Calibri" w:hAnsi="Calibri" w:cs="Calibri"/>
          <w:szCs w:val="22"/>
        </w:rPr>
      </w:pPr>
      <w:r w:rsidRPr="0092319A">
        <w:rPr>
          <w:rFonts w:ascii="Calibri" w:hAnsi="Calibri" w:cs="Calibri"/>
          <w:szCs w:val="22"/>
        </w:rPr>
        <w:t xml:space="preserve">Also suggested was requiring the use of select evidence-based tools in health assessments, or the reproduction of these tools in item descriptors, such as the </w:t>
      </w:r>
      <w:r w:rsidRPr="0092319A">
        <w:rPr>
          <w:rFonts w:ascii="Calibri" w:hAnsi="Calibri" w:cs="Calibri"/>
          <w:i/>
          <w:iCs/>
          <w:szCs w:val="22"/>
        </w:rPr>
        <w:t xml:space="preserve">Adult Comprehensive Health Assessment Program (CHAP) </w:t>
      </w:r>
      <w:r w:rsidRPr="0092319A">
        <w:rPr>
          <w:rFonts w:ascii="Calibri" w:hAnsi="Calibri" w:cs="Calibri"/>
          <w:szCs w:val="22"/>
        </w:rPr>
        <w:t xml:space="preserve">tool and the </w:t>
      </w:r>
      <w:r w:rsidRPr="0092319A">
        <w:rPr>
          <w:rFonts w:ascii="Calibri" w:hAnsi="Calibri" w:cs="Calibri"/>
          <w:i/>
          <w:iCs/>
          <w:szCs w:val="22"/>
        </w:rPr>
        <w:t>Australian guideline and calculator for assessing and managing cardiovascular disease risk</w:t>
      </w:r>
      <w:r w:rsidRPr="0092319A">
        <w:rPr>
          <w:rFonts w:ascii="Calibri" w:hAnsi="Calibri" w:cs="Calibri"/>
          <w:szCs w:val="22"/>
        </w:rPr>
        <w:t>. However, a number of stakeholders raised concerns regarding the</w:t>
      </w:r>
      <w:r w:rsidR="00083125" w:rsidRPr="0092319A">
        <w:rPr>
          <w:rFonts w:ascii="Calibri" w:hAnsi="Calibri" w:cs="Calibri"/>
          <w:szCs w:val="22"/>
        </w:rPr>
        <w:t xml:space="preserve"> blanket</w:t>
      </w:r>
      <w:r w:rsidRPr="0092319A">
        <w:rPr>
          <w:rFonts w:ascii="Calibri" w:hAnsi="Calibri" w:cs="Calibri"/>
          <w:szCs w:val="22"/>
        </w:rPr>
        <w:t xml:space="preserve"> use of prescribed tools, noting variation in academic endorsement of </w:t>
      </w:r>
      <w:r w:rsidR="00083125" w:rsidRPr="0092319A">
        <w:rPr>
          <w:rFonts w:ascii="Calibri" w:hAnsi="Calibri" w:cs="Calibri"/>
          <w:szCs w:val="22"/>
        </w:rPr>
        <w:t>some</w:t>
      </w:r>
      <w:r w:rsidRPr="0092319A">
        <w:rPr>
          <w:rFonts w:ascii="Calibri" w:hAnsi="Calibri" w:cs="Calibri"/>
          <w:szCs w:val="22"/>
        </w:rPr>
        <w:t xml:space="preserve"> instruments.</w:t>
      </w:r>
    </w:p>
    <w:p w14:paraId="6CF8A001" w14:textId="7E8F62F4" w:rsidR="00B34DCA" w:rsidRPr="0092319A" w:rsidRDefault="00083125" w:rsidP="007B5D38">
      <w:pPr>
        <w:rPr>
          <w:rFonts w:ascii="Calibri" w:hAnsi="Calibri" w:cs="Calibri"/>
          <w:szCs w:val="22"/>
        </w:rPr>
      </w:pPr>
      <w:r w:rsidRPr="0092319A">
        <w:rPr>
          <w:rFonts w:ascii="Calibri" w:hAnsi="Calibri" w:cs="Calibri"/>
          <w:szCs w:val="22"/>
        </w:rPr>
        <w:t>F</w:t>
      </w:r>
      <w:r w:rsidR="00B446C9" w:rsidRPr="0092319A">
        <w:rPr>
          <w:rFonts w:ascii="Calibri" w:hAnsi="Calibri" w:cs="Calibri"/>
          <w:szCs w:val="22"/>
        </w:rPr>
        <w:t xml:space="preserve">eedback </w:t>
      </w:r>
      <w:r w:rsidRPr="0092319A">
        <w:rPr>
          <w:rFonts w:ascii="Calibri" w:hAnsi="Calibri" w:cs="Calibri"/>
          <w:szCs w:val="22"/>
        </w:rPr>
        <w:t>also noted</w:t>
      </w:r>
      <w:r w:rsidR="00D52829" w:rsidRPr="0092319A">
        <w:rPr>
          <w:rFonts w:ascii="Calibri" w:hAnsi="Calibri" w:cs="Calibri"/>
          <w:szCs w:val="22"/>
        </w:rPr>
        <w:t xml:space="preserve"> current </w:t>
      </w:r>
      <w:r w:rsidR="0018598E" w:rsidRPr="0092319A">
        <w:rPr>
          <w:rFonts w:ascii="Calibri" w:hAnsi="Calibri" w:cs="Calibri"/>
          <w:szCs w:val="22"/>
        </w:rPr>
        <w:t xml:space="preserve">patient </w:t>
      </w:r>
      <w:r w:rsidR="00D52829" w:rsidRPr="0092319A">
        <w:rPr>
          <w:rFonts w:ascii="Calibri" w:hAnsi="Calibri" w:cs="Calibri"/>
          <w:szCs w:val="22"/>
        </w:rPr>
        <w:t xml:space="preserve">eligibility arrangements </w:t>
      </w:r>
      <w:r w:rsidR="0018598E" w:rsidRPr="0092319A">
        <w:rPr>
          <w:rFonts w:ascii="Calibri" w:hAnsi="Calibri" w:cs="Calibri"/>
          <w:szCs w:val="22"/>
        </w:rPr>
        <w:t xml:space="preserve">for health assessment items </w:t>
      </w:r>
      <w:r w:rsidR="00B446C9" w:rsidRPr="0092319A">
        <w:rPr>
          <w:rFonts w:ascii="Calibri" w:hAnsi="Calibri" w:cs="Calibri"/>
          <w:szCs w:val="22"/>
        </w:rPr>
        <w:t>l</w:t>
      </w:r>
      <w:r w:rsidR="00772C59" w:rsidRPr="0092319A">
        <w:rPr>
          <w:rFonts w:ascii="Calibri" w:hAnsi="Calibri" w:cs="Calibri"/>
          <w:szCs w:val="22"/>
        </w:rPr>
        <w:t>imi</w:t>
      </w:r>
      <w:r w:rsidR="00D52829" w:rsidRPr="0092319A">
        <w:rPr>
          <w:rFonts w:ascii="Calibri" w:hAnsi="Calibri" w:cs="Calibri"/>
          <w:szCs w:val="22"/>
        </w:rPr>
        <w:t>t providers</w:t>
      </w:r>
      <w:r w:rsidR="0018598E" w:rsidRPr="0092319A">
        <w:rPr>
          <w:rFonts w:ascii="Calibri" w:hAnsi="Calibri" w:cs="Calibri"/>
          <w:szCs w:val="22"/>
        </w:rPr>
        <w:t>’</w:t>
      </w:r>
      <w:r w:rsidR="00D52829" w:rsidRPr="0092319A">
        <w:rPr>
          <w:rFonts w:ascii="Calibri" w:hAnsi="Calibri" w:cs="Calibri"/>
          <w:szCs w:val="22"/>
        </w:rPr>
        <w:t xml:space="preserve"> </w:t>
      </w:r>
      <w:r w:rsidR="002042CF" w:rsidRPr="0092319A">
        <w:rPr>
          <w:rFonts w:ascii="Calibri" w:hAnsi="Calibri" w:cs="Calibri"/>
          <w:szCs w:val="22"/>
        </w:rPr>
        <w:t>abilit</w:t>
      </w:r>
      <w:r w:rsidR="0018598E" w:rsidRPr="0092319A">
        <w:rPr>
          <w:rFonts w:ascii="Calibri" w:hAnsi="Calibri" w:cs="Calibri"/>
          <w:szCs w:val="22"/>
        </w:rPr>
        <w:t xml:space="preserve">ies </w:t>
      </w:r>
      <w:r w:rsidR="002042CF" w:rsidRPr="0092319A">
        <w:rPr>
          <w:rFonts w:ascii="Calibri" w:hAnsi="Calibri" w:cs="Calibri"/>
          <w:szCs w:val="22"/>
        </w:rPr>
        <w:t xml:space="preserve">to appropriately target preventative care </w:t>
      </w:r>
      <w:r w:rsidR="00E66D4F" w:rsidRPr="0092319A">
        <w:rPr>
          <w:rFonts w:ascii="Calibri" w:hAnsi="Calibri" w:cs="Calibri"/>
          <w:szCs w:val="22"/>
        </w:rPr>
        <w:t>activities</w:t>
      </w:r>
      <w:r w:rsidR="007B5D38" w:rsidRPr="0092319A">
        <w:rPr>
          <w:rFonts w:ascii="Calibri" w:hAnsi="Calibri" w:cs="Calibri"/>
          <w:szCs w:val="22"/>
        </w:rPr>
        <w:t xml:space="preserve">, </w:t>
      </w:r>
      <w:r w:rsidR="003A021E" w:rsidRPr="0092319A">
        <w:rPr>
          <w:rFonts w:ascii="Calibri" w:hAnsi="Calibri" w:cs="Calibri"/>
          <w:szCs w:val="22"/>
        </w:rPr>
        <w:t>with many stakeholder</w:t>
      </w:r>
      <w:r w:rsidR="005B5BA0" w:rsidRPr="0092319A">
        <w:rPr>
          <w:rFonts w:ascii="Calibri" w:hAnsi="Calibri" w:cs="Calibri"/>
          <w:szCs w:val="22"/>
        </w:rPr>
        <w:t>s viewing</w:t>
      </w:r>
      <w:r w:rsidR="003A021E" w:rsidRPr="0092319A">
        <w:rPr>
          <w:rFonts w:ascii="Calibri" w:hAnsi="Calibri" w:cs="Calibri"/>
          <w:szCs w:val="22"/>
        </w:rPr>
        <w:t xml:space="preserve"> </w:t>
      </w:r>
      <w:r w:rsidR="005C00BD" w:rsidRPr="0092319A">
        <w:rPr>
          <w:rFonts w:ascii="Calibri" w:hAnsi="Calibri" w:cs="Calibri"/>
          <w:szCs w:val="22"/>
        </w:rPr>
        <w:t>the eligibility arrangement</w:t>
      </w:r>
      <w:r w:rsidR="0018598E" w:rsidRPr="0092319A">
        <w:rPr>
          <w:rFonts w:ascii="Calibri" w:hAnsi="Calibri" w:cs="Calibri"/>
          <w:szCs w:val="22"/>
        </w:rPr>
        <w:t>s</w:t>
      </w:r>
      <w:r w:rsidR="005C00BD" w:rsidRPr="0092319A">
        <w:rPr>
          <w:rFonts w:ascii="Calibri" w:hAnsi="Calibri" w:cs="Calibri"/>
          <w:szCs w:val="22"/>
        </w:rPr>
        <w:t xml:space="preserve"> as</w:t>
      </w:r>
      <w:r w:rsidR="003A021E" w:rsidRPr="0092319A">
        <w:rPr>
          <w:rFonts w:ascii="Calibri" w:hAnsi="Calibri" w:cs="Calibri"/>
          <w:szCs w:val="22"/>
        </w:rPr>
        <w:t xml:space="preserve"> </w:t>
      </w:r>
      <w:r w:rsidR="00E81A42" w:rsidRPr="0092319A">
        <w:rPr>
          <w:rFonts w:ascii="Calibri" w:hAnsi="Calibri" w:cs="Calibri"/>
          <w:szCs w:val="22"/>
        </w:rPr>
        <w:t>‘arbitrary’</w:t>
      </w:r>
      <w:r w:rsidR="005B5BA0" w:rsidRPr="0092319A">
        <w:rPr>
          <w:rFonts w:ascii="Calibri" w:hAnsi="Calibri" w:cs="Calibri"/>
          <w:szCs w:val="22"/>
        </w:rPr>
        <w:t xml:space="preserve"> and </w:t>
      </w:r>
      <w:r w:rsidR="00BE551C" w:rsidRPr="0092319A">
        <w:rPr>
          <w:rFonts w:ascii="Calibri" w:hAnsi="Calibri" w:cs="Calibri"/>
          <w:szCs w:val="22"/>
        </w:rPr>
        <w:t xml:space="preserve">at intervals </w:t>
      </w:r>
      <w:r w:rsidR="00E81A42" w:rsidRPr="0092319A">
        <w:rPr>
          <w:rFonts w:ascii="Calibri" w:hAnsi="Calibri" w:cs="Calibri"/>
          <w:szCs w:val="22"/>
        </w:rPr>
        <w:t xml:space="preserve">where prevention and/or early intervention activities are limited. </w:t>
      </w:r>
    </w:p>
    <w:p w14:paraId="11FB899E" w14:textId="0A6BF29D" w:rsidR="002B33F4" w:rsidRPr="0092319A" w:rsidRDefault="002B33F4" w:rsidP="00C2732E">
      <w:pPr>
        <w:shd w:val="clear" w:color="auto" w:fill="E6E6E6" w:themeFill="background2"/>
        <w:spacing w:after="240"/>
        <w:ind w:left="720"/>
        <w:rPr>
          <w:rFonts w:ascii="Calibri" w:hAnsi="Calibri" w:cs="Calibri"/>
          <w:i/>
          <w:iCs/>
          <w:szCs w:val="22"/>
        </w:rPr>
      </w:pPr>
      <w:r w:rsidRPr="0092319A">
        <w:rPr>
          <w:rFonts w:ascii="Calibri" w:hAnsi="Calibri" w:cs="Calibri"/>
          <w:i/>
          <w:iCs/>
          <w:szCs w:val="22"/>
        </w:rPr>
        <w:t>While many health assessments are designed to be used at specific ages to screen for chronic diseases as a preventative approach, this approach fails to consider the premature ageing of cohorts who live with the impact of diversity characteristics, such as identifying as Aboriginal or Torres Strait Islander, people living with HIV/AIDS, and older people leaving prison. For these groups, an age-related review fails to take into</w:t>
      </w:r>
      <w:r w:rsidR="005F4088" w:rsidRPr="0092319A">
        <w:rPr>
          <w:rFonts w:ascii="Calibri" w:hAnsi="Calibri" w:cs="Calibri"/>
          <w:i/>
          <w:iCs/>
          <w:szCs w:val="22"/>
        </w:rPr>
        <w:t xml:space="preserve"> [account]</w:t>
      </w:r>
      <w:r w:rsidRPr="0092319A">
        <w:rPr>
          <w:rFonts w:ascii="Calibri" w:hAnsi="Calibri" w:cs="Calibri"/>
          <w:i/>
          <w:iCs/>
          <w:szCs w:val="22"/>
        </w:rPr>
        <w:t xml:space="preserve"> their unique health needs that are influenced by environment and other factors rather than biological ageing. (AAG)</w:t>
      </w:r>
    </w:p>
    <w:p w14:paraId="6832396B" w14:textId="1D6BF6D4" w:rsidR="00987507" w:rsidRPr="0092319A" w:rsidRDefault="00987507" w:rsidP="00C2732E">
      <w:pPr>
        <w:shd w:val="clear" w:color="auto" w:fill="E6E6E6" w:themeFill="background2"/>
        <w:spacing w:after="240"/>
        <w:ind w:left="720"/>
        <w:rPr>
          <w:rFonts w:ascii="Calibri" w:hAnsi="Calibri" w:cs="Calibri"/>
          <w:i/>
          <w:iCs/>
          <w:szCs w:val="22"/>
        </w:rPr>
      </w:pPr>
      <w:r w:rsidRPr="0092319A">
        <w:rPr>
          <w:rFonts w:ascii="Calibri" w:hAnsi="Calibri" w:cs="Calibri"/>
          <w:i/>
          <w:iCs/>
          <w:szCs w:val="22"/>
        </w:rPr>
        <w:t>The 50-74 age group is largely overlooked. This represents a potential missed opportunity to intervene at a time when disease management and lifestyle factors can have a considerable impact on the ageing trajectory</w:t>
      </w:r>
      <w:r w:rsidR="00AB02F6" w:rsidRPr="0092319A">
        <w:rPr>
          <w:rFonts w:ascii="Calibri" w:hAnsi="Calibri" w:cs="Calibri"/>
          <w:i/>
          <w:iCs/>
          <w:szCs w:val="22"/>
        </w:rPr>
        <w:t>.</w:t>
      </w:r>
      <w:r w:rsidRPr="0092319A">
        <w:rPr>
          <w:rFonts w:ascii="Calibri" w:hAnsi="Calibri" w:cs="Calibri"/>
          <w:i/>
          <w:iCs/>
          <w:szCs w:val="22"/>
        </w:rPr>
        <w:t xml:space="preserve"> (ANZSGM)</w:t>
      </w:r>
    </w:p>
    <w:p w14:paraId="7FCB67E2" w14:textId="3ABB3D1B" w:rsidR="002B33F4" w:rsidRPr="0092319A" w:rsidRDefault="00396385" w:rsidP="00C2732E">
      <w:pPr>
        <w:shd w:val="clear" w:color="auto" w:fill="E6E6E6" w:themeFill="background2"/>
        <w:spacing w:after="240"/>
        <w:ind w:left="720"/>
        <w:rPr>
          <w:rFonts w:ascii="Calibri" w:hAnsi="Calibri" w:cs="Calibri"/>
          <w:i/>
          <w:iCs/>
          <w:szCs w:val="22"/>
        </w:rPr>
      </w:pPr>
      <w:r w:rsidRPr="0092319A">
        <w:rPr>
          <w:rFonts w:ascii="Calibri" w:hAnsi="Calibri" w:cs="Calibri"/>
          <w:i/>
          <w:iCs/>
          <w:szCs w:val="22"/>
        </w:rPr>
        <w:t xml:space="preserve">We recommend that the current age range be lowered for vulnerable groups at higher risk </w:t>
      </w:r>
      <w:r w:rsidR="00437B28" w:rsidRPr="0092319A">
        <w:rPr>
          <w:rFonts w:ascii="Calibri" w:hAnsi="Calibri" w:cs="Calibri"/>
          <w:i/>
          <w:iCs/>
          <w:szCs w:val="22"/>
        </w:rPr>
        <w:t>[of type 2 diabetes]</w:t>
      </w:r>
      <w:r w:rsidR="009F7755" w:rsidRPr="0092319A">
        <w:rPr>
          <w:rFonts w:ascii="Calibri" w:hAnsi="Calibri" w:cs="Calibri"/>
          <w:i/>
          <w:iCs/>
          <w:szCs w:val="22"/>
        </w:rPr>
        <w:t>.</w:t>
      </w:r>
      <w:r w:rsidR="00437B28" w:rsidRPr="0092319A">
        <w:rPr>
          <w:rFonts w:ascii="Calibri" w:hAnsi="Calibri" w:cs="Calibri"/>
          <w:i/>
          <w:iCs/>
          <w:szCs w:val="22"/>
        </w:rPr>
        <w:t xml:space="preserve"> </w:t>
      </w:r>
      <w:r w:rsidR="00CE71EE" w:rsidRPr="0092319A">
        <w:rPr>
          <w:rFonts w:ascii="Calibri" w:hAnsi="Calibri" w:cs="Calibri"/>
          <w:i/>
          <w:iCs/>
          <w:szCs w:val="22"/>
        </w:rPr>
        <w:t>T</w:t>
      </w:r>
      <w:r w:rsidR="00241CB8" w:rsidRPr="0092319A">
        <w:rPr>
          <w:rFonts w:ascii="Calibri" w:hAnsi="Calibri" w:cs="Calibri"/>
          <w:i/>
          <w:iCs/>
          <w:szCs w:val="22"/>
        </w:rPr>
        <w:t xml:space="preserve">he prevalence of type 2 diabetes is higher in some culturally and linguistically diverse communities in Australia, particularly for people originating from the Pacific Islands, Middle East, South Asia and Africa. People from these communities are also at higher risk of hospitalisation for certain diabetes-related complications, including lower limb amputations and renal replacement therapy. </w:t>
      </w:r>
      <w:r w:rsidR="003C7774" w:rsidRPr="0092319A">
        <w:rPr>
          <w:rFonts w:ascii="Calibri" w:hAnsi="Calibri" w:cs="Calibri"/>
          <w:i/>
          <w:iCs/>
          <w:szCs w:val="22"/>
        </w:rPr>
        <w:t>(Diabetes Australia)</w:t>
      </w:r>
      <w:r w:rsidR="00241CB8" w:rsidRPr="0092319A">
        <w:rPr>
          <w:rFonts w:ascii="Calibri" w:hAnsi="Calibri" w:cs="Calibri"/>
          <w:i/>
          <w:iCs/>
          <w:szCs w:val="22"/>
        </w:rPr>
        <w:t xml:space="preserve"> </w:t>
      </w:r>
    </w:p>
    <w:p w14:paraId="3175DC9C" w14:textId="4BDA4FEF" w:rsidR="00CF78AD" w:rsidRPr="0092319A" w:rsidRDefault="009F7755" w:rsidP="002B33F4">
      <w:pPr>
        <w:shd w:val="clear" w:color="auto" w:fill="E6E6E6" w:themeFill="background2"/>
        <w:ind w:left="720"/>
        <w:rPr>
          <w:rFonts w:ascii="Calibri" w:hAnsi="Calibri" w:cs="Calibri"/>
          <w:i/>
          <w:iCs/>
          <w:szCs w:val="22"/>
        </w:rPr>
      </w:pPr>
      <w:r w:rsidRPr="0092319A">
        <w:rPr>
          <w:rFonts w:ascii="Calibri" w:hAnsi="Calibri" w:cs="Calibri"/>
          <w:i/>
          <w:iCs/>
          <w:szCs w:val="22"/>
        </w:rPr>
        <w:t>We recommend that type 2 diabetes risk assessments be available more frequently for people with a prior diagnosis of gestational diabetes… W</w:t>
      </w:r>
      <w:r w:rsidR="00241CB8" w:rsidRPr="0092319A">
        <w:rPr>
          <w:rFonts w:ascii="Calibri" w:hAnsi="Calibri" w:cs="Calibri"/>
          <w:i/>
          <w:iCs/>
          <w:szCs w:val="22"/>
        </w:rPr>
        <w:t>omen who have previously been diagnosed with gestational diabetes are seven times more likely to develop type 2 diabetes later in life. Children born to mothers with gestational diabetes are also at higher risk of developing obesity and type 2 diabetes later in life</w:t>
      </w:r>
      <w:r w:rsidR="00AB02F6" w:rsidRPr="0092319A">
        <w:rPr>
          <w:rFonts w:ascii="Calibri" w:hAnsi="Calibri" w:cs="Calibri"/>
          <w:i/>
          <w:iCs/>
          <w:szCs w:val="22"/>
        </w:rPr>
        <w:t>.</w:t>
      </w:r>
      <w:r w:rsidR="00CB6C06" w:rsidRPr="0092319A">
        <w:rPr>
          <w:rFonts w:ascii="Calibri" w:hAnsi="Calibri" w:cs="Calibri"/>
          <w:i/>
          <w:iCs/>
          <w:szCs w:val="22"/>
        </w:rPr>
        <w:t xml:space="preserve"> (Diabetes Australia)</w:t>
      </w:r>
    </w:p>
    <w:p w14:paraId="297F3EEC" w14:textId="62ED653D" w:rsidR="00275BEB" w:rsidRPr="0092319A" w:rsidRDefault="00275BEB" w:rsidP="00275BEB">
      <w:pPr>
        <w:rPr>
          <w:rFonts w:ascii="Calibri" w:hAnsi="Calibri" w:cs="Calibri"/>
          <w:szCs w:val="22"/>
        </w:rPr>
      </w:pPr>
      <w:r w:rsidRPr="0092319A">
        <w:rPr>
          <w:rFonts w:ascii="Calibri" w:hAnsi="Calibri" w:cs="Calibri"/>
          <w:szCs w:val="22"/>
        </w:rPr>
        <w:t>Respondents also reported that issues impact</w:t>
      </w:r>
      <w:r w:rsidR="001F7E25" w:rsidRPr="0092319A">
        <w:rPr>
          <w:rFonts w:ascii="Calibri" w:hAnsi="Calibri" w:cs="Calibri"/>
          <w:szCs w:val="22"/>
        </w:rPr>
        <w:t>ing</w:t>
      </w:r>
      <w:r w:rsidRPr="0092319A">
        <w:rPr>
          <w:rFonts w:ascii="Calibri" w:hAnsi="Calibri" w:cs="Calibri"/>
          <w:szCs w:val="22"/>
        </w:rPr>
        <w:t xml:space="preserve"> older persons commenced earlier than </w:t>
      </w:r>
      <w:r w:rsidR="003129AE" w:rsidRPr="0092319A">
        <w:rPr>
          <w:rFonts w:ascii="Calibri" w:hAnsi="Calibri" w:cs="Calibri"/>
          <w:szCs w:val="22"/>
        </w:rPr>
        <w:t>current item eligibility</w:t>
      </w:r>
      <w:r w:rsidR="00E23A12" w:rsidRPr="0092319A">
        <w:rPr>
          <w:rFonts w:ascii="Calibri" w:hAnsi="Calibri" w:cs="Calibri"/>
          <w:szCs w:val="22"/>
        </w:rPr>
        <w:t xml:space="preserve"> for this population group</w:t>
      </w:r>
      <w:r w:rsidR="003129AE" w:rsidRPr="0092319A">
        <w:rPr>
          <w:rFonts w:ascii="Calibri" w:hAnsi="Calibri" w:cs="Calibri"/>
          <w:szCs w:val="22"/>
        </w:rPr>
        <w:t xml:space="preserve"> (75 years)</w:t>
      </w:r>
      <w:r w:rsidRPr="0092319A">
        <w:rPr>
          <w:rFonts w:ascii="Calibri" w:hAnsi="Calibri" w:cs="Calibri"/>
          <w:szCs w:val="22"/>
        </w:rPr>
        <w:t xml:space="preserve">, as is reflected in both the systematic review outcomes and current clinical guidance. For example, the </w:t>
      </w:r>
      <w:r w:rsidR="004011F2" w:rsidRPr="0092319A">
        <w:rPr>
          <w:rFonts w:ascii="Calibri" w:hAnsi="Calibri" w:cs="Calibri"/>
          <w:szCs w:val="22"/>
        </w:rPr>
        <w:t xml:space="preserve">RACGP </w:t>
      </w:r>
      <w:r w:rsidR="006E416D" w:rsidRPr="0092319A">
        <w:rPr>
          <w:rFonts w:ascii="Calibri" w:hAnsi="Calibri" w:cs="Calibri"/>
          <w:i/>
          <w:iCs/>
          <w:szCs w:val="22"/>
        </w:rPr>
        <w:t xml:space="preserve">Guidelines for </w:t>
      </w:r>
      <w:r w:rsidR="00695513" w:rsidRPr="0092319A">
        <w:rPr>
          <w:rFonts w:ascii="Calibri" w:hAnsi="Calibri" w:cs="Calibri"/>
          <w:i/>
          <w:iCs/>
          <w:szCs w:val="22"/>
        </w:rPr>
        <w:t>p</w:t>
      </w:r>
      <w:r w:rsidR="006E416D" w:rsidRPr="0092319A">
        <w:rPr>
          <w:rFonts w:ascii="Calibri" w:hAnsi="Calibri" w:cs="Calibri"/>
          <w:i/>
          <w:iCs/>
          <w:szCs w:val="22"/>
        </w:rPr>
        <w:t xml:space="preserve">reventive </w:t>
      </w:r>
      <w:r w:rsidR="00695513" w:rsidRPr="0092319A">
        <w:rPr>
          <w:rFonts w:ascii="Calibri" w:hAnsi="Calibri" w:cs="Calibri"/>
          <w:i/>
          <w:iCs/>
          <w:szCs w:val="22"/>
        </w:rPr>
        <w:t>a</w:t>
      </w:r>
      <w:r w:rsidR="006E416D" w:rsidRPr="0092319A">
        <w:rPr>
          <w:rFonts w:ascii="Calibri" w:hAnsi="Calibri" w:cs="Calibri"/>
          <w:i/>
          <w:iCs/>
          <w:szCs w:val="22"/>
        </w:rPr>
        <w:t xml:space="preserve">ctivities in </w:t>
      </w:r>
      <w:r w:rsidR="009F4527" w:rsidRPr="0092319A">
        <w:rPr>
          <w:rFonts w:ascii="Calibri" w:hAnsi="Calibri" w:cs="Calibri"/>
          <w:i/>
          <w:iCs/>
          <w:szCs w:val="22"/>
        </w:rPr>
        <w:t>g</w:t>
      </w:r>
      <w:r w:rsidR="006E416D" w:rsidRPr="0092319A">
        <w:rPr>
          <w:rFonts w:ascii="Calibri" w:hAnsi="Calibri" w:cs="Calibri"/>
          <w:i/>
          <w:iCs/>
          <w:szCs w:val="22"/>
        </w:rPr>
        <w:t xml:space="preserve">eneral </w:t>
      </w:r>
      <w:r w:rsidR="009F4527" w:rsidRPr="0092319A">
        <w:rPr>
          <w:rFonts w:ascii="Calibri" w:hAnsi="Calibri" w:cs="Calibri"/>
          <w:i/>
          <w:iCs/>
          <w:szCs w:val="22"/>
        </w:rPr>
        <w:t>p</w:t>
      </w:r>
      <w:r w:rsidR="006E416D" w:rsidRPr="0092319A">
        <w:rPr>
          <w:rFonts w:ascii="Calibri" w:hAnsi="Calibri" w:cs="Calibri"/>
          <w:i/>
          <w:iCs/>
          <w:szCs w:val="22"/>
        </w:rPr>
        <w:t>ractice</w:t>
      </w:r>
      <w:r w:rsidR="006E416D" w:rsidRPr="0092319A">
        <w:rPr>
          <w:rFonts w:ascii="Calibri" w:hAnsi="Calibri" w:cs="Calibri"/>
          <w:szCs w:val="22"/>
        </w:rPr>
        <w:t xml:space="preserve"> (</w:t>
      </w:r>
      <w:r w:rsidRPr="0092319A">
        <w:rPr>
          <w:rFonts w:ascii="Calibri" w:hAnsi="Calibri" w:cs="Calibri"/>
          <w:szCs w:val="22"/>
        </w:rPr>
        <w:t>Red Book</w:t>
      </w:r>
      <w:r w:rsidR="006E416D" w:rsidRPr="0092319A">
        <w:rPr>
          <w:rFonts w:ascii="Calibri" w:hAnsi="Calibri" w:cs="Calibri"/>
          <w:szCs w:val="22"/>
        </w:rPr>
        <w:t>)</w:t>
      </w:r>
      <w:r w:rsidRPr="0092319A">
        <w:rPr>
          <w:rFonts w:ascii="Calibri" w:hAnsi="Calibri" w:cs="Calibri"/>
          <w:szCs w:val="22"/>
        </w:rPr>
        <w:t xml:space="preserve"> currently advises practitioners to consider opportunistic assessment of patients for atrial fibrillation, frailty and dementia from 65 years, with routine screen</w:t>
      </w:r>
      <w:r w:rsidR="00E23A12" w:rsidRPr="0092319A">
        <w:rPr>
          <w:rFonts w:ascii="Calibri" w:hAnsi="Calibri" w:cs="Calibri"/>
          <w:szCs w:val="22"/>
        </w:rPr>
        <w:t>ing</w:t>
      </w:r>
      <w:r w:rsidRPr="0092319A">
        <w:rPr>
          <w:rFonts w:ascii="Calibri" w:hAnsi="Calibri" w:cs="Calibri"/>
          <w:szCs w:val="22"/>
        </w:rPr>
        <w:t xml:space="preserve"> for osteoporosis from 55 years</w:t>
      </w:r>
      <w:r w:rsidRPr="0092319A">
        <w:rPr>
          <w:rStyle w:val="EndnoteReference"/>
          <w:rFonts w:ascii="Calibri" w:hAnsi="Calibri" w:cs="Calibri"/>
          <w:szCs w:val="22"/>
        </w:rPr>
        <w:endnoteReference w:id="18"/>
      </w:r>
      <w:r w:rsidRPr="0092319A">
        <w:rPr>
          <w:rFonts w:ascii="Calibri" w:hAnsi="Calibri" w:cs="Calibri"/>
          <w:szCs w:val="22"/>
        </w:rPr>
        <w:t xml:space="preserve">. </w:t>
      </w:r>
    </w:p>
    <w:p w14:paraId="04562312" w14:textId="047EF8F7" w:rsidR="00377ED3" w:rsidRPr="0092319A" w:rsidRDefault="00377ED3" w:rsidP="00377ED3">
      <w:pPr>
        <w:rPr>
          <w:rFonts w:ascii="Calibri" w:hAnsi="Calibri" w:cs="Calibri"/>
          <w:szCs w:val="22"/>
        </w:rPr>
      </w:pPr>
      <w:r w:rsidRPr="0092319A">
        <w:rPr>
          <w:rFonts w:ascii="Calibri" w:hAnsi="Calibri" w:cs="Calibri"/>
          <w:szCs w:val="22"/>
        </w:rPr>
        <w:t xml:space="preserve">Feedback also identified patient groups </w:t>
      </w:r>
      <w:r w:rsidR="00A8136A" w:rsidRPr="0092319A">
        <w:rPr>
          <w:rFonts w:ascii="Calibri" w:hAnsi="Calibri" w:cs="Calibri"/>
          <w:szCs w:val="22"/>
        </w:rPr>
        <w:t xml:space="preserve">who are not </w:t>
      </w:r>
      <w:r w:rsidR="009F7755" w:rsidRPr="0092319A">
        <w:rPr>
          <w:rFonts w:ascii="Calibri" w:hAnsi="Calibri" w:cs="Calibri"/>
          <w:szCs w:val="22"/>
        </w:rPr>
        <w:t xml:space="preserve">currently </w:t>
      </w:r>
      <w:r w:rsidR="00A8136A" w:rsidRPr="0092319A">
        <w:rPr>
          <w:rFonts w:ascii="Calibri" w:hAnsi="Calibri" w:cs="Calibri"/>
          <w:szCs w:val="22"/>
        </w:rPr>
        <w:t xml:space="preserve">targeted under MBS health assessment items but </w:t>
      </w:r>
      <w:r w:rsidR="00C856CD" w:rsidRPr="0092319A">
        <w:rPr>
          <w:rFonts w:ascii="Calibri" w:hAnsi="Calibri" w:cs="Calibri"/>
          <w:szCs w:val="22"/>
        </w:rPr>
        <w:t xml:space="preserve">experience </w:t>
      </w:r>
      <w:r w:rsidR="009A4146" w:rsidRPr="0092319A">
        <w:rPr>
          <w:rFonts w:ascii="Calibri" w:hAnsi="Calibri" w:cs="Calibri"/>
          <w:szCs w:val="22"/>
        </w:rPr>
        <w:t xml:space="preserve">significant </w:t>
      </w:r>
      <w:r w:rsidR="00A8136A" w:rsidRPr="0092319A">
        <w:rPr>
          <w:rFonts w:ascii="Calibri" w:hAnsi="Calibri" w:cs="Calibri"/>
          <w:szCs w:val="22"/>
        </w:rPr>
        <w:t>health</w:t>
      </w:r>
      <w:r w:rsidR="00CE713B" w:rsidRPr="0092319A">
        <w:rPr>
          <w:rFonts w:ascii="Calibri" w:hAnsi="Calibri" w:cs="Calibri"/>
          <w:szCs w:val="22"/>
        </w:rPr>
        <w:t xml:space="preserve"> risk factors</w:t>
      </w:r>
      <w:r w:rsidR="00A8136A" w:rsidRPr="0092319A">
        <w:rPr>
          <w:rFonts w:ascii="Calibri" w:hAnsi="Calibri" w:cs="Calibri"/>
          <w:szCs w:val="22"/>
        </w:rPr>
        <w:t xml:space="preserve"> that would </w:t>
      </w:r>
      <w:r w:rsidRPr="0092319A">
        <w:rPr>
          <w:rFonts w:ascii="Calibri" w:hAnsi="Calibri" w:cs="Calibri"/>
          <w:szCs w:val="22"/>
        </w:rPr>
        <w:t xml:space="preserve">benefit </w:t>
      </w:r>
      <w:r w:rsidR="00A00392" w:rsidRPr="0092319A">
        <w:rPr>
          <w:rFonts w:ascii="Calibri" w:hAnsi="Calibri" w:cs="Calibri"/>
          <w:szCs w:val="22"/>
        </w:rPr>
        <w:t xml:space="preserve">from a </w:t>
      </w:r>
      <w:r w:rsidR="00C856CD" w:rsidRPr="0092319A">
        <w:rPr>
          <w:rFonts w:ascii="Calibri" w:hAnsi="Calibri" w:cs="Calibri"/>
          <w:szCs w:val="22"/>
        </w:rPr>
        <w:t xml:space="preserve">focused </w:t>
      </w:r>
      <w:r w:rsidR="00A00392" w:rsidRPr="0092319A">
        <w:rPr>
          <w:rFonts w:ascii="Calibri" w:hAnsi="Calibri" w:cs="Calibri"/>
          <w:szCs w:val="22"/>
        </w:rPr>
        <w:lastRenderedPageBreak/>
        <w:t>assessment approach</w:t>
      </w:r>
      <w:r w:rsidR="00C856CD" w:rsidRPr="0092319A">
        <w:rPr>
          <w:rFonts w:ascii="Calibri" w:hAnsi="Calibri" w:cs="Calibri"/>
          <w:szCs w:val="22"/>
        </w:rPr>
        <w:t xml:space="preserve">. </w:t>
      </w:r>
      <w:r w:rsidRPr="0092319A">
        <w:rPr>
          <w:rFonts w:ascii="Calibri" w:hAnsi="Calibri" w:cs="Calibri"/>
          <w:szCs w:val="22"/>
        </w:rPr>
        <w:t>These include prisoners on release from incarceration, women experiencing perimenopause or menopause</w:t>
      </w:r>
      <w:r w:rsidR="00610BCC" w:rsidRPr="0092319A">
        <w:rPr>
          <w:rStyle w:val="FootnoteReference"/>
          <w:rFonts w:ascii="Calibri" w:hAnsi="Calibri" w:cs="Calibri"/>
          <w:szCs w:val="22"/>
        </w:rPr>
        <w:footnoteReference w:id="6"/>
      </w:r>
      <w:r w:rsidRPr="0092319A">
        <w:rPr>
          <w:rFonts w:ascii="Calibri" w:hAnsi="Calibri" w:cs="Calibri"/>
          <w:szCs w:val="22"/>
        </w:rPr>
        <w:t xml:space="preserve"> and Medicare</w:t>
      </w:r>
      <w:r w:rsidR="00CB5937" w:rsidRPr="0092319A">
        <w:rPr>
          <w:rFonts w:ascii="Calibri" w:hAnsi="Calibri" w:cs="Calibri"/>
          <w:szCs w:val="22"/>
        </w:rPr>
        <w:t>-</w:t>
      </w:r>
      <w:r w:rsidRPr="0092319A">
        <w:rPr>
          <w:rFonts w:ascii="Calibri" w:hAnsi="Calibri" w:cs="Calibri"/>
          <w:szCs w:val="22"/>
        </w:rPr>
        <w:t xml:space="preserve">eligible children in out of home care. </w:t>
      </w:r>
    </w:p>
    <w:p w14:paraId="0E7BE06B" w14:textId="212E62F2" w:rsidR="00B3028E" w:rsidRPr="0092319A" w:rsidRDefault="008B4999" w:rsidP="0048393B">
      <w:pPr>
        <w:pStyle w:val="ListParagraph"/>
        <w:ind w:left="0"/>
        <w:rPr>
          <w:rFonts w:ascii="Calibri" w:hAnsi="Calibri" w:cs="Calibri"/>
          <w:szCs w:val="22"/>
        </w:rPr>
      </w:pPr>
      <w:r w:rsidRPr="0092319A">
        <w:rPr>
          <w:rFonts w:ascii="Calibri" w:hAnsi="Calibri" w:cs="Calibri"/>
          <w:szCs w:val="22"/>
        </w:rPr>
        <w:t xml:space="preserve">Noting the prevalence of individual risk factors for disease and injury and broad difference in patient risk profiles, feedback acknowledged that setting a specific age commencement date for a population would likely be subjective and open to dispute. To this end, </w:t>
      </w:r>
      <w:r w:rsidR="00C92E83" w:rsidRPr="0092319A">
        <w:rPr>
          <w:rFonts w:ascii="Calibri" w:hAnsi="Calibri" w:cs="Calibri"/>
          <w:szCs w:val="22"/>
        </w:rPr>
        <w:t xml:space="preserve">many </w:t>
      </w:r>
      <w:r w:rsidR="00C06902" w:rsidRPr="0092319A">
        <w:rPr>
          <w:rFonts w:ascii="Calibri" w:hAnsi="Calibri" w:cs="Calibri"/>
          <w:szCs w:val="22"/>
        </w:rPr>
        <w:t xml:space="preserve">stakeholders sought </w:t>
      </w:r>
      <w:r w:rsidRPr="0092319A">
        <w:rPr>
          <w:rFonts w:ascii="Calibri" w:hAnsi="Calibri" w:cs="Calibri"/>
          <w:szCs w:val="22"/>
        </w:rPr>
        <w:t>consideration of whether a risk-based approach to patient eligibility to health assessments may be appropriate</w:t>
      </w:r>
      <w:r w:rsidR="00C06902" w:rsidRPr="0092319A">
        <w:rPr>
          <w:rFonts w:ascii="Calibri" w:hAnsi="Calibri" w:cs="Calibri"/>
          <w:szCs w:val="22"/>
        </w:rPr>
        <w:t xml:space="preserve">, </w:t>
      </w:r>
      <w:r w:rsidR="00B3028E" w:rsidRPr="0092319A">
        <w:rPr>
          <w:rFonts w:ascii="Calibri" w:hAnsi="Calibri" w:cs="Calibri"/>
          <w:szCs w:val="22"/>
        </w:rPr>
        <w:t xml:space="preserve">which considered preventative care activities across </w:t>
      </w:r>
      <w:r w:rsidR="0033288C" w:rsidRPr="0092319A">
        <w:rPr>
          <w:rFonts w:ascii="Calibri" w:hAnsi="Calibri" w:cs="Calibri"/>
          <w:szCs w:val="22"/>
        </w:rPr>
        <w:t>a</w:t>
      </w:r>
      <w:r w:rsidR="00B3028E" w:rsidRPr="0092319A">
        <w:rPr>
          <w:rFonts w:ascii="Calibri" w:hAnsi="Calibri" w:cs="Calibri"/>
          <w:szCs w:val="22"/>
        </w:rPr>
        <w:t xml:space="preserve"> patient</w:t>
      </w:r>
      <w:r w:rsidR="0033288C" w:rsidRPr="0092319A">
        <w:rPr>
          <w:rFonts w:ascii="Calibri" w:hAnsi="Calibri" w:cs="Calibri"/>
          <w:szCs w:val="22"/>
        </w:rPr>
        <w:t>’s</w:t>
      </w:r>
      <w:r w:rsidR="00B3028E" w:rsidRPr="0092319A">
        <w:rPr>
          <w:rFonts w:ascii="Calibri" w:hAnsi="Calibri" w:cs="Calibri"/>
          <w:szCs w:val="22"/>
        </w:rPr>
        <w:t xml:space="preserve"> life cycle.</w:t>
      </w:r>
    </w:p>
    <w:p w14:paraId="30DCC916" w14:textId="17F6D7D6" w:rsidR="007277A6" w:rsidRPr="0092319A" w:rsidRDefault="007277A6" w:rsidP="00C2732E">
      <w:pPr>
        <w:shd w:val="clear" w:color="auto" w:fill="E6E6E6" w:themeFill="background2"/>
        <w:spacing w:after="240"/>
        <w:ind w:left="720"/>
        <w:rPr>
          <w:rFonts w:ascii="Calibri" w:hAnsi="Calibri" w:cs="Calibri"/>
          <w:i/>
          <w:iCs/>
          <w:szCs w:val="22"/>
        </w:rPr>
      </w:pPr>
      <w:r w:rsidRPr="0092319A">
        <w:rPr>
          <w:rFonts w:ascii="Calibri" w:hAnsi="Calibri" w:cs="Calibri"/>
          <w:i/>
          <w:iCs/>
          <w:szCs w:val="22"/>
        </w:rPr>
        <w:t>Regular evidence-based health assessments should be available to patients of all ages, with recommended intervals varying depending on healthcare need</w:t>
      </w:r>
      <w:r w:rsidR="002A55FE" w:rsidRPr="0092319A">
        <w:rPr>
          <w:rFonts w:ascii="Calibri" w:hAnsi="Calibri" w:cs="Calibri"/>
          <w:i/>
          <w:iCs/>
          <w:szCs w:val="22"/>
        </w:rPr>
        <w:t xml:space="preserve">… </w:t>
      </w:r>
      <w:r w:rsidRPr="0092319A">
        <w:rPr>
          <w:rFonts w:ascii="Calibri" w:hAnsi="Calibri" w:cs="Calibri"/>
          <w:i/>
          <w:iCs/>
          <w:szCs w:val="22"/>
        </w:rPr>
        <w:t>This is preferable to singling out specific conditions upon which to base eligibility, which creates a hierarchy of diseases and is open to debate</w:t>
      </w:r>
      <w:r w:rsidR="007120B0" w:rsidRPr="0092319A">
        <w:rPr>
          <w:rFonts w:ascii="Calibri" w:hAnsi="Calibri" w:cs="Calibri"/>
          <w:i/>
          <w:iCs/>
          <w:szCs w:val="22"/>
        </w:rPr>
        <w:t>.</w:t>
      </w:r>
      <w:r w:rsidRPr="0092319A">
        <w:rPr>
          <w:rFonts w:ascii="Calibri" w:hAnsi="Calibri" w:cs="Calibri"/>
          <w:i/>
          <w:iCs/>
          <w:szCs w:val="22"/>
        </w:rPr>
        <w:t xml:space="preserve"> (RACGP)</w:t>
      </w:r>
    </w:p>
    <w:p w14:paraId="415D305A" w14:textId="44937ED7" w:rsidR="00B3028E" w:rsidRPr="0092319A" w:rsidRDefault="00B3028E" w:rsidP="00C2732E">
      <w:pPr>
        <w:shd w:val="clear" w:color="auto" w:fill="E6E6E6" w:themeFill="background2"/>
        <w:spacing w:after="240"/>
        <w:ind w:left="720"/>
        <w:rPr>
          <w:rFonts w:ascii="Calibri" w:hAnsi="Calibri" w:cs="Calibri"/>
          <w:i/>
          <w:iCs/>
          <w:szCs w:val="22"/>
        </w:rPr>
      </w:pPr>
      <w:r w:rsidRPr="0092319A">
        <w:rPr>
          <w:rFonts w:ascii="Calibri" w:hAnsi="Calibri" w:cs="Calibri"/>
          <w:i/>
          <w:iCs/>
          <w:szCs w:val="22"/>
        </w:rPr>
        <w:t>Going with the person-centred approach might work quite well and in restructuring</w:t>
      </w:r>
      <w:r w:rsidR="00E23A12" w:rsidRPr="0092319A">
        <w:rPr>
          <w:rFonts w:ascii="Calibri" w:hAnsi="Calibri" w:cs="Calibri"/>
          <w:i/>
          <w:iCs/>
          <w:szCs w:val="22"/>
        </w:rPr>
        <w:t>…</w:t>
      </w:r>
      <w:r w:rsidRPr="0092319A">
        <w:rPr>
          <w:rFonts w:ascii="Calibri" w:hAnsi="Calibri" w:cs="Calibri"/>
          <w:i/>
          <w:iCs/>
          <w:szCs w:val="22"/>
        </w:rPr>
        <w:t xml:space="preserve"> </w:t>
      </w:r>
      <w:r w:rsidR="00E23A12" w:rsidRPr="0092319A">
        <w:rPr>
          <w:rFonts w:ascii="Calibri" w:hAnsi="Calibri" w:cs="Calibri"/>
          <w:i/>
          <w:iCs/>
          <w:szCs w:val="22"/>
        </w:rPr>
        <w:t>[</w:t>
      </w:r>
      <w:r w:rsidRPr="0092319A">
        <w:rPr>
          <w:rFonts w:ascii="Calibri" w:hAnsi="Calibri" w:cs="Calibri"/>
          <w:i/>
          <w:iCs/>
          <w:szCs w:val="22"/>
        </w:rPr>
        <w:t>G</w:t>
      </w:r>
      <w:r w:rsidR="00E23A12" w:rsidRPr="0092319A">
        <w:rPr>
          <w:rFonts w:ascii="Calibri" w:hAnsi="Calibri" w:cs="Calibri"/>
          <w:i/>
          <w:iCs/>
          <w:szCs w:val="22"/>
        </w:rPr>
        <w:t xml:space="preserve">eneral </w:t>
      </w:r>
      <w:r w:rsidRPr="0092319A">
        <w:rPr>
          <w:rFonts w:ascii="Calibri" w:hAnsi="Calibri" w:cs="Calibri"/>
          <w:i/>
          <w:iCs/>
          <w:szCs w:val="22"/>
        </w:rPr>
        <w:t>P</w:t>
      </w:r>
      <w:r w:rsidR="00E23A12" w:rsidRPr="0092319A">
        <w:rPr>
          <w:rFonts w:ascii="Calibri" w:hAnsi="Calibri" w:cs="Calibri"/>
          <w:i/>
          <w:iCs/>
          <w:szCs w:val="22"/>
        </w:rPr>
        <w:t>ractitioners]</w:t>
      </w:r>
      <w:r w:rsidRPr="0092319A">
        <w:rPr>
          <w:rFonts w:ascii="Calibri" w:hAnsi="Calibri" w:cs="Calibri"/>
          <w:i/>
          <w:iCs/>
          <w:szCs w:val="22"/>
        </w:rPr>
        <w:t xml:space="preserve"> could make people eligible through their own decision making or </w:t>
      </w:r>
      <w:r w:rsidR="00571B54" w:rsidRPr="0092319A">
        <w:rPr>
          <w:rFonts w:ascii="Calibri" w:hAnsi="Calibri" w:cs="Calibri"/>
          <w:i/>
          <w:iCs/>
          <w:szCs w:val="22"/>
        </w:rPr>
        <w:t>r</w:t>
      </w:r>
      <w:r w:rsidRPr="0092319A">
        <w:rPr>
          <w:rFonts w:ascii="Calibri" w:hAnsi="Calibri" w:cs="Calibri"/>
          <w:i/>
          <w:iCs/>
          <w:szCs w:val="22"/>
        </w:rPr>
        <w:t>isk assessments, rather than having standardised brackets or age brackets</w:t>
      </w:r>
      <w:r w:rsidR="00ED427F" w:rsidRPr="0092319A">
        <w:rPr>
          <w:rFonts w:ascii="Calibri" w:hAnsi="Calibri" w:cs="Calibri"/>
          <w:i/>
          <w:iCs/>
          <w:szCs w:val="22"/>
        </w:rPr>
        <w:t xml:space="preserve">. </w:t>
      </w:r>
      <w:r w:rsidR="00C45129" w:rsidRPr="0092319A">
        <w:rPr>
          <w:rFonts w:ascii="Calibri" w:hAnsi="Calibri" w:cs="Calibri"/>
          <w:i/>
          <w:iCs/>
          <w:szCs w:val="22"/>
        </w:rPr>
        <w:t>(</w:t>
      </w:r>
      <w:r w:rsidR="00A2469A">
        <w:rPr>
          <w:rFonts w:ascii="Calibri" w:hAnsi="Calibri" w:cs="Calibri"/>
          <w:i/>
          <w:iCs/>
          <w:szCs w:val="22"/>
        </w:rPr>
        <w:t>Workshop participant, Overarching Stakeholder Workshop</w:t>
      </w:r>
      <w:r w:rsidRPr="0092319A">
        <w:rPr>
          <w:rFonts w:ascii="Calibri" w:hAnsi="Calibri" w:cs="Calibri"/>
          <w:i/>
          <w:iCs/>
          <w:szCs w:val="22"/>
        </w:rPr>
        <w:t>)</w:t>
      </w:r>
    </w:p>
    <w:p w14:paraId="2F14D17A" w14:textId="283F8B23" w:rsidR="00B3028E" w:rsidRPr="0092319A" w:rsidRDefault="00B3028E" w:rsidP="00B3028E">
      <w:pPr>
        <w:shd w:val="clear" w:color="auto" w:fill="E6E6E6" w:themeFill="background2"/>
        <w:ind w:left="720"/>
        <w:rPr>
          <w:rFonts w:ascii="Calibri" w:hAnsi="Calibri" w:cs="Calibri"/>
          <w:i/>
          <w:iCs/>
          <w:color w:val="auto"/>
          <w:szCs w:val="22"/>
        </w:rPr>
      </w:pPr>
      <w:r w:rsidRPr="0092319A">
        <w:rPr>
          <w:rFonts w:ascii="Calibri" w:hAnsi="Calibri" w:cs="Calibri"/>
          <w:i/>
          <w:iCs/>
          <w:color w:val="auto"/>
          <w:szCs w:val="22"/>
        </w:rPr>
        <w:t>Make them more broad and holistic</w:t>
      </w:r>
      <w:r w:rsidR="0033288C" w:rsidRPr="0092319A">
        <w:rPr>
          <w:rFonts w:ascii="Calibri" w:hAnsi="Calibri" w:cs="Calibri"/>
          <w:i/>
          <w:iCs/>
          <w:color w:val="auto"/>
          <w:szCs w:val="22"/>
        </w:rPr>
        <w:t>,</w:t>
      </w:r>
      <w:r w:rsidRPr="0092319A">
        <w:rPr>
          <w:rFonts w:ascii="Calibri" w:hAnsi="Calibri" w:cs="Calibri"/>
          <w:i/>
          <w:iCs/>
          <w:color w:val="auto"/>
          <w:szCs w:val="22"/>
        </w:rPr>
        <w:t xml:space="preserve"> v</w:t>
      </w:r>
      <w:r w:rsidR="0033288C" w:rsidRPr="0092319A">
        <w:rPr>
          <w:rFonts w:ascii="Calibri" w:hAnsi="Calibri" w:cs="Calibri"/>
          <w:i/>
          <w:iCs/>
          <w:color w:val="auto"/>
          <w:szCs w:val="22"/>
        </w:rPr>
        <w:t>erses</w:t>
      </w:r>
      <w:r w:rsidRPr="0092319A">
        <w:rPr>
          <w:rFonts w:ascii="Calibri" w:hAnsi="Calibri" w:cs="Calibri"/>
          <w:i/>
          <w:iCs/>
          <w:color w:val="auto"/>
          <w:szCs w:val="22"/>
        </w:rPr>
        <w:t xml:space="preserve"> requiring a decision matrix at the clinical level to discern who is eligible and what activities are required based on their age v</w:t>
      </w:r>
      <w:r w:rsidR="00B51288" w:rsidRPr="0092319A">
        <w:rPr>
          <w:rFonts w:ascii="Calibri" w:hAnsi="Calibri" w:cs="Calibri"/>
          <w:i/>
          <w:iCs/>
          <w:color w:val="auto"/>
          <w:szCs w:val="22"/>
        </w:rPr>
        <w:t>erses</w:t>
      </w:r>
      <w:r w:rsidRPr="0092319A">
        <w:rPr>
          <w:rFonts w:ascii="Calibri" w:hAnsi="Calibri" w:cs="Calibri"/>
          <w:i/>
          <w:iCs/>
          <w:color w:val="auto"/>
          <w:szCs w:val="22"/>
        </w:rPr>
        <w:t xml:space="preserve"> based on their risk generally</w:t>
      </w:r>
      <w:r w:rsidR="00AB02F6" w:rsidRPr="0092319A">
        <w:rPr>
          <w:rFonts w:ascii="Calibri" w:hAnsi="Calibri" w:cs="Calibri"/>
          <w:i/>
          <w:iCs/>
          <w:color w:val="auto"/>
          <w:szCs w:val="22"/>
        </w:rPr>
        <w:t>.</w:t>
      </w:r>
      <w:r w:rsidRPr="00EF1F1C">
        <w:rPr>
          <w:rFonts w:ascii="Calibri" w:hAnsi="Calibri" w:cs="Calibri"/>
          <w:i/>
          <w:iCs/>
          <w:color w:val="auto"/>
          <w:szCs w:val="22"/>
        </w:rPr>
        <w:t xml:space="preserve"> (</w:t>
      </w:r>
      <w:r w:rsidR="006273B1" w:rsidRPr="00EF1F1C">
        <w:rPr>
          <w:rFonts w:ascii="Calibri" w:hAnsi="Calibri" w:cs="Calibri"/>
          <w:i/>
          <w:iCs/>
          <w:color w:val="auto"/>
          <w:szCs w:val="22"/>
        </w:rPr>
        <w:t>S</w:t>
      </w:r>
      <w:r w:rsidR="00F84E13" w:rsidRPr="00EF1F1C">
        <w:rPr>
          <w:rFonts w:ascii="Calibri" w:hAnsi="Calibri" w:cs="Calibri"/>
          <w:i/>
          <w:iCs/>
          <w:color w:val="auto"/>
          <w:szCs w:val="22"/>
        </w:rPr>
        <w:t>urvey response</w:t>
      </w:r>
      <w:r w:rsidR="00210F4A" w:rsidRPr="00EF1F1C">
        <w:rPr>
          <w:rFonts w:ascii="Calibri" w:hAnsi="Calibri" w:cs="Calibri"/>
          <w:i/>
          <w:iCs/>
          <w:color w:val="auto"/>
          <w:szCs w:val="22"/>
        </w:rPr>
        <w:t>)</w:t>
      </w:r>
    </w:p>
    <w:p w14:paraId="619B2879" w14:textId="49BFE808" w:rsidR="006025D9" w:rsidRPr="0092319A" w:rsidRDefault="006025D9" w:rsidP="006025D9">
      <w:pPr>
        <w:rPr>
          <w:rFonts w:ascii="Calibri" w:hAnsi="Calibri" w:cs="Calibri"/>
        </w:rPr>
      </w:pPr>
      <w:r w:rsidRPr="0092319A">
        <w:rPr>
          <w:rFonts w:ascii="Calibri" w:hAnsi="Calibri" w:cs="Calibri"/>
          <w:szCs w:val="22"/>
        </w:rPr>
        <w:t xml:space="preserve">To this end, a central focus of feedback was establishing a more appropriate balance for the items that continued to ensure Medicare funding is directed to good clinical practice, while acknowledging that items themselves are not clinical guidelines and should </w:t>
      </w:r>
      <w:r w:rsidR="00532DA0" w:rsidRPr="0092319A">
        <w:rPr>
          <w:rFonts w:ascii="Calibri" w:hAnsi="Calibri" w:cs="Calibri"/>
          <w:szCs w:val="22"/>
        </w:rPr>
        <w:t>not</w:t>
      </w:r>
      <w:r w:rsidRPr="0092319A">
        <w:rPr>
          <w:rFonts w:ascii="Calibri" w:hAnsi="Calibri" w:cs="Calibri"/>
          <w:szCs w:val="22"/>
        </w:rPr>
        <w:t xml:space="preserve"> attempt to reproduce or regulate all potential elements of clinical decision making that could be required of practitioners.</w:t>
      </w:r>
      <w:r w:rsidRPr="0092319A">
        <w:rPr>
          <w:rFonts w:ascii="Calibri" w:hAnsi="Calibri" w:cs="Calibri"/>
        </w:rPr>
        <w:t xml:space="preserve"> </w:t>
      </w:r>
    </w:p>
    <w:p w14:paraId="598E8B8F" w14:textId="77777777" w:rsidR="00191976" w:rsidRPr="00555B5C" w:rsidRDefault="00191976" w:rsidP="00555B5C">
      <w:pPr>
        <w:pStyle w:val="Heading3"/>
        <w:rPr>
          <w:rFonts w:eastAsia="CIDFont+F2"/>
          <w:i/>
          <w:iCs/>
          <w:szCs w:val="24"/>
          <w:bdr w:val="none" w:sz="0" w:space="0" w:color="auto" w:frame="1"/>
        </w:rPr>
      </w:pPr>
      <w:bookmarkStart w:id="44" w:name="_Toc201229314"/>
      <w:bookmarkStart w:id="45" w:name="_Toc208922422"/>
      <w:r w:rsidRPr="00555B5C">
        <w:rPr>
          <w:rFonts w:eastAsia="CIDFont+F2"/>
          <w:i/>
          <w:iCs/>
          <w:color w:val="358189" w:themeColor="accent2"/>
          <w:szCs w:val="24"/>
          <w:bdr w:val="none" w:sz="0" w:space="0" w:color="auto" w:frame="1"/>
        </w:rPr>
        <w:t>Resourcing comprehensive preventative care in general practice</w:t>
      </w:r>
      <w:bookmarkEnd w:id="44"/>
      <w:bookmarkEnd w:id="45"/>
    </w:p>
    <w:p w14:paraId="4C8CE103" w14:textId="77777777" w:rsidR="00191976" w:rsidRPr="00992F73" w:rsidRDefault="00191976" w:rsidP="00191976">
      <w:pPr>
        <w:rPr>
          <w:rFonts w:ascii="Calibri" w:hAnsi="Calibri" w:cs="Calibri"/>
          <w:szCs w:val="22"/>
        </w:rPr>
      </w:pPr>
      <w:r w:rsidRPr="00992F73">
        <w:rPr>
          <w:rFonts w:ascii="Calibri" w:hAnsi="Calibri" w:cs="Calibri"/>
          <w:szCs w:val="22"/>
        </w:rPr>
        <w:t xml:space="preserve">Stakeholders consistently identified that the higher value of rebates for health assessment items (as compared to items for general attendances) is a key enabler for comprehensive preventative care within general practice. </w:t>
      </w:r>
    </w:p>
    <w:p w14:paraId="53A117CA" w14:textId="77777777" w:rsidR="00191976" w:rsidRPr="00992F73" w:rsidRDefault="00191976" w:rsidP="00191976">
      <w:pPr>
        <w:shd w:val="clear" w:color="auto" w:fill="E6E6E6" w:themeFill="background2"/>
        <w:ind w:left="567"/>
        <w:rPr>
          <w:rFonts w:ascii="Calibri" w:hAnsi="Calibri" w:cs="Calibri"/>
          <w:i/>
          <w:iCs/>
          <w:szCs w:val="22"/>
        </w:rPr>
      </w:pPr>
      <w:r w:rsidRPr="00992F73">
        <w:rPr>
          <w:rFonts w:ascii="Calibri" w:hAnsi="Calibri" w:cs="Calibri"/>
          <w:i/>
          <w:iCs/>
          <w:szCs w:val="22"/>
        </w:rPr>
        <w:t>For many practices, health assessments would be financially unavailable if the MBS items were not available. (RACGP)</w:t>
      </w:r>
    </w:p>
    <w:p w14:paraId="532BF919" w14:textId="77777777" w:rsidR="00191976" w:rsidRPr="00992F73" w:rsidRDefault="00191976" w:rsidP="00191976">
      <w:pPr>
        <w:rPr>
          <w:rFonts w:ascii="Calibri" w:hAnsi="Calibri" w:cs="Calibri"/>
          <w:szCs w:val="22"/>
        </w:rPr>
      </w:pPr>
      <w:r w:rsidRPr="00992F73">
        <w:rPr>
          <w:rFonts w:ascii="Calibri" w:hAnsi="Calibri" w:cs="Calibri"/>
          <w:szCs w:val="22"/>
        </w:rPr>
        <w:t xml:space="preserve">Health assessment services were also viewed as a key avenue for funding multidisciplinary team-based care within general practice. This is due to regulations for health assessment items specifically allowing practice nurses, Aboriginal health workers and Aboriginal Torres Strait Islander health practitioners to assist in the completion of a health assessment, when under the supervision of the medical practitioner.  </w:t>
      </w:r>
    </w:p>
    <w:p w14:paraId="230E9484" w14:textId="77777777" w:rsidR="00191976" w:rsidRPr="00992F73" w:rsidRDefault="00191976" w:rsidP="00191976">
      <w:pPr>
        <w:shd w:val="clear" w:color="auto" w:fill="E6E6E6" w:themeFill="background2"/>
        <w:spacing w:after="240"/>
        <w:ind w:left="720"/>
        <w:rPr>
          <w:rFonts w:ascii="Calibri" w:hAnsi="Calibri" w:cs="Calibri"/>
          <w:i/>
          <w:iCs/>
          <w:szCs w:val="22"/>
        </w:rPr>
      </w:pPr>
      <w:r w:rsidRPr="00992F73">
        <w:rPr>
          <w:rFonts w:ascii="Calibri" w:hAnsi="Calibri" w:cs="Calibri"/>
          <w:i/>
          <w:iCs/>
          <w:szCs w:val="22"/>
        </w:rPr>
        <w:lastRenderedPageBreak/>
        <w:t>Health assessments support the employment of practice nurses and the sustainable creation of multidisciplinary care teams… allowing patients to receive wraparound care from a range of healthcare professionals. (RACGP)</w:t>
      </w:r>
    </w:p>
    <w:p w14:paraId="016452C4" w14:textId="3E77C564" w:rsidR="00191976" w:rsidRPr="00992F73" w:rsidRDefault="00191976" w:rsidP="00191976">
      <w:pPr>
        <w:shd w:val="clear" w:color="auto" w:fill="E6E6E6" w:themeFill="background2"/>
        <w:spacing w:after="240"/>
        <w:ind w:left="720"/>
        <w:rPr>
          <w:rFonts w:ascii="Calibri" w:hAnsi="Calibri" w:cs="Calibri"/>
          <w:i/>
          <w:iCs/>
          <w:szCs w:val="22"/>
        </w:rPr>
      </w:pPr>
      <w:r w:rsidRPr="00992F73">
        <w:rPr>
          <w:rFonts w:ascii="Calibri" w:hAnsi="Calibri" w:cs="Calibri"/>
          <w:i/>
          <w:iCs/>
          <w:szCs w:val="22"/>
        </w:rPr>
        <w:t>We're doing a lot of team-based care that is unfunded by Medicare. [Health Assessments] at least open the door to some funding… Level A and level E is never going to do that. (</w:t>
      </w:r>
      <w:r w:rsidR="00AC70CA">
        <w:rPr>
          <w:rFonts w:ascii="Calibri" w:hAnsi="Calibri" w:cs="Calibri"/>
          <w:i/>
          <w:iCs/>
          <w:szCs w:val="22"/>
        </w:rPr>
        <w:t>Workshop participant, Aboriginal and Torres Strait Islander Services Stakeholder Workshop</w:t>
      </w:r>
      <w:r w:rsidRPr="00992F73">
        <w:rPr>
          <w:rFonts w:ascii="Calibri" w:hAnsi="Calibri" w:cs="Calibri"/>
          <w:i/>
          <w:iCs/>
          <w:szCs w:val="22"/>
        </w:rPr>
        <w:t>)</w:t>
      </w:r>
    </w:p>
    <w:p w14:paraId="39325934" w14:textId="1F7FB885" w:rsidR="00782AD4" w:rsidRPr="00555B5C" w:rsidRDefault="00782AD4" w:rsidP="00555B5C">
      <w:pPr>
        <w:pStyle w:val="Heading3"/>
        <w:rPr>
          <w:rFonts w:eastAsia="CIDFont+F2"/>
          <w:i/>
          <w:iCs/>
          <w:szCs w:val="24"/>
          <w:bdr w:val="none" w:sz="0" w:space="0" w:color="auto" w:frame="1"/>
        </w:rPr>
      </w:pPr>
      <w:bookmarkStart w:id="46" w:name="_Toc201229315"/>
      <w:bookmarkStart w:id="47" w:name="_Toc208922423"/>
      <w:r w:rsidRPr="00555B5C">
        <w:rPr>
          <w:rFonts w:eastAsia="CIDFont+F2"/>
          <w:i/>
          <w:iCs/>
          <w:color w:val="358189" w:themeColor="accent2"/>
          <w:szCs w:val="24"/>
          <w:bdr w:val="none" w:sz="0" w:space="0" w:color="auto" w:frame="1"/>
        </w:rPr>
        <w:t>Care fragmentation</w:t>
      </w:r>
      <w:bookmarkEnd w:id="46"/>
      <w:bookmarkEnd w:id="47"/>
    </w:p>
    <w:p w14:paraId="6B3AA804" w14:textId="034D9AAC" w:rsidR="00E657DF" w:rsidRPr="00992F73" w:rsidRDefault="009064B3" w:rsidP="00E657DF">
      <w:pPr>
        <w:rPr>
          <w:rFonts w:ascii="Calibri" w:hAnsi="Calibri" w:cs="Calibri"/>
          <w:szCs w:val="22"/>
        </w:rPr>
      </w:pPr>
      <w:r w:rsidRPr="00992F73">
        <w:rPr>
          <w:rFonts w:ascii="Calibri" w:hAnsi="Calibri" w:cs="Calibri"/>
          <w:szCs w:val="22"/>
        </w:rPr>
        <w:t>Feedback noted that</w:t>
      </w:r>
      <w:r w:rsidR="00E657DF" w:rsidRPr="00992F73">
        <w:rPr>
          <w:rFonts w:ascii="Calibri" w:hAnsi="Calibri" w:cs="Calibri"/>
          <w:szCs w:val="22"/>
        </w:rPr>
        <w:t xml:space="preserve"> disease</w:t>
      </w:r>
      <w:r w:rsidR="00967B05" w:rsidRPr="00992F73">
        <w:rPr>
          <w:rFonts w:ascii="Calibri" w:hAnsi="Calibri" w:cs="Calibri"/>
          <w:szCs w:val="22"/>
        </w:rPr>
        <w:t xml:space="preserve"> specific health assessment services</w:t>
      </w:r>
      <w:r w:rsidR="00E657DF" w:rsidRPr="00992F73">
        <w:rPr>
          <w:rFonts w:ascii="Calibri" w:hAnsi="Calibri" w:cs="Calibri"/>
          <w:szCs w:val="22"/>
        </w:rPr>
        <w:t xml:space="preserve"> do not align with the provision of comprehensive</w:t>
      </w:r>
      <w:r w:rsidR="00DA76DC" w:rsidRPr="00992F73">
        <w:rPr>
          <w:rFonts w:ascii="Calibri" w:hAnsi="Calibri" w:cs="Calibri"/>
          <w:szCs w:val="22"/>
        </w:rPr>
        <w:t>, holistic patient</w:t>
      </w:r>
      <w:r w:rsidR="00E657DF" w:rsidRPr="00992F73">
        <w:rPr>
          <w:rFonts w:ascii="Calibri" w:hAnsi="Calibri" w:cs="Calibri"/>
          <w:szCs w:val="22"/>
        </w:rPr>
        <w:t xml:space="preserve"> care</w:t>
      </w:r>
      <w:r w:rsidR="001C4594" w:rsidRPr="00992F73">
        <w:rPr>
          <w:rFonts w:ascii="Calibri" w:hAnsi="Calibri" w:cs="Calibri"/>
          <w:szCs w:val="22"/>
        </w:rPr>
        <w:t xml:space="preserve"> and may create fragmentation and/</w:t>
      </w:r>
      <w:r w:rsidR="00427E4C" w:rsidRPr="00992F73">
        <w:rPr>
          <w:rFonts w:ascii="Calibri" w:hAnsi="Calibri" w:cs="Calibri"/>
          <w:szCs w:val="22"/>
        </w:rPr>
        <w:t xml:space="preserve">or unnecessary </w:t>
      </w:r>
      <w:r w:rsidR="001C4594" w:rsidRPr="00992F73">
        <w:rPr>
          <w:rFonts w:ascii="Calibri" w:hAnsi="Calibri" w:cs="Calibri"/>
          <w:szCs w:val="22"/>
        </w:rPr>
        <w:t>duplication in</w:t>
      </w:r>
      <w:r w:rsidR="00145726" w:rsidRPr="00992F73">
        <w:rPr>
          <w:rFonts w:ascii="Calibri" w:hAnsi="Calibri" w:cs="Calibri"/>
          <w:szCs w:val="22"/>
        </w:rPr>
        <w:t xml:space="preserve"> care delivered</w:t>
      </w:r>
      <w:r w:rsidR="00E657DF" w:rsidRPr="00992F73">
        <w:rPr>
          <w:rFonts w:ascii="Calibri" w:hAnsi="Calibri" w:cs="Calibri"/>
          <w:szCs w:val="22"/>
        </w:rPr>
        <w:t xml:space="preserve">. </w:t>
      </w:r>
    </w:p>
    <w:p w14:paraId="7AB13BA3" w14:textId="605323F1" w:rsidR="00CC1CAE" w:rsidRPr="00992F73" w:rsidRDefault="00CC1CAE" w:rsidP="008A1B74">
      <w:pPr>
        <w:shd w:val="clear" w:color="auto" w:fill="E6E6E6" w:themeFill="background2"/>
        <w:ind w:left="720"/>
        <w:rPr>
          <w:rFonts w:ascii="Calibri" w:hAnsi="Calibri" w:cs="Calibri"/>
          <w:i/>
          <w:iCs/>
          <w:szCs w:val="22"/>
        </w:rPr>
      </w:pPr>
      <w:r w:rsidRPr="00992F73">
        <w:rPr>
          <w:rFonts w:ascii="Calibri" w:hAnsi="Calibri" w:cs="Calibri"/>
          <w:i/>
          <w:iCs/>
          <w:szCs w:val="22"/>
        </w:rPr>
        <w:t xml:space="preserve">Health assessments should remain general and non-specific. The AMA considers structuring health assessment items specific to disease does not align with the provision of comprehensive GP care. It is impractical on a system level and our clinicians advise this approach does not bring about the intended patient health outcomes. </w:t>
      </w:r>
      <w:r w:rsidR="008A1B74" w:rsidRPr="00992F73">
        <w:rPr>
          <w:rFonts w:ascii="Calibri" w:hAnsi="Calibri" w:cs="Calibri"/>
          <w:i/>
          <w:iCs/>
          <w:szCs w:val="22"/>
        </w:rPr>
        <w:t>(AMA)</w:t>
      </w:r>
    </w:p>
    <w:p w14:paraId="5F75F4F9" w14:textId="5D203811" w:rsidR="00CF5E33" w:rsidRPr="00992F73" w:rsidRDefault="00863C41" w:rsidP="00CF5E33">
      <w:pPr>
        <w:rPr>
          <w:rFonts w:ascii="Calibri" w:hAnsi="Calibri" w:cs="Calibri"/>
        </w:rPr>
      </w:pPr>
      <w:r w:rsidRPr="00992F73">
        <w:rPr>
          <w:rFonts w:ascii="Calibri" w:hAnsi="Calibri" w:cs="Calibri"/>
        </w:rPr>
        <w:t xml:space="preserve">To </w:t>
      </w:r>
      <w:r w:rsidR="00053EBF" w:rsidRPr="00992F73">
        <w:rPr>
          <w:rFonts w:ascii="Calibri" w:hAnsi="Calibri" w:cs="Calibri"/>
        </w:rPr>
        <w:t>illustrate</w:t>
      </w:r>
      <w:r w:rsidRPr="00992F73">
        <w:rPr>
          <w:rFonts w:ascii="Calibri" w:hAnsi="Calibri" w:cs="Calibri"/>
        </w:rPr>
        <w:t xml:space="preserve">, </w:t>
      </w:r>
      <w:r w:rsidR="00053EBF" w:rsidRPr="00992F73">
        <w:rPr>
          <w:rFonts w:ascii="Calibri" w:hAnsi="Calibri" w:cs="Calibri"/>
        </w:rPr>
        <w:t>stakeholders noted</w:t>
      </w:r>
      <w:r w:rsidR="000B2F10" w:rsidRPr="00992F73">
        <w:rPr>
          <w:rFonts w:ascii="Calibri" w:hAnsi="Calibri" w:cs="Calibri"/>
        </w:rPr>
        <w:t>, at the time of the consultation,</w:t>
      </w:r>
      <w:r w:rsidR="00053EBF" w:rsidRPr="00992F73">
        <w:rPr>
          <w:rFonts w:ascii="Calibri" w:hAnsi="Calibri" w:cs="Calibri"/>
        </w:rPr>
        <w:t xml:space="preserve"> </w:t>
      </w:r>
      <w:r w:rsidR="00CF5E33" w:rsidRPr="00992F73">
        <w:rPr>
          <w:rFonts w:ascii="Calibri" w:hAnsi="Calibri" w:cs="Calibri"/>
        </w:rPr>
        <w:t>the MBS includes three condition specific health assessment items available to patients in, or from, mid</w:t>
      </w:r>
      <w:r w:rsidR="00B5086C" w:rsidRPr="00992F73">
        <w:rPr>
          <w:rFonts w:ascii="Calibri" w:hAnsi="Calibri" w:cs="Calibri"/>
        </w:rPr>
        <w:t>-</w:t>
      </w:r>
      <w:r w:rsidR="00CF5E33" w:rsidRPr="00992F73">
        <w:rPr>
          <w:rFonts w:ascii="Calibri" w:hAnsi="Calibri" w:cs="Calibri"/>
        </w:rPr>
        <w:t xml:space="preserve">life: the type 2 diabetes risk evaluation (40-49 years), a health assessment for chronic disease risk (45-49 years) and the heart health assessment (from 30 years). However, many of the health conditions considered in this context share common risk factors and often have common treatment approaches. </w:t>
      </w:r>
    </w:p>
    <w:p w14:paraId="02917AA1" w14:textId="16AA6BAF" w:rsidR="00C019B0" w:rsidRPr="00992F73" w:rsidRDefault="00790D14" w:rsidP="00C2732E">
      <w:pPr>
        <w:shd w:val="clear" w:color="auto" w:fill="E6E6E6" w:themeFill="background2"/>
        <w:spacing w:after="240"/>
        <w:ind w:left="720"/>
        <w:rPr>
          <w:rFonts w:ascii="Calibri" w:hAnsi="Calibri" w:cs="Calibri"/>
          <w:i/>
          <w:iCs/>
          <w:szCs w:val="22"/>
        </w:rPr>
      </w:pPr>
      <w:r w:rsidRPr="00992F73">
        <w:rPr>
          <w:rFonts w:ascii="Calibri" w:hAnsi="Calibri" w:cs="Calibri"/>
          <w:i/>
          <w:iCs/>
          <w:szCs w:val="22"/>
        </w:rPr>
        <w:t>There is strong evidence that these chronic conditions frequently co-exist and combining these into a single health check would mean that individuals can receive more effective care for multiple conditions that may affect them. Globally, there is a much stronger focus on a unifying approach to kidney, diabetes, cardiovascular care and this is reflected throughout international guidelines and recommendations</w:t>
      </w:r>
      <w:r w:rsidR="009C637F" w:rsidRPr="00992F73">
        <w:rPr>
          <w:rFonts w:ascii="Calibri" w:hAnsi="Calibri" w:cs="Calibri"/>
          <w:i/>
          <w:iCs/>
          <w:szCs w:val="22"/>
        </w:rPr>
        <w:t>.</w:t>
      </w:r>
      <w:r w:rsidRPr="00992F73">
        <w:rPr>
          <w:rFonts w:ascii="Calibri" w:hAnsi="Calibri" w:cs="Calibri"/>
          <w:i/>
          <w:iCs/>
          <w:szCs w:val="22"/>
        </w:rPr>
        <w:t xml:space="preserve"> This approach reflects the common underlying pathophysiology and aligns well with new treatments, such as SGLT-2 inhibitors, ns-MRA &amp; GLP1-RA, that have evidence and/or </w:t>
      </w:r>
      <w:r w:rsidR="008E3DBD" w:rsidRPr="00992F73">
        <w:rPr>
          <w:rFonts w:ascii="Calibri" w:hAnsi="Calibri" w:cs="Calibri"/>
          <w:i/>
          <w:iCs/>
          <w:szCs w:val="22"/>
        </w:rPr>
        <w:t xml:space="preserve">[Therapeutic Goods Administration] </w:t>
      </w:r>
      <w:r w:rsidRPr="00992F73">
        <w:rPr>
          <w:rFonts w:ascii="Calibri" w:hAnsi="Calibri" w:cs="Calibri"/>
          <w:i/>
          <w:iCs/>
          <w:szCs w:val="22"/>
        </w:rPr>
        <w:t>indications for use across multiple conditions</w:t>
      </w:r>
      <w:r w:rsidR="00AB02F6" w:rsidRPr="00992F73">
        <w:rPr>
          <w:rFonts w:ascii="Calibri" w:hAnsi="Calibri" w:cs="Calibri"/>
          <w:i/>
          <w:iCs/>
          <w:szCs w:val="22"/>
        </w:rPr>
        <w:t>.</w:t>
      </w:r>
      <w:r w:rsidRPr="00992F73">
        <w:rPr>
          <w:rFonts w:ascii="Calibri" w:hAnsi="Calibri" w:cs="Calibri"/>
          <w:i/>
          <w:iCs/>
          <w:szCs w:val="22"/>
        </w:rPr>
        <w:t xml:space="preserve"> (Kidney Foundation)</w:t>
      </w:r>
    </w:p>
    <w:p w14:paraId="79C3E574" w14:textId="5668E935" w:rsidR="007B64E2" w:rsidRPr="00992F73" w:rsidRDefault="007B64E2" w:rsidP="00BA4F92">
      <w:pPr>
        <w:shd w:val="clear" w:color="auto" w:fill="E6E6E6" w:themeFill="background2"/>
        <w:spacing w:after="240"/>
        <w:ind w:left="720"/>
        <w:rPr>
          <w:rFonts w:ascii="Calibri" w:hAnsi="Calibri" w:cs="Calibri"/>
          <w:i/>
          <w:iCs/>
          <w:szCs w:val="22"/>
        </w:rPr>
      </w:pPr>
      <w:r w:rsidRPr="00992F73">
        <w:rPr>
          <w:rFonts w:ascii="Calibri" w:hAnsi="Calibri" w:cs="Calibri"/>
          <w:i/>
          <w:iCs/>
          <w:szCs w:val="22"/>
        </w:rPr>
        <w:t>In addition to cardiovascular diseases such as stroke and heart disease, many Australians are impacted by other chronic diseases including type 2 diabetes and chronic kidney disease. Importantly, all these diseases share common risk factors and often have common treatment approaches, such as the management of high blood pressure</w:t>
      </w:r>
      <w:r w:rsidR="0085453A" w:rsidRPr="00992F73">
        <w:rPr>
          <w:rFonts w:ascii="Calibri" w:hAnsi="Calibri" w:cs="Calibri"/>
          <w:i/>
          <w:iCs/>
          <w:szCs w:val="22"/>
        </w:rPr>
        <w:t>… T</w:t>
      </w:r>
      <w:r w:rsidRPr="00992F73">
        <w:rPr>
          <w:rFonts w:ascii="Calibri" w:hAnsi="Calibri" w:cs="Calibri"/>
          <w:i/>
          <w:iCs/>
          <w:szCs w:val="22"/>
        </w:rPr>
        <w:t xml:space="preserve">herefore, expanding the current Heart Health Assessment to a comprehensive chronic disease risk assessment, which could include a determination of type 2 diabetes and chronic kidney disease risk, in addition to </w:t>
      </w:r>
      <w:r w:rsidR="008E3DBD" w:rsidRPr="00992F73">
        <w:rPr>
          <w:rFonts w:ascii="Calibri" w:hAnsi="Calibri" w:cs="Calibri"/>
          <w:i/>
          <w:iCs/>
          <w:szCs w:val="22"/>
        </w:rPr>
        <w:t xml:space="preserve">[cardiovascular disease] </w:t>
      </w:r>
      <w:r w:rsidRPr="00992F73">
        <w:rPr>
          <w:rFonts w:ascii="Calibri" w:hAnsi="Calibri" w:cs="Calibri"/>
          <w:i/>
          <w:iCs/>
          <w:szCs w:val="22"/>
        </w:rPr>
        <w:t>risk, could be considered</w:t>
      </w:r>
      <w:r w:rsidR="00AB02F6" w:rsidRPr="00992F73">
        <w:rPr>
          <w:rFonts w:ascii="Calibri" w:hAnsi="Calibri" w:cs="Calibri"/>
          <w:i/>
          <w:iCs/>
          <w:szCs w:val="22"/>
        </w:rPr>
        <w:t>.</w:t>
      </w:r>
      <w:r w:rsidRPr="00992F73">
        <w:rPr>
          <w:rFonts w:ascii="Calibri" w:hAnsi="Calibri" w:cs="Calibri"/>
          <w:i/>
          <w:iCs/>
          <w:szCs w:val="22"/>
        </w:rPr>
        <w:t xml:space="preserve"> (Stroke Foundation)</w:t>
      </w:r>
    </w:p>
    <w:p w14:paraId="37C36EBF" w14:textId="2B07C76B" w:rsidR="007B64E2" w:rsidRPr="00992F73" w:rsidRDefault="00145726" w:rsidP="00BA4F92">
      <w:pPr>
        <w:shd w:val="clear" w:color="auto" w:fill="E6E6E6" w:themeFill="background2"/>
        <w:spacing w:after="240"/>
        <w:ind w:left="720"/>
        <w:rPr>
          <w:rFonts w:ascii="Calibri" w:hAnsi="Calibri" w:cs="Calibri"/>
          <w:i/>
          <w:iCs/>
          <w:szCs w:val="22"/>
        </w:rPr>
      </w:pPr>
      <w:r w:rsidRPr="00992F73">
        <w:rPr>
          <w:rFonts w:ascii="Calibri" w:hAnsi="Calibri" w:cs="Calibri"/>
          <w:i/>
          <w:iCs/>
          <w:szCs w:val="22"/>
        </w:rPr>
        <w:t>[</w:t>
      </w:r>
      <w:r w:rsidR="00147019" w:rsidRPr="00992F73">
        <w:rPr>
          <w:rFonts w:ascii="Calibri" w:hAnsi="Calibri" w:cs="Calibri"/>
          <w:i/>
          <w:iCs/>
          <w:szCs w:val="22"/>
        </w:rPr>
        <w:t>C</w:t>
      </w:r>
      <w:r w:rsidR="007B64E2" w:rsidRPr="00992F73">
        <w:rPr>
          <w:rFonts w:ascii="Calibri" w:hAnsi="Calibri" w:cs="Calibri"/>
          <w:i/>
          <w:iCs/>
          <w:szCs w:val="22"/>
        </w:rPr>
        <w:t>ombin</w:t>
      </w:r>
      <w:r w:rsidR="00147019" w:rsidRPr="00992F73">
        <w:rPr>
          <w:rFonts w:ascii="Calibri" w:hAnsi="Calibri" w:cs="Calibri"/>
          <w:i/>
          <w:iCs/>
          <w:szCs w:val="22"/>
        </w:rPr>
        <w:t>ing]</w:t>
      </w:r>
      <w:r w:rsidR="007B64E2" w:rsidRPr="00992F73">
        <w:rPr>
          <w:rFonts w:ascii="Calibri" w:hAnsi="Calibri" w:cs="Calibri"/>
          <w:i/>
          <w:iCs/>
          <w:szCs w:val="22"/>
        </w:rPr>
        <w:t xml:space="preserve"> chronic disease, type 2 diabetes and heart health checks into one health assessment item</w:t>
      </w:r>
      <w:r w:rsidR="00147019" w:rsidRPr="00992F73">
        <w:rPr>
          <w:rFonts w:ascii="Calibri" w:hAnsi="Calibri" w:cs="Calibri"/>
          <w:i/>
          <w:iCs/>
          <w:szCs w:val="22"/>
        </w:rPr>
        <w:t xml:space="preserve">… </w:t>
      </w:r>
      <w:r w:rsidR="007B64E2" w:rsidRPr="00992F73">
        <w:rPr>
          <w:rFonts w:ascii="Calibri" w:hAnsi="Calibri" w:cs="Calibri"/>
          <w:i/>
          <w:iCs/>
          <w:szCs w:val="22"/>
        </w:rPr>
        <w:t xml:space="preserve">could streamline the </w:t>
      </w:r>
      <w:r w:rsidR="008E3DBD" w:rsidRPr="00992F73">
        <w:rPr>
          <w:rFonts w:ascii="Calibri" w:hAnsi="Calibri" w:cs="Calibri"/>
          <w:i/>
          <w:iCs/>
          <w:szCs w:val="22"/>
        </w:rPr>
        <w:t>[health assessment]</w:t>
      </w:r>
      <w:r w:rsidR="007B64E2" w:rsidRPr="00992F73">
        <w:rPr>
          <w:rFonts w:ascii="Calibri" w:hAnsi="Calibri" w:cs="Calibri"/>
          <w:i/>
          <w:iCs/>
          <w:szCs w:val="22"/>
        </w:rPr>
        <w:t xml:space="preserve"> environment while still allowing patients clinically appropriate access to comprehensive assessments. (AMA)</w:t>
      </w:r>
    </w:p>
    <w:p w14:paraId="1ADC4FFD" w14:textId="64A4B430" w:rsidR="00B32279" w:rsidRPr="00992F73" w:rsidRDefault="00564C9A" w:rsidP="00B32279">
      <w:pPr>
        <w:rPr>
          <w:rFonts w:ascii="Calibri" w:hAnsi="Calibri" w:cs="Calibri"/>
          <w:szCs w:val="22"/>
        </w:rPr>
      </w:pPr>
      <w:r w:rsidRPr="00992F73">
        <w:rPr>
          <w:rFonts w:ascii="Calibri" w:hAnsi="Calibri" w:cs="Calibri"/>
          <w:szCs w:val="22"/>
        </w:rPr>
        <w:t xml:space="preserve">Some </w:t>
      </w:r>
      <w:r w:rsidR="00243EBA" w:rsidRPr="00992F73">
        <w:rPr>
          <w:rFonts w:ascii="Calibri" w:hAnsi="Calibri" w:cs="Calibri"/>
          <w:szCs w:val="22"/>
        </w:rPr>
        <w:t xml:space="preserve">disease specific groups questioned </w:t>
      </w:r>
      <w:r w:rsidR="00FA61E9" w:rsidRPr="00992F73">
        <w:rPr>
          <w:rFonts w:ascii="Calibri" w:hAnsi="Calibri" w:cs="Calibri"/>
          <w:szCs w:val="22"/>
        </w:rPr>
        <w:t xml:space="preserve">a unified approach, noting </w:t>
      </w:r>
      <w:r w:rsidR="00F70E14" w:rsidRPr="00992F73">
        <w:rPr>
          <w:rFonts w:ascii="Calibri" w:hAnsi="Calibri" w:cs="Calibri"/>
          <w:szCs w:val="22"/>
        </w:rPr>
        <w:t xml:space="preserve">that the management of chronic conditions </w:t>
      </w:r>
      <w:r w:rsidR="00BA0A34" w:rsidRPr="00992F73">
        <w:rPr>
          <w:rFonts w:ascii="Calibri" w:hAnsi="Calibri" w:cs="Calibri"/>
          <w:szCs w:val="22"/>
        </w:rPr>
        <w:t>is not a one size fits all approach</w:t>
      </w:r>
      <w:r w:rsidR="00261450" w:rsidRPr="00992F73">
        <w:rPr>
          <w:rFonts w:ascii="Calibri" w:hAnsi="Calibri" w:cs="Calibri"/>
          <w:szCs w:val="22"/>
        </w:rPr>
        <w:t xml:space="preserve"> </w:t>
      </w:r>
      <w:r w:rsidR="007F236B" w:rsidRPr="00992F73">
        <w:rPr>
          <w:rFonts w:ascii="Calibri" w:hAnsi="Calibri" w:cs="Calibri"/>
          <w:szCs w:val="22"/>
        </w:rPr>
        <w:t xml:space="preserve">and </w:t>
      </w:r>
      <w:r w:rsidR="007B2AB1" w:rsidRPr="00992F73">
        <w:rPr>
          <w:rFonts w:ascii="Calibri" w:hAnsi="Calibri" w:cs="Calibri"/>
          <w:szCs w:val="22"/>
        </w:rPr>
        <w:t>that separate</w:t>
      </w:r>
      <w:r w:rsidR="00FE4AD4" w:rsidRPr="00992F73">
        <w:rPr>
          <w:rFonts w:ascii="Calibri" w:hAnsi="Calibri" w:cs="Calibri"/>
          <w:szCs w:val="22"/>
        </w:rPr>
        <w:t xml:space="preserve"> </w:t>
      </w:r>
      <w:r w:rsidR="008E3DBD" w:rsidRPr="00992F73">
        <w:rPr>
          <w:rFonts w:ascii="Calibri" w:hAnsi="Calibri" w:cs="Calibri"/>
          <w:szCs w:val="22"/>
        </w:rPr>
        <w:t>MBS</w:t>
      </w:r>
      <w:r w:rsidR="007B2AB1" w:rsidRPr="00992F73">
        <w:rPr>
          <w:rFonts w:ascii="Calibri" w:hAnsi="Calibri" w:cs="Calibri"/>
          <w:szCs w:val="22"/>
        </w:rPr>
        <w:t xml:space="preserve"> items</w:t>
      </w:r>
      <w:r w:rsidR="008E3DBD" w:rsidRPr="00992F73">
        <w:rPr>
          <w:rFonts w:ascii="Calibri" w:hAnsi="Calibri" w:cs="Calibri"/>
          <w:szCs w:val="22"/>
        </w:rPr>
        <w:t xml:space="preserve"> </w:t>
      </w:r>
      <w:r w:rsidR="00A94C0C" w:rsidRPr="00992F73">
        <w:rPr>
          <w:rFonts w:ascii="Calibri" w:hAnsi="Calibri" w:cs="Calibri"/>
          <w:szCs w:val="22"/>
        </w:rPr>
        <w:t xml:space="preserve">for type 2 diabetes and </w:t>
      </w:r>
      <w:r w:rsidR="00A94C0C" w:rsidRPr="00992F73">
        <w:rPr>
          <w:rFonts w:ascii="Calibri" w:hAnsi="Calibri" w:cs="Calibri"/>
          <w:szCs w:val="22"/>
        </w:rPr>
        <w:lastRenderedPageBreak/>
        <w:t>heart health</w:t>
      </w:r>
      <w:r w:rsidR="007F236B" w:rsidRPr="00992F73">
        <w:rPr>
          <w:rFonts w:ascii="Calibri" w:hAnsi="Calibri" w:cs="Calibri"/>
          <w:szCs w:val="22"/>
        </w:rPr>
        <w:t xml:space="preserve"> </w:t>
      </w:r>
      <w:r w:rsidR="00FE4AD4" w:rsidRPr="00992F73">
        <w:rPr>
          <w:rFonts w:ascii="Calibri" w:hAnsi="Calibri" w:cs="Calibri"/>
          <w:szCs w:val="22"/>
        </w:rPr>
        <w:t xml:space="preserve">are used by organisations to </w:t>
      </w:r>
      <w:r w:rsidR="007F236B" w:rsidRPr="00992F73">
        <w:rPr>
          <w:rFonts w:ascii="Calibri" w:hAnsi="Calibri" w:cs="Calibri"/>
          <w:szCs w:val="22"/>
        </w:rPr>
        <w:t>promot</w:t>
      </w:r>
      <w:r w:rsidR="00FE4AD4" w:rsidRPr="00992F73">
        <w:rPr>
          <w:rFonts w:ascii="Calibri" w:hAnsi="Calibri" w:cs="Calibri"/>
          <w:szCs w:val="22"/>
        </w:rPr>
        <w:t>e and</w:t>
      </w:r>
      <w:r w:rsidRPr="00992F73">
        <w:rPr>
          <w:rFonts w:ascii="Calibri" w:hAnsi="Calibri" w:cs="Calibri"/>
          <w:szCs w:val="22"/>
        </w:rPr>
        <w:t xml:space="preserve"> monitor</w:t>
      </w:r>
      <w:r w:rsidR="00FE4AD4" w:rsidRPr="00992F73">
        <w:rPr>
          <w:rFonts w:ascii="Calibri" w:hAnsi="Calibri" w:cs="Calibri"/>
          <w:szCs w:val="22"/>
        </w:rPr>
        <w:t xml:space="preserve"> t</w:t>
      </w:r>
      <w:r w:rsidR="009F3B55" w:rsidRPr="00992F73">
        <w:rPr>
          <w:rFonts w:ascii="Calibri" w:hAnsi="Calibri" w:cs="Calibri"/>
          <w:szCs w:val="22"/>
        </w:rPr>
        <w:t xml:space="preserve">he </w:t>
      </w:r>
      <w:r w:rsidR="007F236B" w:rsidRPr="00992F73">
        <w:rPr>
          <w:rFonts w:ascii="Calibri" w:hAnsi="Calibri" w:cs="Calibri"/>
          <w:szCs w:val="22"/>
        </w:rPr>
        <w:t xml:space="preserve">early detection and early management of </w:t>
      </w:r>
      <w:r w:rsidR="00B31EEC" w:rsidRPr="00992F73">
        <w:rPr>
          <w:rFonts w:ascii="Calibri" w:hAnsi="Calibri" w:cs="Calibri"/>
          <w:szCs w:val="22"/>
        </w:rPr>
        <w:t>t</w:t>
      </w:r>
      <w:r w:rsidR="007B2AB1" w:rsidRPr="00992F73">
        <w:rPr>
          <w:rFonts w:ascii="Calibri" w:hAnsi="Calibri" w:cs="Calibri"/>
          <w:szCs w:val="22"/>
        </w:rPr>
        <w:t>hese</w:t>
      </w:r>
      <w:r w:rsidR="00B31EEC" w:rsidRPr="00992F73">
        <w:rPr>
          <w:rFonts w:ascii="Calibri" w:hAnsi="Calibri" w:cs="Calibri"/>
          <w:szCs w:val="22"/>
        </w:rPr>
        <w:t xml:space="preserve"> </w:t>
      </w:r>
      <w:r w:rsidR="007F236B" w:rsidRPr="00992F73">
        <w:rPr>
          <w:rFonts w:ascii="Calibri" w:hAnsi="Calibri" w:cs="Calibri"/>
          <w:szCs w:val="22"/>
        </w:rPr>
        <w:t>condition</w:t>
      </w:r>
      <w:r w:rsidR="00672EE8" w:rsidRPr="00992F73">
        <w:rPr>
          <w:rFonts w:ascii="Calibri" w:hAnsi="Calibri" w:cs="Calibri"/>
          <w:szCs w:val="22"/>
        </w:rPr>
        <w:t>s</w:t>
      </w:r>
      <w:r w:rsidR="007F236B" w:rsidRPr="00992F73">
        <w:rPr>
          <w:rFonts w:ascii="Calibri" w:hAnsi="Calibri" w:cs="Calibri"/>
          <w:szCs w:val="22"/>
        </w:rPr>
        <w:t>.</w:t>
      </w:r>
    </w:p>
    <w:p w14:paraId="4E644EFD" w14:textId="1A4F3205" w:rsidR="00B32279" w:rsidRPr="00992F73" w:rsidRDefault="00DE609D" w:rsidP="00C2732E">
      <w:pPr>
        <w:shd w:val="clear" w:color="auto" w:fill="E6E6E6" w:themeFill="background2"/>
        <w:spacing w:after="240"/>
        <w:ind w:left="720"/>
        <w:rPr>
          <w:rFonts w:ascii="Calibri" w:hAnsi="Calibri" w:cs="Calibri"/>
          <w:i/>
          <w:iCs/>
          <w:szCs w:val="22"/>
        </w:rPr>
      </w:pPr>
      <w:r w:rsidRPr="00992F73">
        <w:rPr>
          <w:rFonts w:ascii="Calibri" w:hAnsi="Calibri" w:cs="Calibri"/>
          <w:i/>
          <w:iCs/>
          <w:szCs w:val="22"/>
        </w:rPr>
        <w:t>Having a dedicated heart health assessment item (not integrated within the broader health assessment items) is essential to enable tracking of [cardiovascular disease] risk assessment in Australian primary care… C</w:t>
      </w:r>
      <w:r w:rsidR="00B32279" w:rsidRPr="00992F73">
        <w:rPr>
          <w:rFonts w:ascii="Calibri" w:hAnsi="Calibri" w:cs="Calibri"/>
          <w:i/>
          <w:iCs/>
          <w:szCs w:val="22"/>
        </w:rPr>
        <w:t>ombining multiple chronic disease assessments into one single item might hinder our ability to track specific activity within each disease group. Additionally, a generic chronic disease check may not resonate with the Australian community who are more likely to engage in preventative checks that are disease specific</w:t>
      </w:r>
      <w:r w:rsidR="00AB02F6" w:rsidRPr="00992F73">
        <w:rPr>
          <w:rFonts w:ascii="Calibri" w:hAnsi="Calibri" w:cs="Calibri"/>
          <w:i/>
          <w:iCs/>
          <w:szCs w:val="22"/>
        </w:rPr>
        <w:t>.</w:t>
      </w:r>
      <w:r w:rsidR="00FA21E4" w:rsidRPr="00992F73">
        <w:rPr>
          <w:rFonts w:ascii="Calibri" w:hAnsi="Calibri" w:cs="Calibri"/>
          <w:i/>
          <w:iCs/>
          <w:szCs w:val="22"/>
        </w:rPr>
        <w:t xml:space="preserve"> (Heart Foundation of Australia)</w:t>
      </w:r>
    </w:p>
    <w:p w14:paraId="0EFD836E" w14:textId="74BAFFF8" w:rsidR="00782AD4" w:rsidRPr="00992F73" w:rsidRDefault="00B53D84" w:rsidP="00A65FC5">
      <w:pPr>
        <w:shd w:val="clear" w:color="auto" w:fill="E6E6E6" w:themeFill="background2"/>
        <w:ind w:left="720"/>
        <w:rPr>
          <w:rFonts w:ascii="Calibri" w:hAnsi="Calibri" w:cs="Calibri"/>
          <w:i/>
          <w:iCs/>
          <w:szCs w:val="22"/>
        </w:rPr>
      </w:pPr>
      <w:r w:rsidRPr="00992F73">
        <w:rPr>
          <w:rFonts w:ascii="Calibri" w:hAnsi="Calibri" w:cs="Calibri"/>
          <w:i/>
          <w:iCs/>
          <w:szCs w:val="22"/>
        </w:rPr>
        <w:t>Overall, it is crucial that type 2 diabetes remains a distinct health assessment item due to its escalating prevalence</w:t>
      </w:r>
      <w:r w:rsidR="00F01724" w:rsidRPr="00992F73">
        <w:rPr>
          <w:rFonts w:ascii="Calibri" w:hAnsi="Calibri" w:cs="Calibri"/>
          <w:i/>
          <w:iCs/>
          <w:szCs w:val="22"/>
        </w:rPr>
        <w:t>…</w:t>
      </w:r>
      <w:r w:rsidR="00672EE8" w:rsidRPr="00992F73">
        <w:rPr>
          <w:rFonts w:ascii="Calibri" w:hAnsi="Calibri" w:cs="Calibri"/>
          <w:i/>
          <w:iCs/>
          <w:szCs w:val="22"/>
        </w:rPr>
        <w:t xml:space="preserve"> </w:t>
      </w:r>
      <w:r w:rsidR="007177A3" w:rsidRPr="00992F73">
        <w:rPr>
          <w:rFonts w:ascii="Calibri" w:hAnsi="Calibri" w:cs="Calibri"/>
          <w:i/>
          <w:iCs/>
          <w:szCs w:val="22"/>
        </w:rPr>
        <w:t>By prioritising diabetes screening and management, the MBS health assessment items have the potential to improve patient outcomes and quality of life, and contribute to a healthier population overall</w:t>
      </w:r>
      <w:r w:rsidR="00AB02F6" w:rsidRPr="00992F73">
        <w:rPr>
          <w:rFonts w:ascii="Calibri" w:hAnsi="Calibri" w:cs="Calibri"/>
          <w:i/>
          <w:iCs/>
          <w:szCs w:val="22"/>
        </w:rPr>
        <w:t>.</w:t>
      </w:r>
      <w:r w:rsidR="00672EE8" w:rsidRPr="00992F73">
        <w:rPr>
          <w:rFonts w:ascii="Calibri" w:hAnsi="Calibri" w:cs="Calibri"/>
          <w:i/>
          <w:iCs/>
          <w:szCs w:val="22"/>
        </w:rPr>
        <w:t xml:space="preserve"> (</w:t>
      </w:r>
      <w:r w:rsidR="00386B02" w:rsidRPr="00992F73">
        <w:rPr>
          <w:rFonts w:ascii="Calibri" w:hAnsi="Calibri" w:cs="Calibri"/>
          <w:i/>
          <w:iCs/>
          <w:szCs w:val="22"/>
        </w:rPr>
        <w:t>D</w:t>
      </w:r>
      <w:r w:rsidR="00672EE8" w:rsidRPr="00992F73">
        <w:rPr>
          <w:rFonts w:ascii="Calibri" w:hAnsi="Calibri" w:cs="Calibri"/>
          <w:i/>
          <w:iCs/>
          <w:szCs w:val="22"/>
        </w:rPr>
        <w:t>iabetes Australia)</w:t>
      </w:r>
    </w:p>
    <w:p w14:paraId="4EB457CF" w14:textId="0662D375" w:rsidR="007035D6" w:rsidRPr="00992F73" w:rsidRDefault="00BD298F" w:rsidP="007035D6">
      <w:pPr>
        <w:rPr>
          <w:rFonts w:ascii="Calibri" w:hAnsi="Calibri" w:cs="Calibri"/>
          <w:szCs w:val="22"/>
        </w:rPr>
      </w:pPr>
      <w:r w:rsidRPr="00992F73">
        <w:rPr>
          <w:rFonts w:ascii="Calibri" w:hAnsi="Calibri" w:cs="Calibri"/>
          <w:szCs w:val="22"/>
        </w:rPr>
        <w:t>On a broader level, f</w:t>
      </w:r>
      <w:r w:rsidR="00A7181E" w:rsidRPr="00992F73">
        <w:rPr>
          <w:rFonts w:ascii="Calibri" w:hAnsi="Calibri" w:cs="Calibri"/>
          <w:szCs w:val="22"/>
        </w:rPr>
        <w:t xml:space="preserve">eedback also noted </w:t>
      </w:r>
      <w:r w:rsidR="006F50B5" w:rsidRPr="00992F73">
        <w:rPr>
          <w:rFonts w:ascii="Calibri" w:hAnsi="Calibri" w:cs="Calibri"/>
          <w:szCs w:val="22"/>
        </w:rPr>
        <w:t xml:space="preserve">the potential </w:t>
      </w:r>
      <w:r w:rsidR="00766FD9" w:rsidRPr="00992F73">
        <w:rPr>
          <w:rFonts w:ascii="Calibri" w:hAnsi="Calibri" w:cs="Calibri"/>
          <w:szCs w:val="22"/>
        </w:rPr>
        <w:t xml:space="preserve">role of </w:t>
      </w:r>
      <w:r w:rsidR="006F50B5" w:rsidRPr="00992F73">
        <w:rPr>
          <w:rFonts w:ascii="Calibri" w:hAnsi="Calibri" w:cs="Calibri"/>
          <w:szCs w:val="22"/>
        </w:rPr>
        <w:t>MyMedicare</w:t>
      </w:r>
      <w:r w:rsidR="00A83AC1" w:rsidRPr="00992F73">
        <w:rPr>
          <w:rFonts w:ascii="Calibri" w:hAnsi="Calibri" w:cs="Calibri"/>
          <w:szCs w:val="22"/>
        </w:rPr>
        <w:t xml:space="preserve"> </w:t>
      </w:r>
      <w:r w:rsidR="00766FD9" w:rsidRPr="00992F73">
        <w:rPr>
          <w:rFonts w:ascii="Calibri" w:hAnsi="Calibri" w:cs="Calibri"/>
          <w:szCs w:val="22"/>
        </w:rPr>
        <w:t>in</w:t>
      </w:r>
      <w:r w:rsidR="008C43A5" w:rsidRPr="00992F73">
        <w:rPr>
          <w:rFonts w:ascii="Calibri" w:hAnsi="Calibri" w:cs="Calibri"/>
          <w:szCs w:val="22"/>
        </w:rPr>
        <w:t xml:space="preserve"> reduc</w:t>
      </w:r>
      <w:r w:rsidR="00766FD9" w:rsidRPr="00992F73">
        <w:rPr>
          <w:rFonts w:ascii="Calibri" w:hAnsi="Calibri" w:cs="Calibri"/>
          <w:szCs w:val="22"/>
        </w:rPr>
        <w:t>ing</w:t>
      </w:r>
      <w:r w:rsidR="008C43A5" w:rsidRPr="00992F73">
        <w:rPr>
          <w:rFonts w:ascii="Calibri" w:hAnsi="Calibri" w:cs="Calibri"/>
          <w:szCs w:val="22"/>
        </w:rPr>
        <w:t xml:space="preserve"> </w:t>
      </w:r>
      <w:r w:rsidRPr="00992F73">
        <w:rPr>
          <w:rFonts w:ascii="Calibri" w:hAnsi="Calibri" w:cs="Calibri"/>
          <w:szCs w:val="22"/>
        </w:rPr>
        <w:t xml:space="preserve">overall </w:t>
      </w:r>
      <w:r w:rsidR="008C43A5" w:rsidRPr="00992F73">
        <w:rPr>
          <w:rFonts w:ascii="Calibri" w:hAnsi="Calibri" w:cs="Calibri"/>
          <w:szCs w:val="22"/>
        </w:rPr>
        <w:t>care fragmentation</w:t>
      </w:r>
      <w:r w:rsidR="00766FD9" w:rsidRPr="00992F73">
        <w:rPr>
          <w:rFonts w:ascii="Calibri" w:hAnsi="Calibri" w:cs="Calibri"/>
          <w:szCs w:val="22"/>
        </w:rPr>
        <w:t xml:space="preserve"> and </w:t>
      </w:r>
      <w:r w:rsidR="009471BB" w:rsidRPr="00992F73">
        <w:rPr>
          <w:rFonts w:ascii="Calibri" w:hAnsi="Calibri" w:cs="Calibri"/>
          <w:szCs w:val="22"/>
        </w:rPr>
        <w:t>enhanc</w:t>
      </w:r>
      <w:r w:rsidR="00766FD9" w:rsidRPr="00992F73">
        <w:rPr>
          <w:rFonts w:ascii="Calibri" w:hAnsi="Calibri" w:cs="Calibri"/>
          <w:szCs w:val="22"/>
        </w:rPr>
        <w:t>ing</w:t>
      </w:r>
      <w:r w:rsidR="004B4A9B" w:rsidRPr="00992F73">
        <w:rPr>
          <w:rFonts w:ascii="Calibri" w:hAnsi="Calibri" w:cs="Calibri"/>
          <w:szCs w:val="22"/>
        </w:rPr>
        <w:t xml:space="preserve"> </w:t>
      </w:r>
      <w:r w:rsidR="009471BB" w:rsidRPr="00992F73">
        <w:rPr>
          <w:rFonts w:ascii="Calibri" w:hAnsi="Calibri" w:cs="Calibri"/>
          <w:szCs w:val="22"/>
        </w:rPr>
        <w:t xml:space="preserve">continuity of </w:t>
      </w:r>
      <w:r w:rsidRPr="00992F73">
        <w:rPr>
          <w:rFonts w:ascii="Calibri" w:hAnsi="Calibri" w:cs="Calibri"/>
          <w:szCs w:val="22"/>
        </w:rPr>
        <w:t xml:space="preserve">patient </w:t>
      </w:r>
      <w:r w:rsidR="004B4A9B" w:rsidRPr="00992F73">
        <w:rPr>
          <w:rFonts w:ascii="Calibri" w:hAnsi="Calibri" w:cs="Calibri"/>
          <w:szCs w:val="22"/>
        </w:rPr>
        <w:t>care</w:t>
      </w:r>
      <w:r w:rsidRPr="00992F73">
        <w:rPr>
          <w:rFonts w:ascii="Calibri" w:hAnsi="Calibri" w:cs="Calibri"/>
          <w:szCs w:val="22"/>
        </w:rPr>
        <w:t xml:space="preserve"> over time</w:t>
      </w:r>
      <w:r w:rsidR="00766FD9" w:rsidRPr="00992F73">
        <w:rPr>
          <w:rFonts w:ascii="Calibri" w:hAnsi="Calibri" w:cs="Calibri"/>
          <w:szCs w:val="22"/>
        </w:rPr>
        <w:t xml:space="preserve">. </w:t>
      </w:r>
      <w:r w:rsidR="0015050B" w:rsidRPr="00992F73">
        <w:rPr>
          <w:rFonts w:ascii="Calibri" w:hAnsi="Calibri" w:cs="Calibri"/>
          <w:szCs w:val="22"/>
        </w:rPr>
        <w:t>However</w:t>
      </w:r>
      <w:r w:rsidR="00561549" w:rsidRPr="00992F73">
        <w:rPr>
          <w:rFonts w:ascii="Calibri" w:hAnsi="Calibri" w:cs="Calibri"/>
          <w:szCs w:val="22"/>
        </w:rPr>
        <w:t>,</w:t>
      </w:r>
      <w:r w:rsidR="0015050B" w:rsidRPr="00992F73">
        <w:rPr>
          <w:rFonts w:ascii="Calibri" w:hAnsi="Calibri" w:cs="Calibri"/>
          <w:szCs w:val="22"/>
        </w:rPr>
        <w:t xml:space="preserve"> </w:t>
      </w:r>
      <w:r w:rsidR="000952C3" w:rsidRPr="00992F73">
        <w:rPr>
          <w:rFonts w:ascii="Calibri" w:hAnsi="Calibri" w:cs="Calibri"/>
          <w:szCs w:val="22"/>
        </w:rPr>
        <w:t xml:space="preserve">stakeholders </w:t>
      </w:r>
      <w:r w:rsidRPr="00992F73">
        <w:rPr>
          <w:rFonts w:ascii="Calibri" w:hAnsi="Calibri" w:cs="Calibri"/>
          <w:szCs w:val="22"/>
        </w:rPr>
        <w:t xml:space="preserve">cautioned that </w:t>
      </w:r>
      <w:r w:rsidR="005C31B8" w:rsidRPr="00992F73">
        <w:rPr>
          <w:rFonts w:ascii="Calibri" w:hAnsi="Calibri" w:cs="Calibri"/>
          <w:szCs w:val="22"/>
        </w:rPr>
        <w:t>r</w:t>
      </w:r>
      <w:r w:rsidR="006E66B1" w:rsidRPr="00992F73">
        <w:rPr>
          <w:rFonts w:ascii="Calibri" w:hAnsi="Calibri" w:cs="Calibri"/>
          <w:szCs w:val="22"/>
        </w:rPr>
        <w:t xml:space="preserve">estricting </w:t>
      </w:r>
      <w:r w:rsidR="00B82CC4" w:rsidRPr="00992F73">
        <w:rPr>
          <w:rFonts w:ascii="Calibri" w:hAnsi="Calibri" w:cs="Calibri"/>
          <w:szCs w:val="22"/>
        </w:rPr>
        <w:t xml:space="preserve">the delivery of </w:t>
      </w:r>
      <w:r w:rsidR="000538DB" w:rsidRPr="00992F73">
        <w:rPr>
          <w:rFonts w:ascii="Calibri" w:hAnsi="Calibri" w:cs="Calibri"/>
          <w:szCs w:val="22"/>
        </w:rPr>
        <w:t xml:space="preserve">health assessment </w:t>
      </w:r>
      <w:r w:rsidR="003B7575" w:rsidRPr="00992F73">
        <w:rPr>
          <w:rFonts w:ascii="Calibri" w:hAnsi="Calibri" w:cs="Calibri"/>
          <w:szCs w:val="22"/>
        </w:rPr>
        <w:t xml:space="preserve">services </w:t>
      </w:r>
      <w:r w:rsidR="009D6C19" w:rsidRPr="00992F73">
        <w:rPr>
          <w:rFonts w:ascii="Calibri" w:hAnsi="Calibri" w:cs="Calibri"/>
          <w:szCs w:val="22"/>
        </w:rPr>
        <w:t xml:space="preserve">to </w:t>
      </w:r>
      <w:r w:rsidR="00330AB3" w:rsidRPr="00992F73">
        <w:rPr>
          <w:rFonts w:ascii="Calibri" w:hAnsi="Calibri" w:cs="Calibri"/>
          <w:szCs w:val="22"/>
        </w:rPr>
        <w:t>patients</w:t>
      </w:r>
      <w:r w:rsidRPr="00992F73">
        <w:rPr>
          <w:rFonts w:ascii="Calibri" w:hAnsi="Calibri" w:cs="Calibri"/>
          <w:szCs w:val="22"/>
        </w:rPr>
        <w:t xml:space="preserve"> who are </w:t>
      </w:r>
      <w:r w:rsidR="00CB5937" w:rsidRPr="00992F73">
        <w:rPr>
          <w:rFonts w:ascii="Calibri" w:hAnsi="Calibri" w:cs="Calibri"/>
          <w:szCs w:val="22"/>
        </w:rPr>
        <w:t>registered with</w:t>
      </w:r>
      <w:r w:rsidR="00330AB3" w:rsidRPr="00992F73">
        <w:rPr>
          <w:rFonts w:ascii="Calibri" w:hAnsi="Calibri" w:cs="Calibri"/>
          <w:szCs w:val="22"/>
        </w:rPr>
        <w:t xml:space="preserve"> MyMedicare</w:t>
      </w:r>
      <w:r w:rsidR="00E6164B" w:rsidRPr="00992F73">
        <w:rPr>
          <w:rFonts w:ascii="Calibri" w:hAnsi="Calibri" w:cs="Calibri"/>
          <w:szCs w:val="22"/>
        </w:rPr>
        <w:t>,</w:t>
      </w:r>
      <w:r w:rsidR="009D6C19" w:rsidRPr="00992F73">
        <w:rPr>
          <w:rFonts w:ascii="Calibri" w:hAnsi="Calibri" w:cs="Calibri"/>
          <w:szCs w:val="22"/>
        </w:rPr>
        <w:t xml:space="preserve"> and receive the service from their </w:t>
      </w:r>
      <w:r w:rsidR="009F238C" w:rsidRPr="00992F73">
        <w:rPr>
          <w:rFonts w:ascii="Calibri" w:hAnsi="Calibri" w:cs="Calibri"/>
          <w:szCs w:val="22"/>
        </w:rPr>
        <w:t xml:space="preserve">registered </w:t>
      </w:r>
      <w:r w:rsidR="009D6C19" w:rsidRPr="00992F73">
        <w:rPr>
          <w:rFonts w:ascii="Calibri" w:hAnsi="Calibri" w:cs="Calibri"/>
          <w:szCs w:val="22"/>
        </w:rPr>
        <w:t>practice</w:t>
      </w:r>
      <w:r w:rsidR="00A1571A" w:rsidRPr="00992F73">
        <w:rPr>
          <w:rFonts w:ascii="Calibri" w:hAnsi="Calibri" w:cs="Calibri"/>
          <w:szCs w:val="22"/>
        </w:rPr>
        <w:t xml:space="preserve">, </w:t>
      </w:r>
      <w:r w:rsidR="00E6164B" w:rsidRPr="00992F73">
        <w:rPr>
          <w:rFonts w:ascii="Calibri" w:hAnsi="Calibri" w:cs="Calibri"/>
          <w:szCs w:val="22"/>
        </w:rPr>
        <w:t>may</w:t>
      </w:r>
      <w:r w:rsidR="009D6C19" w:rsidRPr="00992F73">
        <w:rPr>
          <w:rFonts w:ascii="Calibri" w:hAnsi="Calibri" w:cs="Calibri"/>
          <w:szCs w:val="22"/>
        </w:rPr>
        <w:t xml:space="preserve"> </w:t>
      </w:r>
      <w:r w:rsidR="009B6F99" w:rsidRPr="00992F73">
        <w:rPr>
          <w:rFonts w:ascii="Calibri" w:hAnsi="Calibri" w:cs="Calibri"/>
          <w:szCs w:val="22"/>
        </w:rPr>
        <w:t xml:space="preserve">act as a </w:t>
      </w:r>
      <w:r w:rsidR="00154EB2" w:rsidRPr="00992F73">
        <w:rPr>
          <w:rFonts w:ascii="Calibri" w:hAnsi="Calibri" w:cs="Calibri"/>
          <w:szCs w:val="22"/>
        </w:rPr>
        <w:t xml:space="preserve">barrier to </w:t>
      </w:r>
      <w:r w:rsidR="00FE3A57" w:rsidRPr="00992F73">
        <w:rPr>
          <w:rFonts w:ascii="Calibri" w:hAnsi="Calibri" w:cs="Calibri"/>
          <w:szCs w:val="22"/>
        </w:rPr>
        <w:t xml:space="preserve">appropriate </w:t>
      </w:r>
      <w:r w:rsidR="00154EB2" w:rsidRPr="00992F73">
        <w:rPr>
          <w:rFonts w:ascii="Calibri" w:hAnsi="Calibri" w:cs="Calibri"/>
          <w:szCs w:val="22"/>
        </w:rPr>
        <w:t>care</w:t>
      </w:r>
      <w:r w:rsidR="001569D8" w:rsidRPr="00992F73">
        <w:rPr>
          <w:rFonts w:ascii="Calibri" w:hAnsi="Calibri" w:cs="Calibri"/>
          <w:szCs w:val="22"/>
        </w:rPr>
        <w:t>.</w:t>
      </w:r>
    </w:p>
    <w:p w14:paraId="302D9867" w14:textId="77777777" w:rsidR="00CD1008" w:rsidRPr="00992F73" w:rsidRDefault="00CD1008" w:rsidP="00C2732E">
      <w:pPr>
        <w:shd w:val="clear" w:color="auto" w:fill="E6E6E6" w:themeFill="background2"/>
        <w:spacing w:before="0" w:after="0"/>
        <w:ind w:left="720"/>
        <w:rPr>
          <w:rFonts w:ascii="Calibri" w:hAnsi="Calibri" w:cs="Calibri"/>
          <w:i/>
          <w:iCs/>
          <w:szCs w:val="22"/>
        </w:rPr>
      </w:pPr>
      <w:r w:rsidRPr="00992F73">
        <w:rPr>
          <w:rFonts w:ascii="Calibri" w:hAnsi="Calibri" w:cs="Calibri"/>
          <w:i/>
          <w:iCs/>
          <w:szCs w:val="22"/>
        </w:rPr>
        <w:t>There are multiple reasons why MyMedicare registration would be a barrier to high quality Health Checks</w:t>
      </w:r>
    </w:p>
    <w:p w14:paraId="77999156" w14:textId="2B8BC6D9" w:rsidR="00FD6A8C" w:rsidRPr="00992F73" w:rsidRDefault="00FD6A8C" w:rsidP="00245C54">
      <w:pPr>
        <w:pStyle w:val="ListParagraph"/>
        <w:numPr>
          <w:ilvl w:val="0"/>
          <w:numId w:val="17"/>
        </w:numPr>
        <w:shd w:val="clear" w:color="auto" w:fill="E6E6E6" w:themeFill="background2"/>
        <w:spacing w:before="0"/>
        <w:ind w:left="1077" w:hanging="357"/>
        <w:rPr>
          <w:rFonts w:ascii="Calibri" w:hAnsi="Calibri" w:cs="Calibri"/>
          <w:i/>
          <w:iCs/>
          <w:szCs w:val="22"/>
        </w:rPr>
      </w:pPr>
      <w:r w:rsidRPr="00992F73">
        <w:rPr>
          <w:rFonts w:ascii="Calibri" w:hAnsi="Calibri" w:cs="Calibri"/>
          <w:i/>
          <w:iCs/>
          <w:szCs w:val="22"/>
        </w:rPr>
        <w:t xml:space="preserve">A Health Check is often performed on a person who is infrequently attending health services e.g. young men. These patients have frequently not met the requirements for MyMedicare registration. </w:t>
      </w:r>
    </w:p>
    <w:p w14:paraId="59699B15" w14:textId="1D5C7D5C" w:rsidR="00FD6A8C" w:rsidRPr="00992F73" w:rsidRDefault="00FD6A8C" w:rsidP="00245C54">
      <w:pPr>
        <w:pStyle w:val="ListParagraph"/>
        <w:numPr>
          <w:ilvl w:val="0"/>
          <w:numId w:val="17"/>
        </w:numPr>
        <w:shd w:val="clear" w:color="auto" w:fill="E6E6E6" w:themeFill="background2"/>
        <w:rPr>
          <w:rFonts w:ascii="Calibri" w:hAnsi="Calibri" w:cs="Calibri"/>
          <w:i/>
          <w:iCs/>
          <w:szCs w:val="22"/>
        </w:rPr>
      </w:pPr>
      <w:r w:rsidRPr="00992F73">
        <w:rPr>
          <w:rFonts w:ascii="Calibri" w:hAnsi="Calibri" w:cs="Calibri"/>
          <w:i/>
          <w:iCs/>
          <w:szCs w:val="22"/>
        </w:rPr>
        <w:t>A Health Check can be an appropriate first consultation for a new patient. With the patient’s consent, a Health Check can be a high-quality consultation</w:t>
      </w:r>
      <w:r w:rsidR="00E6164B" w:rsidRPr="00992F73">
        <w:rPr>
          <w:rFonts w:ascii="Calibri" w:hAnsi="Calibri" w:cs="Calibri"/>
          <w:i/>
          <w:iCs/>
          <w:szCs w:val="22"/>
        </w:rPr>
        <w:t xml:space="preserve"> [with]</w:t>
      </w:r>
      <w:r w:rsidRPr="00992F73">
        <w:rPr>
          <w:rFonts w:ascii="Calibri" w:hAnsi="Calibri" w:cs="Calibri"/>
          <w:i/>
          <w:iCs/>
          <w:szCs w:val="22"/>
        </w:rPr>
        <w:t xml:space="preserve"> a patient who has just changed town or practice. The Health Check provides an opportunity to think holistically about the patient’s needs and understand their priorities. </w:t>
      </w:r>
    </w:p>
    <w:p w14:paraId="436F64CC" w14:textId="5F1C867B" w:rsidR="00FD6A8C" w:rsidRPr="00992F73" w:rsidRDefault="00FD6A8C" w:rsidP="00245C54">
      <w:pPr>
        <w:pStyle w:val="ListParagraph"/>
        <w:numPr>
          <w:ilvl w:val="0"/>
          <w:numId w:val="17"/>
        </w:numPr>
        <w:shd w:val="clear" w:color="auto" w:fill="E6E6E6" w:themeFill="background2"/>
        <w:rPr>
          <w:rFonts w:ascii="Calibri" w:hAnsi="Calibri" w:cs="Calibri"/>
          <w:i/>
          <w:iCs/>
          <w:szCs w:val="22"/>
        </w:rPr>
      </w:pPr>
      <w:r w:rsidRPr="00992F73">
        <w:rPr>
          <w:rFonts w:ascii="Calibri" w:hAnsi="Calibri" w:cs="Calibri"/>
          <w:i/>
          <w:iCs/>
          <w:szCs w:val="22"/>
        </w:rPr>
        <w:t>Health Checks are important preventive activities for transient clients. People who are moving frequently between communities often have high healthcare needs and can have complex social needs such as homelessness. With the patient’s consent, a Health Check can be an important activity to identify their needs, even if they are not a regular client of the servic</w:t>
      </w:r>
      <w:r w:rsidR="00ED0F75" w:rsidRPr="00992F73">
        <w:rPr>
          <w:rFonts w:ascii="Calibri" w:hAnsi="Calibri" w:cs="Calibri"/>
          <w:i/>
          <w:iCs/>
          <w:szCs w:val="22"/>
        </w:rPr>
        <w:t>e</w:t>
      </w:r>
      <w:r w:rsidR="00AB02F6" w:rsidRPr="00992F73">
        <w:rPr>
          <w:rFonts w:ascii="Calibri" w:hAnsi="Calibri" w:cs="Calibri"/>
          <w:i/>
          <w:iCs/>
          <w:szCs w:val="22"/>
        </w:rPr>
        <w:t>.</w:t>
      </w:r>
      <w:r w:rsidRPr="00992F73">
        <w:rPr>
          <w:rFonts w:ascii="Calibri" w:hAnsi="Calibri" w:cs="Calibri"/>
          <w:i/>
          <w:iCs/>
          <w:szCs w:val="22"/>
        </w:rPr>
        <w:t xml:space="preserve"> </w:t>
      </w:r>
      <w:r w:rsidR="00DD6B65" w:rsidRPr="00992F73">
        <w:rPr>
          <w:rFonts w:ascii="Calibri" w:hAnsi="Calibri" w:cs="Calibri"/>
          <w:i/>
          <w:iCs/>
          <w:szCs w:val="22"/>
        </w:rPr>
        <w:t>(</w:t>
      </w:r>
      <w:r w:rsidR="007E0451" w:rsidRPr="00992F73">
        <w:rPr>
          <w:rFonts w:ascii="Calibri" w:hAnsi="Calibri" w:cs="Calibri"/>
          <w:i/>
          <w:iCs/>
          <w:szCs w:val="22"/>
        </w:rPr>
        <w:t xml:space="preserve">National Aboriginal Community Controlled Health Organisation –  </w:t>
      </w:r>
      <w:r w:rsidR="00DD6B65" w:rsidRPr="00992F73">
        <w:rPr>
          <w:rFonts w:ascii="Calibri" w:hAnsi="Calibri" w:cs="Calibri"/>
          <w:i/>
          <w:iCs/>
          <w:szCs w:val="22"/>
        </w:rPr>
        <w:t>NACCHO)</w:t>
      </w:r>
    </w:p>
    <w:p w14:paraId="140C08BF" w14:textId="1856D86B" w:rsidR="00FE3A57" w:rsidRPr="00992F73" w:rsidRDefault="00FE3A57" w:rsidP="0022417D">
      <w:pPr>
        <w:rPr>
          <w:rFonts w:ascii="Calibri" w:hAnsi="Calibri" w:cs="Calibri"/>
          <w:szCs w:val="22"/>
        </w:rPr>
      </w:pPr>
      <w:r w:rsidRPr="00992F73">
        <w:rPr>
          <w:rFonts w:ascii="Calibri" w:hAnsi="Calibri" w:cs="Calibri"/>
          <w:szCs w:val="22"/>
        </w:rPr>
        <w:t xml:space="preserve">To this end, feedback </w:t>
      </w:r>
      <w:r w:rsidR="00FA12B2" w:rsidRPr="00992F73">
        <w:rPr>
          <w:rFonts w:ascii="Calibri" w:hAnsi="Calibri" w:cs="Calibri"/>
          <w:szCs w:val="22"/>
        </w:rPr>
        <w:t>supported</w:t>
      </w:r>
      <w:r w:rsidR="00CA001A" w:rsidRPr="00992F73">
        <w:rPr>
          <w:rFonts w:ascii="Calibri" w:hAnsi="Calibri" w:cs="Calibri"/>
          <w:szCs w:val="22"/>
        </w:rPr>
        <w:t xml:space="preserve"> the</w:t>
      </w:r>
      <w:r w:rsidR="00734395" w:rsidRPr="00992F73">
        <w:rPr>
          <w:rFonts w:ascii="Calibri" w:hAnsi="Calibri" w:cs="Calibri"/>
          <w:szCs w:val="22"/>
        </w:rPr>
        <w:t xml:space="preserve"> </w:t>
      </w:r>
      <w:r w:rsidR="00CA001A" w:rsidRPr="00992F73">
        <w:rPr>
          <w:rFonts w:ascii="Calibri" w:hAnsi="Calibri" w:cs="Calibri"/>
          <w:szCs w:val="22"/>
        </w:rPr>
        <w:t xml:space="preserve">introduction of </w:t>
      </w:r>
      <w:r w:rsidR="00734395" w:rsidRPr="00992F73">
        <w:rPr>
          <w:rFonts w:ascii="Calibri" w:hAnsi="Calibri" w:cs="Calibri"/>
          <w:szCs w:val="22"/>
        </w:rPr>
        <w:t>item restriction</w:t>
      </w:r>
      <w:r w:rsidR="00CA001A" w:rsidRPr="00992F73">
        <w:rPr>
          <w:rFonts w:ascii="Calibri" w:hAnsi="Calibri" w:cs="Calibri"/>
          <w:szCs w:val="22"/>
        </w:rPr>
        <w:t>s</w:t>
      </w:r>
      <w:r w:rsidR="00734395" w:rsidRPr="00992F73">
        <w:rPr>
          <w:rFonts w:ascii="Calibri" w:hAnsi="Calibri" w:cs="Calibri"/>
          <w:szCs w:val="22"/>
        </w:rPr>
        <w:t xml:space="preserve"> </w:t>
      </w:r>
      <w:r w:rsidR="00DC36EF" w:rsidRPr="00992F73">
        <w:rPr>
          <w:rFonts w:ascii="Calibri" w:hAnsi="Calibri" w:cs="Calibri"/>
          <w:szCs w:val="22"/>
        </w:rPr>
        <w:t>requir</w:t>
      </w:r>
      <w:r w:rsidR="00CA001A" w:rsidRPr="00992F73">
        <w:rPr>
          <w:rFonts w:ascii="Calibri" w:hAnsi="Calibri" w:cs="Calibri"/>
          <w:szCs w:val="22"/>
        </w:rPr>
        <w:t>ing</w:t>
      </w:r>
      <w:r w:rsidR="00DC36EF" w:rsidRPr="00992F73">
        <w:rPr>
          <w:rFonts w:ascii="Calibri" w:hAnsi="Calibri" w:cs="Calibri"/>
          <w:szCs w:val="22"/>
        </w:rPr>
        <w:t xml:space="preserve"> </w:t>
      </w:r>
      <w:r w:rsidR="00481DC3" w:rsidRPr="00992F73">
        <w:rPr>
          <w:rFonts w:ascii="Calibri" w:hAnsi="Calibri" w:cs="Calibri"/>
          <w:szCs w:val="22"/>
        </w:rPr>
        <w:t>patients</w:t>
      </w:r>
      <w:r w:rsidR="00B96F51" w:rsidRPr="00992F73">
        <w:rPr>
          <w:rFonts w:ascii="Calibri" w:hAnsi="Calibri" w:cs="Calibri"/>
          <w:szCs w:val="22"/>
        </w:rPr>
        <w:t xml:space="preserve"> who</w:t>
      </w:r>
      <w:r w:rsidR="00481DC3" w:rsidRPr="00992F73">
        <w:rPr>
          <w:rFonts w:ascii="Calibri" w:hAnsi="Calibri" w:cs="Calibri"/>
          <w:szCs w:val="22"/>
        </w:rPr>
        <w:t xml:space="preserve"> </w:t>
      </w:r>
      <w:r w:rsidR="00B96F51" w:rsidRPr="00992F73">
        <w:rPr>
          <w:rFonts w:ascii="Calibri" w:hAnsi="Calibri" w:cs="Calibri"/>
          <w:szCs w:val="22"/>
        </w:rPr>
        <w:t xml:space="preserve">are </w:t>
      </w:r>
      <w:r w:rsidR="009F238C" w:rsidRPr="00992F73">
        <w:rPr>
          <w:rFonts w:ascii="Calibri" w:hAnsi="Calibri" w:cs="Calibri"/>
          <w:szCs w:val="22"/>
        </w:rPr>
        <w:t>registered with</w:t>
      </w:r>
      <w:r w:rsidR="00481DC3" w:rsidRPr="00992F73">
        <w:rPr>
          <w:rFonts w:ascii="Calibri" w:hAnsi="Calibri" w:cs="Calibri"/>
          <w:szCs w:val="22"/>
        </w:rPr>
        <w:t xml:space="preserve"> MyMedicare </w:t>
      </w:r>
      <w:r w:rsidR="00B96F51" w:rsidRPr="00992F73">
        <w:rPr>
          <w:rFonts w:ascii="Calibri" w:hAnsi="Calibri" w:cs="Calibri"/>
          <w:szCs w:val="22"/>
        </w:rPr>
        <w:t>to</w:t>
      </w:r>
      <w:r w:rsidR="00481DC3" w:rsidRPr="00992F73">
        <w:rPr>
          <w:rFonts w:ascii="Calibri" w:hAnsi="Calibri" w:cs="Calibri"/>
          <w:szCs w:val="22"/>
        </w:rPr>
        <w:t xml:space="preserve"> access </w:t>
      </w:r>
      <w:r w:rsidR="00734395" w:rsidRPr="00992F73">
        <w:rPr>
          <w:rFonts w:ascii="Calibri" w:hAnsi="Calibri" w:cs="Calibri"/>
          <w:szCs w:val="22"/>
        </w:rPr>
        <w:t xml:space="preserve">a </w:t>
      </w:r>
      <w:r w:rsidR="00481DC3" w:rsidRPr="00992F73">
        <w:rPr>
          <w:rFonts w:ascii="Calibri" w:hAnsi="Calibri" w:cs="Calibri"/>
          <w:szCs w:val="22"/>
        </w:rPr>
        <w:t>health assessment</w:t>
      </w:r>
      <w:r w:rsidR="00734395" w:rsidRPr="00992F73">
        <w:rPr>
          <w:rFonts w:ascii="Calibri" w:hAnsi="Calibri" w:cs="Calibri"/>
          <w:szCs w:val="22"/>
        </w:rPr>
        <w:t xml:space="preserve"> </w:t>
      </w:r>
      <w:r w:rsidR="00C6370B" w:rsidRPr="00992F73">
        <w:rPr>
          <w:rFonts w:ascii="Calibri" w:hAnsi="Calibri" w:cs="Calibri"/>
          <w:szCs w:val="22"/>
        </w:rPr>
        <w:t xml:space="preserve">service </w:t>
      </w:r>
      <w:r w:rsidR="00734395" w:rsidRPr="00992F73">
        <w:rPr>
          <w:rFonts w:ascii="Calibri" w:hAnsi="Calibri" w:cs="Calibri"/>
          <w:szCs w:val="22"/>
        </w:rPr>
        <w:t>from</w:t>
      </w:r>
      <w:r w:rsidR="00481DC3" w:rsidRPr="00992F73">
        <w:rPr>
          <w:rFonts w:ascii="Calibri" w:hAnsi="Calibri" w:cs="Calibri"/>
          <w:szCs w:val="22"/>
        </w:rPr>
        <w:t xml:space="preserve"> the practice they are registered</w:t>
      </w:r>
      <w:r w:rsidR="00CA001A" w:rsidRPr="00992F73">
        <w:rPr>
          <w:rFonts w:ascii="Calibri" w:hAnsi="Calibri" w:cs="Calibri"/>
          <w:szCs w:val="22"/>
        </w:rPr>
        <w:t xml:space="preserve"> with</w:t>
      </w:r>
      <w:r w:rsidR="00E6164B" w:rsidRPr="00992F73">
        <w:rPr>
          <w:rFonts w:ascii="Calibri" w:hAnsi="Calibri" w:cs="Calibri"/>
          <w:szCs w:val="22"/>
        </w:rPr>
        <w:t>.</w:t>
      </w:r>
      <w:r w:rsidR="00996D67" w:rsidRPr="00992F73">
        <w:rPr>
          <w:rFonts w:ascii="Calibri" w:hAnsi="Calibri" w:cs="Calibri"/>
          <w:szCs w:val="22"/>
        </w:rPr>
        <w:t xml:space="preserve"> However, </w:t>
      </w:r>
      <w:r w:rsidR="00C91C38" w:rsidRPr="00992F73">
        <w:rPr>
          <w:rFonts w:ascii="Calibri" w:hAnsi="Calibri" w:cs="Calibri"/>
          <w:szCs w:val="22"/>
        </w:rPr>
        <w:t xml:space="preserve">stakeholders maintain </w:t>
      </w:r>
      <w:r w:rsidR="00996D67" w:rsidRPr="00992F73">
        <w:rPr>
          <w:rFonts w:ascii="Calibri" w:hAnsi="Calibri" w:cs="Calibri"/>
          <w:szCs w:val="22"/>
        </w:rPr>
        <w:t xml:space="preserve">health assessments </w:t>
      </w:r>
      <w:r w:rsidR="0022417D" w:rsidRPr="00992F73">
        <w:rPr>
          <w:rFonts w:ascii="Calibri" w:hAnsi="Calibri" w:cs="Calibri"/>
          <w:szCs w:val="22"/>
        </w:rPr>
        <w:t>should continue to</w:t>
      </w:r>
      <w:r w:rsidR="00996D67" w:rsidRPr="00992F73">
        <w:rPr>
          <w:rFonts w:ascii="Calibri" w:hAnsi="Calibri" w:cs="Calibri"/>
          <w:szCs w:val="22"/>
        </w:rPr>
        <w:t xml:space="preserve"> remain available to patients who do not wish to</w:t>
      </w:r>
      <w:r w:rsidR="000C3CBC" w:rsidRPr="00992F73">
        <w:rPr>
          <w:rFonts w:ascii="Calibri" w:hAnsi="Calibri" w:cs="Calibri"/>
          <w:szCs w:val="22"/>
        </w:rPr>
        <w:t xml:space="preserve"> or are unable to</w:t>
      </w:r>
      <w:r w:rsidR="00996D67" w:rsidRPr="00992F73">
        <w:rPr>
          <w:rFonts w:ascii="Calibri" w:hAnsi="Calibri" w:cs="Calibri"/>
          <w:szCs w:val="22"/>
        </w:rPr>
        <w:t xml:space="preserve"> register</w:t>
      </w:r>
      <w:r w:rsidR="000C3CBC" w:rsidRPr="00992F73">
        <w:rPr>
          <w:rFonts w:ascii="Calibri" w:hAnsi="Calibri" w:cs="Calibri"/>
          <w:szCs w:val="22"/>
        </w:rPr>
        <w:t xml:space="preserve"> with a practice</w:t>
      </w:r>
      <w:r w:rsidR="00996D67" w:rsidRPr="00992F73">
        <w:rPr>
          <w:rFonts w:ascii="Calibri" w:hAnsi="Calibri" w:cs="Calibri"/>
          <w:szCs w:val="22"/>
        </w:rPr>
        <w:t xml:space="preserve"> </w:t>
      </w:r>
      <w:r w:rsidR="000C3CBC" w:rsidRPr="00992F73">
        <w:rPr>
          <w:rFonts w:ascii="Calibri" w:hAnsi="Calibri" w:cs="Calibri"/>
          <w:szCs w:val="22"/>
        </w:rPr>
        <w:t>under</w:t>
      </w:r>
      <w:r w:rsidR="00996D67" w:rsidRPr="00992F73">
        <w:rPr>
          <w:rFonts w:ascii="Calibri" w:hAnsi="Calibri" w:cs="Calibri"/>
          <w:szCs w:val="22"/>
        </w:rPr>
        <w:t xml:space="preserve"> MyMedicare</w:t>
      </w:r>
      <w:r w:rsidR="0022417D" w:rsidRPr="00992F73">
        <w:rPr>
          <w:rFonts w:ascii="Calibri" w:hAnsi="Calibri" w:cs="Calibri"/>
          <w:szCs w:val="22"/>
        </w:rPr>
        <w:t>.</w:t>
      </w:r>
    </w:p>
    <w:p w14:paraId="37A7A9C2" w14:textId="390C95EA" w:rsidR="00191976" w:rsidRPr="00555B5C" w:rsidRDefault="00191976" w:rsidP="00555B5C">
      <w:pPr>
        <w:pStyle w:val="Heading3"/>
        <w:rPr>
          <w:rFonts w:eastAsia="CIDFont+F2"/>
          <w:iCs/>
          <w:bdr w:val="none" w:sz="0" w:space="0" w:color="auto" w:frame="1"/>
        </w:rPr>
      </w:pPr>
      <w:bookmarkStart w:id="48" w:name="_Toc208922424"/>
      <w:r w:rsidRPr="00555B5C">
        <w:rPr>
          <w:rFonts w:eastAsia="CIDFont+F2"/>
          <w:i/>
          <w:iCs/>
          <w:color w:val="358189" w:themeColor="accent2"/>
          <w:bdr w:val="none" w:sz="0" w:space="0" w:color="auto" w:frame="1"/>
        </w:rPr>
        <w:t>Nur</w:t>
      </w:r>
      <w:r w:rsidR="008A5391" w:rsidRPr="00555B5C">
        <w:rPr>
          <w:rFonts w:eastAsia="CIDFont+F2"/>
          <w:i/>
          <w:iCs/>
          <w:color w:val="358189" w:themeColor="accent2"/>
          <w:bdr w:val="none" w:sz="0" w:space="0" w:color="auto" w:frame="1"/>
        </w:rPr>
        <w:t>s</w:t>
      </w:r>
      <w:r w:rsidRPr="00555B5C">
        <w:rPr>
          <w:rFonts w:eastAsia="CIDFont+F2"/>
          <w:i/>
          <w:iCs/>
          <w:color w:val="358189" w:themeColor="accent2"/>
          <w:bdr w:val="none" w:sz="0" w:space="0" w:color="auto" w:frame="1"/>
        </w:rPr>
        <w:t xml:space="preserve">e </w:t>
      </w:r>
      <w:r w:rsidR="00011FFC" w:rsidRPr="00555B5C">
        <w:rPr>
          <w:rFonts w:eastAsia="CIDFont+F2"/>
          <w:i/>
          <w:iCs/>
          <w:color w:val="358189" w:themeColor="accent2"/>
          <w:bdr w:val="none" w:sz="0" w:space="0" w:color="auto" w:frame="1"/>
        </w:rPr>
        <w:t>p</w:t>
      </w:r>
      <w:r w:rsidRPr="00555B5C">
        <w:rPr>
          <w:rFonts w:eastAsia="CIDFont+F2"/>
          <w:i/>
          <w:iCs/>
          <w:color w:val="358189" w:themeColor="accent2"/>
          <w:bdr w:val="none" w:sz="0" w:space="0" w:color="auto" w:frame="1"/>
        </w:rPr>
        <w:t xml:space="preserve">ractitioners, </w:t>
      </w:r>
      <w:r w:rsidR="004527CF" w:rsidRPr="00555B5C">
        <w:rPr>
          <w:rFonts w:eastAsia="CIDFont+F2"/>
          <w:i/>
          <w:iCs/>
          <w:color w:val="358189" w:themeColor="accent2"/>
          <w:bdr w:val="none" w:sz="0" w:space="0" w:color="auto" w:frame="1"/>
        </w:rPr>
        <w:t>p</w:t>
      </w:r>
      <w:r w:rsidRPr="00555B5C">
        <w:rPr>
          <w:rFonts w:eastAsia="CIDFont+F2"/>
          <w:i/>
          <w:iCs/>
          <w:color w:val="358189" w:themeColor="accent2"/>
          <w:bdr w:val="none" w:sz="0" w:space="0" w:color="auto" w:frame="1"/>
        </w:rPr>
        <w:t xml:space="preserve">ractice nurses, Aboriginal </w:t>
      </w:r>
      <w:r w:rsidR="00D7474F" w:rsidRPr="00555B5C">
        <w:rPr>
          <w:rFonts w:eastAsia="CIDFont+F2"/>
          <w:i/>
          <w:iCs/>
          <w:color w:val="358189" w:themeColor="accent2"/>
          <w:bdr w:val="none" w:sz="0" w:space="0" w:color="auto" w:frame="1"/>
        </w:rPr>
        <w:t>h</w:t>
      </w:r>
      <w:r w:rsidRPr="00555B5C">
        <w:rPr>
          <w:rFonts w:eastAsia="CIDFont+F2"/>
          <w:i/>
          <w:iCs/>
          <w:color w:val="358189" w:themeColor="accent2"/>
          <w:bdr w:val="none" w:sz="0" w:space="0" w:color="auto" w:frame="1"/>
        </w:rPr>
        <w:t xml:space="preserve">ealth </w:t>
      </w:r>
      <w:r w:rsidR="00D7474F" w:rsidRPr="00555B5C">
        <w:rPr>
          <w:rFonts w:eastAsia="CIDFont+F2"/>
          <w:i/>
          <w:iCs/>
          <w:color w:val="358189" w:themeColor="accent2"/>
          <w:bdr w:val="none" w:sz="0" w:space="0" w:color="auto" w:frame="1"/>
        </w:rPr>
        <w:t>w</w:t>
      </w:r>
      <w:r w:rsidRPr="00555B5C">
        <w:rPr>
          <w:rFonts w:eastAsia="CIDFont+F2"/>
          <w:i/>
          <w:iCs/>
          <w:color w:val="358189" w:themeColor="accent2"/>
          <w:bdr w:val="none" w:sz="0" w:space="0" w:color="auto" w:frame="1"/>
        </w:rPr>
        <w:t>orkers and Aboriginal and Torres Strait Islander</w:t>
      </w:r>
      <w:r w:rsidR="00592EFF" w:rsidRPr="00555B5C">
        <w:rPr>
          <w:rFonts w:eastAsia="CIDFont+F2"/>
          <w:i/>
          <w:iCs/>
          <w:color w:val="358189" w:themeColor="accent2"/>
          <w:bdr w:val="none" w:sz="0" w:space="0" w:color="auto" w:frame="1"/>
        </w:rPr>
        <w:t xml:space="preserve"> health</w:t>
      </w:r>
      <w:r w:rsidRPr="00555B5C">
        <w:rPr>
          <w:rFonts w:eastAsia="CIDFont+F2"/>
          <w:i/>
          <w:iCs/>
          <w:color w:val="358189" w:themeColor="accent2"/>
          <w:bdr w:val="none" w:sz="0" w:space="0" w:color="auto" w:frame="1"/>
        </w:rPr>
        <w:t xml:space="preserve"> </w:t>
      </w:r>
      <w:r w:rsidR="004527CF" w:rsidRPr="00555B5C">
        <w:rPr>
          <w:rFonts w:eastAsia="CIDFont+F2"/>
          <w:i/>
          <w:iCs/>
          <w:color w:val="358189" w:themeColor="accent2"/>
          <w:bdr w:val="none" w:sz="0" w:space="0" w:color="auto" w:frame="1"/>
        </w:rPr>
        <w:t>p</w:t>
      </w:r>
      <w:r w:rsidRPr="00555B5C">
        <w:rPr>
          <w:rFonts w:eastAsia="CIDFont+F2"/>
          <w:i/>
          <w:iCs/>
          <w:color w:val="358189" w:themeColor="accent2"/>
          <w:bdr w:val="none" w:sz="0" w:space="0" w:color="auto" w:frame="1"/>
        </w:rPr>
        <w:t>ractitioners</w:t>
      </w:r>
      <w:bookmarkEnd w:id="48"/>
    </w:p>
    <w:p w14:paraId="36284C39" w14:textId="70A47277" w:rsidR="00191976" w:rsidRPr="00992F73" w:rsidRDefault="00191976" w:rsidP="00191976">
      <w:pPr>
        <w:rPr>
          <w:rFonts w:ascii="Calibri" w:hAnsi="Calibri" w:cs="Calibri"/>
          <w:szCs w:val="22"/>
        </w:rPr>
      </w:pPr>
      <w:r w:rsidRPr="00992F73">
        <w:rPr>
          <w:rFonts w:ascii="Calibri" w:hAnsi="Calibri" w:cs="Calibri"/>
          <w:szCs w:val="22"/>
        </w:rPr>
        <w:t xml:space="preserve">As noted above, stakeholders </w:t>
      </w:r>
      <w:r w:rsidR="003D0F16" w:rsidRPr="00992F73">
        <w:rPr>
          <w:rFonts w:ascii="Calibri" w:hAnsi="Calibri" w:cs="Calibri"/>
          <w:szCs w:val="22"/>
        </w:rPr>
        <w:t xml:space="preserve">acknowledged </w:t>
      </w:r>
      <w:r w:rsidRPr="00992F73">
        <w:rPr>
          <w:rFonts w:ascii="Calibri" w:hAnsi="Calibri" w:cs="Calibri"/>
          <w:szCs w:val="22"/>
        </w:rPr>
        <w:t>the value of multidisciplinary care and that</w:t>
      </w:r>
      <w:r w:rsidRPr="00992F73">
        <w:rPr>
          <w:rFonts w:ascii="Calibri" w:hAnsi="Calibri" w:cs="Calibri"/>
        </w:rPr>
        <w:t xml:space="preserve"> </w:t>
      </w:r>
      <w:r w:rsidRPr="00992F73">
        <w:rPr>
          <w:rFonts w:ascii="Calibri" w:hAnsi="Calibri" w:cs="Calibri"/>
          <w:szCs w:val="22"/>
        </w:rPr>
        <w:t xml:space="preserve">health assessment services provide one of the main avenues for </w:t>
      </w:r>
      <w:r w:rsidR="003D0F16" w:rsidRPr="00992F73">
        <w:rPr>
          <w:rFonts w:ascii="Calibri" w:hAnsi="Calibri" w:cs="Calibri"/>
          <w:szCs w:val="22"/>
        </w:rPr>
        <w:t>t</w:t>
      </w:r>
      <w:r w:rsidRPr="00992F73">
        <w:rPr>
          <w:rFonts w:ascii="Calibri" w:hAnsi="Calibri" w:cs="Calibri"/>
          <w:szCs w:val="22"/>
        </w:rPr>
        <w:t xml:space="preserve">eam-based care within general practice. </w:t>
      </w:r>
      <w:r w:rsidRPr="00992F73">
        <w:rPr>
          <w:rFonts w:ascii="Calibri" w:hAnsi="Calibri" w:cs="Calibri"/>
          <w:szCs w:val="22"/>
        </w:rPr>
        <w:lastRenderedPageBreak/>
        <w:t xml:space="preserve">However, stakeholders remain relatively divided </w:t>
      </w:r>
      <w:r w:rsidR="003D0F16" w:rsidRPr="00992F73">
        <w:rPr>
          <w:rFonts w:ascii="Calibri" w:hAnsi="Calibri" w:cs="Calibri"/>
          <w:szCs w:val="22"/>
        </w:rPr>
        <w:t xml:space="preserve">as to the </w:t>
      </w:r>
      <w:r w:rsidR="00E669EE" w:rsidRPr="00992F73">
        <w:rPr>
          <w:rFonts w:ascii="Calibri" w:hAnsi="Calibri" w:cs="Calibri"/>
          <w:szCs w:val="22"/>
        </w:rPr>
        <w:t xml:space="preserve">role of medical and non-medical provider groups </w:t>
      </w:r>
      <w:r w:rsidR="00782E65" w:rsidRPr="00992F73">
        <w:rPr>
          <w:rFonts w:ascii="Calibri" w:hAnsi="Calibri" w:cs="Calibri"/>
          <w:szCs w:val="22"/>
        </w:rPr>
        <w:t xml:space="preserve">in </w:t>
      </w:r>
      <w:r w:rsidR="00E669EE" w:rsidRPr="00992F73">
        <w:rPr>
          <w:rFonts w:ascii="Calibri" w:hAnsi="Calibri" w:cs="Calibri"/>
          <w:szCs w:val="22"/>
        </w:rPr>
        <w:t>delivering health assessment services</w:t>
      </w:r>
      <w:r w:rsidR="00FA097D" w:rsidRPr="00992F73">
        <w:rPr>
          <w:rFonts w:ascii="Calibri" w:hAnsi="Calibri" w:cs="Calibri"/>
          <w:szCs w:val="22"/>
        </w:rPr>
        <w:t xml:space="preserve"> in</w:t>
      </w:r>
      <w:r w:rsidR="00E669EE" w:rsidRPr="00992F73">
        <w:rPr>
          <w:rFonts w:ascii="Calibri" w:hAnsi="Calibri" w:cs="Calibri"/>
          <w:szCs w:val="22"/>
        </w:rPr>
        <w:t xml:space="preserve"> the</w:t>
      </w:r>
      <w:r w:rsidR="00FA097D" w:rsidRPr="00992F73">
        <w:rPr>
          <w:rFonts w:ascii="Calibri" w:hAnsi="Calibri" w:cs="Calibri"/>
          <w:szCs w:val="22"/>
        </w:rPr>
        <w:t xml:space="preserve"> primary care</w:t>
      </w:r>
      <w:r w:rsidR="00E669EE" w:rsidRPr="00992F73">
        <w:rPr>
          <w:rFonts w:ascii="Calibri" w:hAnsi="Calibri" w:cs="Calibri"/>
          <w:szCs w:val="22"/>
        </w:rPr>
        <w:t xml:space="preserve"> setting. </w:t>
      </w:r>
    </w:p>
    <w:p w14:paraId="4300EAE4" w14:textId="05EC62F4" w:rsidR="00191976" w:rsidRPr="00992F73" w:rsidRDefault="00191976" w:rsidP="00191976">
      <w:pPr>
        <w:rPr>
          <w:rFonts w:ascii="Calibri" w:hAnsi="Calibri" w:cs="Calibri"/>
          <w:szCs w:val="22"/>
        </w:rPr>
      </w:pPr>
      <w:r w:rsidRPr="00992F73">
        <w:rPr>
          <w:rFonts w:ascii="Calibri" w:hAnsi="Calibri" w:cs="Calibri"/>
          <w:szCs w:val="22"/>
        </w:rPr>
        <w:t xml:space="preserve">Medical groups maintain that </w:t>
      </w:r>
      <w:r w:rsidR="00782E65" w:rsidRPr="00992F73">
        <w:rPr>
          <w:rFonts w:ascii="Calibri" w:hAnsi="Calibri" w:cs="Calibri"/>
          <w:szCs w:val="22"/>
        </w:rPr>
        <w:t xml:space="preserve">MBS </w:t>
      </w:r>
      <w:r w:rsidRPr="00992F73">
        <w:rPr>
          <w:rFonts w:ascii="Calibri" w:hAnsi="Calibri" w:cs="Calibri"/>
          <w:szCs w:val="22"/>
        </w:rPr>
        <w:t>health assessment items should continue to support the central role of</w:t>
      </w:r>
      <w:r w:rsidR="00782E65" w:rsidRPr="00992F73">
        <w:rPr>
          <w:rFonts w:ascii="Calibri" w:hAnsi="Calibri" w:cs="Calibri"/>
          <w:szCs w:val="22"/>
        </w:rPr>
        <w:t xml:space="preserve"> general practitioners in delivering </w:t>
      </w:r>
      <w:r w:rsidRPr="00992F73">
        <w:rPr>
          <w:rFonts w:ascii="Calibri" w:hAnsi="Calibri" w:cs="Calibri"/>
          <w:szCs w:val="22"/>
        </w:rPr>
        <w:t>comprehensive</w:t>
      </w:r>
      <w:r w:rsidR="00782E65" w:rsidRPr="00992F73">
        <w:rPr>
          <w:rFonts w:ascii="Calibri" w:hAnsi="Calibri" w:cs="Calibri"/>
          <w:szCs w:val="22"/>
        </w:rPr>
        <w:t xml:space="preserve"> and</w:t>
      </w:r>
      <w:r w:rsidRPr="00992F73">
        <w:rPr>
          <w:rFonts w:ascii="Calibri" w:hAnsi="Calibri" w:cs="Calibri"/>
          <w:szCs w:val="22"/>
        </w:rPr>
        <w:t xml:space="preserve"> coordinated </w:t>
      </w:r>
      <w:r w:rsidR="00782E65" w:rsidRPr="00992F73">
        <w:rPr>
          <w:rFonts w:ascii="Calibri" w:hAnsi="Calibri" w:cs="Calibri"/>
          <w:szCs w:val="22"/>
        </w:rPr>
        <w:t xml:space="preserve">patient </w:t>
      </w:r>
      <w:r w:rsidRPr="00992F73">
        <w:rPr>
          <w:rFonts w:ascii="Calibri" w:hAnsi="Calibri" w:cs="Calibri"/>
          <w:szCs w:val="22"/>
        </w:rPr>
        <w:t>care,</w:t>
      </w:r>
      <w:r w:rsidRPr="00992F73">
        <w:rPr>
          <w:rFonts w:ascii="Calibri" w:hAnsi="Calibri" w:cs="Calibri"/>
        </w:rPr>
        <w:t xml:space="preserve"> </w:t>
      </w:r>
      <w:r w:rsidRPr="00992F73">
        <w:rPr>
          <w:rFonts w:ascii="Calibri" w:hAnsi="Calibri" w:cs="Calibri"/>
          <w:szCs w:val="22"/>
        </w:rPr>
        <w:t xml:space="preserve">noting aspects of health assessments such as interpretation of family history, medication and immunisation queries align with </w:t>
      </w:r>
      <w:r w:rsidR="00BA4DE0" w:rsidRPr="00992F73">
        <w:rPr>
          <w:rFonts w:ascii="Calibri" w:hAnsi="Calibri" w:cs="Calibri"/>
          <w:szCs w:val="22"/>
        </w:rPr>
        <w:t>the scope of practice of GPs</w:t>
      </w:r>
      <w:r w:rsidRPr="00992F73">
        <w:rPr>
          <w:rFonts w:ascii="Calibri" w:hAnsi="Calibri" w:cs="Calibri"/>
          <w:szCs w:val="22"/>
        </w:rPr>
        <w:t xml:space="preserve">. </w:t>
      </w:r>
    </w:p>
    <w:p w14:paraId="154011E9" w14:textId="77777777" w:rsidR="00191976" w:rsidRPr="00992F73" w:rsidRDefault="00191976" w:rsidP="00191976">
      <w:pPr>
        <w:shd w:val="clear" w:color="auto" w:fill="E6E6E6" w:themeFill="background2"/>
        <w:spacing w:after="240"/>
        <w:ind w:left="720"/>
        <w:rPr>
          <w:rFonts w:ascii="Calibri" w:hAnsi="Calibri" w:cs="Calibri"/>
          <w:i/>
          <w:iCs/>
          <w:szCs w:val="22"/>
        </w:rPr>
      </w:pPr>
      <w:r w:rsidRPr="00992F73">
        <w:rPr>
          <w:rFonts w:ascii="Calibri" w:hAnsi="Calibri" w:cs="Calibri"/>
          <w:i/>
          <w:iCs/>
          <w:szCs w:val="22"/>
        </w:rPr>
        <w:t>Scope of practice for health assessment items should not be broadened… GPs have the broadest diagnostic and initial health management range of any practitioner. As such, they are best placed to coordinate and review patient pathways, from diagnosis to treatment, including oversight of multidisciplinary team care. GPs are specifically trained in the generalist skills to deliver the complex consultations that support longitudinal care. (AMA)</w:t>
      </w:r>
    </w:p>
    <w:p w14:paraId="59001E55" w14:textId="77777777" w:rsidR="006E7E4D" w:rsidRPr="00992F73" w:rsidRDefault="006E7E4D" w:rsidP="006E7E4D">
      <w:pPr>
        <w:shd w:val="clear" w:color="auto" w:fill="E6E6E6" w:themeFill="background2"/>
        <w:spacing w:after="240"/>
        <w:ind w:left="720"/>
        <w:rPr>
          <w:rFonts w:ascii="Calibri" w:hAnsi="Calibri" w:cs="Calibri"/>
          <w:i/>
          <w:iCs/>
          <w:szCs w:val="22"/>
        </w:rPr>
      </w:pPr>
      <w:r w:rsidRPr="00992F73">
        <w:rPr>
          <w:rFonts w:ascii="Calibri" w:hAnsi="Calibri" w:cs="Calibri"/>
          <w:i/>
          <w:iCs/>
          <w:szCs w:val="22"/>
        </w:rPr>
        <w:t>While the coordinated care and supportive services rendered to GPs by practice nurses and other team members are essential to the quality of healthcare general practices provide, the AMA cannot support fragmenting the provision of health assessments by broadening the scope of eligibility for health assessment provision. Effective coordination can already be achieved through practice collaboration and structured referrals. (AMA)</w:t>
      </w:r>
    </w:p>
    <w:p w14:paraId="7498778C" w14:textId="77777777" w:rsidR="00191976" w:rsidRPr="00992F73" w:rsidRDefault="00191976" w:rsidP="00191976">
      <w:pPr>
        <w:shd w:val="clear" w:color="auto" w:fill="E6E6E6" w:themeFill="background2"/>
        <w:spacing w:after="240"/>
        <w:ind w:left="720"/>
        <w:rPr>
          <w:rFonts w:ascii="Calibri" w:hAnsi="Calibri" w:cs="Calibri"/>
          <w:i/>
          <w:iCs/>
          <w:szCs w:val="22"/>
        </w:rPr>
      </w:pPr>
      <w:r w:rsidRPr="00992F73">
        <w:rPr>
          <w:rFonts w:ascii="Calibri" w:hAnsi="Calibri" w:cs="Calibri"/>
          <w:i/>
          <w:iCs/>
          <w:szCs w:val="22"/>
        </w:rPr>
        <w:t xml:space="preserve">The RACGP does not support any changes to health assessment that would…expand the scope of practice of other healthcare providers that sit outside of multidisciplinary team that includes a GP, or who are not trained to independently conduct assessments. (RACGP) </w:t>
      </w:r>
    </w:p>
    <w:p w14:paraId="374AF35B" w14:textId="1696705D" w:rsidR="00191976" w:rsidRPr="00992F73" w:rsidRDefault="00191976" w:rsidP="00191976">
      <w:pPr>
        <w:rPr>
          <w:rFonts w:ascii="Calibri" w:hAnsi="Calibri" w:cs="Calibri"/>
          <w:szCs w:val="22"/>
        </w:rPr>
      </w:pPr>
      <w:r w:rsidRPr="00992F73">
        <w:rPr>
          <w:rFonts w:ascii="Calibri" w:hAnsi="Calibri" w:cs="Calibri"/>
          <w:szCs w:val="22"/>
        </w:rPr>
        <w:t>This was echoed in the response from the National Centre of Excellence in Intellectual Disability Health, who emphasis</w:t>
      </w:r>
      <w:r w:rsidR="005E1BEF" w:rsidRPr="00992F73">
        <w:rPr>
          <w:rFonts w:ascii="Calibri" w:hAnsi="Calibri" w:cs="Calibri"/>
          <w:szCs w:val="22"/>
        </w:rPr>
        <w:t>ed</w:t>
      </w:r>
      <w:r w:rsidRPr="00992F73">
        <w:rPr>
          <w:rFonts w:ascii="Calibri" w:hAnsi="Calibri" w:cs="Calibri"/>
          <w:szCs w:val="22"/>
        </w:rPr>
        <w:t xml:space="preserve"> the valuable role nurse practitioners play in conducting health assessment where </w:t>
      </w:r>
      <w:r w:rsidR="005E1BEF" w:rsidRPr="00992F73">
        <w:rPr>
          <w:rFonts w:ascii="Calibri" w:hAnsi="Calibri" w:cs="Calibri"/>
          <w:szCs w:val="22"/>
        </w:rPr>
        <w:t xml:space="preserve">general practitioners </w:t>
      </w:r>
      <w:r w:rsidR="00B30136" w:rsidRPr="00992F73">
        <w:rPr>
          <w:rFonts w:ascii="Calibri" w:hAnsi="Calibri" w:cs="Calibri"/>
          <w:szCs w:val="22"/>
        </w:rPr>
        <w:t>are</w:t>
      </w:r>
      <w:r w:rsidRPr="00992F73">
        <w:rPr>
          <w:rFonts w:ascii="Calibri" w:hAnsi="Calibri" w:cs="Calibri"/>
          <w:szCs w:val="22"/>
        </w:rPr>
        <w:t xml:space="preserve"> not readily available, but sought for nurse practitioners to liaise with </w:t>
      </w:r>
      <w:r w:rsidR="00B30136" w:rsidRPr="00992F73">
        <w:rPr>
          <w:rFonts w:ascii="Calibri" w:hAnsi="Calibri" w:cs="Calibri"/>
          <w:szCs w:val="22"/>
        </w:rPr>
        <w:t>a general practitioner</w:t>
      </w:r>
      <w:r w:rsidRPr="00992F73">
        <w:rPr>
          <w:rFonts w:ascii="Calibri" w:hAnsi="Calibri" w:cs="Calibri"/>
          <w:szCs w:val="22"/>
        </w:rPr>
        <w:t xml:space="preserve"> to complete full examinations and to make referrals.</w:t>
      </w:r>
    </w:p>
    <w:p w14:paraId="5166BEA7" w14:textId="24150385" w:rsidR="00191976" w:rsidRPr="00992F73" w:rsidRDefault="00191976" w:rsidP="00191976">
      <w:pPr>
        <w:rPr>
          <w:rFonts w:ascii="Calibri" w:hAnsi="Calibri" w:cs="Calibri"/>
          <w:szCs w:val="22"/>
        </w:rPr>
      </w:pPr>
      <w:r w:rsidRPr="00992F73">
        <w:rPr>
          <w:rFonts w:ascii="Calibri" w:hAnsi="Calibri" w:cs="Calibri"/>
          <w:szCs w:val="22"/>
        </w:rPr>
        <w:t>Alternative</w:t>
      </w:r>
      <w:r w:rsidR="00B30136" w:rsidRPr="00992F73">
        <w:rPr>
          <w:rFonts w:ascii="Calibri" w:hAnsi="Calibri" w:cs="Calibri"/>
          <w:szCs w:val="22"/>
        </w:rPr>
        <w:t>ly</w:t>
      </w:r>
      <w:r w:rsidRPr="00992F73">
        <w:rPr>
          <w:rFonts w:ascii="Calibri" w:hAnsi="Calibri" w:cs="Calibri"/>
          <w:szCs w:val="22"/>
        </w:rPr>
        <w:t xml:space="preserve">, many stakeholders supported changes to health assessment services to better reflect the clinical and therapeutic interactions nurses and other providers have with patients. This included exploring options to channel funding of these services outside of the MBS and/or the expansion of current items to </w:t>
      </w:r>
      <w:r w:rsidR="001E4E76" w:rsidRPr="00992F73">
        <w:rPr>
          <w:rFonts w:ascii="Calibri" w:hAnsi="Calibri" w:cs="Calibri"/>
          <w:szCs w:val="22"/>
        </w:rPr>
        <w:t>n</w:t>
      </w:r>
      <w:r w:rsidRPr="00992F73">
        <w:rPr>
          <w:rFonts w:ascii="Calibri" w:hAnsi="Calibri" w:cs="Calibri"/>
          <w:szCs w:val="22"/>
        </w:rPr>
        <w:t xml:space="preserve">urse </w:t>
      </w:r>
      <w:r w:rsidR="001E4E76" w:rsidRPr="00992F73">
        <w:rPr>
          <w:rFonts w:ascii="Calibri" w:hAnsi="Calibri" w:cs="Calibri"/>
          <w:szCs w:val="22"/>
        </w:rPr>
        <w:t>p</w:t>
      </w:r>
      <w:r w:rsidRPr="00992F73">
        <w:rPr>
          <w:rFonts w:ascii="Calibri" w:hAnsi="Calibri" w:cs="Calibri"/>
          <w:szCs w:val="22"/>
        </w:rPr>
        <w:t>ractitioners.</w:t>
      </w:r>
    </w:p>
    <w:p w14:paraId="1D7E361E" w14:textId="589CD007" w:rsidR="00191976" w:rsidRPr="00992F73" w:rsidRDefault="00E03ADC" w:rsidP="00E03ADC">
      <w:pPr>
        <w:shd w:val="clear" w:color="auto" w:fill="E6E6E6" w:themeFill="background2"/>
        <w:spacing w:before="0" w:after="240" w:line="259" w:lineRule="auto"/>
        <w:ind w:left="720"/>
        <w:rPr>
          <w:rFonts w:ascii="Calibri" w:hAnsi="Calibri" w:cs="Calibri"/>
          <w:szCs w:val="22"/>
        </w:rPr>
      </w:pPr>
      <w:r w:rsidRPr="00992F73">
        <w:rPr>
          <w:rFonts w:ascii="Calibri" w:hAnsi="Calibri" w:cs="Calibri"/>
          <w:i/>
          <w:iCs/>
          <w:szCs w:val="22"/>
        </w:rPr>
        <w:t>Nurses and midwives have the qualifications, knowledge, and scope of practice to undertake complex assessments and should be able to access MBS items that are within their scope of practice, without the oversight of a general practitioner (GP). Ideally health assessments would be available through block or salaried models of funding and include nurses and midwives working in aged care facilities, community health centres and facilities such as nurse-led walk-in centres and specialised registered nurses, such as women’s health nurses. This would increase access to affordable, preventative care and early intervention.</w:t>
      </w:r>
      <w:r w:rsidR="00191976" w:rsidRPr="00992F73">
        <w:rPr>
          <w:rFonts w:ascii="Calibri" w:hAnsi="Calibri" w:cs="Calibri"/>
          <w:szCs w:val="22"/>
        </w:rPr>
        <w:t xml:space="preserve"> </w:t>
      </w:r>
      <w:r w:rsidR="00191976" w:rsidRPr="00992F73">
        <w:rPr>
          <w:rFonts w:ascii="Calibri" w:hAnsi="Calibri" w:cs="Calibri"/>
          <w:i/>
          <w:iCs/>
          <w:szCs w:val="22"/>
        </w:rPr>
        <w:t xml:space="preserve">(Australian Nursing and Midwifery Federation </w:t>
      </w:r>
      <w:r w:rsidR="00E971D9" w:rsidRPr="00992F73">
        <w:rPr>
          <w:rFonts w:ascii="Calibri" w:hAnsi="Calibri" w:cs="Calibri"/>
          <w:i/>
          <w:iCs/>
          <w:szCs w:val="22"/>
        </w:rPr>
        <w:t>–</w:t>
      </w:r>
      <w:r w:rsidR="00191976" w:rsidRPr="00992F73">
        <w:rPr>
          <w:rFonts w:ascii="Calibri" w:hAnsi="Calibri" w:cs="Calibri"/>
          <w:i/>
          <w:iCs/>
          <w:szCs w:val="22"/>
        </w:rPr>
        <w:t xml:space="preserve"> ANMF)</w:t>
      </w:r>
      <w:r w:rsidR="00191976" w:rsidRPr="00992F73">
        <w:rPr>
          <w:rFonts w:ascii="Calibri" w:hAnsi="Calibri" w:cs="Calibri"/>
          <w:szCs w:val="22"/>
        </w:rPr>
        <w:t xml:space="preserve"> </w:t>
      </w:r>
    </w:p>
    <w:p w14:paraId="182F1971" w14:textId="77777777" w:rsidR="00191976" w:rsidRPr="00992F73" w:rsidRDefault="00191976" w:rsidP="00191976">
      <w:pPr>
        <w:shd w:val="clear" w:color="auto" w:fill="E6E6E6" w:themeFill="background2"/>
        <w:spacing w:before="0" w:after="240" w:line="259" w:lineRule="auto"/>
        <w:ind w:left="720"/>
        <w:rPr>
          <w:rFonts w:ascii="Calibri" w:hAnsi="Calibri" w:cs="Calibri"/>
          <w:i/>
          <w:iCs/>
          <w:szCs w:val="22"/>
        </w:rPr>
      </w:pPr>
      <w:r w:rsidRPr="00992F73">
        <w:rPr>
          <w:rFonts w:ascii="Calibri" w:hAnsi="Calibri" w:cs="Calibri"/>
          <w:i/>
          <w:iCs/>
          <w:szCs w:val="22"/>
        </w:rPr>
        <w:t xml:space="preserve">NACCHO received consistent feedback that Nurse Practitioners are appropriately trained to delivery of high-quality health assessments and preventive health advice. Nurse Practitioners are employed across several services within ACCHOs multidisciplinary primary care teams. Particularly within this team environment and supported by Aboriginal and Torres Strait Islander staff, Nurse Practitioners have the appropriate skills to deliver evidenced-based </w:t>
      </w:r>
      <w:r w:rsidRPr="00992F73">
        <w:rPr>
          <w:rFonts w:ascii="Calibri" w:hAnsi="Calibri" w:cs="Calibri"/>
          <w:i/>
          <w:iCs/>
          <w:szCs w:val="22"/>
        </w:rPr>
        <w:lastRenderedPageBreak/>
        <w:t>prevention and there should be no requirement for medical officer review in addition to their assessment. (NACCHO)</w:t>
      </w:r>
    </w:p>
    <w:p w14:paraId="1DD3C384" w14:textId="20EBDB67" w:rsidR="00191976" w:rsidRPr="00992F73" w:rsidRDefault="00191976" w:rsidP="00191976">
      <w:pPr>
        <w:shd w:val="clear" w:color="auto" w:fill="E6E6E6" w:themeFill="background2"/>
        <w:spacing w:before="0" w:after="160" w:line="259" w:lineRule="auto"/>
        <w:ind w:left="720"/>
        <w:rPr>
          <w:rFonts w:ascii="Calibri" w:hAnsi="Calibri" w:cs="Calibri"/>
          <w:szCs w:val="22"/>
          <w:vertAlign w:val="superscript"/>
        </w:rPr>
      </w:pPr>
      <w:r w:rsidRPr="00992F73">
        <w:rPr>
          <w:rFonts w:ascii="Calibri" w:hAnsi="Calibri" w:cs="Calibri"/>
          <w:i/>
          <w:iCs/>
          <w:szCs w:val="22"/>
        </w:rPr>
        <w:t>Capacity of GPs is diminishing to undertake these assessments which take some time to complete, especially in underserved areas, raising the potential for clinic nurses to assist with the completion of health assessments. Carey and colleagues found there is no standard approach to health assessments, and that most of the assessment items could be completed by clinic nurse.</w:t>
      </w:r>
      <w:r w:rsidRPr="00992F73">
        <w:rPr>
          <w:rFonts w:ascii="Calibri" w:hAnsi="Calibri" w:cs="Calibri"/>
          <w:szCs w:val="22"/>
        </w:rPr>
        <w:t xml:space="preserve"> </w:t>
      </w:r>
      <w:r w:rsidRPr="00992F73">
        <w:rPr>
          <w:rFonts w:ascii="Calibri" w:hAnsi="Calibri" w:cs="Calibri"/>
          <w:i/>
          <w:iCs/>
          <w:szCs w:val="22"/>
        </w:rPr>
        <w:t>(Australian Association of Gerontology)</w:t>
      </w:r>
      <w:r w:rsidRPr="00992F73">
        <w:rPr>
          <w:rFonts w:ascii="Calibri" w:hAnsi="Calibri" w:cs="Calibri"/>
          <w:szCs w:val="22"/>
        </w:rPr>
        <w:t xml:space="preserve"> </w:t>
      </w:r>
    </w:p>
    <w:p w14:paraId="6000575F" w14:textId="13D217A5" w:rsidR="00191976" w:rsidRPr="00992F73" w:rsidRDefault="0043156F" w:rsidP="00191976">
      <w:pPr>
        <w:rPr>
          <w:rFonts w:ascii="Calibri" w:hAnsi="Calibri" w:cs="Calibri"/>
          <w:szCs w:val="22"/>
        </w:rPr>
      </w:pPr>
      <w:r w:rsidRPr="00992F73">
        <w:rPr>
          <w:rFonts w:ascii="Calibri" w:hAnsi="Calibri" w:cs="Calibri"/>
          <w:szCs w:val="22"/>
        </w:rPr>
        <w:t xml:space="preserve">Also raised in feedback was the potential </w:t>
      </w:r>
      <w:r w:rsidR="00191976" w:rsidRPr="00992F73">
        <w:rPr>
          <w:rFonts w:ascii="Calibri" w:hAnsi="Calibri" w:cs="Calibri"/>
          <w:szCs w:val="22"/>
        </w:rPr>
        <w:t>expan</w:t>
      </w:r>
      <w:r w:rsidRPr="00992F73">
        <w:rPr>
          <w:rFonts w:ascii="Calibri" w:hAnsi="Calibri" w:cs="Calibri"/>
          <w:szCs w:val="22"/>
        </w:rPr>
        <w:t xml:space="preserve">sion of </w:t>
      </w:r>
      <w:r w:rsidR="00191976" w:rsidRPr="00992F73">
        <w:rPr>
          <w:rFonts w:ascii="Calibri" w:hAnsi="Calibri" w:cs="Calibri"/>
          <w:szCs w:val="22"/>
        </w:rPr>
        <w:t>current providers able to assist</w:t>
      </w:r>
      <w:r w:rsidRPr="00992F73">
        <w:rPr>
          <w:rFonts w:ascii="Calibri" w:hAnsi="Calibri" w:cs="Calibri"/>
          <w:szCs w:val="22"/>
        </w:rPr>
        <w:t xml:space="preserve"> general practitioner</w:t>
      </w:r>
      <w:r w:rsidR="00542C64" w:rsidRPr="00992F73">
        <w:rPr>
          <w:rFonts w:ascii="Calibri" w:hAnsi="Calibri" w:cs="Calibri"/>
          <w:szCs w:val="22"/>
        </w:rPr>
        <w:t>s to</w:t>
      </w:r>
      <w:r w:rsidRPr="00992F73">
        <w:rPr>
          <w:rFonts w:ascii="Calibri" w:hAnsi="Calibri" w:cs="Calibri"/>
          <w:szCs w:val="22"/>
        </w:rPr>
        <w:t xml:space="preserve"> </w:t>
      </w:r>
      <w:r w:rsidR="00191976" w:rsidRPr="00992F73">
        <w:rPr>
          <w:rFonts w:ascii="Calibri" w:hAnsi="Calibri" w:cs="Calibri"/>
          <w:szCs w:val="22"/>
        </w:rPr>
        <w:t>complet</w:t>
      </w:r>
      <w:r w:rsidR="00542C64" w:rsidRPr="00992F73">
        <w:rPr>
          <w:rFonts w:ascii="Calibri" w:hAnsi="Calibri" w:cs="Calibri"/>
          <w:szCs w:val="22"/>
        </w:rPr>
        <w:t xml:space="preserve">e </w:t>
      </w:r>
      <w:r w:rsidR="00191976" w:rsidRPr="00992F73">
        <w:rPr>
          <w:rFonts w:ascii="Calibri" w:hAnsi="Calibri" w:cs="Calibri"/>
          <w:szCs w:val="22"/>
        </w:rPr>
        <w:t>a health assessment</w:t>
      </w:r>
      <w:r w:rsidR="00542C64" w:rsidRPr="00992F73">
        <w:rPr>
          <w:rFonts w:ascii="Calibri" w:hAnsi="Calibri" w:cs="Calibri"/>
          <w:szCs w:val="22"/>
        </w:rPr>
        <w:t>, such as through the inclusion of</w:t>
      </w:r>
      <w:r w:rsidR="00191976" w:rsidRPr="00992F73">
        <w:rPr>
          <w:rFonts w:ascii="Calibri" w:hAnsi="Calibri" w:cs="Calibri"/>
          <w:szCs w:val="22"/>
        </w:rPr>
        <w:t xml:space="preserve"> Aboriginal and Torres Strait Islander nurses and midwives. </w:t>
      </w:r>
    </w:p>
    <w:p w14:paraId="601A1419" w14:textId="0BA754FD" w:rsidR="00092313" w:rsidRPr="00992F73" w:rsidRDefault="00191976" w:rsidP="00191976">
      <w:pPr>
        <w:rPr>
          <w:rFonts w:ascii="Calibri" w:hAnsi="Calibri" w:cs="Calibri"/>
        </w:rPr>
      </w:pPr>
      <w:r w:rsidRPr="00992F73">
        <w:rPr>
          <w:rFonts w:ascii="Calibri" w:hAnsi="Calibri" w:cs="Calibri"/>
          <w:szCs w:val="22"/>
        </w:rPr>
        <w:t>Stakeholder</w:t>
      </w:r>
      <w:r w:rsidR="0043156F" w:rsidRPr="00992F73">
        <w:rPr>
          <w:rFonts w:ascii="Calibri" w:hAnsi="Calibri" w:cs="Calibri"/>
          <w:szCs w:val="22"/>
        </w:rPr>
        <w:t>s</w:t>
      </w:r>
      <w:r w:rsidRPr="00992F73">
        <w:rPr>
          <w:rFonts w:ascii="Calibri" w:hAnsi="Calibri" w:cs="Calibri"/>
          <w:szCs w:val="22"/>
        </w:rPr>
        <w:t xml:space="preserve"> also </w:t>
      </w:r>
      <w:r w:rsidR="00542C64" w:rsidRPr="00992F73">
        <w:rPr>
          <w:rFonts w:ascii="Calibri" w:hAnsi="Calibri" w:cs="Calibri"/>
          <w:szCs w:val="22"/>
        </w:rPr>
        <w:t xml:space="preserve">sought consideration </w:t>
      </w:r>
      <w:r w:rsidR="00B825BC" w:rsidRPr="00992F73">
        <w:rPr>
          <w:rFonts w:ascii="Calibri" w:hAnsi="Calibri" w:cs="Calibri"/>
          <w:szCs w:val="22"/>
        </w:rPr>
        <w:t xml:space="preserve">of </w:t>
      </w:r>
      <w:r w:rsidR="00A10C8C" w:rsidRPr="00992F73">
        <w:rPr>
          <w:rFonts w:ascii="Calibri" w:hAnsi="Calibri" w:cs="Calibri"/>
          <w:szCs w:val="22"/>
        </w:rPr>
        <w:t xml:space="preserve">potential </w:t>
      </w:r>
      <w:r w:rsidR="00B825BC" w:rsidRPr="00992F73">
        <w:rPr>
          <w:rFonts w:ascii="Calibri" w:hAnsi="Calibri" w:cs="Calibri"/>
          <w:szCs w:val="22"/>
        </w:rPr>
        <w:t xml:space="preserve">new </w:t>
      </w:r>
      <w:r w:rsidR="00542C64" w:rsidRPr="00992F73">
        <w:rPr>
          <w:rFonts w:ascii="Calibri" w:hAnsi="Calibri" w:cs="Calibri"/>
          <w:szCs w:val="22"/>
        </w:rPr>
        <w:t xml:space="preserve">funding </w:t>
      </w:r>
      <w:r w:rsidR="00B825BC" w:rsidRPr="00992F73">
        <w:rPr>
          <w:rFonts w:ascii="Calibri" w:hAnsi="Calibri" w:cs="Calibri"/>
          <w:szCs w:val="22"/>
        </w:rPr>
        <w:t>for</w:t>
      </w:r>
      <w:r w:rsidR="00542C64" w:rsidRPr="00992F73">
        <w:rPr>
          <w:rFonts w:ascii="Calibri" w:hAnsi="Calibri" w:cs="Calibri"/>
          <w:szCs w:val="22"/>
        </w:rPr>
        <w:t xml:space="preserve"> </w:t>
      </w:r>
      <w:r w:rsidR="00150506" w:rsidRPr="00992F73">
        <w:rPr>
          <w:rFonts w:ascii="Calibri" w:hAnsi="Calibri" w:cs="Calibri"/>
          <w:szCs w:val="22"/>
        </w:rPr>
        <w:t xml:space="preserve">practice nurse </w:t>
      </w:r>
      <w:r w:rsidR="00542C64" w:rsidRPr="00992F73">
        <w:rPr>
          <w:rFonts w:ascii="Calibri" w:hAnsi="Calibri" w:cs="Calibri"/>
          <w:szCs w:val="22"/>
        </w:rPr>
        <w:t xml:space="preserve">or </w:t>
      </w:r>
      <w:r w:rsidR="00150506" w:rsidRPr="00992F73">
        <w:rPr>
          <w:rFonts w:ascii="Calibri" w:hAnsi="Calibri" w:cs="Calibri"/>
          <w:szCs w:val="22"/>
        </w:rPr>
        <w:t xml:space="preserve">Aboriginal </w:t>
      </w:r>
      <w:r w:rsidR="00D7474F" w:rsidRPr="00992F73">
        <w:rPr>
          <w:rFonts w:ascii="Calibri" w:hAnsi="Calibri" w:cs="Calibri"/>
          <w:szCs w:val="22"/>
        </w:rPr>
        <w:t>h</w:t>
      </w:r>
      <w:r w:rsidR="00150506" w:rsidRPr="00992F73">
        <w:rPr>
          <w:rFonts w:ascii="Calibri" w:hAnsi="Calibri" w:cs="Calibri"/>
          <w:szCs w:val="22"/>
        </w:rPr>
        <w:t xml:space="preserve">ealth </w:t>
      </w:r>
      <w:r w:rsidR="00D7474F" w:rsidRPr="00992F73">
        <w:rPr>
          <w:rFonts w:ascii="Calibri" w:hAnsi="Calibri" w:cs="Calibri"/>
          <w:szCs w:val="22"/>
        </w:rPr>
        <w:t>w</w:t>
      </w:r>
      <w:r w:rsidR="00150506" w:rsidRPr="00992F73">
        <w:rPr>
          <w:rFonts w:ascii="Calibri" w:hAnsi="Calibri" w:cs="Calibri"/>
          <w:szCs w:val="22"/>
        </w:rPr>
        <w:t xml:space="preserve">orker led </w:t>
      </w:r>
      <w:r w:rsidRPr="00992F73">
        <w:rPr>
          <w:rFonts w:ascii="Calibri" w:hAnsi="Calibri" w:cs="Calibri"/>
          <w:szCs w:val="22"/>
        </w:rPr>
        <w:t>low intensity</w:t>
      </w:r>
      <w:r w:rsidR="00150506" w:rsidRPr="00992F73">
        <w:rPr>
          <w:rFonts w:ascii="Calibri" w:hAnsi="Calibri" w:cs="Calibri"/>
          <w:szCs w:val="22"/>
        </w:rPr>
        <w:t>,</w:t>
      </w:r>
      <w:r w:rsidRPr="00992F73">
        <w:rPr>
          <w:rFonts w:ascii="Calibri" w:hAnsi="Calibri" w:cs="Calibri"/>
          <w:szCs w:val="22"/>
        </w:rPr>
        <w:t xml:space="preserve"> group follow up services </w:t>
      </w:r>
      <w:r w:rsidR="00150506" w:rsidRPr="00992F73">
        <w:rPr>
          <w:rFonts w:ascii="Calibri" w:hAnsi="Calibri" w:cs="Calibri"/>
          <w:szCs w:val="22"/>
        </w:rPr>
        <w:t>f</w:t>
      </w:r>
      <w:r w:rsidRPr="00992F73">
        <w:rPr>
          <w:rFonts w:ascii="Calibri" w:hAnsi="Calibri" w:cs="Calibri"/>
          <w:szCs w:val="22"/>
        </w:rPr>
        <w:t xml:space="preserve">ollowing a health assessment. For example, </w:t>
      </w:r>
      <w:r w:rsidR="00A10C8C" w:rsidRPr="00992F73">
        <w:rPr>
          <w:rFonts w:ascii="Calibri" w:hAnsi="Calibri" w:cs="Calibri"/>
          <w:szCs w:val="22"/>
        </w:rPr>
        <w:t xml:space="preserve">the delivery of </w:t>
      </w:r>
      <w:r w:rsidRPr="00992F73">
        <w:rPr>
          <w:rFonts w:ascii="Calibri" w:hAnsi="Calibri" w:cs="Calibri"/>
          <w:szCs w:val="22"/>
        </w:rPr>
        <w:t>culturally safe group services with Aboriginal and Torres Strait Islander people on areas such as smoking cessation, diabetes management and nutritional group support, or group services on nutrition</w:t>
      </w:r>
      <w:r w:rsidR="00095C55" w:rsidRPr="00992F73">
        <w:rPr>
          <w:rFonts w:ascii="Calibri" w:hAnsi="Calibri" w:cs="Calibri"/>
          <w:szCs w:val="22"/>
        </w:rPr>
        <w:t xml:space="preserve"> </w:t>
      </w:r>
      <w:r w:rsidRPr="00992F73">
        <w:rPr>
          <w:rFonts w:ascii="Calibri" w:hAnsi="Calibri" w:cs="Calibri"/>
          <w:szCs w:val="22"/>
        </w:rPr>
        <w:t>for older Australian</w:t>
      </w:r>
      <w:r w:rsidR="00095C55" w:rsidRPr="00992F73">
        <w:rPr>
          <w:rFonts w:ascii="Calibri" w:hAnsi="Calibri" w:cs="Calibri"/>
          <w:szCs w:val="22"/>
        </w:rPr>
        <w:t>s and pre-diabetic patients</w:t>
      </w:r>
      <w:r w:rsidRPr="00992F73">
        <w:rPr>
          <w:rFonts w:ascii="Calibri" w:hAnsi="Calibri" w:cs="Calibri"/>
          <w:szCs w:val="22"/>
        </w:rPr>
        <w:t>.</w:t>
      </w:r>
      <w:r w:rsidR="00541BA8" w:rsidRPr="00992F73">
        <w:rPr>
          <w:rFonts w:ascii="Calibri" w:hAnsi="Calibri" w:cs="Calibri"/>
        </w:rPr>
        <w:t xml:space="preserve"> </w:t>
      </w:r>
    </w:p>
    <w:p w14:paraId="4568E8FE" w14:textId="1DD6C38E" w:rsidR="007258FC" w:rsidRPr="00555B5C" w:rsidRDefault="00951216" w:rsidP="00555B5C">
      <w:pPr>
        <w:pStyle w:val="Heading3"/>
        <w:rPr>
          <w:rFonts w:eastAsia="CIDFont+F2"/>
          <w:i/>
          <w:iCs/>
          <w:szCs w:val="24"/>
          <w:bdr w:val="none" w:sz="0" w:space="0" w:color="auto" w:frame="1"/>
        </w:rPr>
      </w:pPr>
      <w:bookmarkStart w:id="49" w:name="_Toc201229316"/>
      <w:bookmarkStart w:id="50" w:name="_Toc208922425"/>
      <w:r w:rsidRPr="00555B5C">
        <w:rPr>
          <w:rFonts w:eastAsia="CIDFont+F2"/>
          <w:i/>
          <w:iCs/>
          <w:color w:val="358189" w:themeColor="accent2"/>
          <w:szCs w:val="24"/>
          <w:bdr w:val="none" w:sz="0" w:space="0" w:color="auto" w:frame="1"/>
        </w:rPr>
        <w:t>P</w:t>
      </w:r>
      <w:r w:rsidR="007258FC" w:rsidRPr="00555B5C">
        <w:rPr>
          <w:rFonts w:eastAsia="CIDFont+F2"/>
          <w:i/>
          <w:iCs/>
          <w:color w:val="358189" w:themeColor="accent2"/>
          <w:szCs w:val="24"/>
          <w:bdr w:val="none" w:sz="0" w:space="0" w:color="auto" w:frame="1"/>
        </w:rPr>
        <w:t>reventative care data collection</w:t>
      </w:r>
      <w:bookmarkEnd w:id="49"/>
      <w:bookmarkEnd w:id="50"/>
    </w:p>
    <w:p w14:paraId="64BF2F7D" w14:textId="3223DA9F" w:rsidR="007258FC" w:rsidRPr="006D77BA" w:rsidRDefault="007258FC" w:rsidP="007258FC">
      <w:pPr>
        <w:rPr>
          <w:rFonts w:ascii="Calibri" w:hAnsi="Calibri" w:cs="Calibri"/>
          <w:szCs w:val="22"/>
        </w:rPr>
      </w:pPr>
      <w:r w:rsidRPr="006D77BA">
        <w:rPr>
          <w:rFonts w:ascii="Calibri" w:hAnsi="Calibri" w:cs="Calibri"/>
          <w:szCs w:val="22"/>
        </w:rPr>
        <w:t>Feedback noted that, as a benefits administration system</w:t>
      </w:r>
      <w:r w:rsidR="00EF4F69" w:rsidRPr="006D77BA">
        <w:rPr>
          <w:rFonts w:ascii="Calibri" w:hAnsi="Calibri" w:cs="Calibri"/>
          <w:szCs w:val="22"/>
        </w:rPr>
        <w:t>,</w:t>
      </w:r>
      <w:r w:rsidRPr="006D77BA">
        <w:rPr>
          <w:rFonts w:ascii="Calibri" w:hAnsi="Calibri" w:cs="Calibri"/>
          <w:szCs w:val="22"/>
        </w:rPr>
        <w:t xml:space="preserve"> the MBS is significantly limited </w:t>
      </w:r>
      <w:r w:rsidR="00951216" w:rsidRPr="006D77BA">
        <w:rPr>
          <w:rFonts w:ascii="Calibri" w:hAnsi="Calibri" w:cs="Calibri"/>
          <w:szCs w:val="22"/>
        </w:rPr>
        <w:t>with</w:t>
      </w:r>
      <w:r w:rsidRPr="006D77BA">
        <w:rPr>
          <w:rFonts w:ascii="Calibri" w:hAnsi="Calibri" w:cs="Calibri"/>
          <w:szCs w:val="22"/>
        </w:rPr>
        <w:t xml:space="preserve"> regard to patient surveillance</w:t>
      </w:r>
      <w:r w:rsidR="00EF4F69" w:rsidRPr="006D77BA">
        <w:rPr>
          <w:rFonts w:ascii="Calibri" w:hAnsi="Calibri" w:cs="Calibri"/>
          <w:szCs w:val="22"/>
        </w:rPr>
        <w:t>,</w:t>
      </w:r>
      <w:r w:rsidRPr="006D77BA">
        <w:rPr>
          <w:rFonts w:ascii="Calibri" w:hAnsi="Calibri" w:cs="Calibri"/>
          <w:szCs w:val="22"/>
        </w:rPr>
        <w:t xml:space="preserve"> </w:t>
      </w:r>
      <w:r w:rsidR="003625B4" w:rsidRPr="006D77BA">
        <w:rPr>
          <w:rFonts w:ascii="Calibri" w:hAnsi="Calibri" w:cs="Calibri"/>
          <w:szCs w:val="22"/>
        </w:rPr>
        <w:t>u</w:t>
      </w:r>
      <w:r w:rsidR="00CB29AE" w:rsidRPr="006D77BA">
        <w:rPr>
          <w:rFonts w:ascii="Calibri" w:hAnsi="Calibri" w:cs="Calibri"/>
          <w:szCs w:val="22"/>
        </w:rPr>
        <w:t>nab</w:t>
      </w:r>
      <w:r w:rsidR="003625B4" w:rsidRPr="006D77BA">
        <w:rPr>
          <w:rFonts w:ascii="Calibri" w:hAnsi="Calibri" w:cs="Calibri"/>
          <w:szCs w:val="22"/>
        </w:rPr>
        <w:t>l</w:t>
      </w:r>
      <w:r w:rsidR="00CB29AE" w:rsidRPr="006D77BA">
        <w:rPr>
          <w:rFonts w:ascii="Calibri" w:hAnsi="Calibri" w:cs="Calibri"/>
          <w:szCs w:val="22"/>
        </w:rPr>
        <w:t>e</w:t>
      </w:r>
      <w:r w:rsidR="00053EBF" w:rsidRPr="006D77BA">
        <w:rPr>
          <w:rFonts w:ascii="Calibri" w:hAnsi="Calibri" w:cs="Calibri"/>
          <w:szCs w:val="22"/>
        </w:rPr>
        <w:t xml:space="preserve"> in general</w:t>
      </w:r>
      <w:r w:rsidR="00CB29AE" w:rsidRPr="006D77BA">
        <w:rPr>
          <w:rFonts w:ascii="Calibri" w:hAnsi="Calibri" w:cs="Calibri"/>
          <w:szCs w:val="22"/>
        </w:rPr>
        <w:t xml:space="preserve"> </w:t>
      </w:r>
      <w:r w:rsidR="001442C1" w:rsidRPr="006D77BA">
        <w:rPr>
          <w:rFonts w:ascii="Calibri" w:hAnsi="Calibri" w:cs="Calibri"/>
          <w:szCs w:val="22"/>
        </w:rPr>
        <w:t xml:space="preserve">to </w:t>
      </w:r>
      <w:r w:rsidR="00B10B69" w:rsidRPr="006D77BA">
        <w:rPr>
          <w:rFonts w:ascii="Calibri" w:hAnsi="Calibri" w:cs="Calibri"/>
          <w:szCs w:val="22"/>
        </w:rPr>
        <w:t xml:space="preserve">capture </w:t>
      </w:r>
      <w:r w:rsidR="001442C1" w:rsidRPr="006D77BA">
        <w:rPr>
          <w:rFonts w:ascii="Calibri" w:hAnsi="Calibri" w:cs="Calibri"/>
          <w:szCs w:val="22"/>
        </w:rPr>
        <w:t xml:space="preserve">clinical information </w:t>
      </w:r>
      <w:r w:rsidRPr="006D77BA">
        <w:rPr>
          <w:rFonts w:ascii="Calibri" w:hAnsi="Calibri" w:cs="Calibri"/>
          <w:szCs w:val="22"/>
        </w:rPr>
        <w:t xml:space="preserve">as to a patient’s reasons for receiving a service or the specific health conditions or needs addressed during </w:t>
      </w:r>
      <w:r w:rsidR="00951216" w:rsidRPr="006D77BA">
        <w:rPr>
          <w:rFonts w:ascii="Calibri" w:hAnsi="Calibri" w:cs="Calibri"/>
          <w:szCs w:val="22"/>
        </w:rPr>
        <w:t>this</w:t>
      </w:r>
      <w:r w:rsidRPr="006D77BA">
        <w:rPr>
          <w:rFonts w:ascii="Calibri" w:hAnsi="Calibri" w:cs="Calibri"/>
          <w:szCs w:val="22"/>
        </w:rPr>
        <w:t xml:space="preserve"> service. </w:t>
      </w:r>
      <w:r w:rsidR="00412FE8" w:rsidRPr="006D77BA">
        <w:rPr>
          <w:rFonts w:ascii="Calibri" w:hAnsi="Calibri" w:cs="Calibri"/>
          <w:szCs w:val="22"/>
        </w:rPr>
        <w:t xml:space="preserve">This has particular impacts </w:t>
      </w:r>
      <w:r w:rsidR="00834B01" w:rsidRPr="006D77BA">
        <w:rPr>
          <w:rFonts w:ascii="Calibri" w:hAnsi="Calibri" w:cs="Calibri"/>
          <w:szCs w:val="22"/>
        </w:rPr>
        <w:t>for</w:t>
      </w:r>
      <w:r w:rsidR="00412FE8" w:rsidRPr="006D77BA">
        <w:rPr>
          <w:rFonts w:ascii="Calibri" w:hAnsi="Calibri" w:cs="Calibri"/>
          <w:szCs w:val="22"/>
        </w:rPr>
        <w:t xml:space="preserve"> </w:t>
      </w:r>
      <w:r w:rsidR="00F471D7" w:rsidRPr="006D77BA">
        <w:rPr>
          <w:rFonts w:ascii="Calibri" w:hAnsi="Calibri" w:cs="Calibri"/>
          <w:szCs w:val="22"/>
        </w:rPr>
        <w:t xml:space="preserve">MBS items for </w:t>
      </w:r>
      <w:r w:rsidR="00412FE8" w:rsidRPr="006D77BA">
        <w:rPr>
          <w:rFonts w:ascii="Calibri" w:hAnsi="Calibri" w:cs="Calibri"/>
          <w:szCs w:val="22"/>
        </w:rPr>
        <w:t>time-ti</w:t>
      </w:r>
      <w:r w:rsidR="007D5E7B" w:rsidRPr="006D77BA">
        <w:rPr>
          <w:rFonts w:ascii="Calibri" w:hAnsi="Calibri" w:cs="Calibri"/>
          <w:szCs w:val="22"/>
        </w:rPr>
        <w:t>e</w:t>
      </w:r>
      <w:r w:rsidR="00412FE8" w:rsidRPr="006D77BA">
        <w:rPr>
          <w:rFonts w:ascii="Calibri" w:hAnsi="Calibri" w:cs="Calibri"/>
          <w:szCs w:val="22"/>
        </w:rPr>
        <w:t>red health assessment</w:t>
      </w:r>
      <w:r w:rsidR="00951216" w:rsidRPr="006D77BA">
        <w:rPr>
          <w:rFonts w:ascii="Calibri" w:hAnsi="Calibri" w:cs="Calibri"/>
          <w:szCs w:val="22"/>
        </w:rPr>
        <w:t xml:space="preserve"> services</w:t>
      </w:r>
      <w:r w:rsidR="00F471D7" w:rsidRPr="006D77BA">
        <w:rPr>
          <w:rFonts w:ascii="Calibri" w:hAnsi="Calibri" w:cs="Calibri"/>
          <w:szCs w:val="22"/>
        </w:rPr>
        <w:t xml:space="preserve"> (MBS items 701-707 and</w:t>
      </w:r>
      <w:r w:rsidR="00F26986" w:rsidRPr="006D77BA">
        <w:rPr>
          <w:rFonts w:ascii="Calibri" w:hAnsi="Calibri" w:cs="Calibri"/>
          <w:szCs w:val="22"/>
        </w:rPr>
        <w:t xml:space="preserve"> 224</w:t>
      </w:r>
      <w:r w:rsidR="00951216" w:rsidRPr="006D77BA">
        <w:rPr>
          <w:rFonts w:ascii="Calibri" w:hAnsi="Calibri" w:cs="Calibri"/>
          <w:szCs w:val="22"/>
        </w:rPr>
        <w:t>-</w:t>
      </w:r>
      <w:r w:rsidR="00F26986" w:rsidRPr="006D77BA">
        <w:rPr>
          <w:rFonts w:ascii="Calibri" w:hAnsi="Calibri" w:cs="Calibri"/>
          <w:szCs w:val="22"/>
        </w:rPr>
        <w:t>227)</w:t>
      </w:r>
      <w:r w:rsidR="00412FE8" w:rsidRPr="006D77BA">
        <w:rPr>
          <w:rFonts w:ascii="Calibri" w:hAnsi="Calibri" w:cs="Calibri"/>
          <w:szCs w:val="22"/>
        </w:rPr>
        <w:t xml:space="preserve">, </w:t>
      </w:r>
      <w:r w:rsidR="00F005FF" w:rsidRPr="006D77BA">
        <w:rPr>
          <w:rFonts w:ascii="Calibri" w:hAnsi="Calibri" w:cs="Calibri"/>
          <w:szCs w:val="22"/>
        </w:rPr>
        <w:t>wh</w:t>
      </w:r>
      <w:r w:rsidR="00DE609D" w:rsidRPr="006D77BA">
        <w:rPr>
          <w:rFonts w:ascii="Calibri" w:hAnsi="Calibri" w:cs="Calibri"/>
          <w:szCs w:val="22"/>
        </w:rPr>
        <w:t xml:space="preserve">ich can </w:t>
      </w:r>
      <w:r w:rsidR="0002692D" w:rsidRPr="006D77BA">
        <w:rPr>
          <w:rFonts w:ascii="Calibri" w:hAnsi="Calibri" w:cs="Calibri"/>
          <w:szCs w:val="22"/>
        </w:rPr>
        <w:t xml:space="preserve">each </w:t>
      </w:r>
      <w:r w:rsidR="00DE609D" w:rsidRPr="006D77BA">
        <w:rPr>
          <w:rFonts w:ascii="Calibri" w:hAnsi="Calibri" w:cs="Calibri"/>
          <w:szCs w:val="22"/>
        </w:rPr>
        <w:t>be</w:t>
      </w:r>
      <w:r w:rsidR="00834B01" w:rsidRPr="006D77BA">
        <w:rPr>
          <w:rFonts w:ascii="Calibri" w:hAnsi="Calibri" w:cs="Calibri"/>
          <w:szCs w:val="22"/>
        </w:rPr>
        <w:t xml:space="preserve"> used to</w:t>
      </w:r>
      <w:r w:rsidR="00DE609D" w:rsidRPr="006D77BA">
        <w:rPr>
          <w:rFonts w:ascii="Calibri" w:hAnsi="Calibri" w:cs="Calibri"/>
          <w:szCs w:val="22"/>
        </w:rPr>
        <w:t xml:space="preserve"> </w:t>
      </w:r>
      <w:r w:rsidR="00F26986" w:rsidRPr="006D77BA">
        <w:rPr>
          <w:rFonts w:ascii="Calibri" w:hAnsi="Calibri" w:cs="Calibri"/>
          <w:szCs w:val="22"/>
        </w:rPr>
        <w:t>bill</w:t>
      </w:r>
      <w:r w:rsidR="00DE609D" w:rsidRPr="006D77BA">
        <w:rPr>
          <w:rFonts w:ascii="Calibri" w:hAnsi="Calibri" w:cs="Calibri"/>
          <w:szCs w:val="22"/>
        </w:rPr>
        <w:t xml:space="preserve"> six different types of health assessments.</w:t>
      </w:r>
    </w:p>
    <w:p w14:paraId="78F4D478" w14:textId="2304ED71" w:rsidR="007258FC" w:rsidRPr="006D77BA" w:rsidRDefault="007258FC" w:rsidP="007258FC">
      <w:pPr>
        <w:rPr>
          <w:rFonts w:ascii="Calibri" w:hAnsi="Calibri" w:cs="Calibri"/>
          <w:szCs w:val="22"/>
        </w:rPr>
      </w:pPr>
      <w:r w:rsidRPr="006D77BA">
        <w:rPr>
          <w:rFonts w:ascii="Calibri" w:hAnsi="Calibri" w:cs="Calibri"/>
          <w:szCs w:val="22"/>
        </w:rPr>
        <w:t>To improve</w:t>
      </w:r>
      <w:r w:rsidR="008A2155" w:rsidRPr="006D77BA">
        <w:rPr>
          <w:rFonts w:ascii="Calibri" w:hAnsi="Calibri" w:cs="Calibri"/>
          <w:szCs w:val="22"/>
        </w:rPr>
        <w:t xml:space="preserve"> data</w:t>
      </w:r>
      <w:r w:rsidRPr="006D77BA">
        <w:rPr>
          <w:rFonts w:ascii="Calibri" w:hAnsi="Calibri" w:cs="Calibri"/>
          <w:szCs w:val="22"/>
        </w:rPr>
        <w:t xml:space="preserve"> </w:t>
      </w:r>
      <w:r w:rsidR="008A2155" w:rsidRPr="006D77BA">
        <w:rPr>
          <w:rFonts w:ascii="Calibri" w:hAnsi="Calibri" w:cs="Calibri"/>
          <w:szCs w:val="22"/>
        </w:rPr>
        <w:t xml:space="preserve">capture </w:t>
      </w:r>
      <w:r w:rsidR="008F7316" w:rsidRPr="006D77BA">
        <w:rPr>
          <w:rFonts w:ascii="Calibri" w:hAnsi="Calibri" w:cs="Calibri"/>
          <w:szCs w:val="22"/>
        </w:rPr>
        <w:t>and monitoring of</w:t>
      </w:r>
      <w:r w:rsidRPr="006D77BA">
        <w:rPr>
          <w:rFonts w:ascii="Calibri" w:hAnsi="Calibri" w:cs="Calibri"/>
          <w:szCs w:val="22"/>
        </w:rPr>
        <w:t xml:space="preserve"> services delivered, </w:t>
      </w:r>
      <w:r w:rsidR="00570DD4" w:rsidRPr="006D77BA">
        <w:rPr>
          <w:rFonts w:ascii="Calibri" w:hAnsi="Calibri" w:cs="Calibri"/>
          <w:szCs w:val="22"/>
        </w:rPr>
        <w:t xml:space="preserve">some </w:t>
      </w:r>
      <w:r w:rsidR="008A2155" w:rsidRPr="006D77BA">
        <w:rPr>
          <w:rFonts w:ascii="Calibri" w:hAnsi="Calibri" w:cs="Calibri"/>
          <w:szCs w:val="22"/>
        </w:rPr>
        <w:t xml:space="preserve">stakeholder groups </w:t>
      </w:r>
      <w:r w:rsidRPr="006D77BA">
        <w:rPr>
          <w:rFonts w:ascii="Calibri" w:hAnsi="Calibri" w:cs="Calibri"/>
          <w:szCs w:val="22"/>
        </w:rPr>
        <w:t>sought for time</w:t>
      </w:r>
      <w:r w:rsidR="009175DE" w:rsidRPr="006D77BA">
        <w:rPr>
          <w:rFonts w:ascii="Calibri" w:hAnsi="Calibri" w:cs="Calibri"/>
          <w:szCs w:val="22"/>
        </w:rPr>
        <w:t>-</w:t>
      </w:r>
      <w:r w:rsidRPr="006D77BA">
        <w:rPr>
          <w:rFonts w:ascii="Calibri" w:hAnsi="Calibri" w:cs="Calibri"/>
          <w:szCs w:val="22"/>
        </w:rPr>
        <w:t xml:space="preserve">tiered health assessment items to be further </w:t>
      </w:r>
      <w:r w:rsidR="00AC333F" w:rsidRPr="006D77BA">
        <w:rPr>
          <w:rFonts w:ascii="Calibri" w:hAnsi="Calibri" w:cs="Calibri"/>
          <w:szCs w:val="22"/>
        </w:rPr>
        <w:t>dis</w:t>
      </w:r>
      <w:r w:rsidRPr="006D77BA">
        <w:rPr>
          <w:rFonts w:ascii="Calibri" w:hAnsi="Calibri" w:cs="Calibri"/>
          <w:szCs w:val="22"/>
        </w:rPr>
        <w:t xml:space="preserve">aggregated, with separate stand-alone or time-tiered item numbers for each population group targeted. </w:t>
      </w:r>
    </w:p>
    <w:p w14:paraId="61EFC6F6" w14:textId="77777777" w:rsidR="007258FC" w:rsidRPr="006D77BA" w:rsidRDefault="007258FC" w:rsidP="007258FC">
      <w:pPr>
        <w:shd w:val="clear" w:color="auto" w:fill="E6E6E6" w:themeFill="background2"/>
        <w:ind w:left="720"/>
        <w:rPr>
          <w:rFonts w:ascii="Calibri" w:hAnsi="Calibri" w:cs="Calibri"/>
          <w:i/>
          <w:iCs/>
          <w:szCs w:val="22"/>
        </w:rPr>
      </w:pPr>
      <w:r w:rsidRPr="006D77BA">
        <w:rPr>
          <w:rFonts w:ascii="Calibri" w:hAnsi="Calibri" w:cs="Calibri"/>
          <w:i/>
          <w:iCs/>
          <w:szCs w:val="22"/>
        </w:rPr>
        <w:t>[Reintroduce] a specific item number for health assessments in people with intellectual disability…. [A] key action of the [National Roadmap for Improving the Health of People with Intellectual Disability] is to “establish a system for measuring the uptake of annual health assessments for people with intellectual disability.” This is essential to allow monitoring the uptake of health assessments in this vulnerable population as a priority under the Roadmap, and aligns with the Roadmap’s recommendation for research, data and measurement to support continuing improvement. (National Centre for Excellence in Intellectual Disability)</w:t>
      </w:r>
    </w:p>
    <w:p w14:paraId="11E86000" w14:textId="7FA486D6" w:rsidR="007258FC" w:rsidRPr="006D77BA" w:rsidRDefault="007258FC" w:rsidP="007258FC">
      <w:pPr>
        <w:rPr>
          <w:rFonts w:ascii="Calibri" w:hAnsi="Calibri" w:cs="Calibri"/>
          <w:szCs w:val="22"/>
        </w:rPr>
      </w:pPr>
      <w:r w:rsidRPr="006D77BA">
        <w:rPr>
          <w:rFonts w:ascii="Calibri" w:hAnsi="Calibri" w:cs="Calibri"/>
          <w:szCs w:val="22"/>
        </w:rPr>
        <w:t>Nursing groups</w:t>
      </w:r>
      <w:r w:rsidR="008A2155" w:rsidRPr="006D77BA">
        <w:rPr>
          <w:rFonts w:ascii="Calibri" w:hAnsi="Calibri" w:cs="Calibri"/>
          <w:szCs w:val="22"/>
        </w:rPr>
        <w:t xml:space="preserve"> also</w:t>
      </w:r>
      <w:r w:rsidRPr="006D77BA">
        <w:rPr>
          <w:rFonts w:ascii="Calibri" w:hAnsi="Calibri" w:cs="Calibri"/>
          <w:szCs w:val="22"/>
        </w:rPr>
        <w:t xml:space="preserve"> noted </w:t>
      </w:r>
      <w:r w:rsidR="008A2155" w:rsidRPr="006D77BA">
        <w:rPr>
          <w:rFonts w:ascii="Calibri" w:hAnsi="Calibri" w:cs="Calibri"/>
          <w:szCs w:val="22"/>
        </w:rPr>
        <w:t xml:space="preserve">that </w:t>
      </w:r>
      <w:r w:rsidRPr="006D77BA">
        <w:rPr>
          <w:rFonts w:ascii="Calibri" w:hAnsi="Calibri" w:cs="Calibri"/>
          <w:szCs w:val="22"/>
        </w:rPr>
        <w:t>current MBS data failed to appropriately capture nurse participation in the development of health assessments.</w:t>
      </w:r>
    </w:p>
    <w:p w14:paraId="1AB7A191" w14:textId="5A658DD1" w:rsidR="007258FC" w:rsidRPr="006D77BA" w:rsidRDefault="007258FC" w:rsidP="007258FC">
      <w:pPr>
        <w:shd w:val="clear" w:color="auto" w:fill="E6E6E6" w:themeFill="background2"/>
        <w:ind w:left="720"/>
        <w:rPr>
          <w:rFonts w:ascii="Calibri" w:hAnsi="Calibri" w:cs="Calibri"/>
          <w:i/>
          <w:iCs/>
          <w:szCs w:val="22"/>
        </w:rPr>
      </w:pPr>
      <w:r w:rsidRPr="006D77BA">
        <w:rPr>
          <w:rFonts w:ascii="Calibri" w:hAnsi="Calibri" w:cs="Calibri"/>
          <w:i/>
          <w:iCs/>
          <w:szCs w:val="22"/>
        </w:rPr>
        <w:t>MBS data is not reflective of contemporary practice, in the billing is predominantly aligned with GP activity which creates the health care delivered to patients by nurses and all of other professionals as invisible. (</w:t>
      </w:r>
      <w:r w:rsidR="00EA6DA3" w:rsidRPr="006D77BA">
        <w:rPr>
          <w:rFonts w:ascii="Calibri" w:hAnsi="Calibri" w:cs="Calibri"/>
          <w:i/>
          <w:iCs/>
          <w:szCs w:val="22"/>
        </w:rPr>
        <w:t>Australian Primary Health Care Nurses Association</w:t>
      </w:r>
      <w:r w:rsidRPr="006D77BA">
        <w:rPr>
          <w:rFonts w:ascii="Calibri" w:hAnsi="Calibri" w:cs="Calibri"/>
          <w:i/>
          <w:iCs/>
          <w:szCs w:val="22"/>
        </w:rPr>
        <w:t>)</w:t>
      </w:r>
    </w:p>
    <w:p w14:paraId="11BDE8AF" w14:textId="04FE7C5F" w:rsidR="007258FC" w:rsidRPr="006D77BA" w:rsidRDefault="007258FC" w:rsidP="007258FC">
      <w:pPr>
        <w:rPr>
          <w:rFonts w:ascii="Calibri" w:hAnsi="Calibri" w:cs="Calibri"/>
          <w:szCs w:val="22"/>
        </w:rPr>
      </w:pPr>
      <w:r w:rsidRPr="006D77BA">
        <w:rPr>
          <w:rFonts w:ascii="Calibri" w:hAnsi="Calibri" w:cs="Calibri"/>
          <w:szCs w:val="22"/>
        </w:rPr>
        <w:t>While stakeholder</w:t>
      </w:r>
      <w:r w:rsidR="00570DD4" w:rsidRPr="006D77BA">
        <w:rPr>
          <w:rFonts w:ascii="Calibri" w:hAnsi="Calibri" w:cs="Calibri"/>
          <w:szCs w:val="22"/>
        </w:rPr>
        <w:t>s</w:t>
      </w:r>
      <w:r w:rsidRPr="006D77BA">
        <w:rPr>
          <w:rFonts w:ascii="Calibri" w:hAnsi="Calibri" w:cs="Calibri"/>
          <w:szCs w:val="22"/>
        </w:rPr>
        <w:t xml:space="preserve"> </w:t>
      </w:r>
      <w:r w:rsidR="00570DD4" w:rsidRPr="006D77BA">
        <w:rPr>
          <w:rFonts w:ascii="Calibri" w:hAnsi="Calibri" w:cs="Calibri"/>
          <w:szCs w:val="22"/>
        </w:rPr>
        <w:t>acknowledged</w:t>
      </w:r>
      <w:r w:rsidRPr="006D77BA">
        <w:rPr>
          <w:rFonts w:ascii="Calibri" w:hAnsi="Calibri" w:cs="Calibri"/>
          <w:szCs w:val="22"/>
        </w:rPr>
        <w:t xml:space="preserve"> the importance of data in optimising the value of the health system, many stakeholders remained equivocal as to MBS or non-MBS pathways for service data collection, with many seeking additional simplification </w:t>
      </w:r>
      <w:r w:rsidR="00BA4DE0" w:rsidRPr="006D77BA">
        <w:rPr>
          <w:rFonts w:ascii="Calibri" w:hAnsi="Calibri" w:cs="Calibri"/>
          <w:szCs w:val="22"/>
        </w:rPr>
        <w:t xml:space="preserve">of </w:t>
      </w:r>
      <w:r w:rsidRPr="006D77BA">
        <w:rPr>
          <w:rFonts w:ascii="Calibri" w:hAnsi="Calibri" w:cs="Calibri"/>
          <w:szCs w:val="22"/>
        </w:rPr>
        <w:t xml:space="preserve">the current items (see </w:t>
      </w:r>
      <w:r w:rsidRPr="006D77BA">
        <w:rPr>
          <w:rFonts w:ascii="Calibri" w:hAnsi="Calibri" w:cs="Calibri"/>
          <w:szCs w:val="22"/>
          <w:u w:val="single"/>
        </w:rPr>
        <w:t>Care fragmentation</w:t>
      </w:r>
      <w:r w:rsidRPr="006D77BA">
        <w:rPr>
          <w:rFonts w:ascii="Calibri" w:hAnsi="Calibri" w:cs="Calibri"/>
          <w:szCs w:val="22"/>
        </w:rPr>
        <w:t>).</w:t>
      </w:r>
      <w:r w:rsidR="00570DD4" w:rsidRPr="006D77BA">
        <w:rPr>
          <w:rFonts w:ascii="Calibri" w:hAnsi="Calibri" w:cs="Calibri"/>
          <w:szCs w:val="22"/>
        </w:rPr>
        <w:t xml:space="preserve"> </w:t>
      </w:r>
    </w:p>
    <w:p w14:paraId="42CABE7D" w14:textId="2DB7B9B9" w:rsidR="003065D6" w:rsidRPr="00155322" w:rsidRDefault="00AC0528" w:rsidP="00155322">
      <w:pPr>
        <w:pStyle w:val="Heading3"/>
        <w:rPr>
          <w:rFonts w:eastAsia="CIDFont+F2"/>
          <w:i/>
          <w:iCs/>
          <w:szCs w:val="24"/>
          <w:bdr w:val="none" w:sz="0" w:space="0" w:color="auto" w:frame="1"/>
        </w:rPr>
      </w:pPr>
      <w:bookmarkStart w:id="51" w:name="_Toc201229317"/>
      <w:bookmarkStart w:id="52" w:name="_Toc208922426"/>
      <w:r w:rsidRPr="00155322">
        <w:rPr>
          <w:rFonts w:eastAsia="CIDFont+F2"/>
          <w:i/>
          <w:iCs/>
          <w:color w:val="358189" w:themeColor="accent2"/>
          <w:szCs w:val="24"/>
          <w:bdr w:val="none" w:sz="0" w:space="0" w:color="auto" w:frame="1"/>
        </w:rPr>
        <w:lastRenderedPageBreak/>
        <w:t>Health assessment</w:t>
      </w:r>
      <w:r w:rsidR="00C14649" w:rsidRPr="00155322">
        <w:rPr>
          <w:rFonts w:eastAsia="CIDFont+F2"/>
          <w:i/>
          <w:iCs/>
          <w:color w:val="358189" w:themeColor="accent2"/>
          <w:szCs w:val="24"/>
          <w:bdr w:val="none" w:sz="0" w:space="0" w:color="auto" w:frame="1"/>
        </w:rPr>
        <w:t>s</w:t>
      </w:r>
      <w:r w:rsidRPr="00155322">
        <w:rPr>
          <w:rFonts w:eastAsia="CIDFont+F2"/>
          <w:i/>
          <w:iCs/>
          <w:color w:val="358189" w:themeColor="accent2"/>
          <w:szCs w:val="24"/>
          <w:bdr w:val="none" w:sz="0" w:space="0" w:color="auto" w:frame="1"/>
        </w:rPr>
        <w:t xml:space="preserve"> in </w:t>
      </w:r>
      <w:r w:rsidR="00AE1A1E" w:rsidRPr="00155322">
        <w:rPr>
          <w:rFonts w:eastAsia="CIDFont+F2"/>
          <w:i/>
          <w:iCs/>
          <w:color w:val="358189" w:themeColor="accent2"/>
          <w:szCs w:val="24"/>
          <w:bdr w:val="none" w:sz="0" w:space="0" w:color="auto" w:frame="1"/>
        </w:rPr>
        <w:t>residential aged care settings</w:t>
      </w:r>
      <w:bookmarkEnd w:id="51"/>
      <w:bookmarkEnd w:id="52"/>
    </w:p>
    <w:p w14:paraId="24175B68" w14:textId="76B1A4C9" w:rsidR="0033617E" w:rsidRPr="006D77BA" w:rsidRDefault="008C4189" w:rsidP="008C4189">
      <w:pPr>
        <w:rPr>
          <w:rFonts w:ascii="Calibri" w:hAnsi="Calibri" w:cs="Calibri"/>
          <w:szCs w:val="22"/>
        </w:rPr>
      </w:pPr>
      <w:r w:rsidRPr="006D77BA">
        <w:rPr>
          <w:rFonts w:ascii="Calibri" w:hAnsi="Calibri" w:cs="Calibri"/>
          <w:szCs w:val="22"/>
        </w:rPr>
        <w:t>Stakeholder</w:t>
      </w:r>
      <w:r w:rsidR="00C14649" w:rsidRPr="006D77BA">
        <w:rPr>
          <w:rFonts w:ascii="Calibri" w:hAnsi="Calibri" w:cs="Calibri"/>
          <w:szCs w:val="22"/>
        </w:rPr>
        <w:t>s</w:t>
      </w:r>
      <w:r w:rsidRPr="006D77BA">
        <w:rPr>
          <w:rFonts w:ascii="Calibri" w:hAnsi="Calibri" w:cs="Calibri"/>
          <w:szCs w:val="22"/>
        </w:rPr>
        <w:t xml:space="preserve"> identified comprehensive health assessments for older Australians w</w:t>
      </w:r>
      <w:r w:rsidR="00680B3D" w:rsidRPr="006D77BA">
        <w:rPr>
          <w:rFonts w:ascii="Calibri" w:hAnsi="Calibri" w:cs="Calibri"/>
          <w:szCs w:val="22"/>
        </w:rPr>
        <w:t xml:space="preserve">ere </w:t>
      </w:r>
      <w:r w:rsidRPr="006D77BA">
        <w:rPr>
          <w:rFonts w:ascii="Calibri" w:hAnsi="Calibri" w:cs="Calibri"/>
          <w:szCs w:val="22"/>
        </w:rPr>
        <w:t xml:space="preserve">a key activity for practitioners </w:t>
      </w:r>
      <w:r w:rsidR="00FE39F4" w:rsidRPr="006D77BA">
        <w:rPr>
          <w:rFonts w:ascii="Calibri" w:hAnsi="Calibri" w:cs="Calibri"/>
          <w:szCs w:val="22"/>
        </w:rPr>
        <w:t xml:space="preserve">and an area of increasing complexity </w:t>
      </w:r>
      <w:r w:rsidR="00175D4C" w:rsidRPr="006D77BA">
        <w:rPr>
          <w:rFonts w:ascii="Calibri" w:hAnsi="Calibri" w:cs="Calibri"/>
          <w:szCs w:val="22"/>
        </w:rPr>
        <w:t xml:space="preserve">as patients transitioned to </w:t>
      </w:r>
      <w:r w:rsidR="00FE39F4" w:rsidRPr="006D77BA">
        <w:rPr>
          <w:rFonts w:ascii="Calibri" w:hAnsi="Calibri" w:cs="Calibri"/>
          <w:szCs w:val="22"/>
        </w:rPr>
        <w:t>residential aged care</w:t>
      </w:r>
      <w:r w:rsidR="00175D4C" w:rsidRPr="006D77BA">
        <w:rPr>
          <w:rFonts w:ascii="Calibri" w:hAnsi="Calibri" w:cs="Calibri"/>
          <w:szCs w:val="22"/>
        </w:rPr>
        <w:t xml:space="preserve"> with</w:t>
      </w:r>
      <w:r w:rsidR="001C49DA" w:rsidRPr="006D77BA">
        <w:rPr>
          <w:rFonts w:ascii="Calibri" w:hAnsi="Calibri" w:cs="Calibri"/>
          <w:szCs w:val="22"/>
        </w:rPr>
        <w:t xml:space="preserve"> multiple care needs</w:t>
      </w:r>
      <w:r w:rsidR="007732BF" w:rsidRPr="006D77BA">
        <w:rPr>
          <w:rFonts w:ascii="Calibri" w:hAnsi="Calibri" w:cs="Calibri"/>
          <w:szCs w:val="22"/>
        </w:rPr>
        <w:t xml:space="preserve">. </w:t>
      </w:r>
      <w:r w:rsidR="002B4CF9" w:rsidRPr="006D77BA">
        <w:rPr>
          <w:rFonts w:ascii="Calibri" w:hAnsi="Calibri" w:cs="Calibri"/>
          <w:szCs w:val="22"/>
        </w:rPr>
        <w:t>F</w:t>
      </w:r>
      <w:r w:rsidR="0033617E" w:rsidRPr="006D77BA">
        <w:rPr>
          <w:rFonts w:ascii="Calibri" w:hAnsi="Calibri" w:cs="Calibri"/>
          <w:szCs w:val="22"/>
        </w:rPr>
        <w:t xml:space="preserve">eedback </w:t>
      </w:r>
      <w:r w:rsidR="00D12592" w:rsidRPr="006D77BA">
        <w:rPr>
          <w:rFonts w:ascii="Calibri" w:hAnsi="Calibri" w:cs="Calibri"/>
          <w:szCs w:val="22"/>
        </w:rPr>
        <w:t xml:space="preserve">noted </w:t>
      </w:r>
      <w:r w:rsidR="002B4CF9" w:rsidRPr="006D77BA">
        <w:rPr>
          <w:rFonts w:ascii="Calibri" w:hAnsi="Calibri" w:cs="Calibri"/>
          <w:szCs w:val="22"/>
        </w:rPr>
        <w:t xml:space="preserve">current </w:t>
      </w:r>
      <w:r w:rsidR="00AB451A" w:rsidRPr="006D77BA">
        <w:rPr>
          <w:rFonts w:ascii="Calibri" w:hAnsi="Calibri" w:cs="Calibri"/>
          <w:szCs w:val="22"/>
        </w:rPr>
        <w:t xml:space="preserve">limitations </w:t>
      </w:r>
      <w:r w:rsidR="002B4CF9" w:rsidRPr="006D77BA">
        <w:rPr>
          <w:rFonts w:ascii="Calibri" w:hAnsi="Calibri" w:cs="Calibri"/>
          <w:szCs w:val="22"/>
        </w:rPr>
        <w:t>of</w:t>
      </w:r>
      <w:r w:rsidR="00AB451A" w:rsidRPr="006D77BA">
        <w:rPr>
          <w:rFonts w:ascii="Calibri" w:hAnsi="Calibri" w:cs="Calibri"/>
          <w:szCs w:val="22"/>
        </w:rPr>
        <w:t xml:space="preserve"> health assessment items </w:t>
      </w:r>
      <w:r w:rsidR="001C3ECA" w:rsidRPr="006D77BA">
        <w:rPr>
          <w:rFonts w:ascii="Calibri" w:hAnsi="Calibri" w:cs="Calibri"/>
          <w:szCs w:val="22"/>
        </w:rPr>
        <w:t>to</w:t>
      </w:r>
      <w:r w:rsidR="00AB451A" w:rsidRPr="006D77BA">
        <w:rPr>
          <w:rFonts w:ascii="Calibri" w:hAnsi="Calibri" w:cs="Calibri"/>
          <w:szCs w:val="22"/>
        </w:rPr>
        <w:t xml:space="preserve"> recognis</w:t>
      </w:r>
      <w:r w:rsidR="001C3ECA" w:rsidRPr="006D77BA">
        <w:rPr>
          <w:rFonts w:ascii="Calibri" w:hAnsi="Calibri" w:cs="Calibri"/>
          <w:szCs w:val="22"/>
        </w:rPr>
        <w:t>e</w:t>
      </w:r>
      <w:r w:rsidR="00AB451A" w:rsidRPr="006D77BA">
        <w:rPr>
          <w:rFonts w:ascii="Calibri" w:hAnsi="Calibri" w:cs="Calibri"/>
          <w:szCs w:val="22"/>
        </w:rPr>
        <w:t xml:space="preserve"> indirect care provided by general practitioners</w:t>
      </w:r>
      <w:r w:rsidR="002B4CF9" w:rsidRPr="006D77BA">
        <w:rPr>
          <w:rFonts w:ascii="Calibri" w:hAnsi="Calibri" w:cs="Calibri"/>
          <w:szCs w:val="22"/>
        </w:rPr>
        <w:t xml:space="preserve"> and broader support staff</w:t>
      </w:r>
      <w:r w:rsidR="00AB451A" w:rsidRPr="006D77BA">
        <w:rPr>
          <w:rFonts w:ascii="Calibri" w:hAnsi="Calibri" w:cs="Calibri"/>
          <w:szCs w:val="22"/>
        </w:rPr>
        <w:t xml:space="preserve"> </w:t>
      </w:r>
      <w:r w:rsidR="00EB77DD" w:rsidRPr="006D77BA">
        <w:rPr>
          <w:rFonts w:ascii="Calibri" w:hAnsi="Calibri" w:cs="Calibri"/>
          <w:szCs w:val="22"/>
        </w:rPr>
        <w:t>in these</w:t>
      </w:r>
      <w:r w:rsidR="00AB451A" w:rsidRPr="006D77BA">
        <w:rPr>
          <w:rFonts w:ascii="Calibri" w:hAnsi="Calibri" w:cs="Calibri"/>
          <w:szCs w:val="22"/>
        </w:rPr>
        <w:t xml:space="preserve"> settings</w:t>
      </w:r>
      <w:r w:rsidR="0033617E" w:rsidRPr="006D77BA">
        <w:rPr>
          <w:rFonts w:ascii="Calibri" w:hAnsi="Calibri" w:cs="Calibri"/>
          <w:szCs w:val="22"/>
        </w:rPr>
        <w:t>.</w:t>
      </w:r>
    </w:p>
    <w:p w14:paraId="21BCA508" w14:textId="77777777" w:rsidR="00031AED" w:rsidRPr="006D77BA" w:rsidRDefault="00031AED" w:rsidP="00031AED">
      <w:pPr>
        <w:shd w:val="clear" w:color="auto" w:fill="E6E6E6" w:themeFill="background2"/>
        <w:ind w:left="720"/>
        <w:rPr>
          <w:rFonts w:ascii="Calibri" w:hAnsi="Calibri" w:cs="Calibri"/>
          <w:i/>
          <w:iCs/>
          <w:szCs w:val="22"/>
        </w:rPr>
      </w:pPr>
      <w:r w:rsidRPr="006D77BA">
        <w:rPr>
          <w:rFonts w:ascii="Calibri" w:hAnsi="Calibri" w:cs="Calibri"/>
          <w:i/>
          <w:iCs/>
          <w:szCs w:val="22"/>
        </w:rPr>
        <w:t xml:space="preserve">[the current system requires] improved remuneration of health assessment items to recognise the considerable amount of time spent by GPs on indirect patient care. This could include speaking with the family, other telephone calls, and liaison with facility clinical and care staff (including care conferencing), all of which can help to avoid unnecessary hospital utilisation. (ANZSGM)   </w:t>
      </w:r>
    </w:p>
    <w:p w14:paraId="76FAA73C" w14:textId="431F2F44" w:rsidR="003065D6" w:rsidRPr="006D77BA" w:rsidRDefault="00694A55" w:rsidP="005362B9">
      <w:pPr>
        <w:rPr>
          <w:rFonts w:ascii="Calibri" w:hAnsi="Calibri" w:cs="Calibri"/>
          <w:szCs w:val="22"/>
        </w:rPr>
      </w:pPr>
      <w:r w:rsidRPr="006D77BA">
        <w:rPr>
          <w:rFonts w:ascii="Calibri" w:hAnsi="Calibri" w:cs="Calibri"/>
          <w:szCs w:val="22"/>
        </w:rPr>
        <w:t xml:space="preserve">Patients in residential aged care </w:t>
      </w:r>
      <w:r w:rsidR="00156301" w:rsidRPr="006D77BA">
        <w:rPr>
          <w:rFonts w:ascii="Calibri" w:hAnsi="Calibri" w:cs="Calibri"/>
          <w:szCs w:val="22"/>
        </w:rPr>
        <w:t>are often living with</w:t>
      </w:r>
      <w:r w:rsidR="00EE3A21" w:rsidRPr="006D77BA">
        <w:rPr>
          <w:rFonts w:ascii="Calibri" w:hAnsi="Calibri" w:cs="Calibri"/>
          <w:szCs w:val="22"/>
        </w:rPr>
        <w:t xml:space="preserve"> </w:t>
      </w:r>
      <w:r w:rsidR="003F4C9B" w:rsidRPr="006D77BA">
        <w:rPr>
          <w:rFonts w:ascii="Calibri" w:hAnsi="Calibri" w:cs="Calibri"/>
          <w:szCs w:val="22"/>
        </w:rPr>
        <w:t xml:space="preserve">multiple </w:t>
      </w:r>
      <w:r w:rsidR="0012011B" w:rsidRPr="006D77BA">
        <w:rPr>
          <w:rFonts w:ascii="Calibri" w:hAnsi="Calibri" w:cs="Calibri"/>
          <w:szCs w:val="22"/>
        </w:rPr>
        <w:t xml:space="preserve">and complex </w:t>
      </w:r>
      <w:r w:rsidR="003F4C9B" w:rsidRPr="006D77BA">
        <w:rPr>
          <w:rFonts w:ascii="Calibri" w:hAnsi="Calibri" w:cs="Calibri"/>
          <w:szCs w:val="22"/>
        </w:rPr>
        <w:t>morbid</w:t>
      </w:r>
      <w:r w:rsidR="0012011B" w:rsidRPr="006D77BA">
        <w:rPr>
          <w:rFonts w:ascii="Calibri" w:hAnsi="Calibri" w:cs="Calibri"/>
          <w:szCs w:val="22"/>
        </w:rPr>
        <w:t>it</w:t>
      </w:r>
      <w:r w:rsidR="00613807" w:rsidRPr="006D77BA">
        <w:rPr>
          <w:rFonts w:ascii="Calibri" w:hAnsi="Calibri" w:cs="Calibri"/>
          <w:szCs w:val="22"/>
        </w:rPr>
        <w:t>ies</w:t>
      </w:r>
      <w:r w:rsidR="0012011B" w:rsidRPr="006D77BA">
        <w:rPr>
          <w:rFonts w:ascii="Calibri" w:hAnsi="Calibri" w:cs="Calibri"/>
          <w:szCs w:val="22"/>
        </w:rPr>
        <w:t>,</w:t>
      </w:r>
      <w:r w:rsidR="003F4C9B" w:rsidRPr="006D77BA">
        <w:rPr>
          <w:rFonts w:ascii="Calibri" w:hAnsi="Calibri" w:cs="Calibri"/>
          <w:szCs w:val="22"/>
        </w:rPr>
        <w:t xml:space="preserve"> </w:t>
      </w:r>
      <w:r w:rsidR="00613807" w:rsidRPr="006D77BA">
        <w:rPr>
          <w:rFonts w:ascii="Calibri" w:hAnsi="Calibri" w:cs="Calibri"/>
          <w:szCs w:val="22"/>
        </w:rPr>
        <w:t xml:space="preserve">significant </w:t>
      </w:r>
      <w:r w:rsidR="003F4C9B" w:rsidRPr="006D77BA">
        <w:rPr>
          <w:rFonts w:ascii="Calibri" w:hAnsi="Calibri" w:cs="Calibri"/>
          <w:szCs w:val="22"/>
        </w:rPr>
        <w:t>physical and cognitive</w:t>
      </w:r>
      <w:r w:rsidR="00613807" w:rsidRPr="006D77BA">
        <w:rPr>
          <w:rFonts w:ascii="Calibri" w:hAnsi="Calibri" w:cs="Calibri"/>
          <w:szCs w:val="22"/>
        </w:rPr>
        <w:t xml:space="preserve"> decline</w:t>
      </w:r>
      <w:r w:rsidR="0010700D" w:rsidRPr="006D77BA">
        <w:rPr>
          <w:rFonts w:ascii="Calibri" w:hAnsi="Calibri" w:cs="Calibri"/>
          <w:szCs w:val="22"/>
        </w:rPr>
        <w:t xml:space="preserve"> as well as </w:t>
      </w:r>
      <w:r w:rsidR="00671A18" w:rsidRPr="006D77BA">
        <w:rPr>
          <w:rFonts w:ascii="Calibri" w:hAnsi="Calibri" w:cs="Calibri"/>
          <w:szCs w:val="22"/>
        </w:rPr>
        <w:t>mental health</w:t>
      </w:r>
      <w:r w:rsidR="00234BB8" w:rsidRPr="006D77BA">
        <w:rPr>
          <w:rFonts w:ascii="Calibri" w:hAnsi="Calibri" w:cs="Calibri"/>
          <w:szCs w:val="22"/>
        </w:rPr>
        <w:t xml:space="preserve"> concerns and </w:t>
      </w:r>
      <w:r w:rsidR="00671A18" w:rsidRPr="006D77BA">
        <w:rPr>
          <w:rFonts w:ascii="Calibri" w:hAnsi="Calibri" w:cs="Calibri"/>
          <w:szCs w:val="22"/>
        </w:rPr>
        <w:t>polypharmacy</w:t>
      </w:r>
      <w:r w:rsidR="000156E4" w:rsidRPr="006D77BA">
        <w:rPr>
          <w:rFonts w:ascii="Calibri" w:hAnsi="Calibri" w:cs="Calibri"/>
          <w:szCs w:val="22"/>
        </w:rPr>
        <w:t xml:space="preserve">. </w:t>
      </w:r>
      <w:r w:rsidR="00223CF2" w:rsidRPr="006D77BA">
        <w:rPr>
          <w:rFonts w:ascii="Calibri" w:hAnsi="Calibri" w:cs="Calibri"/>
          <w:szCs w:val="22"/>
        </w:rPr>
        <w:t>Accordingly, p</w:t>
      </w:r>
      <w:r w:rsidR="00172B10" w:rsidRPr="006D77BA">
        <w:rPr>
          <w:rFonts w:ascii="Calibri" w:hAnsi="Calibri" w:cs="Calibri"/>
          <w:szCs w:val="22"/>
        </w:rPr>
        <w:t xml:space="preserve">ractitioners delivering </w:t>
      </w:r>
      <w:r w:rsidR="003D3F75" w:rsidRPr="006D77BA">
        <w:rPr>
          <w:rFonts w:ascii="Calibri" w:hAnsi="Calibri" w:cs="Calibri"/>
          <w:szCs w:val="22"/>
        </w:rPr>
        <w:t>health assessment</w:t>
      </w:r>
      <w:r w:rsidR="00467BBE" w:rsidRPr="006D77BA">
        <w:rPr>
          <w:rFonts w:ascii="Calibri" w:hAnsi="Calibri" w:cs="Calibri"/>
          <w:szCs w:val="22"/>
        </w:rPr>
        <w:t xml:space="preserve">s </w:t>
      </w:r>
      <w:r w:rsidR="00172B10" w:rsidRPr="006D77BA">
        <w:rPr>
          <w:rFonts w:ascii="Calibri" w:hAnsi="Calibri" w:cs="Calibri"/>
          <w:szCs w:val="22"/>
        </w:rPr>
        <w:t>in these settings</w:t>
      </w:r>
      <w:r w:rsidR="00B12988" w:rsidRPr="006D77BA">
        <w:rPr>
          <w:rFonts w:ascii="Calibri" w:hAnsi="Calibri" w:cs="Calibri"/>
          <w:szCs w:val="22"/>
        </w:rPr>
        <w:t xml:space="preserve"> </w:t>
      </w:r>
      <w:r w:rsidR="003868E3" w:rsidRPr="006D77BA">
        <w:rPr>
          <w:rFonts w:ascii="Calibri" w:hAnsi="Calibri" w:cs="Calibri"/>
          <w:szCs w:val="22"/>
        </w:rPr>
        <w:t xml:space="preserve">undertake </w:t>
      </w:r>
      <w:r w:rsidR="00847FA3" w:rsidRPr="006D77BA">
        <w:rPr>
          <w:rFonts w:ascii="Calibri" w:hAnsi="Calibri" w:cs="Calibri"/>
          <w:szCs w:val="22"/>
        </w:rPr>
        <w:t xml:space="preserve">significant </w:t>
      </w:r>
      <w:r w:rsidR="00E166D6" w:rsidRPr="006D77BA">
        <w:rPr>
          <w:rFonts w:ascii="Calibri" w:hAnsi="Calibri" w:cs="Calibri"/>
          <w:szCs w:val="22"/>
        </w:rPr>
        <w:t>collaborat</w:t>
      </w:r>
      <w:r w:rsidR="005362B9" w:rsidRPr="006D77BA">
        <w:rPr>
          <w:rFonts w:ascii="Calibri" w:hAnsi="Calibri" w:cs="Calibri"/>
          <w:szCs w:val="22"/>
        </w:rPr>
        <w:t xml:space="preserve">ion </w:t>
      </w:r>
      <w:r w:rsidR="00E166D6" w:rsidRPr="006D77BA">
        <w:rPr>
          <w:rFonts w:ascii="Calibri" w:hAnsi="Calibri" w:cs="Calibri"/>
          <w:szCs w:val="22"/>
        </w:rPr>
        <w:t>with the patient’s broader multidisciplinary health</w:t>
      </w:r>
      <w:r w:rsidR="002B4CF9" w:rsidRPr="006D77BA">
        <w:rPr>
          <w:rFonts w:ascii="Calibri" w:hAnsi="Calibri" w:cs="Calibri"/>
          <w:szCs w:val="22"/>
        </w:rPr>
        <w:t xml:space="preserve"> </w:t>
      </w:r>
      <w:r w:rsidR="00E166D6" w:rsidRPr="006D77BA">
        <w:rPr>
          <w:rFonts w:ascii="Calibri" w:hAnsi="Calibri" w:cs="Calibri"/>
          <w:szCs w:val="22"/>
        </w:rPr>
        <w:t>care team</w:t>
      </w:r>
      <w:r w:rsidR="00852454" w:rsidRPr="006D77BA">
        <w:rPr>
          <w:rFonts w:ascii="Calibri" w:hAnsi="Calibri" w:cs="Calibri"/>
          <w:szCs w:val="22"/>
        </w:rPr>
        <w:t>, including facility staff</w:t>
      </w:r>
      <w:r w:rsidR="005C22F3" w:rsidRPr="006D77BA">
        <w:rPr>
          <w:rFonts w:ascii="Calibri" w:hAnsi="Calibri" w:cs="Calibri"/>
          <w:szCs w:val="22"/>
        </w:rPr>
        <w:t xml:space="preserve"> and </w:t>
      </w:r>
      <w:r w:rsidR="00BE140F" w:rsidRPr="006D77BA">
        <w:rPr>
          <w:rFonts w:ascii="Calibri" w:hAnsi="Calibri" w:cs="Calibri"/>
          <w:szCs w:val="22"/>
        </w:rPr>
        <w:t xml:space="preserve">the </w:t>
      </w:r>
      <w:r w:rsidR="005C22F3" w:rsidRPr="006D77BA">
        <w:rPr>
          <w:rFonts w:ascii="Calibri" w:hAnsi="Calibri" w:cs="Calibri"/>
          <w:szCs w:val="22"/>
        </w:rPr>
        <w:t xml:space="preserve">patient’s </w:t>
      </w:r>
      <w:r w:rsidR="00852454" w:rsidRPr="006D77BA">
        <w:rPr>
          <w:rFonts w:ascii="Calibri" w:hAnsi="Calibri" w:cs="Calibri"/>
          <w:szCs w:val="22"/>
        </w:rPr>
        <w:t>family</w:t>
      </w:r>
      <w:r w:rsidR="00FB34FA" w:rsidRPr="006D77BA">
        <w:rPr>
          <w:rFonts w:ascii="Calibri" w:hAnsi="Calibri" w:cs="Calibri"/>
          <w:szCs w:val="22"/>
        </w:rPr>
        <w:t xml:space="preserve">. </w:t>
      </w:r>
      <w:r w:rsidR="00000F66" w:rsidRPr="006D77BA">
        <w:rPr>
          <w:rFonts w:ascii="Calibri" w:hAnsi="Calibri" w:cs="Calibri"/>
          <w:szCs w:val="22"/>
        </w:rPr>
        <w:t xml:space="preserve">As </w:t>
      </w:r>
      <w:r w:rsidR="00880DA5" w:rsidRPr="006D77BA">
        <w:rPr>
          <w:rFonts w:ascii="Calibri" w:hAnsi="Calibri" w:cs="Calibri"/>
          <w:szCs w:val="22"/>
        </w:rPr>
        <w:t xml:space="preserve">time-tiered </w:t>
      </w:r>
      <w:r w:rsidR="002C11C8" w:rsidRPr="006D77BA">
        <w:rPr>
          <w:rFonts w:ascii="Calibri" w:hAnsi="Calibri" w:cs="Calibri"/>
          <w:szCs w:val="22"/>
        </w:rPr>
        <w:t>h</w:t>
      </w:r>
      <w:r w:rsidR="00985206" w:rsidRPr="006D77BA">
        <w:rPr>
          <w:rFonts w:ascii="Calibri" w:hAnsi="Calibri" w:cs="Calibri"/>
          <w:szCs w:val="22"/>
        </w:rPr>
        <w:t>ealth assessment</w:t>
      </w:r>
      <w:r w:rsidR="00880DA5" w:rsidRPr="006D77BA">
        <w:rPr>
          <w:rFonts w:ascii="Calibri" w:hAnsi="Calibri" w:cs="Calibri"/>
          <w:szCs w:val="22"/>
        </w:rPr>
        <w:t>s</w:t>
      </w:r>
      <w:r w:rsidR="00985206" w:rsidRPr="006D77BA">
        <w:rPr>
          <w:rFonts w:ascii="Calibri" w:hAnsi="Calibri" w:cs="Calibri"/>
          <w:szCs w:val="22"/>
        </w:rPr>
        <w:t xml:space="preserve"> are personal attendance items</w:t>
      </w:r>
      <w:r w:rsidR="002C11C8" w:rsidRPr="006D77BA">
        <w:rPr>
          <w:rFonts w:ascii="Calibri" w:hAnsi="Calibri" w:cs="Calibri"/>
          <w:szCs w:val="22"/>
        </w:rPr>
        <w:t xml:space="preserve">, </w:t>
      </w:r>
      <w:r w:rsidR="006E3147" w:rsidRPr="006D77BA">
        <w:rPr>
          <w:rFonts w:ascii="Calibri" w:hAnsi="Calibri" w:cs="Calibri"/>
          <w:szCs w:val="22"/>
        </w:rPr>
        <w:t xml:space="preserve">for which </w:t>
      </w:r>
      <w:r w:rsidR="00985206" w:rsidRPr="006D77BA">
        <w:rPr>
          <w:rFonts w:ascii="Calibri" w:hAnsi="Calibri" w:cs="Calibri"/>
          <w:szCs w:val="22"/>
        </w:rPr>
        <w:t>only time a patient is receiving active attention</w:t>
      </w:r>
      <w:r w:rsidR="00880DA5" w:rsidRPr="006D77BA">
        <w:rPr>
          <w:rFonts w:ascii="Calibri" w:hAnsi="Calibri" w:cs="Calibri"/>
          <w:szCs w:val="22"/>
        </w:rPr>
        <w:t xml:space="preserve"> is</w:t>
      </w:r>
      <w:r w:rsidR="00985206" w:rsidRPr="006D77BA">
        <w:rPr>
          <w:rFonts w:ascii="Calibri" w:hAnsi="Calibri" w:cs="Calibri"/>
          <w:szCs w:val="22"/>
        </w:rPr>
        <w:t xml:space="preserve"> </w:t>
      </w:r>
      <w:r w:rsidR="00CA470F" w:rsidRPr="006D77BA">
        <w:rPr>
          <w:rFonts w:ascii="Calibri" w:hAnsi="Calibri" w:cs="Calibri"/>
          <w:szCs w:val="22"/>
        </w:rPr>
        <w:t>included</w:t>
      </w:r>
      <w:r w:rsidR="006E3147" w:rsidRPr="006D77BA">
        <w:rPr>
          <w:rFonts w:ascii="Calibri" w:hAnsi="Calibri" w:cs="Calibri"/>
          <w:szCs w:val="22"/>
        </w:rPr>
        <w:t xml:space="preserve">, much </w:t>
      </w:r>
      <w:r w:rsidR="00880DA5" w:rsidRPr="006D77BA">
        <w:rPr>
          <w:rFonts w:ascii="Calibri" w:hAnsi="Calibri" w:cs="Calibri"/>
          <w:szCs w:val="22"/>
        </w:rPr>
        <w:t>of</w:t>
      </w:r>
      <w:r w:rsidR="006E3147" w:rsidRPr="006D77BA">
        <w:rPr>
          <w:rFonts w:ascii="Calibri" w:hAnsi="Calibri" w:cs="Calibri"/>
          <w:szCs w:val="22"/>
        </w:rPr>
        <w:t xml:space="preserve"> this</w:t>
      </w:r>
      <w:r w:rsidR="00D669B8" w:rsidRPr="006D77BA">
        <w:rPr>
          <w:rFonts w:ascii="Calibri" w:hAnsi="Calibri" w:cs="Calibri"/>
          <w:szCs w:val="22"/>
        </w:rPr>
        <w:t xml:space="preserve"> work falls outside of current funding streams</w:t>
      </w:r>
      <w:r w:rsidR="00985206" w:rsidRPr="006D77BA">
        <w:rPr>
          <w:rFonts w:ascii="Calibri" w:hAnsi="Calibri" w:cs="Calibri"/>
          <w:szCs w:val="22"/>
        </w:rPr>
        <w:t>.</w:t>
      </w:r>
      <w:r w:rsidR="007C1E4E" w:rsidRPr="006D77BA">
        <w:rPr>
          <w:rFonts w:ascii="Calibri" w:hAnsi="Calibri" w:cs="Calibri"/>
          <w:szCs w:val="22"/>
        </w:rPr>
        <w:t xml:space="preserve"> </w:t>
      </w:r>
    </w:p>
    <w:p w14:paraId="3520F883" w14:textId="18962142" w:rsidR="00671F7C" w:rsidRPr="006D77BA" w:rsidRDefault="00D741A9" w:rsidP="003065D6">
      <w:pPr>
        <w:rPr>
          <w:rFonts w:ascii="Calibri" w:hAnsi="Calibri" w:cs="Calibri"/>
          <w:szCs w:val="22"/>
        </w:rPr>
      </w:pPr>
      <w:r w:rsidRPr="006D77BA">
        <w:rPr>
          <w:rFonts w:ascii="Calibri" w:hAnsi="Calibri" w:cs="Calibri"/>
          <w:szCs w:val="22"/>
        </w:rPr>
        <w:t>M</w:t>
      </w:r>
      <w:r w:rsidR="003065D6" w:rsidRPr="006D77BA">
        <w:rPr>
          <w:rFonts w:ascii="Calibri" w:hAnsi="Calibri" w:cs="Calibri"/>
          <w:szCs w:val="22"/>
        </w:rPr>
        <w:t>ultidisciplinary case conferencing items are available</w:t>
      </w:r>
      <w:r w:rsidR="00880DA5" w:rsidRPr="006D77BA">
        <w:rPr>
          <w:rFonts w:ascii="Calibri" w:hAnsi="Calibri" w:cs="Calibri"/>
          <w:szCs w:val="22"/>
        </w:rPr>
        <w:t xml:space="preserve"> to</w:t>
      </w:r>
      <w:r w:rsidR="003065D6" w:rsidRPr="006D77BA">
        <w:rPr>
          <w:rFonts w:ascii="Calibri" w:hAnsi="Calibri" w:cs="Calibri"/>
          <w:szCs w:val="22"/>
        </w:rPr>
        <w:t xml:space="preserve"> support </w:t>
      </w:r>
      <w:r w:rsidR="00C32460" w:rsidRPr="006D77BA">
        <w:rPr>
          <w:rFonts w:ascii="Calibri" w:hAnsi="Calibri" w:cs="Calibri"/>
          <w:szCs w:val="22"/>
        </w:rPr>
        <w:t>general practitioner</w:t>
      </w:r>
      <w:r w:rsidR="003065D6" w:rsidRPr="006D77BA">
        <w:rPr>
          <w:rFonts w:ascii="Calibri" w:hAnsi="Calibri" w:cs="Calibri"/>
          <w:szCs w:val="22"/>
        </w:rPr>
        <w:t xml:space="preserve"> participation in </w:t>
      </w:r>
      <w:r w:rsidR="00F13ADB" w:rsidRPr="006D77BA">
        <w:rPr>
          <w:rFonts w:ascii="Calibri" w:hAnsi="Calibri" w:cs="Calibri"/>
          <w:szCs w:val="22"/>
        </w:rPr>
        <w:t xml:space="preserve">care </w:t>
      </w:r>
      <w:r w:rsidR="003065D6" w:rsidRPr="006D77BA">
        <w:rPr>
          <w:rFonts w:ascii="Calibri" w:hAnsi="Calibri" w:cs="Calibri"/>
          <w:szCs w:val="22"/>
        </w:rPr>
        <w:t>conferences</w:t>
      </w:r>
      <w:r w:rsidR="00BA1A87" w:rsidRPr="006D77BA">
        <w:rPr>
          <w:rFonts w:ascii="Calibri" w:hAnsi="Calibri" w:cs="Calibri"/>
          <w:szCs w:val="22"/>
        </w:rPr>
        <w:t xml:space="preserve">, but only where a </w:t>
      </w:r>
      <w:r w:rsidR="003065D6" w:rsidRPr="006D77BA">
        <w:rPr>
          <w:rFonts w:ascii="Calibri" w:hAnsi="Calibri" w:cs="Calibri"/>
          <w:szCs w:val="22"/>
        </w:rPr>
        <w:t xml:space="preserve">minimum of two other care providers take part, such as allied health professionals and home and community service providers.  </w:t>
      </w:r>
      <w:r w:rsidR="00F96F7E" w:rsidRPr="006D77BA">
        <w:rPr>
          <w:rFonts w:ascii="Calibri" w:hAnsi="Calibri" w:cs="Calibri"/>
          <w:szCs w:val="22"/>
        </w:rPr>
        <w:t xml:space="preserve">While </w:t>
      </w:r>
      <w:r w:rsidR="007B2FD3" w:rsidRPr="006D77BA">
        <w:rPr>
          <w:rFonts w:ascii="Calibri" w:hAnsi="Calibri" w:cs="Calibri"/>
          <w:szCs w:val="22"/>
        </w:rPr>
        <w:t>a patient’s family may participate in a case conference, u</w:t>
      </w:r>
      <w:r w:rsidR="003065D6" w:rsidRPr="006D77BA">
        <w:rPr>
          <w:rFonts w:ascii="Calibri" w:hAnsi="Calibri" w:cs="Calibri"/>
          <w:szCs w:val="22"/>
        </w:rPr>
        <w:t>npaid care</w:t>
      </w:r>
      <w:r w:rsidR="00671F7C" w:rsidRPr="006D77BA">
        <w:rPr>
          <w:rFonts w:ascii="Calibri" w:hAnsi="Calibri" w:cs="Calibri"/>
          <w:szCs w:val="22"/>
        </w:rPr>
        <w:t>r</w:t>
      </w:r>
      <w:r w:rsidR="007B2FD3" w:rsidRPr="006D77BA">
        <w:rPr>
          <w:rFonts w:ascii="Calibri" w:hAnsi="Calibri" w:cs="Calibri"/>
          <w:szCs w:val="22"/>
        </w:rPr>
        <w:t>s</w:t>
      </w:r>
      <w:r w:rsidR="003065D6" w:rsidRPr="006D77BA">
        <w:rPr>
          <w:rFonts w:ascii="Calibri" w:hAnsi="Calibri" w:cs="Calibri"/>
          <w:szCs w:val="22"/>
        </w:rPr>
        <w:t xml:space="preserve"> of the patient are not counted toward minimum participant numbers. </w:t>
      </w:r>
    </w:p>
    <w:p w14:paraId="4C5C654A" w14:textId="761FFC2B" w:rsidR="00D15BF9" w:rsidRPr="00155322" w:rsidRDefault="00D15BF9" w:rsidP="00155322">
      <w:pPr>
        <w:pStyle w:val="Heading3"/>
        <w:rPr>
          <w:rFonts w:eastAsia="CIDFont+F2"/>
          <w:i/>
          <w:iCs/>
          <w:szCs w:val="24"/>
          <w:bdr w:val="none" w:sz="0" w:space="0" w:color="auto" w:frame="1"/>
        </w:rPr>
      </w:pPr>
      <w:bookmarkStart w:id="53" w:name="_Toc201229318"/>
      <w:bookmarkStart w:id="54" w:name="_Toc208922427"/>
      <w:r w:rsidRPr="00155322">
        <w:rPr>
          <w:rFonts w:eastAsia="CIDFont+F2"/>
          <w:i/>
          <w:iCs/>
          <w:color w:val="358189" w:themeColor="accent2"/>
          <w:szCs w:val="24"/>
          <w:bdr w:val="none" w:sz="0" w:space="0" w:color="auto" w:frame="1"/>
        </w:rPr>
        <w:t xml:space="preserve">Other </w:t>
      </w:r>
      <w:r w:rsidR="00D44341" w:rsidRPr="00155322">
        <w:rPr>
          <w:rFonts w:eastAsia="CIDFont+F2"/>
          <w:i/>
          <w:iCs/>
          <w:color w:val="358189" w:themeColor="accent2"/>
          <w:szCs w:val="24"/>
          <w:bdr w:val="none" w:sz="0" w:space="0" w:color="auto" w:frame="1"/>
        </w:rPr>
        <w:t xml:space="preserve">stakeholder </w:t>
      </w:r>
      <w:r w:rsidRPr="00155322">
        <w:rPr>
          <w:rFonts w:eastAsia="CIDFont+F2"/>
          <w:i/>
          <w:iCs/>
          <w:color w:val="358189" w:themeColor="accent2"/>
          <w:szCs w:val="24"/>
          <w:bdr w:val="none" w:sz="0" w:space="0" w:color="auto" w:frame="1"/>
        </w:rPr>
        <w:t>observations</w:t>
      </w:r>
      <w:bookmarkEnd w:id="53"/>
      <w:bookmarkEnd w:id="54"/>
      <w:r w:rsidRPr="00155322">
        <w:rPr>
          <w:rFonts w:eastAsia="CIDFont+F2"/>
          <w:i/>
          <w:iCs/>
          <w:color w:val="358189" w:themeColor="accent2"/>
          <w:szCs w:val="24"/>
          <w:bdr w:val="none" w:sz="0" w:space="0" w:color="auto" w:frame="1"/>
        </w:rPr>
        <w:t xml:space="preserve"> </w:t>
      </w:r>
    </w:p>
    <w:p w14:paraId="5890FD56" w14:textId="7A51034C" w:rsidR="00D44341" w:rsidRPr="006D77BA" w:rsidRDefault="000731A5" w:rsidP="002F0F21">
      <w:pPr>
        <w:rPr>
          <w:rFonts w:ascii="Calibri" w:hAnsi="Calibri" w:cs="Calibri"/>
          <w:szCs w:val="22"/>
        </w:rPr>
      </w:pPr>
      <w:r w:rsidRPr="006D77BA">
        <w:rPr>
          <w:rFonts w:ascii="Calibri" w:hAnsi="Calibri" w:cs="Calibri"/>
          <w:szCs w:val="22"/>
        </w:rPr>
        <w:t xml:space="preserve">Stakeholders noted </w:t>
      </w:r>
      <w:r w:rsidR="00083FC8" w:rsidRPr="006D77BA">
        <w:rPr>
          <w:rFonts w:ascii="Calibri" w:hAnsi="Calibri" w:cs="Calibri"/>
          <w:szCs w:val="22"/>
        </w:rPr>
        <w:t>the potential</w:t>
      </w:r>
      <w:r w:rsidR="00FD3E49" w:rsidRPr="006D77BA">
        <w:rPr>
          <w:rFonts w:ascii="Calibri" w:hAnsi="Calibri" w:cs="Calibri"/>
          <w:szCs w:val="22"/>
        </w:rPr>
        <w:t xml:space="preserve"> o</w:t>
      </w:r>
      <w:r w:rsidR="00083FC8" w:rsidRPr="006D77BA">
        <w:rPr>
          <w:rFonts w:ascii="Calibri" w:hAnsi="Calibri" w:cs="Calibri"/>
          <w:szCs w:val="22"/>
        </w:rPr>
        <w:t xml:space="preserve">f telehealth </w:t>
      </w:r>
      <w:r w:rsidR="00FD3E49" w:rsidRPr="006D77BA">
        <w:rPr>
          <w:rFonts w:ascii="Calibri" w:hAnsi="Calibri" w:cs="Calibri"/>
          <w:szCs w:val="22"/>
        </w:rPr>
        <w:t>to</w:t>
      </w:r>
      <w:r w:rsidR="00083FC8" w:rsidRPr="006D77BA">
        <w:rPr>
          <w:rFonts w:ascii="Calibri" w:hAnsi="Calibri" w:cs="Calibri"/>
          <w:szCs w:val="22"/>
        </w:rPr>
        <w:t xml:space="preserve"> address care for </w:t>
      </w:r>
      <w:r w:rsidR="00981150" w:rsidRPr="006D77BA">
        <w:rPr>
          <w:rFonts w:ascii="Calibri" w:hAnsi="Calibri" w:cs="Calibri"/>
          <w:szCs w:val="22"/>
        </w:rPr>
        <w:t>patients in rural and remote communities</w:t>
      </w:r>
      <w:r w:rsidR="00083FC8" w:rsidRPr="006D77BA">
        <w:rPr>
          <w:rFonts w:ascii="Calibri" w:hAnsi="Calibri" w:cs="Calibri"/>
          <w:szCs w:val="22"/>
        </w:rPr>
        <w:t>, who often</w:t>
      </w:r>
      <w:r w:rsidR="00981150" w:rsidRPr="006D77BA">
        <w:rPr>
          <w:rFonts w:ascii="Calibri" w:hAnsi="Calibri" w:cs="Calibri"/>
          <w:szCs w:val="22"/>
        </w:rPr>
        <w:t xml:space="preserve"> experience issues</w:t>
      </w:r>
      <w:r w:rsidRPr="006D77BA">
        <w:rPr>
          <w:rFonts w:ascii="Calibri" w:hAnsi="Calibri" w:cs="Calibri"/>
          <w:szCs w:val="22"/>
        </w:rPr>
        <w:t xml:space="preserve"> accessing a general </w:t>
      </w:r>
      <w:r w:rsidR="00121D2C" w:rsidRPr="006D77BA">
        <w:rPr>
          <w:rFonts w:ascii="Calibri" w:hAnsi="Calibri" w:cs="Calibri"/>
          <w:szCs w:val="22"/>
        </w:rPr>
        <w:t xml:space="preserve">practitioner. </w:t>
      </w:r>
      <w:r w:rsidR="003D6908" w:rsidRPr="006D77BA">
        <w:rPr>
          <w:rFonts w:ascii="Calibri" w:hAnsi="Calibri" w:cs="Calibri"/>
          <w:szCs w:val="22"/>
        </w:rPr>
        <w:t>This included telehealth patient end support items for nurs</w:t>
      </w:r>
      <w:r w:rsidR="00F13ADB" w:rsidRPr="006D77BA">
        <w:rPr>
          <w:rFonts w:ascii="Calibri" w:hAnsi="Calibri" w:cs="Calibri"/>
          <w:szCs w:val="22"/>
        </w:rPr>
        <w:t>es</w:t>
      </w:r>
      <w:r w:rsidR="003D6908" w:rsidRPr="006D77BA">
        <w:rPr>
          <w:rFonts w:ascii="Calibri" w:hAnsi="Calibri" w:cs="Calibri"/>
          <w:szCs w:val="22"/>
        </w:rPr>
        <w:t xml:space="preserve"> and Aboriginal health workers assisting in the delivery of the health assessment service. </w:t>
      </w:r>
      <w:r w:rsidR="00DA3462" w:rsidRPr="006D77BA">
        <w:rPr>
          <w:rFonts w:ascii="Calibri" w:hAnsi="Calibri" w:cs="Calibri"/>
          <w:szCs w:val="22"/>
        </w:rPr>
        <w:t xml:space="preserve">Currently, only </w:t>
      </w:r>
      <w:r w:rsidR="00496AB8" w:rsidRPr="006D77BA">
        <w:rPr>
          <w:rFonts w:ascii="Calibri" w:hAnsi="Calibri" w:cs="Calibri"/>
          <w:szCs w:val="22"/>
        </w:rPr>
        <w:t>h</w:t>
      </w:r>
      <w:r w:rsidR="009C73C5" w:rsidRPr="006D77BA">
        <w:rPr>
          <w:rFonts w:ascii="Calibri" w:hAnsi="Calibri" w:cs="Calibri"/>
          <w:szCs w:val="22"/>
        </w:rPr>
        <w:t xml:space="preserve">ealth </w:t>
      </w:r>
      <w:r w:rsidR="00496AB8" w:rsidRPr="006D77BA">
        <w:rPr>
          <w:rFonts w:ascii="Calibri" w:hAnsi="Calibri" w:cs="Calibri"/>
          <w:szCs w:val="22"/>
        </w:rPr>
        <w:t>a</w:t>
      </w:r>
      <w:r w:rsidR="009C73C5" w:rsidRPr="006D77BA">
        <w:rPr>
          <w:rFonts w:ascii="Calibri" w:hAnsi="Calibri" w:cs="Calibri"/>
          <w:szCs w:val="22"/>
        </w:rPr>
        <w:t>ssessment</w:t>
      </w:r>
      <w:r w:rsidR="00496AB8" w:rsidRPr="006D77BA">
        <w:rPr>
          <w:rFonts w:ascii="Calibri" w:hAnsi="Calibri" w:cs="Calibri"/>
          <w:szCs w:val="22"/>
        </w:rPr>
        <w:t>s</w:t>
      </w:r>
      <w:r w:rsidR="009C73C5" w:rsidRPr="006D77BA">
        <w:rPr>
          <w:rFonts w:ascii="Calibri" w:hAnsi="Calibri" w:cs="Calibri"/>
          <w:szCs w:val="22"/>
        </w:rPr>
        <w:t xml:space="preserve"> for Aboriginal and Torres Strait Islander </w:t>
      </w:r>
      <w:r w:rsidR="005F0399" w:rsidRPr="006D77BA">
        <w:rPr>
          <w:rFonts w:ascii="Calibri" w:hAnsi="Calibri" w:cs="Calibri"/>
          <w:szCs w:val="22"/>
        </w:rPr>
        <w:t>p</w:t>
      </w:r>
      <w:r w:rsidR="009C73C5" w:rsidRPr="006D77BA">
        <w:rPr>
          <w:rFonts w:ascii="Calibri" w:hAnsi="Calibri" w:cs="Calibri"/>
          <w:szCs w:val="22"/>
        </w:rPr>
        <w:t xml:space="preserve">eople </w:t>
      </w:r>
      <w:r w:rsidR="00DA3462" w:rsidRPr="006D77BA">
        <w:rPr>
          <w:rFonts w:ascii="Calibri" w:hAnsi="Calibri" w:cs="Calibri"/>
          <w:szCs w:val="22"/>
        </w:rPr>
        <w:t xml:space="preserve">may be delivered via telehealth. </w:t>
      </w:r>
    </w:p>
    <w:p w14:paraId="4CBC7279" w14:textId="4F2B7967" w:rsidR="00A87D92" w:rsidRPr="006D77BA" w:rsidRDefault="002F0F21" w:rsidP="00345074">
      <w:pPr>
        <w:shd w:val="clear" w:color="auto" w:fill="E6E6E6" w:themeFill="background2"/>
        <w:ind w:left="720"/>
        <w:rPr>
          <w:rFonts w:ascii="Calibri" w:hAnsi="Calibri" w:cs="Calibri"/>
          <w:i/>
          <w:iCs/>
          <w:szCs w:val="22"/>
        </w:rPr>
      </w:pPr>
      <w:r w:rsidRPr="006D77BA">
        <w:rPr>
          <w:rFonts w:ascii="Calibri" w:hAnsi="Calibri" w:cs="Calibri"/>
          <w:i/>
          <w:iCs/>
          <w:szCs w:val="22"/>
        </w:rPr>
        <w:t>Many people are required to leave community for extended periods, for example, to attend boarding school. In these contexts, patients may want to engage their regular</w:t>
      </w:r>
      <w:r w:rsidR="00345074" w:rsidRPr="006D77BA">
        <w:rPr>
          <w:rFonts w:ascii="Calibri" w:hAnsi="Calibri" w:cs="Calibri"/>
          <w:i/>
          <w:iCs/>
          <w:szCs w:val="22"/>
        </w:rPr>
        <w:t xml:space="preserve"> </w:t>
      </w:r>
      <w:r w:rsidRPr="006D77BA">
        <w:rPr>
          <w:rFonts w:ascii="Calibri" w:hAnsi="Calibri" w:cs="Calibri"/>
          <w:i/>
          <w:iCs/>
          <w:szCs w:val="22"/>
        </w:rPr>
        <w:t>healthcare provider who they have a trusting relationship with to conduct a Health Check. In these contexts,</w:t>
      </w:r>
      <w:r w:rsidR="00D44341" w:rsidRPr="006D77BA">
        <w:rPr>
          <w:rFonts w:ascii="Calibri" w:hAnsi="Calibri" w:cs="Calibri"/>
          <w:i/>
          <w:iCs/>
        </w:rPr>
        <w:t xml:space="preserve"> </w:t>
      </w:r>
      <w:r w:rsidR="00D44341" w:rsidRPr="006D77BA">
        <w:rPr>
          <w:rFonts w:ascii="Calibri" w:hAnsi="Calibri" w:cs="Calibri"/>
          <w:i/>
          <w:iCs/>
          <w:szCs w:val="22"/>
        </w:rPr>
        <w:t>telehealth supports high-quality primary care with continuity of care for patient and provider.</w:t>
      </w:r>
      <w:r w:rsidR="00345074" w:rsidRPr="006D77BA">
        <w:rPr>
          <w:rFonts w:ascii="Calibri" w:hAnsi="Calibri" w:cs="Calibri"/>
          <w:i/>
          <w:iCs/>
          <w:szCs w:val="22"/>
        </w:rPr>
        <w:t xml:space="preserve"> (NACCHO)</w:t>
      </w:r>
    </w:p>
    <w:p w14:paraId="4D892466" w14:textId="64918486" w:rsidR="00FB7403" w:rsidRPr="006D77BA" w:rsidRDefault="00FB7403" w:rsidP="00FB7403">
      <w:pPr>
        <w:rPr>
          <w:rFonts w:ascii="Calibri" w:hAnsi="Calibri" w:cs="Calibri"/>
          <w:szCs w:val="22"/>
        </w:rPr>
      </w:pPr>
      <w:r w:rsidRPr="006D77BA">
        <w:rPr>
          <w:rFonts w:ascii="Calibri" w:hAnsi="Calibri" w:cs="Calibri"/>
          <w:szCs w:val="22"/>
        </w:rPr>
        <w:t>Social prescribing was</w:t>
      </w:r>
      <w:r w:rsidR="0074316D" w:rsidRPr="006D77BA">
        <w:rPr>
          <w:rFonts w:ascii="Calibri" w:hAnsi="Calibri" w:cs="Calibri"/>
          <w:szCs w:val="22"/>
        </w:rPr>
        <w:t xml:space="preserve"> also</w:t>
      </w:r>
      <w:r w:rsidRPr="006D77BA">
        <w:rPr>
          <w:rFonts w:ascii="Calibri" w:hAnsi="Calibri" w:cs="Calibri"/>
          <w:szCs w:val="22"/>
        </w:rPr>
        <w:t xml:space="preserve"> consistently highlighted by stakeholders as a key element of disease prevention and management,</w:t>
      </w:r>
      <w:r w:rsidR="008A3762" w:rsidRPr="006D77BA">
        <w:rPr>
          <w:rFonts w:ascii="Calibri" w:hAnsi="Calibri" w:cs="Calibri"/>
          <w:szCs w:val="22"/>
        </w:rPr>
        <w:t xml:space="preserve"> </w:t>
      </w:r>
      <w:r w:rsidRPr="006D77BA">
        <w:rPr>
          <w:rFonts w:ascii="Calibri" w:hAnsi="Calibri" w:cs="Calibri"/>
          <w:szCs w:val="22"/>
        </w:rPr>
        <w:t>especially within the health assessment context.</w:t>
      </w:r>
      <w:r w:rsidR="0074316D" w:rsidRPr="006D77BA">
        <w:rPr>
          <w:rFonts w:ascii="Calibri" w:hAnsi="Calibri" w:cs="Calibri"/>
          <w:szCs w:val="22"/>
        </w:rPr>
        <w:t xml:space="preserve"> </w:t>
      </w:r>
    </w:p>
    <w:p w14:paraId="182EEA96" w14:textId="77777777" w:rsidR="0066105D" w:rsidRPr="006D77BA" w:rsidRDefault="0066105D">
      <w:pPr>
        <w:spacing w:before="0" w:after="0" w:line="240" w:lineRule="auto"/>
        <w:rPr>
          <w:rFonts w:ascii="Calibri" w:hAnsi="Calibri" w:cs="Calibri"/>
          <w:b/>
          <w:bCs/>
          <w:color w:val="358189"/>
          <w:sz w:val="32"/>
          <w:szCs w:val="26"/>
        </w:rPr>
      </w:pPr>
      <w:r w:rsidRPr="006D77BA">
        <w:rPr>
          <w:rFonts w:ascii="Calibri" w:hAnsi="Calibri" w:cs="Calibri"/>
        </w:rPr>
        <w:br w:type="page"/>
      </w:r>
    </w:p>
    <w:p w14:paraId="6D83ED7B" w14:textId="1DF30355" w:rsidR="000D3FBA" w:rsidRPr="00E0006F" w:rsidRDefault="00134912" w:rsidP="006D77BA">
      <w:pPr>
        <w:pStyle w:val="Heading1"/>
        <w:rPr>
          <w:rFonts w:cs="Calibri"/>
        </w:rPr>
      </w:pPr>
      <w:bookmarkStart w:id="55" w:name="_Toc201229319"/>
      <w:bookmarkStart w:id="56" w:name="_Toc208922428"/>
      <w:bookmarkStart w:id="57" w:name="_Toc213940307"/>
      <w:r w:rsidRPr="006D77BA">
        <w:rPr>
          <w:rFonts w:ascii="Calibri" w:hAnsi="Calibri" w:cs="Calibri"/>
        </w:rPr>
        <w:lastRenderedPageBreak/>
        <w:t xml:space="preserve">Discussion and </w:t>
      </w:r>
      <w:r w:rsidR="002A1652" w:rsidRPr="006D77BA">
        <w:rPr>
          <w:rFonts w:ascii="Calibri" w:hAnsi="Calibri" w:cs="Calibri"/>
        </w:rPr>
        <w:t>r</w:t>
      </w:r>
      <w:r w:rsidR="009B4391" w:rsidRPr="006D77BA">
        <w:rPr>
          <w:rFonts w:ascii="Calibri" w:hAnsi="Calibri" w:cs="Calibri"/>
        </w:rPr>
        <w:t>ecommendation</w:t>
      </w:r>
      <w:r w:rsidR="000D3FBA" w:rsidRPr="006D77BA">
        <w:rPr>
          <w:rFonts w:ascii="Calibri" w:hAnsi="Calibri" w:cs="Calibri"/>
        </w:rPr>
        <w:t xml:space="preserve">s for </w:t>
      </w:r>
      <w:bookmarkEnd w:id="55"/>
      <w:r w:rsidR="002A1652" w:rsidRPr="006D77BA">
        <w:rPr>
          <w:rFonts w:ascii="Calibri" w:hAnsi="Calibri" w:cs="Calibri"/>
        </w:rPr>
        <w:t>r</w:t>
      </w:r>
      <w:r w:rsidR="000D3FBA" w:rsidRPr="006D77BA">
        <w:rPr>
          <w:rFonts w:ascii="Calibri" w:hAnsi="Calibri" w:cs="Calibri"/>
        </w:rPr>
        <w:t>eform</w:t>
      </w:r>
      <w:bookmarkEnd w:id="56"/>
      <w:bookmarkEnd w:id="57"/>
    </w:p>
    <w:p w14:paraId="793A8017" w14:textId="624C30DF" w:rsidR="000D3FBA" w:rsidRPr="006D77BA" w:rsidRDefault="000D3FBA" w:rsidP="000D3FBA">
      <w:pPr>
        <w:rPr>
          <w:rFonts w:ascii="Calibri" w:hAnsi="Calibri" w:cs="Calibri"/>
          <w:szCs w:val="22"/>
        </w:rPr>
      </w:pPr>
      <w:r w:rsidRPr="006D77BA">
        <w:rPr>
          <w:rFonts w:ascii="Calibri" w:hAnsi="Calibri" w:cs="Calibri"/>
          <w:szCs w:val="22"/>
        </w:rPr>
        <w:t xml:space="preserve">The review </w:t>
      </w:r>
      <w:r w:rsidR="0031515E" w:rsidRPr="006D77BA">
        <w:rPr>
          <w:rFonts w:ascii="Calibri" w:hAnsi="Calibri" w:cs="Calibri"/>
          <w:szCs w:val="22"/>
        </w:rPr>
        <w:t xml:space="preserve">makes a number </w:t>
      </w:r>
      <w:r w:rsidRPr="006D77BA">
        <w:rPr>
          <w:rFonts w:ascii="Calibri" w:hAnsi="Calibri" w:cs="Calibri"/>
          <w:szCs w:val="22"/>
        </w:rPr>
        <w:t xml:space="preserve">of </w:t>
      </w:r>
      <w:r w:rsidR="009B4391" w:rsidRPr="006D77BA">
        <w:rPr>
          <w:rFonts w:ascii="Calibri" w:hAnsi="Calibri" w:cs="Calibri"/>
          <w:szCs w:val="22"/>
        </w:rPr>
        <w:t>recommendation</w:t>
      </w:r>
      <w:r w:rsidR="00684099" w:rsidRPr="006D77BA">
        <w:rPr>
          <w:rFonts w:ascii="Calibri" w:hAnsi="Calibri" w:cs="Calibri"/>
          <w:szCs w:val="22"/>
        </w:rPr>
        <w:t>s</w:t>
      </w:r>
      <w:r w:rsidR="009B4391" w:rsidRPr="006D77BA">
        <w:rPr>
          <w:rFonts w:ascii="Calibri" w:hAnsi="Calibri" w:cs="Calibri"/>
          <w:szCs w:val="22"/>
        </w:rPr>
        <w:t xml:space="preserve"> to</w:t>
      </w:r>
      <w:r w:rsidRPr="006D77BA">
        <w:rPr>
          <w:rFonts w:ascii="Calibri" w:hAnsi="Calibri" w:cs="Calibri"/>
          <w:szCs w:val="22"/>
        </w:rPr>
        <w:t xml:space="preserve"> improv</w:t>
      </w:r>
      <w:r w:rsidR="009B4391" w:rsidRPr="006D77BA">
        <w:rPr>
          <w:rFonts w:ascii="Calibri" w:hAnsi="Calibri" w:cs="Calibri"/>
          <w:szCs w:val="22"/>
        </w:rPr>
        <w:t>e</w:t>
      </w:r>
      <w:r w:rsidRPr="006D77BA">
        <w:rPr>
          <w:rFonts w:ascii="Calibri" w:hAnsi="Calibri" w:cs="Calibri"/>
          <w:szCs w:val="22"/>
        </w:rPr>
        <w:t xml:space="preserve"> the delivery and impact of MBS health assessment services and to support increased uptake of the item</w:t>
      </w:r>
      <w:r w:rsidR="00326564" w:rsidRPr="006D77BA">
        <w:rPr>
          <w:rFonts w:ascii="Calibri" w:hAnsi="Calibri" w:cs="Calibri"/>
          <w:szCs w:val="22"/>
        </w:rPr>
        <w:t>s</w:t>
      </w:r>
      <w:r w:rsidRPr="006D77BA">
        <w:rPr>
          <w:rFonts w:ascii="Calibri" w:hAnsi="Calibri" w:cs="Calibri"/>
          <w:szCs w:val="22"/>
        </w:rPr>
        <w:t xml:space="preserve"> within practice. </w:t>
      </w:r>
      <w:r w:rsidR="00DA39C1" w:rsidRPr="006D77BA">
        <w:rPr>
          <w:rFonts w:ascii="Calibri" w:hAnsi="Calibri" w:cs="Calibri"/>
          <w:szCs w:val="22"/>
        </w:rPr>
        <w:t xml:space="preserve">Recommendations </w:t>
      </w:r>
      <w:r w:rsidRPr="006D77BA">
        <w:rPr>
          <w:rFonts w:ascii="Calibri" w:hAnsi="Calibri" w:cs="Calibri"/>
          <w:szCs w:val="22"/>
        </w:rPr>
        <w:t>fall primar</w:t>
      </w:r>
      <w:r w:rsidR="00326564" w:rsidRPr="006D77BA">
        <w:rPr>
          <w:rFonts w:ascii="Calibri" w:hAnsi="Calibri" w:cs="Calibri"/>
          <w:szCs w:val="22"/>
        </w:rPr>
        <w:t>il</w:t>
      </w:r>
      <w:r w:rsidRPr="006D77BA">
        <w:rPr>
          <w:rFonts w:ascii="Calibri" w:hAnsi="Calibri" w:cs="Calibri"/>
          <w:szCs w:val="22"/>
        </w:rPr>
        <w:t xml:space="preserve">y within the following </w:t>
      </w:r>
      <w:r w:rsidR="001569C5" w:rsidRPr="006D77BA">
        <w:rPr>
          <w:rFonts w:ascii="Calibri" w:hAnsi="Calibri" w:cs="Calibri"/>
          <w:szCs w:val="22"/>
        </w:rPr>
        <w:t>six</w:t>
      </w:r>
      <w:r w:rsidR="00326564" w:rsidRPr="006D77BA">
        <w:rPr>
          <w:rFonts w:ascii="Calibri" w:hAnsi="Calibri" w:cs="Calibri"/>
          <w:szCs w:val="22"/>
        </w:rPr>
        <w:t xml:space="preserve"> </w:t>
      </w:r>
      <w:r w:rsidR="00663780" w:rsidRPr="006D77BA">
        <w:rPr>
          <w:rFonts w:ascii="Calibri" w:hAnsi="Calibri" w:cs="Calibri"/>
          <w:szCs w:val="22"/>
        </w:rPr>
        <w:t>themes</w:t>
      </w:r>
      <w:r w:rsidRPr="006D77BA">
        <w:rPr>
          <w:rFonts w:ascii="Calibri" w:hAnsi="Calibri" w:cs="Calibri"/>
          <w:szCs w:val="22"/>
        </w:rPr>
        <w:t>:</w:t>
      </w:r>
    </w:p>
    <w:p w14:paraId="36C6B5BD" w14:textId="4AF61738" w:rsidR="003F3C0D" w:rsidRPr="006D77BA" w:rsidRDefault="6B13CC52" w:rsidP="205C55A9">
      <w:pPr>
        <w:pStyle w:val="ListParagraph"/>
        <w:numPr>
          <w:ilvl w:val="0"/>
          <w:numId w:val="15"/>
        </w:numPr>
        <w:spacing w:before="0" w:line="240" w:lineRule="auto"/>
        <w:contextualSpacing w:val="0"/>
        <w:rPr>
          <w:rFonts w:ascii="Calibri" w:hAnsi="Calibri" w:cs="Calibri"/>
        </w:rPr>
      </w:pPr>
      <w:r w:rsidRPr="006D77BA">
        <w:rPr>
          <w:rFonts w:ascii="Calibri" w:hAnsi="Calibri" w:cs="Calibri"/>
        </w:rPr>
        <w:t>Recognising the importance of health assessments in enabling proactive preventative patient care</w:t>
      </w:r>
    </w:p>
    <w:p w14:paraId="25EF1976" w14:textId="029BC7AA" w:rsidR="003F3C0D" w:rsidRPr="006D77BA" w:rsidRDefault="00FE1183" w:rsidP="00245C54">
      <w:pPr>
        <w:pStyle w:val="ListParagraph"/>
        <w:numPr>
          <w:ilvl w:val="0"/>
          <w:numId w:val="15"/>
        </w:numPr>
        <w:spacing w:before="0" w:line="240" w:lineRule="auto"/>
        <w:contextualSpacing w:val="0"/>
        <w:rPr>
          <w:rFonts w:ascii="Calibri" w:hAnsi="Calibri" w:cs="Calibri"/>
        </w:rPr>
      </w:pPr>
      <w:bookmarkStart w:id="58" w:name="_Hlk200118358"/>
      <w:r w:rsidRPr="006D77BA">
        <w:rPr>
          <w:rFonts w:ascii="Calibri" w:hAnsi="Calibri" w:cs="Calibri"/>
        </w:rPr>
        <w:t xml:space="preserve">Ensuring item alignment with current clinical guidance, now and in the future </w:t>
      </w:r>
      <w:r w:rsidR="003F3C0D" w:rsidRPr="006D77BA">
        <w:rPr>
          <w:rFonts w:ascii="Calibri" w:hAnsi="Calibri" w:cs="Calibri"/>
        </w:rPr>
        <w:t xml:space="preserve"> </w:t>
      </w:r>
    </w:p>
    <w:p w14:paraId="4327077B" w14:textId="77777777" w:rsidR="00FE1183" w:rsidRPr="006D77BA" w:rsidRDefault="00FE1183" w:rsidP="00245C54">
      <w:pPr>
        <w:pStyle w:val="ListParagraph"/>
        <w:numPr>
          <w:ilvl w:val="0"/>
          <w:numId w:val="15"/>
        </w:numPr>
        <w:spacing w:before="0" w:line="240" w:lineRule="auto"/>
        <w:contextualSpacing w:val="0"/>
        <w:rPr>
          <w:rFonts w:ascii="Calibri" w:hAnsi="Calibri" w:cs="Calibri"/>
        </w:rPr>
      </w:pPr>
      <w:bookmarkStart w:id="59" w:name="_Hlk200118426"/>
      <w:bookmarkEnd w:id="58"/>
      <w:r w:rsidRPr="006D77BA">
        <w:rPr>
          <w:rFonts w:ascii="Calibri" w:hAnsi="Calibri" w:cs="Calibri"/>
        </w:rPr>
        <w:t>Strengthening the targeting and availability of health assessment items</w:t>
      </w:r>
      <w:bookmarkEnd w:id="59"/>
    </w:p>
    <w:p w14:paraId="09DEBC75" w14:textId="77777777" w:rsidR="00FE1183" w:rsidRPr="006D77BA" w:rsidRDefault="00FE1183" w:rsidP="00245C54">
      <w:pPr>
        <w:pStyle w:val="ListParagraph"/>
        <w:numPr>
          <w:ilvl w:val="0"/>
          <w:numId w:val="15"/>
        </w:numPr>
        <w:spacing w:before="0" w:line="240" w:lineRule="auto"/>
        <w:contextualSpacing w:val="0"/>
        <w:rPr>
          <w:rFonts w:ascii="Calibri" w:hAnsi="Calibri" w:cs="Calibri"/>
        </w:rPr>
      </w:pPr>
      <w:r w:rsidRPr="006D77BA">
        <w:rPr>
          <w:rFonts w:ascii="Calibri" w:hAnsi="Calibri" w:cs="Calibri"/>
        </w:rPr>
        <w:t>Optimising resourcing structures to encourage workforce participation in MBS preventative care services</w:t>
      </w:r>
    </w:p>
    <w:p w14:paraId="1D37AF94" w14:textId="779C19FD" w:rsidR="003F3C0D" w:rsidRPr="006D77BA" w:rsidRDefault="00FE1183" w:rsidP="00245C54">
      <w:pPr>
        <w:pStyle w:val="ListParagraph"/>
        <w:numPr>
          <w:ilvl w:val="0"/>
          <w:numId w:val="15"/>
        </w:numPr>
        <w:spacing w:before="0" w:line="240" w:lineRule="auto"/>
        <w:contextualSpacing w:val="0"/>
        <w:rPr>
          <w:rFonts w:ascii="Calibri" w:hAnsi="Calibri" w:cs="Calibri"/>
        </w:rPr>
      </w:pPr>
      <w:r w:rsidRPr="006D77BA">
        <w:rPr>
          <w:rFonts w:ascii="Calibri" w:hAnsi="Calibri" w:cs="Calibri"/>
        </w:rPr>
        <w:t>Establishing new ways of delivering health assessment services, especially in areas of workforce s</w:t>
      </w:r>
      <w:r w:rsidR="00540AEF">
        <w:rPr>
          <w:rFonts w:ascii="Calibri" w:hAnsi="Calibri" w:cs="Calibri"/>
        </w:rPr>
        <w:t>hortage</w:t>
      </w:r>
      <w:r w:rsidRPr="00155322">
        <w:rPr>
          <w:rFonts w:ascii="Calibri" w:hAnsi="Calibri" w:cs="Calibri"/>
        </w:rPr>
        <w:t xml:space="preserve"> </w:t>
      </w:r>
      <w:r w:rsidR="003F3C0D" w:rsidRPr="00155322">
        <w:rPr>
          <w:rFonts w:ascii="Calibri" w:hAnsi="Calibri" w:cs="Calibri"/>
        </w:rPr>
        <w:t xml:space="preserve"> </w:t>
      </w:r>
    </w:p>
    <w:p w14:paraId="7C5775BD" w14:textId="2BBC3ADA" w:rsidR="003F3C0D" w:rsidRPr="006D77BA" w:rsidRDefault="00AC4A04" w:rsidP="00245C54">
      <w:pPr>
        <w:pStyle w:val="ListParagraph"/>
        <w:numPr>
          <w:ilvl w:val="0"/>
          <w:numId w:val="15"/>
        </w:numPr>
        <w:spacing w:before="0" w:after="0" w:line="240" w:lineRule="auto"/>
        <w:contextualSpacing w:val="0"/>
        <w:rPr>
          <w:rFonts w:ascii="Calibri" w:hAnsi="Calibri" w:cs="Calibri"/>
        </w:rPr>
      </w:pPr>
      <w:r w:rsidRPr="006D77BA">
        <w:rPr>
          <w:rFonts w:ascii="Calibri" w:hAnsi="Calibri" w:cs="Calibri"/>
        </w:rPr>
        <w:t>Improving patient and sector awareness of, and engagement in, MBS health assessment services</w:t>
      </w:r>
      <w:r w:rsidR="00230A8D">
        <w:rPr>
          <w:rFonts w:ascii="Calibri" w:hAnsi="Calibri" w:cs="Calibri"/>
        </w:rPr>
        <w:br/>
      </w:r>
    </w:p>
    <w:p w14:paraId="5015E70F" w14:textId="7FA7A175" w:rsidR="3BE1693F" w:rsidRPr="00155322" w:rsidRDefault="007216F7" w:rsidP="00155322">
      <w:pPr>
        <w:pStyle w:val="Heading2"/>
        <w:rPr>
          <w:rFonts w:ascii="Calibri" w:hAnsi="Calibri" w:cs="Calibri"/>
          <w:b w:val="0"/>
          <w:bCs w:val="0"/>
          <w:i w:val="0"/>
          <w:iCs w:val="0"/>
        </w:rPr>
      </w:pPr>
      <w:bookmarkStart w:id="60" w:name="_Toc213940308"/>
      <w:r w:rsidRPr="006D77BA">
        <w:rPr>
          <w:rFonts w:ascii="Calibri" w:hAnsi="Calibri" w:cs="Calibri"/>
        </w:rPr>
        <w:t xml:space="preserve">Theme 1: </w:t>
      </w:r>
      <w:r w:rsidR="3BE1693F" w:rsidRPr="006D77BA">
        <w:rPr>
          <w:rFonts w:ascii="Calibri" w:hAnsi="Calibri" w:cs="Calibri"/>
        </w:rPr>
        <w:t>Recognising the importance of health assessments in enabling proactive preventative patient care</w:t>
      </w:r>
      <w:bookmarkEnd w:id="60"/>
    </w:p>
    <w:p w14:paraId="5ACA101B" w14:textId="5D83C451" w:rsidR="00775D80" w:rsidRPr="006D77BA" w:rsidRDefault="00977D7B" w:rsidP="00775D80">
      <w:pPr>
        <w:rPr>
          <w:rFonts w:ascii="Calibri" w:hAnsi="Calibri" w:cs="Calibri"/>
          <w:szCs w:val="22"/>
        </w:rPr>
      </w:pPr>
      <w:r w:rsidRPr="006D77BA">
        <w:rPr>
          <w:rFonts w:ascii="Calibri" w:hAnsi="Calibri" w:cs="Calibri"/>
          <w:szCs w:val="22"/>
        </w:rPr>
        <w:t>The review recognises</w:t>
      </w:r>
      <w:r w:rsidR="00315831" w:rsidRPr="006D77BA">
        <w:rPr>
          <w:rFonts w:ascii="Calibri" w:hAnsi="Calibri" w:cs="Calibri"/>
          <w:szCs w:val="22"/>
        </w:rPr>
        <w:t xml:space="preserve"> findings from t</w:t>
      </w:r>
      <w:r w:rsidR="0086687B" w:rsidRPr="006D77BA">
        <w:rPr>
          <w:rFonts w:ascii="Calibri" w:hAnsi="Calibri" w:cs="Calibri"/>
          <w:szCs w:val="22"/>
        </w:rPr>
        <w:t xml:space="preserve">he systematic review and </w:t>
      </w:r>
      <w:r w:rsidR="00DE2828" w:rsidRPr="006D77BA">
        <w:rPr>
          <w:rFonts w:ascii="Calibri" w:hAnsi="Calibri" w:cs="Calibri"/>
          <w:szCs w:val="22"/>
        </w:rPr>
        <w:t>sect</w:t>
      </w:r>
      <w:r w:rsidR="006C401F" w:rsidRPr="006D77BA">
        <w:rPr>
          <w:rFonts w:ascii="Calibri" w:hAnsi="Calibri" w:cs="Calibri"/>
          <w:szCs w:val="22"/>
        </w:rPr>
        <w:t>o</w:t>
      </w:r>
      <w:r w:rsidR="00DE2828" w:rsidRPr="006D77BA">
        <w:rPr>
          <w:rFonts w:ascii="Calibri" w:hAnsi="Calibri" w:cs="Calibri"/>
          <w:szCs w:val="22"/>
        </w:rPr>
        <w:t xml:space="preserve">r </w:t>
      </w:r>
      <w:r w:rsidRPr="006D77BA">
        <w:rPr>
          <w:rFonts w:ascii="Calibri" w:hAnsi="Calibri" w:cs="Calibri"/>
          <w:szCs w:val="22"/>
        </w:rPr>
        <w:t>observation</w:t>
      </w:r>
      <w:r w:rsidR="006C401F" w:rsidRPr="006D77BA">
        <w:rPr>
          <w:rFonts w:ascii="Calibri" w:hAnsi="Calibri" w:cs="Calibri"/>
          <w:szCs w:val="22"/>
        </w:rPr>
        <w:t>s</w:t>
      </w:r>
      <w:r w:rsidR="00315831" w:rsidRPr="006D77BA">
        <w:rPr>
          <w:rFonts w:ascii="Calibri" w:hAnsi="Calibri" w:cs="Calibri"/>
          <w:szCs w:val="22"/>
        </w:rPr>
        <w:t xml:space="preserve"> support the continuation of </w:t>
      </w:r>
      <w:r w:rsidR="007E43C5" w:rsidRPr="006D77BA">
        <w:rPr>
          <w:rFonts w:ascii="Calibri" w:hAnsi="Calibri" w:cs="Calibri"/>
          <w:szCs w:val="22"/>
        </w:rPr>
        <w:t>health assessment</w:t>
      </w:r>
      <w:r w:rsidR="009A1DB1" w:rsidRPr="006D77BA">
        <w:rPr>
          <w:rFonts w:ascii="Calibri" w:hAnsi="Calibri" w:cs="Calibri"/>
          <w:szCs w:val="22"/>
        </w:rPr>
        <w:t>s</w:t>
      </w:r>
      <w:r w:rsidR="00DD1899" w:rsidRPr="006D77BA">
        <w:rPr>
          <w:rFonts w:ascii="Calibri" w:hAnsi="Calibri" w:cs="Calibri"/>
          <w:szCs w:val="22"/>
        </w:rPr>
        <w:t>,</w:t>
      </w:r>
      <w:r w:rsidR="000C4C77" w:rsidRPr="006D77BA">
        <w:rPr>
          <w:rFonts w:ascii="Calibri" w:hAnsi="Calibri" w:cs="Calibri"/>
          <w:szCs w:val="22"/>
        </w:rPr>
        <w:t xml:space="preserve"> </w:t>
      </w:r>
      <w:r w:rsidR="007C0635" w:rsidRPr="006D77BA">
        <w:rPr>
          <w:rFonts w:ascii="Calibri" w:hAnsi="Calibri" w:cs="Calibri"/>
          <w:szCs w:val="22"/>
        </w:rPr>
        <w:t xml:space="preserve">noting the </w:t>
      </w:r>
      <w:r w:rsidR="00B758F7" w:rsidRPr="006D77BA">
        <w:rPr>
          <w:rFonts w:ascii="Calibri" w:hAnsi="Calibri" w:cs="Calibri"/>
          <w:szCs w:val="22"/>
        </w:rPr>
        <w:t xml:space="preserve">role of </w:t>
      </w:r>
      <w:r w:rsidR="00A4086D" w:rsidRPr="006D77BA">
        <w:rPr>
          <w:rFonts w:ascii="Calibri" w:hAnsi="Calibri" w:cs="Calibri"/>
          <w:szCs w:val="22"/>
        </w:rPr>
        <w:t xml:space="preserve">the </w:t>
      </w:r>
      <w:r w:rsidR="00B758F7" w:rsidRPr="006D77BA">
        <w:rPr>
          <w:rFonts w:ascii="Calibri" w:hAnsi="Calibri" w:cs="Calibri"/>
          <w:szCs w:val="22"/>
        </w:rPr>
        <w:t>assessment</w:t>
      </w:r>
      <w:r w:rsidR="00A4086D" w:rsidRPr="006D77BA">
        <w:rPr>
          <w:rFonts w:ascii="Calibri" w:hAnsi="Calibri" w:cs="Calibri"/>
          <w:szCs w:val="22"/>
        </w:rPr>
        <w:t>s</w:t>
      </w:r>
      <w:r w:rsidR="00B758F7" w:rsidRPr="006D77BA">
        <w:rPr>
          <w:rFonts w:ascii="Calibri" w:hAnsi="Calibri" w:cs="Calibri"/>
          <w:szCs w:val="22"/>
        </w:rPr>
        <w:t xml:space="preserve"> in </w:t>
      </w:r>
      <w:r w:rsidRPr="006D77BA">
        <w:rPr>
          <w:rFonts w:ascii="Calibri" w:hAnsi="Calibri" w:cs="Calibri"/>
          <w:szCs w:val="22"/>
        </w:rPr>
        <w:t>promot</w:t>
      </w:r>
      <w:r w:rsidR="00B758F7" w:rsidRPr="006D77BA">
        <w:rPr>
          <w:rFonts w:ascii="Calibri" w:hAnsi="Calibri" w:cs="Calibri"/>
          <w:szCs w:val="22"/>
        </w:rPr>
        <w:t>ing</w:t>
      </w:r>
      <w:r w:rsidRPr="006D77BA">
        <w:rPr>
          <w:rFonts w:ascii="Calibri" w:hAnsi="Calibri" w:cs="Calibri"/>
          <w:szCs w:val="22"/>
        </w:rPr>
        <w:t xml:space="preserve"> a proactive approach to identifying and responding to a patient’s biopsychosocial health needs.</w:t>
      </w:r>
      <w:r w:rsidR="000C4C77" w:rsidRPr="006D77BA">
        <w:rPr>
          <w:rFonts w:ascii="Calibri" w:hAnsi="Calibri" w:cs="Calibri"/>
          <w:szCs w:val="22"/>
        </w:rPr>
        <w:t xml:space="preserve"> </w:t>
      </w:r>
      <w:r w:rsidR="00F22387" w:rsidRPr="006D77BA">
        <w:rPr>
          <w:rFonts w:ascii="Calibri" w:hAnsi="Calibri" w:cs="Calibri"/>
          <w:szCs w:val="22"/>
        </w:rPr>
        <w:t xml:space="preserve">Additionally, </w:t>
      </w:r>
      <w:r w:rsidR="0099232B" w:rsidRPr="006D77BA">
        <w:rPr>
          <w:rFonts w:ascii="Calibri" w:hAnsi="Calibri" w:cs="Calibri"/>
          <w:szCs w:val="22"/>
        </w:rPr>
        <w:t xml:space="preserve">the </w:t>
      </w:r>
      <w:r w:rsidR="00143C8E" w:rsidRPr="006D77BA">
        <w:rPr>
          <w:rFonts w:ascii="Calibri" w:hAnsi="Calibri" w:cs="Calibri"/>
          <w:szCs w:val="22"/>
        </w:rPr>
        <w:t xml:space="preserve">review recognises </w:t>
      </w:r>
      <w:r w:rsidR="005404D6" w:rsidRPr="006D77BA">
        <w:rPr>
          <w:rFonts w:ascii="Calibri" w:hAnsi="Calibri" w:cs="Calibri"/>
          <w:szCs w:val="22"/>
        </w:rPr>
        <w:t xml:space="preserve">that the </w:t>
      </w:r>
      <w:r w:rsidR="00143C8E" w:rsidRPr="006D77BA">
        <w:rPr>
          <w:rFonts w:ascii="Calibri" w:hAnsi="Calibri" w:cs="Calibri"/>
          <w:szCs w:val="22"/>
        </w:rPr>
        <w:t>current</w:t>
      </w:r>
      <w:r w:rsidR="00843A27" w:rsidRPr="006D77BA">
        <w:rPr>
          <w:rFonts w:ascii="Calibri" w:hAnsi="Calibri" w:cs="Calibri"/>
          <w:szCs w:val="22"/>
        </w:rPr>
        <w:t xml:space="preserve"> </w:t>
      </w:r>
      <w:r w:rsidR="00143C8E" w:rsidRPr="006D77BA">
        <w:rPr>
          <w:rFonts w:ascii="Calibri" w:hAnsi="Calibri" w:cs="Calibri"/>
          <w:szCs w:val="22"/>
        </w:rPr>
        <w:t>time-tie</w:t>
      </w:r>
      <w:r w:rsidR="00843A27" w:rsidRPr="006D77BA">
        <w:rPr>
          <w:rFonts w:ascii="Calibri" w:hAnsi="Calibri" w:cs="Calibri"/>
          <w:szCs w:val="22"/>
        </w:rPr>
        <w:t>r</w:t>
      </w:r>
      <w:r w:rsidR="002F50CF" w:rsidRPr="006D77BA">
        <w:rPr>
          <w:rFonts w:ascii="Calibri" w:hAnsi="Calibri" w:cs="Calibri"/>
          <w:szCs w:val="22"/>
        </w:rPr>
        <w:t xml:space="preserve"> </w:t>
      </w:r>
      <w:r w:rsidR="005404D6" w:rsidRPr="006D77BA">
        <w:rPr>
          <w:rFonts w:ascii="Calibri" w:hAnsi="Calibri" w:cs="Calibri"/>
          <w:szCs w:val="22"/>
        </w:rPr>
        <w:t xml:space="preserve">structure </w:t>
      </w:r>
      <w:r w:rsidR="003202D7" w:rsidRPr="006D77BA">
        <w:rPr>
          <w:rFonts w:ascii="Calibri" w:hAnsi="Calibri" w:cs="Calibri"/>
          <w:szCs w:val="22"/>
        </w:rPr>
        <w:t xml:space="preserve">of </w:t>
      </w:r>
      <w:r w:rsidR="005404D6" w:rsidRPr="006D77BA">
        <w:rPr>
          <w:rFonts w:ascii="Calibri" w:hAnsi="Calibri" w:cs="Calibri"/>
          <w:szCs w:val="22"/>
        </w:rPr>
        <w:t xml:space="preserve">health </w:t>
      </w:r>
      <w:r w:rsidR="002F50CF" w:rsidRPr="006D77BA">
        <w:rPr>
          <w:rFonts w:ascii="Calibri" w:hAnsi="Calibri" w:cs="Calibri"/>
          <w:szCs w:val="22"/>
        </w:rPr>
        <w:t xml:space="preserve">assessments, </w:t>
      </w:r>
      <w:r w:rsidR="003F22CB" w:rsidRPr="006D77BA">
        <w:rPr>
          <w:rFonts w:ascii="Calibri" w:hAnsi="Calibri" w:cs="Calibri"/>
          <w:szCs w:val="22"/>
        </w:rPr>
        <w:t xml:space="preserve">together with </w:t>
      </w:r>
      <w:r w:rsidR="00300821" w:rsidRPr="006D77BA">
        <w:rPr>
          <w:rFonts w:ascii="Calibri" w:hAnsi="Calibri" w:cs="Calibri"/>
          <w:szCs w:val="22"/>
        </w:rPr>
        <w:t xml:space="preserve">untimed </w:t>
      </w:r>
      <w:r w:rsidR="00635E0C" w:rsidRPr="006D77BA">
        <w:rPr>
          <w:rFonts w:ascii="Calibri" w:hAnsi="Calibri" w:cs="Calibri"/>
          <w:szCs w:val="22"/>
        </w:rPr>
        <w:t>item</w:t>
      </w:r>
      <w:r w:rsidR="003F22CB" w:rsidRPr="006D77BA">
        <w:rPr>
          <w:rFonts w:ascii="Calibri" w:hAnsi="Calibri" w:cs="Calibri"/>
          <w:szCs w:val="22"/>
        </w:rPr>
        <w:t>s</w:t>
      </w:r>
      <w:r w:rsidR="00635E0C" w:rsidRPr="006D77BA">
        <w:rPr>
          <w:rFonts w:ascii="Calibri" w:hAnsi="Calibri" w:cs="Calibri"/>
          <w:szCs w:val="22"/>
        </w:rPr>
        <w:t xml:space="preserve"> for health assessment</w:t>
      </w:r>
      <w:r w:rsidR="00A44C85" w:rsidRPr="006D77BA">
        <w:rPr>
          <w:rFonts w:ascii="Calibri" w:hAnsi="Calibri" w:cs="Calibri"/>
          <w:szCs w:val="22"/>
        </w:rPr>
        <w:t>s</w:t>
      </w:r>
      <w:r w:rsidR="00635E0C" w:rsidRPr="006D77BA">
        <w:rPr>
          <w:rFonts w:ascii="Calibri" w:hAnsi="Calibri" w:cs="Calibri"/>
          <w:szCs w:val="22"/>
        </w:rPr>
        <w:t xml:space="preserve"> for Aboriginal and Torres Strait Islander </w:t>
      </w:r>
      <w:r w:rsidR="009935C8">
        <w:rPr>
          <w:rFonts w:ascii="Calibri" w:hAnsi="Calibri" w:cs="Calibri"/>
          <w:szCs w:val="22"/>
        </w:rPr>
        <w:t>p</w:t>
      </w:r>
      <w:r w:rsidR="00635E0C" w:rsidRPr="006D77BA">
        <w:rPr>
          <w:rFonts w:ascii="Calibri" w:hAnsi="Calibri" w:cs="Calibri"/>
          <w:szCs w:val="22"/>
        </w:rPr>
        <w:t>eople</w:t>
      </w:r>
      <w:r w:rsidR="003F22CB" w:rsidRPr="006D77BA">
        <w:rPr>
          <w:rFonts w:ascii="Calibri" w:hAnsi="Calibri" w:cs="Calibri"/>
          <w:szCs w:val="22"/>
        </w:rPr>
        <w:t xml:space="preserve">, </w:t>
      </w:r>
      <w:r w:rsidR="000836DC" w:rsidRPr="006D77BA">
        <w:rPr>
          <w:rFonts w:ascii="Calibri" w:hAnsi="Calibri" w:cs="Calibri"/>
          <w:szCs w:val="22"/>
        </w:rPr>
        <w:t>support</w:t>
      </w:r>
      <w:r w:rsidR="00A4086D" w:rsidRPr="006D77BA">
        <w:rPr>
          <w:rFonts w:ascii="Calibri" w:hAnsi="Calibri" w:cs="Calibri"/>
          <w:szCs w:val="22"/>
        </w:rPr>
        <w:t>s practitioners to</w:t>
      </w:r>
      <w:r w:rsidR="002928F4" w:rsidRPr="006D77BA">
        <w:rPr>
          <w:rFonts w:ascii="Calibri" w:hAnsi="Calibri" w:cs="Calibri"/>
          <w:szCs w:val="22"/>
        </w:rPr>
        <w:t xml:space="preserve"> flexibly </w:t>
      </w:r>
      <w:r w:rsidR="00A4086D" w:rsidRPr="006D77BA">
        <w:rPr>
          <w:rFonts w:ascii="Calibri" w:hAnsi="Calibri" w:cs="Calibri"/>
          <w:szCs w:val="22"/>
        </w:rPr>
        <w:t>deliver</w:t>
      </w:r>
      <w:r w:rsidR="00F22387" w:rsidRPr="006D77BA">
        <w:rPr>
          <w:rFonts w:ascii="Calibri" w:hAnsi="Calibri" w:cs="Calibri"/>
          <w:szCs w:val="22"/>
        </w:rPr>
        <w:t xml:space="preserve"> </w:t>
      </w:r>
      <w:r w:rsidR="00D04ABB" w:rsidRPr="006D77BA">
        <w:rPr>
          <w:rFonts w:ascii="Calibri" w:hAnsi="Calibri" w:cs="Calibri"/>
          <w:szCs w:val="22"/>
        </w:rPr>
        <w:t xml:space="preserve">holistic, </w:t>
      </w:r>
      <w:r w:rsidR="003202D7" w:rsidRPr="006D77BA">
        <w:rPr>
          <w:rFonts w:ascii="Calibri" w:hAnsi="Calibri" w:cs="Calibri"/>
          <w:szCs w:val="22"/>
        </w:rPr>
        <w:t xml:space="preserve">patient </w:t>
      </w:r>
      <w:r w:rsidR="000836DC" w:rsidRPr="006D77BA">
        <w:rPr>
          <w:rFonts w:ascii="Calibri" w:hAnsi="Calibri" w:cs="Calibri"/>
          <w:szCs w:val="22"/>
        </w:rPr>
        <w:t>centred</w:t>
      </w:r>
      <w:r w:rsidR="003202D7" w:rsidRPr="006D77BA">
        <w:rPr>
          <w:rFonts w:ascii="Calibri" w:hAnsi="Calibri" w:cs="Calibri"/>
          <w:szCs w:val="22"/>
        </w:rPr>
        <w:t xml:space="preserve"> </w:t>
      </w:r>
      <w:r w:rsidR="00300821" w:rsidRPr="006D77BA">
        <w:rPr>
          <w:rFonts w:ascii="Calibri" w:hAnsi="Calibri" w:cs="Calibri"/>
          <w:szCs w:val="22"/>
        </w:rPr>
        <w:t>care</w:t>
      </w:r>
      <w:r w:rsidR="009E1A46" w:rsidRPr="006D77BA">
        <w:rPr>
          <w:rFonts w:ascii="Calibri" w:hAnsi="Calibri" w:cs="Calibri"/>
          <w:szCs w:val="22"/>
        </w:rPr>
        <w:t>.</w:t>
      </w:r>
    </w:p>
    <w:p w14:paraId="6450C963" w14:textId="40F6388B" w:rsidR="00F75E4D" w:rsidRPr="006D77BA" w:rsidRDefault="00F75E4D" w:rsidP="00F75E4D">
      <w:pPr>
        <w:shd w:val="clear" w:color="auto" w:fill="E6E6E6" w:themeFill="background2"/>
        <w:rPr>
          <w:rFonts w:ascii="Calibri" w:hAnsi="Calibri" w:cs="Calibri"/>
          <w:szCs w:val="22"/>
          <w:u w:val="single"/>
          <w:lang w:val="en-US"/>
        </w:rPr>
      </w:pPr>
      <w:r w:rsidRPr="006D77BA">
        <w:rPr>
          <w:rFonts w:ascii="Calibri" w:hAnsi="Calibri" w:cs="Calibri"/>
          <w:szCs w:val="22"/>
          <w:u w:val="single"/>
          <w:lang w:val="en-US"/>
        </w:rPr>
        <w:t>Recommendations</w:t>
      </w:r>
    </w:p>
    <w:p w14:paraId="01D849F1" w14:textId="422C2BD4" w:rsidR="00D171FC" w:rsidRPr="006D77BA" w:rsidRDefault="00D171FC" w:rsidP="008E1D9B">
      <w:pPr>
        <w:numPr>
          <w:ilvl w:val="0"/>
          <w:numId w:val="38"/>
        </w:numPr>
        <w:shd w:val="clear" w:color="auto" w:fill="E6E6E6" w:themeFill="background2"/>
        <w:rPr>
          <w:rFonts w:ascii="Calibri" w:hAnsi="Calibri" w:cs="Calibri"/>
          <w:szCs w:val="22"/>
          <w:lang w:val="en-US"/>
        </w:rPr>
      </w:pPr>
      <w:r w:rsidRPr="006D77BA">
        <w:rPr>
          <w:rFonts w:ascii="Calibri" w:hAnsi="Calibri" w:cs="Calibri"/>
          <w:szCs w:val="22"/>
          <w:lang w:val="en-US"/>
        </w:rPr>
        <w:t>Retain the time-tiered structure for MBS health assessment item</w:t>
      </w:r>
      <w:r w:rsidR="00011106">
        <w:rPr>
          <w:rFonts w:ascii="Calibri" w:hAnsi="Calibri" w:cs="Calibri"/>
          <w:szCs w:val="22"/>
          <w:lang w:val="en-US"/>
        </w:rPr>
        <w:t>s</w:t>
      </w:r>
      <w:r w:rsidRPr="006D77BA">
        <w:rPr>
          <w:rFonts w:ascii="Calibri" w:hAnsi="Calibri" w:cs="Calibri"/>
          <w:szCs w:val="22"/>
          <w:lang w:val="en-US"/>
        </w:rPr>
        <w:t xml:space="preserve"> with:</w:t>
      </w:r>
    </w:p>
    <w:p w14:paraId="7A06F768" w14:textId="114678B5" w:rsidR="009C3F78" w:rsidRPr="006D77BA" w:rsidRDefault="00C219E3" w:rsidP="00BA4F92">
      <w:pPr>
        <w:shd w:val="clear" w:color="auto" w:fill="E6E6E6" w:themeFill="background2"/>
        <w:ind w:left="993" w:hanging="993"/>
        <w:rPr>
          <w:rFonts w:ascii="Calibri" w:hAnsi="Calibri" w:cs="Calibri"/>
          <w:szCs w:val="22"/>
          <w:lang w:val="en-US"/>
        </w:rPr>
      </w:pPr>
      <w:r w:rsidRPr="006D77BA">
        <w:rPr>
          <w:rFonts w:ascii="Calibri" w:hAnsi="Calibri" w:cs="Calibri"/>
          <w:szCs w:val="22"/>
          <w:lang w:val="en-US"/>
        </w:rPr>
        <w:t xml:space="preserve">         </w:t>
      </w:r>
      <w:r w:rsidR="00ED5F73" w:rsidRPr="006D77BA">
        <w:rPr>
          <w:rFonts w:ascii="Calibri" w:hAnsi="Calibri" w:cs="Calibri"/>
          <w:szCs w:val="22"/>
          <w:lang w:val="en-US"/>
        </w:rPr>
        <w:t xml:space="preserve"> </w:t>
      </w:r>
      <w:r w:rsidRPr="006D77BA">
        <w:rPr>
          <w:rFonts w:ascii="Calibri" w:hAnsi="Calibri" w:cs="Calibri"/>
          <w:szCs w:val="22"/>
          <w:lang w:val="en-US"/>
        </w:rPr>
        <w:t xml:space="preserve">       </w:t>
      </w:r>
      <w:r w:rsidR="00ED5F73" w:rsidRPr="006D77BA">
        <w:rPr>
          <w:rFonts w:ascii="Calibri" w:hAnsi="Calibri" w:cs="Calibri"/>
          <w:szCs w:val="22"/>
          <w:lang w:val="en-US"/>
        </w:rPr>
        <w:t xml:space="preserve">- </w:t>
      </w:r>
      <w:r w:rsidR="009C3F78" w:rsidRPr="006D77BA">
        <w:rPr>
          <w:rFonts w:ascii="Calibri" w:hAnsi="Calibri" w:cs="Calibri"/>
          <w:szCs w:val="22"/>
          <w:lang w:val="en-US"/>
        </w:rPr>
        <w:t>The requirements for health assessments for residents of aged care facilities, people with intellectual disability, older persons, refugees and veterans to be reviewed in line with the recommendations below, and</w:t>
      </w:r>
    </w:p>
    <w:p w14:paraId="784E3E40" w14:textId="62EC4628" w:rsidR="009C3F78" w:rsidRPr="006D77BA" w:rsidRDefault="00ED5F73" w:rsidP="00BA4F92">
      <w:pPr>
        <w:shd w:val="clear" w:color="auto" w:fill="E6E6E6" w:themeFill="background2"/>
        <w:ind w:left="993" w:hanging="993"/>
        <w:rPr>
          <w:rFonts w:ascii="Calibri" w:hAnsi="Calibri" w:cs="Calibri"/>
          <w:szCs w:val="22"/>
          <w:lang w:val="en-US"/>
        </w:rPr>
      </w:pPr>
      <w:r w:rsidRPr="006D77BA">
        <w:rPr>
          <w:rFonts w:ascii="Calibri" w:hAnsi="Calibri" w:cs="Calibri"/>
          <w:szCs w:val="22"/>
          <w:lang w:val="en-US"/>
        </w:rPr>
        <w:t xml:space="preserve">                  - </w:t>
      </w:r>
      <w:r w:rsidR="009C3F78" w:rsidRPr="006D77BA">
        <w:rPr>
          <w:rFonts w:ascii="Calibri" w:hAnsi="Calibri" w:cs="Calibri"/>
          <w:szCs w:val="22"/>
          <w:lang w:val="en-US"/>
        </w:rPr>
        <w:t>Future arrangements for other currently eligible groups to be considered as part of Recommendation 8.</w:t>
      </w:r>
    </w:p>
    <w:p w14:paraId="290416D9" w14:textId="77777777" w:rsidR="00D171FC" w:rsidRPr="006D77BA" w:rsidRDefault="00D171FC" w:rsidP="006D77BA">
      <w:pPr>
        <w:numPr>
          <w:ilvl w:val="0"/>
          <w:numId w:val="38"/>
        </w:numPr>
        <w:shd w:val="clear" w:color="auto" w:fill="E6E6E6" w:themeFill="background2"/>
        <w:spacing w:after="0"/>
        <w:ind w:left="357" w:hanging="357"/>
        <w:rPr>
          <w:rFonts w:ascii="Calibri" w:hAnsi="Calibri" w:cs="Calibri"/>
          <w:szCs w:val="22"/>
          <w:lang w:val="en-US"/>
        </w:rPr>
      </w:pPr>
      <w:r w:rsidRPr="006D77BA">
        <w:rPr>
          <w:rFonts w:ascii="Calibri" w:hAnsi="Calibri" w:cs="Calibri"/>
          <w:szCs w:val="22"/>
          <w:lang w:val="en-US"/>
        </w:rPr>
        <w:t>Retain stand-alone health assessments for Aboriginal and Torres Strait Islander patients, with the item requirements to be revised as set out in subsequent recommendations.</w:t>
      </w:r>
    </w:p>
    <w:p w14:paraId="70C638A4" w14:textId="2F84C323" w:rsidR="00FB6A88" w:rsidRPr="006D77BA" w:rsidRDefault="00FB6A88" w:rsidP="006D77BA">
      <w:pPr>
        <w:spacing w:before="0" w:after="0"/>
      </w:pPr>
      <w:bookmarkStart w:id="61" w:name="_Toc213940309"/>
    </w:p>
    <w:p w14:paraId="46990F17" w14:textId="1AB01945" w:rsidR="00096138" w:rsidRPr="00155322" w:rsidRDefault="007216F7" w:rsidP="00155322">
      <w:pPr>
        <w:pStyle w:val="Heading2"/>
        <w:rPr>
          <w:rFonts w:ascii="Calibri" w:hAnsi="Calibri" w:cs="Calibri"/>
          <w:b w:val="0"/>
          <w:bCs w:val="0"/>
          <w:i w:val="0"/>
          <w:iCs w:val="0"/>
        </w:rPr>
      </w:pPr>
      <w:r w:rsidRPr="00155322">
        <w:rPr>
          <w:rFonts w:ascii="Calibri" w:hAnsi="Calibri" w:cs="Calibri"/>
        </w:rPr>
        <w:t xml:space="preserve">Theme </w:t>
      </w:r>
      <w:r w:rsidR="001569C5" w:rsidRPr="00155322">
        <w:rPr>
          <w:rFonts w:ascii="Calibri" w:hAnsi="Calibri" w:cs="Calibri"/>
        </w:rPr>
        <w:t>2</w:t>
      </w:r>
      <w:r w:rsidRPr="00155322">
        <w:rPr>
          <w:rFonts w:ascii="Calibri" w:hAnsi="Calibri" w:cs="Calibri"/>
        </w:rPr>
        <w:t xml:space="preserve">: </w:t>
      </w:r>
      <w:r w:rsidR="00AC4A04" w:rsidRPr="00155322">
        <w:rPr>
          <w:rFonts w:ascii="Calibri" w:hAnsi="Calibri" w:cs="Calibri"/>
        </w:rPr>
        <w:t>Ensuring item alignment with current clinical guidance, now and in the future</w:t>
      </w:r>
      <w:bookmarkEnd w:id="61"/>
      <w:r w:rsidR="00AC4A04" w:rsidRPr="00155322">
        <w:rPr>
          <w:rFonts w:ascii="Calibri" w:hAnsi="Calibri" w:cs="Calibri"/>
        </w:rPr>
        <w:t xml:space="preserve">  </w:t>
      </w:r>
    </w:p>
    <w:p w14:paraId="1455D39A" w14:textId="33EDECF7" w:rsidR="007A27EE" w:rsidRPr="006D77BA" w:rsidRDefault="00305176" w:rsidP="00AF54F0">
      <w:pPr>
        <w:rPr>
          <w:rFonts w:ascii="Calibri" w:hAnsi="Calibri" w:cs="Calibri"/>
          <w:szCs w:val="22"/>
        </w:rPr>
      </w:pPr>
      <w:r w:rsidRPr="006D77BA">
        <w:rPr>
          <w:rFonts w:ascii="Calibri" w:hAnsi="Calibri" w:cs="Calibri"/>
          <w:szCs w:val="22"/>
        </w:rPr>
        <w:t xml:space="preserve">The review </w:t>
      </w:r>
      <w:r w:rsidR="00831F8C" w:rsidRPr="006D77BA">
        <w:rPr>
          <w:rFonts w:ascii="Calibri" w:hAnsi="Calibri" w:cs="Calibri"/>
          <w:szCs w:val="22"/>
        </w:rPr>
        <w:t>recognises</w:t>
      </w:r>
      <w:r w:rsidRPr="006D77BA">
        <w:rPr>
          <w:rFonts w:ascii="Calibri" w:hAnsi="Calibri" w:cs="Calibri"/>
          <w:szCs w:val="22"/>
        </w:rPr>
        <w:t xml:space="preserve"> the </w:t>
      </w:r>
      <w:r w:rsidR="0025689C" w:rsidRPr="006D77BA">
        <w:rPr>
          <w:rFonts w:ascii="Calibri" w:hAnsi="Calibri" w:cs="Calibri"/>
          <w:szCs w:val="22"/>
        </w:rPr>
        <w:t xml:space="preserve">volume and </w:t>
      </w:r>
      <w:r w:rsidRPr="006D77BA">
        <w:rPr>
          <w:rFonts w:ascii="Calibri" w:hAnsi="Calibri" w:cs="Calibri"/>
          <w:szCs w:val="22"/>
        </w:rPr>
        <w:t xml:space="preserve">complexity of </w:t>
      </w:r>
      <w:r w:rsidR="002454F0" w:rsidRPr="006D77BA">
        <w:rPr>
          <w:rFonts w:ascii="Calibri" w:hAnsi="Calibri" w:cs="Calibri"/>
          <w:szCs w:val="22"/>
        </w:rPr>
        <w:t xml:space="preserve">requirements </w:t>
      </w:r>
      <w:r w:rsidR="00831F8C" w:rsidRPr="006D77BA">
        <w:rPr>
          <w:rFonts w:ascii="Calibri" w:hAnsi="Calibri" w:cs="Calibri"/>
          <w:szCs w:val="22"/>
        </w:rPr>
        <w:t>under</w:t>
      </w:r>
      <w:r w:rsidRPr="006D77BA">
        <w:rPr>
          <w:rFonts w:ascii="Calibri" w:hAnsi="Calibri" w:cs="Calibri"/>
          <w:szCs w:val="22"/>
        </w:rPr>
        <w:t xml:space="preserve"> MBS health assessment </w:t>
      </w:r>
      <w:r w:rsidR="00831F8C" w:rsidRPr="006D77BA">
        <w:rPr>
          <w:rFonts w:ascii="Calibri" w:hAnsi="Calibri" w:cs="Calibri"/>
          <w:szCs w:val="22"/>
        </w:rPr>
        <w:t>items</w:t>
      </w:r>
      <w:r w:rsidRPr="006D77BA">
        <w:rPr>
          <w:rFonts w:ascii="Calibri" w:hAnsi="Calibri" w:cs="Calibri"/>
          <w:szCs w:val="22"/>
        </w:rPr>
        <w:t xml:space="preserve"> and </w:t>
      </w:r>
      <w:r w:rsidR="00A87636" w:rsidRPr="006D77BA">
        <w:rPr>
          <w:rFonts w:ascii="Calibri" w:hAnsi="Calibri" w:cs="Calibri"/>
          <w:szCs w:val="22"/>
        </w:rPr>
        <w:t xml:space="preserve">notes </w:t>
      </w:r>
      <w:r w:rsidR="00AD4693" w:rsidRPr="006D77BA">
        <w:rPr>
          <w:rFonts w:ascii="Calibri" w:hAnsi="Calibri" w:cs="Calibri"/>
          <w:szCs w:val="22"/>
        </w:rPr>
        <w:t>the</w:t>
      </w:r>
      <w:r w:rsidR="00086F23" w:rsidRPr="006D77BA">
        <w:rPr>
          <w:rFonts w:ascii="Calibri" w:hAnsi="Calibri" w:cs="Calibri"/>
          <w:szCs w:val="22"/>
        </w:rPr>
        <w:t xml:space="preserve">re is scope </w:t>
      </w:r>
      <w:r w:rsidR="00A87636" w:rsidRPr="006D77BA">
        <w:rPr>
          <w:rFonts w:ascii="Calibri" w:hAnsi="Calibri" w:cs="Calibri"/>
          <w:szCs w:val="22"/>
        </w:rPr>
        <w:t xml:space="preserve">to reduce this, consistent </w:t>
      </w:r>
      <w:r w:rsidR="00AD4693" w:rsidRPr="006D77BA">
        <w:rPr>
          <w:rFonts w:ascii="Calibri" w:hAnsi="Calibri" w:cs="Calibri"/>
          <w:szCs w:val="22"/>
        </w:rPr>
        <w:t xml:space="preserve">with the current </w:t>
      </w:r>
      <w:r w:rsidRPr="006D77BA">
        <w:rPr>
          <w:rFonts w:ascii="Calibri" w:hAnsi="Calibri" w:cs="Calibri"/>
          <w:szCs w:val="22"/>
        </w:rPr>
        <w:t xml:space="preserve">program </w:t>
      </w:r>
      <w:r w:rsidR="00F66958" w:rsidRPr="006D77BA">
        <w:rPr>
          <w:rFonts w:ascii="Calibri" w:hAnsi="Calibri" w:cs="Calibri"/>
          <w:szCs w:val="22"/>
        </w:rPr>
        <w:t xml:space="preserve">of work </w:t>
      </w:r>
      <w:r w:rsidR="00FF7B59" w:rsidRPr="006D77BA">
        <w:rPr>
          <w:rFonts w:ascii="Calibri" w:hAnsi="Calibri" w:cs="Calibri"/>
          <w:szCs w:val="22"/>
        </w:rPr>
        <w:t>t</w:t>
      </w:r>
      <w:r w:rsidR="006376EE" w:rsidRPr="006D77BA">
        <w:rPr>
          <w:rFonts w:ascii="Calibri" w:hAnsi="Calibri" w:cs="Calibri"/>
          <w:szCs w:val="22"/>
        </w:rPr>
        <w:t>o</w:t>
      </w:r>
      <w:r w:rsidR="000F50D6" w:rsidRPr="006D77BA">
        <w:rPr>
          <w:rFonts w:ascii="Calibri" w:hAnsi="Calibri" w:cs="Calibri"/>
          <w:szCs w:val="22"/>
        </w:rPr>
        <w:t xml:space="preserve"> </w:t>
      </w:r>
      <w:r w:rsidR="00D8323B" w:rsidRPr="006D77BA">
        <w:rPr>
          <w:rFonts w:ascii="Calibri" w:hAnsi="Calibri" w:cs="Calibri"/>
          <w:szCs w:val="22"/>
        </w:rPr>
        <w:t>s</w:t>
      </w:r>
      <w:r w:rsidRPr="006D77BA">
        <w:rPr>
          <w:rFonts w:ascii="Calibri" w:hAnsi="Calibri" w:cs="Calibri"/>
          <w:szCs w:val="22"/>
        </w:rPr>
        <w:t>treamlin</w:t>
      </w:r>
      <w:r w:rsidR="006376EE" w:rsidRPr="006D77BA">
        <w:rPr>
          <w:rFonts w:ascii="Calibri" w:hAnsi="Calibri" w:cs="Calibri"/>
          <w:szCs w:val="22"/>
        </w:rPr>
        <w:t>e</w:t>
      </w:r>
      <w:r w:rsidRPr="006D77BA">
        <w:rPr>
          <w:rFonts w:ascii="Calibri" w:hAnsi="Calibri" w:cs="Calibri"/>
          <w:szCs w:val="22"/>
        </w:rPr>
        <w:t xml:space="preserve"> and modernis</w:t>
      </w:r>
      <w:r w:rsidR="006376EE" w:rsidRPr="006D77BA">
        <w:rPr>
          <w:rFonts w:ascii="Calibri" w:hAnsi="Calibri" w:cs="Calibri"/>
          <w:szCs w:val="22"/>
        </w:rPr>
        <w:t>e</w:t>
      </w:r>
      <w:r w:rsidRPr="006D77BA">
        <w:rPr>
          <w:rFonts w:ascii="Calibri" w:hAnsi="Calibri" w:cs="Calibri"/>
          <w:szCs w:val="22"/>
        </w:rPr>
        <w:t xml:space="preserve"> </w:t>
      </w:r>
      <w:r w:rsidR="00C1248C" w:rsidRPr="006D77BA">
        <w:rPr>
          <w:rFonts w:ascii="Calibri" w:hAnsi="Calibri" w:cs="Calibri"/>
          <w:szCs w:val="22"/>
        </w:rPr>
        <w:t>M</w:t>
      </w:r>
      <w:r w:rsidR="00F66958" w:rsidRPr="006D77BA">
        <w:rPr>
          <w:rFonts w:ascii="Calibri" w:hAnsi="Calibri" w:cs="Calibri"/>
          <w:szCs w:val="22"/>
        </w:rPr>
        <w:t>edicare</w:t>
      </w:r>
      <w:r w:rsidR="00C1248C" w:rsidRPr="006D77BA">
        <w:rPr>
          <w:rFonts w:ascii="Calibri" w:hAnsi="Calibri" w:cs="Calibri"/>
          <w:szCs w:val="22"/>
        </w:rPr>
        <w:t xml:space="preserve"> </w:t>
      </w:r>
      <w:r w:rsidRPr="006D77BA">
        <w:rPr>
          <w:rFonts w:ascii="Calibri" w:hAnsi="Calibri" w:cs="Calibri"/>
          <w:szCs w:val="22"/>
        </w:rPr>
        <w:t>health care arrangements</w:t>
      </w:r>
      <w:r w:rsidR="00CB18F2" w:rsidRPr="006D77BA">
        <w:rPr>
          <w:rFonts w:ascii="Calibri" w:hAnsi="Calibri" w:cs="Calibri"/>
          <w:szCs w:val="22"/>
        </w:rPr>
        <w:t xml:space="preserve">. </w:t>
      </w:r>
      <w:r w:rsidR="002454F0" w:rsidRPr="006D77BA">
        <w:rPr>
          <w:rFonts w:ascii="Calibri" w:hAnsi="Calibri" w:cs="Calibri"/>
          <w:szCs w:val="22"/>
        </w:rPr>
        <w:t>This is of particular</w:t>
      </w:r>
      <w:r w:rsidR="004C760C" w:rsidRPr="006D77BA">
        <w:rPr>
          <w:rFonts w:ascii="Calibri" w:hAnsi="Calibri" w:cs="Calibri"/>
          <w:szCs w:val="22"/>
        </w:rPr>
        <w:t xml:space="preserve"> import</w:t>
      </w:r>
      <w:r w:rsidR="006B710B" w:rsidRPr="006D77BA">
        <w:rPr>
          <w:rFonts w:ascii="Calibri" w:hAnsi="Calibri" w:cs="Calibri"/>
          <w:szCs w:val="22"/>
        </w:rPr>
        <w:t>ance</w:t>
      </w:r>
      <w:r w:rsidR="004C760C" w:rsidRPr="006D77BA">
        <w:rPr>
          <w:rFonts w:ascii="Calibri" w:hAnsi="Calibri" w:cs="Calibri"/>
          <w:szCs w:val="22"/>
        </w:rPr>
        <w:t xml:space="preserve"> when considering</w:t>
      </w:r>
      <w:r w:rsidR="00CB18F2" w:rsidRPr="006D77BA">
        <w:rPr>
          <w:rFonts w:ascii="Calibri" w:hAnsi="Calibri" w:cs="Calibri"/>
          <w:szCs w:val="22"/>
        </w:rPr>
        <w:t xml:space="preserve"> </w:t>
      </w:r>
      <w:r w:rsidR="00B40F2B" w:rsidRPr="006D77BA">
        <w:rPr>
          <w:rFonts w:ascii="Calibri" w:hAnsi="Calibri" w:cs="Calibri"/>
          <w:szCs w:val="22"/>
        </w:rPr>
        <w:t xml:space="preserve">the </w:t>
      </w:r>
      <w:r w:rsidR="00AD4693" w:rsidRPr="006D77BA">
        <w:rPr>
          <w:rFonts w:ascii="Calibri" w:hAnsi="Calibri" w:cs="Calibri"/>
          <w:szCs w:val="22"/>
        </w:rPr>
        <w:t xml:space="preserve">unintended </w:t>
      </w:r>
      <w:r w:rsidR="00B40F2B" w:rsidRPr="006D77BA">
        <w:rPr>
          <w:rFonts w:ascii="Calibri" w:hAnsi="Calibri" w:cs="Calibri"/>
          <w:szCs w:val="22"/>
        </w:rPr>
        <w:t xml:space="preserve">impacts of </w:t>
      </w:r>
      <w:r w:rsidR="00A25D19" w:rsidRPr="006D77BA">
        <w:rPr>
          <w:rFonts w:ascii="Calibri" w:hAnsi="Calibri" w:cs="Calibri"/>
          <w:szCs w:val="22"/>
        </w:rPr>
        <w:t xml:space="preserve">health assessment </w:t>
      </w:r>
      <w:r w:rsidR="00BC2E67" w:rsidRPr="006D77BA">
        <w:rPr>
          <w:rFonts w:ascii="Calibri" w:hAnsi="Calibri" w:cs="Calibri"/>
          <w:szCs w:val="22"/>
        </w:rPr>
        <w:t>regulation</w:t>
      </w:r>
      <w:r w:rsidR="004C760C" w:rsidRPr="006D77BA">
        <w:rPr>
          <w:rFonts w:ascii="Calibri" w:hAnsi="Calibri" w:cs="Calibri"/>
          <w:szCs w:val="22"/>
        </w:rPr>
        <w:t xml:space="preserve"> o</w:t>
      </w:r>
      <w:r w:rsidR="00696DAA" w:rsidRPr="006D77BA">
        <w:rPr>
          <w:rFonts w:ascii="Calibri" w:hAnsi="Calibri" w:cs="Calibri"/>
          <w:szCs w:val="22"/>
        </w:rPr>
        <w:t>n</w:t>
      </w:r>
      <w:r w:rsidR="00497B18" w:rsidRPr="006D77BA">
        <w:rPr>
          <w:rFonts w:ascii="Calibri" w:hAnsi="Calibri" w:cs="Calibri"/>
          <w:szCs w:val="22"/>
        </w:rPr>
        <w:t xml:space="preserve"> providers’ </w:t>
      </w:r>
      <w:r w:rsidR="00B62C4D" w:rsidRPr="006D77BA">
        <w:rPr>
          <w:rFonts w:ascii="Calibri" w:hAnsi="Calibri" w:cs="Calibri"/>
          <w:szCs w:val="22"/>
        </w:rPr>
        <w:t xml:space="preserve">individual </w:t>
      </w:r>
      <w:r w:rsidR="00AB186B" w:rsidRPr="006D77BA">
        <w:rPr>
          <w:rFonts w:ascii="Calibri" w:hAnsi="Calibri" w:cs="Calibri"/>
          <w:szCs w:val="22"/>
        </w:rPr>
        <w:t xml:space="preserve">clinical </w:t>
      </w:r>
      <w:r w:rsidR="00924F99" w:rsidRPr="006D77BA">
        <w:rPr>
          <w:rFonts w:ascii="Calibri" w:hAnsi="Calibri" w:cs="Calibri"/>
          <w:szCs w:val="22"/>
        </w:rPr>
        <w:t>decision-making</w:t>
      </w:r>
      <w:r w:rsidR="00B62C4D" w:rsidRPr="006D77BA">
        <w:rPr>
          <w:rFonts w:ascii="Calibri" w:hAnsi="Calibri" w:cs="Calibri"/>
          <w:szCs w:val="22"/>
        </w:rPr>
        <w:t xml:space="preserve"> </w:t>
      </w:r>
      <w:r w:rsidR="00E76345" w:rsidRPr="006D77BA">
        <w:rPr>
          <w:rFonts w:ascii="Calibri" w:hAnsi="Calibri" w:cs="Calibri"/>
          <w:szCs w:val="22"/>
        </w:rPr>
        <w:t>abilities</w:t>
      </w:r>
      <w:r w:rsidR="00924F99" w:rsidRPr="006D77BA">
        <w:rPr>
          <w:rFonts w:ascii="Calibri" w:hAnsi="Calibri" w:cs="Calibri"/>
          <w:szCs w:val="22"/>
        </w:rPr>
        <w:t>,</w:t>
      </w:r>
      <w:r w:rsidRPr="006D77BA">
        <w:rPr>
          <w:rFonts w:ascii="Calibri" w:hAnsi="Calibri" w:cs="Calibri"/>
          <w:szCs w:val="22"/>
        </w:rPr>
        <w:t xml:space="preserve"> </w:t>
      </w:r>
      <w:r w:rsidR="000D4586" w:rsidRPr="006D77BA">
        <w:rPr>
          <w:rFonts w:ascii="Calibri" w:hAnsi="Calibri" w:cs="Calibri"/>
          <w:szCs w:val="22"/>
        </w:rPr>
        <w:t xml:space="preserve">health system </w:t>
      </w:r>
      <w:r w:rsidRPr="006D77BA">
        <w:rPr>
          <w:rFonts w:ascii="Calibri" w:hAnsi="Calibri" w:cs="Calibri"/>
          <w:szCs w:val="22"/>
        </w:rPr>
        <w:t>complexity</w:t>
      </w:r>
      <w:r w:rsidR="00924F99" w:rsidRPr="006D77BA">
        <w:rPr>
          <w:rFonts w:ascii="Calibri" w:hAnsi="Calibri" w:cs="Calibri"/>
          <w:szCs w:val="22"/>
        </w:rPr>
        <w:t xml:space="preserve"> </w:t>
      </w:r>
      <w:r w:rsidR="002454F0" w:rsidRPr="006D77BA">
        <w:rPr>
          <w:rFonts w:ascii="Calibri" w:hAnsi="Calibri" w:cs="Calibri"/>
          <w:szCs w:val="22"/>
        </w:rPr>
        <w:t xml:space="preserve">and </w:t>
      </w:r>
      <w:r w:rsidR="00924F99" w:rsidRPr="006D77BA">
        <w:rPr>
          <w:rFonts w:ascii="Calibri" w:hAnsi="Calibri" w:cs="Calibri"/>
          <w:szCs w:val="22"/>
        </w:rPr>
        <w:t>the efficient delivery of</w:t>
      </w:r>
      <w:r w:rsidRPr="006D77BA">
        <w:rPr>
          <w:rFonts w:ascii="Calibri" w:hAnsi="Calibri" w:cs="Calibri"/>
          <w:szCs w:val="22"/>
        </w:rPr>
        <w:t xml:space="preserve"> services. </w:t>
      </w:r>
    </w:p>
    <w:p w14:paraId="1A0E189F" w14:textId="7CCB77D0" w:rsidR="00AF54F0" w:rsidRPr="006D77BA" w:rsidRDefault="0082677E" w:rsidP="00AF54F0">
      <w:pPr>
        <w:rPr>
          <w:rFonts w:ascii="Calibri" w:hAnsi="Calibri" w:cs="Calibri"/>
        </w:rPr>
      </w:pPr>
      <w:r w:rsidRPr="006D77BA">
        <w:rPr>
          <w:rFonts w:ascii="Calibri" w:hAnsi="Calibri" w:cs="Calibri"/>
        </w:rPr>
        <w:lastRenderedPageBreak/>
        <w:t>T</w:t>
      </w:r>
      <w:r w:rsidR="00C0171B" w:rsidRPr="006D77BA">
        <w:rPr>
          <w:rFonts w:ascii="Calibri" w:hAnsi="Calibri" w:cs="Calibri"/>
        </w:rPr>
        <w:t>he</w:t>
      </w:r>
      <w:r w:rsidR="00AF54F0" w:rsidRPr="006D77BA">
        <w:rPr>
          <w:rFonts w:ascii="Calibri" w:hAnsi="Calibri" w:cs="Calibri"/>
        </w:rPr>
        <w:t xml:space="preserve"> </w:t>
      </w:r>
      <w:r w:rsidR="00C0171B" w:rsidRPr="006D77BA">
        <w:rPr>
          <w:rFonts w:ascii="Calibri" w:hAnsi="Calibri" w:cs="Calibri"/>
        </w:rPr>
        <w:t>review</w:t>
      </w:r>
      <w:r w:rsidR="00091CA1" w:rsidRPr="006D77BA">
        <w:rPr>
          <w:rFonts w:ascii="Calibri" w:hAnsi="Calibri" w:cs="Calibri"/>
        </w:rPr>
        <w:t xml:space="preserve"> </w:t>
      </w:r>
      <w:r w:rsidR="00AF54F0" w:rsidRPr="006D77BA">
        <w:rPr>
          <w:rFonts w:ascii="Calibri" w:hAnsi="Calibri" w:cs="Calibri"/>
        </w:rPr>
        <w:t>support</w:t>
      </w:r>
      <w:r w:rsidR="00464693" w:rsidRPr="006D77BA">
        <w:rPr>
          <w:rFonts w:ascii="Calibri" w:hAnsi="Calibri" w:cs="Calibri"/>
        </w:rPr>
        <w:t>s</w:t>
      </w:r>
      <w:r w:rsidR="00AF54F0" w:rsidRPr="006D77BA">
        <w:rPr>
          <w:rFonts w:ascii="Calibri" w:hAnsi="Calibri" w:cs="Calibri"/>
        </w:rPr>
        <w:t xml:space="preserve"> the progression of </w:t>
      </w:r>
      <w:r w:rsidR="00464693" w:rsidRPr="006D77BA">
        <w:rPr>
          <w:rFonts w:ascii="Calibri" w:hAnsi="Calibri" w:cs="Calibri"/>
        </w:rPr>
        <w:t>only</w:t>
      </w:r>
      <w:r w:rsidR="00AF54F0" w:rsidRPr="006D77BA">
        <w:rPr>
          <w:rFonts w:ascii="Calibri" w:hAnsi="Calibri" w:cs="Calibri"/>
        </w:rPr>
        <w:t xml:space="preserve"> minor changes to current MBS health assessment clinical requirements </w:t>
      </w:r>
      <w:r w:rsidR="00A25D19" w:rsidRPr="006D77BA">
        <w:rPr>
          <w:rFonts w:ascii="Calibri" w:hAnsi="Calibri" w:cs="Calibri"/>
        </w:rPr>
        <w:t>in the immediate term</w:t>
      </w:r>
      <w:r w:rsidR="0017746A" w:rsidRPr="006D77BA">
        <w:rPr>
          <w:rFonts w:ascii="Calibri" w:hAnsi="Calibri" w:cs="Calibri"/>
        </w:rPr>
        <w:t xml:space="preserve"> </w:t>
      </w:r>
      <w:r w:rsidR="00AF54F0" w:rsidRPr="006D77BA">
        <w:rPr>
          <w:rFonts w:ascii="Calibri" w:hAnsi="Calibri" w:cs="Calibri"/>
        </w:rPr>
        <w:t xml:space="preserve">to ensure item alignment with broader clinical guidance such as the </w:t>
      </w:r>
      <w:r w:rsidR="00AF54F0" w:rsidRPr="006D77BA">
        <w:rPr>
          <w:rFonts w:ascii="Calibri" w:hAnsi="Calibri" w:cs="Calibri"/>
          <w:i/>
          <w:iCs/>
        </w:rPr>
        <w:t>Guidelines for preventive activities in general practice</w:t>
      </w:r>
      <w:r w:rsidR="00AF54F0" w:rsidRPr="006D77BA">
        <w:rPr>
          <w:rFonts w:ascii="Calibri" w:hAnsi="Calibri" w:cs="Calibri"/>
        </w:rPr>
        <w:t xml:space="preserve"> (‘Red Book’</w:t>
      </w:r>
      <w:r w:rsidR="006708F5" w:rsidRPr="006D77BA">
        <w:rPr>
          <w:rFonts w:ascii="Calibri" w:hAnsi="Calibri" w:cs="Calibri"/>
        </w:rPr>
        <w:t xml:space="preserve">), </w:t>
      </w:r>
      <w:r w:rsidR="004412B2" w:rsidRPr="006D77BA">
        <w:rPr>
          <w:rFonts w:ascii="Calibri" w:hAnsi="Calibri" w:cs="Calibri"/>
        </w:rPr>
        <w:t>while enabling local adaptation and application where appropriate</w:t>
      </w:r>
      <w:r w:rsidR="00AF54F0" w:rsidRPr="006D77BA">
        <w:rPr>
          <w:rFonts w:ascii="Calibri" w:hAnsi="Calibri" w:cs="Calibri"/>
        </w:rPr>
        <w:t xml:space="preserve">. </w:t>
      </w:r>
      <w:r w:rsidR="2B0CF8B4" w:rsidRPr="006D77BA">
        <w:rPr>
          <w:rFonts w:ascii="Calibri" w:hAnsi="Calibri" w:cs="Calibri"/>
        </w:rPr>
        <w:t>For</w:t>
      </w:r>
      <w:r w:rsidR="008309C4" w:rsidRPr="006D77BA">
        <w:rPr>
          <w:rFonts w:ascii="Calibri" w:hAnsi="Calibri" w:cs="Calibri"/>
        </w:rPr>
        <w:t xml:space="preserve"> example, </w:t>
      </w:r>
      <w:r w:rsidR="00AF54F0" w:rsidRPr="006D77BA">
        <w:rPr>
          <w:rFonts w:ascii="Calibri" w:hAnsi="Calibri" w:cs="Calibri"/>
        </w:rPr>
        <w:t>the introduction of a frailty assessment when undertaking a health assessment for older Australians, reflecting the 2024 addition of this activity within the Red Book.</w:t>
      </w:r>
    </w:p>
    <w:p w14:paraId="58207F52" w14:textId="68965C61" w:rsidR="00C3169D" w:rsidRPr="006D77BA" w:rsidRDefault="00BE01B3" w:rsidP="00B01175">
      <w:pPr>
        <w:rPr>
          <w:rFonts w:ascii="Calibri" w:hAnsi="Calibri" w:cs="Calibri"/>
          <w:szCs w:val="22"/>
        </w:rPr>
      </w:pPr>
      <w:r w:rsidRPr="006D77BA">
        <w:rPr>
          <w:rFonts w:ascii="Calibri" w:hAnsi="Calibri" w:cs="Calibri"/>
          <w:szCs w:val="22"/>
        </w:rPr>
        <w:t>T</w:t>
      </w:r>
      <w:r w:rsidR="00594318" w:rsidRPr="006D77BA">
        <w:rPr>
          <w:rFonts w:ascii="Calibri" w:hAnsi="Calibri" w:cs="Calibri"/>
          <w:szCs w:val="22"/>
        </w:rPr>
        <w:t>he review recommends f</w:t>
      </w:r>
      <w:r w:rsidR="00C3169D" w:rsidRPr="006D77BA">
        <w:rPr>
          <w:rFonts w:ascii="Calibri" w:hAnsi="Calibri" w:cs="Calibri"/>
          <w:szCs w:val="22"/>
        </w:rPr>
        <w:t>urther simplification of MBS health assessment requirements should also be explored to address the impact of complex item descriptors on providers’ clinical decision-making abilities</w:t>
      </w:r>
      <w:r w:rsidR="0050424F" w:rsidRPr="006D77BA">
        <w:rPr>
          <w:rFonts w:ascii="Calibri" w:hAnsi="Calibri" w:cs="Calibri"/>
          <w:szCs w:val="22"/>
        </w:rPr>
        <w:t xml:space="preserve"> (see also </w:t>
      </w:r>
      <w:r w:rsidR="0050424F" w:rsidRPr="006D77BA">
        <w:rPr>
          <w:rFonts w:ascii="Calibri" w:hAnsi="Calibri" w:cs="Calibri"/>
          <w:szCs w:val="22"/>
          <w:u w:val="single"/>
        </w:rPr>
        <w:t xml:space="preserve">Theme </w:t>
      </w:r>
      <w:r w:rsidR="008621BA" w:rsidRPr="006D77BA">
        <w:rPr>
          <w:rFonts w:ascii="Calibri" w:hAnsi="Calibri" w:cs="Calibri"/>
          <w:szCs w:val="22"/>
          <w:u w:val="single"/>
        </w:rPr>
        <w:t>3</w:t>
      </w:r>
      <w:r w:rsidR="0050424F" w:rsidRPr="006D77BA">
        <w:rPr>
          <w:rFonts w:ascii="Calibri" w:hAnsi="Calibri" w:cs="Calibri"/>
          <w:szCs w:val="22"/>
        </w:rPr>
        <w:t>)</w:t>
      </w:r>
      <w:r w:rsidR="00D10496" w:rsidRPr="006D77BA">
        <w:rPr>
          <w:rFonts w:ascii="Calibri" w:hAnsi="Calibri" w:cs="Calibri"/>
          <w:szCs w:val="22"/>
        </w:rPr>
        <w:t>.</w:t>
      </w:r>
    </w:p>
    <w:p w14:paraId="6B04B071" w14:textId="0F69F374" w:rsidR="0089746D" w:rsidRPr="006D77BA" w:rsidRDefault="00AF54F0" w:rsidP="00B01175">
      <w:pPr>
        <w:rPr>
          <w:rFonts w:ascii="Calibri" w:hAnsi="Calibri" w:cs="Calibri"/>
          <w:szCs w:val="22"/>
        </w:rPr>
      </w:pPr>
      <w:r w:rsidRPr="006D77BA">
        <w:rPr>
          <w:rFonts w:ascii="Calibri" w:hAnsi="Calibri" w:cs="Calibri"/>
          <w:szCs w:val="22"/>
        </w:rPr>
        <w:t xml:space="preserve">Review outcomes </w:t>
      </w:r>
      <w:r w:rsidR="0089746D" w:rsidRPr="006D77BA">
        <w:rPr>
          <w:rFonts w:ascii="Calibri" w:hAnsi="Calibri" w:cs="Calibri"/>
          <w:szCs w:val="22"/>
        </w:rPr>
        <w:t xml:space="preserve">also acknowledge that the components of effective health assessments will change </w:t>
      </w:r>
      <w:r w:rsidR="00F67BEE" w:rsidRPr="006D77BA">
        <w:rPr>
          <w:rFonts w:ascii="Calibri" w:hAnsi="Calibri" w:cs="Calibri"/>
          <w:szCs w:val="22"/>
        </w:rPr>
        <w:t>over</w:t>
      </w:r>
      <w:r w:rsidR="0089746D" w:rsidRPr="006D77BA">
        <w:rPr>
          <w:rFonts w:ascii="Calibri" w:hAnsi="Calibri" w:cs="Calibri"/>
          <w:szCs w:val="22"/>
        </w:rPr>
        <w:t xml:space="preserve"> time as innovations and new evidence emerge</w:t>
      </w:r>
      <w:r w:rsidR="00DB5C3B" w:rsidRPr="006D77BA">
        <w:rPr>
          <w:rFonts w:ascii="Calibri" w:hAnsi="Calibri" w:cs="Calibri"/>
          <w:szCs w:val="22"/>
        </w:rPr>
        <w:t>, as</w:t>
      </w:r>
      <w:r w:rsidR="00014FBC" w:rsidRPr="006D77BA">
        <w:rPr>
          <w:rFonts w:ascii="Calibri" w:hAnsi="Calibri" w:cs="Calibri"/>
          <w:szCs w:val="22"/>
        </w:rPr>
        <w:t xml:space="preserve"> where</w:t>
      </w:r>
      <w:r w:rsidR="00DB5C3B" w:rsidRPr="006D77BA">
        <w:rPr>
          <w:rFonts w:ascii="Calibri" w:hAnsi="Calibri" w:cs="Calibri"/>
          <w:szCs w:val="22"/>
        </w:rPr>
        <w:t xml:space="preserve"> patient demographics and care needs</w:t>
      </w:r>
      <w:r w:rsidR="00014FBC" w:rsidRPr="006D77BA">
        <w:rPr>
          <w:rFonts w:ascii="Calibri" w:hAnsi="Calibri" w:cs="Calibri"/>
          <w:szCs w:val="22"/>
        </w:rPr>
        <w:t xml:space="preserve"> change</w:t>
      </w:r>
      <w:r w:rsidR="0089746D" w:rsidRPr="006D77BA">
        <w:rPr>
          <w:rFonts w:ascii="Calibri" w:hAnsi="Calibri" w:cs="Calibri"/>
          <w:szCs w:val="22"/>
        </w:rPr>
        <w:t xml:space="preserve">. However, given the regulatory nature of </w:t>
      </w:r>
      <w:r w:rsidR="00F67BEE" w:rsidRPr="006D77BA">
        <w:rPr>
          <w:rFonts w:ascii="Calibri" w:hAnsi="Calibri" w:cs="Calibri"/>
          <w:szCs w:val="22"/>
        </w:rPr>
        <w:t xml:space="preserve">the </w:t>
      </w:r>
      <w:r w:rsidR="0089746D" w:rsidRPr="006D77BA">
        <w:rPr>
          <w:rFonts w:ascii="Calibri" w:hAnsi="Calibri" w:cs="Calibri"/>
          <w:szCs w:val="22"/>
        </w:rPr>
        <w:t xml:space="preserve">MBS, health assessment items cannot </w:t>
      </w:r>
      <w:r w:rsidR="00F67BEE" w:rsidRPr="006D77BA">
        <w:rPr>
          <w:rFonts w:ascii="Calibri" w:hAnsi="Calibri" w:cs="Calibri"/>
          <w:szCs w:val="22"/>
        </w:rPr>
        <w:t xml:space="preserve">readily </w:t>
      </w:r>
      <w:r w:rsidR="0089746D" w:rsidRPr="006D77BA">
        <w:rPr>
          <w:rFonts w:ascii="Calibri" w:hAnsi="Calibri" w:cs="Calibri"/>
          <w:szCs w:val="22"/>
        </w:rPr>
        <w:t xml:space="preserve">adapt </w:t>
      </w:r>
      <w:r w:rsidR="00F67BEE" w:rsidRPr="006D77BA">
        <w:rPr>
          <w:rFonts w:ascii="Calibri" w:hAnsi="Calibri" w:cs="Calibri"/>
          <w:szCs w:val="22"/>
        </w:rPr>
        <w:t xml:space="preserve">to </w:t>
      </w:r>
      <w:r w:rsidR="0089746D" w:rsidRPr="006D77BA">
        <w:rPr>
          <w:rFonts w:ascii="Calibri" w:hAnsi="Calibri" w:cs="Calibri"/>
          <w:szCs w:val="22"/>
        </w:rPr>
        <w:t xml:space="preserve">evolutions in clinical practice and </w:t>
      </w:r>
      <w:r w:rsidR="00F67BEE" w:rsidRPr="006D77BA">
        <w:rPr>
          <w:rFonts w:ascii="Calibri" w:hAnsi="Calibri" w:cs="Calibri"/>
          <w:szCs w:val="22"/>
        </w:rPr>
        <w:t>may</w:t>
      </w:r>
      <w:r w:rsidR="0089746D" w:rsidRPr="006D77BA">
        <w:rPr>
          <w:rFonts w:ascii="Calibri" w:hAnsi="Calibri" w:cs="Calibri"/>
          <w:szCs w:val="22"/>
        </w:rPr>
        <w:t xml:space="preserve"> lead to the items </w:t>
      </w:r>
      <w:r w:rsidR="00F67BEE" w:rsidRPr="006D77BA">
        <w:rPr>
          <w:rFonts w:ascii="Calibri" w:hAnsi="Calibri" w:cs="Calibri"/>
          <w:szCs w:val="22"/>
        </w:rPr>
        <w:t xml:space="preserve">becoming </w:t>
      </w:r>
      <w:r w:rsidR="0089746D" w:rsidRPr="006D77BA">
        <w:rPr>
          <w:rFonts w:ascii="Calibri" w:hAnsi="Calibri" w:cs="Calibri"/>
          <w:szCs w:val="22"/>
        </w:rPr>
        <w:t>out of date within a short period of time.</w:t>
      </w:r>
      <w:r w:rsidR="00B01175" w:rsidRPr="006D77BA">
        <w:rPr>
          <w:rFonts w:ascii="Calibri" w:hAnsi="Calibri" w:cs="Calibri"/>
          <w:szCs w:val="22"/>
        </w:rPr>
        <w:t xml:space="preserve"> </w:t>
      </w:r>
      <w:r w:rsidR="00BF683D" w:rsidRPr="006D77BA">
        <w:rPr>
          <w:rFonts w:ascii="Calibri" w:hAnsi="Calibri" w:cs="Calibri"/>
          <w:szCs w:val="22"/>
        </w:rPr>
        <w:t>To this end, o</w:t>
      </w:r>
      <w:r w:rsidR="00C168F9" w:rsidRPr="006D77BA">
        <w:rPr>
          <w:rFonts w:ascii="Calibri" w:hAnsi="Calibri" w:cs="Calibri"/>
          <w:szCs w:val="22"/>
        </w:rPr>
        <w:t>ptions to</w:t>
      </w:r>
      <w:r w:rsidR="00B01175" w:rsidRPr="006D77BA">
        <w:rPr>
          <w:rFonts w:ascii="Calibri" w:hAnsi="Calibri" w:cs="Calibri"/>
          <w:szCs w:val="22"/>
        </w:rPr>
        <w:t xml:space="preserve"> </w:t>
      </w:r>
      <w:r w:rsidRPr="006D77BA">
        <w:rPr>
          <w:rFonts w:ascii="Calibri" w:hAnsi="Calibri" w:cs="Calibri"/>
          <w:szCs w:val="22"/>
        </w:rPr>
        <w:t>improve</w:t>
      </w:r>
      <w:r w:rsidR="00BF683D" w:rsidRPr="006D77BA">
        <w:rPr>
          <w:rFonts w:ascii="Calibri" w:hAnsi="Calibri" w:cs="Calibri"/>
          <w:szCs w:val="22"/>
        </w:rPr>
        <w:t xml:space="preserve"> the</w:t>
      </w:r>
      <w:r w:rsidRPr="006D77BA">
        <w:rPr>
          <w:rFonts w:ascii="Calibri" w:hAnsi="Calibri" w:cs="Calibri"/>
          <w:szCs w:val="22"/>
        </w:rPr>
        <w:t xml:space="preserve"> ‘future proofing’ of the</w:t>
      </w:r>
      <w:r w:rsidR="00D1460D" w:rsidRPr="006D77BA">
        <w:rPr>
          <w:rFonts w:ascii="Calibri" w:hAnsi="Calibri" w:cs="Calibri"/>
          <w:szCs w:val="22"/>
        </w:rPr>
        <w:t>se</w:t>
      </w:r>
      <w:r w:rsidRPr="006D77BA">
        <w:rPr>
          <w:rFonts w:ascii="Calibri" w:hAnsi="Calibri" w:cs="Calibri"/>
          <w:szCs w:val="22"/>
        </w:rPr>
        <w:t xml:space="preserve"> items</w:t>
      </w:r>
      <w:r w:rsidR="006856D7" w:rsidRPr="006D77BA">
        <w:rPr>
          <w:rFonts w:ascii="Calibri" w:hAnsi="Calibri" w:cs="Calibri"/>
          <w:szCs w:val="22"/>
        </w:rPr>
        <w:t xml:space="preserve"> </w:t>
      </w:r>
      <w:r w:rsidR="00C168F9" w:rsidRPr="006D77BA">
        <w:rPr>
          <w:rFonts w:ascii="Calibri" w:hAnsi="Calibri" w:cs="Calibri"/>
          <w:szCs w:val="22"/>
        </w:rPr>
        <w:t>should be explored</w:t>
      </w:r>
      <w:r w:rsidR="00161AB3" w:rsidRPr="006D77BA">
        <w:rPr>
          <w:rFonts w:ascii="Calibri" w:hAnsi="Calibri" w:cs="Calibri"/>
          <w:szCs w:val="22"/>
        </w:rPr>
        <w:t xml:space="preserve">, including </w:t>
      </w:r>
      <w:r w:rsidR="007B07CC" w:rsidRPr="006D77BA">
        <w:rPr>
          <w:rFonts w:ascii="Calibri" w:hAnsi="Calibri" w:cs="Calibri"/>
          <w:szCs w:val="22"/>
        </w:rPr>
        <w:t>how MBS regulation</w:t>
      </w:r>
      <w:r w:rsidR="000A77D9" w:rsidRPr="006D77BA">
        <w:rPr>
          <w:rFonts w:ascii="Calibri" w:hAnsi="Calibri" w:cs="Calibri"/>
          <w:szCs w:val="22"/>
        </w:rPr>
        <w:t>s</w:t>
      </w:r>
      <w:r w:rsidR="007B07CC" w:rsidRPr="006D77BA">
        <w:rPr>
          <w:rFonts w:ascii="Calibri" w:hAnsi="Calibri" w:cs="Calibri"/>
          <w:szCs w:val="22"/>
        </w:rPr>
        <w:t xml:space="preserve"> and </w:t>
      </w:r>
      <w:r w:rsidR="000A77D9" w:rsidRPr="006D77BA">
        <w:rPr>
          <w:rFonts w:ascii="Calibri" w:hAnsi="Calibri" w:cs="Calibri"/>
          <w:szCs w:val="22"/>
        </w:rPr>
        <w:t>guidance materials best support</w:t>
      </w:r>
      <w:r w:rsidR="00D1460D" w:rsidRPr="006D77BA">
        <w:rPr>
          <w:rFonts w:ascii="Calibri" w:hAnsi="Calibri" w:cs="Calibri"/>
          <w:szCs w:val="22"/>
        </w:rPr>
        <w:t xml:space="preserve"> </w:t>
      </w:r>
      <w:r w:rsidR="003A051A" w:rsidRPr="006D77BA">
        <w:rPr>
          <w:rFonts w:ascii="Calibri" w:hAnsi="Calibri" w:cs="Calibri"/>
          <w:szCs w:val="22"/>
        </w:rPr>
        <w:t xml:space="preserve">item </w:t>
      </w:r>
      <w:r w:rsidR="00B5244F" w:rsidRPr="006D77BA">
        <w:rPr>
          <w:rFonts w:ascii="Calibri" w:hAnsi="Calibri" w:cs="Calibri"/>
          <w:szCs w:val="22"/>
        </w:rPr>
        <w:t xml:space="preserve">alignment </w:t>
      </w:r>
      <w:r w:rsidR="00A853C7" w:rsidRPr="006D77BA">
        <w:rPr>
          <w:rFonts w:ascii="Calibri" w:hAnsi="Calibri" w:cs="Calibri"/>
          <w:szCs w:val="22"/>
        </w:rPr>
        <w:t>with clinical guid</w:t>
      </w:r>
      <w:r w:rsidR="0004211A" w:rsidRPr="006D77BA">
        <w:rPr>
          <w:rFonts w:ascii="Calibri" w:hAnsi="Calibri" w:cs="Calibri"/>
          <w:szCs w:val="22"/>
        </w:rPr>
        <w:t xml:space="preserve">ance </w:t>
      </w:r>
      <w:r w:rsidR="00A853C7" w:rsidRPr="006D77BA">
        <w:rPr>
          <w:rFonts w:ascii="Calibri" w:hAnsi="Calibri" w:cs="Calibri"/>
          <w:szCs w:val="22"/>
        </w:rPr>
        <w:t>over time.</w:t>
      </w:r>
      <w:r w:rsidRPr="006D77BA">
        <w:rPr>
          <w:rFonts w:ascii="Calibri" w:hAnsi="Calibri" w:cs="Calibri"/>
          <w:szCs w:val="22"/>
        </w:rPr>
        <w:t xml:space="preserve"> </w:t>
      </w:r>
    </w:p>
    <w:p w14:paraId="3B445594" w14:textId="1B76BD96" w:rsidR="00F66E6B" w:rsidRPr="006D77BA" w:rsidRDefault="00D43A7E" w:rsidP="00AF54F0">
      <w:pPr>
        <w:rPr>
          <w:rFonts w:ascii="Calibri" w:hAnsi="Calibri" w:cs="Calibri"/>
          <w:szCs w:val="22"/>
        </w:rPr>
      </w:pPr>
      <w:r w:rsidRPr="006D77BA">
        <w:rPr>
          <w:rFonts w:ascii="Calibri" w:hAnsi="Calibri" w:cs="Calibri"/>
          <w:szCs w:val="22"/>
        </w:rPr>
        <w:t>The review notes</w:t>
      </w:r>
      <w:r w:rsidR="00CD4D45" w:rsidRPr="006D77BA">
        <w:rPr>
          <w:rFonts w:ascii="Calibri" w:hAnsi="Calibri" w:cs="Calibri"/>
          <w:szCs w:val="22"/>
        </w:rPr>
        <w:t xml:space="preserve"> current limitation</w:t>
      </w:r>
      <w:r w:rsidR="00D91A51" w:rsidRPr="006D77BA">
        <w:rPr>
          <w:rFonts w:ascii="Calibri" w:hAnsi="Calibri" w:cs="Calibri"/>
          <w:szCs w:val="22"/>
        </w:rPr>
        <w:t>s</w:t>
      </w:r>
      <w:r w:rsidR="00CD4D45" w:rsidRPr="006D77BA">
        <w:rPr>
          <w:rFonts w:ascii="Calibri" w:hAnsi="Calibri" w:cs="Calibri"/>
          <w:szCs w:val="22"/>
        </w:rPr>
        <w:t xml:space="preserve"> in</w:t>
      </w:r>
      <w:r w:rsidR="00D91A51" w:rsidRPr="006D77BA">
        <w:rPr>
          <w:rFonts w:ascii="Calibri" w:hAnsi="Calibri" w:cs="Calibri"/>
          <w:szCs w:val="22"/>
        </w:rPr>
        <w:t xml:space="preserve"> the availability of</w:t>
      </w:r>
      <w:r w:rsidR="00CD4D45" w:rsidRPr="006D77BA">
        <w:rPr>
          <w:rFonts w:ascii="Calibri" w:hAnsi="Calibri" w:cs="Calibri"/>
          <w:szCs w:val="22"/>
        </w:rPr>
        <w:t xml:space="preserve"> health assessment data and the potential implications </w:t>
      </w:r>
      <w:r w:rsidR="00A30B6E" w:rsidRPr="006D77BA">
        <w:rPr>
          <w:rFonts w:ascii="Calibri" w:hAnsi="Calibri" w:cs="Calibri"/>
          <w:szCs w:val="22"/>
        </w:rPr>
        <w:t>of item simplification</w:t>
      </w:r>
      <w:r w:rsidR="009F342D" w:rsidRPr="006D77BA">
        <w:rPr>
          <w:rFonts w:ascii="Calibri" w:hAnsi="Calibri" w:cs="Calibri"/>
          <w:szCs w:val="22"/>
        </w:rPr>
        <w:t xml:space="preserve"> on this issue</w:t>
      </w:r>
      <w:r w:rsidR="00A30B6E" w:rsidRPr="006D77BA">
        <w:rPr>
          <w:rFonts w:ascii="Calibri" w:hAnsi="Calibri" w:cs="Calibri"/>
          <w:szCs w:val="22"/>
        </w:rPr>
        <w:t xml:space="preserve">. </w:t>
      </w:r>
      <w:r w:rsidR="00567C7F" w:rsidRPr="006D77BA">
        <w:rPr>
          <w:rFonts w:ascii="Calibri" w:hAnsi="Calibri" w:cs="Calibri"/>
          <w:szCs w:val="22"/>
        </w:rPr>
        <w:t xml:space="preserve">As outlined in the </w:t>
      </w:r>
      <w:r w:rsidR="00F66E6B" w:rsidRPr="006D77BA">
        <w:rPr>
          <w:rFonts w:ascii="Calibri" w:hAnsi="Calibri" w:cs="Calibri"/>
          <w:i/>
          <w:iCs/>
          <w:szCs w:val="22"/>
        </w:rPr>
        <w:t>Digital Health Blueprint 2023–2033</w:t>
      </w:r>
      <w:r w:rsidR="001521F6" w:rsidRPr="006D77BA">
        <w:rPr>
          <w:rStyle w:val="EndnoteReference"/>
          <w:rFonts w:ascii="Calibri" w:hAnsi="Calibri" w:cs="Calibri"/>
          <w:szCs w:val="22"/>
        </w:rPr>
        <w:endnoteReference w:id="19"/>
      </w:r>
      <w:r w:rsidR="00567C7F" w:rsidRPr="006D77BA">
        <w:rPr>
          <w:rFonts w:ascii="Calibri" w:hAnsi="Calibri" w:cs="Calibri"/>
          <w:szCs w:val="22"/>
        </w:rPr>
        <w:t>,</w:t>
      </w:r>
      <w:r w:rsidR="00957A8D" w:rsidRPr="006D77BA">
        <w:rPr>
          <w:rFonts w:ascii="Calibri" w:hAnsi="Calibri" w:cs="Calibri"/>
          <w:szCs w:val="22"/>
        </w:rPr>
        <w:t xml:space="preserve"> </w:t>
      </w:r>
      <w:r w:rsidR="00F66E6B" w:rsidRPr="006D77BA">
        <w:rPr>
          <w:rFonts w:ascii="Calibri" w:hAnsi="Calibri" w:cs="Calibri"/>
          <w:szCs w:val="22"/>
        </w:rPr>
        <w:t xml:space="preserve">investment in data collection, analysis and infrastructure, along with the use and reuse of this data, will optimise the value of the health system and reduce low-value care. </w:t>
      </w:r>
      <w:r w:rsidR="0089213B" w:rsidRPr="006D77BA">
        <w:rPr>
          <w:rFonts w:ascii="Calibri" w:hAnsi="Calibri" w:cs="Calibri"/>
          <w:szCs w:val="22"/>
        </w:rPr>
        <w:t>A</w:t>
      </w:r>
      <w:r w:rsidR="00F66E6B" w:rsidRPr="006D77BA">
        <w:rPr>
          <w:rFonts w:ascii="Calibri" w:hAnsi="Calibri" w:cs="Calibri"/>
          <w:szCs w:val="22"/>
        </w:rPr>
        <w:t xml:space="preserve">s </w:t>
      </w:r>
      <w:r w:rsidR="005B3D64" w:rsidRPr="006D77BA">
        <w:rPr>
          <w:rFonts w:ascii="Calibri" w:hAnsi="Calibri" w:cs="Calibri"/>
          <w:szCs w:val="22"/>
        </w:rPr>
        <w:t xml:space="preserve">the </w:t>
      </w:r>
      <w:r w:rsidR="00957A8D" w:rsidRPr="006D77BA">
        <w:rPr>
          <w:rFonts w:ascii="Calibri" w:hAnsi="Calibri" w:cs="Calibri"/>
          <w:szCs w:val="22"/>
        </w:rPr>
        <w:t>MBS’s core function is as an administrative tool for the regulation of patient subsidies,</w:t>
      </w:r>
      <w:r w:rsidR="009F342D" w:rsidRPr="006D77BA">
        <w:rPr>
          <w:rFonts w:ascii="Calibri" w:hAnsi="Calibri" w:cs="Calibri"/>
          <w:szCs w:val="22"/>
        </w:rPr>
        <w:t xml:space="preserve"> the review considers</w:t>
      </w:r>
      <w:r w:rsidR="00957A8D" w:rsidRPr="006D77BA">
        <w:rPr>
          <w:rFonts w:ascii="Calibri" w:hAnsi="Calibri" w:cs="Calibri"/>
          <w:szCs w:val="22"/>
        </w:rPr>
        <w:t xml:space="preserve"> </w:t>
      </w:r>
      <w:r w:rsidR="002F5372" w:rsidRPr="006D77BA">
        <w:rPr>
          <w:rFonts w:ascii="Calibri" w:hAnsi="Calibri" w:cs="Calibri"/>
          <w:szCs w:val="22"/>
        </w:rPr>
        <w:t>it</w:t>
      </w:r>
      <w:r w:rsidR="00C972DF" w:rsidRPr="006D77BA">
        <w:rPr>
          <w:rFonts w:ascii="Calibri" w:hAnsi="Calibri" w:cs="Calibri"/>
          <w:szCs w:val="22"/>
        </w:rPr>
        <w:t xml:space="preserve"> </w:t>
      </w:r>
      <w:r w:rsidR="00957A8D" w:rsidRPr="006D77BA">
        <w:rPr>
          <w:rFonts w:ascii="Calibri" w:hAnsi="Calibri" w:cs="Calibri"/>
          <w:szCs w:val="22"/>
        </w:rPr>
        <w:t xml:space="preserve">poorly </w:t>
      </w:r>
      <w:r w:rsidR="00626F00" w:rsidRPr="00181B63">
        <w:rPr>
          <w:rFonts w:ascii="Calibri" w:hAnsi="Calibri" w:cs="Calibri"/>
          <w:color w:val="000000"/>
          <w:szCs w:val="22"/>
        </w:rPr>
        <w:t>suited to support service delivery and outcome measurement.</w:t>
      </w:r>
      <w:r w:rsidR="00DF5705" w:rsidRPr="00181B63">
        <w:rPr>
          <w:rFonts w:ascii="Calibri" w:hAnsi="Calibri" w:cs="Calibri"/>
          <w:color w:val="000000"/>
          <w:szCs w:val="22"/>
        </w:rPr>
        <w:t xml:space="preserve"> </w:t>
      </w:r>
      <w:r w:rsidR="00DF5705" w:rsidRPr="006D77BA">
        <w:rPr>
          <w:rFonts w:ascii="Calibri" w:hAnsi="Calibri" w:cs="Calibri"/>
          <w:szCs w:val="22"/>
        </w:rPr>
        <w:t xml:space="preserve"> It lacks</w:t>
      </w:r>
      <w:r w:rsidR="00F66E6B" w:rsidRPr="006D77BA">
        <w:rPr>
          <w:rFonts w:ascii="Calibri" w:hAnsi="Calibri" w:cs="Calibri"/>
          <w:szCs w:val="22"/>
        </w:rPr>
        <w:t xml:space="preserve"> </w:t>
      </w:r>
      <w:r w:rsidR="00512542" w:rsidRPr="006D77BA">
        <w:rPr>
          <w:rFonts w:ascii="Calibri" w:hAnsi="Calibri" w:cs="Calibri"/>
          <w:szCs w:val="22"/>
        </w:rPr>
        <w:t xml:space="preserve">the </w:t>
      </w:r>
      <w:r w:rsidR="00D72EF0" w:rsidRPr="006D77BA">
        <w:rPr>
          <w:rFonts w:ascii="Calibri" w:hAnsi="Calibri" w:cs="Calibri"/>
          <w:szCs w:val="22"/>
        </w:rPr>
        <w:t xml:space="preserve">necessary </w:t>
      </w:r>
      <w:r w:rsidR="00F66E6B" w:rsidRPr="006D77BA">
        <w:rPr>
          <w:rFonts w:ascii="Calibri" w:hAnsi="Calibri" w:cs="Calibri"/>
          <w:szCs w:val="22"/>
        </w:rPr>
        <w:t>clinical context</w:t>
      </w:r>
      <w:r w:rsidR="0089213B" w:rsidRPr="006D77BA">
        <w:rPr>
          <w:rFonts w:ascii="Calibri" w:hAnsi="Calibri" w:cs="Calibri"/>
          <w:szCs w:val="22"/>
        </w:rPr>
        <w:t xml:space="preserve"> </w:t>
      </w:r>
      <w:r w:rsidR="00715A81" w:rsidRPr="006D77BA">
        <w:rPr>
          <w:rFonts w:ascii="Calibri" w:hAnsi="Calibri" w:cs="Calibri"/>
          <w:szCs w:val="22"/>
        </w:rPr>
        <w:t>for service delivery and outcomes</w:t>
      </w:r>
      <w:r w:rsidR="00F66E6B" w:rsidRPr="006D77BA">
        <w:rPr>
          <w:rFonts w:ascii="Calibri" w:hAnsi="Calibri" w:cs="Calibri"/>
          <w:szCs w:val="22"/>
        </w:rPr>
        <w:t xml:space="preserve">, </w:t>
      </w:r>
      <w:r w:rsidR="00C972DF" w:rsidRPr="006D77BA">
        <w:rPr>
          <w:rFonts w:ascii="Calibri" w:hAnsi="Calibri" w:cs="Calibri"/>
          <w:szCs w:val="22"/>
        </w:rPr>
        <w:t xml:space="preserve">such as </w:t>
      </w:r>
      <w:r w:rsidR="00F66E6B" w:rsidRPr="006D77BA">
        <w:rPr>
          <w:rFonts w:ascii="Calibri" w:hAnsi="Calibri" w:cs="Calibri"/>
          <w:szCs w:val="22"/>
        </w:rPr>
        <w:t>patient diagnoses, test results, observation measurement and pr</w:t>
      </w:r>
      <w:r w:rsidR="006255F5" w:rsidRPr="006D77BA">
        <w:rPr>
          <w:rFonts w:ascii="Calibri" w:hAnsi="Calibri" w:cs="Calibri"/>
          <w:szCs w:val="22"/>
        </w:rPr>
        <w:t>e</w:t>
      </w:r>
      <w:r w:rsidR="00F66E6B" w:rsidRPr="006D77BA">
        <w:rPr>
          <w:rFonts w:ascii="Calibri" w:hAnsi="Calibri" w:cs="Calibri"/>
          <w:szCs w:val="22"/>
        </w:rPr>
        <w:t>scribing instructions.</w:t>
      </w:r>
      <w:r w:rsidR="007C7420" w:rsidRPr="006D77BA">
        <w:rPr>
          <w:rFonts w:ascii="Calibri" w:hAnsi="Calibri" w:cs="Calibri"/>
        </w:rPr>
        <w:t xml:space="preserve"> </w:t>
      </w:r>
      <w:r w:rsidR="007C7420" w:rsidRPr="006D77BA">
        <w:rPr>
          <w:rFonts w:ascii="Calibri" w:hAnsi="Calibri" w:cs="Calibri"/>
          <w:szCs w:val="22"/>
        </w:rPr>
        <w:t xml:space="preserve">Additionally, increasing administrative complexity of MBS items </w:t>
      </w:r>
      <w:r w:rsidR="006255F5" w:rsidRPr="006D77BA">
        <w:rPr>
          <w:rFonts w:ascii="Calibri" w:hAnsi="Calibri" w:cs="Calibri"/>
          <w:szCs w:val="22"/>
        </w:rPr>
        <w:t xml:space="preserve">to enhance </w:t>
      </w:r>
      <w:r w:rsidR="007C7420" w:rsidRPr="006D77BA">
        <w:rPr>
          <w:rFonts w:ascii="Calibri" w:hAnsi="Calibri" w:cs="Calibri"/>
          <w:szCs w:val="22"/>
        </w:rPr>
        <w:t xml:space="preserve">data collection would likely </w:t>
      </w:r>
      <w:r w:rsidR="006255F5" w:rsidRPr="006D77BA">
        <w:rPr>
          <w:rFonts w:ascii="Calibri" w:hAnsi="Calibri" w:cs="Calibri"/>
          <w:szCs w:val="22"/>
        </w:rPr>
        <w:t xml:space="preserve">attract </w:t>
      </w:r>
      <w:r w:rsidR="007C7420" w:rsidRPr="006D77BA">
        <w:rPr>
          <w:rFonts w:ascii="Calibri" w:hAnsi="Calibri" w:cs="Calibri"/>
          <w:szCs w:val="22"/>
        </w:rPr>
        <w:t xml:space="preserve">significant criticism from </w:t>
      </w:r>
      <w:r w:rsidR="006C561C" w:rsidRPr="006D77BA">
        <w:rPr>
          <w:rFonts w:ascii="Calibri" w:hAnsi="Calibri" w:cs="Calibri"/>
          <w:szCs w:val="22"/>
        </w:rPr>
        <w:t xml:space="preserve">both </w:t>
      </w:r>
      <w:r w:rsidR="007C7420" w:rsidRPr="006D77BA">
        <w:rPr>
          <w:rFonts w:ascii="Calibri" w:hAnsi="Calibri" w:cs="Calibri"/>
          <w:szCs w:val="22"/>
        </w:rPr>
        <w:t>medical</w:t>
      </w:r>
      <w:r w:rsidR="006C561C" w:rsidRPr="006D77BA">
        <w:rPr>
          <w:rFonts w:ascii="Calibri" w:hAnsi="Calibri" w:cs="Calibri"/>
          <w:szCs w:val="22"/>
        </w:rPr>
        <w:t xml:space="preserve"> </w:t>
      </w:r>
      <w:r w:rsidR="00EC51EC" w:rsidRPr="006D77BA">
        <w:rPr>
          <w:rFonts w:ascii="Calibri" w:hAnsi="Calibri" w:cs="Calibri"/>
          <w:szCs w:val="22"/>
        </w:rPr>
        <w:t>and patient groups</w:t>
      </w:r>
      <w:r w:rsidR="007C7420" w:rsidRPr="006D77BA">
        <w:rPr>
          <w:rFonts w:ascii="Calibri" w:hAnsi="Calibri" w:cs="Calibri"/>
          <w:szCs w:val="22"/>
        </w:rPr>
        <w:t>.</w:t>
      </w:r>
    </w:p>
    <w:p w14:paraId="7A6BE4E6" w14:textId="44F4D4B8" w:rsidR="00042E89" w:rsidRPr="006D77BA" w:rsidRDefault="00AF54F0" w:rsidP="00AF54F0">
      <w:pPr>
        <w:rPr>
          <w:rFonts w:ascii="Calibri" w:hAnsi="Calibri" w:cs="Calibri"/>
          <w:szCs w:val="22"/>
        </w:rPr>
      </w:pPr>
      <w:r w:rsidRPr="006D77BA">
        <w:rPr>
          <w:rFonts w:ascii="Calibri" w:hAnsi="Calibri" w:cs="Calibri"/>
          <w:szCs w:val="22"/>
        </w:rPr>
        <w:t xml:space="preserve">The review acknowledges </w:t>
      </w:r>
      <w:r w:rsidR="000C5C8F" w:rsidRPr="006D77BA">
        <w:rPr>
          <w:rFonts w:ascii="Calibri" w:hAnsi="Calibri" w:cs="Calibri"/>
          <w:szCs w:val="22"/>
        </w:rPr>
        <w:t>patient level data</w:t>
      </w:r>
      <w:r w:rsidR="0020447A" w:rsidRPr="006D77BA">
        <w:rPr>
          <w:rFonts w:ascii="Calibri" w:hAnsi="Calibri" w:cs="Calibri"/>
          <w:szCs w:val="22"/>
        </w:rPr>
        <w:t xml:space="preserve"> </w:t>
      </w:r>
      <w:r w:rsidR="0020447A" w:rsidRPr="00181B63">
        <w:rPr>
          <w:rFonts w:ascii="Calibri" w:hAnsi="Calibri" w:cs="Calibri"/>
          <w:color w:val="000000"/>
          <w:szCs w:val="22"/>
        </w:rPr>
        <w:t xml:space="preserve">is routinely collected by practices through clinical information systems (CIS) and shared to Primary Health Networks (PHNs), </w:t>
      </w:r>
      <w:r w:rsidR="0020447A" w:rsidRPr="00181B63">
        <w:rPr>
          <w:rFonts w:ascii="Calibri" w:hAnsi="Calibri" w:cs="Calibri"/>
          <w:szCs w:val="22"/>
        </w:rPr>
        <w:t xml:space="preserve">supported by incentives such as the Practice Incentives Program Quality Improvement (PIP QI) incentive. Currently this de-identified data is used for local analysis and service planning, identifying key priority areas and quality improvement activities. However, the lack of standardisation in the way data is structured and captured across differing CIS and inconsistency in what is shared to PHNs makes it difficult to compare.  </w:t>
      </w:r>
    </w:p>
    <w:p w14:paraId="27E5FC11" w14:textId="7826D65E" w:rsidR="00AF54F0" w:rsidRPr="006D77BA" w:rsidRDefault="00774A79" w:rsidP="00AF54F0">
      <w:pPr>
        <w:rPr>
          <w:rFonts w:ascii="Calibri" w:hAnsi="Calibri" w:cs="Calibri"/>
          <w:szCs w:val="22"/>
        </w:rPr>
      </w:pPr>
      <w:r w:rsidRPr="006D77BA">
        <w:rPr>
          <w:rFonts w:ascii="Calibri" w:hAnsi="Calibri" w:cs="Calibri"/>
          <w:szCs w:val="22"/>
        </w:rPr>
        <w:t>Given the vast majority of Australian general practices are actively using CIS</w:t>
      </w:r>
      <w:r w:rsidRPr="006D77BA">
        <w:rPr>
          <w:rStyle w:val="EndnoteReference"/>
          <w:rFonts w:ascii="Calibri" w:hAnsi="Calibri" w:cs="Calibri"/>
          <w:szCs w:val="22"/>
        </w:rPr>
        <w:endnoteReference w:id="20"/>
      </w:r>
      <w:r w:rsidRPr="006D77BA">
        <w:rPr>
          <w:rFonts w:ascii="Calibri" w:hAnsi="Calibri" w:cs="Calibri"/>
          <w:szCs w:val="22"/>
        </w:rPr>
        <w:t>,  non-MBS investment</w:t>
      </w:r>
      <w:r w:rsidR="000C5C8F" w:rsidRPr="006D77BA">
        <w:rPr>
          <w:rFonts w:ascii="Calibri" w:hAnsi="Calibri" w:cs="Calibri"/>
          <w:szCs w:val="22"/>
        </w:rPr>
        <w:t xml:space="preserve"> to </w:t>
      </w:r>
      <w:r w:rsidR="00715A81" w:rsidRPr="006D77BA">
        <w:rPr>
          <w:rFonts w:ascii="Calibri" w:hAnsi="Calibri" w:cs="Calibri"/>
          <w:szCs w:val="22"/>
        </w:rPr>
        <w:t xml:space="preserve">better </w:t>
      </w:r>
      <w:r w:rsidR="000B74A5" w:rsidRPr="006D77BA">
        <w:rPr>
          <w:rFonts w:ascii="Calibri" w:hAnsi="Calibri" w:cs="Calibri"/>
          <w:szCs w:val="22"/>
        </w:rPr>
        <w:t xml:space="preserve">standardise and </w:t>
      </w:r>
      <w:r w:rsidR="000C5C8F" w:rsidRPr="006D77BA">
        <w:rPr>
          <w:rFonts w:ascii="Calibri" w:hAnsi="Calibri" w:cs="Calibri"/>
          <w:szCs w:val="22"/>
        </w:rPr>
        <w:t xml:space="preserve">harness this data to </w:t>
      </w:r>
      <w:r w:rsidR="00AF54F0" w:rsidRPr="006D77BA">
        <w:rPr>
          <w:rFonts w:ascii="Calibri" w:hAnsi="Calibri" w:cs="Calibri"/>
          <w:szCs w:val="22"/>
        </w:rPr>
        <w:t>monitor patient use and uptake of preventative care services should be considered within the department’s digital health delivery agenda.</w:t>
      </w:r>
    </w:p>
    <w:p w14:paraId="53712145" w14:textId="3216DE3F" w:rsidR="00D224D7" w:rsidRDefault="00AF54F0" w:rsidP="00AF54F0">
      <w:pPr>
        <w:rPr>
          <w:rFonts w:ascii="Calibri" w:hAnsi="Calibri" w:cs="Calibri"/>
          <w:szCs w:val="22"/>
        </w:rPr>
      </w:pPr>
      <w:r w:rsidRPr="006D77BA">
        <w:rPr>
          <w:rFonts w:ascii="Calibri" w:hAnsi="Calibri" w:cs="Calibri"/>
          <w:szCs w:val="22"/>
        </w:rPr>
        <w:t>A number of procedural MBS changes requiring immediate action were also identified through the review. These changes relate to the replacement of outdated clinical tests referenced in regulation with modern requirements (for example, Papanicolaou smears), and the alignment of vaccinations cited in health assessment services with current ATAGI recommendations.</w:t>
      </w:r>
    </w:p>
    <w:p w14:paraId="61B0D7B8" w14:textId="77777777" w:rsidR="00230A8D" w:rsidRDefault="00230A8D" w:rsidP="00AF54F0">
      <w:pPr>
        <w:rPr>
          <w:rFonts w:ascii="Calibri" w:hAnsi="Calibri" w:cs="Calibri"/>
          <w:szCs w:val="22"/>
        </w:rPr>
      </w:pPr>
    </w:p>
    <w:p w14:paraId="2F982B38" w14:textId="79336021" w:rsidR="00D224D7" w:rsidRPr="001B4E52" w:rsidRDefault="005B5FEB" w:rsidP="000E3CAD">
      <w:pPr>
        <w:shd w:val="clear" w:color="auto" w:fill="E6E6E6" w:themeFill="background2"/>
        <w:rPr>
          <w:rFonts w:ascii="Calibri" w:hAnsi="Calibri" w:cs="Calibri"/>
          <w:szCs w:val="22"/>
          <w:lang w:val="en-US"/>
        </w:rPr>
      </w:pPr>
      <w:r w:rsidRPr="001B4E52">
        <w:rPr>
          <w:rFonts w:ascii="Calibri" w:hAnsi="Calibri" w:cs="Calibri"/>
          <w:szCs w:val="22"/>
          <w:u w:val="single"/>
          <w:lang w:val="en-US"/>
        </w:rPr>
        <w:lastRenderedPageBreak/>
        <w:t>Recommendations</w:t>
      </w:r>
    </w:p>
    <w:p w14:paraId="47BAC7A5" w14:textId="77777777" w:rsidR="002A1700" w:rsidRPr="001B4E52" w:rsidRDefault="002A1700" w:rsidP="00BA4F92">
      <w:pPr>
        <w:numPr>
          <w:ilvl w:val="0"/>
          <w:numId w:val="34"/>
        </w:numPr>
        <w:shd w:val="clear" w:color="auto" w:fill="E6E6E6" w:themeFill="background2"/>
        <w:rPr>
          <w:rFonts w:ascii="Calibri" w:hAnsi="Calibri" w:cs="Calibri"/>
          <w:szCs w:val="22"/>
          <w:lang w:val="en-US"/>
        </w:rPr>
      </w:pPr>
      <w:r w:rsidRPr="001B4E52">
        <w:rPr>
          <w:rFonts w:ascii="Calibri" w:hAnsi="Calibri" w:cs="Calibri"/>
          <w:szCs w:val="22"/>
          <w:lang w:val="en-US"/>
        </w:rPr>
        <w:t>Update current MBS health assessment items to reflect the current cervical screening testing protocols and ATAGI recommended vaccines</w:t>
      </w:r>
      <w:r w:rsidRPr="001B4E52">
        <w:rPr>
          <w:rStyle w:val="FootnoteReference"/>
          <w:rFonts w:ascii="Calibri" w:hAnsi="Calibri" w:cs="Calibri"/>
          <w:szCs w:val="22"/>
          <w:lang w:val="en-US"/>
        </w:rPr>
        <w:footnoteReference w:id="7"/>
      </w:r>
      <w:r w:rsidRPr="001B4E52">
        <w:rPr>
          <w:rFonts w:ascii="Calibri" w:hAnsi="Calibri" w:cs="Calibri"/>
          <w:szCs w:val="22"/>
          <w:lang w:val="en-US"/>
        </w:rPr>
        <w:t xml:space="preserve">. </w:t>
      </w:r>
    </w:p>
    <w:p w14:paraId="6389CE12" w14:textId="77777777" w:rsidR="002A1700" w:rsidRPr="001B4E52" w:rsidRDefault="002A1700" w:rsidP="00BA4F92">
      <w:pPr>
        <w:numPr>
          <w:ilvl w:val="0"/>
          <w:numId w:val="34"/>
        </w:numPr>
        <w:shd w:val="clear" w:color="auto" w:fill="E6E6E6" w:themeFill="background2"/>
        <w:rPr>
          <w:rFonts w:ascii="Calibri" w:hAnsi="Calibri" w:cs="Calibri"/>
          <w:szCs w:val="22"/>
          <w:lang w:val="en-US"/>
        </w:rPr>
      </w:pPr>
      <w:r w:rsidRPr="001B4E52">
        <w:rPr>
          <w:rFonts w:ascii="Calibri" w:hAnsi="Calibri" w:cs="Calibri"/>
          <w:szCs w:val="22"/>
          <w:lang w:val="en-US"/>
        </w:rPr>
        <w:t xml:space="preserve">Where necessary, update the clinical requirements for MBS health assessment services to align with current clinical guidance. For example, update current requirements for the older persons’ health assessment to include consideration of patient frailty. </w:t>
      </w:r>
    </w:p>
    <w:p w14:paraId="38B36D2B" w14:textId="77777777" w:rsidR="002A1700" w:rsidRPr="001B4E52" w:rsidRDefault="002A1700" w:rsidP="00BA4F92">
      <w:pPr>
        <w:numPr>
          <w:ilvl w:val="0"/>
          <w:numId w:val="34"/>
        </w:numPr>
        <w:shd w:val="clear" w:color="auto" w:fill="E6E6E6" w:themeFill="background2"/>
        <w:rPr>
          <w:rFonts w:ascii="Calibri" w:hAnsi="Calibri" w:cs="Calibri"/>
          <w:szCs w:val="22"/>
          <w:lang w:val="en-US"/>
        </w:rPr>
      </w:pPr>
      <w:r w:rsidRPr="001B4E52">
        <w:rPr>
          <w:rFonts w:ascii="Calibri" w:hAnsi="Calibri" w:cs="Calibri"/>
          <w:lang w:val="en-US"/>
        </w:rPr>
        <w:t>Ensure that item requirements are structured in such a way that the risk of future misalignment with updated clinical guidance is minimised, noting that this may result in reduced specificity in regulation and additional detail in guidance material that can be more readily updated as required.</w:t>
      </w:r>
    </w:p>
    <w:p w14:paraId="566FE249" w14:textId="77777777" w:rsidR="002A1700" w:rsidRPr="001B4E52" w:rsidRDefault="002A1700" w:rsidP="00BA4F92">
      <w:pPr>
        <w:numPr>
          <w:ilvl w:val="0"/>
          <w:numId w:val="34"/>
        </w:numPr>
        <w:shd w:val="clear" w:color="auto" w:fill="E6E6E6" w:themeFill="background2"/>
        <w:rPr>
          <w:rFonts w:ascii="Calibri" w:hAnsi="Calibri" w:cs="Calibri"/>
          <w:szCs w:val="22"/>
          <w:lang w:val="en-US"/>
        </w:rPr>
      </w:pPr>
      <w:r w:rsidRPr="001B4E52">
        <w:rPr>
          <w:rFonts w:ascii="Calibri" w:hAnsi="Calibri" w:cs="Calibri"/>
          <w:szCs w:val="22"/>
          <w:lang w:val="en-US"/>
        </w:rPr>
        <w:t>As part of the Government’s digital health delivery agenda:</w:t>
      </w:r>
    </w:p>
    <w:p w14:paraId="1D48F84B" w14:textId="77777777" w:rsidR="002A1700" w:rsidRPr="001B4E52" w:rsidRDefault="002A1700" w:rsidP="002A1700">
      <w:pPr>
        <w:shd w:val="clear" w:color="auto" w:fill="E6E6E6" w:themeFill="background2"/>
        <w:ind w:left="993" w:hanging="993"/>
        <w:rPr>
          <w:rFonts w:ascii="Calibri" w:hAnsi="Calibri" w:cs="Calibri"/>
          <w:szCs w:val="22"/>
          <w:lang w:val="en-US"/>
        </w:rPr>
      </w:pPr>
      <w:r w:rsidRPr="001B4E52">
        <w:rPr>
          <w:rFonts w:ascii="Calibri" w:hAnsi="Calibri" w:cs="Calibri"/>
          <w:szCs w:val="22"/>
          <w:lang w:val="en-US"/>
        </w:rPr>
        <w:t xml:space="preserve">                  - explore the integration and reporting of clinical information system (CIS) ‘</w:t>
      </w:r>
      <w:r w:rsidRPr="00181B63">
        <w:rPr>
          <w:rFonts w:ascii="Calibri" w:hAnsi="Calibri" w:cs="Calibri"/>
          <w:color w:val="000000"/>
          <w:szCs w:val="22"/>
          <w:lang w:val="en-US"/>
        </w:rPr>
        <w:t>‘encounter record’</w:t>
      </w:r>
      <w:r w:rsidRPr="001B4E52">
        <w:rPr>
          <w:rFonts w:ascii="Calibri" w:hAnsi="Calibri" w:cs="Calibri"/>
          <w:szCs w:val="22"/>
          <w:lang w:val="en-US"/>
        </w:rPr>
        <w:t>’ coding for greater insights on patients accessing health assessments</w:t>
      </w:r>
    </w:p>
    <w:p w14:paraId="136A0CB2" w14:textId="77777777" w:rsidR="002A1700" w:rsidRPr="001B4E52" w:rsidRDefault="002A1700" w:rsidP="002A1700">
      <w:pPr>
        <w:shd w:val="clear" w:color="auto" w:fill="E6E6E6" w:themeFill="background2"/>
        <w:ind w:left="993" w:hanging="993"/>
        <w:rPr>
          <w:rFonts w:ascii="Calibri" w:hAnsi="Calibri" w:cs="Calibri"/>
          <w:szCs w:val="22"/>
          <w:lang w:val="en-US"/>
        </w:rPr>
      </w:pPr>
      <w:r w:rsidRPr="001B4E52">
        <w:rPr>
          <w:rFonts w:ascii="Calibri" w:hAnsi="Calibri" w:cs="Calibri"/>
          <w:szCs w:val="22"/>
          <w:lang w:val="en-US"/>
        </w:rPr>
        <w:t xml:space="preserve">                  - commission development of CIS compatible templates to support provider completion of clinically relevant and regulatory compliant health assessments</w:t>
      </w:r>
    </w:p>
    <w:p w14:paraId="6675CC06" w14:textId="77777777" w:rsidR="002A1700" w:rsidRPr="001B4E52" w:rsidRDefault="002A1700" w:rsidP="001B4E52">
      <w:pPr>
        <w:shd w:val="clear" w:color="auto" w:fill="E6E6E6" w:themeFill="background2"/>
        <w:spacing w:after="0"/>
        <w:ind w:left="992" w:hanging="992"/>
        <w:rPr>
          <w:rFonts w:ascii="Calibri" w:hAnsi="Calibri" w:cs="Calibri"/>
          <w:szCs w:val="22"/>
          <w:lang w:val="en-US"/>
        </w:rPr>
      </w:pPr>
      <w:r w:rsidRPr="00181B63">
        <w:rPr>
          <w:rFonts w:ascii="Calibri" w:hAnsi="Calibri" w:cs="Calibri"/>
          <w:color w:val="000000"/>
          <w:szCs w:val="22"/>
          <w:lang w:val="en-US"/>
        </w:rPr>
        <w:t xml:space="preserve">                  - explore standardisation of a primary care data collection to supplement MBS information and generate insights into patient care pathways, care needs and outcomes.</w:t>
      </w:r>
    </w:p>
    <w:p w14:paraId="46FC0673" w14:textId="77777777" w:rsidR="00230A8D" w:rsidRPr="001B4E52" w:rsidRDefault="00230A8D" w:rsidP="001B4E52">
      <w:pPr>
        <w:spacing w:before="0" w:after="0"/>
      </w:pPr>
      <w:bookmarkStart w:id="62" w:name="_Toc213940310"/>
    </w:p>
    <w:p w14:paraId="303E64B3" w14:textId="2F3CB517" w:rsidR="00AC4A04" w:rsidRPr="00155322" w:rsidRDefault="007216F7" w:rsidP="00155322">
      <w:pPr>
        <w:pStyle w:val="Heading2"/>
        <w:rPr>
          <w:rFonts w:ascii="Calibri" w:hAnsi="Calibri" w:cs="Calibri"/>
          <w:b w:val="0"/>
          <w:bCs w:val="0"/>
          <w:i w:val="0"/>
          <w:iCs w:val="0"/>
        </w:rPr>
      </w:pPr>
      <w:r w:rsidRPr="001B4E52">
        <w:rPr>
          <w:rFonts w:ascii="Calibri" w:hAnsi="Calibri" w:cs="Calibri"/>
        </w:rPr>
        <w:t xml:space="preserve">Theme </w:t>
      </w:r>
      <w:r w:rsidR="001569C5" w:rsidRPr="001B4E52">
        <w:rPr>
          <w:rFonts w:ascii="Calibri" w:hAnsi="Calibri" w:cs="Calibri"/>
        </w:rPr>
        <w:t>3</w:t>
      </w:r>
      <w:r w:rsidRPr="001B4E52">
        <w:rPr>
          <w:rFonts w:ascii="Calibri" w:hAnsi="Calibri" w:cs="Calibri"/>
        </w:rPr>
        <w:t xml:space="preserve">: </w:t>
      </w:r>
      <w:r w:rsidR="00AC4A04" w:rsidRPr="001B4E52">
        <w:rPr>
          <w:rFonts w:ascii="Calibri" w:hAnsi="Calibri" w:cs="Calibri"/>
        </w:rPr>
        <w:t>Strengthening the targeting and availability of health assessment items</w:t>
      </w:r>
      <w:bookmarkEnd w:id="62"/>
      <w:r w:rsidR="00AC4A04" w:rsidRPr="001B4E52">
        <w:rPr>
          <w:rFonts w:ascii="Calibri" w:hAnsi="Calibri" w:cs="Calibri"/>
        </w:rPr>
        <w:t xml:space="preserve"> </w:t>
      </w:r>
    </w:p>
    <w:p w14:paraId="249CE565" w14:textId="15BC1635" w:rsidR="009C2645" w:rsidRPr="001B4E52" w:rsidRDefault="0069657F" w:rsidP="00A6147B">
      <w:pPr>
        <w:rPr>
          <w:rFonts w:ascii="Calibri" w:hAnsi="Calibri" w:cs="Calibri"/>
          <w:szCs w:val="22"/>
          <w:lang w:val="en-US"/>
        </w:rPr>
      </w:pPr>
      <w:r w:rsidRPr="001B4E52">
        <w:rPr>
          <w:rFonts w:ascii="Calibri" w:hAnsi="Calibri" w:cs="Calibri"/>
          <w:szCs w:val="22"/>
          <w:lang w:val="en-US"/>
        </w:rPr>
        <w:t xml:space="preserve">The </w:t>
      </w:r>
      <w:r w:rsidR="003C4F28" w:rsidRPr="001B4E52">
        <w:rPr>
          <w:rFonts w:ascii="Calibri" w:hAnsi="Calibri" w:cs="Calibri"/>
          <w:szCs w:val="22"/>
          <w:lang w:val="en-US"/>
        </w:rPr>
        <w:t>r</w:t>
      </w:r>
      <w:r w:rsidR="009C2645" w:rsidRPr="001B4E52">
        <w:rPr>
          <w:rFonts w:ascii="Calibri" w:hAnsi="Calibri" w:cs="Calibri"/>
          <w:szCs w:val="22"/>
          <w:lang w:val="en-US"/>
        </w:rPr>
        <w:t>eview identif</w:t>
      </w:r>
      <w:r w:rsidRPr="001B4E52">
        <w:rPr>
          <w:rFonts w:ascii="Calibri" w:hAnsi="Calibri" w:cs="Calibri"/>
          <w:szCs w:val="22"/>
          <w:lang w:val="en-US"/>
        </w:rPr>
        <w:t xml:space="preserve">ied </w:t>
      </w:r>
      <w:r w:rsidR="009C2645" w:rsidRPr="001B4E52">
        <w:rPr>
          <w:rFonts w:ascii="Calibri" w:hAnsi="Calibri" w:cs="Calibri"/>
          <w:szCs w:val="22"/>
          <w:lang w:val="en-US"/>
        </w:rPr>
        <w:t>several areas where current targeting and/or availability of health assessment services remains suboptimal. This includes instances where:</w:t>
      </w:r>
    </w:p>
    <w:p w14:paraId="32190B24" w14:textId="77777777" w:rsidR="009C2645" w:rsidRPr="001B4E52" w:rsidRDefault="009C2645" w:rsidP="00245C54">
      <w:pPr>
        <w:numPr>
          <w:ilvl w:val="1"/>
          <w:numId w:val="14"/>
        </w:numPr>
        <w:rPr>
          <w:rFonts w:ascii="Calibri" w:hAnsi="Calibri" w:cs="Calibri"/>
          <w:szCs w:val="22"/>
          <w:lang w:val="en-US"/>
        </w:rPr>
      </w:pPr>
      <w:r w:rsidRPr="001B4E52">
        <w:rPr>
          <w:rFonts w:ascii="Calibri" w:hAnsi="Calibri" w:cs="Calibri"/>
          <w:szCs w:val="22"/>
          <w:lang w:val="en-US"/>
        </w:rPr>
        <w:t xml:space="preserve">patient age or risk-based eligibility for time-tiered health assessment items does not align with current evidence </w:t>
      </w:r>
    </w:p>
    <w:p w14:paraId="05CD2771" w14:textId="7240F4C3" w:rsidR="009C2645" w:rsidRPr="001B4E52" w:rsidRDefault="009C2645" w:rsidP="00245C54">
      <w:pPr>
        <w:numPr>
          <w:ilvl w:val="1"/>
          <w:numId w:val="14"/>
        </w:numPr>
        <w:rPr>
          <w:rFonts w:ascii="Calibri" w:hAnsi="Calibri" w:cs="Calibri"/>
          <w:szCs w:val="22"/>
          <w:lang w:val="en-US"/>
        </w:rPr>
      </w:pPr>
      <w:r w:rsidRPr="001B4E52">
        <w:rPr>
          <w:rFonts w:ascii="Calibri" w:hAnsi="Calibri" w:cs="Calibri"/>
          <w:szCs w:val="22"/>
          <w:lang w:val="en-US"/>
        </w:rPr>
        <w:t>patient age stratifications for preventative care services for Aboriginal and Torres Strait Islander people do not align with current clinical guidance</w:t>
      </w:r>
      <w:r w:rsidR="00D60C59">
        <w:rPr>
          <w:rFonts w:ascii="Calibri" w:hAnsi="Calibri" w:cs="Calibri"/>
          <w:szCs w:val="22"/>
          <w:lang w:val="en-US"/>
        </w:rPr>
        <w:t>.</w:t>
      </w:r>
    </w:p>
    <w:p w14:paraId="2A6ED8D8" w14:textId="27A57CBB" w:rsidR="009C2645" w:rsidRPr="001B4E52" w:rsidRDefault="009C2645" w:rsidP="00A6147B">
      <w:pPr>
        <w:rPr>
          <w:rFonts w:ascii="Calibri" w:hAnsi="Calibri" w:cs="Calibri"/>
          <w:szCs w:val="22"/>
          <w:lang w:val="en-US"/>
        </w:rPr>
      </w:pPr>
      <w:r w:rsidRPr="001B4E52">
        <w:rPr>
          <w:rFonts w:ascii="Calibri" w:hAnsi="Calibri" w:cs="Calibri"/>
          <w:szCs w:val="22"/>
          <w:lang w:val="en-US"/>
        </w:rPr>
        <w:t>For example, MBS health assessment items for Aboriginal and Torres Strait Islander people tailor preventative health activities across three age domains: children (birth to less than 15 years), adults (between 15 years and 54 years) and older persons (aged 55 years and over). However, current national guidance (</w:t>
      </w:r>
      <w:r w:rsidRPr="001B4E52">
        <w:rPr>
          <w:rFonts w:ascii="Calibri" w:hAnsi="Calibri" w:cs="Calibri"/>
          <w:i/>
          <w:iCs/>
          <w:szCs w:val="22"/>
          <w:lang w:val="en-US"/>
        </w:rPr>
        <w:t>National guide to a preventive health assessment for Aboriginal and Torres Strait Islander</w:t>
      </w:r>
      <w:r w:rsidR="000110D2" w:rsidRPr="001B4E52">
        <w:rPr>
          <w:rFonts w:ascii="Calibri" w:hAnsi="Calibri" w:cs="Calibri"/>
          <w:i/>
          <w:iCs/>
          <w:szCs w:val="22"/>
          <w:lang w:val="en-US"/>
        </w:rPr>
        <w:t xml:space="preserve"> people</w:t>
      </w:r>
      <w:r w:rsidRPr="001B4E52">
        <w:rPr>
          <w:rFonts w:ascii="Calibri" w:hAnsi="Calibri" w:cs="Calibri"/>
          <w:i/>
          <w:iCs/>
          <w:szCs w:val="22"/>
          <w:lang w:val="en-US"/>
        </w:rPr>
        <w:t>)</w:t>
      </w:r>
      <w:r w:rsidRPr="001B4E52">
        <w:rPr>
          <w:rFonts w:ascii="Calibri" w:hAnsi="Calibri" w:cs="Calibri"/>
          <w:szCs w:val="22"/>
          <w:lang w:val="en-US"/>
        </w:rPr>
        <w:t xml:space="preserve"> suggests these activities be further tailored across five age domains: infants and preschool (birth-5 years), primary school age (5-12 years), adolescents and young people (12-24 years), adults (25-49 years) and older people (50+ years).  </w:t>
      </w:r>
    </w:p>
    <w:p w14:paraId="3CADB999" w14:textId="1ADD8B35" w:rsidR="00932DD4" w:rsidRPr="001B4E52" w:rsidRDefault="009C2645" w:rsidP="110AE326">
      <w:pPr>
        <w:rPr>
          <w:rFonts w:ascii="Calibri" w:hAnsi="Calibri" w:cs="Calibri"/>
          <w:lang w:val="en-US"/>
        </w:rPr>
      </w:pPr>
      <w:r w:rsidRPr="001B4E52">
        <w:rPr>
          <w:rFonts w:ascii="Calibri" w:hAnsi="Calibri" w:cs="Calibri"/>
          <w:lang w:val="en-US"/>
        </w:rPr>
        <w:t>In addition, the review found high levels of support for the amalgamation of current disease</w:t>
      </w:r>
      <w:r w:rsidR="003C4F28" w:rsidRPr="001B4E52">
        <w:rPr>
          <w:rFonts w:ascii="Calibri" w:hAnsi="Calibri" w:cs="Calibri"/>
          <w:lang w:val="en-US"/>
        </w:rPr>
        <w:t>-</w:t>
      </w:r>
      <w:r w:rsidRPr="001B4E52">
        <w:rPr>
          <w:rFonts w:ascii="Calibri" w:hAnsi="Calibri" w:cs="Calibri"/>
          <w:lang w:val="en-US"/>
        </w:rPr>
        <w:t xml:space="preserve">specific items into a holistic assessment service which focuses on broader risk factors associated with mid-life. This includes current health assessment items for chronic disease risk, type 2 diabetes risk and </w:t>
      </w:r>
      <w:r w:rsidRPr="001B4E52">
        <w:rPr>
          <w:rFonts w:ascii="Calibri" w:hAnsi="Calibri" w:cs="Calibri"/>
          <w:lang w:val="en-US"/>
        </w:rPr>
        <w:lastRenderedPageBreak/>
        <w:t>heart health assessment</w:t>
      </w:r>
      <w:r w:rsidR="5FFB4E07" w:rsidRPr="001B4E52">
        <w:rPr>
          <w:rFonts w:ascii="Calibri" w:hAnsi="Calibri" w:cs="Calibri"/>
          <w:lang w:val="en-US"/>
        </w:rPr>
        <w:t xml:space="preserve">, as well as newer health assessment items for menopause and </w:t>
      </w:r>
      <w:r w:rsidR="441519F6" w:rsidRPr="001B4E52">
        <w:rPr>
          <w:rFonts w:ascii="Calibri" w:hAnsi="Calibri" w:cs="Calibri"/>
          <w:lang w:val="en-US"/>
        </w:rPr>
        <w:t>perimenopause</w:t>
      </w:r>
      <w:r w:rsidRPr="001B4E52">
        <w:rPr>
          <w:rFonts w:ascii="Calibri" w:hAnsi="Calibri" w:cs="Calibri"/>
          <w:lang w:val="en-US"/>
        </w:rPr>
        <w:t xml:space="preserve">. </w:t>
      </w:r>
    </w:p>
    <w:p w14:paraId="059A4CCF" w14:textId="3F8A00A3" w:rsidR="002E093C" w:rsidRPr="001B4E52" w:rsidRDefault="2A22C1B0" w:rsidP="67927252">
      <w:pPr>
        <w:rPr>
          <w:rFonts w:ascii="Calibri" w:hAnsi="Calibri" w:cs="Calibri"/>
          <w:lang w:val="en-US"/>
        </w:rPr>
      </w:pPr>
      <w:r w:rsidRPr="001B4E52">
        <w:rPr>
          <w:rFonts w:ascii="Calibri" w:hAnsi="Calibri" w:cs="Calibri"/>
          <w:lang w:val="en-US"/>
        </w:rPr>
        <w:t>Overall, the</w:t>
      </w:r>
      <w:r w:rsidR="542445CC" w:rsidRPr="001B4E52">
        <w:rPr>
          <w:rFonts w:ascii="Calibri" w:hAnsi="Calibri" w:cs="Calibri"/>
          <w:lang w:val="en-US"/>
        </w:rPr>
        <w:t xml:space="preserve"> </w:t>
      </w:r>
      <w:r w:rsidR="7658827A" w:rsidRPr="001B4E52">
        <w:rPr>
          <w:rFonts w:ascii="Calibri" w:hAnsi="Calibri" w:cs="Calibri"/>
          <w:lang w:val="en-US"/>
        </w:rPr>
        <w:t>review</w:t>
      </w:r>
      <w:r w:rsidR="542445CC" w:rsidRPr="001B4E52">
        <w:rPr>
          <w:rFonts w:ascii="Calibri" w:hAnsi="Calibri" w:cs="Calibri"/>
          <w:lang w:val="en-US"/>
        </w:rPr>
        <w:t xml:space="preserve"> found the</w:t>
      </w:r>
      <w:r w:rsidRPr="001B4E52">
        <w:rPr>
          <w:rFonts w:ascii="Calibri" w:hAnsi="Calibri" w:cs="Calibri"/>
          <w:lang w:val="en-US"/>
        </w:rPr>
        <w:t xml:space="preserve"> benefits of </w:t>
      </w:r>
      <w:r w:rsidR="33969508" w:rsidRPr="001B4E52">
        <w:rPr>
          <w:rFonts w:ascii="Calibri" w:hAnsi="Calibri" w:cs="Calibri"/>
          <w:lang w:val="en-US"/>
        </w:rPr>
        <w:t>a flexible, holistic approach outweigh</w:t>
      </w:r>
      <w:r w:rsidR="4231F4CF" w:rsidRPr="001B4E52">
        <w:rPr>
          <w:rFonts w:ascii="Calibri" w:hAnsi="Calibri" w:cs="Calibri"/>
          <w:lang w:val="en-US"/>
        </w:rPr>
        <w:t>ed</w:t>
      </w:r>
      <w:r w:rsidR="33969508" w:rsidRPr="001B4E52">
        <w:rPr>
          <w:rFonts w:ascii="Calibri" w:hAnsi="Calibri" w:cs="Calibri"/>
          <w:lang w:val="en-US"/>
        </w:rPr>
        <w:t xml:space="preserve"> </w:t>
      </w:r>
      <w:r w:rsidR="0B54BFAE" w:rsidRPr="001B4E52">
        <w:rPr>
          <w:rFonts w:ascii="Calibri" w:hAnsi="Calibri" w:cs="Calibri"/>
          <w:lang w:val="en-US"/>
        </w:rPr>
        <w:t xml:space="preserve">a condition specific approach to health </w:t>
      </w:r>
      <w:r w:rsidR="7B7836DF" w:rsidRPr="001B4E52">
        <w:rPr>
          <w:rFonts w:ascii="Calibri" w:hAnsi="Calibri" w:cs="Calibri"/>
          <w:lang w:val="en-US"/>
        </w:rPr>
        <w:t xml:space="preserve">assessments, </w:t>
      </w:r>
      <w:r w:rsidR="39A6D21A" w:rsidRPr="001B4E52">
        <w:rPr>
          <w:rFonts w:ascii="Calibri" w:hAnsi="Calibri" w:cs="Calibri"/>
          <w:lang w:val="en-US"/>
        </w:rPr>
        <w:t xml:space="preserve">especially for conditions that </w:t>
      </w:r>
      <w:r w:rsidR="457D4803" w:rsidRPr="001B4E52">
        <w:rPr>
          <w:rFonts w:ascii="Calibri" w:hAnsi="Calibri" w:cs="Calibri"/>
          <w:lang w:val="en-US"/>
        </w:rPr>
        <w:t>share multiple common risk factors</w:t>
      </w:r>
      <w:r w:rsidR="0798D41A" w:rsidRPr="001B4E52">
        <w:rPr>
          <w:rFonts w:ascii="Calibri" w:hAnsi="Calibri" w:cs="Calibri"/>
          <w:lang w:val="en-US"/>
        </w:rPr>
        <w:t>, such as cardiovascular disease and type 2 diabetes.</w:t>
      </w:r>
      <w:r w:rsidR="6F1304BA" w:rsidRPr="001B4E52">
        <w:rPr>
          <w:rFonts w:ascii="Calibri" w:hAnsi="Calibri" w:cs="Calibri"/>
          <w:lang w:val="en-US"/>
        </w:rPr>
        <w:t xml:space="preserve"> </w:t>
      </w:r>
      <w:r w:rsidR="57B6947B" w:rsidRPr="001B4E52">
        <w:rPr>
          <w:rFonts w:ascii="Calibri" w:hAnsi="Calibri" w:cs="Calibri"/>
          <w:lang w:val="en-US"/>
        </w:rPr>
        <w:t xml:space="preserve">In these instances, having multiple </w:t>
      </w:r>
      <w:r w:rsidR="589067AC" w:rsidRPr="001B4E52">
        <w:rPr>
          <w:rFonts w:ascii="Calibri" w:hAnsi="Calibri" w:cs="Calibri"/>
          <w:lang w:val="en-US"/>
        </w:rPr>
        <w:t xml:space="preserve">health assessments </w:t>
      </w:r>
      <w:r w:rsidR="4231F4CF" w:rsidRPr="001B4E52">
        <w:rPr>
          <w:rFonts w:ascii="Calibri" w:hAnsi="Calibri" w:cs="Calibri"/>
          <w:lang w:val="en-US"/>
        </w:rPr>
        <w:t>addressing</w:t>
      </w:r>
      <w:r w:rsidR="589067AC" w:rsidRPr="001B4E52">
        <w:rPr>
          <w:rFonts w:ascii="Calibri" w:hAnsi="Calibri" w:cs="Calibri"/>
          <w:lang w:val="en-US"/>
        </w:rPr>
        <w:t xml:space="preserve"> the same or similar underlying risk factors for specific conditions </w:t>
      </w:r>
      <w:r w:rsidR="3E31DD96" w:rsidRPr="001B4E52">
        <w:rPr>
          <w:rFonts w:ascii="Calibri" w:hAnsi="Calibri" w:cs="Calibri"/>
          <w:lang w:val="en-US"/>
        </w:rPr>
        <w:t>increases the potential for duplication</w:t>
      </w:r>
      <w:r w:rsidR="44FEFBBE" w:rsidRPr="001B4E52">
        <w:rPr>
          <w:rFonts w:ascii="Calibri" w:hAnsi="Calibri" w:cs="Calibri"/>
          <w:lang w:val="en-US"/>
        </w:rPr>
        <w:t xml:space="preserve"> of assessments</w:t>
      </w:r>
      <w:r w:rsidR="0FED67CD" w:rsidRPr="001B4E52">
        <w:rPr>
          <w:rFonts w:ascii="Calibri" w:hAnsi="Calibri" w:cs="Calibri"/>
          <w:lang w:val="en-US"/>
        </w:rPr>
        <w:t xml:space="preserve"> and confusion for patients</w:t>
      </w:r>
      <w:r w:rsidR="44FEFBBE" w:rsidRPr="001B4E52">
        <w:rPr>
          <w:rFonts w:ascii="Calibri" w:hAnsi="Calibri" w:cs="Calibri"/>
          <w:lang w:val="en-US"/>
        </w:rPr>
        <w:t>. Efficiencies ar</w:t>
      </w:r>
      <w:r w:rsidR="6F5DBC0F" w:rsidRPr="001B4E52">
        <w:rPr>
          <w:rFonts w:ascii="Calibri" w:hAnsi="Calibri" w:cs="Calibri"/>
          <w:lang w:val="en-US"/>
        </w:rPr>
        <w:t>ising</w:t>
      </w:r>
      <w:r w:rsidR="5951D634" w:rsidRPr="001B4E52">
        <w:rPr>
          <w:rFonts w:ascii="Calibri" w:hAnsi="Calibri" w:cs="Calibri"/>
          <w:lang w:val="en-US"/>
        </w:rPr>
        <w:t xml:space="preserve"> </w:t>
      </w:r>
      <w:r w:rsidR="0FED67CD" w:rsidRPr="001B4E52">
        <w:rPr>
          <w:rFonts w:ascii="Calibri" w:hAnsi="Calibri" w:cs="Calibri"/>
          <w:lang w:val="en-US"/>
        </w:rPr>
        <w:t xml:space="preserve">from </w:t>
      </w:r>
      <w:r w:rsidR="5951D634" w:rsidRPr="001B4E52">
        <w:rPr>
          <w:rFonts w:ascii="Calibri" w:hAnsi="Calibri" w:cs="Calibri"/>
          <w:lang w:val="en-US"/>
        </w:rPr>
        <w:t xml:space="preserve">a more flexible approach that removes duplication </w:t>
      </w:r>
      <w:r w:rsidR="631EBFA5" w:rsidRPr="001B4E52">
        <w:rPr>
          <w:rFonts w:ascii="Calibri" w:hAnsi="Calibri" w:cs="Calibri"/>
          <w:lang w:val="en-US"/>
        </w:rPr>
        <w:t>allow for a broader population to be supported through health assessments. This better align</w:t>
      </w:r>
      <w:r w:rsidR="0FED67CD" w:rsidRPr="001B4E52">
        <w:rPr>
          <w:rFonts w:ascii="Calibri" w:hAnsi="Calibri" w:cs="Calibri"/>
          <w:lang w:val="en-US"/>
        </w:rPr>
        <w:t>s</w:t>
      </w:r>
      <w:r w:rsidR="631EBFA5" w:rsidRPr="001B4E52">
        <w:rPr>
          <w:rFonts w:ascii="Calibri" w:hAnsi="Calibri" w:cs="Calibri"/>
          <w:lang w:val="en-US"/>
        </w:rPr>
        <w:t xml:space="preserve"> with clinical guidance and allow</w:t>
      </w:r>
      <w:r w:rsidR="2B4220E7" w:rsidRPr="001B4E52">
        <w:rPr>
          <w:rFonts w:ascii="Calibri" w:hAnsi="Calibri" w:cs="Calibri"/>
          <w:lang w:val="en-US"/>
        </w:rPr>
        <w:t>s</w:t>
      </w:r>
      <w:r w:rsidR="631EBFA5" w:rsidRPr="001B4E52">
        <w:rPr>
          <w:rFonts w:ascii="Calibri" w:hAnsi="Calibri" w:cs="Calibri"/>
          <w:lang w:val="en-US"/>
        </w:rPr>
        <w:t xml:space="preserve"> </w:t>
      </w:r>
      <w:r w:rsidR="57003D6B" w:rsidRPr="001B4E52">
        <w:rPr>
          <w:rFonts w:ascii="Calibri" w:hAnsi="Calibri" w:cs="Calibri"/>
          <w:lang w:val="en-US"/>
        </w:rPr>
        <w:t>assess</w:t>
      </w:r>
      <w:r w:rsidR="0737DF3D" w:rsidRPr="001B4E52">
        <w:rPr>
          <w:rFonts w:ascii="Calibri" w:hAnsi="Calibri" w:cs="Calibri"/>
          <w:lang w:val="en-US"/>
        </w:rPr>
        <w:t>ments over time</w:t>
      </w:r>
      <w:r w:rsidR="79EC4C95" w:rsidRPr="001B4E52">
        <w:rPr>
          <w:rFonts w:ascii="Calibri" w:hAnsi="Calibri" w:cs="Calibri"/>
          <w:lang w:val="en-US"/>
        </w:rPr>
        <w:t>, including as life stages</w:t>
      </w:r>
      <w:r w:rsidR="0FED67CD" w:rsidRPr="001B4E52">
        <w:rPr>
          <w:rFonts w:ascii="Calibri" w:hAnsi="Calibri" w:cs="Calibri"/>
          <w:lang w:val="en-US"/>
        </w:rPr>
        <w:t>,</w:t>
      </w:r>
      <w:r w:rsidR="79EC4C95" w:rsidRPr="001B4E52">
        <w:rPr>
          <w:rFonts w:ascii="Calibri" w:hAnsi="Calibri" w:cs="Calibri"/>
          <w:lang w:val="en-US"/>
        </w:rPr>
        <w:t xml:space="preserve"> such as menopause</w:t>
      </w:r>
      <w:r w:rsidR="0FED67CD" w:rsidRPr="001B4E52">
        <w:rPr>
          <w:rFonts w:ascii="Calibri" w:hAnsi="Calibri" w:cs="Calibri"/>
          <w:lang w:val="en-US"/>
        </w:rPr>
        <w:t>,</w:t>
      </w:r>
      <w:r w:rsidR="79EC4C95" w:rsidRPr="001B4E52">
        <w:rPr>
          <w:rFonts w:ascii="Calibri" w:hAnsi="Calibri" w:cs="Calibri"/>
          <w:lang w:val="en-US"/>
        </w:rPr>
        <w:t xml:space="preserve"> </w:t>
      </w:r>
      <w:r w:rsidR="542445CC" w:rsidRPr="001B4E52">
        <w:rPr>
          <w:rFonts w:ascii="Calibri" w:hAnsi="Calibri" w:cs="Calibri"/>
          <w:lang w:val="en-US"/>
        </w:rPr>
        <w:t>change disease risk.</w:t>
      </w:r>
    </w:p>
    <w:p w14:paraId="15FA6FDE" w14:textId="0BE37C28" w:rsidR="006A38BD" w:rsidRPr="001B4E52" w:rsidRDefault="005353BB" w:rsidP="110AE326">
      <w:pPr>
        <w:rPr>
          <w:rFonts w:ascii="Calibri" w:hAnsi="Calibri" w:cs="Calibri"/>
        </w:rPr>
      </w:pPr>
      <w:r w:rsidRPr="001B4E52">
        <w:rPr>
          <w:rFonts w:ascii="Calibri" w:hAnsi="Calibri" w:cs="Calibri"/>
          <w:lang w:val="en-US"/>
        </w:rPr>
        <w:t xml:space="preserve">The review recognises that </w:t>
      </w:r>
      <w:r w:rsidR="009C2645" w:rsidRPr="001B4E52">
        <w:rPr>
          <w:rFonts w:ascii="Calibri" w:hAnsi="Calibri" w:cs="Calibri"/>
          <w:lang w:val="en-US"/>
        </w:rPr>
        <w:t>some condition-specific organisations oppose the broad-based item approach, noting this approach may impact on disease and ‘brand’ recognition they have built within the community and sector.</w:t>
      </w:r>
      <w:r w:rsidR="003B7408" w:rsidRPr="001B4E52">
        <w:rPr>
          <w:rFonts w:ascii="Calibri" w:hAnsi="Calibri" w:cs="Calibri"/>
          <w:lang w:val="en-US"/>
        </w:rPr>
        <w:t xml:space="preserve"> </w:t>
      </w:r>
      <w:r w:rsidR="008D0870" w:rsidRPr="001B4E52">
        <w:rPr>
          <w:rFonts w:ascii="Calibri" w:hAnsi="Calibri" w:cs="Calibri"/>
          <w:lang w:val="en-US"/>
        </w:rPr>
        <w:t>While condition</w:t>
      </w:r>
      <w:r w:rsidR="002249B1" w:rsidRPr="001B4E52">
        <w:rPr>
          <w:rFonts w:ascii="Calibri" w:hAnsi="Calibri" w:cs="Calibri"/>
          <w:lang w:val="en-US"/>
        </w:rPr>
        <w:t>-</w:t>
      </w:r>
      <w:r w:rsidR="008D0870" w:rsidRPr="001B4E52">
        <w:rPr>
          <w:rFonts w:ascii="Calibri" w:hAnsi="Calibri" w:cs="Calibri"/>
          <w:lang w:val="en-US"/>
        </w:rPr>
        <w:t xml:space="preserve">based </w:t>
      </w:r>
      <w:r w:rsidR="00D47CA8" w:rsidRPr="001B4E52">
        <w:rPr>
          <w:rFonts w:ascii="Calibri" w:hAnsi="Calibri" w:cs="Calibri"/>
          <w:lang w:val="en-US"/>
        </w:rPr>
        <w:t xml:space="preserve">campaigning and </w:t>
      </w:r>
      <w:r w:rsidR="003B7408" w:rsidRPr="001B4E52">
        <w:rPr>
          <w:rFonts w:ascii="Calibri" w:hAnsi="Calibri" w:cs="Calibri"/>
          <w:lang w:val="en-US"/>
        </w:rPr>
        <w:t>‘brand</w:t>
      </w:r>
      <w:r w:rsidR="00A86301" w:rsidRPr="001B4E52">
        <w:rPr>
          <w:rFonts w:ascii="Calibri" w:hAnsi="Calibri" w:cs="Calibri"/>
          <w:lang w:val="en-US"/>
        </w:rPr>
        <w:t xml:space="preserve">’ recognition is </w:t>
      </w:r>
      <w:r w:rsidR="0031517F" w:rsidRPr="001B4E52">
        <w:rPr>
          <w:rFonts w:ascii="Calibri" w:hAnsi="Calibri" w:cs="Calibri"/>
          <w:lang w:val="en-US"/>
        </w:rPr>
        <w:t>valuable</w:t>
      </w:r>
      <w:r w:rsidR="005067B2" w:rsidRPr="001B4E52">
        <w:rPr>
          <w:rFonts w:ascii="Calibri" w:hAnsi="Calibri" w:cs="Calibri"/>
          <w:lang w:val="en-US"/>
        </w:rPr>
        <w:t xml:space="preserve"> for </w:t>
      </w:r>
      <w:r w:rsidR="00D47CA8" w:rsidRPr="001B4E52">
        <w:rPr>
          <w:rFonts w:ascii="Calibri" w:hAnsi="Calibri" w:cs="Calibri"/>
          <w:lang w:val="en-US"/>
        </w:rPr>
        <w:t xml:space="preserve">population </w:t>
      </w:r>
      <w:r w:rsidR="005067B2" w:rsidRPr="001B4E52">
        <w:rPr>
          <w:rFonts w:ascii="Calibri" w:hAnsi="Calibri" w:cs="Calibri"/>
          <w:lang w:val="en-US"/>
        </w:rPr>
        <w:t>awareness and action</w:t>
      </w:r>
      <w:r w:rsidR="00D47CA8" w:rsidRPr="001B4E52">
        <w:rPr>
          <w:rFonts w:ascii="Calibri" w:hAnsi="Calibri" w:cs="Calibri"/>
          <w:lang w:val="en-US"/>
        </w:rPr>
        <w:t xml:space="preserve">, </w:t>
      </w:r>
      <w:r w:rsidR="00C251B7" w:rsidRPr="001B4E52">
        <w:rPr>
          <w:rFonts w:ascii="Calibri" w:hAnsi="Calibri" w:cs="Calibri"/>
          <w:lang w:val="en-US"/>
        </w:rPr>
        <w:t>condition</w:t>
      </w:r>
      <w:r w:rsidR="0039169D" w:rsidRPr="001B4E52">
        <w:rPr>
          <w:rFonts w:ascii="Calibri" w:hAnsi="Calibri" w:cs="Calibri"/>
          <w:lang w:val="en-US"/>
        </w:rPr>
        <w:t xml:space="preserve">-specific items </w:t>
      </w:r>
      <w:r w:rsidR="002249B1" w:rsidRPr="001B4E52">
        <w:rPr>
          <w:rFonts w:ascii="Calibri" w:hAnsi="Calibri" w:cs="Calibri"/>
          <w:lang w:val="en-US"/>
        </w:rPr>
        <w:t>are</w:t>
      </w:r>
      <w:r w:rsidR="0039169D" w:rsidRPr="001B4E52">
        <w:rPr>
          <w:rFonts w:ascii="Calibri" w:hAnsi="Calibri" w:cs="Calibri"/>
          <w:lang w:val="en-US"/>
        </w:rPr>
        <w:t xml:space="preserve"> not essential </w:t>
      </w:r>
      <w:r w:rsidR="001409C9" w:rsidRPr="001B4E52">
        <w:rPr>
          <w:rFonts w:ascii="Calibri" w:hAnsi="Calibri" w:cs="Calibri"/>
          <w:lang w:val="en-US"/>
        </w:rPr>
        <w:t xml:space="preserve">for </w:t>
      </w:r>
      <w:r w:rsidR="00C527B2" w:rsidRPr="001B4E52">
        <w:rPr>
          <w:rFonts w:ascii="Calibri" w:hAnsi="Calibri" w:cs="Calibri"/>
          <w:lang w:val="en-US"/>
        </w:rPr>
        <w:t xml:space="preserve">health </w:t>
      </w:r>
      <w:r w:rsidR="001409C9" w:rsidRPr="001B4E52">
        <w:rPr>
          <w:rFonts w:ascii="Calibri" w:hAnsi="Calibri" w:cs="Calibri"/>
          <w:lang w:val="en-US"/>
        </w:rPr>
        <w:t xml:space="preserve">promotion. Organisations will </w:t>
      </w:r>
      <w:r w:rsidR="0011142A" w:rsidRPr="001B4E52">
        <w:rPr>
          <w:rFonts w:ascii="Calibri" w:hAnsi="Calibri" w:cs="Calibri"/>
          <w:lang w:val="en-US"/>
        </w:rPr>
        <w:t>be</w:t>
      </w:r>
      <w:r w:rsidR="002249B1" w:rsidRPr="001B4E52">
        <w:rPr>
          <w:rFonts w:ascii="Calibri" w:hAnsi="Calibri" w:cs="Calibri"/>
          <w:lang w:val="en-US"/>
        </w:rPr>
        <w:t xml:space="preserve"> </w:t>
      </w:r>
      <w:r w:rsidR="00C84C2C" w:rsidRPr="001B4E52">
        <w:rPr>
          <w:rFonts w:ascii="Calibri" w:hAnsi="Calibri" w:cs="Calibri"/>
          <w:lang w:val="en-US"/>
        </w:rPr>
        <w:t xml:space="preserve">able to </w:t>
      </w:r>
      <w:r w:rsidR="00793089" w:rsidRPr="001B4E52">
        <w:rPr>
          <w:rFonts w:ascii="Calibri" w:hAnsi="Calibri" w:cs="Calibri"/>
          <w:lang w:val="en-US"/>
        </w:rPr>
        <w:t xml:space="preserve">promote </w:t>
      </w:r>
      <w:r w:rsidR="006B1160" w:rsidRPr="001B4E52">
        <w:rPr>
          <w:rFonts w:ascii="Calibri" w:hAnsi="Calibri" w:cs="Calibri"/>
          <w:lang w:val="en-US"/>
        </w:rPr>
        <w:t xml:space="preserve">mid-life health assessments </w:t>
      </w:r>
      <w:r w:rsidR="00761452" w:rsidRPr="001B4E52">
        <w:rPr>
          <w:rFonts w:ascii="Calibri" w:hAnsi="Calibri" w:cs="Calibri"/>
          <w:lang w:val="en-US"/>
        </w:rPr>
        <w:t xml:space="preserve">for </w:t>
      </w:r>
      <w:r w:rsidR="0A7C3914" w:rsidRPr="001B4E52">
        <w:rPr>
          <w:rFonts w:ascii="Calibri" w:hAnsi="Calibri" w:cs="Calibri"/>
          <w:lang w:val="en-US"/>
        </w:rPr>
        <w:t>patients'</w:t>
      </w:r>
      <w:r w:rsidR="00327579" w:rsidRPr="001B4E52">
        <w:rPr>
          <w:rFonts w:ascii="Calibri" w:hAnsi="Calibri" w:cs="Calibri"/>
          <w:lang w:val="en-US"/>
        </w:rPr>
        <w:t xml:space="preserve"> </w:t>
      </w:r>
      <w:r w:rsidR="00761452" w:rsidRPr="001B4E52">
        <w:rPr>
          <w:rFonts w:ascii="Calibri" w:hAnsi="Calibri" w:cs="Calibri"/>
          <w:lang w:val="en-US"/>
        </w:rPr>
        <w:t>health needs and risks relating to conditions</w:t>
      </w:r>
      <w:r w:rsidR="00430142" w:rsidRPr="001B4E52">
        <w:rPr>
          <w:rFonts w:ascii="Calibri" w:hAnsi="Calibri" w:cs="Calibri"/>
          <w:lang w:val="en-US"/>
        </w:rPr>
        <w:t xml:space="preserve"> such as heart health, diabetes, perimenopause and menopause. </w:t>
      </w:r>
    </w:p>
    <w:p w14:paraId="75156668" w14:textId="216CDA59" w:rsidR="00514F28" w:rsidRPr="001B4E52" w:rsidRDefault="30AE8A3E" w:rsidP="110AE326">
      <w:pPr>
        <w:rPr>
          <w:rFonts w:ascii="Calibri" w:hAnsi="Calibri" w:cs="Calibri"/>
          <w:lang w:val="en-US"/>
        </w:rPr>
      </w:pPr>
      <w:r w:rsidRPr="001B4E52">
        <w:rPr>
          <w:rFonts w:ascii="Calibri" w:hAnsi="Calibri" w:cs="Calibri"/>
        </w:rPr>
        <w:t>M</w:t>
      </w:r>
      <w:r w:rsidR="31B44D0B" w:rsidRPr="001B4E52">
        <w:rPr>
          <w:rFonts w:ascii="Calibri" w:hAnsi="Calibri" w:cs="Calibri"/>
        </w:rPr>
        <w:t>aintaining</w:t>
      </w:r>
      <w:r w:rsidR="00491CCD" w:rsidRPr="001B4E52">
        <w:rPr>
          <w:rFonts w:ascii="Calibri" w:hAnsi="Calibri" w:cs="Calibri"/>
        </w:rPr>
        <w:t xml:space="preserve"> condition-specific items and further </w:t>
      </w:r>
      <w:r w:rsidR="004E0A44" w:rsidRPr="001B4E52">
        <w:rPr>
          <w:rFonts w:ascii="Calibri" w:hAnsi="Calibri" w:cs="Calibri"/>
        </w:rPr>
        <w:t xml:space="preserve">disaggregating time-tier </w:t>
      </w:r>
      <w:r w:rsidR="00973038" w:rsidRPr="001B4E52">
        <w:rPr>
          <w:rFonts w:ascii="Calibri" w:hAnsi="Calibri" w:cs="Calibri"/>
        </w:rPr>
        <w:t>assessments</w:t>
      </w:r>
      <w:r w:rsidR="00165B34" w:rsidRPr="001B4E52">
        <w:rPr>
          <w:rFonts w:ascii="Calibri" w:hAnsi="Calibri" w:cs="Calibri"/>
        </w:rPr>
        <w:t xml:space="preserve"> to improve data capture </w:t>
      </w:r>
      <w:r w:rsidR="00352EB6" w:rsidRPr="001B4E52">
        <w:rPr>
          <w:rFonts w:ascii="Calibri" w:hAnsi="Calibri" w:cs="Calibri"/>
        </w:rPr>
        <w:t xml:space="preserve">and </w:t>
      </w:r>
      <w:r w:rsidR="006A38BD" w:rsidRPr="001B4E52">
        <w:rPr>
          <w:rFonts w:ascii="Calibri" w:hAnsi="Calibri" w:cs="Calibri"/>
        </w:rPr>
        <w:t xml:space="preserve">monitoring of uptake among </w:t>
      </w:r>
      <w:r w:rsidR="00B159F0" w:rsidRPr="001B4E52">
        <w:rPr>
          <w:rFonts w:ascii="Calibri" w:hAnsi="Calibri" w:cs="Calibri"/>
        </w:rPr>
        <w:t>targeted cohorts</w:t>
      </w:r>
      <w:r w:rsidRPr="001B4E52">
        <w:rPr>
          <w:rFonts w:ascii="Calibri" w:hAnsi="Calibri" w:cs="Calibri"/>
        </w:rPr>
        <w:t xml:space="preserve"> should not be a reason to</w:t>
      </w:r>
      <w:r w:rsidR="40951C8E" w:rsidRPr="001B4E52">
        <w:rPr>
          <w:rFonts w:ascii="Calibri" w:hAnsi="Calibri" w:cs="Calibri"/>
        </w:rPr>
        <w:t xml:space="preserve"> </w:t>
      </w:r>
      <w:r w:rsidR="4A45F210" w:rsidRPr="001B4E52">
        <w:rPr>
          <w:rFonts w:ascii="Calibri" w:hAnsi="Calibri" w:cs="Calibri"/>
        </w:rPr>
        <w:t>obstruct</w:t>
      </w:r>
      <w:r w:rsidR="40951C8E" w:rsidRPr="001B4E52">
        <w:rPr>
          <w:rFonts w:ascii="Calibri" w:hAnsi="Calibri" w:cs="Calibri"/>
        </w:rPr>
        <w:t xml:space="preserve"> </w:t>
      </w:r>
      <w:r w:rsidR="79DB3F88" w:rsidRPr="001B4E52">
        <w:rPr>
          <w:rFonts w:ascii="Calibri" w:hAnsi="Calibri" w:cs="Calibri"/>
        </w:rPr>
        <w:t xml:space="preserve">a more efficient </w:t>
      </w:r>
      <w:r w:rsidR="022D6D11" w:rsidRPr="001B4E52">
        <w:rPr>
          <w:rFonts w:ascii="Calibri" w:hAnsi="Calibri" w:cs="Calibri"/>
        </w:rPr>
        <w:t xml:space="preserve">mid-life </w:t>
      </w:r>
      <w:r w:rsidR="79DB3F88" w:rsidRPr="001B4E52">
        <w:rPr>
          <w:rFonts w:ascii="Calibri" w:hAnsi="Calibri" w:cs="Calibri"/>
        </w:rPr>
        <w:t>assessment</w:t>
      </w:r>
      <w:r w:rsidR="4DA34ED0" w:rsidRPr="001B4E52">
        <w:rPr>
          <w:rFonts w:ascii="Calibri" w:hAnsi="Calibri" w:cs="Calibri"/>
        </w:rPr>
        <w:t>.</w:t>
      </w:r>
      <w:r w:rsidR="006A38BD" w:rsidRPr="001B4E52">
        <w:rPr>
          <w:rFonts w:ascii="Calibri" w:hAnsi="Calibri" w:cs="Calibri"/>
        </w:rPr>
        <w:t xml:space="preserve"> </w:t>
      </w:r>
      <w:r w:rsidR="008A2426" w:rsidRPr="001B4E52">
        <w:rPr>
          <w:rFonts w:ascii="Calibri" w:hAnsi="Calibri" w:cs="Calibri"/>
        </w:rPr>
        <w:t xml:space="preserve">While the review </w:t>
      </w:r>
      <w:r w:rsidR="00711FDC" w:rsidRPr="001B4E52">
        <w:rPr>
          <w:rFonts w:ascii="Calibri" w:hAnsi="Calibri" w:cs="Calibri"/>
        </w:rPr>
        <w:t>recognises</w:t>
      </w:r>
      <w:r w:rsidR="00033487" w:rsidRPr="001B4E52">
        <w:rPr>
          <w:rFonts w:ascii="Calibri" w:hAnsi="Calibri" w:cs="Calibri"/>
        </w:rPr>
        <w:t xml:space="preserve"> the importance of</w:t>
      </w:r>
      <w:r w:rsidR="00711FDC" w:rsidRPr="001B4E52">
        <w:rPr>
          <w:rFonts w:ascii="Calibri" w:hAnsi="Calibri" w:cs="Calibri"/>
        </w:rPr>
        <w:t xml:space="preserve"> data collection</w:t>
      </w:r>
      <w:r w:rsidR="00033487" w:rsidRPr="001B4E52">
        <w:rPr>
          <w:rFonts w:ascii="Calibri" w:hAnsi="Calibri" w:cs="Calibri"/>
        </w:rPr>
        <w:t xml:space="preserve">, the MBS </w:t>
      </w:r>
      <w:r w:rsidR="006A38BD" w:rsidRPr="001B4E52">
        <w:rPr>
          <w:rFonts w:ascii="Calibri" w:hAnsi="Calibri" w:cs="Calibri"/>
        </w:rPr>
        <w:t xml:space="preserve">is fundamentally an administrative payment system and </w:t>
      </w:r>
      <w:r w:rsidR="21CB3469" w:rsidRPr="001B4E52">
        <w:rPr>
          <w:rFonts w:ascii="Calibri" w:hAnsi="Calibri" w:cs="Calibri"/>
        </w:rPr>
        <w:t>does not</w:t>
      </w:r>
      <w:r w:rsidR="006A38BD" w:rsidRPr="001B4E52">
        <w:rPr>
          <w:rFonts w:ascii="Calibri" w:hAnsi="Calibri" w:cs="Calibri"/>
        </w:rPr>
        <w:t xml:space="preserve"> capture clinical </w:t>
      </w:r>
      <w:r w:rsidR="008660C4" w:rsidRPr="001B4E52">
        <w:rPr>
          <w:rFonts w:ascii="Calibri" w:hAnsi="Calibri" w:cs="Calibri"/>
        </w:rPr>
        <w:t>information</w:t>
      </w:r>
      <w:r w:rsidR="006A38BD" w:rsidRPr="001B4E52">
        <w:rPr>
          <w:rFonts w:ascii="Calibri" w:hAnsi="Calibri" w:cs="Calibri"/>
        </w:rPr>
        <w:t xml:space="preserve">. </w:t>
      </w:r>
      <w:r w:rsidR="3F320615" w:rsidRPr="001B4E52">
        <w:rPr>
          <w:rFonts w:ascii="Calibri" w:hAnsi="Calibri" w:cs="Calibri"/>
        </w:rPr>
        <w:t>Health assessments in line with the current condition-specific items would also</w:t>
      </w:r>
      <w:r w:rsidR="0FBAC60F" w:rsidRPr="001B4E52">
        <w:rPr>
          <w:rFonts w:ascii="Calibri" w:hAnsi="Calibri" w:cs="Calibri"/>
        </w:rPr>
        <w:t xml:space="preserve"> be </w:t>
      </w:r>
      <w:r w:rsidR="46A39ECD" w:rsidRPr="001B4E52">
        <w:rPr>
          <w:rFonts w:ascii="Calibri" w:hAnsi="Calibri" w:cs="Calibri"/>
        </w:rPr>
        <w:t>occurring</w:t>
      </w:r>
      <w:r w:rsidR="0FBAC60F" w:rsidRPr="001B4E52">
        <w:rPr>
          <w:rFonts w:ascii="Calibri" w:hAnsi="Calibri" w:cs="Calibri"/>
        </w:rPr>
        <w:t xml:space="preserve"> in general consultations and </w:t>
      </w:r>
      <w:r w:rsidR="504642EC" w:rsidRPr="001B4E52">
        <w:rPr>
          <w:rFonts w:ascii="Calibri" w:hAnsi="Calibri" w:cs="Calibri"/>
        </w:rPr>
        <w:t xml:space="preserve">are therefore not </w:t>
      </w:r>
      <w:r w:rsidR="1F9130E0" w:rsidRPr="001B4E52">
        <w:rPr>
          <w:rFonts w:ascii="Calibri" w:hAnsi="Calibri" w:cs="Calibri"/>
        </w:rPr>
        <w:t xml:space="preserve">currently </w:t>
      </w:r>
      <w:r w:rsidR="504642EC" w:rsidRPr="001B4E52">
        <w:rPr>
          <w:rFonts w:ascii="Calibri" w:hAnsi="Calibri" w:cs="Calibri"/>
        </w:rPr>
        <w:t xml:space="preserve">reflected in specific item claiming data. </w:t>
      </w:r>
      <w:r w:rsidR="4D1D6235" w:rsidRPr="001B4E52">
        <w:rPr>
          <w:rFonts w:ascii="Calibri" w:hAnsi="Calibri" w:cs="Calibri"/>
        </w:rPr>
        <w:t>A</w:t>
      </w:r>
      <w:r w:rsidR="4DA34ED0" w:rsidRPr="001B4E52">
        <w:rPr>
          <w:rFonts w:ascii="Calibri" w:hAnsi="Calibri" w:cs="Calibri"/>
        </w:rPr>
        <w:t xml:space="preserve">lternative mechanisms outside of the MBS should be </w:t>
      </w:r>
      <w:r w:rsidR="24CD10D2" w:rsidRPr="001B4E52">
        <w:rPr>
          <w:rFonts w:ascii="Calibri" w:hAnsi="Calibri" w:cs="Calibri"/>
        </w:rPr>
        <w:t>considered</w:t>
      </w:r>
      <w:r w:rsidR="4DA34ED0" w:rsidRPr="001B4E52">
        <w:rPr>
          <w:rFonts w:ascii="Calibri" w:hAnsi="Calibri" w:cs="Calibri"/>
        </w:rPr>
        <w:t>,</w:t>
      </w:r>
      <w:r w:rsidR="439CE919" w:rsidRPr="001B4E52">
        <w:rPr>
          <w:rFonts w:ascii="Calibri" w:hAnsi="Calibri" w:cs="Calibri"/>
        </w:rPr>
        <w:t xml:space="preserve"> in line with Recommendation 6 of this Review</w:t>
      </w:r>
      <w:r w:rsidR="4F3032FB" w:rsidRPr="001B4E52">
        <w:rPr>
          <w:rFonts w:ascii="Calibri" w:hAnsi="Calibri" w:cs="Calibri"/>
        </w:rPr>
        <w:t>,</w:t>
      </w:r>
      <w:r w:rsidR="2E0DDE28" w:rsidRPr="001B4E52">
        <w:rPr>
          <w:rFonts w:ascii="Calibri" w:hAnsi="Calibri" w:cs="Calibri"/>
        </w:rPr>
        <w:t xml:space="preserve"> </w:t>
      </w:r>
      <w:r w:rsidR="7C201905" w:rsidRPr="001B4E52">
        <w:rPr>
          <w:rFonts w:ascii="Calibri" w:hAnsi="Calibri" w:cs="Calibri"/>
        </w:rPr>
        <w:t>to</w:t>
      </w:r>
      <w:r w:rsidR="00A7038C" w:rsidRPr="001B4E52">
        <w:rPr>
          <w:rFonts w:ascii="Calibri" w:hAnsi="Calibri" w:cs="Calibri"/>
        </w:rPr>
        <w:t xml:space="preserve"> </w:t>
      </w:r>
      <w:r w:rsidR="006A38BD" w:rsidRPr="001B4E52">
        <w:rPr>
          <w:rFonts w:ascii="Calibri" w:hAnsi="Calibri" w:cs="Calibri"/>
        </w:rPr>
        <w:t>support a more complete and accurate understanding of preventative care delivery across the health system</w:t>
      </w:r>
      <w:r w:rsidR="00405A7B" w:rsidRPr="001B4E52">
        <w:rPr>
          <w:rFonts w:ascii="Calibri" w:hAnsi="Calibri" w:cs="Calibri"/>
        </w:rPr>
        <w:t>.</w:t>
      </w:r>
    </w:p>
    <w:p w14:paraId="5EBA73B4" w14:textId="49E20B7C" w:rsidR="009C2645" w:rsidRPr="001B4E52" w:rsidRDefault="009C2645" w:rsidP="00A6147B">
      <w:pPr>
        <w:rPr>
          <w:rFonts w:ascii="Calibri" w:hAnsi="Calibri" w:cs="Calibri"/>
          <w:lang w:val="en-US"/>
        </w:rPr>
      </w:pPr>
      <w:r w:rsidRPr="001B4E52">
        <w:rPr>
          <w:rFonts w:ascii="Calibri" w:hAnsi="Calibri" w:cs="Calibri"/>
          <w:lang w:val="en-US"/>
        </w:rPr>
        <w:t xml:space="preserve">The </w:t>
      </w:r>
      <w:r w:rsidR="00775F7B" w:rsidRPr="001B4E52">
        <w:rPr>
          <w:rFonts w:ascii="Calibri" w:hAnsi="Calibri" w:cs="Calibri"/>
          <w:lang w:val="en-US"/>
        </w:rPr>
        <w:t>review</w:t>
      </w:r>
      <w:r w:rsidRPr="001B4E52">
        <w:rPr>
          <w:rFonts w:ascii="Calibri" w:hAnsi="Calibri" w:cs="Calibri"/>
          <w:lang w:val="en-US"/>
        </w:rPr>
        <w:t xml:space="preserve"> findings also acknowledge the benefits of encouraging flexible preventative care activities that are delivered throughout a patient’s lifecycle, as compared to specific age or life intervals. Moving forward, MBS and non-MBS mechanisms to support such a model should be </w:t>
      </w:r>
      <w:r w:rsidR="00F86889" w:rsidRPr="001B4E52">
        <w:rPr>
          <w:rFonts w:ascii="Calibri" w:hAnsi="Calibri" w:cs="Calibri"/>
          <w:lang w:val="en-US"/>
        </w:rPr>
        <w:t>prioritised</w:t>
      </w:r>
      <w:r w:rsidRPr="001B4E52">
        <w:rPr>
          <w:rFonts w:ascii="Calibri" w:hAnsi="Calibri" w:cs="Calibri"/>
          <w:lang w:val="en-US"/>
        </w:rPr>
        <w:t xml:space="preserve">, building on </w:t>
      </w:r>
      <w:r w:rsidR="0077144B" w:rsidRPr="001B4E52">
        <w:rPr>
          <w:rFonts w:ascii="Calibri" w:hAnsi="Calibri" w:cs="Calibri"/>
          <w:lang w:val="en-US"/>
        </w:rPr>
        <w:t>the objectives of</w:t>
      </w:r>
      <w:r w:rsidRPr="001B4E52">
        <w:rPr>
          <w:rFonts w:ascii="Calibri" w:hAnsi="Calibri" w:cs="Calibri"/>
          <w:lang w:val="en-US"/>
        </w:rPr>
        <w:t xml:space="preserve"> MyMedicare and similar reforms. The expansion of health assessment items to additional target groups</w:t>
      </w:r>
      <w:r w:rsidR="00F86889" w:rsidRPr="001B4E52">
        <w:rPr>
          <w:rFonts w:ascii="Calibri" w:hAnsi="Calibri" w:cs="Calibri"/>
          <w:lang w:val="en-US"/>
        </w:rPr>
        <w:t xml:space="preserve">, such as children in </w:t>
      </w:r>
      <w:r w:rsidR="00DA1FAA" w:rsidRPr="001B4E52">
        <w:rPr>
          <w:rFonts w:ascii="Calibri" w:hAnsi="Calibri" w:cs="Calibri"/>
          <w:lang w:val="en-US"/>
        </w:rPr>
        <w:t>out-of-home</w:t>
      </w:r>
      <w:r w:rsidR="00F86889" w:rsidRPr="001B4E52">
        <w:rPr>
          <w:rFonts w:ascii="Calibri" w:hAnsi="Calibri" w:cs="Calibri"/>
          <w:lang w:val="en-US"/>
        </w:rPr>
        <w:t xml:space="preserve"> care and people on release from </w:t>
      </w:r>
      <w:r w:rsidR="00D042E4" w:rsidRPr="001B4E52">
        <w:rPr>
          <w:rFonts w:ascii="Calibri" w:hAnsi="Calibri" w:cs="Calibri"/>
          <w:lang w:val="en-US"/>
        </w:rPr>
        <w:t>custodial care,</w:t>
      </w:r>
      <w:r w:rsidRPr="001B4E52">
        <w:rPr>
          <w:rFonts w:ascii="Calibri" w:hAnsi="Calibri" w:cs="Calibri"/>
          <w:lang w:val="en-US"/>
        </w:rPr>
        <w:t xml:space="preserve"> should be considered in this context.</w:t>
      </w:r>
    </w:p>
    <w:p w14:paraId="17AC6C81" w14:textId="39B28D33" w:rsidR="000D321D" w:rsidRPr="001B4E52" w:rsidRDefault="00FB23E4" w:rsidP="00A6147B">
      <w:pPr>
        <w:rPr>
          <w:rFonts w:ascii="Calibri" w:hAnsi="Calibri" w:cs="Calibri"/>
          <w:szCs w:val="22"/>
          <w:lang w:val="en-US"/>
        </w:rPr>
      </w:pPr>
      <w:r w:rsidRPr="001B4E52">
        <w:rPr>
          <w:rFonts w:ascii="Calibri" w:hAnsi="Calibri" w:cs="Calibri"/>
          <w:szCs w:val="22"/>
          <w:lang w:val="en-US"/>
        </w:rPr>
        <w:t>S</w:t>
      </w:r>
      <w:r w:rsidR="00ED1A38" w:rsidRPr="001B4E52">
        <w:rPr>
          <w:rFonts w:ascii="Calibri" w:hAnsi="Calibri" w:cs="Calibri"/>
          <w:szCs w:val="22"/>
          <w:lang w:val="en-US"/>
        </w:rPr>
        <w:t xml:space="preserve">pecific </w:t>
      </w:r>
      <w:r w:rsidR="0095425D" w:rsidRPr="001B4E52">
        <w:rPr>
          <w:rFonts w:ascii="Calibri" w:hAnsi="Calibri" w:cs="Calibri"/>
          <w:szCs w:val="22"/>
          <w:lang w:val="en-US"/>
        </w:rPr>
        <w:t xml:space="preserve">population cohorts </w:t>
      </w:r>
      <w:r w:rsidR="00766D23" w:rsidRPr="001B4E52">
        <w:rPr>
          <w:rFonts w:ascii="Calibri" w:hAnsi="Calibri" w:cs="Calibri"/>
          <w:szCs w:val="22"/>
          <w:lang w:val="en-US"/>
        </w:rPr>
        <w:t>who would benefit from</w:t>
      </w:r>
      <w:r w:rsidR="003725C8" w:rsidRPr="001B4E52">
        <w:rPr>
          <w:rFonts w:ascii="Calibri" w:hAnsi="Calibri" w:cs="Calibri"/>
          <w:szCs w:val="22"/>
          <w:lang w:val="en-US"/>
        </w:rPr>
        <w:t xml:space="preserve"> the continuation of</w:t>
      </w:r>
      <w:r w:rsidR="00766D23" w:rsidRPr="001B4E52">
        <w:rPr>
          <w:rFonts w:ascii="Calibri" w:hAnsi="Calibri" w:cs="Calibri"/>
          <w:szCs w:val="22"/>
          <w:lang w:val="en-US"/>
        </w:rPr>
        <w:t xml:space="preserve"> </w:t>
      </w:r>
      <w:r w:rsidR="009744D8" w:rsidRPr="001B4E52">
        <w:rPr>
          <w:rFonts w:ascii="Calibri" w:hAnsi="Calibri" w:cs="Calibri"/>
          <w:szCs w:val="22"/>
          <w:lang w:val="en-US"/>
        </w:rPr>
        <w:t>current</w:t>
      </w:r>
      <w:r w:rsidR="00ED1A38" w:rsidRPr="001B4E52">
        <w:rPr>
          <w:rFonts w:ascii="Calibri" w:hAnsi="Calibri" w:cs="Calibri"/>
          <w:szCs w:val="22"/>
          <w:lang w:val="en-US"/>
        </w:rPr>
        <w:t xml:space="preserve"> </w:t>
      </w:r>
      <w:r w:rsidR="00184E5E" w:rsidRPr="001B4E52">
        <w:rPr>
          <w:rFonts w:ascii="Calibri" w:hAnsi="Calibri" w:cs="Calibri"/>
          <w:szCs w:val="22"/>
          <w:lang w:val="en-US"/>
        </w:rPr>
        <w:t xml:space="preserve">targeted </w:t>
      </w:r>
      <w:r w:rsidR="00766D23" w:rsidRPr="001B4E52">
        <w:rPr>
          <w:rFonts w:ascii="Calibri" w:hAnsi="Calibri" w:cs="Calibri"/>
          <w:szCs w:val="22"/>
          <w:lang w:val="en-US"/>
        </w:rPr>
        <w:t>one-off or annual assessment</w:t>
      </w:r>
      <w:r w:rsidR="00184E5E" w:rsidRPr="001B4E52">
        <w:rPr>
          <w:rFonts w:ascii="Calibri" w:hAnsi="Calibri" w:cs="Calibri"/>
          <w:szCs w:val="22"/>
          <w:lang w:val="en-US"/>
        </w:rPr>
        <w:t>s</w:t>
      </w:r>
      <w:r w:rsidR="00766D23" w:rsidRPr="001B4E52">
        <w:rPr>
          <w:rFonts w:ascii="Calibri" w:hAnsi="Calibri" w:cs="Calibri"/>
          <w:szCs w:val="22"/>
          <w:lang w:val="en-US"/>
        </w:rPr>
        <w:t xml:space="preserve"> </w:t>
      </w:r>
      <w:r w:rsidR="00ED1A38" w:rsidRPr="001B4E52">
        <w:rPr>
          <w:rFonts w:ascii="Calibri" w:hAnsi="Calibri" w:cs="Calibri"/>
          <w:szCs w:val="22"/>
          <w:lang w:val="en-US"/>
        </w:rPr>
        <w:t>w</w:t>
      </w:r>
      <w:r w:rsidRPr="001B4E52">
        <w:rPr>
          <w:rFonts w:ascii="Calibri" w:hAnsi="Calibri" w:cs="Calibri"/>
          <w:szCs w:val="22"/>
          <w:lang w:val="en-US"/>
        </w:rPr>
        <w:t>ere</w:t>
      </w:r>
      <w:r w:rsidR="00ED1A38" w:rsidRPr="001B4E52">
        <w:rPr>
          <w:rFonts w:ascii="Calibri" w:hAnsi="Calibri" w:cs="Calibri"/>
          <w:szCs w:val="22"/>
          <w:lang w:val="en-US"/>
        </w:rPr>
        <w:t xml:space="preserve"> </w:t>
      </w:r>
      <w:r w:rsidR="004117BA" w:rsidRPr="001B4E52">
        <w:rPr>
          <w:rFonts w:ascii="Calibri" w:hAnsi="Calibri" w:cs="Calibri"/>
          <w:szCs w:val="22"/>
          <w:lang w:val="en-US"/>
        </w:rPr>
        <w:t xml:space="preserve">also recognised </w:t>
      </w:r>
      <w:r w:rsidR="00FE4219" w:rsidRPr="001B4E52">
        <w:rPr>
          <w:rFonts w:ascii="Calibri" w:hAnsi="Calibri" w:cs="Calibri"/>
          <w:szCs w:val="22"/>
          <w:lang w:val="en-US"/>
        </w:rPr>
        <w:t>by</w:t>
      </w:r>
      <w:r w:rsidR="004117BA" w:rsidRPr="001B4E52">
        <w:rPr>
          <w:rFonts w:ascii="Calibri" w:hAnsi="Calibri" w:cs="Calibri"/>
          <w:szCs w:val="22"/>
          <w:lang w:val="en-US"/>
        </w:rPr>
        <w:t xml:space="preserve"> the review</w:t>
      </w:r>
      <w:r w:rsidR="00184E5E" w:rsidRPr="001B4E52">
        <w:rPr>
          <w:rFonts w:ascii="Calibri" w:hAnsi="Calibri" w:cs="Calibri"/>
          <w:szCs w:val="22"/>
          <w:lang w:val="en-US"/>
        </w:rPr>
        <w:t xml:space="preserve">. </w:t>
      </w:r>
      <w:r w:rsidR="00DB77D1" w:rsidRPr="001B4E52">
        <w:rPr>
          <w:rFonts w:ascii="Calibri" w:hAnsi="Calibri" w:cs="Calibri"/>
          <w:szCs w:val="22"/>
          <w:lang w:val="en-US"/>
        </w:rPr>
        <w:t xml:space="preserve">For example, </w:t>
      </w:r>
      <w:r w:rsidR="00266708" w:rsidRPr="001B4E52">
        <w:rPr>
          <w:rFonts w:ascii="Calibri" w:hAnsi="Calibri" w:cs="Calibri"/>
          <w:szCs w:val="22"/>
          <w:lang w:val="en-US"/>
        </w:rPr>
        <w:t xml:space="preserve">annual </w:t>
      </w:r>
      <w:r w:rsidR="00545E23" w:rsidRPr="001B4E52">
        <w:rPr>
          <w:rFonts w:ascii="Calibri" w:hAnsi="Calibri" w:cs="Calibri"/>
          <w:szCs w:val="22"/>
          <w:lang w:val="en-US"/>
        </w:rPr>
        <w:t xml:space="preserve">comprehensive </w:t>
      </w:r>
      <w:r w:rsidR="00266708" w:rsidRPr="001B4E52">
        <w:rPr>
          <w:rFonts w:ascii="Calibri" w:hAnsi="Calibri" w:cs="Calibri"/>
          <w:szCs w:val="22"/>
          <w:lang w:val="en-US"/>
        </w:rPr>
        <w:t>medical assessments for older patients and patients with intellectual disability, who often have more complex needs and may be at increased risk of diagnostic overshadowing under usual care arrangements</w:t>
      </w:r>
      <w:r w:rsidR="00DB77D1" w:rsidRPr="001B4E52">
        <w:rPr>
          <w:rFonts w:ascii="Calibri" w:hAnsi="Calibri" w:cs="Calibri"/>
          <w:szCs w:val="22"/>
          <w:lang w:val="en-US"/>
        </w:rPr>
        <w:t xml:space="preserve">. </w:t>
      </w:r>
      <w:r w:rsidR="000232E9" w:rsidRPr="001B4E52">
        <w:rPr>
          <w:rFonts w:ascii="Calibri" w:hAnsi="Calibri" w:cs="Calibri"/>
          <w:szCs w:val="22"/>
          <w:lang w:val="en-US"/>
        </w:rPr>
        <w:t>Additionally,</w:t>
      </w:r>
      <w:r w:rsidR="00876C75" w:rsidRPr="001B4E52">
        <w:rPr>
          <w:rFonts w:ascii="Calibri" w:hAnsi="Calibri" w:cs="Calibri"/>
          <w:szCs w:val="22"/>
          <w:lang w:val="en-US"/>
        </w:rPr>
        <w:t xml:space="preserve"> </w:t>
      </w:r>
      <w:r w:rsidR="00266708" w:rsidRPr="001B4E52">
        <w:rPr>
          <w:rFonts w:ascii="Calibri" w:hAnsi="Calibri" w:cs="Calibri"/>
          <w:szCs w:val="22"/>
          <w:lang w:val="en-US"/>
        </w:rPr>
        <w:t xml:space="preserve">one-off health assessments </w:t>
      </w:r>
      <w:r w:rsidR="003725C8" w:rsidRPr="001B4E52">
        <w:rPr>
          <w:rFonts w:ascii="Calibri" w:hAnsi="Calibri" w:cs="Calibri"/>
          <w:szCs w:val="22"/>
          <w:lang w:val="en-US"/>
        </w:rPr>
        <w:t xml:space="preserve">that </w:t>
      </w:r>
      <w:r w:rsidR="00266708" w:rsidRPr="001B4E52">
        <w:rPr>
          <w:rFonts w:ascii="Calibri" w:hAnsi="Calibri" w:cs="Calibri"/>
          <w:szCs w:val="22"/>
          <w:lang w:val="en-US"/>
        </w:rPr>
        <w:t>target the particular needs of refugees or former serving members of the Australian Defence Force, many of wh</w:t>
      </w:r>
      <w:r w:rsidR="0025377C" w:rsidRPr="001B4E52">
        <w:rPr>
          <w:rFonts w:ascii="Calibri" w:hAnsi="Calibri" w:cs="Calibri"/>
          <w:szCs w:val="22"/>
          <w:lang w:val="en-US"/>
        </w:rPr>
        <w:t>om</w:t>
      </w:r>
      <w:r w:rsidR="00266708" w:rsidRPr="001B4E52">
        <w:rPr>
          <w:rFonts w:ascii="Calibri" w:hAnsi="Calibri" w:cs="Calibri"/>
          <w:szCs w:val="22"/>
          <w:lang w:val="en-US"/>
        </w:rPr>
        <w:t xml:space="preserve"> are newly connecting with the Medicare system</w:t>
      </w:r>
      <w:r w:rsidR="00BC2EE6" w:rsidRPr="001B4E52">
        <w:rPr>
          <w:rFonts w:ascii="Calibri" w:hAnsi="Calibri" w:cs="Calibri"/>
          <w:szCs w:val="22"/>
          <w:lang w:val="en-US"/>
        </w:rPr>
        <w:t>.</w:t>
      </w:r>
    </w:p>
    <w:p w14:paraId="2EE92D12" w14:textId="6AE814E6" w:rsidR="00D803F3" w:rsidRPr="001B4E52" w:rsidRDefault="00D02B1F" w:rsidP="00A6147B">
      <w:pPr>
        <w:rPr>
          <w:rFonts w:ascii="Calibri" w:hAnsi="Calibri" w:cs="Calibri"/>
          <w:szCs w:val="22"/>
          <w:lang w:val="en-US"/>
        </w:rPr>
      </w:pPr>
      <w:r w:rsidRPr="001B4E52">
        <w:rPr>
          <w:rFonts w:ascii="Calibri" w:hAnsi="Calibri" w:cs="Calibri"/>
          <w:szCs w:val="22"/>
          <w:lang w:val="en-US"/>
        </w:rPr>
        <w:t>T</w:t>
      </w:r>
      <w:r w:rsidR="009C2645" w:rsidRPr="001B4E52">
        <w:rPr>
          <w:rFonts w:ascii="Calibri" w:hAnsi="Calibri" w:cs="Calibri"/>
          <w:szCs w:val="22"/>
          <w:lang w:val="en-US"/>
        </w:rPr>
        <w:t xml:space="preserve">he </w:t>
      </w:r>
      <w:r w:rsidR="00775F7B" w:rsidRPr="001B4E52">
        <w:rPr>
          <w:rFonts w:ascii="Calibri" w:hAnsi="Calibri" w:cs="Calibri"/>
          <w:szCs w:val="22"/>
          <w:lang w:val="en-US"/>
        </w:rPr>
        <w:t>review</w:t>
      </w:r>
      <w:r w:rsidR="009C2645" w:rsidRPr="001B4E52">
        <w:rPr>
          <w:rFonts w:ascii="Calibri" w:hAnsi="Calibri" w:cs="Calibri"/>
          <w:szCs w:val="22"/>
          <w:lang w:val="en-US"/>
        </w:rPr>
        <w:t xml:space="preserve"> finding</w:t>
      </w:r>
      <w:r w:rsidR="0087789D" w:rsidRPr="001B4E52">
        <w:rPr>
          <w:rFonts w:ascii="Calibri" w:hAnsi="Calibri" w:cs="Calibri"/>
          <w:szCs w:val="22"/>
          <w:lang w:val="en-US"/>
        </w:rPr>
        <w:t>s</w:t>
      </w:r>
      <w:r w:rsidR="00C62CDC" w:rsidRPr="001B4E52">
        <w:rPr>
          <w:rFonts w:ascii="Calibri" w:hAnsi="Calibri" w:cs="Calibri"/>
          <w:szCs w:val="22"/>
          <w:lang w:val="en-US"/>
        </w:rPr>
        <w:t xml:space="preserve"> also</w:t>
      </w:r>
      <w:r w:rsidR="009C2645" w:rsidRPr="001B4E52">
        <w:rPr>
          <w:rFonts w:ascii="Calibri" w:hAnsi="Calibri" w:cs="Calibri"/>
          <w:szCs w:val="22"/>
          <w:lang w:val="en-US"/>
        </w:rPr>
        <w:t xml:space="preserve"> </w:t>
      </w:r>
      <w:r w:rsidR="00C62CDC" w:rsidRPr="001B4E52">
        <w:rPr>
          <w:rFonts w:ascii="Calibri" w:hAnsi="Calibri" w:cs="Calibri"/>
          <w:szCs w:val="22"/>
          <w:lang w:val="en-US"/>
        </w:rPr>
        <w:t xml:space="preserve">suggest </w:t>
      </w:r>
      <w:r w:rsidR="0087789D" w:rsidRPr="001B4E52">
        <w:rPr>
          <w:rFonts w:ascii="Calibri" w:hAnsi="Calibri" w:cs="Calibri"/>
          <w:szCs w:val="22"/>
          <w:lang w:val="en-US"/>
        </w:rPr>
        <w:t>additional</w:t>
      </w:r>
      <w:r w:rsidR="009C2645" w:rsidRPr="001B4E52">
        <w:rPr>
          <w:rFonts w:ascii="Calibri" w:hAnsi="Calibri" w:cs="Calibri"/>
          <w:szCs w:val="22"/>
          <w:lang w:val="en-US"/>
        </w:rPr>
        <w:t xml:space="preserve"> MBS and non-MBS support</w:t>
      </w:r>
      <w:r w:rsidR="00C62CDC" w:rsidRPr="001B4E52">
        <w:rPr>
          <w:rFonts w:ascii="Calibri" w:hAnsi="Calibri" w:cs="Calibri"/>
          <w:szCs w:val="22"/>
          <w:lang w:val="en-US"/>
        </w:rPr>
        <w:t>s</w:t>
      </w:r>
      <w:r w:rsidR="00377862" w:rsidRPr="001B4E52">
        <w:rPr>
          <w:rFonts w:ascii="Calibri" w:hAnsi="Calibri" w:cs="Calibri"/>
          <w:szCs w:val="22"/>
          <w:lang w:val="en-US"/>
        </w:rPr>
        <w:t xml:space="preserve"> </w:t>
      </w:r>
      <w:r w:rsidR="00C62CDC" w:rsidRPr="001B4E52">
        <w:rPr>
          <w:rFonts w:ascii="Calibri" w:hAnsi="Calibri" w:cs="Calibri"/>
          <w:szCs w:val="22"/>
          <w:lang w:val="en-US"/>
        </w:rPr>
        <w:t>are required for</w:t>
      </w:r>
      <w:r w:rsidR="00D042E4" w:rsidRPr="001B4E52">
        <w:rPr>
          <w:rFonts w:ascii="Calibri" w:hAnsi="Calibri" w:cs="Calibri"/>
          <w:szCs w:val="22"/>
          <w:lang w:val="en-US"/>
        </w:rPr>
        <w:t xml:space="preserve"> assessment</w:t>
      </w:r>
      <w:r w:rsidR="009C2645" w:rsidRPr="001B4E52">
        <w:rPr>
          <w:rFonts w:ascii="Calibri" w:hAnsi="Calibri" w:cs="Calibri"/>
          <w:szCs w:val="22"/>
          <w:lang w:val="en-US"/>
        </w:rPr>
        <w:t xml:space="preserve"> services delivered to patients with more complex needs, such as patients living with intellectual disability or </w:t>
      </w:r>
      <w:r w:rsidR="00C62CDC" w:rsidRPr="001B4E52">
        <w:rPr>
          <w:rFonts w:ascii="Calibri" w:hAnsi="Calibri" w:cs="Calibri"/>
          <w:szCs w:val="22"/>
          <w:lang w:val="en-US"/>
        </w:rPr>
        <w:t xml:space="preserve">a </w:t>
      </w:r>
      <w:r w:rsidR="009C2645" w:rsidRPr="001B4E52">
        <w:rPr>
          <w:rFonts w:ascii="Calibri" w:hAnsi="Calibri" w:cs="Calibri"/>
          <w:szCs w:val="22"/>
          <w:lang w:val="en-US"/>
        </w:rPr>
        <w:t xml:space="preserve">cognition disorder such as dementia who may require multiple attendances to complete a health assessment service. </w:t>
      </w:r>
    </w:p>
    <w:p w14:paraId="327F0213" w14:textId="5E66F36D" w:rsidR="009C2645" w:rsidRPr="001B4E52" w:rsidRDefault="005B5FEB" w:rsidP="000E3CAD">
      <w:pPr>
        <w:shd w:val="clear" w:color="auto" w:fill="E6E6E6" w:themeFill="background2"/>
        <w:rPr>
          <w:rFonts w:ascii="Calibri" w:hAnsi="Calibri" w:cs="Calibri"/>
          <w:szCs w:val="22"/>
          <w:u w:val="single"/>
          <w:lang w:val="en-US"/>
        </w:rPr>
      </w:pPr>
      <w:r w:rsidRPr="001B4E52">
        <w:rPr>
          <w:rFonts w:ascii="Calibri" w:hAnsi="Calibri" w:cs="Calibri"/>
          <w:szCs w:val="22"/>
          <w:u w:val="single"/>
          <w:lang w:val="en-US"/>
        </w:rPr>
        <w:lastRenderedPageBreak/>
        <w:t>Recommendations</w:t>
      </w:r>
    </w:p>
    <w:p w14:paraId="57F26004" w14:textId="77777777" w:rsidR="00546196" w:rsidRPr="004A4ACA" w:rsidRDefault="00546196" w:rsidP="00BA4F92">
      <w:pPr>
        <w:numPr>
          <w:ilvl w:val="0"/>
          <w:numId w:val="35"/>
        </w:numPr>
        <w:shd w:val="clear" w:color="auto" w:fill="E6E6E6" w:themeFill="background2"/>
        <w:rPr>
          <w:rFonts w:ascii="Calibri" w:hAnsi="Calibri" w:cs="Calibri"/>
          <w:szCs w:val="22"/>
          <w:lang w:val="en-US"/>
        </w:rPr>
      </w:pPr>
      <w:r w:rsidRPr="001B4E52">
        <w:rPr>
          <w:rFonts w:ascii="Calibri" w:hAnsi="Calibri" w:cs="Calibri"/>
          <w:szCs w:val="22"/>
          <w:lang w:val="en-US"/>
        </w:rPr>
        <w:t xml:space="preserve">Align age ranges and clinical requirements for Aboriginal and Torres Strait Islander health assessments with the current edition of the </w:t>
      </w:r>
      <w:r w:rsidRPr="001B4E52">
        <w:rPr>
          <w:rFonts w:ascii="Calibri" w:hAnsi="Calibri" w:cs="Calibri"/>
          <w:i/>
          <w:iCs/>
          <w:szCs w:val="22"/>
          <w:lang w:val="en-US"/>
        </w:rPr>
        <w:t>National guide to a preventive health assessment for Aboriginal and Torres Strait Islander people</w:t>
      </w:r>
      <w:r w:rsidRPr="001B4E52">
        <w:rPr>
          <w:rFonts w:ascii="Calibri" w:hAnsi="Calibri" w:cs="Calibri"/>
          <w:szCs w:val="22"/>
          <w:lang w:val="en-US"/>
        </w:rPr>
        <w:t>.</w:t>
      </w:r>
      <w:r w:rsidRPr="004A4ACA">
        <w:rPr>
          <w:rStyle w:val="FootnoteReference"/>
          <w:rFonts w:ascii="Calibri" w:hAnsi="Calibri" w:cs="Calibri"/>
          <w:szCs w:val="22"/>
          <w:lang w:val="en-US"/>
        </w:rPr>
        <w:footnoteReference w:id="8"/>
      </w:r>
    </w:p>
    <w:p w14:paraId="085A704B" w14:textId="68793184" w:rsidR="00546196" w:rsidRPr="004A4ACA" w:rsidRDefault="00546196" w:rsidP="00BA4F92">
      <w:pPr>
        <w:pStyle w:val="ListParagraph"/>
        <w:numPr>
          <w:ilvl w:val="0"/>
          <w:numId w:val="35"/>
        </w:numPr>
        <w:shd w:val="clear" w:color="auto" w:fill="E6E6E6" w:themeFill="background2"/>
        <w:rPr>
          <w:rFonts w:ascii="Calibri" w:hAnsi="Calibri" w:cs="Calibri"/>
        </w:rPr>
      </w:pPr>
      <w:r w:rsidRPr="004A4ACA">
        <w:rPr>
          <w:rFonts w:ascii="Calibri" w:hAnsi="Calibri" w:cs="Calibri"/>
        </w:rPr>
        <w:t xml:space="preserve">Replace the current MBS health assessment items for menopause and perimenopause, chronic disease risk, type 2 diabetes risk and heart health into a single mid-life assessment to be conducted using the time-tiered health assessment items. </w:t>
      </w:r>
      <w:r w:rsidR="00F32DED" w:rsidRPr="004A4ACA">
        <w:rPr>
          <w:rFonts w:ascii="Calibri" w:hAnsi="Calibri" w:cs="Calibri"/>
        </w:rPr>
        <w:t>This should be accompanied by improved data collection reforms (</w:t>
      </w:r>
      <w:r w:rsidR="00716703" w:rsidRPr="004A4ACA">
        <w:rPr>
          <w:rFonts w:ascii="Calibri" w:hAnsi="Calibri" w:cs="Calibri"/>
        </w:rPr>
        <w:t>R</w:t>
      </w:r>
      <w:r w:rsidR="00F32DED" w:rsidRPr="004A4ACA">
        <w:rPr>
          <w:rFonts w:ascii="Calibri" w:hAnsi="Calibri" w:cs="Calibri"/>
        </w:rPr>
        <w:t>ecommendation 6).</w:t>
      </w:r>
      <w:r w:rsidR="305E47E4" w:rsidRPr="004A4ACA">
        <w:rPr>
          <w:rFonts w:ascii="Calibri" w:hAnsi="Calibri" w:cs="Calibri"/>
        </w:rPr>
        <w:t xml:space="preserve">  </w:t>
      </w:r>
    </w:p>
    <w:p w14:paraId="1092A3DF" w14:textId="77777777" w:rsidR="00546196" w:rsidRPr="004A4ACA" w:rsidRDefault="00546196" w:rsidP="00BA4F92">
      <w:pPr>
        <w:numPr>
          <w:ilvl w:val="0"/>
          <w:numId w:val="35"/>
        </w:numPr>
        <w:shd w:val="clear" w:color="auto" w:fill="E6E6E6" w:themeFill="background2"/>
        <w:rPr>
          <w:rFonts w:ascii="Calibri" w:hAnsi="Calibri" w:cs="Calibri"/>
          <w:szCs w:val="22"/>
          <w:lang w:val="en-US"/>
        </w:rPr>
      </w:pPr>
      <w:r w:rsidRPr="004A4ACA">
        <w:rPr>
          <w:rFonts w:ascii="Calibri" w:hAnsi="Calibri" w:cs="Calibri"/>
          <w:szCs w:val="22"/>
          <w:lang w:val="en-US"/>
        </w:rPr>
        <w:t>Extend temporary MBS items for heart health assessments until 30 June 2028 to enable the continuation of these services until the implementation of the proposed mid-life assessment.</w:t>
      </w:r>
      <w:r w:rsidRPr="004A4ACA">
        <w:rPr>
          <w:rStyle w:val="FootnoteReference"/>
          <w:rFonts w:ascii="Calibri" w:hAnsi="Calibri" w:cs="Calibri"/>
          <w:szCs w:val="22"/>
          <w:lang w:val="en-US"/>
        </w:rPr>
        <w:footnoteReference w:id="9"/>
      </w:r>
    </w:p>
    <w:p w14:paraId="64A56572" w14:textId="77777777" w:rsidR="00546196" w:rsidRPr="004A4ACA" w:rsidRDefault="00546196" w:rsidP="00BA4F92">
      <w:pPr>
        <w:numPr>
          <w:ilvl w:val="0"/>
          <w:numId w:val="35"/>
        </w:numPr>
        <w:shd w:val="clear" w:color="auto" w:fill="E6E6E6" w:themeFill="background2"/>
        <w:spacing w:after="0"/>
        <w:rPr>
          <w:rFonts w:ascii="Calibri" w:hAnsi="Calibri" w:cs="Calibri"/>
          <w:szCs w:val="22"/>
          <w:lang w:val="en-US"/>
        </w:rPr>
      </w:pPr>
      <w:r w:rsidRPr="004A4ACA">
        <w:rPr>
          <w:rFonts w:ascii="Calibri" w:hAnsi="Calibri" w:cs="Calibri"/>
          <w:szCs w:val="22"/>
          <w:lang w:val="en-US"/>
        </w:rPr>
        <w:t>Ensure that age-based patient eligibility requirements and frequency of service for time-tiered health assessment items better reflect preventative care needs across a patient’s lifespan.</w:t>
      </w:r>
    </w:p>
    <w:p w14:paraId="0BBB272F" w14:textId="77777777" w:rsidR="00230A8D" w:rsidRPr="004A4ACA" w:rsidRDefault="00230A8D" w:rsidP="004A4ACA">
      <w:pPr>
        <w:spacing w:before="0" w:after="0"/>
      </w:pPr>
      <w:bookmarkStart w:id="63" w:name="_Toc213940311"/>
    </w:p>
    <w:p w14:paraId="10F6A4C2" w14:textId="7B0F0EE3" w:rsidR="00AC4A04" w:rsidRPr="00155322" w:rsidRDefault="007216F7" w:rsidP="00155322">
      <w:pPr>
        <w:pStyle w:val="Heading2"/>
        <w:rPr>
          <w:rFonts w:ascii="Calibri" w:hAnsi="Calibri" w:cs="Calibri"/>
          <w:b w:val="0"/>
          <w:bCs w:val="0"/>
          <w:i w:val="0"/>
          <w:iCs w:val="0"/>
        </w:rPr>
      </w:pPr>
      <w:r w:rsidRPr="004A4ACA">
        <w:rPr>
          <w:rFonts w:ascii="Calibri" w:hAnsi="Calibri" w:cs="Calibri"/>
        </w:rPr>
        <w:t xml:space="preserve">Theme </w:t>
      </w:r>
      <w:r w:rsidR="001569C5" w:rsidRPr="004A4ACA">
        <w:rPr>
          <w:rFonts w:ascii="Calibri" w:hAnsi="Calibri" w:cs="Calibri"/>
        </w:rPr>
        <w:t>4</w:t>
      </w:r>
      <w:r w:rsidRPr="004A4ACA">
        <w:rPr>
          <w:rFonts w:ascii="Calibri" w:hAnsi="Calibri" w:cs="Calibri"/>
        </w:rPr>
        <w:t xml:space="preserve">: </w:t>
      </w:r>
      <w:r w:rsidR="00AC4A04" w:rsidRPr="004A4ACA">
        <w:rPr>
          <w:rFonts w:ascii="Calibri" w:hAnsi="Calibri" w:cs="Calibri"/>
        </w:rPr>
        <w:t>Optimising resourcing structures to encourage workforce participation in MBS preventative care services</w:t>
      </w:r>
      <w:bookmarkEnd w:id="63"/>
      <w:r w:rsidR="00AC4A04" w:rsidRPr="004A4ACA">
        <w:rPr>
          <w:rFonts w:ascii="Calibri" w:hAnsi="Calibri" w:cs="Calibri"/>
        </w:rPr>
        <w:t xml:space="preserve"> </w:t>
      </w:r>
    </w:p>
    <w:p w14:paraId="2A9B4E93" w14:textId="29976823" w:rsidR="009C2645" w:rsidRPr="004A4ACA" w:rsidRDefault="009C2645" w:rsidP="00A6147B">
      <w:pPr>
        <w:rPr>
          <w:rFonts w:ascii="Calibri" w:hAnsi="Calibri" w:cs="Calibri"/>
          <w:szCs w:val="22"/>
          <w:lang w:val="en-US"/>
        </w:rPr>
      </w:pPr>
      <w:r w:rsidRPr="004A4ACA">
        <w:rPr>
          <w:rFonts w:ascii="Calibri" w:hAnsi="Calibri" w:cs="Calibri"/>
          <w:szCs w:val="22"/>
          <w:lang w:val="en-US"/>
        </w:rPr>
        <w:t xml:space="preserve">The review identified significant support for the role of non-GP practice staff in preventative health care, including the development of health assessments. However, current </w:t>
      </w:r>
      <w:r w:rsidR="00C35F1F" w:rsidRPr="004A4ACA">
        <w:rPr>
          <w:rFonts w:ascii="Calibri" w:hAnsi="Calibri" w:cs="Calibri"/>
          <w:szCs w:val="22"/>
          <w:lang w:val="en-US"/>
        </w:rPr>
        <w:t xml:space="preserve">Medicare guidance and regulations </w:t>
      </w:r>
      <w:r w:rsidRPr="004A4ACA">
        <w:rPr>
          <w:rFonts w:ascii="Calibri" w:hAnsi="Calibri" w:cs="Calibri"/>
          <w:szCs w:val="22"/>
          <w:lang w:val="en-US"/>
        </w:rPr>
        <w:t>for health assessment items may be inadequate or unnecessarily restrict non-GP practice staff from delivering services to their full scope of practice.</w:t>
      </w:r>
    </w:p>
    <w:p w14:paraId="23222C74" w14:textId="378F02B1" w:rsidR="009C2645" w:rsidRPr="004A4ACA" w:rsidRDefault="009C2645" w:rsidP="00A6147B">
      <w:pPr>
        <w:rPr>
          <w:rFonts w:ascii="Calibri" w:hAnsi="Calibri" w:cs="Calibri"/>
          <w:szCs w:val="22"/>
          <w:lang w:val="en-US"/>
        </w:rPr>
      </w:pPr>
      <w:r w:rsidRPr="004A4ACA">
        <w:rPr>
          <w:rFonts w:ascii="Calibri" w:hAnsi="Calibri" w:cs="Calibri"/>
          <w:szCs w:val="22"/>
          <w:lang w:val="en-US"/>
        </w:rPr>
        <w:t xml:space="preserve">Current regulation enables practice nurses, Aboriginal and Torres Strait Islander </w:t>
      </w:r>
      <w:r w:rsidR="00A509EC" w:rsidRPr="004A4ACA">
        <w:rPr>
          <w:rFonts w:ascii="Calibri" w:hAnsi="Calibri" w:cs="Calibri"/>
          <w:szCs w:val="22"/>
          <w:lang w:val="en-US"/>
        </w:rPr>
        <w:t>h</w:t>
      </w:r>
      <w:r w:rsidRPr="004A4ACA">
        <w:rPr>
          <w:rFonts w:ascii="Calibri" w:hAnsi="Calibri" w:cs="Calibri"/>
          <w:szCs w:val="22"/>
          <w:lang w:val="en-US"/>
        </w:rPr>
        <w:t xml:space="preserve">ealth </w:t>
      </w:r>
      <w:r w:rsidR="00A509EC" w:rsidRPr="004A4ACA">
        <w:rPr>
          <w:rFonts w:ascii="Calibri" w:hAnsi="Calibri" w:cs="Calibri"/>
          <w:szCs w:val="22"/>
          <w:lang w:val="en-US"/>
        </w:rPr>
        <w:t>p</w:t>
      </w:r>
      <w:r w:rsidRPr="004A4ACA">
        <w:rPr>
          <w:rFonts w:ascii="Calibri" w:hAnsi="Calibri" w:cs="Calibri"/>
          <w:szCs w:val="22"/>
          <w:lang w:val="en-US"/>
        </w:rPr>
        <w:t xml:space="preserve">ractitioners and Aboriginal </w:t>
      </w:r>
      <w:r w:rsidR="00A509EC" w:rsidRPr="004A4ACA">
        <w:rPr>
          <w:rFonts w:ascii="Calibri" w:hAnsi="Calibri" w:cs="Calibri"/>
          <w:szCs w:val="22"/>
          <w:lang w:val="en-US"/>
        </w:rPr>
        <w:t>h</w:t>
      </w:r>
      <w:r w:rsidRPr="004A4ACA">
        <w:rPr>
          <w:rFonts w:ascii="Calibri" w:hAnsi="Calibri" w:cs="Calibri"/>
          <w:szCs w:val="22"/>
          <w:lang w:val="en-US"/>
        </w:rPr>
        <w:t xml:space="preserve">ealth </w:t>
      </w:r>
      <w:r w:rsidR="00A509EC" w:rsidRPr="004A4ACA">
        <w:rPr>
          <w:rFonts w:ascii="Calibri" w:hAnsi="Calibri" w:cs="Calibri"/>
          <w:szCs w:val="22"/>
          <w:lang w:val="en-US"/>
        </w:rPr>
        <w:t>w</w:t>
      </w:r>
      <w:r w:rsidRPr="004A4ACA">
        <w:rPr>
          <w:rFonts w:ascii="Calibri" w:hAnsi="Calibri" w:cs="Calibri"/>
          <w:szCs w:val="22"/>
          <w:lang w:val="en-US"/>
        </w:rPr>
        <w:t>orkers to assist in the delivery of health assessments under the supervision of the treating medical practitioner. However, ‘supervision’ is not defined under regulation and may lead to unnecessary personal oversight of activities within non-GP practice staff</w:t>
      </w:r>
      <w:r w:rsidR="000C547C" w:rsidRPr="004A4ACA">
        <w:rPr>
          <w:rFonts w:ascii="Calibri" w:hAnsi="Calibri" w:cs="Calibri"/>
          <w:szCs w:val="22"/>
          <w:lang w:val="en-US"/>
        </w:rPr>
        <w:t>’</w:t>
      </w:r>
      <w:r w:rsidRPr="004A4ACA">
        <w:rPr>
          <w:rFonts w:ascii="Calibri" w:hAnsi="Calibri" w:cs="Calibri"/>
          <w:szCs w:val="22"/>
          <w:lang w:val="en-US"/>
        </w:rPr>
        <w:t>s scope of practice (for example, taking of a patient’s blood pressure). Additionally, health assessment items are identified as personal attendances under regulation, which require the services to be delivered by a single general practitioner on a single patient.</w:t>
      </w:r>
    </w:p>
    <w:p w14:paraId="6411AF39" w14:textId="6D5DD508" w:rsidR="007338A6" w:rsidRPr="004A4ACA" w:rsidRDefault="009C2645" w:rsidP="00A6147B">
      <w:pPr>
        <w:rPr>
          <w:rFonts w:ascii="Calibri" w:hAnsi="Calibri" w:cs="Calibri"/>
          <w:szCs w:val="22"/>
          <w:lang w:val="en-US"/>
        </w:rPr>
      </w:pPr>
      <w:r w:rsidRPr="004A4ACA">
        <w:rPr>
          <w:rFonts w:ascii="Calibri" w:hAnsi="Calibri" w:cs="Calibri"/>
          <w:szCs w:val="22"/>
          <w:lang w:val="en-US"/>
        </w:rPr>
        <w:t xml:space="preserve">The review also recognised the limited recognition of indirect care delivered to patients within residential aged care facilities, such as GP liaison with a patient’s family and facility staff to complete and implement the agreed outcomes of a health assessment. While MBS items for multidisciplinary case conferencing are available, these items require a minimum of three participants and likely have limited utility for health assessments in these settings. </w:t>
      </w:r>
    </w:p>
    <w:p w14:paraId="459A5743" w14:textId="2E3F972B" w:rsidR="00C16DD6" w:rsidRPr="00155322" w:rsidRDefault="00896441" w:rsidP="00531EF8">
      <w:pPr>
        <w:rPr>
          <w:rFonts w:ascii="Calibri" w:hAnsi="Calibri" w:cs="Calibri"/>
          <w:lang w:val="en-US"/>
        </w:rPr>
      </w:pPr>
      <w:r w:rsidRPr="004A4ACA">
        <w:rPr>
          <w:rFonts w:ascii="Calibri" w:hAnsi="Calibri" w:cs="Calibri"/>
          <w:lang w:val="en-US"/>
        </w:rPr>
        <w:t>The revie</w:t>
      </w:r>
      <w:r w:rsidR="0099115D" w:rsidRPr="004A4ACA">
        <w:rPr>
          <w:rFonts w:ascii="Calibri" w:hAnsi="Calibri" w:cs="Calibri"/>
          <w:lang w:val="en-US"/>
        </w:rPr>
        <w:t xml:space="preserve">w </w:t>
      </w:r>
      <w:r w:rsidR="00582A4B" w:rsidRPr="004A4ACA">
        <w:rPr>
          <w:rFonts w:ascii="Calibri" w:hAnsi="Calibri" w:cs="Calibri"/>
          <w:lang w:val="en-US"/>
        </w:rPr>
        <w:t>highlighted</w:t>
      </w:r>
      <w:r w:rsidR="0099115D" w:rsidRPr="004A4ACA">
        <w:rPr>
          <w:rFonts w:ascii="Calibri" w:hAnsi="Calibri" w:cs="Calibri"/>
          <w:lang w:val="en-US"/>
        </w:rPr>
        <w:t xml:space="preserve"> the need for more flexible arrangements to allow GPs to be remunerated for </w:t>
      </w:r>
      <w:r w:rsidR="00204CFC" w:rsidRPr="004A4ACA">
        <w:rPr>
          <w:rFonts w:ascii="Calibri" w:hAnsi="Calibri" w:cs="Calibri"/>
          <w:lang w:val="en-US"/>
        </w:rPr>
        <w:t xml:space="preserve">time spent </w:t>
      </w:r>
      <w:r w:rsidR="001033A1" w:rsidRPr="004A4ACA">
        <w:rPr>
          <w:rFonts w:ascii="Calibri" w:hAnsi="Calibri" w:cs="Calibri"/>
          <w:lang w:val="en-US"/>
        </w:rPr>
        <w:t xml:space="preserve">delivering health assessment services to aged care </w:t>
      </w:r>
      <w:r w:rsidR="00A41C4B" w:rsidRPr="004A4ACA">
        <w:rPr>
          <w:rFonts w:ascii="Calibri" w:hAnsi="Calibri" w:cs="Calibri"/>
          <w:lang w:val="en-US"/>
        </w:rPr>
        <w:t>residents</w:t>
      </w:r>
      <w:r w:rsidR="001033A1" w:rsidRPr="004A4ACA">
        <w:rPr>
          <w:rFonts w:ascii="Calibri" w:hAnsi="Calibri" w:cs="Calibri"/>
          <w:lang w:val="en-US"/>
        </w:rPr>
        <w:t xml:space="preserve"> when the patient is not present. For example, </w:t>
      </w:r>
      <w:r w:rsidR="00D73B89" w:rsidRPr="004A4ACA">
        <w:rPr>
          <w:rFonts w:ascii="Calibri" w:hAnsi="Calibri" w:cs="Calibri"/>
          <w:lang w:val="en-US"/>
        </w:rPr>
        <w:t xml:space="preserve">time spent discussing the patient’s health status with </w:t>
      </w:r>
      <w:r w:rsidR="00C5519B" w:rsidRPr="004A4ACA">
        <w:rPr>
          <w:rFonts w:ascii="Calibri" w:hAnsi="Calibri" w:cs="Calibri"/>
          <w:lang w:val="en-US"/>
        </w:rPr>
        <w:t xml:space="preserve">aged care nursing staff or </w:t>
      </w:r>
      <w:r w:rsidR="00582A4B" w:rsidRPr="004A4ACA">
        <w:rPr>
          <w:rFonts w:ascii="Calibri" w:hAnsi="Calibri" w:cs="Calibri"/>
          <w:lang w:val="en-US"/>
        </w:rPr>
        <w:t>patients’</w:t>
      </w:r>
      <w:r w:rsidR="00C5519B" w:rsidRPr="004A4ACA">
        <w:rPr>
          <w:rFonts w:ascii="Calibri" w:hAnsi="Calibri" w:cs="Calibri"/>
          <w:lang w:val="en-US"/>
        </w:rPr>
        <w:t xml:space="preserve"> families</w:t>
      </w:r>
      <w:r w:rsidR="00366B2F" w:rsidRPr="004A4ACA">
        <w:rPr>
          <w:rFonts w:ascii="Calibri" w:hAnsi="Calibri" w:cs="Calibri"/>
          <w:lang w:val="en-US"/>
        </w:rPr>
        <w:t xml:space="preserve">. </w:t>
      </w:r>
      <w:r w:rsidR="00577AA3" w:rsidRPr="004A4ACA">
        <w:rPr>
          <w:rFonts w:ascii="Calibri" w:hAnsi="Calibri" w:cs="Calibri"/>
          <w:lang w:val="en-US"/>
        </w:rPr>
        <w:t>T</w:t>
      </w:r>
      <w:r w:rsidR="00554E29" w:rsidRPr="004A4ACA">
        <w:rPr>
          <w:rFonts w:ascii="Calibri" w:hAnsi="Calibri" w:cs="Calibri"/>
          <w:lang w:val="en-US"/>
        </w:rPr>
        <w:t xml:space="preserve">he review also </w:t>
      </w:r>
      <w:r w:rsidR="00705340" w:rsidRPr="004A4ACA">
        <w:rPr>
          <w:rFonts w:ascii="Calibri" w:hAnsi="Calibri" w:cs="Calibri"/>
          <w:lang w:val="en-US"/>
        </w:rPr>
        <w:t>acknowledges</w:t>
      </w:r>
      <w:r w:rsidR="00554E29" w:rsidRPr="004A4ACA">
        <w:rPr>
          <w:rFonts w:ascii="Calibri" w:hAnsi="Calibri" w:cs="Calibri"/>
          <w:lang w:val="en-US"/>
        </w:rPr>
        <w:t xml:space="preserve"> th</w:t>
      </w:r>
      <w:r w:rsidR="002F3041" w:rsidRPr="004A4ACA">
        <w:rPr>
          <w:rFonts w:ascii="Calibri" w:hAnsi="Calibri" w:cs="Calibri"/>
          <w:lang w:val="en-US"/>
        </w:rPr>
        <w:t>e</w:t>
      </w:r>
      <w:r w:rsidR="00554E29" w:rsidRPr="004A4ACA">
        <w:rPr>
          <w:rFonts w:ascii="Calibri" w:hAnsi="Calibri" w:cs="Calibri"/>
          <w:lang w:val="en-US"/>
        </w:rPr>
        <w:t xml:space="preserve"> </w:t>
      </w:r>
      <w:r w:rsidR="006678AD" w:rsidRPr="004A4ACA">
        <w:rPr>
          <w:rFonts w:ascii="Calibri" w:hAnsi="Calibri" w:cs="Calibri"/>
          <w:lang w:val="en-US"/>
        </w:rPr>
        <w:t xml:space="preserve">participation </w:t>
      </w:r>
      <w:r w:rsidR="002F3041" w:rsidRPr="004A4ACA">
        <w:rPr>
          <w:rFonts w:ascii="Calibri" w:hAnsi="Calibri" w:cs="Calibri"/>
          <w:lang w:val="en-US"/>
        </w:rPr>
        <w:t xml:space="preserve">of aged care staff </w:t>
      </w:r>
      <w:r w:rsidR="006678AD" w:rsidRPr="004A4ACA">
        <w:rPr>
          <w:rFonts w:ascii="Calibri" w:hAnsi="Calibri" w:cs="Calibri"/>
          <w:lang w:val="en-US"/>
        </w:rPr>
        <w:t xml:space="preserve">in health assessments </w:t>
      </w:r>
      <w:r w:rsidR="004C4282" w:rsidRPr="004A4ACA">
        <w:rPr>
          <w:rFonts w:ascii="Calibri" w:hAnsi="Calibri" w:cs="Calibri"/>
          <w:lang w:val="en-US"/>
        </w:rPr>
        <w:t>may</w:t>
      </w:r>
      <w:r w:rsidR="006678AD" w:rsidRPr="004A4ACA">
        <w:rPr>
          <w:rFonts w:ascii="Calibri" w:hAnsi="Calibri" w:cs="Calibri"/>
          <w:lang w:val="en-US"/>
        </w:rPr>
        <w:t xml:space="preserve"> not</w:t>
      </w:r>
      <w:r w:rsidR="00AE3FAF" w:rsidRPr="004A4ACA">
        <w:rPr>
          <w:rFonts w:ascii="Calibri" w:hAnsi="Calibri" w:cs="Calibri"/>
          <w:lang w:val="en-US"/>
        </w:rPr>
        <w:t xml:space="preserve"> be</w:t>
      </w:r>
      <w:r w:rsidR="006678AD" w:rsidRPr="004A4ACA">
        <w:rPr>
          <w:rFonts w:ascii="Calibri" w:hAnsi="Calibri" w:cs="Calibri"/>
          <w:lang w:val="en-US"/>
        </w:rPr>
        <w:t xml:space="preserve"> </w:t>
      </w:r>
      <w:r w:rsidR="004C4282" w:rsidRPr="004A4ACA">
        <w:rPr>
          <w:rFonts w:ascii="Calibri" w:hAnsi="Calibri" w:cs="Calibri"/>
          <w:lang w:val="en-US"/>
        </w:rPr>
        <w:t xml:space="preserve">adequately </w:t>
      </w:r>
      <w:r w:rsidR="00413E3E" w:rsidRPr="004A4ACA">
        <w:rPr>
          <w:rFonts w:ascii="Calibri" w:hAnsi="Calibri" w:cs="Calibri"/>
          <w:lang w:val="en-US"/>
        </w:rPr>
        <w:t>recogni</w:t>
      </w:r>
      <w:r w:rsidR="003D4EB8">
        <w:rPr>
          <w:rFonts w:ascii="Calibri" w:hAnsi="Calibri" w:cs="Calibri"/>
          <w:lang w:val="en-US"/>
        </w:rPr>
        <w:t>s</w:t>
      </w:r>
      <w:r w:rsidR="00413E3E" w:rsidRPr="00155322">
        <w:rPr>
          <w:rFonts w:ascii="Calibri" w:hAnsi="Calibri" w:cs="Calibri"/>
          <w:lang w:val="en-US"/>
        </w:rPr>
        <w:t xml:space="preserve">ed </w:t>
      </w:r>
      <w:r w:rsidR="004C4282" w:rsidRPr="00155322">
        <w:rPr>
          <w:rFonts w:ascii="Calibri" w:hAnsi="Calibri" w:cs="Calibri"/>
          <w:lang w:val="en-US"/>
        </w:rPr>
        <w:t xml:space="preserve">in </w:t>
      </w:r>
      <w:r w:rsidR="00AE3FAF" w:rsidRPr="00155322">
        <w:rPr>
          <w:rFonts w:ascii="Calibri" w:hAnsi="Calibri" w:cs="Calibri"/>
          <w:lang w:val="en-US"/>
        </w:rPr>
        <w:t>staffing levels.</w:t>
      </w:r>
    </w:p>
    <w:p w14:paraId="1421224D" w14:textId="3217F70D" w:rsidR="009C2645" w:rsidRPr="00155322" w:rsidRDefault="00775F7B" w:rsidP="00A6147B">
      <w:pPr>
        <w:rPr>
          <w:rFonts w:ascii="Calibri" w:hAnsi="Calibri" w:cs="Calibri"/>
          <w:szCs w:val="22"/>
          <w:lang w:val="en-US"/>
        </w:rPr>
      </w:pPr>
      <w:r w:rsidRPr="00155322">
        <w:rPr>
          <w:rFonts w:ascii="Calibri" w:hAnsi="Calibri" w:cs="Calibri"/>
          <w:szCs w:val="22"/>
          <w:lang w:val="en-US"/>
        </w:rPr>
        <w:lastRenderedPageBreak/>
        <w:t>R</w:t>
      </w:r>
      <w:r w:rsidR="009C2645" w:rsidRPr="00155322">
        <w:rPr>
          <w:rFonts w:ascii="Calibri" w:hAnsi="Calibri" w:cs="Calibri"/>
          <w:szCs w:val="22"/>
          <w:lang w:val="en-US"/>
        </w:rPr>
        <w:t xml:space="preserve">eview outcomes also noted limitations in low-intensity follow up care for time-tiered </w:t>
      </w:r>
      <w:r w:rsidR="001C5D15" w:rsidRPr="00155322">
        <w:rPr>
          <w:rFonts w:ascii="Calibri" w:hAnsi="Calibri" w:cs="Calibri"/>
          <w:szCs w:val="22"/>
          <w:lang w:val="en-US"/>
        </w:rPr>
        <w:t xml:space="preserve">health </w:t>
      </w:r>
      <w:r w:rsidR="009C2645" w:rsidRPr="00155322">
        <w:rPr>
          <w:rFonts w:ascii="Calibri" w:hAnsi="Calibri" w:cs="Calibri"/>
          <w:szCs w:val="22"/>
          <w:lang w:val="en-US"/>
        </w:rPr>
        <w:t>assessment services, such as practice</w:t>
      </w:r>
      <w:r w:rsidR="00AD2C24" w:rsidRPr="00155322">
        <w:rPr>
          <w:rFonts w:ascii="Calibri" w:hAnsi="Calibri" w:cs="Calibri"/>
          <w:szCs w:val="22"/>
          <w:lang w:val="en-US"/>
        </w:rPr>
        <w:t>-</w:t>
      </w:r>
      <w:r w:rsidR="009C2645" w:rsidRPr="00155322">
        <w:rPr>
          <w:rFonts w:ascii="Calibri" w:hAnsi="Calibri" w:cs="Calibri"/>
          <w:szCs w:val="22"/>
          <w:lang w:val="en-US"/>
        </w:rPr>
        <w:t xml:space="preserve">led group services delivering education on priorities and goals identified within an assessment. Similarly, while individual follow-up MBS services are available for Aboriginal and Torres Strait Islander people, there are no items for low-intensity group-based services which may support culturally appropriate care. </w:t>
      </w:r>
    </w:p>
    <w:p w14:paraId="2FC7150D" w14:textId="50822AF9" w:rsidR="009C2645" w:rsidRPr="00155322" w:rsidRDefault="005B5FEB" w:rsidP="009A4447">
      <w:pPr>
        <w:shd w:val="clear" w:color="auto" w:fill="E6E6E6" w:themeFill="background2"/>
        <w:rPr>
          <w:rFonts w:ascii="Calibri" w:hAnsi="Calibri" w:cs="Calibri"/>
          <w:szCs w:val="22"/>
          <w:u w:val="single"/>
          <w:lang w:val="en-US"/>
        </w:rPr>
      </w:pPr>
      <w:r w:rsidRPr="00155322">
        <w:rPr>
          <w:rFonts w:ascii="Calibri" w:hAnsi="Calibri" w:cs="Calibri"/>
          <w:szCs w:val="22"/>
          <w:u w:val="single"/>
          <w:lang w:val="en-US"/>
        </w:rPr>
        <w:t>Recommendations</w:t>
      </w:r>
    </w:p>
    <w:p w14:paraId="5E81C407" w14:textId="77777777" w:rsidR="00546196" w:rsidRPr="00155322" w:rsidRDefault="00546196" w:rsidP="110AE326">
      <w:pPr>
        <w:numPr>
          <w:ilvl w:val="0"/>
          <w:numId w:val="36"/>
        </w:numPr>
        <w:shd w:val="clear" w:color="auto" w:fill="E6E6E6" w:themeFill="background2"/>
        <w:rPr>
          <w:rFonts w:ascii="Calibri" w:hAnsi="Calibri" w:cs="Calibri"/>
          <w:lang w:val="en-US"/>
        </w:rPr>
      </w:pPr>
      <w:r w:rsidRPr="00155322">
        <w:rPr>
          <w:rFonts w:ascii="Calibri" w:hAnsi="Calibri" w:cs="Calibri"/>
          <w:lang w:val="en-US"/>
        </w:rPr>
        <w:t>Ensure regulatory arrangements for health assessments enable flexible multidisciplinary care processes for primary care staff involved in developing a health assessment, including options for distance supervision, and consideration of the impacts of MBS ‘personal attendance’ arrangements on health assessment services.</w:t>
      </w:r>
    </w:p>
    <w:p w14:paraId="334A3056" w14:textId="43B9825C" w:rsidR="00546196" w:rsidRPr="00155322" w:rsidRDefault="00546196" w:rsidP="00BA4F92">
      <w:pPr>
        <w:numPr>
          <w:ilvl w:val="0"/>
          <w:numId w:val="36"/>
        </w:numPr>
        <w:shd w:val="clear" w:color="auto" w:fill="E6E6E6" w:themeFill="background2"/>
        <w:rPr>
          <w:rFonts w:ascii="Calibri" w:hAnsi="Calibri" w:cs="Calibri"/>
          <w:szCs w:val="22"/>
          <w:lang w:val="en-US"/>
        </w:rPr>
      </w:pPr>
      <w:r w:rsidRPr="00155322">
        <w:rPr>
          <w:rFonts w:ascii="Calibri" w:hAnsi="Calibri" w:cs="Calibri"/>
          <w:szCs w:val="22"/>
          <w:lang w:val="en-US"/>
        </w:rPr>
        <w:t xml:space="preserve">Recognise </w:t>
      </w:r>
      <w:r w:rsidR="008D3F01" w:rsidRPr="00155322">
        <w:rPr>
          <w:rFonts w:ascii="Calibri" w:hAnsi="Calibri" w:cs="Calibri"/>
          <w:szCs w:val="22"/>
          <w:lang w:val="en-US"/>
        </w:rPr>
        <w:t>the time spent by</w:t>
      </w:r>
      <w:r w:rsidRPr="00155322">
        <w:rPr>
          <w:rFonts w:ascii="Calibri" w:hAnsi="Calibri" w:cs="Calibri"/>
          <w:szCs w:val="22"/>
          <w:lang w:val="en-US"/>
        </w:rPr>
        <w:t xml:space="preserve"> GPs </w:t>
      </w:r>
      <w:r w:rsidR="001602AB" w:rsidRPr="00155322">
        <w:rPr>
          <w:rFonts w:ascii="Calibri" w:hAnsi="Calibri" w:cs="Calibri"/>
          <w:szCs w:val="22"/>
          <w:lang w:val="en-US"/>
        </w:rPr>
        <w:t>engaging with residential aged care staff and patients’ families and carers for the purposes</w:t>
      </w:r>
      <w:r w:rsidRPr="00155322">
        <w:rPr>
          <w:rFonts w:ascii="Calibri" w:hAnsi="Calibri" w:cs="Calibri"/>
          <w:szCs w:val="22"/>
          <w:lang w:val="en-US"/>
        </w:rPr>
        <w:t xml:space="preserve"> of </w:t>
      </w:r>
      <w:r w:rsidR="001602AB" w:rsidRPr="00155322">
        <w:rPr>
          <w:rFonts w:ascii="Calibri" w:hAnsi="Calibri" w:cs="Calibri"/>
          <w:szCs w:val="22"/>
          <w:lang w:val="en-US"/>
        </w:rPr>
        <w:t xml:space="preserve">a </w:t>
      </w:r>
      <w:r w:rsidRPr="00155322">
        <w:rPr>
          <w:rFonts w:ascii="Calibri" w:hAnsi="Calibri" w:cs="Calibri"/>
          <w:szCs w:val="22"/>
          <w:lang w:val="en-US"/>
        </w:rPr>
        <w:t xml:space="preserve">health assessment conducted </w:t>
      </w:r>
      <w:r w:rsidR="001602AB" w:rsidRPr="00155322">
        <w:rPr>
          <w:rFonts w:ascii="Calibri" w:hAnsi="Calibri" w:cs="Calibri"/>
          <w:szCs w:val="22"/>
          <w:lang w:val="en-US"/>
        </w:rPr>
        <w:t>in this setting</w:t>
      </w:r>
      <w:r w:rsidRPr="00155322">
        <w:rPr>
          <w:rFonts w:ascii="Calibri" w:hAnsi="Calibri" w:cs="Calibri"/>
          <w:szCs w:val="22"/>
          <w:lang w:val="en-US"/>
        </w:rPr>
        <w:t xml:space="preserve">, whether through either the MBS or </w:t>
      </w:r>
      <w:r w:rsidR="001602AB" w:rsidRPr="00155322">
        <w:rPr>
          <w:rFonts w:ascii="Calibri" w:hAnsi="Calibri" w:cs="Calibri"/>
          <w:szCs w:val="22"/>
          <w:lang w:val="en-US"/>
        </w:rPr>
        <w:t>other</w:t>
      </w:r>
      <w:r w:rsidRPr="00155322">
        <w:rPr>
          <w:rFonts w:ascii="Calibri" w:hAnsi="Calibri" w:cs="Calibri"/>
          <w:szCs w:val="22"/>
          <w:lang w:val="en-US"/>
        </w:rPr>
        <w:t xml:space="preserve"> funding</w:t>
      </w:r>
      <w:r w:rsidR="001602AB" w:rsidRPr="00155322">
        <w:rPr>
          <w:rFonts w:ascii="Calibri" w:hAnsi="Calibri" w:cs="Calibri"/>
          <w:szCs w:val="22"/>
          <w:lang w:val="en-US"/>
        </w:rPr>
        <w:t xml:space="preserve"> sources</w:t>
      </w:r>
      <w:r w:rsidRPr="00155322">
        <w:rPr>
          <w:rFonts w:ascii="Calibri" w:hAnsi="Calibri" w:cs="Calibri"/>
          <w:szCs w:val="22"/>
          <w:lang w:val="en-US"/>
        </w:rPr>
        <w:t>.</w:t>
      </w:r>
    </w:p>
    <w:p w14:paraId="6379C6B2" w14:textId="26D34FC3" w:rsidR="00C219E3" w:rsidRPr="00155322" w:rsidRDefault="00546196" w:rsidP="004A4ACA">
      <w:pPr>
        <w:numPr>
          <w:ilvl w:val="0"/>
          <w:numId w:val="36"/>
        </w:numPr>
        <w:shd w:val="clear" w:color="auto" w:fill="E6E6E6" w:themeFill="background2"/>
        <w:spacing w:after="0"/>
        <w:ind w:left="357" w:hanging="357"/>
        <w:rPr>
          <w:rFonts w:ascii="Calibri" w:hAnsi="Calibri" w:cs="Calibri"/>
        </w:rPr>
      </w:pPr>
      <w:r w:rsidRPr="00155322">
        <w:rPr>
          <w:rFonts w:ascii="Calibri" w:hAnsi="Calibri" w:cs="Calibri"/>
        </w:rPr>
        <w:t xml:space="preserve">Provision of funding, preferably through non-MBS mechanisms such as blended funding models, to general practice and Aboriginal Community Controlled Health Organisation (ACCHO) </w:t>
      </w:r>
      <w:r w:rsidR="00F32DED" w:rsidRPr="00155322">
        <w:rPr>
          <w:rFonts w:ascii="Calibri" w:hAnsi="Calibri" w:cs="Calibri"/>
        </w:rPr>
        <w:t>to support</w:t>
      </w:r>
      <w:r w:rsidRPr="00155322">
        <w:rPr>
          <w:rFonts w:ascii="Calibri" w:hAnsi="Calibri" w:cs="Calibri"/>
        </w:rPr>
        <w:t xml:space="preserve"> low intensity group services for patients who have had preventative care activities identified within a health assessment. For example, nurse or Aboriginal and Torres Strait Islander health worker led health education sessions on nutrition, cholesterol reduction or smoking cessation.  </w:t>
      </w:r>
    </w:p>
    <w:p w14:paraId="2FA7FE9B" w14:textId="77777777" w:rsidR="00230A8D" w:rsidRPr="004A4ACA" w:rsidRDefault="00230A8D" w:rsidP="004A4ACA">
      <w:pPr>
        <w:spacing w:before="0" w:after="0"/>
      </w:pPr>
      <w:bookmarkStart w:id="64" w:name="_Toc213940312"/>
    </w:p>
    <w:p w14:paraId="1D19694F" w14:textId="361A7284" w:rsidR="009C2645" w:rsidRPr="00682E6E" w:rsidRDefault="007216F7" w:rsidP="00682E6E">
      <w:pPr>
        <w:pStyle w:val="Heading2"/>
        <w:rPr>
          <w:rFonts w:ascii="Calibri" w:hAnsi="Calibri" w:cs="Calibri"/>
          <w:b w:val="0"/>
          <w:bCs w:val="0"/>
          <w:i w:val="0"/>
          <w:iCs w:val="0"/>
        </w:rPr>
      </w:pPr>
      <w:r w:rsidRPr="004A4ACA">
        <w:rPr>
          <w:rFonts w:ascii="Calibri" w:hAnsi="Calibri" w:cs="Calibri"/>
        </w:rPr>
        <w:t xml:space="preserve">Theme </w:t>
      </w:r>
      <w:r w:rsidR="001569C5" w:rsidRPr="004A4ACA">
        <w:rPr>
          <w:rFonts w:ascii="Calibri" w:hAnsi="Calibri" w:cs="Calibri"/>
        </w:rPr>
        <w:t>5</w:t>
      </w:r>
      <w:r w:rsidRPr="004A4ACA">
        <w:rPr>
          <w:rFonts w:ascii="Calibri" w:hAnsi="Calibri" w:cs="Calibri"/>
        </w:rPr>
        <w:t xml:space="preserve">: </w:t>
      </w:r>
      <w:r w:rsidR="00AC4A04" w:rsidRPr="004A4ACA">
        <w:rPr>
          <w:rFonts w:ascii="Calibri" w:hAnsi="Calibri" w:cs="Calibri"/>
        </w:rPr>
        <w:t xml:space="preserve">Establishing new ways of delivering health assessment services, especially in areas of workforce </w:t>
      </w:r>
      <w:r w:rsidR="00635021" w:rsidRPr="004A4ACA">
        <w:rPr>
          <w:rFonts w:ascii="Calibri" w:hAnsi="Calibri" w:cs="Calibri"/>
        </w:rPr>
        <w:t>shortage</w:t>
      </w:r>
      <w:bookmarkEnd w:id="64"/>
    </w:p>
    <w:p w14:paraId="72E9B16C" w14:textId="77777777" w:rsidR="009C2645" w:rsidRPr="004A4ACA" w:rsidRDefault="009C2645" w:rsidP="00A6147B">
      <w:pPr>
        <w:rPr>
          <w:rFonts w:ascii="Calibri" w:hAnsi="Calibri" w:cs="Calibri"/>
          <w:i/>
          <w:iCs/>
          <w:szCs w:val="22"/>
          <w:lang w:val="en-US"/>
        </w:rPr>
      </w:pPr>
      <w:r w:rsidRPr="004A4ACA">
        <w:rPr>
          <w:rFonts w:ascii="Calibri" w:hAnsi="Calibri" w:cs="Calibri"/>
          <w:szCs w:val="22"/>
          <w:lang w:val="en-US"/>
        </w:rPr>
        <w:t>The review notes the limited delivery of health assessment services to patients in remote and very remote communities and acknowledges continued workforce constraints within these areas.</w:t>
      </w:r>
    </w:p>
    <w:p w14:paraId="735EE069" w14:textId="202DE135" w:rsidR="00992CB6" w:rsidRPr="004A4ACA" w:rsidRDefault="002826B6" w:rsidP="00BA4F92">
      <w:pPr>
        <w:spacing w:before="0" w:after="160" w:line="259" w:lineRule="auto"/>
        <w:rPr>
          <w:rFonts w:ascii="Calibri" w:hAnsi="Calibri" w:cs="Calibri"/>
          <w:lang w:val="en-US"/>
        </w:rPr>
      </w:pPr>
      <w:r w:rsidRPr="004A4ACA">
        <w:rPr>
          <w:rFonts w:ascii="Calibri" w:hAnsi="Calibri" w:cs="Calibri"/>
          <w:lang w:val="en-US"/>
        </w:rPr>
        <w:t>Review</w:t>
      </w:r>
      <w:r w:rsidR="009C2645" w:rsidRPr="004A4ACA">
        <w:rPr>
          <w:rFonts w:ascii="Calibri" w:hAnsi="Calibri" w:cs="Calibri"/>
          <w:lang w:val="en-US"/>
        </w:rPr>
        <w:t xml:space="preserve"> findings acknowledge the role of telehealth in supporting patient access to medical services</w:t>
      </w:r>
      <w:r w:rsidR="002F1A4B" w:rsidRPr="004A4ACA">
        <w:rPr>
          <w:rFonts w:ascii="Calibri" w:hAnsi="Calibri" w:cs="Calibri"/>
          <w:lang w:val="en-US"/>
        </w:rPr>
        <w:t xml:space="preserve">, </w:t>
      </w:r>
      <w:r w:rsidR="00B77C9C" w:rsidRPr="004A4ACA">
        <w:rPr>
          <w:rFonts w:ascii="Calibri" w:hAnsi="Calibri" w:cs="Calibri"/>
          <w:lang w:val="en-US"/>
        </w:rPr>
        <w:t xml:space="preserve">and that </w:t>
      </w:r>
      <w:r w:rsidR="009C2645" w:rsidRPr="004A4ACA">
        <w:rPr>
          <w:rFonts w:ascii="Calibri" w:hAnsi="Calibri" w:cs="Calibri"/>
          <w:lang w:val="en-US"/>
        </w:rPr>
        <w:t xml:space="preserve">telehealth items </w:t>
      </w:r>
      <w:r w:rsidR="00B77C9C" w:rsidRPr="004A4ACA">
        <w:rPr>
          <w:rFonts w:ascii="Calibri" w:hAnsi="Calibri" w:cs="Calibri"/>
          <w:lang w:val="en-US"/>
        </w:rPr>
        <w:t>for</w:t>
      </w:r>
      <w:r w:rsidR="00D22B59" w:rsidRPr="004A4ACA">
        <w:rPr>
          <w:rFonts w:ascii="Calibri" w:hAnsi="Calibri" w:cs="Calibri"/>
          <w:lang w:val="en-US"/>
        </w:rPr>
        <w:t xml:space="preserve"> Aboriginal and Torres Strait Islander</w:t>
      </w:r>
      <w:r w:rsidR="00B77C9C" w:rsidRPr="004A4ACA">
        <w:rPr>
          <w:rFonts w:ascii="Calibri" w:hAnsi="Calibri" w:cs="Calibri"/>
          <w:lang w:val="en-US"/>
        </w:rPr>
        <w:t xml:space="preserve"> </w:t>
      </w:r>
      <w:r w:rsidR="009C2645" w:rsidRPr="004A4ACA">
        <w:rPr>
          <w:rFonts w:ascii="Calibri" w:hAnsi="Calibri" w:cs="Calibri"/>
          <w:lang w:val="en-US"/>
        </w:rPr>
        <w:t xml:space="preserve">health assessments were introduced during the COVID-19 pandemic. </w:t>
      </w:r>
      <w:r w:rsidR="00775D80" w:rsidRPr="004A4ACA">
        <w:rPr>
          <w:rFonts w:ascii="Calibri" w:hAnsi="Calibri" w:cs="Calibri"/>
          <w:lang w:val="en-US"/>
        </w:rPr>
        <w:t xml:space="preserve">While the efficacy of remote services was not specifically considered under the review, the </w:t>
      </w:r>
      <w:r w:rsidR="006D4008" w:rsidRPr="004A4ACA">
        <w:rPr>
          <w:rFonts w:ascii="Calibri" w:hAnsi="Calibri" w:cs="Calibri"/>
          <w:lang w:val="en-US"/>
        </w:rPr>
        <w:t>review is</w:t>
      </w:r>
      <w:r w:rsidR="005E0476" w:rsidRPr="004A4ACA">
        <w:rPr>
          <w:rFonts w:ascii="Calibri" w:hAnsi="Calibri" w:cs="Calibri"/>
          <w:lang w:val="en-US"/>
        </w:rPr>
        <w:t xml:space="preserve"> </w:t>
      </w:r>
      <w:r w:rsidR="006D4008" w:rsidRPr="004A4ACA">
        <w:rPr>
          <w:rFonts w:ascii="Calibri" w:hAnsi="Calibri" w:cs="Calibri"/>
          <w:lang w:val="en-US"/>
        </w:rPr>
        <w:t xml:space="preserve">cognisant of </w:t>
      </w:r>
      <w:r w:rsidR="009C483B" w:rsidRPr="004A4ACA">
        <w:rPr>
          <w:rFonts w:ascii="Calibri" w:hAnsi="Calibri" w:cs="Calibri"/>
          <w:lang w:val="en-US"/>
        </w:rPr>
        <w:t>MBS telehealth principles</w:t>
      </w:r>
      <w:r w:rsidR="00714A4E" w:rsidRPr="004A4ACA">
        <w:rPr>
          <w:rFonts w:ascii="Calibri" w:hAnsi="Calibri" w:cs="Calibri"/>
          <w:lang w:val="en-US"/>
        </w:rPr>
        <w:t xml:space="preserve"> </w:t>
      </w:r>
      <w:r w:rsidR="0017194D" w:rsidRPr="004A4ACA">
        <w:rPr>
          <w:rFonts w:ascii="Calibri" w:hAnsi="Calibri" w:cs="Calibri"/>
          <w:lang w:val="en-US"/>
        </w:rPr>
        <w:t xml:space="preserve">outlined within </w:t>
      </w:r>
      <w:r w:rsidR="00A44A3E" w:rsidRPr="004A4ACA">
        <w:rPr>
          <w:rFonts w:ascii="Calibri" w:hAnsi="Calibri" w:cs="Calibri"/>
          <w:lang w:val="en-US"/>
        </w:rPr>
        <w:t>the</w:t>
      </w:r>
      <w:r w:rsidR="00C22B9C" w:rsidRPr="004A4ACA">
        <w:rPr>
          <w:rFonts w:ascii="Calibri" w:hAnsi="Calibri" w:cs="Calibri"/>
          <w:lang w:val="en-US"/>
        </w:rPr>
        <w:t xml:space="preserve"> MBS Review Advisory Committee's </w:t>
      </w:r>
      <w:r w:rsidR="005439AF" w:rsidRPr="004A4ACA">
        <w:rPr>
          <w:rFonts w:ascii="Calibri" w:hAnsi="Calibri" w:cs="Calibri"/>
          <w:i/>
          <w:lang w:val="en-US"/>
        </w:rPr>
        <w:t>Telehealth Post-Implementation Review Final Report</w:t>
      </w:r>
      <w:r w:rsidR="00B30D86" w:rsidRPr="004A4ACA">
        <w:rPr>
          <w:rStyle w:val="EndnoteReference"/>
          <w:rFonts w:ascii="Calibri" w:hAnsi="Calibri" w:cs="Calibri"/>
          <w:i/>
          <w:lang w:val="en-US"/>
        </w:rPr>
        <w:endnoteReference w:id="21"/>
      </w:r>
      <w:r w:rsidR="00D41562" w:rsidRPr="004A4ACA">
        <w:rPr>
          <w:rFonts w:ascii="Calibri" w:hAnsi="Calibri" w:cs="Calibri"/>
          <w:i/>
          <w:lang w:val="en-US"/>
        </w:rPr>
        <w:t xml:space="preserve">. </w:t>
      </w:r>
      <w:r w:rsidR="00D6614F" w:rsidRPr="004A4ACA">
        <w:rPr>
          <w:rFonts w:ascii="Calibri" w:hAnsi="Calibri" w:cs="Calibri"/>
          <w:lang w:val="en-US"/>
        </w:rPr>
        <w:t xml:space="preserve">These principles </w:t>
      </w:r>
      <w:r w:rsidR="005F5463" w:rsidRPr="004A4ACA">
        <w:rPr>
          <w:rFonts w:ascii="Calibri" w:hAnsi="Calibri" w:cs="Calibri"/>
        </w:rPr>
        <w:t xml:space="preserve">support </w:t>
      </w:r>
      <w:r w:rsidR="00D6614F" w:rsidRPr="004A4ACA">
        <w:rPr>
          <w:rFonts w:ascii="Calibri" w:hAnsi="Calibri" w:cs="Calibri"/>
        </w:rPr>
        <w:t>f</w:t>
      </w:r>
      <w:r w:rsidR="00065671" w:rsidRPr="004A4ACA">
        <w:rPr>
          <w:rFonts w:ascii="Calibri" w:hAnsi="Calibri" w:cs="Calibri"/>
        </w:rPr>
        <w:t>u</w:t>
      </w:r>
      <w:r w:rsidR="00D6614F" w:rsidRPr="004A4ACA">
        <w:rPr>
          <w:rFonts w:ascii="Calibri" w:hAnsi="Calibri" w:cs="Calibri"/>
        </w:rPr>
        <w:t>nd</w:t>
      </w:r>
      <w:r w:rsidR="00065671" w:rsidRPr="004A4ACA">
        <w:rPr>
          <w:rFonts w:ascii="Calibri" w:hAnsi="Calibri" w:cs="Calibri"/>
        </w:rPr>
        <w:t>i</w:t>
      </w:r>
      <w:r w:rsidR="00D6614F" w:rsidRPr="004A4ACA">
        <w:rPr>
          <w:rFonts w:ascii="Calibri" w:hAnsi="Calibri" w:cs="Calibri"/>
        </w:rPr>
        <w:t xml:space="preserve">ng for </w:t>
      </w:r>
      <w:r w:rsidR="005F5463" w:rsidRPr="004A4ACA">
        <w:rPr>
          <w:rFonts w:ascii="Calibri" w:hAnsi="Calibri" w:cs="Calibri"/>
        </w:rPr>
        <w:t>the safe and high-quality use of telehealth</w:t>
      </w:r>
      <w:r w:rsidR="00545B6B" w:rsidRPr="004A4ACA">
        <w:rPr>
          <w:rFonts w:ascii="Calibri" w:hAnsi="Calibri" w:cs="Calibri"/>
        </w:rPr>
        <w:t>, but notes telehealth is not suitable when hands-on clinical assessment is needed, particularly in cases where the clinician requires a lot of different information or needs to assess complex factors to make a diagnosis.</w:t>
      </w:r>
    </w:p>
    <w:p w14:paraId="06A13591" w14:textId="2B420D34" w:rsidR="009C2645" w:rsidRPr="004A4ACA" w:rsidRDefault="00D6614F" w:rsidP="00A6147B">
      <w:pPr>
        <w:rPr>
          <w:rFonts w:ascii="Calibri" w:hAnsi="Calibri" w:cs="Calibri"/>
          <w:szCs w:val="22"/>
          <w:lang w:val="en-US"/>
        </w:rPr>
      </w:pPr>
      <w:r w:rsidRPr="004A4ACA">
        <w:rPr>
          <w:rFonts w:ascii="Calibri" w:hAnsi="Calibri" w:cs="Calibri"/>
          <w:szCs w:val="22"/>
          <w:lang w:val="en-US"/>
        </w:rPr>
        <w:t xml:space="preserve">To this end, </w:t>
      </w:r>
      <w:r w:rsidR="004B1D36" w:rsidRPr="004A4ACA">
        <w:rPr>
          <w:rFonts w:ascii="Calibri" w:hAnsi="Calibri" w:cs="Calibri"/>
          <w:szCs w:val="22"/>
          <w:lang w:val="en-US"/>
        </w:rPr>
        <w:t xml:space="preserve">the </w:t>
      </w:r>
      <w:r w:rsidRPr="004A4ACA">
        <w:rPr>
          <w:rFonts w:ascii="Calibri" w:hAnsi="Calibri" w:cs="Calibri"/>
          <w:szCs w:val="22"/>
          <w:lang w:val="en-US"/>
        </w:rPr>
        <w:t>r</w:t>
      </w:r>
      <w:r w:rsidR="002826B6" w:rsidRPr="004A4ACA">
        <w:rPr>
          <w:rFonts w:ascii="Calibri" w:hAnsi="Calibri" w:cs="Calibri"/>
          <w:szCs w:val="22"/>
          <w:lang w:val="en-US"/>
        </w:rPr>
        <w:t>eview</w:t>
      </w:r>
      <w:r w:rsidR="009C2645" w:rsidRPr="004A4ACA">
        <w:rPr>
          <w:rFonts w:ascii="Calibri" w:hAnsi="Calibri" w:cs="Calibri"/>
          <w:szCs w:val="22"/>
          <w:lang w:val="en-US"/>
        </w:rPr>
        <w:t xml:space="preserve"> support</w:t>
      </w:r>
      <w:r w:rsidR="004B1D36" w:rsidRPr="004A4ACA">
        <w:rPr>
          <w:rFonts w:ascii="Calibri" w:hAnsi="Calibri" w:cs="Calibri"/>
          <w:szCs w:val="22"/>
          <w:lang w:val="en-US"/>
        </w:rPr>
        <w:t>s</w:t>
      </w:r>
      <w:r w:rsidR="009C2645" w:rsidRPr="004A4ACA">
        <w:rPr>
          <w:rFonts w:ascii="Calibri" w:hAnsi="Calibri" w:cs="Calibri"/>
          <w:szCs w:val="22"/>
          <w:lang w:val="en-US"/>
        </w:rPr>
        <w:t xml:space="preserve"> the potential expansion of telehealth health assessment services</w:t>
      </w:r>
      <w:r w:rsidRPr="004A4ACA">
        <w:rPr>
          <w:rFonts w:ascii="Calibri" w:hAnsi="Calibri" w:cs="Calibri"/>
          <w:szCs w:val="22"/>
          <w:lang w:val="en-US"/>
        </w:rPr>
        <w:t>,</w:t>
      </w:r>
      <w:r w:rsidR="009C2645" w:rsidRPr="004A4ACA">
        <w:rPr>
          <w:rFonts w:ascii="Calibri" w:hAnsi="Calibri" w:cs="Calibri"/>
          <w:szCs w:val="22"/>
          <w:lang w:val="en-US"/>
        </w:rPr>
        <w:t xml:space="preserve"> but note</w:t>
      </w:r>
      <w:r w:rsidR="00775D80" w:rsidRPr="004A4ACA">
        <w:rPr>
          <w:rFonts w:ascii="Calibri" w:hAnsi="Calibri" w:cs="Calibri"/>
          <w:szCs w:val="22"/>
          <w:lang w:val="en-US"/>
        </w:rPr>
        <w:t>s</w:t>
      </w:r>
      <w:r w:rsidR="009C2645" w:rsidRPr="004A4ACA">
        <w:rPr>
          <w:rFonts w:ascii="Calibri" w:hAnsi="Calibri" w:cs="Calibri"/>
          <w:szCs w:val="22"/>
          <w:lang w:val="en-US"/>
        </w:rPr>
        <w:t xml:space="preserve"> team-based models that support the remote completion of required physical examinations be</w:t>
      </w:r>
      <w:r w:rsidR="00B77C9C" w:rsidRPr="004A4ACA">
        <w:rPr>
          <w:rFonts w:ascii="Calibri" w:hAnsi="Calibri" w:cs="Calibri"/>
          <w:szCs w:val="22"/>
          <w:lang w:val="en-US"/>
        </w:rPr>
        <w:t xml:space="preserve"> further</w:t>
      </w:r>
      <w:r w:rsidR="009C2645" w:rsidRPr="004A4ACA">
        <w:rPr>
          <w:rFonts w:ascii="Calibri" w:hAnsi="Calibri" w:cs="Calibri"/>
          <w:szCs w:val="22"/>
          <w:lang w:val="en-US"/>
        </w:rPr>
        <w:t xml:space="preserve"> explored</w:t>
      </w:r>
      <w:r w:rsidR="00775D80" w:rsidRPr="004A4ACA">
        <w:rPr>
          <w:rFonts w:ascii="Calibri" w:hAnsi="Calibri" w:cs="Calibri"/>
          <w:szCs w:val="22"/>
          <w:lang w:val="en-US"/>
        </w:rPr>
        <w:t xml:space="preserve"> prior to any expansion</w:t>
      </w:r>
      <w:r w:rsidR="009C2645" w:rsidRPr="004A4ACA">
        <w:rPr>
          <w:rFonts w:ascii="Calibri" w:hAnsi="Calibri" w:cs="Calibri"/>
          <w:szCs w:val="22"/>
          <w:lang w:val="en-US"/>
        </w:rPr>
        <w:t xml:space="preserve">, such as the use of </w:t>
      </w:r>
      <w:r w:rsidR="00B77C9C" w:rsidRPr="004A4ACA">
        <w:rPr>
          <w:rFonts w:ascii="Calibri" w:hAnsi="Calibri" w:cs="Calibri"/>
          <w:szCs w:val="22"/>
          <w:lang w:val="en-US"/>
        </w:rPr>
        <w:t xml:space="preserve">telehealth </w:t>
      </w:r>
      <w:r w:rsidR="009C2645" w:rsidRPr="004A4ACA">
        <w:rPr>
          <w:rFonts w:ascii="Calibri" w:hAnsi="Calibri" w:cs="Calibri"/>
          <w:szCs w:val="22"/>
          <w:lang w:val="en-US"/>
        </w:rPr>
        <w:t xml:space="preserve">patient end supports. </w:t>
      </w:r>
    </w:p>
    <w:p w14:paraId="7190AA81" w14:textId="2F536562" w:rsidR="009C2645" w:rsidRPr="004A4ACA" w:rsidRDefault="009C2645" w:rsidP="00A6147B">
      <w:pPr>
        <w:rPr>
          <w:rFonts w:ascii="Calibri" w:hAnsi="Calibri" w:cs="Calibri"/>
          <w:szCs w:val="22"/>
          <w:lang w:val="en-US"/>
        </w:rPr>
      </w:pPr>
      <w:r w:rsidRPr="004A4ACA">
        <w:rPr>
          <w:rFonts w:ascii="Calibri" w:hAnsi="Calibri" w:cs="Calibri"/>
          <w:szCs w:val="22"/>
          <w:lang w:val="en-US"/>
        </w:rPr>
        <w:t xml:space="preserve">The role of the broader health workforce in supporting equitable access to preventative care services should also be explored. For example, nursing colleges have called for the introduction of MBS health assessment items for nurse practitioners, noting this would support practitioners to work to their full scope of practice and help eliminate barriers preventing patients from seeing a practitioner of this type. Alternatively, medical groups continue to advise against an expansion of this type, noting </w:t>
      </w:r>
      <w:r w:rsidRPr="004A4ACA">
        <w:rPr>
          <w:rFonts w:ascii="Calibri" w:hAnsi="Calibri" w:cs="Calibri"/>
          <w:szCs w:val="22"/>
          <w:lang w:val="en-US"/>
        </w:rPr>
        <w:lastRenderedPageBreak/>
        <w:t>aspects of health assessments remain aligned with general practice including interpretation of family history, medications and immunisation queries.</w:t>
      </w:r>
    </w:p>
    <w:p w14:paraId="3F0F32DF" w14:textId="1ED67443" w:rsidR="00DF23CC" w:rsidRPr="004A4ACA" w:rsidRDefault="00A46F9F" w:rsidP="00A6147B">
      <w:pPr>
        <w:rPr>
          <w:rFonts w:ascii="Calibri" w:hAnsi="Calibri" w:cs="Calibri"/>
          <w:szCs w:val="22"/>
          <w:lang w:val="en-US"/>
        </w:rPr>
      </w:pPr>
      <w:r w:rsidRPr="004A4ACA">
        <w:rPr>
          <w:rFonts w:ascii="Calibri" w:hAnsi="Calibri" w:cs="Calibri"/>
          <w:szCs w:val="22"/>
          <w:lang w:val="en-US"/>
        </w:rPr>
        <w:t>T</w:t>
      </w:r>
      <w:r w:rsidR="00EA51BE" w:rsidRPr="004A4ACA">
        <w:rPr>
          <w:rFonts w:ascii="Calibri" w:hAnsi="Calibri" w:cs="Calibri"/>
          <w:szCs w:val="22"/>
          <w:lang w:val="en-US"/>
        </w:rPr>
        <w:t xml:space="preserve">he </w:t>
      </w:r>
      <w:r w:rsidR="00D72615" w:rsidRPr="004A4ACA">
        <w:rPr>
          <w:rFonts w:ascii="Calibri" w:hAnsi="Calibri" w:cs="Calibri"/>
          <w:szCs w:val="22"/>
          <w:lang w:val="en-US"/>
        </w:rPr>
        <w:t xml:space="preserve">review </w:t>
      </w:r>
      <w:r w:rsidRPr="004A4ACA">
        <w:rPr>
          <w:rFonts w:ascii="Calibri" w:hAnsi="Calibri" w:cs="Calibri"/>
          <w:szCs w:val="22"/>
          <w:lang w:val="en-US"/>
        </w:rPr>
        <w:t xml:space="preserve">also </w:t>
      </w:r>
      <w:r w:rsidR="001A2F19" w:rsidRPr="004A4ACA">
        <w:rPr>
          <w:rFonts w:ascii="Calibri" w:hAnsi="Calibri" w:cs="Calibri"/>
          <w:szCs w:val="22"/>
          <w:lang w:val="en-US"/>
        </w:rPr>
        <w:t xml:space="preserve">acknowledges </w:t>
      </w:r>
      <w:r w:rsidR="00BB4EC3" w:rsidRPr="004A4ACA">
        <w:rPr>
          <w:rFonts w:ascii="Calibri" w:hAnsi="Calibri" w:cs="Calibri"/>
          <w:szCs w:val="22"/>
          <w:lang w:val="en-US"/>
        </w:rPr>
        <w:t>that</w:t>
      </w:r>
      <w:r w:rsidR="00160F87" w:rsidRPr="004A4ACA">
        <w:rPr>
          <w:rFonts w:ascii="Calibri" w:hAnsi="Calibri" w:cs="Calibri"/>
          <w:szCs w:val="22"/>
          <w:lang w:val="en-US"/>
        </w:rPr>
        <w:t>,</w:t>
      </w:r>
      <w:r w:rsidR="00BB4EC3" w:rsidRPr="004A4ACA">
        <w:rPr>
          <w:rFonts w:ascii="Calibri" w:hAnsi="Calibri" w:cs="Calibri"/>
          <w:szCs w:val="22"/>
          <w:lang w:val="en-US"/>
        </w:rPr>
        <w:t xml:space="preserve"> unlike their equivalent face-to-face items, telehealth items for Aboriginal and Torres Strait Islander health assessments are available to residents of aged care facilities. </w:t>
      </w:r>
      <w:r w:rsidR="002A0F3D" w:rsidRPr="004A4ACA">
        <w:rPr>
          <w:rFonts w:ascii="Calibri" w:hAnsi="Calibri" w:cs="Calibri"/>
          <w:szCs w:val="22"/>
          <w:lang w:val="en-US"/>
        </w:rPr>
        <w:t>Introduced a</w:t>
      </w:r>
      <w:r w:rsidR="00E547B1" w:rsidRPr="004A4ACA">
        <w:rPr>
          <w:rFonts w:ascii="Calibri" w:hAnsi="Calibri" w:cs="Calibri"/>
          <w:szCs w:val="22"/>
          <w:lang w:val="en-US"/>
        </w:rPr>
        <w:t xml:space="preserve">s part of </w:t>
      </w:r>
      <w:r w:rsidR="00F14296" w:rsidRPr="004A4ACA">
        <w:rPr>
          <w:rFonts w:ascii="Calibri" w:hAnsi="Calibri" w:cs="Calibri"/>
          <w:szCs w:val="22"/>
          <w:lang w:val="en-US"/>
        </w:rPr>
        <w:t>broader measure</w:t>
      </w:r>
      <w:r w:rsidR="00410A77" w:rsidRPr="004A4ACA">
        <w:rPr>
          <w:rFonts w:ascii="Calibri" w:hAnsi="Calibri" w:cs="Calibri"/>
          <w:szCs w:val="22"/>
          <w:lang w:val="en-US"/>
        </w:rPr>
        <w:t>s</w:t>
      </w:r>
      <w:r w:rsidR="00F14296" w:rsidRPr="004A4ACA">
        <w:rPr>
          <w:rFonts w:ascii="Calibri" w:hAnsi="Calibri" w:cs="Calibri"/>
          <w:szCs w:val="22"/>
          <w:lang w:val="en-US"/>
        </w:rPr>
        <w:t xml:space="preserve"> to reduce </w:t>
      </w:r>
      <w:r w:rsidR="005E5A27" w:rsidRPr="004A4ACA">
        <w:rPr>
          <w:rFonts w:ascii="Calibri" w:hAnsi="Calibri" w:cs="Calibri"/>
          <w:szCs w:val="22"/>
          <w:lang w:val="en-US"/>
        </w:rPr>
        <w:t xml:space="preserve">patient deconditioning during the </w:t>
      </w:r>
      <w:r w:rsidR="004F6D67" w:rsidRPr="004A4ACA">
        <w:rPr>
          <w:rFonts w:ascii="Calibri" w:hAnsi="Calibri" w:cs="Calibri"/>
          <w:szCs w:val="22"/>
          <w:lang w:val="en-US"/>
        </w:rPr>
        <w:t>COVID</w:t>
      </w:r>
      <w:r w:rsidR="00160F87" w:rsidRPr="004A4ACA">
        <w:rPr>
          <w:rFonts w:ascii="Calibri" w:hAnsi="Calibri" w:cs="Calibri"/>
          <w:szCs w:val="22"/>
          <w:lang w:val="en-US"/>
        </w:rPr>
        <w:t>-</w:t>
      </w:r>
      <w:r w:rsidR="004F6D67" w:rsidRPr="004A4ACA">
        <w:rPr>
          <w:rFonts w:ascii="Calibri" w:hAnsi="Calibri" w:cs="Calibri"/>
          <w:szCs w:val="22"/>
          <w:lang w:val="en-US"/>
        </w:rPr>
        <w:t xml:space="preserve">19 pandemic, </w:t>
      </w:r>
      <w:r w:rsidR="001B60A2" w:rsidRPr="004A4ACA">
        <w:rPr>
          <w:rFonts w:ascii="Calibri" w:hAnsi="Calibri" w:cs="Calibri"/>
          <w:szCs w:val="22"/>
          <w:lang w:val="en-US"/>
        </w:rPr>
        <w:t>the</w:t>
      </w:r>
      <w:r w:rsidR="00160F87" w:rsidRPr="004A4ACA">
        <w:rPr>
          <w:rFonts w:ascii="Calibri" w:hAnsi="Calibri" w:cs="Calibri"/>
          <w:szCs w:val="22"/>
          <w:lang w:val="en-US"/>
        </w:rPr>
        <w:t>se</w:t>
      </w:r>
      <w:r w:rsidR="001B60A2" w:rsidRPr="004A4ACA">
        <w:rPr>
          <w:rFonts w:ascii="Calibri" w:hAnsi="Calibri" w:cs="Calibri"/>
          <w:szCs w:val="22"/>
          <w:lang w:val="en-US"/>
        </w:rPr>
        <w:t xml:space="preserve"> </w:t>
      </w:r>
      <w:r w:rsidR="00B9307A" w:rsidRPr="004A4ACA">
        <w:rPr>
          <w:rFonts w:ascii="Calibri" w:hAnsi="Calibri" w:cs="Calibri"/>
          <w:szCs w:val="22"/>
          <w:lang w:val="en-US"/>
        </w:rPr>
        <w:t xml:space="preserve">items were </w:t>
      </w:r>
      <w:r w:rsidR="00160F87" w:rsidRPr="004A4ACA">
        <w:rPr>
          <w:rFonts w:ascii="Calibri" w:hAnsi="Calibri" w:cs="Calibri"/>
          <w:szCs w:val="22"/>
          <w:lang w:val="en-US"/>
        </w:rPr>
        <w:t>made available</w:t>
      </w:r>
      <w:r w:rsidR="00B9307A" w:rsidRPr="004A4ACA">
        <w:rPr>
          <w:rFonts w:ascii="Calibri" w:hAnsi="Calibri" w:cs="Calibri"/>
          <w:szCs w:val="22"/>
          <w:lang w:val="en-US"/>
        </w:rPr>
        <w:t xml:space="preserve"> </w:t>
      </w:r>
      <w:r w:rsidR="00153593" w:rsidRPr="004A4ACA">
        <w:rPr>
          <w:rFonts w:ascii="Calibri" w:hAnsi="Calibri" w:cs="Calibri"/>
          <w:szCs w:val="22"/>
          <w:lang w:val="en-US"/>
        </w:rPr>
        <w:t>with</w:t>
      </w:r>
      <w:r w:rsidR="00511B12" w:rsidRPr="004A4ACA">
        <w:rPr>
          <w:rFonts w:ascii="Calibri" w:hAnsi="Calibri" w:cs="Calibri"/>
          <w:szCs w:val="22"/>
          <w:lang w:val="en-US"/>
        </w:rPr>
        <w:t>in</w:t>
      </w:r>
      <w:r w:rsidR="00160F87" w:rsidRPr="004A4ACA">
        <w:rPr>
          <w:rFonts w:ascii="Calibri" w:hAnsi="Calibri" w:cs="Calibri"/>
          <w:szCs w:val="22"/>
          <w:lang w:val="en-US"/>
        </w:rPr>
        <w:t xml:space="preserve"> </w:t>
      </w:r>
      <w:r w:rsidR="001E7B76" w:rsidRPr="004A4ACA">
        <w:rPr>
          <w:rFonts w:ascii="Calibri" w:hAnsi="Calibri" w:cs="Calibri"/>
          <w:szCs w:val="22"/>
          <w:lang w:val="en-US"/>
        </w:rPr>
        <w:t xml:space="preserve">aged care </w:t>
      </w:r>
      <w:r w:rsidR="00160F87" w:rsidRPr="004A4ACA">
        <w:rPr>
          <w:rFonts w:ascii="Calibri" w:hAnsi="Calibri" w:cs="Calibri"/>
          <w:szCs w:val="22"/>
          <w:lang w:val="en-US"/>
        </w:rPr>
        <w:t xml:space="preserve">to </w:t>
      </w:r>
      <w:r w:rsidR="00B9307A" w:rsidRPr="004A4ACA">
        <w:rPr>
          <w:rFonts w:ascii="Calibri" w:hAnsi="Calibri" w:cs="Calibri"/>
          <w:szCs w:val="22"/>
          <w:lang w:val="en-US"/>
        </w:rPr>
        <w:t xml:space="preserve">facilitate </w:t>
      </w:r>
      <w:r w:rsidR="00FC511E" w:rsidRPr="004A4ACA">
        <w:rPr>
          <w:rFonts w:ascii="Calibri" w:hAnsi="Calibri" w:cs="Calibri"/>
          <w:szCs w:val="22"/>
          <w:lang w:val="en-US"/>
        </w:rPr>
        <w:t xml:space="preserve">resident </w:t>
      </w:r>
      <w:r w:rsidR="00153593" w:rsidRPr="004A4ACA">
        <w:rPr>
          <w:rFonts w:ascii="Calibri" w:hAnsi="Calibri" w:cs="Calibri"/>
          <w:szCs w:val="22"/>
          <w:lang w:val="en-US"/>
        </w:rPr>
        <w:t>referrals to</w:t>
      </w:r>
      <w:r w:rsidR="00FC511E" w:rsidRPr="004A4ACA">
        <w:rPr>
          <w:rFonts w:ascii="Calibri" w:hAnsi="Calibri" w:cs="Calibri"/>
          <w:szCs w:val="22"/>
          <w:lang w:val="en-US"/>
        </w:rPr>
        <w:t xml:space="preserve"> </w:t>
      </w:r>
      <w:r w:rsidR="005E0476" w:rsidRPr="004A4ACA">
        <w:rPr>
          <w:rFonts w:ascii="Calibri" w:hAnsi="Calibri" w:cs="Calibri"/>
          <w:szCs w:val="22"/>
          <w:lang w:val="en-US"/>
        </w:rPr>
        <w:t xml:space="preserve">relevant </w:t>
      </w:r>
      <w:r w:rsidR="00355EE0" w:rsidRPr="004A4ACA">
        <w:rPr>
          <w:rFonts w:ascii="Calibri" w:hAnsi="Calibri" w:cs="Calibri"/>
          <w:szCs w:val="22"/>
          <w:lang w:val="en-US"/>
        </w:rPr>
        <w:t>physiotherapy and exercise physiology</w:t>
      </w:r>
      <w:r w:rsidR="00F04BE1" w:rsidRPr="004A4ACA">
        <w:rPr>
          <w:rFonts w:ascii="Calibri" w:hAnsi="Calibri" w:cs="Calibri"/>
          <w:szCs w:val="22"/>
          <w:lang w:val="en-US"/>
        </w:rPr>
        <w:t xml:space="preserve"> </w:t>
      </w:r>
      <w:r w:rsidR="00FC511E" w:rsidRPr="004A4ACA">
        <w:rPr>
          <w:rFonts w:ascii="Calibri" w:hAnsi="Calibri" w:cs="Calibri"/>
          <w:szCs w:val="22"/>
          <w:lang w:val="en-US"/>
        </w:rPr>
        <w:t>services</w:t>
      </w:r>
      <w:r w:rsidR="00410A77" w:rsidRPr="004A4ACA">
        <w:rPr>
          <w:rFonts w:ascii="Calibri" w:hAnsi="Calibri" w:cs="Calibri"/>
          <w:szCs w:val="22"/>
          <w:lang w:val="en-US"/>
        </w:rPr>
        <w:t>.</w:t>
      </w:r>
    </w:p>
    <w:p w14:paraId="67E6456A" w14:textId="028ACCBD" w:rsidR="00D72615" w:rsidRPr="004A4ACA" w:rsidRDefault="00E724D4" w:rsidP="00A6147B">
      <w:pPr>
        <w:rPr>
          <w:rFonts w:ascii="Calibri" w:hAnsi="Calibri" w:cs="Calibri"/>
          <w:szCs w:val="22"/>
          <w:lang w:val="en-US"/>
        </w:rPr>
      </w:pPr>
      <w:r w:rsidRPr="004A4ACA">
        <w:rPr>
          <w:rFonts w:ascii="Calibri" w:hAnsi="Calibri" w:cs="Calibri"/>
          <w:szCs w:val="22"/>
          <w:lang w:val="en-US"/>
        </w:rPr>
        <w:t>In line with o</w:t>
      </w:r>
      <w:r w:rsidR="00AF470D" w:rsidRPr="004A4ACA">
        <w:rPr>
          <w:rFonts w:ascii="Calibri" w:hAnsi="Calibri" w:cs="Calibri"/>
          <w:szCs w:val="22"/>
          <w:lang w:val="en-US"/>
        </w:rPr>
        <w:t>ther MBS items related to COVID-19 deconditioning</w:t>
      </w:r>
      <w:r w:rsidR="00AB2BA6" w:rsidRPr="004A4ACA">
        <w:rPr>
          <w:rFonts w:ascii="Calibri" w:hAnsi="Calibri" w:cs="Calibri"/>
          <w:szCs w:val="22"/>
          <w:lang w:val="en-US"/>
        </w:rPr>
        <w:t xml:space="preserve">, </w:t>
      </w:r>
      <w:r w:rsidR="00DB2319" w:rsidRPr="004A4ACA">
        <w:rPr>
          <w:rFonts w:ascii="Calibri" w:hAnsi="Calibri" w:cs="Calibri"/>
          <w:szCs w:val="22"/>
          <w:lang w:val="en-US"/>
        </w:rPr>
        <w:t>it is recommended that</w:t>
      </w:r>
      <w:r w:rsidR="00775D80" w:rsidRPr="004A4ACA">
        <w:rPr>
          <w:rFonts w:ascii="Calibri" w:hAnsi="Calibri" w:cs="Calibri"/>
          <w:szCs w:val="22"/>
          <w:lang w:val="en-US"/>
        </w:rPr>
        <w:t xml:space="preserve"> access to</w:t>
      </w:r>
      <w:r w:rsidR="00AF470D" w:rsidRPr="004A4ACA">
        <w:rPr>
          <w:rFonts w:ascii="Calibri" w:hAnsi="Calibri" w:cs="Calibri"/>
          <w:szCs w:val="22"/>
          <w:lang w:val="en-US"/>
        </w:rPr>
        <w:t xml:space="preserve"> </w:t>
      </w:r>
      <w:r w:rsidR="00DB2319" w:rsidRPr="004A4ACA">
        <w:rPr>
          <w:rFonts w:ascii="Calibri" w:hAnsi="Calibri" w:cs="Calibri"/>
          <w:szCs w:val="22"/>
          <w:lang w:val="en-US"/>
        </w:rPr>
        <w:t xml:space="preserve">MBS telehealth items for Aboriginal and Torres Strait Islander health assessments </w:t>
      </w:r>
      <w:r w:rsidR="00775D80" w:rsidRPr="004A4ACA">
        <w:rPr>
          <w:rFonts w:ascii="Calibri" w:hAnsi="Calibri" w:cs="Calibri"/>
          <w:szCs w:val="22"/>
          <w:lang w:val="en-US"/>
        </w:rPr>
        <w:t xml:space="preserve">be realigned with the </w:t>
      </w:r>
      <w:r w:rsidR="00AB2BA6" w:rsidRPr="004A4ACA">
        <w:rPr>
          <w:rFonts w:ascii="Calibri" w:hAnsi="Calibri" w:cs="Calibri"/>
          <w:szCs w:val="22"/>
          <w:lang w:val="en-US"/>
        </w:rPr>
        <w:t>equivalent</w:t>
      </w:r>
      <w:r w:rsidR="00B8385E" w:rsidRPr="004A4ACA">
        <w:rPr>
          <w:rFonts w:ascii="Calibri" w:hAnsi="Calibri" w:cs="Calibri"/>
          <w:szCs w:val="22"/>
          <w:lang w:val="en-US"/>
        </w:rPr>
        <w:t xml:space="preserve"> </w:t>
      </w:r>
      <w:r w:rsidR="004F02C5" w:rsidRPr="004A4ACA">
        <w:rPr>
          <w:rFonts w:ascii="Calibri" w:hAnsi="Calibri" w:cs="Calibri"/>
          <w:szCs w:val="22"/>
          <w:lang w:val="en-US"/>
        </w:rPr>
        <w:t>face-to-face items.</w:t>
      </w:r>
    </w:p>
    <w:p w14:paraId="0DC93847" w14:textId="39FD1DED" w:rsidR="009C2645" w:rsidRPr="004A4ACA" w:rsidRDefault="005B5FEB" w:rsidP="000E3CAD">
      <w:pPr>
        <w:shd w:val="clear" w:color="auto" w:fill="E6E6E6" w:themeFill="background2"/>
        <w:rPr>
          <w:rFonts w:ascii="Calibri" w:hAnsi="Calibri" w:cs="Calibri"/>
          <w:szCs w:val="22"/>
          <w:u w:val="single"/>
          <w:lang w:val="en-US"/>
        </w:rPr>
      </w:pPr>
      <w:r w:rsidRPr="004A4ACA">
        <w:rPr>
          <w:rFonts w:ascii="Calibri" w:hAnsi="Calibri" w:cs="Calibri"/>
          <w:szCs w:val="22"/>
          <w:u w:val="single"/>
          <w:lang w:val="en-US"/>
        </w:rPr>
        <w:t>Recommendations</w:t>
      </w:r>
    </w:p>
    <w:p w14:paraId="033D016C" w14:textId="174CF375" w:rsidR="00F32DED" w:rsidRPr="004A4ACA" w:rsidRDefault="00F32DED" w:rsidP="00F32DED">
      <w:pPr>
        <w:numPr>
          <w:ilvl w:val="0"/>
          <w:numId w:val="36"/>
        </w:numPr>
        <w:shd w:val="clear" w:color="auto" w:fill="E6E6E6" w:themeFill="background2"/>
        <w:rPr>
          <w:rFonts w:ascii="Calibri" w:hAnsi="Calibri" w:cs="Calibri"/>
          <w:lang w:val="en-US"/>
        </w:rPr>
      </w:pPr>
      <w:r w:rsidRPr="004A4ACA">
        <w:rPr>
          <w:rFonts w:ascii="Calibri" w:hAnsi="Calibri" w:cs="Calibri"/>
          <w:lang w:val="en-US"/>
        </w:rPr>
        <w:t>The department to undertake additional work to determine whether health assessment items should be extended to nurse practitioner</w:t>
      </w:r>
      <w:r w:rsidR="00C841D5" w:rsidRPr="004A4ACA">
        <w:rPr>
          <w:rFonts w:ascii="Calibri" w:hAnsi="Calibri" w:cs="Calibri"/>
          <w:lang w:val="en-US"/>
        </w:rPr>
        <w:t>s</w:t>
      </w:r>
      <w:r w:rsidRPr="004A4ACA">
        <w:rPr>
          <w:rFonts w:ascii="Calibri" w:hAnsi="Calibri" w:cs="Calibri"/>
          <w:lang w:val="en-US"/>
        </w:rPr>
        <w:t xml:space="preserve"> once the final clinical requirements have been determined in areas of workforce shortage.</w:t>
      </w:r>
    </w:p>
    <w:p w14:paraId="50A81617" w14:textId="77777777" w:rsidR="009E6224" w:rsidRPr="004A4ACA" w:rsidRDefault="009E6224" w:rsidP="00BA4F92">
      <w:pPr>
        <w:numPr>
          <w:ilvl w:val="0"/>
          <w:numId w:val="36"/>
        </w:numPr>
        <w:shd w:val="clear" w:color="auto" w:fill="E6E6E6" w:themeFill="background2"/>
        <w:rPr>
          <w:rFonts w:ascii="Calibri" w:hAnsi="Calibri" w:cs="Calibri"/>
          <w:lang w:val="en-US"/>
        </w:rPr>
      </w:pPr>
      <w:r w:rsidRPr="004A4ACA">
        <w:rPr>
          <w:rFonts w:ascii="Calibri" w:hAnsi="Calibri" w:cs="Calibri"/>
          <w:lang w:val="en-US"/>
        </w:rPr>
        <w:t xml:space="preserve">Taking into account the specific requirements of future health assessment items, and the MBS telehealth principle, determine whether telehealth items should be introduced for health assessments, including consideration of non-GP patient end support services to assist physical examination of a patient. </w:t>
      </w:r>
    </w:p>
    <w:p w14:paraId="5B6451B0" w14:textId="3097ED8B" w:rsidR="009E6224" w:rsidRPr="004A4ACA" w:rsidRDefault="006D076C" w:rsidP="009E77C7">
      <w:pPr>
        <w:pStyle w:val="ListParagraph"/>
        <w:numPr>
          <w:ilvl w:val="0"/>
          <w:numId w:val="36"/>
        </w:numPr>
        <w:shd w:val="clear" w:color="auto" w:fill="E6E6E6" w:themeFill="background2"/>
        <w:spacing w:after="0"/>
        <w:ind w:left="357" w:hanging="357"/>
        <w:rPr>
          <w:rFonts w:ascii="Calibri" w:hAnsi="Calibri" w:cs="Calibri"/>
          <w:lang w:val="en-US"/>
        </w:rPr>
      </w:pPr>
      <w:r w:rsidRPr="004A4ACA">
        <w:rPr>
          <w:rFonts w:ascii="Calibri" w:hAnsi="Calibri" w:cs="Calibri"/>
          <w:lang w:val="en-US"/>
        </w:rPr>
        <w:t>Where telehealth items already exist, align patient access requirements with their face-to-face equivalents</w:t>
      </w:r>
      <w:r w:rsidR="009E6224" w:rsidRPr="004A4ACA">
        <w:rPr>
          <w:rFonts w:ascii="Calibri" w:hAnsi="Calibri" w:cs="Calibri"/>
          <w:lang w:val="en-US"/>
        </w:rPr>
        <w:t>.</w:t>
      </w:r>
    </w:p>
    <w:p w14:paraId="1B6C8361" w14:textId="77777777" w:rsidR="00230A8D" w:rsidRPr="009E77C7" w:rsidRDefault="00230A8D" w:rsidP="009E77C7">
      <w:pPr>
        <w:spacing w:before="0" w:after="0"/>
      </w:pPr>
      <w:bookmarkStart w:id="65" w:name="_Toc213940313"/>
    </w:p>
    <w:p w14:paraId="1583295A" w14:textId="1F0845DA" w:rsidR="009C2645" w:rsidRPr="00682E6E" w:rsidRDefault="007216F7" w:rsidP="00682E6E">
      <w:pPr>
        <w:pStyle w:val="Heading2"/>
        <w:rPr>
          <w:rFonts w:ascii="Calibri" w:hAnsi="Calibri" w:cs="Calibri"/>
          <w:b w:val="0"/>
          <w:bCs w:val="0"/>
          <w:i w:val="0"/>
          <w:iCs w:val="0"/>
        </w:rPr>
      </w:pPr>
      <w:r w:rsidRPr="009E77C7">
        <w:rPr>
          <w:rFonts w:ascii="Calibri" w:hAnsi="Calibri" w:cs="Calibri"/>
        </w:rPr>
        <w:t xml:space="preserve">Theme </w:t>
      </w:r>
      <w:r w:rsidR="001569C5" w:rsidRPr="009E77C7">
        <w:rPr>
          <w:rFonts w:ascii="Calibri" w:hAnsi="Calibri" w:cs="Calibri"/>
        </w:rPr>
        <w:t>6</w:t>
      </w:r>
      <w:r w:rsidRPr="009E77C7">
        <w:rPr>
          <w:rFonts w:ascii="Calibri" w:hAnsi="Calibri" w:cs="Calibri"/>
        </w:rPr>
        <w:t xml:space="preserve">: </w:t>
      </w:r>
      <w:r w:rsidR="00AC4A04" w:rsidRPr="009E77C7">
        <w:rPr>
          <w:rFonts w:ascii="Calibri" w:hAnsi="Calibri" w:cs="Calibri"/>
        </w:rPr>
        <w:t>Improving patient and sector awareness of, and engagement in, MBS health assessment services</w:t>
      </w:r>
      <w:bookmarkEnd w:id="65"/>
    </w:p>
    <w:p w14:paraId="63D61D43" w14:textId="3F6CD9AD" w:rsidR="009C2645" w:rsidRPr="009E77C7" w:rsidRDefault="00AC63D1" w:rsidP="00A6147B">
      <w:pPr>
        <w:rPr>
          <w:rFonts w:ascii="Calibri" w:hAnsi="Calibri" w:cs="Calibri"/>
          <w:szCs w:val="22"/>
          <w:lang w:val="en-US"/>
        </w:rPr>
      </w:pPr>
      <w:r w:rsidRPr="009E77C7">
        <w:rPr>
          <w:rFonts w:ascii="Calibri" w:hAnsi="Calibri" w:cs="Calibri"/>
          <w:szCs w:val="22"/>
          <w:lang w:val="en-US"/>
        </w:rPr>
        <w:t>The r</w:t>
      </w:r>
      <w:r w:rsidR="002826B6" w:rsidRPr="009E77C7">
        <w:rPr>
          <w:rFonts w:ascii="Calibri" w:hAnsi="Calibri" w:cs="Calibri"/>
          <w:szCs w:val="22"/>
          <w:lang w:val="en-US"/>
        </w:rPr>
        <w:t>eview</w:t>
      </w:r>
      <w:r w:rsidR="009C2645" w:rsidRPr="009E77C7">
        <w:rPr>
          <w:rFonts w:ascii="Calibri" w:hAnsi="Calibri" w:cs="Calibri"/>
          <w:szCs w:val="22"/>
          <w:lang w:val="en-US"/>
        </w:rPr>
        <w:t xml:space="preserve"> identified</w:t>
      </w:r>
      <w:r w:rsidRPr="009E77C7">
        <w:rPr>
          <w:rFonts w:ascii="Calibri" w:hAnsi="Calibri" w:cs="Calibri"/>
          <w:szCs w:val="22"/>
          <w:lang w:val="en-US"/>
        </w:rPr>
        <w:t xml:space="preserve"> that</w:t>
      </w:r>
      <w:r w:rsidR="009C2645" w:rsidRPr="009E77C7">
        <w:rPr>
          <w:rFonts w:ascii="Calibri" w:hAnsi="Calibri" w:cs="Calibri"/>
          <w:szCs w:val="22"/>
          <w:lang w:val="en-US"/>
        </w:rPr>
        <w:t xml:space="preserve"> a key factor impacting consumer and provider uptake of health assessment services was limited understanding of the items’ availability, utility and billing arrangements. </w:t>
      </w:r>
    </w:p>
    <w:p w14:paraId="7415549C" w14:textId="3C9C3C8E" w:rsidR="009C2645" w:rsidRPr="009E77C7" w:rsidRDefault="005B5FEB" w:rsidP="000E3CAD">
      <w:pPr>
        <w:shd w:val="clear" w:color="auto" w:fill="E6E6E6" w:themeFill="background2"/>
        <w:rPr>
          <w:rFonts w:ascii="Calibri" w:hAnsi="Calibri" w:cs="Calibri"/>
          <w:szCs w:val="22"/>
          <w:u w:val="single"/>
          <w:lang w:val="en-US"/>
        </w:rPr>
      </w:pPr>
      <w:r w:rsidRPr="009E77C7">
        <w:rPr>
          <w:rFonts w:ascii="Calibri" w:hAnsi="Calibri" w:cs="Calibri"/>
          <w:szCs w:val="22"/>
          <w:u w:val="single"/>
          <w:lang w:val="en-US"/>
        </w:rPr>
        <w:t>Recommendations</w:t>
      </w:r>
    </w:p>
    <w:p w14:paraId="744F04B6" w14:textId="77777777" w:rsidR="00483A56" w:rsidRPr="009E77C7" w:rsidRDefault="00483A56" w:rsidP="00BA4F92">
      <w:pPr>
        <w:numPr>
          <w:ilvl w:val="0"/>
          <w:numId w:val="37"/>
        </w:numPr>
        <w:shd w:val="clear" w:color="auto" w:fill="E6E6E6" w:themeFill="background2"/>
        <w:rPr>
          <w:rFonts w:ascii="Calibri" w:hAnsi="Calibri" w:cs="Calibri"/>
          <w:szCs w:val="22"/>
          <w:lang w:val="en-US"/>
        </w:rPr>
      </w:pPr>
      <w:r w:rsidRPr="009E77C7">
        <w:rPr>
          <w:rFonts w:ascii="Calibri" w:hAnsi="Calibri" w:cs="Calibri"/>
          <w:szCs w:val="22"/>
          <w:lang w:val="en-US"/>
        </w:rPr>
        <w:t>Develop awareness and information materials targeted towards consumers and providers to illustrate the benefits of preventative care from health assessment services.</w:t>
      </w:r>
    </w:p>
    <w:p w14:paraId="1674C27D" w14:textId="77777777" w:rsidR="00483A56" w:rsidRPr="009E77C7" w:rsidRDefault="00483A56" w:rsidP="00BA4F92">
      <w:pPr>
        <w:numPr>
          <w:ilvl w:val="0"/>
          <w:numId w:val="37"/>
        </w:numPr>
        <w:shd w:val="clear" w:color="auto" w:fill="E6E6E6" w:themeFill="background2"/>
        <w:rPr>
          <w:rFonts w:ascii="Calibri" w:hAnsi="Calibri" w:cs="Calibri"/>
          <w:szCs w:val="22"/>
          <w:lang w:val="en-US"/>
        </w:rPr>
      </w:pPr>
      <w:r w:rsidRPr="009E77C7">
        <w:rPr>
          <w:rFonts w:ascii="Calibri" w:hAnsi="Calibri" w:cs="Calibri"/>
          <w:szCs w:val="22"/>
          <w:lang w:val="en-US"/>
        </w:rPr>
        <w:t xml:space="preserve">Develop clear communication materials around correct clinical and billing requirements as health assessments are updated, to educate providers and build their confidence in delivering health assessments to patients. </w:t>
      </w:r>
    </w:p>
    <w:p w14:paraId="3DC8F44A" w14:textId="17D1461C" w:rsidR="00733BC5" w:rsidRDefault="00733BC5" w:rsidP="00733BC5">
      <w:pPr>
        <w:tabs>
          <w:tab w:val="left" w:pos="2540"/>
        </w:tabs>
        <w:rPr>
          <w:rFonts w:ascii="Calibri" w:hAnsi="Calibri" w:cs="Calibri"/>
          <w:szCs w:val="22"/>
          <w:lang w:val="en-US"/>
        </w:rPr>
      </w:pPr>
      <w:r>
        <w:rPr>
          <w:rFonts w:ascii="Calibri" w:hAnsi="Calibri" w:cs="Calibri"/>
          <w:szCs w:val="22"/>
          <w:lang w:val="en-US"/>
        </w:rPr>
        <w:tab/>
      </w:r>
    </w:p>
    <w:p w14:paraId="527B5CB7" w14:textId="77777777" w:rsidR="00733BC5" w:rsidRDefault="00733BC5">
      <w:pPr>
        <w:spacing w:before="0" w:after="0" w:line="240" w:lineRule="auto"/>
        <w:rPr>
          <w:rFonts w:ascii="Calibri" w:hAnsi="Calibri" w:cs="Calibri"/>
          <w:szCs w:val="22"/>
          <w:lang w:val="en-US"/>
        </w:rPr>
      </w:pPr>
      <w:r>
        <w:rPr>
          <w:rFonts w:ascii="Calibri" w:hAnsi="Calibri" w:cs="Calibri"/>
          <w:szCs w:val="22"/>
          <w:lang w:val="en-US"/>
        </w:rPr>
        <w:br w:type="page"/>
      </w:r>
    </w:p>
    <w:p w14:paraId="44E4C7C9" w14:textId="77777777" w:rsidR="007E6EE6" w:rsidRDefault="007E6EE6" w:rsidP="00733BC5">
      <w:pPr>
        <w:tabs>
          <w:tab w:val="left" w:pos="2540"/>
        </w:tabs>
        <w:rPr>
          <w:rFonts w:ascii="Calibri" w:hAnsi="Calibri" w:cs="Calibri"/>
          <w:szCs w:val="22"/>
          <w:lang w:val="en-US"/>
        </w:rPr>
      </w:pPr>
    </w:p>
    <w:p w14:paraId="6B6BA9BE" w14:textId="77777777" w:rsidR="00733BC5" w:rsidRPr="00682E6E" w:rsidRDefault="00733BC5" w:rsidP="00733BC5">
      <w:pPr>
        <w:rPr>
          <w:rFonts w:ascii="Calibri" w:hAnsi="Calibri" w:cs="Calibri"/>
        </w:rPr>
        <w:sectPr w:rsidR="00733BC5" w:rsidRPr="00682E6E" w:rsidSect="00222899">
          <w:headerReference w:type="default" r:id="rId19"/>
          <w:footerReference w:type="default" r:id="rId20"/>
          <w:footerReference w:type="first" r:id="rId21"/>
          <w:pgSz w:w="11906" w:h="16838"/>
          <w:pgMar w:top="1560" w:right="1418" w:bottom="1418" w:left="1418" w:header="709" w:footer="709" w:gutter="0"/>
          <w:cols w:space="708"/>
          <w:docGrid w:linePitch="360"/>
        </w:sectPr>
      </w:pPr>
    </w:p>
    <w:p w14:paraId="20297E44" w14:textId="7DC6D378" w:rsidR="000E1B9F" w:rsidRPr="00E0006F" w:rsidRDefault="000E1B9F" w:rsidP="00AF5797">
      <w:pPr>
        <w:pStyle w:val="Heading1"/>
        <w:rPr>
          <w:rFonts w:cs="Calibri"/>
        </w:rPr>
      </w:pPr>
      <w:bookmarkStart w:id="66" w:name="_Toc213940314"/>
      <w:r w:rsidRPr="00AF5797">
        <w:rPr>
          <w:rFonts w:ascii="Calibri" w:hAnsi="Calibri" w:cs="Calibri"/>
        </w:rPr>
        <w:lastRenderedPageBreak/>
        <w:t>Appendix A – Evidence summaries</w:t>
      </w:r>
      <w:bookmarkEnd w:id="66"/>
    </w:p>
    <w:p w14:paraId="1057967E" w14:textId="77777777" w:rsidR="00D5470B" w:rsidRDefault="00D5470B" w:rsidP="0029410F">
      <w:pPr>
        <w:spacing w:before="0" w:after="0"/>
        <w:rPr>
          <w:rFonts w:ascii="Calibri" w:hAnsi="Calibri" w:cs="Calibri"/>
          <w:i/>
          <w:iCs/>
        </w:rPr>
      </w:pPr>
    </w:p>
    <w:p w14:paraId="18A8B93D" w14:textId="09DCA368" w:rsidR="0029410F" w:rsidRDefault="00880684" w:rsidP="0029410F">
      <w:pPr>
        <w:spacing w:before="0" w:after="0"/>
        <w:rPr>
          <w:rFonts w:ascii="Calibri" w:hAnsi="Calibri" w:cs="Calibri"/>
        </w:rPr>
      </w:pPr>
      <w:r w:rsidRPr="00AF5797">
        <w:rPr>
          <w:rFonts w:ascii="Calibri" w:hAnsi="Calibri" w:cs="Calibri"/>
          <w:i/>
          <w:iCs/>
        </w:rPr>
        <w:t>Prepared for the Department of Health and Aged Care by the Institute for Evidence-Based Healthcare, Bond University, Australia</w:t>
      </w:r>
      <w:r w:rsidR="00D4635E">
        <w:rPr>
          <w:rFonts w:ascii="Calibri" w:hAnsi="Calibri" w:cs="Calibri"/>
          <w:i/>
          <w:iCs/>
        </w:rPr>
        <w:t>, 2022</w:t>
      </w:r>
      <w:r>
        <w:rPr>
          <w:rFonts w:ascii="Calibri" w:hAnsi="Calibri" w:cs="Calibri"/>
        </w:rPr>
        <w:t xml:space="preserve"> </w:t>
      </w:r>
    </w:p>
    <w:p w14:paraId="5D3C2B71" w14:textId="77777777" w:rsidR="003B2F0B" w:rsidRDefault="003B2F0B">
      <w:pPr>
        <w:spacing w:before="0" w:after="0" w:line="240" w:lineRule="auto"/>
        <w:rPr>
          <w:rFonts w:ascii="Calibri" w:hAnsi="Calibri" w:cs="Calibri"/>
        </w:rPr>
      </w:pPr>
      <w:bookmarkStart w:id="67" w:name="_Toc213940315"/>
      <w:bookmarkStart w:id="68" w:name="_Toc208922429"/>
    </w:p>
    <w:p w14:paraId="7A7B8464" w14:textId="54383FEA" w:rsidR="002D7DD6" w:rsidRDefault="00FD7E9A">
      <w:pPr>
        <w:spacing w:before="0" w:after="0" w:line="240" w:lineRule="auto"/>
        <w:rPr>
          <w:rFonts w:ascii="Calibri" w:hAnsi="Calibri" w:cs="Calibri"/>
          <w:b/>
          <w:bCs/>
          <w:color w:val="358189" w:themeColor="accent2"/>
          <w:kern w:val="28"/>
          <w:sz w:val="32"/>
          <w:szCs w:val="36"/>
        </w:rPr>
      </w:pPr>
      <w:r>
        <w:rPr>
          <w:rFonts w:ascii="Calibri" w:hAnsi="Calibri" w:cs="Calibri"/>
        </w:rPr>
        <w:t xml:space="preserve">Provided as an attachment. </w:t>
      </w:r>
      <w:r w:rsidR="002D7DD6">
        <w:rPr>
          <w:rFonts w:ascii="Calibri" w:hAnsi="Calibri" w:cs="Calibri"/>
        </w:rPr>
        <w:br w:type="page"/>
      </w:r>
    </w:p>
    <w:p w14:paraId="28A125B4" w14:textId="1E0A5B04" w:rsidR="00CF2D0D" w:rsidRPr="00E0006F" w:rsidRDefault="000E1B9F" w:rsidP="001F5533">
      <w:pPr>
        <w:pStyle w:val="Heading1"/>
        <w:rPr>
          <w:rFonts w:cs="Calibri"/>
        </w:rPr>
      </w:pPr>
      <w:r w:rsidRPr="001F5533">
        <w:rPr>
          <w:rFonts w:ascii="Calibri" w:hAnsi="Calibri" w:cs="Calibri"/>
        </w:rPr>
        <w:lastRenderedPageBreak/>
        <w:t xml:space="preserve">Appendix B – </w:t>
      </w:r>
      <w:r w:rsidR="00CF2D0D" w:rsidRPr="001F5533">
        <w:rPr>
          <w:rFonts w:ascii="Calibri" w:hAnsi="Calibri" w:cs="Calibri"/>
        </w:rPr>
        <w:t>Submissions</w:t>
      </w:r>
      <w:r w:rsidRPr="001F5533">
        <w:rPr>
          <w:rFonts w:ascii="Calibri" w:hAnsi="Calibri" w:cs="Calibri"/>
        </w:rPr>
        <w:t xml:space="preserve"> and workshop attendees</w:t>
      </w:r>
      <w:bookmarkEnd w:id="67"/>
      <w:r w:rsidRPr="001F5533">
        <w:rPr>
          <w:rFonts w:ascii="Calibri" w:hAnsi="Calibri" w:cs="Calibri"/>
        </w:rPr>
        <w:t xml:space="preserve">  </w:t>
      </w:r>
      <w:bookmarkEnd w:id="68"/>
    </w:p>
    <w:p w14:paraId="4930389E" w14:textId="77777777" w:rsidR="00CF2D0D" w:rsidRPr="001F5533" w:rsidRDefault="00CF2D0D" w:rsidP="00CF2D0D">
      <w:pPr>
        <w:rPr>
          <w:rFonts w:ascii="Calibri" w:hAnsi="Calibri" w:cs="Calibri"/>
          <w:sz w:val="2"/>
          <w:szCs w:val="4"/>
        </w:rPr>
      </w:pPr>
    </w:p>
    <w:tbl>
      <w:tblPr>
        <w:tblStyle w:val="TableGrid"/>
        <w:tblW w:w="11058" w:type="dxa"/>
        <w:tblInd w:w="-998" w:type="dxa"/>
        <w:tblLook w:val="04A0" w:firstRow="1" w:lastRow="0" w:firstColumn="1" w:lastColumn="0" w:noHBand="0" w:noVBand="1"/>
      </w:tblPr>
      <w:tblGrid>
        <w:gridCol w:w="5529"/>
        <w:gridCol w:w="5529"/>
      </w:tblGrid>
      <w:tr w:rsidR="001C1441" w:rsidRPr="00181B63" w14:paraId="7B6AEA8A" w14:textId="77777777" w:rsidTr="00BA4F92">
        <w:trPr>
          <w:trHeight w:val="13111"/>
        </w:trPr>
        <w:tc>
          <w:tcPr>
            <w:tcW w:w="5529" w:type="dxa"/>
          </w:tcPr>
          <w:p w14:paraId="404B41C5" w14:textId="736CF6A8" w:rsidR="000E1B9F" w:rsidRPr="001F5533" w:rsidRDefault="000E1B9F" w:rsidP="00222899">
            <w:pPr>
              <w:spacing w:before="0" w:after="0"/>
              <w:rPr>
                <w:rFonts w:ascii="Calibri" w:hAnsi="Calibri" w:cs="Calibri"/>
                <w:sz w:val="28"/>
                <w:szCs w:val="28"/>
              </w:rPr>
            </w:pPr>
            <w:bookmarkStart w:id="69" w:name="_Toc201573536"/>
            <w:bookmarkStart w:id="70" w:name="_Toc208922430"/>
            <w:r w:rsidRPr="001F5533">
              <w:rPr>
                <w:rFonts w:ascii="Calibri" w:hAnsi="Calibri" w:cs="Calibri"/>
                <w:b/>
                <w:bCs/>
                <w:sz w:val="28"/>
                <w:szCs w:val="28"/>
              </w:rPr>
              <w:t>Submissions</w:t>
            </w:r>
          </w:p>
          <w:p w14:paraId="507B2FDC" w14:textId="15E654AE" w:rsidR="008D78E6" w:rsidRPr="001F5533" w:rsidRDefault="008D78E6" w:rsidP="00222899">
            <w:pPr>
              <w:spacing w:before="0" w:after="0"/>
              <w:rPr>
                <w:rFonts w:ascii="Calibri" w:hAnsi="Calibri" w:cs="Calibri"/>
                <w:szCs w:val="22"/>
              </w:rPr>
            </w:pPr>
            <w:r w:rsidRPr="001F5533">
              <w:rPr>
                <w:rFonts w:ascii="Calibri" w:hAnsi="Calibri" w:cs="Calibri"/>
                <w:szCs w:val="22"/>
              </w:rPr>
              <w:t>Aboriginal Health Council of Western Australia</w:t>
            </w:r>
          </w:p>
          <w:p w14:paraId="20E7DDB8"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 xml:space="preserve">Aboriginal Medical Services Alliance Northern Territory </w:t>
            </w:r>
          </w:p>
          <w:p w14:paraId="7A31AAAA"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 xml:space="preserve">Aged and Community Care Providers Association </w:t>
            </w:r>
          </w:p>
          <w:p w14:paraId="5E6D3F41"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Allergy and Lung Health Unit - University of Melbourne</w:t>
            </w:r>
          </w:p>
          <w:p w14:paraId="2020986D"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Allied Health Professions Australia</w:t>
            </w:r>
          </w:p>
          <w:p w14:paraId="1D845216"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Asthma Australia</w:t>
            </w:r>
          </w:p>
          <w:p w14:paraId="784DCA37"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AstraZeneca</w:t>
            </w:r>
          </w:p>
          <w:p w14:paraId="5B5390F9"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and New Zealand Society for Geriatric Medicine</w:t>
            </w:r>
          </w:p>
          <w:p w14:paraId="2FED7700"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Association of Gerontology</w:t>
            </w:r>
          </w:p>
          <w:p w14:paraId="43FB0CF9"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Association of Psychologists Inc</w:t>
            </w:r>
          </w:p>
          <w:p w14:paraId="112D7B5C"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College of Midwives</w:t>
            </w:r>
          </w:p>
          <w:p w14:paraId="18E2362A"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College of Nurse Practitioners</w:t>
            </w:r>
          </w:p>
          <w:p w14:paraId="3944B682"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College of Nursing</w:t>
            </w:r>
          </w:p>
          <w:p w14:paraId="1C1A7D7C"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Commission on Safety and Quality in Health Care</w:t>
            </w:r>
          </w:p>
          <w:p w14:paraId="3F4CB2DF"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 xml:space="preserve">Australian Dental and Oral Health Therapists Association </w:t>
            </w:r>
          </w:p>
          <w:p w14:paraId="7C76F105"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Dental Association</w:t>
            </w:r>
          </w:p>
          <w:p w14:paraId="7A094F1D"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Healthcare &amp; Hospitals Association</w:t>
            </w:r>
          </w:p>
          <w:p w14:paraId="522D06F1"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 xml:space="preserve">Australian Medical Association </w:t>
            </w:r>
          </w:p>
          <w:p w14:paraId="24702BB0"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Nursing and Midwifery Federation</w:t>
            </w:r>
          </w:p>
          <w:p w14:paraId="7E48B422"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Pain Society</w:t>
            </w:r>
          </w:p>
          <w:p w14:paraId="46337B35"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Physiotherapy Association</w:t>
            </w:r>
          </w:p>
          <w:p w14:paraId="400A67A9"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Australian Primary Health Care Nurses Association</w:t>
            </w:r>
          </w:p>
          <w:p w14:paraId="6A379C34"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 xml:space="preserve">Australian Social Prescribing Institute of Research and Education </w:t>
            </w:r>
          </w:p>
          <w:p w14:paraId="7270609D"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Baker Heart and Diabetes Institute</w:t>
            </w:r>
          </w:p>
          <w:p w14:paraId="5C374C30"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Blackburn Clinic</w:t>
            </w:r>
          </w:p>
          <w:p w14:paraId="5072AFAB"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Bollen Health</w:t>
            </w:r>
          </w:p>
          <w:p w14:paraId="5ACA11FB"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Bupa</w:t>
            </w:r>
          </w:p>
          <w:p w14:paraId="1520A261"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Cancer Council Australia</w:t>
            </w:r>
          </w:p>
          <w:p w14:paraId="20020EB3"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Carbal Medical Services</w:t>
            </w:r>
          </w:p>
          <w:p w14:paraId="09FAA9FE"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Danila Dilba Health Service</w:t>
            </w:r>
          </w:p>
          <w:p w14:paraId="70583B41"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Dental Health Services Victoria</w:t>
            </w:r>
          </w:p>
          <w:p w14:paraId="03E61F7B"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Department of Home Affairs</w:t>
            </w:r>
          </w:p>
          <w:p w14:paraId="2E5276B2"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Diabetes Australia</w:t>
            </w:r>
          </w:p>
          <w:p w14:paraId="2CA0494E"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Doctors for the Environment Australia</w:t>
            </w:r>
          </w:p>
          <w:p w14:paraId="1C29097C" w14:textId="77777777" w:rsidR="008D78E6" w:rsidRPr="001F5533" w:rsidRDefault="008D78E6" w:rsidP="00222899">
            <w:pPr>
              <w:spacing w:before="0" w:after="0"/>
              <w:rPr>
                <w:rFonts w:ascii="Calibri" w:hAnsi="Calibri" w:cs="Calibri"/>
                <w:szCs w:val="22"/>
              </w:rPr>
            </w:pPr>
            <w:r w:rsidRPr="001F5533">
              <w:rPr>
                <w:rFonts w:ascii="Calibri" w:hAnsi="Calibri" w:cs="Calibri"/>
                <w:szCs w:val="22"/>
              </w:rPr>
              <w:t>Go Gentle Australia</w:t>
            </w:r>
          </w:p>
          <w:p w14:paraId="6D5D8CD9" w14:textId="77777777" w:rsidR="008D78E6" w:rsidRDefault="008D78E6" w:rsidP="00222899">
            <w:pPr>
              <w:spacing w:before="0" w:after="0"/>
              <w:rPr>
                <w:rFonts w:ascii="Calibri" w:hAnsi="Calibri" w:cs="Calibri"/>
                <w:szCs w:val="22"/>
              </w:rPr>
            </w:pPr>
            <w:r w:rsidRPr="001F5533">
              <w:rPr>
                <w:rFonts w:ascii="Calibri" w:hAnsi="Calibri" w:cs="Calibri"/>
                <w:szCs w:val="22"/>
              </w:rPr>
              <w:t>Health Consumers Tasmania</w:t>
            </w:r>
          </w:p>
          <w:p w14:paraId="5670CD6C" w14:textId="77777777" w:rsidR="005F41BE" w:rsidRPr="001F5533" w:rsidRDefault="005F41BE" w:rsidP="00222899">
            <w:pPr>
              <w:spacing w:before="0" w:after="0"/>
              <w:rPr>
                <w:rFonts w:ascii="Calibri" w:hAnsi="Calibri" w:cs="Calibri"/>
                <w:szCs w:val="22"/>
              </w:rPr>
            </w:pPr>
            <w:r w:rsidRPr="001F5533">
              <w:rPr>
                <w:rFonts w:ascii="Calibri" w:hAnsi="Calibri" w:cs="Calibri"/>
                <w:szCs w:val="22"/>
              </w:rPr>
              <w:t>Heart Support</w:t>
            </w:r>
          </w:p>
          <w:p w14:paraId="40858CCA" w14:textId="77777777" w:rsidR="005F41BE" w:rsidRPr="001F5533" w:rsidRDefault="005F41BE" w:rsidP="00222899">
            <w:pPr>
              <w:spacing w:before="0" w:after="0"/>
              <w:rPr>
                <w:rFonts w:ascii="Calibri" w:hAnsi="Calibri" w:cs="Calibri"/>
                <w:szCs w:val="22"/>
              </w:rPr>
            </w:pPr>
            <w:r w:rsidRPr="001F5533">
              <w:rPr>
                <w:rFonts w:ascii="Calibri" w:hAnsi="Calibri" w:cs="Calibri"/>
                <w:szCs w:val="22"/>
              </w:rPr>
              <w:t>Hearts4heart</w:t>
            </w:r>
          </w:p>
          <w:p w14:paraId="44049AAB" w14:textId="58B440EF" w:rsidR="001C1441" w:rsidRPr="001F5533" w:rsidRDefault="005F41BE" w:rsidP="00222899">
            <w:pPr>
              <w:spacing w:before="0" w:after="0"/>
              <w:rPr>
                <w:rFonts w:ascii="Calibri" w:hAnsi="Calibri" w:cs="Calibri"/>
                <w:szCs w:val="22"/>
              </w:rPr>
            </w:pPr>
            <w:r w:rsidRPr="001F5533">
              <w:rPr>
                <w:rFonts w:ascii="Calibri" w:hAnsi="Calibri" w:cs="Calibri"/>
                <w:szCs w:val="22"/>
              </w:rPr>
              <w:t>Her Heart</w:t>
            </w:r>
          </w:p>
        </w:tc>
        <w:tc>
          <w:tcPr>
            <w:tcW w:w="5529" w:type="dxa"/>
          </w:tcPr>
          <w:p w14:paraId="7F98D597" w14:textId="77777777" w:rsidR="000E1B9F" w:rsidRPr="001F5533" w:rsidRDefault="000E1B9F" w:rsidP="00222899">
            <w:pPr>
              <w:spacing w:before="0" w:after="0"/>
              <w:rPr>
                <w:rFonts w:ascii="Calibri" w:hAnsi="Calibri" w:cs="Calibri"/>
                <w:szCs w:val="22"/>
              </w:rPr>
            </w:pPr>
          </w:p>
          <w:p w14:paraId="1A6CA1D4" w14:textId="77777777" w:rsidR="00E3609D" w:rsidRDefault="00E3609D" w:rsidP="00222899">
            <w:pPr>
              <w:spacing w:before="0" w:after="0"/>
              <w:rPr>
                <w:rFonts w:ascii="Calibri" w:hAnsi="Calibri" w:cs="Calibri"/>
                <w:szCs w:val="22"/>
              </w:rPr>
            </w:pPr>
            <w:r w:rsidRPr="001F5533">
              <w:rPr>
                <w:rFonts w:ascii="Calibri" w:hAnsi="Calibri" w:cs="Calibri"/>
                <w:szCs w:val="22"/>
              </w:rPr>
              <w:t xml:space="preserve">Inclusion Australia </w:t>
            </w:r>
          </w:p>
          <w:p w14:paraId="7FAE581A" w14:textId="712458B9" w:rsidR="00F627A4" w:rsidRPr="001F5533" w:rsidRDefault="00F627A4" w:rsidP="00222899">
            <w:pPr>
              <w:spacing w:before="0" w:after="0"/>
              <w:rPr>
                <w:rFonts w:ascii="Calibri" w:hAnsi="Calibri" w:cs="Calibri"/>
                <w:szCs w:val="22"/>
              </w:rPr>
            </w:pPr>
            <w:r w:rsidRPr="001F5533">
              <w:rPr>
                <w:rFonts w:ascii="Calibri" w:hAnsi="Calibri" w:cs="Calibri"/>
                <w:szCs w:val="22"/>
              </w:rPr>
              <w:t>Indigenous Allied Health Australia</w:t>
            </w:r>
          </w:p>
          <w:p w14:paraId="5E76D04F"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Institute for Evidence-Based Healthcare – Bond University</w:t>
            </w:r>
          </w:p>
          <w:p w14:paraId="0F225213"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Institute for Urban Indigenous Health</w:t>
            </w:r>
          </w:p>
          <w:p w14:paraId="32B3618B"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Kidney Health Australia</w:t>
            </w:r>
          </w:p>
          <w:p w14:paraId="26B1E5A4"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LGBTIQ+ Health Australia</w:t>
            </w:r>
          </w:p>
          <w:p w14:paraId="11C39DBF"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Lung Foundation Australia</w:t>
            </w:r>
          </w:p>
          <w:p w14:paraId="188761B6"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Medibank Private</w:t>
            </w:r>
          </w:p>
          <w:p w14:paraId="1CBC34DF"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 xml:space="preserve">Medtronic </w:t>
            </w:r>
          </w:p>
          <w:p w14:paraId="7B4519DD"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Moorditj Koort Aboriginal Corporation</w:t>
            </w:r>
          </w:p>
          <w:p w14:paraId="24FE1EBC"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National Aboriginal Community Controlled Health Organisation</w:t>
            </w:r>
          </w:p>
          <w:p w14:paraId="43EDD80E"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 xml:space="preserve">National Association of Aboriginal and Torres Strait Islander Health Workers and Practitioners </w:t>
            </w:r>
          </w:p>
          <w:p w14:paraId="16866F0D"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National Centre for Aboriginal and Torres Strait Islander Wellbeing Research - Australian National University</w:t>
            </w:r>
          </w:p>
          <w:p w14:paraId="3E5EF0A8" w14:textId="77777777" w:rsidR="00F627A4" w:rsidRDefault="00F627A4" w:rsidP="00222899">
            <w:pPr>
              <w:spacing w:before="0" w:after="0"/>
              <w:rPr>
                <w:rFonts w:ascii="Calibri" w:hAnsi="Calibri" w:cs="Calibri"/>
                <w:szCs w:val="22"/>
              </w:rPr>
            </w:pPr>
            <w:r w:rsidRPr="001F5533">
              <w:rPr>
                <w:rFonts w:ascii="Calibri" w:hAnsi="Calibri" w:cs="Calibri"/>
                <w:szCs w:val="22"/>
              </w:rPr>
              <w:t>National Centre of Excellence in Intellectual Disability Health</w:t>
            </w:r>
          </w:p>
          <w:p w14:paraId="77021496" w14:textId="6D47D3CA" w:rsidR="00FE333C" w:rsidRPr="001F5533" w:rsidRDefault="00FE333C" w:rsidP="00222899">
            <w:pPr>
              <w:spacing w:before="0" w:after="0"/>
              <w:rPr>
                <w:rFonts w:ascii="Calibri" w:hAnsi="Calibri" w:cs="Calibri"/>
                <w:szCs w:val="22"/>
              </w:rPr>
            </w:pPr>
            <w:r>
              <w:rPr>
                <w:rFonts w:ascii="Calibri" w:hAnsi="Calibri" w:cs="Calibri"/>
                <w:szCs w:val="22"/>
              </w:rPr>
              <w:t xml:space="preserve">National </w:t>
            </w:r>
            <w:r w:rsidRPr="001F5533">
              <w:rPr>
                <w:rFonts w:ascii="Calibri" w:hAnsi="Calibri" w:cs="Calibri"/>
                <w:szCs w:val="22"/>
              </w:rPr>
              <w:t>Heart Foundation</w:t>
            </w:r>
            <w:r>
              <w:rPr>
                <w:rFonts w:ascii="Calibri" w:hAnsi="Calibri" w:cs="Calibri"/>
                <w:szCs w:val="22"/>
              </w:rPr>
              <w:t xml:space="preserve"> of Australia</w:t>
            </w:r>
          </w:p>
          <w:p w14:paraId="3D12B562"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National Hypertension Taskforce</w:t>
            </w:r>
          </w:p>
          <w:p w14:paraId="56615E45"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Njernda Aboriginal Corporation</w:t>
            </w:r>
          </w:p>
          <w:p w14:paraId="706A51E2"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North Western Melbourne Primary Health Network</w:t>
            </w:r>
          </w:p>
          <w:p w14:paraId="39D43C9E"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Optometry Australia</w:t>
            </w:r>
          </w:p>
          <w:p w14:paraId="1E265A6F"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Palliative Care Outcomes Collaboration</w:t>
            </w:r>
          </w:p>
          <w:p w14:paraId="4068106B"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Pharmacy Guild of Australia</w:t>
            </w:r>
          </w:p>
          <w:p w14:paraId="734AA645"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Primary Health Network - Brisbane South</w:t>
            </w:r>
          </w:p>
          <w:p w14:paraId="11D99743"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Primary Health Network - Northern Queensland</w:t>
            </w:r>
          </w:p>
          <w:p w14:paraId="638C91EC"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Queensland Aboriginal and Islander Health Council</w:t>
            </w:r>
          </w:p>
          <w:p w14:paraId="43ABC808" w14:textId="132FAE79" w:rsidR="00F627A4" w:rsidRPr="001F5533" w:rsidRDefault="00F627A4" w:rsidP="00222899">
            <w:pPr>
              <w:spacing w:before="0" w:after="0"/>
              <w:rPr>
                <w:rFonts w:ascii="Calibri" w:hAnsi="Calibri" w:cs="Calibri"/>
                <w:szCs w:val="22"/>
              </w:rPr>
            </w:pPr>
            <w:r w:rsidRPr="001F5533">
              <w:rPr>
                <w:rFonts w:ascii="Calibri" w:hAnsi="Calibri" w:cs="Calibri"/>
                <w:szCs w:val="22"/>
              </w:rPr>
              <w:t>Queensland Centre of Excellence in Autism and Intellectual</w:t>
            </w:r>
            <w:r>
              <w:rPr>
                <w:rFonts w:ascii="Calibri" w:hAnsi="Calibri" w:cs="Calibri"/>
                <w:szCs w:val="22"/>
              </w:rPr>
              <w:t xml:space="preserve"> </w:t>
            </w:r>
            <w:r w:rsidRPr="001F5533">
              <w:rPr>
                <w:rFonts w:ascii="Calibri" w:hAnsi="Calibri" w:cs="Calibri"/>
                <w:szCs w:val="22"/>
              </w:rPr>
              <w:t>Disability Health</w:t>
            </w:r>
          </w:p>
          <w:p w14:paraId="3025AD07"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 xml:space="preserve">Queensland Nurses and Midwives’ Union </w:t>
            </w:r>
          </w:p>
          <w:p w14:paraId="306BC261"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Refugee Health Network Queensland</w:t>
            </w:r>
          </w:p>
          <w:p w14:paraId="310CDF1A"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 xml:space="preserve">Royal Australian College of General Practitioners </w:t>
            </w:r>
          </w:p>
          <w:p w14:paraId="55D7B672"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SPHERE Centre for Research Excellence</w:t>
            </w:r>
          </w:p>
          <w:p w14:paraId="4F7F10A0"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 xml:space="preserve">Stroke Foundation </w:t>
            </w:r>
          </w:p>
          <w:p w14:paraId="58ADA277"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 xml:space="preserve">Tasmanian Department of Health </w:t>
            </w:r>
          </w:p>
          <w:p w14:paraId="183E8EFE"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The Obesity Collective</w:t>
            </w:r>
          </w:p>
          <w:p w14:paraId="33005EFF" w14:textId="77777777" w:rsidR="00F627A4" w:rsidRPr="001F5533" w:rsidRDefault="00F627A4" w:rsidP="00222899">
            <w:pPr>
              <w:spacing w:before="0" w:after="0"/>
              <w:rPr>
                <w:rFonts w:ascii="Calibri" w:hAnsi="Calibri" w:cs="Calibri"/>
                <w:szCs w:val="22"/>
              </w:rPr>
            </w:pPr>
            <w:r w:rsidRPr="001F5533">
              <w:rPr>
                <w:rFonts w:ascii="Calibri" w:hAnsi="Calibri" w:cs="Calibri"/>
                <w:szCs w:val="22"/>
              </w:rPr>
              <w:t>Wuchopperen Health Service</w:t>
            </w:r>
          </w:p>
          <w:p w14:paraId="00DEB8F9" w14:textId="2162ED48" w:rsidR="001C1441" w:rsidRPr="001F5533" w:rsidRDefault="001C1441" w:rsidP="00BA4F92">
            <w:pPr>
              <w:spacing w:before="0" w:after="0"/>
              <w:rPr>
                <w:rFonts w:ascii="Calibri" w:hAnsi="Calibri" w:cs="Calibri"/>
                <w:szCs w:val="22"/>
              </w:rPr>
            </w:pPr>
            <w:r w:rsidRPr="001F5533">
              <w:rPr>
                <w:rFonts w:ascii="Calibri" w:hAnsi="Calibri" w:cs="Calibri"/>
                <w:szCs w:val="22"/>
              </w:rPr>
              <w:t>Individual respondents:</w:t>
            </w:r>
            <w:r w:rsidRPr="001F5533">
              <w:rPr>
                <w:rFonts w:ascii="Calibri" w:hAnsi="Calibri" w:cs="Calibri"/>
              </w:rPr>
              <w:t xml:space="preserve"> </w:t>
            </w:r>
            <w:r w:rsidRPr="001F5533">
              <w:rPr>
                <w:rFonts w:ascii="Calibri" w:hAnsi="Calibri" w:cs="Calibri"/>
                <w:szCs w:val="22"/>
              </w:rPr>
              <w:t xml:space="preserve">Consumers (1), Medical practitioners (30), </w:t>
            </w:r>
            <w:r w:rsidR="00F74594">
              <w:rPr>
                <w:rFonts w:ascii="Calibri" w:hAnsi="Calibri" w:cs="Calibri"/>
                <w:szCs w:val="22"/>
              </w:rPr>
              <w:t>Nurse practitioners and p</w:t>
            </w:r>
            <w:r w:rsidRPr="001F5533">
              <w:rPr>
                <w:rFonts w:ascii="Calibri" w:hAnsi="Calibri" w:cs="Calibri"/>
                <w:szCs w:val="22"/>
              </w:rPr>
              <w:t>ractice nurses</w:t>
            </w:r>
            <w:r w:rsidR="003B0633">
              <w:rPr>
                <w:rFonts w:ascii="Calibri" w:hAnsi="Calibri" w:cs="Calibri"/>
                <w:szCs w:val="22"/>
              </w:rPr>
              <w:t> </w:t>
            </w:r>
            <w:r w:rsidRPr="001F5533">
              <w:rPr>
                <w:rFonts w:ascii="Calibri" w:hAnsi="Calibri" w:cs="Calibri"/>
                <w:szCs w:val="22"/>
              </w:rPr>
              <w:t>(7), Researchers (1), Allied health practitioners (2), Other (4)</w:t>
            </w:r>
          </w:p>
        </w:tc>
      </w:tr>
      <w:bookmarkEnd w:id="69"/>
      <w:bookmarkEnd w:id="70"/>
    </w:tbl>
    <w:p w14:paraId="0B5FCC2E" w14:textId="77777777" w:rsidR="00C81033" w:rsidRDefault="00C81033">
      <w:pPr>
        <w:spacing w:before="0" w:after="0" w:line="240" w:lineRule="auto"/>
        <w:rPr>
          <w:rFonts w:ascii="Calibri" w:hAnsi="Calibri" w:cs="Calibri"/>
          <w:b/>
          <w:bCs/>
          <w:sz w:val="28"/>
          <w:szCs w:val="28"/>
        </w:rPr>
      </w:pPr>
      <w:r>
        <w:rPr>
          <w:rFonts w:ascii="Calibri" w:hAnsi="Calibri" w:cs="Calibri"/>
          <w:b/>
          <w:bCs/>
          <w:sz w:val="28"/>
          <w:szCs w:val="28"/>
        </w:rPr>
        <w:br w:type="page"/>
      </w:r>
    </w:p>
    <w:p w14:paraId="63A418D7" w14:textId="2B12CD6E" w:rsidR="000E1B9F" w:rsidRPr="001F5533" w:rsidRDefault="000E1B9F" w:rsidP="000E1B9F">
      <w:pPr>
        <w:spacing w:before="0" w:after="0"/>
        <w:rPr>
          <w:rFonts w:ascii="Calibri" w:hAnsi="Calibri" w:cs="Calibri"/>
          <w:sz w:val="28"/>
          <w:szCs w:val="28"/>
        </w:rPr>
      </w:pPr>
      <w:r w:rsidRPr="001F5533">
        <w:rPr>
          <w:rFonts w:ascii="Calibri" w:hAnsi="Calibri" w:cs="Calibri"/>
          <w:b/>
          <w:bCs/>
          <w:sz w:val="28"/>
          <w:szCs w:val="28"/>
        </w:rPr>
        <w:lastRenderedPageBreak/>
        <w:t>Workshop attendees</w:t>
      </w:r>
    </w:p>
    <w:p w14:paraId="011417CA"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Aboriginal Health Council of South Australia  </w:t>
      </w:r>
    </w:p>
    <w:p w14:paraId="7AE1514F"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Aboriginal Health Council of Western Australia </w:t>
      </w:r>
    </w:p>
    <w:p w14:paraId="30F934FE"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Aboriginal Medical Services Alliance Northern Territory</w:t>
      </w:r>
    </w:p>
    <w:p w14:paraId="6372CBDD"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Allied Health Professions Australia </w:t>
      </w:r>
    </w:p>
    <w:p w14:paraId="4603C416"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Australian Aged Care Collaboration </w:t>
      </w:r>
    </w:p>
    <w:p w14:paraId="198661ED"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Australian College of Nurse Practitioners </w:t>
      </w:r>
    </w:p>
    <w:p w14:paraId="53678415"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Australian College of Nursing </w:t>
      </w:r>
    </w:p>
    <w:p w14:paraId="4543024E"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Australian Indigenous Doctors Association </w:t>
      </w:r>
    </w:p>
    <w:p w14:paraId="36BC3AA9"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Australian Medical Association </w:t>
      </w:r>
    </w:p>
    <w:p w14:paraId="6E233471"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Australian Nursing and Midwifery Federation </w:t>
      </w:r>
    </w:p>
    <w:p w14:paraId="579FC517"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Centre for Intellectual Disability </w:t>
      </w:r>
    </w:p>
    <w:p w14:paraId="2758EEE1"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Centre for Disability Studies, University of Sydney </w:t>
      </w:r>
    </w:p>
    <w:p w14:paraId="19D0FA51"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Congress of Aboriginal and Torres Strait Islander Nurses and Midwives  </w:t>
      </w:r>
    </w:p>
    <w:p w14:paraId="011FC155"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Consumer Health Forum </w:t>
      </w:r>
    </w:p>
    <w:p w14:paraId="3A488D6E"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Dementia Australia </w:t>
      </w:r>
    </w:p>
    <w:p w14:paraId="0C668D9B"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Inclusion Australia </w:t>
      </w:r>
    </w:p>
    <w:p w14:paraId="55532DAD"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Indigenous Allied Health Australia </w:t>
      </w:r>
    </w:p>
    <w:p w14:paraId="730C32CA" w14:textId="3470441F" w:rsidR="005D2261" w:rsidRPr="00181B63" w:rsidRDefault="00F2101E" w:rsidP="00E72CB3">
      <w:pPr>
        <w:spacing w:before="0" w:after="0"/>
        <w:rPr>
          <w:rFonts w:ascii="Calibri" w:hAnsi="Calibri" w:cs="Calibri"/>
          <w:szCs w:val="22"/>
        </w:rPr>
      </w:pPr>
      <w:r w:rsidRPr="00F2101E">
        <w:rPr>
          <w:rFonts w:ascii="Calibri" w:hAnsi="Calibri" w:cs="Calibri"/>
          <w:szCs w:val="22"/>
        </w:rPr>
        <w:t xml:space="preserve"> </w:t>
      </w:r>
      <w:r w:rsidRPr="001F5533">
        <w:rPr>
          <w:rFonts w:ascii="Calibri" w:hAnsi="Calibri" w:cs="Calibri"/>
          <w:szCs w:val="22"/>
        </w:rPr>
        <w:t>National Centre for Aboriginal and Torres Strait Islander Wellbeing Research</w:t>
      </w:r>
      <w:r w:rsidR="005D2261" w:rsidRPr="00181B63">
        <w:rPr>
          <w:rFonts w:ascii="Calibri" w:hAnsi="Calibri" w:cs="Calibri"/>
          <w:szCs w:val="22"/>
        </w:rPr>
        <w:t>, Australian National University</w:t>
      </w:r>
    </w:p>
    <w:p w14:paraId="360573A2" w14:textId="350D195D"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National Aboriginal Community </w:t>
      </w:r>
      <w:r w:rsidR="00E70C60">
        <w:rPr>
          <w:rFonts w:ascii="Calibri" w:hAnsi="Calibri" w:cs="Calibri"/>
          <w:szCs w:val="22"/>
        </w:rPr>
        <w:t xml:space="preserve">Controlled </w:t>
      </w:r>
      <w:r w:rsidRPr="00181B63">
        <w:rPr>
          <w:rFonts w:ascii="Calibri" w:hAnsi="Calibri" w:cs="Calibri"/>
          <w:szCs w:val="22"/>
        </w:rPr>
        <w:t xml:space="preserve">Health Organisation </w:t>
      </w:r>
    </w:p>
    <w:p w14:paraId="0A31D842" w14:textId="692F5E60"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National Association of Aboriginal and Torres Strait Islander Health Workers and Practitioners </w:t>
      </w:r>
    </w:p>
    <w:p w14:paraId="35421D9D"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National Centre of Excellence in Intellectual Disability Health, University of New South Wales </w:t>
      </w:r>
    </w:p>
    <w:p w14:paraId="4476EE5F"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Queensland Centre for Intellectual Disability and Developmental Disability </w:t>
      </w:r>
    </w:p>
    <w:p w14:paraId="21A3804A"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Royal Australian and New Zealand College of Psychiatrists </w:t>
      </w:r>
    </w:p>
    <w:p w14:paraId="1CB99925" w14:textId="77777777" w:rsidR="005D2261" w:rsidRPr="00181B63" w:rsidRDefault="005D2261" w:rsidP="00E72CB3">
      <w:pPr>
        <w:spacing w:before="0" w:after="0"/>
        <w:rPr>
          <w:rFonts w:ascii="Calibri" w:hAnsi="Calibri" w:cs="Calibri"/>
          <w:szCs w:val="22"/>
        </w:rPr>
      </w:pPr>
      <w:r w:rsidRPr="00181B63">
        <w:rPr>
          <w:rFonts w:ascii="Calibri" w:hAnsi="Calibri" w:cs="Calibri"/>
          <w:szCs w:val="22"/>
        </w:rPr>
        <w:t xml:space="preserve">Royal Australian College of General Practitioners </w:t>
      </w:r>
    </w:p>
    <w:p w14:paraId="6F0D241F" w14:textId="4C233D08" w:rsidR="0051242B" w:rsidRPr="001F5533" w:rsidRDefault="005D2261" w:rsidP="001F5533">
      <w:pPr>
        <w:spacing w:before="0" w:after="0"/>
        <w:rPr>
          <w:rFonts w:ascii="Calibri" w:hAnsi="Calibri" w:cs="Calibri"/>
        </w:rPr>
      </w:pPr>
      <w:r w:rsidRPr="00181B63">
        <w:rPr>
          <w:rFonts w:ascii="Calibri" w:hAnsi="Calibri" w:cs="Calibri"/>
          <w:szCs w:val="22"/>
        </w:rPr>
        <w:t xml:space="preserve">Rural Doctors Association of Australia </w:t>
      </w:r>
    </w:p>
    <w:sectPr w:rsidR="0051242B" w:rsidRPr="001F5533" w:rsidSect="001A18ED">
      <w:pgSz w:w="11906" w:h="16838"/>
      <w:pgMar w:top="709" w:right="1418"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69F7A" w14:textId="77777777" w:rsidR="00A544DB" w:rsidRDefault="00A544DB" w:rsidP="00934368">
      <w:r>
        <w:separator/>
      </w:r>
    </w:p>
    <w:p w14:paraId="0890FCFE" w14:textId="77777777" w:rsidR="00A544DB" w:rsidRDefault="00A544DB" w:rsidP="00934368"/>
  </w:endnote>
  <w:endnote w:type="continuationSeparator" w:id="0">
    <w:p w14:paraId="4AD6484C" w14:textId="77777777" w:rsidR="00A544DB" w:rsidRDefault="00A544DB" w:rsidP="00934368">
      <w:r>
        <w:continuationSeparator/>
      </w:r>
    </w:p>
    <w:p w14:paraId="19A05DE2" w14:textId="77777777" w:rsidR="00A544DB" w:rsidRDefault="00A544DB" w:rsidP="00934368"/>
  </w:endnote>
  <w:endnote w:type="continuationNotice" w:id="1">
    <w:p w14:paraId="4DAF5436" w14:textId="77777777" w:rsidR="00A544DB" w:rsidRDefault="00A544DB" w:rsidP="00934368"/>
  </w:endnote>
  <w:endnote w:id="2">
    <w:p w14:paraId="60817445" w14:textId="35603628" w:rsidR="00255AAD" w:rsidRPr="00CE5D80" w:rsidRDefault="00255AAD" w:rsidP="00083428">
      <w:pPr>
        <w:pStyle w:val="EndnoteText"/>
        <w:rPr>
          <w:rFonts w:asciiTheme="minorHAnsi" w:hAnsiTheme="minorHAnsi" w:cstheme="minorHAnsi"/>
          <w:sz w:val="22"/>
          <w:szCs w:val="22"/>
        </w:rPr>
      </w:pPr>
      <w:r w:rsidRPr="00BA7AAB">
        <w:rPr>
          <w:rStyle w:val="EndnoteReference"/>
          <w:rFonts w:asciiTheme="minorHAnsi" w:hAnsiTheme="minorHAnsi" w:cstheme="minorHAnsi"/>
          <w:sz w:val="22"/>
          <w:szCs w:val="22"/>
        </w:rPr>
        <w:endnoteRef/>
      </w:r>
      <w:r w:rsidRPr="00BA7AAB">
        <w:rPr>
          <w:rFonts w:asciiTheme="minorHAnsi" w:hAnsiTheme="minorHAnsi" w:cstheme="minorHAnsi"/>
          <w:sz w:val="22"/>
          <w:szCs w:val="22"/>
        </w:rPr>
        <w:t xml:space="preserve"> </w:t>
      </w:r>
      <w:r w:rsidR="00671C7E" w:rsidRPr="00BA7AAB">
        <w:rPr>
          <w:rFonts w:asciiTheme="minorHAnsi" w:hAnsiTheme="minorHAnsi" w:cstheme="minorHAnsi"/>
          <w:sz w:val="22"/>
          <w:szCs w:val="22"/>
        </w:rPr>
        <w:t>The Department of Health and Aged Care,</w:t>
      </w:r>
      <w:r w:rsidR="00083428" w:rsidRPr="00BA7AAB">
        <w:rPr>
          <w:rFonts w:asciiTheme="minorHAnsi" w:hAnsiTheme="minorHAnsi" w:cstheme="minorHAnsi"/>
          <w:sz w:val="22"/>
          <w:szCs w:val="22"/>
        </w:rPr>
        <w:t xml:space="preserve"> MBS Review Taskforce Report on Primary Care</w:t>
      </w:r>
      <w:r w:rsidR="003C5721" w:rsidRPr="00BA7AAB">
        <w:rPr>
          <w:rFonts w:asciiTheme="minorHAnsi" w:hAnsiTheme="minorHAnsi" w:cstheme="minorHAnsi"/>
          <w:sz w:val="22"/>
          <w:szCs w:val="22"/>
        </w:rPr>
        <w:t xml:space="preserve">, 2020, </w:t>
      </w:r>
      <w:hyperlink r:id="rId1" w:history="1">
        <w:r w:rsidR="002B3107" w:rsidRPr="00CD73FE">
          <w:rPr>
            <w:rStyle w:val="Hyperlink"/>
            <w:rFonts w:asciiTheme="minorHAnsi" w:hAnsiTheme="minorHAnsi" w:cstheme="minorHAnsi"/>
            <w:sz w:val="22"/>
            <w:szCs w:val="22"/>
          </w:rPr>
          <w:t>https://www.health.gov.au/resources/publications/taskforce-final-report-primary-care</w:t>
        </w:r>
      </w:hyperlink>
      <w:r w:rsidR="002B3107">
        <w:rPr>
          <w:rFonts w:asciiTheme="minorHAnsi" w:hAnsiTheme="minorHAnsi" w:cstheme="minorHAnsi"/>
          <w:sz w:val="22"/>
          <w:szCs w:val="22"/>
        </w:rPr>
        <w:t xml:space="preserve"> </w:t>
      </w:r>
      <w:r w:rsidR="00BA7AAB" w:rsidRPr="00BA7AAB" w:rsidDel="00BA7AAB">
        <w:rPr>
          <w:rFonts w:asciiTheme="minorHAnsi" w:hAnsiTheme="minorHAnsi" w:cstheme="minorHAnsi"/>
          <w:sz w:val="22"/>
          <w:szCs w:val="22"/>
          <w:highlight w:val="yellow"/>
        </w:rPr>
        <w:t xml:space="preserve"> </w:t>
      </w:r>
    </w:p>
  </w:endnote>
  <w:endnote w:id="3">
    <w:p w14:paraId="260AAA36" w14:textId="69F7D16C" w:rsidR="00472ECC" w:rsidRPr="00CE5D80" w:rsidRDefault="00472ECC">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Bond university (unpublished) report </w:t>
      </w:r>
    </w:p>
  </w:endnote>
  <w:endnote w:id="4">
    <w:p w14:paraId="3CE7D793" w14:textId="77777777" w:rsidR="00007EA8" w:rsidRPr="00CE5D80" w:rsidRDefault="00007EA8" w:rsidP="000D087B">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Note: MBS monthly statistics are highly variable and lower service numbers in the December-January period are consistent with long term pre-COVID trends.</w:t>
      </w:r>
    </w:p>
  </w:endnote>
  <w:endnote w:id="5">
    <w:p w14:paraId="2545EB76" w14:textId="77777777" w:rsidR="00007EA8" w:rsidRPr="00CE5D80" w:rsidRDefault="00007EA8" w:rsidP="000D087B">
      <w:pPr>
        <w:pStyle w:val="EndnoteText"/>
        <w:rPr>
          <w:rFonts w:asciiTheme="minorHAnsi" w:hAnsiTheme="minorHAnsi" w:cstheme="minorHAnsi"/>
          <w:sz w:val="22"/>
          <w:szCs w:val="22"/>
        </w:rPr>
      </w:pPr>
      <w:r w:rsidRPr="00CE5D80">
        <w:rPr>
          <w:rFonts w:asciiTheme="minorHAnsi" w:hAnsiTheme="minorHAnsi" w:cstheme="minorHAnsi"/>
          <w:sz w:val="22"/>
          <w:szCs w:val="22"/>
          <w:vertAlign w:val="superscript"/>
        </w:rPr>
        <w:endnoteRef/>
      </w:r>
      <w:r w:rsidRPr="00CE5D80">
        <w:rPr>
          <w:rFonts w:asciiTheme="minorHAnsi" w:hAnsiTheme="minorHAnsi" w:cstheme="minorHAnsi"/>
          <w:sz w:val="22"/>
          <w:szCs w:val="22"/>
        </w:rPr>
        <w:t xml:space="preserve"> Based on MBS claims data for patients &lt;40 years in age, and estimated Intellectual Disability population data for 2022 and 2018 as outlined in:</w:t>
      </w:r>
    </w:p>
    <w:p w14:paraId="0666C52B" w14:textId="2B3DE39D" w:rsidR="00007EA8" w:rsidRPr="00CE5D80" w:rsidRDefault="00007EA8" w:rsidP="00245C54">
      <w:pPr>
        <w:pStyle w:val="EndnoteText"/>
        <w:numPr>
          <w:ilvl w:val="0"/>
          <w:numId w:val="9"/>
        </w:numPr>
        <w:rPr>
          <w:rFonts w:asciiTheme="minorHAnsi" w:hAnsiTheme="minorHAnsi" w:cstheme="minorHAnsi"/>
          <w:sz w:val="22"/>
          <w:szCs w:val="22"/>
        </w:rPr>
      </w:pPr>
      <w:r w:rsidRPr="00CE5D80">
        <w:rPr>
          <w:rFonts w:asciiTheme="minorHAnsi" w:hAnsiTheme="minorHAnsi" w:cstheme="minorHAnsi"/>
          <w:sz w:val="22"/>
          <w:szCs w:val="22"/>
        </w:rPr>
        <w:t xml:space="preserve">The Department of Health, National Roadmap for Improving the Health of People with Intellectual Disability, 2022, </w:t>
      </w:r>
      <w:hyperlink r:id="rId2" w:history="1">
        <w:r w:rsidR="00982AC4" w:rsidRPr="003B653D">
          <w:rPr>
            <w:rStyle w:val="Hyperlink"/>
            <w:rFonts w:asciiTheme="minorHAnsi" w:hAnsiTheme="minorHAnsi" w:cstheme="minorHAnsi"/>
            <w:sz w:val="22"/>
            <w:szCs w:val="22"/>
          </w:rPr>
          <w:t>https://www.health.gov.au/our-work/national-roadmap-for-improving-the-health-of-people-with-intellectual-disability</w:t>
        </w:r>
      </w:hyperlink>
      <w:r w:rsidR="00982AC4">
        <w:rPr>
          <w:rFonts w:asciiTheme="minorHAnsi" w:hAnsiTheme="minorHAnsi" w:cstheme="minorHAnsi"/>
          <w:sz w:val="22"/>
          <w:szCs w:val="22"/>
        </w:rPr>
        <w:t xml:space="preserve">. </w:t>
      </w:r>
    </w:p>
    <w:p w14:paraId="2FA6B80C" w14:textId="6BFD2B9A" w:rsidR="00007EA8" w:rsidRPr="00CE5D80" w:rsidRDefault="00007EA8" w:rsidP="00245C54">
      <w:pPr>
        <w:pStyle w:val="EndnoteText"/>
        <w:numPr>
          <w:ilvl w:val="0"/>
          <w:numId w:val="9"/>
        </w:numPr>
        <w:rPr>
          <w:rFonts w:asciiTheme="minorHAnsi" w:hAnsiTheme="minorHAnsi" w:cstheme="minorHAnsi"/>
          <w:sz w:val="22"/>
          <w:szCs w:val="22"/>
        </w:rPr>
      </w:pPr>
      <w:r w:rsidRPr="00CE5D80">
        <w:rPr>
          <w:rFonts w:asciiTheme="minorHAnsi" w:hAnsiTheme="minorHAnsi" w:cstheme="minorHAnsi"/>
          <w:sz w:val="22"/>
          <w:szCs w:val="22"/>
        </w:rPr>
        <w:t xml:space="preserve">Australian Institute of Health and Welfare, People with a disability in Australia, 2022, </w:t>
      </w:r>
      <w:hyperlink r:id="rId3" w:history="1">
        <w:r w:rsidR="00233A0E" w:rsidRPr="003B653D">
          <w:rPr>
            <w:rStyle w:val="Hyperlink"/>
            <w:rFonts w:asciiTheme="minorHAnsi" w:hAnsiTheme="minorHAnsi" w:cstheme="minorHAnsi"/>
            <w:sz w:val="22"/>
            <w:szCs w:val="22"/>
          </w:rPr>
          <w:t>https://www.aihw.gov.au/reports/disability/people-with-disability-in-australia/contents/people-with-disability/prevalence-of-disability</w:t>
        </w:r>
      </w:hyperlink>
      <w:r w:rsidR="00233A0E">
        <w:rPr>
          <w:rFonts w:asciiTheme="minorHAnsi" w:hAnsiTheme="minorHAnsi" w:cstheme="minorHAnsi"/>
          <w:sz w:val="22"/>
          <w:szCs w:val="22"/>
        </w:rPr>
        <w:t xml:space="preserve">. </w:t>
      </w:r>
    </w:p>
  </w:endnote>
  <w:endnote w:id="6">
    <w:p w14:paraId="29EF6B65" w14:textId="77777777" w:rsidR="00007EA8" w:rsidRPr="00CE5D80" w:rsidRDefault="00007EA8" w:rsidP="000D087B">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Based on MBS claims data for patients 75+ years in age and 2021 population data outlined in: </w:t>
      </w:r>
    </w:p>
    <w:p w14:paraId="60F7BCA9" w14:textId="0171D2C6" w:rsidR="00007EA8" w:rsidRPr="00CE5D80" w:rsidRDefault="00007EA8" w:rsidP="00245C54">
      <w:pPr>
        <w:pStyle w:val="EndnoteText"/>
        <w:numPr>
          <w:ilvl w:val="0"/>
          <w:numId w:val="10"/>
        </w:numPr>
        <w:rPr>
          <w:rFonts w:asciiTheme="minorHAnsi" w:hAnsiTheme="minorHAnsi" w:cstheme="minorHAnsi"/>
          <w:sz w:val="22"/>
          <w:szCs w:val="22"/>
        </w:rPr>
      </w:pPr>
      <w:r w:rsidRPr="00CE5D80">
        <w:rPr>
          <w:rFonts w:asciiTheme="minorHAnsi" w:hAnsiTheme="minorHAnsi" w:cstheme="minorHAnsi"/>
          <w:sz w:val="22"/>
          <w:szCs w:val="22"/>
        </w:rPr>
        <w:t xml:space="preserve">Australian Bureau of Statistics, 2021 Population: Census, Information on sex and age, </w:t>
      </w:r>
      <w:hyperlink r:id="rId4" w:history="1">
        <w:r w:rsidR="000E107C" w:rsidRPr="003B653D">
          <w:rPr>
            <w:rStyle w:val="Hyperlink"/>
            <w:rFonts w:asciiTheme="minorHAnsi" w:hAnsiTheme="minorHAnsi" w:cstheme="minorHAnsi"/>
            <w:sz w:val="22"/>
            <w:szCs w:val="22"/>
          </w:rPr>
          <w:t>https://www.abs.gov.au/statistics/people/population/population-census/2021</w:t>
        </w:r>
      </w:hyperlink>
      <w:r w:rsidR="000E107C">
        <w:rPr>
          <w:rFonts w:asciiTheme="minorHAnsi" w:hAnsiTheme="minorHAnsi" w:cstheme="minorHAnsi"/>
          <w:sz w:val="22"/>
          <w:szCs w:val="22"/>
        </w:rPr>
        <w:t xml:space="preserve">. </w:t>
      </w:r>
    </w:p>
    <w:p w14:paraId="1B0D775D" w14:textId="01D89ABB" w:rsidR="00007EA8" w:rsidRPr="00CE5D80" w:rsidRDefault="00007EA8" w:rsidP="00245C54">
      <w:pPr>
        <w:pStyle w:val="EndnoteText"/>
        <w:numPr>
          <w:ilvl w:val="0"/>
          <w:numId w:val="10"/>
        </w:numPr>
        <w:rPr>
          <w:rFonts w:asciiTheme="minorHAnsi" w:hAnsiTheme="minorHAnsi" w:cstheme="minorHAnsi"/>
          <w:sz w:val="22"/>
          <w:szCs w:val="22"/>
        </w:rPr>
      </w:pPr>
      <w:r w:rsidRPr="00CE5D80">
        <w:rPr>
          <w:rFonts w:asciiTheme="minorHAnsi" w:hAnsiTheme="minorHAnsi" w:cstheme="minorHAnsi"/>
          <w:sz w:val="22"/>
          <w:szCs w:val="22"/>
        </w:rPr>
        <w:t xml:space="preserve">Australian Institute of Health and Welfare, People using aged care, 2023, </w:t>
      </w:r>
      <w:hyperlink r:id="rId5" w:history="1">
        <w:r w:rsidR="002040DA" w:rsidRPr="003B653D">
          <w:rPr>
            <w:rStyle w:val="Hyperlink"/>
            <w:rFonts w:asciiTheme="minorHAnsi" w:hAnsiTheme="minorHAnsi" w:cstheme="minorHAnsi"/>
            <w:sz w:val="22"/>
            <w:szCs w:val="22"/>
          </w:rPr>
          <w:t>https://www.gen-agedcaredata.gov.au/topics/people-using-aged-care</w:t>
        </w:r>
      </w:hyperlink>
      <w:r w:rsidR="002040DA">
        <w:rPr>
          <w:rFonts w:asciiTheme="minorHAnsi" w:hAnsiTheme="minorHAnsi" w:cstheme="minorHAnsi"/>
          <w:sz w:val="22"/>
          <w:szCs w:val="22"/>
        </w:rPr>
        <w:t xml:space="preserve">. </w:t>
      </w:r>
    </w:p>
  </w:endnote>
  <w:endnote w:id="7">
    <w:p w14:paraId="6EA8E7B3" w14:textId="06AFA2AA" w:rsidR="00007EA8" w:rsidRPr="00CE5D80" w:rsidRDefault="00007EA8" w:rsidP="000D087B">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Based on MBS claims data and 2021 </w:t>
      </w:r>
      <w:r w:rsidR="0015680B">
        <w:rPr>
          <w:rFonts w:asciiTheme="minorHAnsi" w:hAnsiTheme="minorHAnsi" w:cstheme="minorHAnsi"/>
          <w:sz w:val="22"/>
          <w:szCs w:val="22"/>
        </w:rPr>
        <w:t>Aboriginal and Torres Strait Islander</w:t>
      </w:r>
      <w:r w:rsidRPr="00CE5D80">
        <w:rPr>
          <w:rFonts w:asciiTheme="minorHAnsi" w:hAnsiTheme="minorHAnsi" w:cstheme="minorHAnsi"/>
          <w:sz w:val="22"/>
          <w:szCs w:val="22"/>
        </w:rPr>
        <w:t xml:space="preserve"> total population (984,000) as outlined in:</w:t>
      </w:r>
      <w:r w:rsidRPr="00CE5D80">
        <w:rPr>
          <w:rStyle w:val="TitleChar"/>
          <w:rFonts w:asciiTheme="minorHAnsi" w:hAnsiTheme="minorHAnsi" w:cstheme="minorHAnsi"/>
          <w:sz w:val="22"/>
          <w:szCs w:val="22"/>
        </w:rPr>
        <w:t xml:space="preserve"> </w:t>
      </w:r>
    </w:p>
    <w:p w14:paraId="60CDB1B7" w14:textId="4C8780E8" w:rsidR="00007EA8" w:rsidRPr="00CE5D80" w:rsidRDefault="00007EA8" w:rsidP="00245C54">
      <w:pPr>
        <w:pStyle w:val="EndnoteText"/>
        <w:numPr>
          <w:ilvl w:val="0"/>
          <w:numId w:val="11"/>
        </w:numPr>
        <w:rPr>
          <w:rFonts w:asciiTheme="minorHAnsi" w:hAnsiTheme="minorHAnsi" w:cstheme="minorHAnsi"/>
          <w:sz w:val="22"/>
          <w:szCs w:val="22"/>
        </w:rPr>
      </w:pPr>
      <w:r w:rsidRPr="00CE5D80">
        <w:rPr>
          <w:rFonts w:asciiTheme="minorHAnsi" w:hAnsiTheme="minorHAnsi" w:cstheme="minorHAnsi"/>
          <w:sz w:val="22"/>
          <w:szCs w:val="22"/>
        </w:rPr>
        <w:t xml:space="preserve">Australian Bureau of Statistics, Estimates of Aboriginal and Torres Strait Islander Australians, 2021, </w:t>
      </w:r>
      <w:hyperlink r:id="rId6" w:history="1">
        <w:r w:rsidR="002040DA" w:rsidRPr="003B653D">
          <w:rPr>
            <w:rStyle w:val="Hyperlink"/>
            <w:rFonts w:asciiTheme="minorHAnsi" w:hAnsiTheme="minorHAnsi" w:cstheme="minorHAnsi"/>
            <w:sz w:val="22"/>
            <w:szCs w:val="22"/>
          </w:rPr>
          <w:t>https://www.abs.gov.au/statistics/people/aboriginal-and-torres-strait-islander-peoples/estimates-aboriginal-and-torres-strait-islander-australians/latest-release</w:t>
        </w:r>
      </w:hyperlink>
      <w:r w:rsidR="002040DA">
        <w:rPr>
          <w:rFonts w:asciiTheme="minorHAnsi" w:hAnsiTheme="minorHAnsi" w:cstheme="minorHAnsi"/>
          <w:sz w:val="22"/>
          <w:szCs w:val="22"/>
        </w:rPr>
        <w:t xml:space="preserve">. </w:t>
      </w:r>
    </w:p>
  </w:endnote>
  <w:endnote w:id="8">
    <w:p w14:paraId="4E27A4B4" w14:textId="77777777" w:rsidR="00007EA8" w:rsidRPr="00CE5D80" w:rsidRDefault="00007EA8" w:rsidP="000D087B">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Based in MBS claims data and:</w:t>
      </w:r>
    </w:p>
    <w:p w14:paraId="61E66475" w14:textId="77777777" w:rsidR="00007EA8" w:rsidRPr="00CE5D80" w:rsidRDefault="00007EA8" w:rsidP="00245C54">
      <w:pPr>
        <w:pStyle w:val="EndnoteText"/>
        <w:numPr>
          <w:ilvl w:val="0"/>
          <w:numId w:val="11"/>
        </w:numPr>
        <w:rPr>
          <w:rFonts w:asciiTheme="minorHAnsi" w:hAnsiTheme="minorHAnsi" w:cstheme="minorHAnsi"/>
          <w:sz w:val="22"/>
          <w:szCs w:val="22"/>
        </w:rPr>
      </w:pPr>
      <w:r w:rsidRPr="00CE5D80">
        <w:rPr>
          <w:rFonts w:asciiTheme="minorHAnsi" w:hAnsiTheme="minorHAnsi" w:cstheme="minorHAnsi"/>
          <w:sz w:val="22"/>
          <w:szCs w:val="22"/>
        </w:rPr>
        <w:t>Australian Bureau of Statistics: Census of Population and Housing: Snapshot of Australia data summary, 2021, dataset.</w:t>
      </w:r>
    </w:p>
    <w:p w14:paraId="5EA8B8E4" w14:textId="77777777" w:rsidR="00007EA8" w:rsidRPr="00CE5D80" w:rsidRDefault="00007EA8" w:rsidP="00245C54">
      <w:pPr>
        <w:pStyle w:val="EndnoteText"/>
        <w:numPr>
          <w:ilvl w:val="0"/>
          <w:numId w:val="11"/>
        </w:numPr>
        <w:rPr>
          <w:rFonts w:asciiTheme="minorHAnsi" w:hAnsiTheme="minorHAnsi" w:cstheme="minorHAnsi"/>
          <w:sz w:val="22"/>
          <w:szCs w:val="22"/>
        </w:rPr>
      </w:pPr>
      <w:r w:rsidRPr="00CE5D80">
        <w:rPr>
          <w:rFonts w:asciiTheme="minorHAnsi" w:hAnsiTheme="minorHAnsi" w:cstheme="minorHAnsi"/>
          <w:sz w:val="22"/>
          <w:szCs w:val="22"/>
        </w:rPr>
        <w:t>Australian Bureau of Statistics: Census of Population and Housing: Health data summary, 2021, dataset.</w:t>
      </w:r>
    </w:p>
  </w:endnote>
  <w:endnote w:id="9">
    <w:p w14:paraId="09C9DB3F" w14:textId="77777777" w:rsidR="00007EA8" w:rsidRPr="00CE5D80" w:rsidRDefault="00007EA8" w:rsidP="000D087B">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Based on MBS data and 2021 populations estimates for patients at risk of chronic disease, including type 2 diabetes.</w:t>
      </w:r>
    </w:p>
    <w:p w14:paraId="1FECC041" w14:textId="77777777" w:rsidR="00007EA8" w:rsidRPr="00CE5D80" w:rsidRDefault="00007EA8" w:rsidP="00245C54">
      <w:pPr>
        <w:pStyle w:val="EndnoteText"/>
        <w:numPr>
          <w:ilvl w:val="0"/>
          <w:numId w:val="12"/>
        </w:numPr>
        <w:rPr>
          <w:rFonts w:asciiTheme="minorHAnsi" w:hAnsiTheme="minorHAnsi" w:cstheme="minorHAnsi"/>
          <w:sz w:val="22"/>
          <w:szCs w:val="22"/>
        </w:rPr>
      </w:pPr>
      <w:r w:rsidRPr="00CE5D80">
        <w:rPr>
          <w:rFonts w:asciiTheme="minorHAnsi" w:hAnsiTheme="minorHAnsi" w:cstheme="minorHAnsi"/>
          <w:sz w:val="22"/>
          <w:szCs w:val="22"/>
        </w:rPr>
        <w:t>Australian Bureau of Statistics Census data - Census of Population and Housing: Health data summary, 2021.</w:t>
      </w:r>
    </w:p>
    <w:p w14:paraId="58983236" w14:textId="1B001819" w:rsidR="00007EA8" w:rsidRPr="00CE5D80" w:rsidRDefault="00C928A9" w:rsidP="00245C54">
      <w:pPr>
        <w:pStyle w:val="EndnoteText"/>
        <w:numPr>
          <w:ilvl w:val="0"/>
          <w:numId w:val="12"/>
        </w:numPr>
        <w:rPr>
          <w:rFonts w:asciiTheme="minorHAnsi" w:hAnsiTheme="minorHAnsi" w:cstheme="minorHAnsi"/>
          <w:sz w:val="22"/>
          <w:szCs w:val="22"/>
        </w:rPr>
      </w:pPr>
      <w:r w:rsidRPr="00CE5D80">
        <w:rPr>
          <w:rFonts w:asciiTheme="minorHAnsi" w:hAnsiTheme="minorHAnsi" w:cstheme="minorHAnsi"/>
          <w:sz w:val="22"/>
          <w:szCs w:val="22"/>
        </w:rPr>
        <w:t>Australian Institute of Health and Welfare</w:t>
      </w:r>
      <w:r>
        <w:rPr>
          <w:rFonts w:asciiTheme="minorHAnsi" w:hAnsiTheme="minorHAnsi" w:cstheme="minorHAnsi"/>
          <w:sz w:val="22"/>
          <w:szCs w:val="22"/>
        </w:rPr>
        <w:t>,</w:t>
      </w:r>
      <w:r w:rsidR="00007EA8" w:rsidRPr="00CE5D80">
        <w:rPr>
          <w:rFonts w:asciiTheme="minorHAnsi" w:hAnsiTheme="minorHAnsi" w:cstheme="minorHAnsi"/>
          <w:sz w:val="22"/>
          <w:szCs w:val="22"/>
        </w:rPr>
        <w:t xml:space="preserve"> Diabetes: Australian facts, 2021, </w:t>
      </w:r>
      <w:hyperlink r:id="rId7" w:history="1">
        <w:r w:rsidR="009B1DE0" w:rsidRPr="003B653D">
          <w:rPr>
            <w:rStyle w:val="Hyperlink"/>
            <w:rFonts w:asciiTheme="minorHAnsi" w:hAnsiTheme="minorHAnsi" w:cstheme="minorHAnsi"/>
            <w:sz w:val="22"/>
            <w:szCs w:val="22"/>
          </w:rPr>
          <w:t>https://www.aihw.gov.au/reports/diabetes/diabetes/contents/how-common-is-diabetes/type-2-diabetes</w:t>
        </w:r>
      </w:hyperlink>
      <w:r w:rsidR="009B1DE0">
        <w:rPr>
          <w:rFonts w:asciiTheme="minorHAnsi" w:hAnsiTheme="minorHAnsi" w:cstheme="minorHAnsi"/>
          <w:sz w:val="22"/>
          <w:szCs w:val="22"/>
        </w:rPr>
        <w:t xml:space="preserve">. </w:t>
      </w:r>
    </w:p>
  </w:endnote>
  <w:endnote w:id="10">
    <w:p w14:paraId="57C7E3EA" w14:textId="77777777" w:rsidR="00007EA8" w:rsidRPr="00CE5D80" w:rsidRDefault="00007EA8" w:rsidP="008B271E">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Based on MBS data and workforce estimates within the Department of Health and Aged Care, General Practice Workforce providing Primary Care services in Australia, </w:t>
      </w:r>
      <w:hyperlink r:id="rId8" w:history="1">
        <w:r w:rsidRPr="00CE5D80">
          <w:rPr>
            <w:rStyle w:val="Hyperlink"/>
            <w:rFonts w:asciiTheme="minorHAnsi" w:hAnsiTheme="minorHAnsi" w:cstheme="minorHAnsi"/>
            <w:sz w:val="22"/>
            <w:szCs w:val="22"/>
          </w:rPr>
          <w:t>https://hwd.health.gov.au/resources/data/gp-primarycare.html</w:t>
        </w:r>
      </w:hyperlink>
      <w:r w:rsidRPr="00CE5D80">
        <w:rPr>
          <w:rFonts w:asciiTheme="minorHAnsi" w:hAnsiTheme="minorHAnsi" w:cstheme="minorHAnsi"/>
          <w:sz w:val="22"/>
          <w:szCs w:val="22"/>
        </w:rPr>
        <w:t>.</w:t>
      </w:r>
    </w:p>
  </w:endnote>
  <w:endnote w:id="11">
    <w:p w14:paraId="2A7F6751" w14:textId="55832783" w:rsidR="00007EA8" w:rsidRPr="00CE5D80" w:rsidRDefault="00007EA8" w:rsidP="008B271E">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w:t>
      </w:r>
      <w:r w:rsidR="00CE5D80" w:rsidRPr="00CE5D80">
        <w:rPr>
          <w:rFonts w:asciiTheme="minorHAnsi" w:hAnsiTheme="minorHAnsi" w:cstheme="minorHAnsi"/>
          <w:sz w:val="22"/>
          <w:szCs w:val="22"/>
        </w:rPr>
        <w:t xml:space="preserve">Based on </w:t>
      </w:r>
      <w:r w:rsidRPr="00CE5D80">
        <w:rPr>
          <w:rFonts w:asciiTheme="minorHAnsi" w:hAnsiTheme="minorHAnsi" w:cstheme="minorHAnsi"/>
          <w:sz w:val="22"/>
          <w:szCs w:val="22"/>
        </w:rPr>
        <w:t>MBS data.</w:t>
      </w:r>
    </w:p>
  </w:endnote>
  <w:endnote w:id="12">
    <w:p w14:paraId="74AB6A0F" w14:textId="70CA109F" w:rsidR="00007EA8" w:rsidRPr="00CE5D80" w:rsidRDefault="00007EA8" w:rsidP="008B271E">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w:t>
      </w:r>
      <w:r w:rsidR="00CE5D80" w:rsidRPr="00CE5D80">
        <w:rPr>
          <w:rFonts w:asciiTheme="minorHAnsi" w:hAnsiTheme="minorHAnsi" w:cstheme="minorHAnsi"/>
          <w:sz w:val="22"/>
          <w:szCs w:val="22"/>
        </w:rPr>
        <w:t xml:space="preserve">Based on </w:t>
      </w:r>
      <w:r w:rsidRPr="00CE5D80">
        <w:rPr>
          <w:rFonts w:asciiTheme="minorHAnsi" w:hAnsiTheme="minorHAnsi" w:cstheme="minorHAnsi"/>
          <w:sz w:val="22"/>
          <w:szCs w:val="22"/>
        </w:rPr>
        <w:t>MBS data.</w:t>
      </w:r>
    </w:p>
  </w:endnote>
  <w:endnote w:id="13">
    <w:p w14:paraId="6F10C745" w14:textId="15A7292F" w:rsidR="00007EA8" w:rsidRPr="00CE5D80" w:rsidRDefault="00007EA8" w:rsidP="008B271E">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Population data obtained from Versace, Vincent L</w:t>
      </w:r>
      <w:r w:rsidR="00951A51">
        <w:rPr>
          <w:rFonts w:asciiTheme="minorHAnsi" w:hAnsiTheme="minorHAnsi" w:cstheme="minorHAnsi"/>
          <w:sz w:val="22"/>
          <w:szCs w:val="22"/>
        </w:rPr>
        <w:t xml:space="preserve">., </w:t>
      </w:r>
      <w:r w:rsidRPr="00951A51">
        <w:rPr>
          <w:rFonts w:asciiTheme="minorHAnsi" w:hAnsiTheme="minorHAnsi" w:cstheme="minorHAnsi"/>
          <w:i/>
          <w:iCs/>
          <w:sz w:val="22"/>
          <w:szCs w:val="22"/>
        </w:rPr>
        <w:t>National analysis of the Modified Monash Model, population distribution and a socio-economic index to inform rural health workforce planning</w:t>
      </w:r>
      <w:r w:rsidR="00951A51">
        <w:rPr>
          <w:rFonts w:asciiTheme="minorHAnsi" w:hAnsiTheme="minorHAnsi" w:cstheme="minorHAnsi"/>
          <w:sz w:val="22"/>
          <w:szCs w:val="22"/>
        </w:rPr>
        <w:t>,</w:t>
      </w:r>
      <w:r w:rsidRPr="00CE5D80">
        <w:rPr>
          <w:rFonts w:asciiTheme="minorHAnsi" w:hAnsiTheme="minorHAnsi" w:cstheme="minorHAnsi"/>
          <w:sz w:val="22"/>
          <w:szCs w:val="22"/>
        </w:rPr>
        <w:t xml:space="preserve"> The Australian Journal of Rural Health, vol.29. </w:t>
      </w:r>
    </w:p>
  </w:endnote>
  <w:endnote w:id="14">
    <w:p w14:paraId="71B98BCA" w14:textId="77777777" w:rsidR="00CD7227" w:rsidRPr="00CE5D80" w:rsidRDefault="00CD7227" w:rsidP="008B271E">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Based on MBS data and Australian Bureau of Statistics Census data sets (via TableBuilder).</w:t>
      </w:r>
    </w:p>
  </w:endnote>
  <w:endnote w:id="15">
    <w:p w14:paraId="7634A99C" w14:textId="77777777" w:rsidR="00007EA8" w:rsidRPr="00CE5D80" w:rsidRDefault="00007EA8" w:rsidP="008B271E">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Includes all health assessment. Based on MBS data.</w:t>
      </w:r>
    </w:p>
  </w:endnote>
  <w:endnote w:id="16">
    <w:p w14:paraId="5D5BAECB" w14:textId="77777777" w:rsidR="00007EA8" w:rsidRPr="00CE5D80" w:rsidRDefault="00007EA8" w:rsidP="008B271E">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Total number of patients who accessed an MBS health assessment.</w:t>
      </w:r>
    </w:p>
  </w:endnote>
  <w:endnote w:id="17">
    <w:p w14:paraId="099124F0" w14:textId="150E4DF6" w:rsidR="00007EA8" w:rsidRPr="00CE5D80" w:rsidRDefault="00007EA8" w:rsidP="000D3FBA">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New South Wales Agency for Clinical Innovation (2019), </w:t>
      </w:r>
      <w:r w:rsidRPr="00CE5D80">
        <w:rPr>
          <w:rFonts w:asciiTheme="minorHAnsi" w:hAnsiTheme="minorHAnsi" w:cstheme="minorHAnsi"/>
          <w:i/>
          <w:iCs/>
          <w:sz w:val="22"/>
          <w:szCs w:val="22"/>
        </w:rPr>
        <w:t>Over-diagnosis and over-treatment in the frail elderly</w:t>
      </w:r>
      <w:r w:rsidRPr="00CE5D80">
        <w:rPr>
          <w:rFonts w:asciiTheme="minorHAnsi" w:hAnsiTheme="minorHAnsi" w:cstheme="minorHAnsi"/>
          <w:sz w:val="22"/>
          <w:szCs w:val="22"/>
        </w:rPr>
        <w:t xml:space="preserve">, </w:t>
      </w:r>
      <w:hyperlink r:id="rId9" w:history="1">
        <w:r w:rsidRPr="00CE5D80">
          <w:rPr>
            <w:rStyle w:val="Hyperlink"/>
            <w:rFonts w:asciiTheme="minorHAnsi" w:hAnsiTheme="minorHAnsi" w:cstheme="minorHAnsi"/>
            <w:sz w:val="22"/>
            <w:szCs w:val="22"/>
          </w:rPr>
          <w:t>www.aci.health.nsw.gov.au/__data/assets/pdf_file/0003/561846/ACI-Aged-Frailty-elderly-report.pdf</w:t>
        </w:r>
      </w:hyperlink>
    </w:p>
  </w:endnote>
  <w:endnote w:id="18">
    <w:p w14:paraId="6773B0A1" w14:textId="3DAA081E" w:rsidR="00275BEB" w:rsidRPr="00CE5D80" w:rsidRDefault="00275BEB" w:rsidP="00275BEB">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R</w:t>
      </w:r>
      <w:r w:rsidR="003F57B3">
        <w:rPr>
          <w:rFonts w:asciiTheme="minorHAnsi" w:hAnsiTheme="minorHAnsi" w:cstheme="minorHAnsi"/>
          <w:sz w:val="22"/>
          <w:szCs w:val="22"/>
        </w:rPr>
        <w:t>oyal Australian College of General Practitioners (</w:t>
      </w:r>
      <w:r w:rsidRPr="00CE5D80">
        <w:rPr>
          <w:rFonts w:asciiTheme="minorHAnsi" w:hAnsiTheme="minorHAnsi" w:cstheme="minorHAnsi"/>
          <w:sz w:val="22"/>
          <w:szCs w:val="22"/>
        </w:rPr>
        <w:t xml:space="preserve">2024), </w:t>
      </w:r>
      <w:r w:rsidRPr="00CE5D80">
        <w:rPr>
          <w:rFonts w:asciiTheme="minorHAnsi" w:hAnsiTheme="minorHAnsi" w:cstheme="minorHAnsi"/>
          <w:i/>
          <w:iCs/>
          <w:sz w:val="22"/>
          <w:szCs w:val="22"/>
        </w:rPr>
        <w:t>RACGP aged care clinical guide – ‘Silver Book</w:t>
      </w:r>
      <w:r w:rsidR="003F57B3">
        <w:rPr>
          <w:rFonts w:asciiTheme="minorHAnsi" w:hAnsiTheme="minorHAnsi" w:cstheme="minorHAnsi"/>
          <w:i/>
          <w:iCs/>
          <w:sz w:val="22"/>
          <w:szCs w:val="22"/>
        </w:rPr>
        <w:t>’</w:t>
      </w:r>
    </w:p>
  </w:endnote>
  <w:endnote w:id="19">
    <w:p w14:paraId="7566D1B7" w14:textId="6DA928DF" w:rsidR="001521F6" w:rsidRPr="00CE5D80" w:rsidRDefault="001521F6" w:rsidP="001521F6">
      <w:pPr>
        <w:pStyle w:val="EndnoteText"/>
        <w:rPr>
          <w:rFonts w:asciiTheme="minorHAnsi" w:hAnsiTheme="minorHAnsi" w:cstheme="minorHAnsi"/>
          <w:sz w:val="22"/>
          <w:szCs w:val="22"/>
        </w:rPr>
      </w:pPr>
      <w:r w:rsidRPr="00CE5D80">
        <w:rPr>
          <w:rStyle w:val="EndnoteReference"/>
          <w:rFonts w:asciiTheme="minorHAnsi" w:hAnsiTheme="minorHAnsi" w:cstheme="minorHAnsi"/>
          <w:sz w:val="22"/>
          <w:szCs w:val="22"/>
        </w:rPr>
        <w:endnoteRef/>
      </w:r>
      <w:r w:rsidRPr="00CE5D80">
        <w:rPr>
          <w:rFonts w:asciiTheme="minorHAnsi" w:hAnsiTheme="minorHAnsi" w:cstheme="minorHAnsi"/>
          <w:sz w:val="22"/>
          <w:szCs w:val="22"/>
        </w:rPr>
        <w:t xml:space="preserve"> Cheah, R. et a</w:t>
      </w:r>
      <w:r w:rsidR="00592430">
        <w:rPr>
          <w:rFonts w:asciiTheme="minorHAnsi" w:hAnsiTheme="minorHAnsi" w:cstheme="minorHAnsi"/>
          <w:sz w:val="22"/>
          <w:szCs w:val="22"/>
        </w:rPr>
        <w:t>l</w:t>
      </w:r>
      <w:r w:rsidRPr="00CE5D80">
        <w:rPr>
          <w:rFonts w:asciiTheme="minorHAnsi" w:hAnsiTheme="minorHAnsi" w:cstheme="minorHAnsi"/>
          <w:sz w:val="22"/>
          <w:szCs w:val="22"/>
        </w:rPr>
        <w:t xml:space="preserve"> (2024), </w:t>
      </w:r>
      <w:r w:rsidRPr="00CE5D80">
        <w:rPr>
          <w:rFonts w:asciiTheme="minorHAnsi" w:hAnsiTheme="minorHAnsi" w:cstheme="minorHAnsi"/>
          <w:i/>
          <w:iCs/>
          <w:sz w:val="22"/>
          <w:szCs w:val="22"/>
        </w:rPr>
        <w:t>Using primary care data for research: What are the issues and potential solutions?</w:t>
      </w:r>
      <w:r w:rsidRPr="00CE5D80">
        <w:rPr>
          <w:rFonts w:asciiTheme="minorHAnsi" w:hAnsiTheme="minorHAnsi" w:cstheme="minorHAnsi"/>
          <w:sz w:val="22"/>
          <w:szCs w:val="22"/>
        </w:rPr>
        <w:t>, Australian Journal of General Practice Vol. 53, No. 6</w:t>
      </w:r>
    </w:p>
  </w:endnote>
  <w:endnote w:id="20">
    <w:p w14:paraId="104FB951" w14:textId="1867EF99" w:rsidR="00774A79" w:rsidRPr="00CE5D80" w:rsidRDefault="00774A79" w:rsidP="00774A79">
      <w:pPr>
        <w:pStyle w:val="EndnoteText"/>
        <w:rPr>
          <w:sz w:val="22"/>
          <w:szCs w:val="22"/>
        </w:rPr>
      </w:pPr>
    </w:p>
  </w:endnote>
  <w:endnote w:id="21">
    <w:p w14:paraId="1C87449B" w14:textId="3DB3470B" w:rsidR="00B30D86" w:rsidRDefault="00B30D86">
      <w:pPr>
        <w:pStyle w:val="EndnoteText"/>
      </w:pPr>
      <w:r>
        <w:rPr>
          <w:rStyle w:val="EndnoteReference"/>
        </w:rPr>
        <w:endnoteRef/>
      </w:r>
      <w:r>
        <w:t xml:space="preserve"> </w:t>
      </w:r>
      <w:r w:rsidR="00C12260" w:rsidRPr="00CE5D80">
        <w:rPr>
          <w:rFonts w:asciiTheme="minorHAnsi" w:hAnsiTheme="minorHAnsi" w:cstheme="minorHAnsi"/>
          <w:sz w:val="22"/>
          <w:szCs w:val="22"/>
        </w:rPr>
        <w:t xml:space="preserve">The Department of Health and Aged Care, MBS Review </w:t>
      </w:r>
      <w:r w:rsidR="00C12260">
        <w:rPr>
          <w:rFonts w:asciiTheme="minorHAnsi" w:hAnsiTheme="minorHAnsi" w:cstheme="minorHAnsi"/>
          <w:sz w:val="22"/>
          <w:szCs w:val="22"/>
        </w:rPr>
        <w:t xml:space="preserve">Advisory Committee </w:t>
      </w:r>
      <w:r w:rsidR="00C12260" w:rsidRPr="00CE5D80">
        <w:rPr>
          <w:rFonts w:asciiTheme="minorHAnsi" w:hAnsiTheme="minorHAnsi" w:cstheme="minorHAnsi"/>
          <w:sz w:val="22"/>
          <w:szCs w:val="22"/>
        </w:rPr>
        <w:t xml:space="preserve">Report on </w:t>
      </w:r>
      <w:r w:rsidR="007C3DDC" w:rsidRPr="007C3DDC">
        <w:rPr>
          <w:rFonts w:asciiTheme="minorHAnsi" w:hAnsiTheme="minorHAnsi" w:cstheme="minorHAnsi"/>
          <w:sz w:val="22"/>
          <w:szCs w:val="22"/>
        </w:rPr>
        <w:t>Telehealth Post-Implementation Review</w:t>
      </w:r>
      <w:r w:rsidR="00C12260" w:rsidRPr="00CE5D80">
        <w:rPr>
          <w:rFonts w:asciiTheme="minorHAnsi" w:hAnsiTheme="minorHAnsi" w:cstheme="minorHAnsi"/>
          <w:sz w:val="22"/>
          <w:szCs w:val="22"/>
        </w:rPr>
        <w:t>, 202</w:t>
      </w:r>
      <w:r w:rsidR="007C3DDC">
        <w:rPr>
          <w:rFonts w:asciiTheme="minorHAnsi" w:hAnsiTheme="minorHAnsi" w:cstheme="minorHAnsi"/>
          <w:sz w:val="22"/>
          <w:szCs w:val="22"/>
        </w:rPr>
        <w:t>4</w:t>
      </w:r>
      <w:r w:rsidR="00C12260" w:rsidRPr="00CE5D80">
        <w:rPr>
          <w:rFonts w:asciiTheme="minorHAnsi" w:hAnsiTheme="minorHAnsi" w:cstheme="minorHAnsi"/>
          <w:sz w:val="22"/>
          <w:szCs w:val="22"/>
        </w:rPr>
        <w:t>,</w:t>
      </w:r>
      <w:r w:rsidR="007C3DDC">
        <w:rPr>
          <w:rFonts w:asciiTheme="minorHAnsi" w:hAnsiTheme="minorHAnsi" w:cstheme="minorHAnsi"/>
          <w:sz w:val="22"/>
          <w:szCs w:val="22"/>
        </w:rPr>
        <w:t xml:space="preserve"> </w:t>
      </w:r>
      <w:hyperlink r:id="rId10" w:history="1">
        <w:r w:rsidR="005B32C9" w:rsidRPr="0035551D">
          <w:rPr>
            <w:rStyle w:val="Hyperlink"/>
            <w:rFonts w:asciiTheme="minorHAnsi" w:hAnsiTheme="minorHAnsi" w:cstheme="minorHAnsi"/>
            <w:sz w:val="22"/>
            <w:szCs w:val="22"/>
          </w:rPr>
          <w:t>https://www.health.gov.au/resources/publications/mbs-review-advisory-committee-telehealth-post-implementation-review-final-report</w:t>
        </w:r>
      </w:hyperlink>
      <w:r w:rsidR="007C3DDC">
        <w:rPr>
          <w:rFonts w:asciiTheme="minorHAnsi" w:hAnsiTheme="minorHAnsi" w:cstheme="minorHAnsi"/>
          <w:sz w:val="22"/>
          <w:szCs w:val="22"/>
        </w:rPr>
        <w:t xml:space="preserve"> </w:t>
      </w:r>
      <w:hyperlink r:id="rId11" w:history="1">
        <w:r>
          <w:rPr>
            <w:rStyle w:val="Hyperlink"/>
          </w:rPr>
          <w:t>https://www.health.gov.au/sites/default/files/documents/2020/12/taskforce-final-report-primary-care-report-on-primary-care.pdf</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IDFont+F2">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97AB" w14:textId="6C7072C9" w:rsidR="009D333E" w:rsidRDefault="009D333E">
    <w:pPr>
      <w:pStyle w:val="Footer"/>
    </w:pPr>
    <w:r>
      <w:rPr>
        <w:noProof/>
      </w:rPr>
      <mc:AlternateContent>
        <mc:Choice Requires="wps">
          <w:drawing>
            <wp:anchor distT="0" distB="0" distL="0" distR="0" simplePos="0" relativeHeight="251658243" behindDoc="0" locked="0" layoutInCell="1" allowOverlap="1" wp14:anchorId="30F08BD8" wp14:editId="1731BD01">
              <wp:simplePos x="635" y="635"/>
              <wp:positionH relativeFrom="page">
                <wp:align>center</wp:align>
              </wp:positionH>
              <wp:positionV relativeFrom="page">
                <wp:align>bottom</wp:align>
              </wp:positionV>
              <wp:extent cx="609600" cy="485775"/>
              <wp:effectExtent l="0" t="0" r="0" b="0"/>
              <wp:wrapNone/>
              <wp:docPr id="212923340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C0B3C97" w14:textId="6620578D" w:rsidR="009D333E" w:rsidRPr="009D333E" w:rsidRDefault="009D333E" w:rsidP="009D333E">
                          <w:pPr>
                            <w:spacing w:after="0"/>
                            <w:rPr>
                              <w:rFonts w:ascii="Aptos" w:eastAsia="Aptos" w:hAnsi="Aptos" w:cs="Aptos"/>
                              <w:noProof/>
                              <w:color w:val="FF0000"/>
                              <w:sz w:val="24"/>
                            </w:rPr>
                          </w:pPr>
                          <w:r w:rsidRPr="009D333E">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F08BD8" id="_x0000_t202" coordsize="21600,21600" o:spt="202" path="m,l,21600r21600,l21600,xe">
              <v:stroke joinstyle="miter"/>
              <v:path gradientshapeok="t" o:connecttype="rect"/>
            </v:shapetype>
            <v:shape id="Text Box 6" o:spid="_x0000_s1028" type="#_x0000_t202" alt="OFFICIAL" style="position:absolute;left:0;text-align:left;margin-left:0;margin-top:0;width:48pt;height:38.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4C0B3C97" w14:textId="6620578D" w:rsidR="009D333E" w:rsidRPr="009D333E" w:rsidRDefault="009D333E" w:rsidP="009D333E">
                    <w:pPr>
                      <w:spacing w:after="0"/>
                      <w:rPr>
                        <w:rFonts w:ascii="Aptos" w:eastAsia="Aptos" w:hAnsi="Aptos" w:cs="Aptos"/>
                        <w:noProof/>
                        <w:color w:val="FF0000"/>
                        <w:sz w:val="24"/>
                      </w:rPr>
                    </w:pPr>
                    <w:r w:rsidRPr="009D333E">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5BAE8FC" w14:paraId="1A66B4CA" w14:textId="77777777" w:rsidTr="05BAE8FC">
      <w:trPr>
        <w:trHeight w:val="300"/>
      </w:trPr>
      <w:tc>
        <w:tcPr>
          <w:tcW w:w="3020" w:type="dxa"/>
        </w:tcPr>
        <w:p w14:paraId="0A55EB0C" w14:textId="7E0E8A07" w:rsidR="05BAE8FC" w:rsidRDefault="009D333E" w:rsidP="05BAE8FC">
          <w:pPr>
            <w:pStyle w:val="Header"/>
            <w:ind w:left="-115"/>
          </w:pPr>
          <w:r>
            <w:rPr>
              <w:noProof/>
            </w:rPr>
            <mc:AlternateContent>
              <mc:Choice Requires="wps">
                <w:drawing>
                  <wp:anchor distT="0" distB="0" distL="0" distR="0" simplePos="0" relativeHeight="251658244" behindDoc="0" locked="0" layoutInCell="1" allowOverlap="1" wp14:anchorId="0ED22AB4" wp14:editId="2FBD050C">
                    <wp:simplePos x="635" y="635"/>
                    <wp:positionH relativeFrom="page">
                      <wp:align>center</wp:align>
                    </wp:positionH>
                    <wp:positionV relativeFrom="page">
                      <wp:align>bottom</wp:align>
                    </wp:positionV>
                    <wp:extent cx="609600" cy="485775"/>
                    <wp:effectExtent l="0" t="0" r="0" b="0"/>
                    <wp:wrapNone/>
                    <wp:docPr id="100273833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C926ED0" w14:textId="78B211F4" w:rsidR="009D333E" w:rsidRPr="009D333E" w:rsidRDefault="009D333E" w:rsidP="009D333E">
                                <w:pPr>
                                  <w:spacing w:after="0"/>
                                  <w:rPr>
                                    <w:rFonts w:ascii="Aptos" w:eastAsia="Aptos" w:hAnsi="Aptos" w:cs="Aptos"/>
                                    <w:noProof/>
                                    <w:color w:val="FF0000"/>
                                    <w:sz w:val="24"/>
                                  </w:rPr>
                                </w:pPr>
                                <w:r w:rsidRPr="009D333E">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D22AB4" id="_x0000_t202" coordsize="21600,21600" o:spt="202" path="m,l,21600r21600,l21600,xe">
                    <v:stroke joinstyle="miter"/>
                    <v:path gradientshapeok="t" o:connecttype="rect"/>
                  </v:shapetype>
                  <v:shape id="Text Box 7" o:spid="_x0000_s1029" type="#_x0000_t202" alt="OFFICIAL" style="position:absolute;left:0;text-align:left;margin-left:0;margin-top:0;width:48pt;height:38.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uGDgIAABwEAAAOAAAAZHJzL2Uyb0RvYy54bWysU8Fu2zAMvQ/YPwi6L3a6JW2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CxD4uGDgIAABwE&#10;AAAOAAAAAAAAAAAAAAAAAC4CAABkcnMvZTJvRG9jLnhtbFBLAQItABQABgAIAAAAIQCAFE8C2gAA&#10;AAMBAAAPAAAAAAAAAAAAAAAAAGgEAABkcnMvZG93bnJldi54bWxQSwUGAAAAAAQABADzAAAAbwUA&#10;AAAA&#10;" filled="f" stroked="f">
                    <v:textbox style="mso-fit-shape-to-text:t" inset="0,0,0,15pt">
                      <w:txbxContent>
                        <w:p w14:paraId="5C926ED0" w14:textId="78B211F4" w:rsidR="009D333E" w:rsidRPr="009D333E" w:rsidRDefault="009D333E" w:rsidP="009D333E">
                          <w:pPr>
                            <w:spacing w:after="0"/>
                            <w:rPr>
                              <w:rFonts w:ascii="Aptos" w:eastAsia="Aptos" w:hAnsi="Aptos" w:cs="Aptos"/>
                              <w:noProof/>
                              <w:color w:val="FF0000"/>
                              <w:sz w:val="24"/>
                            </w:rPr>
                          </w:pPr>
                          <w:r w:rsidRPr="009D333E">
                            <w:rPr>
                              <w:rFonts w:ascii="Aptos" w:eastAsia="Aptos" w:hAnsi="Aptos" w:cs="Aptos"/>
                              <w:noProof/>
                              <w:color w:val="FF0000"/>
                              <w:sz w:val="24"/>
                            </w:rPr>
                            <w:t>OFFICIAL</w:t>
                          </w:r>
                        </w:p>
                      </w:txbxContent>
                    </v:textbox>
                    <w10:wrap anchorx="page" anchory="page"/>
                  </v:shape>
                </w:pict>
              </mc:Fallback>
            </mc:AlternateContent>
          </w:r>
        </w:p>
      </w:tc>
      <w:tc>
        <w:tcPr>
          <w:tcW w:w="3020" w:type="dxa"/>
        </w:tcPr>
        <w:p w14:paraId="2DF86A13" w14:textId="136BD396" w:rsidR="05BAE8FC" w:rsidRDefault="05BAE8FC" w:rsidP="05BAE8FC">
          <w:pPr>
            <w:pStyle w:val="Header"/>
            <w:jc w:val="center"/>
          </w:pPr>
        </w:p>
      </w:tc>
      <w:tc>
        <w:tcPr>
          <w:tcW w:w="3020" w:type="dxa"/>
        </w:tcPr>
        <w:p w14:paraId="3F766298" w14:textId="4813EB21" w:rsidR="05BAE8FC" w:rsidRDefault="05BAE8FC" w:rsidP="05BAE8FC">
          <w:pPr>
            <w:pStyle w:val="Header"/>
            <w:ind w:right="-115"/>
            <w:jc w:val="right"/>
          </w:pPr>
        </w:p>
      </w:tc>
    </w:tr>
  </w:tbl>
  <w:p w14:paraId="20375368" w14:textId="3986CE8B" w:rsidR="05BAE8FC" w:rsidRDefault="05BAE8FC" w:rsidP="05BAE8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5BAE8FC" w14:paraId="4707F1ED" w14:textId="77777777" w:rsidTr="05BAE8FC">
      <w:trPr>
        <w:trHeight w:val="300"/>
      </w:trPr>
      <w:tc>
        <w:tcPr>
          <w:tcW w:w="3020" w:type="dxa"/>
        </w:tcPr>
        <w:p w14:paraId="4AB71C0B" w14:textId="1874CC63" w:rsidR="05BAE8FC" w:rsidRDefault="05BAE8FC" w:rsidP="05BAE8FC">
          <w:pPr>
            <w:pStyle w:val="Header"/>
            <w:ind w:left="-115"/>
          </w:pPr>
        </w:p>
      </w:tc>
      <w:tc>
        <w:tcPr>
          <w:tcW w:w="3020" w:type="dxa"/>
        </w:tcPr>
        <w:p w14:paraId="6CEB784B" w14:textId="513EABA2" w:rsidR="05BAE8FC" w:rsidRDefault="05BAE8FC" w:rsidP="05BAE8FC">
          <w:pPr>
            <w:pStyle w:val="Header"/>
            <w:jc w:val="center"/>
          </w:pPr>
        </w:p>
      </w:tc>
      <w:tc>
        <w:tcPr>
          <w:tcW w:w="3020" w:type="dxa"/>
        </w:tcPr>
        <w:p w14:paraId="0EBBCC16" w14:textId="44F0473E" w:rsidR="05BAE8FC" w:rsidRDefault="05BAE8FC" w:rsidP="05BAE8FC">
          <w:pPr>
            <w:pStyle w:val="Header"/>
            <w:ind w:right="-115"/>
            <w:jc w:val="right"/>
          </w:pPr>
        </w:p>
      </w:tc>
    </w:tr>
  </w:tbl>
  <w:p w14:paraId="41090BCE" w14:textId="50C5491A" w:rsidR="05BAE8FC" w:rsidRDefault="05BAE8FC" w:rsidP="05BAE8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07450" w14:textId="1B5A54A6" w:rsidR="00751A23" w:rsidRPr="00751A23" w:rsidRDefault="00303993" w:rsidP="00303993">
    <w:pPr>
      <w:pStyle w:val="Footer"/>
      <w:jc w:val="left"/>
    </w:pPr>
    <w:r w:rsidRPr="00303993">
      <w:t>Review of MBS Health Assessment Services</w:t>
    </w:r>
    <w:sdt>
      <w:sdtPr>
        <w:id w:val="-443848716"/>
        <w:docPartObj>
          <w:docPartGallery w:val="Page Numbers (Bottom of Page)"/>
          <w:docPartUnique/>
        </w:docPartObj>
      </w:sdtPr>
      <w:sdtEndPr>
        <w:rPr>
          <w:noProof/>
        </w:rPr>
      </w:sdtEndPr>
      <w:sdtContent>
        <w:r w:rsidR="00751A23">
          <w:tab/>
        </w:r>
        <w:r w:rsidR="00751A23" w:rsidRPr="006043C7">
          <w:fldChar w:fldCharType="begin"/>
        </w:r>
        <w:r w:rsidR="00751A23" w:rsidRPr="006043C7">
          <w:instrText xml:space="preserve"> PAGE   \* MERGEFORMAT </w:instrText>
        </w:r>
        <w:r w:rsidR="00751A23" w:rsidRPr="006043C7">
          <w:fldChar w:fldCharType="separate"/>
        </w:r>
        <w:r w:rsidR="007B3D03">
          <w:rPr>
            <w:noProof/>
          </w:rPr>
          <w:t>2</w:t>
        </w:r>
        <w:r w:rsidR="00751A23" w:rsidRPr="006043C7">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5BAE8FC" w14:paraId="30D7BE46" w14:textId="77777777" w:rsidTr="05BAE8FC">
      <w:trPr>
        <w:trHeight w:val="300"/>
      </w:trPr>
      <w:tc>
        <w:tcPr>
          <w:tcW w:w="3020" w:type="dxa"/>
        </w:tcPr>
        <w:p w14:paraId="40BABC65" w14:textId="3F89490C" w:rsidR="05BAE8FC" w:rsidRDefault="009D333E" w:rsidP="05BAE8FC">
          <w:pPr>
            <w:pStyle w:val="Header"/>
            <w:ind w:left="-115"/>
          </w:pPr>
          <w:r>
            <w:rPr>
              <w:noProof/>
            </w:rPr>
            <mc:AlternateContent>
              <mc:Choice Requires="wps">
                <w:drawing>
                  <wp:anchor distT="0" distB="0" distL="0" distR="0" simplePos="0" relativeHeight="251658245" behindDoc="0" locked="0" layoutInCell="1" allowOverlap="1" wp14:anchorId="10C432EB" wp14:editId="51E227E1">
                    <wp:simplePos x="635" y="635"/>
                    <wp:positionH relativeFrom="page">
                      <wp:align>center</wp:align>
                    </wp:positionH>
                    <wp:positionV relativeFrom="page">
                      <wp:align>bottom</wp:align>
                    </wp:positionV>
                    <wp:extent cx="609600" cy="485775"/>
                    <wp:effectExtent l="0" t="0" r="0" b="0"/>
                    <wp:wrapNone/>
                    <wp:docPr id="523554755"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E7F307B" w14:textId="3073BF6B" w:rsidR="009D333E" w:rsidRPr="009D333E" w:rsidRDefault="009D333E" w:rsidP="009D333E">
                                <w:pPr>
                                  <w:spacing w:after="0"/>
                                  <w:rPr>
                                    <w:rFonts w:ascii="Aptos" w:eastAsia="Aptos" w:hAnsi="Aptos" w:cs="Aptos"/>
                                    <w:noProof/>
                                    <w:color w:val="FF0000"/>
                                    <w:sz w:val="24"/>
                                  </w:rPr>
                                </w:pPr>
                                <w:r w:rsidRPr="009D333E">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C432EB" id="_x0000_t202" coordsize="21600,21600" o:spt="202" path="m,l,21600r21600,l21600,xe">
                    <v:stroke joinstyle="miter"/>
                    <v:path gradientshapeok="t" o:connecttype="rect"/>
                  </v:shapetype>
                  <v:shape id="Text Box 8" o:spid="_x0000_s1030" type="#_x0000_t202" alt="OFFICIAL" style="position:absolute;left:0;text-align:left;margin-left:0;margin-top:0;width:48pt;height:38.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" filled="f" stroked="f">
                    <v:textbox style="mso-fit-shape-to-text:t" inset="0,0,0,15pt">
                      <w:txbxContent>
                        <w:p w14:paraId="3E7F307B" w14:textId="3073BF6B" w:rsidR="009D333E" w:rsidRPr="009D333E" w:rsidRDefault="009D333E" w:rsidP="009D333E">
                          <w:pPr>
                            <w:spacing w:after="0"/>
                            <w:rPr>
                              <w:rFonts w:ascii="Aptos" w:eastAsia="Aptos" w:hAnsi="Aptos" w:cs="Aptos"/>
                              <w:noProof/>
                              <w:color w:val="FF0000"/>
                              <w:sz w:val="24"/>
                            </w:rPr>
                          </w:pPr>
                          <w:r w:rsidRPr="009D333E">
                            <w:rPr>
                              <w:rFonts w:ascii="Aptos" w:eastAsia="Aptos" w:hAnsi="Aptos" w:cs="Aptos"/>
                              <w:noProof/>
                              <w:color w:val="FF0000"/>
                              <w:sz w:val="24"/>
                            </w:rPr>
                            <w:t>OFFICIAL</w:t>
                          </w:r>
                        </w:p>
                      </w:txbxContent>
                    </v:textbox>
                    <w10:wrap anchorx="page" anchory="page"/>
                  </v:shape>
                </w:pict>
              </mc:Fallback>
            </mc:AlternateContent>
          </w:r>
        </w:p>
      </w:tc>
      <w:tc>
        <w:tcPr>
          <w:tcW w:w="3020" w:type="dxa"/>
        </w:tcPr>
        <w:p w14:paraId="28628289" w14:textId="32EAFB7F" w:rsidR="05BAE8FC" w:rsidRDefault="05BAE8FC" w:rsidP="05BAE8FC">
          <w:pPr>
            <w:pStyle w:val="Header"/>
            <w:jc w:val="center"/>
          </w:pPr>
        </w:p>
      </w:tc>
      <w:tc>
        <w:tcPr>
          <w:tcW w:w="3020" w:type="dxa"/>
        </w:tcPr>
        <w:p w14:paraId="72120C0F" w14:textId="3F730814" w:rsidR="05BAE8FC" w:rsidRDefault="05BAE8FC" w:rsidP="05BAE8FC">
          <w:pPr>
            <w:pStyle w:val="Header"/>
            <w:ind w:right="-115"/>
            <w:jc w:val="right"/>
          </w:pPr>
        </w:p>
      </w:tc>
    </w:tr>
  </w:tbl>
  <w:p w14:paraId="1F387079" w14:textId="00A1DB08" w:rsidR="05BAE8FC" w:rsidRDefault="05BAE8FC" w:rsidP="05BAE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F71B6" w14:textId="77777777" w:rsidR="00A544DB" w:rsidRDefault="00A544DB" w:rsidP="00934368">
      <w:r>
        <w:separator/>
      </w:r>
    </w:p>
    <w:p w14:paraId="0F2A36ED" w14:textId="77777777" w:rsidR="00A544DB" w:rsidRDefault="00A544DB" w:rsidP="00934368"/>
  </w:footnote>
  <w:footnote w:type="continuationSeparator" w:id="0">
    <w:p w14:paraId="7F82BDB1" w14:textId="77777777" w:rsidR="00A544DB" w:rsidRDefault="00A544DB" w:rsidP="00934368">
      <w:r>
        <w:continuationSeparator/>
      </w:r>
    </w:p>
    <w:p w14:paraId="55B42F5A" w14:textId="77777777" w:rsidR="00A544DB" w:rsidRDefault="00A544DB" w:rsidP="00934368"/>
  </w:footnote>
  <w:footnote w:type="continuationNotice" w:id="1">
    <w:p w14:paraId="41152240" w14:textId="77777777" w:rsidR="00A544DB" w:rsidRDefault="00A544DB" w:rsidP="00934368"/>
  </w:footnote>
  <w:footnote w:id="2">
    <w:p w14:paraId="7E156DB2" w14:textId="165ED400" w:rsidR="002668F0" w:rsidRPr="00A2346B" w:rsidRDefault="0061049C">
      <w:pPr>
        <w:pStyle w:val="FootnoteText"/>
        <w:rPr>
          <w:sz w:val="18"/>
          <w:szCs w:val="18"/>
        </w:rPr>
      </w:pPr>
      <w:r w:rsidRPr="00A2346B">
        <w:rPr>
          <w:rStyle w:val="FootnoteReference"/>
          <w:sz w:val="18"/>
          <w:szCs w:val="18"/>
        </w:rPr>
        <w:footnoteRef/>
      </w:r>
      <w:r w:rsidR="002668F0" w:rsidRPr="00A2346B">
        <w:rPr>
          <w:sz w:val="18"/>
          <w:szCs w:val="18"/>
        </w:rPr>
        <w:t xml:space="preserve"> </w:t>
      </w:r>
      <w:r w:rsidR="00BE1163" w:rsidRPr="00A2346B">
        <w:rPr>
          <w:sz w:val="18"/>
          <w:szCs w:val="18"/>
        </w:rPr>
        <w:t>R</w:t>
      </w:r>
      <w:r w:rsidR="00010AD7" w:rsidRPr="00A2346B">
        <w:rPr>
          <w:sz w:val="18"/>
          <w:szCs w:val="18"/>
        </w:rPr>
        <w:t>ecommendation agreed by the Government in the 2025-26 Budget</w:t>
      </w:r>
      <w:r w:rsidR="00BE1163" w:rsidRPr="00A2346B">
        <w:rPr>
          <w:sz w:val="18"/>
          <w:szCs w:val="18"/>
        </w:rPr>
        <w:t xml:space="preserve"> (</w:t>
      </w:r>
      <w:r w:rsidR="003B350D" w:rsidRPr="00A2346B">
        <w:rPr>
          <w:sz w:val="18"/>
          <w:szCs w:val="18"/>
        </w:rPr>
        <w:t>implement</w:t>
      </w:r>
      <w:r w:rsidR="00BE1163" w:rsidRPr="00A2346B">
        <w:rPr>
          <w:sz w:val="18"/>
          <w:szCs w:val="18"/>
        </w:rPr>
        <w:t xml:space="preserve">ation </w:t>
      </w:r>
      <w:r w:rsidR="003B350D" w:rsidRPr="00A2346B">
        <w:rPr>
          <w:sz w:val="18"/>
          <w:szCs w:val="18"/>
        </w:rPr>
        <w:t>1 March 2026</w:t>
      </w:r>
      <w:r w:rsidR="00BE1163" w:rsidRPr="00A2346B">
        <w:rPr>
          <w:sz w:val="18"/>
          <w:szCs w:val="18"/>
        </w:rPr>
        <w:t>)</w:t>
      </w:r>
      <w:r w:rsidR="00010AD7" w:rsidRPr="00A2346B">
        <w:rPr>
          <w:sz w:val="18"/>
          <w:szCs w:val="18"/>
        </w:rPr>
        <w:t>.</w:t>
      </w:r>
      <w:r w:rsidR="003B350D" w:rsidRPr="00A2346B">
        <w:rPr>
          <w:sz w:val="18"/>
          <w:szCs w:val="18"/>
        </w:rPr>
        <w:t xml:space="preserve"> </w:t>
      </w:r>
    </w:p>
  </w:footnote>
  <w:footnote w:id="3">
    <w:p w14:paraId="1A4F5BAA" w14:textId="397F98AC" w:rsidR="0060570C" w:rsidRPr="00A2346B" w:rsidRDefault="0060570C">
      <w:pPr>
        <w:pStyle w:val="FootnoteText"/>
        <w:rPr>
          <w:sz w:val="18"/>
          <w:szCs w:val="18"/>
        </w:rPr>
      </w:pPr>
      <w:r w:rsidRPr="00A2346B">
        <w:rPr>
          <w:rStyle w:val="FootnoteReference"/>
          <w:sz w:val="18"/>
          <w:szCs w:val="18"/>
        </w:rPr>
        <w:footnoteRef/>
      </w:r>
      <w:r w:rsidRPr="00A2346B">
        <w:rPr>
          <w:sz w:val="18"/>
          <w:szCs w:val="18"/>
        </w:rPr>
        <w:t xml:space="preserve"> Recommendation agreed by the Government in the 2025-26 Budget (implementation 1 March 2026).</w:t>
      </w:r>
    </w:p>
  </w:footnote>
  <w:footnote w:id="4">
    <w:p w14:paraId="33E8ADE9" w14:textId="1E9DF856" w:rsidR="0060570C" w:rsidRPr="00A2346B" w:rsidRDefault="0060570C">
      <w:pPr>
        <w:pStyle w:val="FootnoteText"/>
        <w:rPr>
          <w:sz w:val="18"/>
          <w:szCs w:val="18"/>
        </w:rPr>
      </w:pPr>
      <w:r w:rsidRPr="00A2346B">
        <w:rPr>
          <w:rStyle w:val="FootnoteReference"/>
          <w:sz w:val="18"/>
          <w:szCs w:val="18"/>
        </w:rPr>
        <w:footnoteRef/>
      </w:r>
      <w:r w:rsidRPr="00A2346B">
        <w:rPr>
          <w:sz w:val="18"/>
          <w:szCs w:val="18"/>
        </w:rPr>
        <w:t xml:space="preserve"> Recommendation agreed by the Government in the 2025-26 Budget (implementation 1 July 2025).</w:t>
      </w:r>
    </w:p>
  </w:footnote>
  <w:footnote w:id="5">
    <w:p w14:paraId="59616C62" w14:textId="70568851" w:rsidR="00D91A2E" w:rsidRDefault="00D91A2E">
      <w:pPr>
        <w:pStyle w:val="FootnoteText"/>
      </w:pPr>
      <w:r>
        <w:rPr>
          <w:rStyle w:val="FootnoteReference"/>
        </w:rPr>
        <w:footnoteRef/>
      </w:r>
      <w:r>
        <w:t xml:space="preserve"> </w:t>
      </w:r>
      <w:r w:rsidRPr="00351BEE">
        <w:rPr>
          <w:sz w:val="18"/>
          <w:szCs w:val="18"/>
        </w:rPr>
        <w:t>On 1 July 2025, GP Management Plans and Team Care Arrangements were replaced with the new GP chronic condition management plan framework.</w:t>
      </w:r>
    </w:p>
  </w:footnote>
  <w:footnote w:id="6">
    <w:p w14:paraId="53B10B4A" w14:textId="255072CE" w:rsidR="00610BCC" w:rsidRPr="004C0D09" w:rsidRDefault="00610BCC">
      <w:pPr>
        <w:pStyle w:val="FootnoteText"/>
        <w:rPr>
          <w:sz w:val="18"/>
          <w:szCs w:val="18"/>
        </w:rPr>
      </w:pPr>
      <w:r w:rsidRPr="004C0D09">
        <w:rPr>
          <w:rStyle w:val="FootnoteReference"/>
          <w:sz w:val="18"/>
          <w:szCs w:val="18"/>
        </w:rPr>
        <w:footnoteRef/>
      </w:r>
      <w:r w:rsidR="003E658B" w:rsidRPr="004C0D09">
        <w:rPr>
          <w:sz w:val="18"/>
          <w:szCs w:val="18"/>
        </w:rPr>
        <w:t xml:space="preserve"> </w:t>
      </w:r>
      <w:r w:rsidR="00ED429B" w:rsidRPr="004C0D09">
        <w:rPr>
          <w:sz w:val="18"/>
          <w:szCs w:val="18"/>
        </w:rPr>
        <w:t>MBS items for menopause</w:t>
      </w:r>
      <w:r w:rsidRPr="004C0D09">
        <w:rPr>
          <w:sz w:val="18"/>
          <w:szCs w:val="18"/>
        </w:rPr>
        <w:t xml:space="preserve"> and </w:t>
      </w:r>
      <w:r w:rsidR="00ED429B" w:rsidRPr="004C0D09">
        <w:rPr>
          <w:sz w:val="18"/>
          <w:szCs w:val="18"/>
        </w:rPr>
        <w:t>perimenopause</w:t>
      </w:r>
      <w:r w:rsidRPr="004C0D09">
        <w:rPr>
          <w:sz w:val="18"/>
          <w:szCs w:val="18"/>
        </w:rPr>
        <w:t xml:space="preserve"> health assessment</w:t>
      </w:r>
      <w:r w:rsidR="00C42F7F">
        <w:rPr>
          <w:sz w:val="18"/>
          <w:szCs w:val="18"/>
        </w:rPr>
        <w:t>s</w:t>
      </w:r>
      <w:r w:rsidR="00E659CB" w:rsidRPr="004C0D09">
        <w:rPr>
          <w:sz w:val="18"/>
          <w:szCs w:val="18"/>
        </w:rPr>
        <w:t xml:space="preserve"> </w:t>
      </w:r>
      <w:r w:rsidRPr="004C0D09">
        <w:rPr>
          <w:sz w:val="18"/>
          <w:szCs w:val="18"/>
        </w:rPr>
        <w:t xml:space="preserve">were </w:t>
      </w:r>
      <w:r w:rsidR="00ED429B" w:rsidRPr="004C0D09">
        <w:rPr>
          <w:sz w:val="18"/>
          <w:szCs w:val="18"/>
        </w:rPr>
        <w:t xml:space="preserve">announced </w:t>
      </w:r>
      <w:r w:rsidR="00C42F7F" w:rsidRPr="00C42F7F">
        <w:rPr>
          <w:sz w:val="18"/>
          <w:szCs w:val="18"/>
        </w:rPr>
        <w:t>after the conclusion of review consultation</w:t>
      </w:r>
      <w:r w:rsidR="00C42F7F">
        <w:rPr>
          <w:sz w:val="18"/>
          <w:szCs w:val="18"/>
        </w:rPr>
        <w:t>s (2025-26</w:t>
      </w:r>
      <w:r w:rsidR="00E659CB" w:rsidRPr="004C0D09">
        <w:rPr>
          <w:sz w:val="18"/>
          <w:szCs w:val="18"/>
        </w:rPr>
        <w:t xml:space="preserve"> </w:t>
      </w:r>
      <w:r w:rsidR="003E658B" w:rsidRPr="004C0D09">
        <w:rPr>
          <w:sz w:val="18"/>
          <w:szCs w:val="18"/>
        </w:rPr>
        <w:t>Budget</w:t>
      </w:r>
      <w:r w:rsidR="00C42F7F">
        <w:rPr>
          <w:sz w:val="18"/>
          <w:szCs w:val="18"/>
        </w:rPr>
        <w:t>)</w:t>
      </w:r>
      <w:r w:rsidR="003E658B" w:rsidRPr="004C0D09">
        <w:rPr>
          <w:sz w:val="18"/>
          <w:szCs w:val="18"/>
        </w:rPr>
        <w:t>.</w:t>
      </w:r>
      <w:r w:rsidR="00ED429B" w:rsidRPr="004C0D09">
        <w:rPr>
          <w:sz w:val="18"/>
          <w:szCs w:val="18"/>
        </w:rPr>
        <w:t xml:space="preserve"> </w:t>
      </w:r>
    </w:p>
  </w:footnote>
  <w:footnote w:id="7">
    <w:p w14:paraId="5020E755" w14:textId="77777777" w:rsidR="002A1700" w:rsidRPr="00A2346B" w:rsidRDefault="002A1700" w:rsidP="002A1700">
      <w:pPr>
        <w:pStyle w:val="FootnoteText"/>
        <w:rPr>
          <w:sz w:val="18"/>
          <w:szCs w:val="18"/>
        </w:rPr>
      </w:pPr>
      <w:r w:rsidRPr="00A2346B">
        <w:rPr>
          <w:rStyle w:val="FootnoteReference"/>
          <w:sz w:val="18"/>
          <w:szCs w:val="18"/>
        </w:rPr>
        <w:footnoteRef/>
      </w:r>
      <w:r w:rsidRPr="00A2346B">
        <w:rPr>
          <w:sz w:val="18"/>
          <w:szCs w:val="18"/>
        </w:rPr>
        <w:t xml:space="preserve"> Recommendation agreed by the Government in the 2025-26 Budget (implementation 1 March 2026). </w:t>
      </w:r>
    </w:p>
  </w:footnote>
  <w:footnote w:id="8">
    <w:p w14:paraId="3831B289" w14:textId="77777777" w:rsidR="00546196" w:rsidRPr="00A2346B" w:rsidRDefault="00546196" w:rsidP="00546196">
      <w:pPr>
        <w:pStyle w:val="FootnoteText"/>
        <w:rPr>
          <w:sz w:val="18"/>
          <w:szCs w:val="18"/>
        </w:rPr>
      </w:pPr>
      <w:r w:rsidRPr="00A2346B">
        <w:rPr>
          <w:rStyle w:val="FootnoteReference"/>
          <w:sz w:val="18"/>
          <w:szCs w:val="18"/>
        </w:rPr>
        <w:footnoteRef/>
      </w:r>
      <w:r w:rsidRPr="00A2346B">
        <w:rPr>
          <w:sz w:val="18"/>
          <w:szCs w:val="18"/>
        </w:rPr>
        <w:t xml:space="preserve"> Recommendation agreed by the Government in the 2025-26 Budget (implementation 1 March 2026).</w:t>
      </w:r>
    </w:p>
  </w:footnote>
  <w:footnote w:id="9">
    <w:p w14:paraId="659B0FBA" w14:textId="77777777" w:rsidR="00546196" w:rsidRPr="00A2346B" w:rsidRDefault="00546196" w:rsidP="00546196">
      <w:pPr>
        <w:pStyle w:val="FootnoteText"/>
        <w:rPr>
          <w:sz w:val="18"/>
          <w:szCs w:val="18"/>
        </w:rPr>
      </w:pPr>
      <w:r w:rsidRPr="00A2346B">
        <w:rPr>
          <w:rStyle w:val="FootnoteReference"/>
          <w:sz w:val="18"/>
          <w:szCs w:val="18"/>
        </w:rPr>
        <w:footnoteRef/>
      </w:r>
      <w:r w:rsidRPr="00A2346B">
        <w:rPr>
          <w:sz w:val="18"/>
          <w:szCs w:val="18"/>
        </w:rPr>
        <w:t xml:space="preserve"> Recommendation agreed by the Government in the 2025-26 Budget (implementation 1 July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130D6" w14:textId="7800B71B" w:rsidR="009D333E" w:rsidRDefault="009D333E">
    <w:pPr>
      <w:pStyle w:val="Header"/>
    </w:pPr>
    <w:r>
      <w:rPr>
        <w:noProof/>
      </w:rPr>
      <mc:AlternateContent>
        <mc:Choice Requires="wps">
          <w:drawing>
            <wp:anchor distT="0" distB="0" distL="0" distR="0" simplePos="0" relativeHeight="251658241" behindDoc="0" locked="0" layoutInCell="1" allowOverlap="1" wp14:anchorId="4E7D716E" wp14:editId="5157B918">
              <wp:simplePos x="635" y="635"/>
              <wp:positionH relativeFrom="page">
                <wp:align>center</wp:align>
              </wp:positionH>
              <wp:positionV relativeFrom="page">
                <wp:align>top</wp:align>
              </wp:positionV>
              <wp:extent cx="609600" cy="485775"/>
              <wp:effectExtent l="0" t="0" r="0" b="9525"/>
              <wp:wrapNone/>
              <wp:docPr id="588347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4006628" w14:textId="6E5BC314" w:rsidR="009D333E" w:rsidRPr="009D333E" w:rsidRDefault="009D333E" w:rsidP="009D333E">
                          <w:pPr>
                            <w:spacing w:after="0"/>
                            <w:rPr>
                              <w:rFonts w:ascii="Aptos" w:eastAsia="Aptos" w:hAnsi="Aptos" w:cs="Aptos"/>
                              <w:noProof/>
                              <w:color w:val="FF0000"/>
                              <w:sz w:val="24"/>
                            </w:rPr>
                          </w:pPr>
                          <w:r w:rsidRPr="009D333E">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7D716E"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14006628" w14:textId="6E5BC314" w:rsidR="009D333E" w:rsidRPr="009D333E" w:rsidRDefault="009D333E" w:rsidP="009D333E">
                    <w:pPr>
                      <w:spacing w:after="0"/>
                      <w:rPr>
                        <w:rFonts w:ascii="Aptos" w:eastAsia="Aptos" w:hAnsi="Aptos" w:cs="Aptos"/>
                        <w:noProof/>
                        <w:color w:val="FF0000"/>
                        <w:sz w:val="24"/>
                      </w:rPr>
                    </w:pPr>
                    <w:r w:rsidRPr="009D333E">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5BAE8FC" w14:paraId="1EE3CB54" w14:textId="77777777" w:rsidTr="05BAE8FC">
      <w:trPr>
        <w:trHeight w:val="300"/>
      </w:trPr>
      <w:tc>
        <w:tcPr>
          <w:tcW w:w="3020" w:type="dxa"/>
        </w:tcPr>
        <w:p w14:paraId="3764E194" w14:textId="0CDB43D4" w:rsidR="05BAE8FC" w:rsidRDefault="009D333E" w:rsidP="05BAE8FC">
          <w:pPr>
            <w:pStyle w:val="Header"/>
            <w:ind w:left="-115"/>
          </w:pPr>
          <w:r>
            <w:rPr>
              <w:noProof/>
            </w:rPr>
            <mc:AlternateContent>
              <mc:Choice Requires="wps">
                <w:drawing>
                  <wp:anchor distT="0" distB="0" distL="0" distR="0" simplePos="0" relativeHeight="251658242" behindDoc="0" locked="0" layoutInCell="1" allowOverlap="1" wp14:anchorId="52C5C659" wp14:editId="47C5B211">
                    <wp:simplePos x="635" y="635"/>
                    <wp:positionH relativeFrom="page">
                      <wp:align>center</wp:align>
                    </wp:positionH>
                    <wp:positionV relativeFrom="page">
                      <wp:align>top</wp:align>
                    </wp:positionV>
                    <wp:extent cx="609600" cy="485775"/>
                    <wp:effectExtent l="0" t="0" r="0" b="9525"/>
                    <wp:wrapNone/>
                    <wp:docPr id="136292272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8A08053" w14:textId="2067C38D" w:rsidR="009D333E" w:rsidRPr="009D333E" w:rsidRDefault="009D333E" w:rsidP="009D333E">
                                <w:pPr>
                                  <w:spacing w:after="0"/>
                                  <w:rPr>
                                    <w:rFonts w:ascii="Aptos" w:eastAsia="Aptos" w:hAnsi="Aptos" w:cs="Aptos"/>
                                    <w:noProof/>
                                    <w:color w:val="FF0000"/>
                                    <w:sz w:val="24"/>
                                  </w:rPr>
                                </w:pPr>
                                <w:r w:rsidRPr="009D333E">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C5C659" id="_x0000_t202" coordsize="21600,21600" o:spt="202" path="m,l,21600r21600,l21600,xe">
                    <v:stroke joinstyle="miter"/>
                    <v:path gradientshapeok="t" o:connecttype="rect"/>
                  </v:shapetype>
                  <v:shape id="Text Box 3" o:spid="_x0000_s1027" type="#_x0000_t202" alt="OFFICIAL" style="position:absolute;left:0;text-align:left;margin-left:0;margin-top:0;width:48pt;height:38.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" filled="f" stroked="f">
                    <v:textbox style="mso-fit-shape-to-text:t" inset="0,15pt,0,0">
                      <w:txbxContent>
                        <w:p w14:paraId="58A08053" w14:textId="2067C38D" w:rsidR="009D333E" w:rsidRPr="009D333E" w:rsidRDefault="009D333E" w:rsidP="009D333E">
                          <w:pPr>
                            <w:spacing w:after="0"/>
                            <w:rPr>
                              <w:rFonts w:ascii="Aptos" w:eastAsia="Aptos" w:hAnsi="Aptos" w:cs="Aptos"/>
                              <w:noProof/>
                              <w:color w:val="FF0000"/>
                              <w:sz w:val="24"/>
                            </w:rPr>
                          </w:pPr>
                          <w:r w:rsidRPr="009D333E">
                            <w:rPr>
                              <w:rFonts w:ascii="Aptos" w:eastAsia="Aptos" w:hAnsi="Aptos" w:cs="Aptos"/>
                              <w:noProof/>
                              <w:color w:val="FF0000"/>
                              <w:sz w:val="24"/>
                            </w:rPr>
                            <w:t>OFFICIAL</w:t>
                          </w:r>
                        </w:p>
                      </w:txbxContent>
                    </v:textbox>
                    <w10:wrap anchorx="page" anchory="page"/>
                  </v:shape>
                </w:pict>
              </mc:Fallback>
            </mc:AlternateContent>
          </w:r>
        </w:p>
      </w:tc>
      <w:tc>
        <w:tcPr>
          <w:tcW w:w="3020" w:type="dxa"/>
        </w:tcPr>
        <w:p w14:paraId="1E0A8614" w14:textId="610D6D48" w:rsidR="05BAE8FC" w:rsidRDefault="05BAE8FC" w:rsidP="05BAE8FC">
          <w:pPr>
            <w:pStyle w:val="Header"/>
            <w:jc w:val="center"/>
          </w:pPr>
        </w:p>
      </w:tc>
      <w:tc>
        <w:tcPr>
          <w:tcW w:w="3020" w:type="dxa"/>
        </w:tcPr>
        <w:p w14:paraId="6850157F" w14:textId="56A42010" w:rsidR="05BAE8FC" w:rsidRDefault="05BAE8FC" w:rsidP="05BAE8FC">
          <w:pPr>
            <w:pStyle w:val="Header"/>
            <w:ind w:right="-115"/>
            <w:jc w:val="right"/>
          </w:pPr>
        </w:p>
      </w:tc>
    </w:tr>
  </w:tbl>
  <w:p w14:paraId="4BD560A0" w14:textId="6AAE11E8" w:rsidR="05BAE8FC" w:rsidRDefault="05BAE8FC" w:rsidP="05BAE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8006" w14:textId="74F7EE93" w:rsidR="00DB4CD6" w:rsidRDefault="001943C6" w:rsidP="001943C6">
    <w:pPr>
      <w:tabs>
        <w:tab w:val="left" w:pos="1440"/>
        <w:tab w:val="left" w:pos="1950"/>
      </w:tabs>
    </w:pPr>
    <w:r>
      <w:rPr>
        <w:noProof/>
        <w:lang w:eastAsia="en-AU"/>
      </w:rPr>
      <w:drawing>
        <wp:anchor distT="0" distB="0" distL="114300" distR="114300" simplePos="0" relativeHeight="251658240" behindDoc="1" locked="0" layoutInCell="1" allowOverlap="1" wp14:anchorId="69440FDE" wp14:editId="0C3A8DBB">
          <wp:simplePos x="0" y="0"/>
          <wp:positionH relativeFrom="page">
            <wp:posOffset>-4445</wp:posOffset>
          </wp:positionH>
          <wp:positionV relativeFrom="page">
            <wp:posOffset>5715</wp:posOffset>
          </wp:positionV>
          <wp:extent cx="7558768" cy="10691999"/>
          <wp:effectExtent l="0" t="0" r="4445" b="0"/>
          <wp:wrapNone/>
          <wp:docPr id="1030216363" name="Picture 10302163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EA2D11">
      <w:tab/>
    </w:r>
    <w:r>
      <w:tab/>
    </w:r>
  </w:p>
  <w:p w14:paraId="0A865A49" w14:textId="1AE24160" w:rsidR="00DB4CD6" w:rsidRPr="00DB4CD6" w:rsidRDefault="00EA2D11" w:rsidP="00EA2D11">
    <w:pPr>
      <w:tabs>
        <w:tab w:val="left" w:pos="2445"/>
      </w:tabs>
      <w:spacing w:before="100" w:beforeAutospacing="1" w:after="100" w:afterAutospacing="1" w:line="240" w:lineRule="auto"/>
      <w:rPr>
        <w:rFonts w:ascii="Times New Roman" w:hAnsi="Times New Roman"/>
        <w:color w:val="auto"/>
        <w:sz w:val="24"/>
        <w:lang w:eastAsia="en-AU"/>
      </w:rPr>
    </w:pPr>
    <w:r>
      <w:rPr>
        <w:rFonts w:ascii="Times New Roman" w:hAnsi="Times New Roman"/>
        <w:color w:val="auto"/>
        <w:sz w:val="24"/>
        <w:lang w:eastAsia="en-AU"/>
      </w:rPr>
      <w:tab/>
    </w:r>
  </w:p>
  <w:p w14:paraId="005E787A" w14:textId="6DB32399" w:rsidR="00751A23" w:rsidRDefault="00DB4CD6" w:rsidP="00DB4CD6">
    <w:pPr>
      <w:pStyle w:val="Header"/>
      <w:tabs>
        <w:tab w:val="clear" w:pos="4513"/>
        <w:tab w:val="clear" w:pos="9026"/>
        <w:tab w:val="left" w:pos="1680"/>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95E8" w14:textId="2C565DD3" w:rsidR="008E0C77" w:rsidRPr="00F7625F" w:rsidRDefault="008E0C77" w:rsidP="00F7625F">
    <w:pPr>
      <w:spacing w:after="0"/>
      <w:jc w:val="center"/>
      <w:rPr>
        <w:rFonts w:ascii="Calibri" w:eastAsia="Calibri" w:hAnsi="Calibri" w:cs="Calibri"/>
        <w:noProof/>
        <w:color w:val="FF000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617"/>
    <w:multiLevelType w:val="hybridMultilevel"/>
    <w:tmpl w:val="28523078"/>
    <w:lvl w:ilvl="0" w:tplc="F2125EF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7A78B5AC">
      <w:numFmt w:val="bullet"/>
      <w:lvlText w:val="•"/>
      <w:lvlJc w:val="left"/>
      <w:pPr>
        <w:ind w:left="786" w:hanging="360"/>
      </w:pPr>
      <w:rPr>
        <w:rFonts w:hint="default"/>
        <w:lang w:val="en-US" w:eastAsia="en-US" w:bidi="ar-SA"/>
      </w:rPr>
    </w:lvl>
    <w:lvl w:ilvl="2" w:tplc="26D88366">
      <w:numFmt w:val="bullet"/>
      <w:lvlText w:val="•"/>
      <w:lvlJc w:val="left"/>
      <w:pPr>
        <w:ind w:left="1113" w:hanging="360"/>
      </w:pPr>
      <w:rPr>
        <w:rFonts w:hint="default"/>
        <w:lang w:val="en-US" w:eastAsia="en-US" w:bidi="ar-SA"/>
      </w:rPr>
    </w:lvl>
    <w:lvl w:ilvl="3" w:tplc="65E47690">
      <w:numFmt w:val="bullet"/>
      <w:lvlText w:val="•"/>
      <w:lvlJc w:val="left"/>
      <w:pPr>
        <w:ind w:left="1440" w:hanging="360"/>
      </w:pPr>
      <w:rPr>
        <w:rFonts w:hint="default"/>
        <w:lang w:val="en-US" w:eastAsia="en-US" w:bidi="ar-SA"/>
      </w:rPr>
    </w:lvl>
    <w:lvl w:ilvl="4" w:tplc="FC18AC1C">
      <w:numFmt w:val="bullet"/>
      <w:lvlText w:val="•"/>
      <w:lvlJc w:val="left"/>
      <w:pPr>
        <w:ind w:left="1766" w:hanging="360"/>
      </w:pPr>
      <w:rPr>
        <w:rFonts w:hint="default"/>
        <w:lang w:val="en-US" w:eastAsia="en-US" w:bidi="ar-SA"/>
      </w:rPr>
    </w:lvl>
    <w:lvl w:ilvl="5" w:tplc="62BACF50">
      <w:numFmt w:val="bullet"/>
      <w:lvlText w:val="•"/>
      <w:lvlJc w:val="left"/>
      <w:pPr>
        <w:ind w:left="2093" w:hanging="360"/>
      </w:pPr>
      <w:rPr>
        <w:rFonts w:hint="default"/>
        <w:lang w:val="en-US" w:eastAsia="en-US" w:bidi="ar-SA"/>
      </w:rPr>
    </w:lvl>
    <w:lvl w:ilvl="6" w:tplc="D4B23134">
      <w:numFmt w:val="bullet"/>
      <w:lvlText w:val="•"/>
      <w:lvlJc w:val="left"/>
      <w:pPr>
        <w:ind w:left="2420" w:hanging="360"/>
      </w:pPr>
      <w:rPr>
        <w:rFonts w:hint="default"/>
        <w:lang w:val="en-US" w:eastAsia="en-US" w:bidi="ar-SA"/>
      </w:rPr>
    </w:lvl>
    <w:lvl w:ilvl="7" w:tplc="0BDEB814">
      <w:numFmt w:val="bullet"/>
      <w:lvlText w:val="•"/>
      <w:lvlJc w:val="left"/>
      <w:pPr>
        <w:ind w:left="2746" w:hanging="360"/>
      </w:pPr>
      <w:rPr>
        <w:rFonts w:hint="default"/>
        <w:lang w:val="en-US" w:eastAsia="en-US" w:bidi="ar-SA"/>
      </w:rPr>
    </w:lvl>
    <w:lvl w:ilvl="8" w:tplc="733AF77E">
      <w:numFmt w:val="bullet"/>
      <w:lvlText w:val="•"/>
      <w:lvlJc w:val="left"/>
      <w:pPr>
        <w:ind w:left="3073" w:hanging="360"/>
      </w:pPr>
      <w:rPr>
        <w:rFonts w:hint="default"/>
        <w:lang w:val="en-US" w:eastAsia="en-US" w:bidi="ar-SA"/>
      </w:rPr>
    </w:lvl>
  </w:abstractNum>
  <w:abstractNum w:abstractNumId="1" w15:restartNumberingAfterBreak="0">
    <w:nsid w:val="00D1105B"/>
    <w:multiLevelType w:val="hybridMultilevel"/>
    <w:tmpl w:val="2F8ED0FE"/>
    <w:lvl w:ilvl="0" w:tplc="22EC03C6">
      <w:start w:val="1"/>
      <w:numFmt w:val="lowerLetter"/>
      <w:lvlText w:val="%1)"/>
      <w:lvlJc w:val="left"/>
      <w:pPr>
        <w:ind w:left="2520" w:hanging="360"/>
      </w:pPr>
      <w:rPr>
        <w:rFonts w:ascii="Calibri" w:eastAsia="Calibri" w:hAnsi="Calibri" w:cs="Calibri" w:hint="default"/>
        <w:b w:val="0"/>
        <w:bCs w:val="0"/>
        <w:i w:val="0"/>
        <w:iCs w:val="0"/>
        <w:spacing w:val="0"/>
        <w:w w:val="100"/>
        <w:sz w:val="24"/>
        <w:szCs w:val="24"/>
        <w:lang w:val="en-US" w:eastAsia="en-US" w:bidi="ar-SA"/>
      </w:rPr>
    </w:lvl>
    <w:lvl w:ilvl="1" w:tplc="0C904936">
      <w:numFmt w:val="bullet"/>
      <w:lvlText w:val="•"/>
      <w:lvlJc w:val="left"/>
      <w:pPr>
        <w:ind w:left="3530" w:hanging="360"/>
      </w:pPr>
      <w:rPr>
        <w:rFonts w:hint="default"/>
        <w:lang w:val="en-US" w:eastAsia="en-US" w:bidi="ar-SA"/>
      </w:rPr>
    </w:lvl>
    <w:lvl w:ilvl="2" w:tplc="134C9718">
      <w:numFmt w:val="bullet"/>
      <w:lvlText w:val="•"/>
      <w:lvlJc w:val="left"/>
      <w:pPr>
        <w:ind w:left="4541" w:hanging="360"/>
      </w:pPr>
      <w:rPr>
        <w:rFonts w:hint="default"/>
        <w:lang w:val="en-US" w:eastAsia="en-US" w:bidi="ar-SA"/>
      </w:rPr>
    </w:lvl>
    <w:lvl w:ilvl="3" w:tplc="FA309AA4">
      <w:numFmt w:val="bullet"/>
      <w:lvlText w:val="•"/>
      <w:lvlJc w:val="left"/>
      <w:pPr>
        <w:ind w:left="5551" w:hanging="360"/>
      </w:pPr>
      <w:rPr>
        <w:rFonts w:hint="default"/>
        <w:lang w:val="en-US" w:eastAsia="en-US" w:bidi="ar-SA"/>
      </w:rPr>
    </w:lvl>
    <w:lvl w:ilvl="4" w:tplc="292CF68E">
      <w:numFmt w:val="bullet"/>
      <w:lvlText w:val="•"/>
      <w:lvlJc w:val="left"/>
      <w:pPr>
        <w:ind w:left="6562" w:hanging="360"/>
      </w:pPr>
      <w:rPr>
        <w:rFonts w:hint="default"/>
        <w:lang w:val="en-US" w:eastAsia="en-US" w:bidi="ar-SA"/>
      </w:rPr>
    </w:lvl>
    <w:lvl w:ilvl="5" w:tplc="3D2C11E2">
      <w:numFmt w:val="bullet"/>
      <w:lvlText w:val="•"/>
      <w:lvlJc w:val="left"/>
      <w:pPr>
        <w:ind w:left="7572" w:hanging="360"/>
      </w:pPr>
      <w:rPr>
        <w:rFonts w:hint="default"/>
        <w:lang w:val="en-US" w:eastAsia="en-US" w:bidi="ar-SA"/>
      </w:rPr>
    </w:lvl>
    <w:lvl w:ilvl="6" w:tplc="7DDCFD62">
      <w:numFmt w:val="bullet"/>
      <w:lvlText w:val="•"/>
      <w:lvlJc w:val="left"/>
      <w:pPr>
        <w:ind w:left="8583" w:hanging="360"/>
      </w:pPr>
      <w:rPr>
        <w:rFonts w:hint="default"/>
        <w:lang w:val="en-US" w:eastAsia="en-US" w:bidi="ar-SA"/>
      </w:rPr>
    </w:lvl>
    <w:lvl w:ilvl="7" w:tplc="46301D38">
      <w:numFmt w:val="bullet"/>
      <w:lvlText w:val="•"/>
      <w:lvlJc w:val="left"/>
      <w:pPr>
        <w:ind w:left="9593" w:hanging="360"/>
      </w:pPr>
      <w:rPr>
        <w:rFonts w:hint="default"/>
        <w:lang w:val="en-US" w:eastAsia="en-US" w:bidi="ar-SA"/>
      </w:rPr>
    </w:lvl>
    <w:lvl w:ilvl="8" w:tplc="36E67EEA">
      <w:numFmt w:val="bullet"/>
      <w:lvlText w:val="•"/>
      <w:lvlJc w:val="left"/>
      <w:pPr>
        <w:ind w:left="10604" w:hanging="360"/>
      </w:pPr>
      <w:rPr>
        <w:rFonts w:hint="default"/>
        <w:lang w:val="en-US" w:eastAsia="en-US" w:bidi="ar-SA"/>
      </w:rPr>
    </w:lvl>
  </w:abstractNum>
  <w:abstractNum w:abstractNumId="2" w15:restartNumberingAfterBreak="0">
    <w:nsid w:val="016A6351"/>
    <w:multiLevelType w:val="hybridMultilevel"/>
    <w:tmpl w:val="4F0CE2B6"/>
    <w:lvl w:ilvl="0" w:tplc="0C09000F">
      <w:start w:val="1"/>
      <w:numFmt w:val="decimal"/>
      <w:lvlText w:val="%1."/>
      <w:lvlJc w:val="left"/>
      <w:pPr>
        <w:ind w:left="360" w:hanging="360"/>
      </w:pPr>
      <w:rPr>
        <w:rFonts w:hint="default"/>
        <w:b w:val="0"/>
        <w:bCs w:val="0"/>
        <w:i w:val="0"/>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019F5A21"/>
    <w:multiLevelType w:val="hybridMultilevel"/>
    <w:tmpl w:val="DC041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23900BA"/>
    <w:multiLevelType w:val="hybridMultilevel"/>
    <w:tmpl w:val="1E26F77E"/>
    <w:lvl w:ilvl="0" w:tplc="38F67E2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6F1AB482">
      <w:numFmt w:val="bullet"/>
      <w:lvlText w:val="•"/>
      <w:lvlJc w:val="left"/>
      <w:pPr>
        <w:ind w:left="786" w:hanging="360"/>
      </w:pPr>
      <w:rPr>
        <w:rFonts w:hint="default"/>
        <w:lang w:val="en-US" w:eastAsia="en-US" w:bidi="ar-SA"/>
      </w:rPr>
    </w:lvl>
    <w:lvl w:ilvl="2" w:tplc="6406ADFE">
      <w:numFmt w:val="bullet"/>
      <w:lvlText w:val="•"/>
      <w:lvlJc w:val="left"/>
      <w:pPr>
        <w:ind w:left="1113" w:hanging="360"/>
      </w:pPr>
      <w:rPr>
        <w:rFonts w:hint="default"/>
        <w:lang w:val="en-US" w:eastAsia="en-US" w:bidi="ar-SA"/>
      </w:rPr>
    </w:lvl>
    <w:lvl w:ilvl="3" w:tplc="7780EBCE">
      <w:numFmt w:val="bullet"/>
      <w:lvlText w:val="•"/>
      <w:lvlJc w:val="left"/>
      <w:pPr>
        <w:ind w:left="1440" w:hanging="360"/>
      </w:pPr>
      <w:rPr>
        <w:rFonts w:hint="default"/>
        <w:lang w:val="en-US" w:eastAsia="en-US" w:bidi="ar-SA"/>
      </w:rPr>
    </w:lvl>
    <w:lvl w:ilvl="4" w:tplc="D762884A">
      <w:numFmt w:val="bullet"/>
      <w:lvlText w:val="•"/>
      <w:lvlJc w:val="left"/>
      <w:pPr>
        <w:ind w:left="1766" w:hanging="360"/>
      </w:pPr>
      <w:rPr>
        <w:rFonts w:hint="default"/>
        <w:lang w:val="en-US" w:eastAsia="en-US" w:bidi="ar-SA"/>
      </w:rPr>
    </w:lvl>
    <w:lvl w:ilvl="5" w:tplc="EE02537A">
      <w:numFmt w:val="bullet"/>
      <w:lvlText w:val="•"/>
      <w:lvlJc w:val="left"/>
      <w:pPr>
        <w:ind w:left="2093" w:hanging="360"/>
      </w:pPr>
      <w:rPr>
        <w:rFonts w:hint="default"/>
        <w:lang w:val="en-US" w:eastAsia="en-US" w:bidi="ar-SA"/>
      </w:rPr>
    </w:lvl>
    <w:lvl w:ilvl="6" w:tplc="CE5E9C80">
      <w:numFmt w:val="bullet"/>
      <w:lvlText w:val="•"/>
      <w:lvlJc w:val="left"/>
      <w:pPr>
        <w:ind w:left="2420" w:hanging="360"/>
      </w:pPr>
      <w:rPr>
        <w:rFonts w:hint="default"/>
        <w:lang w:val="en-US" w:eastAsia="en-US" w:bidi="ar-SA"/>
      </w:rPr>
    </w:lvl>
    <w:lvl w:ilvl="7" w:tplc="7DA22BCC">
      <w:numFmt w:val="bullet"/>
      <w:lvlText w:val="•"/>
      <w:lvlJc w:val="left"/>
      <w:pPr>
        <w:ind w:left="2746" w:hanging="360"/>
      </w:pPr>
      <w:rPr>
        <w:rFonts w:hint="default"/>
        <w:lang w:val="en-US" w:eastAsia="en-US" w:bidi="ar-SA"/>
      </w:rPr>
    </w:lvl>
    <w:lvl w:ilvl="8" w:tplc="7E4ED82C">
      <w:numFmt w:val="bullet"/>
      <w:lvlText w:val="•"/>
      <w:lvlJc w:val="left"/>
      <w:pPr>
        <w:ind w:left="3073" w:hanging="360"/>
      </w:pPr>
      <w:rPr>
        <w:rFonts w:hint="default"/>
        <w:lang w:val="en-US" w:eastAsia="en-US" w:bidi="ar-SA"/>
      </w:rPr>
    </w:lvl>
  </w:abstractNum>
  <w:abstractNum w:abstractNumId="5" w15:restartNumberingAfterBreak="0">
    <w:nsid w:val="026B78CA"/>
    <w:multiLevelType w:val="hybridMultilevel"/>
    <w:tmpl w:val="58B6C164"/>
    <w:lvl w:ilvl="0" w:tplc="B22605C6">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D5E64F3E">
      <w:numFmt w:val="bullet"/>
      <w:lvlText w:val="•"/>
      <w:lvlJc w:val="left"/>
      <w:pPr>
        <w:ind w:left="851" w:hanging="360"/>
      </w:pPr>
      <w:rPr>
        <w:rFonts w:hint="default"/>
        <w:lang w:val="en-US" w:eastAsia="en-US" w:bidi="ar-SA"/>
      </w:rPr>
    </w:lvl>
    <w:lvl w:ilvl="2" w:tplc="7A081FEE">
      <w:numFmt w:val="bullet"/>
      <w:lvlText w:val="•"/>
      <w:lvlJc w:val="left"/>
      <w:pPr>
        <w:ind w:left="1242" w:hanging="360"/>
      </w:pPr>
      <w:rPr>
        <w:rFonts w:hint="default"/>
        <w:lang w:val="en-US" w:eastAsia="en-US" w:bidi="ar-SA"/>
      </w:rPr>
    </w:lvl>
    <w:lvl w:ilvl="3" w:tplc="6A5A5A3A">
      <w:numFmt w:val="bullet"/>
      <w:lvlText w:val="•"/>
      <w:lvlJc w:val="left"/>
      <w:pPr>
        <w:ind w:left="1633" w:hanging="360"/>
      </w:pPr>
      <w:rPr>
        <w:rFonts w:hint="default"/>
        <w:lang w:val="en-US" w:eastAsia="en-US" w:bidi="ar-SA"/>
      </w:rPr>
    </w:lvl>
    <w:lvl w:ilvl="4" w:tplc="C19E53B0">
      <w:numFmt w:val="bullet"/>
      <w:lvlText w:val="•"/>
      <w:lvlJc w:val="left"/>
      <w:pPr>
        <w:ind w:left="2025" w:hanging="360"/>
      </w:pPr>
      <w:rPr>
        <w:rFonts w:hint="default"/>
        <w:lang w:val="en-US" w:eastAsia="en-US" w:bidi="ar-SA"/>
      </w:rPr>
    </w:lvl>
    <w:lvl w:ilvl="5" w:tplc="0ACEF766">
      <w:numFmt w:val="bullet"/>
      <w:lvlText w:val="•"/>
      <w:lvlJc w:val="left"/>
      <w:pPr>
        <w:ind w:left="2416" w:hanging="360"/>
      </w:pPr>
      <w:rPr>
        <w:rFonts w:hint="default"/>
        <w:lang w:val="en-US" w:eastAsia="en-US" w:bidi="ar-SA"/>
      </w:rPr>
    </w:lvl>
    <w:lvl w:ilvl="6" w:tplc="8EF48E10">
      <w:numFmt w:val="bullet"/>
      <w:lvlText w:val="•"/>
      <w:lvlJc w:val="left"/>
      <w:pPr>
        <w:ind w:left="2807" w:hanging="360"/>
      </w:pPr>
      <w:rPr>
        <w:rFonts w:hint="default"/>
        <w:lang w:val="en-US" w:eastAsia="en-US" w:bidi="ar-SA"/>
      </w:rPr>
    </w:lvl>
    <w:lvl w:ilvl="7" w:tplc="6F520E32">
      <w:numFmt w:val="bullet"/>
      <w:lvlText w:val="•"/>
      <w:lvlJc w:val="left"/>
      <w:pPr>
        <w:ind w:left="3199" w:hanging="360"/>
      </w:pPr>
      <w:rPr>
        <w:rFonts w:hint="default"/>
        <w:lang w:val="en-US" w:eastAsia="en-US" w:bidi="ar-SA"/>
      </w:rPr>
    </w:lvl>
    <w:lvl w:ilvl="8" w:tplc="E39ECE7E">
      <w:numFmt w:val="bullet"/>
      <w:lvlText w:val="•"/>
      <w:lvlJc w:val="left"/>
      <w:pPr>
        <w:ind w:left="3590" w:hanging="360"/>
      </w:pPr>
      <w:rPr>
        <w:rFonts w:hint="default"/>
        <w:lang w:val="en-US" w:eastAsia="en-US" w:bidi="ar-SA"/>
      </w:rPr>
    </w:lvl>
  </w:abstractNum>
  <w:abstractNum w:abstractNumId="6"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37725A2"/>
    <w:multiLevelType w:val="hybridMultilevel"/>
    <w:tmpl w:val="EBA8300E"/>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04416FE0"/>
    <w:multiLevelType w:val="hybridMultilevel"/>
    <w:tmpl w:val="8180A60A"/>
    <w:lvl w:ilvl="0" w:tplc="E80E1136">
      <w:start w:val="1"/>
      <w:numFmt w:val="lowerLetter"/>
      <w:lvlText w:val="(%1)"/>
      <w:lvlJc w:val="left"/>
      <w:pPr>
        <w:ind w:left="315" w:hanging="315"/>
      </w:pPr>
      <w:rPr>
        <w:rFonts w:ascii="Calibri" w:eastAsia="Calibri" w:hAnsi="Calibri" w:cs="Calibri" w:hint="default"/>
        <w:b w:val="0"/>
        <w:bCs w:val="0"/>
        <w:i w:val="0"/>
        <w:iCs w:val="0"/>
        <w:spacing w:val="-1"/>
        <w:w w:val="100"/>
        <w:sz w:val="22"/>
        <w:szCs w:val="22"/>
        <w:lang w:val="en-US" w:eastAsia="en-US" w:bidi="ar-SA"/>
      </w:rPr>
    </w:lvl>
    <w:lvl w:ilvl="1" w:tplc="FFFFFFFF">
      <w:numFmt w:val="bullet"/>
      <w:lvlText w:val="•"/>
      <w:lvlJc w:val="left"/>
      <w:pPr>
        <w:ind w:left="1335" w:hanging="315"/>
      </w:pPr>
      <w:rPr>
        <w:rFonts w:hint="default"/>
        <w:lang w:val="en-US" w:eastAsia="en-US" w:bidi="ar-SA"/>
      </w:rPr>
    </w:lvl>
    <w:lvl w:ilvl="2" w:tplc="FFFFFFFF">
      <w:numFmt w:val="bullet"/>
      <w:lvlText w:val="•"/>
      <w:lvlJc w:val="left"/>
      <w:pPr>
        <w:ind w:left="2350" w:hanging="315"/>
      </w:pPr>
      <w:rPr>
        <w:rFonts w:hint="default"/>
        <w:lang w:val="en-US" w:eastAsia="en-US" w:bidi="ar-SA"/>
      </w:rPr>
    </w:lvl>
    <w:lvl w:ilvl="3" w:tplc="FFFFFFFF">
      <w:numFmt w:val="bullet"/>
      <w:lvlText w:val="•"/>
      <w:lvlJc w:val="left"/>
      <w:pPr>
        <w:ind w:left="3364" w:hanging="315"/>
      </w:pPr>
      <w:rPr>
        <w:rFonts w:hint="default"/>
        <w:lang w:val="en-US" w:eastAsia="en-US" w:bidi="ar-SA"/>
      </w:rPr>
    </w:lvl>
    <w:lvl w:ilvl="4" w:tplc="FFFFFFFF">
      <w:numFmt w:val="bullet"/>
      <w:lvlText w:val="•"/>
      <w:lvlJc w:val="left"/>
      <w:pPr>
        <w:ind w:left="4379" w:hanging="315"/>
      </w:pPr>
      <w:rPr>
        <w:rFonts w:hint="default"/>
        <w:lang w:val="en-US" w:eastAsia="en-US" w:bidi="ar-SA"/>
      </w:rPr>
    </w:lvl>
    <w:lvl w:ilvl="5" w:tplc="FFFFFFFF">
      <w:numFmt w:val="bullet"/>
      <w:lvlText w:val="•"/>
      <w:lvlJc w:val="left"/>
      <w:pPr>
        <w:ind w:left="5393" w:hanging="315"/>
      </w:pPr>
      <w:rPr>
        <w:rFonts w:hint="default"/>
        <w:lang w:val="en-US" w:eastAsia="en-US" w:bidi="ar-SA"/>
      </w:rPr>
    </w:lvl>
    <w:lvl w:ilvl="6" w:tplc="FFFFFFFF">
      <w:numFmt w:val="bullet"/>
      <w:lvlText w:val="•"/>
      <w:lvlJc w:val="left"/>
      <w:pPr>
        <w:ind w:left="6408" w:hanging="315"/>
      </w:pPr>
      <w:rPr>
        <w:rFonts w:hint="default"/>
        <w:lang w:val="en-US" w:eastAsia="en-US" w:bidi="ar-SA"/>
      </w:rPr>
    </w:lvl>
    <w:lvl w:ilvl="7" w:tplc="FFFFFFFF">
      <w:numFmt w:val="bullet"/>
      <w:lvlText w:val="•"/>
      <w:lvlJc w:val="left"/>
      <w:pPr>
        <w:ind w:left="7422" w:hanging="315"/>
      </w:pPr>
      <w:rPr>
        <w:rFonts w:hint="default"/>
        <w:lang w:val="en-US" w:eastAsia="en-US" w:bidi="ar-SA"/>
      </w:rPr>
    </w:lvl>
    <w:lvl w:ilvl="8" w:tplc="FFFFFFFF">
      <w:numFmt w:val="bullet"/>
      <w:lvlText w:val="•"/>
      <w:lvlJc w:val="left"/>
      <w:pPr>
        <w:ind w:left="8437" w:hanging="315"/>
      </w:pPr>
      <w:rPr>
        <w:rFonts w:hint="default"/>
        <w:lang w:val="en-US" w:eastAsia="en-US" w:bidi="ar-SA"/>
      </w:rPr>
    </w:lvl>
  </w:abstractNum>
  <w:abstractNum w:abstractNumId="9" w15:restartNumberingAfterBreak="0">
    <w:nsid w:val="05AD6D43"/>
    <w:multiLevelType w:val="hybridMultilevel"/>
    <w:tmpl w:val="028E5D46"/>
    <w:lvl w:ilvl="0" w:tplc="B050A462">
      <w:start w:val="1"/>
      <w:numFmt w:val="decimal"/>
      <w:lvlText w:val="(%1)"/>
      <w:lvlJc w:val="left"/>
      <w:pPr>
        <w:ind w:left="1440" w:hanging="322"/>
      </w:pPr>
      <w:rPr>
        <w:rFonts w:ascii="Calibri" w:eastAsia="Calibri" w:hAnsi="Calibri" w:cs="Calibri" w:hint="default"/>
        <w:b w:val="0"/>
        <w:bCs w:val="0"/>
        <w:i w:val="0"/>
        <w:iCs w:val="0"/>
        <w:spacing w:val="-1"/>
        <w:w w:val="100"/>
        <w:sz w:val="24"/>
        <w:szCs w:val="24"/>
        <w:lang w:val="en-US" w:eastAsia="en-US" w:bidi="ar-SA"/>
      </w:rPr>
    </w:lvl>
    <w:lvl w:ilvl="1" w:tplc="EB28ECAC">
      <w:numFmt w:val="bullet"/>
      <w:lvlText w:val="•"/>
      <w:lvlJc w:val="left"/>
      <w:pPr>
        <w:ind w:left="2486" w:hanging="322"/>
      </w:pPr>
      <w:rPr>
        <w:rFonts w:hint="default"/>
        <w:lang w:val="en-US" w:eastAsia="en-US" w:bidi="ar-SA"/>
      </w:rPr>
    </w:lvl>
    <w:lvl w:ilvl="2" w:tplc="31DC31FC">
      <w:numFmt w:val="bullet"/>
      <w:lvlText w:val="•"/>
      <w:lvlJc w:val="left"/>
      <w:pPr>
        <w:ind w:left="3533" w:hanging="322"/>
      </w:pPr>
      <w:rPr>
        <w:rFonts w:hint="default"/>
        <w:lang w:val="en-US" w:eastAsia="en-US" w:bidi="ar-SA"/>
      </w:rPr>
    </w:lvl>
    <w:lvl w:ilvl="3" w:tplc="D9EE3FCE">
      <w:numFmt w:val="bullet"/>
      <w:lvlText w:val="•"/>
      <w:lvlJc w:val="left"/>
      <w:pPr>
        <w:ind w:left="4579" w:hanging="322"/>
      </w:pPr>
      <w:rPr>
        <w:rFonts w:hint="default"/>
        <w:lang w:val="en-US" w:eastAsia="en-US" w:bidi="ar-SA"/>
      </w:rPr>
    </w:lvl>
    <w:lvl w:ilvl="4" w:tplc="1472A184">
      <w:numFmt w:val="bullet"/>
      <w:lvlText w:val="•"/>
      <w:lvlJc w:val="left"/>
      <w:pPr>
        <w:ind w:left="5626" w:hanging="322"/>
      </w:pPr>
      <w:rPr>
        <w:rFonts w:hint="default"/>
        <w:lang w:val="en-US" w:eastAsia="en-US" w:bidi="ar-SA"/>
      </w:rPr>
    </w:lvl>
    <w:lvl w:ilvl="5" w:tplc="DEDAFE2C">
      <w:numFmt w:val="bullet"/>
      <w:lvlText w:val="•"/>
      <w:lvlJc w:val="left"/>
      <w:pPr>
        <w:ind w:left="6672" w:hanging="322"/>
      </w:pPr>
      <w:rPr>
        <w:rFonts w:hint="default"/>
        <w:lang w:val="en-US" w:eastAsia="en-US" w:bidi="ar-SA"/>
      </w:rPr>
    </w:lvl>
    <w:lvl w:ilvl="6" w:tplc="66843D1A">
      <w:numFmt w:val="bullet"/>
      <w:lvlText w:val="•"/>
      <w:lvlJc w:val="left"/>
      <w:pPr>
        <w:ind w:left="7719" w:hanging="322"/>
      </w:pPr>
      <w:rPr>
        <w:rFonts w:hint="default"/>
        <w:lang w:val="en-US" w:eastAsia="en-US" w:bidi="ar-SA"/>
      </w:rPr>
    </w:lvl>
    <w:lvl w:ilvl="7" w:tplc="93CECB0C">
      <w:numFmt w:val="bullet"/>
      <w:lvlText w:val="•"/>
      <w:lvlJc w:val="left"/>
      <w:pPr>
        <w:ind w:left="8765" w:hanging="322"/>
      </w:pPr>
      <w:rPr>
        <w:rFonts w:hint="default"/>
        <w:lang w:val="en-US" w:eastAsia="en-US" w:bidi="ar-SA"/>
      </w:rPr>
    </w:lvl>
    <w:lvl w:ilvl="8" w:tplc="2042F794">
      <w:numFmt w:val="bullet"/>
      <w:lvlText w:val="•"/>
      <w:lvlJc w:val="left"/>
      <w:pPr>
        <w:ind w:left="9812" w:hanging="322"/>
      </w:pPr>
      <w:rPr>
        <w:rFonts w:hint="default"/>
        <w:lang w:val="en-US" w:eastAsia="en-US" w:bidi="ar-SA"/>
      </w:rPr>
    </w:lvl>
  </w:abstractNum>
  <w:abstractNum w:abstractNumId="10" w15:restartNumberingAfterBreak="0">
    <w:nsid w:val="06121991"/>
    <w:multiLevelType w:val="hybridMultilevel"/>
    <w:tmpl w:val="2E42F2C0"/>
    <w:lvl w:ilvl="0" w:tplc="67D0FA76">
      <w:start w:val="1"/>
      <w:numFmt w:val="lowerLetter"/>
      <w:lvlText w:val="%1)"/>
      <w:lvlJc w:val="left"/>
      <w:pPr>
        <w:ind w:left="1440" w:hanging="242"/>
      </w:pPr>
      <w:rPr>
        <w:rFonts w:hint="default"/>
        <w:spacing w:val="-1"/>
        <w:w w:val="100"/>
        <w:lang w:val="en-US" w:eastAsia="en-US" w:bidi="ar-SA"/>
      </w:rPr>
    </w:lvl>
    <w:lvl w:ilvl="1" w:tplc="359CFC8C">
      <w:numFmt w:val="bullet"/>
      <w:lvlText w:val="•"/>
      <w:lvlJc w:val="left"/>
      <w:pPr>
        <w:ind w:left="2486" w:hanging="242"/>
      </w:pPr>
      <w:rPr>
        <w:rFonts w:hint="default"/>
        <w:lang w:val="en-US" w:eastAsia="en-US" w:bidi="ar-SA"/>
      </w:rPr>
    </w:lvl>
    <w:lvl w:ilvl="2" w:tplc="321CC950">
      <w:numFmt w:val="bullet"/>
      <w:lvlText w:val="•"/>
      <w:lvlJc w:val="left"/>
      <w:pPr>
        <w:ind w:left="3533" w:hanging="242"/>
      </w:pPr>
      <w:rPr>
        <w:rFonts w:hint="default"/>
        <w:lang w:val="en-US" w:eastAsia="en-US" w:bidi="ar-SA"/>
      </w:rPr>
    </w:lvl>
    <w:lvl w:ilvl="3" w:tplc="BA9C9F04">
      <w:numFmt w:val="bullet"/>
      <w:lvlText w:val="•"/>
      <w:lvlJc w:val="left"/>
      <w:pPr>
        <w:ind w:left="4579" w:hanging="242"/>
      </w:pPr>
      <w:rPr>
        <w:rFonts w:hint="default"/>
        <w:lang w:val="en-US" w:eastAsia="en-US" w:bidi="ar-SA"/>
      </w:rPr>
    </w:lvl>
    <w:lvl w:ilvl="4" w:tplc="E98E6CD6">
      <w:numFmt w:val="bullet"/>
      <w:lvlText w:val="•"/>
      <w:lvlJc w:val="left"/>
      <w:pPr>
        <w:ind w:left="5626" w:hanging="242"/>
      </w:pPr>
      <w:rPr>
        <w:rFonts w:hint="default"/>
        <w:lang w:val="en-US" w:eastAsia="en-US" w:bidi="ar-SA"/>
      </w:rPr>
    </w:lvl>
    <w:lvl w:ilvl="5" w:tplc="DAFC8A1A">
      <w:numFmt w:val="bullet"/>
      <w:lvlText w:val="•"/>
      <w:lvlJc w:val="left"/>
      <w:pPr>
        <w:ind w:left="6672" w:hanging="242"/>
      </w:pPr>
      <w:rPr>
        <w:rFonts w:hint="default"/>
        <w:lang w:val="en-US" w:eastAsia="en-US" w:bidi="ar-SA"/>
      </w:rPr>
    </w:lvl>
    <w:lvl w:ilvl="6" w:tplc="9C62F716">
      <w:numFmt w:val="bullet"/>
      <w:lvlText w:val="•"/>
      <w:lvlJc w:val="left"/>
      <w:pPr>
        <w:ind w:left="7719" w:hanging="242"/>
      </w:pPr>
      <w:rPr>
        <w:rFonts w:hint="default"/>
        <w:lang w:val="en-US" w:eastAsia="en-US" w:bidi="ar-SA"/>
      </w:rPr>
    </w:lvl>
    <w:lvl w:ilvl="7" w:tplc="AE3E25F6">
      <w:numFmt w:val="bullet"/>
      <w:lvlText w:val="•"/>
      <w:lvlJc w:val="left"/>
      <w:pPr>
        <w:ind w:left="8765" w:hanging="242"/>
      </w:pPr>
      <w:rPr>
        <w:rFonts w:hint="default"/>
        <w:lang w:val="en-US" w:eastAsia="en-US" w:bidi="ar-SA"/>
      </w:rPr>
    </w:lvl>
    <w:lvl w:ilvl="8" w:tplc="990E435A">
      <w:numFmt w:val="bullet"/>
      <w:lvlText w:val="•"/>
      <w:lvlJc w:val="left"/>
      <w:pPr>
        <w:ind w:left="9812" w:hanging="242"/>
      </w:pPr>
      <w:rPr>
        <w:rFonts w:hint="default"/>
        <w:lang w:val="en-US" w:eastAsia="en-US" w:bidi="ar-SA"/>
      </w:rPr>
    </w:lvl>
  </w:abstractNum>
  <w:abstractNum w:abstractNumId="11" w15:restartNumberingAfterBreak="0">
    <w:nsid w:val="07667E15"/>
    <w:multiLevelType w:val="hybridMultilevel"/>
    <w:tmpl w:val="957C35C4"/>
    <w:lvl w:ilvl="0" w:tplc="E6C4A4D8">
      <w:start w:val="1"/>
      <w:numFmt w:val="lowerLetter"/>
      <w:lvlText w:val="(%1)"/>
      <w:lvlJc w:val="left"/>
      <w:pPr>
        <w:ind w:left="1754" w:hanging="315"/>
      </w:pPr>
      <w:rPr>
        <w:rFonts w:ascii="Calibri" w:eastAsia="Calibri" w:hAnsi="Calibri" w:cs="Calibri" w:hint="default"/>
        <w:b w:val="0"/>
        <w:bCs w:val="0"/>
        <w:i w:val="0"/>
        <w:iCs w:val="0"/>
        <w:spacing w:val="-1"/>
        <w:w w:val="100"/>
        <w:sz w:val="24"/>
        <w:szCs w:val="24"/>
        <w:lang w:val="en-US" w:eastAsia="en-US" w:bidi="ar-SA"/>
      </w:rPr>
    </w:lvl>
    <w:lvl w:ilvl="1" w:tplc="80EA1F22">
      <w:numFmt w:val="bullet"/>
      <w:lvlText w:val="•"/>
      <w:lvlJc w:val="left"/>
      <w:pPr>
        <w:ind w:left="2774" w:hanging="315"/>
      </w:pPr>
      <w:rPr>
        <w:rFonts w:hint="default"/>
        <w:lang w:val="en-US" w:eastAsia="en-US" w:bidi="ar-SA"/>
      </w:rPr>
    </w:lvl>
    <w:lvl w:ilvl="2" w:tplc="D0F0451C">
      <w:numFmt w:val="bullet"/>
      <w:lvlText w:val="•"/>
      <w:lvlJc w:val="left"/>
      <w:pPr>
        <w:ind w:left="3789" w:hanging="315"/>
      </w:pPr>
      <w:rPr>
        <w:rFonts w:hint="default"/>
        <w:lang w:val="en-US" w:eastAsia="en-US" w:bidi="ar-SA"/>
      </w:rPr>
    </w:lvl>
    <w:lvl w:ilvl="3" w:tplc="A8CC2F5A">
      <w:numFmt w:val="bullet"/>
      <w:lvlText w:val="•"/>
      <w:lvlJc w:val="left"/>
      <w:pPr>
        <w:ind w:left="4803" w:hanging="315"/>
      </w:pPr>
      <w:rPr>
        <w:rFonts w:hint="default"/>
        <w:lang w:val="en-US" w:eastAsia="en-US" w:bidi="ar-SA"/>
      </w:rPr>
    </w:lvl>
    <w:lvl w:ilvl="4" w:tplc="EB9EB2F6">
      <w:numFmt w:val="bullet"/>
      <w:lvlText w:val="•"/>
      <w:lvlJc w:val="left"/>
      <w:pPr>
        <w:ind w:left="5818" w:hanging="315"/>
      </w:pPr>
      <w:rPr>
        <w:rFonts w:hint="default"/>
        <w:lang w:val="en-US" w:eastAsia="en-US" w:bidi="ar-SA"/>
      </w:rPr>
    </w:lvl>
    <w:lvl w:ilvl="5" w:tplc="33942E4A">
      <w:numFmt w:val="bullet"/>
      <w:lvlText w:val="•"/>
      <w:lvlJc w:val="left"/>
      <w:pPr>
        <w:ind w:left="6832" w:hanging="315"/>
      </w:pPr>
      <w:rPr>
        <w:rFonts w:hint="default"/>
        <w:lang w:val="en-US" w:eastAsia="en-US" w:bidi="ar-SA"/>
      </w:rPr>
    </w:lvl>
    <w:lvl w:ilvl="6" w:tplc="4F9ECA3A">
      <w:numFmt w:val="bullet"/>
      <w:lvlText w:val="•"/>
      <w:lvlJc w:val="left"/>
      <w:pPr>
        <w:ind w:left="7847" w:hanging="315"/>
      </w:pPr>
      <w:rPr>
        <w:rFonts w:hint="default"/>
        <w:lang w:val="en-US" w:eastAsia="en-US" w:bidi="ar-SA"/>
      </w:rPr>
    </w:lvl>
    <w:lvl w:ilvl="7" w:tplc="B56C8548">
      <w:numFmt w:val="bullet"/>
      <w:lvlText w:val="•"/>
      <w:lvlJc w:val="left"/>
      <w:pPr>
        <w:ind w:left="8861" w:hanging="315"/>
      </w:pPr>
      <w:rPr>
        <w:rFonts w:hint="default"/>
        <w:lang w:val="en-US" w:eastAsia="en-US" w:bidi="ar-SA"/>
      </w:rPr>
    </w:lvl>
    <w:lvl w:ilvl="8" w:tplc="A48E78B6">
      <w:numFmt w:val="bullet"/>
      <w:lvlText w:val="•"/>
      <w:lvlJc w:val="left"/>
      <w:pPr>
        <w:ind w:left="9876" w:hanging="315"/>
      </w:pPr>
      <w:rPr>
        <w:rFonts w:hint="default"/>
        <w:lang w:val="en-US" w:eastAsia="en-US" w:bidi="ar-SA"/>
      </w:rPr>
    </w:lvl>
  </w:abstractNum>
  <w:abstractNum w:abstractNumId="12" w15:restartNumberingAfterBreak="0">
    <w:nsid w:val="08196A10"/>
    <w:multiLevelType w:val="hybridMultilevel"/>
    <w:tmpl w:val="4C1AD6A8"/>
    <w:lvl w:ilvl="0" w:tplc="82BA8984">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13D8A3EE">
      <w:numFmt w:val="bullet"/>
      <w:lvlText w:val="•"/>
      <w:lvlJc w:val="left"/>
      <w:pPr>
        <w:ind w:left="851" w:hanging="360"/>
      </w:pPr>
      <w:rPr>
        <w:rFonts w:hint="default"/>
        <w:lang w:val="en-US" w:eastAsia="en-US" w:bidi="ar-SA"/>
      </w:rPr>
    </w:lvl>
    <w:lvl w:ilvl="2" w:tplc="55E21930">
      <w:numFmt w:val="bullet"/>
      <w:lvlText w:val="•"/>
      <w:lvlJc w:val="left"/>
      <w:pPr>
        <w:ind w:left="1242" w:hanging="360"/>
      </w:pPr>
      <w:rPr>
        <w:rFonts w:hint="default"/>
        <w:lang w:val="en-US" w:eastAsia="en-US" w:bidi="ar-SA"/>
      </w:rPr>
    </w:lvl>
    <w:lvl w:ilvl="3" w:tplc="C2A0251A">
      <w:numFmt w:val="bullet"/>
      <w:lvlText w:val="•"/>
      <w:lvlJc w:val="left"/>
      <w:pPr>
        <w:ind w:left="1633" w:hanging="360"/>
      </w:pPr>
      <w:rPr>
        <w:rFonts w:hint="default"/>
        <w:lang w:val="en-US" w:eastAsia="en-US" w:bidi="ar-SA"/>
      </w:rPr>
    </w:lvl>
    <w:lvl w:ilvl="4" w:tplc="DE9A67EC">
      <w:numFmt w:val="bullet"/>
      <w:lvlText w:val="•"/>
      <w:lvlJc w:val="left"/>
      <w:pPr>
        <w:ind w:left="2025" w:hanging="360"/>
      </w:pPr>
      <w:rPr>
        <w:rFonts w:hint="default"/>
        <w:lang w:val="en-US" w:eastAsia="en-US" w:bidi="ar-SA"/>
      </w:rPr>
    </w:lvl>
    <w:lvl w:ilvl="5" w:tplc="31A6209E">
      <w:numFmt w:val="bullet"/>
      <w:lvlText w:val="•"/>
      <w:lvlJc w:val="left"/>
      <w:pPr>
        <w:ind w:left="2416" w:hanging="360"/>
      </w:pPr>
      <w:rPr>
        <w:rFonts w:hint="default"/>
        <w:lang w:val="en-US" w:eastAsia="en-US" w:bidi="ar-SA"/>
      </w:rPr>
    </w:lvl>
    <w:lvl w:ilvl="6" w:tplc="C5A6F9FC">
      <w:numFmt w:val="bullet"/>
      <w:lvlText w:val="•"/>
      <w:lvlJc w:val="left"/>
      <w:pPr>
        <w:ind w:left="2807" w:hanging="360"/>
      </w:pPr>
      <w:rPr>
        <w:rFonts w:hint="default"/>
        <w:lang w:val="en-US" w:eastAsia="en-US" w:bidi="ar-SA"/>
      </w:rPr>
    </w:lvl>
    <w:lvl w:ilvl="7" w:tplc="BB949E90">
      <w:numFmt w:val="bullet"/>
      <w:lvlText w:val="•"/>
      <w:lvlJc w:val="left"/>
      <w:pPr>
        <w:ind w:left="3199" w:hanging="360"/>
      </w:pPr>
      <w:rPr>
        <w:rFonts w:hint="default"/>
        <w:lang w:val="en-US" w:eastAsia="en-US" w:bidi="ar-SA"/>
      </w:rPr>
    </w:lvl>
    <w:lvl w:ilvl="8" w:tplc="7FC4113A">
      <w:numFmt w:val="bullet"/>
      <w:lvlText w:val="•"/>
      <w:lvlJc w:val="left"/>
      <w:pPr>
        <w:ind w:left="3590" w:hanging="360"/>
      </w:pPr>
      <w:rPr>
        <w:rFonts w:hint="default"/>
        <w:lang w:val="en-US" w:eastAsia="en-US" w:bidi="ar-SA"/>
      </w:rPr>
    </w:lvl>
  </w:abstractNum>
  <w:abstractNum w:abstractNumId="13" w15:restartNumberingAfterBreak="0">
    <w:nsid w:val="09BA6236"/>
    <w:multiLevelType w:val="hybridMultilevel"/>
    <w:tmpl w:val="172C4D08"/>
    <w:lvl w:ilvl="0" w:tplc="82D8297A">
      <w:start w:val="3"/>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9BE7D9F"/>
    <w:multiLevelType w:val="hybridMultilevel"/>
    <w:tmpl w:val="1F1833D0"/>
    <w:lvl w:ilvl="0" w:tplc="FFFFFFFF">
      <w:start w:val="1"/>
      <w:numFmt w:val="decimal"/>
      <w:lvlText w:val="%1."/>
      <w:lvlJc w:val="left"/>
      <w:pPr>
        <w:ind w:left="180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5" w15:restartNumberingAfterBreak="0">
    <w:nsid w:val="0A727ADF"/>
    <w:multiLevelType w:val="hybridMultilevel"/>
    <w:tmpl w:val="140C703A"/>
    <w:lvl w:ilvl="0" w:tplc="F2B8435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6BB22A5C">
      <w:numFmt w:val="bullet"/>
      <w:lvlText w:val="•"/>
      <w:lvlJc w:val="left"/>
      <w:pPr>
        <w:ind w:left="809" w:hanging="360"/>
      </w:pPr>
      <w:rPr>
        <w:rFonts w:hint="default"/>
        <w:lang w:val="en-US" w:eastAsia="en-US" w:bidi="ar-SA"/>
      </w:rPr>
    </w:lvl>
    <w:lvl w:ilvl="2" w:tplc="6CAEF012">
      <w:numFmt w:val="bullet"/>
      <w:lvlText w:val="•"/>
      <w:lvlJc w:val="left"/>
      <w:pPr>
        <w:ind w:left="1158" w:hanging="360"/>
      </w:pPr>
      <w:rPr>
        <w:rFonts w:hint="default"/>
        <w:lang w:val="en-US" w:eastAsia="en-US" w:bidi="ar-SA"/>
      </w:rPr>
    </w:lvl>
    <w:lvl w:ilvl="3" w:tplc="7D603B30">
      <w:numFmt w:val="bullet"/>
      <w:lvlText w:val="•"/>
      <w:lvlJc w:val="left"/>
      <w:pPr>
        <w:ind w:left="1507" w:hanging="360"/>
      </w:pPr>
      <w:rPr>
        <w:rFonts w:hint="default"/>
        <w:lang w:val="en-US" w:eastAsia="en-US" w:bidi="ar-SA"/>
      </w:rPr>
    </w:lvl>
    <w:lvl w:ilvl="4" w:tplc="03FEA0A0">
      <w:numFmt w:val="bullet"/>
      <w:lvlText w:val="•"/>
      <w:lvlJc w:val="left"/>
      <w:pPr>
        <w:ind w:left="1856" w:hanging="360"/>
      </w:pPr>
      <w:rPr>
        <w:rFonts w:hint="default"/>
        <w:lang w:val="en-US" w:eastAsia="en-US" w:bidi="ar-SA"/>
      </w:rPr>
    </w:lvl>
    <w:lvl w:ilvl="5" w:tplc="80E2C61C">
      <w:numFmt w:val="bullet"/>
      <w:lvlText w:val="•"/>
      <w:lvlJc w:val="left"/>
      <w:pPr>
        <w:ind w:left="2205" w:hanging="360"/>
      </w:pPr>
      <w:rPr>
        <w:rFonts w:hint="default"/>
        <w:lang w:val="en-US" w:eastAsia="en-US" w:bidi="ar-SA"/>
      </w:rPr>
    </w:lvl>
    <w:lvl w:ilvl="6" w:tplc="B2CEF854">
      <w:numFmt w:val="bullet"/>
      <w:lvlText w:val="•"/>
      <w:lvlJc w:val="left"/>
      <w:pPr>
        <w:ind w:left="2554" w:hanging="360"/>
      </w:pPr>
      <w:rPr>
        <w:rFonts w:hint="default"/>
        <w:lang w:val="en-US" w:eastAsia="en-US" w:bidi="ar-SA"/>
      </w:rPr>
    </w:lvl>
    <w:lvl w:ilvl="7" w:tplc="61E897DE">
      <w:numFmt w:val="bullet"/>
      <w:lvlText w:val="•"/>
      <w:lvlJc w:val="left"/>
      <w:pPr>
        <w:ind w:left="2903" w:hanging="360"/>
      </w:pPr>
      <w:rPr>
        <w:rFonts w:hint="default"/>
        <w:lang w:val="en-US" w:eastAsia="en-US" w:bidi="ar-SA"/>
      </w:rPr>
    </w:lvl>
    <w:lvl w:ilvl="8" w:tplc="C1963898">
      <w:numFmt w:val="bullet"/>
      <w:lvlText w:val="•"/>
      <w:lvlJc w:val="left"/>
      <w:pPr>
        <w:ind w:left="3252" w:hanging="360"/>
      </w:pPr>
      <w:rPr>
        <w:rFonts w:hint="default"/>
        <w:lang w:val="en-US" w:eastAsia="en-US" w:bidi="ar-SA"/>
      </w:rPr>
    </w:lvl>
  </w:abstractNum>
  <w:abstractNum w:abstractNumId="16" w15:restartNumberingAfterBreak="0">
    <w:nsid w:val="0BF60A70"/>
    <w:multiLevelType w:val="hybridMultilevel"/>
    <w:tmpl w:val="1BE6BF90"/>
    <w:lvl w:ilvl="0" w:tplc="88BE8154">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06B6C42A">
      <w:numFmt w:val="bullet"/>
      <w:lvlText w:val="•"/>
      <w:lvlJc w:val="left"/>
      <w:pPr>
        <w:ind w:left="744" w:hanging="360"/>
      </w:pPr>
      <w:rPr>
        <w:rFonts w:hint="default"/>
        <w:lang w:val="en-US" w:eastAsia="en-US" w:bidi="ar-SA"/>
      </w:rPr>
    </w:lvl>
    <w:lvl w:ilvl="2" w:tplc="37504D8A">
      <w:numFmt w:val="bullet"/>
      <w:lvlText w:val="•"/>
      <w:lvlJc w:val="left"/>
      <w:pPr>
        <w:ind w:left="1029" w:hanging="360"/>
      </w:pPr>
      <w:rPr>
        <w:rFonts w:hint="default"/>
        <w:lang w:val="en-US" w:eastAsia="en-US" w:bidi="ar-SA"/>
      </w:rPr>
    </w:lvl>
    <w:lvl w:ilvl="3" w:tplc="2FC62794">
      <w:numFmt w:val="bullet"/>
      <w:lvlText w:val="•"/>
      <w:lvlJc w:val="left"/>
      <w:pPr>
        <w:ind w:left="1314" w:hanging="360"/>
      </w:pPr>
      <w:rPr>
        <w:rFonts w:hint="default"/>
        <w:lang w:val="en-US" w:eastAsia="en-US" w:bidi="ar-SA"/>
      </w:rPr>
    </w:lvl>
    <w:lvl w:ilvl="4" w:tplc="B22CBB82">
      <w:numFmt w:val="bullet"/>
      <w:lvlText w:val="•"/>
      <w:lvlJc w:val="left"/>
      <w:pPr>
        <w:ind w:left="1598" w:hanging="360"/>
      </w:pPr>
      <w:rPr>
        <w:rFonts w:hint="default"/>
        <w:lang w:val="en-US" w:eastAsia="en-US" w:bidi="ar-SA"/>
      </w:rPr>
    </w:lvl>
    <w:lvl w:ilvl="5" w:tplc="FC40B5D2">
      <w:numFmt w:val="bullet"/>
      <w:lvlText w:val="•"/>
      <w:lvlJc w:val="left"/>
      <w:pPr>
        <w:ind w:left="1883" w:hanging="360"/>
      </w:pPr>
      <w:rPr>
        <w:rFonts w:hint="default"/>
        <w:lang w:val="en-US" w:eastAsia="en-US" w:bidi="ar-SA"/>
      </w:rPr>
    </w:lvl>
    <w:lvl w:ilvl="6" w:tplc="C3869BC0">
      <w:numFmt w:val="bullet"/>
      <w:lvlText w:val="•"/>
      <w:lvlJc w:val="left"/>
      <w:pPr>
        <w:ind w:left="2168" w:hanging="360"/>
      </w:pPr>
      <w:rPr>
        <w:rFonts w:hint="default"/>
        <w:lang w:val="en-US" w:eastAsia="en-US" w:bidi="ar-SA"/>
      </w:rPr>
    </w:lvl>
    <w:lvl w:ilvl="7" w:tplc="8E049E2C">
      <w:numFmt w:val="bullet"/>
      <w:lvlText w:val="•"/>
      <w:lvlJc w:val="left"/>
      <w:pPr>
        <w:ind w:left="2452" w:hanging="360"/>
      </w:pPr>
      <w:rPr>
        <w:rFonts w:hint="default"/>
        <w:lang w:val="en-US" w:eastAsia="en-US" w:bidi="ar-SA"/>
      </w:rPr>
    </w:lvl>
    <w:lvl w:ilvl="8" w:tplc="7D88640C">
      <w:numFmt w:val="bullet"/>
      <w:lvlText w:val="•"/>
      <w:lvlJc w:val="left"/>
      <w:pPr>
        <w:ind w:left="2737" w:hanging="360"/>
      </w:pPr>
      <w:rPr>
        <w:rFonts w:hint="default"/>
        <w:lang w:val="en-US" w:eastAsia="en-US" w:bidi="ar-SA"/>
      </w:rPr>
    </w:lvl>
  </w:abstractNum>
  <w:abstractNum w:abstractNumId="17" w15:restartNumberingAfterBreak="0">
    <w:nsid w:val="0C6E7746"/>
    <w:multiLevelType w:val="hybridMultilevel"/>
    <w:tmpl w:val="25B86616"/>
    <w:lvl w:ilvl="0" w:tplc="F75A00D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AA949490">
      <w:numFmt w:val="bullet"/>
      <w:lvlText w:val="•"/>
      <w:lvlJc w:val="left"/>
      <w:pPr>
        <w:ind w:left="851" w:hanging="360"/>
      </w:pPr>
      <w:rPr>
        <w:rFonts w:hint="default"/>
        <w:lang w:val="en-US" w:eastAsia="en-US" w:bidi="ar-SA"/>
      </w:rPr>
    </w:lvl>
    <w:lvl w:ilvl="2" w:tplc="E7460B46">
      <w:numFmt w:val="bullet"/>
      <w:lvlText w:val="•"/>
      <w:lvlJc w:val="left"/>
      <w:pPr>
        <w:ind w:left="1242" w:hanging="360"/>
      </w:pPr>
      <w:rPr>
        <w:rFonts w:hint="default"/>
        <w:lang w:val="en-US" w:eastAsia="en-US" w:bidi="ar-SA"/>
      </w:rPr>
    </w:lvl>
    <w:lvl w:ilvl="3" w:tplc="C18EFC3C">
      <w:numFmt w:val="bullet"/>
      <w:lvlText w:val="•"/>
      <w:lvlJc w:val="left"/>
      <w:pPr>
        <w:ind w:left="1633" w:hanging="360"/>
      </w:pPr>
      <w:rPr>
        <w:rFonts w:hint="default"/>
        <w:lang w:val="en-US" w:eastAsia="en-US" w:bidi="ar-SA"/>
      </w:rPr>
    </w:lvl>
    <w:lvl w:ilvl="4" w:tplc="25E4DEA8">
      <w:numFmt w:val="bullet"/>
      <w:lvlText w:val="•"/>
      <w:lvlJc w:val="left"/>
      <w:pPr>
        <w:ind w:left="2025" w:hanging="360"/>
      </w:pPr>
      <w:rPr>
        <w:rFonts w:hint="default"/>
        <w:lang w:val="en-US" w:eastAsia="en-US" w:bidi="ar-SA"/>
      </w:rPr>
    </w:lvl>
    <w:lvl w:ilvl="5" w:tplc="65CCD00A">
      <w:numFmt w:val="bullet"/>
      <w:lvlText w:val="•"/>
      <w:lvlJc w:val="left"/>
      <w:pPr>
        <w:ind w:left="2416" w:hanging="360"/>
      </w:pPr>
      <w:rPr>
        <w:rFonts w:hint="default"/>
        <w:lang w:val="en-US" w:eastAsia="en-US" w:bidi="ar-SA"/>
      </w:rPr>
    </w:lvl>
    <w:lvl w:ilvl="6" w:tplc="B91E4E22">
      <w:numFmt w:val="bullet"/>
      <w:lvlText w:val="•"/>
      <w:lvlJc w:val="left"/>
      <w:pPr>
        <w:ind w:left="2807" w:hanging="360"/>
      </w:pPr>
      <w:rPr>
        <w:rFonts w:hint="default"/>
        <w:lang w:val="en-US" w:eastAsia="en-US" w:bidi="ar-SA"/>
      </w:rPr>
    </w:lvl>
    <w:lvl w:ilvl="7" w:tplc="DECA6BC8">
      <w:numFmt w:val="bullet"/>
      <w:lvlText w:val="•"/>
      <w:lvlJc w:val="left"/>
      <w:pPr>
        <w:ind w:left="3199" w:hanging="360"/>
      </w:pPr>
      <w:rPr>
        <w:rFonts w:hint="default"/>
        <w:lang w:val="en-US" w:eastAsia="en-US" w:bidi="ar-SA"/>
      </w:rPr>
    </w:lvl>
    <w:lvl w:ilvl="8" w:tplc="7236E8A6">
      <w:numFmt w:val="bullet"/>
      <w:lvlText w:val="•"/>
      <w:lvlJc w:val="left"/>
      <w:pPr>
        <w:ind w:left="3590" w:hanging="360"/>
      </w:pPr>
      <w:rPr>
        <w:rFonts w:hint="default"/>
        <w:lang w:val="en-US" w:eastAsia="en-US" w:bidi="ar-SA"/>
      </w:rPr>
    </w:lvl>
  </w:abstractNum>
  <w:abstractNum w:abstractNumId="18" w15:restartNumberingAfterBreak="0">
    <w:nsid w:val="0F0D0824"/>
    <w:multiLevelType w:val="hybridMultilevel"/>
    <w:tmpl w:val="E968E950"/>
    <w:lvl w:ilvl="0" w:tplc="3BE06884">
      <w:start w:val="1"/>
      <w:numFmt w:val="decimal"/>
      <w:lvlText w:val="%1."/>
      <w:lvlJc w:val="left"/>
      <w:pPr>
        <w:ind w:left="1800" w:hanging="360"/>
      </w:pPr>
      <w:rPr>
        <w:rFonts w:ascii="Segoe UI" w:eastAsia="Segoe UI" w:hAnsi="Segoe UI" w:cs="Segoe UI" w:hint="default"/>
        <w:b w:val="0"/>
        <w:bCs w:val="0"/>
        <w:i w:val="0"/>
        <w:iCs w:val="0"/>
        <w:spacing w:val="0"/>
        <w:w w:val="100"/>
        <w:sz w:val="22"/>
        <w:szCs w:val="22"/>
        <w:lang w:val="en-US" w:eastAsia="en-US" w:bidi="ar-SA"/>
      </w:rPr>
    </w:lvl>
    <w:lvl w:ilvl="1" w:tplc="F4CA70EA">
      <w:start w:val="1"/>
      <w:numFmt w:val="upperLetter"/>
      <w:lvlText w:val="%2."/>
      <w:lvlJc w:val="left"/>
      <w:pPr>
        <w:ind w:left="2032" w:hanging="233"/>
      </w:pPr>
      <w:rPr>
        <w:rFonts w:hint="default"/>
        <w:spacing w:val="-1"/>
        <w:w w:val="100"/>
        <w:lang w:val="en-US" w:eastAsia="en-US" w:bidi="ar-SA"/>
      </w:rPr>
    </w:lvl>
    <w:lvl w:ilvl="2" w:tplc="43FA5724">
      <w:numFmt w:val="bullet"/>
      <w:lvlText w:val="•"/>
      <w:lvlJc w:val="left"/>
      <w:pPr>
        <w:ind w:left="3136" w:hanging="233"/>
      </w:pPr>
      <w:rPr>
        <w:rFonts w:hint="default"/>
        <w:lang w:val="en-US" w:eastAsia="en-US" w:bidi="ar-SA"/>
      </w:rPr>
    </w:lvl>
    <w:lvl w:ilvl="3" w:tplc="569E6AD6">
      <w:numFmt w:val="bullet"/>
      <w:lvlText w:val="•"/>
      <w:lvlJc w:val="left"/>
      <w:pPr>
        <w:ind w:left="4232" w:hanging="233"/>
      </w:pPr>
      <w:rPr>
        <w:rFonts w:hint="default"/>
        <w:lang w:val="en-US" w:eastAsia="en-US" w:bidi="ar-SA"/>
      </w:rPr>
    </w:lvl>
    <w:lvl w:ilvl="4" w:tplc="2092F9CA">
      <w:numFmt w:val="bullet"/>
      <w:lvlText w:val="•"/>
      <w:lvlJc w:val="left"/>
      <w:pPr>
        <w:ind w:left="5328" w:hanging="233"/>
      </w:pPr>
      <w:rPr>
        <w:rFonts w:hint="default"/>
        <w:lang w:val="en-US" w:eastAsia="en-US" w:bidi="ar-SA"/>
      </w:rPr>
    </w:lvl>
    <w:lvl w:ilvl="5" w:tplc="4410A77E">
      <w:numFmt w:val="bullet"/>
      <w:lvlText w:val="•"/>
      <w:lvlJc w:val="left"/>
      <w:pPr>
        <w:ind w:left="6424" w:hanging="233"/>
      </w:pPr>
      <w:rPr>
        <w:rFonts w:hint="default"/>
        <w:lang w:val="en-US" w:eastAsia="en-US" w:bidi="ar-SA"/>
      </w:rPr>
    </w:lvl>
    <w:lvl w:ilvl="6" w:tplc="0B62EA64">
      <w:numFmt w:val="bullet"/>
      <w:lvlText w:val="•"/>
      <w:lvlJc w:val="left"/>
      <w:pPr>
        <w:ind w:left="7520" w:hanging="233"/>
      </w:pPr>
      <w:rPr>
        <w:rFonts w:hint="default"/>
        <w:lang w:val="en-US" w:eastAsia="en-US" w:bidi="ar-SA"/>
      </w:rPr>
    </w:lvl>
    <w:lvl w:ilvl="7" w:tplc="B2CCE4F0">
      <w:numFmt w:val="bullet"/>
      <w:lvlText w:val="•"/>
      <w:lvlJc w:val="left"/>
      <w:pPr>
        <w:ind w:left="8617" w:hanging="233"/>
      </w:pPr>
      <w:rPr>
        <w:rFonts w:hint="default"/>
        <w:lang w:val="en-US" w:eastAsia="en-US" w:bidi="ar-SA"/>
      </w:rPr>
    </w:lvl>
    <w:lvl w:ilvl="8" w:tplc="48D8F704">
      <w:numFmt w:val="bullet"/>
      <w:lvlText w:val="•"/>
      <w:lvlJc w:val="left"/>
      <w:pPr>
        <w:ind w:left="9713" w:hanging="233"/>
      </w:pPr>
      <w:rPr>
        <w:rFonts w:hint="default"/>
        <w:lang w:val="en-US" w:eastAsia="en-US" w:bidi="ar-SA"/>
      </w:rPr>
    </w:lvl>
  </w:abstractNum>
  <w:abstractNum w:abstractNumId="19" w15:restartNumberingAfterBreak="0">
    <w:nsid w:val="0F432EB2"/>
    <w:multiLevelType w:val="hybridMultilevel"/>
    <w:tmpl w:val="23864706"/>
    <w:lvl w:ilvl="0" w:tplc="33C8F0DA">
      <w:start w:val="1"/>
      <w:numFmt w:val="decimal"/>
      <w:lvlText w:val="%1."/>
      <w:lvlJc w:val="left"/>
      <w:pPr>
        <w:ind w:left="4320" w:hanging="360"/>
      </w:pPr>
      <w:rPr>
        <w:rFonts w:ascii="Calibri" w:eastAsia="Calibri" w:hAnsi="Calibri" w:cs="Calibri" w:hint="default"/>
        <w:b w:val="0"/>
        <w:bCs w:val="0"/>
        <w:i w:val="0"/>
        <w:iCs w:val="0"/>
        <w:spacing w:val="0"/>
        <w:w w:val="100"/>
        <w:sz w:val="22"/>
        <w:szCs w:val="22"/>
        <w:lang w:val="en-US" w:eastAsia="en-US" w:bidi="ar-SA"/>
      </w:rPr>
    </w:lvl>
    <w:lvl w:ilvl="1" w:tplc="9E3E3DF8">
      <w:numFmt w:val="bullet"/>
      <w:lvlText w:val="•"/>
      <w:lvlJc w:val="left"/>
      <w:pPr>
        <w:ind w:left="5330" w:hanging="360"/>
      </w:pPr>
      <w:rPr>
        <w:rFonts w:hint="default"/>
        <w:lang w:val="en-US" w:eastAsia="en-US" w:bidi="ar-SA"/>
      </w:rPr>
    </w:lvl>
    <w:lvl w:ilvl="2" w:tplc="E688A2FA">
      <w:numFmt w:val="bullet"/>
      <w:lvlText w:val="•"/>
      <w:lvlJc w:val="left"/>
      <w:pPr>
        <w:ind w:left="6341" w:hanging="360"/>
      </w:pPr>
      <w:rPr>
        <w:rFonts w:hint="default"/>
        <w:lang w:val="en-US" w:eastAsia="en-US" w:bidi="ar-SA"/>
      </w:rPr>
    </w:lvl>
    <w:lvl w:ilvl="3" w:tplc="BC908378">
      <w:numFmt w:val="bullet"/>
      <w:lvlText w:val="•"/>
      <w:lvlJc w:val="left"/>
      <w:pPr>
        <w:ind w:left="7351" w:hanging="360"/>
      </w:pPr>
      <w:rPr>
        <w:rFonts w:hint="default"/>
        <w:lang w:val="en-US" w:eastAsia="en-US" w:bidi="ar-SA"/>
      </w:rPr>
    </w:lvl>
    <w:lvl w:ilvl="4" w:tplc="39E8D776">
      <w:numFmt w:val="bullet"/>
      <w:lvlText w:val="•"/>
      <w:lvlJc w:val="left"/>
      <w:pPr>
        <w:ind w:left="8362" w:hanging="360"/>
      </w:pPr>
      <w:rPr>
        <w:rFonts w:hint="default"/>
        <w:lang w:val="en-US" w:eastAsia="en-US" w:bidi="ar-SA"/>
      </w:rPr>
    </w:lvl>
    <w:lvl w:ilvl="5" w:tplc="5186F4F0">
      <w:numFmt w:val="bullet"/>
      <w:lvlText w:val="•"/>
      <w:lvlJc w:val="left"/>
      <w:pPr>
        <w:ind w:left="9372" w:hanging="360"/>
      </w:pPr>
      <w:rPr>
        <w:rFonts w:hint="default"/>
        <w:lang w:val="en-US" w:eastAsia="en-US" w:bidi="ar-SA"/>
      </w:rPr>
    </w:lvl>
    <w:lvl w:ilvl="6" w:tplc="238C1B70">
      <w:numFmt w:val="bullet"/>
      <w:lvlText w:val="•"/>
      <w:lvlJc w:val="left"/>
      <w:pPr>
        <w:ind w:left="10383" w:hanging="360"/>
      </w:pPr>
      <w:rPr>
        <w:rFonts w:hint="default"/>
        <w:lang w:val="en-US" w:eastAsia="en-US" w:bidi="ar-SA"/>
      </w:rPr>
    </w:lvl>
    <w:lvl w:ilvl="7" w:tplc="205006D0">
      <w:numFmt w:val="bullet"/>
      <w:lvlText w:val="•"/>
      <w:lvlJc w:val="left"/>
      <w:pPr>
        <w:ind w:left="11393" w:hanging="360"/>
      </w:pPr>
      <w:rPr>
        <w:rFonts w:hint="default"/>
        <w:lang w:val="en-US" w:eastAsia="en-US" w:bidi="ar-SA"/>
      </w:rPr>
    </w:lvl>
    <w:lvl w:ilvl="8" w:tplc="D3BC91AE">
      <w:numFmt w:val="bullet"/>
      <w:lvlText w:val="•"/>
      <w:lvlJc w:val="left"/>
      <w:pPr>
        <w:ind w:left="12404" w:hanging="360"/>
      </w:pPr>
      <w:rPr>
        <w:rFonts w:hint="default"/>
        <w:lang w:val="en-US" w:eastAsia="en-US" w:bidi="ar-SA"/>
      </w:rPr>
    </w:lvl>
  </w:abstractNum>
  <w:abstractNum w:abstractNumId="20" w15:restartNumberingAfterBreak="0">
    <w:nsid w:val="10DDC330"/>
    <w:multiLevelType w:val="hybridMultilevel"/>
    <w:tmpl w:val="FFFFFFFF"/>
    <w:lvl w:ilvl="0" w:tplc="22F0DB3E">
      <w:start w:val="1"/>
      <w:numFmt w:val="decimal"/>
      <w:lvlText w:val="%1."/>
      <w:lvlJc w:val="left"/>
      <w:pPr>
        <w:ind w:left="720" w:hanging="360"/>
      </w:pPr>
    </w:lvl>
    <w:lvl w:ilvl="1" w:tplc="557E1EE2">
      <w:start w:val="1"/>
      <w:numFmt w:val="lowerLetter"/>
      <w:lvlText w:val="%2."/>
      <w:lvlJc w:val="left"/>
      <w:pPr>
        <w:ind w:left="1440" w:hanging="360"/>
      </w:pPr>
    </w:lvl>
    <w:lvl w:ilvl="2" w:tplc="3822E02C">
      <w:start w:val="1"/>
      <w:numFmt w:val="lowerRoman"/>
      <w:lvlText w:val="%3."/>
      <w:lvlJc w:val="right"/>
      <w:pPr>
        <w:ind w:left="2160" w:hanging="180"/>
      </w:pPr>
    </w:lvl>
    <w:lvl w:ilvl="3" w:tplc="9F34F6FC">
      <w:start w:val="1"/>
      <w:numFmt w:val="decimal"/>
      <w:lvlText w:val="%4."/>
      <w:lvlJc w:val="left"/>
      <w:pPr>
        <w:ind w:left="2880" w:hanging="360"/>
      </w:pPr>
    </w:lvl>
    <w:lvl w:ilvl="4" w:tplc="D6923024">
      <w:start w:val="1"/>
      <w:numFmt w:val="lowerLetter"/>
      <w:lvlText w:val="%5."/>
      <w:lvlJc w:val="left"/>
      <w:pPr>
        <w:ind w:left="3600" w:hanging="360"/>
      </w:pPr>
    </w:lvl>
    <w:lvl w:ilvl="5" w:tplc="3EB04712">
      <w:start w:val="1"/>
      <w:numFmt w:val="lowerRoman"/>
      <w:lvlText w:val="%6."/>
      <w:lvlJc w:val="right"/>
      <w:pPr>
        <w:ind w:left="4320" w:hanging="180"/>
      </w:pPr>
    </w:lvl>
    <w:lvl w:ilvl="6" w:tplc="0C74175C">
      <w:start w:val="1"/>
      <w:numFmt w:val="decimal"/>
      <w:lvlText w:val="%7."/>
      <w:lvlJc w:val="left"/>
      <w:pPr>
        <w:ind w:left="5040" w:hanging="360"/>
      </w:pPr>
    </w:lvl>
    <w:lvl w:ilvl="7" w:tplc="7DAA59F0">
      <w:start w:val="1"/>
      <w:numFmt w:val="lowerLetter"/>
      <w:lvlText w:val="%8."/>
      <w:lvlJc w:val="left"/>
      <w:pPr>
        <w:ind w:left="5760" w:hanging="360"/>
      </w:pPr>
    </w:lvl>
    <w:lvl w:ilvl="8" w:tplc="D85A8B84">
      <w:start w:val="1"/>
      <w:numFmt w:val="lowerRoman"/>
      <w:lvlText w:val="%9."/>
      <w:lvlJc w:val="right"/>
      <w:pPr>
        <w:ind w:left="6480" w:hanging="180"/>
      </w:pPr>
    </w:lvl>
  </w:abstractNum>
  <w:abstractNum w:abstractNumId="21"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3821281"/>
    <w:multiLevelType w:val="hybridMultilevel"/>
    <w:tmpl w:val="49F484A6"/>
    <w:lvl w:ilvl="0" w:tplc="2BD054A8">
      <w:start w:val="2"/>
      <w:numFmt w:val="lowerLetter"/>
      <w:lvlText w:val="%1)"/>
      <w:lvlJc w:val="left"/>
      <w:pPr>
        <w:ind w:left="360" w:hanging="360"/>
      </w:pPr>
      <w:rPr>
        <w:rFonts w:hint="default"/>
      </w:rPr>
    </w:lvl>
    <w:lvl w:ilvl="1" w:tplc="0C090019" w:tentative="1">
      <w:start w:val="1"/>
      <w:numFmt w:val="lowerLetter"/>
      <w:lvlText w:val="%2."/>
      <w:lvlJc w:val="left"/>
      <w:pPr>
        <w:ind w:left="0" w:hanging="360"/>
      </w:pPr>
    </w:lvl>
    <w:lvl w:ilvl="2" w:tplc="0C09001B" w:tentative="1">
      <w:start w:val="1"/>
      <w:numFmt w:val="lowerRoman"/>
      <w:lvlText w:val="%3."/>
      <w:lvlJc w:val="right"/>
      <w:pPr>
        <w:ind w:left="720" w:hanging="180"/>
      </w:pPr>
    </w:lvl>
    <w:lvl w:ilvl="3" w:tplc="0C09000F" w:tentative="1">
      <w:start w:val="1"/>
      <w:numFmt w:val="decimal"/>
      <w:lvlText w:val="%4."/>
      <w:lvlJc w:val="left"/>
      <w:pPr>
        <w:ind w:left="1440" w:hanging="360"/>
      </w:pPr>
    </w:lvl>
    <w:lvl w:ilvl="4" w:tplc="0C090019" w:tentative="1">
      <w:start w:val="1"/>
      <w:numFmt w:val="lowerLetter"/>
      <w:lvlText w:val="%5."/>
      <w:lvlJc w:val="left"/>
      <w:pPr>
        <w:ind w:left="2160" w:hanging="360"/>
      </w:pPr>
    </w:lvl>
    <w:lvl w:ilvl="5" w:tplc="0C09001B" w:tentative="1">
      <w:start w:val="1"/>
      <w:numFmt w:val="lowerRoman"/>
      <w:lvlText w:val="%6."/>
      <w:lvlJc w:val="right"/>
      <w:pPr>
        <w:ind w:left="2880" w:hanging="180"/>
      </w:pPr>
    </w:lvl>
    <w:lvl w:ilvl="6" w:tplc="0C09000F" w:tentative="1">
      <w:start w:val="1"/>
      <w:numFmt w:val="decimal"/>
      <w:lvlText w:val="%7."/>
      <w:lvlJc w:val="left"/>
      <w:pPr>
        <w:ind w:left="3600" w:hanging="360"/>
      </w:pPr>
    </w:lvl>
    <w:lvl w:ilvl="7" w:tplc="0C090019" w:tentative="1">
      <w:start w:val="1"/>
      <w:numFmt w:val="lowerLetter"/>
      <w:lvlText w:val="%8."/>
      <w:lvlJc w:val="left"/>
      <w:pPr>
        <w:ind w:left="4320" w:hanging="360"/>
      </w:pPr>
    </w:lvl>
    <w:lvl w:ilvl="8" w:tplc="0C09001B" w:tentative="1">
      <w:start w:val="1"/>
      <w:numFmt w:val="lowerRoman"/>
      <w:lvlText w:val="%9."/>
      <w:lvlJc w:val="right"/>
      <w:pPr>
        <w:ind w:left="5040" w:hanging="180"/>
      </w:pPr>
    </w:lvl>
  </w:abstractNum>
  <w:abstractNum w:abstractNumId="23" w15:restartNumberingAfterBreak="0">
    <w:nsid w:val="140659A7"/>
    <w:multiLevelType w:val="hybridMultilevel"/>
    <w:tmpl w:val="6684765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14315FAE"/>
    <w:multiLevelType w:val="hybridMultilevel"/>
    <w:tmpl w:val="ADA667D4"/>
    <w:lvl w:ilvl="0" w:tplc="3C5CF146">
      <w:start w:val="14"/>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4540C23"/>
    <w:multiLevelType w:val="hybridMultilevel"/>
    <w:tmpl w:val="8720705E"/>
    <w:lvl w:ilvl="0" w:tplc="277AED92">
      <w:start w:val="1"/>
      <w:numFmt w:val="decimal"/>
      <w:lvlText w:val="%1."/>
      <w:lvlJc w:val="left"/>
      <w:pPr>
        <w:ind w:left="720" w:hanging="360"/>
      </w:pPr>
      <w:rPr>
        <w:rFonts w:hint="default"/>
        <w:b w:val="0"/>
        <w:u w:val="singl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5A807D3"/>
    <w:multiLevelType w:val="hybridMultilevel"/>
    <w:tmpl w:val="903A6736"/>
    <w:lvl w:ilvl="0" w:tplc="E51A9B4E">
      <w:start w:val="9"/>
      <w:numFmt w:val="decimal"/>
      <w:lvlText w:val="%1."/>
      <w:lvlJc w:val="left"/>
      <w:pPr>
        <w:ind w:left="360" w:hanging="360"/>
      </w:pPr>
      <w:rPr>
        <w:rFonts w:hint="default"/>
        <w:b w:val="0"/>
        <w:bCs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15BB4A1F"/>
    <w:multiLevelType w:val="hybridMultilevel"/>
    <w:tmpl w:val="B8F88E4C"/>
    <w:lvl w:ilvl="0" w:tplc="61DC8AE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818C68CA">
      <w:numFmt w:val="bullet"/>
      <w:lvlText w:val="•"/>
      <w:lvlJc w:val="left"/>
      <w:pPr>
        <w:ind w:left="744" w:hanging="360"/>
      </w:pPr>
      <w:rPr>
        <w:rFonts w:hint="default"/>
        <w:lang w:val="en-US" w:eastAsia="en-US" w:bidi="ar-SA"/>
      </w:rPr>
    </w:lvl>
    <w:lvl w:ilvl="2" w:tplc="95A09B84">
      <w:numFmt w:val="bullet"/>
      <w:lvlText w:val="•"/>
      <w:lvlJc w:val="left"/>
      <w:pPr>
        <w:ind w:left="1029" w:hanging="360"/>
      </w:pPr>
      <w:rPr>
        <w:rFonts w:hint="default"/>
        <w:lang w:val="en-US" w:eastAsia="en-US" w:bidi="ar-SA"/>
      </w:rPr>
    </w:lvl>
    <w:lvl w:ilvl="3" w:tplc="C60645E6">
      <w:numFmt w:val="bullet"/>
      <w:lvlText w:val="•"/>
      <w:lvlJc w:val="left"/>
      <w:pPr>
        <w:ind w:left="1314" w:hanging="360"/>
      </w:pPr>
      <w:rPr>
        <w:rFonts w:hint="default"/>
        <w:lang w:val="en-US" w:eastAsia="en-US" w:bidi="ar-SA"/>
      </w:rPr>
    </w:lvl>
    <w:lvl w:ilvl="4" w:tplc="E1F41378">
      <w:numFmt w:val="bullet"/>
      <w:lvlText w:val="•"/>
      <w:lvlJc w:val="left"/>
      <w:pPr>
        <w:ind w:left="1598" w:hanging="360"/>
      </w:pPr>
      <w:rPr>
        <w:rFonts w:hint="default"/>
        <w:lang w:val="en-US" w:eastAsia="en-US" w:bidi="ar-SA"/>
      </w:rPr>
    </w:lvl>
    <w:lvl w:ilvl="5" w:tplc="4568F770">
      <w:numFmt w:val="bullet"/>
      <w:lvlText w:val="•"/>
      <w:lvlJc w:val="left"/>
      <w:pPr>
        <w:ind w:left="1883" w:hanging="360"/>
      </w:pPr>
      <w:rPr>
        <w:rFonts w:hint="default"/>
        <w:lang w:val="en-US" w:eastAsia="en-US" w:bidi="ar-SA"/>
      </w:rPr>
    </w:lvl>
    <w:lvl w:ilvl="6" w:tplc="1192728E">
      <w:numFmt w:val="bullet"/>
      <w:lvlText w:val="•"/>
      <w:lvlJc w:val="left"/>
      <w:pPr>
        <w:ind w:left="2168" w:hanging="360"/>
      </w:pPr>
      <w:rPr>
        <w:rFonts w:hint="default"/>
        <w:lang w:val="en-US" w:eastAsia="en-US" w:bidi="ar-SA"/>
      </w:rPr>
    </w:lvl>
    <w:lvl w:ilvl="7" w:tplc="3722915E">
      <w:numFmt w:val="bullet"/>
      <w:lvlText w:val="•"/>
      <w:lvlJc w:val="left"/>
      <w:pPr>
        <w:ind w:left="2452" w:hanging="360"/>
      </w:pPr>
      <w:rPr>
        <w:rFonts w:hint="default"/>
        <w:lang w:val="en-US" w:eastAsia="en-US" w:bidi="ar-SA"/>
      </w:rPr>
    </w:lvl>
    <w:lvl w:ilvl="8" w:tplc="5720D382">
      <w:numFmt w:val="bullet"/>
      <w:lvlText w:val="•"/>
      <w:lvlJc w:val="left"/>
      <w:pPr>
        <w:ind w:left="2737" w:hanging="360"/>
      </w:pPr>
      <w:rPr>
        <w:rFonts w:hint="default"/>
        <w:lang w:val="en-US" w:eastAsia="en-US" w:bidi="ar-SA"/>
      </w:rPr>
    </w:lvl>
  </w:abstractNum>
  <w:abstractNum w:abstractNumId="28" w15:restartNumberingAfterBreak="0">
    <w:nsid w:val="16AE3563"/>
    <w:multiLevelType w:val="hybridMultilevel"/>
    <w:tmpl w:val="CC963310"/>
    <w:lvl w:ilvl="0" w:tplc="6AD4AA6A">
      <w:start w:val="1"/>
      <w:numFmt w:val="lowerLetter"/>
      <w:lvlText w:val="%1)"/>
      <w:lvlJc w:val="left"/>
      <w:pPr>
        <w:ind w:left="1440" w:hanging="250"/>
      </w:pPr>
      <w:rPr>
        <w:rFonts w:ascii="Calibri" w:eastAsia="Calibri" w:hAnsi="Calibri" w:cs="Calibri" w:hint="default"/>
        <w:b w:val="0"/>
        <w:bCs w:val="0"/>
        <w:i/>
        <w:iCs/>
        <w:spacing w:val="-1"/>
        <w:w w:val="100"/>
        <w:sz w:val="24"/>
        <w:szCs w:val="24"/>
        <w:lang w:val="en-US" w:eastAsia="en-US" w:bidi="ar-SA"/>
      </w:rPr>
    </w:lvl>
    <w:lvl w:ilvl="1" w:tplc="35487AF8">
      <w:numFmt w:val="bullet"/>
      <w:lvlText w:val="•"/>
      <w:lvlJc w:val="left"/>
      <w:pPr>
        <w:ind w:left="2486" w:hanging="250"/>
      </w:pPr>
      <w:rPr>
        <w:rFonts w:hint="default"/>
        <w:lang w:val="en-US" w:eastAsia="en-US" w:bidi="ar-SA"/>
      </w:rPr>
    </w:lvl>
    <w:lvl w:ilvl="2" w:tplc="DB76C13A">
      <w:numFmt w:val="bullet"/>
      <w:lvlText w:val="•"/>
      <w:lvlJc w:val="left"/>
      <w:pPr>
        <w:ind w:left="3533" w:hanging="250"/>
      </w:pPr>
      <w:rPr>
        <w:rFonts w:hint="default"/>
        <w:lang w:val="en-US" w:eastAsia="en-US" w:bidi="ar-SA"/>
      </w:rPr>
    </w:lvl>
    <w:lvl w:ilvl="3" w:tplc="5428DADA">
      <w:numFmt w:val="bullet"/>
      <w:lvlText w:val="•"/>
      <w:lvlJc w:val="left"/>
      <w:pPr>
        <w:ind w:left="4579" w:hanging="250"/>
      </w:pPr>
      <w:rPr>
        <w:rFonts w:hint="default"/>
        <w:lang w:val="en-US" w:eastAsia="en-US" w:bidi="ar-SA"/>
      </w:rPr>
    </w:lvl>
    <w:lvl w:ilvl="4" w:tplc="8E44521E">
      <w:numFmt w:val="bullet"/>
      <w:lvlText w:val="•"/>
      <w:lvlJc w:val="left"/>
      <w:pPr>
        <w:ind w:left="5626" w:hanging="250"/>
      </w:pPr>
      <w:rPr>
        <w:rFonts w:hint="default"/>
        <w:lang w:val="en-US" w:eastAsia="en-US" w:bidi="ar-SA"/>
      </w:rPr>
    </w:lvl>
    <w:lvl w:ilvl="5" w:tplc="BAA84D80">
      <w:numFmt w:val="bullet"/>
      <w:lvlText w:val="•"/>
      <w:lvlJc w:val="left"/>
      <w:pPr>
        <w:ind w:left="6672" w:hanging="250"/>
      </w:pPr>
      <w:rPr>
        <w:rFonts w:hint="default"/>
        <w:lang w:val="en-US" w:eastAsia="en-US" w:bidi="ar-SA"/>
      </w:rPr>
    </w:lvl>
    <w:lvl w:ilvl="6" w:tplc="C14E5AA8">
      <w:numFmt w:val="bullet"/>
      <w:lvlText w:val="•"/>
      <w:lvlJc w:val="left"/>
      <w:pPr>
        <w:ind w:left="7719" w:hanging="250"/>
      </w:pPr>
      <w:rPr>
        <w:rFonts w:hint="default"/>
        <w:lang w:val="en-US" w:eastAsia="en-US" w:bidi="ar-SA"/>
      </w:rPr>
    </w:lvl>
    <w:lvl w:ilvl="7" w:tplc="44F84FA6">
      <w:numFmt w:val="bullet"/>
      <w:lvlText w:val="•"/>
      <w:lvlJc w:val="left"/>
      <w:pPr>
        <w:ind w:left="8765" w:hanging="250"/>
      </w:pPr>
      <w:rPr>
        <w:rFonts w:hint="default"/>
        <w:lang w:val="en-US" w:eastAsia="en-US" w:bidi="ar-SA"/>
      </w:rPr>
    </w:lvl>
    <w:lvl w:ilvl="8" w:tplc="0D0003A8">
      <w:numFmt w:val="bullet"/>
      <w:lvlText w:val="•"/>
      <w:lvlJc w:val="left"/>
      <w:pPr>
        <w:ind w:left="9812" w:hanging="250"/>
      </w:pPr>
      <w:rPr>
        <w:rFonts w:hint="default"/>
        <w:lang w:val="en-US" w:eastAsia="en-US" w:bidi="ar-SA"/>
      </w:rPr>
    </w:lvl>
  </w:abstractNum>
  <w:abstractNum w:abstractNumId="29" w15:restartNumberingAfterBreak="0">
    <w:nsid w:val="19D06E15"/>
    <w:multiLevelType w:val="hybridMultilevel"/>
    <w:tmpl w:val="C9E61E14"/>
    <w:lvl w:ilvl="0" w:tplc="310284C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BF384DC2">
      <w:numFmt w:val="bullet"/>
      <w:lvlText w:val="•"/>
      <w:lvlJc w:val="left"/>
      <w:pPr>
        <w:ind w:left="786" w:hanging="360"/>
      </w:pPr>
      <w:rPr>
        <w:rFonts w:hint="default"/>
        <w:lang w:val="en-US" w:eastAsia="en-US" w:bidi="ar-SA"/>
      </w:rPr>
    </w:lvl>
    <w:lvl w:ilvl="2" w:tplc="7534B932">
      <w:numFmt w:val="bullet"/>
      <w:lvlText w:val="•"/>
      <w:lvlJc w:val="left"/>
      <w:pPr>
        <w:ind w:left="1113" w:hanging="360"/>
      </w:pPr>
      <w:rPr>
        <w:rFonts w:hint="default"/>
        <w:lang w:val="en-US" w:eastAsia="en-US" w:bidi="ar-SA"/>
      </w:rPr>
    </w:lvl>
    <w:lvl w:ilvl="3" w:tplc="3F1A4F04">
      <w:numFmt w:val="bullet"/>
      <w:lvlText w:val="•"/>
      <w:lvlJc w:val="left"/>
      <w:pPr>
        <w:ind w:left="1440" w:hanging="360"/>
      </w:pPr>
      <w:rPr>
        <w:rFonts w:hint="default"/>
        <w:lang w:val="en-US" w:eastAsia="en-US" w:bidi="ar-SA"/>
      </w:rPr>
    </w:lvl>
    <w:lvl w:ilvl="4" w:tplc="DC14AF12">
      <w:numFmt w:val="bullet"/>
      <w:lvlText w:val="•"/>
      <w:lvlJc w:val="left"/>
      <w:pPr>
        <w:ind w:left="1766" w:hanging="360"/>
      </w:pPr>
      <w:rPr>
        <w:rFonts w:hint="default"/>
        <w:lang w:val="en-US" w:eastAsia="en-US" w:bidi="ar-SA"/>
      </w:rPr>
    </w:lvl>
    <w:lvl w:ilvl="5" w:tplc="BE5E8C7A">
      <w:numFmt w:val="bullet"/>
      <w:lvlText w:val="•"/>
      <w:lvlJc w:val="left"/>
      <w:pPr>
        <w:ind w:left="2093" w:hanging="360"/>
      </w:pPr>
      <w:rPr>
        <w:rFonts w:hint="default"/>
        <w:lang w:val="en-US" w:eastAsia="en-US" w:bidi="ar-SA"/>
      </w:rPr>
    </w:lvl>
    <w:lvl w:ilvl="6" w:tplc="99DC2070">
      <w:numFmt w:val="bullet"/>
      <w:lvlText w:val="•"/>
      <w:lvlJc w:val="left"/>
      <w:pPr>
        <w:ind w:left="2420" w:hanging="360"/>
      </w:pPr>
      <w:rPr>
        <w:rFonts w:hint="default"/>
        <w:lang w:val="en-US" w:eastAsia="en-US" w:bidi="ar-SA"/>
      </w:rPr>
    </w:lvl>
    <w:lvl w:ilvl="7" w:tplc="BFBC0086">
      <w:numFmt w:val="bullet"/>
      <w:lvlText w:val="•"/>
      <w:lvlJc w:val="left"/>
      <w:pPr>
        <w:ind w:left="2746" w:hanging="360"/>
      </w:pPr>
      <w:rPr>
        <w:rFonts w:hint="default"/>
        <w:lang w:val="en-US" w:eastAsia="en-US" w:bidi="ar-SA"/>
      </w:rPr>
    </w:lvl>
    <w:lvl w:ilvl="8" w:tplc="71F2C268">
      <w:numFmt w:val="bullet"/>
      <w:lvlText w:val="•"/>
      <w:lvlJc w:val="left"/>
      <w:pPr>
        <w:ind w:left="3073" w:hanging="360"/>
      </w:pPr>
      <w:rPr>
        <w:rFonts w:hint="default"/>
        <w:lang w:val="en-US" w:eastAsia="en-US" w:bidi="ar-SA"/>
      </w:rPr>
    </w:lvl>
  </w:abstractNum>
  <w:abstractNum w:abstractNumId="30" w15:restartNumberingAfterBreak="0">
    <w:nsid w:val="1B860C24"/>
    <w:multiLevelType w:val="hybridMultilevel"/>
    <w:tmpl w:val="0518C96E"/>
    <w:lvl w:ilvl="0" w:tplc="0E5A023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80BC5076">
      <w:numFmt w:val="bullet"/>
      <w:lvlText w:val="•"/>
      <w:lvlJc w:val="left"/>
      <w:pPr>
        <w:ind w:left="744" w:hanging="360"/>
      </w:pPr>
      <w:rPr>
        <w:rFonts w:hint="default"/>
        <w:lang w:val="en-US" w:eastAsia="en-US" w:bidi="ar-SA"/>
      </w:rPr>
    </w:lvl>
    <w:lvl w:ilvl="2" w:tplc="4BF68C48">
      <w:numFmt w:val="bullet"/>
      <w:lvlText w:val="•"/>
      <w:lvlJc w:val="left"/>
      <w:pPr>
        <w:ind w:left="1029" w:hanging="360"/>
      </w:pPr>
      <w:rPr>
        <w:rFonts w:hint="default"/>
        <w:lang w:val="en-US" w:eastAsia="en-US" w:bidi="ar-SA"/>
      </w:rPr>
    </w:lvl>
    <w:lvl w:ilvl="3" w:tplc="3A927F82">
      <w:numFmt w:val="bullet"/>
      <w:lvlText w:val="•"/>
      <w:lvlJc w:val="left"/>
      <w:pPr>
        <w:ind w:left="1314" w:hanging="360"/>
      </w:pPr>
      <w:rPr>
        <w:rFonts w:hint="default"/>
        <w:lang w:val="en-US" w:eastAsia="en-US" w:bidi="ar-SA"/>
      </w:rPr>
    </w:lvl>
    <w:lvl w:ilvl="4" w:tplc="2724F5DE">
      <w:numFmt w:val="bullet"/>
      <w:lvlText w:val="•"/>
      <w:lvlJc w:val="left"/>
      <w:pPr>
        <w:ind w:left="1598" w:hanging="360"/>
      </w:pPr>
      <w:rPr>
        <w:rFonts w:hint="default"/>
        <w:lang w:val="en-US" w:eastAsia="en-US" w:bidi="ar-SA"/>
      </w:rPr>
    </w:lvl>
    <w:lvl w:ilvl="5" w:tplc="E470352A">
      <w:numFmt w:val="bullet"/>
      <w:lvlText w:val="•"/>
      <w:lvlJc w:val="left"/>
      <w:pPr>
        <w:ind w:left="1883" w:hanging="360"/>
      </w:pPr>
      <w:rPr>
        <w:rFonts w:hint="default"/>
        <w:lang w:val="en-US" w:eastAsia="en-US" w:bidi="ar-SA"/>
      </w:rPr>
    </w:lvl>
    <w:lvl w:ilvl="6" w:tplc="1D8279FA">
      <w:numFmt w:val="bullet"/>
      <w:lvlText w:val="•"/>
      <w:lvlJc w:val="left"/>
      <w:pPr>
        <w:ind w:left="2168" w:hanging="360"/>
      </w:pPr>
      <w:rPr>
        <w:rFonts w:hint="default"/>
        <w:lang w:val="en-US" w:eastAsia="en-US" w:bidi="ar-SA"/>
      </w:rPr>
    </w:lvl>
    <w:lvl w:ilvl="7" w:tplc="C7CA22B4">
      <w:numFmt w:val="bullet"/>
      <w:lvlText w:val="•"/>
      <w:lvlJc w:val="left"/>
      <w:pPr>
        <w:ind w:left="2452" w:hanging="360"/>
      </w:pPr>
      <w:rPr>
        <w:rFonts w:hint="default"/>
        <w:lang w:val="en-US" w:eastAsia="en-US" w:bidi="ar-SA"/>
      </w:rPr>
    </w:lvl>
    <w:lvl w:ilvl="8" w:tplc="CDB07326">
      <w:numFmt w:val="bullet"/>
      <w:lvlText w:val="•"/>
      <w:lvlJc w:val="left"/>
      <w:pPr>
        <w:ind w:left="2737" w:hanging="360"/>
      </w:pPr>
      <w:rPr>
        <w:rFonts w:hint="default"/>
        <w:lang w:val="en-US" w:eastAsia="en-US" w:bidi="ar-SA"/>
      </w:rPr>
    </w:lvl>
  </w:abstractNum>
  <w:abstractNum w:abstractNumId="31" w15:restartNumberingAfterBreak="0">
    <w:nsid w:val="1C0221D3"/>
    <w:multiLevelType w:val="hybridMultilevel"/>
    <w:tmpl w:val="90F207B4"/>
    <w:lvl w:ilvl="0" w:tplc="F2DECA3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030AF176">
      <w:numFmt w:val="bullet"/>
      <w:lvlText w:val="•"/>
      <w:lvlJc w:val="left"/>
      <w:pPr>
        <w:ind w:left="786" w:hanging="360"/>
      </w:pPr>
      <w:rPr>
        <w:rFonts w:hint="default"/>
        <w:lang w:val="en-US" w:eastAsia="en-US" w:bidi="ar-SA"/>
      </w:rPr>
    </w:lvl>
    <w:lvl w:ilvl="2" w:tplc="C8D04D30">
      <w:numFmt w:val="bullet"/>
      <w:lvlText w:val="•"/>
      <w:lvlJc w:val="left"/>
      <w:pPr>
        <w:ind w:left="1113" w:hanging="360"/>
      </w:pPr>
      <w:rPr>
        <w:rFonts w:hint="default"/>
        <w:lang w:val="en-US" w:eastAsia="en-US" w:bidi="ar-SA"/>
      </w:rPr>
    </w:lvl>
    <w:lvl w:ilvl="3" w:tplc="BE88FB2A">
      <w:numFmt w:val="bullet"/>
      <w:lvlText w:val="•"/>
      <w:lvlJc w:val="left"/>
      <w:pPr>
        <w:ind w:left="1440" w:hanging="360"/>
      </w:pPr>
      <w:rPr>
        <w:rFonts w:hint="default"/>
        <w:lang w:val="en-US" w:eastAsia="en-US" w:bidi="ar-SA"/>
      </w:rPr>
    </w:lvl>
    <w:lvl w:ilvl="4" w:tplc="0AFCC916">
      <w:numFmt w:val="bullet"/>
      <w:lvlText w:val="•"/>
      <w:lvlJc w:val="left"/>
      <w:pPr>
        <w:ind w:left="1766" w:hanging="360"/>
      </w:pPr>
      <w:rPr>
        <w:rFonts w:hint="default"/>
        <w:lang w:val="en-US" w:eastAsia="en-US" w:bidi="ar-SA"/>
      </w:rPr>
    </w:lvl>
    <w:lvl w:ilvl="5" w:tplc="CDAAA666">
      <w:numFmt w:val="bullet"/>
      <w:lvlText w:val="•"/>
      <w:lvlJc w:val="left"/>
      <w:pPr>
        <w:ind w:left="2093" w:hanging="360"/>
      </w:pPr>
      <w:rPr>
        <w:rFonts w:hint="default"/>
        <w:lang w:val="en-US" w:eastAsia="en-US" w:bidi="ar-SA"/>
      </w:rPr>
    </w:lvl>
    <w:lvl w:ilvl="6" w:tplc="4014AF94">
      <w:numFmt w:val="bullet"/>
      <w:lvlText w:val="•"/>
      <w:lvlJc w:val="left"/>
      <w:pPr>
        <w:ind w:left="2420" w:hanging="360"/>
      </w:pPr>
      <w:rPr>
        <w:rFonts w:hint="default"/>
        <w:lang w:val="en-US" w:eastAsia="en-US" w:bidi="ar-SA"/>
      </w:rPr>
    </w:lvl>
    <w:lvl w:ilvl="7" w:tplc="599E5EE0">
      <w:numFmt w:val="bullet"/>
      <w:lvlText w:val="•"/>
      <w:lvlJc w:val="left"/>
      <w:pPr>
        <w:ind w:left="2746" w:hanging="360"/>
      </w:pPr>
      <w:rPr>
        <w:rFonts w:hint="default"/>
        <w:lang w:val="en-US" w:eastAsia="en-US" w:bidi="ar-SA"/>
      </w:rPr>
    </w:lvl>
    <w:lvl w:ilvl="8" w:tplc="50BA4F30">
      <w:numFmt w:val="bullet"/>
      <w:lvlText w:val="•"/>
      <w:lvlJc w:val="left"/>
      <w:pPr>
        <w:ind w:left="3073" w:hanging="360"/>
      </w:pPr>
      <w:rPr>
        <w:rFonts w:hint="default"/>
        <w:lang w:val="en-US" w:eastAsia="en-US" w:bidi="ar-SA"/>
      </w:rPr>
    </w:lvl>
  </w:abstractNum>
  <w:abstractNum w:abstractNumId="32" w15:restartNumberingAfterBreak="0">
    <w:nsid w:val="1C801A84"/>
    <w:multiLevelType w:val="hybridMultilevel"/>
    <w:tmpl w:val="FFE8171E"/>
    <w:lvl w:ilvl="0" w:tplc="1DE07DE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EE40B35A">
      <w:numFmt w:val="bullet"/>
      <w:lvlText w:val="•"/>
      <w:lvlJc w:val="left"/>
      <w:pPr>
        <w:ind w:left="744" w:hanging="360"/>
      </w:pPr>
      <w:rPr>
        <w:rFonts w:hint="default"/>
        <w:lang w:val="en-US" w:eastAsia="en-US" w:bidi="ar-SA"/>
      </w:rPr>
    </w:lvl>
    <w:lvl w:ilvl="2" w:tplc="01FEDC90">
      <w:numFmt w:val="bullet"/>
      <w:lvlText w:val="•"/>
      <w:lvlJc w:val="left"/>
      <w:pPr>
        <w:ind w:left="1029" w:hanging="360"/>
      </w:pPr>
      <w:rPr>
        <w:rFonts w:hint="default"/>
        <w:lang w:val="en-US" w:eastAsia="en-US" w:bidi="ar-SA"/>
      </w:rPr>
    </w:lvl>
    <w:lvl w:ilvl="3" w:tplc="FBBAD5E0">
      <w:numFmt w:val="bullet"/>
      <w:lvlText w:val="•"/>
      <w:lvlJc w:val="left"/>
      <w:pPr>
        <w:ind w:left="1314" w:hanging="360"/>
      </w:pPr>
      <w:rPr>
        <w:rFonts w:hint="default"/>
        <w:lang w:val="en-US" w:eastAsia="en-US" w:bidi="ar-SA"/>
      </w:rPr>
    </w:lvl>
    <w:lvl w:ilvl="4" w:tplc="A416618A">
      <w:numFmt w:val="bullet"/>
      <w:lvlText w:val="•"/>
      <w:lvlJc w:val="left"/>
      <w:pPr>
        <w:ind w:left="1598" w:hanging="360"/>
      </w:pPr>
      <w:rPr>
        <w:rFonts w:hint="default"/>
        <w:lang w:val="en-US" w:eastAsia="en-US" w:bidi="ar-SA"/>
      </w:rPr>
    </w:lvl>
    <w:lvl w:ilvl="5" w:tplc="7EAC14FC">
      <w:numFmt w:val="bullet"/>
      <w:lvlText w:val="•"/>
      <w:lvlJc w:val="left"/>
      <w:pPr>
        <w:ind w:left="1883" w:hanging="360"/>
      </w:pPr>
      <w:rPr>
        <w:rFonts w:hint="default"/>
        <w:lang w:val="en-US" w:eastAsia="en-US" w:bidi="ar-SA"/>
      </w:rPr>
    </w:lvl>
    <w:lvl w:ilvl="6" w:tplc="88D850DA">
      <w:numFmt w:val="bullet"/>
      <w:lvlText w:val="•"/>
      <w:lvlJc w:val="left"/>
      <w:pPr>
        <w:ind w:left="2168" w:hanging="360"/>
      </w:pPr>
      <w:rPr>
        <w:rFonts w:hint="default"/>
        <w:lang w:val="en-US" w:eastAsia="en-US" w:bidi="ar-SA"/>
      </w:rPr>
    </w:lvl>
    <w:lvl w:ilvl="7" w:tplc="3556AA7E">
      <w:numFmt w:val="bullet"/>
      <w:lvlText w:val="•"/>
      <w:lvlJc w:val="left"/>
      <w:pPr>
        <w:ind w:left="2452" w:hanging="360"/>
      </w:pPr>
      <w:rPr>
        <w:rFonts w:hint="default"/>
        <w:lang w:val="en-US" w:eastAsia="en-US" w:bidi="ar-SA"/>
      </w:rPr>
    </w:lvl>
    <w:lvl w:ilvl="8" w:tplc="12C67376">
      <w:numFmt w:val="bullet"/>
      <w:lvlText w:val="•"/>
      <w:lvlJc w:val="left"/>
      <w:pPr>
        <w:ind w:left="2737" w:hanging="360"/>
      </w:pPr>
      <w:rPr>
        <w:rFonts w:hint="default"/>
        <w:lang w:val="en-US" w:eastAsia="en-US" w:bidi="ar-SA"/>
      </w:rPr>
    </w:lvl>
  </w:abstractNum>
  <w:abstractNum w:abstractNumId="33" w15:restartNumberingAfterBreak="0">
    <w:nsid w:val="1C907D84"/>
    <w:multiLevelType w:val="hybridMultilevel"/>
    <w:tmpl w:val="2AB4B75A"/>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1DB143E6"/>
    <w:multiLevelType w:val="hybridMultilevel"/>
    <w:tmpl w:val="06F43CD0"/>
    <w:lvl w:ilvl="0" w:tplc="FDDA4D70">
      <w:start w:val="12"/>
      <w:numFmt w:val="decimal"/>
      <w:lvlText w:val="%1."/>
      <w:lvlJc w:val="left"/>
      <w:pPr>
        <w:ind w:left="360" w:hanging="360"/>
      </w:pPr>
      <w:rPr>
        <w:rFonts w:hint="default"/>
        <w:b w:val="0"/>
        <w:bCs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1E560795"/>
    <w:multiLevelType w:val="hybridMultilevel"/>
    <w:tmpl w:val="2F541DDC"/>
    <w:lvl w:ilvl="0" w:tplc="FFFFFFFF">
      <w:start w:val="1"/>
      <w:numFmt w:val="decimal"/>
      <w:lvlText w:val="%1."/>
      <w:lvlJc w:val="left"/>
      <w:pPr>
        <w:ind w:left="360" w:hanging="360"/>
      </w:pPr>
      <w:rPr>
        <w:rFonts w:hint="default"/>
        <w:b w:val="0"/>
        <w:bCs w:val="0"/>
        <w:i w:val="0"/>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6" w15:restartNumberingAfterBreak="0">
    <w:nsid w:val="1EC654AB"/>
    <w:multiLevelType w:val="hybridMultilevel"/>
    <w:tmpl w:val="5A526320"/>
    <w:lvl w:ilvl="0" w:tplc="FFFFFFFF">
      <w:start w:val="1"/>
      <w:numFmt w:val="decimal"/>
      <w:lvlText w:val="%1."/>
      <w:lvlJc w:val="left"/>
      <w:pPr>
        <w:ind w:left="720" w:hanging="360"/>
      </w:pPr>
      <w:rPr>
        <w:rFonts w:hint="default"/>
        <w:b w:val="0"/>
        <w:bCs w:val="0"/>
        <w:i w:val="0"/>
      </w:rPr>
    </w:lvl>
    <w:lvl w:ilvl="1" w:tplc="FFFFFFFF">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1EC765A8"/>
    <w:multiLevelType w:val="hybridMultilevel"/>
    <w:tmpl w:val="7116F22C"/>
    <w:lvl w:ilvl="0" w:tplc="5100D14C">
      <w:start w:val="14"/>
      <w:numFmt w:val="decimal"/>
      <w:lvlText w:val="%1."/>
      <w:lvlJc w:val="left"/>
      <w:pPr>
        <w:ind w:left="360" w:hanging="360"/>
      </w:pPr>
      <w:rPr>
        <w:rFonts w:hint="default"/>
        <w:b w:val="0"/>
        <w:bCs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1FC04F27"/>
    <w:multiLevelType w:val="hybridMultilevel"/>
    <w:tmpl w:val="C2C6D722"/>
    <w:lvl w:ilvl="0" w:tplc="E1B4318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64B4BCCA">
      <w:numFmt w:val="bullet"/>
      <w:lvlText w:val="•"/>
      <w:lvlJc w:val="left"/>
      <w:pPr>
        <w:ind w:left="809" w:hanging="360"/>
      </w:pPr>
      <w:rPr>
        <w:rFonts w:hint="default"/>
        <w:lang w:val="en-US" w:eastAsia="en-US" w:bidi="ar-SA"/>
      </w:rPr>
    </w:lvl>
    <w:lvl w:ilvl="2" w:tplc="1AFED7CC">
      <w:numFmt w:val="bullet"/>
      <w:lvlText w:val="•"/>
      <w:lvlJc w:val="left"/>
      <w:pPr>
        <w:ind w:left="1158" w:hanging="360"/>
      </w:pPr>
      <w:rPr>
        <w:rFonts w:hint="default"/>
        <w:lang w:val="en-US" w:eastAsia="en-US" w:bidi="ar-SA"/>
      </w:rPr>
    </w:lvl>
    <w:lvl w:ilvl="3" w:tplc="2F508546">
      <w:numFmt w:val="bullet"/>
      <w:lvlText w:val="•"/>
      <w:lvlJc w:val="left"/>
      <w:pPr>
        <w:ind w:left="1507" w:hanging="360"/>
      </w:pPr>
      <w:rPr>
        <w:rFonts w:hint="default"/>
        <w:lang w:val="en-US" w:eastAsia="en-US" w:bidi="ar-SA"/>
      </w:rPr>
    </w:lvl>
    <w:lvl w:ilvl="4" w:tplc="6630DB3E">
      <w:numFmt w:val="bullet"/>
      <w:lvlText w:val="•"/>
      <w:lvlJc w:val="left"/>
      <w:pPr>
        <w:ind w:left="1856" w:hanging="360"/>
      </w:pPr>
      <w:rPr>
        <w:rFonts w:hint="default"/>
        <w:lang w:val="en-US" w:eastAsia="en-US" w:bidi="ar-SA"/>
      </w:rPr>
    </w:lvl>
    <w:lvl w:ilvl="5" w:tplc="83585D2A">
      <w:numFmt w:val="bullet"/>
      <w:lvlText w:val="•"/>
      <w:lvlJc w:val="left"/>
      <w:pPr>
        <w:ind w:left="2205" w:hanging="360"/>
      </w:pPr>
      <w:rPr>
        <w:rFonts w:hint="default"/>
        <w:lang w:val="en-US" w:eastAsia="en-US" w:bidi="ar-SA"/>
      </w:rPr>
    </w:lvl>
    <w:lvl w:ilvl="6" w:tplc="8E224BB2">
      <w:numFmt w:val="bullet"/>
      <w:lvlText w:val="•"/>
      <w:lvlJc w:val="left"/>
      <w:pPr>
        <w:ind w:left="2554" w:hanging="360"/>
      </w:pPr>
      <w:rPr>
        <w:rFonts w:hint="default"/>
        <w:lang w:val="en-US" w:eastAsia="en-US" w:bidi="ar-SA"/>
      </w:rPr>
    </w:lvl>
    <w:lvl w:ilvl="7" w:tplc="67440CFA">
      <w:numFmt w:val="bullet"/>
      <w:lvlText w:val="•"/>
      <w:lvlJc w:val="left"/>
      <w:pPr>
        <w:ind w:left="2903" w:hanging="360"/>
      </w:pPr>
      <w:rPr>
        <w:rFonts w:hint="default"/>
        <w:lang w:val="en-US" w:eastAsia="en-US" w:bidi="ar-SA"/>
      </w:rPr>
    </w:lvl>
    <w:lvl w:ilvl="8" w:tplc="187255FC">
      <w:numFmt w:val="bullet"/>
      <w:lvlText w:val="•"/>
      <w:lvlJc w:val="left"/>
      <w:pPr>
        <w:ind w:left="3252" w:hanging="360"/>
      </w:pPr>
      <w:rPr>
        <w:rFonts w:hint="default"/>
        <w:lang w:val="en-US" w:eastAsia="en-US" w:bidi="ar-SA"/>
      </w:rPr>
    </w:lvl>
  </w:abstractNum>
  <w:abstractNum w:abstractNumId="39" w15:restartNumberingAfterBreak="0">
    <w:nsid w:val="212C3DD8"/>
    <w:multiLevelType w:val="hybridMultilevel"/>
    <w:tmpl w:val="714857FC"/>
    <w:lvl w:ilvl="0" w:tplc="E1005300">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7DF6A53C">
      <w:numFmt w:val="bullet"/>
      <w:lvlText w:val="•"/>
      <w:lvlJc w:val="left"/>
      <w:pPr>
        <w:ind w:left="2810" w:hanging="360"/>
      </w:pPr>
      <w:rPr>
        <w:rFonts w:hint="default"/>
        <w:lang w:val="en-US" w:eastAsia="en-US" w:bidi="ar-SA"/>
      </w:rPr>
    </w:lvl>
    <w:lvl w:ilvl="2" w:tplc="6AAA8BFC">
      <w:numFmt w:val="bullet"/>
      <w:lvlText w:val="•"/>
      <w:lvlJc w:val="left"/>
      <w:pPr>
        <w:ind w:left="3821" w:hanging="360"/>
      </w:pPr>
      <w:rPr>
        <w:rFonts w:hint="default"/>
        <w:lang w:val="en-US" w:eastAsia="en-US" w:bidi="ar-SA"/>
      </w:rPr>
    </w:lvl>
    <w:lvl w:ilvl="3" w:tplc="C1509E80">
      <w:numFmt w:val="bullet"/>
      <w:lvlText w:val="•"/>
      <w:lvlJc w:val="left"/>
      <w:pPr>
        <w:ind w:left="4831" w:hanging="360"/>
      </w:pPr>
      <w:rPr>
        <w:rFonts w:hint="default"/>
        <w:lang w:val="en-US" w:eastAsia="en-US" w:bidi="ar-SA"/>
      </w:rPr>
    </w:lvl>
    <w:lvl w:ilvl="4" w:tplc="46BC27E2">
      <w:numFmt w:val="bullet"/>
      <w:lvlText w:val="•"/>
      <w:lvlJc w:val="left"/>
      <w:pPr>
        <w:ind w:left="5842" w:hanging="360"/>
      </w:pPr>
      <w:rPr>
        <w:rFonts w:hint="default"/>
        <w:lang w:val="en-US" w:eastAsia="en-US" w:bidi="ar-SA"/>
      </w:rPr>
    </w:lvl>
    <w:lvl w:ilvl="5" w:tplc="569E6F68">
      <w:numFmt w:val="bullet"/>
      <w:lvlText w:val="•"/>
      <w:lvlJc w:val="left"/>
      <w:pPr>
        <w:ind w:left="6852" w:hanging="360"/>
      </w:pPr>
      <w:rPr>
        <w:rFonts w:hint="default"/>
        <w:lang w:val="en-US" w:eastAsia="en-US" w:bidi="ar-SA"/>
      </w:rPr>
    </w:lvl>
    <w:lvl w:ilvl="6" w:tplc="5C6E6916">
      <w:numFmt w:val="bullet"/>
      <w:lvlText w:val="•"/>
      <w:lvlJc w:val="left"/>
      <w:pPr>
        <w:ind w:left="7863" w:hanging="360"/>
      </w:pPr>
      <w:rPr>
        <w:rFonts w:hint="default"/>
        <w:lang w:val="en-US" w:eastAsia="en-US" w:bidi="ar-SA"/>
      </w:rPr>
    </w:lvl>
    <w:lvl w:ilvl="7" w:tplc="F66AD43A">
      <w:numFmt w:val="bullet"/>
      <w:lvlText w:val="•"/>
      <w:lvlJc w:val="left"/>
      <w:pPr>
        <w:ind w:left="8873" w:hanging="360"/>
      </w:pPr>
      <w:rPr>
        <w:rFonts w:hint="default"/>
        <w:lang w:val="en-US" w:eastAsia="en-US" w:bidi="ar-SA"/>
      </w:rPr>
    </w:lvl>
    <w:lvl w:ilvl="8" w:tplc="6F9C2F54">
      <w:numFmt w:val="bullet"/>
      <w:lvlText w:val="•"/>
      <w:lvlJc w:val="left"/>
      <w:pPr>
        <w:ind w:left="9884" w:hanging="360"/>
      </w:pPr>
      <w:rPr>
        <w:rFonts w:hint="default"/>
        <w:lang w:val="en-US" w:eastAsia="en-US" w:bidi="ar-SA"/>
      </w:rPr>
    </w:lvl>
  </w:abstractNum>
  <w:abstractNum w:abstractNumId="40" w15:restartNumberingAfterBreak="0">
    <w:nsid w:val="22FF4903"/>
    <w:multiLevelType w:val="hybridMultilevel"/>
    <w:tmpl w:val="7C4E3008"/>
    <w:lvl w:ilvl="0" w:tplc="E80E1136">
      <w:start w:val="1"/>
      <w:numFmt w:val="lowerLetter"/>
      <w:lvlText w:val="(%1)"/>
      <w:lvlJc w:val="left"/>
      <w:pPr>
        <w:ind w:left="315" w:hanging="315"/>
      </w:pPr>
      <w:rPr>
        <w:rFonts w:ascii="Calibri" w:eastAsia="Calibri" w:hAnsi="Calibri" w:cs="Calibri" w:hint="default"/>
        <w:b w:val="0"/>
        <w:bCs w:val="0"/>
        <w:i w:val="0"/>
        <w:iCs w:val="0"/>
        <w:spacing w:val="-1"/>
        <w:w w:val="100"/>
        <w:sz w:val="22"/>
        <w:szCs w:val="22"/>
        <w:lang w:val="en-US" w:eastAsia="en-US" w:bidi="ar-SA"/>
      </w:rPr>
    </w:lvl>
    <w:lvl w:ilvl="1" w:tplc="FFFFFFFF">
      <w:numFmt w:val="bullet"/>
      <w:lvlText w:val="•"/>
      <w:lvlJc w:val="left"/>
      <w:pPr>
        <w:ind w:left="1335" w:hanging="315"/>
      </w:pPr>
      <w:rPr>
        <w:rFonts w:hint="default"/>
        <w:lang w:val="en-US" w:eastAsia="en-US" w:bidi="ar-SA"/>
      </w:rPr>
    </w:lvl>
    <w:lvl w:ilvl="2" w:tplc="FFFFFFFF">
      <w:numFmt w:val="bullet"/>
      <w:lvlText w:val="•"/>
      <w:lvlJc w:val="left"/>
      <w:pPr>
        <w:ind w:left="2350" w:hanging="315"/>
      </w:pPr>
      <w:rPr>
        <w:rFonts w:hint="default"/>
        <w:lang w:val="en-US" w:eastAsia="en-US" w:bidi="ar-SA"/>
      </w:rPr>
    </w:lvl>
    <w:lvl w:ilvl="3" w:tplc="FFFFFFFF">
      <w:numFmt w:val="bullet"/>
      <w:lvlText w:val="•"/>
      <w:lvlJc w:val="left"/>
      <w:pPr>
        <w:ind w:left="3364" w:hanging="315"/>
      </w:pPr>
      <w:rPr>
        <w:rFonts w:hint="default"/>
        <w:lang w:val="en-US" w:eastAsia="en-US" w:bidi="ar-SA"/>
      </w:rPr>
    </w:lvl>
    <w:lvl w:ilvl="4" w:tplc="FFFFFFFF">
      <w:numFmt w:val="bullet"/>
      <w:lvlText w:val="•"/>
      <w:lvlJc w:val="left"/>
      <w:pPr>
        <w:ind w:left="4379" w:hanging="315"/>
      </w:pPr>
      <w:rPr>
        <w:rFonts w:hint="default"/>
        <w:lang w:val="en-US" w:eastAsia="en-US" w:bidi="ar-SA"/>
      </w:rPr>
    </w:lvl>
    <w:lvl w:ilvl="5" w:tplc="FFFFFFFF">
      <w:numFmt w:val="bullet"/>
      <w:lvlText w:val="•"/>
      <w:lvlJc w:val="left"/>
      <w:pPr>
        <w:ind w:left="5393" w:hanging="315"/>
      </w:pPr>
      <w:rPr>
        <w:rFonts w:hint="default"/>
        <w:lang w:val="en-US" w:eastAsia="en-US" w:bidi="ar-SA"/>
      </w:rPr>
    </w:lvl>
    <w:lvl w:ilvl="6" w:tplc="FFFFFFFF">
      <w:numFmt w:val="bullet"/>
      <w:lvlText w:val="•"/>
      <w:lvlJc w:val="left"/>
      <w:pPr>
        <w:ind w:left="6408" w:hanging="315"/>
      </w:pPr>
      <w:rPr>
        <w:rFonts w:hint="default"/>
        <w:lang w:val="en-US" w:eastAsia="en-US" w:bidi="ar-SA"/>
      </w:rPr>
    </w:lvl>
    <w:lvl w:ilvl="7" w:tplc="FFFFFFFF">
      <w:numFmt w:val="bullet"/>
      <w:lvlText w:val="•"/>
      <w:lvlJc w:val="left"/>
      <w:pPr>
        <w:ind w:left="7422" w:hanging="315"/>
      </w:pPr>
      <w:rPr>
        <w:rFonts w:hint="default"/>
        <w:lang w:val="en-US" w:eastAsia="en-US" w:bidi="ar-SA"/>
      </w:rPr>
    </w:lvl>
    <w:lvl w:ilvl="8" w:tplc="FFFFFFFF">
      <w:numFmt w:val="bullet"/>
      <w:lvlText w:val="•"/>
      <w:lvlJc w:val="left"/>
      <w:pPr>
        <w:ind w:left="8437" w:hanging="315"/>
      </w:pPr>
      <w:rPr>
        <w:rFonts w:hint="default"/>
        <w:lang w:val="en-US" w:eastAsia="en-US" w:bidi="ar-SA"/>
      </w:rPr>
    </w:lvl>
  </w:abstractNum>
  <w:abstractNum w:abstractNumId="41" w15:restartNumberingAfterBreak="0">
    <w:nsid w:val="23954D1A"/>
    <w:multiLevelType w:val="hybridMultilevel"/>
    <w:tmpl w:val="334C6B6C"/>
    <w:lvl w:ilvl="0" w:tplc="922C4E8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22C2C7B0">
      <w:numFmt w:val="bullet"/>
      <w:lvlText w:val="•"/>
      <w:lvlJc w:val="left"/>
      <w:pPr>
        <w:ind w:left="851" w:hanging="360"/>
      </w:pPr>
      <w:rPr>
        <w:rFonts w:hint="default"/>
        <w:lang w:val="en-US" w:eastAsia="en-US" w:bidi="ar-SA"/>
      </w:rPr>
    </w:lvl>
    <w:lvl w:ilvl="2" w:tplc="323CB8B0">
      <w:numFmt w:val="bullet"/>
      <w:lvlText w:val="•"/>
      <w:lvlJc w:val="left"/>
      <w:pPr>
        <w:ind w:left="1242" w:hanging="360"/>
      </w:pPr>
      <w:rPr>
        <w:rFonts w:hint="default"/>
        <w:lang w:val="en-US" w:eastAsia="en-US" w:bidi="ar-SA"/>
      </w:rPr>
    </w:lvl>
    <w:lvl w:ilvl="3" w:tplc="D1DA2A6C">
      <w:numFmt w:val="bullet"/>
      <w:lvlText w:val="•"/>
      <w:lvlJc w:val="left"/>
      <w:pPr>
        <w:ind w:left="1633" w:hanging="360"/>
      </w:pPr>
      <w:rPr>
        <w:rFonts w:hint="default"/>
        <w:lang w:val="en-US" w:eastAsia="en-US" w:bidi="ar-SA"/>
      </w:rPr>
    </w:lvl>
    <w:lvl w:ilvl="4" w:tplc="F2123BBA">
      <w:numFmt w:val="bullet"/>
      <w:lvlText w:val="•"/>
      <w:lvlJc w:val="left"/>
      <w:pPr>
        <w:ind w:left="2025" w:hanging="360"/>
      </w:pPr>
      <w:rPr>
        <w:rFonts w:hint="default"/>
        <w:lang w:val="en-US" w:eastAsia="en-US" w:bidi="ar-SA"/>
      </w:rPr>
    </w:lvl>
    <w:lvl w:ilvl="5" w:tplc="C8002024">
      <w:numFmt w:val="bullet"/>
      <w:lvlText w:val="•"/>
      <w:lvlJc w:val="left"/>
      <w:pPr>
        <w:ind w:left="2416" w:hanging="360"/>
      </w:pPr>
      <w:rPr>
        <w:rFonts w:hint="default"/>
        <w:lang w:val="en-US" w:eastAsia="en-US" w:bidi="ar-SA"/>
      </w:rPr>
    </w:lvl>
    <w:lvl w:ilvl="6" w:tplc="6182178A">
      <w:numFmt w:val="bullet"/>
      <w:lvlText w:val="•"/>
      <w:lvlJc w:val="left"/>
      <w:pPr>
        <w:ind w:left="2807" w:hanging="360"/>
      </w:pPr>
      <w:rPr>
        <w:rFonts w:hint="default"/>
        <w:lang w:val="en-US" w:eastAsia="en-US" w:bidi="ar-SA"/>
      </w:rPr>
    </w:lvl>
    <w:lvl w:ilvl="7" w:tplc="75247464">
      <w:numFmt w:val="bullet"/>
      <w:lvlText w:val="•"/>
      <w:lvlJc w:val="left"/>
      <w:pPr>
        <w:ind w:left="3199" w:hanging="360"/>
      </w:pPr>
      <w:rPr>
        <w:rFonts w:hint="default"/>
        <w:lang w:val="en-US" w:eastAsia="en-US" w:bidi="ar-SA"/>
      </w:rPr>
    </w:lvl>
    <w:lvl w:ilvl="8" w:tplc="90CA2874">
      <w:numFmt w:val="bullet"/>
      <w:lvlText w:val="•"/>
      <w:lvlJc w:val="left"/>
      <w:pPr>
        <w:ind w:left="3590" w:hanging="360"/>
      </w:pPr>
      <w:rPr>
        <w:rFonts w:hint="default"/>
        <w:lang w:val="en-US" w:eastAsia="en-US" w:bidi="ar-SA"/>
      </w:rPr>
    </w:lvl>
  </w:abstractNum>
  <w:abstractNum w:abstractNumId="42" w15:restartNumberingAfterBreak="0">
    <w:nsid w:val="249F21AE"/>
    <w:multiLevelType w:val="hybridMultilevel"/>
    <w:tmpl w:val="5EE4B0AE"/>
    <w:lvl w:ilvl="0" w:tplc="AA646BD6">
      <w:start w:val="5"/>
      <w:numFmt w:val="decimal"/>
      <w:lvlText w:val="%1."/>
      <w:lvlJc w:val="left"/>
      <w:pPr>
        <w:ind w:left="360" w:hanging="360"/>
      </w:pPr>
      <w:rPr>
        <w:rFonts w:hint="default"/>
        <w:b w:val="0"/>
        <w:bCs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256B3E5D"/>
    <w:multiLevelType w:val="hybridMultilevel"/>
    <w:tmpl w:val="87624FDE"/>
    <w:lvl w:ilvl="0" w:tplc="49AEEBE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042458D6">
      <w:numFmt w:val="bullet"/>
      <w:lvlText w:val="•"/>
      <w:lvlJc w:val="left"/>
      <w:pPr>
        <w:ind w:left="744" w:hanging="360"/>
      </w:pPr>
      <w:rPr>
        <w:rFonts w:hint="default"/>
        <w:lang w:val="en-US" w:eastAsia="en-US" w:bidi="ar-SA"/>
      </w:rPr>
    </w:lvl>
    <w:lvl w:ilvl="2" w:tplc="5FC80EA0">
      <w:numFmt w:val="bullet"/>
      <w:lvlText w:val="•"/>
      <w:lvlJc w:val="left"/>
      <w:pPr>
        <w:ind w:left="1029" w:hanging="360"/>
      </w:pPr>
      <w:rPr>
        <w:rFonts w:hint="default"/>
        <w:lang w:val="en-US" w:eastAsia="en-US" w:bidi="ar-SA"/>
      </w:rPr>
    </w:lvl>
    <w:lvl w:ilvl="3" w:tplc="6298B954">
      <w:numFmt w:val="bullet"/>
      <w:lvlText w:val="•"/>
      <w:lvlJc w:val="left"/>
      <w:pPr>
        <w:ind w:left="1314" w:hanging="360"/>
      </w:pPr>
      <w:rPr>
        <w:rFonts w:hint="default"/>
        <w:lang w:val="en-US" w:eastAsia="en-US" w:bidi="ar-SA"/>
      </w:rPr>
    </w:lvl>
    <w:lvl w:ilvl="4" w:tplc="622E1928">
      <w:numFmt w:val="bullet"/>
      <w:lvlText w:val="•"/>
      <w:lvlJc w:val="left"/>
      <w:pPr>
        <w:ind w:left="1598" w:hanging="360"/>
      </w:pPr>
      <w:rPr>
        <w:rFonts w:hint="default"/>
        <w:lang w:val="en-US" w:eastAsia="en-US" w:bidi="ar-SA"/>
      </w:rPr>
    </w:lvl>
    <w:lvl w:ilvl="5" w:tplc="60E83C9C">
      <w:numFmt w:val="bullet"/>
      <w:lvlText w:val="•"/>
      <w:lvlJc w:val="left"/>
      <w:pPr>
        <w:ind w:left="1883" w:hanging="360"/>
      </w:pPr>
      <w:rPr>
        <w:rFonts w:hint="default"/>
        <w:lang w:val="en-US" w:eastAsia="en-US" w:bidi="ar-SA"/>
      </w:rPr>
    </w:lvl>
    <w:lvl w:ilvl="6" w:tplc="95A4433E">
      <w:numFmt w:val="bullet"/>
      <w:lvlText w:val="•"/>
      <w:lvlJc w:val="left"/>
      <w:pPr>
        <w:ind w:left="2168" w:hanging="360"/>
      </w:pPr>
      <w:rPr>
        <w:rFonts w:hint="default"/>
        <w:lang w:val="en-US" w:eastAsia="en-US" w:bidi="ar-SA"/>
      </w:rPr>
    </w:lvl>
    <w:lvl w:ilvl="7" w:tplc="F7760A82">
      <w:numFmt w:val="bullet"/>
      <w:lvlText w:val="•"/>
      <w:lvlJc w:val="left"/>
      <w:pPr>
        <w:ind w:left="2452" w:hanging="360"/>
      </w:pPr>
      <w:rPr>
        <w:rFonts w:hint="default"/>
        <w:lang w:val="en-US" w:eastAsia="en-US" w:bidi="ar-SA"/>
      </w:rPr>
    </w:lvl>
    <w:lvl w:ilvl="8" w:tplc="6936B3C4">
      <w:numFmt w:val="bullet"/>
      <w:lvlText w:val="•"/>
      <w:lvlJc w:val="left"/>
      <w:pPr>
        <w:ind w:left="2737" w:hanging="360"/>
      </w:pPr>
      <w:rPr>
        <w:rFonts w:hint="default"/>
        <w:lang w:val="en-US" w:eastAsia="en-US" w:bidi="ar-SA"/>
      </w:rPr>
    </w:lvl>
  </w:abstractNum>
  <w:abstractNum w:abstractNumId="44" w15:restartNumberingAfterBreak="0">
    <w:nsid w:val="27076CC6"/>
    <w:multiLevelType w:val="hybridMultilevel"/>
    <w:tmpl w:val="80084354"/>
    <w:lvl w:ilvl="0" w:tplc="6900C060">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9DA67E96">
      <w:numFmt w:val="bullet"/>
      <w:lvlText w:val="•"/>
      <w:lvlJc w:val="left"/>
      <w:pPr>
        <w:ind w:left="2810" w:hanging="360"/>
      </w:pPr>
      <w:rPr>
        <w:rFonts w:hint="default"/>
        <w:lang w:val="en-US" w:eastAsia="en-US" w:bidi="ar-SA"/>
      </w:rPr>
    </w:lvl>
    <w:lvl w:ilvl="2" w:tplc="B7A25F6C">
      <w:numFmt w:val="bullet"/>
      <w:lvlText w:val="•"/>
      <w:lvlJc w:val="left"/>
      <w:pPr>
        <w:ind w:left="3821" w:hanging="360"/>
      </w:pPr>
      <w:rPr>
        <w:rFonts w:hint="default"/>
        <w:lang w:val="en-US" w:eastAsia="en-US" w:bidi="ar-SA"/>
      </w:rPr>
    </w:lvl>
    <w:lvl w:ilvl="3" w:tplc="34FE5510">
      <w:numFmt w:val="bullet"/>
      <w:lvlText w:val="•"/>
      <w:lvlJc w:val="left"/>
      <w:pPr>
        <w:ind w:left="4831" w:hanging="360"/>
      </w:pPr>
      <w:rPr>
        <w:rFonts w:hint="default"/>
        <w:lang w:val="en-US" w:eastAsia="en-US" w:bidi="ar-SA"/>
      </w:rPr>
    </w:lvl>
    <w:lvl w:ilvl="4" w:tplc="A7FC08CE">
      <w:numFmt w:val="bullet"/>
      <w:lvlText w:val="•"/>
      <w:lvlJc w:val="left"/>
      <w:pPr>
        <w:ind w:left="5842" w:hanging="360"/>
      </w:pPr>
      <w:rPr>
        <w:rFonts w:hint="default"/>
        <w:lang w:val="en-US" w:eastAsia="en-US" w:bidi="ar-SA"/>
      </w:rPr>
    </w:lvl>
    <w:lvl w:ilvl="5" w:tplc="02828FF6">
      <w:numFmt w:val="bullet"/>
      <w:lvlText w:val="•"/>
      <w:lvlJc w:val="left"/>
      <w:pPr>
        <w:ind w:left="6852" w:hanging="360"/>
      </w:pPr>
      <w:rPr>
        <w:rFonts w:hint="default"/>
        <w:lang w:val="en-US" w:eastAsia="en-US" w:bidi="ar-SA"/>
      </w:rPr>
    </w:lvl>
    <w:lvl w:ilvl="6" w:tplc="556A2B14">
      <w:numFmt w:val="bullet"/>
      <w:lvlText w:val="•"/>
      <w:lvlJc w:val="left"/>
      <w:pPr>
        <w:ind w:left="7863" w:hanging="360"/>
      </w:pPr>
      <w:rPr>
        <w:rFonts w:hint="default"/>
        <w:lang w:val="en-US" w:eastAsia="en-US" w:bidi="ar-SA"/>
      </w:rPr>
    </w:lvl>
    <w:lvl w:ilvl="7" w:tplc="201897A0">
      <w:numFmt w:val="bullet"/>
      <w:lvlText w:val="•"/>
      <w:lvlJc w:val="left"/>
      <w:pPr>
        <w:ind w:left="8873" w:hanging="360"/>
      </w:pPr>
      <w:rPr>
        <w:rFonts w:hint="default"/>
        <w:lang w:val="en-US" w:eastAsia="en-US" w:bidi="ar-SA"/>
      </w:rPr>
    </w:lvl>
    <w:lvl w:ilvl="8" w:tplc="7480C1D6">
      <w:numFmt w:val="bullet"/>
      <w:lvlText w:val="•"/>
      <w:lvlJc w:val="left"/>
      <w:pPr>
        <w:ind w:left="9884" w:hanging="360"/>
      </w:pPr>
      <w:rPr>
        <w:rFonts w:hint="default"/>
        <w:lang w:val="en-US" w:eastAsia="en-US" w:bidi="ar-SA"/>
      </w:rPr>
    </w:lvl>
  </w:abstractNum>
  <w:abstractNum w:abstractNumId="45" w15:restartNumberingAfterBreak="0">
    <w:nsid w:val="27F92499"/>
    <w:multiLevelType w:val="hybridMultilevel"/>
    <w:tmpl w:val="73EC94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281C65B2"/>
    <w:multiLevelType w:val="hybridMultilevel"/>
    <w:tmpl w:val="3C68DD38"/>
    <w:lvl w:ilvl="0" w:tplc="6D9C59AE">
      <w:start w:val="1"/>
      <w:numFmt w:val="lowerLetter"/>
      <w:lvlText w:val="(%1)"/>
      <w:lvlJc w:val="left"/>
      <w:pPr>
        <w:ind w:left="0" w:hanging="315"/>
      </w:pPr>
      <w:rPr>
        <w:rFonts w:ascii="Calibri" w:eastAsia="Calibri" w:hAnsi="Calibri" w:cs="Calibri" w:hint="default"/>
        <w:b w:val="0"/>
        <w:bCs w:val="0"/>
        <w:i w:val="0"/>
        <w:iCs w:val="0"/>
        <w:spacing w:val="-1"/>
        <w:w w:val="100"/>
        <w:sz w:val="24"/>
        <w:szCs w:val="24"/>
        <w:lang w:val="en-US" w:eastAsia="en-US" w:bidi="ar-SA"/>
      </w:rPr>
    </w:lvl>
    <w:lvl w:ilvl="1" w:tplc="036C83F6">
      <w:numFmt w:val="bullet"/>
      <w:lvlText w:val="•"/>
      <w:lvlJc w:val="left"/>
      <w:pPr>
        <w:ind w:left="1046" w:hanging="315"/>
      </w:pPr>
      <w:rPr>
        <w:rFonts w:hint="default"/>
        <w:lang w:val="en-US" w:eastAsia="en-US" w:bidi="ar-SA"/>
      </w:rPr>
    </w:lvl>
    <w:lvl w:ilvl="2" w:tplc="093478A6">
      <w:numFmt w:val="bullet"/>
      <w:lvlText w:val="•"/>
      <w:lvlJc w:val="left"/>
      <w:pPr>
        <w:ind w:left="2093" w:hanging="315"/>
      </w:pPr>
      <w:rPr>
        <w:rFonts w:hint="default"/>
        <w:lang w:val="en-US" w:eastAsia="en-US" w:bidi="ar-SA"/>
      </w:rPr>
    </w:lvl>
    <w:lvl w:ilvl="3" w:tplc="D6367DEC">
      <w:numFmt w:val="bullet"/>
      <w:lvlText w:val="•"/>
      <w:lvlJc w:val="left"/>
      <w:pPr>
        <w:ind w:left="3139" w:hanging="315"/>
      </w:pPr>
      <w:rPr>
        <w:rFonts w:hint="default"/>
        <w:lang w:val="en-US" w:eastAsia="en-US" w:bidi="ar-SA"/>
      </w:rPr>
    </w:lvl>
    <w:lvl w:ilvl="4" w:tplc="6438199C">
      <w:numFmt w:val="bullet"/>
      <w:lvlText w:val="•"/>
      <w:lvlJc w:val="left"/>
      <w:pPr>
        <w:ind w:left="4186" w:hanging="315"/>
      </w:pPr>
      <w:rPr>
        <w:rFonts w:hint="default"/>
        <w:lang w:val="en-US" w:eastAsia="en-US" w:bidi="ar-SA"/>
      </w:rPr>
    </w:lvl>
    <w:lvl w:ilvl="5" w:tplc="D5A48494">
      <w:numFmt w:val="bullet"/>
      <w:lvlText w:val="•"/>
      <w:lvlJc w:val="left"/>
      <w:pPr>
        <w:ind w:left="5232" w:hanging="315"/>
      </w:pPr>
      <w:rPr>
        <w:rFonts w:hint="default"/>
        <w:lang w:val="en-US" w:eastAsia="en-US" w:bidi="ar-SA"/>
      </w:rPr>
    </w:lvl>
    <w:lvl w:ilvl="6" w:tplc="8FFE6EDA">
      <w:numFmt w:val="bullet"/>
      <w:lvlText w:val="•"/>
      <w:lvlJc w:val="left"/>
      <w:pPr>
        <w:ind w:left="6279" w:hanging="315"/>
      </w:pPr>
      <w:rPr>
        <w:rFonts w:hint="default"/>
        <w:lang w:val="en-US" w:eastAsia="en-US" w:bidi="ar-SA"/>
      </w:rPr>
    </w:lvl>
    <w:lvl w:ilvl="7" w:tplc="3F96DCC4">
      <w:numFmt w:val="bullet"/>
      <w:lvlText w:val="•"/>
      <w:lvlJc w:val="left"/>
      <w:pPr>
        <w:ind w:left="7325" w:hanging="315"/>
      </w:pPr>
      <w:rPr>
        <w:rFonts w:hint="default"/>
        <w:lang w:val="en-US" w:eastAsia="en-US" w:bidi="ar-SA"/>
      </w:rPr>
    </w:lvl>
    <w:lvl w:ilvl="8" w:tplc="C6C04A02">
      <w:numFmt w:val="bullet"/>
      <w:lvlText w:val="•"/>
      <w:lvlJc w:val="left"/>
      <w:pPr>
        <w:ind w:left="8372" w:hanging="315"/>
      </w:pPr>
      <w:rPr>
        <w:rFonts w:hint="default"/>
        <w:lang w:val="en-US" w:eastAsia="en-US" w:bidi="ar-SA"/>
      </w:rPr>
    </w:lvl>
  </w:abstractNum>
  <w:abstractNum w:abstractNumId="47" w15:restartNumberingAfterBreak="0">
    <w:nsid w:val="28C3045C"/>
    <w:multiLevelType w:val="hybridMultilevel"/>
    <w:tmpl w:val="CD7A76BA"/>
    <w:lvl w:ilvl="0" w:tplc="4364ADEE">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0EC27922">
      <w:numFmt w:val="bullet"/>
      <w:lvlText w:val="•"/>
      <w:lvlJc w:val="left"/>
      <w:pPr>
        <w:ind w:left="2810" w:hanging="360"/>
      </w:pPr>
      <w:rPr>
        <w:rFonts w:hint="default"/>
        <w:lang w:val="en-US" w:eastAsia="en-US" w:bidi="ar-SA"/>
      </w:rPr>
    </w:lvl>
    <w:lvl w:ilvl="2" w:tplc="9C8E85C4">
      <w:numFmt w:val="bullet"/>
      <w:lvlText w:val="•"/>
      <w:lvlJc w:val="left"/>
      <w:pPr>
        <w:ind w:left="3821" w:hanging="360"/>
      </w:pPr>
      <w:rPr>
        <w:rFonts w:hint="default"/>
        <w:lang w:val="en-US" w:eastAsia="en-US" w:bidi="ar-SA"/>
      </w:rPr>
    </w:lvl>
    <w:lvl w:ilvl="3" w:tplc="54C44348">
      <w:numFmt w:val="bullet"/>
      <w:lvlText w:val="•"/>
      <w:lvlJc w:val="left"/>
      <w:pPr>
        <w:ind w:left="4831" w:hanging="360"/>
      </w:pPr>
      <w:rPr>
        <w:rFonts w:hint="default"/>
        <w:lang w:val="en-US" w:eastAsia="en-US" w:bidi="ar-SA"/>
      </w:rPr>
    </w:lvl>
    <w:lvl w:ilvl="4" w:tplc="7974CC34">
      <w:numFmt w:val="bullet"/>
      <w:lvlText w:val="•"/>
      <w:lvlJc w:val="left"/>
      <w:pPr>
        <w:ind w:left="5842" w:hanging="360"/>
      </w:pPr>
      <w:rPr>
        <w:rFonts w:hint="default"/>
        <w:lang w:val="en-US" w:eastAsia="en-US" w:bidi="ar-SA"/>
      </w:rPr>
    </w:lvl>
    <w:lvl w:ilvl="5" w:tplc="6144DFB2">
      <w:numFmt w:val="bullet"/>
      <w:lvlText w:val="•"/>
      <w:lvlJc w:val="left"/>
      <w:pPr>
        <w:ind w:left="6852" w:hanging="360"/>
      </w:pPr>
      <w:rPr>
        <w:rFonts w:hint="default"/>
        <w:lang w:val="en-US" w:eastAsia="en-US" w:bidi="ar-SA"/>
      </w:rPr>
    </w:lvl>
    <w:lvl w:ilvl="6" w:tplc="2C26213C">
      <w:numFmt w:val="bullet"/>
      <w:lvlText w:val="•"/>
      <w:lvlJc w:val="left"/>
      <w:pPr>
        <w:ind w:left="7863" w:hanging="360"/>
      </w:pPr>
      <w:rPr>
        <w:rFonts w:hint="default"/>
        <w:lang w:val="en-US" w:eastAsia="en-US" w:bidi="ar-SA"/>
      </w:rPr>
    </w:lvl>
    <w:lvl w:ilvl="7" w:tplc="60306CCE">
      <w:numFmt w:val="bullet"/>
      <w:lvlText w:val="•"/>
      <w:lvlJc w:val="left"/>
      <w:pPr>
        <w:ind w:left="8873" w:hanging="360"/>
      </w:pPr>
      <w:rPr>
        <w:rFonts w:hint="default"/>
        <w:lang w:val="en-US" w:eastAsia="en-US" w:bidi="ar-SA"/>
      </w:rPr>
    </w:lvl>
    <w:lvl w:ilvl="8" w:tplc="99CEE1A0">
      <w:numFmt w:val="bullet"/>
      <w:lvlText w:val="•"/>
      <w:lvlJc w:val="left"/>
      <w:pPr>
        <w:ind w:left="9884" w:hanging="360"/>
      </w:pPr>
      <w:rPr>
        <w:rFonts w:hint="default"/>
        <w:lang w:val="en-US" w:eastAsia="en-US" w:bidi="ar-SA"/>
      </w:rPr>
    </w:lvl>
  </w:abstractNum>
  <w:abstractNum w:abstractNumId="48" w15:restartNumberingAfterBreak="0">
    <w:nsid w:val="28C37FDB"/>
    <w:multiLevelType w:val="hybridMultilevel"/>
    <w:tmpl w:val="FFFFFFFF"/>
    <w:lvl w:ilvl="0" w:tplc="FD589E20">
      <w:start w:val="1"/>
      <w:numFmt w:val="bullet"/>
      <w:lvlText w:val=""/>
      <w:lvlJc w:val="left"/>
      <w:pPr>
        <w:ind w:left="360" w:hanging="360"/>
      </w:pPr>
      <w:rPr>
        <w:rFonts w:ascii="Symbol" w:hAnsi="Symbol" w:hint="default"/>
      </w:rPr>
    </w:lvl>
    <w:lvl w:ilvl="1" w:tplc="A68CD398">
      <w:start w:val="1"/>
      <w:numFmt w:val="bullet"/>
      <w:lvlText w:val="o"/>
      <w:lvlJc w:val="left"/>
      <w:pPr>
        <w:ind w:left="1080" w:hanging="360"/>
      </w:pPr>
      <w:rPr>
        <w:rFonts w:ascii="Courier New" w:hAnsi="Courier New" w:hint="default"/>
      </w:rPr>
    </w:lvl>
    <w:lvl w:ilvl="2" w:tplc="29167DA4" w:tentative="1">
      <w:start w:val="1"/>
      <w:numFmt w:val="bullet"/>
      <w:lvlText w:val=""/>
      <w:lvlJc w:val="left"/>
      <w:pPr>
        <w:ind w:left="1800" w:hanging="360"/>
      </w:pPr>
      <w:rPr>
        <w:rFonts w:ascii="Wingdings" w:hAnsi="Wingdings" w:hint="default"/>
      </w:rPr>
    </w:lvl>
    <w:lvl w:ilvl="3" w:tplc="828EEECE" w:tentative="1">
      <w:start w:val="1"/>
      <w:numFmt w:val="bullet"/>
      <w:lvlText w:val=""/>
      <w:lvlJc w:val="left"/>
      <w:pPr>
        <w:ind w:left="2520" w:hanging="360"/>
      </w:pPr>
      <w:rPr>
        <w:rFonts w:ascii="Symbol" w:hAnsi="Symbol" w:hint="default"/>
      </w:rPr>
    </w:lvl>
    <w:lvl w:ilvl="4" w:tplc="DB3C4BCC" w:tentative="1">
      <w:start w:val="1"/>
      <w:numFmt w:val="bullet"/>
      <w:lvlText w:val="o"/>
      <w:lvlJc w:val="left"/>
      <w:pPr>
        <w:ind w:left="3240" w:hanging="360"/>
      </w:pPr>
      <w:rPr>
        <w:rFonts w:ascii="Courier New" w:hAnsi="Courier New" w:hint="default"/>
      </w:rPr>
    </w:lvl>
    <w:lvl w:ilvl="5" w:tplc="41061516" w:tentative="1">
      <w:start w:val="1"/>
      <w:numFmt w:val="bullet"/>
      <w:lvlText w:val=""/>
      <w:lvlJc w:val="left"/>
      <w:pPr>
        <w:ind w:left="3960" w:hanging="360"/>
      </w:pPr>
      <w:rPr>
        <w:rFonts w:ascii="Wingdings" w:hAnsi="Wingdings" w:hint="default"/>
      </w:rPr>
    </w:lvl>
    <w:lvl w:ilvl="6" w:tplc="31143C14" w:tentative="1">
      <w:start w:val="1"/>
      <w:numFmt w:val="bullet"/>
      <w:lvlText w:val=""/>
      <w:lvlJc w:val="left"/>
      <w:pPr>
        <w:ind w:left="4680" w:hanging="360"/>
      </w:pPr>
      <w:rPr>
        <w:rFonts w:ascii="Symbol" w:hAnsi="Symbol" w:hint="default"/>
      </w:rPr>
    </w:lvl>
    <w:lvl w:ilvl="7" w:tplc="2A4066DC" w:tentative="1">
      <w:start w:val="1"/>
      <w:numFmt w:val="bullet"/>
      <w:lvlText w:val="o"/>
      <w:lvlJc w:val="left"/>
      <w:pPr>
        <w:ind w:left="5400" w:hanging="360"/>
      </w:pPr>
      <w:rPr>
        <w:rFonts w:ascii="Courier New" w:hAnsi="Courier New" w:hint="default"/>
      </w:rPr>
    </w:lvl>
    <w:lvl w:ilvl="8" w:tplc="8990E554" w:tentative="1">
      <w:start w:val="1"/>
      <w:numFmt w:val="bullet"/>
      <w:lvlText w:val=""/>
      <w:lvlJc w:val="left"/>
      <w:pPr>
        <w:ind w:left="6120" w:hanging="360"/>
      </w:pPr>
      <w:rPr>
        <w:rFonts w:ascii="Wingdings" w:hAnsi="Wingdings" w:hint="default"/>
      </w:rPr>
    </w:lvl>
  </w:abstractNum>
  <w:abstractNum w:abstractNumId="49" w15:restartNumberingAfterBreak="0">
    <w:nsid w:val="290F62EB"/>
    <w:multiLevelType w:val="hybridMultilevel"/>
    <w:tmpl w:val="294A4B32"/>
    <w:lvl w:ilvl="0" w:tplc="2AA67B5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41D018AE">
      <w:numFmt w:val="bullet"/>
      <w:lvlText w:val="•"/>
      <w:lvlJc w:val="left"/>
      <w:pPr>
        <w:ind w:left="744" w:hanging="360"/>
      </w:pPr>
      <w:rPr>
        <w:rFonts w:hint="default"/>
        <w:lang w:val="en-US" w:eastAsia="en-US" w:bidi="ar-SA"/>
      </w:rPr>
    </w:lvl>
    <w:lvl w:ilvl="2" w:tplc="214CCCB4">
      <w:numFmt w:val="bullet"/>
      <w:lvlText w:val="•"/>
      <w:lvlJc w:val="left"/>
      <w:pPr>
        <w:ind w:left="1029" w:hanging="360"/>
      </w:pPr>
      <w:rPr>
        <w:rFonts w:hint="default"/>
        <w:lang w:val="en-US" w:eastAsia="en-US" w:bidi="ar-SA"/>
      </w:rPr>
    </w:lvl>
    <w:lvl w:ilvl="3" w:tplc="CBDC5FD4">
      <w:numFmt w:val="bullet"/>
      <w:lvlText w:val="•"/>
      <w:lvlJc w:val="left"/>
      <w:pPr>
        <w:ind w:left="1314" w:hanging="360"/>
      </w:pPr>
      <w:rPr>
        <w:rFonts w:hint="default"/>
        <w:lang w:val="en-US" w:eastAsia="en-US" w:bidi="ar-SA"/>
      </w:rPr>
    </w:lvl>
    <w:lvl w:ilvl="4" w:tplc="A0BA9258">
      <w:numFmt w:val="bullet"/>
      <w:lvlText w:val="•"/>
      <w:lvlJc w:val="left"/>
      <w:pPr>
        <w:ind w:left="1598" w:hanging="360"/>
      </w:pPr>
      <w:rPr>
        <w:rFonts w:hint="default"/>
        <w:lang w:val="en-US" w:eastAsia="en-US" w:bidi="ar-SA"/>
      </w:rPr>
    </w:lvl>
    <w:lvl w:ilvl="5" w:tplc="D9146038">
      <w:numFmt w:val="bullet"/>
      <w:lvlText w:val="•"/>
      <w:lvlJc w:val="left"/>
      <w:pPr>
        <w:ind w:left="1883" w:hanging="360"/>
      </w:pPr>
      <w:rPr>
        <w:rFonts w:hint="default"/>
        <w:lang w:val="en-US" w:eastAsia="en-US" w:bidi="ar-SA"/>
      </w:rPr>
    </w:lvl>
    <w:lvl w:ilvl="6" w:tplc="E05A97BA">
      <w:numFmt w:val="bullet"/>
      <w:lvlText w:val="•"/>
      <w:lvlJc w:val="left"/>
      <w:pPr>
        <w:ind w:left="2168" w:hanging="360"/>
      </w:pPr>
      <w:rPr>
        <w:rFonts w:hint="default"/>
        <w:lang w:val="en-US" w:eastAsia="en-US" w:bidi="ar-SA"/>
      </w:rPr>
    </w:lvl>
    <w:lvl w:ilvl="7" w:tplc="4FC484D2">
      <w:numFmt w:val="bullet"/>
      <w:lvlText w:val="•"/>
      <w:lvlJc w:val="left"/>
      <w:pPr>
        <w:ind w:left="2452" w:hanging="360"/>
      </w:pPr>
      <w:rPr>
        <w:rFonts w:hint="default"/>
        <w:lang w:val="en-US" w:eastAsia="en-US" w:bidi="ar-SA"/>
      </w:rPr>
    </w:lvl>
    <w:lvl w:ilvl="8" w:tplc="1098DC96">
      <w:numFmt w:val="bullet"/>
      <w:lvlText w:val="•"/>
      <w:lvlJc w:val="left"/>
      <w:pPr>
        <w:ind w:left="2737" w:hanging="360"/>
      </w:pPr>
      <w:rPr>
        <w:rFonts w:hint="default"/>
        <w:lang w:val="en-US" w:eastAsia="en-US" w:bidi="ar-SA"/>
      </w:rPr>
    </w:lvl>
  </w:abstractNum>
  <w:abstractNum w:abstractNumId="50" w15:restartNumberingAfterBreak="0">
    <w:nsid w:val="2ACF7549"/>
    <w:multiLevelType w:val="hybridMultilevel"/>
    <w:tmpl w:val="8F32DB94"/>
    <w:lvl w:ilvl="0" w:tplc="43241BCA">
      <w:start w:val="1"/>
      <w:numFmt w:val="lowerLetter"/>
      <w:lvlText w:val="(%1)"/>
      <w:lvlJc w:val="left"/>
      <w:pPr>
        <w:ind w:left="3931" w:hanging="315"/>
      </w:pPr>
      <w:rPr>
        <w:rFonts w:ascii="Calibri" w:eastAsia="Calibri" w:hAnsi="Calibri" w:cs="Calibri" w:hint="default"/>
        <w:b w:val="0"/>
        <w:bCs w:val="0"/>
        <w:i w:val="0"/>
        <w:iCs w:val="0"/>
        <w:spacing w:val="-1"/>
        <w:w w:val="100"/>
        <w:sz w:val="24"/>
        <w:szCs w:val="24"/>
        <w:lang w:val="en-US" w:eastAsia="en-US" w:bidi="ar-SA"/>
      </w:rPr>
    </w:lvl>
    <w:lvl w:ilvl="1" w:tplc="80387A90">
      <w:numFmt w:val="bullet"/>
      <w:lvlText w:val="•"/>
      <w:lvlJc w:val="left"/>
      <w:pPr>
        <w:ind w:left="4951" w:hanging="315"/>
      </w:pPr>
      <w:rPr>
        <w:rFonts w:hint="default"/>
        <w:lang w:val="en-US" w:eastAsia="en-US" w:bidi="ar-SA"/>
      </w:rPr>
    </w:lvl>
    <w:lvl w:ilvl="2" w:tplc="76ECB75E">
      <w:numFmt w:val="bullet"/>
      <w:lvlText w:val="•"/>
      <w:lvlJc w:val="left"/>
      <w:pPr>
        <w:ind w:left="5966" w:hanging="315"/>
      </w:pPr>
      <w:rPr>
        <w:rFonts w:hint="default"/>
        <w:lang w:val="en-US" w:eastAsia="en-US" w:bidi="ar-SA"/>
      </w:rPr>
    </w:lvl>
    <w:lvl w:ilvl="3" w:tplc="2884D7DC">
      <w:numFmt w:val="bullet"/>
      <w:lvlText w:val="•"/>
      <w:lvlJc w:val="left"/>
      <w:pPr>
        <w:ind w:left="6980" w:hanging="315"/>
      </w:pPr>
      <w:rPr>
        <w:rFonts w:hint="default"/>
        <w:lang w:val="en-US" w:eastAsia="en-US" w:bidi="ar-SA"/>
      </w:rPr>
    </w:lvl>
    <w:lvl w:ilvl="4" w:tplc="CFB86A18">
      <w:numFmt w:val="bullet"/>
      <w:lvlText w:val="•"/>
      <w:lvlJc w:val="left"/>
      <w:pPr>
        <w:ind w:left="7995" w:hanging="315"/>
      </w:pPr>
      <w:rPr>
        <w:rFonts w:hint="default"/>
        <w:lang w:val="en-US" w:eastAsia="en-US" w:bidi="ar-SA"/>
      </w:rPr>
    </w:lvl>
    <w:lvl w:ilvl="5" w:tplc="80BE8D3C">
      <w:numFmt w:val="bullet"/>
      <w:lvlText w:val="•"/>
      <w:lvlJc w:val="left"/>
      <w:pPr>
        <w:ind w:left="9009" w:hanging="315"/>
      </w:pPr>
      <w:rPr>
        <w:rFonts w:hint="default"/>
        <w:lang w:val="en-US" w:eastAsia="en-US" w:bidi="ar-SA"/>
      </w:rPr>
    </w:lvl>
    <w:lvl w:ilvl="6" w:tplc="D5A6D0EA">
      <w:numFmt w:val="bullet"/>
      <w:lvlText w:val="•"/>
      <w:lvlJc w:val="left"/>
      <w:pPr>
        <w:ind w:left="10024" w:hanging="315"/>
      </w:pPr>
      <w:rPr>
        <w:rFonts w:hint="default"/>
        <w:lang w:val="en-US" w:eastAsia="en-US" w:bidi="ar-SA"/>
      </w:rPr>
    </w:lvl>
    <w:lvl w:ilvl="7" w:tplc="3D123EFC">
      <w:numFmt w:val="bullet"/>
      <w:lvlText w:val="•"/>
      <w:lvlJc w:val="left"/>
      <w:pPr>
        <w:ind w:left="11038" w:hanging="315"/>
      </w:pPr>
      <w:rPr>
        <w:rFonts w:hint="default"/>
        <w:lang w:val="en-US" w:eastAsia="en-US" w:bidi="ar-SA"/>
      </w:rPr>
    </w:lvl>
    <w:lvl w:ilvl="8" w:tplc="D62CE196">
      <w:numFmt w:val="bullet"/>
      <w:lvlText w:val="•"/>
      <w:lvlJc w:val="left"/>
      <w:pPr>
        <w:ind w:left="12053" w:hanging="315"/>
      </w:pPr>
      <w:rPr>
        <w:rFonts w:hint="default"/>
        <w:lang w:val="en-US" w:eastAsia="en-US" w:bidi="ar-SA"/>
      </w:rPr>
    </w:lvl>
  </w:abstractNum>
  <w:abstractNum w:abstractNumId="51" w15:restartNumberingAfterBreak="0">
    <w:nsid w:val="2BBC1584"/>
    <w:multiLevelType w:val="hybridMultilevel"/>
    <w:tmpl w:val="2AD22EA0"/>
    <w:lvl w:ilvl="0" w:tplc="1A3822A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FF6EEDDA">
      <w:numFmt w:val="bullet"/>
      <w:lvlText w:val="•"/>
      <w:lvlJc w:val="left"/>
      <w:pPr>
        <w:ind w:left="851" w:hanging="360"/>
      </w:pPr>
      <w:rPr>
        <w:rFonts w:hint="default"/>
        <w:lang w:val="en-US" w:eastAsia="en-US" w:bidi="ar-SA"/>
      </w:rPr>
    </w:lvl>
    <w:lvl w:ilvl="2" w:tplc="64208140">
      <w:numFmt w:val="bullet"/>
      <w:lvlText w:val="•"/>
      <w:lvlJc w:val="left"/>
      <w:pPr>
        <w:ind w:left="1242" w:hanging="360"/>
      </w:pPr>
      <w:rPr>
        <w:rFonts w:hint="default"/>
        <w:lang w:val="en-US" w:eastAsia="en-US" w:bidi="ar-SA"/>
      </w:rPr>
    </w:lvl>
    <w:lvl w:ilvl="3" w:tplc="E7D4694C">
      <w:numFmt w:val="bullet"/>
      <w:lvlText w:val="•"/>
      <w:lvlJc w:val="left"/>
      <w:pPr>
        <w:ind w:left="1633" w:hanging="360"/>
      </w:pPr>
      <w:rPr>
        <w:rFonts w:hint="default"/>
        <w:lang w:val="en-US" w:eastAsia="en-US" w:bidi="ar-SA"/>
      </w:rPr>
    </w:lvl>
    <w:lvl w:ilvl="4" w:tplc="DFAC6D9C">
      <w:numFmt w:val="bullet"/>
      <w:lvlText w:val="•"/>
      <w:lvlJc w:val="left"/>
      <w:pPr>
        <w:ind w:left="2025" w:hanging="360"/>
      </w:pPr>
      <w:rPr>
        <w:rFonts w:hint="default"/>
        <w:lang w:val="en-US" w:eastAsia="en-US" w:bidi="ar-SA"/>
      </w:rPr>
    </w:lvl>
    <w:lvl w:ilvl="5" w:tplc="9C363B6C">
      <w:numFmt w:val="bullet"/>
      <w:lvlText w:val="•"/>
      <w:lvlJc w:val="left"/>
      <w:pPr>
        <w:ind w:left="2416" w:hanging="360"/>
      </w:pPr>
      <w:rPr>
        <w:rFonts w:hint="default"/>
        <w:lang w:val="en-US" w:eastAsia="en-US" w:bidi="ar-SA"/>
      </w:rPr>
    </w:lvl>
    <w:lvl w:ilvl="6" w:tplc="ECDE887A">
      <w:numFmt w:val="bullet"/>
      <w:lvlText w:val="•"/>
      <w:lvlJc w:val="left"/>
      <w:pPr>
        <w:ind w:left="2807" w:hanging="360"/>
      </w:pPr>
      <w:rPr>
        <w:rFonts w:hint="default"/>
        <w:lang w:val="en-US" w:eastAsia="en-US" w:bidi="ar-SA"/>
      </w:rPr>
    </w:lvl>
    <w:lvl w:ilvl="7" w:tplc="2B640EC0">
      <w:numFmt w:val="bullet"/>
      <w:lvlText w:val="•"/>
      <w:lvlJc w:val="left"/>
      <w:pPr>
        <w:ind w:left="3199" w:hanging="360"/>
      </w:pPr>
      <w:rPr>
        <w:rFonts w:hint="default"/>
        <w:lang w:val="en-US" w:eastAsia="en-US" w:bidi="ar-SA"/>
      </w:rPr>
    </w:lvl>
    <w:lvl w:ilvl="8" w:tplc="43789E82">
      <w:numFmt w:val="bullet"/>
      <w:lvlText w:val="•"/>
      <w:lvlJc w:val="left"/>
      <w:pPr>
        <w:ind w:left="3590" w:hanging="360"/>
      </w:pPr>
      <w:rPr>
        <w:rFonts w:hint="default"/>
        <w:lang w:val="en-US" w:eastAsia="en-US" w:bidi="ar-SA"/>
      </w:rPr>
    </w:lvl>
  </w:abstractNum>
  <w:abstractNum w:abstractNumId="52" w15:restartNumberingAfterBreak="0">
    <w:nsid w:val="2BCE4B8A"/>
    <w:multiLevelType w:val="hybridMultilevel"/>
    <w:tmpl w:val="4B1CD23C"/>
    <w:lvl w:ilvl="0" w:tplc="08EED096">
      <w:start w:val="1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2DD16855"/>
    <w:multiLevelType w:val="hybridMultilevel"/>
    <w:tmpl w:val="8228CDF4"/>
    <w:lvl w:ilvl="0" w:tplc="B6706F2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3AFEB150">
      <w:numFmt w:val="bullet"/>
      <w:lvlText w:val="•"/>
      <w:lvlJc w:val="left"/>
      <w:pPr>
        <w:ind w:left="786" w:hanging="360"/>
      </w:pPr>
      <w:rPr>
        <w:rFonts w:hint="default"/>
        <w:lang w:val="en-US" w:eastAsia="en-US" w:bidi="ar-SA"/>
      </w:rPr>
    </w:lvl>
    <w:lvl w:ilvl="2" w:tplc="F9E0BA9A">
      <w:numFmt w:val="bullet"/>
      <w:lvlText w:val="•"/>
      <w:lvlJc w:val="left"/>
      <w:pPr>
        <w:ind w:left="1113" w:hanging="360"/>
      </w:pPr>
      <w:rPr>
        <w:rFonts w:hint="default"/>
        <w:lang w:val="en-US" w:eastAsia="en-US" w:bidi="ar-SA"/>
      </w:rPr>
    </w:lvl>
    <w:lvl w:ilvl="3" w:tplc="584A7300">
      <w:numFmt w:val="bullet"/>
      <w:lvlText w:val="•"/>
      <w:lvlJc w:val="left"/>
      <w:pPr>
        <w:ind w:left="1440" w:hanging="360"/>
      </w:pPr>
      <w:rPr>
        <w:rFonts w:hint="default"/>
        <w:lang w:val="en-US" w:eastAsia="en-US" w:bidi="ar-SA"/>
      </w:rPr>
    </w:lvl>
    <w:lvl w:ilvl="4" w:tplc="3C54BB60">
      <w:numFmt w:val="bullet"/>
      <w:lvlText w:val="•"/>
      <w:lvlJc w:val="left"/>
      <w:pPr>
        <w:ind w:left="1766" w:hanging="360"/>
      </w:pPr>
      <w:rPr>
        <w:rFonts w:hint="default"/>
        <w:lang w:val="en-US" w:eastAsia="en-US" w:bidi="ar-SA"/>
      </w:rPr>
    </w:lvl>
    <w:lvl w:ilvl="5" w:tplc="C93EEA9C">
      <w:numFmt w:val="bullet"/>
      <w:lvlText w:val="•"/>
      <w:lvlJc w:val="left"/>
      <w:pPr>
        <w:ind w:left="2093" w:hanging="360"/>
      </w:pPr>
      <w:rPr>
        <w:rFonts w:hint="default"/>
        <w:lang w:val="en-US" w:eastAsia="en-US" w:bidi="ar-SA"/>
      </w:rPr>
    </w:lvl>
    <w:lvl w:ilvl="6" w:tplc="15885C40">
      <w:numFmt w:val="bullet"/>
      <w:lvlText w:val="•"/>
      <w:lvlJc w:val="left"/>
      <w:pPr>
        <w:ind w:left="2420" w:hanging="360"/>
      </w:pPr>
      <w:rPr>
        <w:rFonts w:hint="default"/>
        <w:lang w:val="en-US" w:eastAsia="en-US" w:bidi="ar-SA"/>
      </w:rPr>
    </w:lvl>
    <w:lvl w:ilvl="7" w:tplc="574202AC">
      <w:numFmt w:val="bullet"/>
      <w:lvlText w:val="•"/>
      <w:lvlJc w:val="left"/>
      <w:pPr>
        <w:ind w:left="2746" w:hanging="360"/>
      </w:pPr>
      <w:rPr>
        <w:rFonts w:hint="default"/>
        <w:lang w:val="en-US" w:eastAsia="en-US" w:bidi="ar-SA"/>
      </w:rPr>
    </w:lvl>
    <w:lvl w:ilvl="8" w:tplc="FA4272B6">
      <w:numFmt w:val="bullet"/>
      <w:lvlText w:val="•"/>
      <w:lvlJc w:val="left"/>
      <w:pPr>
        <w:ind w:left="3073" w:hanging="360"/>
      </w:pPr>
      <w:rPr>
        <w:rFonts w:hint="default"/>
        <w:lang w:val="en-US" w:eastAsia="en-US" w:bidi="ar-SA"/>
      </w:rPr>
    </w:lvl>
  </w:abstractNum>
  <w:abstractNum w:abstractNumId="54" w15:restartNumberingAfterBreak="0">
    <w:nsid w:val="2DE0371E"/>
    <w:multiLevelType w:val="hybridMultilevel"/>
    <w:tmpl w:val="9196C886"/>
    <w:lvl w:ilvl="0" w:tplc="398E5EA2">
      <w:start w:val="1"/>
      <w:numFmt w:val="decimal"/>
      <w:lvlText w:val="%1."/>
      <w:lvlJc w:val="left"/>
      <w:pPr>
        <w:ind w:left="720" w:hanging="360"/>
      </w:pPr>
      <w:rPr>
        <w:rFonts w:hint="default"/>
        <w:spacing w:val="0"/>
        <w:w w:val="100"/>
        <w:lang w:val="en-US" w:eastAsia="en-US" w:bidi="ar-SA"/>
      </w:rPr>
    </w:lvl>
    <w:lvl w:ilvl="1" w:tplc="D93C88DC">
      <w:numFmt w:val="bullet"/>
      <w:lvlText w:val="•"/>
      <w:lvlJc w:val="left"/>
      <w:pPr>
        <w:ind w:left="1730" w:hanging="360"/>
      </w:pPr>
      <w:rPr>
        <w:rFonts w:hint="default"/>
        <w:lang w:val="en-US" w:eastAsia="en-US" w:bidi="ar-SA"/>
      </w:rPr>
    </w:lvl>
    <w:lvl w:ilvl="2" w:tplc="EDC412F4">
      <w:numFmt w:val="bullet"/>
      <w:lvlText w:val="•"/>
      <w:lvlJc w:val="left"/>
      <w:pPr>
        <w:ind w:left="2741" w:hanging="360"/>
      </w:pPr>
      <w:rPr>
        <w:rFonts w:hint="default"/>
        <w:lang w:val="en-US" w:eastAsia="en-US" w:bidi="ar-SA"/>
      </w:rPr>
    </w:lvl>
    <w:lvl w:ilvl="3" w:tplc="9942F0F6">
      <w:numFmt w:val="bullet"/>
      <w:lvlText w:val="•"/>
      <w:lvlJc w:val="left"/>
      <w:pPr>
        <w:ind w:left="3751" w:hanging="360"/>
      </w:pPr>
      <w:rPr>
        <w:rFonts w:hint="default"/>
        <w:lang w:val="en-US" w:eastAsia="en-US" w:bidi="ar-SA"/>
      </w:rPr>
    </w:lvl>
    <w:lvl w:ilvl="4" w:tplc="B21A334A">
      <w:numFmt w:val="bullet"/>
      <w:lvlText w:val="•"/>
      <w:lvlJc w:val="left"/>
      <w:pPr>
        <w:ind w:left="4762" w:hanging="360"/>
      </w:pPr>
      <w:rPr>
        <w:rFonts w:hint="default"/>
        <w:lang w:val="en-US" w:eastAsia="en-US" w:bidi="ar-SA"/>
      </w:rPr>
    </w:lvl>
    <w:lvl w:ilvl="5" w:tplc="266EC916">
      <w:numFmt w:val="bullet"/>
      <w:lvlText w:val="•"/>
      <w:lvlJc w:val="left"/>
      <w:pPr>
        <w:ind w:left="5772" w:hanging="360"/>
      </w:pPr>
      <w:rPr>
        <w:rFonts w:hint="default"/>
        <w:lang w:val="en-US" w:eastAsia="en-US" w:bidi="ar-SA"/>
      </w:rPr>
    </w:lvl>
    <w:lvl w:ilvl="6" w:tplc="F3C2F28C">
      <w:numFmt w:val="bullet"/>
      <w:lvlText w:val="•"/>
      <w:lvlJc w:val="left"/>
      <w:pPr>
        <w:ind w:left="6783" w:hanging="360"/>
      </w:pPr>
      <w:rPr>
        <w:rFonts w:hint="default"/>
        <w:lang w:val="en-US" w:eastAsia="en-US" w:bidi="ar-SA"/>
      </w:rPr>
    </w:lvl>
    <w:lvl w:ilvl="7" w:tplc="729E7284">
      <w:numFmt w:val="bullet"/>
      <w:lvlText w:val="•"/>
      <w:lvlJc w:val="left"/>
      <w:pPr>
        <w:ind w:left="7793" w:hanging="360"/>
      </w:pPr>
      <w:rPr>
        <w:rFonts w:hint="default"/>
        <w:lang w:val="en-US" w:eastAsia="en-US" w:bidi="ar-SA"/>
      </w:rPr>
    </w:lvl>
    <w:lvl w:ilvl="8" w:tplc="D09C8648">
      <w:numFmt w:val="bullet"/>
      <w:lvlText w:val="•"/>
      <w:lvlJc w:val="left"/>
      <w:pPr>
        <w:ind w:left="8804" w:hanging="360"/>
      </w:pPr>
      <w:rPr>
        <w:rFonts w:hint="default"/>
        <w:lang w:val="en-US" w:eastAsia="en-US" w:bidi="ar-SA"/>
      </w:rPr>
    </w:lvl>
  </w:abstractNum>
  <w:abstractNum w:abstractNumId="55" w15:restartNumberingAfterBreak="0">
    <w:nsid w:val="2EA9328F"/>
    <w:multiLevelType w:val="hybridMultilevel"/>
    <w:tmpl w:val="CDF4C63C"/>
    <w:lvl w:ilvl="0" w:tplc="9E129FF8">
      <w:start w:val="1"/>
      <w:numFmt w:val="decimal"/>
      <w:lvlText w:val="%1."/>
      <w:lvlJc w:val="left"/>
      <w:pPr>
        <w:ind w:left="1800" w:hanging="360"/>
      </w:pPr>
      <w:rPr>
        <w:rFonts w:ascii="Segoe UI" w:eastAsia="Segoe UI" w:hAnsi="Segoe UI" w:cs="Segoe UI" w:hint="default"/>
        <w:b w:val="0"/>
        <w:bCs w:val="0"/>
        <w:i w:val="0"/>
        <w:iCs w:val="0"/>
        <w:spacing w:val="0"/>
        <w:w w:val="100"/>
        <w:sz w:val="22"/>
        <w:szCs w:val="22"/>
        <w:lang w:val="en-US" w:eastAsia="en-US" w:bidi="ar-SA"/>
      </w:rPr>
    </w:lvl>
    <w:lvl w:ilvl="1" w:tplc="58089F60">
      <w:start w:val="1"/>
      <w:numFmt w:val="upperLetter"/>
      <w:lvlText w:val="%2."/>
      <w:lvlJc w:val="left"/>
      <w:pPr>
        <w:ind w:left="2032" w:hanging="233"/>
      </w:pPr>
      <w:rPr>
        <w:rFonts w:hint="default"/>
        <w:spacing w:val="-1"/>
        <w:w w:val="100"/>
        <w:lang w:val="en-US" w:eastAsia="en-US" w:bidi="ar-SA"/>
      </w:rPr>
    </w:lvl>
    <w:lvl w:ilvl="2" w:tplc="A3348F70">
      <w:numFmt w:val="bullet"/>
      <w:lvlText w:val="•"/>
      <w:lvlJc w:val="left"/>
      <w:pPr>
        <w:ind w:left="3136" w:hanging="233"/>
      </w:pPr>
      <w:rPr>
        <w:rFonts w:hint="default"/>
        <w:lang w:val="en-US" w:eastAsia="en-US" w:bidi="ar-SA"/>
      </w:rPr>
    </w:lvl>
    <w:lvl w:ilvl="3" w:tplc="47D081FA">
      <w:numFmt w:val="bullet"/>
      <w:lvlText w:val="•"/>
      <w:lvlJc w:val="left"/>
      <w:pPr>
        <w:ind w:left="4232" w:hanging="233"/>
      </w:pPr>
      <w:rPr>
        <w:rFonts w:hint="default"/>
        <w:lang w:val="en-US" w:eastAsia="en-US" w:bidi="ar-SA"/>
      </w:rPr>
    </w:lvl>
    <w:lvl w:ilvl="4" w:tplc="CDC0E578">
      <w:numFmt w:val="bullet"/>
      <w:lvlText w:val="•"/>
      <w:lvlJc w:val="left"/>
      <w:pPr>
        <w:ind w:left="5328" w:hanging="233"/>
      </w:pPr>
      <w:rPr>
        <w:rFonts w:hint="default"/>
        <w:lang w:val="en-US" w:eastAsia="en-US" w:bidi="ar-SA"/>
      </w:rPr>
    </w:lvl>
    <w:lvl w:ilvl="5" w:tplc="F19ECAA8">
      <w:numFmt w:val="bullet"/>
      <w:lvlText w:val="•"/>
      <w:lvlJc w:val="left"/>
      <w:pPr>
        <w:ind w:left="6424" w:hanging="233"/>
      </w:pPr>
      <w:rPr>
        <w:rFonts w:hint="default"/>
        <w:lang w:val="en-US" w:eastAsia="en-US" w:bidi="ar-SA"/>
      </w:rPr>
    </w:lvl>
    <w:lvl w:ilvl="6" w:tplc="067E7844">
      <w:numFmt w:val="bullet"/>
      <w:lvlText w:val="•"/>
      <w:lvlJc w:val="left"/>
      <w:pPr>
        <w:ind w:left="7520" w:hanging="233"/>
      </w:pPr>
      <w:rPr>
        <w:rFonts w:hint="default"/>
        <w:lang w:val="en-US" w:eastAsia="en-US" w:bidi="ar-SA"/>
      </w:rPr>
    </w:lvl>
    <w:lvl w:ilvl="7" w:tplc="3C5C264E">
      <w:numFmt w:val="bullet"/>
      <w:lvlText w:val="•"/>
      <w:lvlJc w:val="left"/>
      <w:pPr>
        <w:ind w:left="8617" w:hanging="233"/>
      </w:pPr>
      <w:rPr>
        <w:rFonts w:hint="default"/>
        <w:lang w:val="en-US" w:eastAsia="en-US" w:bidi="ar-SA"/>
      </w:rPr>
    </w:lvl>
    <w:lvl w:ilvl="8" w:tplc="CAF22BDE">
      <w:numFmt w:val="bullet"/>
      <w:lvlText w:val="•"/>
      <w:lvlJc w:val="left"/>
      <w:pPr>
        <w:ind w:left="9713" w:hanging="233"/>
      </w:pPr>
      <w:rPr>
        <w:rFonts w:hint="default"/>
        <w:lang w:val="en-US" w:eastAsia="en-US" w:bidi="ar-SA"/>
      </w:rPr>
    </w:lvl>
  </w:abstractNum>
  <w:abstractNum w:abstractNumId="56" w15:restartNumberingAfterBreak="0">
    <w:nsid w:val="30AD1BE2"/>
    <w:multiLevelType w:val="hybridMultilevel"/>
    <w:tmpl w:val="E278C058"/>
    <w:lvl w:ilvl="0" w:tplc="95008974">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892CC988">
      <w:numFmt w:val="bullet"/>
      <w:lvlText w:val="•"/>
      <w:lvlJc w:val="left"/>
      <w:pPr>
        <w:ind w:left="786" w:hanging="360"/>
      </w:pPr>
      <w:rPr>
        <w:rFonts w:hint="default"/>
        <w:lang w:val="en-US" w:eastAsia="en-US" w:bidi="ar-SA"/>
      </w:rPr>
    </w:lvl>
    <w:lvl w:ilvl="2" w:tplc="0554D0E4">
      <w:numFmt w:val="bullet"/>
      <w:lvlText w:val="•"/>
      <w:lvlJc w:val="left"/>
      <w:pPr>
        <w:ind w:left="1113" w:hanging="360"/>
      </w:pPr>
      <w:rPr>
        <w:rFonts w:hint="default"/>
        <w:lang w:val="en-US" w:eastAsia="en-US" w:bidi="ar-SA"/>
      </w:rPr>
    </w:lvl>
    <w:lvl w:ilvl="3" w:tplc="797E7CC4">
      <w:numFmt w:val="bullet"/>
      <w:lvlText w:val="•"/>
      <w:lvlJc w:val="left"/>
      <w:pPr>
        <w:ind w:left="1440" w:hanging="360"/>
      </w:pPr>
      <w:rPr>
        <w:rFonts w:hint="default"/>
        <w:lang w:val="en-US" w:eastAsia="en-US" w:bidi="ar-SA"/>
      </w:rPr>
    </w:lvl>
    <w:lvl w:ilvl="4" w:tplc="CA8A9170">
      <w:numFmt w:val="bullet"/>
      <w:lvlText w:val="•"/>
      <w:lvlJc w:val="left"/>
      <w:pPr>
        <w:ind w:left="1766" w:hanging="360"/>
      </w:pPr>
      <w:rPr>
        <w:rFonts w:hint="default"/>
        <w:lang w:val="en-US" w:eastAsia="en-US" w:bidi="ar-SA"/>
      </w:rPr>
    </w:lvl>
    <w:lvl w:ilvl="5" w:tplc="E4C4E7E4">
      <w:numFmt w:val="bullet"/>
      <w:lvlText w:val="•"/>
      <w:lvlJc w:val="left"/>
      <w:pPr>
        <w:ind w:left="2093" w:hanging="360"/>
      </w:pPr>
      <w:rPr>
        <w:rFonts w:hint="default"/>
        <w:lang w:val="en-US" w:eastAsia="en-US" w:bidi="ar-SA"/>
      </w:rPr>
    </w:lvl>
    <w:lvl w:ilvl="6" w:tplc="BBA668F8">
      <w:numFmt w:val="bullet"/>
      <w:lvlText w:val="•"/>
      <w:lvlJc w:val="left"/>
      <w:pPr>
        <w:ind w:left="2420" w:hanging="360"/>
      </w:pPr>
      <w:rPr>
        <w:rFonts w:hint="default"/>
        <w:lang w:val="en-US" w:eastAsia="en-US" w:bidi="ar-SA"/>
      </w:rPr>
    </w:lvl>
    <w:lvl w:ilvl="7" w:tplc="59521BBA">
      <w:numFmt w:val="bullet"/>
      <w:lvlText w:val="•"/>
      <w:lvlJc w:val="left"/>
      <w:pPr>
        <w:ind w:left="2746" w:hanging="360"/>
      </w:pPr>
      <w:rPr>
        <w:rFonts w:hint="default"/>
        <w:lang w:val="en-US" w:eastAsia="en-US" w:bidi="ar-SA"/>
      </w:rPr>
    </w:lvl>
    <w:lvl w:ilvl="8" w:tplc="37F87912">
      <w:numFmt w:val="bullet"/>
      <w:lvlText w:val="•"/>
      <w:lvlJc w:val="left"/>
      <w:pPr>
        <w:ind w:left="3073" w:hanging="360"/>
      </w:pPr>
      <w:rPr>
        <w:rFonts w:hint="default"/>
        <w:lang w:val="en-US" w:eastAsia="en-US" w:bidi="ar-SA"/>
      </w:rPr>
    </w:lvl>
  </w:abstractNum>
  <w:abstractNum w:abstractNumId="57" w15:restartNumberingAfterBreak="0">
    <w:nsid w:val="310556A7"/>
    <w:multiLevelType w:val="hybridMultilevel"/>
    <w:tmpl w:val="024C65F6"/>
    <w:lvl w:ilvl="0" w:tplc="F5208688">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B4466772">
      <w:numFmt w:val="bullet"/>
      <w:lvlText w:val="•"/>
      <w:lvlJc w:val="left"/>
      <w:pPr>
        <w:ind w:left="2810" w:hanging="360"/>
      </w:pPr>
      <w:rPr>
        <w:rFonts w:hint="default"/>
        <w:lang w:val="en-US" w:eastAsia="en-US" w:bidi="ar-SA"/>
      </w:rPr>
    </w:lvl>
    <w:lvl w:ilvl="2" w:tplc="0F021F56">
      <w:numFmt w:val="bullet"/>
      <w:lvlText w:val="•"/>
      <w:lvlJc w:val="left"/>
      <w:pPr>
        <w:ind w:left="3821" w:hanging="360"/>
      </w:pPr>
      <w:rPr>
        <w:rFonts w:hint="default"/>
        <w:lang w:val="en-US" w:eastAsia="en-US" w:bidi="ar-SA"/>
      </w:rPr>
    </w:lvl>
    <w:lvl w:ilvl="3" w:tplc="88D85E46">
      <w:numFmt w:val="bullet"/>
      <w:lvlText w:val="•"/>
      <w:lvlJc w:val="left"/>
      <w:pPr>
        <w:ind w:left="4831" w:hanging="360"/>
      </w:pPr>
      <w:rPr>
        <w:rFonts w:hint="default"/>
        <w:lang w:val="en-US" w:eastAsia="en-US" w:bidi="ar-SA"/>
      </w:rPr>
    </w:lvl>
    <w:lvl w:ilvl="4" w:tplc="316A2F84">
      <w:numFmt w:val="bullet"/>
      <w:lvlText w:val="•"/>
      <w:lvlJc w:val="left"/>
      <w:pPr>
        <w:ind w:left="5842" w:hanging="360"/>
      </w:pPr>
      <w:rPr>
        <w:rFonts w:hint="default"/>
        <w:lang w:val="en-US" w:eastAsia="en-US" w:bidi="ar-SA"/>
      </w:rPr>
    </w:lvl>
    <w:lvl w:ilvl="5" w:tplc="5C28BDFC">
      <w:numFmt w:val="bullet"/>
      <w:lvlText w:val="•"/>
      <w:lvlJc w:val="left"/>
      <w:pPr>
        <w:ind w:left="6852" w:hanging="360"/>
      </w:pPr>
      <w:rPr>
        <w:rFonts w:hint="default"/>
        <w:lang w:val="en-US" w:eastAsia="en-US" w:bidi="ar-SA"/>
      </w:rPr>
    </w:lvl>
    <w:lvl w:ilvl="6" w:tplc="129E9FB8">
      <w:numFmt w:val="bullet"/>
      <w:lvlText w:val="•"/>
      <w:lvlJc w:val="left"/>
      <w:pPr>
        <w:ind w:left="7863" w:hanging="360"/>
      </w:pPr>
      <w:rPr>
        <w:rFonts w:hint="default"/>
        <w:lang w:val="en-US" w:eastAsia="en-US" w:bidi="ar-SA"/>
      </w:rPr>
    </w:lvl>
    <w:lvl w:ilvl="7" w:tplc="C6E025CE">
      <w:numFmt w:val="bullet"/>
      <w:lvlText w:val="•"/>
      <w:lvlJc w:val="left"/>
      <w:pPr>
        <w:ind w:left="8873" w:hanging="360"/>
      </w:pPr>
      <w:rPr>
        <w:rFonts w:hint="default"/>
        <w:lang w:val="en-US" w:eastAsia="en-US" w:bidi="ar-SA"/>
      </w:rPr>
    </w:lvl>
    <w:lvl w:ilvl="8" w:tplc="CB3A0B52">
      <w:numFmt w:val="bullet"/>
      <w:lvlText w:val="•"/>
      <w:lvlJc w:val="left"/>
      <w:pPr>
        <w:ind w:left="9884" w:hanging="360"/>
      </w:pPr>
      <w:rPr>
        <w:rFonts w:hint="default"/>
        <w:lang w:val="en-US" w:eastAsia="en-US" w:bidi="ar-SA"/>
      </w:rPr>
    </w:lvl>
  </w:abstractNum>
  <w:abstractNum w:abstractNumId="58" w15:restartNumberingAfterBreak="0">
    <w:nsid w:val="311D695F"/>
    <w:multiLevelType w:val="hybridMultilevel"/>
    <w:tmpl w:val="726610DE"/>
    <w:lvl w:ilvl="0" w:tplc="78B63ABC">
      <w:start w:val="7"/>
      <w:numFmt w:val="decimal"/>
      <w:lvlText w:val="%1."/>
      <w:lvlJc w:val="left"/>
      <w:pPr>
        <w:ind w:left="360" w:hanging="360"/>
      </w:pPr>
      <w:rPr>
        <w:rFonts w:hint="default"/>
        <w:b w:val="0"/>
        <w:bCs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313B69E1"/>
    <w:multiLevelType w:val="hybridMultilevel"/>
    <w:tmpl w:val="67CEE420"/>
    <w:lvl w:ilvl="0" w:tplc="5D4A516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B6E647AA">
      <w:numFmt w:val="bullet"/>
      <w:lvlText w:val="•"/>
      <w:lvlJc w:val="left"/>
      <w:pPr>
        <w:ind w:left="744" w:hanging="360"/>
      </w:pPr>
      <w:rPr>
        <w:rFonts w:hint="default"/>
        <w:lang w:val="en-US" w:eastAsia="en-US" w:bidi="ar-SA"/>
      </w:rPr>
    </w:lvl>
    <w:lvl w:ilvl="2" w:tplc="A5B0BAE0">
      <w:numFmt w:val="bullet"/>
      <w:lvlText w:val="•"/>
      <w:lvlJc w:val="left"/>
      <w:pPr>
        <w:ind w:left="1029" w:hanging="360"/>
      </w:pPr>
      <w:rPr>
        <w:rFonts w:hint="default"/>
        <w:lang w:val="en-US" w:eastAsia="en-US" w:bidi="ar-SA"/>
      </w:rPr>
    </w:lvl>
    <w:lvl w:ilvl="3" w:tplc="9FB21D00">
      <w:numFmt w:val="bullet"/>
      <w:lvlText w:val="•"/>
      <w:lvlJc w:val="left"/>
      <w:pPr>
        <w:ind w:left="1314" w:hanging="360"/>
      </w:pPr>
      <w:rPr>
        <w:rFonts w:hint="default"/>
        <w:lang w:val="en-US" w:eastAsia="en-US" w:bidi="ar-SA"/>
      </w:rPr>
    </w:lvl>
    <w:lvl w:ilvl="4" w:tplc="FD369C5E">
      <w:numFmt w:val="bullet"/>
      <w:lvlText w:val="•"/>
      <w:lvlJc w:val="left"/>
      <w:pPr>
        <w:ind w:left="1598" w:hanging="360"/>
      </w:pPr>
      <w:rPr>
        <w:rFonts w:hint="default"/>
        <w:lang w:val="en-US" w:eastAsia="en-US" w:bidi="ar-SA"/>
      </w:rPr>
    </w:lvl>
    <w:lvl w:ilvl="5" w:tplc="6E44AC10">
      <w:numFmt w:val="bullet"/>
      <w:lvlText w:val="•"/>
      <w:lvlJc w:val="left"/>
      <w:pPr>
        <w:ind w:left="1883" w:hanging="360"/>
      </w:pPr>
      <w:rPr>
        <w:rFonts w:hint="default"/>
        <w:lang w:val="en-US" w:eastAsia="en-US" w:bidi="ar-SA"/>
      </w:rPr>
    </w:lvl>
    <w:lvl w:ilvl="6" w:tplc="86BC5ED4">
      <w:numFmt w:val="bullet"/>
      <w:lvlText w:val="•"/>
      <w:lvlJc w:val="left"/>
      <w:pPr>
        <w:ind w:left="2168" w:hanging="360"/>
      </w:pPr>
      <w:rPr>
        <w:rFonts w:hint="default"/>
        <w:lang w:val="en-US" w:eastAsia="en-US" w:bidi="ar-SA"/>
      </w:rPr>
    </w:lvl>
    <w:lvl w:ilvl="7" w:tplc="62B402AE">
      <w:numFmt w:val="bullet"/>
      <w:lvlText w:val="•"/>
      <w:lvlJc w:val="left"/>
      <w:pPr>
        <w:ind w:left="2452" w:hanging="360"/>
      </w:pPr>
      <w:rPr>
        <w:rFonts w:hint="default"/>
        <w:lang w:val="en-US" w:eastAsia="en-US" w:bidi="ar-SA"/>
      </w:rPr>
    </w:lvl>
    <w:lvl w:ilvl="8" w:tplc="310296B8">
      <w:numFmt w:val="bullet"/>
      <w:lvlText w:val="•"/>
      <w:lvlJc w:val="left"/>
      <w:pPr>
        <w:ind w:left="2737" w:hanging="360"/>
      </w:pPr>
      <w:rPr>
        <w:rFonts w:hint="default"/>
        <w:lang w:val="en-US" w:eastAsia="en-US" w:bidi="ar-SA"/>
      </w:rPr>
    </w:lvl>
  </w:abstractNum>
  <w:abstractNum w:abstractNumId="60" w15:restartNumberingAfterBreak="0">
    <w:nsid w:val="3147300C"/>
    <w:multiLevelType w:val="hybridMultilevel"/>
    <w:tmpl w:val="01626798"/>
    <w:lvl w:ilvl="0" w:tplc="CF1273FA">
      <w:start w:val="1"/>
      <w:numFmt w:val="decimal"/>
      <w:lvlText w:val="%1."/>
      <w:lvlJc w:val="left"/>
      <w:pPr>
        <w:ind w:left="1800" w:hanging="360"/>
      </w:pPr>
      <w:rPr>
        <w:rFonts w:ascii="Segoe UI" w:eastAsia="Segoe UI" w:hAnsi="Segoe UI" w:cs="Segoe UI" w:hint="default"/>
        <w:b w:val="0"/>
        <w:bCs w:val="0"/>
        <w:i w:val="0"/>
        <w:iCs w:val="0"/>
        <w:spacing w:val="0"/>
        <w:w w:val="100"/>
        <w:sz w:val="22"/>
        <w:szCs w:val="22"/>
        <w:lang w:val="en-US" w:eastAsia="en-US" w:bidi="ar-SA"/>
      </w:rPr>
    </w:lvl>
    <w:lvl w:ilvl="1" w:tplc="C108DB4C">
      <w:numFmt w:val="bullet"/>
      <w:lvlText w:val="•"/>
      <w:lvlJc w:val="left"/>
      <w:pPr>
        <w:ind w:left="2810" w:hanging="360"/>
      </w:pPr>
      <w:rPr>
        <w:rFonts w:hint="default"/>
        <w:lang w:val="en-US" w:eastAsia="en-US" w:bidi="ar-SA"/>
      </w:rPr>
    </w:lvl>
    <w:lvl w:ilvl="2" w:tplc="7512C604">
      <w:numFmt w:val="bullet"/>
      <w:lvlText w:val="•"/>
      <w:lvlJc w:val="left"/>
      <w:pPr>
        <w:ind w:left="3821" w:hanging="360"/>
      </w:pPr>
      <w:rPr>
        <w:rFonts w:hint="default"/>
        <w:lang w:val="en-US" w:eastAsia="en-US" w:bidi="ar-SA"/>
      </w:rPr>
    </w:lvl>
    <w:lvl w:ilvl="3" w:tplc="1FEAC23A">
      <w:numFmt w:val="bullet"/>
      <w:lvlText w:val="•"/>
      <w:lvlJc w:val="left"/>
      <w:pPr>
        <w:ind w:left="4831" w:hanging="360"/>
      </w:pPr>
      <w:rPr>
        <w:rFonts w:hint="default"/>
        <w:lang w:val="en-US" w:eastAsia="en-US" w:bidi="ar-SA"/>
      </w:rPr>
    </w:lvl>
    <w:lvl w:ilvl="4" w:tplc="BCCC5F2E">
      <w:numFmt w:val="bullet"/>
      <w:lvlText w:val="•"/>
      <w:lvlJc w:val="left"/>
      <w:pPr>
        <w:ind w:left="5842" w:hanging="360"/>
      </w:pPr>
      <w:rPr>
        <w:rFonts w:hint="default"/>
        <w:lang w:val="en-US" w:eastAsia="en-US" w:bidi="ar-SA"/>
      </w:rPr>
    </w:lvl>
    <w:lvl w:ilvl="5" w:tplc="03B6C694">
      <w:numFmt w:val="bullet"/>
      <w:lvlText w:val="•"/>
      <w:lvlJc w:val="left"/>
      <w:pPr>
        <w:ind w:left="6852" w:hanging="360"/>
      </w:pPr>
      <w:rPr>
        <w:rFonts w:hint="default"/>
        <w:lang w:val="en-US" w:eastAsia="en-US" w:bidi="ar-SA"/>
      </w:rPr>
    </w:lvl>
    <w:lvl w:ilvl="6" w:tplc="98DE0506">
      <w:numFmt w:val="bullet"/>
      <w:lvlText w:val="•"/>
      <w:lvlJc w:val="left"/>
      <w:pPr>
        <w:ind w:left="7863" w:hanging="360"/>
      </w:pPr>
      <w:rPr>
        <w:rFonts w:hint="default"/>
        <w:lang w:val="en-US" w:eastAsia="en-US" w:bidi="ar-SA"/>
      </w:rPr>
    </w:lvl>
    <w:lvl w:ilvl="7" w:tplc="0A8C02BE">
      <w:numFmt w:val="bullet"/>
      <w:lvlText w:val="•"/>
      <w:lvlJc w:val="left"/>
      <w:pPr>
        <w:ind w:left="8873" w:hanging="360"/>
      </w:pPr>
      <w:rPr>
        <w:rFonts w:hint="default"/>
        <w:lang w:val="en-US" w:eastAsia="en-US" w:bidi="ar-SA"/>
      </w:rPr>
    </w:lvl>
    <w:lvl w:ilvl="8" w:tplc="7932F82E">
      <w:numFmt w:val="bullet"/>
      <w:lvlText w:val="•"/>
      <w:lvlJc w:val="left"/>
      <w:pPr>
        <w:ind w:left="9884" w:hanging="360"/>
      </w:pPr>
      <w:rPr>
        <w:rFonts w:hint="default"/>
        <w:lang w:val="en-US" w:eastAsia="en-US" w:bidi="ar-SA"/>
      </w:rPr>
    </w:lvl>
  </w:abstractNum>
  <w:abstractNum w:abstractNumId="61" w15:restartNumberingAfterBreak="0">
    <w:nsid w:val="322C71BC"/>
    <w:multiLevelType w:val="hybridMultilevel"/>
    <w:tmpl w:val="F7E001A0"/>
    <w:lvl w:ilvl="0" w:tplc="C9DA407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00702F66">
      <w:numFmt w:val="bullet"/>
      <w:lvlText w:val="•"/>
      <w:lvlJc w:val="left"/>
      <w:pPr>
        <w:ind w:left="744" w:hanging="360"/>
      </w:pPr>
      <w:rPr>
        <w:rFonts w:hint="default"/>
        <w:lang w:val="en-US" w:eastAsia="en-US" w:bidi="ar-SA"/>
      </w:rPr>
    </w:lvl>
    <w:lvl w:ilvl="2" w:tplc="B74698C6">
      <w:numFmt w:val="bullet"/>
      <w:lvlText w:val="•"/>
      <w:lvlJc w:val="left"/>
      <w:pPr>
        <w:ind w:left="1029" w:hanging="360"/>
      </w:pPr>
      <w:rPr>
        <w:rFonts w:hint="default"/>
        <w:lang w:val="en-US" w:eastAsia="en-US" w:bidi="ar-SA"/>
      </w:rPr>
    </w:lvl>
    <w:lvl w:ilvl="3" w:tplc="89481834">
      <w:numFmt w:val="bullet"/>
      <w:lvlText w:val="•"/>
      <w:lvlJc w:val="left"/>
      <w:pPr>
        <w:ind w:left="1314" w:hanging="360"/>
      </w:pPr>
      <w:rPr>
        <w:rFonts w:hint="default"/>
        <w:lang w:val="en-US" w:eastAsia="en-US" w:bidi="ar-SA"/>
      </w:rPr>
    </w:lvl>
    <w:lvl w:ilvl="4" w:tplc="E4FE8260">
      <w:numFmt w:val="bullet"/>
      <w:lvlText w:val="•"/>
      <w:lvlJc w:val="left"/>
      <w:pPr>
        <w:ind w:left="1598" w:hanging="360"/>
      </w:pPr>
      <w:rPr>
        <w:rFonts w:hint="default"/>
        <w:lang w:val="en-US" w:eastAsia="en-US" w:bidi="ar-SA"/>
      </w:rPr>
    </w:lvl>
    <w:lvl w:ilvl="5" w:tplc="3064C3EE">
      <w:numFmt w:val="bullet"/>
      <w:lvlText w:val="•"/>
      <w:lvlJc w:val="left"/>
      <w:pPr>
        <w:ind w:left="1883" w:hanging="360"/>
      </w:pPr>
      <w:rPr>
        <w:rFonts w:hint="default"/>
        <w:lang w:val="en-US" w:eastAsia="en-US" w:bidi="ar-SA"/>
      </w:rPr>
    </w:lvl>
    <w:lvl w:ilvl="6" w:tplc="34DA069E">
      <w:numFmt w:val="bullet"/>
      <w:lvlText w:val="•"/>
      <w:lvlJc w:val="left"/>
      <w:pPr>
        <w:ind w:left="2168" w:hanging="360"/>
      </w:pPr>
      <w:rPr>
        <w:rFonts w:hint="default"/>
        <w:lang w:val="en-US" w:eastAsia="en-US" w:bidi="ar-SA"/>
      </w:rPr>
    </w:lvl>
    <w:lvl w:ilvl="7" w:tplc="4008C740">
      <w:numFmt w:val="bullet"/>
      <w:lvlText w:val="•"/>
      <w:lvlJc w:val="left"/>
      <w:pPr>
        <w:ind w:left="2452" w:hanging="360"/>
      </w:pPr>
      <w:rPr>
        <w:rFonts w:hint="default"/>
        <w:lang w:val="en-US" w:eastAsia="en-US" w:bidi="ar-SA"/>
      </w:rPr>
    </w:lvl>
    <w:lvl w:ilvl="8" w:tplc="5DBC4D14">
      <w:numFmt w:val="bullet"/>
      <w:lvlText w:val="•"/>
      <w:lvlJc w:val="left"/>
      <w:pPr>
        <w:ind w:left="2737" w:hanging="360"/>
      </w:pPr>
      <w:rPr>
        <w:rFonts w:hint="default"/>
        <w:lang w:val="en-US" w:eastAsia="en-US" w:bidi="ar-SA"/>
      </w:rPr>
    </w:lvl>
  </w:abstractNum>
  <w:abstractNum w:abstractNumId="62" w15:restartNumberingAfterBreak="0">
    <w:nsid w:val="32F22AEC"/>
    <w:multiLevelType w:val="hybridMultilevel"/>
    <w:tmpl w:val="BFAA7BDC"/>
    <w:lvl w:ilvl="0" w:tplc="2C842F9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3FBEE35C">
      <w:numFmt w:val="bullet"/>
      <w:lvlText w:val="•"/>
      <w:lvlJc w:val="left"/>
      <w:pPr>
        <w:ind w:left="744" w:hanging="360"/>
      </w:pPr>
      <w:rPr>
        <w:rFonts w:hint="default"/>
        <w:lang w:val="en-US" w:eastAsia="en-US" w:bidi="ar-SA"/>
      </w:rPr>
    </w:lvl>
    <w:lvl w:ilvl="2" w:tplc="C5CA8D64">
      <w:numFmt w:val="bullet"/>
      <w:lvlText w:val="•"/>
      <w:lvlJc w:val="left"/>
      <w:pPr>
        <w:ind w:left="1029" w:hanging="360"/>
      </w:pPr>
      <w:rPr>
        <w:rFonts w:hint="default"/>
        <w:lang w:val="en-US" w:eastAsia="en-US" w:bidi="ar-SA"/>
      </w:rPr>
    </w:lvl>
    <w:lvl w:ilvl="3" w:tplc="C2D86C72">
      <w:numFmt w:val="bullet"/>
      <w:lvlText w:val="•"/>
      <w:lvlJc w:val="left"/>
      <w:pPr>
        <w:ind w:left="1314" w:hanging="360"/>
      </w:pPr>
      <w:rPr>
        <w:rFonts w:hint="default"/>
        <w:lang w:val="en-US" w:eastAsia="en-US" w:bidi="ar-SA"/>
      </w:rPr>
    </w:lvl>
    <w:lvl w:ilvl="4" w:tplc="AB242D62">
      <w:numFmt w:val="bullet"/>
      <w:lvlText w:val="•"/>
      <w:lvlJc w:val="left"/>
      <w:pPr>
        <w:ind w:left="1598" w:hanging="360"/>
      </w:pPr>
      <w:rPr>
        <w:rFonts w:hint="default"/>
        <w:lang w:val="en-US" w:eastAsia="en-US" w:bidi="ar-SA"/>
      </w:rPr>
    </w:lvl>
    <w:lvl w:ilvl="5" w:tplc="5A247122">
      <w:numFmt w:val="bullet"/>
      <w:lvlText w:val="•"/>
      <w:lvlJc w:val="left"/>
      <w:pPr>
        <w:ind w:left="1883" w:hanging="360"/>
      </w:pPr>
      <w:rPr>
        <w:rFonts w:hint="default"/>
        <w:lang w:val="en-US" w:eastAsia="en-US" w:bidi="ar-SA"/>
      </w:rPr>
    </w:lvl>
    <w:lvl w:ilvl="6" w:tplc="93B881C6">
      <w:numFmt w:val="bullet"/>
      <w:lvlText w:val="•"/>
      <w:lvlJc w:val="left"/>
      <w:pPr>
        <w:ind w:left="2168" w:hanging="360"/>
      </w:pPr>
      <w:rPr>
        <w:rFonts w:hint="default"/>
        <w:lang w:val="en-US" w:eastAsia="en-US" w:bidi="ar-SA"/>
      </w:rPr>
    </w:lvl>
    <w:lvl w:ilvl="7" w:tplc="E7983EA8">
      <w:numFmt w:val="bullet"/>
      <w:lvlText w:val="•"/>
      <w:lvlJc w:val="left"/>
      <w:pPr>
        <w:ind w:left="2452" w:hanging="360"/>
      </w:pPr>
      <w:rPr>
        <w:rFonts w:hint="default"/>
        <w:lang w:val="en-US" w:eastAsia="en-US" w:bidi="ar-SA"/>
      </w:rPr>
    </w:lvl>
    <w:lvl w:ilvl="8" w:tplc="09F8B0B8">
      <w:numFmt w:val="bullet"/>
      <w:lvlText w:val="•"/>
      <w:lvlJc w:val="left"/>
      <w:pPr>
        <w:ind w:left="2737" w:hanging="360"/>
      </w:pPr>
      <w:rPr>
        <w:rFonts w:hint="default"/>
        <w:lang w:val="en-US" w:eastAsia="en-US" w:bidi="ar-SA"/>
      </w:rPr>
    </w:lvl>
  </w:abstractNum>
  <w:abstractNum w:abstractNumId="63"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4" w15:restartNumberingAfterBreak="0">
    <w:nsid w:val="35DD1637"/>
    <w:multiLevelType w:val="hybridMultilevel"/>
    <w:tmpl w:val="F4DC2F5C"/>
    <w:lvl w:ilvl="0" w:tplc="290C3556">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72A0BE4C">
      <w:numFmt w:val="bullet"/>
      <w:lvlText w:val="•"/>
      <w:lvlJc w:val="left"/>
      <w:pPr>
        <w:ind w:left="809" w:hanging="360"/>
      </w:pPr>
      <w:rPr>
        <w:rFonts w:hint="default"/>
        <w:lang w:val="en-US" w:eastAsia="en-US" w:bidi="ar-SA"/>
      </w:rPr>
    </w:lvl>
    <w:lvl w:ilvl="2" w:tplc="1EE6C9D6">
      <w:numFmt w:val="bullet"/>
      <w:lvlText w:val="•"/>
      <w:lvlJc w:val="left"/>
      <w:pPr>
        <w:ind w:left="1158" w:hanging="360"/>
      </w:pPr>
      <w:rPr>
        <w:rFonts w:hint="default"/>
        <w:lang w:val="en-US" w:eastAsia="en-US" w:bidi="ar-SA"/>
      </w:rPr>
    </w:lvl>
    <w:lvl w:ilvl="3" w:tplc="A8265BCA">
      <w:numFmt w:val="bullet"/>
      <w:lvlText w:val="•"/>
      <w:lvlJc w:val="left"/>
      <w:pPr>
        <w:ind w:left="1507" w:hanging="360"/>
      </w:pPr>
      <w:rPr>
        <w:rFonts w:hint="default"/>
        <w:lang w:val="en-US" w:eastAsia="en-US" w:bidi="ar-SA"/>
      </w:rPr>
    </w:lvl>
    <w:lvl w:ilvl="4" w:tplc="E8BC2502">
      <w:numFmt w:val="bullet"/>
      <w:lvlText w:val="•"/>
      <w:lvlJc w:val="left"/>
      <w:pPr>
        <w:ind w:left="1856" w:hanging="360"/>
      </w:pPr>
      <w:rPr>
        <w:rFonts w:hint="default"/>
        <w:lang w:val="en-US" w:eastAsia="en-US" w:bidi="ar-SA"/>
      </w:rPr>
    </w:lvl>
    <w:lvl w:ilvl="5" w:tplc="3C7EFD70">
      <w:numFmt w:val="bullet"/>
      <w:lvlText w:val="•"/>
      <w:lvlJc w:val="left"/>
      <w:pPr>
        <w:ind w:left="2205" w:hanging="360"/>
      </w:pPr>
      <w:rPr>
        <w:rFonts w:hint="default"/>
        <w:lang w:val="en-US" w:eastAsia="en-US" w:bidi="ar-SA"/>
      </w:rPr>
    </w:lvl>
    <w:lvl w:ilvl="6" w:tplc="5F1AF2B6">
      <w:numFmt w:val="bullet"/>
      <w:lvlText w:val="•"/>
      <w:lvlJc w:val="left"/>
      <w:pPr>
        <w:ind w:left="2554" w:hanging="360"/>
      </w:pPr>
      <w:rPr>
        <w:rFonts w:hint="default"/>
        <w:lang w:val="en-US" w:eastAsia="en-US" w:bidi="ar-SA"/>
      </w:rPr>
    </w:lvl>
    <w:lvl w:ilvl="7" w:tplc="B840E816">
      <w:numFmt w:val="bullet"/>
      <w:lvlText w:val="•"/>
      <w:lvlJc w:val="left"/>
      <w:pPr>
        <w:ind w:left="2903" w:hanging="360"/>
      </w:pPr>
      <w:rPr>
        <w:rFonts w:hint="default"/>
        <w:lang w:val="en-US" w:eastAsia="en-US" w:bidi="ar-SA"/>
      </w:rPr>
    </w:lvl>
    <w:lvl w:ilvl="8" w:tplc="198EAF52">
      <w:numFmt w:val="bullet"/>
      <w:lvlText w:val="•"/>
      <w:lvlJc w:val="left"/>
      <w:pPr>
        <w:ind w:left="3252" w:hanging="360"/>
      </w:pPr>
      <w:rPr>
        <w:rFonts w:hint="default"/>
        <w:lang w:val="en-US" w:eastAsia="en-US" w:bidi="ar-SA"/>
      </w:rPr>
    </w:lvl>
  </w:abstractNum>
  <w:abstractNum w:abstractNumId="65" w15:restartNumberingAfterBreak="0">
    <w:nsid w:val="36410E69"/>
    <w:multiLevelType w:val="hybridMultilevel"/>
    <w:tmpl w:val="1C4C16A0"/>
    <w:lvl w:ilvl="0" w:tplc="3B5A7CA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B104815C">
      <w:numFmt w:val="bullet"/>
      <w:lvlText w:val="•"/>
      <w:lvlJc w:val="left"/>
      <w:pPr>
        <w:ind w:left="744" w:hanging="360"/>
      </w:pPr>
      <w:rPr>
        <w:rFonts w:hint="default"/>
        <w:lang w:val="en-US" w:eastAsia="en-US" w:bidi="ar-SA"/>
      </w:rPr>
    </w:lvl>
    <w:lvl w:ilvl="2" w:tplc="1B247880">
      <w:numFmt w:val="bullet"/>
      <w:lvlText w:val="•"/>
      <w:lvlJc w:val="left"/>
      <w:pPr>
        <w:ind w:left="1029" w:hanging="360"/>
      </w:pPr>
      <w:rPr>
        <w:rFonts w:hint="default"/>
        <w:lang w:val="en-US" w:eastAsia="en-US" w:bidi="ar-SA"/>
      </w:rPr>
    </w:lvl>
    <w:lvl w:ilvl="3" w:tplc="27CE9782">
      <w:numFmt w:val="bullet"/>
      <w:lvlText w:val="•"/>
      <w:lvlJc w:val="left"/>
      <w:pPr>
        <w:ind w:left="1314" w:hanging="360"/>
      </w:pPr>
      <w:rPr>
        <w:rFonts w:hint="default"/>
        <w:lang w:val="en-US" w:eastAsia="en-US" w:bidi="ar-SA"/>
      </w:rPr>
    </w:lvl>
    <w:lvl w:ilvl="4" w:tplc="C6EAB0E0">
      <w:numFmt w:val="bullet"/>
      <w:lvlText w:val="•"/>
      <w:lvlJc w:val="left"/>
      <w:pPr>
        <w:ind w:left="1598" w:hanging="360"/>
      </w:pPr>
      <w:rPr>
        <w:rFonts w:hint="default"/>
        <w:lang w:val="en-US" w:eastAsia="en-US" w:bidi="ar-SA"/>
      </w:rPr>
    </w:lvl>
    <w:lvl w:ilvl="5" w:tplc="14AA4450">
      <w:numFmt w:val="bullet"/>
      <w:lvlText w:val="•"/>
      <w:lvlJc w:val="left"/>
      <w:pPr>
        <w:ind w:left="1883" w:hanging="360"/>
      </w:pPr>
      <w:rPr>
        <w:rFonts w:hint="default"/>
        <w:lang w:val="en-US" w:eastAsia="en-US" w:bidi="ar-SA"/>
      </w:rPr>
    </w:lvl>
    <w:lvl w:ilvl="6" w:tplc="0DF86150">
      <w:numFmt w:val="bullet"/>
      <w:lvlText w:val="•"/>
      <w:lvlJc w:val="left"/>
      <w:pPr>
        <w:ind w:left="2168" w:hanging="360"/>
      </w:pPr>
      <w:rPr>
        <w:rFonts w:hint="default"/>
        <w:lang w:val="en-US" w:eastAsia="en-US" w:bidi="ar-SA"/>
      </w:rPr>
    </w:lvl>
    <w:lvl w:ilvl="7" w:tplc="C44C3202">
      <w:numFmt w:val="bullet"/>
      <w:lvlText w:val="•"/>
      <w:lvlJc w:val="left"/>
      <w:pPr>
        <w:ind w:left="2452" w:hanging="360"/>
      </w:pPr>
      <w:rPr>
        <w:rFonts w:hint="default"/>
        <w:lang w:val="en-US" w:eastAsia="en-US" w:bidi="ar-SA"/>
      </w:rPr>
    </w:lvl>
    <w:lvl w:ilvl="8" w:tplc="F89E74B6">
      <w:numFmt w:val="bullet"/>
      <w:lvlText w:val="•"/>
      <w:lvlJc w:val="left"/>
      <w:pPr>
        <w:ind w:left="2737" w:hanging="360"/>
      </w:pPr>
      <w:rPr>
        <w:rFonts w:hint="default"/>
        <w:lang w:val="en-US" w:eastAsia="en-US" w:bidi="ar-SA"/>
      </w:rPr>
    </w:lvl>
  </w:abstractNum>
  <w:abstractNum w:abstractNumId="66" w15:restartNumberingAfterBreak="0">
    <w:nsid w:val="36B926F0"/>
    <w:multiLevelType w:val="hybridMultilevel"/>
    <w:tmpl w:val="FB6C1212"/>
    <w:lvl w:ilvl="0" w:tplc="914EC3B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EC46FEF6">
      <w:numFmt w:val="bullet"/>
      <w:lvlText w:val="•"/>
      <w:lvlJc w:val="left"/>
      <w:pPr>
        <w:ind w:left="744" w:hanging="360"/>
      </w:pPr>
      <w:rPr>
        <w:rFonts w:hint="default"/>
        <w:lang w:val="en-US" w:eastAsia="en-US" w:bidi="ar-SA"/>
      </w:rPr>
    </w:lvl>
    <w:lvl w:ilvl="2" w:tplc="B29CAED2">
      <w:numFmt w:val="bullet"/>
      <w:lvlText w:val="•"/>
      <w:lvlJc w:val="left"/>
      <w:pPr>
        <w:ind w:left="1029" w:hanging="360"/>
      </w:pPr>
      <w:rPr>
        <w:rFonts w:hint="default"/>
        <w:lang w:val="en-US" w:eastAsia="en-US" w:bidi="ar-SA"/>
      </w:rPr>
    </w:lvl>
    <w:lvl w:ilvl="3" w:tplc="337C75B6">
      <w:numFmt w:val="bullet"/>
      <w:lvlText w:val="•"/>
      <w:lvlJc w:val="left"/>
      <w:pPr>
        <w:ind w:left="1314" w:hanging="360"/>
      </w:pPr>
      <w:rPr>
        <w:rFonts w:hint="default"/>
        <w:lang w:val="en-US" w:eastAsia="en-US" w:bidi="ar-SA"/>
      </w:rPr>
    </w:lvl>
    <w:lvl w:ilvl="4" w:tplc="209A2A32">
      <w:numFmt w:val="bullet"/>
      <w:lvlText w:val="•"/>
      <w:lvlJc w:val="left"/>
      <w:pPr>
        <w:ind w:left="1598" w:hanging="360"/>
      </w:pPr>
      <w:rPr>
        <w:rFonts w:hint="default"/>
        <w:lang w:val="en-US" w:eastAsia="en-US" w:bidi="ar-SA"/>
      </w:rPr>
    </w:lvl>
    <w:lvl w:ilvl="5" w:tplc="1D8AC038">
      <w:numFmt w:val="bullet"/>
      <w:lvlText w:val="•"/>
      <w:lvlJc w:val="left"/>
      <w:pPr>
        <w:ind w:left="1883" w:hanging="360"/>
      </w:pPr>
      <w:rPr>
        <w:rFonts w:hint="default"/>
        <w:lang w:val="en-US" w:eastAsia="en-US" w:bidi="ar-SA"/>
      </w:rPr>
    </w:lvl>
    <w:lvl w:ilvl="6" w:tplc="BD9A4832">
      <w:numFmt w:val="bullet"/>
      <w:lvlText w:val="•"/>
      <w:lvlJc w:val="left"/>
      <w:pPr>
        <w:ind w:left="2168" w:hanging="360"/>
      </w:pPr>
      <w:rPr>
        <w:rFonts w:hint="default"/>
        <w:lang w:val="en-US" w:eastAsia="en-US" w:bidi="ar-SA"/>
      </w:rPr>
    </w:lvl>
    <w:lvl w:ilvl="7" w:tplc="3B604936">
      <w:numFmt w:val="bullet"/>
      <w:lvlText w:val="•"/>
      <w:lvlJc w:val="left"/>
      <w:pPr>
        <w:ind w:left="2452" w:hanging="360"/>
      </w:pPr>
      <w:rPr>
        <w:rFonts w:hint="default"/>
        <w:lang w:val="en-US" w:eastAsia="en-US" w:bidi="ar-SA"/>
      </w:rPr>
    </w:lvl>
    <w:lvl w:ilvl="8" w:tplc="F954AF92">
      <w:numFmt w:val="bullet"/>
      <w:lvlText w:val="•"/>
      <w:lvlJc w:val="left"/>
      <w:pPr>
        <w:ind w:left="2737" w:hanging="360"/>
      </w:pPr>
      <w:rPr>
        <w:rFonts w:hint="default"/>
        <w:lang w:val="en-US" w:eastAsia="en-US" w:bidi="ar-SA"/>
      </w:rPr>
    </w:lvl>
  </w:abstractNum>
  <w:abstractNum w:abstractNumId="67" w15:restartNumberingAfterBreak="0">
    <w:nsid w:val="36D66003"/>
    <w:multiLevelType w:val="hybridMultilevel"/>
    <w:tmpl w:val="3A2894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380D7799"/>
    <w:multiLevelType w:val="hybridMultilevel"/>
    <w:tmpl w:val="0648745E"/>
    <w:lvl w:ilvl="0" w:tplc="ADEE37A2">
      <w:start w:val="1"/>
      <w:numFmt w:val="decimal"/>
      <w:lvlText w:val="%1."/>
      <w:lvlJc w:val="left"/>
      <w:pPr>
        <w:ind w:left="1800" w:hanging="360"/>
      </w:pPr>
      <w:rPr>
        <w:rFonts w:hint="default"/>
        <w:spacing w:val="0"/>
        <w:w w:val="100"/>
        <w:lang w:val="en-US" w:eastAsia="en-US" w:bidi="ar-SA"/>
      </w:rPr>
    </w:lvl>
    <w:lvl w:ilvl="1" w:tplc="8BCC7974">
      <w:numFmt w:val="bullet"/>
      <w:lvlText w:val="•"/>
      <w:lvlJc w:val="left"/>
      <w:pPr>
        <w:ind w:left="2810" w:hanging="360"/>
      </w:pPr>
      <w:rPr>
        <w:rFonts w:hint="default"/>
        <w:lang w:val="en-US" w:eastAsia="en-US" w:bidi="ar-SA"/>
      </w:rPr>
    </w:lvl>
    <w:lvl w:ilvl="2" w:tplc="FCD07BBE">
      <w:numFmt w:val="bullet"/>
      <w:lvlText w:val="•"/>
      <w:lvlJc w:val="left"/>
      <w:pPr>
        <w:ind w:left="3821" w:hanging="360"/>
      </w:pPr>
      <w:rPr>
        <w:rFonts w:hint="default"/>
        <w:lang w:val="en-US" w:eastAsia="en-US" w:bidi="ar-SA"/>
      </w:rPr>
    </w:lvl>
    <w:lvl w:ilvl="3" w:tplc="BC4C2C2E">
      <w:numFmt w:val="bullet"/>
      <w:lvlText w:val="•"/>
      <w:lvlJc w:val="left"/>
      <w:pPr>
        <w:ind w:left="4831" w:hanging="360"/>
      </w:pPr>
      <w:rPr>
        <w:rFonts w:hint="default"/>
        <w:lang w:val="en-US" w:eastAsia="en-US" w:bidi="ar-SA"/>
      </w:rPr>
    </w:lvl>
    <w:lvl w:ilvl="4" w:tplc="33F8158C">
      <w:numFmt w:val="bullet"/>
      <w:lvlText w:val="•"/>
      <w:lvlJc w:val="left"/>
      <w:pPr>
        <w:ind w:left="5842" w:hanging="360"/>
      </w:pPr>
      <w:rPr>
        <w:rFonts w:hint="default"/>
        <w:lang w:val="en-US" w:eastAsia="en-US" w:bidi="ar-SA"/>
      </w:rPr>
    </w:lvl>
    <w:lvl w:ilvl="5" w:tplc="F112E578">
      <w:numFmt w:val="bullet"/>
      <w:lvlText w:val="•"/>
      <w:lvlJc w:val="left"/>
      <w:pPr>
        <w:ind w:left="6852" w:hanging="360"/>
      </w:pPr>
      <w:rPr>
        <w:rFonts w:hint="default"/>
        <w:lang w:val="en-US" w:eastAsia="en-US" w:bidi="ar-SA"/>
      </w:rPr>
    </w:lvl>
    <w:lvl w:ilvl="6" w:tplc="BD82BDF2">
      <w:numFmt w:val="bullet"/>
      <w:lvlText w:val="•"/>
      <w:lvlJc w:val="left"/>
      <w:pPr>
        <w:ind w:left="7863" w:hanging="360"/>
      </w:pPr>
      <w:rPr>
        <w:rFonts w:hint="default"/>
        <w:lang w:val="en-US" w:eastAsia="en-US" w:bidi="ar-SA"/>
      </w:rPr>
    </w:lvl>
    <w:lvl w:ilvl="7" w:tplc="68422646">
      <w:numFmt w:val="bullet"/>
      <w:lvlText w:val="•"/>
      <w:lvlJc w:val="left"/>
      <w:pPr>
        <w:ind w:left="8873" w:hanging="360"/>
      </w:pPr>
      <w:rPr>
        <w:rFonts w:hint="default"/>
        <w:lang w:val="en-US" w:eastAsia="en-US" w:bidi="ar-SA"/>
      </w:rPr>
    </w:lvl>
    <w:lvl w:ilvl="8" w:tplc="916E9BD2">
      <w:numFmt w:val="bullet"/>
      <w:lvlText w:val="•"/>
      <w:lvlJc w:val="left"/>
      <w:pPr>
        <w:ind w:left="9884" w:hanging="360"/>
      </w:pPr>
      <w:rPr>
        <w:rFonts w:hint="default"/>
        <w:lang w:val="en-US" w:eastAsia="en-US" w:bidi="ar-SA"/>
      </w:rPr>
    </w:lvl>
  </w:abstractNum>
  <w:abstractNum w:abstractNumId="69" w15:restartNumberingAfterBreak="0">
    <w:nsid w:val="38A4343B"/>
    <w:multiLevelType w:val="hybridMultilevel"/>
    <w:tmpl w:val="ECE6CBE0"/>
    <w:lvl w:ilvl="0" w:tplc="D99A9E08">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2876B1E0">
      <w:numFmt w:val="bullet"/>
      <w:lvlText w:val="•"/>
      <w:lvlJc w:val="left"/>
      <w:pPr>
        <w:ind w:left="2810" w:hanging="360"/>
      </w:pPr>
      <w:rPr>
        <w:rFonts w:hint="default"/>
        <w:lang w:val="en-US" w:eastAsia="en-US" w:bidi="ar-SA"/>
      </w:rPr>
    </w:lvl>
    <w:lvl w:ilvl="2" w:tplc="5AC6D75E">
      <w:numFmt w:val="bullet"/>
      <w:lvlText w:val="•"/>
      <w:lvlJc w:val="left"/>
      <w:pPr>
        <w:ind w:left="3821" w:hanging="360"/>
      </w:pPr>
      <w:rPr>
        <w:rFonts w:hint="default"/>
        <w:lang w:val="en-US" w:eastAsia="en-US" w:bidi="ar-SA"/>
      </w:rPr>
    </w:lvl>
    <w:lvl w:ilvl="3" w:tplc="A7DC0D40">
      <w:numFmt w:val="bullet"/>
      <w:lvlText w:val="•"/>
      <w:lvlJc w:val="left"/>
      <w:pPr>
        <w:ind w:left="4831" w:hanging="360"/>
      </w:pPr>
      <w:rPr>
        <w:rFonts w:hint="default"/>
        <w:lang w:val="en-US" w:eastAsia="en-US" w:bidi="ar-SA"/>
      </w:rPr>
    </w:lvl>
    <w:lvl w:ilvl="4" w:tplc="A9688116">
      <w:numFmt w:val="bullet"/>
      <w:lvlText w:val="•"/>
      <w:lvlJc w:val="left"/>
      <w:pPr>
        <w:ind w:left="5842" w:hanging="360"/>
      </w:pPr>
      <w:rPr>
        <w:rFonts w:hint="default"/>
        <w:lang w:val="en-US" w:eastAsia="en-US" w:bidi="ar-SA"/>
      </w:rPr>
    </w:lvl>
    <w:lvl w:ilvl="5" w:tplc="C9EC039A">
      <w:numFmt w:val="bullet"/>
      <w:lvlText w:val="•"/>
      <w:lvlJc w:val="left"/>
      <w:pPr>
        <w:ind w:left="6852" w:hanging="360"/>
      </w:pPr>
      <w:rPr>
        <w:rFonts w:hint="default"/>
        <w:lang w:val="en-US" w:eastAsia="en-US" w:bidi="ar-SA"/>
      </w:rPr>
    </w:lvl>
    <w:lvl w:ilvl="6" w:tplc="A06CBDBA">
      <w:numFmt w:val="bullet"/>
      <w:lvlText w:val="•"/>
      <w:lvlJc w:val="left"/>
      <w:pPr>
        <w:ind w:left="7863" w:hanging="360"/>
      </w:pPr>
      <w:rPr>
        <w:rFonts w:hint="default"/>
        <w:lang w:val="en-US" w:eastAsia="en-US" w:bidi="ar-SA"/>
      </w:rPr>
    </w:lvl>
    <w:lvl w:ilvl="7" w:tplc="40BA6C24">
      <w:numFmt w:val="bullet"/>
      <w:lvlText w:val="•"/>
      <w:lvlJc w:val="left"/>
      <w:pPr>
        <w:ind w:left="8873" w:hanging="360"/>
      </w:pPr>
      <w:rPr>
        <w:rFonts w:hint="default"/>
        <w:lang w:val="en-US" w:eastAsia="en-US" w:bidi="ar-SA"/>
      </w:rPr>
    </w:lvl>
    <w:lvl w:ilvl="8" w:tplc="FAB80C2A">
      <w:numFmt w:val="bullet"/>
      <w:lvlText w:val="•"/>
      <w:lvlJc w:val="left"/>
      <w:pPr>
        <w:ind w:left="9884" w:hanging="360"/>
      </w:pPr>
      <w:rPr>
        <w:rFonts w:hint="default"/>
        <w:lang w:val="en-US" w:eastAsia="en-US" w:bidi="ar-SA"/>
      </w:rPr>
    </w:lvl>
  </w:abstractNum>
  <w:abstractNum w:abstractNumId="70" w15:restartNumberingAfterBreak="0">
    <w:nsid w:val="38E9719A"/>
    <w:multiLevelType w:val="hybridMultilevel"/>
    <w:tmpl w:val="DEC6F1C8"/>
    <w:lvl w:ilvl="0" w:tplc="28466984">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49B2B72C">
      <w:numFmt w:val="bullet"/>
      <w:lvlText w:val="•"/>
      <w:lvlJc w:val="left"/>
      <w:pPr>
        <w:ind w:left="809" w:hanging="360"/>
      </w:pPr>
      <w:rPr>
        <w:rFonts w:hint="default"/>
        <w:lang w:val="en-US" w:eastAsia="en-US" w:bidi="ar-SA"/>
      </w:rPr>
    </w:lvl>
    <w:lvl w:ilvl="2" w:tplc="A38226A6">
      <w:numFmt w:val="bullet"/>
      <w:lvlText w:val="•"/>
      <w:lvlJc w:val="left"/>
      <w:pPr>
        <w:ind w:left="1158" w:hanging="360"/>
      </w:pPr>
      <w:rPr>
        <w:rFonts w:hint="default"/>
        <w:lang w:val="en-US" w:eastAsia="en-US" w:bidi="ar-SA"/>
      </w:rPr>
    </w:lvl>
    <w:lvl w:ilvl="3" w:tplc="045470F4">
      <w:numFmt w:val="bullet"/>
      <w:lvlText w:val="•"/>
      <w:lvlJc w:val="left"/>
      <w:pPr>
        <w:ind w:left="1507" w:hanging="360"/>
      </w:pPr>
      <w:rPr>
        <w:rFonts w:hint="default"/>
        <w:lang w:val="en-US" w:eastAsia="en-US" w:bidi="ar-SA"/>
      </w:rPr>
    </w:lvl>
    <w:lvl w:ilvl="4" w:tplc="AF04CB2E">
      <w:numFmt w:val="bullet"/>
      <w:lvlText w:val="•"/>
      <w:lvlJc w:val="left"/>
      <w:pPr>
        <w:ind w:left="1856" w:hanging="360"/>
      </w:pPr>
      <w:rPr>
        <w:rFonts w:hint="default"/>
        <w:lang w:val="en-US" w:eastAsia="en-US" w:bidi="ar-SA"/>
      </w:rPr>
    </w:lvl>
    <w:lvl w:ilvl="5" w:tplc="43AA4654">
      <w:numFmt w:val="bullet"/>
      <w:lvlText w:val="•"/>
      <w:lvlJc w:val="left"/>
      <w:pPr>
        <w:ind w:left="2205" w:hanging="360"/>
      </w:pPr>
      <w:rPr>
        <w:rFonts w:hint="default"/>
        <w:lang w:val="en-US" w:eastAsia="en-US" w:bidi="ar-SA"/>
      </w:rPr>
    </w:lvl>
    <w:lvl w:ilvl="6" w:tplc="818A06C6">
      <w:numFmt w:val="bullet"/>
      <w:lvlText w:val="•"/>
      <w:lvlJc w:val="left"/>
      <w:pPr>
        <w:ind w:left="2554" w:hanging="360"/>
      </w:pPr>
      <w:rPr>
        <w:rFonts w:hint="default"/>
        <w:lang w:val="en-US" w:eastAsia="en-US" w:bidi="ar-SA"/>
      </w:rPr>
    </w:lvl>
    <w:lvl w:ilvl="7" w:tplc="338E1FE0">
      <w:numFmt w:val="bullet"/>
      <w:lvlText w:val="•"/>
      <w:lvlJc w:val="left"/>
      <w:pPr>
        <w:ind w:left="2903" w:hanging="360"/>
      </w:pPr>
      <w:rPr>
        <w:rFonts w:hint="default"/>
        <w:lang w:val="en-US" w:eastAsia="en-US" w:bidi="ar-SA"/>
      </w:rPr>
    </w:lvl>
    <w:lvl w:ilvl="8" w:tplc="3C62D07E">
      <w:numFmt w:val="bullet"/>
      <w:lvlText w:val="•"/>
      <w:lvlJc w:val="left"/>
      <w:pPr>
        <w:ind w:left="3252" w:hanging="360"/>
      </w:pPr>
      <w:rPr>
        <w:rFonts w:hint="default"/>
        <w:lang w:val="en-US" w:eastAsia="en-US" w:bidi="ar-SA"/>
      </w:rPr>
    </w:lvl>
  </w:abstractNum>
  <w:abstractNum w:abstractNumId="71" w15:restartNumberingAfterBreak="0">
    <w:nsid w:val="391879F4"/>
    <w:multiLevelType w:val="hybridMultilevel"/>
    <w:tmpl w:val="C60A2816"/>
    <w:lvl w:ilvl="0" w:tplc="38E4039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C84EFFB8">
      <w:numFmt w:val="bullet"/>
      <w:lvlText w:val="•"/>
      <w:lvlJc w:val="left"/>
      <w:pPr>
        <w:ind w:left="744" w:hanging="360"/>
      </w:pPr>
      <w:rPr>
        <w:rFonts w:hint="default"/>
        <w:lang w:val="en-US" w:eastAsia="en-US" w:bidi="ar-SA"/>
      </w:rPr>
    </w:lvl>
    <w:lvl w:ilvl="2" w:tplc="DBE69CB6">
      <w:numFmt w:val="bullet"/>
      <w:lvlText w:val="•"/>
      <w:lvlJc w:val="left"/>
      <w:pPr>
        <w:ind w:left="1029" w:hanging="360"/>
      </w:pPr>
      <w:rPr>
        <w:rFonts w:hint="default"/>
        <w:lang w:val="en-US" w:eastAsia="en-US" w:bidi="ar-SA"/>
      </w:rPr>
    </w:lvl>
    <w:lvl w:ilvl="3" w:tplc="8376D7E2">
      <w:numFmt w:val="bullet"/>
      <w:lvlText w:val="•"/>
      <w:lvlJc w:val="left"/>
      <w:pPr>
        <w:ind w:left="1314" w:hanging="360"/>
      </w:pPr>
      <w:rPr>
        <w:rFonts w:hint="default"/>
        <w:lang w:val="en-US" w:eastAsia="en-US" w:bidi="ar-SA"/>
      </w:rPr>
    </w:lvl>
    <w:lvl w:ilvl="4" w:tplc="73EED61E">
      <w:numFmt w:val="bullet"/>
      <w:lvlText w:val="•"/>
      <w:lvlJc w:val="left"/>
      <w:pPr>
        <w:ind w:left="1598" w:hanging="360"/>
      </w:pPr>
      <w:rPr>
        <w:rFonts w:hint="default"/>
        <w:lang w:val="en-US" w:eastAsia="en-US" w:bidi="ar-SA"/>
      </w:rPr>
    </w:lvl>
    <w:lvl w:ilvl="5" w:tplc="BE902D00">
      <w:numFmt w:val="bullet"/>
      <w:lvlText w:val="•"/>
      <w:lvlJc w:val="left"/>
      <w:pPr>
        <w:ind w:left="1883" w:hanging="360"/>
      </w:pPr>
      <w:rPr>
        <w:rFonts w:hint="default"/>
        <w:lang w:val="en-US" w:eastAsia="en-US" w:bidi="ar-SA"/>
      </w:rPr>
    </w:lvl>
    <w:lvl w:ilvl="6" w:tplc="CEB0D85A">
      <w:numFmt w:val="bullet"/>
      <w:lvlText w:val="•"/>
      <w:lvlJc w:val="left"/>
      <w:pPr>
        <w:ind w:left="2168" w:hanging="360"/>
      </w:pPr>
      <w:rPr>
        <w:rFonts w:hint="default"/>
        <w:lang w:val="en-US" w:eastAsia="en-US" w:bidi="ar-SA"/>
      </w:rPr>
    </w:lvl>
    <w:lvl w:ilvl="7" w:tplc="71CAB3F6">
      <w:numFmt w:val="bullet"/>
      <w:lvlText w:val="•"/>
      <w:lvlJc w:val="left"/>
      <w:pPr>
        <w:ind w:left="2452" w:hanging="360"/>
      </w:pPr>
      <w:rPr>
        <w:rFonts w:hint="default"/>
        <w:lang w:val="en-US" w:eastAsia="en-US" w:bidi="ar-SA"/>
      </w:rPr>
    </w:lvl>
    <w:lvl w:ilvl="8" w:tplc="5EC627AA">
      <w:numFmt w:val="bullet"/>
      <w:lvlText w:val="•"/>
      <w:lvlJc w:val="left"/>
      <w:pPr>
        <w:ind w:left="2737" w:hanging="360"/>
      </w:pPr>
      <w:rPr>
        <w:rFonts w:hint="default"/>
        <w:lang w:val="en-US" w:eastAsia="en-US" w:bidi="ar-SA"/>
      </w:rPr>
    </w:lvl>
  </w:abstractNum>
  <w:abstractNum w:abstractNumId="72" w15:restartNumberingAfterBreak="0">
    <w:nsid w:val="3A4C2FD7"/>
    <w:multiLevelType w:val="hybridMultilevel"/>
    <w:tmpl w:val="0EA4FA9C"/>
    <w:lvl w:ilvl="0" w:tplc="E03277A6">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8FC63A94">
      <w:numFmt w:val="bullet"/>
      <w:lvlText w:val="•"/>
      <w:lvlJc w:val="left"/>
      <w:pPr>
        <w:ind w:left="851" w:hanging="360"/>
      </w:pPr>
      <w:rPr>
        <w:rFonts w:hint="default"/>
        <w:lang w:val="en-US" w:eastAsia="en-US" w:bidi="ar-SA"/>
      </w:rPr>
    </w:lvl>
    <w:lvl w:ilvl="2" w:tplc="AC2A72AC">
      <w:numFmt w:val="bullet"/>
      <w:lvlText w:val="•"/>
      <w:lvlJc w:val="left"/>
      <w:pPr>
        <w:ind w:left="1242" w:hanging="360"/>
      </w:pPr>
      <w:rPr>
        <w:rFonts w:hint="default"/>
        <w:lang w:val="en-US" w:eastAsia="en-US" w:bidi="ar-SA"/>
      </w:rPr>
    </w:lvl>
    <w:lvl w:ilvl="3" w:tplc="B79EDAB8">
      <w:numFmt w:val="bullet"/>
      <w:lvlText w:val="•"/>
      <w:lvlJc w:val="left"/>
      <w:pPr>
        <w:ind w:left="1633" w:hanging="360"/>
      </w:pPr>
      <w:rPr>
        <w:rFonts w:hint="default"/>
        <w:lang w:val="en-US" w:eastAsia="en-US" w:bidi="ar-SA"/>
      </w:rPr>
    </w:lvl>
    <w:lvl w:ilvl="4" w:tplc="5E4ACD50">
      <w:numFmt w:val="bullet"/>
      <w:lvlText w:val="•"/>
      <w:lvlJc w:val="left"/>
      <w:pPr>
        <w:ind w:left="2025" w:hanging="360"/>
      </w:pPr>
      <w:rPr>
        <w:rFonts w:hint="default"/>
        <w:lang w:val="en-US" w:eastAsia="en-US" w:bidi="ar-SA"/>
      </w:rPr>
    </w:lvl>
    <w:lvl w:ilvl="5" w:tplc="FE9A06FE">
      <w:numFmt w:val="bullet"/>
      <w:lvlText w:val="•"/>
      <w:lvlJc w:val="left"/>
      <w:pPr>
        <w:ind w:left="2416" w:hanging="360"/>
      </w:pPr>
      <w:rPr>
        <w:rFonts w:hint="default"/>
        <w:lang w:val="en-US" w:eastAsia="en-US" w:bidi="ar-SA"/>
      </w:rPr>
    </w:lvl>
    <w:lvl w:ilvl="6" w:tplc="A322C17C">
      <w:numFmt w:val="bullet"/>
      <w:lvlText w:val="•"/>
      <w:lvlJc w:val="left"/>
      <w:pPr>
        <w:ind w:left="2807" w:hanging="360"/>
      </w:pPr>
      <w:rPr>
        <w:rFonts w:hint="default"/>
        <w:lang w:val="en-US" w:eastAsia="en-US" w:bidi="ar-SA"/>
      </w:rPr>
    </w:lvl>
    <w:lvl w:ilvl="7" w:tplc="42B45B90">
      <w:numFmt w:val="bullet"/>
      <w:lvlText w:val="•"/>
      <w:lvlJc w:val="left"/>
      <w:pPr>
        <w:ind w:left="3199" w:hanging="360"/>
      </w:pPr>
      <w:rPr>
        <w:rFonts w:hint="default"/>
        <w:lang w:val="en-US" w:eastAsia="en-US" w:bidi="ar-SA"/>
      </w:rPr>
    </w:lvl>
    <w:lvl w:ilvl="8" w:tplc="375E91B0">
      <w:numFmt w:val="bullet"/>
      <w:lvlText w:val="•"/>
      <w:lvlJc w:val="left"/>
      <w:pPr>
        <w:ind w:left="3590" w:hanging="360"/>
      </w:pPr>
      <w:rPr>
        <w:rFonts w:hint="default"/>
        <w:lang w:val="en-US" w:eastAsia="en-US" w:bidi="ar-SA"/>
      </w:rPr>
    </w:lvl>
  </w:abstractNum>
  <w:abstractNum w:abstractNumId="73" w15:restartNumberingAfterBreak="0">
    <w:nsid w:val="3C362C28"/>
    <w:multiLevelType w:val="hybridMultilevel"/>
    <w:tmpl w:val="E834C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3C862025"/>
    <w:multiLevelType w:val="hybridMultilevel"/>
    <w:tmpl w:val="B032E4E2"/>
    <w:lvl w:ilvl="0" w:tplc="593A7E60">
      <w:start w:val="1"/>
      <w:numFmt w:val="lowerLetter"/>
      <w:lvlText w:val="%1)"/>
      <w:lvlJc w:val="left"/>
      <w:pPr>
        <w:ind w:left="1800" w:hanging="360"/>
      </w:pPr>
      <w:rPr>
        <w:rFonts w:ascii="Calibri" w:eastAsia="Calibri" w:hAnsi="Calibri" w:cs="Calibri" w:hint="default"/>
        <w:b w:val="0"/>
        <w:bCs w:val="0"/>
        <w:i w:val="0"/>
        <w:iCs w:val="0"/>
        <w:spacing w:val="0"/>
        <w:w w:val="100"/>
        <w:sz w:val="24"/>
        <w:szCs w:val="24"/>
        <w:lang w:val="en-US" w:eastAsia="en-US" w:bidi="ar-SA"/>
      </w:rPr>
    </w:lvl>
    <w:lvl w:ilvl="1" w:tplc="C0C607F2">
      <w:numFmt w:val="bullet"/>
      <w:lvlText w:val="•"/>
      <w:lvlJc w:val="left"/>
      <w:pPr>
        <w:ind w:left="2810" w:hanging="360"/>
      </w:pPr>
      <w:rPr>
        <w:rFonts w:hint="default"/>
        <w:lang w:val="en-US" w:eastAsia="en-US" w:bidi="ar-SA"/>
      </w:rPr>
    </w:lvl>
    <w:lvl w:ilvl="2" w:tplc="4CCE0850">
      <w:numFmt w:val="bullet"/>
      <w:lvlText w:val="•"/>
      <w:lvlJc w:val="left"/>
      <w:pPr>
        <w:ind w:left="3821" w:hanging="360"/>
      </w:pPr>
      <w:rPr>
        <w:rFonts w:hint="default"/>
        <w:lang w:val="en-US" w:eastAsia="en-US" w:bidi="ar-SA"/>
      </w:rPr>
    </w:lvl>
    <w:lvl w:ilvl="3" w:tplc="5C78F302">
      <w:numFmt w:val="bullet"/>
      <w:lvlText w:val="•"/>
      <w:lvlJc w:val="left"/>
      <w:pPr>
        <w:ind w:left="4831" w:hanging="360"/>
      </w:pPr>
      <w:rPr>
        <w:rFonts w:hint="default"/>
        <w:lang w:val="en-US" w:eastAsia="en-US" w:bidi="ar-SA"/>
      </w:rPr>
    </w:lvl>
    <w:lvl w:ilvl="4" w:tplc="27B6EAE0">
      <w:numFmt w:val="bullet"/>
      <w:lvlText w:val="•"/>
      <w:lvlJc w:val="left"/>
      <w:pPr>
        <w:ind w:left="5842" w:hanging="360"/>
      </w:pPr>
      <w:rPr>
        <w:rFonts w:hint="default"/>
        <w:lang w:val="en-US" w:eastAsia="en-US" w:bidi="ar-SA"/>
      </w:rPr>
    </w:lvl>
    <w:lvl w:ilvl="5" w:tplc="4A5E5BD0">
      <w:numFmt w:val="bullet"/>
      <w:lvlText w:val="•"/>
      <w:lvlJc w:val="left"/>
      <w:pPr>
        <w:ind w:left="6852" w:hanging="360"/>
      </w:pPr>
      <w:rPr>
        <w:rFonts w:hint="default"/>
        <w:lang w:val="en-US" w:eastAsia="en-US" w:bidi="ar-SA"/>
      </w:rPr>
    </w:lvl>
    <w:lvl w:ilvl="6" w:tplc="A9A46E14">
      <w:numFmt w:val="bullet"/>
      <w:lvlText w:val="•"/>
      <w:lvlJc w:val="left"/>
      <w:pPr>
        <w:ind w:left="7863" w:hanging="360"/>
      </w:pPr>
      <w:rPr>
        <w:rFonts w:hint="default"/>
        <w:lang w:val="en-US" w:eastAsia="en-US" w:bidi="ar-SA"/>
      </w:rPr>
    </w:lvl>
    <w:lvl w:ilvl="7" w:tplc="5B86BF9E">
      <w:numFmt w:val="bullet"/>
      <w:lvlText w:val="•"/>
      <w:lvlJc w:val="left"/>
      <w:pPr>
        <w:ind w:left="8873" w:hanging="360"/>
      </w:pPr>
      <w:rPr>
        <w:rFonts w:hint="default"/>
        <w:lang w:val="en-US" w:eastAsia="en-US" w:bidi="ar-SA"/>
      </w:rPr>
    </w:lvl>
    <w:lvl w:ilvl="8" w:tplc="9FA053CE">
      <w:numFmt w:val="bullet"/>
      <w:lvlText w:val="•"/>
      <w:lvlJc w:val="left"/>
      <w:pPr>
        <w:ind w:left="9884" w:hanging="360"/>
      </w:pPr>
      <w:rPr>
        <w:rFonts w:hint="default"/>
        <w:lang w:val="en-US" w:eastAsia="en-US" w:bidi="ar-SA"/>
      </w:rPr>
    </w:lvl>
  </w:abstractNum>
  <w:abstractNum w:abstractNumId="75" w15:restartNumberingAfterBreak="0">
    <w:nsid w:val="3D855A2E"/>
    <w:multiLevelType w:val="hybridMultilevel"/>
    <w:tmpl w:val="DBAE33A6"/>
    <w:lvl w:ilvl="0" w:tplc="C3C62D22">
      <w:start w:val="1"/>
      <w:numFmt w:val="lowerLetter"/>
      <w:lvlText w:val="(%1)"/>
      <w:lvlJc w:val="left"/>
      <w:pPr>
        <w:ind w:left="3620" w:hanging="315"/>
      </w:pPr>
      <w:rPr>
        <w:rFonts w:ascii="Calibri" w:eastAsia="Calibri" w:hAnsi="Calibri" w:cs="Calibri" w:hint="default"/>
        <w:b w:val="0"/>
        <w:bCs w:val="0"/>
        <w:i w:val="0"/>
        <w:iCs w:val="0"/>
        <w:spacing w:val="-1"/>
        <w:w w:val="100"/>
        <w:sz w:val="24"/>
        <w:szCs w:val="24"/>
        <w:lang w:val="en-US" w:eastAsia="en-US" w:bidi="ar-SA"/>
      </w:rPr>
    </w:lvl>
    <w:lvl w:ilvl="1" w:tplc="FEC0C8AE">
      <w:numFmt w:val="bullet"/>
      <w:lvlText w:val="•"/>
      <w:lvlJc w:val="left"/>
      <w:pPr>
        <w:ind w:left="4640" w:hanging="315"/>
      </w:pPr>
      <w:rPr>
        <w:rFonts w:hint="default"/>
        <w:lang w:val="en-US" w:eastAsia="en-US" w:bidi="ar-SA"/>
      </w:rPr>
    </w:lvl>
    <w:lvl w:ilvl="2" w:tplc="68D8886E">
      <w:numFmt w:val="bullet"/>
      <w:lvlText w:val="•"/>
      <w:lvlJc w:val="left"/>
      <w:pPr>
        <w:ind w:left="5655" w:hanging="315"/>
      </w:pPr>
      <w:rPr>
        <w:rFonts w:hint="default"/>
        <w:lang w:val="en-US" w:eastAsia="en-US" w:bidi="ar-SA"/>
      </w:rPr>
    </w:lvl>
    <w:lvl w:ilvl="3" w:tplc="5EF09C38">
      <w:numFmt w:val="bullet"/>
      <w:lvlText w:val="•"/>
      <w:lvlJc w:val="left"/>
      <w:pPr>
        <w:ind w:left="6669" w:hanging="315"/>
      </w:pPr>
      <w:rPr>
        <w:rFonts w:hint="default"/>
        <w:lang w:val="en-US" w:eastAsia="en-US" w:bidi="ar-SA"/>
      </w:rPr>
    </w:lvl>
    <w:lvl w:ilvl="4" w:tplc="ADD0AD72">
      <w:numFmt w:val="bullet"/>
      <w:lvlText w:val="•"/>
      <w:lvlJc w:val="left"/>
      <w:pPr>
        <w:ind w:left="7684" w:hanging="315"/>
      </w:pPr>
      <w:rPr>
        <w:rFonts w:hint="default"/>
        <w:lang w:val="en-US" w:eastAsia="en-US" w:bidi="ar-SA"/>
      </w:rPr>
    </w:lvl>
    <w:lvl w:ilvl="5" w:tplc="688AF014">
      <w:numFmt w:val="bullet"/>
      <w:lvlText w:val="•"/>
      <w:lvlJc w:val="left"/>
      <w:pPr>
        <w:ind w:left="8698" w:hanging="315"/>
      </w:pPr>
      <w:rPr>
        <w:rFonts w:hint="default"/>
        <w:lang w:val="en-US" w:eastAsia="en-US" w:bidi="ar-SA"/>
      </w:rPr>
    </w:lvl>
    <w:lvl w:ilvl="6" w:tplc="B9660506">
      <w:numFmt w:val="bullet"/>
      <w:lvlText w:val="•"/>
      <w:lvlJc w:val="left"/>
      <w:pPr>
        <w:ind w:left="9713" w:hanging="315"/>
      </w:pPr>
      <w:rPr>
        <w:rFonts w:hint="default"/>
        <w:lang w:val="en-US" w:eastAsia="en-US" w:bidi="ar-SA"/>
      </w:rPr>
    </w:lvl>
    <w:lvl w:ilvl="7" w:tplc="391A00DA">
      <w:numFmt w:val="bullet"/>
      <w:lvlText w:val="•"/>
      <w:lvlJc w:val="left"/>
      <w:pPr>
        <w:ind w:left="10727" w:hanging="315"/>
      </w:pPr>
      <w:rPr>
        <w:rFonts w:hint="default"/>
        <w:lang w:val="en-US" w:eastAsia="en-US" w:bidi="ar-SA"/>
      </w:rPr>
    </w:lvl>
    <w:lvl w:ilvl="8" w:tplc="23C815F0">
      <w:numFmt w:val="bullet"/>
      <w:lvlText w:val="•"/>
      <w:lvlJc w:val="left"/>
      <w:pPr>
        <w:ind w:left="11742" w:hanging="315"/>
      </w:pPr>
      <w:rPr>
        <w:rFonts w:hint="default"/>
        <w:lang w:val="en-US" w:eastAsia="en-US" w:bidi="ar-SA"/>
      </w:rPr>
    </w:lvl>
  </w:abstractNum>
  <w:abstractNum w:abstractNumId="76" w15:restartNumberingAfterBreak="0">
    <w:nsid w:val="3F764D60"/>
    <w:multiLevelType w:val="hybridMultilevel"/>
    <w:tmpl w:val="27B49548"/>
    <w:lvl w:ilvl="0" w:tplc="54A827B6">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F102662E">
      <w:numFmt w:val="bullet"/>
      <w:lvlText w:val="•"/>
      <w:lvlJc w:val="left"/>
      <w:pPr>
        <w:ind w:left="786" w:hanging="360"/>
      </w:pPr>
      <w:rPr>
        <w:rFonts w:hint="default"/>
        <w:lang w:val="en-US" w:eastAsia="en-US" w:bidi="ar-SA"/>
      </w:rPr>
    </w:lvl>
    <w:lvl w:ilvl="2" w:tplc="50AA22DA">
      <w:numFmt w:val="bullet"/>
      <w:lvlText w:val="•"/>
      <w:lvlJc w:val="left"/>
      <w:pPr>
        <w:ind w:left="1113" w:hanging="360"/>
      </w:pPr>
      <w:rPr>
        <w:rFonts w:hint="default"/>
        <w:lang w:val="en-US" w:eastAsia="en-US" w:bidi="ar-SA"/>
      </w:rPr>
    </w:lvl>
    <w:lvl w:ilvl="3" w:tplc="68167B78">
      <w:numFmt w:val="bullet"/>
      <w:lvlText w:val="•"/>
      <w:lvlJc w:val="left"/>
      <w:pPr>
        <w:ind w:left="1440" w:hanging="360"/>
      </w:pPr>
      <w:rPr>
        <w:rFonts w:hint="default"/>
        <w:lang w:val="en-US" w:eastAsia="en-US" w:bidi="ar-SA"/>
      </w:rPr>
    </w:lvl>
    <w:lvl w:ilvl="4" w:tplc="1056F2FC">
      <w:numFmt w:val="bullet"/>
      <w:lvlText w:val="•"/>
      <w:lvlJc w:val="left"/>
      <w:pPr>
        <w:ind w:left="1766" w:hanging="360"/>
      </w:pPr>
      <w:rPr>
        <w:rFonts w:hint="default"/>
        <w:lang w:val="en-US" w:eastAsia="en-US" w:bidi="ar-SA"/>
      </w:rPr>
    </w:lvl>
    <w:lvl w:ilvl="5" w:tplc="459280E2">
      <w:numFmt w:val="bullet"/>
      <w:lvlText w:val="•"/>
      <w:lvlJc w:val="left"/>
      <w:pPr>
        <w:ind w:left="2093" w:hanging="360"/>
      </w:pPr>
      <w:rPr>
        <w:rFonts w:hint="default"/>
        <w:lang w:val="en-US" w:eastAsia="en-US" w:bidi="ar-SA"/>
      </w:rPr>
    </w:lvl>
    <w:lvl w:ilvl="6" w:tplc="CD1647FE">
      <w:numFmt w:val="bullet"/>
      <w:lvlText w:val="•"/>
      <w:lvlJc w:val="left"/>
      <w:pPr>
        <w:ind w:left="2420" w:hanging="360"/>
      </w:pPr>
      <w:rPr>
        <w:rFonts w:hint="default"/>
        <w:lang w:val="en-US" w:eastAsia="en-US" w:bidi="ar-SA"/>
      </w:rPr>
    </w:lvl>
    <w:lvl w:ilvl="7" w:tplc="4DAC5820">
      <w:numFmt w:val="bullet"/>
      <w:lvlText w:val="•"/>
      <w:lvlJc w:val="left"/>
      <w:pPr>
        <w:ind w:left="2746" w:hanging="360"/>
      </w:pPr>
      <w:rPr>
        <w:rFonts w:hint="default"/>
        <w:lang w:val="en-US" w:eastAsia="en-US" w:bidi="ar-SA"/>
      </w:rPr>
    </w:lvl>
    <w:lvl w:ilvl="8" w:tplc="36469FEC">
      <w:numFmt w:val="bullet"/>
      <w:lvlText w:val="•"/>
      <w:lvlJc w:val="left"/>
      <w:pPr>
        <w:ind w:left="3073" w:hanging="360"/>
      </w:pPr>
      <w:rPr>
        <w:rFonts w:hint="default"/>
        <w:lang w:val="en-US" w:eastAsia="en-US" w:bidi="ar-SA"/>
      </w:rPr>
    </w:lvl>
  </w:abstractNum>
  <w:abstractNum w:abstractNumId="77" w15:restartNumberingAfterBreak="0">
    <w:nsid w:val="40182A01"/>
    <w:multiLevelType w:val="hybridMultilevel"/>
    <w:tmpl w:val="CC963310"/>
    <w:lvl w:ilvl="0" w:tplc="FFFFFFFF">
      <w:start w:val="1"/>
      <w:numFmt w:val="lowerLetter"/>
      <w:lvlText w:val="%1)"/>
      <w:lvlJc w:val="left"/>
      <w:pPr>
        <w:ind w:left="1440" w:hanging="250"/>
      </w:pPr>
      <w:rPr>
        <w:rFonts w:ascii="Calibri" w:eastAsia="Calibri" w:hAnsi="Calibri" w:cs="Calibri" w:hint="default"/>
        <w:b w:val="0"/>
        <w:bCs w:val="0"/>
        <w:i/>
        <w:iCs/>
        <w:spacing w:val="-1"/>
        <w:w w:val="100"/>
        <w:sz w:val="24"/>
        <w:szCs w:val="24"/>
        <w:lang w:val="en-US" w:eastAsia="en-US" w:bidi="ar-SA"/>
      </w:rPr>
    </w:lvl>
    <w:lvl w:ilvl="1" w:tplc="FFFFFFFF">
      <w:numFmt w:val="bullet"/>
      <w:lvlText w:val="•"/>
      <w:lvlJc w:val="left"/>
      <w:pPr>
        <w:ind w:left="2486" w:hanging="250"/>
      </w:pPr>
      <w:rPr>
        <w:rFonts w:hint="default"/>
        <w:lang w:val="en-US" w:eastAsia="en-US" w:bidi="ar-SA"/>
      </w:rPr>
    </w:lvl>
    <w:lvl w:ilvl="2" w:tplc="FFFFFFFF">
      <w:numFmt w:val="bullet"/>
      <w:lvlText w:val="•"/>
      <w:lvlJc w:val="left"/>
      <w:pPr>
        <w:ind w:left="3533" w:hanging="250"/>
      </w:pPr>
      <w:rPr>
        <w:rFonts w:hint="default"/>
        <w:lang w:val="en-US" w:eastAsia="en-US" w:bidi="ar-SA"/>
      </w:rPr>
    </w:lvl>
    <w:lvl w:ilvl="3" w:tplc="FFFFFFFF">
      <w:numFmt w:val="bullet"/>
      <w:lvlText w:val="•"/>
      <w:lvlJc w:val="left"/>
      <w:pPr>
        <w:ind w:left="4579" w:hanging="250"/>
      </w:pPr>
      <w:rPr>
        <w:rFonts w:hint="default"/>
        <w:lang w:val="en-US" w:eastAsia="en-US" w:bidi="ar-SA"/>
      </w:rPr>
    </w:lvl>
    <w:lvl w:ilvl="4" w:tplc="FFFFFFFF">
      <w:numFmt w:val="bullet"/>
      <w:lvlText w:val="•"/>
      <w:lvlJc w:val="left"/>
      <w:pPr>
        <w:ind w:left="5626" w:hanging="250"/>
      </w:pPr>
      <w:rPr>
        <w:rFonts w:hint="default"/>
        <w:lang w:val="en-US" w:eastAsia="en-US" w:bidi="ar-SA"/>
      </w:rPr>
    </w:lvl>
    <w:lvl w:ilvl="5" w:tplc="FFFFFFFF">
      <w:numFmt w:val="bullet"/>
      <w:lvlText w:val="•"/>
      <w:lvlJc w:val="left"/>
      <w:pPr>
        <w:ind w:left="6672" w:hanging="250"/>
      </w:pPr>
      <w:rPr>
        <w:rFonts w:hint="default"/>
        <w:lang w:val="en-US" w:eastAsia="en-US" w:bidi="ar-SA"/>
      </w:rPr>
    </w:lvl>
    <w:lvl w:ilvl="6" w:tplc="FFFFFFFF">
      <w:numFmt w:val="bullet"/>
      <w:lvlText w:val="•"/>
      <w:lvlJc w:val="left"/>
      <w:pPr>
        <w:ind w:left="7719" w:hanging="250"/>
      </w:pPr>
      <w:rPr>
        <w:rFonts w:hint="default"/>
        <w:lang w:val="en-US" w:eastAsia="en-US" w:bidi="ar-SA"/>
      </w:rPr>
    </w:lvl>
    <w:lvl w:ilvl="7" w:tplc="FFFFFFFF">
      <w:numFmt w:val="bullet"/>
      <w:lvlText w:val="•"/>
      <w:lvlJc w:val="left"/>
      <w:pPr>
        <w:ind w:left="8765" w:hanging="250"/>
      </w:pPr>
      <w:rPr>
        <w:rFonts w:hint="default"/>
        <w:lang w:val="en-US" w:eastAsia="en-US" w:bidi="ar-SA"/>
      </w:rPr>
    </w:lvl>
    <w:lvl w:ilvl="8" w:tplc="FFFFFFFF">
      <w:numFmt w:val="bullet"/>
      <w:lvlText w:val="•"/>
      <w:lvlJc w:val="left"/>
      <w:pPr>
        <w:ind w:left="9812" w:hanging="250"/>
      </w:pPr>
      <w:rPr>
        <w:rFonts w:hint="default"/>
        <w:lang w:val="en-US" w:eastAsia="en-US" w:bidi="ar-SA"/>
      </w:rPr>
    </w:lvl>
  </w:abstractNum>
  <w:abstractNum w:abstractNumId="78" w15:restartNumberingAfterBreak="0">
    <w:nsid w:val="440356DA"/>
    <w:multiLevelType w:val="hybridMultilevel"/>
    <w:tmpl w:val="1C5445D8"/>
    <w:lvl w:ilvl="0" w:tplc="FFFFFFFF">
      <w:start w:val="1"/>
      <w:numFmt w:val="decimal"/>
      <w:lvlText w:val="%1."/>
      <w:lvlJc w:val="left"/>
      <w:pPr>
        <w:ind w:left="360" w:hanging="360"/>
      </w:pPr>
      <w:rPr>
        <w:rFonts w:hint="default"/>
        <w:b w:val="0"/>
        <w:bCs w:val="0"/>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9" w15:restartNumberingAfterBreak="0">
    <w:nsid w:val="44232FE1"/>
    <w:multiLevelType w:val="hybridMultilevel"/>
    <w:tmpl w:val="DA685A1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 w15:restartNumberingAfterBreak="0">
    <w:nsid w:val="449E2CAA"/>
    <w:multiLevelType w:val="hybridMultilevel"/>
    <w:tmpl w:val="611609E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1" w15:restartNumberingAfterBreak="0">
    <w:nsid w:val="4550584C"/>
    <w:multiLevelType w:val="hybridMultilevel"/>
    <w:tmpl w:val="44A61EDC"/>
    <w:lvl w:ilvl="0" w:tplc="5A04AA2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410268C6">
      <w:numFmt w:val="bullet"/>
      <w:lvlText w:val="•"/>
      <w:lvlJc w:val="left"/>
      <w:pPr>
        <w:ind w:left="851" w:hanging="360"/>
      </w:pPr>
      <w:rPr>
        <w:rFonts w:hint="default"/>
        <w:lang w:val="en-US" w:eastAsia="en-US" w:bidi="ar-SA"/>
      </w:rPr>
    </w:lvl>
    <w:lvl w:ilvl="2" w:tplc="E6528B92">
      <w:numFmt w:val="bullet"/>
      <w:lvlText w:val="•"/>
      <w:lvlJc w:val="left"/>
      <w:pPr>
        <w:ind w:left="1242" w:hanging="360"/>
      </w:pPr>
      <w:rPr>
        <w:rFonts w:hint="default"/>
        <w:lang w:val="en-US" w:eastAsia="en-US" w:bidi="ar-SA"/>
      </w:rPr>
    </w:lvl>
    <w:lvl w:ilvl="3" w:tplc="DB8AF6D0">
      <w:numFmt w:val="bullet"/>
      <w:lvlText w:val="•"/>
      <w:lvlJc w:val="left"/>
      <w:pPr>
        <w:ind w:left="1633" w:hanging="360"/>
      </w:pPr>
      <w:rPr>
        <w:rFonts w:hint="default"/>
        <w:lang w:val="en-US" w:eastAsia="en-US" w:bidi="ar-SA"/>
      </w:rPr>
    </w:lvl>
    <w:lvl w:ilvl="4" w:tplc="506243E4">
      <w:numFmt w:val="bullet"/>
      <w:lvlText w:val="•"/>
      <w:lvlJc w:val="left"/>
      <w:pPr>
        <w:ind w:left="2025" w:hanging="360"/>
      </w:pPr>
      <w:rPr>
        <w:rFonts w:hint="default"/>
        <w:lang w:val="en-US" w:eastAsia="en-US" w:bidi="ar-SA"/>
      </w:rPr>
    </w:lvl>
    <w:lvl w:ilvl="5" w:tplc="DF962390">
      <w:numFmt w:val="bullet"/>
      <w:lvlText w:val="•"/>
      <w:lvlJc w:val="left"/>
      <w:pPr>
        <w:ind w:left="2416" w:hanging="360"/>
      </w:pPr>
      <w:rPr>
        <w:rFonts w:hint="default"/>
        <w:lang w:val="en-US" w:eastAsia="en-US" w:bidi="ar-SA"/>
      </w:rPr>
    </w:lvl>
    <w:lvl w:ilvl="6" w:tplc="D340C574">
      <w:numFmt w:val="bullet"/>
      <w:lvlText w:val="•"/>
      <w:lvlJc w:val="left"/>
      <w:pPr>
        <w:ind w:left="2807" w:hanging="360"/>
      </w:pPr>
      <w:rPr>
        <w:rFonts w:hint="default"/>
        <w:lang w:val="en-US" w:eastAsia="en-US" w:bidi="ar-SA"/>
      </w:rPr>
    </w:lvl>
    <w:lvl w:ilvl="7" w:tplc="AE86EEA6">
      <w:numFmt w:val="bullet"/>
      <w:lvlText w:val="•"/>
      <w:lvlJc w:val="left"/>
      <w:pPr>
        <w:ind w:left="3199" w:hanging="360"/>
      </w:pPr>
      <w:rPr>
        <w:rFonts w:hint="default"/>
        <w:lang w:val="en-US" w:eastAsia="en-US" w:bidi="ar-SA"/>
      </w:rPr>
    </w:lvl>
    <w:lvl w:ilvl="8" w:tplc="E57C4D9A">
      <w:numFmt w:val="bullet"/>
      <w:lvlText w:val="•"/>
      <w:lvlJc w:val="left"/>
      <w:pPr>
        <w:ind w:left="3590" w:hanging="360"/>
      </w:pPr>
      <w:rPr>
        <w:rFonts w:hint="default"/>
        <w:lang w:val="en-US" w:eastAsia="en-US" w:bidi="ar-SA"/>
      </w:rPr>
    </w:lvl>
  </w:abstractNum>
  <w:abstractNum w:abstractNumId="82" w15:restartNumberingAfterBreak="0">
    <w:nsid w:val="45E824B4"/>
    <w:multiLevelType w:val="hybridMultilevel"/>
    <w:tmpl w:val="95405098"/>
    <w:lvl w:ilvl="0" w:tplc="5790AC7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FDC4DE38">
      <w:numFmt w:val="bullet"/>
      <w:lvlText w:val="•"/>
      <w:lvlJc w:val="left"/>
      <w:pPr>
        <w:ind w:left="744" w:hanging="360"/>
      </w:pPr>
      <w:rPr>
        <w:rFonts w:hint="default"/>
        <w:lang w:val="en-US" w:eastAsia="en-US" w:bidi="ar-SA"/>
      </w:rPr>
    </w:lvl>
    <w:lvl w:ilvl="2" w:tplc="B87A8F6E">
      <w:numFmt w:val="bullet"/>
      <w:lvlText w:val="•"/>
      <w:lvlJc w:val="left"/>
      <w:pPr>
        <w:ind w:left="1029" w:hanging="360"/>
      </w:pPr>
      <w:rPr>
        <w:rFonts w:hint="default"/>
        <w:lang w:val="en-US" w:eastAsia="en-US" w:bidi="ar-SA"/>
      </w:rPr>
    </w:lvl>
    <w:lvl w:ilvl="3" w:tplc="FC68CF90">
      <w:numFmt w:val="bullet"/>
      <w:lvlText w:val="•"/>
      <w:lvlJc w:val="left"/>
      <w:pPr>
        <w:ind w:left="1314" w:hanging="360"/>
      </w:pPr>
      <w:rPr>
        <w:rFonts w:hint="default"/>
        <w:lang w:val="en-US" w:eastAsia="en-US" w:bidi="ar-SA"/>
      </w:rPr>
    </w:lvl>
    <w:lvl w:ilvl="4" w:tplc="6A302E1E">
      <w:numFmt w:val="bullet"/>
      <w:lvlText w:val="•"/>
      <w:lvlJc w:val="left"/>
      <w:pPr>
        <w:ind w:left="1598" w:hanging="360"/>
      </w:pPr>
      <w:rPr>
        <w:rFonts w:hint="default"/>
        <w:lang w:val="en-US" w:eastAsia="en-US" w:bidi="ar-SA"/>
      </w:rPr>
    </w:lvl>
    <w:lvl w:ilvl="5" w:tplc="A7666AC4">
      <w:numFmt w:val="bullet"/>
      <w:lvlText w:val="•"/>
      <w:lvlJc w:val="left"/>
      <w:pPr>
        <w:ind w:left="1883" w:hanging="360"/>
      </w:pPr>
      <w:rPr>
        <w:rFonts w:hint="default"/>
        <w:lang w:val="en-US" w:eastAsia="en-US" w:bidi="ar-SA"/>
      </w:rPr>
    </w:lvl>
    <w:lvl w:ilvl="6" w:tplc="6338E1E6">
      <w:numFmt w:val="bullet"/>
      <w:lvlText w:val="•"/>
      <w:lvlJc w:val="left"/>
      <w:pPr>
        <w:ind w:left="2168" w:hanging="360"/>
      </w:pPr>
      <w:rPr>
        <w:rFonts w:hint="default"/>
        <w:lang w:val="en-US" w:eastAsia="en-US" w:bidi="ar-SA"/>
      </w:rPr>
    </w:lvl>
    <w:lvl w:ilvl="7" w:tplc="E20EDC6A">
      <w:numFmt w:val="bullet"/>
      <w:lvlText w:val="•"/>
      <w:lvlJc w:val="left"/>
      <w:pPr>
        <w:ind w:left="2452" w:hanging="360"/>
      </w:pPr>
      <w:rPr>
        <w:rFonts w:hint="default"/>
        <w:lang w:val="en-US" w:eastAsia="en-US" w:bidi="ar-SA"/>
      </w:rPr>
    </w:lvl>
    <w:lvl w:ilvl="8" w:tplc="8202E9E0">
      <w:numFmt w:val="bullet"/>
      <w:lvlText w:val="•"/>
      <w:lvlJc w:val="left"/>
      <w:pPr>
        <w:ind w:left="2737" w:hanging="360"/>
      </w:pPr>
      <w:rPr>
        <w:rFonts w:hint="default"/>
        <w:lang w:val="en-US" w:eastAsia="en-US" w:bidi="ar-SA"/>
      </w:rPr>
    </w:lvl>
  </w:abstractNum>
  <w:abstractNum w:abstractNumId="83" w15:restartNumberingAfterBreak="0">
    <w:nsid w:val="479A2FFD"/>
    <w:multiLevelType w:val="hybridMultilevel"/>
    <w:tmpl w:val="8A740680"/>
    <w:lvl w:ilvl="0" w:tplc="AAA898B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4E70B41C">
      <w:numFmt w:val="bullet"/>
      <w:lvlText w:val="•"/>
      <w:lvlJc w:val="left"/>
      <w:pPr>
        <w:ind w:left="851" w:hanging="360"/>
      </w:pPr>
      <w:rPr>
        <w:rFonts w:hint="default"/>
        <w:lang w:val="en-US" w:eastAsia="en-US" w:bidi="ar-SA"/>
      </w:rPr>
    </w:lvl>
    <w:lvl w:ilvl="2" w:tplc="217847D0">
      <w:numFmt w:val="bullet"/>
      <w:lvlText w:val="•"/>
      <w:lvlJc w:val="left"/>
      <w:pPr>
        <w:ind w:left="1242" w:hanging="360"/>
      </w:pPr>
      <w:rPr>
        <w:rFonts w:hint="default"/>
        <w:lang w:val="en-US" w:eastAsia="en-US" w:bidi="ar-SA"/>
      </w:rPr>
    </w:lvl>
    <w:lvl w:ilvl="3" w:tplc="88406D2A">
      <w:numFmt w:val="bullet"/>
      <w:lvlText w:val="•"/>
      <w:lvlJc w:val="left"/>
      <w:pPr>
        <w:ind w:left="1633" w:hanging="360"/>
      </w:pPr>
      <w:rPr>
        <w:rFonts w:hint="default"/>
        <w:lang w:val="en-US" w:eastAsia="en-US" w:bidi="ar-SA"/>
      </w:rPr>
    </w:lvl>
    <w:lvl w:ilvl="4" w:tplc="84EE0AA4">
      <w:numFmt w:val="bullet"/>
      <w:lvlText w:val="•"/>
      <w:lvlJc w:val="left"/>
      <w:pPr>
        <w:ind w:left="2025" w:hanging="360"/>
      </w:pPr>
      <w:rPr>
        <w:rFonts w:hint="default"/>
        <w:lang w:val="en-US" w:eastAsia="en-US" w:bidi="ar-SA"/>
      </w:rPr>
    </w:lvl>
    <w:lvl w:ilvl="5" w:tplc="A2DAF74A">
      <w:numFmt w:val="bullet"/>
      <w:lvlText w:val="•"/>
      <w:lvlJc w:val="left"/>
      <w:pPr>
        <w:ind w:left="2416" w:hanging="360"/>
      </w:pPr>
      <w:rPr>
        <w:rFonts w:hint="default"/>
        <w:lang w:val="en-US" w:eastAsia="en-US" w:bidi="ar-SA"/>
      </w:rPr>
    </w:lvl>
    <w:lvl w:ilvl="6" w:tplc="874624AA">
      <w:numFmt w:val="bullet"/>
      <w:lvlText w:val="•"/>
      <w:lvlJc w:val="left"/>
      <w:pPr>
        <w:ind w:left="2807" w:hanging="360"/>
      </w:pPr>
      <w:rPr>
        <w:rFonts w:hint="default"/>
        <w:lang w:val="en-US" w:eastAsia="en-US" w:bidi="ar-SA"/>
      </w:rPr>
    </w:lvl>
    <w:lvl w:ilvl="7" w:tplc="012C41DA">
      <w:numFmt w:val="bullet"/>
      <w:lvlText w:val="•"/>
      <w:lvlJc w:val="left"/>
      <w:pPr>
        <w:ind w:left="3199" w:hanging="360"/>
      </w:pPr>
      <w:rPr>
        <w:rFonts w:hint="default"/>
        <w:lang w:val="en-US" w:eastAsia="en-US" w:bidi="ar-SA"/>
      </w:rPr>
    </w:lvl>
    <w:lvl w:ilvl="8" w:tplc="D3CA66B4">
      <w:numFmt w:val="bullet"/>
      <w:lvlText w:val="•"/>
      <w:lvlJc w:val="left"/>
      <w:pPr>
        <w:ind w:left="3590" w:hanging="360"/>
      </w:pPr>
      <w:rPr>
        <w:rFonts w:hint="default"/>
        <w:lang w:val="en-US" w:eastAsia="en-US" w:bidi="ar-SA"/>
      </w:rPr>
    </w:lvl>
  </w:abstractNum>
  <w:abstractNum w:abstractNumId="84" w15:restartNumberingAfterBreak="0">
    <w:nsid w:val="47ED136B"/>
    <w:multiLevelType w:val="hybridMultilevel"/>
    <w:tmpl w:val="5752678E"/>
    <w:lvl w:ilvl="0" w:tplc="314C8FF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52EA55E6">
      <w:numFmt w:val="bullet"/>
      <w:lvlText w:val="•"/>
      <w:lvlJc w:val="left"/>
      <w:pPr>
        <w:ind w:left="809" w:hanging="360"/>
      </w:pPr>
      <w:rPr>
        <w:rFonts w:hint="default"/>
        <w:lang w:val="en-US" w:eastAsia="en-US" w:bidi="ar-SA"/>
      </w:rPr>
    </w:lvl>
    <w:lvl w:ilvl="2" w:tplc="C77A252A">
      <w:numFmt w:val="bullet"/>
      <w:lvlText w:val="•"/>
      <w:lvlJc w:val="left"/>
      <w:pPr>
        <w:ind w:left="1158" w:hanging="360"/>
      </w:pPr>
      <w:rPr>
        <w:rFonts w:hint="default"/>
        <w:lang w:val="en-US" w:eastAsia="en-US" w:bidi="ar-SA"/>
      </w:rPr>
    </w:lvl>
    <w:lvl w:ilvl="3" w:tplc="06509E9C">
      <w:numFmt w:val="bullet"/>
      <w:lvlText w:val="•"/>
      <w:lvlJc w:val="left"/>
      <w:pPr>
        <w:ind w:left="1507" w:hanging="360"/>
      </w:pPr>
      <w:rPr>
        <w:rFonts w:hint="default"/>
        <w:lang w:val="en-US" w:eastAsia="en-US" w:bidi="ar-SA"/>
      </w:rPr>
    </w:lvl>
    <w:lvl w:ilvl="4" w:tplc="2FAE709A">
      <w:numFmt w:val="bullet"/>
      <w:lvlText w:val="•"/>
      <w:lvlJc w:val="left"/>
      <w:pPr>
        <w:ind w:left="1856" w:hanging="360"/>
      </w:pPr>
      <w:rPr>
        <w:rFonts w:hint="default"/>
        <w:lang w:val="en-US" w:eastAsia="en-US" w:bidi="ar-SA"/>
      </w:rPr>
    </w:lvl>
    <w:lvl w:ilvl="5" w:tplc="49825FCA">
      <w:numFmt w:val="bullet"/>
      <w:lvlText w:val="•"/>
      <w:lvlJc w:val="left"/>
      <w:pPr>
        <w:ind w:left="2205" w:hanging="360"/>
      </w:pPr>
      <w:rPr>
        <w:rFonts w:hint="default"/>
        <w:lang w:val="en-US" w:eastAsia="en-US" w:bidi="ar-SA"/>
      </w:rPr>
    </w:lvl>
    <w:lvl w:ilvl="6" w:tplc="3E4A2EB0">
      <w:numFmt w:val="bullet"/>
      <w:lvlText w:val="•"/>
      <w:lvlJc w:val="left"/>
      <w:pPr>
        <w:ind w:left="2554" w:hanging="360"/>
      </w:pPr>
      <w:rPr>
        <w:rFonts w:hint="default"/>
        <w:lang w:val="en-US" w:eastAsia="en-US" w:bidi="ar-SA"/>
      </w:rPr>
    </w:lvl>
    <w:lvl w:ilvl="7" w:tplc="669850EE">
      <w:numFmt w:val="bullet"/>
      <w:lvlText w:val="•"/>
      <w:lvlJc w:val="left"/>
      <w:pPr>
        <w:ind w:left="2903" w:hanging="360"/>
      </w:pPr>
      <w:rPr>
        <w:rFonts w:hint="default"/>
        <w:lang w:val="en-US" w:eastAsia="en-US" w:bidi="ar-SA"/>
      </w:rPr>
    </w:lvl>
    <w:lvl w:ilvl="8" w:tplc="47EECA90">
      <w:numFmt w:val="bullet"/>
      <w:lvlText w:val="•"/>
      <w:lvlJc w:val="left"/>
      <w:pPr>
        <w:ind w:left="3252" w:hanging="360"/>
      </w:pPr>
      <w:rPr>
        <w:rFonts w:hint="default"/>
        <w:lang w:val="en-US" w:eastAsia="en-US" w:bidi="ar-SA"/>
      </w:rPr>
    </w:lvl>
  </w:abstractNum>
  <w:abstractNum w:abstractNumId="85" w15:restartNumberingAfterBreak="0">
    <w:nsid w:val="480A6F2F"/>
    <w:multiLevelType w:val="hybridMultilevel"/>
    <w:tmpl w:val="6C20A3F2"/>
    <w:lvl w:ilvl="0" w:tplc="1D56DC2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AE80EC4A">
      <w:numFmt w:val="bullet"/>
      <w:lvlText w:val="•"/>
      <w:lvlJc w:val="left"/>
      <w:pPr>
        <w:ind w:left="786" w:hanging="360"/>
      </w:pPr>
      <w:rPr>
        <w:rFonts w:hint="default"/>
        <w:lang w:val="en-US" w:eastAsia="en-US" w:bidi="ar-SA"/>
      </w:rPr>
    </w:lvl>
    <w:lvl w:ilvl="2" w:tplc="8C9CA43C">
      <w:numFmt w:val="bullet"/>
      <w:lvlText w:val="•"/>
      <w:lvlJc w:val="left"/>
      <w:pPr>
        <w:ind w:left="1113" w:hanging="360"/>
      </w:pPr>
      <w:rPr>
        <w:rFonts w:hint="default"/>
        <w:lang w:val="en-US" w:eastAsia="en-US" w:bidi="ar-SA"/>
      </w:rPr>
    </w:lvl>
    <w:lvl w:ilvl="3" w:tplc="3F506E66">
      <w:numFmt w:val="bullet"/>
      <w:lvlText w:val="•"/>
      <w:lvlJc w:val="left"/>
      <w:pPr>
        <w:ind w:left="1440" w:hanging="360"/>
      </w:pPr>
      <w:rPr>
        <w:rFonts w:hint="default"/>
        <w:lang w:val="en-US" w:eastAsia="en-US" w:bidi="ar-SA"/>
      </w:rPr>
    </w:lvl>
    <w:lvl w:ilvl="4" w:tplc="BB5066B6">
      <w:numFmt w:val="bullet"/>
      <w:lvlText w:val="•"/>
      <w:lvlJc w:val="left"/>
      <w:pPr>
        <w:ind w:left="1766" w:hanging="360"/>
      </w:pPr>
      <w:rPr>
        <w:rFonts w:hint="default"/>
        <w:lang w:val="en-US" w:eastAsia="en-US" w:bidi="ar-SA"/>
      </w:rPr>
    </w:lvl>
    <w:lvl w:ilvl="5" w:tplc="B12EA948">
      <w:numFmt w:val="bullet"/>
      <w:lvlText w:val="•"/>
      <w:lvlJc w:val="left"/>
      <w:pPr>
        <w:ind w:left="2093" w:hanging="360"/>
      </w:pPr>
      <w:rPr>
        <w:rFonts w:hint="default"/>
        <w:lang w:val="en-US" w:eastAsia="en-US" w:bidi="ar-SA"/>
      </w:rPr>
    </w:lvl>
    <w:lvl w:ilvl="6" w:tplc="C3565C2E">
      <w:numFmt w:val="bullet"/>
      <w:lvlText w:val="•"/>
      <w:lvlJc w:val="left"/>
      <w:pPr>
        <w:ind w:left="2420" w:hanging="360"/>
      </w:pPr>
      <w:rPr>
        <w:rFonts w:hint="default"/>
        <w:lang w:val="en-US" w:eastAsia="en-US" w:bidi="ar-SA"/>
      </w:rPr>
    </w:lvl>
    <w:lvl w:ilvl="7" w:tplc="DD3843C6">
      <w:numFmt w:val="bullet"/>
      <w:lvlText w:val="•"/>
      <w:lvlJc w:val="left"/>
      <w:pPr>
        <w:ind w:left="2746" w:hanging="360"/>
      </w:pPr>
      <w:rPr>
        <w:rFonts w:hint="default"/>
        <w:lang w:val="en-US" w:eastAsia="en-US" w:bidi="ar-SA"/>
      </w:rPr>
    </w:lvl>
    <w:lvl w:ilvl="8" w:tplc="8A8CC692">
      <w:numFmt w:val="bullet"/>
      <w:lvlText w:val="•"/>
      <w:lvlJc w:val="left"/>
      <w:pPr>
        <w:ind w:left="3073" w:hanging="360"/>
      </w:pPr>
      <w:rPr>
        <w:rFonts w:hint="default"/>
        <w:lang w:val="en-US" w:eastAsia="en-US" w:bidi="ar-SA"/>
      </w:rPr>
    </w:lvl>
  </w:abstractNum>
  <w:abstractNum w:abstractNumId="86" w15:restartNumberingAfterBreak="0">
    <w:nsid w:val="483D0985"/>
    <w:multiLevelType w:val="hybridMultilevel"/>
    <w:tmpl w:val="BAF28056"/>
    <w:lvl w:ilvl="0" w:tplc="F52EB19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0D700008">
      <w:numFmt w:val="bullet"/>
      <w:lvlText w:val="•"/>
      <w:lvlJc w:val="left"/>
      <w:pPr>
        <w:ind w:left="744" w:hanging="360"/>
      </w:pPr>
      <w:rPr>
        <w:rFonts w:hint="default"/>
        <w:lang w:val="en-US" w:eastAsia="en-US" w:bidi="ar-SA"/>
      </w:rPr>
    </w:lvl>
    <w:lvl w:ilvl="2" w:tplc="7C8C64D2">
      <w:numFmt w:val="bullet"/>
      <w:lvlText w:val="•"/>
      <w:lvlJc w:val="left"/>
      <w:pPr>
        <w:ind w:left="1029" w:hanging="360"/>
      </w:pPr>
      <w:rPr>
        <w:rFonts w:hint="default"/>
        <w:lang w:val="en-US" w:eastAsia="en-US" w:bidi="ar-SA"/>
      </w:rPr>
    </w:lvl>
    <w:lvl w:ilvl="3" w:tplc="3C12EB96">
      <w:numFmt w:val="bullet"/>
      <w:lvlText w:val="•"/>
      <w:lvlJc w:val="left"/>
      <w:pPr>
        <w:ind w:left="1314" w:hanging="360"/>
      </w:pPr>
      <w:rPr>
        <w:rFonts w:hint="default"/>
        <w:lang w:val="en-US" w:eastAsia="en-US" w:bidi="ar-SA"/>
      </w:rPr>
    </w:lvl>
    <w:lvl w:ilvl="4" w:tplc="942E3B44">
      <w:numFmt w:val="bullet"/>
      <w:lvlText w:val="•"/>
      <w:lvlJc w:val="left"/>
      <w:pPr>
        <w:ind w:left="1598" w:hanging="360"/>
      </w:pPr>
      <w:rPr>
        <w:rFonts w:hint="default"/>
        <w:lang w:val="en-US" w:eastAsia="en-US" w:bidi="ar-SA"/>
      </w:rPr>
    </w:lvl>
    <w:lvl w:ilvl="5" w:tplc="1292DFD6">
      <w:numFmt w:val="bullet"/>
      <w:lvlText w:val="•"/>
      <w:lvlJc w:val="left"/>
      <w:pPr>
        <w:ind w:left="1883" w:hanging="360"/>
      </w:pPr>
      <w:rPr>
        <w:rFonts w:hint="default"/>
        <w:lang w:val="en-US" w:eastAsia="en-US" w:bidi="ar-SA"/>
      </w:rPr>
    </w:lvl>
    <w:lvl w:ilvl="6" w:tplc="9A4E48AA">
      <w:numFmt w:val="bullet"/>
      <w:lvlText w:val="•"/>
      <w:lvlJc w:val="left"/>
      <w:pPr>
        <w:ind w:left="2168" w:hanging="360"/>
      </w:pPr>
      <w:rPr>
        <w:rFonts w:hint="default"/>
        <w:lang w:val="en-US" w:eastAsia="en-US" w:bidi="ar-SA"/>
      </w:rPr>
    </w:lvl>
    <w:lvl w:ilvl="7" w:tplc="F3D8534A">
      <w:numFmt w:val="bullet"/>
      <w:lvlText w:val="•"/>
      <w:lvlJc w:val="left"/>
      <w:pPr>
        <w:ind w:left="2452" w:hanging="360"/>
      </w:pPr>
      <w:rPr>
        <w:rFonts w:hint="default"/>
        <w:lang w:val="en-US" w:eastAsia="en-US" w:bidi="ar-SA"/>
      </w:rPr>
    </w:lvl>
    <w:lvl w:ilvl="8" w:tplc="9C9A3334">
      <w:numFmt w:val="bullet"/>
      <w:lvlText w:val="•"/>
      <w:lvlJc w:val="left"/>
      <w:pPr>
        <w:ind w:left="2737" w:hanging="360"/>
      </w:pPr>
      <w:rPr>
        <w:rFonts w:hint="default"/>
        <w:lang w:val="en-US" w:eastAsia="en-US" w:bidi="ar-SA"/>
      </w:rPr>
    </w:lvl>
  </w:abstractNum>
  <w:abstractNum w:abstractNumId="87" w15:restartNumberingAfterBreak="0">
    <w:nsid w:val="484A7F06"/>
    <w:multiLevelType w:val="hybridMultilevel"/>
    <w:tmpl w:val="D1B2223E"/>
    <w:lvl w:ilvl="0" w:tplc="2184094A">
      <w:start w:val="1"/>
      <w:numFmt w:val="decimal"/>
      <w:lvlText w:val="%1."/>
      <w:lvlJc w:val="left"/>
      <w:pPr>
        <w:ind w:left="1800" w:hanging="360"/>
      </w:pPr>
      <w:rPr>
        <w:rFonts w:hint="default"/>
        <w:spacing w:val="0"/>
        <w:w w:val="100"/>
        <w:lang w:val="en-US" w:eastAsia="en-US" w:bidi="ar-SA"/>
      </w:rPr>
    </w:lvl>
    <w:lvl w:ilvl="1" w:tplc="CA7439D8">
      <w:numFmt w:val="bullet"/>
      <w:lvlText w:val="•"/>
      <w:lvlJc w:val="left"/>
      <w:pPr>
        <w:ind w:left="2810" w:hanging="360"/>
      </w:pPr>
      <w:rPr>
        <w:rFonts w:hint="default"/>
        <w:lang w:val="en-US" w:eastAsia="en-US" w:bidi="ar-SA"/>
      </w:rPr>
    </w:lvl>
    <w:lvl w:ilvl="2" w:tplc="74C0849E">
      <w:numFmt w:val="bullet"/>
      <w:lvlText w:val="•"/>
      <w:lvlJc w:val="left"/>
      <w:pPr>
        <w:ind w:left="3821" w:hanging="360"/>
      </w:pPr>
      <w:rPr>
        <w:rFonts w:hint="default"/>
        <w:lang w:val="en-US" w:eastAsia="en-US" w:bidi="ar-SA"/>
      </w:rPr>
    </w:lvl>
    <w:lvl w:ilvl="3" w:tplc="4282FD42">
      <w:numFmt w:val="bullet"/>
      <w:lvlText w:val="•"/>
      <w:lvlJc w:val="left"/>
      <w:pPr>
        <w:ind w:left="4831" w:hanging="360"/>
      </w:pPr>
      <w:rPr>
        <w:rFonts w:hint="default"/>
        <w:lang w:val="en-US" w:eastAsia="en-US" w:bidi="ar-SA"/>
      </w:rPr>
    </w:lvl>
    <w:lvl w:ilvl="4" w:tplc="5E229EC4">
      <w:numFmt w:val="bullet"/>
      <w:lvlText w:val="•"/>
      <w:lvlJc w:val="left"/>
      <w:pPr>
        <w:ind w:left="5842" w:hanging="360"/>
      </w:pPr>
      <w:rPr>
        <w:rFonts w:hint="default"/>
        <w:lang w:val="en-US" w:eastAsia="en-US" w:bidi="ar-SA"/>
      </w:rPr>
    </w:lvl>
    <w:lvl w:ilvl="5" w:tplc="5FE2FF80">
      <w:numFmt w:val="bullet"/>
      <w:lvlText w:val="•"/>
      <w:lvlJc w:val="left"/>
      <w:pPr>
        <w:ind w:left="6852" w:hanging="360"/>
      </w:pPr>
      <w:rPr>
        <w:rFonts w:hint="default"/>
        <w:lang w:val="en-US" w:eastAsia="en-US" w:bidi="ar-SA"/>
      </w:rPr>
    </w:lvl>
    <w:lvl w:ilvl="6" w:tplc="75245E3E">
      <w:numFmt w:val="bullet"/>
      <w:lvlText w:val="•"/>
      <w:lvlJc w:val="left"/>
      <w:pPr>
        <w:ind w:left="7863" w:hanging="360"/>
      </w:pPr>
      <w:rPr>
        <w:rFonts w:hint="default"/>
        <w:lang w:val="en-US" w:eastAsia="en-US" w:bidi="ar-SA"/>
      </w:rPr>
    </w:lvl>
    <w:lvl w:ilvl="7" w:tplc="0BFE83FC">
      <w:numFmt w:val="bullet"/>
      <w:lvlText w:val="•"/>
      <w:lvlJc w:val="left"/>
      <w:pPr>
        <w:ind w:left="8873" w:hanging="360"/>
      </w:pPr>
      <w:rPr>
        <w:rFonts w:hint="default"/>
        <w:lang w:val="en-US" w:eastAsia="en-US" w:bidi="ar-SA"/>
      </w:rPr>
    </w:lvl>
    <w:lvl w:ilvl="8" w:tplc="BA1651CA">
      <w:numFmt w:val="bullet"/>
      <w:lvlText w:val="•"/>
      <w:lvlJc w:val="left"/>
      <w:pPr>
        <w:ind w:left="9884" w:hanging="360"/>
      </w:pPr>
      <w:rPr>
        <w:rFonts w:hint="default"/>
        <w:lang w:val="en-US" w:eastAsia="en-US" w:bidi="ar-SA"/>
      </w:rPr>
    </w:lvl>
  </w:abstractNum>
  <w:abstractNum w:abstractNumId="88" w15:restartNumberingAfterBreak="0">
    <w:nsid w:val="49F33C58"/>
    <w:multiLevelType w:val="hybridMultilevel"/>
    <w:tmpl w:val="8F60F7B0"/>
    <w:lvl w:ilvl="0" w:tplc="D85E4288">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BE1CEAA8">
      <w:numFmt w:val="bullet"/>
      <w:lvlText w:val="•"/>
      <w:lvlJc w:val="left"/>
      <w:pPr>
        <w:ind w:left="2810" w:hanging="360"/>
      </w:pPr>
      <w:rPr>
        <w:rFonts w:hint="default"/>
        <w:lang w:val="en-US" w:eastAsia="en-US" w:bidi="ar-SA"/>
      </w:rPr>
    </w:lvl>
    <w:lvl w:ilvl="2" w:tplc="E0721656">
      <w:numFmt w:val="bullet"/>
      <w:lvlText w:val="•"/>
      <w:lvlJc w:val="left"/>
      <w:pPr>
        <w:ind w:left="3821" w:hanging="360"/>
      </w:pPr>
      <w:rPr>
        <w:rFonts w:hint="default"/>
        <w:lang w:val="en-US" w:eastAsia="en-US" w:bidi="ar-SA"/>
      </w:rPr>
    </w:lvl>
    <w:lvl w:ilvl="3" w:tplc="32343C40">
      <w:numFmt w:val="bullet"/>
      <w:lvlText w:val="•"/>
      <w:lvlJc w:val="left"/>
      <w:pPr>
        <w:ind w:left="4831" w:hanging="360"/>
      </w:pPr>
      <w:rPr>
        <w:rFonts w:hint="default"/>
        <w:lang w:val="en-US" w:eastAsia="en-US" w:bidi="ar-SA"/>
      </w:rPr>
    </w:lvl>
    <w:lvl w:ilvl="4" w:tplc="BFEAEEE4">
      <w:numFmt w:val="bullet"/>
      <w:lvlText w:val="•"/>
      <w:lvlJc w:val="left"/>
      <w:pPr>
        <w:ind w:left="5842" w:hanging="360"/>
      </w:pPr>
      <w:rPr>
        <w:rFonts w:hint="default"/>
        <w:lang w:val="en-US" w:eastAsia="en-US" w:bidi="ar-SA"/>
      </w:rPr>
    </w:lvl>
    <w:lvl w:ilvl="5" w:tplc="4E0A5070">
      <w:numFmt w:val="bullet"/>
      <w:lvlText w:val="•"/>
      <w:lvlJc w:val="left"/>
      <w:pPr>
        <w:ind w:left="6852" w:hanging="360"/>
      </w:pPr>
      <w:rPr>
        <w:rFonts w:hint="default"/>
        <w:lang w:val="en-US" w:eastAsia="en-US" w:bidi="ar-SA"/>
      </w:rPr>
    </w:lvl>
    <w:lvl w:ilvl="6" w:tplc="71FA1830">
      <w:numFmt w:val="bullet"/>
      <w:lvlText w:val="•"/>
      <w:lvlJc w:val="left"/>
      <w:pPr>
        <w:ind w:left="7863" w:hanging="360"/>
      </w:pPr>
      <w:rPr>
        <w:rFonts w:hint="default"/>
        <w:lang w:val="en-US" w:eastAsia="en-US" w:bidi="ar-SA"/>
      </w:rPr>
    </w:lvl>
    <w:lvl w:ilvl="7" w:tplc="299224A0">
      <w:numFmt w:val="bullet"/>
      <w:lvlText w:val="•"/>
      <w:lvlJc w:val="left"/>
      <w:pPr>
        <w:ind w:left="8873" w:hanging="360"/>
      </w:pPr>
      <w:rPr>
        <w:rFonts w:hint="default"/>
        <w:lang w:val="en-US" w:eastAsia="en-US" w:bidi="ar-SA"/>
      </w:rPr>
    </w:lvl>
    <w:lvl w:ilvl="8" w:tplc="4FAAAF66">
      <w:numFmt w:val="bullet"/>
      <w:lvlText w:val="•"/>
      <w:lvlJc w:val="left"/>
      <w:pPr>
        <w:ind w:left="9884" w:hanging="360"/>
      </w:pPr>
      <w:rPr>
        <w:rFonts w:hint="default"/>
        <w:lang w:val="en-US" w:eastAsia="en-US" w:bidi="ar-SA"/>
      </w:rPr>
    </w:lvl>
  </w:abstractNum>
  <w:abstractNum w:abstractNumId="89" w15:restartNumberingAfterBreak="0">
    <w:nsid w:val="4AA85D93"/>
    <w:multiLevelType w:val="hybridMultilevel"/>
    <w:tmpl w:val="803858B2"/>
    <w:lvl w:ilvl="0" w:tplc="1DB60EE6">
      <w:start w:val="1"/>
      <w:numFmt w:val="decimal"/>
      <w:lvlText w:val="%1."/>
      <w:lvlJc w:val="left"/>
      <w:pPr>
        <w:ind w:left="1800" w:hanging="360"/>
      </w:pPr>
      <w:rPr>
        <w:rFonts w:hint="default"/>
        <w:color w:val="000000" w:themeColor="text1"/>
        <w:spacing w:val="0"/>
        <w:w w:val="100"/>
        <w:lang w:val="en-US" w:eastAsia="en-US" w:bidi="ar-SA"/>
      </w:rPr>
    </w:lvl>
    <w:lvl w:ilvl="1" w:tplc="EB04AB6E">
      <w:numFmt w:val="bullet"/>
      <w:lvlText w:val="•"/>
      <w:lvlJc w:val="left"/>
      <w:pPr>
        <w:ind w:left="2810" w:hanging="360"/>
      </w:pPr>
      <w:rPr>
        <w:rFonts w:hint="default"/>
        <w:lang w:val="en-US" w:eastAsia="en-US" w:bidi="ar-SA"/>
      </w:rPr>
    </w:lvl>
    <w:lvl w:ilvl="2" w:tplc="267A8682">
      <w:numFmt w:val="bullet"/>
      <w:lvlText w:val="•"/>
      <w:lvlJc w:val="left"/>
      <w:pPr>
        <w:ind w:left="3821" w:hanging="360"/>
      </w:pPr>
      <w:rPr>
        <w:rFonts w:hint="default"/>
        <w:lang w:val="en-US" w:eastAsia="en-US" w:bidi="ar-SA"/>
      </w:rPr>
    </w:lvl>
    <w:lvl w:ilvl="3" w:tplc="D2581994">
      <w:numFmt w:val="bullet"/>
      <w:lvlText w:val="•"/>
      <w:lvlJc w:val="left"/>
      <w:pPr>
        <w:ind w:left="4831" w:hanging="360"/>
      </w:pPr>
      <w:rPr>
        <w:rFonts w:hint="default"/>
        <w:lang w:val="en-US" w:eastAsia="en-US" w:bidi="ar-SA"/>
      </w:rPr>
    </w:lvl>
    <w:lvl w:ilvl="4" w:tplc="968042D6">
      <w:numFmt w:val="bullet"/>
      <w:lvlText w:val="•"/>
      <w:lvlJc w:val="left"/>
      <w:pPr>
        <w:ind w:left="5842" w:hanging="360"/>
      </w:pPr>
      <w:rPr>
        <w:rFonts w:hint="default"/>
        <w:lang w:val="en-US" w:eastAsia="en-US" w:bidi="ar-SA"/>
      </w:rPr>
    </w:lvl>
    <w:lvl w:ilvl="5" w:tplc="7B34073C">
      <w:numFmt w:val="bullet"/>
      <w:lvlText w:val="•"/>
      <w:lvlJc w:val="left"/>
      <w:pPr>
        <w:ind w:left="6852" w:hanging="360"/>
      </w:pPr>
      <w:rPr>
        <w:rFonts w:hint="default"/>
        <w:lang w:val="en-US" w:eastAsia="en-US" w:bidi="ar-SA"/>
      </w:rPr>
    </w:lvl>
    <w:lvl w:ilvl="6" w:tplc="C9D6C3E8">
      <w:numFmt w:val="bullet"/>
      <w:lvlText w:val="•"/>
      <w:lvlJc w:val="left"/>
      <w:pPr>
        <w:ind w:left="7863" w:hanging="360"/>
      </w:pPr>
      <w:rPr>
        <w:rFonts w:hint="default"/>
        <w:lang w:val="en-US" w:eastAsia="en-US" w:bidi="ar-SA"/>
      </w:rPr>
    </w:lvl>
    <w:lvl w:ilvl="7" w:tplc="213EB8E6">
      <w:numFmt w:val="bullet"/>
      <w:lvlText w:val="•"/>
      <w:lvlJc w:val="left"/>
      <w:pPr>
        <w:ind w:left="8873" w:hanging="360"/>
      </w:pPr>
      <w:rPr>
        <w:rFonts w:hint="default"/>
        <w:lang w:val="en-US" w:eastAsia="en-US" w:bidi="ar-SA"/>
      </w:rPr>
    </w:lvl>
    <w:lvl w:ilvl="8" w:tplc="F174B9CA">
      <w:numFmt w:val="bullet"/>
      <w:lvlText w:val="•"/>
      <w:lvlJc w:val="left"/>
      <w:pPr>
        <w:ind w:left="9884" w:hanging="360"/>
      </w:pPr>
      <w:rPr>
        <w:rFonts w:hint="default"/>
        <w:lang w:val="en-US" w:eastAsia="en-US" w:bidi="ar-SA"/>
      </w:rPr>
    </w:lvl>
  </w:abstractNum>
  <w:abstractNum w:abstractNumId="90" w15:restartNumberingAfterBreak="0">
    <w:nsid w:val="4B9C5788"/>
    <w:multiLevelType w:val="hybridMultilevel"/>
    <w:tmpl w:val="E87681F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4C367668"/>
    <w:multiLevelType w:val="multilevel"/>
    <w:tmpl w:val="769EFFBE"/>
    <w:lvl w:ilvl="0">
      <w:start w:val="1"/>
      <w:numFmt w:val="decimal"/>
      <w:lvlText w:val="%1."/>
      <w:lvlJc w:val="left"/>
      <w:pPr>
        <w:ind w:left="360" w:hanging="360"/>
      </w:pPr>
      <w:rPr>
        <w:rFonts w:hint="default"/>
        <w:spacing w:val="-1"/>
        <w:w w:val="91"/>
        <w:lang w:val="en-US" w:eastAsia="en-US" w:bidi="ar-SA"/>
      </w:rPr>
    </w:lvl>
    <w:lvl w:ilvl="1">
      <w:start w:val="1"/>
      <w:numFmt w:val="decimal"/>
      <w:lvlText w:val="%1.%2"/>
      <w:lvlJc w:val="left"/>
      <w:pPr>
        <w:ind w:left="0" w:hanging="360"/>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1482" w:hanging="360"/>
      </w:pPr>
      <w:rPr>
        <w:rFonts w:hint="default"/>
        <w:lang w:val="en-US" w:eastAsia="en-US" w:bidi="ar-SA"/>
      </w:rPr>
    </w:lvl>
    <w:lvl w:ilvl="3">
      <w:numFmt w:val="bullet"/>
      <w:lvlText w:val="•"/>
      <w:lvlJc w:val="left"/>
      <w:pPr>
        <w:ind w:left="2605" w:hanging="360"/>
      </w:pPr>
      <w:rPr>
        <w:rFonts w:hint="default"/>
        <w:lang w:val="en-US" w:eastAsia="en-US" w:bidi="ar-SA"/>
      </w:rPr>
    </w:lvl>
    <w:lvl w:ilvl="4">
      <w:numFmt w:val="bullet"/>
      <w:lvlText w:val="•"/>
      <w:lvlJc w:val="left"/>
      <w:pPr>
        <w:ind w:left="372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974" w:hanging="360"/>
      </w:pPr>
      <w:rPr>
        <w:rFonts w:hint="default"/>
        <w:lang w:val="en-US" w:eastAsia="en-US" w:bidi="ar-SA"/>
      </w:rPr>
    </w:lvl>
    <w:lvl w:ilvl="7">
      <w:numFmt w:val="bullet"/>
      <w:lvlText w:val="•"/>
      <w:lvlJc w:val="left"/>
      <w:pPr>
        <w:ind w:left="7097" w:hanging="360"/>
      </w:pPr>
      <w:rPr>
        <w:rFonts w:hint="default"/>
        <w:lang w:val="en-US" w:eastAsia="en-US" w:bidi="ar-SA"/>
      </w:rPr>
    </w:lvl>
    <w:lvl w:ilvl="8">
      <w:numFmt w:val="bullet"/>
      <w:lvlText w:val="•"/>
      <w:lvlJc w:val="left"/>
      <w:pPr>
        <w:ind w:left="8219" w:hanging="360"/>
      </w:pPr>
      <w:rPr>
        <w:rFonts w:hint="default"/>
        <w:lang w:val="en-US" w:eastAsia="en-US" w:bidi="ar-SA"/>
      </w:rPr>
    </w:lvl>
  </w:abstractNum>
  <w:abstractNum w:abstractNumId="92" w15:restartNumberingAfterBreak="0">
    <w:nsid w:val="4C692AE0"/>
    <w:multiLevelType w:val="hybridMultilevel"/>
    <w:tmpl w:val="398894AC"/>
    <w:lvl w:ilvl="0" w:tplc="04406D3A">
      <w:start w:val="1"/>
      <w:numFmt w:val="lowerLetter"/>
      <w:lvlText w:val="(%1)"/>
      <w:lvlJc w:val="left"/>
      <w:pPr>
        <w:ind w:left="1754" w:hanging="315"/>
      </w:pPr>
      <w:rPr>
        <w:rFonts w:ascii="Calibri" w:eastAsia="Calibri" w:hAnsi="Calibri" w:cs="Calibri" w:hint="default"/>
        <w:b w:val="0"/>
        <w:bCs w:val="0"/>
        <w:i w:val="0"/>
        <w:iCs w:val="0"/>
        <w:spacing w:val="-1"/>
        <w:w w:val="100"/>
        <w:sz w:val="24"/>
        <w:szCs w:val="24"/>
        <w:lang w:val="en-US" w:eastAsia="en-US" w:bidi="ar-SA"/>
      </w:rPr>
    </w:lvl>
    <w:lvl w:ilvl="1" w:tplc="C5A01670">
      <w:numFmt w:val="bullet"/>
      <w:lvlText w:val="•"/>
      <w:lvlJc w:val="left"/>
      <w:pPr>
        <w:ind w:left="2774" w:hanging="315"/>
      </w:pPr>
      <w:rPr>
        <w:rFonts w:hint="default"/>
        <w:lang w:val="en-US" w:eastAsia="en-US" w:bidi="ar-SA"/>
      </w:rPr>
    </w:lvl>
    <w:lvl w:ilvl="2" w:tplc="27F09870">
      <w:numFmt w:val="bullet"/>
      <w:lvlText w:val="•"/>
      <w:lvlJc w:val="left"/>
      <w:pPr>
        <w:ind w:left="3789" w:hanging="315"/>
      </w:pPr>
      <w:rPr>
        <w:rFonts w:hint="default"/>
        <w:lang w:val="en-US" w:eastAsia="en-US" w:bidi="ar-SA"/>
      </w:rPr>
    </w:lvl>
    <w:lvl w:ilvl="3" w:tplc="96801752">
      <w:numFmt w:val="bullet"/>
      <w:lvlText w:val="•"/>
      <w:lvlJc w:val="left"/>
      <w:pPr>
        <w:ind w:left="4803" w:hanging="315"/>
      </w:pPr>
      <w:rPr>
        <w:rFonts w:hint="default"/>
        <w:lang w:val="en-US" w:eastAsia="en-US" w:bidi="ar-SA"/>
      </w:rPr>
    </w:lvl>
    <w:lvl w:ilvl="4" w:tplc="15105C96">
      <w:numFmt w:val="bullet"/>
      <w:lvlText w:val="•"/>
      <w:lvlJc w:val="left"/>
      <w:pPr>
        <w:ind w:left="5818" w:hanging="315"/>
      </w:pPr>
      <w:rPr>
        <w:rFonts w:hint="default"/>
        <w:lang w:val="en-US" w:eastAsia="en-US" w:bidi="ar-SA"/>
      </w:rPr>
    </w:lvl>
    <w:lvl w:ilvl="5" w:tplc="3A74DAA6">
      <w:numFmt w:val="bullet"/>
      <w:lvlText w:val="•"/>
      <w:lvlJc w:val="left"/>
      <w:pPr>
        <w:ind w:left="6832" w:hanging="315"/>
      </w:pPr>
      <w:rPr>
        <w:rFonts w:hint="default"/>
        <w:lang w:val="en-US" w:eastAsia="en-US" w:bidi="ar-SA"/>
      </w:rPr>
    </w:lvl>
    <w:lvl w:ilvl="6" w:tplc="D02CA468">
      <w:numFmt w:val="bullet"/>
      <w:lvlText w:val="•"/>
      <w:lvlJc w:val="left"/>
      <w:pPr>
        <w:ind w:left="7847" w:hanging="315"/>
      </w:pPr>
      <w:rPr>
        <w:rFonts w:hint="default"/>
        <w:lang w:val="en-US" w:eastAsia="en-US" w:bidi="ar-SA"/>
      </w:rPr>
    </w:lvl>
    <w:lvl w:ilvl="7" w:tplc="CDEEDC3C">
      <w:numFmt w:val="bullet"/>
      <w:lvlText w:val="•"/>
      <w:lvlJc w:val="left"/>
      <w:pPr>
        <w:ind w:left="8861" w:hanging="315"/>
      </w:pPr>
      <w:rPr>
        <w:rFonts w:hint="default"/>
        <w:lang w:val="en-US" w:eastAsia="en-US" w:bidi="ar-SA"/>
      </w:rPr>
    </w:lvl>
    <w:lvl w:ilvl="8" w:tplc="7A4ACB9C">
      <w:numFmt w:val="bullet"/>
      <w:lvlText w:val="•"/>
      <w:lvlJc w:val="left"/>
      <w:pPr>
        <w:ind w:left="9876" w:hanging="315"/>
      </w:pPr>
      <w:rPr>
        <w:rFonts w:hint="default"/>
        <w:lang w:val="en-US" w:eastAsia="en-US" w:bidi="ar-SA"/>
      </w:rPr>
    </w:lvl>
  </w:abstractNum>
  <w:abstractNum w:abstractNumId="93" w15:restartNumberingAfterBreak="0">
    <w:nsid w:val="4C9536E2"/>
    <w:multiLevelType w:val="hybridMultilevel"/>
    <w:tmpl w:val="89B8DA56"/>
    <w:lvl w:ilvl="0" w:tplc="99D611C6">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168201E6">
      <w:numFmt w:val="bullet"/>
      <w:lvlText w:val="•"/>
      <w:lvlJc w:val="left"/>
      <w:pPr>
        <w:ind w:left="851" w:hanging="360"/>
      </w:pPr>
      <w:rPr>
        <w:rFonts w:hint="default"/>
        <w:lang w:val="en-US" w:eastAsia="en-US" w:bidi="ar-SA"/>
      </w:rPr>
    </w:lvl>
    <w:lvl w:ilvl="2" w:tplc="4C14257E">
      <w:numFmt w:val="bullet"/>
      <w:lvlText w:val="•"/>
      <w:lvlJc w:val="left"/>
      <w:pPr>
        <w:ind w:left="1242" w:hanging="360"/>
      </w:pPr>
      <w:rPr>
        <w:rFonts w:hint="default"/>
        <w:lang w:val="en-US" w:eastAsia="en-US" w:bidi="ar-SA"/>
      </w:rPr>
    </w:lvl>
    <w:lvl w:ilvl="3" w:tplc="CAE42EBA">
      <w:numFmt w:val="bullet"/>
      <w:lvlText w:val="•"/>
      <w:lvlJc w:val="left"/>
      <w:pPr>
        <w:ind w:left="1633" w:hanging="360"/>
      </w:pPr>
      <w:rPr>
        <w:rFonts w:hint="default"/>
        <w:lang w:val="en-US" w:eastAsia="en-US" w:bidi="ar-SA"/>
      </w:rPr>
    </w:lvl>
    <w:lvl w:ilvl="4" w:tplc="DC289554">
      <w:numFmt w:val="bullet"/>
      <w:lvlText w:val="•"/>
      <w:lvlJc w:val="left"/>
      <w:pPr>
        <w:ind w:left="2025" w:hanging="360"/>
      </w:pPr>
      <w:rPr>
        <w:rFonts w:hint="default"/>
        <w:lang w:val="en-US" w:eastAsia="en-US" w:bidi="ar-SA"/>
      </w:rPr>
    </w:lvl>
    <w:lvl w:ilvl="5" w:tplc="61A6B7F8">
      <w:numFmt w:val="bullet"/>
      <w:lvlText w:val="•"/>
      <w:lvlJc w:val="left"/>
      <w:pPr>
        <w:ind w:left="2416" w:hanging="360"/>
      </w:pPr>
      <w:rPr>
        <w:rFonts w:hint="default"/>
        <w:lang w:val="en-US" w:eastAsia="en-US" w:bidi="ar-SA"/>
      </w:rPr>
    </w:lvl>
    <w:lvl w:ilvl="6" w:tplc="1DCC890C">
      <w:numFmt w:val="bullet"/>
      <w:lvlText w:val="•"/>
      <w:lvlJc w:val="left"/>
      <w:pPr>
        <w:ind w:left="2807" w:hanging="360"/>
      </w:pPr>
      <w:rPr>
        <w:rFonts w:hint="default"/>
        <w:lang w:val="en-US" w:eastAsia="en-US" w:bidi="ar-SA"/>
      </w:rPr>
    </w:lvl>
    <w:lvl w:ilvl="7" w:tplc="13ECA746">
      <w:numFmt w:val="bullet"/>
      <w:lvlText w:val="•"/>
      <w:lvlJc w:val="left"/>
      <w:pPr>
        <w:ind w:left="3199" w:hanging="360"/>
      </w:pPr>
      <w:rPr>
        <w:rFonts w:hint="default"/>
        <w:lang w:val="en-US" w:eastAsia="en-US" w:bidi="ar-SA"/>
      </w:rPr>
    </w:lvl>
    <w:lvl w:ilvl="8" w:tplc="9BAC90B6">
      <w:numFmt w:val="bullet"/>
      <w:lvlText w:val="•"/>
      <w:lvlJc w:val="left"/>
      <w:pPr>
        <w:ind w:left="3590" w:hanging="360"/>
      </w:pPr>
      <w:rPr>
        <w:rFonts w:hint="default"/>
        <w:lang w:val="en-US" w:eastAsia="en-US" w:bidi="ar-SA"/>
      </w:rPr>
    </w:lvl>
  </w:abstractNum>
  <w:abstractNum w:abstractNumId="94" w15:restartNumberingAfterBreak="0">
    <w:nsid w:val="4FBD4633"/>
    <w:multiLevelType w:val="hybridMultilevel"/>
    <w:tmpl w:val="BCFE08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503A091D"/>
    <w:multiLevelType w:val="hybridMultilevel"/>
    <w:tmpl w:val="962C86E2"/>
    <w:lvl w:ilvl="0" w:tplc="F0546E7E">
      <w:start w:val="1"/>
      <w:numFmt w:val="decimal"/>
      <w:lvlText w:val="%1."/>
      <w:lvlJc w:val="left"/>
      <w:pPr>
        <w:ind w:left="3600" w:hanging="360"/>
      </w:pPr>
      <w:rPr>
        <w:rFonts w:ascii="Calibri" w:eastAsia="Calibri" w:hAnsi="Calibri" w:cs="Calibri" w:hint="default"/>
        <w:b w:val="0"/>
        <w:bCs w:val="0"/>
        <w:i w:val="0"/>
        <w:iCs w:val="0"/>
        <w:spacing w:val="0"/>
        <w:w w:val="100"/>
        <w:sz w:val="22"/>
        <w:szCs w:val="22"/>
        <w:lang w:val="en-US" w:eastAsia="en-US" w:bidi="ar-SA"/>
      </w:rPr>
    </w:lvl>
    <w:lvl w:ilvl="1" w:tplc="661491B4">
      <w:numFmt w:val="bullet"/>
      <w:lvlText w:val="•"/>
      <w:lvlJc w:val="left"/>
      <w:pPr>
        <w:ind w:left="4610" w:hanging="360"/>
      </w:pPr>
      <w:rPr>
        <w:rFonts w:hint="default"/>
        <w:lang w:val="en-US" w:eastAsia="en-US" w:bidi="ar-SA"/>
      </w:rPr>
    </w:lvl>
    <w:lvl w:ilvl="2" w:tplc="4518F91C">
      <w:numFmt w:val="bullet"/>
      <w:lvlText w:val="•"/>
      <w:lvlJc w:val="left"/>
      <w:pPr>
        <w:ind w:left="5621" w:hanging="360"/>
      </w:pPr>
      <w:rPr>
        <w:rFonts w:hint="default"/>
        <w:lang w:val="en-US" w:eastAsia="en-US" w:bidi="ar-SA"/>
      </w:rPr>
    </w:lvl>
    <w:lvl w:ilvl="3" w:tplc="4BF2DBA4">
      <w:numFmt w:val="bullet"/>
      <w:lvlText w:val="•"/>
      <w:lvlJc w:val="left"/>
      <w:pPr>
        <w:ind w:left="6631" w:hanging="360"/>
      </w:pPr>
      <w:rPr>
        <w:rFonts w:hint="default"/>
        <w:lang w:val="en-US" w:eastAsia="en-US" w:bidi="ar-SA"/>
      </w:rPr>
    </w:lvl>
    <w:lvl w:ilvl="4" w:tplc="9C88B4AC">
      <w:numFmt w:val="bullet"/>
      <w:lvlText w:val="•"/>
      <w:lvlJc w:val="left"/>
      <w:pPr>
        <w:ind w:left="7642" w:hanging="360"/>
      </w:pPr>
      <w:rPr>
        <w:rFonts w:hint="default"/>
        <w:lang w:val="en-US" w:eastAsia="en-US" w:bidi="ar-SA"/>
      </w:rPr>
    </w:lvl>
    <w:lvl w:ilvl="5" w:tplc="CDC6D6E0">
      <w:numFmt w:val="bullet"/>
      <w:lvlText w:val="•"/>
      <w:lvlJc w:val="left"/>
      <w:pPr>
        <w:ind w:left="8652" w:hanging="360"/>
      </w:pPr>
      <w:rPr>
        <w:rFonts w:hint="default"/>
        <w:lang w:val="en-US" w:eastAsia="en-US" w:bidi="ar-SA"/>
      </w:rPr>
    </w:lvl>
    <w:lvl w:ilvl="6" w:tplc="F40AEB54">
      <w:numFmt w:val="bullet"/>
      <w:lvlText w:val="•"/>
      <w:lvlJc w:val="left"/>
      <w:pPr>
        <w:ind w:left="9663" w:hanging="360"/>
      </w:pPr>
      <w:rPr>
        <w:rFonts w:hint="default"/>
        <w:lang w:val="en-US" w:eastAsia="en-US" w:bidi="ar-SA"/>
      </w:rPr>
    </w:lvl>
    <w:lvl w:ilvl="7" w:tplc="72B89BA6">
      <w:numFmt w:val="bullet"/>
      <w:lvlText w:val="•"/>
      <w:lvlJc w:val="left"/>
      <w:pPr>
        <w:ind w:left="10673" w:hanging="360"/>
      </w:pPr>
      <w:rPr>
        <w:rFonts w:hint="default"/>
        <w:lang w:val="en-US" w:eastAsia="en-US" w:bidi="ar-SA"/>
      </w:rPr>
    </w:lvl>
    <w:lvl w:ilvl="8" w:tplc="D682D176">
      <w:numFmt w:val="bullet"/>
      <w:lvlText w:val="•"/>
      <w:lvlJc w:val="left"/>
      <w:pPr>
        <w:ind w:left="11684" w:hanging="360"/>
      </w:pPr>
      <w:rPr>
        <w:rFonts w:hint="default"/>
        <w:lang w:val="en-US" w:eastAsia="en-US" w:bidi="ar-SA"/>
      </w:rPr>
    </w:lvl>
  </w:abstractNum>
  <w:abstractNum w:abstractNumId="96" w15:restartNumberingAfterBreak="0">
    <w:nsid w:val="507A1B84"/>
    <w:multiLevelType w:val="hybridMultilevel"/>
    <w:tmpl w:val="ADA88AEE"/>
    <w:lvl w:ilvl="0" w:tplc="596E5EE4">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EA486ADC">
      <w:numFmt w:val="bullet"/>
      <w:lvlText w:val="•"/>
      <w:lvlJc w:val="left"/>
      <w:pPr>
        <w:ind w:left="744" w:hanging="360"/>
      </w:pPr>
      <w:rPr>
        <w:rFonts w:hint="default"/>
        <w:lang w:val="en-US" w:eastAsia="en-US" w:bidi="ar-SA"/>
      </w:rPr>
    </w:lvl>
    <w:lvl w:ilvl="2" w:tplc="D8782E28">
      <w:numFmt w:val="bullet"/>
      <w:lvlText w:val="•"/>
      <w:lvlJc w:val="left"/>
      <w:pPr>
        <w:ind w:left="1029" w:hanging="360"/>
      </w:pPr>
      <w:rPr>
        <w:rFonts w:hint="default"/>
        <w:lang w:val="en-US" w:eastAsia="en-US" w:bidi="ar-SA"/>
      </w:rPr>
    </w:lvl>
    <w:lvl w:ilvl="3" w:tplc="1CE841C2">
      <w:numFmt w:val="bullet"/>
      <w:lvlText w:val="•"/>
      <w:lvlJc w:val="left"/>
      <w:pPr>
        <w:ind w:left="1314" w:hanging="360"/>
      </w:pPr>
      <w:rPr>
        <w:rFonts w:hint="default"/>
        <w:lang w:val="en-US" w:eastAsia="en-US" w:bidi="ar-SA"/>
      </w:rPr>
    </w:lvl>
    <w:lvl w:ilvl="4" w:tplc="42F2D3E6">
      <w:numFmt w:val="bullet"/>
      <w:lvlText w:val="•"/>
      <w:lvlJc w:val="left"/>
      <w:pPr>
        <w:ind w:left="1598" w:hanging="360"/>
      </w:pPr>
      <w:rPr>
        <w:rFonts w:hint="default"/>
        <w:lang w:val="en-US" w:eastAsia="en-US" w:bidi="ar-SA"/>
      </w:rPr>
    </w:lvl>
    <w:lvl w:ilvl="5" w:tplc="94C611D0">
      <w:numFmt w:val="bullet"/>
      <w:lvlText w:val="•"/>
      <w:lvlJc w:val="left"/>
      <w:pPr>
        <w:ind w:left="1883" w:hanging="360"/>
      </w:pPr>
      <w:rPr>
        <w:rFonts w:hint="default"/>
        <w:lang w:val="en-US" w:eastAsia="en-US" w:bidi="ar-SA"/>
      </w:rPr>
    </w:lvl>
    <w:lvl w:ilvl="6" w:tplc="B0C6296C">
      <w:numFmt w:val="bullet"/>
      <w:lvlText w:val="•"/>
      <w:lvlJc w:val="left"/>
      <w:pPr>
        <w:ind w:left="2168" w:hanging="360"/>
      </w:pPr>
      <w:rPr>
        <w:rFonts w:hint="default"/>
        <w:lang w:val="en-US" w:eastAsia="en-US" w:bidi="ar-SA"/>
      </w:rPr>
    </w:lvl>
    <w:lvl w:ilvl="7" w:tplc="59C8DC7E">
      <w:numFmt w:val="bullet"/>
      <w:lvlText w:val="•"/>
      <w:lvlJc w:val="left"/>
      <w:pPr>
        <w:ind w:left="2452" w:hanging="360"/>
      </w:pPr>
      <w:rPr>
        <w:rFonts w:hint="default"/>
        <w:lang w:val="en-US" w:eastAsia="en-US" w:bidi="ar-SA"/>
      </w:rPr>
    </w:lvl>
    <w:lvl w:ilvl="8" w:tplc="6970780C">
      <w:numFmt w:val="bullet"/>
      <w:lvlText w:val="•"/>
      <w:lvlJc w:val="left"/>
      <w:pPr>
        <w:ind w:left="2737" w:hanging="360"/>
      </w:pPr>
      <w:rPr>
        <w:rFonts w:hint="default"/>
        <w:lang w:val="en-US" w:eastAsia="en-US" w:bidi="ar-SA"/>
      </w:rPr>
    </w:lvl>
  </w:abstractNum>
  <w:abstractNum w:abstractNumId="97" w15:restartNumberingAfterBreak="0">
    <w:nsid w:val="510620D6"/>
    <w:multiLevelType w:val="hybridMultilevel"/>
    <w:tmpl w:val="B13A98CC"/>
    <w:lvl w:ilvl="0" w:tplc="2F30C634">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588A26F2">
      <w:numFmt w:val="bullet"/>
      <w:lvlText w:val="•"/>
      <w:lvlJc w:val="left"/>
      <w:pPr>
        <w:ind w:left="851" w:hanging="360"/>
      </w:pPr>
      <w:rPr>
        <w:rFonts w:hint="default"/>
        <w:lang w:val="en-US" w:eastAsia="en-US" w:bidi="ar-SA"/>
      </w:rPr>
    </w:lvl>
    <w:lvl w:ilvl="2" w:tplc="63AAF738">
      <w:numFmt w:val="bullet"/>
      <w:lvlText w:val="•"/>
      <w:lvlJc w:val="left"/>
      <w:pPr>
        <w:ind w:left="1242" w:hanging="360"/>
      </w:pPr>
      <w:rPr>
        <w:rFonts w:hint="default"/>
        <w:lang w:val="en-US" w:eastAsia="en-US" w:bidi="ar-SA"/>
      </w:rPr>
    </w:lvl>
    <w:lvl w:ilvl="3" w:tplc="E5DE0DA6">
      <w:numFmt w:val="bullet"/>
      <w:lvlText w:val="•"/>
      <w:lvlJc w:val="left"/>
      <w:pPr>
        <w:ind w:left="1633" w:hanging="360"/>
      </w:pPr>
      <w:rPr>
        <w:rFonts w:hint="default"/>
        <w:lang w:val="en-US" w:eastAsia="en-US" w:bidi="ar-SA"/>
      </w:rPr>
    </w:lvl>
    <w:lvl w:ilvl="4" w:tplc="0BC28592">
      <w:numFmt w:val="bullet"/>
      <w:lvlText w:val="•"/>
      <w:lvlJc w:val="left"/>
      <w:pPr>
        <w:ind w:left="2025" w:hanging="360"/>
      </w:pPr>
      <w:rPr>
        <w:rFonts w:hint="default"/>
        <w:lang w:val="en-US" w:eastAsia="en-US" w:bidi="ar-SA"/>
      </w:rPr>
    </w:lvl>
    <w:lvl w:ilvl="5" w:tplc="D3E0E4B8">
      <w:numFmt w:val="bullet"/>
      <w:lvlText w:val="•"/>
      <w:lvlJc w:val="left"/>
      <w:pPr>
        <w:ind w:left="2416" w:hanging="360"/>
      </w:pPr>
      <w:rPr>
        <w:rFonts w:hint="default"/>
        <w:lang w:val="en-US" w:eastAsia="en-US" w:bidi="ar-SA"/>
      </w:rPr>
    </w:lvl>
    <w:lvl w:ilvl="6" w:tplc="21785A3C">
      <w:numFmt w:val="bullet"/>
      <w:lvlText w:val="•"/>
      <w:lvlJc w:val="left"/>
      <w:pPr>
        <w:ind w:left="2807" w:hanging="360"/>
      </w:pPr>
      <w:rPr>
        <w:rFonts w:hint="default"/>
        <w:lang w:val="en-US" w:eastAsia="en-US" w:bidi="ar-SA"/>
      </w:rPr>
    </w:lvl>
    <w:lvl w:ilvl="7" w:tplc="1206B1A8">
      <w:numFmt w:val="bullet"/>
      <w:lvlText w:val="•"/>
      <w:lvlJc w:val="left"/>
      <w:pPr>
        <w:ind w:left="3199" w:hanging="360"/>
      </w:pPr>
      <w:rPr>
        <w:rFonts w:hint="default"/>
        <w:lang w:val="en-US" w:eastAsia="en-US" w:bidi="ar-SA"/>
      </w:rPr>
    </w:lvl>
    <w:lvl w:ilvl="8" w:tplc="017A26E4">
      <w:numFmt w:val="bullet"/>
      <w:lvlText w:val="•"/>
      <w:lvlJc w:val="left"/>
      <w:pPr>
        <w:ind w:left="3590" w:hanging="360"/>
      </w:pPr>
      <w:rPr>
        <w:rFonts w:hint="default"/>
        <w:lang w:val="en-US" w:eastAsia="en-US" w:bidi="ar-SA"/>
      </w:rPr>
    </w:lvl>
  </w:abstractNum>
  <w:abstractNum w:abstractNumId="98" w15:restartNumberingAfterBreak="0">
    <w:nsid w:val="512947A1"/>
    <w:multiLevelType w:val="hybridMultilevel"/>
    <w:tmpl w:val="4C141812"/>
    <w:lvl w:ilvl="0" w:tplc="B19ACE8E">
      <w:start w:val="1"/>
      <w:numFmt w:val="decimal"/>
      <w:lvlText w:val="%1."/>
      <w:lvlJc w:val="left"/>
      <w:pPr>
        <w:ind w:left="2160" w:hanging="360"/>
      </w:pPr>
      <w:rPr>
        <w:rFonts w:ascii="Calibri" w:eastAsia="Calibri" w:hAnsi="Calibri" w:cs="Calibri" w:hint="default"/>
        <w:b w:val="0"/>
        <w:bCs w:val="0"/>
        <w:i w:val="0"/>
        <w:iCs w:val="0"/>
        <w:spacing w:val="0"/>
        <w:w w:val="100"/>
        <w:sz w:val="22"/>
        <w:szCs w:val="22"/>
        <w:lang w:val="en-US" w:eastAsia="en-US" w:bidi="ar-SA"/>
      </w:rPr>
    </w:lvl>
    <w:lvl w:ilvl="1" w:tplc="CEAE777A">
      <w:numFmt w:val="bullet"/>
      <w:lvlText w:val="•"/>
      <w:lvlJc w:val="left"/>
      <w:pPr>
        <w:ind w:left="3170" w:hanging="360"/>
      </w:pPr>
      <w:rPr>
        <w:rFonts w:hint="default"/>
        <w:lang w:val="en-US" w:eastAsia="en-US" w:bidi="ar-SA"/>
      </w:rPr>
    </w:lvl>
    <w:lvl w:ilvl="2" w:tplc="259C33A6">
      <w:numFmt w:val="bullet"/>
      <w:lvlText w:val="•"/>
      <w:lvlJc w:val="left"/>
      <w:pPr>
        <w:ind w:left="4181" w:hanging="360"/>
      </w:pPr>
      <w:rPr>
        <w:rFonts w:hint="default"/>
        <w:lang w:val="en-US" w:eastAsia="en-US" w:bidi="ar-SA"/>
      </w:rPr>
    </w:lvl>
    <w:lvl w:ilvl="3" w:tplc="E3CCCC56">
      <w:numFmt w:val="bullet"/>
      <w:lvlText w:val="•"/>
      <w:lvlJc w:val="left"/>
      <w:pPr>
        <w:ind w:left="5191" w:hanging="360"/>
      </w:pPr>
      <w:rPr>
        <w:rFonts w:hint="default"/>
        <w:lang w:val="en-US" w:eastAsia="en-US" w:bidi="ar-SA"/>
      </w:rPr>
    </w:lvl>
    <w:lvl w:ilvl="4" w:tplc="7632BA86">
      <w:numFmt w:val="bullet"/>
      <w:lvlText w:val="•"/>
      <w:lvlJc w:val="left"/>
      <w:pPr>
        <w:ind w:left="6202" w:hanging="360"/>
      </w:pPr>
      <w:rPr>
        <w:rFonts w:hint="default"/>
        <w:lang w:val="en-US" w:eastAsia="en-US" w:bidi="ar-SA"/>
      </w:rPr>
    </w:lvl>
    <w:lvl w:ilvl="5" w:tplc="4D8EBB80">
      <w:numFmt w:val="bullet"/>
      <w:lvlText w:val="•"/>
      <w:lvlJc w:val="left"/>
      <w:pPr>
        <w:ind w:left="7212" w:hanging="360"/>
      </w:pPr>
      <w:rPr>
        <w:rFonts w:hint="default"/>
        <w:lang w:val="en-US" w:eastAsia="en-US" w:bidi="ar-SA"/>
      </w:rPr>
    </w:lvl>
    <w:lvl w:ilvl="6" w:tplc="B90CA204">
      <w:numFmt w:val="bullet"/>
      <w:lvlText w:val="•"/>
      <w:lvlJc w:val="left"/>
      <w:pPr>
        <w:ind w:left="8223" w:hanging="360"/>
      </w:pPr>
      <w:rPr>
        <w:rFonts w:hint="default"/>
        <w:lang w:val="en-US" w:eastAsia="en-US" w:bidi="ar-SA"/>
      </w:rPr>
    </w:lvl>
    <w:lvl w:ilvl="7" w:tplc="EFDEC51C">
      <w:numFmt w:val="bullet"/>
      <w:lvlText w:val="•"/>
      <w:lvlJc w:val="left"/>
      <w:pPr>
        <w:ind w:left="9233" w:hanging="360"/>
      </w:pPr>
      <w:rPr>
        <w:rFonts w:hint="default"/>
        <w:lang w:val="en-US" w:eastAsia="en-US" w:bidi="ar-SA"/>
      </w:rPr>
    </w:lvl>
    <w:lvl w:ilvl="8" w:tplc="6A0A59E4">
      <w:numFmt w:val="bullet"/>
      <w:lvlText w:val="•"/>
      <w:lvlJc w:val="left"/>
      <w:pPr>
        <w:ind w:left="10244" w:hanging="360"/>
      </w:pPr>
      <w:rPr>
        <w:rFonts w:hint="default"/>
        <w:lang w:val="en-US" w:eastAsia="en-US" w:bidi="ar-SA"/>
      </w:rPr>
    </w:lvl>
  </w:abstractNum>
  <w:abstractNum w:abstractNumId="99"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5281727A"/>
    <w:multiLevelType w:val="hybridMultilevel"/>
    <w:tmpl w:val="FCC6BA64"/>
    <w:lvl w:ilvl="0" w:tplc="FC88BADA">
      <w:start w:val="1"/>
      <w:numFmt w:val="lowerLetter"/>
      <w:lvlText w:val="%1)"/>
      <w:lvlJc w:val="left"/>
      <w:pPr>
        <w:ind w:left="1440" w:hanging="242"/>
      </w:pPr>
      <w:rPr>
        <w:rFonts w:hint="default"/>
        <w:spacing w:val="-1"/>
        <w:w w:val="100"/>
        <w:lang w:val="en-US" w:eastAsia="en-US" w:bidi="ar-SA"/>
      </w:rPr>
    </w:lvl>
    <w:lvl w:ilvl="1" w:tplc="B36CAAD4">
      <w:numFmt w:val="bullet"/>
      <w:lvlText w:val="•"/>
      <w:lvlJc w:val="left"/>
      <w:pPr>
        <w:ind w:left="2486" w:hanging="242"/>
      </w:pPr>
      <w:rPr>
        <w:rFonts w:hint="default"/>
        <w:lang w:val="en-US" w:eastAsia="en-US" w:bidi="ar-SA"/>
      </w:rPr>
    </w:lvl>
    <w:lvl w:ilvl="2" w:tplc="F5B0F54A">
      <w:numFmt w:val="bullet"/>
      <w:lvlText w:val="•"/>
      <w:lvlJc w:val="left"/>
      <w:pPr>
        <w:ind w:left="3533" w:hanging="242"/>
      </w:pPr>
      <w:rPr>
        <w:rFonts w:hint="default"/>
        <w:lang w:val="en-US" w:eastAsia="en-US" w:bidi="ar-SA"/>
      </w:rPr>
    </w:lvl>
    <w:lvl w:ilvl="3" w:tplc="D8E088CE">
      <w:numFmt w:val="bullet"/>
      <w:lvlText w:val="•"/>
      <w:lvlJc w:val="left"/>
      <w:pPr>
        <w:ind w:left="4579" w:hanging="242"/>
      </w:pPr>
      <w:rPr>
        <w:rFonts w:hint="default"/>
        <w:lang w:val="en-US" w:eastAsia="en-US" w:bidi="ar-SA"/>
      </w:rPr>
    </w:lvl>
    <w:lvl w:ilvl="4" w:tplc="DA6E6F86">
      <w:numFmt w:val="bullet"/>
      <w:lvlText w:val="•"/>
      <w:lvlJc w:val="left"/>
      <w:pPr>
        <w:ind w:left="5626" w:hanging="242"/>
      </w:pPr>
      <w:rPr>
        <w:rFonts w:hint="default"/>
        <w:lang w:val="en-US" w:eastAsia="en-US" w:bidi="ar-SA"/>
      </w:rPr>
    </w:lvl>
    <w:lvl w:ilvl="5" w:tplc="C3566F02">
      <w:numFmt w:val="bullet"/>
      <w:lvlText w:val="•"/>
      <w:lvlJc w:val="left"/>
      <w:pPr>
        <w:ind w:left="6672" w:hanging="242"/>
      </w:pPr>
      <w:rPr>
        <w:rFonts w:hint="default"/>
        <w:lang w:val="en-US" w:eastAsia="en-US" w:bidi="ar-SA"/>
      </w:rPr>
    </w:lvl>
    <w:lvl w:ilvl="6" w:tplc="41886E44">
      <w:numFmt w:val="bullet"/>
      <w:lvlText w:val="•"/>
      <w:lvlJc w:val="left"/>
      <w:pPr>
        <w:ind w:left="7719" w:hanging="242"/>
      </w:pPr>
      <w:rPr>
        <w:rFonts w:hint="default"/>
        <w:lang w:val="en-US" w:eastAsia="en-US" w:bidi="ar-SA"/>
      </w:rPr>
    </w:lvl>
    <w:lvl w:ilvl="7" w:tplc="A8E874E0">
      <w:numFmt w:val="bullet"/>
      <w:lvlText w:val="•"/>
      <w:lvlJc w:val="left"/>
      <w:pPr>
        <w:ind w:left="8765" w:hanging="242"/>
      </w:pPr>
      <w:rPr>
        <w:rFonts w:hint="default"/>
        <w:lang w:val="en-US" w:eastAsia="en-US" w:bidi="ar-SA"/>
      </w:rPr>
    </w:lvl>
    <w:lvl w:ilvl="8" w:tplc="412812C4">
      <w:numFmt w:val="bullet"/>
      <w:lvlText w:val="•"/>
      <w:lvlJc w:val="left"/>
      <w:pPr>
        <w:ind w:left="9812" w:hanging="242"/>
      </w:pPr>
      <w:rPr>
        <w:rFonts w:hint="default"/>
        <w:lang w:val="en-US" w:eastAsia="en-US" w:bidi="ar-SA"/>
      </w:rPr>
    </w:lvl>
  </w:abstractNum>
  <w:abstractNum w:abstractNumId="101" w15:restartNumberingAfterBreak="0">
    <w:nsid w:val="52BA5DB4"/>
    <w:multiLevelType w:val="hybridMultilevel"/>
    <w:tmpl w:val="2466CC8E"/>
    <w:lvl w:ilvl="0" w:tplc="FBCA156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7DE061CE">
      <w:numFmt w:val="bullet"/>
      <w:lvlText w:val="•"/>
      <w:lvlJc w:val="left"/>
      <w:pPr>
        <w:ind w:left="851" w:hanging="360"/>
      </w:pPr>
      <w:rPr>
        <w:rFonts w:hint="default"/>
        <w:lang w:val="en-US" w:eastAsia="en-US" w:bidi="ar-SA"/>
      </w:rPr>
    </w:lvl>
    <w:lvl w:ilvl="2" w:tplc="BBA2D952">
      <w:numFmt w:val="bullet"/>
      <w:lvlText w:val="•"/>
      <w:lvlJc w:val="left"/>
      <w:pPr>
        <w:ind w:left="1242" w:hanging="360"/>
      </w:pPr>
      <w:rPr>
        <w:rFonts w:hint="default"/>
        <w:lang w:val="en-US" w:eastAsia="en-US" w:bidi="ar-SA"/>
      </w:rPr>
    </w:lvl>
    <w:lvl w:ilvl="3" w:tplc="C1345EA6">
      <w:numFmt w:val="bullet"/>
      <w:lvlText w:val="•"/>
      <w:lvlJc w:val="left"/>
      <w:pPr>
        <w:ind w:left="1633" w:hanging="360"/>
      </w:pPr>
      <w:rPr>
        <w:rFonts w:hint="default"/>
        <w:lang w:val="en-US" w:eastAsia="en-US" w:bidi="ar-SA"/>
      </w:rPr>
    </w:lvl>
    <w:lvl w:ilvl="4" w:tplc="8604D372">
      <w:numFmt w:val="bullet"/>
      <w:lvlText w:val="•"/>
      <w:lvlJc w:val="left"/>
      <w:pPr>
        <w:ind w:left="2025" w:hanging="360"/>
      </w:pPr>
      <w:rPr>
        <w:rFonts w:hint="default"/>
        <w:lang w:val="en-US" w:eastAsia="en-US" w:bidi="ar-SA"/>
      </w:rPr>
    </w:lvl>
    <w:lvl w:ilvl="5" w:tplc="63E24272">
      <w:numFmt w:val="bullet"/>
      <w:lvlText w:val="•"/>
      <w:lvlJc w:val="left"/>
      <w:pPr>
        <w:ind w:left="2416" w:hanging="360"/>
      </w:pPr>
      <w:rPr>
        <w:rFonts w:hint="default"/>
        <w:lang w:val="en-US" w:eastAsia="en-US" w:bidi="ar-SA"/>
      </w:rPr>
    </w:lvl>
    <w:lvl w:ilvl="6" w:tplc="5E9CE5D8">
      <w:numFmt w:val="bullet"/>
      <w:lvlText w:val="•"/>
      <w:lvlJc w:val="left"/>
      <w:pPr>
        <w:ind w:left="2807" w:hanging="360"/>
      </w:pPr>
      <w:rPr>
        <w:rFonts w:hint="default"/>
        <w:lang w:val="en-US" w:eastAsia="en-US" w:bidi="ar-SA"/>
      </w:rPr>
    </w:lvl>
    <w:lvl w:ilvl="7" w:tplc="3246F926">
      <w:numFmt w:val="bullet"/>
      <w:lvlText w:val="•"/>
      <w:lvlJc w:val="left"/>
      <w:pPr>
        <w:ind w:left="3199" w:hanging="360"/>
      </w:pPr>
      <w:rPr>
        <w:rFonts w:hint="default"/>
        <w:lang w:val="en-US" w:eastAsia="en-US" w:bidi="ar-SA"/>
      </w:rPr>
    </w:lvl>
    <w:lvl w:ilvl="8" w:tplc="EC2E499A">
      <w:numFmt w:val="bullet"/>
      <w:lvlText w:val="•"/>
      <w:lvlJc w:val="left"/>
      <w:pPr>
        <w:ind w:left="3590" w:hanging="360"/>
      </w:pPr>
      <w:rPr>
        <w:rFonts w:hint="default"/>
        <w:lang w:val="en-US" w:eastAsia="en-US" w:bidi="ar-SA"/>
      </w:rPr>
    </w:lvl>
  </w:abstractNum>
  <w:abstractNum w:abstractNumId="102" w15:restartNumberingAfterBreak="0">
    <w:nsid w:val="53EB1319"/>
    <w:multiLevelType w:val="hybridMultilevel"/>
    <w:tmpl w:val="A752A2B8"/>
    <w:lvl w:ilvl="0" w:tplc="E7B6C716">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363AC346">
      <w:numFmt w:val="bullet"/>
      <w:lvlText w:val="•"/>
      <w:lvlJc w:val="left"/>
      <w:pPr>
        <w:ind w:left="744" w:hanging="360"/>
      </w:pPr>
      <w:rPr>
        <w:rFonts w:hint="default"/>
        <w:lang w:val="en-US" w:eastAsia="en-US" w:bidi="ar-SA"/>
      </w:rPr>
    </w:lvl>
    <w:lvl w:ilvl="2" w:tplc="EA2C61CE">
      <w:numFmt w:val="bullet"/>
      <w:lvlText w:val="•"/>
      <w:lvlJc w:val="left"/>
      <w:pPr>
        <w:ind w:left="1029" w:hanging="360"/>
      </w:pPr>
      <w:rPr>
        <w:rFonts w:hint="default"/>
        <w:lang w:val="en-US" w:eastAsia="en-US" w:bidi="ar-SA"/>
      </w:rPr>
    </w:lvl>
    <w:lvl w:ilvl="3" w:tplc="AE00D7B6">
      <w:numFmt w:val="bullet"/>
      <w:lvlText w:val="•"/>
      <w:lvlJc w:val="left"/>
      <w:pPr>
        <w:ind w:left="1314" w:hanging="360"/>
      </w:pPr>
      <w:rPr>
        <w:rFonts w:hint="default"/>
        <w:lang w:val="en-US" w:eastAsia="en-US" w:bidi="ar-SA"/>
      </w:rPr>
    </w:lvl>
    <w:lvl w:ilvl="4" w:tplc="E8C8ED2A">
      <w:numFmt w:val="bullet"/>
      <w:lvlText w:val="•"/>
      <w:lvlJc w:val="left"/>
      <w:pPr>
        <w:ind w:left="1598" w:hanging="360"/>
      </w:pPr>
      <w:rPr>
        <w:rFonts w:hint="default"/>
        <w:lang w:val="en-US" w:eastAsia="en-US" w:bidi="ar-SA"/>
      </w:rPr>
    </w:lvl>
    <w:lvl w:ilvl="5" w:tplc="FEBAC8A0">
      <w:numFmt w:val="bullet"/>
      <w:lvlText w:val="•"/>
      <w:lvlJc w:val="left"/>
      <w:pPr>
        <w:ind w:left="1883" w:hanging="360"/>
      </w:pPr>
      <w:rPr>
        <w:rFonts w:hint="default"/>
        <w:lang w:val="en-US" w:eastAsia="en-US" w:bidi="ar-SA"/>
      </w:rPr>
    </w:lvl>
    <w:lvl w:ilvl="6" w:tplc="28CEB578">
      <w:numFmt w:val="bullet"/>
      <w:lvlText w:val="•"/>
      <w:lvlJc w:val="left"/>
      <w:pPr>
        <w:ind w:left="2168" w:hanging="360"/>
      </w:pPr>
      <w:rPr>
        <w:rFonts w:hint="default"/>
        <w:lang w:val="en-US" w:eastAsia="en-US" w:bidi="ar-SA"/>
      </w:rPr>
    </w:lvl>
    <w:lvl w:ilvl="7" w:tplc="3760D2B0">
      <w:numFmt w:val="bullet"/>
      <w:lvlText w:val="•"/>
      <w:lvlJc w:val="left"/>
      <w:pPr>
        <w:ind w:left="2452" w:hanging="360"/>
      </w:pPr>
      <w:rPr>
        <w:rFonts w:hint="default"/>
        <w:lang w:val="en-US" w:eastAsia="en-US" w:bidi="ar-SA"/>
      </w:rPr>
    </w:lvl>
    <w:lvl w:ilvl="8" w:tplc="515EE91E">
      <w:numFmt w:val="bullet"/>
      <w:lvlText w:val="•"/>
      <w:lvlJc w:val="left"/>
      <w:pPr>
        <w:ind w:left="2737" w:hanging="360"/>
      </w:pPr>
      <w:rPr>
        <w:rFonts w:hint="default"/>
        <w:lang w:val="en-US" w:eastAsia="en-US" w:bidi="ar-SA"/>
      </w:rPr>
    </w:lvl>
  </w:abstractNum>
  <w:abstractNum w:abstractNumId="103" w15:restartNumberingAfterBreak="0">
    <w:nsid w:val="55277759"/>
    <w:multiLevelType w:val="hybridMultilevel"/>
    <w:tmpl w:val="E5CE8DFC"/>
    <w:lvl w:ilvl="0" w:tplc="86F4A1D6">
      <w:start w:val="1"/>
      <w:numFmt w:val="decimal"/>
      <w:lvlText w:val="%1."/>
      <w:lvlJc w:val="left"/>
      <w:pPr>
        <w:ind w:left="1800" w:hanging="360"/>
      </w:pPr>
      <w:rPr>
        <w:rFonts w:hint="default"/>
        <w:spacing w:val="0"/>
        <w:w w:val="100"/>
        <w:lang w:val="en-US" w:eastAsia="en-US" w:bidi="ar-SA"/>
      </w:rPr>
    </w:lvl>
    <w:lvl w:ilvl="1" w:tplc="089486DE">
      <w:numFmt w:val="bullet"/>
      <w:lvlText w:val="•"/>
      <w:lvlJc w:val="left"/>
      <w:pPr>
        <w:ind w:left="2810" w:hanging="360"/>
      </w:pPr>
      <w:rPr>
        <w:rFonts w:hint="default"/>
        <w:lang w:val="en-US" w:eastAsia="en-US" w:bidi="ar-SA"/>
      </w:rPr>
    </w:lvl>
    <w:lvl w:ilvl="2" w:tplc="8172640A">
      <w:numFmt w:val="bullet"/>
      <w:lvlText w:val="•"/>
      <w:lvlJc w:val="left"/>
      <w:pPr>
        <w:ind w:left="3821" w:hanging="360"/>
      </w:pPr>
      <w:rPr>
        <w:rFonts w:hint="default"/>
        <w:lang w:val="en-US" w:eastAsia="en-US" w:bidi="ar-SA"/>
      </w:rPr>
    </w:lvl>
    <w:lvl w:ilvl="3" w:tplc="5A340506">
      <w:numFmt w:val="bullet"/>
      <w:lvlText w:val="•"/>
      <w:lvlJc w:val="left"/>
      <w:pPr>
        <w:ind w:left="4831" w:hanging="360"/>
      </w:pPr>
      <w:rPr>
        <w:rFonts w:hint="default"/>
        <w:lang w:val="en-US" w:eastAsia="en-US" w:bidi="ar-SA"/>
      </w:rPr>
    </w:lvl>
    <w:lvl w:ilvl="4" w:tplc="2806DB2C">
      <w:numFmt w:val="bullet"/>
      <w:lvlText w:val="•"/>
      <w:lvlJc w:val="left"/>
      <w:pPr>
        <w:ind w:left="5842" w:hanging="360"/>
      </w:pPr>
      <w:rPr>
        <w:rFonts w:hint="default"/>
        <w:lang w:val="en-US" w:eastAsia="en-US" w:bidi="ar-SA"/>
      </w:rPr>
    </w:lvl>
    <w:lvl w:ilvl="5" w:tplc="B2F274CE">
      <w:numFmt w:val="bullet"/>
      <w:lvlText w:val="•"/>
      <w:lvlJc w:val="left"/>
      <w:pPr>
        <w:ind w:left="6852" w:hanging="360"/>
      </w:pPr>
      <w:rPr>
        <w:rFonts w:hint="default"/>
        <w:lang w:val="en-US" w:eastAsia="en-US" w:bidi="ar-SA"/>
      </w:rPr>
    </w:lvl>
    <w:lvl w:ilvl="6" w:tplc="8442798C">
      <w:numFmt w:val="bullet"/>
      <w:lvlText w:val="•"/>
      <w:lvlJc w:val="left"/>
      <w:pPr>
        <w:ind w:left="7863" w:hanging="360"/>
      </w:pPr>
      <w:rPr>
        <w:rFonts w:hint="default"/>
        <w:lang w:val="en-US" w:eastAsia="en-US" w:bidi="ar-SA"/>
      </w:rPr>
    </w:lvl>
    <w:lvl w:ilvl="7" w:tplc="4C4685F2">
      <w:numFmt w:val="bullet"/>
      <w:lvlText w:val="•"/>
      <w:lvlJc w:val="left"/>
      <w:pPr>
        <w:ind w:left="8873" w:hanging="360"/>
      </w:pPr>
      <w:rPr>
        <w:rFonts w:hint="default"/>
        <w:lang w:val="en-US" w:eastAsia="en-US" w:bidi="ar-SA"/>
      </w:rPr>
    </w:lvl>
    <w:lvl w:ilvl="8" w:tplc="3CC2610A">
      <w:numFmt w:val="bullet"/>
      <w:lvlText w:val="•"/>
      <w:lvlJc w:val="left"/>
      <w:pPr>
        <w:ind w:left="9884" w:hanging="360"/>
      </w:pPr>
      <w:rPr>
        <w:rFonts w:hint="default"/>
        <w:lang w:val="en-US" w:eastAsia="en-US" w:bidi="ar-SA"/>
      </w:rPr>
    </w:lvl>
  </w:abstractNum>
  <w:abstractNum w:abstractNumId="104" w15:restartNumberingAfterBreak="0">
    <w:nsid w:val="55723101"/>
    <w:multiLevelType w:val="hybridMultilevel"/>
    <w:tmpl w:val="6FD0DF9C"/>
    <w:lvl w:ilvl="0" w:tplc="F99EEB0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2F1A6962">
      <w:numFmt w:val="bullet"/>
      <w:lvlText w:val="•"/>
      <w:lvlJc w:val="left"/>
      <w:pPr>
        <w:ind w:left="851" w:hanging="360"/>
      </w:pPr>
      <w:rPr>
        <w:rFonts w:hint="default"/>
        <w:lang w:val="en-US" w:eastAsia="en-US" w:bidi="ar-SA"/>
      </w:rPr>
    </w:lvl>
    <w:lvl w:ilvl="2" w:tplc="62388E76">
      <w:numFmt w:val="bullet"/>
      <w:lvlText w:val="•"/>
      <w:lvlJc w:val="left"/>
      <w:pPr>
        <w:ind w:left="1242" w:hanging="360"/>
      </w:pPr>
      <w:rPr>
        <w:rFonts w:hint="default"/>
        <w:lang w:val="en-US" w:eastAsia="en-US" w:bidi="ar-SA"/>
      </w:rPr>
    </w:lvl>
    <w:lvl w:ilvl="3" w:tplc="AA04FBE8">
      <w:numFmt w:val="bullet"/>
      <w:lvlText w:val="•"/>
      <w:lvlJc w:val="left"/>
      <w:pPr>
        <w:ind w:left="1633" w:hanging="360"/>
      </w:pPr>
      <w:rPr>
        <w:rFonts w:hint="default"/>
        <w:lang w:val="en-US" w:eastAsia="en-US" w:bidi="ar-SA"/>
      </w:rPr>
    </w:lvl>
    <w:lvl w:ilvl="4" w:tplc="A814A036">
      <w:numFmt w:val="bullet"/>
      <w:lvlText w:val="•"/>
      <w:lvlJc w:val="left"/>
      <w:pPr>
        <w:ind w:left="2025" w:hanging="360"/>
      </w:pPr>
      <w:rPr>
        <w:rFonts w:hint="default"/>
        <w:lang w:val="en-US" w:eastAsia="en-US" w:bidi="ar-SA"/>
      </w:rPr>
    </w:lvl>
    <w:lvl w:ilvl="5" w:tplc="BE2C47F2">
      <w:numFmt w:val="bullet"/>
      <w:lvlText w:val="•"/>
      <w:lvlJc w:val="left"/>
      <w:pPr>
        <w:ind w:left="2416" w:hanging="360"/>
      </w:pPr>
      <w:rPr>
        <w:rFonts w:hint="default"/>
        <w:lang w:val="en-US" w:eastAsia="en-US" w:bidi="ar-SA"/>
      </w:rPr>
    </w:lvl>
    <w:lvl w:ilvl="6" w:tplc="5E766D26">
      <w:numFmt w:val="bullet"/>
      <w:lvlText w:val="•"/>
      <w:lvlJc w:val="left"/>
      <w:pPr>
        <w:ind w:left="2807" w:hanging="360"/>
      </w:pPr>
      <w:rPr>
        <w:rFonts w:hint="default"/>
        <w:lang w:val="en-US" w:eastAsia="en-US" w:bidi="ar-SA"/>
      </w:rPr>
    </w:lvl>
    <w:lvl w:ilvl="7" w:tplc="DDEAFE60">
      <w:numFmt w:val="bullet"/>
      <w:lvlText w:val="•"/>
      <w:lvlJc w:val="left"/>
      <w:pPr>
        <w:ind w:left="3199" w:hanging="360"/>
      </w:pPr>
      <w:rPr>
        <w:rFonts w:hint="default"/>
        <w:lang w:val="en-US" w:eastAsia="en-US" w:bidi="ar-SA"/>
      </w:rPr>
    </w:lvl>
    <w:lvl w:ilvl="8" w:tplc="4168B1D6">
      <w:numFmt w:val="bullet"/>
      <w:lvlText w:val="•"/>
      <w:lvlJc w:val="left"/>
      <w:pPr>
        <w:ind w:left="3590" w:hanging="360"/>
      </w:pPr>
      <w:rPr>
        <w:rFonts w:hint="default"/>
        <w:lang w:val="en-US" w:eastAsia="en-US" w:bidi="ar-SA"/>
      </w:rPr>
    </w:lvl>
  </w:abstractNum>
  <w:abstractNum w:abstractNumId="105" w15:restartNumberingAfterBreak="0">
    <w:nsid w:val="55F60F82"/>
    <w:multiLevelType w:val="hybridMultilevel"/>
    <w:tmpl w:val="4E987264"/>
    <w:lvl w:ilvl="0" w:tplc="FD7412C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FEF49128">
      <w:numFmt w:val="bullet"/>
      <w:lvlText w:val="•"/>
      <w:lvlJc w:val="left"/>
      <w:pPr>
        <w:ind w:left="851" w:hanging="360"/>
      </w:pPr>
      <w:rPr>
        <w:rFonts w:hint="default"/>
        <w:lang w:val="en-US" w:eastAsia="en-US" w:bidi="ar-SA"/>
      </w:rPr>
    </w:lvl>
    <w:lvl w:ilvl="2" w:tplc="2CDEA8B6">
      <w:numFmt w:val="bullet"/>
      <w:lvlText w:val="•"/>
      <w:lvlJc w:val="left"/>
      <w:pPr>
        <w:ind w:left="1242" w:hanging="360"/>
      </w:pPr>
      <w:rPr>
        <w:rFonts w:hint="default"/>
        <w:lang w:val="en-US" w:eastAsia="en-US" w:bidi="ar-SA"/>
      </w:rPr>
    </w:lvl>
    <w:lvl w:ilvl="3" w:tplc="031C8A44">
      <w:numFmt w:val="bullet"/>
      <w:lvlText w:val="•"/>
      <w:lvlJc w:val="left"/>
      <w:pPr>
        <w:ind w:left="1633" w:hanging="360"/>
      </w:pPr>
      <w:rPr>
        <w:rFonts w:hint="default"/>
        <w:lang w:val="en-US" w:eastAsia="en-US" w:bidi="ar-SA"/>
      </w:rPr>
    </w:lvl>
    <w:lvl w:ilvl="4" w:tplc="D57C8EEA">
      <w:numFmt w:val="bullet"/>
      <w:lvlText w:val="•"/>
      <w:lvlJc w:val="left"/>
      <w:pPr>
        <w:ind w:left="2025" w:hanging="360"/>
      </w:pPr>
      <w:rPr>
        <w:rFonts w:hint="default"/>
        <w:lang w:val="en-US" w:eastAsia="en-US" w:bidi="ar-SA"/>
      </w:rPr>
    </w:lvl>
    <w:lvl w:ilvl="5" w:tplc="19DA2D0A">
      <w:numFmt w:val="bullet"/>
      <w:lvlText w:val="•"/>
      <w:lvlJc w:val="left"/>
      <w:pPr>
        <w:ind w:left="2416" w:hanging="360"/>
      </w:pPr>
      <w:rPr>
        <w:rFonts w:hint="default"/>
        <w:lang w:val="en-US" w:eastAsia="en-US" w:bidi="ar-SA"/>
      </w:rPr>
    </w:lvl>
    <w:lvl w:ilvl="6" w:tplc="5338231C">
      <w:numFmt w:val="bullet"/>
      <w:lvlText w:val="•"/>
      <w:lvlJc w:val="left"/>
      <w:pPr>
        <w:ind w:left="2807" w:hanging="360"/>
      </w:pPr>
      <w:rPr>
        <w:rFonts w:hint="default"/>
        <w:lang w:val="en-US" w:eastAsia="en-US" w:bidi="ar-SA"/>
      </w:rPr>
    </w:lvl>
    <w:lvl w:ilvl="7" w:tplc="2FD686C8">
      <w:numFmt w:val="bullet"/>
      <w:lvlText w:val="•"/>
      <w:lvlJc w:val="left"/>
      <w:pPr>
        <w:ind w:left="3199" w:hanging="360"/>
      </w:pPr>
      <w:rPr>
        <w:rFonts w:hint="default"/>
        <w:lang w:val="en-US" w:eastAsia="en-US" w:bidi="ar-SA"/>
      </w:rPr>
    </w:lvl>
    <w:lvl w:ilvl="8" w:tplc="342A83F6">
      <w:numFmt w:val="bullet"/>
      <w:lvlText w:val="•"/>
      <w:lvlJc w:val="left"/>
      <w:pPr>
        <w:ind w:left="3590" w:hanging="360"/>
      </w:pPr>
      <w:rPr>
        <w:rFonts w:hint="default"/>
        <w:lang w:val="en-US" w:eastAsia="en-US" w:bidi="ar-SA"/>
      </w:rPr>
    </w:lvl>
  </w:abstractNum>
  <w:abstractNum w:abstractNumId="106" w15:restartNumberingAfterBreak="0">
    <w:nsid w:val="57C7483D"/>
    <w:multiLevelType w:val="hybridMultilevel"/>
    <w:tmpl w:val="1FB0E6CA"/>
    <w:lvl w:ilvl="0" w:tplc="862846D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D9622910">
      <w:numFmt w:val="bullet"/>
      <w:lvlText w:val="•"/>
      <w:lvlJc w:val="left"/>
      <w:pPr>
        <w:ind w:left="809" w:hanging="360"/>
      </w:pPr>
      <w:rPr>
        <w:rFonts w:hint="default"/>
        <w:lang w:val="en-US" w:eastAsia="en-US" w:bidi="ar-SA"/>
      </w:rPr>
    </w:lvl>
    <w:lvl w:ilvl="2" w:tplc="BD5C22C4">
      <w:numFmt w:val="bullet"/>
      <w:lvlText w:val="•"/>
      <w:lvlJc w:val="left"/>
      <w:pPr>
        <w:ind w:left="1158" w:hanging="360"/>
      </w:pPr>
      <w:rPr>
        <w:rFonts w:hint="default"/>
        <w:lang w:val="en-US" w:eastAsia="en-US" w:bidi="ar-SA"/>
      </w:rPr>
    </w:lvl>
    <w:lvl w:ilvl="3" w:tplc="42B4735E">
      <w:numFmt w:val="bullet"/>
      <w:lvlText w:val="•"/>
      <w:lvlJc w:val="left"/>
      <w:pPr>
        <w:ind w:left="1507" w:hanging="360"/>
      </w:pPr>
      <w:rPr>
        <w:rFonts w:hint="default"/>
        <w:lang w:val="en-US" w:eastAsia="en-US" w:bidi="ar-SA"/>
      </w:rPr>
    </w:lvl>
    <w:lvl w:ilvl="4" w:tplc="5C3499DE">
      <w:numFmt w:val="bullet"/>
      <w:lvlText w:val="•"/>
      <w:lvlJc w:val="left"/>
      <w:pPr>
        <w:ind w:left="1856" w:hanging="360"/>
      </w:pPr>
      <w:rPr>
        <w:rFonts w:hint="default"/>
        <w:lang w:val="en-US" w:eastAsia="en-US" w:bidi="ar-SA"/>
      </w:rPr>
    </w:lvl>
    <w:lvl w:ilvl="5" w:tplc="5D285446">
      <w:numFmt w:val="bullet"/>
      <w:lvlText w:val="•"/>
      <w:lvlJc w:val="left"/>
      <w:pPr>
        <w:ind w:left="2205" w:hanging="360"/>
      </w:pPr>
      <w:rPr>
        <w:rFonts w:hint="default"/>
        <w:lang w:val="en-US" w:eastAsia="en-US" w:bidi="ar-SA"/>
      </w:rPr>
    </w:lvl>
    <w:lvl w:ilvl="6" w:tplc="846A43DC">
      <w:numFmt w:val="bullet"/>
      <w:lvlText w:val="•"/>
      <w:lvlJc w:val="left"/>
      <w:pPr>
        <w:ind w:left="2554" w:hanging="360"/>
      </w:pPr>
      <w:rPr>
        <w:rFonts w:hint="default"/>
        <w:lang w:val="en-US" w:eastAsia="en-US" w:bidi="ar-SA"/>
      </w:rPr>
    </w:lvl>
    <w:lvl w:ilvl="7" w:tplc="D9680880">
      <w:numFmt w:val="bullet"/>
      <w:lvlText w:val="•"/>
      <w:lvlJc w:val="left"/>
      <w:pPr>
        <w:ind w:left="2903" w:hanging="360"/>
      </w:pPr>
      <w:rPr>
        <w:rFonts w:hint="default"/>
        <w:lang w:val="en-US" w:eastAsia="en-US" w:bidi="ar-SA"/>
      </w:rPr>
    </w:lvl>
    <w:lvl w:ilvl="8" w:tplc="8A789E2A">
      <w:numFmt w:val="bullet"/>
      <w:lvlText w:val="•"/>
      <w:lvlJc w:val="left"/>
      <w:pPr>
        <w:ind w:left="3252" w:hanging="360"/>
      </w:pPr>
      <w:rPr>
        <w:rFonts w:hint="default"/>
        <w:lang w:val="en-US" w:eastAsia="en-US" w:bidi="ar-SA"/>
      </w:rPr>
    </w:lvl>
  </w:abstractNum>
  <w:abstractNum w:abstractNumId="107" w15:restartNumberingAfterBreak="0">
    <w:nsid w:val="59A844A6"/>
    <w:multiLevelType w:val="hybridMultilevel"/>
    <w:tmpl w:val="A9802592"/>
    <w:lvl w:ilvl="0" w:tplc="B576E37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34225E8C">
      <w:numFmt w:val="bullet"/>
      <w:lvlText w:val="•"/>
      <w:lvlJc w:val="left"/>
      <w:pPr>
        <w:ind w:left="744" w:hanging="360"/>
      </w:pPr>
      <w:rPr>
        <w:rFonts w:hint="default"/>
        <w:lang w:val="en-US" w:eastAsia="en-US" w:bidi="ar-SA"/>
      </w:rPr>
    </w:lvl>
    <w:lvl w:ilvl="2" w:tplc="A1781B90">
      <w:numFmt w:val="bullet"/>
      <w:lvlText w:val="•"/>
      <w:lvlJc w:val="left"/>
      <w:pPr>
        <w:ind w:left="1029" w:hanging="360"/>
      </w:pPr>
      <w:rPr>
        <w:rFonts w:hint="default"/>
        <w:lang w:val="en-US" w:eastAsia="en-US" w:bidi="ar-SA"/>
      </w:rPr>
    </w:lvl>
    <w:lvl w:ilvl="3" w:tplc="E3F0EC86">
      <w:numFmt w:val="bullet"/>
      <w:lvlText w:val="•"/>
      <w:lvlJc w:val="left"/>
      <w:pPr>
        <w:ind w:left="1314" w:hanging="360"/>
      </w:pPr>
      <w:rPr>
        <w:rFonts w:hint="default"/>
        <w:lang w:val="en-US" w:eastAsia="en-US" w:bidi="ar-SA"/>
      </w:rPr>
    </w:lvl>
    <w:lvl w:ilvl="4" w:tplc="5AACE23A">
      <w:numFmt w:val="bullet"/>
      <w:lvlText w:val="•"/>
      <w:lvlJc w:val="left"/>
      <w:pPr>
        <w:ind w:left="1598" w:hanging="360"/>
      </w:pPr>
      <w:rPr>
        <w:rFonts w:hint="default"/>
        <w:lang w:val="en-US" w:eastAsia="en-US" w:bidi="ar-SA"/>
      </w:rPr>
    </w:lvl>
    <w:lvl w:ilvl="5" w:tplc="84A2D6B6">
      <w:numFmt w:val="bullet"/>
      <w:lvlText w:val="•"/>
      <w:lvlJc w:val="left"/>
      <w:pPr>
        <w:ind w:left="1883" w:hanging="360"/>
      </w:pPr>
      <w:rPr>
        <w:rFonts w:hint="default"/>
        <w:lang w:val="en-US" w:eastAsia="en-US" w:bidi="ar-SA"/>
      </w:rPr>
    </w:lvl>
    <w:lvl w:ilvl="6" w:tplc="909C134E">
      <w:numFmt w:val="bullet"/>
      <w:lvlText w:val="•"/>
      <w:lvlJc w:val="left"/>
      <w:pPr>
        <w:ind w:left="2168" w:hanging="360"/>
      </w:pPr>
      <w:rPr>
        <w:rFonts w:hint="default"/>
        <w:lang w:val="en-US" w:eastAsia="en-US" w:bidi="ar-SA"/>
      </w:rPr>
    </w:lvl>
    <w:lvl w:ilvl="7" w:tplc="DB46BF70">
      <w:numFmt w:val="bullet"/>
      <w:lvlText w:val="•"/>
      <w:lvlJc w:val="left"/>
      <w:pPr>
        <w:ind w:left="2452" w:hanging="360"/>
      </w:pPr>
      <w:rPr>
        <w:rFonts w:hint="default"/>
        <w:lang w:val="en-US" w:eastAsia="en-US" w:bidi="ar-SA"/>
      </w:rPr>
    </w:lvl>
    <w:lvl w:ilvl="8" w:tplc="BD18F240">
      <w:numFmt w:val="bullet"/>
      <w:lvlText w:val="•"/>
      <w:lvlJc w:val="left"/>
      <w:pPr>
        <w:ind w:left="2737" w:hanging="360"/>
      </w:pPr>
      <w:rPr>
        <w:rFonts w:hint="default"/>
        <w:lang w:val="en-US" w:eastAsia="en-US" w:bidi="ar-SA"/>
      </w:rPr>
    </w:lvl>
  </w:abstractNum>
  <w:abstractNum w:abstractNumId="108" w15:restartNumberingAfterBreak="0">
    <w:nsid w:val="59EA1F25"/>
    <w:multiLevelType w:val="hybridMultilevel"/>
    <w:tmpl w:val="1F4888BA"/>
    <w:lvl w:ilvl="0" w:tplc="B5A87E8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A52643CA">
      <w:numFmt w:val="bullet"/>
      <w:lvlText w:val="•"/>
      <w:lvlJc w:val="left"/>
      <w:pPr>
        <w:ind w:left="809" w:hanging="360"/>
      </w:pPr>
      <w:rPr>
        <w:rFonts w:hint="default"/>
        <w:lang w:val="en-US" w:eastAsia="en-US" w:bidi="ar-SA"/>
      </w:rPr>
    </w:lvl>
    <w:lvl w:ilvl="2" w:tplc="F886C5C0">
      <w:numFmt w:val="bullet"/>
      <w:lvlText w:val="•"/>
      <w:lvlJc w:val="left"/>
      <w:pPr>
        <w:ind w:left="1158" w:hanging="360"/>
      </w:pPr>
      <w:rPr>
        <w:rFonts w:hint="default"/>
        <w:lang w:val="en-US" w:eastAsia="en-US" w:bidi="ar-SA"/>
      </w:rPr>
    </w:lvl>
    <w:lvl w:ilvl="3" w:tplc="011862A8">
      <w:numFmt w:val="bullet"/>
      <w:lvlText w:val="•"/>
      <w:lvlJc w:val="left"/>
      <w:pPr>
        <w:ind w:left="1507" w:hanging="360"/>
      </w:pPr>
      <w:rPr>
        <w:rFonts w:hint="default"/>
        <w:lang w:val="en-US" w:eastAsia="en-US" w:bidi="ar-SA"/>
      </w:rPr>
    </w:lvl>
    <w:lvl w:ilvl="4" w:tplc="3A1EF564">
      <w:numFmt w:val="bullet"/>
      <w:lvlText w:val="•"/>
      <w:lvlJc w:val="left"/>
      <w:pPr>
        <w:ind w:left="1856" w:hanging="360"/>
      </w:pPr>
      <w:rPr>
        <w:rFonts w:hint="default"/>
        <w:lang w:val="en-US" w:eastAsia="en-US" w:bidi="ar-SA"/>
      </w:rPr>
    </w:lvl>
    <w:lvl w:ilvl="5" w:tplc="B9462826">
      <w:numFmt w:val="bullet"/>
      <w:lvlText w:val="•"/>
      <w:lvlJc w:val="left"/>
      <w:pPr>
        <w:ind w:left="2205" w:hanging="360"/>
      </w:pPr>
      <w:rPr>
        <w:rFonts w:hint="default"/>
        <w:lang w:val="en-US" w:eastAsia="en-US" w:bidi="ar-SA"/>
      </w:rPr>
    </w:lvl>
    <w:lvl w:ilvl="6" w:tplc="95B82220">
      <w:numFmt w:val="bullet"/>
      <w:lvlText w:val="•"/>
      <w:lvlJc w:val="left"/>
      <w:pPr>
        <w:ind w:left="2554" w:hanging="360"/>
      </w:pPr>
      <w:rPr>
        <w:rFonts w:hint="default"/>
        <w:lang w:val="en-US" w:eastAsia="en-US" w:bidi="ar-SA"/>
      </w:rPr>
    </w:lvl>
    <w:lvl w:ilvl="7" w:tplc="A148C382">
      <w:numFmt w:val="bullet"/>
      <w:lvlText w:val="•"/>
      <w:lvlJc w:val="left"/>
      <w:pPr>
        <w:ind w:left="2903" w:hanging="360"/>
      </w:pPr>
      <w:rPr>
        <w:rFonts w:hint="default"/>
        <w:lang w:val="en-US" w:eastAsia="en-US" w:bidi="ar-SA"/>
      </w:rPr>
    </w:lvl>
    <w:lvl w:ilvl="8" w:tplc="04B29CFA">
      <w:numFmt w:val="bullet"/>
      <w:lvlText w:val="•"/>
      <w:lvlJc w:val="left"/>
      <w:pPr>
        <w:ind w:left="3252" w:hanging="360"/>
      </w:pPr>
      <w:rPr>
        <w:rFonts w:hint="default"/>
        <w:lang w:val="en-US" w:eastAsia="en-US" w:bidi="ar-SA"/>
      </w:rPr>
    </w:lvl>
  </w:abstractNum>
  <w:abstractNum w:abstractNumId="109" w15:restartNumberingAfterBreak="0">
    <w:nsid w:val="5A234909"/>
    <w:multiLevelType w:val="hybridMultilevel"/>
    <w:tmpl w:val="DA685A1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5A3B61BC"/>
    <w:multiLevelType w:val="hybridMultilevel"/>
    <w:tmpl w:val="53348472"/>
    <w:lvl w:ilvl="0" w:tplc="766C6F6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3E9A0540">
      <w:numFmt w:val="bullet"/>
      <w:lvlText w:val="•"/>
      <w:lvlJc w:val="left"/>
      <w:pPr>
        <w:ind w:left="809" w:hanging="360"/>
      </w:pPr>
      <w:rPr>
        <w:rFonts w:hint="default"/>
        <w:lang w:val="en-US" w:eastAsia="en-US" w:bidi="ar-SA"/>
      </w:rPr>
    </w:lvl>
    <w:lvl w:ilvl="2" w:tplc="DAEAE076">
      <w:numFmt w:val="bullet"/>
      <w:lvlText w:val="•"/>
      <w:lvlJc w:val="left"/>
      <w:pPr>
        <w:ind w:left="1158" w:hanging="360"/>
      </w:pPr>
      <w:rPr>
        <w:rFonts w:hint="default"/>
        <w:lang w:val="en-US" w:eastAsia="en-US" w:bidi="ar-SA"/>
      </w:rPr>
    </w:lvl>
    <w:lvl w:ilvl="3" w:tplc="C168629A">
      <w:numFmt w:val="bullet"/>
      <w:lvlText w:val="•"/>
      <w:lvlJc w:val="left"/>
      <w:pPr>
        <w:ind w:left="1507" w:hanging="360"/>
      </w:pPr>
      <w:rPr>
        <w:rFonts w:hint="default"/>
        <w:lang w:val="en-US" w:eastAsia="en-US" w:bidi="ar-SA"/>
      </w:rPr>
    </w:lvl>
    <w:lvl w:ilvl="4" w:tplc="1B68B688">
      <w:numFmt w:val="bullet"/>
      <w:lvlText w:val="•"/>
      <w:lvlJc w:val="left"/>
      <w:pPr>
        <w:ind w:left="1856" w:hanging="360"/>
      </w:pPr>
      <w:rPr>
        <w:rFonts w:hint="default"/>
        <w:lang w:val="en-US" w:eastAsia="en-US" w:bidi="ar-SA"/>
      </w:rPr>
    </w:lvl>
    <w:lvl w:ilvl="5" w:tplc="12909EFC">
      <w:numFmt w:val="bullet"/>
      <w:lvlText w:val="•"/>
      <w:lvlJc w:val="left"/>
      <w:pPr>
        <w:ind w:left="2205" w:hanging="360"/>
      </w:pPr>
      <w:rPr>
        <w:rFonts w:hint="default"/>
        <w:lang w:val="en-US" w:eastAsia="en-US" w:bidi="ar-SA"/>
      </w:rPr>
    </w:lvl>
    <w:lvl w:ilvl="6" w:tplc="AAD646EC">
      <w:numFmt w:val="bullet"/>
      <w:lvlText w:val="•"/>
      <w:lvlJc w:val="left"/>
      <w:pPr>
        <w:ind w:left="2554" w:hanging="360"/>
      </w:pPr>
      <w:rPr>
        <w:rFonts w:hint="default"/>
        <w:lang w:val="en-US" w:eastAsia="en-US" w:bidi="ar-SA"/>
      </w:rPr>
    </w:lvl>
    <w:lvl w:ilvl="7" w:tplc="1F5EAB68">
      <w:numFmt w:val="bullet"/>
      <w:lvlText w:val="•"/>
      <w:lvlJc w:val="left"/>
      <w:pPr>
        <w:ind w:left="2903" w:hanging="360"/>
      </w:pPr>
      <w:rPr>
        <w:rFonts w:hint="default"/>
        <w:lang w:val="en-US" w:eastAsia="en-US" w:bidi="ar-SA"/>
      </w:rPr>
    </w:lvl>
    <w:lvl w:ilvl="8" w:tplc="6504EA48">
      <w:numFmt w:val="bullet"/>
      <w:lvlText w:val="•"/>
      <w:lvlJc w:val="left"/>
      <w:pPr>
        <w:ind w:left="3252" w:hanging="360"/>
      </w:pPr>
      <w:rPr>
        <w:rFonts w:hint="default"/>
        <w:lang w:val="en-US" w:eastAsia="en-US" w:bidi="ar-SA"/>
      </w:rPr>
    </w:lvl>
  </w:abstractNum>
  <w:abstractNum w:abstractNumId="111" w15:restartNumberingAfterBreak="0">
    <w:nsid w:val="5A5B22E6"/>
    <w:multiLevelType w:val="hybridMultilevel"/>
    <w:tmpl w:val="F5FC9032"/>
    <w:lvl w:ilvl="0" w:tplc="49EA25D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ED406D7C">
      <w:numFmt w:val="bullet"/>
      <w:lvlText w:val="•"/>
      <w:lvlJc w:val="left"/>
      <w:pPr>
        <w:ind w:left="851" w:hanging="360"/>
      </w:pPr>
      <w:rPr>
        <w:rFonts w:hint="default"/>
        <w:lang w:val="en-US" w:eastAsia="en-US" w:bidi="ar-SA"/>
      </w:rPr>
    </w:lvl>
    <w:lvl w:ilvl="2" w:tplc="9E84BB08">
      <w:numFmt w:val="bullet"/>
      <w:lvlText w:val="•"/>
      <w:lvlJc w:val="left"/>
      <w:pPr>
        <w:ind w:left="1242" w:hanging="360"/>
      </w:pPr>
      <w:rPr>
        <w:rFonts w:hint="default"/>
        <w:lang w:val="en-US" w:eastAsia="en-US" w:bidi="ar-SA"/>
      </w:rPr>
    </w:lvl>
    <w:lvl w:ilvl="3" w:tplc="B7886598">
      <w:numFmt w:val="bullet"/>
      <w:lvlText w:val="•"/>
      <w:lvlJc w:val="left"/>
      <w:pPr>
        <w:ind w:left="1633" w:hanging="360"/>
      </w:pPr>
      <w:rPr>
        <w:rFonts w:hint="default"/>
        <w:lang w:val="en-US" w:eastAsia="en-US" w:bidi="ar-SA"/>
      </w:rPr>
    </w:lvl>
    <w:lvl w:ilvl="4" w:tplc="0E24CDB8">
      <w:numFmt w:val="bullet"/>
      <w:lvlText w:val="•"/>
      <w:lvlJc w:val="left"/>
      <w:pPr>
        <w:ind w:left="2025" w:hanging="360"/>
      </w:pPr>
      <w:rPr>
        <w:rFonts w:hint="default"/>
        <w:lang w:val="en-US" w:eastAsia="en-US" w:bidi="ar-SA"/>
      </w:rPr>
    </w:lvl>
    <w:lvl w:ilvl="5" w:tplc="BF9EAE0C">
      <w:numFmt w:val="bullet"/>
      <w:lvlText w:val="•"/>
      <w:lvlJc w:val="left"/>
      <w:pPr>
        <w:ind w:left="2416" w:hanging="360"/>
      </w:pPr>
      <w:rPr>
        <w:rFonts w:hint="default"/>
        <w:lang w:val="en-US" w:eastAsia="en-US" w:bidi="ar-SA"/>
      </w:rPr>
    </w:lvl>
    <w:lvl w:ilvl="6" w:tplc="B8CA8DB8">
      <w:numFmt w:val="bullet"/>
      <w:lvlText w:val="•"/>
      <w:lvlJc w:val="left"/>
      <w:pPr>
        <w:ind w:left="2807" w:hanging="360"/>
      </w:pPr>
      <w:rPr>
        <w:rFonts w:hint="default"/>
        <w:lang w:val="en-US" w:eastAsia="en-US" w:bidi="ar-SA"/>
      </w:rPr>
    </w:lvl>
    <w:lvl w:ilvl="7" w:tplc="3042E086">
      <w:numFmt w:val="bullet"/>
      <w:lvlText w:val="•"/>
      <w:lvlJc w:val="left"/>
      <w:pPr>
        <w:ind w:left="3199" w:hanging="360"/>
      </w:pPr>
      <w:rPr>
        <w:rFonts w:hint="default"/>
        <w:lang w:val="en-US" w:eastAsia="en-US" w:bidi="ar-SA"/>
      </w:rPr>
    </w:lvl>
    <w:lvl w:ilvl="8" w:tplc="08389572">
      <w:numFmt w:val="bullet"/>
      <w:lvlText w:val="•"/>
      <w:lvlJc w:val="left"/>
      <w:pPr>
        <w:ind w:left="3590" w:hanging="360"/>
      </w:pPr>
      <w:rPr>
        <w:rFonts w:hint="default"/>
        <w:lang w:val="en-US" w:eastAsia="en-US" w:bidi="ar-SA"/>
      </w:rPr>
    </w:lvl>
  </w:abstractNum>
  <w:abstractNum w:abstractNumId="112" w15:restartNumberingAfterBreak="0">
    <w:nsid w:val="5C2D034C"/>
    <w:multiLevelType w:val="hybridMultilevel"/>
    <w:tmpl w:val="781C27AE"/>
    <w:lvl w:ilvl="0" w:tplc="8AD20BEC">
      <w:start w:val="1"/>
      <w:numFmt w:val="decimal"/>
      <w:lvlText w:val="%1."/>
      <w:lvlJc w:val="left"/>
      <w:pPr>
        <w:ind w:left="1800" w:hanging="360"/>
      </w:pPr>
      <w:rPr>
        <w:rFonts w:ascii="Segoe UI" w:eastAsia="Segoe UI" w:hAnsi="Segoe UI" w:cs="Segoe UI" w:hint="default"/>
        <w:b w:val="0"/>
        <w:bCs w:val="0"/>
        <w:i w:val="0"/>
        <w:iCs w:val="0"/>
        <w:spacing w:val="0"/>
        <w:w w:val="100"/>
        <w:sz w:val="22"/>
        <w:szCs w:val="22"/>
        <w:lang w:val="en-US" w:eastAsia="en-US" w:bidi="ar-SA"/>
      </w:rPr>
    </w:lvl>
    <w:lvl w:ilvl="1" w:tplc="B3E85A56">
      <w:numFmt w:val="bullet"/>
      <w:lvlText w:val="•"/>
      <w:lvlJc w:val="left"/>
      <w:pPr>
        <w:ind w:left="2810" w:hanging="360"/>
      </w:pPr>
      <w:rPr>
        <w:rFonts w:hint="default"/>
        <w:lang w:val="en-US" w:eastAsia="en-US" w:bidi="ar-SA"/>
      </w:rPr>
    </w:lvl>
    <w:lvl w:ilvl="2" w:tplc="1608AA22">
      <w:numFmt w:val="bullet"/>
      <w:lvlText w:val="•"/>
      <w:lvlJc w:val="left"/>
      <w:pPr>
        <w:ind w:left="3821" w:hanging="360"/>
      </w:pPr>
      <w:rPr>
        <w:rFonts w:hint="default"/>
        <w:lang w:val="en-US" w:eastAsia="en-US" w:bidi="ar-SA"/>
      </w:rPr>
    </w:lvl>
    <w:lvl w:ilvl="3" w:tplc="50B4A282">
      <w:numFmt w:val="bullet"/>
      <w:lvlText w:val="•"/>
      <w:lvlJc w:val="left"/>
      <w:pPr>
        <w:ind w:left="4831" w:hanging="360"/>
      </w:pPr>
      <w:rPr>
        <w:rFonts w:hint="default"/>
        <w:lang w:val="en-US" w:eastAsia="en-US" w:bidi="ar-SA"/>
      </w:rPr>
    </w:lvl>
    <w:lvl w:ilvl="4" w:tplc="C8B0B83A">
      <w:numFmt w:val="bullet"/>
      <w:lvlText w:val="•"/>
      <w:lvlJc w:val="left"/>
      <w:pPr>
        <w:ind w:left="5842" w:hanging="360"/>
      </w:pPr>
      <w:rPr>
        <w:rFonts w:hint="default"/>
        <w:lang w:val="en-US" w:eastAsia="en-US" w:bidi="ar-SA"/>
      </w:rPr>
    </w:lvl>
    <w:lvl w:ilvl="5" w:tplc="3D845376">
      <w:numFmt w:val="bullet"/>
      <w:lvlText w:val="•"/>
      <w:lvlJc w:val="left"/>
      <w:pPr>
        <w:ind w:left="6852" w:hanging="360"/>
      </w:pPr>
      <w:rPr>
        <w:rFonts w:hint="default"/>
        <w:lang w:val="en-US" w:eastAsia="en-US" w:bidi="ar-SA"/>
      </w:rPr>
    </w:lvl>
    <w:lvl w:ilvl="6" w:tplc="710C5504">
      <w:numFmt w:val="bullet"/>
      <w:lvlText w:val="•"/>
      <w:lvlJc w:val="left"/>
      <w:pPr>
        <w:ind w:left="7863" w:hanging="360"/>
      </w:pPr>
      <w:rPr>
        <w:rFonts w:hint="default"/>
        <w:lang w:val="en-US" w:eastAsia="en-US" w:bidi="ar-SA"/>
      </w:rPr>
    </w:lvl>
    <w:lvl w:ilvl="7" w:tplc="CCFEC700">
      <w:numFmt w:val="bullet"/>
      <w:lvlText w:val="•"/>
      <w:lvlJc w:val="left"/>
      <w:pPr>
        <w:ind w:left="8873" w:hanging="360"/>
      </w:pPr>
      <w:rPr>
        <w:rFonts w:hint="default"/>
        <w:lang w:val="en-US" w:eastAsia="en-US" w:bidi="ar-SA"/>
      </w:rPr>
    </w:lvl>
    <w:lvl w:ilvl="8" w:tplc="05888A30">
      <w:numFmt w:val="bullet"/>
      <w:lvlText w:val="•"/>
      <w:lvlJc w:val="left"/>
      <w:pPr>
        <w:ind w:left="9884" w:hanging="360"/>
      </w:pPr>
      <w:rPr>
        <w:rFonts w:hint="default"/>
        <w:lang w:val="en-US" w:eastAsia="en-US" w:bidi="ar-SA"/>
      </w:rPr>
    </w:lvl>
  </w:abstractNum>
  <w:abstractNum w:abstractNumId="113" w15:restartNumberingAfterBreak="0">
    <w:nsid w:val="5C56219D"/>
    <w:multiLevelType w:val="hybridMultilevel"/>
    <w:tmpl w:val="690695E8"/>
    <w:lvl w:ilvl="0" w:tplc="C76C2180">
      <w:start w:val="7"/>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4" w15:restartNumberingAfterBreak="0">
    <w:nsid w:val="5C97669C"/>
    <w:multiLevelType w:val="hybridMultilevel"/>
    <w:tmpl w:val="85404E5E"/>
    <w:lvl w:ilvl="0" w:tplc="E238110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E5FA5504">
      <w:numFmt w:val="bullet"/>
      <w:lvlText w:val="•"/>
      <w:lvlJc w:val="left"/>
      <w:pPr>
        <w:ind w:left="744" w:hanging="360"/>
      </w:pPr>
      <w:rPr>
        <w:rFonts w:hint="default"/>
        <w:lang w:val="en-US" w:eastAsia="en-US" w:bidi="ar-SA"/>
      </w:rPr>
    </w:lvl>
    <w:lvl w:ilvl="2" w:tplc="15129576">
      <w:numFmt w:val="bullet"/>
      <w:lvlText w:val="•"/>
      <w:lvlJc w:val="left"/>
      <w:pPr>
        <w:ind w:left="1029" w:hanging="360"/>
      </w:pPr>
      <w:rPr>
        <w:rFonts w:hint="default"/>
        <w:lang w:val="en-US" w:eastAsia="en-US" w:bidi="ar-SA"/>
      </w:rPr>
    </w:lvl>
    <w:lvl w:ilvl="3" w:tplc="3AFE877C">
      <w:numFmt w:val="bullet"/>
      <w:lvlText w:val="•"/>
      <w:lvlJc w:val="left"/>
      <w:pPr>
        <w:ind w:left="1314" w:hanging="360"/>
      </w:pPr>
      <w:rPr>
        <w:rFonts w:hint="default"/>
        <w:lang w:val="en-US" w:eastAsia="en-US" w:bidi="ar-SA"/>
      </w:rPr>
    </w:lvl>
    <w:lvl w:ilvl="4" w:tplc="20C8F97E">
      <w:numFmt w:val="bullet"/>
      <w:lvlText w:val="•"/>
      <w:lvlJc w:val="left"/>
      <w:pPr>
        <w:ind w:left="1598" w:hanging="360"/>
      </w:pPr>
      <w:rPr>
        <w:rFonts w:hint="default"/>
        <w:lang w:val="en-US" w:eastAsia="en-US" w:bidi="ar-SA"/>
      </w:rPr>
    </w:lvl>
    <w:lvl w:ilvl="5" w:tplc="10B09266">
      <w:numFmt w:val="bullet"/>
      <w:lvlText w:val="•"/>
      <w:lvlJc w:val="left"/>
      <w:pPr>
        <w:ind w:left="1883" w:hanging="360"/>
      </w:pPr>
      <w:rPr>
        <w:rFonts w:hint="default"/>
        <w:lang w:val="en-US" w:eastAsia="en-US" w:bidi="ar-SA"/>
      </w:rPr>
    </w:lvl>
    <w:lvl w:ilvl="6" w:tplc="CC1036FA">
      <w:numFmt w:val="bullet"/>
      <w:lvlText w:val="•"/>
      <w:lvlJc w:val="left"/>
      <w:pPr>
        <w:ind w:left="2168" w:hanging="360"/>
      </w:pPr>
      <w:rPr>
        <w:rFonts w:hint="default"/>
        <w:lang w:val="en-US" w:eastAsia="en-US" w:bidi="ar-SA"/>
      </w:rPr>
    </w:lvl>
    <w:lvl w:ilvl="7" w:tplc="810C43C2">
      <w:numFmt w:val="bullet"/>
      <w:lvlText w:val="•"/>
      <w:lvlJc w:val="left"/>
      <w:pPr>
        <w:ind w:left="2452" w:hanging="360"/>
      </w:pPr>
      <w:rPr>
        <w:rFonts w:hint="default"/>
        <w:lang w:val="en-US" w:eastAsia="en-US" w:bidi="ar-SA"/>
      </w:rPr>
    </w:lvl>
    <w:lvl w:ilvl="8" w:tplc="DBE0B0E2">
      <w:numFmt w:val="bullet"/>
      <w:lvlText w:val="•"/>
      <w:lvlJc w:val="left"/>
      <w:pPr>
        <w:ind w:left="2737" w:hanging="360"/>
      </w:pPr>
      <w:rPr>
        <w:rFonts w:hint="default"/>
        <w:lang w:val="en-US" w:eastAsia="en-US" w:bidi="ar-SA"/>
      </w:rPr>
    </w:lvl>
  </w:abstractNum>
  <w:abstractNum w:abstractNumId="115" w15:restartNumberingAfterBreak="0">
    <w:nsid w:val="5D474873"/>
    <w:multiLevelType w:val="hybridMultilevel"/>
    <w:tmpl w:val="3D94A4E6"/>
    <w:lvl w:ilvl="0" w:tplc="B3148AFA">
      <w:start w:val="1"/>
      <w:numFmt w:val="decimal"/>
      <w:lvlText w:val="%1."/>
      <w:lvlJc w:val="left"/>
      <w:pPr>
        <w:ind w:left="1800" w:hanging="360"/>
      </w:pPr>
      <w:rPr>
        <w:rFonts w:hint="default"/>
        <w:spacing w:val="0"/>
        <w:w w:val="100"/>
        <w:lang w:val="en-US" w:eastAsia="en-US" w:bidi="ar-SA"/>
      </w:rPr>
    </w:lvl>
    <w:lvl w:ilvl="1" w:tplc="22E29EDA">
      <w:numFmt w:val="bullet"/>
      <w:lvlText w:val="•"/>
      <w:lvlJc w:val="left"/>
      <w:pPr>
        <w:ind w:left="2810" w:hanging="360"/>
      </w:pPr>
      <w:rPr>
        <w:rFonts w:hint="default"/>
        <w:lang w:val="en-US" w:eastAsia="en-US" w:bidi="ar-SA"/>
      </w:rPr>
    </w:lvl>
    <w:lvl w:ilvl="2" w:tplc="A6F0E00C">
      <w:numFmt w:val="bullet"/>
      <w:lvlText w:val="•"/>
      <w:lvlJc w:val="left"/>
      <w:pPr>
        <w:ind w:left="3821" w:hanging="360"/>
      </w:pPr>
      <w:rPr>
        <w:rFonts w:hint="default"/>
        <w:lang w:val="en-US" w:eastAsia="en-US" w:bidi="ar-SA"/>
      </w:rPr>
    </w:lvl>
    <w:lvl w:ilvl="3" w:tplc="D29411EA">
      <w:numFmt w:val="bullet"/>
      <w:lvlText w:val="•"/>
      <w:lvlJc w:val="left"/>
      <w:pPr>
        <w:ind w:left="4831" w:hanging="360"/>
      </w:pPr>
      <w:rPr>
        <w:rFonts w:hint="default"/>
        <w:lang w:val="en-US" w:eastAsia="en-US" w:bidi="ar-SA"/>
      </w:rPr>
    </w:lvl>
    <w:lvl w:ilvl="4" w:tplc="7C100E8C">
      <w:numFmt w:val="bullet"/>
      <w:lvlText w:val="•"/>
      <w:lvlJc w:val="left"/>
      <w:pPr>
        <w:ind w:left="5842" w:hanging="360"/>
      </w:pPr>
      <w:rPr>
        <w:rFonts w:hint="default"/>
        <w:lang w:val="en-US" w:eastAsia="en-US" w:bidi="ar-SA"/>
      </w:rPr>
    </w:lvl>
    <w:lvl w:ilvl="5" w:tplc="8960CE9C">
      <w:numFmt w:val="bullet"/>
      <w:lvlText w:val="•"/>
      <w:lvlJc w:val="left"/>
      <w:pPr>
        <w:ind w:left="6852" w:hanging="360"/>
      </w:pPr>
      <w:rPr>
        <w:rFonts w:hint="default"/>
        <w:lang w:val="en-US" w:eastAsia="en-US" w:bidi="ar-SA"/>
      </w:rPr>
    </w:lvl>
    <w:lvl w:ilvl="6" w:tplc="F46440E0">
      <w:numFmt w:val="bullet"/>
      <w:lvlText w:val="•"/>
      <w:lvlJc w:val="left"/>
      <w:pPr>
        <w:ind w:left="7863" w:hanging="360"/>
      </w:pPr>
      <w:rPr>
        <w:rFonts w:hint="default"/>
        <w:lang w:val="en-US" w:eastAsia="en-US" w:bidi="ar-SA"/>
      </w:rPr>
    </w:lvl>
    <w:lvl w:ilvl="7" w:tplc="4420F410">
      <w:numFmt w:val="bullet"/>
      <w:lvlText w:val="•"/>
      <w:lvlJc w:val="left"/>
      <w:pPr>
        <w:ind w:left="8873" w:hanging="360"/>
      </w:pPr>
      <w:rPr>
        <w:rFonts w:hint="default"/>
        <w:lang w:val="en-US" w:eastAsia="en-US" w:bidi="ar-SA"/>
      </w:rPr>
    </w:lvl>
    <w:lvl w:ilvl="8" w:tplc="9124B6F2">
      <w:numFmt w:val="bullet"/>
      <w:lvlText w:val="•"/>
      <w:lvlJc w:val="left"/>
      <w:pPr>
        <w:ind w:left="9884" w:hanging="360"/>
      </w:pPr>
      <w:rPr>
        <w:rFonts w:hint="default"/>
        <w:lang w:val="en-US" w:eastAsia="en-US" w:bidi="ar-SA"/>
      </w:rPr>
    </w:lvl>
  </w:abstractNum>
  <w:abstractNum w:abstractNumId="116" w15:restartNumberingAfterBreak="0">
    <w:nsid w:val="5D927139"/>
    <w:multiLevelType w:val="hybridMultilevel"/>
    <w:tmpl w:val="D0ACD22E"/>
    <w:lvl w:ilvl="0" w:tplc="AB78B8C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12DA89B4">
      <w:numFmt w:val="bullet"/>
      <w:lvlText w:val="•"/>
      <w:lvlJc w:val="left"/>
      <w:pPr>
        <w:ind w:left="744" w:hanging="360"/>
      </w:pPr>
      <w:rPr>
        <w:rFonts w:hint="default"/>
        <w:lang w:val="en-US" w:eastAsia="en-US" w:bidi="ar-SA"/>
      </w:rPr>
    </w:lvl>
    <w:lvl w:ilvl="2" w:tplc="1E9250F2">
      <w:numFmt w:val="bullet"/>
      <w:lvlText w:val="•"/>
      <w:lvlJc w:val="left"/>
      <w:pPr>
        <w:ind w:left="1029" w:hanging="360"/>
      </w:pPr>
      <w:rPr>
        <w:rFonts w:hint="default"/>
        <w:lang w:val="en-US" w:eastAsia="en-US" w:bidi="ar-SA"/>
      </w:rPr>
    </w:lvl>
    <w:lvl w:ilvl="3" w:tplc="E19A84EA">
      <w:numFmt w:val="bullet"/>
      <w:lvlText w:val="•"/>
      <w:lvlJc w:val="left"/>
      <w:pPr>
        <w:ind w:left="1314" w:hanging="360"/>
      </w:pPr>
      <w:rPr>
        <w:rFonts w:hint="default"/>
        <w:lang w:val="en-US" w:eastAsia="en-US" w:bidi="ar-SA"/>
      </w:rPr>
    </w:lvl>
    <w:lvl w:ilvl="4" w:tplc="8994691A">
      <w:numFmt w:val="bullet"/>
      <w:lvlText w:val="•"/>
      <w:lvlJc w:val="left"/>
      <w:pPr>
        <w:ind w:left="1598" w:hanging="360"/>
      </w:pPr>
      <w:rPr>
        <w:rFonts w:hint="default"/>
        <w:lang w:val="en-US" w:eastAsia="en-US" w:bidi="ar-SA"/>
      </w:rPr>
    </w:lvl>
    <w:lvl w:ilvl="5" w:tplc="A20AD5A2">
      <w:numFmt w:val="bullet"/>
      <w:lvlText w:val="•"/>
      <w:lvlJc w:val="left"/>
      <w:pPr>
        <w:ind w:left="1883" w:hanging="360"/>
      </w:pPr>
      <w:rPr>
        <w:rFonts w:hint="default"/>
        <w:lang w:val="en-US" w:eastAsia="en-US" w:bidi="ar-SA"/>
      </w:rPr>
    </w:lvl>
    <w:lvl w:ilvl="6" w:tplc="31F27672">
      <w:numFmt w:val="bullet"/>
      <w:lvlText w:val="•"/>
      <w:lvlJc w:val="left"/>
      <w:pPr>
        <w:ind w:left="2168" w:hanging="360"/>
      </w:pPr>
      <w:rPr>
        <w:rFonts w:hint="default"/>
        <w:lang w:val="en-US" w:eastAsia="en-US" w:bidi="ar-SA"/>
      </w:rPr>
    </w:lvl>
    <w:lvl w:ilvl="7" w:tplc="6C4C0334">
      <w:numFmt w:val="bullet"/>
      <w:lvlText w:val="•"/>
      <w:lvlJc w:val="left"/>
      <w:pPr>
        <w:ind w:left="2452" w:hanging="360"/>
      </w:pPr>
      <w:rPr>
        <w:rFonts w:hint="default"/>
        <w:lang w:val="en-US" w:eastAsia="en-US" w:bidi="ar-SA"/>
      </w:rPr>
    </w:lvl>
    <w:lvl w:ilvl="8" w:tplc="372C246E">
      <w:numFmt w:val="bullet"/>
      <w:lvlText w:val="•"/>
      <w:lvlJc w:val="left"/>
      <w:pPr>
        <w:ind w:left="2737" w:hanging="360"/>
      </w:pPr>
      <w:rPr>
        <w:rFonts w:hint="default"/>
        <w:lang w:val="en-US" w:eastAsia="en-US" w:bidi="ar-SA"/>
      </w:rPr>
    </w:lvl>
  </w:abstractNum>
  <w:abstractNum w:abstractNumId="117" w15:restartNumberingAfterBreak="0">
    <w:nsid w:val="5E437403"/>
    <w:multiLevelType w:val="hybridMultilevel"/>
    <w:tmpl w:val="C804EA28"/>
    <w:lvl w:ilvl="0" w:tplc="9E78F00A">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5C708884">
      <w:numFmt w:val="bullet"/>
      <w:lvlText w:val="•"/>
      <w:lvlJc w:val="left"/>
      <w:pPr>
        <w:ind w:left="2810" w:hanging="360"/>
      </w:pPr>
      <w:rPr>
        <w:rFonts w:hint="default"/>
        <w:lang w:val="en-US" w:eastAsia="en-US" w:bidi="ar-SA"/>
      </w:rPr>
    </w:lvl>
    <w:lvl w:ilvl="2" w:tplc="A32EB780">
      <w:numFmt w:val="bullet"/>
      <w:lvlText w:val="•"/>
      <w:lvlJc w:val="left"/>
      <w:pPr>
        <w:ind w:left="3821" w:hanging="360"/>
      </w:pPr>
      <w:rPr>
        <w:rFonts w:hint="default"/>
        <w:lang w:val="en-US" w:eastAsia="en-US" w:bidi="ar-SA"/>
      </w:rPr>
    </w:lvl>
    <w:lvl w:ilvl="3" w:tplc="407C61B6">
      <w:numFmt w:val="bullet"/>
      <w:lvlText w:val="•"/>
      <w:lvlJc w:val="left"/>
      <w:pPr>
        <w:ind w:left="4831" w:hanging="360"/>
      </w:pPr>
      <w:rPr>
        <w:rFonts w:hint="default"/>
        <w:lang w:val="en-US" w:eastAsia="en-US" w:bidi="ar-SA"/>
      </w:rPr>
    </w:lvl>
    <w:lvl w:ilvl="4" w:tplc="DD78026C">
      <w:numFmt w:val="bullet"/>
      <w:lvlText w:val="•"/>
      <w:lvlJc w:val="left"/>
      <w:pPr>
        <w:ind w:left="5842" w:hanging="360"/>
      </w:pPr>
      <w:rPr>
        <w:rFonts w:hint="default"/>
        <w:lang w:val="en-US" w:eastAsia="en-US" w:bidi="ar-SA"/>
      </w:rPr>
    </w:lvl>
    <w:lvl w:ilvl="5" w:tplc="4AC84418">
      <w:numFmt w:val="bullet"/>
      <w:lvlText w:val="•"/>
      <w:lvlJc w:val="left"/>
      <w:pPr>
        <w:ind w:left="6852" w:hanging="360"/>
      </w:pPr>
      <w:rPr>
        <w:rFonts w:hint="default"/>
        <w:lang w:val="en-US" w:eastAsia="en-US" w:bidi="ar-SA"/>
      </w:rPr>
    </w:lvl>
    <w:lvl w:ilvl="6" w:tplc="A530B800">
      <w:numFmt w:val="bullet"/>
      <w:lvlText w:val="•"/>
      <w:lvlJc w:val="left"/>
      <w:pPr>
        <w:ind w:left="7863" w:hanging="360"/>
      </w:pPr>
      <w:rPr>
        <w:rFonts w:hint="default"/>
        <w:lang w:val="en-US" w:eastAsia="en-US" w:bidi="ar-SA"/>
      </w:rPr>
    </w:lvl>
    <w:lvl w:ilvl="7" w:tplc="645EC0AE">
      <w:numFmt w:val="bullet"/>
      <w:lvlText w:val="•"/>
      <w:lvlJc w:val="left"/>
      <w:pPr>
        <w:ind w:left="8873" w:hanging="360"/>
      </w:pPr>
      <w:rPr>
        <w:rFonts w:hint="default"/>
        <w:lang w:val="en-US" w:eastAsia="en-US" w:bidi="ar-SA"/>
      </w:rPr>
    </w:lvl>
    <w:lvl w:ilvl="8" w:tplc="819A5144">
      <w:numFmt w:val="bullet"/>
      <w:lvlText w:val="•"/>
      <w:lvlJc w:val="left"/>
      <w:pPr>
        <w:ind w:left="9884" w:hanging="360"/>
      </w:pPr>
      <w:rPr>
        <w:rFonts w:hint="default"/>
        <w:lang w:val="en-US" w:eastAsia="en-US" w:bidi="ar-SA"/>
      </w:rPr>
    </w:lvl>
  </w:abstractNum>
  <w:abstractNum w:abstractNumId="118" w15:restartNumberingAfterBreak="0">
    <w:nsid w:val="5E8B3B18"/>
    <w:multiLevelType w:val="hybridMultilevel"/>
    <w:tmpl w:val="83446402"/>
    <w:lvl w:ilvl="0" w:tplc="0E6CC95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7F345C08">
      <w:numFmt w:val="bullet"/>
      <w:lvlText w:val="•"/>
      <w:lvlJc w:val="left"/>
      <w:pPr>
        <w:ind w:left="851" w:hanging="360"/>
      </w:pPr>
      <w:rPr>
        <w:rFonts w:hint="default"/>
        <w:lang w:val="en-US" w:eastAsia="en-US" w:bidi="ar-SA"/>
      </w:rPr>
    </w:lvl>
    <w:lvl w:ilvl="2" w:tplc="184677D2">
      <w:numFmt w:val="bullet"/>
      <w:lvlText w:val="•"/>
      <w:lvlJc w:val="left"/>
      <w:pPr>
        <w:ind w:left="1242" w:hanging="360"/>
      </w:pPr>
      <w:rPr>
        <w:rFonts w:hint="default"/>
        <w:lang w:val="en-US" w:eastAsia="en-US" w:bidi="ar-SA"/>
      </w:rPr>
    </w:lvl>
    <w:lvl w:ilvl="3" w:tplc="4A90EAA4">
      <w:numFmt w:val="bullet"/>
      <w:lvlText w:val="•"/>
      <w:lvlJc w:val="left"/>
      <w:pPr>
        <w:ind w:left="1633" w:hanging="360"/>
      </w:pPr>
      <w:rPr>
        <w:rFonts w:hint="default"/>
        <w:lang w:val="en-US" w:eastAsia="en-US" w:bidi="ar-SA"/>
      </w:rPr>
    </w:lvl>
    <w:lvl w:ilvl="4" w:tplc="547A5768">
      <w:numFmt w:val="bullet"/>
      <w:lvlText w:val="•"/>
      <w:lvlJc w:val="left"/>
      <w:pPr>
        <w:ind w:left="2025" w:hanging="360"/>
      </w:pPr>
      <w:rPr>
        <w:rFonts w:hint="default"/>
        <w:lang w:val="en-US" w:eastAsia="en-US" w:bidi="ar-SA"/>
      </w:rPr>
    </w:lvl>
    <w:lvl w:ilvl="5" w:tplc="A23659AC">
      <w:numFmt w:val="bullet"/>
      <w:lvlText w:val="•"/>
      <w:lvlJc w:val="left"/>
      <w:pPr>
        <w:ind w:left="2416" w:hanging="360"/>
      </w:pPr>
      <w:rPr>
        <w:rFonts w:hint="default"/>
        <w:lang w:val="en-US" w:eastAsia="en-US" w:bidi="ar-SA"/>
      </w:rPr>
    </w:lvl>
    <w:lvl w:ilvl="6" w:tplc="83E2F568">
      <w:numFmt w:val="bullet"/>
      <w:lvlText w:val="•"/>
      <w:lvlJc w:val="left"/>
      <w:pPr>
        <w:ind w:left="2807" w:hanging="360"/>
      </w:pPr>
      <w:rPr>
        <w:rFonts w:hint="default"/>
        <w:lang w:val="en-US" w:eastAsia="en-US" w:bidi="ar-SA"/>
      </w:rPr>
    </w:lvl>
    <w:lvl w:ilvl="7" w:tplc="22184AC4">
      <w:numFmt w:val="bullet"/>
      <w:lvlText w:val="•"/>
      <w:lvlJc w:val="left"/>
      <w:pPr>
        <w:ind w:left="3199" w:hanging="360"/>
      </w:pPr>
      <w:rPr>
        <w:rFonts w:hint="default"/>
        <w:lang w:val="en-US" w:eastAsia="en-US" w:bidi="ar-SA"/>
      </w:rPr>
    </w:lvl>
    <w:lvl w:ilvl="8" w:tplc="8DCE8056">
      <w:numFmt w:val="bullet"/>
      <w:lvlText w:val="•"/>
      <w:lvlJc w:val="left"/>
      <w:pPr>
        <w:ind w:left="3590" w:hanging="360"/>
      </w:pPr>
      <w:rPr>
        <w:rFonts w:hint="default"/>
        <w:lang w:val="en-US" w:eastAsia="en-US" w:bidi="ar-SA"/>
      </w:rPr>
    </w:lvl>
  </w:abstractNum>
  <w:abstractNum w:abstractNumId="119" w15:restartNumberingAfterBreak="0">
    <w:nsid w:val="5EE24649"/>
    <w:multiLevelType w:val="hybridMultilevel"/>
    <w:tmpl w:val="26028FEC"/>
    <w:lvl w:ilvl="0" w:tplc="BF721440">
      <w:start w:val="1"/>
      <w:numFmt w:val="decimal"/>
      <w:lvlText w:val="%1."/>
      <w:lvlJc w:val="left"/>
      <w:pPr>
        <w:ind w:left="1800" w:hanging="360"/>
      </w:pPr>
      <w:rPr>
        <w:rFonts w:hint="default"/>
        <w:spacing w:val="0"/>
        <w:w w:val="100"/>
        <w:lang w:val="en-US" w:eastAsia="en-US" w:bidi="ar-SA"/>
      </w:rPr>
    </w:lvl>
    <w:lvl w:ilvl="1" w:tplc="5F00F8C6">
      <w:numFmt w:val="bullet"/>
      <w:lvlText w:val="•"/>
      <w:lvlJc w:val="left"/>
      <w:pPr>
        <w:ind w:left="2810" w:hanging="360"/>
      </w:pPr>
      <w:rPr>
        <w:rFonts w:hint="default"/>
        <w:lang w:val="en-US" w:eastAsia="en-US" w:bidi="ar-SA"/>
      </w:rPr>
    </w:lvl>
    <w:lvl w:ilvl="2" w:tplc="6E1A4C3A">
      <w:numFmt w:val="bullet"/>
      <w:lvlText w:val="•"/>
      <w:lvlJc w:val="left"/>
      <w:pPr>
        <w:ind w:left="3821" w:hanging="360"/>
      </w:pPr>
      <w:rPr>
        <w:rFonts w:hint="default"/>
        <w:lang w:val="en-US" w:eastAsia="en-US" w:bidi="ar-SA"/>
      </w:rPr>
    </w:lvl>
    <w:lvl w:ilvl="3" w:tplc="CA90909A">
      <w:numFmt w:val="bullet"/>
      <w:lvlText w:val="•"/>
      <w:lvlJc w:val="left"/>
      <w:pPr>
        <w:ind w:left="4831" w:hanging="360"/>
      </w:pPr>
      <w:rPr>
        <w:rFonts w:hint="default"/>
        <w:lang w:val="en-US" w:eastAsia="en-US" w:bidi="ar-SA"/>
      </w:rPr>
    </w:lvl>
    <w:lvl w:ilvl="4" w:tplc="ED92A894">
      <w:numFmt w:val="bullet"/>
      <w:lvlText w:val="•"/>
      <w:lvlJc w:val="left"/>
      <w:pPr>
        <w:ind w:left="5842" w:hanging="360"/>
      </w:pPr>
      <w:rPr>
        <w:rFonts w:hint="default"/>
        <w:lang w:val="en-US" w:eastAsia="en-US" w:bidi="ar-SA"/>
      </w:rPr>
    </w:lvl>
    <w:lvl w:ilvl="5" w:tplc="B1E05542">
      <w:numFmt w:val="bullet"/>
      <w:lvlText w:val="•"/>
      <w:lvlJc w:val="left"/>
      <w:pPr>
        <w:ind w:left="6852" w:hanging="360"/>
      </w:pPr>
      <w:rPr>
        <w:rFonts w:hint="default"/>
        <w:lang w:val="en-US" w:eastAsia="en-US" w:bidi="ar-SA"/>
      </w:rPr>
    </w:lvl>
    <w:lvl w:ilvl="6" w:tplc="3580B682">
      <w:numFmt w:val="bullet"/>
      <w:lvlText w:val="•"/>
      <w:lvlJc w:val="left"/>
      <w:pPr>
        <w:ind w:left="7863" w:hanging="360"/>
      </w:pPr>
      <w:rPr>
        <w:rFonts w:hint="default"/>
        <w:lang w:val="en-US" w:eastAsia="en-US" w:bidi="ar-SA"/>
      </w:rPr>
    </w:lvl>
    <w:lvl w:ilvl="7" w:tplc="2E6A1EC6">
      <w:numFmt w:val="bullet"/>
      <w:lvlText w:val="•"/>
      <w:lvlJc w:val="left"/>
      <w:pPr>
        <w:ind w:left="8873" w:hanging="360"/>
      </w:pPr>
      <w:rPr>
        <w:rFonts w:hint="default"/>
        <w:lang w:val="en-US" w:eastAsia="en-US" w:bidi="ar-SA"/>
      </w:rPr>
    </w:lvl>
    <w:lvl w:ilvl="8" w:tplc="EC1EF654">
      <w:numFmt w:val="bullet"/>
      <w:lvlText w:val="•"/>
      <w:lvlJc w:val="left"/>
      <w:pPr>
        <w:ind w:left="9884" w:hanging="360"/>
      </w:pPr>
      <w:rPr>
        <w:rFonts w:hint="default"/>
        <w:lang w:val="en-US" w:eastAsia="en-US" w:bidi="ar-SA"/>
      </w:rPr>
    </w:lvl>
  </w:abstractNum>
  <w:abstractNum w:abstractNumId="120" w15:restartNumberingAfterBreak="0">
    <w:nsid w:val="60C24C85"/>
    <w:multiLevelType w:val="hybridMultilevel"/>
    <w:tmpl w:val="C24C6BC2"/>
    <w:lvl w:ilvl="0" w:tplc="611A904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B83EB0B2">
      <w:numFmt w:val="bullet"/>
      <w:lvlText w:val="•"/>
      <w:lvlJc w:val="left"/>
      <w:pPr>
        <w:ind w:left="851" w:hanging="360"/>
      </w:pPr>
      <w:rPr>
        <w:rFonts w:hint="default"/>
        <w:lang w:val="en-US" w:eastAsia="en-US" w:bidi="ar-SA"/>
      </w:rPr>
    </w:lvl>
    <w:lvl w:ilvl="2" w:tplc="1694A08C">
      <w:numFmt w:val="bullet"/>
      <w:lvlText w:val="•"/>
      <w:lvlJc w:val="left"/>
      <w:pPr>
        <w:ind w:left="1242" w:hanging="360"/>
      </w:pPr>
      <w:rPr>
        <w:rFonts w:hint="default"/>
        <w:lang w:val="en-US" w:eastAsia="en-US" w:bidi="ar-SA"/>
      </w:rPr>
    </w:lvl>
    <w:lvl w:ilvl="3" w:tplc="C8E6991C">
      <w:numFmt w:val="bullet"/>
      <w:lvlText w:val="•"/>
      <w:lvlJc w:val="left"/>
      <w:pPr>
        <w:ind w:left="1633" w:hanging="360"/>
      </w:pPr>
      <w:rPr>
        <w:rFonts w:hint="default"/>
        <w:lang w:val="en-US" w:eastAsia="en-US" w:bidi="ar-SA"/>
      </w:rPr>
    </w:lvl>
    <w:lvl w:ilvl="4" w:tplc="6602FB52">
      <w:numFmt w:val="bullet"/>
      <w:lvlText w:val="•"/>
      <w:lvlJc w:val="left"/>
      <w:pPr>
        <w:ind w:left="2025" w:hanging="360"/>
      </w:pPr>
      <w:rPr>
        <w:rFonts w:hint="default"/>
        <w:lang w:val="en-US" w:eastAsia="en-US" w:bidi="ar-SA"/>
      </w:rPr>
    </w:lvl>
    <w:lvl w:ilvl="5" w:tplc="FD707BBE">
      <w:numFmt w:val="bullet"/>
      <w:lvlText w:val="•"/>
      <w:lvlJc w:val="left"/>
      <w:pPr>
        <w:ind w:left="2416" w:hanging="360"/>
      </w:pPr>
      <w:rPr>
        <w:rFonts w:hint="default"/>
        <w:lang w:val="en-US" w:eastAsia="en-US" w:bidi="ar-SA"/>
      </w:rPr>
    </w:lvl>
    <w:lvl w:ilvl="6" w:tplc="C7D4996C">
      <w:numFmt w:val="bullet"/>
      <w:lvlText w:val="•"/>
      <w:lvlJc w:val="left"/>
      <w:pPr>
        <w:ind w:left="2807" w:hanging="360"/>
      </w:pPr>
      <w:rPr>
        <w:rFonts w:hint="default"/>
        <w:lang w:val="en-US" w:eastAsia="en-US" w:bidi="ar-SA"/>
      </w:rPr>
    </w:lvl>
    <w:lvl w:ilvl="7" w:tplc="5BEE3C9C">
      <w:numFmt w:val="bullet"/>
      <w:lvlText w:val="•"/>
      <w:lvlJc w:val="left"/>
      <w:pPr>
        <w:ind w:left="3199" w:hanging="360"/>
      </w:pPr>
      <w:rPr>
        <w:rFonts w:hint="default"/>
        <w:lang w:val="en-US" w:eastAsia="en-US" w:bidi="ar-SA"/>
      </w:rPr>
    </w:lvl>
    <w:lvl w:ilvl="8" w:tplc="9C0289B2">
      <w:numFmt w:val="bullet"/>
      <w:lvlText w:val="•"/>
      <w:lvlJc w:val="left"/>
      <w:pPr>
        <w:ind w:left="3590" w:hanging="360"/>
      </w:pPr>
      <w:rPr>
        <w:rFonts w:hint="default"/>
        <w:lang w:val="en-US" w:eastAsia="en-US" w:bidi="ar-SA"/>
      </w:rPr>
    </w:lvl>
  </w:abstractNum>
  <w:abstractNum w:abstractNumId="121" w15:restartNumberingAfterBreak="0">
    <w:nsid w:val="6222725A"/>
    <w:multiLevelType w:val="hybridMultilevel"/>
    <w:tmpl w:val="E3D291F2"/>
    <w:lvl w:ilvl="0" w:tplc="6036645C">
      <w:start w:val="1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2" w15:restartNumberingAfterBreak="0">
    <w:nsid w:val="63255D38"/>
    <w:multiLevelType w:val="hybridMultilevel"/>
    <w:tmpl w:val="134CA080"/>
    <w:lvl w:ilvl="0" w:tplc="4112A5E2">
      <w:start w:val="17"/>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3" w15:restartNumberingAfterBreak="0">
    <w:nsid w:val="636436BB"/>
    <w:multiLevelType w:val="hybridMultilevel"/>
    <w:tmpl w:val="DD5C99DE"/>
    <w:lvl w:ilvl="0" w:tplc="AB2084BC">
      <w:start w:val="7"/>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4" w15:restartNumberingAfterBreak="0">
    <w:nsid w:val="64613197"/>
    <w:multiLevelType w:val="hybridMultilevel"/>
    <w:tmpl w:val="3B78D482"/>
    <w:lvl w:ilvl="0" w:tplc="10A4A3DC">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D44CFE94">
      <w:numFmt w:val="bullet"/>
      <w:lvlText w:val="•"/>
      <w:lvlJc w:val="left"/>
      <w:pPr>
        <w:ind w:left="809" w:hanging="360"/>
      </w:pPr>
      <w:rPr>
        <w:rFonts w:hint="default"/>
        <w:lang w:val="en-US" w:eastAsia="en-US" w:bidi="ar-SA"/>
      </w:rPr>
    </w:lvl>
    <w:lvl w:ilvl="2" w:tplc="10167E02">
      <w:numFmt w:val="bullet"/>
      <w:lvlText w:val="•"/>
      <w:lvlJc w:val="left"/>
      <w:pPr>
        <w:ind w:left="1158" w:hanging="360"/>
      </w:pPr>
      <w:rPr>
        <w:rFonts w:hint="default"/>
        <w:lang w:val="en-US" w:eastAsia="en-US" w:bidi="ar-SA"/>
      </w:rPr>
    </w:lvl>
    <w:lvl w:ilvl="3" w:tplc="7EB8E1DC">
      <w:numFmt w:val="bullet"/>
      <w:lvlText w:val="•"/>
      <w:lvlJc w:val="left"/>
      <w:pPr>
        <w:ind w:left="1507" w:hanging="360"/>
      </w:pPr>
      <w:rPr>
        <w:rFonts w:hint="default"/>
        <w:lang w:val="en-US" w:eastAsia="en-US" w:bidi="ar-SA"/>
      </w:rPr>
    </w:lvl>
    <w:lvl w:ilvl="4" w:tplc="3470F3E4">
      <w:numFmt w:val="bullet"/>
      <w:lvlText w:val="•"/>
      <w:lvlJc w:val="left"/>
      <w:pPr>
        <w:ind w:left="1856" w:hanging="360"/>
      </w:pPr>
      <w:rPr>
        <w:rFonts w:hint="default"/>
        <w:lang w:val="en-US" w:eastAsia="en-US" w:bidi="ar-SA"/>
      </w:rPr>
    </w:lvl>
    <w:lvl w:ilvl="5" w:tplc="3B9C5928">
      <w:numFmt w:val="bullet"/>
      <w:lvlText w:val="•"/>
      <w:lvlJc w:val="left"/>
      <w:pPr>
        <w:ind w:left="2205" w:hanging="360"/>
      </w:pPr>
      <w:rPr>
        <w:rFonts w:hint="default"/>
        <w:lang w:val="en-US" w:eastAsia="en-US" w:bidi="ar-SA"/>
      </w:rPr>
    </w:lvl>
    <w:lvl w:ilvl="6" w:tplc="CC9E50A8">
      <w:numFmt w:val="bullet"/>
      <w:lvlText w:val="•"/>
      <w:lvlJc w:val="left"/>
      <w:pPr>
        <w:ind w:left="2554" w:hanging="360"/>
      </w:pPr>
      <w:rPr>
        <w:rFonts w:hint="default"/>
        <w:lang w:val="en-US" w:eastAsia="en-US" w:bidi="ar-SA"/>
      </w:rPr>
    </w:lvl>
    <w:lvl w:ilvl="7" w:tplc="D15C4134">
      <w:numFmt w:val="bullet"/>
      <w:lvlText w:val="•"/>
      <w:lvlJc w:val="left"/>
      <w:pPr>
        <w:ind w:left="2903" w:hanging="360"/>
      </w:pPr>
      <w:rPr>
        <w:rFonts w:hint="default"/>
        <w:lang w:val="en-US" w:eastAsia="en-US" w:bidi="ar-SA"/>
      </w:rPr>
    </w:lvl>
    <w:lvl w:ilvl="8" w:tplc="B91A98A2">
      <w:numFmt w:val="bullet"/>
      <w:lvlText w:val="•"/>
      <w:lvlJc w:val="left"/>
      <w:pPr>
        <w:ind w:left="3252" w:hanging="360"/>
      </w:pPr>
      <w:rPr>
        <w:rFonts w:hint="default"/>
        <w:lang w:val="en-US" w:eastAsia="en-US" w:bidi="ar-SA"/>
      </w:rPr>
    </w:lvl>
  </w:abstractNum>
  <w:abstractNum w:abstractNumId="125" w15:restartNumberingAfterBreak="0">
    <w:nsid w:val="64711535"/>
    <w:multiLevelType w:val="hybridMultilevel"/>
    <w:tmpl w:val="A6B87980"/>
    <w:lvl w:ilvl="0" w:tplc="C308B7B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A99A07EE">
      <w:numFmt w:val="bullet"/>
      <w:lvlText w:val="•"/>
      <w:lvlJc w:val="left"/>
      <w:pPr>
        <w:ind w:left="809" w:hanging="360"/>
      </w:pPr>
      <w:rPr>
        <w:rFonts w:hint="default"/>
        <w:lang w:val="en-US" w:eastAsia="en-US" w:bidi="ar-SA"/>
      </w:rPr>
    </w:lvl>
    <w:lvl w:ilvl="2" w:tplc="920EC09C">
      <w:numFmt w:val="bullet"/>
      <w:lvlText w:val="•"/>
      <w:lvlJc w:val="left"/>
      <w:pPr>
        <w:ind w:left="1158" w:hanging="360"/>
      </w:pPr>
      <w:rPr>
        <w:rFonts w:hint="default"/>
        <w:lang w:val="en-US" w:eastAsia="en-US" w:bidi="ar-SA"/>
      </w:rPr>
    </w:lvl>
    <w:lvl w:ilvl="3" w:tplc="B17A0C5A">
      <w:numFmt w:val="bullet"/>
      <w:lvlText w:val="•"/>
      <w:lvlJc w:val="left"/>
      <w:pPr>
        <w:ind w:left="1507" w:hanging="360"/>
      </w:pPr>
      <w:rPr>
        <w:rFonts w:hint="default"/>
        <w:lang w:val="en-US" w:eastAsia="en-US" w:bidi="ar-SA"/>
      </w:rPr>
    </w:lvl>
    <w:lvl w:ilvl="4" w:tplc="595469A8">
      <w:numFmt w:val="bullet"/>
      <w:lvlText w:val="•"/>
      <w:lvlJc w:val="left"/>
      <w:pPr>
        <w:ind w:left="1856" w:hanging="360"/>
      </w:pPr>
      <w:rPr>
        <w:rFonts w:hint="default"/>
        <w:lang w:val="en-US" w:eastAsia="en-US" w:bidi="ar-SA"/>
      </w:rPr>
    </w:lvl>
    <w:lvl w:ilvl="5" w:tplc="F1608CF6">
      <w:numFmt w:val="bullet"/>
      <w:lvlText w:val="•"/>
      <w:lvlJc w:val="left"/>
      <w:pPr>
        <w:ind w:left="2205" w:hanging="360"/>
      </w:pPr>
      <w:rPr>
        <w:rFonts w:hint="default"/>
        <w:lang w:val="en-US" w:eastAsia="en-US" w:bidi="ar-SA"/>
      </w:rPr>
    </w:lvl>
    <w:lvl w:ilvl="6" w:tplc="65783A06">
      <w:numFmt w:val="bullet"/>
      <w:lvlText w:val="•"/>
      <w:lvlJc w:val="left"/>
      <w:pPr>
        <w:ind w:left="2554" w:hanging="360"/>
      </w:pPr>
      <w:rPr>
        <w:rFonts w:hint="default"/>
        <w:lang w:val="en-US" w:eastAsia="en-US" w:bidi="ar-SA"/>
      </w:rPr>
    </w:lvl>
    <w:lvl w:ilvl="7" w:tplc="78502324">
      <w:numFmt w:val="bullet"/>
      <w:lvlText w:val="•"/>
      <w:lvlJc w:val="left"/>
      <w:pPr>
        <w:ind w:left="2903" w:hanging="360"/>
      </w:pPr>
      <w:rPr>
        <w:rFonts w:hint="default"/>
        <w:lang w:val="en-US" w:eastAsia="en-US" w:bidi="ar-SA"/>
      </w:rPr>
    </w:lvl>
    <w:lvl w:ilvl="8" w:tplc="805E2D56">
      <w:numFmt w:val="bullet"/>
      <w:lvlText w:val="•"/>
      <w:lvlJc w:val="left"/>
      <w:pPr>
        <w:ind w:left="3252" w:hanging="360"/>
      </w:pPr>
      <w:rPr>
        <w:rFonts w:hint="default"/>
        <w:lang w:val="en-US" w:eastAsia="en-US" w:bidi="ar-SA"/>
      </w:rPr>
    </w:lvl>
  </w:abstractNum>
  <w:abstractNum w:abstractNumId="126" w15:restartNumberingAfterBreak="0">
    <w:nsid w:val="68C93995"/>
    <w:multiLevelType w:val="hybridMultilevel"/>
    <w:tmpl w:val="72D26808"/>
    <w:lvl w:ilvl="0" w:tplc="8A20752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F9EEB6DE">
      <w:numFmt w:val="bullet"/>
      <w:lvlText w:val="•"/>
      <w:lvlJc w:val="left"/>
      <w:pPr>
        <w:ind w:left="851" w:hanging="360"/>
      </w:pPr>
      <w:rPr>
        <w:rFonts w:hint="default"/>
        <w:lang w:val="en-US" w:eastAsia="en-US" w:bidi="ar-SA"/>
      </w:rPr>
    </w:lvl>
    <w:lvl w:ilvl="2" w:tplc="E42E59CC">
      <w:numFmt w:val="bullet"/>
      <w:lvlText w:val="•"/>
      <w:lvlJc w:val="left"/>
      <w:pPr>
        <w:ind w:left="1242" w:hanging="360"/>
      </w:pPr>
      <w:rPr>
        <w:rFonts w:hint="default"/>
        <w:lang w:val="en-US" w:eastAsia="en-US" w:bidi="ar-SA"/>
      </w:rPr>
    </w:lvl>
    <w:lvl w:ilvl="3" w:tplc="67BACFD0">
      <w:numFmt w:val="bullet"/>
      <w:lvlText w:val="•"/>
      <w:lvlJc w:val="left"/>
      <w:pPr>
        <w:ind w:left="1633" w:hanging="360"/>
      </w:pPr>
      <w:rPr>
        <w:rFonts w:hint="default"/>
        <w:lang w:val="en-US" w:eastAsia="en-US" w:bidi="ar-SA"/>
      </w:rPr>
    </w:lvl>
    <w:lvl w:ilvl="4" w:tplc="F78EB99E">
      <w:numFmt w:val="bullet"/>
      <w:lvlText w:val="•"/>
      <w:lvlJc w:val="left"/>
      <w:pPr>
        <w:ind w:left="2025" w:hanging="360"/>
      </w:pPr>
      <w:rPr>
        <w:rFonts w:hint="default"/>
        <w:lang w:val="en-US" w:eastAsia="en-US" w:bidi="ar-SA"/>
      </w:rPr>
    </w:lvl>
    <w:lvl w:ilvl="5" w:tplc="56EE4398">
      <w:numFmt w:val="bullet"/>
      <w:lvlText w:val="•"/>
      <w:lvlJc w:val="left"/>
      <w:pPr>
        <w:ind w:left="2416" w:hanging="360"/>
      </w:pPr>
      <w:rPr>
        <w:rFonts w:hint="default"/>
        <w:lang w:val="en-US" w:eastAsia="en-US" w:bidi="ar-SA"/>
      </w:rPr>
    </w:lvl>
    <w:lvl w:ilvl="6" w:tplc="959E5522">
      <w:numFmt w:val="bullet"/>
      <w:lvlText w:val="•"/>
      <w:lvlJc w:val="left"/>
      <w:pPr>
        <w:ind w:left="2807" w:hanging="360"/>
      </w:pPr>
      <w:rPr>
        <w:rFonts w:hint="default"/>
        <w:lang w:val="en-US" w:eastAsia="en-US" w:bidi="ar-SA"/>
      </w:rPr>
    </w:lvl>
    <w:lvl w:ilvl="7" w:tplc="89FAE172">
      <w:numFmt w:val="bullet"/>
      <w:lvlText w:val="•"/>
      <w:lvlJc w:val="left"/>
      <w:pPr>
        <w:ind w:left="3199" w:hanging="360"/>
      </w:pPr>
      <w:rPr>
        <w:rFonts w:hint="default"/>
        <w:lang w:val="en-US" w:eastAsia="en-US" w:bidi="ar-SA"/>
      </w:rPr>
    </w:lvl>
    <w:lvl w:ilvl="8" w:tplc="54F245C6">
      <w:numFmt w:val="bullet"/>
      <w:lvlText w:val="•"/>
      <w:lvlJc w:val="left"/>
      <w:pPr>
        <w:ind w:left="3590" w:hanging="360"/>
      </w:pPr>
      <w:rPr>
        <w:rFonts w:hint="default"/>
        <w:lang w:val="en-US" w:eastAsia="en-US" w:bidi="ar-SA"/>
      </w:rPr>
    </w:lvl>
  </w:abstractNum>
  <w:abstractNum w:abstractNumId="127" w15:restartNumberingAfterBreak="0">
    <w:nsid w:val="68FE1921"/>
    <w:multiLevelType w:val="hybridMultilevel"/>
    <w:tmpl w:val="C3F4EAAA"/>
    <w:lvl w:ilvl="0" w:tplc="33A0D81A">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8" w15:restartNumberingAfterBreak="0">
    <w:nsid w:val="691C33EC"/>
    <w:multiLevelType w:val="hybridMultilevel"/>
    <w:tmpl w:val="27C05C12"/>
    <w:lvl w:ilvl="0" w:tplc="8DEC20C6">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B0346290">
      <w:numFmt w:val="bullet"/>
      <w:lvlText w:val="•"/>
      <w:lvlJc w:val="left"/>
      <w:pPr>
        <w:ind w:left="2810" w:hanging="360"/>
      </w:pPr>
      <w:rPr>
        <w:rFonts w:hint="default"/>
        <w:lang w:val="en-US" w:eastAsia="en-US" w:bidi="ar-SA"/>
      </w:rPr>
    </w:lvl>
    <w:lvl w:ilvl="2" w:tplc="B504CA86">
      <w:numFmt w:val="bullet"/>
      <w:lvlText w:val="•"/>
      <w:lvlJc w:val="left"/>
      <w:pPr>
        <w:ind w:left="3821" w:hanging="360"/>
      </w:pPr>
      <w:rPr>
        <w:rFonts w:hint="default"/>
        <w:lang w:val="en-US" w:eastAsia="en-US" w:bidi="ar-SA"/>
      </w:rPr>
    </w:lvl>
    <w:lvl w:ilvl="3" w:tplc="26C48864">
      <w:numFmt w:val="bullet"/>
      <w:lvlText w:val="•"/>
      <w:lvlJc w:val="left"/>
      <w:pPr>
        <w:ind w:left="4831" w:hanging="360"/>
      </w:pPr>
      <w:rPr>
        <w:rFonts w:hint="default"/>
        <w:lang w:val="en-US" w:eastAsia="en-US" w:bidi="ar-SA"/>
      </w:rPr>
    </w:lvl>
    <w:lvl w:ilvl="4" w:tplc="F774C40A">
      <w:numFmt w:val="bullet"/>
      <w:lvlText w:val="•"/>
      <w:lvlJc w:val="left"/>
      <w:pPr>
        <w:ind w:left="5842" w:hanging="360"/>
      </w:pPr>
      <w:rPr>
        <w:rFonts w:hint="default"/>
        <w:lang w:val="en-US" w:eastAsia="en-US" w:bidi="ar-SA"/>
      </w:rPr>
    </w:lvl>
    <w:lvl w:ilvl="5" w:tplc="5EA8DAA4">
      <w:numFmt w:val="bullet"/>
      <w:lvlText w:val="•"/>
      <w:lvlJc w:val="left"/>
      <w:pPr>
        <w:ind w:left="6852" w:hanging="360"/>
      </w:pPr>
      <w:rPr>
        <w:rFonts w:hint="default"/>
        <w:lang w:val="en-US" w:eastAsia="en-US" w:bidi="ar-SA"/>
      </w:rPr>
    </w:lvl>
    <w:lvl w:ilvl="6" w:tplc="4AF4DA40">
      <w:numFmt w:val="bullet"/>
      <w:lvlText w:val="•"/>
      <w:lvlJc w:val="left"/>
      <w:pPr>
        <w:ind w:left="7863" w:hanging="360"/>
      </w:pPr>
      <w:rPr>
        <w:rFonts w:hint="default"/>
        <w:lang w:val="en-US" w:eastAsia="en-US" w:bidi="ar-SA"/>
      </w:rPr>
    </w:lvl>
    <w:lvl w:ilvl="7" w:tplc="51D011D4">
      <w:numFmt w:val="bullet"/>
      <w:lvlText w:val="•"/>
      <w:lvlJc w:val="left"/>
      <w:pPr>
        <w:ind w:left="8873" w:hanging="360"/>
      </w:pPr>
      <w:rPr>
        <w:rFonts w:hint="default"/>
        <w:lang w:val="en-US" w:eastAsia="en-US" w:bidi="ar-SA"/>
      </w:rPr>
    </w:lvl>
    <w:lvl w:ilvl="8" w:tplc="55DE9198">
      <w:numFmt w:val="bullet"/>
      <w:lvlText w:val="•"/>
      <w:lvlJc w:val="left"/>
      <w:pPr>
        <w:ind w:left="9884" w:hanging="360"/>
      </w:pPr>
      <w:rPr>
        <w:rFonts w:hint="default"/>
        <w:lang w:val="en-US" w:eastAsia="en-US" w:bidi="ar-SA"/>
      </w:rPr>
    </w:lvl>
  </w:abstractNum>
  <w:abstractNum w:abstractNumId="129"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0" w15:restartNumberingAfterBreak="0">
    <w:nsid w:val="6D1F7BBC"/>
    <w:multiLevelType w:val="hybridMultilevel"/>
    <w:tmpl w:val="52DA08D0"/>
    <w:lvl w:ilvl="0" w:tplc="8E4C7522">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0D62DA2C">
      <w:numFmt w:val="bullet"/>
      <w:lvlText w:val="•"/>
      <w:lvlJc w:val="left"/>
      <w:pPr>
        <w:ind w:left="851" w:hanging="360"/>
      </w:pPr>
      <w:rPr>
        <w:rFonts w:hint="default"/>
        <w:lang w:val="en-US" w:eastAsia="en-US" w:bidi="ar-SA"/>
      </w:rPr>
    </w:lvl>
    <w:lvl w:ilvl="2" w:tplc="815C23BE">
      <w:numFmt w:val="bullet"/>
      <w:lvlText w:val="•"/>
      <w:lvlJc w:val="left"/>
      <w:pPr>
        <w:ind w:left="1242" w:hanging="360"/>
      </w:pPr>
      <w:rPr>
        <w:rFonts w:hint="default"/>
        <w:lang w:val="en-US" w:eastAsia="en-US" w:bidi="ar-SA"/>
      </w:rPr>
    </w:lvl>
    <w:lvl w:ilvl="3" w:tplc="B9E073CE">
      <w:numFmt w:val="bullet"/>
      <w:lvlText w:val="•"/>
      <w:lvlJc w:val="left"/>
      <w:pPr>
        <w:ind w:left="1633" w:hanging="360"/>
      </w:pPr>
      <w:rPr>
        <w:rFonts w:hint="default"/>
        <w:lang w:val="en-US" w:eastAsia="en-US" w:bidi="ar-SA"/>
      </w:rPr>
    </w:lvl>
    <w:lvl w:ilvl="4" w:tplc="1FBAA444">
      <w:numFmt w:val="bullet"/>
      <w:lvlText w:val="•"/>
      <w:lvlJc w:val="left"/>
      <w:pPr>
        <w:ind w:left="2025" w:hanging="360"/>
      </w:pPr>
      <w:rPr>
        <w:rFonts w:hint="default"/>
        <w:lang w:val="en-US" w:eastAsia="en-US" w:bidi="ar-SA"/>
      </w:rPr>
    </w:lvl>
    <w:lvl w:ilvl="5" w:tplc="3A2ADCC2">
      <w:numFmt w:val="bullet"/>
      <w:lvlText w:val="•"/>
      <w:lvlJc w:val="left"/>
      <w:pPr>
        <w:ind w:left="2416" w:hanging="360"/>
      </w:pPr>
      <w:rPr>
        <w:rFonts w:hint="default"/>
        <w:lang w:val="en-US" w:eastAsia="en-US" w:bidi="ar-SA"/>
      </w:rPr>
    </w:lvl>
    <w:lvl w:ilvl="6" w:tplc="9598678A">
      <w:numFmt w:val="bullet"/>
      <w:lvlText w:val="•"/>
      <w:lvlJc w:val="left"/>
      <w:pPr>
        <w:ind w:left="2807" w:hanging="360"/>
      </w:pPr>
      <w:rPr>
        <w:rFonts w:hint="default"/>
        <w:lang w:val="en-US" w:eastAsia="en-US" w:bidi="ar-SA"/>
      </w:rPr>
    </w:lvl>
    <w:lvl w:ilvl="7" w:tplc="704A3D82">
      <w:numFmt w:val="bullet"/>
      <w:lvlText w:val="•"/>
      <w:lvlJc w:val="left"/>
      <w:pPr>
        <w:ind w:left="3199" w:hanging="360"/>
      </w:pPr>
      <w:rPr>
        <w:rFonts w:hint="default"/>
        <w:lang w:val="en-US" w:eastAsia="en-US" w:bidi="ar-SA"/>
      </w:rPr>
    </w:lvl>
    <w:lvl w:ilvl="8" w:tplc="2EBAEFA4">
      <w:numFmt w:val="bullet"/>
      <w:lvlText w:val="•"/>
      <w:lvlJc w:val="left"/>
      <w:pPr>
        <w:ind w:left="3590" w:hanging="360"/>
      </w:pPr>
      <w:rPr>
        <w:rFonts w:hint="default"/>
        <w:lang w:val="en-US" w:eastAsia="en-US" w:bidi="ar-SA"/>
      </w:rPr>
    </w:lvl>
  </w:abstractNum>
  <w:abstractNum w:abstractNumId="131" w15:restartNumberingAfterBreak="0">
    <w:nsid w:val="6D522271"/>
    <w:multiLevelType w:val="hybridMultilevel"/>
    <w:tmpl w:val="E6562C5A"/>
    <w:lvl w:ilvl="0" w:tplc="F8321A4A">
      <w:start w:val="2"/>
      <w:numFmt w:val="lowerLetter"/>
      <w:lvlText w:val="%1)"/>
      <w:lvlJc w:val="left"/>
      <w:pPr>
        <w:ind w:left="-471" w:hanging="250"/>
      </w:pPr>
      <w:rPr>
        <w:rFonts w:ascii="Calibri" w:eastAsia="Calibri" w:hAnsi="Calibri" w:cs="Calibri" w:hint="default"/>
        <w:b w:val="0"/>
        <w:bCs w:val="0"/>
        <w:i/>
        <w:iCs/>
        <w:spacing w:val="-1"/>
        <w:w w:val="100"/>
        <w:sz w:val="24"/>
        <w:szCs w:val="24"/>
        <w:lang w:val="en-US" w:eastAsia="en-US" w:bidi="ar-SA"/>
      </w:rPr>
    </w:lvl>
    <w:lvl w:ilvl="1" w:tplc="C914AD22">
      <w:start w:val="1"/>
      <w:numFmt w:val="lowerRoman"/>
      <w:lvlText w:val="(%2)"/>
      <w:lvlJc w:val="left"/>
      <w:pPr>
        <w:ind w:left="-720" w:hanging="254"/>
      </w:pPr>
      <w:rPr>
        <w:rFonts w:ascii="Calibri" w:eastAsia="Calibri" w:hAnsi="Calibri" w:cs="Calibri" w:hint="default"/>
        <w:b w:val="0"/>
        <w:bCs w:val="0"/>
        <w:i w:val="0"/>
        <w:iCs w:val="0"/>
        <w:spacing w:val="-1"/>
        <w:w w:val="100"/>
        <w:sz w:val="24"/>
        <w:szCs w:val="24"/>
        <w:lang w:val="en-US" w:eastAsia="en-US" w:bidi="ar-SA"/>
      </w:rPr>
    </w:lvl>
    <w:lvl w:ilvl="2" w:tplc="9DFC5EB8">
      <w:numFmt w:val="bullet"/>
      <w:lvlText w:val="•"/>
      <w:lvlJc w:val="left"/>
      <w:pPr>
        <w:ind w:left="656" w:hanging="254"/>
      </w:pPr>
      <w:rPr>
        <w:rFonts w:hint="default"/>
        <w:lang w:val="en-US" w:eastAsia="en-US" w:bidi="ar-SA"/>
      </w:rPr>
    </w:lvl>
    <w:lvl w:ilvl="3" w:tplc="3AF2D2D8">
      <w:numFmt w:val="bullet"/>
      <w:lvlText w:val="•"/>
      <w:lvlJc w:val="left"/>
      <w:pPr>
        <w:ind w:left="1792" w:hanging="254"/>
      </w:pPr>
      <w:rPr>
        <w:rFonts w:hint="default"/>
        <w:lang w:val="en-US" w:eastAsia="en-US" w:bidi="ar-SA"/>
      </w:rPr>
    </w:lvl>
    <w:lvl w:ilvl="4" w:tplc="547C85C0">
      <w:numFmt w:val="bullet"/>
      <w:lvlText w:val="•"/>
      <w:lvlJc w:val="left"/>
      <w:pPr>
        <w:ind w:left="2928" w:hanging="254"/>
      </w:pPr>
      <w:rPr>
        <w:rFonts w:hint="default"/>
        <w:lang w:val="en-US" w:eastAsia="en-US" w:bidi="ar-SA"/>
      </w:rPr>
    </w:lvl>
    <w:lvl w:ilvl="5" w:tplc="81923318">
      <w:numFmt w:val="bullet"/>
      <w:lvlText w:val="•"/>
      <w:lvlJc w:val="left"/>
      <w:pPr>
        <w:ind w:left="4064" w:hanging="254"/>
      </w:pPr>
      <w:rPr>
        <w:rFonts w:hint="default"/>
        <w:lang w:val="en-US" w:eastAsia="en-US" w:bidi="ar-SA"/>
      </w:rPr>
    </w:lvl>
    <w:lvl w:ilvl="6" w:tplc="8A00CAB0">
      <w:numFmt w:val="bullet"/>
      <w:lvlText w:val="•"/>
      <w:lvlJc w:val="left"/>
      <w:pPr>
        <w:ind w:left="5200" w:hanging="254"/>
      </w:pPr>
      <w:rPr>
        <w:rFonts w:hint="default"/>
        <w:lang w:val="en-US" w:eastAsia="en-US" w:bidi="ar-SA"/>
      </w:rPr>
    </w:lvl>
    <w:lvl w:ilvl="7" w:tplc="608EA796">
      <w:numFmt w:val="bullet"/>
      <w:lvlText w:val="•"/>
      <w:lvlJc w:val="left"/>
      <w:pPr>
        <w:ind w:left="6337" w:hanging="254"/>
      </w:pPr>
      <w:rPr>
        <w:rFonts w:hint="default"/>
        <w:lang w:val="en-US" w:eastAsia="en-US" w:bidi="ar-SA"/>
      </w:rPr>
    </w:lvl>
    <w:lvl w:ilvl="8" w:tplc="D5302D40">
      <w:numFmt w:val="bullet"/>
      <w:lvlText w:val="•"/>
      <w:lvlJc w:val="left"/>
      <w:pPr>
        <w:ind w:left="7473" w:hanging="254"/>
      </w:pPr>
      <w:rPr>
        <w:rFonts w:hint="default"/>
        <w:lang w:val="en-US" w:eastAsia="en-US" w:bidi="ar-SA"/>
      </w:rPr>
    </w:lvl>
  </w:abstractNum>
  <w:abstractNum w:abstractNumId="132" w15:restartNumberingAfterBreak="0">
    <w:nsid w:val="6DB50661"/>
    <w:multiLevelType w:val="hybridMultilevel"/>
    <w:tmpl w:val="E9BC6EA8"/>
    <w:lvl w:ilvl="0" w:tplc="A81A8200">
      <w:start w:val="1"/>
      <w:numFmt w:val="decimal"/>
      <w:lvlText w:val="%1."/>
      <w:lvlJc w:val="left"/>
      <w:pPr>
        <w:ind w:left="1800" w:hanging="360"/>
      </w:pPr>
      <w:rPr>
        <w:rFonts w:ascii="Calibri" w:eastAsia="Calibri" w:hAnsi="Calibri" w:cs="Calibri" w:hint="default"/>
        <w:b w:val="0"/>
        <w:bCs w:val="0"/>
        <w:i w:val="0"/>
        <w:iCs w:val="0"/>
        <w:spacing w:val="0"/>
        <w:w w:val="100"/>
        <w:sz w:val="22"/>
        <w:szCs w:val="22"/>
        <w:lang w:val="en-US" w:eastAsia="en-US" w:bidi="ar-SA"/>
      </w:rPr>
    </w:lvl>
    <w:lvl w:ilvl="1" w:tplc="C696EBFC">
      <w:numFmt w:val="bullet"/>
      <w:lvlText w:val="•"/>
      <w:lvlJc w:val="left"/>
      <w:pPr>
        <w:ind w:left="2810" w:hanging="360"/>
      </w:pPr>
      <w:rPr>
        <w:rFonts w:hint="default"/>
        <w:lang w:val="en-US" w:eastAsia="en-US" w:bidi="ar-SA"/>
      </w:rPr>
    </w:lvl>
    <w:lvl w:ilvl="2" w:tplc="E6DAC216">
      <w:numFmt w:val="bullet"/>
      <w:lvlText w:val="•"/>
      <w:lvlJc w:val="left"/>
      <w:pPr>
        <w:ind w:left="3821" w:hanging="360"/>
      </w:pPr>
      <w:rPr>
        <w:rFonts w:hint="default"/>
        <w:lang w:val="en-US" w:eastAsia="en-US" w:bidi="ar-SA"/>
      </w:rPr>
    </w:lvl>
    <w:lvl w:ilvl="3" w:tplc="7D4682EC">
      <w:numFmt w:val="bullet"/>
      <w:lvlText w:val="•"/>
      <w:lvlJc w:val="left"/>
      <w:pPr>
        <w:ind w:left="4831" w:hanging="360"/>
      </w:pPr>
      <w:rPr>
        <w:rFonts w:hint="default"/>
        <w:lang w:val="en-US" w:eastAsia="en-US" w:bidi="ar-SA"/>
      </w:rPr>
    </w:lvl>
    <w:lvl w:ilvl="4" w:tplc="3F2494C2">
      <w:numFmt w:val="bullet"/>
      <w:lvlText w:val="•"/>
      <w:lvlJc w:val="left"/>
      <w:pPr>
        <w:ind w:left="5842" w:hanging="360"/>
      </w:pPr>
      <w:rPr>
        <w:rFonts w:hint="default"/>
        <w:lang w:val="en-US" w:eastAsia="en-US" w:bidi="ar-SA"/>
      </w:rPr>
    </w:lvl>
    <w:lvl w:ilvl="5" w:tplc="6C1281B6">
      <w:numFmt w:val="bullet"/>
      <w:lvlText w:val="•"/>
      <w:lvlJc w:val="left"/>
      <w:pPr>
        <w:ind w:left="6852" w:hanging="360"/>
      </w:pPr>
      <w:rPr>
        <w:rFonts w:hint="default"/>
        <w:lang w:val="en-US" w:eastAsia="en-US" w:bidi="ar-SA"/>
      </w:rPr>
    </w:lvl>
    <w:lvl w:ilvl="6" w:tplc="8D42B5A6">
      <w:numFmt w:val="bullet"/>
      <w:lvlText w:val="•"/>
      <w:lvlJc w:val="left"/>
      <w:pPr>
        <w:ind w:left="7863" w:hanging="360"/>
      </w:pPr>
      <w:rPr>
        <w:rFonts w:hint="default"/>
        <w:lang w:val="en-US" w:eastAsia="en-US" w:bidi="ar-SA"/>
      </w:rPr>
    </w:lvl>
    <w:lvl w:ilvl="7" w:tplc="3A6A6DF0">
      <w:numFmt w:val="bullet"/>
      <w:lvlText w:val="•"/>
      <w:lvlJc w:val="left"/>
      <w:pPr>
        <w:ind w:left="8873" w:hanging="360"/>
      </w:pPr>
      <w:rPr>
        <w:rFonts w:hint="default"/>
        <w:lang w:val="en-US" w:eastAsia="en-US" w:bidi="ar-SA"/>
      </w:rPr>
    </w:lvl>
    <w:lvl w:ilvl="8" w:tplc="1794D476">
      <w:numFmt w:val="bullet"/>
      <w:lvlText w:val="•"/>
      <w:lvlJc w:val="left"/>
      <w:pPr>
        <w:ind w:left="9884" w:hanging="360"/>
      </w:pPr>
      <w:rPr>
        <w:rFonts w:hint="default"/>
        <w:lang w:val="en-US" w:eastAsia="en-US" w:bidi="ar-SA"/>
      </w:rPr>
    </w:lvl>
  </w:abstractNum>
  <w:abstractNum w:abstractNumId="133" w15:restartNumberingAfterBreak="0">
    <w:nsid w:val="707C1E7F"/>
    <w:multiLevelType w:val="hybridMultilevel"/>
    <w:tmpl w:val="5ACA4EDA"/>
    <w:lvl w:ilvl="0" w:tplc="BCAA4ED8">
      <w:start w:val="3"/>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4" w15:restartNumberingAfterBreak="0">
    <w:nsid w:val="725E4D7B"/>
    <w:multiLevelType w:val="hybridMultilevel"/>
    <w:tmpl w:val="505C2F7E"/>
    <w:lvl w:ilvl="0" w:tplc="516E4CE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0CE27E22">
      <w:numFmt w:val="bullet"/>
      <w:lvlText w:val="•"/>
      <w:lvlJc w:val="left"/>
      <w:pPr>
        <w:ind w:left="786" w:hanging="360"/>
      </w:pPr>
      <w:rPr>
        <w:rFonts w:hint="default"/>
        <w:lang w:val="en-US" w:eastAsia="en-US" w:bidi="ar-SA"/>
      </w:rPr>
    </w:lvl>
    <w:lvl w:ilvl="2" w:tplc="59B02318">
      <w:numFmt w:val="bullet"/>
      <w:lvlText w:val="•"/>
      <w:lvlJc w:val="left"/>
      <w:pPr>
        <w:ind w:left="1113" w:hanging="360"/>
      </w:pPr>
      <w:rPr>
        <w:rFonts w:hint="default"/>
        <w:lang w:val="en-US" w:eastAsia="en-US" w:bidi="ar-SA"/>
      </w:rPr>
    </w:lvl>
    <w:lvl w:ilvl="3" w:tplc="C598DDDA">
      <w:numFmt w:val="bullet"/>
      <w:lvlText w:val="•"/>
      <w:lvlJc w:val="left"/>
      <w:pPr>
        <w:ind w:left="1440" w:hanging="360"/>
      </w:pPr>
      <w:rPr>
        <w:rFonts w:hint="default"/>
        <w:lang w:val="en-US" w:eastAsia="en-US" w:bidi="ar-SA"/>
      </w:rPr>
    </w:lvl>
    <w:lvl w:ilvl="4" w:tplc="9F340ED6">
      <w:numFmt w:val="bullet"/>
      <w:lvlText w:val="•"/>
      <w:lvlJc w:val="left"/>
      <w:pPr>
        <w:ind w:left="1766" w:hanging="360"/>
      </w:pPr>
      <w:rPr>
        <w:rFonts w:hint="default"/>
        <w:lang w:val="en-US" w:eastAsia="en-US" w:bidi="ar-SA"/>
      </w:rPr>
    </w:lvl>
    <w:lvl w:ilvl="5" w:tplc="A1C6C2B8">
      <w:numFmt w:val="bullet"/>
      <w:lvlText w:val="•"/>
      <w:lvlJc w:val="left"/>
      <w:pPr>
        <w:ind w:left="2093" w:hanging="360"/>
      </w:pPr>
      <w:rPr>
        <w:rFonts w:hint="default"/>
        <w:lang w:val="en-US" w:eastAsia="en-US" w:bidi="ar-SA"/>
      </w:rPr>
    </w:lvl>
    <w:lvl w:ilvl="6" w:tplc="C696E790">
      <w:numFmt w:val="bullet"/>
      <w:lvlText w:val="•"/>
      <w:lvlJc w:val="left"/>
      <w:pPr>
        <w:ind w:left="2420" w:hanging="360"/>
      </w:pPr>
      <w:rPr>
        <w:rFonts w:hint="default"/>
        <w:lang w:val="en-US" w:eastAsia="en-US" w:bidi="ar-SA"/>
      </w:rPr>
    </w:lvl>
    <w:lvl w:ilvl="7" w:tplc="2E421124">
      <w:numFmt w:val="bullet"/>
      <w:lvlText w:val="•"/>
      <w:lvlJc w:val="left"/>
      <w:pPr>
        <w:ind w:left="2746" w:hanging="360"/>
      </w:pPr>
      <w:rPr>
        <w:rFonts w:hint="default"/>
        <w:lang w:val="en-US" w:eastAsia="en-US" w:bidi="ar-SA"/>
      </w:rPr>
    </w:lvl>
    <w:lvl w:ilvl="8" w:tplc="07C0B466">
      <w:numFmt w:val="bullet"/>
      <w:lvlText w:val="•"/>
      <w:lvlJc w:val="left"/>
      <w:pPr>
        <w:ind w:left="3073" w:hanging="360"/>
      </w:pPr>
      <w:rPr>
        <w:rFonts w:hint="default"/>
        <w:lang w:val="en-US" w:eastAsia="en-US" w:bidi="ar-SA"/>
      </w:rPr>
    </w:lvl>
  </w:abstractNum>
  <w:abstractNum w:abstractNumId="135" w15:restartNumberingAfterBreak="0">
    <w:nsid w:val="72C42C1B"/>
    <w:multiLevelType w:val="hybridMultilevel"/>
    <w:tmpl w:val="88F0BF20"/>
    <w:lvl w:ilvl="0" w:tplc="AE3600C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28FA797A">
      <w:numFmt w:val="bullet"/>
      <w:lvlText w:val="•"/>
      <w:lvlJc w:val="left"/>
      <w:pPr>
        <w:ind w:left="851" w:hanging="360"/>
      </w:pPr>
      <w:rPr>
        <w:rFonts w:hint="default"/>
        <w:lang w:val="en-US" w:eastAsia="en-US" w:bidi="ar-SA"/>
      </w:rPr>
    </w:lvl>
    <w:lvl w:ilvl="2" w:tplc="BDF61CFE">
      <w:numFmt w:val="bullet"/>
      <w:lvlText w:val="•"/>
      <w:lvlJc w:val="left"/>
      <w:pPr>
        <w:ind w:left="1242" w:hanging="360"/>
      </w:pPr>
      <w:rPr>
        <w:rFonts w:hint="default"/>
        <w:lang w:val="en-US" w:eastAsia="en-US" w:bidi="ar-SA"/>
      </w:rPr>
    </w:lvl>
    <w:lvl w:ilvl="3" w:tplc="BF329AA4">
      <w:numFmt w:val="bullet"/>
      <w:lvlText w:val="•"/>
      <w:lvlJc w:val="left"/>
      <w:pPr>
        <w:ind w:left="1633" w:hanging="360"/>
      </w:pPr>
      <w:rPr>
        <w:rFonts w:hint="default"/>
        <w:lang w:val="en-US" w:eastAsia="en-US" w:bidi="ar-SA"/>
      </w:rPr>
    </w:lvl>
    <w:lvl w:ilvl="4" w:tplc="0DCE01F6">
      <w:numFmt w:val="bullet"/>
      <w:lvlText w:val="•"/>
      <w:lvlJc w:val="left"/>
      <w:pPr>
        <w:ind w:left="2025" w:hanging="360"/>
      </w:pPr>
      <w:rPr>
        <w:rFonts w:hint="default"/>
        <w:lang w:val="en-US" w:eastAsia="en-US" w:bidi="ar-SA"/>
      </w:rPr>
    </w:lvl>
    <w:lvl w:ilvl="5" w:tplc="A2B20FA0">
      <w:numFmt w:val="bullet"/>
      <w:lvlText w:val="•"/>
      <w:lvlJc w:val="left"/>
      <w:pPr>
        <w:ind w:left="2416" w:hanging="360"/>
      </w:pPr>
      <w:rPr>
        <w:rFonts w:hint="default"/>
        <w:lang w:val="en-US" w:eastAsia="en-US" w:bidi="ar-SA"/>
      </w:rPr>
    </w:lvl>
    <w:lvl w:ilvl="6" w:tplc="EC1819AC">
      <w:numFmt w:val="bullet"/>
      <w:lvlText w:val="•"/>
      <w:lvlJc w:val="left"/>
      <w:pPr>
        <w:ind w:left="2807" w:hanging="360"/>
      </w:pPr>
      <w:rPr>
        <w:rFonts w:hint="default"/>
        <w:lang w:val="en-US" w:eastAsia="en-US" w:bidi="ar-SA"/>
      </w:rPr>
    </w:lvl>
    <w:lvl w:ilvl="7" w:tplc="27EA7E78">
      <w:numFmt w:val="bullet"/>
      <w:lvlText w:val="•"/>
      <w:lvlJc w:val="left"/>
      <w:pPr>
        <w:ind w:left="3199" w:hanging="360"/>
      </w:pPr>
      <w:rPr>
        <w:rFonts w:hint="default"/>
        <w:lang w:val="en-US" w:eastAsia="en-US" w:bidi="ar-SA"/>
      </w:rPr>
    </w:lvl>
    <w:lvl w:ilvl="8" w:tplc="662C3A4A">
      <w:numFmt w:val="bullet"/>
      <w:lvlText w:val="•"/>
      <w:lvlJc w:val="left"/>
      <w:pPr>
        <w:ind w:left="3590" w:hanging="360"/>
      </w:pPr>
      <w:rPr>
        <w:rFonts w:hint="default"/>
        <w:lang w:val="en-US" w:eastAsia="en-US" w:bidi="ar-SA"/>
      </w:rPr>
    </w:lvl>
  </w:abstractNum>
  <w:abstractNum w:abstractNumId="136" w15:restartNumberingAfterBreak="0">
    <w:nsid w:val="742048F6"/>
    <w:multiLevelType w:val="hybridMultilevel"/>
    <w:tmpl w:val="8E3873BA"/>
    <w:lvl w:ilvl="0" w:tplc="0BE81858">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5B56744E">
      <w:numFmt w:val="bullet"/>
      <w:lvlText w:val="•"/>
      <w:lvlJc w:val="left"/>
      <w:pPr>
        <w:ind w:left="851" w:hanging="360"/>
      </w:pPr>
      <w:rPr>
        <w:rFonts w:hint="default"/>
        <w:lang w:val="en-US" w:eastAsia="en-US" w:bidi="ar-SA"/>
      </w:rPr>
    </w:lvl>
    <w:lvl w:ilvl="2" w:tplc="3C362E1A">
      <w:numFmt w:val="bullet"/>
      <w:lvlText w:val="•"/>
      <w:lvlJc w:val="left"/>
      <w:pPr>
        <w:ind w:left="1242" w:hanging="360"/>
      </w:pPr>
      <w:rPr>
        <w:rFonts w:hint="default"/>
        <w:lang w:val="en-US" w:eastAsia="en-US" w:bidi="ar-SA"/>
      </w:rPr>
    </w:lvl>
    <w:lvl w:ilvl="3" w:tplc="FEA83726">
      <w:numFmt w:val="bullet"/>
      <w:lvlText w:val="•"/>
      <w:lvlJc w:val="left"/>
      <w:pPr>
        <w:ind w:left="1633" w:hanging="360"/>
      </w:pPr>
      <w:rPr>
        <w:rFonts w:hint="default"/>
        <w:lang w:val="en-US" w:eastAsia="en-US" w:bidi="ar-SA"/>
      </w:rPr>
    </w:lvl>
    <w:lvl w:ilvl="4" w:tplc="313E8D8E">
      <w:numFmt w:val="bullet"/>
      <w:lvlText w:val="•"/>
      <w:lvlJc w:val="left"/>
      <w:pPr>
        <w:ind w:left="2025" w:hanging="360"/>
      </w:pPr>
      <w:rPr>
        <w:rFonts w:hint="default"/>
        <w:lang w:val="en-US" w:eastAsia="en-US" w:bidi="ar-SA"/>
      </w:rPr>
    </w:lvl>
    <w:lvl w:ilvl="5" w:tplc="E6388FEC">
      <w:numFmt w:val="bullet"/>
      <w:lvlText w:val="•"/>
      <w:lvlJc w:val="left"/>
      <w:pPr>
        <w:ind w:left="2416" w:hanging="360"/>
      </w:pPr>
      <w:rPr>
        <w:rFonts w:hint="default"/>
        <w:lang w:val="en-US" w:eastAsia="en-US" w:bidi="ar-SA"/>
      </w:rPr>
    </w:lvl>
    <w:lvl w:ilvl="6" w:tplc="D9A6506E">
      <w:numFmt w:val="bullet"/>
      <w:lvlText w:val="•"/>
      <w:lvlJc w:val="left"/>
      <w:pPr>
        <w:ind w:left="2807" w:hanging="360"/>
      </w:pPr>
      <w:rPr>
        <w:rFonts w:hint="default"/>
        <w:lang w:val="en-US" w:eastAsia="en-US" w:bidi="ar-SA"/>
      </w:rPr>
    </w:lvl>
    <w:lvl w:ilvl="7" w:tplc="250473B8">
      <w:numFmt w:val="bullet"/>
      <w:lvlText w:val="•"/>
      <w:lvlJc w:val="left"/>
      <w:pPr>
        <w:ind w:left="3199" w:hanging="360"/>
      </w:pPr>
      <w:rPr>
        <w:rFonts w:hint="default"/>
        <w:lang w:val="en-US" w:eastAsia="en-US" w:bidi="ar-SA"/>
      </w:rPr>
    </w:lvl>
    <w:lvl w:ilvl="8" w:tplc="DD0EE1D2">
      <w:numFmt w:val="bullet"/>
      <w:lvlText w:val="•"/>
      <w:lvlJc w:val="left"/>
      <w:pPr>
        <w:ind w:left="3590" w:hanging="360"/>
      </w:pPr>
      <w:rPr>
        <w:rFonts w:hint="default"/>
        <w:lang w:val="en-US" w:eastAsia="en-US" w:bidi="ar-SA"/>
      </w:rPr>
    </w:lvl>
  </w:abstractNum>
  <w:abstractNum w:abstractNumId="137" w15:restartNumberingAfterBreak="0">
    <w:nsid w:val="764A4461"/>
    <w:multiLevelType w:val="hybridMultilevel"/>
    <w:tmpl w:val="F1749D5E"/>
    <w:lvl w:ilvl="0" w:tplc="8E6EBED2">
      <w:start w:val="1"/>
      <w:numFmt w:val="decimal"/>
      <w:lvlText w:val="(%1)"/>
      <w:lvlJc w:val="left"/>
      <w:pPr>
        <w:ind w:left="1440" w:hanging="322"/>
      </w:pPr>
      <w:rPr>
        <w:rFonts w:ascii="Calibri" w:eastAsia="Calibri" w:hAnsi="Calibri" w:cs="Calibri" w:hint="default"/>
        <w:b w:val="0"/>
        <w:bCs w:val="0"/>
        <w:i w:val="0"/>
        <w:iCs w:val="0"/>
        <w:spacing w:val="-1"/>
        <w:w w:val="100"/>
        <w:sz w:val="24"/>
        <w:szCs w:val="24"/>
        <w:lang w:val="en-US" w:eastAsia="en-US" w:bidi="ar-SA"/>
      </w:rPr>
    </w:lvl>
    <w:lvl w:ilvl="1" w:tplc="1E60CB98">
      <w:numFmt w:val="bullet"/>
      <w:lvlText w:val="•"/>
      <w:lvlJc w:val="left"/>
      <w:pPr>
        <w:ind w:left="2486" w:hanging="322"/>
      </w:pPr>
      <w:rPr>
        <w:rFonts w:hint="default"/>
        <w:lang w:val="en-US" w:eastAsia="en-US" w:bidi="ar-SA"/>
      </w:rPr>
    </w:lvl>
    <w:lvl w:ilvl="2" w:tplc="45649562">
      <w:numFmt w:val="bullet"/>
      <w:lvlText w:val="•"/>
      <w:lvlJc w:val="left"/>
      <w:pPr>
        <w:ind w:left="3533" w:hanging="322"/>
      </w:pPr>
      <w:rPr>
        <w:rFonts w:hint="default"/>
        <w:lang w:val="en-US" w:eastAsia="en-US" w:bidi="ar-SA"/>
      </w:rPr>
    </w:lvl>
    <w:lvl w:ilvl="3" w:tplc="3AFA01BE">
      <w:numFmt w:val="bullet"/>
      <w:lvlText w:val="•"/>
      <w:lvlJc w:val="left"/>
      <w:pPr>
        <w:ind w:left="4579" w:hanging="322"/>
      </w:pPr>
      <w:rPr>
        <w:rFonts w:hint="default"/>
        <w:lang w:val="en-US" w:eastAsia="en-US" w:bidi="ar-SA"/>
      </w:rPr>
    </w:lvl>
    <w:lvl w:ilvl="4" w:tplc="43BE4366">
      <w:numFmt w:val="bullet"/>
      <w:lvlText w:val="•"/>
      <w:lvlJc w:val="left"/>
      <w:pPr>
        <w:ind w:left="5626" w:hanging="322"/>
      </w:pPr>
      <w:rPr>
        <w:rFonts w:hint="default"/>
        <w:lang w:val="en-US" w:eastAsia="en-US" w:bidi="ar-SA"/>
      </w:rPr>
    </w:lvl>
    <w:lvl w:ilvl="5" w:tplc="1930B96A">
      <w:numFmt w:val="bullet"/>
      <w:lvlText w:val="•"/>
      <w:lvlJc w:val="left"/>
      <w:pPr>
        <w:ind w:left="6672" w:hanging="322"/>
      </w:pPr>
      <w:rPr>
        <w:rFonts w:hint="default"/>
        <w:lang w:val="en-US" w:eastAsia="en-US" w:bidi="ar-SA"/>
      </w:rPr>
    </w:lvl>
    <w:lvl w:ilvl="6" w:tplc="AEBCDE32">
      <w:numFmt w:val="bullet"/>
      <w:lvlText w:val="•"/>
      <w:lvlJc w:val="left"/>
      <w:pPr>
        <w:ind w:left="7719" w:hanging="322"/>
      </w:pPr>
      <w:rPr>
        <w:rFonts w:hint="default"/>
        <w:lang w:val="en-US" w:eastAsia="en-US" w:bidi="ar-SA"/>
      </w:rPr>
    </w:lvl>
    <w:lvl w:ilvl="7" w:tplc="E2EE76F0">
      <w:numFmt w:val="bullet"/>
      <w:lvlText w:val="•"/>
      <w:lvlJc w:val="left"/>
      <w:pPr>
        <w:ind w:left="8765" w:hanging="322"/>
      </w:pPr>
      <w:rPr>
        <w:rFonts w:hint="default"/>
        <w:lang w:val="en-US" w:eastAsia="en-US" w:bidi="ar-SA"/>
      </w:rPr>
    </w:lvl>
    <w:lvl w:ilvl="8" w:tplc="6994F400">
      <w:numFmt w:val="bullet"/>
      <w:lvlText w:val="•"/>
      <w:lvlJc w:val="left"/>
      <w:pPr>
        <w:ind w:left="9812" w:hanging="322"/>
      </w:pPr>
      <w:rPr>
        <w:rFonts w:hint="default"/>
        <w:lang w:val="en-US" w:eastAsia="en-US" w:bidi="ar-SA"/>
      </w:rPr>
    </w:lvl>
  </w:abstractNum>
  <w:abstractNum w:abstractNumId="138" w15:restartNumberingAfterBreak="0">
    <w:nsid w:val="76B7157F"/>
    <w:multiLevelType w:val="multilevel"/>
    <w:tmpl w:val="D792988E"/>
    <w:lvl w:ilvl="0">
      <w:start w:val="1"/>
      <w:numFmt w:val="decimal"/>
      <w:lvlText w:val="%1."/>
      <w:lvlJc w:val="left"/>
      <w:pPr>
        <w:ind w:left="1800" w:hanging="360"/>
      </w:pPr>
      <w:rPr>
        <w:rFonts w:hint="default"/>
        <w:spacing w:val="-1"/>
        <w:w w:val="91"/>
        <w:lang w:val="en-US" w:eastAsia="en-US" w:bidi="ar-SA"/>
      </w:rPr>
    </w:lvl>
    <w:lvl w:ilvl="1">
      <w:start w:val="1"/>
      <w:numFmt w:val="decimal"/>
      <w:lvlText w:val="%1.%2"/>
      <w:lvlJc w:val="left"/>
      <w:pPr>
        <w:ind w:left="1440" w:hanging="360"/>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2922" w:hanging="360"/>
      </w:pPr>
      <w:rPr>
        <w:rFonts w:hint="default"/>
        <w:lang w:val="en-US" w:eastAsia="en-US" w:bidi="ar-SA"/>
      </w:rPr>
    </w:lvl>
    <w:lvl w:ilvl="3">
      <w:numFmt w:val="bullet"/>
      <w:lvlText w:val="•"/>
      <w:lvlJc w:val="left"/>
      <w:pPr>
        <w:ind w:left="4045" w:hanging="360"/>
      </w:pPr>
      <w:rPr>
        <w:rFonts w:hint="default"/>
        <w:lang w:val="en-US" w:eastAsia="en-US" w:bidi="ar-SA"/>
      </w:rPr>
    </w:lvl>
    <w:lvl w:ilvl="4">
      <w:numFmt w:val="bullet"/>
      <w:lvlText w:val="•"/>
      <w:lvlJc w:val="left"/>
      <w:pPr>
        <w:ind w:left="5168" w:hanging="360"/>
      </w:pPr>
      <w:rPr>
        <w:rFonts w:hint="default"/>
        <w:lang w:val="en-US" w:eastAsia="en-US" w:bidi="ar-SA"/>
      </w:rPr>
    </w:lvl>
    <w:lvl w:ilvl="5">
      <w:numFmt w:val="bullet"/>
      <w:lvlText w:val="•"/>
      <w:lvlJc w:val="left"/>
      <w:pPr>
        <w:ind w:left="6291" w:hanging="360"/>
      </w:pPr>
      <w:rPr>
        <w:rFonts w:hint="default"/>
        <w:lang w:val="en-US" w:eastAsia="en-US" w:bidi="ar-SA"/>
      </w:rPr>
    </w:lvl>
    <w:lvl w:ilvl="6">
      <w:numFmt w:val="bullet"/>
      <w:lvlText w:val="•"/>
      <w:lvlJc w:val="left"/>
      <w:pPr>
        <w:ind w:left="7414" w:hanging="360"/>
      </w:pPr>
      <w:rPr>
        <w:rFonts w:hint="default"/>
        <w:lang w:val="en-US" w:eastAsia="en-US" w:bidi="ar-SA"/>
      </w:rPr>
    </w:lvl>
    <w:lvl w:ilvl="7">
      <w:numFmt w:val="bullet"/>
      <w:lvlText w:val="•"/>
      <w:lvlJc w:val="left"/>
      <w:pPr>
        <w:ind w:left="8537" w:hanging="360"/>
      </w:pPr>
      <w:rPr>
        <w:rFonts w:hint="default"/>
        <w:lang w:val="en-US" w:eastAsia="en-US" w:bidi="ar-SA"/>
      </w:rPr>
    </w:lvl>
    <w:lvl w:ilvl="8">
      <w:numFmt w:val="bullet"/>
      <w:lvlText w:val="•"/>
      <w:lvlJc w:val="left"/>
      <w:pPr>
        <w:ind w:left="9659" w:hanging="360"/>
      </w:pPr>
      <w:rPr>
        <w:rFonts w:hint="default"/>
        <w:lang w:val="en-US" w:eastAsia="en-US" w:bidi="ar-SA"/>
      </w:rPr>
    </w:lvl>
  </w:abstractNum>
  <w:abstractNum w:abstractNumId="139" w15:restartNumberingAfterBreak="0">
    <w:nsid w:val="76BA1776"/>
    <w:multiLevelType w:val="hybridMultilevel"/>
    <w:tmpl w:val="6AEAEF90"/>
    <w:lvl w:ilvl="0" w:tplc="078E557E">
      <w:start w:val="1"/>
      <w:numFmt w:val="lowerLetter"/>
      <w:lvlText w:val="%1)"/>
      <w:lvlJc w:val="left"/>
      <w:pPr>
        <w:ind w:left="1440" w:hanging="250"/>
      </w:pPr>
      <w:rPr>
        <w:rFonts w:ascii="Calibri" w:eastAsia="Calibri" w:hAnsi="Calibri" w:cs="Calibri" w:hint="default"/>
        <w:b w:val="0"/>
        <w:bCs w:val="0"/>
        <w:i/>
        <w:iCs/>
        <w:spacing w:val="-1"/>
        <w:w w:val="100"/>
        <w:sz w:val="24"/>
        <w:szCs w:val="24"/>
        <w:lang w:val="en-US" w:eastAsia="en-US" w:bidi="ar-SA"/>
      </w:rPr>
    </w:lvl>
    <w:lvl w:ilvl="1" w:tplc="33688F30">
      <w:numFmt w:val="bullet"/>
      <w:lvlText w:val="•"/>
      <w:lvlJc w:val="left"/>
      <w:pPr>
        <w:ind w:left="2486" w:hanging="250"/>
      </w:pPr>
      <w:rPr>
        <w:rFonts w:hint="default"/>
        <w:lang w:val="en-US" w:eastAsia="en-US" w:bidi="ar-SA"/>
      </w:rPr>
    </w:lvl>
    <w:lvl w:ilvl="2" w:tplc="CBA2B786">
      <w:numFmt w:val="bullet"/>
      <w:lvlText w:val="•"/>
      <w:lvlJc w:val="left"/>
      <w:pPr>
        <w:ind w:left="3533" w:hanging="250"/>
      </w:pPr>
      <w:rPr>
        <w:rFonts w:hint="default"/>
        <w:lang w:val="en-US" w:eastAsia="en-US" w:bidi="ar-SA"/>
      </w:rPr>
    </w:lvl>
    <w:lvl w:ilvl="3" w:tplc="3502DA4A">
      <w:numFmt w:val="bullet"/>
      <w:lvlText w:val="•"/>
      <w:lvlJc w:val="left"/>
      <w:pPr>
        <w:ind w:left="4579" w:hanging="250"/>
      </w:pPr>
      <w:rPr>
        <w:rFonts w:hint="default"/>
        <w:lang w:val="en-US" w:eastAsia="en-US" w:bidi="ar-SA"/>
      </w:rPr>
    </w:lvl>
    <w:lvl w:ilvl="4" w:tplc="CAB65E8A">
      <w:numFmt w:val="bullet"/>
      <w:lvlText w:val="•"/>
      <w:lvlJc w:val="left"/>
      <w:pPr>
        <w:ind w:left="5626" w:hanging="250"/>
      </w:pPr>
      <w:rPr>
        <w:rFonts w:hint="default"/>
        <w:lang w:val="en-US" w:eastAsia="en-US" w:bidi="ar-SA"/>
      </w:rPr>
    </w:lvl>
    <w:lvl w:ilvl="5" w:tplc="6C5EA968">
      <w:numFmt w:val="bullet"/>
      <w:lvlText w:val="•"/>
      <w:lvlJc w:val="left"/>
      <w:pPr>
        <w:ind w:left="6672" w:hanging="250"/>
      </w:pPr>
      <w:rPr>
        <w:rFonts w:hint="default"/>
        <w:lang w:val="en-US" w:eastAsia="en-US" w:bidi="ar-SA"/>
      </w:rPr>
    </w:lvl>
    <w:lvl w:ilvl="6" w:tplc="6B8C7CD2">
      <w:numFmt w:val="bullet"/>
      <w:lvlText w:val="•"/>
      <w:lvlJc w:val="left"/>
      <w:pPr>
        <w:ind w:left="7719" w:hanging="250"/>
      </w:pPr>
      <w:rPr>
        <w:rFonts w:hint="default"/>
        <w:lang w:val="en-US" w:eastAsia="en-US" w:bidi="ar-SA"/>
      </w:rPr>
    </w:lvl>
    <w:lvl w:ilvl="7" w:tplc="E3D2A4E4">
      <w:numFmt w:val="bullet"/>
      <w:lvlText w:val="•"/>
      <w:lvlJc w:val="left"/>
      <w:pPr>
        <w:ind w:left="8765" w:hanging="250"/>
      </w:pPr>
      <w:rPr>
        <w:rFonts w:hint="default"/>
        <w:lang w:val="en-US" w:eastAsia="en-US" w:bidi="ar-SA"/>
      </w:rPr>
    </w:lvl>
    <w:lvl w:ilvl="8" w:tplc="61986E1C">
      <w:numFmt w:val="bullet"/>
      <w:lvlText w:val="•"/>
      <w:lvlJc w:val="left"/>
      <w:pPr>
        <w:ind w:left="9812" w:hanging="250"/>
      </w:pPr>
      <w:rPr>
        <w:rFonts w:hint="default"/>
        <w:lang w:val="en-US" w:eastAsia="en-US" w:bidi="ar-SA"/>
      </w:rPr>
    </w:lvl>
  </w:abstractNum>
  <w:abstractNum w:abstractNumId="140" w15:restartNumberingAfterBreak="0">
    <w:nsid w:val="76D80DDD"/>
    <w:multiLevelType w:val="hybridMultilevel"/>
    <w:tmpl w:val="3272D0E8"/>
    <w:lvl w:ilvl="0" w:tplc="1270D446">
      <w:start w:val="1"/>
      <w:numFmt w:val="decimal"/>
      <w:lvlText w:val="%1."/>
      <w:lvlJc w:val="left"/>
      <w:pPr>
        <w:ind w:left="1800" w:hanging="360"/>
      </w:pPr>
      <w:rPr>
        <w:rFonts w:hint="default"/>
        <w:spacing w:val="0"/>
        <w:w w:val="100"/>
        <w:lang w:val="en-US" w:eastAsia="en-US" w:bidi="ar-SA"/>
      </w:rPr>
    </w:lvl>
    <w:lvl w:ilvl="1" w:tplc="00E6C26A">
      <w:numFmt w:val="bullet"/>
      <w:lvlText w:val="•"/>
      <w:lvlJc w:val="left"/>
      <w:pPr>
        <w:ind w:left="2810" w:hanging="360"/>
      </w:pPr>
      <w:rPr>
        <w:rFonts w:hint="default"/>
        <w:lang w:val="en-US" w:eastAsia="en-US" w:bidi="ar-SA"/>
      </w:rPr>
    </w:lvl>
    <w:lvl w:ilvl="2" w:tplc="F82AE4D2">
      <w:numFmt w:val="bullet"/>
      <w:lvlText w:val="•"/>
      <w:lvlJc w:val="left"/>
      <w:pPr>
        <w:ind w:left="3821" w:hanging="360"/>
      </w:pPr>
      <w:rPr>
        <w:rFonts w:hint="default"/>
        <w:lang w:val="en-US" w:eastAsia="en-US" w:bidi="ar-SA"/>
      </w:rPr>
    </w:lvl>
    <w:lvl w:ilvl="3" w:tplc="F5382C88">
      <w:numFmt w:val="bullet"/>
      <w:lvlText w:val="•"/>
      <w:lvlJc w:val="left"/>
      <w:pPr>
        <w:ind w:left="4831" w:hanging="360"/>
      </w:pPr>
      <w:rPr>
        <w:rFonts w:hint="default"/>
        <w:lang w:val="en-US" w:eastAsia="en-US" w:bidi="ar-SA"/>
      </w:rPr>
    </w:lvl>
    <w:lvl w:ilvl="4" w:tplc="B3BCEA34">
      <w:numFmt w:val="bullet"/>
      <w:lvlText w:val="•"/>
      <w:lvlJc w:val="left"/>
      <w:pPr>
        <w:ind w:left="5842" w:hanging="360"/>
      </w:pPr>
      <w:rPr>
        <w:rFonts w:hint="default"/>
        <w:lang w:val="en-US" w:eastAsia="en-US" w:bidi="ar-SA"/>
      </w:rPr>
    </w:lvl>
    <w:lvl w:ilvl="5" w:tplc="880E2B02">
      <w:numFmt w:val="bullet"/>
      <w:lvlText w:val="•"/>
      <w:lvlJc w:val="left"/>
      <w:pPr>
        <w:ind w:left="6852" w:hanging="360"/>
      </w:pPr>
      <w:rPr>
        <w:rFonts w:hint="default"/>
        <w:lang w:val="en-US" w:eastAsia="en-US" w:bidi="ar-SA"/>
      </w:rPr>
    </w:lvl>
    <w:lvl w:ilvl="6" w:tplc="3D184DA8">
      <w:numFmt w:val="bullet"/>
      <w:lvlText w:val="•"/>
      <w:lvlJc w:val="left"/>
      <w:pPr>
        <w:ind w:left="7863" w:hanging="360"/>
      </w:pPr>
      <w:rPr>
        <w:rFonts w:hint="default"/>
        <w:lang w:val="en-US" w:eastAsia="en-US" w:bidi="ar-SA"/>
      </w:rPr>
    </w:lvl>
    <w:lvl w:ilvl="7" w:tplc="88E0705C">
      <w:numFmt w:val="bullet"/>
      <w:lvlText w:val="•"/>
      <w:lvlJc w:val="left"/>
      <w:pPr>
        <w:ind w:left="8873" w:hanging="360"/>
      </w:pPr>
      <w:rPr>
        <w:rFonts w:hint="default"/>
        <w:lang w:val="en-US" w:eastAsia="en-US" w:bidi="ar-SA"/>
      </w:rPr>
    </w:lvl>
    <w:lvl w:ilvl="8" w:tplc="E94A5F16">
      <w:numFmt w:val="bullet"/>
      <w:lvlText w:val="•"/>
      <w:lvlJc w:val="left"/>
      <w:pPr>
        <w:ind w:left="9884" w:hanging="360"/>
      </w:pPr>
      <w:rPr>
        <w:rFonts w:hint="default"/>
        <w:lang w:val="en-US" w:eastAsia="en-US" w:bidi="ar-SA"/>
      </w:rPr>
    </w:lvl>
  </w:abstractNum>
  <w:abstractNum w:abstractNumId="141" w15:restartNumberingAfterBreak="0">
    <w:nsid w:val="76E9267F"/>
    <w:multiLevelType w:val="hybridMultilevel"/>
    <w:tmpl w:val="3B96366E"/>
    <w:lvl w:ilvl="0" w:tplc="1156703A">
      <w:start w:val="17"/>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2" w15:restartNumberingAfterBreak="0">
    <w:nsid w:val="772B73DA"/>
    <w:multiLevelType w:val="hybridMultilevel"/>
    <w:tmpl w:val="A63A9234"/>
    <w:lvl w:ilvl="0" w:tplc="3A6835A4">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536A5C16">
      <w:numFmt w:val="bullet"/>
      <w:lvlText w:val="•"/>
      <w:lvlJc w:val="left"/>
      <w:pPr>
        <w:ind w:left="744" w:hanging="360"/>
      </w:pPr>
      <w:rPr>
        <w:rFonts w:hint="default"/>
        <w:lang w:val="en-US" w:eastAsia="en-US" w:bidi="ar-SA"/>
      </w:rPr>
    </w:lvl>
    <w:lvl w:ilvl="2" w:tplc="410258F4">
      <w:numFmt w:val="bullet"/>
      <w:lvlText w:val="•"/>
      <w:lvlJc w:val="left"/>
      <w:pPr>
        <w:ind w:left="1029" w:hanging="360"/>
      </w:pPr>
      <w:rPr>
        <w:rFonts w:hint="default"/>
        <w:lang w:val="en-US" w:eastAsia="en-US" w:bidi="ar-SA"/>
      </w:rPr>
    </w:lvl>
    <w:lvl w:ilvl="3" w:tplc="1BE8191C">
      <w:numFmt w:val="bullet"/>
      <w:lvlText w:val="•"/>
      <w:lvlJc w:val="left"/>
      <w:pPr>
        <w:ind w:left="1314" w:hanging="360"/>
      </w:pPr>
      <w:rPr>
        <w:rFonts w:hint="default"/>
        <w:lang w:val="en-US" w:eastAsia="en-US" w:bidi="ar-SA"/>
      </w:rPr>
    </w:lvl>
    <w:lvl w:ilvl="4" w:tplc="C62AB78A">
      <w:numFmt w:val="bullet"/>
      <w:lvlText w:val="•"/>
      <w:lvlJc w:val="left"/>
      <w:pPr>
        <w:ind w:left="1598" w:hanging="360"/>
      </w:pPr>
      <w:rPr>
        <w:rFonts w:hint="default"/>
        <w:lang w:val="en-US" w:eastAsia="en-US" w:bidi="ar-SA"/>
      </w:rPr>
    </w:lvl>
    <w:lvl w:ilvl="5" w:tplc="9EBC2580">
      <w:numFmt w:val="bullet"/>
      <w:lvlText w:val="•"/>
      <w:lvlJc w:val="left"/>
      <w:pPr>
        <w:ind w:left="1883" w:hanging="360"/>
      </w:pPr>
      <w:rPr>
        <w:rFonts w:hint="default"/>
        <w:lang w:val="en-US" w:eastAsia="en-US" w:bidi="ar-SA"/>
      </w:rPr>
    </w:lvl>
    <w:lvl w:ilvl="6" w:tplc="0F68821A">
      <w:numFmt w:val="bullet"/>
      <w:lvlText w:val="•"/>
      <w:lvlJc w:val="left"/>
      <w:pPr>
        <w:ind w:left="2168" w:hanging="360"/>
      </w:pPr>
      <w:rPr>
        <w:rFonts w:hint="default"/>
        <w:lang w:val="en-US" w:eastAsia="en-US" w:bidi="ar-SA"/>
      </w:rPr>
    </w:lvl>
    <w:lvl w:ilvl="7" w:tplc="BC102896">
      <w:numFmt w:val="bullet"/>
      <w:lvlText w:val="•"/>
      <w:lvlJc w:val="left"/>
      <w:pPr>
        <w:ind w:left="2452" w:hanging="360"/>
      </w:pPr>
      <w:rPr>
        <w:rFonts w:hint="default"/>
        <w:lang w:val="en-US" w:eastAsia="en-US" w:bidi="ar-SA"/>
      </w:rPr>
    </w:lvl>
    <w:lvl w:ilvl="8" w:tplc="4D7E6586">
      <w:numFmt w:val="bullet"/>
      <w:lvlText w:val="•"/>
      <w:lvlJc w:val="left"/>
      <w:pPr>
        <w:ind w:left="2737" w:hanging="360"/>
      </w:pPr>
      <w:rPr>
        <w:rFonts w:hint="default"/>
        <w:lang w:val="en-US" w:eastAsia="en-US" w:bidi="ar-SA"/>
      </w:rPr>
    </w:lvl>
  </w:abstractNum>
  <w:abstractNum w:abstractNumId="143" w15:restartNumberingAfterBreak="0">
    <w:nsid w:val="790B6B22"/>
    <w:multiLevelType w:val="hybridMultilevel"/>
    <w:tmpl w:val="9730B6A8"/>
    <w:lvl w:ilvl="0" w:tplc="CA48C21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7C985016">
      <w:numFmt w:val="bullet"/>
      <w:lvlText w:val="•"/>
      <w:lvlJc w:val="left"/>
      <w:pPr>
        <w:ind w:left="744" w:hanging="360"/>
      </w:pPr>
      <w:rPr>
        <w:rFonts w:hint="default"/>
        <w:lang w:val="en-US" w:eastAsia="en-US" w:bidi="ar-SA"/>
      </w:rPr>
    </w:lvl>
    <w:lvl w:ilvl="2" w:tplc="AFF84984">
      <w:numFmt w:val="bullet"/>
      <w:lvlText w:val="•"/>
      <w:lvlJc w:val="left"/>
      <w:pPr>
        <w:ind w:left="1029" w:hanging="360"/>
      </w:pPr>
      <w:rPr>
        <w:rFonts w:hint="default"/>
        <w:lang w:val="en-US" w:eastAsia="en-US" w:bidi="ar-SA"/>
      </w:rPr>
    </w:lvl>
    <w:lvl w:ilvl="3" w:tplc="9D207E1C">
      <w:numFmt w:val="bullet"/>
      <w:lvlText w:val="•"/>
      <w:lvlJc w:val="left"/>
      <w:pPr>
        <w:ind w:left="1314" w:hanging="360"/>
      </w:pPr>
      <w:rPr>
        <w:rFonts w:hint="default"/>
        <w:lang w:val="en-US" w:eastAsia="en-US" w:bidi="ar-SA"/>
      </w:rPr>
    </w:lvl>
    <w:lvl w:ilvl="4" w:tplc="7AAA6EC2">
      <w:numFmt w:val="bullet"/>
      <w:lvlText w:val="•"/>
      <w:lvlJc w:val="left"/>
      <w:pPr>
        <w:ind w:left="1598" w:hanging="360"/>
      </w:pPr>
      <w:rPr>
        <w:rFonts w:hint="default"/>
        <w:lang w:val="en-US" w:eastAsia="en-US" w:bidi="ar-SA"/>
      </w:rPr>
    </w:lvl>
    <w:lvl w:ilvl="5" w:tplc="7890BB60">
      <w:numFmt w:val="bullet"/>
      <w:lvlText w:val="•"/>
      <w:lvlJc w:val="left"/>
      <w:pPr>
        <w:ind w:left="1883" w:hanging="360"/>
      </w:pPr>
      <w:rPr>
        <w:rFonts w:hint="default"/>
        <w:lang w:val="en-US" w:eastAsia="en-US" w:bidi="ar-SA"/>
      </w:rPr>
    </w:lvl>
    <w:lvl w:ilvl="6" w:tplc="F3523CFC">
      <w:numFmt w:val="bullet"/>
      <w:lvlText w:val="•"/>
      <w:lvlJc w:val="left"/>
      <w:pPr>
        <w:ind w:left="2168" w:hanging="360"/>
      </w:pPr>
      <w:rPr>
        <w:rFonts w:hint="default"/>
        <w:lang w:val="en-US" w:eastAsia="en-US" w:bidi="ar-SA"/>
      </w:rPr>
    </w:lvl>
    <w:lvl w:ilvl="7" w:tplc="F7F04ED4">
      <w:numFmt w:val="bullet"/>
      <w:lvlText w:val="•"/>
      <w:lvlJc w:val="left"/>
      <w:pPr>
        <w:ind w:left="2452" w:hanging="360"/>
      </w:pPr>
      <w:rPr>
        <w:rFonts w:hint="default"/>
        <w:lang w:val="en-US" w:eastAsia="en-US" w:bidi="ar-SA"/>
      </w:rPr>
    </w:lvl>
    <w:lvl w:ilvl="8" w:tplc="7D2C8850">
      <w:numFmt w:val="bullet"/>
      <w:lvlText w:val="•"/>
      <w:lvlJc w:val="left"/>
      <w:pPr>
        <w:ind w:left="2737" w:hanging="360"/>
      </w:pPr>
      <w:rPr>
        <w:rFonts w:hint="default"/>
        <w:lang w:val="en-US" w:eastAsia="en-US" w:bidi="ar-SA"/>
      </w:rPr>
    </w:lvl>
  </w:abstractNum>
  <w:abstractNum w:abstractNumId="144" w15:restartNumberingAfterBreak="0">
    <w:nsid w:val="7B596213"/>
    <w:multiLevelType w:val="hybridMultilevel"/>
    <w:tmpl w:val="6D3AE76A"/>
    <w:lvl w:ilvl="0" w:tplc="490A92CA">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CF4633FE">
      <w:numFmt w:val="bullet"/>
      <w:lvlText w:val="•"/>
      <w:lvlJc w:val="left"/>
      <w:pPr>
        <w:ind w:left="786" w:hanging="360"/>
      </w:pPr>
      <w:rPr>
        <w:rFonts w:hint="default"/>
        <w:lang w:val="en-US" w:eastAsia="en-US" w:bidi="ar-SA"/>
      </w:rPr>
    </w:lvl>
    <w:lvl w:ilvl="2" w:tplc="DE366610">
      <w:numFmt w:val="bullet"/>
      <w:lvlText w:val="•"/>
      <w:lvlJc w:val="left"/>
      <w:pPr>
        <w:ind w:left="1113" w:hanging="360"/>
      </w:pPr>
      <w:rPr>
        <w:rFonts w:hint="default"/>
        <w:lang w:val="en-US" w:eastAsia="en-US" w:bidi="ar-SA"/>
      </w:rPr>
    </w:lvl>
    <w:lvl w:ilvl="3" w:tplc="DB722D7A">
      <w:numFmt w:val="bullet"/>
      <w:lvlText w:val="•"/>
      <w:lvlJc w:val="left"/>
      <w:pPr>
        <w:ind w:left="1440" w:hanging="360"/>
      </w:pPr>
      <w:rPr>
        <w:rFonts w:hint="default"/>
        <w:lang w:val="en-US" w:eastAsia="en-US" w:bidi="ar-SA"/>
      </w:rPr>
    </w:lvl>
    <w:lvl w:ilvl="4" w:tplc="0C1267DE">
      <w:numFmt w:val="bullet"/>
      <w:lvlText w:val="•"/>
      <w:lvlJc w:val="left"/>
      <w:pPr>
        <w:ind w:left="1766" w:hanging="360"/>
      </w:pPr>
      <w:rPr>
        <w:rFonts w:hint="default"/>
        <w:lang w:val="en-US" w:eastAsia="en-US" w:bidi="ar-SA"/>
      </w:rPr>
    </w:lvl>
    <w:lvl w:ilvl="5" w:tplc="260872C2">
      <w:numFmt w:val="bullet"/>
      <w:lvlText w:val="•"/>
      <w:lvlJc w:val="left"/>
      <w:pPr>
        <w:ind w:left="2093" w:hanging="360"/>
      </w:pPr>
      <w:rPr>
        <w:rFonts w:hint="default"/>
        <w:lang w:val="en-US" w:eastAsia="en-US" w:bidi="ar-SA"/>
      </w:rPr>
    </w:lvl>
    <w:lvl w:ilvl="6" w:tplc="018A5834">
      <w:numFmt w:val="bullet"/>
      <w:lvlText w:val="•"/>
      <w:lvlJc w:val="left"/>
      <w:pPr>
        <w:ind w:left="2420" w:hanging="360"/>
      </w:pPr>
      <w:rPr>
        <w:rFonts w:hint="default"/>
        <w:lang w:val="en-US" w:eastAsia="en-US" w:bidi="ar-SA"/>
      </w:rPr>
    </w:lvl>
    <w:lvl w:ilvl="7" w:tplc="1C64AC50">
      <w:numFmt w:val="bullet"/>
      <w:lvlText w:val="•"/>
      <w:lvlJc w:val="left"/>
      <w:pPr>
        <w:ind w:left="2746" w:hanging="360"/>
      </w:pPr>
      <w:rPr>
        <w:rFonts w:hint="default"/>
        <w:lang w:val="en-US" w:eastAsia="en-US" w:bidi="ar-SA"/>
      </w:rPr>
    </w:lvl>
    <w:lvl w:ilvl="8" w:tplc="08FE6E38">
      <w:numFmt w:val="bullet"/>
      <w:lvlText w:val="•"/>
      <w:lvlJc w:val="left"/>
      <w:pPr>
        <w:ind w:left="3073" w:hanging="360"/>
      </w:pPr>
      <w:rPr>
        <w:rFonts w:hint="default"/>
        <w:lang w:val="en-US" w:eastAsia="en-US" w:bidi="ar-SA"/>
      </w:rPr>
    </w:lvl>
  </w:abstractNum>
  <w:abstractNum w:abstractNumId="145" w15:restartNumberingAfterBreak="0">
    <w:nsid w:val="7B92732F"/>
    <w:multiLevelType w:val="hybridMultilevel"/>
    <w:tmpl w:val="57DC1162"/>
    <w:lvl w:ilvl="0" w:tplc="33E443C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9D427382">
      <w:numFmt w:val="bullet"/>
      <w:lvlText w:val="•"/>
      <w:lvlJc w:val="left"/>
      <w:pPr>
        <w:ind w:left="744" w:hanging="360"/>
      </w:pPr>
      <w:rPr>
        <w:rFonts w:hint="default"/>
        <w:lang w:val="en-US" w:eastAsia="en-US" w:bidi="ar-SA"/>
      </w:rPr>
    </w:lvl>
    <w:lvl w:ilvl="2" w:tplc="9C641294">
      <w:numFmt w:val="bullet"/>
      <w:lvlText w:val="•"/>
      <w:lvlJc w:val="left"/>
      <w:pPr>
        <w:ind w:left="1029" w:hanging="360"/>
      </w:pPr>
      <w:rPr>
        <w:rFonts w:hint="default"/>
        <w:lang w:val="en-US" w:eastAsia="en-US" w:bidi="ar-SA"/>
      </w:rPr>
    </w:lvl>
    <w:lvl w:ilvl="3" w:tplc="30A22D90">
      <w:numFmt w:val="bullet"/>
      <w:lvlText w:val="•"/>
      <w:lvlJc w:val="left"/>
      <w:pPr>
        <w:ind w:left="1314" w:hanging="360"/>
      </w:pPr>
      <w:rPr>
        <w:rFonts w:hint="default"/>
        <w:lang w:val="en-US" w:eastAsia="en-US" w:bidi="ar-SA"/>
      </w:rPr>
    </w:lvl>
    <w:lvl w:ilvl="4" w:tplc="311A27BC">
      <w:numFmt w:val="bullet"/>
      <w:lvlText w:val="•"/>
      <w:lvlJc w:val="left"/>
      <w:pPr>
        <w:ind w:left="1598" w:hanging="360"/>
      </w:pPr>
      <w:rPr>
        <w:rFonts w:hint="default"/>
        <w:lang w:val="en-US" w:eastAsia="en-US" w:bidi="ar-SA"/>
      </w:rPr>
    </w:lvl>
    <w:lvl w:ilvl="5" w:tplc="A9FA7B00">
      <w:numFmt w:val="bullet"/>
      <w:lvlText w:val="•"/>
      <w:lvlJc w:val="left"/>
      <w:pPr>
        <w:ind w:left="1883" w:hanging="360"/>
      </w:pPr>
      <w:rPr>
        <w:rFonts w:hint="default"/>
        <w:lang w:val="en-US" w:eastAsia="en-US" w:bidi="ar-SA"/>
      </w:rPr>
    </w:lvl>
    <w:lvl w:ilvl="6" w:tplc="530C5004">
      <w:numFmt w:val="bullet"/>
      <w:lvlText w:val="•"/>
      <w:lvlJc w:val="left"/>
      <w:pPr>
        <w:ind w:left="2168" w:hanging="360"/>
      </w:pPr>
      <w:rPr>
        <w:rFonts w:hint="default"/>
        <w:lang w:val="en-US" w:eastAsia="en-US" w:bidi="ar-SA"/>
      </w:rPr>
    </w:lvl>
    <w:lvl w:ilvl="7" w:tplc="01300366">
      <w:numFmt w:val="bullet"/>
      <w:lvlText w:val="•"/>
      <w:lvlJc w:val="left"/>
      <w:pPr>
        <w:ind w:left="2452" w:hanging="360"/>
      </w:pPr>
      <w:rPr>
        <w:rFonts w:hint="default"/>
        <w:lang w:val="en-US" w:eastAsia="en-US" w:bidi="ar-SA"/>
      </w:rPr>
    </w:lvl>
    <w:lvl w:ilvl="8" w:tplc="A2BA6092">
      <w:numFmt w:val="bullet"/>
      <w:lvlText w:val="•"/>
      <w:lvlJc w:val="left"/>
      <w:pPr>
        <w:ind w:left="2737" w:hanging="360"/>
      </w:pPr>
      <w:rPr>
        <w:rFonts w:hint="default"/>
        <w:lang w:val="en-US" w:eastAsia="en-US" w:bidi="ar-SA"/>
      </w:rPr>
    </w:lvl>
  </w:abstractNum>
  <w:abstractNum w:abstractNumId="146" w15:restartNumberingAfterBreak="0">
    <w:nsid w:val="7BA36E0D"/>
    <w:multiLevelType w:val="hybridMultilevel"/>
    <w:tmpl w:val="654C6AEC"/>
    <w:lvl w:ilvl="0" w:tplc="37F4ED34">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A7088566">
      <w:numFmt w:val="bullet"/>
      <w:lvlText w:val="•"/>
      <w:lvlJc w:val="left"/>
      <w:pPr>
        <w:ind w:left="744" w:hanging="360"/>
      </w:pPr>
      <w:rPr>
        <w:rFonts w:hint="default"/>
        <w:lang w:val="en-US" w:eastAsia="en-US" w:bidi="ar-SA"/>
      </w:rPr>
    </w:lvl>
    <w:lvl w:ilvl="2" w:tplc="20384B00">
      <w:numFmt w:val="bullet"/>
      <w:lvlText w:val="•"/>
      <w:lvlJc w:val="left"/>
      <w:pPr>
        <w:ind w:left="1029" w:hanging="360"/>
      </w:pPr>
      <w:rPr>
        <w:rFonts w:hint="default"/>
        <w:lang w:val="en-US" w:eastAsia="en-US" w:bidi="ar-SA"/>
      </w:rPr>
    </w:lvl>
    <w:lvl w:ilvl="3" w:tplc="91223C84">
      <w:numFmt w:val="bullet"/>
      <w:lvlText w:val="•"/>
      <w:lvlJc w:val="left"/>
      <w:pPr>
        <w:ind w:left="1314" w:hanging="360"/>
      </w:pPr>
      <w:rPr>
        <w:rFonts w:hint="default"/>
        <w:lang w:val="en-US" w:eastAsia="en-US" w:bidi="ar-SA"/>
      </w:rPr>
    </w:lvl>
    <w:lvl w:ilvl="4" w:tplc="2282344C">
      <w:numFmt w:val="bullet"/>
      <w:lvlText w:val="•"/>
      <w:lvlJc w:val="left"/>
      <w:pPr>
        <w:ind w:left="1598" w:hanging="360"/>
      </w:pPr>
      <w:rPr>
        <w:rFonts w:hint="default"/>
        <w:lang w:val="en-US" w:eastAsia="en-US" w:bidi="ar-SA"/>
      </w:rPr>
    </w:lvl>
    <w:lvl w:ilvl="5" w:tplc="AB86C6D0">
      <w:numFmt w:val="bullet"/>
      <w:lvlText w:val="•"/>
      <w:lvlJc w:val="left"/>
      <w:pPr>
        <w:ind w:left="1883" w:hanging="360"/>
      </w:pPr>
      <w:rPr>
        <w:rFonts w:hint="default"/>
        <w:lang w:val="en-US" w:eastAsia="en-US" w:bidi="ar-SA"/>
      </w:rPr>
    </w:lvl>
    <w:lvl w:ilvl="6" w:tplc="CEE48B34">
      <w:numFmt w:val="bullet"/>
      <w:lvlText w:val="•"/>
      <w:lvlJc w:val="left"/>
      <w:pPr>
        <w:ind w:left="2168" w:hanging="360"/>
      </w:pPr>
      <w:rPr>
        <w:rFonts w:hint="default"/>
        <w:lang w:val="en-US" w:eastAsia="en-US" w:bidi="ar-SA"/>
      </w:rPr>
    </w:lvl>
    <w:lvl w:ilvl="7" w:tplc="CD581D4E">
      <w:numFmt w:val="bullet"/>
      <w:lvlText w:val="•"/>
      <w:lvlJc w:val="left"/>
      <w:pPr>
        <w:ind w:left="2452" w:hanging="360"/>
      </w:pPr>
      <w:rPr>
        <w:rFonts w:hint="default"/>
        <w:lang w:val="en-US" w:eastAsia="en-US" w:bidi="ar-SA"/>
      </w:rPr>
    </w:lvl>
    <w:lvl w:ilvl="8" w:tplc="BCC6A858">
      <w:numFmt w:val="bullet"/>
      <w:lvlText w:val="•"/>
      <w:lvlJc w:val="left"/>
      <w:pPr>
        <w:ind w:left="2737" w:hanging="360"/>
      </w:pPr>
      <w:rPr>
        <w:rFonts w:hint="default"/>
        <w:lang w:val="en-US" w:eastAsia="en-US" w:bidi="ar-SA"/>
      </w:rPr>
    </w:lvl>
  </w:abstractNum>
  <w:abstractNum w:abstractNumId="147" w15:restartNumberingAfterBreak="0">
    <w:nsid w:val="7BF54A37"/>
    <w:multiLevelType w:val="hybridMultilevel"/>
    <w:tmpl w:val="E01086F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8" w15:restartNumberingAfterBreak="0">
    <w:nsid w:val="7C7A1E57"/>
    <w:multiLevelType w:val="hybridMultilevel"/>
    <w:tmpl w:val="BBA2C844"/>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9" w15:restartNumberingAfterBreak="0">
    <w:nsid w:val="7D0D358B"/>
    <w:multiLevelType w:val="hybridMultilevel"/>
    <w:tmpl w:val="B69875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1" w15:restartNumberingAfterBreak="0">
    <w:nsid w:val="7E986ED8"/>
    <w:multiLevelType w:val="hybridMultilevel"/>
    <w:tmpl w:val="324A8EA2"/>
    <w:lvl w:ilvl="0" w:tplc="5614C13A">
      <w:start w:val="1"/>
      <w:numFmt w:val="lowerLetter"/>
      <w:lvlText w:val="(%1)"/>
      <w:lvlJc w:val="left"/>
      <w:pPr>
        <w:ind w:left="1440" w:hanging="315"/>
      </w:pPr>
      <w:rPr>
        <w:rFonts w:ascii="Calibri" w:eastAsia="Calibri" w:hAnsi="Calibri" w:cs="Calibri" w:hint="default"/>
        <w:b w:val="0"/>
        <w:bCs w:val="0"/>
        <w:i w:val="0"/>
        <w:iCs w:val="0"/>
        <w:spacing w:val="-1"/>
        <w:w w:val="100"/>
        <w:sz w:val="24"/>
        <w:szCs w:val="24"/>
        <w:lang w:val="en-US" w:eastAsia="en-US" w:bidi="ar-SA"/>
      </w:rPr>
    </w:lvl>
    <w:lvl w:ilvl="1" w:tplc="62E2D1B6">
      <w:numFmt w:val="bullet"/>
      <w:lvlText w:val="•"/>
      <w:lvlJc w:val="left"/>
      <w:pPr>
        <w:ind w:left="2486" w:hanging="315"/>
      </w:pPr>
      <w:rPr>
        <w:rFonts w:hint="default"/>
        <w:lang w:val="en-US" w:eastAsia="en-US" w:bidi="ar-SA"/>
      </w:rPr>
    </w:lvl>
    <w:lvl w:ilvl="2" w:tplc="D848E8B2">
      <w:numFmt w:val="bullet"/>
      <w:lvlText w:val="•"/>
      <w:lvlJc w:val="left"/>
      <w:pPr>
        <w:ind w:left="3533" w:hanging="315"/>
      </w:pPr>
      <w:rPr>
        <w:rFonts w:hint="default"/>
        <w:lang w:val="en-US" w:eastAsia="en-US" w:bidi="ar-SA"/>
      </w:rPr>
    </w:lvl>
    <w:lvl w:ilvl="3" w:tplc="74569822">
      <w:numFmt w:val="bullet"/>
      <w:lvlText w:val="•"/>
      <w:lvlJc w:val="left"/>
      <w:pPr>
        <w:ind w:left="4579" w:hanging="315"/>
      </w:pPr>
      <w:rPr>
        <w:rFonts w:hint="default"/>
        <w:lang w:val="en-US" w:eastAsia="en-US" w:bidi="ar-SA"/>
      </w:rPr>
    </w:lvl>
    <w:lvl w:ilvl="4" w:tplc="DC9619EA">
      <w:numFmt w:val="bullet"/>
      <w:lvlText w:val="•"/>
      <w:lvlJc w:val="left"/>
      <w:pPr>
        <w:ind w:left="5626" w:hanging="315"/>
      </w:pPr>
      <w:rPr>
        <w:rFonts w:hint="default"/>
        <w:lang w:val="en-US" w:eastAsia="en-US" w:bidi="ar-SA"/>
      </w:rPr>
    </w:lvl>
    <w:lvl w:ilvl="5" w:tplc="AE36FC90">
      <w:numFmt w:val="bullet"/>
      <w:lvlText w:val="•"/>
      <w:lvlJc w:val="left"/>
      <w:pPr>
        <w:ind w:left="6672" w:hanging="315"/>
      </w:pPr>
      <w:rPr>
        <w:rFonts w:hint="default"/>
        <w:lang w:val="en-US" w:eastAsia="en-US" w:bidi="ar-SA"/>
      </w:rPr>
    </w:lvl>
    <w:lvl w:ilvl="6" w:tplc="C28C0018">
      <w:numFmt w:val="bullet"/>
      <w:lvlText w:val="•"/>
      <w:lvlJc w:val="left"/>
      <w:pPr>
        <w:ind w:left="7719" w:hanging="315"/>
      </w:pPr>
      <w:rPr>
        <w:rFonts w:hint="default"/>
        <w:lang w:val="en-US" w:eastAsia="en-US" w:bidi="ar-SA"/>
      </w:rPr>
    </w:lvl>
    <w:lvl w:ilvl="7" w:tplc="17744466">
      <w:numFmt w:val="bullet"/>
      <w:lvlText w:val="•"/>
      <w:lvlJc w:val="left"/>
      <w:pPr>
        <w:ind w:left="8765" w:hanging="315"/>
      </w:pPr>
      <w:rPr>
        <w:rFonts w:hint="default"/>
        <w:lang w:val="en-US" w:eastAsia="en-US" w:bidi="ar-SA"/>
      </w:rPr>
    </w:lvl>
    <w:lvl w:ilvl="8" w:tplc="864A53B8">
      <w:numFmt w:val="bullet"/>
      <w:lvlText w:val="•"/>
      <w:lvlJc w:val="left"/>
      <w:pPr>
        <w:ind w:left="9812" w:hanging="315"/>
      </w:pPr>
      <w:rPr>
        <w:rFonts w:hint="default"/>
        <w:lang w:val="en-US" w:eastAsia="en-US" w:bidi="ar-SA"/>
      </w:rPr>
    </w:lvl>
  </w:abstractNum>
  <w:abstractNum w:abstractNumId="152" w15:restartNumberingAfterBreak="0">
    <w:nsid w:val="7EA67D4A"/>
    <w:multiLevelType w:val="hybridMultilevel"/>
    <w:tmpl w:val="9066FF84"/>
    <w:lvl w:ilvl="0" w:tplc="FC74A27E">
      <w:start w:val="2"/>
      <w:numFmt w:val="lowerLetter"/>
      <w:lvlText w:val="%1)"/>
      <w:lvlJc w:val="left"/>
      <w:pPr>
        <w:ind w:left="1689" w:hanging="250"/>
      </w:pPr>
      <w:rPr>
        <w:rFonts w:ascii="Calibri" w:eastAsia="Calibri" w:hAnsi="Calibri" w:cs="Calibri" w:hint="default"/>
        <w:b w:val="0"/>
        <w:bCs w:val="0"/>
        <w:i/>
        <w:iCs/>
        <w:spacing w:val="-1"/>
        <w:w w:val="100"/>
        <w:sz w:val="24"/>
        <w:szCs w:val="24"/>
        <w:lang w:val="en-US" w:eastAsia="en-US" w:bidi="ar-SA"/>
      </w:rPr>
    </w:lvl>
    <w:lvl w:ilvl="1" w:tplc="3CFE2C62">
      <w:start w:val="1"/>
      <w:numFmt w:val="lowerRoman"/>
      <w:lvlText w:val="(%2)"/>
      <w:lvlJc w:val="left"/>
      <w:pPr>
        <w:ind w:left="1440" w:hanging="254"/>
      </w:pPr>
      <w:rPr>
        <w:rFonts w:ascii="Calibri" w:eastAsia="Calibri" w:hAnsi="Calibri" w:cs="Calibri" w:hint="default"/>
        <w:b w:val="0"/>
        <w:bCs w:val="0"/>
        <w:i w:val="0"/>
        <w:iCs w:val="0"/>
        <w:spacing w:val="-1"/>
        <w:w w:val="100"/>
        <w:sz w:val="24"/>
        <w:szCs w:val="24"/>
        <w:lang w:val="en-US" w:eastAsia="en-US" w:bidi="ar-SA"/>
      </w:rPr>
    </w:lvl>
    <w:lvl w:ilvl="2" w:tplc="0E6A4CCE">
      <w:numFmt w:val="bullet"/>
      <w:lvlText w:val="•"/>
      <w:lvlJc w:val="left"/>
      <w:pPr>
        <w:ind w:left="2816" w:hanging="254"/>
      </w:pPr>
      <w:rPr>
        <w:rFonts w:hint="default"/>
        <w:lang w:val="en-US" w:eastAsia="en-US" w:bidi="ar-SA"/>
      </w:rPr>
    </w:lvl>
    <w:lvl w:ilvl="3" w:tplc="EF401C2E">
      <w:numFmt w:val="bullet"/>
      <w:lvlText w:val="•"/>
      <w:lvlJc w:val="left"/>
      <w:pPr>
        <w:ind w:left="3952" w:hanging="254"/>
      </w:pPr>
      <w:rPr>
        <w:rFonts w:hint="default"/>
        <w:lang w:val="en-US" w:eastAsia="en-US" w:bidi="ar-SA"/>
      </w:rPr>
    </w:lvl>
    <w:lvl w:ilvl="4" w:tplc="834EE524">
      <w:numFmt w:val="bullet"/>
      <w:lvlText w:val="•"/>
      <w:lvlJc w:val="left"/>
      <w:pPr>
        <w:ind w:left="5088" w:hanging="254"/>
      </w:pPr>
      <w:rPr>
        <w:rFonts w:hint="default"/>
        <w:lang w:val="en-US" w:eastAsia="en-US" w:bidi="ar-SA"/>
      </w:rPr>
    </w:lvl>
    <w:lvl w:ilvl="5" w:tplc="1116EE72">
      <w:numFmt w:val="bullet"/>
      <w:lvlText w:val="•"/>
      <w:lvlJc w:val="left"/>
      <w:pPr>
        <w:ind w:left="6224" w:hanging="254"/>
      </w:pPr>
      <w:rPr>
        <w:rFonts w:hint="default"/>
        <w:lang w:val="en-US" w:eastAsia="en-US" w:bidi="ar-SA"/>
      </w:rPr>
    </w:lvl>
    <w:lvl w:ilvl="6" w:tplc="40CE9A3C">
      <w:numFmt w:val="bullet"/>
      <w:lvlText w:val="•"/>
      <w:lvlJc w:val="left"/>
      <w:pPr>
        <w:ind w:left="7360" w:hanging="254"/>
      </w:pPr>
      <w:rPr>
        <w:rFonts w:hint="default"/>
        <w:lang w:val="en-US" w:eastAsia="en-US" w:bidi="ar-SA"/>
      </w:rPr>
    </w:lvl>
    <w:lvl w:ilvl="7" w:tplc="88A6BCC4">
      <w:numFmt w:val="bullet"/>
      <w:lvlText w:val="•"/>
      <w:lvlJc w:val="left"/>
      <w:pPr>
        <w:ind w:left="8497" w:hanging="254"/>
      </w:pPr>
      <w:rPr>
        <w:rFonts w:hint="default"/>
        <w:lang w:val="en-US" w:eastAsia="en-US" w:bidi="ar-SA"/>
      </w:rPr>
    </w:lvl>
    <w:lvl w:ilvl="8" w:tplc="4186FF14">
      <w:numFmt w:val="bullet"/>
      <w:lvlText w:val="•"/>
      <w:lvlJc w:val="left"/>
      <w:pPr>
        <w:ind w:left="9633" w:hanging="254"/>
      </w:pPr>
      <w:rPr>
        <w:rFonts w:hint="default"/>
        <w:lang w:val="en-US" w:eastAsia="en-US" w:bidi="ar-SA"/>
      </w:rPr>
    </w:lvl>
  </w:abstractNum>
  <w:abstractNum w:abstractNumId="153" w15:restartNumberingAfterBreak="0">
    <w:nsid w:val="7EAF5037"/>
    <w:multiLevelType w:val="hybridMultilevel"/>
    <w:tmpl w:val="3E0A63C2"/>
    <w:lvl w:ilvl="0" w:tplc="2D22CD7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4" w15:restartNumberingAfterBreak="0">
    <w:nsid w:val="7F037C91"/>
    <w:multiLevelType w:val="hybridMultilevel"/>
    <w:tmpl w:val="4002EE5E"/>
    <w:lvl w:ilvl="0" w:tplc="3C40DE1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D1CC138C">
      <w:numFmt w:val="bullet"/>
      <w:lvlText w:val="•"/>
      <w:lvlJc w:val="left"/>
      <w:pPr>
        <w:ind w:left="744" w:hanging="360"/>
      </w:pPr>
      <w:rPr>
        <w:rFonts w:hint="default"/>
        <w:lang w:val="en-US" w:eastAsia="en-US" w:bidi="ar-SA"/>
      </w:rPr>
    </w:lvl>
    <w:lvl w:ilvl="2" w:tplc="220CA898">
      <w:numFmt w:val="bullet"/>
      <w:lvlText w:val="•"/>
      <w:lvlJc w:val="left"/>
      <w:pPr>
        <w:ind w:left="1029" w:hanging="360"/>
      </w:pPr>
      <w:rPr>
        <w:rFonts w:hint="default"/>
        <w:lang w:val="en-US" w:eastAsia="en-US" w:bidi="ar-SA"/>
      </w:rPr>
    </w:lvl>
    <w:lvl w:ilvl="3" w:tplc="66600EF0">
      <w:numFmt w:val="bullet"/>
      <w:lvlText w:val="•"/>
      <w:lvlJc w:val="left"/>
      <w:pPr>
        <w:ind w:left="1314" w:hanging="360"/>
      </w:pPr>
      <w:rPr>
        <w:rFonts w:hint="default"/>
        <w:lang w:val="en-US" w:eastAsia="en-US" w:bidi="ar-SA"/>
      </w:rPr>
    </w:lvl>
    <w:lvl w:ilvl="4" w:tplc="72083242">
      <w:numFmt w:val="bullet"/>
      <w:lvlText w:val="•"/>
      <w:lvlJc w:val="left"/>
      <w:pPr>
        <w:ind w:left="1598" w:hanging="360"/>
      </w:pPr>
      <w:rPr>
        <w:rFonts w:hint="default"/>
        <w:lang w:val="en-US" w:eastAsia="en-US" w:bidi="ar-SA"/>
      </w:rPr>
    </w:lvl>
    <w:lvl w:ilvl="5" w:tplc="8E1E8D28">
      <w:numFmt w:val="bullet"/>
      <w:lvlText w:val="•"/>
      <w:lvlJc w:val="left"/>
      <w:pPr>
        <w:ind w:left="1883" w:hanging="360"/>
      </w:pPr>
      <w:rPr>
        <w:rFonts w:hint="default"/>
        <w:lang w:val="en-US" w:eastAsia="en-US" w:bidi="ar-SA"/>
      </w:rPr>
    </w:lvl>
    <w:lvl w:ilvl="6" w:tplc="A68CFA04">
      <w:numFmt w:val="bullet"/>
      <w:lvlText w:val="•"/>
      <w:lvlJc w:val="left"/>
      <w:pPr>
        <w:ind w:left="2168" w:hanging="360"/>
      </w:pPr>
      <w:rPr>
        <w:rFonts w:hint="default"/>
        <w:lang w:val="en-US" w:eastAsia="en-US" w:bidi="ar-SA"/>
      </w:rPr>
    </w:lvl>
    <w:lvl w:ilvl="7" w:tplc="1BD2A0B0">
      <w:numFmt w:val="bullet"/>
      <w:lvlText w:val="•"/>
      <w:lvlJc w:val="left"/>
      <w:pPr>
        <w:ind w:left="2452" w:hanging="360"/>
      </w:pPr>
      <w:rPr>
        <w:rFonts w:hint="default"/>
        <w:lang w:val="en-US" w:eastAsia="en-US" w:bidi="ar-SA"/>
      </w:rPr>
    </w:lvl>
    <w:lvl w:ilvl="8" w:tplc="1EEA6354">
      <w:numFmt w:val="bullet"/>
      <w:lvlText w:val="•"/>
      <w:lvlJc w:val="left"/>
      <w:pPr>
        <w:ind w:left="2737" w:hanging="360"/>
      </w:pPr>
      <w:rPr>
        <w:rFonts w:hint="default"/>
        <w:lang w:val="en-US" w:eastAsia="en-US" w:bidi="ar-SA"/>
      </w:rPr>
    </w:lvl>
  </w:abstractNum>
  <w:abstractNum w:abstractNumId="155" w15:restartNumberingAfterBreak="0">
    <w:nsid w:val="7FA37550"/>
    <w:multiLevelType w:val="multilevel"/>
    <w:tmpl w:val="AD40E9BC"/>
    <w:lvl w:ilvl="0">
      <w:start w:val="1"/>
      <w:numFmt w:val="decimal"/>
      <w:lvlText w:val="%1."/>
      <w:lvlJc w:val="left"/>
      <w:pPr>
        <w:ind w:left="1800" w:hanging="360"/>
      </w:pPr>
      <w:rPr>
        <w:rFonts w:hint="default"/>
        <w:spacing w:val="-1"/>
        <w:w w:val="91"/>
        <w:lang w:val="en-US" w:eastAsia="en-US" w:bidi="ar-SA"/>
      </w:rPr>
    </w:lvl>
    <w:lvl w:ilvl="1">
      <w:start w:val="1"/>
      <w:numFmt w:val="decimal"/>
      <w:lvlText w:val="%1.%2"/>
      <w:lvlJc w:val="left"/>
      <w:pPr>
        <w:ind w:left="1440" w:hanging="360"/>
      </w:pPr>
      <w:rPr>
        <w:rFonts w:ascii="Calibri" w:eastAsia="Calibri" w:hAnsi="Calibri" w:cs="Calibri" w:hint="default"/>
        <w:b w:val="0"/>
        <w:bCs w:val="0"/>
        <w:i w:val="0"/>
        <w:iCs w:val="0"/>
        <w:spacing w:val="-1"/>
        <w:w w:val="100"/>
        <w:sz w:val="24"/>
        <w:szCs w:val="24"/>
        <w:lang w:val="en-US" w:eastAsia="en-US" w:bidi="ar-SA"/>
      </w:rPr>
    </w:lvl>
    <w:lvl w:ilvl="2">
      <w:numFmt w:val="bullet"/>
      <w:lvlText w:val="•"/>
      <w:lvlJc w:val="left"/>
      <w:pPr>
        <w:ind w:left="2922" w:hanging="360"/>
      </w:pPr>
      <w:rPr>
        <w:rFonts w:hint="default"/>
        <w:lang w:val="en-US" w:eastAsia="en-US" w:bidi="ar-SA"/>
      </w:rPr>
    </w:lvl>
    <w:lvl w:ilvl="3">
      <w:numFmt w:val="bullet"/>
      <w:lvlText w:val="•"/>
      <w:lvlJc w:val="left"/>
      <w:pPr>
        <w:ind w:left="4045" w:hanging="360"/>
      </w:pPr>
      <w:rPr>
        <w:rFonts w:hint="default"/>
        <w:lang w:val="en-US" w:eastAsia="en-US" w:bidi="ar-SA"/>
      </w:rPr>
    </w:lvl>
    <w:lvl w:ilvl="4">
      <w:numFmt w:val="bullet"/>
      <w:lvlText w:val="•"/>
      <w:lvlJc w:val="left"/>
      <w:pPr>
        <w:ind w:left="5168" w:hanging="360"/>
      </w:pPr>
      <w:rPr>
        <w:rFonts w:hint="default"/>
        <w:lang w:val="en-US" w:eastAsia="en-US" w:bidi="ar-SA"/>
      </w:rPr>
    </w:lvl>
    <w:lvl w:ilvl="5">
      <w:numFmt w:val="bullet"/>
      <w:lvlText w:val="•"/>
      <w:lvlJc w:val="left"/>
      <w:pPr>
        <w:ind w:left="6291" w:hanging="360"/>
      </w:pPr>
      <w:rPr>
        <w:rFonts w:hint="default"/>
        <w:lang w:val="en-US" w:eastAsia="en-US" w:bidi="ar-SA"/>
      </w:rPr>
    </w:lvl>
    <w:lvl w:ilvl="6">
      <w:numFmt w:val="bullet"/>
      <w:lvlText w:val="•"/>
      <w:lvlJc w:val="left"/>
      <w:pPr>
        <w:ind w:left="7414" w:hanging="360"/>
      </w:pPr>
      <w:rPr>
        <w:rFonts w:hint="default"/>
        <w:lang w:val="en-US" w:eastAsia="en-US" w:bidi="ar-SA"/>
      </w:rPr>
    </w:lvl>
    <w:lvl w:ilvl="7">
      <w:numFmt w:val="bullet"/>
      <w:lvlText w:val="•"/>
      <w:lvlJc w:val="left"/>
      <w:pPr>
        <w:ind w:left="8537" w:hanging="360"/>
      </w:pPr>
      <w:rPr>
        <w:rFonts w:hint="default"/>
        <w:lang w:val="en-US" w:eastAsia="en-US" w:bidi="ar-SA"/>
      </w:rPr>
    </w:lvl>
    <w:lvl w:ilvl="8">
      <w:numFmt w:val="bullet"/>
      <w:lvlText w:val="•"/>
      <w:lvlJc w:val="left"/>
      <w:pPr>
        <w:ind w:left="9659" w:hanging="360"/>
      </w:pPr>
      <w:rPr>
        <w:rFonts w:hint="default"/>
        <w:lang w:val="en-US" w:eastAsia="en-US" w:bidi="ar-SA"/>
      </w:rPr>
    </w:lvl>
  </w:abstractNum>
  <w:num w:numId="1" w16cid:durableId="579798227">
    <w:abstractNumId w:val="21"/>
  </w:num>
  <w:num w:numId="2" w16cid:durableId="1430926258">
    <w:abstractNumId w:val="63"/>
  </w:num>
  <w:num w:numId="3" w16cid:durableId="1998612181">
    <w:abstractNumId w:val="150"/>
  </w:num>
  <w:num w:numId="4" w16cid:durableId="1731920292">
    <w:abstractNumId w:val="99"/>
  </w:num>
  <w:num w:numId="5" w16cid:durableId="328558088">
    <w:abstractNumId w:val="129"/>
  </w:num>
  <w:num w:numId="6" w16cid:durableId="1892233138">
    <w:abstractNumId w:val="6"/>
  </w:num>
  <w:num w:numId="7" w16cid:durableId="1076128858">
    <w:abstractNumId w:val="149"/>
  </w:num>
  <w:num w:numId="8" w16cid:durableId="616835284">
    <w:abstractNumId w:val="127"/>
  </w:num>
  <w:num w:numId="9" w16cid:durableId="1935093816">
    <w:abstractNumId w:val="3"/>
  </w:num>
  <w:num w:numId="10" w16cid:durableId="406654357">
    <w:abstractNumId w:val="67"/>
  </w:num>
  <w:num w:numId="11" w16cid:durableId="1214854115">
    <w:abstractNumId w:val="73"/>
  </w:num>
  <w:num w:numId="12" w16cid:durableId="545026697">
    <w:abstractNumId w:val="94"/>
  </w:num>
  <w:num w:numId="13" w16cid:durableId="1890804072">
    <w:abstractNumId w:val="45"/>
  </w:num>
  <w:num w:numId="14" w16cid:durableId="1070882613">
    <w:abstractNumId w:val="48"/>
  </w:num>
  <w:num w:numId="15" w16cid:durableId="2011903630">
    <w:abstractNumId w:val="36"/>
  </w:num>
  <w:num w:numId="16" w16cid:durableId="1841776017">
    <w:abstractNumId w:val="2"/>
  </w:num>
  <w:num w:numId="17" w16cid:durableId="68963873">
    <w:abstractNumId w:val="33"/>
  </w:num>
  <w:num w:numId="18" w16cid:durableId="462423750">
    <w:abstractNumId w:val="35"/>
  </w:num>
  <w:num w:numId="19" w16cid:durableId="665862026">
    <w:abstractNumId w:val="78"/>
  </w:num>
  <w:num w:numId="20" w16cid:durableId="932906241">
    <w:abstractNumId w:val="42"/>
  </w:num>
  <w:num w:numId="21" w16cid:durableId="1732732362">
    <w:abstractNumId w:val="58"/>
  </w:num>
  <w:num w:numId="22" w16cid:durableId="437331003">
    <w:abstractNumId w:val="26"/>
  </w:num>
  <w:num w:numId="23" w16cid:durableId="586575926">
    <w:abstractNumId w:val="34"/>
  </w:num>
  <w:num w:numId="24" w16cid:durableId="1586569712">
    <w:abstractNumId w:val="37"/>
  </w:num>
  <w:num w:numId="25" w16cid:durableId="1694769510">
    <w:abstractNumId w:val="148"/>
  </w:num>
  <w:num w:numId="26" w16cid:durableId="1155486114">
    <w:abstractNumId w:val="20"/>
  </w:num>
  <w:num w:numId="27" w16cid:durableId="1459950612">
    <w:abstractNumId w:val="90"/>
  </w:num>
  <w:num w:numId="28" w16cid:durableId="1211110140">
    <w:abstractNumId w:val="13"/>
  </w:num>
  <w:num w:numId="29" w16cid:durableId="1106080464">
    <w:abstractNumId w:val="113"/>
  </w:num>
  <w:num w:numId="30" w16cid:durableId="1241673899">
    <w:abstractNumId w:val="52"/>
  </w:num>
  <w:num w:numId="31" w16cid:durableId="1673793683">
    <w:abstractNumId w:val="24"/>
  </w:num>
  <w:num w:numId="32" w16cid:durableId="965162156">
    <w:abstractNumId w:val="122"/>
  </w:num>
  <w:num w:numId="33" w16cid:durableId="1356075318">
    <w:abstractNumId w:val="153"/>
  </w:num>
  <w:num w:numId="34" w16cid:durableId="212356080">
    <w:abstractNumId w:val="133"/>
  </w:num>
  <w:num w:numId="35" w16cid:durableId="1071463586">
    <w:abstractNumId w:val="123"/>
  </w:num>
  <w:num w:numId="36" w16cid:durableId="1482382204">
    <w:abstractNumId w:val="121"/>
  </w:num>
  <w:num w:numId="37" w16cid:durableId="11149436">
    <w:abstractNumId w:val="141"/>
  </w:num>
  <w:num w:numId="38" w16cid:durableId="330452470">
    <w:abstractNumId w:val="109"/>
  </w:num>
  <w:num w:numId="39" w16cid:durableId="699404997">
    <w:abstractNumId w:val="103"/>
  </w:num>
  <w:num w:numId="40" w16cid:durableId="1362852843">
    <w:abstractNumId w:val="112"/>
  </w:num>
  <w:num w:numId="41" w16cid:durableId="621766167">
    <w:abstractNumId w:val="87"/>
  </w:num>
  <w:num w:numId="42" w16cid:durableId="1645696617">
    <w:abstractNumId w:val="62"/>
  </w:num>
  <w:num w:numId="43" w16cid:durableId="1597247226">
    <w:abstractNumId w:val="16"/>
  </w:num>
  <w:num w:numId="44" w16cid:durableId="1385521758">
    <w:abstractNumId w:val="102"/>
  </w:num>
  <w:num w:numId="45" w16cid:durableId="590353383">
    <w:abstractNumId w:val="65"/>
  </w:num>
  <w:num w:numId="46" w16cid:durableId="156043388">
    <w:abstractNumId w:val="82"/>
  </w:num>
  <w:num w:numId="47" w16cid:durableId="573591583">
    <w:abstractNumId w:val="49"/>
  </w:num>
  <w:num w:numId="48" w16cid:durableId="611594122">
    <w:abstractNumId w:val="116"/>
  </w:num>
  <w:num w:numId="49" w16cid:durableId="1159004886">
    <w:abstractNumId w:val="59"/>
  </w:num>
  <w:num w:numId="50" w16cid:durableId="705983095">
    <w:abstractNumId w:val="27"/>
  </w:num>
  <w:num w:numId="51" w16cid:durableId="1990480503">
    <w:abstractNumId w:val="30"/>
  </w:num>
  <w:num w:numId="52" w16cid:durableId="1794709603">
    <w:abstractNumId w:val="145"/>
  </w:num>
  <w:num w:numId="53" w16cid:durableId="267859503">
    <w:abstractNumId w:val="66"/>
  </w:num>
  <w:num w:numId="54" w16cid:durableId="1162503097">
    <w:abstractNumId w:val="69"/>
  </w:num>
  <w:num w:numId="55" w16cid:durableId="716197774">
    <w:abstractNumId w:val="41"/>
  </w:num>
  <w:num w:numId="56" w16cid:durableId="1087194997">
    <w:abstractNumId w:val="111"/>
  </w:num>
  <w:num w:numId="57" w16cid:durableId="1881086399">
    <w:abstractNumId w:val="105"/>
  </w:num>
  <w:num w:numId="58" w16cid:durableId="1068768811">
    <w:abstractNumId w:val="130"/>
  </w:num>
  <w:num w:numId="59" w16cid:durableId="1909068574">
    <w:abstractNumId w:val="72"/>
  </w:num>
  <w:num w:numId="60" w16cid:durableId="590160437">
    <w:abstractNumId w:val="104"/>
  </w:num>
  <w:num w:numId="61" w16cid:durableId="2005815392">
    <w:abstractNumId w:val="136"/>
  </w:num>
  <w:num w:numId="62" w16cid:durableId="310987097">
    <w:abstractNumId w:val="81"/>
  </w:num>
  <w:num w:numId="63" w16cid:durableId="1501309384">
    <w:abstractNumId w:val="126"/>
  </w:num>
  <w:num w:numId="64" w16cid:durableId="1592082832">
    <w:abstractNumId w:val="12"/>
  </w:num>
  <w:num w:numId="65" w16cid:durableId="508984199">
    <w:abstractNumId w:val="18"/>
  </w:num>
  <w:num w:numId="66" w16cid:durableId="1473059249">
    <w:abstractNumId w:val="139"/>
  </w:num>
  <w:num w:numId="67" w16cid:durableId="498350504">
    <w:abstractNumId w:val="140"/>
  </w:num>
  <w:num w:numId="68" w16cid:durableId="1667979742">
    <w:abstractNumId w:val="151"/>
  </w:num>
  <w:num w:numId="69" w16cid:durableId="2114661674">
    <w:abstractNumId w:val="88"/>
  </w:num>
  <w:num w:numId="70" w16cid:durableId="1306543707">
    <w:abstractNumId w:val="100"/>
  </w:num>
  <w:num w:numId="71" w16cid:durableId="79067692">
    <w:abstractNumId w:val="68"/>
  </w:num>
  <w:num w:numId="72" w16cid:durableId="1583488642">
    <w:abstractNumId w:val="152"/>
  </w:num>
  <w:num w:numId="73" w16cid:durableId="120804744">
    <w:abstractNumId w:val="117"/>
  </w:num>
  <w:num w:numId="74" w16cid:durableId="1764766034">
    <w:abstractNumId w:val="11"/>
  </w:num>
  <w:num w:numId="75" w16cid:durableId="1058283128">
    <w:abstractNumId w:val="110"/>
  </w:num>
  <w:num w:numId="76" w16cid:durableId="1509052329">
    <w:abstractNumId w:val="53"/>
  </w:num>
  <w:num w:numId="77" w16cid:durableId="485702584">
    <w:abstractNumId w:val="108"/>
  </w:num>
  <w:num w:numId="78" w16cid:durableId="1625845438">
    <w:abstractNumId w:val="0"/>
  </w:num>
  <w:num w:numId="79" w16cid:durableId="1351645869">
    <w:abstractNumId w:val="38"/>
  </w:num>
  <w:num w:numId="80" w16cid:durableId="134950627">
    <w:abstractNumId w:val="76"/>
  </w:num>
  <w:num w:numId="81" w16cid:durableId="1581062180">
    <w:abstractNumId w:val="84"/>
  </w:num>
  <w:num w:numId="82" w16cid:durableId="816841262">
    <w:abstractNumId w:val="31"/>
  </w:num>
  <w:num w:numId="83" w16cid:durableId="582492607">
    <w:abstractNumId w:val="106"/>
  </w:num>
  <w:num w:numId="84" w16cid:durableId="1124155378">
    <w:abstractNumId w:val="56"/>
  </w:num>
  <w:num w:numId="85" w16cid:durableId="2125807651">
    <w:abstractNumId w:val="9"/>
  </w:num>
  <w:num w:numId="86" w16cid:durableId="700711268">
    <w:abstractNumId w:val="132"/>
  </w:num>
  <w:num w:numId="87" w16cid:durableId="338428566">
    <w:abstractNumId w:val="57"/>
  </w:num>
  <w:num w:numId="88" w16cid:durableId="1067413857">
    <w:abstractNumId w:val="92"/>
  </w:num>
  <w:num w:numId="89" w16cid:durableId="1951932168">
    <w:abstractNumId w:val="47"/>
  </w:num>
  <w:num w:numId="90" w16cid:durableId="1366326420">
    <w:abstractNumId w:val="74"/>
  </w:num>
  <w:num w:numId="91" w16cid:durableId="1704791886">
    <w:abstractNumId w:val="138"/>
  </w:num>
  <w:num w:numId="92" w16cid:durableId="779421964">
    <w:abstractNumId w:val="1"/>
  </w:num>
  <w:num w:numId="93" w16cid:durableId="700863420">
    <w:abstractNumId w:val="91"/>
  </w:num>
  <w:num w:numId="94" w16cid:durableId="1649241659">
    <w:abstractNumId w:val="25"/>
  </w:num>
  <w:num w:numId="95" w16cid:durableId="1319580734">
    <w:abstractNumId w:val="128"/>
  </w:num>
  <w:num w:numId="96" w16cid:durableId="477384908">
    <w:abstractNumId w:val="50"/>
  </w:num>
  <w:num w:numId="97" w16cid:durableId="1411149816">
    <w:abstractNumId w:val="19"/>
  </w:num>
  <w:num w:numId="98" w16cid:durableId="1305350563">
    <w:abstractNumId w:val="40"/>
  </w:num>
  <w:num w:numId="99" w16cid:durableId="1809123489">
    <w:abstractNumId w:val="95"/>
  </w:num>
  <w:num w:numId="100" w16cid:durableId="2010331674">
    <w:abstractNumId w:val="79"/>
  </w:num>
  <w:num w:numId="101" w16cid:durableId="1928953826">
    <w:abstractNumId w:val="137"/>
  </w:num>
  <w:num w:numId="102" w16cid:durableId="1418987651">
    <w:abstractNumId w:val="124"/>
  </w:num>
  <w:num w:numId="103" w16cid:durableId="1394544823">
    <w:abstractNumId w:val="4"/>
  </w:num>
  <w:num w:numId="104" w16cid:durableId="1902400125">
    <w:abstractNumId w:val="125"/>
  </w:num>
  <w:num w:numId="105" w16cid:durableId="1124352570">
    <w:abstractNumId w:val="29"/>
  </w:num>
  <w:num w:numId="106" w16cid:durableId="2019036594">
    <w:abstractNumId w:val="64"/>
  </w:num>
  <w:num w:numId="107" w16cid:durableId="1109616831">
    <w:abstractNumId w:val="85"/>
  </w:num>
  <w:num w:numId="108" w16cid:durableId="970477914">
    <w:abstractNumId w:val="15"/>
  </w:num>
  <w:num w:numId="109" w16cid:durableId="1446272969">
    <w:abstractNumId w:val="134"/>
  </w:num>
  <w:num w:numId="110" w16cid:durableId="1114834530">
    <w:abstractNumId w:val="70"/>
  </w:num>
  <w:num w:numId="111" w16cid:durableId="1273169207">
    <w:abstractNumId w:val="144"/>
  </w:num>
  <w:num w:numId="112" w16cid:durableId="1661501224">
    <w:abstractNumId w:val="75"/>
  </w:num>
  <w:num w:numId="113" w16cid:durableId="358551124">
    <w:abstractNumId w:val="44"/>
  </w:num>
  <w:num w:numId="114" w16cid:durableId="672300385">
    <w:abstractNumId w:val="8"/>
  </w:num>
  <w:num w:numId="115" w16cid:durableId="1308391891">
    <w:abstractNumId w:val="131"/>
  </w:num>
  <w:num w:numId="116" w16cid:durableId="688874499">
    <w:abstractNumId w:val="14"/>
  </w:num>
  <w:num w:numId="117" w16cid:durableId="548078635">
    <w:abstractNumId w:val="7"/>
  </w:num>
  <w:num w:numId="118" w16cid:durableId="278030626">
    <w:abstractNumId w:val="22"/>
  </w:num>
  <w:num w:numId="119" w16cid:durableId="1542743107">
    <w:abstractNumId w:val="54"/>
  </w:num>
  <w:num w:numId="120" w16cid:durableId="1225872268">
    <w:abstractNumId w:val="147"/>
  </w:num>
  <w:num w:numId="121" w16cid:durableId="1771700233">
    <w:abstractNumId w:val="10"/>
  </w:num>
  <w:num w:numId="122" w16cid:durableId="1125849609">
    <w:abstractNumId w:val="98"/>
  </w:num>
  <w:num w:numId="123" w16cid:durableId="1079325970">
    <w:abstractNumId w:val="80"/>
  </w:num>
  <w:num w:numId="124" w16cid:durableId="295992336">
    <w:abstractNumId w:val="46"/>
  </w:num>
  <w:num w:numId="125" w16cid:durableId="1574050740">
    <w:abstractNumId w:val="115"/>
  </w:num>
  <w:num w:numId="126" w16cid:durableId="282421475">
    <w:abstractNumId w:val="23"/>
  </w:num>
  <w:num w:numId="127" w16cid:durableId="1711496815">
    <w:abstractNumId w:val="28"/>
  </w:num>
  <w:num w:numId="128" w16cid:durableId="737750712">
    <w:abstractNumId w:val="77"/>
  </w:num>
  <w:num w:numId="129" w16cid:durableId="1060786944">
    <w:abstractNumId w:val="55"/>
  </w:num>
  <w:num w:numId="130" w16cid:durableId="1088582318">
    <w:abstractNumId w:val="5"/>
  </w:num>
  <w:num w:numId="131" w16cid:durableId="1328316061">
    <w:abstractNumId w:val="101"/>
  </w:num>
  <w:num w:numId="132" w16cid:durableId="3555065">
    <w:abstractNumId w:val="93"/>
  </w:num>
  <w:num w:numId="133" w16cid:durableId="407457639">
    <w:abstractNumId w:val="83"/>
  </w:num>
  <w:num w:numId="134" w16cid:durableId="1679846103">
    <w:abstractNumId w:val="97"/>
  </w:num>
  <w:num w:numId="135" w16cid:durableId="2084179126">
    <w:abstractNumId w:val="135"/>
  </w:num>
  <w:num w:numId="136" w16cid:durableId="1612712354">
    <w:abstractNumId w:val="17"/>
  </w:num>
  <w:num w:numId="137" w16cid:durableId="843209156">
    <w:abstractNumId w:val="51"/>
  </w:num>
  <w:num w:numId="138" w16cid:durableId="1322541382">
    <w:abstractNumId w:val="118"/>
  </w:num>
  <w:num w:numId="139" w16cid:durableId="2011131142">
    <w:abstractNumId w:val="120"/>
  </w:num>
  <w:num w:numId="140" w16cid:durableId="1673143824">
    <w:abstractNumId w:val="39"/>
  </w:num>
  <w:num w:numId="141" w16cid:durableId="803276126">
    <w:abstractNumId w:val="71"/>
  </w:num>
  <w:num w:numId="142" w16cid:durableId="355273050">
    <w:abstractNumId w:val="142"/>
  </w:num>
  <w:num w:numId="143" w16cid:durableId="1565752056">
    <w:abstractNumId w:val="154"/>
  </w:num>
  <w:num w:numId="144" w16cid:durableId="246808720">
    <w:abstractNumId w:val="86"/>
  </w:num>
  <w:num w:numId="145" w16cid:durableId="1897081603">
    <w:abstractNumId w:val="61"/>
  </w:num>
  <w:num w:numId="146" w16cid:durableId="1008211365">
    <w:abstractNumId w:val="43"/>
  </w:num>
  <w:num w:numId="147" w16cid:durableId="2103136953">
    <w:abstractNumId w:val="96"/>
  </w:num>
  <w:num w:numId="148" w16cid:durableId="2003730307">
    <w:abstractNumId w:val="143"/>
  </w:num>
  <w:num w:numId="149" w16cid:durableId="756175501">
    <w:abstractNumId w:val="32"/>
  </w:num>
  <w:num w:numId="150" w16cid:durableId="309790278">
    <w:abstractNumId w:val="146"/>
  </w:num>
  <w:num w:numId="151" w16cid:durableId="2032338281">
    <w:abstractNumId w:val="114"/>
  </w:num>
  <w:num w:numId="152" w16cid:durableId="1646660552">
    <w:abstractNumId w:val="107"/>
  </w:num>
  <w:num w:numId="153" w16cid:durableId="716123984">
    <w:abstractNumId w:val="89"/>
  </w:num>
  <w:num w:numId="154" w16cid:durableId="1519543591">
    <w:abstractNumId w:val="155"/>
  </w:num>
  <w:num w:numId="155" w16cid:durableId="1646276748">
    <w:abstractNumId w:val="60"/>
  </w:num>
  <w:num w:numId="156" w16cid:durableId="954101049">
    <w:abstractNumId w:val="119"/>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FBA"/>
    <w:rsid w:val="00000645"/>
    <w:rsid w:val="00000660"/>
    <w:rsid w:val="00000942"/>
    <w:rsid w:val="00000F66"/>
    <w:rsid w:val="0000175A"/>
    <w:rsid w:val="0000198F"/>
    <w:rsid w:val="00001E0C"/>
    <w:rsid w:val="00001F41"/>
    <w:rsid w:val="0000205D"/>
    <w:rsid w:val="00003359"/>
    <w:rsid w:val="00003743"/>
    <w:rsid w:val="00003864"/>
    <w:rsid w:val="00003DB1"/>
    <w:rsid w:val="00004025"/>
    <w:rsid w:val="0000429F"/>
    <w:rsid w:val="00004564"/>
    <w:rsid w:val="00004780"/>
    <w:rsid w:val="000047B4"/>
    <w:rsid w:val="00004BC5"/>
    <w:rsid w:val="00004F5D"/>
    <w:rsid w:val="00005712"/>
    <w:rsid w:val="00006115"/>
    <w:rsid w:val="00006300"/>
    <w:rsid w:val="00007EA8"/>
    <w:rsid w:val="00007FD8"/>
    <w:rsid w:val="0001028A"/>
    <w:rsid w:val="00010AD7"/>
    <w:rsid w:val="00010B7C"/>
    <w:rsid w:val="00010FC9"/>
    <w:rsid w:val="000110D2"/>
    <w:rsid w:val="00011106"/>
    <w:rsid w:val="00011164"/>
    <w:rsid w:val="000117F8"/>
    <w:rsid w:val="00011FF5"/>
    <w:rsid w:val="00011FFC"/>
    <w:rsid w:val="000126E9"/>
    <w:rsid w:val="00012C05"/>
    <w:rsid w:val="00012C32"/>
    <w:rsid w:val="00012C9D"/>
    <w:rsid w:val="0001377C"/>
    <w:rsid w:val="00013786"/>
    <w:rsid w:val="00013AF2"/>
    <w:rsid w:val="00014C43"/>
    <w:rsid w:val="00014FBC"/>
    <w:rsid w:val="000156E4"/>
    <w:rsid w:val="00015DCB"/>
    <w:rsid w:val="00016514"/>
    <w:rsid w:val="00016D9E"/>
    <w:rsid w:val="000174A6"/>
    <w:rsid w:val="00020172"/>
    <w:rsid w:val="0002077D"/>
    <w:rsid w:val="00020F74"/>
    <w:rsid w:val="0002123A"/>
    <w:rsid w:val="00021610"/>
    <w:rsid w:val="0002176F"/>
    <w:rsid w:val="00021CFC"/>
    <w:rsid w:val="000228B8"/>
    <w:rsid w:val="00022FE5"/>
    <w:rsid w:val="000230B5"/>
    <w:rsid w:val="00023207"/>
    <w:rsid w:val="000232E9"/>
    <w:rsid w:val="000233E8"/>
    <w:rsid w:val="00023C5D"/>
    <w:rsid w:val="00023F10"/>
    <w:rsid w:val="00024448"/>
    <w:rsid w:val="000244CD"/>
    <w:rsid w:val="000247FF"/>
    <w:rsid w:val="00024B31"/>
    <w:rsid w:val="00024B4E"/>
    <w:rsid w:val="0002500E"/>
    <w:rsid w:val="000255AB"/>
    <w:rsid w:val="00026139"/>
    <w:rsid w:val="0002692D"/>
    <w:rsid w:val="00027071"/>
    <w:rsid w:val="00027601"/>
    <w:rsid w:val="000303BC"/>
    <w:rsid w:val="00030B42"/>
    <w:rsid w:val="0003143F"/>
    <w:rsid w:val="00031798"/>
    <w:rsid w:val="00031AED"/>
    <w:rsid w:val="0003203B"/>
    <w:rsid w:val="000329E1"/>
    <w:rsid w:val="00032D62"/>
    <w:rsid w:val="00033321"/>
    <w:rsid w:val="00033487"/>
    <w:rsid w:val="000338E5"/>
    <w:rsid w:val="00033E09"/>
    <w:rsid w:val="00033ECC"/>
    <w:rsid w:val="0003422F"/>
    <w:rsid w:val="000353F4"/>
    <w:rsid w:val="000357DC"/>
    <w:rsid w:val="000358F8"/>
    <w:rsid w:val="00035989"/>
    <w:rsid w:val="00035AB3"/>
    <w:rsid w:val="000360C5"/>
    <w:rsid w:val="00036D45"/>
    <w:rsid w:val="00036F7A"/>
    <w:rsid w:val="00037764"/>
    <w:rsid w:val="00037D2B"/>
    <w:rsid w:val="000410FE"/>
    <w:rsid w:val="00041442"/>
    <w:rsid w:val="0004175F"/>
    <w:rsid w:val="00041C0F"/>
    <w:rsid w:val="0004211A"/>
    <w:rsid w:val="00042E89"/>
    <w:rsid w:val="00043170"/>
    <w:rsid w:val="00043259"/>
    <w:rsid w:val="000437FA"/>
    <w:rsid w:val="00043EE7"/>
    <w:rsid w:val="00044473"/>
    <w:rsid w:val="000446A3"/>
    <w:rsid w:val="00044E52"/>
    <w:rsid w:val="00045228"/>
    <w:rsid w:val="00045E69"/>
    <w:rsid w:val="00046B19"/>
    <w:rsid w:val="00046FF0"/>
    <w:rsid w:val="00047970"/>
    <w:rsid w:val="00050176"/>
    <w:rsid w:val="000506CE"/>
    <w:rsid w:val="000508FB"/>
    <w:rsid w:val="00050BD5"/>
    <w:rsid w:val="00050EEB"/>
    <w:rsid w:val="0005141F"/>
    <w:rsid w:val="000524EB"/>
    <w:rsid w:val="00052799"/>
    <w:rsid w:val="000527C4"/>
    <w:rsid w:val="00052AC2"/>
    <w:rsid w:val="00052C4E"/>
    <w:rsid w:val="000530D4"/>
    <w:rsid w:val="0005327A"/>
    <w:rsid w:val="00053300"/>
    <w:rsid w:val="00053464"/>
    <w:rsid w:val="00053489"/>
    <w:rsid w:val="000538DB"/>
    <w:rsid w:val="00053931"/>
    <w:rsid w:val="00053D7A"/>
    <w:rsid w:val="00053EBF"/>
    <w:rsid w:val="00054BF2"/>
    <w:rsid w:val="000554AA"/>
    <w:rsid w:val="000562FD"/>
    <w:rsid w:val="00056426"/>
    <w:rsid w:val="00056868"/>
    <w:rsid w:val="00056C18"/>
    <w:rsid w:val="000572D7"/>
    <w:rsid w:val="0005735E"/>
    <w:rsid w:val="00060760"/>
    <w:rsid w:val="000608E1"/>
    <w:rsid w:val="00060C25"/>
    <w:rsid w:val="0006107B"/>
    <w:rsid w:val="0006159B"/>
    <w:rsid w:val="00061790"/>
    <w:rsid w:val="00061CC2"/>
    <w:rsid w:val="00062079"/>
    <w:rsid w:val="00062652"/>
    <w:rsid w:val="00062B65"/>
    <w:rsid w:val="00063039"/>
    <w:rsid w:val="000630C3"/>
    <w:rsid w:val="00063151"/>
    <w:rsid w:val="00063489"/>
    <w:rsid w:val="00063AAB"/>
    <w:rsid w:val="00063C57"/>
    <w:rsid w:val="00064058"/>
    <w:rsid w:val="000642E7"/>
    <w:rsid w:val="00064C0A"/>
    <w:rsid w:val="0006516A"/>
    <w:rsid w:val="000652D7"/>
    <w:rsid w:val="00065671"/>
    <w:rsid w:val="0006674B"/>
    <w:rsid w:val="00067244"/>
    <w:rsid w:val="00067414"/>
    <w:rsid w:val="00067456"/>
    <w:rsid w:val="000675C3"/>
    <w:rsid w:val="000702DF"/>
    <w:rsid w:val="0007037A"/>
    <w:rsid w:val="00070904"/>
    <w:rsid w:val="00070ABA"/>
    <w:rsid w:val="00070C01"/>
    <w:rsid w:val="00071421"/>
    <w:rsid w:val="00071506"/>
    <w:rsid w:val="0007154F"/>
    <w:rsid w:val="00071982"/>
    <w:rsid w:val="00072032"/>
    <w:rsid w:val="00072103"/>
    <w:rsid w:val="000722BB"/>
    <w:rsid w:val="00072C4B"/>
    <w:rsid w:val="00073035"/>
    <w:rsid w:val="000731A5"/>
    <w:rsid w:val="000731F4"/>
    <w:rsid w:val="00074A84"/>
    <w:rsid w:val="00075BF0"/>
    <w:rsid w:val="00075EED"/>
    <w:rsid w:val="00076209"/>
    <w:rsid w:val="00076364"/>
    <w:rsid w:val="00076B8F"/>
    <w:rsid w:val="0007721A"/>
    <w:rsid w:val="00077942"/>
    <w:rsid w:val="00077DA6"/>
    <w:rsid w:val="0008004A"/>
    <w:rsid w:val="000804D8"/>
    <w:rsid w:val="000813AF"/>
    <w:rsid w:val="00081AB1"/>
    <w:rsid w:val="0008210B"/>
    <w:rsid w:val="00082EE9"/>
    <w:rsid w:val="00083125"/>
    <w:rsid w:val="00083428"/>
    <w:rsid w:val="00083445"/>
    <w:rsid w:val="000836DC"/>
    <w:rsid w:val="00083876"/>
    <w:rsid w:val="00083FC8"/>
    <w:rsid w:val="00084AFC"/>
    <w:rsid w:val="00084FCA"/>
    <w:rsid w:val="00085024"/>
    <w:rsid w:val="0008510A"/>
    <w:rsid w:val="00085183"/>
    <w:rsid w:val="00085C4E"/>
    <w:rsid w:val="00086BD1"/>
    <w:rsid w:val="00086CB6"/>
    <w:rsid w:val="00086F23"/>
    <w:rsid w:val="00087DEC"/>
    <w:rsid w:val="00090316"/>
    <w:rsid w:val="00090863"/>
    <w:rsid w:val="0009098A"/>
    <w:rsid w:val="000917F7"/>
    <w:rsid w:val="00091A6F"/>
    <w:rsid w:val="00091A99"/>
    <w:rsid w:val="00091CA1"/>
    <w:rsid w:val="00091F62"/>
    <w:rsid w:val="00092313"/>
    <w:rsid w:val="00092DC0"/>
    <w:rsid w:val="000933F1"/>
    <w:rsid w:val="000934AD"/>
    <w:rsid w:val="00093981"/>
    <w:rsid w:val="00093CD9"/>
    <w:rsid w:val="000943F8"/>
    <w:rsid w:val="000945AC"/>
    <w:rsid w:val="00095096"/>
    <w:rsid w:val="00095199"/>
    <w:rsid w:val="000951FD"/>
    <w:rsid w:val="0009522B"/>
    <w:rsid w:val="000952C3"/>
    <w:rsid w:val="00095438"/>
    <w:rsid w:val="00095C55"/>
    <w:rsid w:val="00095F16"/>
    <w:rsid w:val="00096138"/>
    <w:rsid w:val="000964FD"/>
    <w:rsid w:val="00096507"/>
    <w:rsid w:val="000979A5"/>
    <w:rsid w:val="000A0928"/>
    <w:rsid w:val="000A0DDF"/>
    <w:rsid w:val="000A116F"/>
    <w:rsid w:val="000A1809"/>
    <w:rsid w:val="000A18FE"/>
    <w:rsid w:val="000A1BB3"/>
    <w:rsid w:val="000A1E1C"/>
    <w:rsid w:val="000A2098"/>
    <w:rsid w:val="000A233D"/>
    <w:rsid w:val="000A2D30"/>
    <w:rsid w:val="000A3119"/>
    <w:rsid w:val="000A3328"/>
    <w:rsid w:val="000A35E8"/>
    <w:rsid w:val="000A38CF"/>
    <w:rsid w:val="000A48A1"/>
    <w:rsid w:val="000A4AA5"/>
    <w:rsid w:val="000A4D64"/>
    <w:rsid w:val="000A4FBD"/>
    <w:rsid w:val="000A5BF3"/>
    <w:rsid w:val="000A5F6A"/>
    <w:rsid w:val="000A7781"/>
    <w:rsid w:val="000A77D9"/>
    <w:rsid w:val="000A7DB5"/>
    <w:rsid w:val="000B0234"/>
    <w:rsid w:val="000B067A"/>
    <w:rsid w:val="000B14AD"/>
    <w:rsid w:val="000B1540"/>
    <w:rsid w:val="000B1548"/>
    <w:rsid w:val="000B20CA"/>
    <w:rsid w:val="000B24FD"/>
    <w:rsid w:val="000B26C9"/>
    <w:rsid w:val="000B2F10"/>
    <w:rsid w:val="000B3025"/>
    <w:rsid w:val="000B3209"/>
    <w:rsid w:val="000B33FD"/>
    <w:rsid w:val="000B3728"/>
    <w:rsid w:val="000B39C7"/>
    <w:rsid w:val="000B3A36"/>
    <w:rsid w:val="000B3F5F"/>
    <w:rsid w:val="000B4ABA"/>
    <w:rsid w:val="000B604F"/>
    <w:rsid w:val="000B6286"/>
    <w:rsid w:val="000B6416"/>
    <w:rsid w:val="000B64C6"/>
    <w:rsid w:val="000B65C3"/>
    <w:rsid w:val="000B68AE"/>
    <w:rsid w:val="000B6DC5"/>
    <w:rsid w:val="000B712C"/>
    <w:rsid w:val="000B74A5"/>
    <w:rsid w:val="000B7D75"/>
    <w:rsid w:val="000C0107"/>
    <w:rsid w:val="000C02A5"/>
    <w:rsid w:val="000C201A"/>
    <w:rsid w:val="000C27F9"/>
    <w:rsid w:val="000C2EBC"/>
    <w:rsid w:val="000C3A37"/>
    <w:rsid w:val="000C3CBC"/>
    <w:rsid w:val="000C3CCC"/>
    <w:rsid w:val="000C40B5"/>
    <w:rsid w:val="000C433F"/>
    <w:rsid w:val="000C4AF7"/>
    <w:rsid w:val="000C4B16"/>
    <w:rsid w:val="000C4C77"/>
    <w:rsid w:val="000C50C3"/>
    <w:rsid w:val="000C50F7"/>
    <w:rsid w:val="000C511D"/>
    <w:rsid w:val="000C547C"/>
    <w:rsid w:val="000C5C4A"/>
    <w:rsid w:val="000C5C8F"/>
    <w:rsid w:val="000C6C3A"/>
    <w:rsid w:val="000D040C"/>
    <w:rsid w:val="000D045A"/>
    <w:rsid w:val="000D06B6"/>
    <w:rsid w:val="000D07AC"/>
    <w:rsid w:val="000D087B"/>
    <w:rsid w:val="000D1752"/>
    <w:rsid w:val="000D1B85"/>
    <w:rsid w:val="000D1E4E"/>
    <w:rsid w:val="000D1E54"/>
    <w:rsid w:val="000D21F6"/>
    <w:rsid w:val="000D2AFA"/>
    <w:rsid w:val="000D321D"/>
    <w:rsid w:val="000D3E67"/>
    <w:rsid w:val="000D3FBA"/>
    <w:rsid w:val="000D4259"/>
    <w:rsid w:val="000D42C3"/>
    <w:rsid w:val="000D4397"/>
    <w:rsid w:val="000D4500"/>
    <w:rsid w:val="000D4586"/>
    <w:rsid w:val="000D4997"/>
    <w:rsid w:val="000D5021"/>
    <w:rsid w:val="000D5A91"/>
    <w:rsid w:val="000D60FE"/>
    <w:rsid w:val="000D6481"/>
    <w:rsid w:val="000D7AEA"/>
    <w:rsid w:val="000E017B"/>
    <w:rsid w:val="000E01A9"/>
    <w:rsid w:val="000E0205"/>
    <w:rsid w:val="000E107C"/>
    <w:rsid w:val="000E14BF"/>
    <w:rsid w:val="000E1B9F"/>
    <w:rsid w:val="000E2C66"/>
    <w:rsid w:val="000E30CD"/>
    <w:rsid w:val="000E31DB"/>
    <w:rsid w:val="000E3C87"/>
    <w:rsid w:val="000E3CAD"/>
    <w:rsid w:val="000E4358"/>
    <w:rsid w:val="000E45CC"/>
    <w:rsid w:val="000E4F2A"/>
    <w:rsid w:val="000E57F4"/>
    <w:rsid w:val="000E6690"/>
    <w:rsid w:val="000E69FE"/>
    <w:rsid w:val="000E6C9F"/>
    <w:rsid w:val="000E6E7D"/>
    <w:rsid w:val="000E746A"/>
    <w:rsid w:val="000E7C0B"/>
    <w:rsid w:val="000E7D02"/>
    <w:rsid w:val="000F0052"/>
    <w:rsid w:val="000F062A"/>
    <w:rsid w:val="000F0FAC"/>
    <w:rsid w:val="000F123C"/>
    <w:rsid w:val="000F147B"/>
    <w:rsid w:val="000F15CB"/>
    <w:rsid w:val="000F1F72"/>
    <w:rsid w:val="000F2FED"/>
    <w:rsid w:val="000F3816"/>
    <w:rsid w:val="000F3AEE"/>
    <w:rsid w:val="000F3C40"/>
    <w:rsid w:val="000F3DD4"/>
    <w:rsid w:val="000F3E22"/>
    <w:rsid w:val="000F4454"/>
    <w:rsid w:val="000F45C7"/>
    <w:rsid w:val="000F477B"/>
    <w:rsid w:val="000F50D6"/>
    <w:rsid w:val="000F5392"/>
    <w:rsid w:val="000F565C"/>
    <w:rsid w:val="000F6049"/>
    <w:rsid w:val="000F7CC4"/>
    <w:rsid w:val="001004A5"/>
    <w:rsid w:val="0010067B"/>
    <w:rsid w:val="001006AE"/>
    <w:rsid w:val="00100978"/>
    <w:rsid w:val="00100CE3"/>
    <w:rsid w:val="001011DF"/>
    <w:rsid w:val="00101829"/>
    <w:rsid w:val="00101AE6"/>
    <w:rsid w:val="00102067"/>
    <w:rsid w:val="00102212"/>
    <w:rsid w:val="00102978"/>
    <w:rsid w:val="00102F39"/>
    <w:rsid w:val="001033A1"/>
    <w:rsid w:val="001037B1"/>
    <w:rsid w:val="00103A1A"/>
    <w:rsid w:val="0010616D"/>
    <w:rsid w:val="001065F0"/>
    <w:rsid w:val="001067E5"/>
    <w:rsid w:val="001069F3"/>
    <w:rsid w:val="00106E4D"/>
    <w:rsid w:val="0010700D"/>
    <w:rsid w:val="00110478"/>
    <w:rsid w:val="0011064D"/>
    <w:rsid w:val="001109D1"/>
    <w:rsid w:val="00110E4F"/>
    <w:rsid w:val="0011142A"/>
    <w:rsid w:val="00112C2E"/>
    <w:rsid w:val="00112F4E"/>
    <w:rsid w:val="00113B5E"/>
    <w:rsid w:val="0011409C"/>
    <w:rsid w:val="00114E47"/>
    <w:rsid w:val="00115335"/>
    <w:rsid w:val="001155DC"/>
    <w:rsid w:val="001163A1"/>
    <w:rsid w:val="00116830"/>
    <w:rsid w:val="00117116"/>
    <w:rsid w:val="0011711B"/>
    <w:rsid w:val="00117175"/>
    <w:rsid w:val="00117CF6"/>
    <w:rsid w:val="00117F42"/>
    <w:rsid w:val="00117F8A"/>
    <w:rsid w:val="0012011B"/>
    <w:rsid w:val="0012154A"/>
    <w:rsid w:val="00121578"/>
    <w:rsid w:val="00121B9B"/>
    <w:rsid w:val="00121D2C"/>
    <w:rsid w:val="00122ADC"/>
    <w:rsid w:val="00122C51"/>
    <w:rsid w:val="0012320A"/>
    <w:rsid w:val="00123717"/>
    <w:rsid w:val="00123764"/>
    <w:rsid w:val="00123984"/>
    <w:rsid w:val="00123A52"/>
    <w:rsid w:val="00125861"/>
    <w:rsid w:val="00125883"/>
    <w:rsid w:val="001264B1"/>
    <w:rsid w:val="00127AF2"/>
    <w:rsid w:val="00127E7D"/>
    <w:rsid w:val="00130214"/>
    <w:rsid w:val="001302A6"/>
    <w:rsid w:val="0013065F"/>
    <w:rsid w:val="00130F59"/>
    <w:rsid w:val="00131123"/>
    <w:rsid w:val="0013137F"/>
    <w:rsid w:val="001321FB"/>
    <w:rsid w:val="0013300A"/>
    <w:rsid w:val="0013319A"/>
    <w:rsid w:val="00133EC0"/>
    <w:rsid w:val="0013422A"/>
    <w:rsid w:val="00134626"/>
    <w:rsid w:val="00134912"/>
    <w:rsid w:val="00134CA4"/>
    <w:rsid w:val="00134E06"/>
    <w:rsid w:val="00135081"/>
    <w:rsid w:val="00135441"/>
    <w:rsid w:val="001363C5"/>
    <w:rsid w:val="001370E9"/>
    <w:rsid w:val="00137531"/>
    <w:rsid w:val="00137A81"/>
    <w:rsid w:val="001409C9"/>
    <w:rsid w:val="0014136A"/>
    <w:rsid w:val="00141926"/>
    <w:rsid w:val="00141B78"/>
    <w:rsid w:val="00141CE5"/>
    <w:rsid w:val="0014348A"/>
    <w:rsid w:val="001435D8"/>
    <w:rsid w:val="00143C8E"/>
    <w:rsid w:val="00143D18"/>
    <w:rsid w:val="001442C1"/>
    <w:rsid w:val="001442C7"/>
    <w:rsid w:val="00144757"/>
    <w:rsid w:val="00144908"/>
    <w:rsid w:val="0014491B"/>
    <w:rsid w:val="00144A89"/>
    <w:rsid w:val="00144D98"/>
    <w:rsid w:val="00145206"/>
    <w:rsid w:val="00145726"/>
    <w:rsid w:val="00145924"/>
    <w:rsid w:val="00145CBF"/>
    <w:rsid w:val="00145DB4"/>
    <w:rsid w:val="00145DB8"/>
    <w:rsid w:val="00147019"/>
    <w:rsid w:val="0014752A"/>
    <w:rsid w:val="00147629"/>
    <w:rsid w:val="00147833"/>
    <w:rsid w:val="00150506"/>
    <w:rsid w:val="0015050B"/>
    <w:rsid w:val="001514BD"/>
    <w:rsid w:val="00151924"/>
    <w:rsid w:val="00151E38"/>
    <w:rsid w:val="001521F6"/>
    <w:rsid w:val="00152581"/>
    <w:rsid w:val="00152790"/>
    <w:rsid w:val="00153124"/>
    <w:rsid w:val="00153593"/>
    <w:rsid w:val="00153603"/>
    <w:rsid w:val="001536D9"/>
    <w:rsid w:val="00153BC2"/>
    <w:rsid w:val="00153DBD"/>
    <w:rsid w:val="00153DEA"/>
    <w:rsid w:val="0015445D"/>
    <w:rsid w:val="00154AEA"/>
    <w:rsid w:val="00154BE3"/>
    <w:rsid w:val="00154EB2"/>
    <w:rsid w:val="00155322"/>
    <w:rsid w:val="00155544"/>
    <w:rsid w:val="00155E81"/>
    <w:rsid w:val="00156301"/>
    <w:rsid w:val="0015680B"/>
    <w:rsid w:val="0015695B"/>
    <w:rsid w:val="001569C5"/>
    <w:rsid w:val="001569D8"/>
    <w:rsid w:val="001571C7"/>
    <w:rsid w:val="001574B0"/>
    <w:rsid w:val="001602AB"/>
    <w:rsid w:val="00160F87"/>
    <w:rsid w:val="00161094"/>
    <w:rsid w:val="0016127D"/>
    <w:rsid w:val="00161AB3"/>
    <w:rsid w:val="00161C00"/>
    <w:rsid w:val="00162C2B"/>
    <w:rsid w:val="00163446"/>
    <w:rsid w:val="00164528"/>
    <w:rsid w:val="00164702"/>
    <w:rsid w:val="00164ADB"/>
    <w:rsid w:val="0016543F"/>
    <w:rsid w:val="0016599B"/>
    <w:rsid w:val="00165A65"/>
    <w:rsid w:val="00165B34"/>
    <w:rsid w:val="00166A4E"/>
    <w:rsid w:val="00166AE9"/>
    <w:rsid w:val="00166E91"/>
    <w:rsid w:val="00166F37"/>
    <w:rsid w:val="001676CA"/>
    <w:rsid w:val="00167C17"/>
    <w:rsid w:val="00167CCD"/>
    <w:rsid w:val="0017010A"/>
    <w:rsid w:val="001711AE"/>
    <w:rsid w:val="001714E4"/>
    <w:rsid w:val="0017194D"/>
    <w:rsid w:val="00171C90"/>
    <w:rsid w:val="001729B3"/>
    <w:rsid w:val="00172A55"/>
    <w:rsid w:val="00172B10"/>
    <w:rsid w:val="00172DA4"/>
    <w:rsid w:val="001732FF"/>
    <w:rsid w:val="001735A6"/>
    <w:rsid w:val="0017386E"/>
    <w:rsid w:val="00173F9A"/>
    <w:rsid w:val="001741ED"/>
    <w:rsid w:val="00174EE6"/>
    <w:rsid w:val="0017544F"/>
    <w:rsid w:val="001754C2"/>
    <w:rsid w:val="001758CD"/>
    <w:rsid w:val="00175C09"/>
    <w:rsid w:val="00175D4C"/>
    <w:rsid w:val="0017665C"/>
    <w:rsid w:val="00176712"/>
    <w:rsid w:val="00176743"/>
    <w:rsid w:val="001771E3"/>
    <w:rsid w:val="00177379"/>
    <w:rsid w:val="001773D2"/>
    <w:rsid w:val="0017746A"/>
    <w:rsid w:val="00177AD2"/>
    <w:rsid w:val="00177B2A"/>
    <w:rsid w:val="0018007D"/>
    <w:rsid w:val="001800E1"/>
    <w:rsid w:val="00180AA2"/>
    <w:rsid w:val="001815A8"/>
    <w:rsid w:val="00181B63"/>
    <w:rsid w:val="00182F3C"/>
    <w:rsid w:val="00182FC0"/>
    <w:rsid w:val="001840FA"/>
    <w:rsid w:val="0018431D"/>
    <w:rsid w:val="0018470B"/>
    <w:rsid w:val="00184E5E"/>
    <w:rsid w:val="00185652"/>
    <w:rsid w:val="0018598E"/>
    <w:rsid w:val="00185DE8"/>
    <w:rsid w:val="00185FF0"/>
    <w:rsid w:val="001860EC"/>
    <w:rsid w:val="00186617"/>
    <w:rsid w:val="001874CF"/>
    <w:rsid w:val="0018770A"/>
    <w:rsid w:val="001877D6"/>
    <w:rsid w:val="00190008"/>
    <w:rsid w:val="00190079"/>
    <w:rsid w:val="00190B00"/>
    <w:rsid w:val="00190B63"/>
    <w:rsid w:val="00190DF0"/>
    <w:rsid w:val="00191976"/>
    <w:rsid w:val="00191A1C"/>
    <w:rsid w:val="00191EA7"/>
    <w:rsid w:val="00192143"/>
    <w:rsid w:val="00192C61"/>
    <w:rsid w:val="00192DF8"/>
    <w:rsid w:val="001932E5"/>
    <w:rsid w:val="00193AA9"/>
    <w:rsid w:val="00194198"/>
    <w:rsid w:val="001941FF"/>
    <w:rsid w:val="001943C6"/>
    <w:rsid w:val="001944BB"/>
    <w:rsid w:val="00195114"/>
    <w:rsid w:val="00195DED"/>
    <w:rsid w:val="00196196"/>
    <w:rsid w:val="0019622E"/>
    <w:rsid w:val="001962C2"/>
    <w:rsid w:val="00196408"/>
    <w:rsid w:val="001964A7"/>
    <w:rsid w:val="00196530"/>
    <w:rsid w:val="001966A7"/>
    <w:rsid w:val="001966BA"/>
    <w:rsid w:val="001967B6"/>
    <w:rsid w:val="001970B7"/>
    <w:rsid w:val="001978F7"/>
    <w:rsid w:val="00197D93"/>
    <w:rsid w:val="001A16BE"/>
    <w:rsid w:val="001A17D3"/>
    <w:rsid w:val="001A18ED"/>
    <w:rsid w:val="001A212F"/>
    <w:rsid w:val="001A2459"/>
    <w:rsid w:val="001A258B"/>
    <w:rsid w:val="001A2BDE"/>
    <w:rsid w:val="001A2F19"/>
    <w:rsid w:val="001A371A"/>
    <w:rsid w:val="001A3855"/>
    <w:rsid w:val="001A3D04"/>
    <w:rsid w:val="001A4627"/>
    <w:rsid w:val="001A4979"/>
    <w:rsid w:val="001A6405"/>
    <w:rsid w:val="001A6472"/>
    <w:rsid w:val="001A6F6F"/>
    <w:rsid w:val="001A723B"/>
    <w:rsid w:val="001B00C2"/>
    <w:rsid w:val="001B03D1"/>
    <w:rsid w:val="001B0647"/>
    <w:rsid w:val="001B0B02"/>
    <w:rsid w:val="001B1314"/>
    <w:rsid w:val="001B15D3"/>
    <w:rsid w:val="001B15D9"/>
    <w:rsid w:val="001B1AE1"/>
    <w:rsid w:val="001B1BBC"/>
    <w:rsid w:val="001B2132"/>
    <w:rsid w:val="001B23C9"/>
    <w:rsid w:val="001B286E"/>
    <w:rsid w:val="001B30E9"/>
    <w:rsid w:val="001B3443"/>
    <w:rsid w:val="001B3993"/>
    <w:rsid w:val="001B3994"/>
    <w:rsid w:val="001B4327"/>
    <w:rsid w:val="001B4373"/>
    <w:rsid w:val="001B4E52"/>
    <w:rsid w:val="001B579F"/>
    <w:rsid w:val="001B5BAB"/>
    <w:rsid w:val="001B5CE5"/>
    <w:rsid w:val="001B60A2"/>
    <w:rsid w:val="001B6569"/>
    <w:rsid w:val="001B67A8"/>
    <w:rsid w:val="001B67F4"/>
    <w:rsid w:val="001B6F17"/>
    <w:rsid w:val="001B789E"/>
    <w:rsid w:val="001B7F8C"/>
    <w:rsid w:val="001C0326"/>
    <w:rsid w:val="001C0447"/>
    <w:rsid w:val="001C127A"/>
    <w:rsid w:val="001C1441"/>
    <w:rsid w:val="001C192F"/>
    <w:rsid w:val="001C19E4"/>
    <w:rsid w:val="001C1CFF"/>
    <w:rsid w:val="001C26C7"/>
    <w:rsid w:val="001C2790"/>
    <w:rsid w:val="001C2B28"/>
    <w:rsid w:val="001C31D3"/>
    <w:rsid w:val="001C35DE"/>
    <w:rsid w:val="001C3A1C"/>
    <w:rsid w:val="001C3C42"/>
    <w:rsid w:val="001C3ECA"/>
    <w:rsid w:val="001C4500"/>
    <w:rsid w:val="001C4594"/>
    <w:rsid w:val="001C461B"/>
    <w:rsid w:val="001C49DA"/>
    <w:rsid w:val="001C4E32"/>
    <w:rsid w:val="001C4F7C"/>
    <w:rsid w:val="001C559C"/>
    <w:rsid w:val="001C5D15"/>
    <w:rsid w:val="001C5E5E"/>
    <w:rsid w:val="001C5E6D"/>
    <w:rsid w:val="001C5F67"/>
    <w:rsid w:val="001C7EA2"/>
    <w:rsid w:val="001D034F"/>
    <w:rsid w:val="001D0F6D"/>
    <w:rsid w:val="001D1CA7"/>
    <w:rsid w:val="001D2E72"/>
    <w:rsid w:val="001D2F5A"/>
    <w:rsid w:val="001D367B"/>
    <w:rsid w:val="001D3861"/>
    <w:rsid w:val="001D396C"/>
    <w:rsid w:val="001D3C5E"/>
    <w:rsid w:val="001D3F7B"/>
    <w:rsid w:val="001D4370"/>
    <w:rsid w:val="001D4BEF"/>
    <w:rsid w:val="001D715F"/>
    <w:rsid w:val="001D7651"/>
    <w:rsid w:val="001D7869"/>
    <w:rsid w:val="001D7FC3"/>
    <w:rsid w:val="001E018E"/>
    <w:rsid w:val="001E1A0B"/>
    <w:rsid w:val="001E1E6C"/>
    <w:rsid w:val="001E1FDF"/>
    <w:rsid w:val="001E306A"/>
    <w:rsid w:val="001E33D1"/>
    <w:rsid w:val="001E3F14"/>
    <w:rsid w:val="001E4819"/>
    <w:rsid w:val="001E4E76"/>
    <w:rsid w:val="001E6460"/>
    <w:rsid w:val="001E69EB"/>
    <w:rsid w:val="001E6D45"/>
    <w:rsid w:val="001E7B76"/>
    <w:rsid w:val="001E7E31"/>
    <w:rsid w:val="001F03A0"/>
    <w:rsid w:val="001F0D9D"/>
    <w:rsid w:val="001F0F3E"/>
    <w:rsid w:val="001F1C54"/>
    <w:rsid w:val="001F20A5"/>
    <w:rsid w:val="001F20C4"/>
    <w:rsid w:val="001F2F78"/>
    <w:rsid w:val="001F3DD7"/>
    <w:rsid w:val="001F480A"/>
    <w:rsid w:val="001F5533"/>
    <w:rsid w:val="001F61AD"/>
    <w:rsid w:val="001F6210"/>
    <w:rsid w:val="001F70BA"/>
    <w:rsid w:val="001F7354"/>
    <w:rsid w:val="001F76AC"/>
    <w:rsid w:val="001F7DC8"/>
    <w:rsid w:val="001F7E25"/>
    <w:rsid w:val="001F7E75"/>
    <w:rsid w:val="001F7EE5"/>
    <w:rsid w:val="00200EC9"/>
    <w:rsid w:val="00201151"/>
    <w:rsid w:val="002026CD"/>
    <w:rsid w:val="0020277E"/>
    <w:rsid w:val="002027EB"/>
    <w:rsid w:val="0020308A"/>
    <w:rsid w:val="0020320A"/>
    <w:rsid w:val="002033FC"/>
    <w:rsid w:val="002040DA"/>
    <w:rsid w:val="002042CF"/>
    <w:rsid w:val="0020447A"/>
    <w:rsid w:val="002044BB"/>
    <w:rsid w:val="00204CFC"/>
    <w:rsid w:val="0020501B"/>
    <w:rsid w:val="002058E7"/>
    <w:rsid w:val="002060A3"/>
    <w:rsid w:val="002061BD"/>
    <w:rsid w:val="002074A7"/>
    <w:rsid w:val="002100A6"/>
    <w:rsid w:val="00210584"/>
    <w:rsid w:val="002106DD"/>
    <w:rsid w:val="002106F9"/>
    <w:rsid w:val="00210B09"/>
    <w:rsid w:val="00210C9E"/>
    <w:rsid w:val="00210F4A"/>
    <w:rsid w:val="002116C9"/>
    <w:rsid w:val="00211840"/>
    <w:rsid w:val="00211B2F"/>
    <w:rsid w:val="002124AF"/>
    <w:rsid w:val="002125B3"/>
    <w:rsid w:val="002129B2"/>
    <w:rsid w:val="00213C88"/>
    <w:rsid w:val="00214653"/>
    <w:rsid w:val="002154EB"/>
    <w:rsid w:val="002155B4"/>
    <w:rsid w:val="00215A83"/>
    <w:rsid w:val="00215C89"/>
    <w:rsid w:val="00215F18"/>
    <w:rsid w:val="0021629A"/>
    <w:rsid w:val="0021784D"/>
    <w:rsid w:val="002178F4"/>
    <w:rsid w:val="00217BEE"/>
    <w:rsid w:val="00217D7A"/>
    <w:rsid w:val="00220694"/>
    <w:rsid w:val="00220E43"/>
    <w:rsid w:val="00220E5F"/>
    <w:rsid w:val="0022115E"/>
    <w:rsid w:val="002212B5"/>
    <w:rsid w:val="002214A1"/>
    <w:rsid w:val="00221670"/>
    <w:rsid w:val="00221902"/>
    <w:rsid w:val="00221DCD"/>
    <w:rsid w:val="00222899"/>
    <w:rsid w:val="00222A7E"/>
    <w:rsid w:val="00222C4E"/>
    <w:rsid w:val="002236A9"/>
    <w:rsid w:val="00223B5F"/>
    <w:rsid w:val="00223CF2"/>
    <w:rsid w:val="0022417D"/>
    <w:rsid w:val="002244E0"/>
    <w:rsid w:val="002245A3"/>
    <w:rsid w:val="002249B1"/>
    <w:rsid w:val="00225226"/>
    <w:rsid w:val="00225734"/>
    <w:rsid w:val="00225C67"/>
    <w:rsid w:val="00226668"/>
    <w:rsid w:val="00226D74"/>
    <w:rsid w:val="00226ECC"/>
    <w:rsid w:val="00226EF0"/>
    <w:rsid w:val="00227B0F"/>
    <w:rsid w:val="00227D52"/>
    <w:rsid w:val="0023042D"/>
    <w:rsid w:val="00230A8D"/>
    <w:rsid w:val="00230AB9"/>
    <w:rsid w:val="00230B7A"/>
    <w:rsid w:val="00230BB4"/>
    <w:rsid w:val="00231390"/>
    <w:rsid w:val="00233458"/>
    <w:rsid w:val="002335AB"/>
    <w:rsid w:val="00233809"/>
    <w:rsid w:val="0023383E"/>
    <w:rsid w:val="00233A0E"/>
    <w:rsid w:val="00234345"/>
    <w:rsid w:val="0023448D"/>
    <w:rsid w:val="0023460F"/>
    <w:rsid w:val="0023494E"/>
    <w:rsid w:val="00234BB8"/>
    <w:rsid w:val="00235C8C"/>
    <w:rsid w:val="00235DC2"/>
    <w:rsid w:val="00236268"/>
    <w:rsid w:val="0023626B"/>
    <w:rsid w:val="00236952"/>
    <w:rsid w:val="0023695E"/>
    <w:rsid w:val="00236E4D"/>
    <w:rsid w:val="002370F8"/>
    <w:rsid w:val="00237B03"/>
    <w:rsid w:val="00240046"/>
    <w:rsid w:val="00240708"/>
    <w:rsid w:val="00241CB8"/>
    <w:rsid w:val="00242229"/>
    <w:rsid w:val="002427F8"/>
    <w:rsid w:val="00242806"/>
    <w:rsid w:val="00242C05"/>
    <w:rsid w:val="00242D31"/>
    <w:rsid w:val="00243529"/>
    <w:rsid w:val="00243DCB"/>
    <w:rsid w:val="00243EBA"/>
    <w:rsid w:val="002451C1"/>
    <w:rsid w:val="002454F0"/>
    <w:rsid w:val="00245C54"/>
    <w:rsid w:val="00246038"/>
    <w:rsid w:val="0024611A"/>
    <w:rsid w:val="0024640C"/>
    <w:rsid w:val="00246C41"/>
    <w:rsid w:val="00247341"/>
    <w:rsid w:val="0024797F"/>
    <w:rsid w:val="00247B85"/>
    <w:rsid w:val="002501E7"/>
    <w:rsid w:val="0025068E"/>
    <w:rsid w:val="00250C4F"/>
    <w:rsid w:val="0025119E"/>
    <w:rsid w:val="00251269"/>
    <w:rsid w:val="002518D5"/>
    <w:rsid w:val="00251963"/>
    <w:rsid w:val="00252185"/>
    <w:rsid w:val="00252802"/>
    <w:rsid w:val="002532B0"/>
    <w:rsid w:val="002535C0"/>
    <w:rsid w:val="0025377C"/>
    <w:rsid w:val="0025419E"/>
    <w:rsid w:val="002542F0"/>
    <w:rsid w:val="00254DF4"/>
    <w:rsid w:val="0025528E"/>
    <w:rsid w:val="00255778"/>
    <w:rsid w:val="00255AAD"/>
    <w:rsid w:val="00255D33"/>
    <w:rsid w:val="00255F8C"/>
    <w:rsid w:val="00256307"/>
    <w:rsid w:val="002565A1"/>
    <w:rsid w:val="0025689C"/>
    <w:rsid w:val="002569A1"/>
    <w:rsid w:val="0025748D"/>
    <w:rsid w:val="002579FE"/>
    <w:rsid w:val="0026009B"/>
    <w:rsid w:val="002600DD"/>
    <w:rsid w:val="002607FD"/>
    <w:rsid w:val="002608DA"/>
    <w:rsid w:val="00261450"/>
    <w:rsid w:val="0026148B"/>
    <w:rsid w:val="00261EC2"/>
    <w:rsid w:val="0026311C"/>
    <w:rsid w:val="00263271"/>
    <w:rsid w:val="00264271"/>
    <w:rsid w:val="002643E9"/>
    <w:rsid w:val="002655CE"/>
    <w:rsid w:val="00265C8A"/>
    <w:rsid w:val="00265FCB"/>
    <w:rsid w:val="00266329"/>
    <w:rsid w:val="0026633C"/>
    <w:rsid w:val="0026668C"/>
    <w:rsid w:val="00266708"/>
    <w:rsid w:val="002668F0"/>
    <w:rsid w:val="00266AC1"/>
    <w:rsid w:val="0026781C"/>
    <w:rsid w:val="00270492"/>
    <w:rsid w:val="002708CE"/>
    <w:rsid w:val="00270AB3"/>
    <w:rsid w:val="00270F8A"/>
    <w:rsid w:val="002710A5"/>
    <w:rsid w:val="002715C6"/>
    <w:rsid w:val="00271659"/>
    <w:rsid w:val="0027178C"/>
    <w:rsid w:val="002719FA"/>
    <w:rsid w:val="00272668"/>
    <w:rsid w:val="002727E9"/>
    <w:rsid w:val="00272A00"/>
    <w:rsid w:val="00272C8C"/>
    <w:rsid w:val="0027330B"/>
    <w:rsid w:val="00273536"/>
    <w:rsid w:val="002736B0"/>
    <w:rsid w:val="00274303"/>
    <w:rsid w:val="0027435B"/>
    <w:rsid w:val="00274D4A"/>
    <w:rsid w:val="00275839"/>
    <w:rsid w:val="00275BEB"/>
    <w:rsid w:val="00276E38"/>
    <w:rsid w:val="00276EDA"/>
    <w:rsid w:val="002800F1"/>
    <w:rsid w:val="00280152"/>
    <w:rsid w:val="002803AD"/>
    <w:rsid w:val="002803B2"/>
    <w:rsid w:val="002804BE"/>
    <w:rsid w:val="00280CCC"/>
    <w:rsid w:val="00280F51"/>
    <w:rsid w:val="0028113B"/>
    <w:rsid w:val="00282052"/>
    <w:rsid w:val="002826B6"/>
    <w:rsid w:val="002828D5"/>
    <w:rsid w:val="0028324A"/>
    <w:rsid w:val="00283792"/>
    <w:rsid w:val="00283AB5"/>
    <w:rsid w:val="002842C0"/>
    <w:rsid w:val="00284BE1"/>
    <w:rsid w:val="0028519E"/>
    <w:rsid w:val="002855C7"/>
    <w:rsid w:val="00285679"/>
    <w:rsid w:val="002856A5"/>
    <w:rsid w:val="00285836"/>
    <w:rsid w:val="0028728B"/>
    <w:rsid w:val="002872ED"/>
    <w:rsid w:val="00287F6D"/>
    <w:rsid w:val="002905C2"/>
    <w:rsid w:val="0029079C"/>
    <w:rsid w:val="00290977"/>
    <w:rsid w:val="0029100A"/>
    <w:rsid w:val="00291172"/>
    <w:rsid w:val="00291867"/>
    <w:rsid w:val="002920F4"/>
    <w:rsid w:val="002922FB"/>
    <w:rsid w:val="002928F4"/>
    <w:rsid w:val="00292CA1"/>
    <w:rsid w:val="0029330A"/>
    <w:rsid w:val="0029410F"/>
    <w:rsid w:val="00294D2D"/>
    <w:rsid w:val="00295051"/>
    <w:rsid w:val="00295AF2"/>
    <w:rsid w:val="00295B2B"/>
    <w:rsid w:val="00295C91"/>
    <w:rsid w:val="00295CCE"/>
    <w:rsid w:val="00295F8B"/>
    <w:rsid w:val="00296032"/>
    <w:rsid w:val="00297151"/>
    <w:rsid w:val="002A0910"/>
    <w:rsid w:val="002A0F3D"/>
    <w:rsid w:val="002A10A4"/>
    <w:rsid w:val="002A1652"/>
    <w:rsid w:val="002A1700"/>
    <w:rsid w:val="002A184A"/>
    <w:rsid w:val="002A1889"/>
    <w:rsid w:val="002A1CAA"/>
    <w:rsid w:val="002A393A"/>
    <w:rsid w:val="002A4051"/>
    <w:rsid w:val="002A432B"/>
    <w:rsid w:val="002A55FE"/>
    <w:rsid w:val="002A59F8"/>
    <w:rsid w:val="002A61F7"/>
    <w:rsid w:val="002A655D"/>
    <w:rsid w:val="002A72AA"/>
    <w:rsid w:val="002A7662"/>
    <w:rsid w:val="002B05E3"/>
    <w:rsid w:val="002B06DB"/>
    <w:rsid w:val="002B155A"/>
    <w:rsid w:val="002B1562"/>
    <w:rsid w:val="002B183A"/>
    <w:rsid w:val="002B2012"/>
    <w:rsid w:val="002B20E6"/>
    <w:rsid w:val="002B23EC"/>
    <w:rsid w:val="002B2862"/>
    <w:rsid w:val="002B2AE2"/>
    <w:rsid w:val="002B2B98"/>
    <w:rsid w:val="002B2CC6"/>
    <w:rsid w:val="002B2FF9"/>
    <w:rsid w:val="002B3107"/>
    <w:rsid w:val="002B33F4"/>
    <w:rsid w:val="002B36A7"/>
    <w:rsid w:val="002B376F"/>
    <w:rsid w:val="002B4002"/>
    <w:rsid w:val="002B42A3"/>
    <w:rsid w:val="002B44B8"/>
    <w:rsid w:val="002B4CF9"/>
    <w:rsid w:val="002B586C"/>
    <w:rsid w:val="002B59BA"/>
    <w:rsid w:val="002B5A7D"/>
    <w:rsid w:val="002B5E72"/>
    <w:rsid w:val="002B6A44"/>
    <w:rsid w:val="002B6B44"/>
    <w:rsid w:val="002B7120"/>
    <w:rsid w:val="002B7B6C"/>
    <w:rsid w:val="002C0CDD"/>
    <w:rsid w:val="002C0DF8"/>
    <w:rsid w:val="002C0E1E"/>
    <w:rsid w:val="002C11C8"/>
    <w:rsid w:val="002C173D"/>
    <w:rsid w:val="002C1E28"/>
    <w:rsid w:val="002C2265"/>
    <w:rsid w:val="002C2D6A"/>
    <w:rsid w:val="002C3190"/>
    <w:rsid w:val="002C31FF"/>
    <w:rsid w:val="002C3401"/>
    <w:rsid w:val="002C438A"/>
    <w:rsid w:val="002C4633"/>
    <w:rsid w:val="002C4839"/>
    <w:rsid w:val="002C487B"/>
    <w:rsid w:val="002C49D7"/>
    <w:rsid w:val="002C657E"/>
    <w:rsid w:val="002C68DC"/>
    <w:rsid w:val="002C6F83"/>
    <w:rsid w:val="002C7231"/>
    <w:rsid w:val="002C72CB"/>
    <w:rsid w:val="002C7392"/>
    <w:rsid w:val="002C772A"/>
    <w:rsid w:val="002C7AAF"/>
    <w:rsid w:val="002D0490"/>
    <w:rsid w:val="002D08E2"/>
    <w:rsid w:val="002D0CDC"/>
    <w:rsid w:val="002D0D3B"/>
    <w:rsid w:val="002D146B"/>
    <w:rsid w:val="002D1567"/>
    <w:rsid w:val="002D17A1"/>
    <w:rsid w:val="002D1812"/>
    <w:rsid w:val="002D1A1A"/>
    <w:rsid w:val="002D23CF"/>
    <w:rsid w:val="002D4775"/>
    <w:rsid w:val="002D4AEF"/>
    <w:rsid w:val="002D670D"/>
    <w:rsid w:val="002D7DD6"/>
    <w:rsid w:val="002E093C"/>
    <w:rsid w:val="002E0DAB"/>
    <w:rsid w:val="002E108D"/>
    <w:rsid w:val="002E1A1D"/>
    <w:rsid w:val="002E1DCF"/>
    <w:rsid w:val="002E37A4"/>
    <w:rsid w:val="002E4081"/>
    <w:rsid w:val="002E40F8"/>
    <w:rsid w:val="002E4834"/>
    <w:rsid w:val="002E489A"/>
    <w:rsid w:val="002E5B78"/>
    <w:rsid w:val="002E5C6E"/>
    <w:rsid w:val="002E5F51"/>
    <w:rsid w:val="002E638D"/>
    <w:rsid w:val="002E6472"/>
    <w:rsid w:val="002E6683"/>
    <w:rsid w:val="002E6C62"/>
    <w:rsid w:val="002E6C7D"/>
    <w:rsid w:val="002E6EB8"/>
    <w:rsid w:val="002E71D0"/>
    <w:rsid w:val="002F0939"/>
    <w:rsid w:val="002F0F21"/>
    <w:rsid w:val="002F1995"/>
    <w:rsid w:val="002F1A4B"/>
    <w:rsid w:val="002F26A5"/>
    <w:rsid w:val="002F26B6"/>
    <w:rsid w:val="002F297F"/>
    <w:rsid w:val="002F2B3C"/>
    <w:rsid w:val="002F3041"/>
    <w:rsid w:val="002F30A8"/>
    <w:rsid w:val="002F3219"/>
    <w:rsid w:val="002F3355"/>
    <w:rsid w:val="002F3AE3"/>
    <w:rsid w:val="002F3B71"/>
    <w:rsid w:val="002F410D"/>
    <w:rsid w:val="002F44C3"/>
    <w:rsid w:val="002F4571"/>
    <w:rsid w:val="002F469E"/>
    <w:rsid w:val="002F50CF"/>
    <w:rsid w:val="002F5372"/>
    <w:rsid w:val="002F562B"/>
    <w:rsid w:val="002F5B86"/>
    <w:rsid w:val="002F7478"/>
    <w:rsid w:val="002F74F4"/>
    <w:rsid w:val="002F7EBF"/>
    <w:rsid w:val="0030069C"/>
    <w:rsid w:val="00300821"/>
    <w:rsid w:val="0030087F"/>
    <w:rsid w:val="003008AD"/>
    <w:rsid w:val="00300CCC"/>
    <w:rsid w:val="00300F9F"/>
    <w:rsid w:val="0030122B"/>
    <w:rsid w:val="0030177B"/>
    <w:rsid w:val="00301B5E"/>
    <w:rsid w:val="003028D6"/>
    <w:rsid w:val="0030344E"/>
    <w:rsid w:val="00303736"/>
    <w:rsid w:val="00303993"/>
    <w:rsid w:val="00303C77"/>
    <w:rsid w:val="0030464B"/>
    <w:rsid w:val="00304842"/>
    <w:rsid w:val="00304E2C"/>
    <w:rsid w:val="00305176"/>
    <w:rsid w:val="00305D8A"/>
    <w:rsid w:val="003065D6"/>
    <w:rsid w:val="00306643"/>
    <w:rsid w:val="00306644"/>
    <w:rsid w:val="00306CE1"/>
    <w:rsid w:val="00306E0B"/>
    <w:rsid w:val="0030752D"/>
    <w:rsid w:val="0030786C"/>
    <w:rsid w:val="00307E50"/>
    <w:rsid w:val="0031001D"/>
    <w:rsid w:val="003112E8"/>
    <w:rsid w:val="003117BC"/>
    <w:rsid w:val="00311AB6"/>
    <w:rsid w:val="00311CDA"/>
    <w:rsid w:val="003123E7"/>
    <w:rsid w:val="003123EF"/>
    <w:rsid w:val="00312858"/>
    <w:rsid w:val="003129AE"/>
    <w:rsid w:val="003133D1"/>
    <w:rsid w:val="00313A88"/>
    <w:rsid w:val="0031409C"/>
    <w:rsid w:val="00314167"/>
    <w:rsid w:val="00314F1A"/>
    <w:rsid w:val="0031515E"/>
    <w:rsid w:val="0031517F"/>
    <w:rsid w:val="003157AB"/>
    <w:rsid w:val="00315831"/>
    <w:rsid w:val="00315D96"/>
    <w:rsid w:val="003160D8"/>
    <w:rsid w:val="003200A6"/>
    <w:rsid w:val="003201BA"/>
    <w:rsid w:val="003202D7"/>
    <w:rsid w:val="00321054"/>
    <w:rsid w:val="00321CFE"/>
    <w:rsid w:val="00321F41"/>
    <w:rsid w:val="003222A0"/>
    <w:rsid w:val="0032273C"/>
    <w:rsid w:val="00322A59"/>
    <w:rsid w:val="003233DE"/>
    <w:rsid w:val="003235B2"/>
    <w:rsid w:val="00323730"/>
    <w:rsid w:val="00324656"/>
    <w:rsid w:val="0032466B"/>
    <w:rsid w:val="00325118"/>
    <w:rsid w:val="0032534A"/>
    <w:rsid w:val="00326564"/>
    <w:rsid w:val="0032709D"/>
    <w:rsid w:val="003271B2"/>
    <w:rsid w:val="00327579"/>
    <w:rsid w:val="00327A71"/>
    <w:rsid w:val="00327AB3"/>
    <w:rsid w:val="00327B44"/>
    <w:rsid w:val="00327C27"/>
    <w:rsid w:val="003303DF"/>
    <w:rsid w:val="00330AB3"/>
    <w:rsid w:val="003312F1"/>
    <w:rsid w:val="00331FBE"/>
    <w:rsid w:val="00332552"/>
    <w:rsid w:val="0033288C"/>
    <w:rsid w:val="003330EB"/>
    <w:rsid w:val="003334CE"/>
    <w:rsid w:val="003339CE"/>
    <w:rsid w:val="003346C2"/>
    <w:rsid w:val="0033483C"/>
    <w:rsid w:val="003349FB"/>
    <w:rsid w:val="00334DE8"/>
    <w:rsid w:val="00335F24"/>
    <w:rsid w:val="0033617E"/>
    <w:rsid w:val="003364BD"/>
    <w:rsid w:val="00336584"/>
    <w:rsid w:val="00336605"/>
    <w:rsid w:val="00337412"/>
    <w:rsid w:val="003404C2"/>
    <w:rsid w:val="003406D9"/>
    <w:rsid w:val="00340774"/>
    <w:rsid w:val="003413CE"/>
    <w:rsid w:val="003415FD"/>
    <w:rsid w:val="00341759"/>
    <w:rsid w:val="00341C7A"/>
    <w:rsid w:val="00341DF8"/>
    <w:rsid w:val="003428B0"/>
    <w:rsid w:val="003429F0"/>
    <w:rsid w:val="00342D77"/>
    <w:rsid w:val="0034449A"/>
    <w:rsid w:val="00345074"/>
    <w:rsid w:val="003460F8"/>
    <w:rsid w:val="0034662A"/>
    <w:rsid w:val="00346D54"/>
    <w:rsid w:val="00347268"/>
    <w:rsid w:val="00347AB6"/>
    <w:rsid w:val="00347DD5"/>
    <w:rsid w:val="0035083A"/>
    <w:rsid w:val="0035097A"/>
    <w:rsid w:val="00350A40"/>
    <w:rsid w:val="00351516"/>
    <w:rsid w:val="00351BEE"/>
    <w:rsid w:val="00351F64"/>
    <w:rsid w:val="0035206E"/>
    <w:rsid w:val="00352EB6"/>
    <w:rsid w:val="00352F8F"/>
    <w:rsid w:val="0035357A"/>
    <w:rsid w:val="00353BB6"/>
    <w:rsid w:val="00353BCA"/>
    <w:rsid w:val="00353F53"/>
    <w:rsid w:val="003540A4"/>
    <w:rsid w:val="00354C04"/>
    <w:rsid w:val="003555A6"/>
    <w:rsid w:val="00355A15"/>
    <w:rsid w:val="00355EE0"/>
    <w:rsid w:val="003561A9"/>
    <w:rsid w:val="003569EE"/>
    <w:rsid w:val="00357D50"/>
    <w:rsid w:val="00360594"/>
    <w:rsid w:val="00360742"/>
    <w:rsid w:val="003609E9"/>
    <w:rsid w:val="00360E4E"/>
    <w:rsid w:val="00361063"/>
    <w:rsid w:val="0036152C"/>
    <w:rsid w:val="00361859"/>
    <w:rsid w:val="003619AD"/>
    <w:rsid w:val="00361BF0"/>
    <w:rsid w:val="00361F3C"/>
    <w:rsid w:val="00362117"/>
    <w:rsid w:val="003625B4"/>
    <w:rsid w:val="00362B68"/>
    <w:rsid w:val="00362E3E"/>
    <w:rsid w:val="0036324A"/>
    <w:rsid w:val="0036346E"/>
    <w:rsid w:val="00363797"/>
    <w:rsid w:val="00364ACF"/>
    <w:rsid w:val="00364B68"/>
    <w:rsid w:val="00365AEA"/>
    <w:rsid w:val="003661F2"/>
    <w:rsid w:val="00366B2F"/>
    <w:rsid w:val="00366B97"/>
    <w:rsid w:val="003672C1"/>
    <w:rsid w:val="00370387"/>
    <w:rsid w:val="00370AAA"/>
    <w:rsid w:val="00370E81"/>
    <w:rsid w:val="00371EA9"/>
    <w:rsid w:val="003725C8"/>
    <w:rsid w:val="00373AEE"/>
    <w:rsid w:val="00373D41"/>
    <w:rsid w:val="003742AA"/>
    <w:rsid w:val="0037497F"/>
    <w:rsid w:val="00375F77"/>
    <w:rsid w:val="0037618B"/>
    <w:rsid w:val="00376476"/>
    <w:rsid w:val="00376491"/>
    <w:rsid w:val="00376A2A"/>
    <w:rsid w:val="00376A5F"/>
    <w:rsid w:val="00376C15"/>
    <w:rsid w:val="00376ED6"/>
    <w:rsid w:val="003770AD"/>
    <w:rsid w:val="003771ED"/>
    <w:rsid w:val="00377862"/>
    <w:rsid w:val="00377A78"/>
    <w:rsid w:val="00377ED3"/>
    <w:rsid w:val="00377F28"/>
    <w:rsid w:val="00380C2D"/>
    <w:rsid w:val="00381501"/>
    <w:rsid w:val="00381BBE"/>
    <w:rsid w:val="003820BB"/>
    <w:rsid w:val="003826CC"/>
    <w:rsid w:val="00382903"/>
    <w:rsid w:val="003829D2"/>
    <w:rsid w:val="00383084"/>
    <w:rsid w:val="003832C3"/>
    <w:rsid w:val="003832EC"/>
    <w:rsid w:val="003833A1"/>
    <w:rsid w:val="00383B8A"/>
    <w:rsid w:val="00384507"/>
    <w:rsid w:val="003846FF"/>
    <w:rsid w:val="00385437"/>
    <w:rsid w:val="00385AD4"/>
    <w:rsid w:val="00385DC1"/>
    <w:rsid w:val="003860A9"/>
    <w:rsid w:val="0038613F"/>
    <w:rsid w:val="003868E3"/>
    <w:rsid w:val="00386B02"/>
    <w:rsid w:val="00387722"/>
    <w:rsid w:val="00387924"/>
    <w:rsid w:val="00390D22"/>
    <w:rsid w:val="0039169D"/>
    <w:rsid w:val="00392F5C"/>
    <w:rsid w:val="00393379"/>
    <w:rsid w:val="00393482"/>
    <w:rsid w:val="003937E2"/>
    <w:rsid w:val="0039384D"/>
    <w:rsid w:val="003941C6"/>
    <w:rsid w:val="00394274"/>
    <w:rsid w:val="00394991"/>
    <w:rsid w:val="0039499B"/>
    <w:rsid w:val="00394E34"/>
    <w:rsid w:val="00395213"/>
    <w:rsid w:val="00395394"/>
    <w:rsid w:val="0039541D"/>
    <w:rsid w:val="003956F1"/>
    <w:rsid w:val="003957D9"/>
    <w:rsid w:val="00395AF3"/>
    <w:rsid w:val="00395C23"/>
    <w:rsid w:val="00396100"/>
    <w:rsid w:val="00396385"/>
    <w:rsid w:val="00396877"/>
    <w:rsid w:val="00396D3D"/>
    <w:rsid w:val="0039785C"/>
    <w:rsid w:val="003A003F"/>
    <w:rsid w:val="003A021E"/>
    <w:rsid w:val="003A0491"/>
    <w:rsid w:val="003A051A"/>
    <w:rsid w:val="003A0BB3"/>
    <w:rsid w:val="003A1617"/>
    <w:rsid w:val="003A2143"/>
    <w:rsid w:val="003A27D5"/>
    <w:rsid w:val="003A2817"/>
    <w:rsid w:val="003A2CBD"/>
    <w:rsid w:val="003A2E4F"/>
    <w:rsid w:val="003A3581"/>
    <w:rsid w:val="003A3603"/>
    <w:rsid w:val="003A3CFE"/>
    <w:rsid w:val="003A3FC6"/>
    <w:rsid w:val="003A4438"/>
    <w:rsid w:val="003A4958"/>
    <w:rsid w:val="003A4D1E"/>
    <w:rsid w:val="003A4F1A"/>
    <w:rsid w:val="003A5013"/>
    <w:rsid w:val="003A5078"/>
    <w:rsid w:val="003A50F2"/>
    <w:rsid w:val="003A5781"/>
    <w:rsid w:val="003A5B32"/>
    <w:rsid w:val="003A5CEE"/>
    <w:rsid w:val="003A62DD"/>
    <w:rsid w:val="003A6B04"/>
    <w:rsid w:val="003A6E6B"/>
    <w:rsid w:val="003A74D7"/>
    <w:rsid w:val="003A775A"/>
    <w:rsid w:val="003B0633"/>
    <w:rsid w:val="003B0DAB"/>
    <w:rsid w:val="003B171C"/>
    <w:rsid w:val="003B213A"/>
    <w:rsid w:val="003B2407"/>
    <w:rsid w:val="003B2F05"/>
    <w:rsid w:val="003B2F0B"/>
    <w:rsid w:val="003B2F8D"/>
    <w:rsid w:val="003B350D"/>
    <w:rsid w:val="003B35C8"/>
    <w:rsid w:val="003B38D1"/>
    <w:rsid w:val="003B3A4D"/>
    <w:rsid w:val="003B3B24"/>
    <w:rsid w:val="003B411B"/>
    <w:rsid w:val="003B43AD"/>
    <w:rsid w:val="003B5411"/>
    <w:rsid w:val="003B5445"/>
    <w:rsid w:val="003B5FDF"/>
    <w:rsid w:val="003B6BB6"/>
    <w:rsid w:val="003B73CC"/>
    <w:rsid w:val="003B7408"/>
    <w:rsid w:val="003B7575"/>
    <w:rsid w:val="003C06DF"/>
    <w:rsid w:val="003C0C91"/>
    <w:rsid w:val="003C0CC7"/>
    <w:rsid w:val="003C0D5E"/>
    <w:rsid w:val="003C0FEC"/>
    <w:rsid w:val="003C15B8"/>
    <w:rsid w:val="003C1673"/>
    <w:rsid w:val="003C18AF"/>
    <w:rsid w:val="003C2681"/>
    <w:rsid w:val="003C26AF"/>
    <w:rsid w:val="003C2AC8"/>
    <w:rsid w:val="003C2D16"/>
    <w:rsid w:val="003C2FBE"/>
    <w:rsid w:val="003C30CE"/>
    <w:rsid w:val="003C364C"/>
    <w:rsid w:val="003C41A1"/>
    <w:rsid w:val="003C42E6"/>
    <w:rsid w:val="003C46A6"/>
    <w:rsid w:val="003C486C"/>
    <w:rsid w:val="003C4F28"/>
    <w:rsid w:val="003C5721"/>
    <w:rsid w:val="003C5863"/>
    <w:rsid w:val="003C620F"/>
    <w:rsid w:val="003C689F"/>
    <w:rsid w:val="003C737F"/>
    <w:rsid w:val="003C7694"/>
    <w:rsid w:val="003C7774"/>
    <w:rsid w:val="003C78CE"/>
    <w:rsid w:val="003D04EF"/>
    <w:rsid w:val="003D0632"/>
    <w:rsid w:val="003D0819"/>
    <w:rsid w:val="003D0DAA"/>
    <w:rsid w:val="003D0F16"/>
    <w:rsid w:val="003D1025"/>
    <w:rsid w:val="003D17F9"/>
    <w:rsid w:val="003D2D88"/>
    <w:rsid w:val="003D3F75"/>
    <w:rsid w:val="003D41EA"/>
    <w:rsid w:val="003D45F1"/>
    <w:rsid w:val="003D4850"/>
    <w:rsid w:val="003D4902"/>
    <w:rsid w:val="003D49DC"/>
    <w:rsid w:val="003D4E1E"/>
    <w:rsid w:val="003D4EB8"/>
    <w:rsid w:val="003D5117"/>
    <w:rsid w:val="003D535A"/>
    <w:rsid w:val="003D587E"/>
    <w:rsid w:val="003D5B4F"/>
    <w:rsid w:val="003D6630"/>
    <w:rsid w:val="003D6908"/>
    <w:rsid w:val="003D692A"/>
    <w:rsid w:val="003D6B6C"/>
    <w:rsid w:val="003D6E5D"/>
    <w:rsid w:val="003D77DB"/>
    <w:rsid w:val="003D7802"/>
    <w:rsid w:val="003E06AC"/>
    <w:rsid w:val="003E06E7"/>
    <w:rsid w:val="003E078E"/>
    <w:rsid w:val="003E1390"/>
    <w:rsid w:val="003E1CDA"/>
    <w:rsid w:val="003E26D0"/>
    <w:rsid w:val="003E2D8F"/>
    <w:rsid w:val="003E3C2F"/>
    <w:rsid w:val="003E5265"/>
    <w:rsid w:val="003E52F2"/>
    <w:rsid w:val="003E5A50"/>
    <w:rsid w:val="003E605E"/>
    <w:rsid w:val="003E658B"/>
    <w:rsid w:val="003E73B1"/>
    <w:rsid w:val="003E7655"/>
    <w:rsid w:val="003E77B1"/>
    <w:rsid w:val="003E79C5"/>
    <w:rsid w:val="003E7A60"/>
    <w:rsid w:val="003F06C6"/>
    <w:rsid w:val="003F0955"/>
    <w:rsid w:val="003F0D9D"/>
    <w:rsid w:val="003F10E5"/>
    <w:rsid w:val="003F11B8"/>
    <w:rsid w:val="003F1489"/>
    <w:rsid w:val="003F1CEF"/>
    <w:rsid w:val="003F22CB"/>
    <w:rsid w:val="003F24B9"/>
    <w:rsid w:val="003F2587"/>
    <w:rsid w:val="003F268C"/>
    <w:rsid w:val="003F28DA"/>
    <w:rsid w:val="003F2BE7"/>
    <w:rsid w:val="003F30FB"/>
    <w:rsid w:val="003F3BA6"/>
    <w:rsid w:val="003F3C0D"/>
    <w:rsid w:val="003F4C9B"/>
    <w:rsid w:val="003F57B3"/>
    <w:rsid w:val="003F5CA1"/>
    <w:rsid w:val="003F612D"/>
    <w:rsid w:val="003F676B"/>
    <w:rsid w:val="003F6A35"/>
    <w:rsid w:val="003F6FE1"/>
    <w:rsid w:val="003F713E"/>
    <w:rsid w:val="003F71FC"/>
    <w:rsid w:val="003F7373"/>
    <w:rsid w:val="003F7976"/>
    <w:rsid w:val="003F7C34"/>
    <w:rsid w:val="004008FE"/>
    <w:rsid w:val="00400ACD"/>
    <w:rsid w:val="00400B58"/>
    <w:rsid w:val="00400F00"/>
    <w:rsid w:val="004010A5"/>
    <w:rsid w:val="004011DB"/>
    <w:rsid w:val="004011F2"/>
    <w:rsid w:val="00401365"/>
    <w:rsid w:val="00401A59"/>
    <w:rsid w:val="00401CE9"/>
    <w:rsid w:val="0040222E"/>
    <w:rsid w:val="0040288A"/>
    <w:rsid w:val="00402B90"/>
    <w:rsid w:val="00402BA1"/>
    <w:rsid w:val="00402DCA"/>
    <w:rsid w:val="004031EF"/>
    <w:rsid w:val="00403621"/>
    <w:rsid w:val="004038ED"/>
    <w:rsid w:val="00404812"/>
    <w:rsid w:val="00404F8B"/>
    <w:rsid w:val="00405256"/>
    <w:rsid w:val="00405432"/>
    <w:rsid w:val="004058E3"/>
    <w:rsid w:val="00405A7B"/>
    <w:rsid w:val="00406462"/>
    <w:rsid w:val="00407B13"/>
    <w:rsid w:val="00407D6C"/>
    <w:rsid w:val="00410031"/>
    <w:rsid w:val="00410196"/>
    <w:rsid w:val="00410325"/>
    <w:rsid w:val="00410A77"/>
    <w:rsid w:val="004115A2"/>
    <w:rsid w:val="004117BA"/>
    <w:rsid w:val="00411845"/>
    <w:rsid w:val="00411E7D"/>
    <w:rsid w:val="00412FE8"/>
    <w:rsid w:val="0041368A"/>
    <w:rsid w:val="00413E3E"/>
    <w:rsid w:val="00415C81"/>
    <w:rsid w:val="00415F77"/>
    <w:rsid w:val="00416673"/>
    <w:rsid w:val="00416731"/>
    <w:rsid w:val="00416AFF"/>
    <w:rsid w:val="0042019F"/>
    <w:rsid w:val="00420962"/>
    <w:rsid w:val="00420B79"/>
    <w:rsid w:val="00420BE3"/>
    <w:rsid w:val="00421206"/>
    <w:rsid w:val="00421310"/>
    <w:rsid w:val="004218C1"/>
    <w:rsid w:val="00422025"/>
    <w:rsid w:val="00422157"/>
    <w:rsid w:val="0042390D"/>
    <w:rsid w:val="00423D91"/>
    <w:rsid w:val="004241C6"/>
    <w:rsid w:val="0042464D"/>
    <w:rsid w:val="004246EC"/>
    <w:rsid w:val="0042501D"/>
    <w:rsid w:val="00425D1D"/>
    <w:rsid w:val="00426852"/>
    <w:rsid w:val="00426D4B"/>
    <w:rsid w:val="00427E4C"/>
    <w:rsid w:val="00430142"/>
    <w:rsid w:val="0043071A"/>
    <w:rsid w:val="004307D8"/>
    <w:rsid w:val="0043081B"/>
    <w:rsid w:val="00430E6B"/>
    <w:rsid w:val="0043156F"/>
    <w:rsid w:val="004317F5"/>
    <w:rsid w:val="00431A18"/>
    <w:rsid w:val="00432236"/>
    <w:rsid w:val="00432378"/>
    <w:rsid w:val="00432404"/>
    <w:rsid w:val="004329E9"/>
    <w:rsid w:val="00432A4A"/>
    <w:rsid w:val="00433C9E"/>
    <w:rsid w:val="00434047"/>
    <w:rsid w:val="004342A6"/>
    <w:rsid w:val="00435244"/>
    <w:rsid w:val="0043586C"/>
    <w:rsid w:val="00435E53"/>
    <w:rsid w:val="00435F51"/>
    <w:rsid w:val="00436982"/>
    <w:rsid w:val="004374CD"/>
    <w:rsid w:val="00437B28"/>
    <w:rsid w:val="00437E93"/>
    <w:rsid w:val="00440D65"/>
    <w:rsid w:val="004412B2"/>
    <w:rsid w:val="00441A0E"/>
    <w:rsid w:val="00441B28"/>
    <w:rsid w:val="00441E7D"/>
    <w:rsid w:val="00442A50"/>
    <w:rsid w:val="00442A74"/>
    <w:rsid w:val="00442AF3"/>
    <w:rsid w:val="00442E3F"/>
    <w:rsid w:val="004430CB"/>
    <w:rsid w:val="004435E6"/>
    <w:rsid w:val="00445CA2"/>
    <w:rsid w:val="00445D65"/>
    <w:rsid w:val="004463B9"/>
    <w:rsid w:val="00446F4C"/>
    <w:rsid w:val="0044793B"/>
    <w:rsid w:val="00447E31"/>
    <w:rsid w:val="00450643"/>
    <w:rsid w:val="00450905"/>
    <w:rsid w:val="00450BF0"/>
    <w:rsid w:val="00451D97"/>
    <w:rsid w:val="00451E0F"/>
    <w:rsid w:val="004524EC"/>
    <w:rsid w:val="004527CF"/>
    <w:rsid w:val="00452B92"/>
    <w:rsid w:val="00452E8D"/>
    <w:rsid w:val="00453583"/>
    <w:rsid w:val="0045359B"/>
    <w:rsid w:val="004538BD"/>
    <w:rsid w:val="00453923"/>
    <w:rsid w:val="00453BEB"/>
    <w:rsid w:val="00454B9B"/>
    <w:rsid w:val="00454CD2"/>
    <w:rsid w:val="00454FC0"/>
    <w:rsid w:val="00455150"/>
    <w:rsid w:val="0045522D"/>
    <w:rsid w:val="00455E50"/>
    <w:rsid w:val="0045784D"/>
    <w:rsid w:val="00457858"/>
    <w:rsid w:val="00457CC4"/>
    <w:rsid w:val="004605CD"/>
    <w:rsid w:val="00460B0B"/>
    <w:rsid w:val="00460D49"/>
    <w:rsid w:val="00461023"/>
    <w:rsid w:val="00462CB0"/>
    <w:rsid w:val="00462D1E"/>
    <w:rsid w:val="00462F29"/>
    <w:rsid w:val="00462FAC"/>
    <w:rsid w:val="00463590"/>
    <w:rsid w:val="004636F6"/>
    <w:rsid w:val="00464013"/>
    <w:rsid w:val="004640C6"/>
    <w:rsid w:val="00464620"/>
    <w:rsid w:val="00464631"/>
    <w:rsid w:val="00464693"/>
    <w:rsid w:val="00464B79"/>
    <w:rsid w:val="00465E15"/>
    <w:rsid w:val="00466534"/>
    <w:rsid w:val="004671B1"/>
    <w:rsid w:val="004674C6"/>
    <w:rsid w:val="00467BBE"/>
    <w:rsid w:val="00467BBF"/>
    <w:rsid w:val="00470399"/>
    <w:rsid w:val="00470EA1"/>
    <w:rsid w:val="0047251B"/>
    <w:rsid w:val="00472855"/>
    <w:rsid w:val="00472ECC"/>
    <w:rsid w:val="00473106"/>
    <w:rsid w:val="0047355B"/>
    <w:rsid w:val="00474CB5"/>
    <w:rsid w:val="00474F75"/>
    <w:rsid w:val="00475C22"/>
    <w:rsid w:val="00477230"/>
    <w:rsid w:val="00477423"/>
    <w:rsid w:val="004805CC"/>
    <w:rsid w:val="00481DC3"/>
    <w:rsid w:val="00482552"/>
    <w:rsid w:val="004831C5"/>
    <w:rsid w:val="004836EE"/>
    <w:rsid w:val="0048393B"/>
    <w:rsid w:val="00483A56"/>
    <w:rsid w:val="00483E3B"/>
    <w:rsid w:val="0048462F"/>
    <w:rsid w:val="004848F3"/>
    <w:rsid w:val="00484B15"/>
    <w:rsid w:val="0048512E"/>
    <w:rsid w:val="00485197"/>
    <w:rsid w:val="004852FC"/>
    <w:rsid w:val="0048533E"/>
    <w:rsid w:val="00485738"/>
    <w:rsid w:val="004867E2"/>
    <w:rsid w:val="00486A1B"/>
    <w:rsid w:val="00487801"/>
    <w:rsid w:val="00490027"/>
    <w:rsid w:val="00490109"/>
    <w:rsid w:val="00490AD8"/>
    <w:rsid w:val="0049135A"/>
    <w:rsid w:val="004914DF"/>
    <w:rsid w:val="004919E2"/>
    <w:rsid w:val="00491A1E"/>
    <w:rsid w:val="00491C20"/>
    <w:rsid w:val="00491C25"/>
    <w:rsid w:val="00491CCD"/>
    <w:rsid w:val="0049288B"/>
    <w:rsid w:val="004929A9"/>
    <w:rsid w:val="00492F49"/>
    <w:rsid w:val="004933E4"/>
    <w:rsid w:val="00493B7A"/>
    <w:rsid w:val="00493E6D"/>
    <w:rsid w:val="0049411C"/>
    <w:rsid w:val="00494307"/>
    <w:rsid w:val="00495129"/>
    <w:rsid w:val="00495BC2"/>
    <w:rsid w:val="00495CDC"/>
    <w:rsid w:val="004962BE"/>
    <w:rsid w:val="00496684"/>
    <w:rsid w:val="00496AB8"/>
    <w:rsid w:val="00496F54"/>
    <w:rsid w:val="00497B18"/>
    <w:rsid w:val="00497BAE"/>
    <w:rsid w:val="00497DE8"/>
    <w:rsid w:val="004A0E8C"/>
    <w:rsid w:val="004A1EA6"/>
    <w:rsid w:val="004A2A76"/>
    <w:rsid w:val="004A32CD"/>
    <w:rsid w:val="004A394C"/>
    <w:rsid w:val="004A3976"/>
    <w:rsid w:val="004A3B68"/>
    <w:rsid w:val="004A3D0D"/>
    <w:rsid w:val="004A4305"/>
    <w:rsid w:val="004A4402"/>
    <w:rsid w:val="004A4437"/>
    <w:rsid w:val="004A4ACA"/>
    <w:rsid w:val="004A4AEC"/>
    <w:rsid w:val="004A4C17"/>
    <w:rsid w:val="004A53D3"/>
    <w:rsid w:val="004A55B3"/>
    <w:rsid w:val="004A5F42"/>
    <w:rsid w:val="004A6054"/>
    <w:rsid w:val="004A6E6C"/>
    <w:rsid w:val="004B078D"/>
    <w:rsid w:val="004B09A6"/>
    <w:rsid w:val="004B0AD8"/>
    <w:rsid w:val="004B0B21"/>
    <w:rsid w:val="004B1986"/>
    <w:rsid w:val="004B1D36"/>
    <w:rsid w:val="004B1D99"/>
    <w:rsid w:val="004B290F"/>
    <w:rsid w:val="004B32E5"/>
    <w:rsid w:val="004B34FA"/>
    <w:rsid w:val="004B3E42"/>
    <w:rsid w:val="004B4A9B"/>
    <w:rsid w:val="004B4E89"/>
    <w:rsid w:val="004B5DA0"/>
    <w:rsid w:val="004B6F92"/>
    <w:rsid w:val="004B75BF"/>
    <w:rsid w:val="004B7615"/>
    <w:rsid w:val="004B784E"/>
    <w:rsid w:val="004C0097"/>
    <w:rsid w:val="004C01DB"/>
    <w:rsid w:val="004C0B6E"/>
    <w:rsid w:val="004C0D09"/>
    <w:rsid w:val="004C106C"/>
    <w:rsid w:val="004C10FD"/>
    <w:rsid w:val="004C1174"/>
    <w:rsid w:val="004C1481"/>
    <w:rsid w:val="004C1575"/>
    <w:rsid w:val="004C15BB"/>
    <w:rsid w:val="004C1601"/>
    <w:rsid w:val="004C23BF"/>
    <w:rsid w:val="004C2FAF"/>
    <w:rsid w:val="004C2FEC"/>
    <w:rsid w:val="004C30FB"/>
    <w:rsid w:val="004C3DC2"/>
    <w:rsid w:val="004C414F"/>
    <w:rsid w:val="004C4282"/>
    <w:rsid w:val="004C49CC"/>
    <w:rsid w:val="004C4C78"/>
    <w:rsid w:val="004C4CCE"/>
    <w:rsid w:val="004C5132"/>
    <w:rsid w:val="004C6433"/>
    <w:rsid w:val="004C6BCF"/>
    <w:rsid w:val="004C6CBA"/>
    <w:rsid w:val="004C7609"/>
    <w:rsid w:val="004C760C"/>
    <w:rsid w:val="004C7CCF"/>
    <w:rsid w:val="004D067B"/>
    <w:rsid w:val="004D0D81"/>
    <w:rsid w:val="004D10F3"/>
    <w:rsid w:val="004D1ECF"/>
    <w:rsid w:val="004D2141"/>
    <w:rsid w:val="004D2171"/>
    <w:rsid w:val="004D23DE"/>
    <w:rsid w:val="004D2A88"/>
    <w:rsid w:val="004D2ED5"/>
    <w:rsid w:val="004D2F4A"/>
    <w:rsid w:val="004D37DD"/>
    <w:rsid w:val="004D3EA9"/>
    <w:rsid w:val="004D400A"/>
    <w:rsid w:val="004D4247"/>
    <w:rsid w:val="004D4C20"/>
    <w:rsid w:val="004D58BF"/>
    <w:rsid w:val="004D5A69"/>
    <w:rsid w:val="004D5E92"/>
    <w:rsid w:val="004D70B3"/>
    <w:rsid w:val="004D735F"/>
    <w:rsid w:val="004D77C0"/>
    <w:rsid w:val="004D77C4"/>
    <w:rsid w:val="004E0A44"/>
    <w:rsid w:val="004E0B60"/>
    <w:rsid w:val="004E1103"/>
    <w:rsid w:val="004E13A6"/>
    <w:rsid w:val="004E1E21"/>
    <w:rsid w:val="004E2430"/>
    <w:rsid w:val="004E3387"/>
    <w:rsid w:val="004E3575"/>
    <w:rsid w:val="004E3A74"/>
    <w:rsid w:val="004E4335"/>
    <w:rsid w:val="004E43DD"/>
    <w:rsid w:val="004E4AD1"/>
    <w:rsid w:val="004E4DAC"/>
    <w:rsid w:val="004E4FA2"/>
    <w:rsid w:val="004E57C8"/>
    <w:rsid w:val="004E5ACF"/>
    <w:rsid w:val="004E6B4B"/>
    <w:rsid w:val="004E755A"/>
    <w:rsid w:val="004F0223"/>
    <w:rsid w:val="004F02C5"/>
    <w:rsid w:val="004F04AE"/>
    <w:rsid w:val="004F0CBA"/>
    <w:rsid w:val="004F13EE"/>
    <w:rsid w:val="004F13F2"/>
    <w:rsid w:val="004F1F33"/>
    <w:rsid w:val="004F2022"/>
    <w:rsid w:val="004F25AF"/>
    <w:rsid w:val="004F2EF7"/>
    <w:rsid w:val="004F2F56"/>
    <w:rsid w:val="004F3F94"/>
    <w:rsid w:val="004F4A3C"/>
    <w:rsid w:val="004F4C64"/>
    <w:rsid w:val="004F4D53"/>
    <w:rsid w:val="004F55EB"/>
    <w:rsid w:val="004F662D"/>
    <w:rsid w:val="004F6D67"/>
    <w:rsid w:val="004F6DB8"/>
    <w:rsid w:val="004F7253"/>
    <w:rsid w:val="004F74C9"/>
    <w:rsid w:val="004F74FD"/>
    <w:rsid w:val="004F7615"/>
    <w:rsid w:val="004F7BEA"/>
    <w:rsid w:val="004F7C05"/>
    <w:rsid w:val="00500EE8"/>
    <w:rsid w:val="00501C94"/>
    <w:rsid w:val="00501CFD"/>
    <w:rsid w:val="00501FFB"/>
    <w:rsid w:val="00503477"/>
    <w:rsid w:val="0050355D"/>
    <w:rsid w:val="00503DBD"/>
    <w:rsid w:val="0050424F"/>
    <w:rsid w:val="005047A5"/>
    <w:rsid w:val="005049FA"/>
    <w:rsid w:val="00504D6B"/>
    <w:rsid w:val="005059F3"/>
    <w:rsid w:val="00505DB8"/>
    <w:rsid w:val="0050625A"/>
    <w:rsid w:val="00506432"/>
    <w:rsid w:val="005067B2"/>
    <w:rsid w:val="005074AD"/>
    <w:rsid w:val="0050782F"/>
    <w:rsid w:val="005101A1"/>
    <w:rsid w:val="00510630"/>
    <w:rsid w:val="00511047"/>
    <w:rsid w:val="005110FE"/>
    <w:rsid w:val="00511897"/>
    <w:rsid w:val="00511B12"/>
    <w:rsid w:val="0051242B"/>
    <w:rsid w:val="00512542"/>
    <w:rsid w:val="00513414"/>
    <w:rsid w:val="00513493"/>
    <w:rsid w:val="005139B1"/>
    <w:rsid w:val="00513D03"/>
    <w:rsid w:val="00513E83"/>
    <w:rsid w:val="00514459"/>
    <w:rsid w:val="005144B1"/>
    <w:rsid w:val="005145AE"/>
    <w:rsid w:val="00514C49"/>
    <w:rsid w:val="00514D8F"/>
    <w:rsid w:val="00514F28"/>
    <w:rsid w:val="0051513A"/>
    <w:rsid w:val="00517CC6"/>
    <w:rsid w:val="0052051D"/>
    <w:rsid w:val="00520B59"/>
    <w:rsid w:val="005211C8"/>
    <w:rsid w:val="00521751"/>
    <w:rsid w:val="00522824"/>
    <w:rsid w:val="00522EBE"/>
    <w:rsid w:val="00523AAF"/>
    <w:rsid w:val="00523CBF"/>
    <w:rsid w:val="00524770"/>
    <w:rsid w:val="00525865"/>
    <w:rsid w:val="005301A9"/>
    <w:rsid w:val="00530371"/>
    <w:rsid w:val="0053147B"/>
    <w:rsid w:val="00531EF8"/>
    <w:rsid w:val="00531FB9"/>
    <w:rsid w:val="005320C8"/>
    <w:rsid w:val="0053214D"/>
    <w:rsid w:val="00532355"/>
    <w:rsid w:val="00532433"/>
    <w:rsid w:val="00532BCB"/>
    <w:rsid w:val="00532DA0"/>
    <w:rsid w:val="005335CD"/>
    <w:rsid w:val="005336BD"/>
    <w:rsid w:val="00533869"/>
    <w:rsid w:val="005353BB"/>
    <w:rsid w:val="005362B9"/>
    <w:rsid w:val="00536CD4"/>
    <w:rsid w:val="00536D45"/>
    <w:rsid w:val="005372AE"/>
    <w:rsid w:val="00537ED3"/>
    <w:rsid w:val="005404D6"/>
    <w:rsid w:val="005405B9"/>
    <w:rsid w:val="00540AEF"/>
    <w:rsid w:val="00540F58"/>
    <w:rsid w:val="00540FC8"/>
    <w:rsid w:val="00541BA8"/>
    <w:rsid w:val="00542155"/>
    <w:rsid w:val="00542C64"/>
    <w:rsid w:val="00542F1C"/>
    <w:rsid w:val="00543671"/>
    <w:rsid w:val="00543743"/>
    <w:rsid w:val="005439AF"/>
    <w:rsid w:val="00545B6B"/>
    <w:rsid w:val="00545E23"/>
    <w:rsid w:val="00545EE6"/>
    <w:rsid w:val="00546196"/>
    <w:rsid w:val="00546E34"/>
    <w:rsid w:val="0054733F"/>
    <w:rsid w:val="005478D2"/>
    <w:rsid w:val="00547C89"/>
    <w:rsid w:val="00547C97"/>
    <w:rsid w:val="005507F3"/>
    <w:rsid w:val="00550FC6"/>
    <w:rsid w:val="005511CF"/>
    <w:rsid w:val="00551257"/>
    <w:rsid w:val="00551599"/>
    <w:rsid w:val="00551FCE"/>
    <w:rsid w:val="00552A48"/>
    <w:rsid w:val="00552FB4"/>
    <w:rsid w:val="005531B1"/>
    <w:rsid w:val="00553596"/>
    <w:rsid w:val="0055487A"/>
    <w:rsid w:val="005548BA"/>
    <w:rsid w:val="00554BF6"/>
    <w:rsid w:val="00554E29"/>
    <w:rsid w:val="005550E7"/>
    <w:rsid w:val="005556A9"/>
    <w:rsid w:val="00555A94"/>
    <w:rsid w:val="00555B5C"/>
    <w:rsid w:val="00555BF6"/>
    <w:rsid w:val="00555CA3"/>
    <w:rsid w:val="005562AF"/>
    <w:rsid w:val="005564FB"/>
    <w:rsid w:val="005565C5"/>
    <w:rsid w:val="005572C7"/>
    <w:rsid w:val="005605A7"/>
    <w:rsid w:val="00560B5E"/>
    <w:rsid w:val="00560D9F"/>
    <w:rsid w:val="00561157"/>
    <w:rsid w:val="00561549"/>
    <w:rsid w:val="00561C57"/>
    <w:rsid w:val="0056266A"/>
    <w:rsid w:val="00562E86"/>
    <w:rsid w:val="00563A94"/>
    <w:rsid w:val="00563E47"/>
    <w:rsid w:val="005648B6"/>
    <w:rsid w:val="00564C9A"/>
    <w:rsid w:val="00564DB0"/>
    <w:rsid w:val="005650ED"/>
    <w:rsid w:val="005651BB"/>
    <w:rsid w:val="005652DA"/>
    <w:rsid w:val="005661BE"/>
    <w:rsid w:val="0056678E"/>
    <w:rsid w:val="005670D3"/>
    <w:rsid w:val="005673AA"/>
    <w:rsid w:val="005678C7"/>
    <w:rsid w:val="0056794D"/>
    <w:rsid w:val="00567C7F"/>
    <w:rsid w:val="00567D70"/>
    <w:rsid w:val="00570DD4"/>
    <w:rsid w:val="005716FB"/>
    <w:rsid w:val="00571AA0"/>
    <w:rsid w:val="00571B54"/>
    <w:rsid w:val="00572101"/>
    <w:rsid w:val="00572380"/>
    <w:rsid w:val="0057242B"/>
    <w:rsid w:val="00572F8C"/>
    <w:rsid w:val="00573D83"/>
    <w:rsid w:val="00574AA7"/>
    <w:rsid w:val="00574B8B"/>
    <w:rsid w:val="00574BE3"/>
    <w:rsid w:val="00575341"/>
    <w:rsid w:val="0057565B"/>
    <w:rsid w:val="005756AE"/>
    <w:rsid w:val="00575754"/>
    <w:rsid w:val="00575D20"/>
    <w:rsid w:val="00576E7B"/>
    <w:rsid w:val="00577A81"/>
    <w:rsid w:val="00577AA3"/>
    <w:rsid w:val="00577B02"/>
    <w:rsid w:val="00577D05"/>
    <w:rsid w:val="00577FE4"/>
    <w:rsid w:val="00580931"/>
    <w:rsid w:val="00581248"/>
    <w:rsid w:val="0058148B"/>
    <w:rsid w:val="00582155"/>
    <w:rsid w:val="005823D1"/>
    <w:rsid w:val="00582A4B"/>
    <w:rsid w:val="00582C80"/>
    <w:rsid w:val="00583293"/>
    <w:rsid w:val="005844C2"/>
    <w:rsid w:val="00584CDF"/>
    <w:rsid w:val="00585595"/>
    <w:rsid w:val="00585AF6"/>
    <w:rsid w:val="00585C97"/>
    <w:rsid w:val="00585E82"/>
    <w:rsid w:val="00586D5E"/>
    <w:rsid w:val="0058764A"/>
    <w:rsid w:val="00587B33"/>
    <w:rsid w:val="0059085A"/>
    <w:rsid w:val="00590B82"/>
    <w:rsid w:val="0059153A"/>
    <w:rsid w:val="00591E20"/>
    <w:rsid w:val="00592166"/>
    <w:rsid w:val="005923E0"/>
    <w:rsid w:val="00592430"/>
    <w:rsid w:val="00592897"/>
    <w:rsid w:val="00592EFF"/>
    <w:rsid w:val="0059371F"/>
    <w:rsid w:val="00593988"/>
    <w:rsid w:val="00593A70"/>
    <w:rsid w:val="00594211"/>
    <w:rsid w:val="00594318"/>
    <w:rsid w:val="00594453"/>
    <w:rsid w:val="005947C8"/>
    <w:rsid w:val="00595408"/>
    <w:rsid w:val="005959CA"/>
    <w:rsid w:val="00595B42"/>
    <w:rsid w:val="00595E84"/>
    <w:rsid w:val="00596063"/>
    <w:rsid w:val="005963AB"/>
    <w:rsid w:val="005966E9"/>
    <w:rsid w:val="00596C34"/>
    <w:rsid w:val="00596F1D"/>
    <w:rsid w:val="00597D79"/>
    <w:rsid w:val="005A0B28"/>
    <w:rsid w:val="005A0C59"/>
    <w:rsid w:val="005A0ED2"/>
    <w:rsid w:val="005A11CA"/>
    <w:rsid w:val="005A131D"/>
    <w:rsid w:val="005A1A52"/>
    <w:rsid w:val="005A23A4"/>
    <w:rsid w:val="005A3CBA"/>
    <w:rsid w:val="005A3F58"/>
    <w:rsid w:val="005A3F6C"/>
    <w:rsid w:val="005A419C"/>
    <w:rsid w:val="005A48EB"/>
    <w:rsid w:val="005A6384"/>
    <w:rsid w:val="005A6769"/>
    <w:rsid w:val="005A6A0E"/>
    <w:rsid w:val="005A6CFB"/>
    <w:rsid w:val="005A6E09"/>
    <w:rsid w:val="005A7FD1"/>
    <w:rsid w:val="005B00CC"/>
    <w:rsid w:val="005B0365"/>
    <w:rsid w:val="005B0719"/>
    <w:rsid w:val="005B0D24"/>
    <w:rsid w:val="005B1501"/>
    <w:rsid w:val="005B236A"/>
    <w:rsid w:val="005B2CE9"/>
    <w:rsid w:val="005B3053"/>
    <w:rsid w:val="005B3194"/>
    <w:rsid w:val="005B32C9"/>
    <w:rsid w:val="005B3594"/>
    <w:rsid w:val="005B3839"/>
    <w:rsid w:val="005B3D64"/>
    <w:rsid w:val="005B3DC4"/>
    <w:rsid w:val="005B4539"/>
    <w:rsid w:val="005B4651"/>
    <w:rsid w:val="005B5A22"/>
    <w:rsid w:val="005B5BA0"/>
    <w:rsid w:val="005B5E2F"/>
    <w:rsid w:val="005B5FEB"/>
    <w:rsid w:val="005B6B04"/>
    <w:rsid w:val="005B6DBA"/>
    <w:rsid w:val="005B6EB3"/>
    <w:rsid w:val="005B752D"/>
    <w:rsid w:val="005C00BD"/>
    <w:rsid w:val="005C09C1"/>
    <w:rsid w:val="005C0D8F"/>
    <w:rsid w:val="005C123B"/>
    <w:rsid w:val="005C1324"/>
    <w:rsid w:val="005C189F"/>
    <w:rsid w:val="005C1AA4"/>
    <w:rsid w:val="005C1EE9"/>
    <w:rsid w:val="005C22F3"/>
    <w:rsid w:val="005C24B7"/>
    <w:rsid w:val="005C2F09"/>
    <w:rsid w:val="005C31B8"/>
    <w:rsid w:val="005C4418"/>
    <w:rsid w:val="005C4C4F"/>
    <w:rsid w:val="005C53BF"/>
    <w:rsid w:val="005C5AEB"/>
    <w:rsid w:val="005C5CB5"/>
    <w:rsid w:val="005C5F16"/>
    <w:rsid w:val="005C6571"/>
    <w:rsid w:val="005C6642"/>
    <w:rsid w:val="005C77E3"/>
    <w:rsid w:val="005C7CF5"/>
    <w:rsid w:val="005D01DE"/>
    <w:rsid w:val="005D19F2"/>
    <w:rsid w:val="005D1E3F"/>
    <w:rsid w:val="005D2261"/>
    <w:rsid w:val="005D2389"/>
    <w:rsid w:val="005D28E6"/>
    <w:rsid w:val="005D357E"/>
    <w:rsid w:val="005D373D"/>
    <w:rsid w:val="005D45C5"/>
    <w:rsid w:val="005D57E6"/>
    <w:rsid w:val="005D5A3E"/>
    <w:rsid w:val="005D5DE9"/>
    <w:rsid w:val="005D5FBD"/>
    <w:rsid w:val="005D6810"/>
    <w:rsid w:val="005D71E1"/>
    <w:rsid w:val="005D76CE"/>
    <w:rsid w:val="005D7841"/>
    <w:rsid w:val="005E02BE"/>
    <w:rsid w:val="005E0476"/>
    <w:rsid w:val="005E05DA"/>
    <w:rsid w:val="005E0A3F"/>
    <w:rsid w:val="005E0D1E"/>
    <w:rsid w:val="005E1A8E"/>
    <w:rsid w:val="005E1BEF"/>
    <w:rsid w:val="005E1EFF"/>
    <w:rsid w:val="005E2464"/>
    <w:rsid w:val="005E2728"/>
    <w:rsid w:val="005E2729"/>
    <w:rsid w:val="005E29A5"/>
    <w:rsid w:val="005E3B4C"/>
    <w:rsid w:val="005E3B5B"/>
    <w:rsid w:val="005E4712"/>
    <w:rsid w:val="005E4888"/>
    <w:rsid w:val="005E4CCD"/>
    <w:rsid w:val="005E50B2"/>
    <w:rsid w:val="005E55AA"/>
    <w:rsid w:val="005E56FA"/>
    <w:rsid w:val="005E591B"/>
    <w:rsid w:val="005E5A27"/>
    <w:rsid w:val="005E5BE0"/>
    <w:rsid w:val="005E6736"/>
    <w:rsid w:val="005E6883"/>
    <w:rsid w:val="005E6ED7"/>
    <w:rsid w:val="005E772F"/>
    <w:rsid w:val="005F0399"/>
    <w:rsid w:val="005F048E"/>
    <w:rsid w:val="005F18C6"/>
    <w:rsid w:val="005F2D19"/>
    <w:rsid w:val="005F311C"/>
    <w:rsid w:val="005F3721"/>
    <w:rsid w:val="005F3BDF"/>
    <w:rsid w:val="005F4088"/>
    <w:rsid w:val="005F41BE"/>
    <w:rsid w:val="005F4470"/>
    <w:rsid w:val="005F451B"/>
    <w:rsid w:val="005F4662"/>
    <w:rsid w:val="005F4ECA"/>
    <w:rsid w:val="005F5463"/>
    <w:rsid w:val="005F5798"/>
    <w:rsid w:val="005F5D86"/>
    <w:rsid w:val="005F5F7F"/>
    <w:rsid w:val="005F61EA"/>
    <w:rsid w:val="005F63C9"/>
    <w:rsid w:val="005F7893"/>
    <w:rsid w:val="005F7CDA"/>
    <w:rsid w:val="005F7D1E"/>
    <w:rsid w:val="005F7E33"/>
    <w:rsid w:val="006008F0"/>
    <w:rsid w:val="006018A8"/>
    <w:rsid w:val="00601B1A"/>
    <w:rsid w:val="00602539"/>
    <w:rsid w:val="006025D9"/>
    <w:rsid w:val="0060314E"/>
    <w:rsid w:val="00603223"/>
    <w:rsid w:val="00603A71"/>
    <w:rsid w:val="006041BE"/>
    <w:rsid w:val="006043C7"/>
    <w:rsid w:val="0060457F"/>
    <w:rsid w:val="006048AA"/>
    <w:rsid w:val="00604BC0"/>
    <w:rsid w:val="0060570C"/>
    <w:rsid w:val="006070A1"/>
    <w:rsid w:val="00607A40"/>
    <w:rsid w:val="006102C1"/>
    <w:rsid w:val="0061049C"/>
    <w:rsid w:val="00610890"/>
    <w:rsid w:val="00610BCC"/>
    <w:rsid w:val="0061118E"/>
    <w:rsid w:val="00611C7C"/>
    <w:rsid w:val="00612680"/>
    <w:rsid w:val="006126D5"/>
    <w:rsid w:val="00613807"/>
    <w:rsid w:val="00614969"/>
    <w:rsid w:val="00614E24"/>
    <w:rsid w:val="006150C1"/>
    <w:rsid w:val="00615C9A"/>
    <w:rsid w:val="006163A0"/>
    <w:rsid w:val="00620462"/>
    <w:rsid w:val="00620ED0"/>
    <w:rsid w:val="006212EA"/>
    <w:rsid w:val="00621A4D"/>
    <w:rsid w:val="00621DE0"/>
    <w:rsid w:val="00624B52"/>
    <w:rsid w:val="0062536B"/>
    <w:rsid w:val="006255F5"/>
    <w:rsid w:val="00625925"/>
    <w:rsid w:val="00625CB5"/>
    <w:rsid w:val="00626F00"/>
    <w:rsid w:val="006270DF"/>
    <w:rsid w:val="006273B1"/>
    <w:rsid w:val="00627FB6"/>
    <w:rsid w:val="00631765"/>
    <w:rsid w:val="006318A0"/>
    <w:rsid w:val="00631DF4"/>
    <w:rsid w:val="00633420"/>
    <w:rsid w:val="0063350E"/>
    <w:rsid w:val="006335A3"/>
    <w:rsid w:val="006335BF"/>
    <w:rsid w:val="00633E79"/>
    <w:rsid w:val="00634175"/>
    <w:rsid w:val="0063424C"/>
    <w:rsid w:val="006342DE"/>
    <w:rsid w:val="00634CFA"/>
    <w:rsid w:val="00634F73"/>
    <w:rsid w:val="00635021"/>
    <w:rsid w:val="00635303"/>
    <w:rsid w:val="00635AB4"/>
    <w:rsid w:val="00635E0C"/>
    <w:rsid w:val="00636220"/>
    <w:rsid w:val="006364EA"/>
    <w:rsid w:val="00636C40"/>
    <w:rsid w:val="0063742A"/>
    <w:rsid w:val="006376EE"/>
    <w:rsid w:val="00637DA4"/>
    <w:rsid w:val="00640338"/>
    <w:rsid w:val="006408AC"/>
    <w:rsid w:val="00640C28"/>
    <w:rsid w:val="00640EDA"/>
    <w:rsid w:val="0064186A"/>
    <w:rsid w:val="00641F25"/>
    <w:rsid w:val="00642205"/>
    <w:rsid w:val="00642B40"/>
    <w:rsid w:val="00642ED2"/>
    <w:rsid w:val="006432A2"/>
    <w:rsid w:val="00643766"/>
    <w:rsid w:val="006439DC"/>
    <w:rsid w:val="006441CD"/>
    <w:rsid w:val="00644891"/>
    <w:rsid w:val="00644F39"/>
    <w:rsid w:val="00645492"/>
    <w:rsid w:val="006455CE"/>
    <w:rsid w:val="00646928"/>
    <w:rsid w:val="0064733C"/>
    <w:rsid w:val="006475CC"/>
    <w:rsid w:val="00650375"/>
    <w:rsid w:val="00650A07"/>
    <w:rsid w:val="006511B6"/>
    <w:rsid w:val="00651CE4"/>
    <w:rsid w:val="00651DB2"/>
    <w:rsid w:val="00651E2E"/>
    <w:rsid w:val="00652742"/>
    <w:rsid w:val="0065304B"/>
    <w:rsid w:val="00653375"/>
    <w:rsid w:val="006533F1"/>
    <w:rsid w:val="00653D62"/>
    <w:rsid w:val="00654772"/>
    <w:rsid w:val="0065608A"/>
    <w:rsid w:val="00656118"/>
    <w:rsid w:val="00656993"/>
    <w:rsid w:val="00656D8C"/>
    <w:rsid w:val="00656E1B"/>
    <w:rsid w:val="00657033"/>
    <w:rsid w:val="00657C89"/>
    <w:rsid w:val="00657FF8"/>
    <w:rsid w:val="00660B77"/>
    <w:rsid w:val="00660C27"/>
    <w:rsid w:val="0066105D"/>
    <w:rsid w:val="0066248D"/>
    <w:rsid w:val="00662E55"/>
    <w:rsid w:val="006630CA"/>
    <w:rsid w:val="00663780"/>
    <w:rsid w:val="00663DCF"/>
    <w:rsid w:val="00664154"/>
    <w:rsid w:val="0066434E"/>
    <w:rsid w:val="006643EA"/>
    <w:rsid w:val="00664BCC"/>
    <w:rsid w:val="00664D29"/>
    <w:rsid w:val="00664E04"/>
    <w:rsid w:val="006652D6"/>
    <w:rsid w:val="006655DF"/>
    <w:rsid w:val="0066579D"/>
    <w:rsid w:val="00665A1A"/>
    <w:rsid w:val="00665C25"/>
    <w:rsid w:val="00666274"/>
    <w:rsid w:val="006670AD"/>
    <w:rsid w:val="006672D5"/>
    <w:rsid w:val="006678AD"/>
    <w:rsid w:val="00670175"/>
    <w:rsid w:val="006707BE"/>
    <w:rsid w:val="006708F5"/>
    <w:rsid w:val="00670AB8"/>
    <w:rsid w:val="00670D99"/>
    <w:rsid w:val="00670E2B"/>
    <w:rsid w:val="00671A18"/>
    <w:rsid w:val="00671C7E"/>
    <w:rsid w:val="00671F7C"/>
    <w:rsid w:val="00671FE2"/>
    <w:rsid w:val="00672743"/>
    <w:rsid w:val="006729CF"/>
    <w:rsid w:val="00672C38"/>
    <w:rsid w:val="00672D93"/>
    <w:rsid w:val="00672EE8"/>
    <w:rsid w:val="00673377"/>
    <w:rsid w:val="006734BB"/>
    <w:rsid w:val="00673773"/>
    <w:rsid w:val="006743AC"/>
    <w:rsid w:val="006744C4"/>
    <w:rsid w:val="0067467B"/>
    <w:rsid w:val="0067544B"/>
    <w:rsid w:val="0067614D"/>
    <w:rsid w:val="00676357"/>
    <w:rsid w:val="0067769E"/>
    <w:rsid w:val="00677FA6"/>
    <w:rsid w:val="00680B3D"/>
    <w:rsid w:val="00681057"/>
    <w:rsid w:val="00681170"/>
    <w:rsid w:val="0068149B"/>
    <w:rsid w:val="00681982"/>
    <w:rsid w:val="00681A34"/>
    <w:rsid w:val="00681C2D"/>
    <w:rsid w:val="006821EB"/>
    <w:rsid w:val="00682749"/>
    <w:rsid w:val="00682E6E"/>
    <w:rsid w:val="006830F5"/>
    <w:rsid w:val="00684099"/>
    <w:rsid w:val="006840CD"/>
    <w:rsid w:val="006856D7"/>
    <w:rsid w:val="00686381"/>
    <w:rsid w:val="00686435"/>
    <w:rsid w:val="006879EF"/>
    <w:rsid w:val="00687F11"/>
    <w:rsid w:val="00690378"/>
    <w:rsid w:val="00690812"/>
    <w:rsid w:val="0069162F"/>
    <w:rsid w:val="0069233E"/>
    <w:rsid w:val="0069252D"/>
    <w:rsid w:val="00692F7E"/>
    <w:rsid w:val="00693407"/>
    <w:rsid w:val="0069393F"/>
    <w:rsid w:val="00693C27"/>
    <w:rsid w:val="00693F36"/>
    <w:rsid w:val="00693FB6"/>
    <w:rsid w:val="0069439C"/>
    <w:rsid w:val="00694759"/>
    <w:rsid w:val="0069498C"/>
    <w:rsid w:val="00694A55"/>
    <w:rsid w:val="00695217"/>
    <w:rsid w:val="00695513"/>
    <w:rsid w:val="006956FE"/>
    <w:rsid w:val="006959B3"/>
    <w:rsid w:val="00696239"/>
    <w:rsid w:val="006963B3"/>
    <w:rsid w:val="0069657F"/>
    <w:rsid w:val="00696DAA"/>
    <w:rsid w:val="0069755B"/>
    <w:rsid w:val="0069784A"/>
    <w:rsid w:val="00697D81"/>
    <w:rsid w:val="006A0D71"/>
    <w:rsid w:val="006A1119"/>
    <w:rsid w:val="006A190C"/>
    <w:rsid w:val="006A2704"/>
    <w:rsid w:val="006A2C20"/>
    <w:rsid w:val="006A3458"/>
    <w:rsid w:val="006A38BD"/>
    <w:rsid w:val="006A3CA5"/>
    <w:rsid w:val="006A43EE"/>
    <w:rsid w:val="006A44AC"/>
    <w:rsid w:val="006A44CA"/>
    <w:rsid w:val="006A4757"/>
    <w:rsid w:val="006A50BF"/>
    <w:rsid w:val="006A58F1"/>
    <w:rsid w:val="006A5FA6"/>
    <w:rsid w:val="006A646D"/>
    <w:rsid w:val="006A65DB"/>
    <w:rsid w:val="006A7064"/>
    <w:rsid w:val="006A7432"/>
    <w:rsid w:val="006A74A4"/>
    <w:rsid w:val="006B0457"/>
    <w:rsid w:val="006B06CA"/>
    <w:rsid w:val="006B0FE2"/>
    <w:rsid w:val="006B1160"/>
    <w:rsid w:val="006B1562"/>
    <w:rsid w:val="006B19B5"/>
    <w:rsid w:val="006B2286"/>
    <w:rsid w:val="006B2367"/>
    <w:rsid w:val="006B2C38"/>
    <w:rsid w:val="006B364F"/>
    <w:rsid w:val="006B37B4"/>
    <w:rsid w:val="006B3D22"/>
    <w:rsid w:val="006B40CE"/>
    <w:rsid w:val="006B4198"/>
    <w:rsid w:val="006B4779"/>
    <w:rsid w:val="006B49A4"/>
    <w:rsid w:val="006B5032"/>
    <w:rsid w:val="006B56BB"/>
    <w:rsid w:val="006B5E07"/>
    <w:rsid w:val="006B6287"/>
    <w:rsid w:val="006B673B"/>
    <w:rsid w:val="006B6839"/>
    <w:rsid w:val="006B6CCE"/>
    <w:rsid w:val="006B710B"/>
    <w:rsid w:val="006B7323"/>
    <w:rsid w:val="006B7683"/>
    <w:rsid w:val="006B7CC8"/>
    <w:rsid w:val="006B7D43"/>
    <w:rsid w:val="006C01BF"/>
    <w:rsid w:val="006C0993"/>
    <w:rsid w:val="006C0A6B"/>
    <w:rsid w:val="006C0B96"/>
    <w:rsid w:val="006C243E"/>
    <w:rsid w:val="006C33FB"/>
    <w:rsid w:val="006C401F"/>
    <w:rsid w:val="006C4C06"/>
    <w:rsid w:val="006C4D3F"/>
    <w:rsid w:val="006C4D7C"/>
    <w:rsid w:val="006C4DCD"/>
    <w:rsid w:val="006C561C"/>
    <w:rsid w:val="006C56F2"/>
    <w:rsid w:val="006C5986"/>
    <w:rsid w:val="006C60D1"/>
    <w:rsid w:val="006C63C3"/>
    <w:rsid w:val="006C77A8"/>
    <w:rsid w:val="006C79EB"/>
    <w:rsid w:val="006D0491"/>
    <w:rsid w:val="006D0498"/>
    <w:rsid w:val="006D053F"/>
    <w:rsid w:val="006D076C"/>
    <w:rsid w:val="006D0A53"/>
    <w:rsid w:val="006D1DFC"/>
    <w:rsid w:val="006D1E76"/>
    <w:rsid w:val="006D2E54"/>
    <w:rsid w:val="006D3DFE"/>
    <w:rsid w:val="006D3F1F"/>
    <w:rsid w:val="006D4008"/>
    <w:rsid w:val="006D401E"/>
    <w:rsid w:val="006D4098"/>
    <w:rsid w:val="006D420B"/>
    <w:rsid w:val="006D5515"/>
    <w:rsid w:val="006D56B6"/>
    <w:rsid w:val="006D5914"/>
    <w:rsid w:val="006D6377"/>
    <w:rsid w:val="006D6E72"/>
    <w:rsid w:val="006D7681"/>
    <w:rsid w:val="006D77BA"/>
    <w:rsid w:val="006D7B2E"/>
    <w:rsid w:val="006D7B61"/>
    <w:rsid w:val="006E02EA"/>
    <w:rsid w:val="006E0593"/>
    <w:rsid w:val="006E07F0"/>
    <w:rsid w:val="006E080C"/>
    <w:rsid w:val="006E0968"/>
    <w:rsid w:val="006E0BCF"/>
    <w:rsid w:val="006E1139"/>
    <w:rsid w:val="006E1E3C"/>
    <w:rsid w:val="006E24C0"/>
    <w:rsid w:val="006E26A5"/>
    <w:rsid w:val="006E2AF6"/>
    <w:rsid w:val="006E3147"/>
    <w:rsid w:val="006E3341"/>
    <w:rsid w:val="006E3596"/>
    <w:rsid w:val="006E3BF4"/>
    <w:rsid w:val="006E416D"/>
    <w:rsid w:val="006E4775"/>
    <w:rsid w:val="006E548B"/>
    <w:rsid w:val="006E63E1"/>
    <w:rsid w:val="006E65D0"/>
    <w:rsid w:val="006E66B1"/>
    <w:rsid w:val="006E7828"/>
    <w:rsid w:val="006E7E4D"/>
    <w:rsid w:val="006F0772"/>
    <w:rsid w:val="006F0787"/>
    <w:rsid w:val="006F0C44"/>
    <w:rsid w:val="006F0F58"/>
    <w:rsid w:val="006F118A"/>
    <w:rsid w:val="006F12D7"/>
    <w:rsid w:val="006F141F"/>
    <w:rsid w:val="006F2AAE"/>
    <w:rsid w:val="006F3152"/>
    <w:rsid w:val="006F50B5"/>
    <w:rsid w:val="006F6618"/>
    <w:rsid w:val="00700045"/>
    <w:rsid w:val="00700144"/>
    <w:rsid w:val="0070071C"/>
    <w:rsid w:val="007011FA"/>
    <w:rsid w:val="00701275"/>
    <w:rsid w:val="00701599"/>
    <w:rsid w:val="0070163E"/>
    <w:rsid w:val="00701682"/>
    <w:rsid w:val="00702357"/>
    <w:rsid w:val="00702FBA"/>
    <w:rsid w:val="00703307"/>
    <w:rsid w:val="007035D6"/>
    <w:rsid w:val="007043E3"/>
    <w:rsid w:val="00704A48"/>
    <w:rsid w:val="00704B41"/>
    <w:rsid w:val="00705340"/>
    <w:rsid w:val="007053EE"/>
    <w:rsid w:val="007057BD"/>
    <w:rsid w:val="007059C2"/>
    <w:rsid w:val="00706230"/>
    <w:rsid w:val="007062E5"/>
    <w:rsid w:val="007076B3"/>
    <w:rsid w:val="00707F56"/>
    <w:rsid w:val="00710A5F"/>
    <w:rsid w:val="0071197B"/>
    <w:rsid w:val="007119CF"/>
    <w:rsid w:val="00711FDC"/>
    <w:rsid w:val="007120B0"/>
    <w:rsid w:val="007121AA"/>
    <w:rsid w:val="00712C01"/>
    <w:rsid w:val="007132AE"/>
    <w:rsid w:val="007134BC"/>
    <w:rsid w:val="00713558"/>
    <w:rsid w:val="00713AEF"/>
    <w:rsid w:val="00714A4C"/>
    <w:rsid w:val="00714A4E"/>
    <w:rsid w:val="00714F3F"/>
    <w:rsid w:val="007157B4"/>
    <w:rsid w:val="00715A09"/>
    <w:rsid w:val="00715A81"/>
    <w:rsid w:val="0071608A"/>
    <w:rsid w:val="00716703"/>
    <w:rsid w:val="00717110"/>
    <w:rsid w:val="00717307"/>
    <w:rsid w:val="00717408"/>
    <w:rsid w:val="007177A3"/>
    <w:rsid w:val="00717FFA"/>
    <w:rsid w:val="00720612"/>
    <w:rsid w:val="00720D08"/>
    <w:rsid w:val="00721236"/>
    <w:rsid w:val="007216F7"/>
    <w:rsid w:val="0072198C"/>
    <w:rsid w:val="0072260B"/>
    <w:rsid w:val="007231C8"/>
    <w:rsid w:val="00723424"/>
    <w:rsid w:val="00723AAA"/>
    <w:rsid w:val="007258FC"/>
    <w:rsid w:val="007263B9"/>
    <w:rsid w:val="007264F7"/>
    <w:rsid w:val="007273C1"/>
    <w:rsid w:val="00727525"/>
    <w:rsid w:val="007277A6"/>
    <w:rsid w:val="00727A12"/>
    <w:rsid w:val="007305A1"/>
    <w:rsid w:val="00730B63"/>
    <w:rsid w:val="00730E03"/>
    <w:rsid w:val="007312E6"/>
    <w:rsid w:val="0073191E"/>
    <w:rsid w:val="00732356"/>
    <w:rsid w:val="007334D7"/>
    <w:rsid w:val="007334F8"/>
    <w:rsid w:val="007338A6"/>
    <w:rsid w:val="007339CD"/>
    <w:rsid w:val="00733BC5"/>
    <w:rsid w:val="00734395"/>
    <w:rsid w:val="007344C8"/>
    <w:rsid w:val="00734587"/>
    <w:rsid w:val="00734BD6"/>
    <w:rsid w:val="007359D8"/>
    <w:rsid w:val="00735A6C"/>
    <w:rsid w:val="00735B5F"/>
    <w:rsid w:val="0073623E"/>
    <w:rsid w:val="007362D4"/>
    <w:rsid w:val="00736459"/>
    <w:rsid w:val="00736B3B"/>
    <w:rsid w:val="00740704"/>
    <w:rsid w:val="00740C6F"/>
    <w:rsid w:val="0074109B"/>
    <w:rsid w:val="00741149"/>
    <w:rsid w:val="0074143F"/>
    <w:rsid w:val="007416D5"/>
    <w:rsid w:val="0074225C"/>
    <w:rsid w:val="00742AF2"/>
    <w:rsid w:val="0074316D"/>
    <w:rsid w:val="00743D93"/>
    <w:rsid w:val="00745494"/>
    <w:rsid w:val="007455B9"/>
    <w:rsid w:val="00745FB1"/>
    <w:rsid w:val="007466B5"/>
    <w:rsid w:val="00746767"/>
    <w:rsid w:val="00747126"/>
    <w:rsid w:val="00747A21"/>
    <w:rsid w:val="00750339"/>
    <w:rsid w:val="00750553"/>
    <w:rsid w:val="007506F9"/>
    <w:rsid w:val="00751A23"/>
    <w:rsid w:val="00751CB7"/>
    <w:rsid w:val="00751D87"/>
    <w:rsid w:val="0075264A"/>
    <w:rsid w:val="00754316"/>
    <w:rsid w:val="00754909"/>
    <w:rsid w:val="00754D1B"/>
    <w:rsid w:val="00761452"/>
    <w:rsid w:val="00761B64"/>
    <w:rsid w:val="00761C0B"/>
    <w:rsid w:val="00761EEE"/>
    <w:rsid w:val="00763E84"/>
    <w:rsid w:val="007640DB"/>
    <w:rsid w:val="0076457D"/>
    <w:rsid w:val="007651D1"/>
    <w:rsid w:val="0076538F"/>
    <w:rsid w:val="00766209"/>
    <w:rsid w:val="0076672A"/>
    <w:rsid w:val="00766D23"/>
    <w:rsid w:val="00766E9C"/>
    <w:rsid w:val="00766FD9"/>
    <w:rsid w:val="00767000"/>
    <w:rsid w:val="0076777A"/>
    <w:rsid w:val="00767D1A"/>
    <w:rsid w:val="00767EFA"/>
    <w:rsid w:val="00770453"/>
    <w:rsid w:val="0077144B"/>
    <w:rsid w:val="0077144D"/>
    <w:rsid w:val="00771B05"/>
    <w:rsid w:val="00772A03"/>
    <w:rsid w:val="00772C0C"/>
    <w:rsid w:val="00772C59"/>
    <w:rsid w:val="00773138"/>
    <w:rsid w:val="007732BF"/>
    <w:rsid w:val="00773629"/>
    <w:rsid w:val="00773836"/>
    <w:rsid w:val="00774448"/>
    <w:rsid w:val="00774A79"/>
    <w:rsid w:val="00774ABA"/>
    <w:rsid w:val="00774AEC"/>
    <w:rsid w:val="00775D80"/>
    <w:rsid w:val="00775E45"/>
    <w:rsid w:val="00775F7B"/>
    <w:rsid w:val="007766B4"/>
    <w:rsid w:val="00776AB4"/>
    <w:rsid w:val="00776BE4"/>
    <w:rsid w:val="00776E74"/>
    <w:rsid w:val="00777691"/>
    <w:rsid w:val="0077799A"/>
    <w:rsid w:val="00777F3B"/>
    <w:rsid w:val="007802D2"/>
    <w:rsid w:val="00781954"/>
    <w:rsid w:val="00781C47"/>
    <w:rsid w:val="007821AE"/>
    <w:rsid w:val="00782AD4"/>
    <w:rsid w:val="00782B55"/>
    <w:rsid w:val="00782E65"/>
    <w:rsid w:val="00782EFB"/>
    <w:rsid w:val="00783330"/>
    <w:rsid w:val="007833CA"/>
    <w:rsid w:val="007839ED"/>
    <w:rsid w:val="00784168"/>
    <w:rsid w:val="0078470C"/>
    <w:rsid w:val="00785169"/>
    <w:rsid w:val="00785EB1"/>
    <w:rsid w:val="007860F8"/>
    <w:rsid w:val="007862CA"/>
    <w:rsid w:val="00786916"/>
    <w:rsid w:val="007869BA"/>
    <w:rsid w:val="00786CCB"/>
    <w:rsid w:val="00786E39"/>
    <w:rsid w:val="00786F18"/>
    <w:rsid w:val="007903E6"/>
    <w:rsid w:val="0079075A"/>
    <w:rsid w:val="00790D14"/>
    <w:rsid w:val="00792042"/>
    <w:rsid w:val="00792632"/>
    <w:rsid w:val="007927F2"/>
    <w:rsid w:val="00792A3A"/>
    <w:rsid w:val="00792B93"/>
    <w:rsid w:val="00793056"/>
    <w:rsid w:val="00793089"/>
    <w:rsid w:val="007930BF"/>
    <w:rsid w:val="007935B9"/>
    <w:rsid w:val="00793F74"/>
    <w:rsid w:val="0079417D"/>
    <w:rsid w:val="00794505"/>
    <w:rsid w:val="007946CF"/>
    <w:rsid w:val="007954AB"/>
    <w:rsid w:val="00795880"/>
    <w:rsid w:val="00795A8C"/>
    <w:rsid w:val="00796200"/>
    <w:rsid w:val="0079641D"/>
    <w:rsid w:val="0079685E"/>
    <w:rsid w:val="00796C4E"/>
    <w:rsid w:val="0079793C"/>
    <w:rsid w:val="00797FFE"/>
    <w:rsid w:val="007A14C5"/>
    <w:rsid w:val="007A152E"/>
    <w:rsid w:val="007A1CC0"/>
    <w:rsid w:val="007A2703"/>
    <w:rsid w:val="007A27EE"/>
    <w:rsid w:val="007A3765"/>
    <w:rsid w:val="007A3833"/>
    <w:rsid w:val="007A3BD1"/>
    <w:rsid w:val="007A3E38"/>
    <w:rsid w:val="007A3EAB"/>
    <w:rsid w:val="007A42B7"/>
    <w:rsid w:val="007A4A10"/>
    <w:rsid w:val="007A4FD1"/>
    <w:rsid w:val="007A51F2"/>
    <w:rsid w:val="007A7108"/>
    <w:rsid w:val="007A7234"/>
    <w:rsid w:val="007A75BE"/>
    <w:rsid w:val="007A7D50"/>
    <w:rsid w:val="007A7F25"/>
    <w:rsid w:val="007B061E"/>
    <w:rsid w:val="007B07CC"/>
    <w:rsid w:val="007B1760"/>
    <w:rsid w:val="007B2615"/>
    <w:rsid w:val="007B2828"/>
    <w:rsid w:val="007B2AB1"/>
    <w:rsid w:val="007B2FD3"/>
    <w:rsid w:val="007B328C"/>
    <w:rsid w:val="007B3692"/>
    <w:rsid w:val="007B3C5F"/>
    <w:rsid w:val="007B3D03"/>
    <w:rsid w:val="007B4347"/>
    <w:rsid w:val="007B45F7"/>
    <w:rsid w:val="007B5D38"/>
    <w:rsid w:val="007B6116"/>
    <w:rsid w:val="007B64E2"/>
    <w:rsid w:val="007B65A3"/>
    <w:rsid w:val="007B6F62"/>
    <w:rsid w:val="007B7487"/>
    <w:rsid w:val="007B7529"/>
    <w:rsid w:val="007B7DC2"/>
    <w:rsid w:val="007C0027"/>
    <w:rsid w:val="007C0635"/>
    <w:rsid w:val="007C06BE"/>
    <w:rsid w:val="007C092C"/>
    <w:rsid w:val="007C18BE"/>
    <w:rsid w:val="007C1AEA"/>
    <w:rsid w:val="007C1E4E"/>
    <w:rsid w:val="007C22D5"/>
    <w:rsid w:val="007C2641"/>
    <w:rsid w:val="007C2BAB"/>
    <w:rsid w:val="007C3DDC"/>
    <w:rsid w:val="007C47F0"/>
    <w:rsid w:val="007C4E81"/>
    <w:rsid w:val="007C5794"/>
    <w:rsid w:val="007C5D3A"/>
    <w:rsid w:val="007C6AC7"/>
    <w:rsid w:val="007C6B8D"/>
    <w:rsid w:val="007C6D9C"/>
    <w:rsid w:val="007C6F8E"/>
    <w:rsid w:val="007C7420"/>
    <w:rsid w:val="007C7529"/>
    <w:rsid w:val="007C756C"/>
    <w:rsid w:val="007C7748"/>
    <w:rsid w:val="007C79FE"/>
    <w:rsid w:val="007C7DDB"/>
    <w:rsid w:val="007D0150"/>
    <w:rsid w:val="007D1BC1"/>
    <w:rsid w:val="007D1CAA"/>
    <w:rsid w:val="007D2377"/>
    <w:rsid w:val="007D2CC7"/>
    <w:rsid w:val="007D2CDB"/>
    <w:rsid w:val="007D2E37"/>
    <w:rsid w:val="007D3270"/>
    <w:rsid w:val="007D3699"/>
    <w:rsid w:val="007D41B4"/>
    <w:rsid w:val="007D428D"/>
    <w:rsid w:val="007D577C"/>
    <w:rsid w:val="007D5783"/>
    <w:rsid w:val="007D5912"/>
    <w:rsid w:val="007D5E7B"/>
    <w:rsid w:val="007D6565"/>
    <w:rsid w:val="007D673D"/>
    <w:rsid w:val="007D6BF6"/>
    <w:rsid w:val="007D7CD3"/>
    <w:rsid w:val="007E0451"/>
    <w:rsid w:val="007E04E7"/>
    <w:rsid w:val="007E05EA"/>
    <w:rsid w:val="007E07BF"/>
    <w:rsid w:val="007E1036"/>
    <w:rsid w:val="007E10B0"/>
    <w:rsid w:val="007E13EB"/>
    <w:rsid w:val="007E2192"/>
    <w:rsid w:val="007E2BE9"/>
    <w:rsid w:val="007E2DD9"/>
    <w:rsid w:val="007E30AF"/>
    <w:rsid w:val="007E35C9"/>
    <w:rsid w:val="007E43C5"/>
    <w:rsid w:val="007E5238"/>
    <w:rsid w:val="007E5558"/>
    <w:rsid w:val="007E56D5"/>
    <w:rsid w:val="007E5B2E"/>
    <w:rsid w:val="007E5DD7"/>
    <w:rsid w:val="007E6124"/>
    <w:rsid w:val="007E6EE6"/>
    <w:rsid w:val="007E7020"/>
    <w:rsid w:val="007E73E1"/>
    <w:rsid w:val="007E7A36"/>
    <w:rsid w:val="007F0DEE"/>
    <w:rsid w:val="007F2161"/>
    <w:rsid w:val="007F2190"/>
    <w:rsid w:val="007F2220"/>
    <w:rsid w:val="007F236B"/>
    <w:rsid w:val="007F2418"/>
    <w:rsid w:val="007F25B2"/>
    <w:rsid w:val="007F264F"/>
    <w:rsid w:val="007F2E0C"/>
    <w:rsid w:val="007F2FB8"/>
    <w:rsid w:val="007F3B28"/>
    <w:rsid w:val="007F3D4F"/>
    <w:rsid w:val="007F3E2A"/>
    <w:rsid w:val="007F4B3E"/>
    <w:rsid w:val="007F588A"/>
    <w:rsid w:val="007F5F33"/>
    <w:rsid w:val="007F649D"/>
    <w:rsid w:val="007F6DE1"/>
    <w:rsid w:val="007F7C69"/>
    <w:rsid w:val="008002B9"/>
    <w:rsid w:val="0080034D"/>
    <w:rsid w:val="008010AC"/>
    <w:rsid w:val="00801207"/>
    <w:rsid w:val="00801A20"/>
    <w:rsid w:val="00801B6E"/>
    <w:rsid w:val="00801EC9"/>
    <w:rsid w:val="0080244C"/>
    <w:rsid w:val="00802965"/>
    <w:rsid w:val="00802B2B"/>
    <w:rsid w:val="0080352E"/>
    <w:rsid w:val="008040BD"/>
    <w:rsid w:val="00804EF6"/>
    <w:rsid w:val="00805C1B"/>
    <w:rsid w:val="00805CE5"/>
    <w:rsid w:val="00805DC4"/>
    <w:rsid w:val="0080649C"/>
    <w:rsid w:val="00806BF2"/>
    <w:rsid w:val="00806C33"/>
    <w:rsid w:val="00806C45"/>
    <w:rsid w:val="00806DB4"/>
    <w:rsid w:val="00806F76"/>
    <w:rsid w:val="008072F8"/>
    <w:rsid w:val="008101FE"/>
    <w:rsid w:val="008106A3"/>
    <w:rsid w:val="008109C8"/>
    <w:rsid w:val="00810B20"/>
    <w:rsid w:val="008110B8"/>
    <w:rsid w:val="00811413"/>
    <w:rsid w:val="00811A32"/>
    <w:rsid w:val="00811B56"/>
    <w:rsid w:val="00811FAC"/>
    <w:rsid w:val="00812311"/>
    <w:rsid w:val="008127AF"/>
    <w:rsid w:val="008129D7"/>
    <w:rsid w:val="00812B46"/>
    <w:rsid w:val="00814298"/>
    <w:rsid w:val="00815625"/>
    <w:rsid w:val="00815700"/>
    <w:rsid w:val="00815821"/>
    <w:rsid w:val="00815827"/>
    <w:rsid w:val="0081718E"/>
    <w:rsid w:val="00817B70"/>
    <w:rsid w:val="00820231"/>
    <w:rsid w:val="00820675"/>
    <w:rsid w:val="00820874"/>
    <w:rsid w:val="00820ADA"/>
    <w:rsid w:val="0082119B"/>
    <w:rsid w:val="00821A05"/>
    <w:rsid w:val="00822E7E"/>
    <w:rsid w:val="008237EF"/>
    <w:rsid w:val="00823822"/>
    <w:rsid w:val="0082397D"/>
    <w:rsid w:val="00823A29"/>
    <w:rsid w:val="00824355"/>
    <w:rsid w:val="008244B4"/>
    <w:rsid w:val="00824989"/>
    <w:rsid w:val="00824D8B"/>
    <w:rsid w:val="008252F3"/>
    <w:rsid w:val="008256BC"/>
    <w:rsid w:val="008256E0"/>
    <w:rsid w:val="00825C54"/>
    <w:rsid w:val="00825FF7"/>
    <w:rsid w:val="0082613F"/>
    <w:rsid w:val="00826391"/>
    <w:rsid w:val="008264EB"/>
    <w:rsid w:val="0082655B"/>
    <w:rsid w:val="0082677E"/>
    <w:rsid w:val="00826B8F"/>
    <w:rsid w:val="00826DC7"/>
    <w:rsid w:val="008303D2"/>
    <w:rsid w:val="008309C4"/>
    <w:rsid w:val="008314E4"/>
    <w:rsid w:val="00831913"/>
    <w:rsid w:val="00831918"/>
    <w:rsid w:val="00831E8A"/>
    <w:rsid w:val="00831F8C"/>
    <w:rsid w:val="008322E0"/>
    <w:rsid w:val="008325DC"/>
    <w:rsid w:val="00832A56"/>
    <w:rsid w:val="00832F5A"/>
    <w:rsid w:val="0083326F"/>
    <w:rsid w:val="00833297"/>
    <w:rsid w:val="0083347B"/>
    <w:rsid w:val="00833CBC"/>
    <w:rsid w:val="0083406C"/>
    <w:rsid w:val="0083465B"/>
    <w:rsid w:val="00834B01"/>
    <w:rsid w:val="00834B99"/>
    <w:rsid w:val="00835C76"/>
    <w:rsid w:val="00835D8F"/>
    <w:rsid w:val="0083616E"/>
    <w:rsid w:val="008366EC"/>
    <w:rsid w:val="00836EB4"/>
    <w:rsid w:val="00837D50"/>
    <w:rsid w:val="008402DA"/>
    <w:rsid w:val="00840360"/>
    <w:rsid w:val="0084095C"/>
    <w:rsid w:val="00840E1C"/>
    <w:rsid w:val="008417BD"/>
    <w:rsid w:val="008418A8"/>
    <w:rsid w:val="00841CBE"/>
    <w:rsid w:val="008422CB"/>
    <w:rsid w:val="00842BFF"/>
    <w:rsid w:val="00843049"/>
    <w:rsid w:val="008431CE"/>
    <w:rsid w:val="00843A27"/>
    <w:rsid w:val="00843F6E"/>
    <w:rsid w:val="00844208"/>
    <w:rsid w:val="00844A25"/>
    <w:rsid w:val="00844CFC"/>
    <w:rsid w:val="00845EAC"/>
    <w:rsid w:val="00846183"/>
    <w:rsid w:val="00847B9E"/>
    <w:rsid w:val="00847EAF"/>
    <w:rsid w:val="00847FA3"/>
    <w:rsid w:val="00850C71"/>
    <w:rsid w:val="00850E12"/>
    <w:rsid w:val="00851195"/>
    <w:rsid w:val="00851EF0"/>
    <w:rsid w:val="00852031"/>
    <w:rsid w:val="0085209B"/>
    <w:rsid w:val="0085218F"/>
    <w:rsid w:val="008522A9"/>
    <w:rsid w:val="008523B7"/>
    <w:rsid w:val="00852454"/>
    <w:rsid w:val="008528A4"/>
    <w:rsid w:val="00852948"/>
    <w:rsid w:val="0085304A"/>
    <w:rsid w:val="00853283"/>
    <w:rsid w:val="00853E48"/>
    <w:rsid w:val="00854181"/>
    <w:rsid w:val="0085453A"/>
    <w:rsid w:val="00855375"/>
    <w:rsid w:val="00855CA9"/>
    <w:rsid w:val="00855D57"/>
    <w:rsid w:val="00856B66"/>
    <w:rsid w:val="00856D99"/>
    <w:rsid w:val="00857387"/>
    <w:rsid w:val="0085784F"/>
    <w:rsid w:val="00857B65"/>
    <w:rsid w:val="00857C7F"/>
    <w:rsid w:val="00860982"/>
    <w:rsid w:val="00860A2C"/>
    <w:rsid w:val="00861A5F"/>
    <w:rsid w:val="008621BA"/>
    <w:rsid w:val="0086356E"/>
    <w:rsid w:val="0086366B"/>
    <w:rsid w:val="00863C41"/>
    <w:rsid w:val="00864235"/>
    <w:rsid w:val="008644AD"/>
    <w:rsid w:val="00864699"/>
    <w:rsid w:val="00864FC4"/>
    <w:rsid w:val="00865474"/>
    <w:rsid w:val="008654C3"/>
    <w:rsid w:val="00865735"/>
    <w:rsid w:val="00865DDB"/>
    <w:rsid w:val="008660C4"/>
    <w:rsid w:val="00866284"/>
    <w:rsid w:val="0086687B"/>
    <w:rsid w:val="00867412"/>
    <w:rsid w:val="00867538"/>
    <w:rsid w:val="0087029A"/>
    <w:rsid w:val="00870589"/>
    <w:rsid w:val="008710E6"/>
    <w:rsid w:val="008721F3"/>
    <w:rsid w:val="0087238C"/>
    <w:rsid w:val="0087338A"/>
    <w:rsid w:val="00873D90"/>
    <w:rsid w:val="00873FC8"/>
    <w:rsid w:val="00874051"/>
    <w:rsid w:val="00874195"/>
    <w:rsid w:val="00874CFE"/>
    <w:rsid w:val="00874E43"/>
    <w:rsid w:val="00874EB9"/>
    <w:rsid w:val="00875853"/>
    <w:rsid w:val="00876061"/>
    <w:rsid w:val="008767FD"/>
    <w:rsid w:val="00876C4D"/>
    <w:rsid w:val="00876C75"/>
    <w:rsid w:val="00876E42"/>
    <w:rsid w:val="0087789D"/>
    <w:rsid w:val="008778CC"/>
    <w:rsid w:val="00877ABF"/>
    <w:rsid w:val="00880463"/>
    <w:rsid w:val="00880684"/>
    <w:rsid w:val="00880713"/>
    <w:rsid w:val="00880D79"/>
    <w:rsid w:val="00880DA5"/>
    <w:rsid w:val="008817D7"/>
    <w:rsid w:val="00881A5E"/>
    <w:rsid w:val="00882242"/>
    <w:rsid w:val="00882390"/>
    <w:rsid w:val="0088297D"/>
    <w:rsid w:val="00883481"/>
    <w:rsid w:val="0088350C"/>
    <w:rsid w:val="008841CA"/>
    <w:rsid w:val="0088469C"/>
    <w:rsid w:val="00884A26"/>
    <w:rsid w:val="00884B93"/>
    <w:rsid w:val="00884C63"/>
    <w:rsid w:val="00885908"/>
    <w:rsid w:val="008864B7"/>
    <w:rsid w:val="008864F4"/>
    <w:rsid w:val="008866BD"/>
    <w:rsid w:val="00886B2D"/>
    <w:rsid w:val="00887204"/>
    <w:rsid w:val="008873B9"/>
    <w:rsid w:val="0089081D"/>
    <w:rsid w:val="008911C6"/>
    <w:rsid w:val="00891230"/>
    <w:rsid w:val="0089125F"/>
    <w:rsid w:val="00891336"/>
    <w:rsid w:val="0089213B"/>
    <w:rsid w:val="008924EC"/>
    <w:rsid w:val="008926F0"/>
    <w:rsid w:val="00893B26"/>
    <w:rsid w:val="00893C47"/>
    <w:rsid w:val="00893EB4"/>
    <w:rsid w:val="00894197"/>
    <w:rsid w:val="008944C7"/>
    <w:rsid w:val="00894A3B"/>
    <w:rsid w:val="008954B6"/>
    <w:rsid w:val="008956BA"/>
    <w:rsid w:val="00895D96"/>
    <w:rsid w:val="008961F4"/>
    <w:rsid w:val="00896441"/>
    <w:rsid w:val="0089677E"/>
    <w:rsid w:val="00896BBB"/>
    <w:rsid w:val="00896E8C"/>
    <w:rsid w:val="008972AA"/>
    <w:rsid w:val="0089746D"/>
    <w:rsid w:val="00897897"/>
    <w:rsid w:val="00897C8B"/>
    <w:rsid w:val="008A0BE1"/>
    <w:rsid w:val="008A1B74"/>
    <w:rsid w:val="008A2155"/>
    <w:rsid w:val="008A2426"/>
    <w:rsid w:val="008A2538"/>
    <w:rsid w:val="008A28EE"/>
    <w:rsid w:val="008A2B14"/>
    <w:rsid w:val="008A3762"/>
    <w:rsid w:val="008A3C90"/>
    <w:rsid w:val="008A405E"/>
    <w:rsid w:val="008A414A"/>
    <w:rsid w:val="008A4728"/>
    <w:rsid w:val="008A4762"/>
    <w:rsid w:val="008A5391"/>
    <w:rsid w:val="008A59D7"/>
    <w:rsid w:val="008A5CDB"/>
    <w:rsid w:val="008A622C"/>
    <w:rsid w:val="008A659A"/>
    <w:rsid w:val="008A67BA"/>
    <w:rsid w:val="008A7220"/>
    <w:rsid w:val="008A7438"/>
    <w:rsid w:val="008B02CE"/>
    <w:rsid w:val="008B0568"/>
    <w:rsid w:val="008B1334"/>
    <w:rsid w:val="008B1C71"/>
    <w:rsid w:val="008B1D5E"/>
    <w:rsid w:val="008B1E42"/>
    <w:rsid w:val="008B271E"/>
    <w:rsid w:val="008B2A7B"/>
    <w:rsid w:val="008B2EB2"/>
    <w:rsid w:val="008B3296"/>
    <w:rsid w:val="008B377C"/>
    <w:rsid w:val="008B3F61"/>
    <w:rsid w:val="008B4688"/>
    <w:rsid w:val="008B46F1"/>
    <w:rsid w:val="008B4926"/>
    <w:rsid w:val="008B4999"/>
    <w:rsid w:val="008B4A4C"/>
    <w:rsid w:val="008B4CC7"/>
    <w:rsid w:val="008B54C6"/>
    <w:rsid w:val="008B55ED"/>
    <w:rsid w:val="008B5900"/>
    <w:rsid w:val="008B5BBE"/>
    <w:rsid w:val="008B658B"/>
    <w:rsid w:val="008B73BF"/>
    <w:rsid w:val="008B7A2D"/>
    <w:rsid w:val="008B7C57"/>
    <w:rsid w:val="008B7F05"/>
    <w:rsid w:val="008C00E2"/>
    <w:rsid w:val="008C0267"/>
    <w:rsid w:val="008C0278"/>
    <w:rsid w:val="008C0E64"/>
    <w:rsid w:val="008C0F58"/>
    <w:rsid w:val="008C0FF2"/>
    <w:rsid w:val="008C24E9"/>
    <w:rsid w:val="008C2CA0"/>
    <w:rsid w:val="008C40BA"/>
    <w:rsid w:val="008C4189"/>
    <w:rsid w:val="008C43A5"/>
    <w:rsid w:val="008C540A"/>
    <w:rsid w:val="008C566D"/>
    <w:rsid w:val="008C5806"/>
    <w:rsid w:val="008C5E22"/>
    <w:rsid w:val="008C680F"/>
    <w:rsid w:val="008C7569"/>
    <w:rsid w:val="008C7C7F"/>
    <w:rsid w:val="008C7DFA"/>
    <w:rsid w:val="008C7E26"/>
    <w:rsid w:val="008D0360"/>
    <w:rsid w:val="008D0533"/>
    <w:rsid w:val="008D0870"/>
    <w:rsid w:val="008D0B1B"/>
    <w:rsid w:val="008D2179"/>
    <w:rsid w:val="008D2394"/>
    <w:rsid w:val="008D2770"/>
    <w:rsid w:val="008D2E1F"/>
    <w:rsid w:val="008D3A37"/>
    <w:rsid w:val="008D3E27"/>
    <w:rsid w:val="008D3F01"/>
    <w:rsid w:val="008D42CB"/>
    <w:rsid w:val="008D48C9"/>
    <w:rsid w:val="008D49E4"/>
    <w:rsid w:val="008D5B79"/>
    <w:rsid w:val="008D5F0F"/>
    <w:rsid w:val="008D625E"/>
    <w:rsid w:val="008D6381"/>
    <w:rsid w:val="008D7814"/>
    <w:rsid w:val="008D78E6"/>
    <w:rsid w:val="008E048F"/>
    <w:rsid w:val="008E058E"/>
    <w:rsid w:val="008E05B2"/>
    <w:rsid w:val="008E05ED"/>
    <w:rsid w:val="008E0C77"/>
    <w:rsid w:val="008E0C8A"/>
    <w:rsid w:val="008E0CE0"/>
    <w:rsid w:val="008E0F90"/>
    <w:rsid w:val="008E1592"/>
    <w:rsid w:val="008E1601"/>
    <w:rsid w:val="008E1A3C"/>
    <w:rsid w:val="008E1D9B"/>
    <w:rsid w:val="008E25AA"/>
    <w:rsid w:val="008E32C6"/>
    <w:rsid w:val="008E335F"/>
    <w:rsid w:val="008E3518"/>
    <w:rsid w:val="008E3DBD"/>
    <w:rsid w:val="008E4411"/>
    <w:rsid w:val="008E44FE"/>
    <w:rsid w:val="008E452F"/>
    <w:rsid w:val="008E5AC7"/>
    <w:rsid w:val="008E625F"/>
    <w:rsid w:val="008E6B72"/>
    <w:rsid w:val="008E7204"/>
    <w:rsid w:val="008E75C6"/>
    <w:rsid w:val="008E7743"/>
    <w:rsid w:val="008F0067"/>
    <w:rsid w:val="008F028B"/>
    <w:rsid w:val="008F04F8"/>
    <w:rsid w:val="008F0974"/>
    <w:rsid w:val="008F10BF"/>
    <w:rsid w:val="008F1469"/>
    <w:rsid w:val="008F163A"/>
    <w:rsid w:val="008F264D"/>
    <w:rsid w:val="008F2C3A"/>
    <w:rsid w:val="008F30C3"/>
    <w:rsid w:val="008F366E"/>
    <w:rsid w:val="008F4A24"/>
    <w:rsid w:val="008F527A"/>
    <w:rsid w:val="008F67B7"/>
    <w:rsid w:val="008F6C24"/>
    <w:rsid w:val="008F70A0"/>
    <w:rsid w:val="008F7316"/>
    <w:rsid w:val="008F7A31"/>
    <w:rsid w:val="00900008"/>
    <w:rsid w:val="009010DB"/>
    <w:rsid w:val="00901B70"/>
    <w:rsid w:val="00901C5C"/>
    <w:rsid w:val="00902C16"/>
    <w:rsid w:val="00902F98"/>
    <w:rsid w:val="009034E4"/>
    <w:rsid w:val="0090363E"/>
    <w:rsid w:val="00904444"/>
    <w:rsid w:val="00904727"/>
    <w:rsid w:val="009051A5"/>
    <w:rsid w:val="009051B1"/>
    <w:rsid w:val="009053EC"/>
    <w:rsid w:val="00905835"/>
    <w:rsid w:val="009060DC"/>
    <w:rsid w:val="009062A6"/>
    <w:rsid w:val="009064B3"/>
    <w:rsid w:val="009074E1"/>
    <w:rsid w:val="00907E17"/>
    <w:rsid w:val="00910A35"/>
    <w:rsid w:val="00910FEA"/>
    <w:rsid w:val="00911232"/>
    <w:rsid w:val="0091127C"/>
    <w:rsid w:val="009112F7"/>
    <w:rsid w:val="0091147B"/>
    <w:rsid w:val="0091148F"/>
    <w:rsid w:val="009120AE"/>
    <w:rsid w:val="009122AF"/>
    <w:rsid w:val="00912566"/>
    <w:rsid w:val="009127BC"/>
    <w:rsid w:val="00912D54"/>
    <w:rsid w:val="0091389F"/>
    <w:rsid w:val="0091404C"/>
    <w:rsid w:val="00914086"/>
    <w:rsid w:val="00914292"/>
    <w:rsid w:val="00914420"/>
    <w:rsid w:val="00914E64"/>
    <w:rsid w:val="009152DA"/>
    <w:rsid w:val="009153BB"/>
    <w:rsid w:val="00915678"/>
    <w:rsid w:val="0091589D"/>
    <w:rsid w:val="00915AA5"/>
    <w:rsid w:val="00915FC5"/>
    <w:rsid w:val="00916DD1"/>
    <w:rsid w:val="009175DE"/>
    <w:rsid w:val="009208F7"/>
    <w:rsid w:val="0092153B"/>
    <w:rsid w:val="009217F3"/>
    <w:rsid w:val="00921D56"/>
    <w:rsid w:val="00921EEB"/>
    <w:rsid w:val="00922517"/>
    <w:rsid w:val="00922722"/>
    <w:rsid w:val="0092319A"/>
    <w:rsid w:val="0092370F"/>
    <w:rsid w:val="0092485B"/>
    <w:rsid w:val="00924D21"/>
    <w:rsid w:val="00924F99"/>
    <w:rsid w:val="00925AA2"/>
    <w:rsid w:val="00925F1D"/>
    <w:rsid w:val="009261E6"/>
    <w:rsid w:val="009263EA"/>
    <w:rsid w:val="009268E1"/>
    <w:rsid w:val="009305EB"/>
    <w:rsid w:val="00930875"/>
    <w:rsid w:val="00930EFE"/>
    <w:rsid w:val="00931260"/>
    <w:rsid w:val="00932447"/>
    <w:rsid w:val="00932DD4"/>
    <w:rsid w:val="00932E13"/>
    <w:rsid w:val="00933306"/>
    <w:rsid w:val="00933342"/>
    <w:rsid w:val="0093408B"/>
    <w:rsid w:val="00934368"/>
    <w:rsid w:val="00934FC4"/>
    <w:rsid w:val="009350DC"/>
    <w:rsid w:val="00935425"/>
    <w:rsid w:val="00935A10"/>
    <w:rsid w:val="00935E98"/>
    <w:rsid w:val="009360D7"/>
    <w:rsid w:val="00936119"/>
    <w:rsid w:val="00936958"/>
    <w:rsid w:val="0093733A"/>
    <w:rsid w:val="009377D7"/>
    <w:rsid w:val="00937BAD"/>
    <w:rsid w:val="00940149"/>
    <w:rsid w:val="009406CF"/>
    <w:rsid w:val="009418D3"/>
    <w:rsid w:val="00942214"/>
    <w:rsid w:val="00943109"/>
    <w:rsid w:val="009433BA"/>
    <w:rsid w:val="00943E21"/>
    <w:rsid w:val="009443CF"/>
    <w:rsid w:val="009444D0"/>
    <w:rsid w:val="00944FCA"/>
    <w:rsid w:val="00945B5E"/>
    <w:rsid w:val="00945E7F"/>
    <w:rsid w:val="0094709F"/>
    <w:rsid w:val="009471BB"/>
    <w:rsid w:val="009472B0"/>
    <w:rsid w:val="00947899"/>
    <w:rsid w:val="00950410"/>
    <w:rsid w:val="00951216"/>
    <w:rsid w:val="00951A51"/>
    <w:rsid w:val="00951A7C"/>
    <w:rsid w:val="00951CAC"/>
    <w:rsid w:val="00953444"/>
    <w:rsid w:val="0095347D"/>
    <w:rsid w:val="00953B00"/>
    <w:rsid w:val="0095425D"/>
    <w:rsid w:val="009542AF"/>
    <w:rsid w:val="009546C6"/>
    <w:rsid w:val="00954E6D"/>
    <w:rsid w:val="009554EE"/>
    <w:rsid w:val="009557C1"/>
    <w:rsid w:val="00956364"/>
    <w:rsid w:val="0095675E"/>
    <w:rsid w:val="00956C2F"/>
    <w:rsid w:val="00957A8D"/>
    <w:rsid w:val="00957E03"/>
    <w:rsid w:val="00957FF9"/>
    <w:rsid w:val="00960D6E"/>
    <w:rsid w:val="00960F58"/>
    <w:rsid w:val="0096175D"/>
    <w:rsid w:val="00962973"/>
    <w:rsid w:val="00963374"/>
    <w:rsid w:val="00963664"/>
    <w:rsid w:val="00963BE6"/>
    <w:rsid w:val="00963C0F"/>
    <w:rsid w:val="00964138"/>
    <w:rsid w:val="00964386"/>
    <w:rsid w:val="00964A62"/>
    <w:rsid w:val="009651D9"/>
    <w:rsid w:val="009653A6"/>
    <w:rsid w:val="009654A3"/>
    <w:rsid w:val="0096592C"/>
    <w:rsid w:val="00965D0B"/>
    <w:rsid w:val="009668AF"/>
    <w:rsid w:val="0096697A"/>
    <w:rsid w:val="00967408"/>
    <w:rsid w:val="00967B05"/>
    <w:rsid w:val="00967FC0"/>
    <w:rsid w:val="00971995"/>
    <w:rsid w:val="00972B86"/>
    <w:rsid w:val="00972B8D"/>
    <w:rsid w:val="00972BC1"/>
    <w:rsid w:val="00973038"/>
    <w:rsid w:val="00973931"/>
    <w:rsid w:val="00973A1C"/>
    <w:rsid w:val="0097425C"/>
    <w:rsid w:val="009742F8"/>
    <w:rsid w:val="009744D8"/>
    <w:rsid w:val="00974507"/>
    <w:rsid w:val="00974B22"/>
    <w:rsid w:val="00974B56"/>
    <w:rsid w:val="00974B59"/>
    <w:rsid w:val="00974F1A"/>
    <w:rsid w:val="00974F83"/>
    <w:rsid w:val="00975F38"/>
    <w:rsid w:val="00976773"/>
    <w:rsid w:val="00976A0E"/>
    <w:rsid w:val="00976A69"/>
    <w:rsid w:val="00977C84"/>
    <w:rsid w:val="00977D7B"/>
    <w:rsid w:val="00977DA7"/>
    <w:rsid w:val="00981150"/>
    <w:rsid w:val="00981594"/>
    <w:rsid w:val="0098216E"/>
    <w:rsid w:val="00982AC4"/>
    <w:rsid w:val="00982F3A"/>
    <w:rsid w:val="0098340B"/>
    <w:rsid w:val="009838F5"/>
    <w:rsid w:val="00983AAE"/>
    <w:rsid w:val="00983AB9"/>
    <w:rsid w:val="00984069"/>
    <w:rsid w:val="009848DA"/>
    <w:rsid w:val="00985206"/>
    <w:rsid w:val="009859F6"/>
    <w:rsid w:val="0098614C"/>
    <w:rsid w:val="00986830"/>
    <w:rsid w:val="00986D99"/>
    <w:rsid w:val="009870EE"/>
    <w:rsid w:val="0098741B"/>
    <w:rsid w:val="00987507"/>
    <w:rsid w:val="00990004"/>
    <w:rsid w:val="0099115D"/>
    <w:rsid w:val="009913C0"/>
    <w:rsid w:val="009918E7"/>
    <w:rsid w:val="00991B65"/>
    <w:rsid w:val="00991BCC"/>
    <w:rsid w:val="00991C21"/>
    <w:rsid w:val="0099232B"/>
    <w:rsid w:val="009924C3"/>
    <w:rsid w:val="009927EC"/>
    <w:rsid w:val="00992CB6"/>
    <w:rsid w:val="00992E37"/>
    <w:rsid w:val="00992F03"/>
    <w:rsid w:val="00992F73"/>
    <w:rsid w:val="00993102"/>
    <w:rsid w:val="009935C8"/>
    <w:rsid w:val="00993D10"/>
    <w:rsid w:val="00993D79"/>
    <w:rsid w:val="009940BD"/>
    <w:rsid w:val="009960CD"/>
    <w:rsid w:val="0099621C"/>
    <w:rsid w:val="00996D67"/>
    <w:rsid w:val="00997093"/>
    <w:rsid w:val="009979D4"/>
    <w:rsid w:val="009A0388"/>
    <w:rsid w:val="009A0410"/>
    <w:rsid w:val="009A06DA"/>
    <w:rsid w:val="009A0888"/>
    <w:rsid w:val="009A1DB1"/>
    <w:rsid w:val="009A1EAE"/>
    <w:rsid w:val="009A2082"/>
    <w:rsid w:val="009A2133"/>
    <w:rsid w:val="009A25A6"/>
    <w:rsid w:val="009A275E"/>
    <w:rsid w:val="009A2860"/>
    <w:rsid w:val="009A2B67"/>
    <w:rsid w:val="009A4146"/>
    <w:rsid w:val="009A4447"/>
    <w:rsid w:val="009A483E"/>
    <w:rsid w:val="009A4950"/>
    <w:rsid w:val="009A4A5F"/>
    <w:rsid w:val="009A4BE6"/>
    <w:rsid w:val="009A4F22"/>
    <w:rsid w:val="009A5250"/>
    <w:rsid w:val="009A56F6"/>
    <w:rsid w:val="009A5F49"/>
    <w:rsid w:val="009A65C8"/>
    <w:rsid w:val="009A6761"/>
    <w:rsid w:val="009A6D81"/>
    <w:rsid w:val="009B0F80"/>
    <w:rsid w:val="009B178A"/>
    <w:rsid w:val="009B1A11"/>
    <w:rsid w:val="009B1DE0"/>
    <w:rsid w:val="009B1F43"/>
    <w:rsid w:val="009B2204"/>
    <w:rsid w:val="009B2335"/>
    <w:rsid w:val="009B2C48"/>
    <w:rsid w:val="009B37FA"/>
    <w:rsid w:val="009B3913"/>
    <w:rsid w:val="009B3CE3"/>
    <w:rsid w:val="009B40A6"/>
    <w:rsid w:val="009B40D8"/>
    <w:rsid w:val="009B4391"/>
    <w:rsid w:val="009B47DA"/>
    <w:rsid w:val="009B4A10"/>
    <w:rsid w:val="009B55E6"/>
    <w:rsid w:val="009B5906"/>
    <w:rsid w:val="009B5F0A"/>
    <w:rsid w:val="009B5FC6"/>
    <w:rsid w:val="009B63BA"/>
    <w:rsid w:val="009B6842"/>
    <w:rsid w:val="009B6F99"/>
    <w:rsid w:val="009B7409"/>
    <w:rsid w:val="009B762B"/>
    <w:rsid w:val="009B7F77"/>
    <w:rsid w:val="009C0450"/>
    <w:rsid w:val="009C048A"/>
    <w:rsid w:val="009C0813"/>
    <w:rsid w:val="009C1422"/>
    <w:rsid w:val="009C1D32"/>
    <w:rsid w:val="009C1DBD"/>
    <w:rsid w:val="009C1E20"/>
    <w:rsid w:val="009C21D0"/>
    <w:rsid w:val="009C2492"/>
    <w:rsid w:val="009C2645"/>
    <w:rsid w:val="009C27C4"/>
    <w:rsid w:val="009C2B00"/>
    <w:rsid w:val="009C30D1"/>
    <w:rsid w:val="009C31BE"/>
    <w:rsid w:val="009C31C0"/>
    <w:rsid w:val="009C33F1"/>
    <w:rsid w:val="009C3664"/>
    <w:rsid w:val="009C3F78"/>
    <w:rsid w:val="009C3F9E"/>
    <w:rsid w:val="009C430C"/>
    <w:rsid w:val="009C483B"/>
    <w:rsid w:val="009C4A39"/>
    <w:rsid w:val="009C5379"/>
    <w:rsid w:val="009C538D"/>
    <w:rsid w:val="009C5FB6"/>
    <w:rsid w:val="009C637F"/>
    <w:rsid w:val="009C6F10"/>
    <w:rsid w:val="009C6F66"/>
    <w:rsid w:val="009C73C5"/>
    <w:rsid w:val="009C78D9"/>
    <w:rsid w:val="009C7F24"/>
    <w:rsid w:val="009D081E"/>
    <w:rsid w:val="009D0AE8"/>
    <w:rsid w:val="009D1339"/>
    <w:rsid w:val="009D148F"/>
    <w:rsid w:val="009D1D9D"/>
    <w:rsid w:val="009D2142"/>
    <w:rsid w:val="009D2D05"/>
    <w:rsid w:val="009D32D9"/>
    <w:rsid w:val="009D333E"/>
    <w:rsid w:val="009D3696"/>
    <w:rsid w:val="009D3A55"/>
    <w:rsid w:val="009D3BDE"/>
    <w:rsid w:val="009D3D70"/>
    <w:rsid w:val="009D4A74"/>
    <w:rsid w:val="009D4FCA"/>
    <w:rsid w:val="009D6C19"/>
    <w:rsid w:val="009D7A7B"/>
    <w:rsid w:val="009D7D22"/>
    <w:rsid w:val="009E070E"/>
    <w:rsid w:val="009E152D"/>
    <w:rsid w:val="009E15FB"/>
    <w:rsid w:val="009E1913"/>
    <w:rsid w:val="009E1A46"/>
    <w:rsid w:val="009E20F1"/>
    <w:rsid w:val="009E2169"/>
    <w:rsid w:val="009E2FEB"/>
    <w:rsid w:val="009E3413"/>
    <w:rsid w:val="009E343B"/>
    <w:rsid w:val="009E41B1"/>
    <w:rsid w:val="009E4442"/>
    <w:rsid w:val="009E4A4A"/>
    <w:rsid w:val="009E4B01"/>
    <w:rsid w:val="009E552A"/>
    <w:rsid w:val="009E6224"/>
    <w:rsid w:val="009E6EF3"/>
    <w:rsid w:val="009E6F7E"/>
    <w:rsid w:val="009E77C7"/>
    <w:rsid w:val="009E7A57"/>
    <w:rsid w:val="009F039D"/>
    <w:rsid w:val="009F128B"/>
    <w:rsid w:val="009F238C"/>
    <w:rsid w:val="009F342D"/>
    <w:rsid w:val="009F3B55"/>
    <w:rsid w:val="009F4527"/>
    <w:rsid w:val="009F4F6A"/>
    <w:rsid w:val="009F531C"/>
    <w:rsid w:val="009F55E6"/>
    <w:rsid w:val="009F666B"/>
    <w:rsid w:val="009F686B"/>
    <w:rsid w:val="009F6A55"/>
    <w:rsid w:val="009F6AC1"/>
    <w:rsid w:val="009F7538"/>
    <w:rsid w:val="009F7755"/>
    <w:rsid w:val="00A00156"/>
    <w:rsid w:val="00A00379"/>
    <w:rsid w:val="00A00392"/>
    <w:rsid w:val="00A01456"/>
    <w:rsid w:val="00A01FAC"/>
    <w:rsid w:val="00A020E8"/>
    <w:rsid w:val="00A022B2"/>
    <w:rsid w:val="00A02BAE"/>
    <w:rsid w:val="00A02C22"/>
    <w:rsid w:val="00A03443"/>
    <w:rsid w:val="00A03732"/>
    <w:rsid w:val="00A04084"/>
    <w:rsid w:val="00A040E0"/>
    <w:rsid w:val="00A0450D"/>
    <w:rsid w:val="00A04DF2"/>
    <w:rsid w:val="00A0539F"/>
    <w:rsid w:val="00A05BE4"/>
    <w:rsid w:val="00A060D7"/>
    <w:rsid w:val="00A062A2"/>
    <w:rsid w:val="00A074BB"/>
    <w:rsid w:val="00A0768B"/>
    <w:rsid w:val="00A07813"/>
    <w:rsid w:val="00A07C8B"/>
    <w:rsid w:val="00A101E6"/>
    <w:rsid w:val="00A102D2"/>
    <w:rsid w:val="00A10C8C"/>
    <w:rsid w:val="00A114D1"/>
    <w:rsid w:val="00A120BB"/>
    <w:rsid w:val="00A12E0D"/>
    <w:rsid w:val="00A131AC"/>
    <w:rsid w:val="00A132F4"/>
    <w:rsid w:val="00A13788"/>
    <w:rsid w:val="00A13E90"/>
    <w:rsid w:val="00A13E91"/>
    <w:rsid w:val="00A14535"/>
    <w:rsid w:val="00A1482D"/>
    <w:rsid w:val="00A15170"/>
    <w:rsid w:val="00A1518B"/>
    <w:rsid w:val="00A1571A"/>
    <w:rsid w:val="00A15806"/>
    <w:rsid w:val="00A159BD"/>
    <w:rsid w:val="00A1666B"/>
    <w:rsid w:val="00A16E36"/>
    <w:rsid w:val="00A177F7"/>
    <w:rsid w:val="00A20DB4"/>
    <w:rsid w:val="00A2208C"/>
    <w:rsid w:val="00A2248D"/>
    <w:rsid w:val="00A230A0"/>
    <w:rsid w:val="00A231D6"/>
    <w:rsid w:val="00A2346B"/>
    <w:rsid w:val="00A2360B"/>
    <w:rsid w:val="00A23665"/>
    <w:rsid w:val="00A238BB"/>
    <w:rsid w:val="00A2469A"/>
    <w:rsid w:val="00A24961"/>
    <w:rsid w:val="00A24B10"/>
    <w:rsid w:val="00A24E73"/>
    <w:rsid w:val="00A25B8D"/>
    <w:rsid w:val="00A25C22"/>
    <w:rsid w:val="00A25D19"/>
    <w:rsid w:val="00A25E34"/>
    <w:rsid w:val="00A26456"/>
    <w:rsid w:val="00A27C2A"/>
    <w:rsid w:val="00A302CD"/>
    <w:rsid w:val="00A30B6E"/>
    <w:rsid w:val="00A30E9B"/>
    <w:rsid w:val="00A30F31"/>
    <w:rsid w:val="00A31011"/>
    <w:rsid w:val="00A31361"/>
    <w:rsid w:val="00A31C08"/>
    <w:rsid w:val="00A34075"/>
    <w:rsid w:val="00A343A2"/>
    <w:rsid w:val="00A3468E"/>
    <w:rsid w:val="00A346B5"/>
    <w:rsid w:val="00A352D7"/>
    <w:rsid w:val="00A35A48"/>
    <w:rsid w:val="00A35BC4"/>
    <w:rsid w:val="00A360A2"/>
    <w:rsid w:val="00A36AC4"/>
    <w:rsid w:val="00A36B2C"/>
    <w:rsid w:val="00A37417"/>
    <w:rsid w:val="00A3783B"/>
    <w:rsid w:val="00A403CA"/>
    <w:rsid w:val="00A4056C"/>
    <w:rsid w:val="00A4086D"/>
    <w:rsid w:val="00A41573"/>
    <w:rsid w:val="00A41C4B"/>
    <w:rsid w:val="00A41E79"/>
    <w:rsid w:val="00A42042"/>
    <w:rsid w:val="00A43132"/>
    <w:rsid w:val="00A4314D"/>
    <w:rsid w:val="00A43AFA"/>
    <w:rsid w:val="00A44620"/>
    <w:rsid w:val="00A44A3E"/>
    <w:rsid w:val="00A44A87"/>
    <w:rsid w:val="00A44C85"/>
    <w:rsid w:val="00A44F86"/>
    <w:rsid w:val="00A4512D"/>
    <w:rsid w:val="00A4591E"/>
    <w:rsid w:val="00A45963"/>
    <w:rsid w:val="00A45D73"/>
    <w:rsid w:val="00A45E61"/>
    <w:rsid w:val="00A46280"/>
    <w:rsid w:val="00A46C3C"/>
    <w:rsid w:val="00A46F9F"/>
    <w:rsid w:val="00A47EC1"/>
    <w:rsid w:val="00A47F57"/>
    <w:rsid w:val="00A50244"/>
    <w:rsid w:val="00A5043F"/>
    <w:rsid w:val="00A509EC"/>
    <w:rsid w:val="00A50B01"/>
    <w:rsid w:val="00A50C6E"/>
    <w:rsid w:val="00A50D02"/>
    <w:rsid w:val="00A51C06"/>
    <w:rsid w:val="00A522D1"/>
    <w:rsid w:val="00A525C1"/>
    <w:rsid w:val="00A52694"/>
    <w:rsid w:val="00A5281E"/>
    <w:rsid w:val="00A53F16"/>
    <w:rsid w:val="00A544DB"/>
    <w:rsid w:val="00A54899"/>
    <w:rsid w:val="00A5542B"/>
    <w:rsid w:val="00A56436"/>
    <w:rsid w:val="00A56563"/>
    <w:rsid w:val="00A56CF7"/>
    <w:rsid w:val="00A56F17"/>
    <w:rsid w:val="00A57A23"/>
    <w:rsid w:val="00A6031C"/>
    <w:rsid w:val="00A6035B"/>
    <w:rsid w:val="00A60587"/>
    <w:rsid w:val="00A60B5D"/>
    <w:rsid w:val="00A60EE8"/>
    <w:rsid w:val="00A6147B"/>
    <w:rsid w:val="00A617BD"/>
    <w:rsid w:val="00A61FCE"/>
    <w:rsid w:val="00A6200E"/>
    <w:rsid w:val="00A623FC"/>
    <w:rsid w:val="00A627D7"/>
    <w:rsid w:val="00A637E8"/>
    <w:rsid w:val="00A63FDA"/>
    <w:rsid w:val="00A64070"/>
    <w:rsid w:val="00A64499"/>
    <w:rsid w:val="00A64822"/>
    <w:rsid w:val="00A652F8"/>
    <w:rsid w:val="00A65500"/>
    <w:rsid w:val="00A656C7"/>
    <w:rsid w:val="00A65FC5"/>
    <w:rsid w:val="00A66517"/>
    <w:rsid w:val="00A66818"/>
    <w:rsid w:val="00A669ED"/>
    <w:rsid w:val="00A66CF4"/>
    <w:rsid w:val="00A6700C"/>
    <w:rsid w:val="00A67189"/>
    <w:rsid w:val="00A67326"/>
    <w:rsid w:val="00A675E0"/>
    <w:rsid w:val="00A6794F"/>
    <w:rsid w:val="00A67FC6"/>
    <w:rsid w:val="00A7038C"/>
    <w:rsid w:val="00A705AF"/>
    <w:rsid w:val="00A712EC"/>
    <w:rsid w:val="00A71472"/>
    <w:rsid w:val="00A7181E"/>
    <w:rsid w:val="00A71F1F"/>
    <w:rsid w:val="00A71FB5"/>
    <w:rsid w:val="00A721F2"/>
    <w:rsid w:val="00A722B3"/>
    <w:rsid w:val="00A72378"/>
    <w:rsid w:val="00A72454"/>
    <w:rsid w:val="00A72BA8"/>
    <w:rsid w:val="00A73945"/>
    <w:rsid w:val="00A74345"/>
    <w:rsid w:val="00A746DA"/>
    <w:rsid w:val="00A74701"/>
    <w:rsid w:val="00A75765"/>
    <w:rsid w:val="00A758EA"/>
    <w:rsid w:val="00A75F99"/>
    <w:rsid w:val="00A762F9"/>
    <w:rsid w:val="00A765A4"/>
    <w:rsid w:val="00A773B1"/>
    <w:rsid w:val="00A773C3"/>
    <w:rsid w:val="00A77696"/>
    <w:rsid w:val="00A8006E"/>
    <w:rsid w:val="00A802E7"/>
    <w:rsid w:val="00A80557"/>
    <w:rsid w:val="00A80D7C"/>
    <w:rsid w:val="00A80F89"/>
    <w:rsid w:val="00A8136A"/>
    <w:rsid w:val="00A81616"/>
    <w:rsid w:val="00A818FD"/>
    <w:rsid w:val="00A81D33"/>
    <w:rsid w:val="00A81DA5"/>
    <w:rsid w:val="00A822CE"/>
    <w:rsid w:val="00A8282D"/>
    <w:rsid w:val="00A82AC9"/>
    <w:rsid w:val="00A82E0F"/>
    <w:rsid w:val="00A83096"/>
    <w:rsid w:val="00A8327F"/>
    <w:rsid w:val="00A83326"/>
    <w:rsid w:val="00A83AC1"/>
    <w:rsid w:val="00A845A5"/>
    <w:rsid w:val="00A84CF3"/>
    <w:rsid w:val="00A853C7"/>
    <w:rsid w:val="00A85A88"/>
    <w:rsid w:val="00A85CB2"/>
    <w:rsid w:val="00A86301"/>
    <w:rsid w:val="00A875CA"/>
    <w:rsid w:val="00A875F1"/>
    <w:rsid w:val="00A87636"/>
    <w:rsid w:val="00A87747"/>
    <w:rsid w:val="00A87D92"/>
    <w:rsid w:val="00A90A03"/>
    <w:rsid w:val="00A90E17"/>
    <w:rsid w:val="00A916A4"/>
    <w:rsid w:val="00A91B26"/>
    <w:rsid w:val="00A92E21"/>
    <w:rsid w:val="00A930AE"/>
    <w:rsid w:val="00A93365"/>
    <w:rsid w:val="00A94C0C"/>
    <w:rsid w:val="00A95CB3"/>
    <w:rsid w:val="00A9657C"/>
    <w:rsid w:val="00A96C25"/>
    <w:rsid w:val="00A97F00"/>
    <w:rsid w:val="00AA0B1C"/>
    <w:rsid w:val="00AA1013"/>
    <w:rsid w:val="00AA12F6"/>
    <w:rsid w:val="00AA1389"/>
    <w:rsid w:val="00AA1415"/>
    <w:rsid w:val="00AA1A95"/>
    <w:rsid w:val="00AA260F"/>
    <w:rsid w:val="00AA2679"/>
    <w:rsid w:val="00AA2D5B"/>
    <w:rsid w:val="00AA324C"/>
    <w:rsid w:val="00AA58A0"/>
    <w:rsid w:val="00AA6135"/>
    <w:rsid w:val="00AA6B70"/>
    <w:rsid w:val="00AA7D82"/>
    <w:rsid w:val="00AB02F6"/>
    <w:rsid w:val="00AB077E"/>
    <w:rsid w:val="00AB07EB"/>
    <w:rsid w:val="00AB186B"/>
    <w:rsid w:val="00AB1B68"/>
    <w:rsid w:val="00AB1DDB"/>
    <w:rsid w:val="00AB1EE7"/>
    <w:rsid w:val="00AB2BA6"/>
    <w:rsid w:val="00AB38CC"/>
    <w:rsid w:val="00AB451A"/>
    <w:rsid w:val="00AB471E"/>
    <w:rsid w:val="00AB4B37"/>
    <w:rsid w:val="00AB50D4"/>
    <w:rsid w:val="00AB5151"/>
    <w:rsid w:val="00AB5762"/>
    <w:rsid w:val="00AB5D44"/>
    <w:rsid w:val="00AB5F76"/>
    <w:rsid w:val="00AB7316"/>
    <w:rsid w:val="00AC0528"/>
    <w:rsid w:val="00AC0AFD"/>
    <w:rsid w:val="00AC0BB4"/>
    <w:rsid w:val="00AC0D12"/>
    <w:rsid w:val="00AC10E8"/>
    <w:rsid w:val="00AC163E"/>
    <w:rsid w:val="00AC1A1D"/>
    <w:rsid w:val="00AC1D30"/>
    <w:rsid w:val="00AC2679"/>
    <w:rsid w:val="00AC2684"/>
    <w:rsid w:val="00AC2AAA"/>
    <w:rsid w:val="00AC2EE4"/>
    <w:rsid w:val="00AC333F"/>
    <w:rsid w:val="00AC39DC"/>
    <w:rsid w:val="00AC47A7"/>
    <w:rsid w:val="00AC4A04"/>
    <w:rsid w:val="00AC4BE4"/>
    <w:rsid w:val="00AC596E"/>
    <w:rsid w:val="00AC5BE7"/>
    <w:rsid w:val="00AC5F09"/>
    <w:rsid w:val="00AC5F69"/>
    <w:rsid w:val="00AC61B2"/>
    <w:rsid w:val="00AC61C7"/>
    <w:rsid w:val="00AC63D1"/>
    <w:rsid w:val="00AC6699"/>
    <w:rsid w:val="00AC6BF9"/>
    <w:rsid w:val="00AC7062"/>
    <w:rsid w:val="00AC7079"/>
    <w:rsid w:val="00AC70CA"/>
    <w:rsid w:val="00AC724B"/>
    <w:rsid w:val="00AC7928"/>
    <w:rsid w:val="00AD0179"/>
    <w:rsid w:val="00AD05E6"/>
    <w:rsid w:val="00AD0B38"/>
    <w:rsid w:val="00AD0D3F"/>
    <w:rsid w:val="00AD0F86"/>
    <w:rsid w:val="00AD0FF9"/>
    <w:rsid w:val="00AD1ADE"/>
    <w:rsid w:val="00AD1C5A"/>
    <w:rsid w:val="00AD1EE6"/>
    <w:rsid w:val="00AD2279"/>
    <w:rsid w:val="00AD26D3"/>
    <w:rsid w:val="00AD27D0"/>
    <w:rsid w:val="00AD2C24"/>
    <w:rsid w:val="00AD347A"/>
    <w:rsid w:val="00AD381D"/>
    <w:rsid w:val="00AD4109"/>
    <w:rsid w:val="00AD4248"/>
    <w:rsid w:val="00AD4693"/>
    <w:rsid w:val="00AD4D65"/>
    <w:rsid w:val="00AD5B8C"/>
    <w:rsid w:val="00AD6211"/>
    <w:rsid w:val="00AD7E2E"/>
    <w:rsid w:val="00AD7EE3"/>
    <w:rsid w:val="00AE0039"/>
    <w:rsid w:val="00AE0484"/>
    <w:rsid w:val="00AE0BE2"/>
    <w:rsid w:val="00AE0E36"/>
    <w:rsid w:val="00AE0E4C"/>
    <w:rsid w:val="00AE1A1E"/>
    <w:rsid w:val="00AE1D7D"/>
    <w:rsid w:val="00AE1F25"/>
    <w:rsid w:val="00AE20FD"/>
    <w:rsid w:val="00AE285B"/>
    <w:rsid w:val="00AE2A8B"/>
    <w:rsid w:val="00AE3E04"/>
    <w:rsid w:val="00AE3F64"/>
    <w:rsid w:val="00AE3FAF"/>
    <w:rsid w:val="00AE41C8"/>
    <w:rsid w:val="00AE5134"/>
    <w:rsid w:val="00AE5967"/>
    <w:rsid w:val="00AE5D82"/>
    <w:rsid w:val="00AE6FB5"/>
    <w:rsid w:val="00AE782F"/>
    <w:rsid w:val="00AE7D6E"/>
    <w:rsid w:val="00AE7D83"/>
    <w:rsid w:val="00AF12B0"/>
    <w:rsid w:val="00AF16E9"/>
    <w:rsid w:val="00AF1A18"/>
    <w:rsid w:val="00AF4563"/>
    <w:rsid w:val="00AF470D"/>
    <w:rsid w:val="00AF4A5B"/>
    <w:rsid w:val="00AF513A"/>
    <w:rsid w:val="00AF54F0"/>
    <w:rsid w:val="00AF556C"/>
    <w:rsid w:val="00AF5797"/>
    <w:rsid w:val="00AF6A16"/>
    <w:rsid w:val="00AF7386"/>
    <w:rsid w:val="00AF73C5"/>
    <w:rsid w:val="00AF771E"/>
    <w:rsid w:val="00AF7934"/>
    <w:rsid w:val="00B000FA"/>
    <w:rsid w:val="00B00510"/>
    <w:rsid w:val="00B00B81"/>
    <w:rsid w:val="00B01175"/>
    <w:rsid w:val="00B0138C"/>
    <w:rsid w:val="00B01638"/>
    <w:rsid w:val="00B01BE4"/>
    <w:rsid w:val="00B0267C"/>
    <w:rsid w:val="00B03C4F"/>
    <w:rsid w:val="00B04580"/>
    <w:rsid w:val="00B04A09"/>
    <w:rsid w:val="00B04B09"/>
    <w:rsid w:val="00B04D45"/>
    <w:rsid w:val="00B05495"/>
    <w:rsid w:val="00B05CE5"/>
    <w:rsid w:val="00B0625C"/>
    <w:rsid w:val="00B06977"/>
    <w:rsid w:val="00B072EA"/>
    <w:rsid w:val="00B07450"/>
    <w:rsid w:val="00B07986"/>
    <w:rsid w:val="00B103C7"/>
    <w:rsid w:val="00B105BA"/>
    <w:rsid w:val="00B105E7"/>
    <w:rsid w:val="00B10B31"/>
    <w:rsid w:val="00B10B69"/>
    <w:rsid w:val="00B111F6"/>
    <w:rsid w:val="00B11510"/>
    <w:rsid w:val="00B11DD1"/>
    <w:rsid w:val="00B11F19"/>
    <w:rsid w:val="00B121B5"/>
    <w:rsid w:val="00B127AC"/>
    <w:rsid w:val="00B12988"/>
    <w:rsid w:val="00B12AE8"/>
    <w:rsid w:val="00B12CC5"/>
    <w:rsid w:val="00B12D34"/>
    <w:rsid w:val="00B132BC"/>
    <w:rsid w:val="00B135E2"/>
    <w:rsid w:val="00B137FF"/>
    <w:rsid w:val="00B14AC9"/>
    <w:rsid w:val="00B14E7D"/>
    <w:rsid w:val="00B15084"/>
    <w:rsid w:val="00B155D8"/>
    <w:rsid w:val="00B15936"/>
    <w:rsid w:val="00B159F0"/>
    <w:rsid w:val="00B15A7C"/>
    <w:rsid w:val="00B15BAB"/>
    <w:rsid w:val="00B166E5"/>
    <w:rsid w:val="00B16A51"/>
    <w:rsid w:val="00B17195"/>
    <w:rsid w:val="00B20796"/>
    <w:rsid w:val="00B20C2F"/>
    <w:rsid w:val="00B22019"/>
    <w:rsid w:val="00B225BC"/>
    <w:rsid w:val="00B232B7"/>
    <w:rsid w:val="00B23B83"/>
    <w:rsid w:val="00B2405B"/>
    <w:rsid w:val="00B24251"/>
    <w:rsid w:val="00B2460A"/>
    <w:rsid w:val="00B25129"/>
    <w:rsid w:val="00B25440"/>
    <w:rsid w:val="00B25BEE"/>
    <w:rsid w:val="00B25E70"/>
    <w:rsid w:val="00B26E02"/>
    <w:rsid w:val="00B30136"/>
    <w:rsid w:val="00B3028E"/>
    <w:rsid w:val="00B3031D"/>
    <w:rsid w:val="00B30D86"/>
    <w:rsid w:val="00B317DB"/>
    <w:rsid w:val="00B31C8D"/>
    <w:rsid w:val="00B31EEC"/>
    <w:rsid w:val="00B32222"/>
    <w:rsid w:val="00B32279"/>
    <w:rsid w:val="00B3227C"/>
    <w:rsid w:val="00B32776"/>
    <w:rsid w:val="00B32EF0"/>
    <w:rsid w:val="00B33AE0"/>
    <w:rsid w:val="00B342F3"/>
    <w:rsid w:val="00B34388"/>
    <w:rsid w:val="00B34437"/>
    <w:rsid w:val="00B34B11"/>
    <w:rsid w:val="00B34DCA"/>
    <w:rsid w:val="00B350C7"/>
    <w:rsid w:val="00B3511E"/>
    <w:rsid w:val="00B35CC1"/>
    <w:rsid w:val="00B3618D"/>
    <w:rsid w:val="00B36233"/>
    <w:rsid w:val="00B36318"/>
    <w:rsid w:val="00B37025"/>
    <w:rsid w:val="00B3739F"/>
    <w:rsid w:val="00B37EC6"/>
    <w:rsid w:val="00B40B64"/>
    <w:rsid w:val="00B40F2B"/>
    <w:rsid w:val="00B413BE"/>
    <w:rsid w:val="00B42478"/>
    <w:rsid w:val="00B42851"/>
    <w:rsid w:val="00B42F85"/>
    <w:rsid w:val="00B43BCC"/>
    <w:rsid w:val="00B44031"/>
    <w:rsid w:val="00B441BA"/>
    <w:rsid w:val="00B442A1"/>
    <w:rsid w:val="00B4442A"/>
    <w:rsid w:val="00B44651"/>
    <w:rsid w:val="00B446C9"/>
    <w:rsid w:val="00B447C0"/>
    <w:rsid w:val="00B44EA9"/>
    <w:rsid w:val="00B45315"/>
    <w:rsid w:val="00B45AC7"/>
    <w:rsid w:val="00B45BC5"/>
    <w:rsid w:val="00B45EBD"/>
    <w:rsid w:val="00B45F8D"/>
    <w:rsid w:val="00B45FE7"/>
    <w:rsid w:val="00B46542"/>
    <w:rsid w:val="00B46A05"/>
    <w:rsid w:val="00B46FB8"/>
    <w:rsid w:val="00B4715F"/>
    <w:rsid w:val="00B47430"/>
    <w:rsid w:val="00B47708"/>
    <w:rsid w:val="00B47CEB"/>
    <w:rsid w:val="00B47E77"/>
    <w:rsid w:val="00B47F14"/>
    <w:rsid w:val="00B5086C"/>
    <w:rsid w:val="00B50B0F"/>
    <w:rsid w:val="00B510C8"/>
    <w:rsid w:val="00B5111F"/>
    <w:rsid w:val="00B51288"/>
    <w:rsid w:val="00B51362"/>
    <w:rsid w:val="00B514FA"/>
    <w:rsid w:val="00B520E5"/>
    <w:rsid w:val="00B5229D"/>
    <w:rsid w:val="00B5244F"/>
    <w:rsid w:val="00B527D9"/>
    <w:rsid w:val="00B53244"/>
    <w:rsid w:val="00B5372F"/>
    <w:rsid w:val="00B53D84"/>
    <w:rsid w:val="00B544C7"/>
    <w:rsid w:val="00B544E7"/>
    <w:rsid w:val="00B54C1E"/>
    <w:rsid w:val="00B54F8C"/>
    <w:rsid w:val="00B5512A"/>
    <w:rsid w:val="00B55B0B"/>
    <w:rsid w:val="00B5609D"/>
    <w:rsid w:val="00B568D5"/>
    <w:rsid w:val="00B577E4"/>
    <w:rsid w:val="00B57BEA"/>
    <w:rsid w:val="00B57D9B"/>
    <w:rsid w:val="00B603C6"/>
    <w:rsid w:val="00B61129"/>
    <w:rsid w:val="00B6171B"/>
    <w:rsid w:val="00B61D94"/>
    <w:rsid w:val="00B621B5"/>
    <w:rsid w:val="00B62C4D"/>
    <w:rsid w:val="00B62CE0"/>
    <w:rsid w:val="00B62DDD"/>
    <w:rsid w:val="00B63C45"/>
    <w:rsid w:val="00B64163"/>
    <w:rsid w:val="00B646D1"/>
    <w:rsid w:val="00B657F6"/>
    <w:rsid w:val="00B65FB5"/>
    <w:rsid w:val="00B67098"/>
    <w:rsid w:val="00B67128"/>
    <w:rsid w:val="00B67389"/>
    <w:rsid w:val="00B67E7F"/>
    <w:rsid w:val="00B704B3"/>
    <w:rsid w:val="00B70B32"/>
    <w:rsid w:val="00B719BB"/>
    <w:rsid w:val="00B71F8A"/>
    <w:rsid w:val="00B72498"/>
    <w:rsid w:val="00B72CF0"/>
    <w:rsid w:val="00B72E5B"/>
    <w:rsid w:val="00B73783"/>
    <w:rsid w:val="00B739B2"/>
    <w:rsid w:val="00B73B20"/>
    <w:rsid w:val="00B73CE3"/>
    <w:rsid w:val="00B7405D"/>
    <w:rsid w:val="00B749C3"/>
    <w:rsid w:val="00B758F7"/>
    <w:rsid w:val="00B75A04"/>
    <w:rsid w:val="00B75DD2"/>
    <w:rsid w:val="00B75FD9"/>
    <w:rsid w:val="00B7669A"/>
    <w:rsid w:val="00B7746B"/>
    <w:rsid w:val="00B77636"/>
    <w:rsid w:val="00B776E8"/>
    <w:rsid w:val="00B778C2"/>
    <w:rsid w:val="00B77C9C"/>
    <w:rsid w:val="00B77E15"/>
    <w:rsid w:val="00B77F87"/>
    <w:rsid w:val="00B80320"/>
    <w:rsid w:val="00B8032B"/>
    <w:rsid w:val="00B80452"/>
    <w:rsid w:val="00B80BDE"/>
    <w:rsid w:val="00B8149D"/>
    <w:rsid w:val="00B81BD3"/>
    <w:rsid w:val="00B825BC"/>
    <w:rsid w:val="00B8274B"/>
    <w:rsid w:val="00B82CC4"/>
    <w:rsid w:val="00B8376C"/>
    <w:rsid w:val="00B837CF"/>
    <w:rsid w:val="00B837D2"/>
    <w:rsid w:val="00B8385E"/>
    <w:rsid w:val="00B839B2"/>
    <w:rsid w:val="00B83A46"/>
    <w:rsid w:val="00B845E0"/>
    <w:rsid w:val="00B8546E"/>
    <w:rsid w:val="00B85595"/>
    <w:rsid w:val="00B8601C"/>
    <w:rsid w:val="00B86EF5"/>
    <w:rsid w:val="00B875B9"/>
    <w:rsid w:val="00B87724"/>
    <w:rsid w:val="00B90525"/>
    <w:rsid w:val="00B9070F"/>
    <w:rsid w:val="00B91A95"/>
    <w:rsid w:val="00B91BAB"/>
    <w:rsid w:val="00B91CE2"/>
    <w:rsid w:val="00B91F0A"/>
    <w:rsid w:val="00B92417"/>
    <w:rsid w:val="00B924EB"/>
    <w:rsid w:val="00B9259D"/>
    <w:rsid w:val="00B92600"/>
    <w:rsid w:val="00B928E8"/>
    <w:rsid w:val="00B92A2C"/>
    <w:rsid w:val="00B92EA3"/>
    <w:rsid w:val="00B9307A"/>
    <w:rsid w:val="00B932FA"/>
    <w:rsid w:val="00B934E1"/>
    <w:rsid w:val="00B94252"/>
    <w:rsid w:val="00B95225"/>
    <w:rsid w:val="00B95657"/>
    <w:rsid w:val="00B962D1"/>
    <w:rsid w:val="00B96585"/>
    <w:rsid w:val="00B966CB"/>
    <w:rsid w:val="00B96B38"/>
    <w:rsid w:val="00B96CCB"/>
    <w:rsid w:val="00B96F51"/>
    <w:rsid w:val="00B9715A"/>
    <w:rsid w:val="00B9772A"/>
    <w:rsid w:val="00B97918"/>
    <w:rsid w:val="00B97C1E"/>
    <w:rsid w:val="00B97D74"/>
    <w:rsid w:val="00B97FAA"/>
    <w:rsid w:val="00BA0A34"/>
    <w:rsid w:val="00BA14BE"/>
    <w:rsid w:val="00BA1740"/>
    <w:rsid w:val="00BA1A87"/>
    <w:rsid w:val="00BA2732"/>
    <w:rsid w:val="00BA293D"/>
    <w:rsid w:val="00BA30A2"/>
    <w:rsid w:val="00BA3199"/>
    <w:rsid w:val="00BA3CC6"/>
    <w:rsid w:val="00BA458E"/>
    <w:rsid w:val="00BA49BC"/>
    <w:rsid w:val="00BA4B61"/>
    <w:rsid w:val="00BA4DE0"/>
    <w:rsid w:val="00BA4F92"/>
    <w:rsid w:val="00BA56B7"/>
    <w:rsid w:val="00BA5F37"/>
    <w:rsid w:val="00BA6282"/>
    <w:rsid w:val="00BA6D14"/>
    <w:rsid w:val="00BA6FBA"/>
    <w:rsid w:val="00BA7552"/>
    <w:rsid w:val="00BA7955"/>
    <w:rsid w:val="00BA7A1E"/>
    <w:rsid w:val="00BA7AAB"/>
    <w:rsid w:val="00BA7CA9"/>
    <w:rsid w:val="00BA7FD8"/>
    <w:rsid w:val="00BB0A53"/>
    <w:rsid w:val="00BB11A9"/>
    <w:rsid w:val="00BB11E9"/>
    <w:rsid w:val="00BB2F6C"/>
    <w:rsid w:val="00BB3875"/>
    <w:rsid w:val="00BB38C0"/>
    <w:rsid w:val="00BB3BE4"/>
    <w:rsid w:val="00BB3F37"/>
    <w:rsid w:val="00BB41C5"/>
    <w:rsid w:val="00BB43BD"/>
    <w:rsid w:val="00BB489C"/>
    <w:rsid w:val="00BB4EC3"/>
    <w:rsid w:val="00BB5860"/>
    <w:rsid w:val="00BB59D8"/>
    <w:rsid w:val="00BB6AAD"/>
    <w:rsid w:val="00BB6E4E"/>
    <w:rsid w:val="00BB6EEF"/>
    <w:rsid w:val="00BB777F"/>
    <w:rsid w:val="00BB7F45"/>
    <w:rsid w:val="00BC008E"/>
    <w:rsid w:val="00BC1AA2"/>
    <w:rsid w:val="00BC1C20"/>
    <w:rsid w:val="00BC2658"/>
    <w:rsid w:val="00BC2E65"/>
    <w:rsid w:val="00BC2E67"/>
    <w:rsid w:val="00BC2EE6"/>
    <w:rsid w:val="00BC2F34"/>
    <w:rsid w:val="00BC3E6E"/>
    <w:rsid w:val="00BC4A19"/>
    <w:rsid w:val="00BC4E6D"/>
    <w:rsid w:val="00BC620E"/>
    <w:rsid w:val="00BC69B9"/>
    <w:rsid w:val="00BC74F8"/>
    <w:rsid w:val="00BC7A67"/>
    <w:rsid w:val="00BC7FB9"/>
    <w:rsid w:val="00BD0617"/>
    <w:rsid w:val="00BD083F"/>
    <w:rsid w:val="00BD0A30"/>
    <w:rsid w:val="00BD0E88"/>
    <w:rsid w:val="00BD10DA"/>
    <w:rsid w:val="00BD2089"/>
    <w:rsid w:val="00BD298F"/>
    <w:rsid w:val="00BD2E9B"/>
    <w:rsid w:val="00BD2FD9"/>
    <w:rsid w:val="00BD38FF"/>
    <w:rsid w:val="00BD3C31"/>
    <w:rsid w:val="00BD3DFE"/>
    <w:rsid w:val="00BD4B2F"/>
    <w:rsid w:val="00BD4E75"/>
    <w:rsid w:val="00BD5903"/>
    <w:rsid w:val="00BD5C0A"/>
    <w:rsid w:val="00BD685C"/>
    <w:rsid w:val="00BD6D6F"/>
    <w:rsid w:val="00BD6F52"/>
    <w:rsid w:val="00BD712A"/>
    <w:rsid w:val="00BE00AB"/>
    <w:rsid w:val="00BE01B3"/>
    <w:rsid w:val="00BE1163"/>
    <w:rsid w:val="00BE140F"/>
    <w:rsid w:val="00BE1890"/>
    <w:rsid w:val="00BE2014"/>
    <w:rsid w:val="00BE213E"/>
    <w:rsid w:val="00BE40EB"/>
    <w:rsid w:val="00BE4556"/>
    <w:rsid w:val="00BE4CDF"/>
    <w:rsid w:val="00BE51B5"/>
    <w:rsid w:val="00BE551C"/>
    <w:rsid w:val="00BE55F2"/>
    <w:rsid w:val="00BE5E7E"/>
    <w:rsid w:val="00BE6732"/>
    <w:rsid w:val="00BE6D6D"/>
    <w:rsid w:val="00BE70F6"/>
    <w:rsid w:val="00BF0571"/>
    <w:rsid w:val="00BF07C6"/>
    <w:rsid w:val="00BF0AD5"/>
    <w:rsid w:val="00BF0D81"/>
    <w:rsid w:val="00BF0F78"/>
    <w:rsid w:val="00BF2074"/>
    <w:rsid w:val="00BF25A1"/>
    <w:rsid w:val="00BF270A"/>
    <w:rsid w:val="00BF2762"/>
    <w:rsid w:val="00BF2A44"/>
    <w:rsid w:val="00BF2B8D"/>
    <w:rsid w:val="00BF2C1E"/>
    <w:rsid w:val="00BF2C2C"/>
    <w:rsid w:val="00BF35EA"/>
    <w:rsid w:val="00BF364A"/>
    <w:rsid w:val="00BF3985"/>
    <w:rsid w:val="00BF3BE6"/>
    <w:rsid w:val="00BF3C77"/>
    <w:rsid w:val="00BF4677"/>
    <w:rsid w:val="00BF4685"/>
    <w:rsid w:val="00BF527C"/>
    <w:rsid w:val="00BF541C"/>
    <w:rsid w:val="00BF5E5E"/>
    <w:rsid w:val="00BF6131"/>
    <w:rsid w:val="00BF634C"/>
    <w:rsid w:val="00BF6611"/>
    <w:rsid w:val="00BF6690"/>
    <w:rsid w:val="00BF6769"/>
    <w:rsid w:val="00BF683D"/>
    <w:rsid w:val="00BF70A0"/>
    <w:rsid w:val="00BF72CE"/>
    <w:rsid w:val="00BF7573"/>
    <w:rsid w:val="00BF7AD7"/>
    <w:rsid w:val="00BF7EBF"/>
    <w:rsid w:val="00C00130"/>
    <w:rsid w:val="00C00257"/>
    <w:rsid w:val="00C00930"/>
    <w:rsid w:val="00C01453"/>
    <w:rsid w:val="00C0171B"/>
    <w:rsid w:val="00C019B0"/>
    <w:rsid w:val="00C01BB7"/>
    <w:rsid w:val="00C01F89"/>
    <w:rsid w:val="00C01FC7"/>
    <w:rsid w:val="00C027DE"/>
    <w:rsid w:val="00C037D7"/>
    <w:rsid w:val="00C037F1"/>
    <w:rsid w:val="00C03D7F"/>
    <w:rsid w:val="00C05BE3"/>
    <w:rsid w:val="00C060AD"/>
    <w:rsid w:val="00C065BF"/>
    <w:rsid w:val="00C0670D"/>
    <w:rsid w:val="00C06902"/>
    <w:rsid w:val="00C07B83"/>
    <w:rsid w:val="00C1018E"/>
    <w:rsid w:val="00C11038"/>
    <w:rsid w:val="00C113BF"/>
    <w:rsid w:val="00C1188B"/>
    <w:rsid w:val="00C11F5D"/>
    <w:rsid w:val="00C12260"/>
    <w:rsid w:val="00C1248C"/>
    <w:rsid w:val="00C126E8"/>
    <w:rsid w:val="00C12B2E"/>
    <w:rsid w:val="00C12BBA"/>
    <w:rsid w:val="00C12F1E"/>
    <w:rsid w:val="00C1325C"/>
    <w:rsid w:val="00C132CE"/>
    <w:rsid w:val="00C13569"/>
    <w:rsid w:val="00C136C7"/>
    <w:rsid w:val="00C136FF"/>
    <w:rsid w:val="00C144BE"/>
    <w:rsid w:val="00C14649"/>
    <w:rsid w:val="00C14A44"/>
    <w:rsid w:val="00C14D98"/>
    <w:rsid w:val="00C14D9B"/>
    <w:rsid w:val="00C15472"/>
    <w:rsid w:val="00C158E1"/>
    <w:rsid w:val="00C16423"/>
    <w:rsid w:val="00C168F9"/>
    <w:rsid w:val="00C16C7E"/>
    <w:rsid w:val="00C16DD6"/>
    <w:rsid w:val="00C16F8E"/>
    <w:rsid w:val="00C16FDA"/>
    <w:rsid w:val="00C1716E"/>
    <w:rsid w:val="00C178DC"/>
    <w:rsid w:val="00C17B04"/>
    <w:rsid w:val="00C17CEB"/>
    <w:rsid w:val="00C20023"/>
    <w:rsid w:val="00C2030A"/>
    <w:rsid w:val="00C20479"/>
    <w:rsid w:val="00C20B17"/>
    <w:rsid w:val="00C2176E"/>
    <w:rsid w:val="00C219E3"/>
    <w:rsid w:val="00C21F46"/>
    <w:rsid w:val="00C227EB"/>
    <w:rsid w:val="00C22A64"/>
    <w:rsid w:val="00C22B9C"/>
    <w:rsid w:val="00C22DAA"/>
    <w:rsid w:val="00C22E14"/>
    <w:rsid w:val="00C22FE4"/>
    <w:rsid w:val="00C23430"/>
    <w:rsid w:val="00C23F0D"/>
    <w:rsid w:val="00C251B7"/>
    <w:rsid w:val="00C25736"/>
    <w:rsid w:val="00C26A20"/>
    <w:rsid w:val="00C26D30"/>
    <w:rsid w:val="00C27322"/>
    <w:rsid w:val="00C2732E"/>
    <w:rsid w:val="00C273DB"/>
    <w:rsid w:val="00C27726"/>
    <w:rsid w:val="00C27A01"/>
    <w:rsid w:val="00C27D67"/>
    <w:rsid w:val="00C30123"/>
    <w:rsid w:val="00C30A35"/>
    <w:rsid w:val="00C30C53"/>
    <w:rsid w:val="00C3169D"/>
    <w:rsid w:val="00C3182B"/>
    <w:rsid w:val="00C31862"/>
    <w:rsid w:val="00C32460"/>
    <w:rsid w:val="00C326DC"/>
    <w:rsid w:val="00C3302D"/>
    <w:rsid w:val="00C35090"/>
    <w:rsid w:val="00C35F1F"/>
    <w:rsid w:val="00C360B8"/>
    <w:rsid w:val="00C37020"/>
    <w:rsid w:val="00C379D0"/>
    <w:rsid w:val="00C40554"/>
    <w:rsid w:val="00C40D3B"/>
    <w:rsid w:val="00C40D94"/>
    <w:rsid w:val="00C40E5C"/>
    <w:rsid w:val="00C414E9"/>
    <w:rsid w:val="00C4193D"/>
    <w:rsid w:val="00C42091"/>
    <w:rsid w:val="00C42F7F"/>
    <w:rsid w:val="00C44928"/>
    <w:rsid w:val="00C45129"/>
    <w:rsid w:val="00C455D0"/>
    <w:rsid w:val="00C456B9"/>
    <w:rsid w:val="00C45E0F"/>
    <w:rsid w:val="00C45F85"/>
    <w:rsid w:val="00C46105"/>
    <w:rsid w:val="00C4631F"/>
    <w:rsid w:val="00C4766C"/>
    <w:rsid w:val="00C47FE8"/>
    <w:rsid w:val="00C504B7"/>
    <w:rsid w:val="00C5063F"/>
    <w:rsid w:val="00C50E16"/>
    <w:rsid w:val="00C51363"/>
    <w:rsid w:val="00C51866"/>
    <w:rsid w:val="00C51974"/>
    <w:rsid w:val="00C51A63"/>
    <w:rsid w:val="00C51E68"/>
    <w:rsid w:val="00C52073"/>
    <w:rsid w:val="00C527B2"/>
    <w:rsid w:val="00C527D9"/>
    <w:rsid w:val="00C53542"/>
    <w:rsid w:val="00C53B09"/>
    <w:rsid w:val="00C54003"/>
    <w:rsid w:val="00C54BBE"/>
    <w:rsid w:val="00C54C0D"/>
    <w:rsid w:val="00C54F3F"/>
    <w:rsid w:val="00C5519B"/>
    <w:rsid w:val="00C55258"/>
    <w:rsid w:val="00C5545A"/>
    <w:rsid w:val="00C555B9"/>
    <w:rsid w:val="00C56030"/>
    <w:rsid w:val="00C56AC3"/>
    <w:rsid w:val="00C57818"/>
    <w:rsid w:val="00C60C6B"/>
    <w:rsid w:val="00C60CA2"/>
    <w:rsid w:val="00C611FD"/>
    <w:rsid w:val="00C6208A"/>
    <w:rsid w:val="00C62CDC"/>
    <w:rsid w:val="00C62DBC"/>
    <w:rsid w:val="00C630D5"/>
    <w:rsid w:val="00C63311"/>
    <w:rsid w:val="00C6370B"/>
    <w:rsid w:val="00C63D61"/>
    <w:rsid w:val="00C64544"/>
    <w:rsid w:val="00C6490D"/>
    <w:rsid w:val="00C64D20"/>
    <w:rsid w:val="00C64DE2"/>
    <w:rsid w:val="00C65087"/>
    <w:rsid w:val="00C654E9"/>
    <w:rsid w:val="00C65DC7"/>
    <w:rsid w:val="00C668B0"/>
    <w:rsid w:val="00C66906"/>
    <w:rsid w:val="00C672B2"/>
    <w:rsid w:val="00C67F77"/>
    <w:rsid w:val="00C709A8"/>
    <w:rsid w:val="00C710A1"/>
    <w:rsid w:val="00C71723"/>
    <w:rsid w:val="00C71B49"/>
    <w:rsid w:val="00C71C3F"/>
    <w:rsid w:val="00C72629"/>
    <w:rsid w:val="00C72948"/>
    <w:rsid w:val="00C7369F"/>
    <w:rsid w:val="00C7455F"/>
    <w:rsid w:val="00C74DF5"/>
    <w:rsid w:val="00C75847"/>
    <w:rsid w:val="00C75B6D"/>
    <w:rsid w:val="00C75DBD"/>
    <w:rsid w:val="00C7624E"/>
    <w:rsid w:val="00C76C30"/>
    <w:rsid w:val="00C76FE7"/>
    <w:rsid w:val="00C774A2"/>
    <w:rsid w:val="00C776CD"/>
    <w:rsid w:val="00C77AFB"/>
    <w:rsid w:val="00C77E7D"/>
    <w:rsid w:val="00C80430"/>
    <w:rsid w:val="00C808D0"/>
    <w:rsid w:val="00C81033"/>
    <w:rsid w:val="00C82BB9"/>
    <w:rsid w:val="00C82EEB"/>
    <w:rsid w:val="00C8318E"/>
    <w:rsid w:val="00C834FE"/>
    <w:rsid w:val="00C836F2"/>
    <w:rsid w:val="00C841D5"/>
    <w:rsid w:val="00C84547"/>
    <w:rsid w:val="00C846E7"/>
    <w:rsid w:val="00C84A5D"/>
    <w:rsid w:val="00C84C2C"/>
    <w:rsid w:val="00C85089"/>
    <w:rsid w:val="00C856CD"/>
    <w:rsid w:val="00C85A59"/>
    <w:rsid w:val="00C8612C"/>
    <w:rsid w:val="00C86B27"/>
    <w:rsid w:val="00C86CEE"/>
    <w:rsid w:val="00C873AD"/>
    <w:rsid w:val="00C90C56"/>
    <w:rsid w:val="00C91A1C"/>
    <w:rsid w:val="00C91C38"/>
    <w:rsid w:val="00C9231F"/>
    <w:rsid w:val="00C928A9"/>
    <w:rsid w:val="00C92CB4"/>
    <w:rsid w:val="00C92E83"/>
    <w:rsid w:val="00C93274"/>
    <w:rsid w:val="00C9366A"/>
    <w:rsid w:val="00C950CA"/>
    <w:rsid w:val="00C96977"/>
    <w:rsid w:val="00C96D89"/>
    <w:rsid w:val="00C96DD1"/>
    <w:rsid w:val="00C971DC"/>
    <w:rsid w:val="00C972DF"/>
    <w:rsid w:val="00C97CA7"/>
    <w:rsid w:val="00CA001A"/>
    <w:rsid w:val="00CA0920"/>
    <w:rsid w:val="00CA09AC"/>
    <w:rsid w:val="00CA0D1C"/>
    <w:rsid w:val="00CA16B7"/>
    <w:rsid w:val="00CA1A72"/>
    <w:rsid w:val="00CA1BDC"/>
    <w:rsid w:val="00CA29F7"/>
    <w:rsid w:val="00CA2FEF"/>
    <w:rsid w:val="00CA3019"/>
    <w:rsid w:val="00CA37B5"/>
    <w:rsid w:val="00CA392A"/>
    <w:rsid w:val="00CA3CCA"/>
    <w:rsid w:val="00CA3FE6"/>
    <w:rsid w:val="00CA431A"/>
    <w:rsid w:val="00CA470F"/>
    <w:rsid w:val="00CA4BE3"/>
    <w:rsid w:val="00CA5410"/>
    <w:rsid w:val="00CA5DF3"/>
    <w:rsid w:val="00CA5FB4"/>
    <w:rsid w:val="00CA62AE"/>
    <w:rsid w:val="00CB0BF2"/>
    <w:rsid w:val="00CB0E93"/>
    <w:rsid w:val="00CB1235"/>
    <w:rsid w:val="00CB16A5"/>
    <w:rsid w:val="00CB18F2"/>
    <w:rsid w:val="00CB23EF"/>
    <w:rsid w:val="00CB29AE"/>
    <w:rsid w:val="00CB2AFF"/>
    <w:rsid w:val="00CB35B6"/>
    <w:rsid w:val="00CB37A3"/>
    <w:rsid w:val="00CB3A86"/>
    <w:rsid w:val="00CB3C25"/>
    <w:rsid w:val="00CB497D"/>
    <w:rsid w:val="00CB53F4"/>
    <w:rsid w:val="00CB5937"/>
    <w:rsid w:val="00CB5B1A"/>
    <w:rsid w:val="00CB5B44"/>
    <w:rsid w:val="00CB5CC0"/>
    <w:rsid w:val="00CB6329"/>
    <w:rsid w:val="00CB641D"/>
    <w:rsid w:val="00CB6C06"/>
    <w:rsid w:val="00CB6CFF"/>
    <w:rsid w:val="00CB7045"/>
    <w:rsid w:val="00CB7460"/>
    <w:rsid w:val="00CB7DCF"/>
    <w:rsid w:val="00CC08D9"/>
    <w:rsid w:val="00CC100E"/>
    <w:rsid w:val="00CC1CAE"/>
    <w:rsid w:val="00CC1CE0"/>
    <w:rsid w:val="00CC220B"/>
    <w:rsid w:val="00CC26D7"/>
    <w:rsid w:val="00CC27C3"/>
    <w:rsid w:val="00CC2812"/>
    <w:rsid w:val="00CC3350"/>
    <w:rsid w:val="00CC381F"/>
    <w:rsid w:val="00CC3EA6"/>
    <w:rsid w:val="00CC3EEF"/>
    <w:rsid w:val="00CC4214"/>
    <w:rsid w:val="00CC5C43"/>
    <w:rsid w:val="00CC5D1E"/>
    <w:rsid w:val="00CC5E13"/>
    <w:rsid w:val="00CC5FA1"/>
    <w:rsid w:val="00CC680E"/>
    <w:rsid w:val="00CC6AF0"/>
    <w:rsid w:val="00CC6B71"/>
    <w:rsid w:val="00CC6F20"/>
    <w:rsid w:val="00CC7257"/>
    <w:rsid w:val="00CC75E7"/>
    <w:rsid w:val="00CD0061"/>
    <w:rsid w:val="00CD0165"/>
    <w:rsid w:val="00CD02AE"/>
    <w:rsid w:val="00CD07F5"/>
    <w:rsid w:val="00CD0927"/>
    <w:rsid w:val="00CD0FD8"/>
    <w:rsid w:val="00CD1008"/>
    <w:rsid w:val="00CD106F"/>
    <w:rsid w:val="00CD10BA"/>
    <w:rsid w:val="00CD20AF"/>
    <w:rsid w:val="00CD23EE"/>
    <w:rsid w:val="00CD2A4F"/>
    <w:rsid w:val="00CD322E"/>
    <w:rsid w:val="00CD400E"/>
    <w:rsid w:val="00CD40D9"/>
    <w:rsid w:val="00CD4226"/>
    <w:rsid w:val="00CD47BC"/>
    <w:rsid w:val="00CD490B"/>
    <w:rsid w:val="00CD4D45"/>
    <w:rsid w:val="00CD5D99"/>
    <w:rsid w:val="00CD6575"/>
    <w:rsid w:val="00CD7227"/>
    <w:rsid w:val="00CE03CA"/>
    <w:rsid w:val="00CE0AE8"/>
    <w:rsid w:val="00CE219D"/>
    <w:rsid w:val="00CE22F1"/>
    <w:rsid w:val="00CE2517"/>
    <w:rsid w:val="00CE2FF5"/>
    <w:rsid w:val="00CE3C82"/>
    <w:rsid w:val="00CE3EE9"/>
    <w:rsid w:val="00CE423E"/>
    <w:rsid w:val="00CE4B0E"/>
    <w:rsid w:val="00CE4FDF"/>
    <w:rsid w:val="00CE50F2"/>
    <w:rsid w:val="00CE5D80"/>
    <w:rsid w:val="00CE600A"/>
    <w:rsid w:val="00CE6502"/>
    <w:rsid w:val="00CE67CD"/>
    <w:rsid w:val="00CE6BD5"/>
    <w:rsid w:val="00CE713B"/>
    <w:rsid w:val="00CE71EE"/>
    <w:rsid w:val="00CE7A90"/>
    <w:rsid w:val="00CF00A7"/>
    <w:rsid w:val="00CF0419"/>
    <w:rsid w:val="00CF087F"/>
    <w:rsid w:val="00CF118F"/>
    <w:rsid w:val="00CF11C1"/>
    <w:rsid w:val="00CF14E5"/>
    <w:rsid w:val="00CF199B"/>
    <w:rsid w:val="00CF1ABC"/>
    <w:rsid w:val="00CF1B60"/>
    <w:rsid w:val="00CF2D0D"/>
    <w:rsid w:val="00CF38C7"/>
    <w:rsid w:val="00CF48C8"/>
    <w:rsid w:val="00CF5A4E"/>
    <w:rsid w:val="00CF5A76"/>
    <w:rsid w:val="00CF5E33"/>
    <w:rsid w:val="00CF76F0"/>
    <w:rsid w:val="00CF78AD"/>
    <w:rsid w:val="00CF7B22"/>
    <w:rsid w:val="00CF7CD9"/>
    <w:rsid w:val="00CF7D3C"/>
    <w:rsid w:val="00CF7FB7"/>
    <w:rsid w:val="00D01982"/>
    <w:rsid w:val="00D01F99"/>
    <w:rsid w:val="00D02A8A"/>
    <w:rsid w:val="00D02B1F"/>
    <w:rsid w:val="00D02B4E"/>
    <w:rsid w:val="00D02DD9"/>
    <w:rsid w:val="00D03144"/>
    <w:rsid w:val="00D03933"/>
    <w:rsid w:val="00D042E4"/>
    <w:rsid w:val="00D046AA"/>
    <w:rsid w:val="00D04ABB"/>
    <w:rsid w:val="00D04BC1"/>
    <w:rsid w:val="00D04C33"/>
    <w:rsid w:val="00D04DB3"/>
    <w:rsid w:val="00D051CC"/>
    <w:rsid w:val="00D0592A"/>
    <w:rsid w:val="00D062D4"/>
    <w:rsid w:val="00D06637"/>
    <w:rsid w:val="00D0781E"/>
    <w:rsid w:val="00D10496"/>
    <w:rsid w:val="00D10541"/>
    <w:rsid w:val="00D10FEA"/>
    <w:rsid w:val="00D110C8"/>
    <w:rsid w:val="00D1114B"/>
    <w:rsid w:val="00D11332"/>
    <w:rsid w:val="00D12592"/>
    <w:rsid w:val="00D1460D"/>
    <w:rsid w:val="00D147EB"/>
    <w:rsid w:val="00D149AC"/>
    <w:rsid w:val="00D14A5F"/>
    <w:rsid w:val="00D156C4"/>
    <w:rsid w:val="00D15BF9"/>
    <w:rsid w:val="00D1610C"/>
    <w:rsid w:val="00D16313"/>
    <w:rsid w:val="00D16384"/>
    <w:rsid w:val="00D171FC"/>
    <w:rsid w:val="00D174CB"/>
    <w:rsid w:val="00D17C44"/>
    <w:rsid w:val="00D20125"/>
    <w:rsid w:val="00D215BE"/>
    <w:rsid w:val="00D21EF9"/>
    <w:rsid w:val="00D22318"/>
    <w:rsid w:val="00D22409"/>
    <w:rsid w:val="00D224D7"/>
    <w:rsid w:val="00D22B59"/>
    <w:rsid w:val="00D22D6D"/>
    <w:rsid w:val="00D23107"/>
    <w:rsid w:val="00D23B0D"/>
    <w:rsid w:val="00D23CA6"/>
    <w:rsid w:val="00D24042"/>
    <w:rsid w:val="00D245B3"/>
    <w:rsid w:val="00D24C12"/>
    <w:rsid w:val="00D25E8F"/>
    <w:rsid w:val="00D26366"/>
    <w:rsid w:val="00D26520"/>
    <w:rsid w:val="00D2697A"/>
    <w:rsid w:val="00D276A0"/>
    <w:rsid w:val="00D278A8"/>
    <w:rsid w:val="00D27E9E"/>
    <w:rsid w:val="00D30331"/>
    <w:rsid w:val="00D3062E"/>
    <w:rsid w:val="00D311B1"/>
    <w:rsid w:val="00D3148D"/>
    <w:rsid w:val="00D318EC"/>
    <w:rsid w:val="00D32160"/>
    <w:rsid w:val="00D33426"/>
    <w:rsid w:val="00D337F1"/>
    <w:rsid w:val="00D33FE2"/>
    <w:rsid w:val="00D34667"/>
    <w:rsid w:val="00D34D50"/>
    <w:rsid w:val="00D35291"/>
    <w:rsid w:val="00D356E0"/>
    <w:rsid w:val="00D35B7A"/>
    <w:rsid w:val="00D35F3D"/>
    <w:rsid w:val="00D364D0"/>
    <w:rsid w:val="00D371EB"/>
    <w:rsid w:val="00D37249"/>
    <w:rsid w:val="00D379C6"/>
    <w:rsid w:val="00D37BB5"/>
    <w:rsid w:val="00D401E1"/>
    <w:rsid w:val="00D408B4"/>
    <w:rsid w:val="00D408E5"/>
    <w:rsid w:val="00D40F8A"/>
    <w:rsid w:val="00D41256"/>
    <w:rsid w:val="00D41562"/>
    <w:rsid w:val="00D4188D"/>
    <w:rsid w:val="00D41AA8"/>
    <w:rsid w:val="00D41F1F"/>
    <w:rsid w:val="00D423B1"/>
    <w:rsid w:val="00D425E7"/>
    <w:rsid w:val="00D430E2"/>
    <w:rsid w:val="00D431AF"/>
    <w:rsid w:val="00D433EF"/>
    <w:rsid w:val="00D43A00"/>
    <w:rsid w:val="00D43A7E"/>
    <w:rsid w:val="00D43ABB"/>
    <w:rsid w:val="00D44091"/>
    <w:rsid w:val="00D44341"/>
    <w:rsid w:val="00D4494B"/>
    <w:rsid w:val="00D44ECC"/>
    <w:rsid w:val="00D45D94"/>
    <w:rsid w:val="00D4635E"/>
    <w:rsid w:val="00D46FAC"/>
    <w:rsid w:val="00D4784B"/>
    <w:rsid w:val="00D478E1"/>
    <w:rsid w:val="00D478E6"/>
    <w:rsid w:val="00D47CA8"/>
    <w:rsid w:val="00D50135"/>
    <w:rsid w:val="00D5087B"/>
    <w:rsid w:val="00D50E8B"/>
    <w:rsid w:val="00D51C65"/>
    <w:rsid w:val="00D524C8"/>
    <w:rsid w:val="00D52829"/>
    <w:rsid w:val="00D528B1"/>
    <w:rsid w:val="00D52931"/>
    <w:rsid w:val="00D52E40"/>
    <w:rsid w:val="00D52F79"/>
    <w:rsid w:val="00D53072"/>
    <w:rsid w:val="00D5321A"/>
    <w:rsid w:val="00D53480"/>
    <w:rsid w:val="00D54087"/>
    <w:rsid w:val="00D543E9"/>
    <w:rsid w:val="00D546AC"/>
    <w:rsid w:val="00D5470B"/>
    <w:rsid w:val="00D54D55"/>
    <w:rsid w:val="00D55E46"/>
    <w:rsid w:val="00D55ECE"/>
    <w:rsid w:val="00D56144"/>
    <w:rsid w:val="00D5634F"/>
    <w:rsid w:val="00D56923"/>
    <w:rsid w:val="00D56B7F"/>
    <w:rsid w:val="00D56CDF"/>
    <w:rsid w:val="00D5702D"/>
    <w:rsid w:val="00D57063"/>
    <w:rsid w:val="00D5752C"/>
    <w:rsid w:val="00D575F4"/>
    <w:rsid w:val="00D57D57"/>
    <w:rsid w:val="00D57DAB"/>
    <w:rsid w:val="00D60798"/>
    <w:rsid w:val="00D60C59"/>
    <w:rsid w:val="00D60E1A"/>
    <w:rsid w:val="00D60E25"/>
    <w:rsid w:val="00D61100"/>
    <w:rsid w:val="00D61993"/>
    <w:rsid w:val="00D61DD3"/>
    <w:rsid w:val="00D62736"/>
    <w:rsid w:val="00D628E0"/>
    <w:rsid w:val="00D6372C"/>
    <w:rsid w:val="00D637DF"/>
    <w:rsid w:val="00D63AF3"/>
    <w:rsid w:val="00D63CED"/>
    <w:rsid w:val="00D63FDA"/>
    <w:rsid w:val="00D65716"/>
    <w:rsid w:val="00D65748"/>
    <w:rsid w:val="00D65D29"/>
    <w:rsid w:val="00D65DF1"/>
    <w:rsid w:val="00D6614F"/>
    <w:rsid w:val="00D66973"/>
    <w:rsid w:val="00D669B8"/>
    <w:rsid w:val="00D6746D"/>
    <w:rsid w:val="00D67EA2"/>
    <w:rsid w:val="00D7083D"/>
    <w:rsid w:val="00D70898"/>
    <w:rsid w:val="00D708B0"/>
    <w:rsid w:val="00D70E24"/>
    <w:rsid w:val="00D715E5"/>
    <w:rsid w:val="00D720BE"/>
    <w:rsid w:val="00D72120"/>
    <w:rsid w:val="00D7222B"/>
    <w:rsid w:val="00D72422"/>
    <w:rsid w:val="00D725B8"/>
    <w:rsid w:val="00D72615"/>
    <w:rsid w:val="00D72893"/>
    <w:rsid w:val="00D72B61"/>
    <w:rsid w:val="00D72BDE"/>
    <w:rsid w:val="00D72EF0"/>
    <w:rsid w:val="00D7372A"/>
    <w:rsid w:val="00D7372D"/>
    <w:rsid w:val="00D73B89"/>
    <w:rsid w:val="00D73E71"/>
    <w:rsid w:val="00D741A9"/>
    <w:rsid w:val="00D7474F"/>
    <w:rsid w:val="00D759B4"/>
    <w:rsid w:val="00D75FD1"/>
    <w:rsid w:val="00D76814"/>
    <w:rsid w:val="00D768DF"/>
    <w:rsid w:val="00D76956"/>
    <w:rsid w:val="00D76B4E"/>
    <w:rsid w:val="00D76BF9"/>
    <w:rsid w:val="00D76D92"/>
    <w:rsid w:val="00D76DCF"/>
    <w:rsid w:val="00D7760A"/>
    <w:rsid w:val="00D77684"/>
    <w:rsid w:val="00D778A5"/>
    <w:rsid w:val="00D77A0B"/>
    <w:rsid w:val="00D801D6"/>
    <w:rsid w:val="00D803F3"/>
    <w:rsid w:val="00D80C09"/>
    <w:rsid w:val="00D813A6"/>
    <w:rsid w:val="00D81732"/>
    <w:rsid w:val="00D81D51"/>
    <w:rsid w:val="00D81FF6"/>
    <w:rsid w:val="00D82093"/>
    <w:rsid w:val="00D82B02"/>
    <w:rsid w:val="00D8323B"/>
    <w:rsid w:val="00D833E6"/>
    <w:rsid w:val="00D83A95"/>
    <w:rsid w:val="00D84EF5"/>
    <w:rsid w:val="00D85179"/>
    <w:rsid w:val="00D86A17"/>
    <w:rsid w:val="00D86A66"/>
    <w:rsid w:val="00D86DB1"/>
    <w:rsid w:val="00D8702F"/>
    <w:rsid w:val="00D873E7"/>
    <w:rsid w:val="00D90898"/>
    <w:rsid w:val="00D91931"/>
    <w:rsid w:val="00D91A2E"/>
    <w:rsid w:val="00D91A51"/>
    <w:rsid w:val="00D9235A"/>
    <w:rsid w:val="00D92BCD"/>
    <w:rsid w:val="00D92F69"/>
    <w:rsid w:val="00D930BB"/>
    <w:rsid w:val="00D931EB"/>
    <w:rsid w:val="00D934FE"/>
    <w:rsid w:val="00D9495C"/>
    <w:rsid w:val="00D951B1"/>
    <w:rsid w:val="00D95876"/>
    <w:rsid w:val="00D95B28"/>
    <w:rsid w:val="00D95B7C"/>
    <w:rsid w:val="00D95E08"/>
    <w:rsid w:val="00D95E25"/>
    <w:rsid w:val="00D960F4"/>
    <w:rsid w:val="00D96319"/>
    <w:rsid w:val="00D96432"/>
    <w:rsid w:val="00D96473"/>
    <w:rsid w:val="00D96F11"/>
    <w:rsid w:val="00D97619"/>
    <w:rsid w:val="00D97B99"/>
    <w:rsid w:val="00DA001B"/>
    <w:rsid w:val="00DA0095"/>
    <w:rsid w:val="00DA090C"/>
    <w:rsid w:val="00DA0BC2"/>
    <w:rsid w:val="00DA15DE"/>
    <w:rsid w:val="00DA1834"/>
    <w:rsid w:val="00DA1FAA"/>
    <w:rsid w:val="00DA26B5"/>
    <w:rsid w:val="00DA2773"/>
    <w:rsid w:val="00DA28F4"/>
    <w:rsid w:val="00DA2B5F"/>
    <w:rsid w:val="00DA2B7D"/>
    <w:rsid w:val="00DA3462"/>
    <w:rsid w:val="00DA39C1"/>
    <w:rsid w:val="00DA3C32"/>
    <w:rsid w:val="00DA3D1D"/>
    <w:rsid w:val="00DA4FF4"/>
    <w:rsid w:val="00DA5521"/>
    <w:rsid w:val="00DA5895"/>
    <w:rsid w:val="00DA5D3C"/>
    <w:rsid w:val="00DA5D71"/>
    <w:rsid w:val="00DA67A2"/>
    <w:rsid w:val="00DA6C7A"/>
    <w:rsid w:val="00DA7050"/>
    <w:rsid w:val="00DA76DC"/>
    <w:rsid w:val="00DA7EC2"/>
    <w:rsid w:val="00DB0138"/>
    <w:rsid w:val="00DB07E0"/>
    <w:rsid w:val="00DB18D5"/>
    <w:rsid w:val="00DB1CFE"/>
    <w:rsid w:val="00DB1DF2"/>
    <w:rsid w:val="00DB21D0"/>
    <w:rsid w:val="00DB22C1"/>
    <w:rsid w:val="00DB2319"/>
    <w:rsid w:val="00DB23DB"/>
    <w:rsid w:val="00DB3669"/>
    <w:rsid w:val="00DB476E"/>
    <w:rsid w:val="00DB4CD6"/>
    <w:rsid w:val="00DB54E1"/>
    <w:rsid w:val="00DB5C3B"/>
    <w:rsid w:val="00DB6286"/>
    <w:rsid w:val="00DB645F"/>
    <w:rsid w:val="00DB657F"/>
    <w:rsid w:val="00DB65CC"/>
    <w:rsid w:val="00DB70E7"/>
    <w:rsid w:val="00DB744D"/>
    <w:rsid w:val="00DB76E9"/>
    <w:rsid w:val="00DB77D1"/>
    <w:rsid w:val="00DB7C72"/>
    <w:rsid w:val="00DC0A67"/>
    <w:rsid w:val="00DC0D84"/>
    <w:rsid w:val="00DC148A"/>
    <w:rsid w:val="00DC164D"/>
    <w:rsid w:val="00DC1899"/>
    <w:rsid w:val="00DC1D5E"/>
    <w:rsid w:val="00DC1FE5"/>
    <w:rsid w:val="00DC2313"/>
    <w:rsid w:val="00DC2EA5"/>
    <w:rsid w:val="00DC3344"/>
    <w:rsid w:val="00DC366E"/>
    <w:rsid w:val="00DC36EF"/>
    <w:rsid w:val="00DC380F"/>
    <w:rsid w:val="00DC47A3"/>
    <w:rsid w:val="00DC4877"/>
    <w:rsid w:val="00DC4F1B"/>
    <w:rsid w:val="00DC5220"/>
    <w:rsid w:val="00DC5695"/>
    <w:rsid w:val="00DC58D3"/>
    <w:rsid w:val="00DC5AE3"/>
    <w:rsid w:val="00DC5D93"/>
    <w:rsid w:val="00DC60DC"/>
    <w:rsid w:val="00DC6794"/>
    <w:rsid w:val="00DC67BC"/>
    <w:rsid w:val="00DC692B"/>
    <w:rsid w:val="00DC6D96"/>
    <w:rsid w:val="00DC76F3"/>
    <w:rsid w:val="00DC786F"/>
    <w:rsid w:val="00DC7910"/>
    <w:rsid w:val="00DC79A0"/>
    <w:rsid w:val="00DD06C6"/>
    <w:rsid w:val="00DD150D"/>
    <w:rsid w:val="00DD16FF"/>
    <w:rsid w:val="00DD1899"/>
    <w:rsid w:val="00DD1A00"/>
    <w:rsid w:val="00DD2061"/>
    <w:rsid w:val="00DD39C9"/>
    <w:rsid w:val="00DD3BE2"/>
    <w:rsid w:val="00DD4352"/>
    <w:rsid w:val="00DD45EA"/>
    <w:rsid w:val="00DD48B9"/>
    <w:rsid w:val="00DD4BEE"/>
    <w:rsid w:val="00DD4D58"/>
    <w:rsid w:val="00DD604D"/>
    <w:rsid w:val="00DD64FD"/>
    <w:rsid w:val="00DD65A5"/>
    <w:rsid w:val="00DD6672"/>
    <w:rsid w:val="00DD6B65"/>
    <w:rsid w:val="00DD730D"/>
    <w:rsid w:val="00DD7B69"/>
    <w:rsid w:val="00DD7DAB"/>
    <w:rsid w:val="00DD7F35"/>
    <w:rsid w:val="00DE0B4B"/>
    <w:rsid w:val="00DE1575"/>
    <w:rsid w:val="00DE193E"/>
    <w:rsid w:val="00DE1A36"/>
    <w:rsid w:val="00DE2828"/>
    <w:rsid w:val="00DE3265"/>
    <w:rsid w:val="00DE3355"/>
    <w:rsid w:val="00DE338E"/>
    <w:rsid w:val="00DE350D"/>
    <w:rsid w:val="00DE3668"/>
    <w:rsid w:val="00DE4E71"/>
    <w:rsid w:val="00DE4E9B"/>
    <w:rsid w:val="00DE5043"/>
    <w:rsid w:val="00DE5874"/>
    <w:rsid w:val="00DE5C4B"/>
    <w:rsid w:val="00DE5CF9"/>
    <w:rsid w:val="00DE5D27"/>
    <w:rsid w:val="00DE609D"/>
    <w:rsid w:val="00DE6355"/>
    <w:rsid w:val="00DE6E22"/>
    <w:rsid w:val="00DE7BEE"/>
    <w:rsid w:val="00DE7CC8"/>
    <w:rsid w:val="00DE7F63"/>
    <w:rsid w:val="00DF0026"/>
    <w:rsid w:val="00DF0092"/>
    <w:rsid w:val="00DF028F"/>
    <w:rsid w:val="00DF0A8F"/>
    <w:rsid w:val="00DF0C3C"/>
    <w:rsid w:val="00DF101F"/>
    <w:rsid w:val="00DF120F"/>
    <w:rsid w:val="00DF1EDF"/>
    <w:rsid w:val="00DF23CC"/>
    <w:rsid w:val="00DF2F71"/>
    <w:rsid w:val="00DF311F"/>
    <w:rsid w:val="00DF332E"/>
    <w:rsid w:val="00DF33E0"/>
    <w:rsid w:val="00DF3BDC"/>
    <w:rsid w:val="00DF423D"/>
    <w:rsid w:val="00DF486F"/>
    <w:rsid w:val="00DF5705"/>
    <w:rsid w:val="00DF58B0"/>
    <w:rsid w:val="00DF5B5B"/>
    <w:rsid w:val="00DF5EF4"/>
    <w:rsid w:val="00DF66FC"/>
    <w:rsid w:val="00DF7072"/>
    <w:rsid w:val="00DF7619"/>
    <w:rsid w:val="00DF7B7D"/>
    <w:rsid w:val="00E0006F"/>
    <w:rsid w:val="00E013D7"/>
    <w:rsid w:val="00E01487"/>
    <w:rsid w:val="00E01EA3"/>
    <w:rsid w:val="00E02CD7"/>
    <w:rsid w:val="00E03ADC"/>
    <w:rsid w:val="00E03EE8"/>
    <w:rsid w:val="00E042D8"/>
    <w:rsid w:val="00E04A5B"/>
    <w:rsid w:val="00E04E8A"/>
    <w:rsid w:val="00E05199"/>
    <w:rsid w:val="00E05A3C"/>
    <w:rsid w:val="00E07228"/>
    <w:rsid w:val="00E07708"/>
    <w:rsid w:val="00E07EE7"/>
    <w:rsid w:val="00E10157"/>
    <w:rsid w:val="00E105B0"/>
    <w:rsid w:val="00E10714"/>
    <w:rsid w:val="00E107F1"/>
    <w:rsid w:val="00E10EB4"/>
    <w:rsid w:val="00E10FC8"/>
    <w:rsid w:val="00E1103B"/>
    <w:rsid w:val="00E12B00"/>
    <w:rsid w:val="00E12E28"/>
    <w:rsid w:val="00E13170"/>
    <w:rsid w:val="00E13288"/>
    <w:rsid w:val="00E1362F"/>
    <w:rsid w:val="00E13F34"/>
    <w:rsid w:val="00E14D91"/>
    <w:rsid w:val="00E14F43"/>
    <w:rsid w:val="00E15356"/>
    <w:rsid w:val="00E15CBD"/>
    <w:rsid w:val="00E164C6"/>
    <w:rsid w:val="00E166D6"/>
    <w:rsid w:val="00E16B86"/>
    <w:rsid w:val="00E16F42"/>
    <w:rsid w:val="00E17B44"/>
    <w:rsid w:val="00E216C8"/>
    <w:rsid w:val="00E2186B"/>
    <w:rsid w:val="00E2314A"/>
    <w:rsid w:val="00E23295"/>
    <w:rsid w:val="00E238D0"/>
    <w:rsid w:val="00E23A12"/>
    <w:rsid w:val="00E26337"/>
    <w:rsid w:val="00E26B5A"/>
    <w:rsid w:val="00E27472"/>
    <w:rsid w:val="00E274DF"/>
    <w:rsid w:val="00E27C2D"/>
    <w:rsid w:val="00E27D80"/>
    <w:rsid w:val="00E27DF4"/>
    <w:rsid w:val="00E27FEA"/>
    <w:rsid w:val="00E30A0F"/>
    <w:rsid w:val="00E317E2"/>
    <w:rsid w:val="00E31DD6"/>
    <w:rsid w:val="00E31EA7"/>
    <w:rsid w:val="00E330CB"/>
    <w:rsid w:val="00E3312D"/>
    <w:rsid w:val="00E33E93"/>
    <w:rsid w:val="00E34A0D"/>
    <w:rsid w:val="00E34F8A"/>
    <w:rsid w:val="00E3518E"/>
    <w:rsid w:val="00E357CE"/>
    <w:rsid w:val="00E35964"/>
    <w:rsid w:val="00E3609D"/>
    <w:rsid w:val="00E3673A"/>
    <w:rsid w:val="00E36D9E"/>
    <w:rsid w:val="00E3719E"/>
    <w:rsid w:val="00E37743"/>
    <w:rsid w:val="00E379B7"/>
    <w:rsid w:val="00E37A80"/>
    <w:rsid w:val="00E37BFD"/>
    <w:rsid w:val="00E40479"/>
    <w:rsid w:val="00E4086F"/>
    <w:rsid w:val="00E42614"/>
    <w:rsid w:val="00E42D03"/>
    <w:rsid w:val="00E43006"/>
    <w:rsid w:val="00E43150"/>
    <w:rsid w:val="00E43561"/>
    <w:rsid w:val="00E438DC"/>
    <w:rsid w:val="00E438E9"/>
    <w:rsid w:val="00E43AFA"/>
    <w:rsid w:val="00E43B3C"/>
    <w:rsid w:val="00E43B89"/>
    <w:rsid w:val="00E43E06"/>
    <w:rsid w:val="00E44083"/>
    <w:rsid w:val="00E44619"/>
    <w:rsid w:val="00E44983"/>
    <w:rsid w:val="00E44B6F"/>
    <w:rsid w:val="00E450A3"/>
    <w:rsid w:val="00E45DCF"/>
    <w:rsid w:val="00E45DF8"/>
    <w:rsid w:val="00E45E8C"/>
    <w:rsid w:val="00E45FE7"/>
    <w:rsid w:val="00E462CB"/>
    <w:rsid w:val="00E4643F"/>
    <w:rsid w:val="00E46447"/>
    <w:rsid w:val="00E464A6"/>
    <w:rsid w:val="00E46632"/>
    <w:rsid w:val="00E46A51"/>
    <w:rsid w:val="00E50188"/>
    <w:rsid w:val="00E515CB"/>
    <w:rsid w:val="00E5181B"/>
    <w:rsid w:val="00E51EF8"/>
    <w:rsid w:val="00E52260"/>
    <w:rsid w:val="00E5240C"/>
    <w:rsid w:val="00E52B38"/>
    <w:rsid w:val="00E530B8"/>
    <w:rsid w:val="00E53D7D"/>
    <w:rsid w:val="00E53F4C"/>
    <w:rsid w:val="00E547B1"/>
    <w:rsid w:val="00E55AF1"/>
    <w:rsid w:val="00E560CA"/>
    <w:rsid w:val="00E56447"/>
    <w:rsid w:val="00E565CA"/>
    <w:rsid w:val="00E57182"/>
    <w:rsid w:val="00E57836"/>
    <w:rsid w:val="00E579B4"/>
    <w:rsid w:val="00E57BD8"/>
    <w:rsid w:val="00E600ED"/>
    <w:rsid w:val="00E6013F"/>
    <w:rsid w:val="00E60784"/>
    <w:rsid w:val="00E60B52"/>
    <w:rsid w:val="00E60BE0"/>
    <w:rsid w:val="00E60EB2"/>
    <w:rsid w:val="00E60EF9"/>
    <w:rsid w:val="00E6164B"/>
    <w:rsid w:val="00E61B61"/>
    <w:rsid w:val="00E62402"/>
    <w:rsid w:val="00E62ADF"/>
    <w:rsid w:val="00E63614"/>
    <w:rsid w:val="00E639B6"/>
    <w:rsid w:val="00E63A81"/>
    <w:rsid w:val="00E6434B"/>
    <w:rsid w:val="00E6463D"/>
    <w:rsid w:val="00E64A48"/>
    <w:rsid w:val="00E653B2"/>
    <w:rsid w:val="00E6540C"/>
    <w:rsid w:val="00E657DF"/>
    <w:rsid w:val="00E658C1"/>
    <w:rsid w:val="00E659CB"/>
    <w:rsid w:val="00E65EFD"/>
    <w:rsid w:val="00E661D5"/>
    <w:rsid w:val="00E6642B"/>
    <w:rsid w:val="00E669EE"/>
    <w:rsid w:val="00E66D4F"/>
    <w:rsid w:val="00E67B25"/>
    <w:rsid w:val="00E7060F"/>
    <w:rsid w:val="00E707C4"/>
    <w:rsid w:val="00E7088E"/>
    <w:rsid w:val="00E708FD"/>
    <w:rsid w:val="00E70C60"/>
    <w:rsid w:val="00E70F08"/>
    <w:rsid w:val="00E71F37"/>
    <w:rsid w:val="00E71FD5"/>
    <w:rsid w:val="00E724D4"/>
    <w:rsid w:val="00E72802"/>
    <w:rsid w:val="00E72CB3"/>
    <w:rsid w:val="00E72E9B"/>
    <w:rsid w:val="00E7458B"/>
    <w:rsid w:val="00E753E2"/>
    <w:rsid w:val="00E75742"/>
    <w:rsid w:val="00E7592C"/>
    <w:rsid w:val="00E75D55"/>
    <w:rsid w:val="00E75F13"/>
    <w:rsid w:val="00E76345"/>
    <w:rsid w:val="00E77305"/>
    <w:rsid w:val="00E77506"/>
    <w:rsid w:val="00E80C68"/>
    <w:rsid w:val="00E81A42"/>
    <w:rsid w:val="00E81A5E"/>
    <w:rsid w:val="00E81AE3"/>
    <w:rsid w:val="00E8219F"/>
    <w:rsid w:val="00E82861"/>
    <w:rsid w:val="00E82BFA"/>
    <w:rsid w:val="00E82C77"/>
    <w:rsid w:val="00E833EC"/>
    <w:rsid w:val="00E83435"/>
    <w:rsid w:val="00E839C9"/>
    <w:rsid w:val="00E849DA"/>
    <w:rsid w:val="00E84FE3"/>
    <w:rsid w:val="00E85269"/>
    <w:rsid w:val="00E8554A"/>
    <w:rsid w:val="00E85C88"/>
    <w:rsid w:val="00E85DAB"/>
    <w:rsid w:val="00E86885"/>
    <w:rsid w:val="00E902AB"/>
    <w:rsid w:val="00E9093E"/>
    <w:rsid w:val="00E90FDE"/>
    <w:rsid w:val="00E923DE"/>
    <w:rsid w:val="00E9291B"/>
    <w:rsid w:val="00E92A23"/>
    <w:rsid w:val="00E933FD"/>
    <w:rsid w:val="00E93A2E"/>
    <w:rsid w:val="00E9462E"/>
    <w:rsid w:val="00E94838"/>
    <w:rsid w:val="00E95289"/>
    <w:rsid w:val="00E9559B"/>
    <w:rsid w:val="00E956D9"/>
    <w:rsid w:val="00E95D82"/>
    <w:rsid w:val="00E95DC3"/>
    <w:rsid w:val="00E96A5E"/>
    <w:rsid w:val="00E96F03"/>
    <w:rsid w:val="00E971D9"/>
    <w:rsid w:val="00E97543"/>
    <w:rsid w:val="00E97A33"/>
    <w:rsid w:val="00E97DD7"/>
    <w:rsid w:val="00EA0E5A"/>
    <w:rsid w:val="00EA15C2"/>
    <w:rsid w:val="00EA15DB"/>
    <w:rsid w:val="00EA2762"/>
    <w:rsid w:val="00EA2D11"/>
    <w:rsid w:val="00EA36B1"/>
    <w:rsid w:val="00EA4363"/>
    <w:rsid w:val="00EA4707"/>
    <w:rsid w:val="00EA470E"/>
    <w:rsid w:val="00EA47A7"/>
    <w:rsid w:val="00EA51BE"/>
    <w:rsid w:val="00EA57EB"/>
    <w:rsid w:val="00EA61A4"/>
    <w:rsid w:val="00EA67E5"/>
    <w:rsid w:val="00EA6DA3"/>
    <w:rsid w:val="00EB01D0"/>
    <w:rsid w:val="00EB0758"/>
    <w:rsid w:val="00EB0AFE"/>
    <w:rsid w:val="00EB0F13"/>
    <w:rsid w:val="00EB1213"/>
    <w:rsid w:val="00EB1C2B"/>
    <w:rsid w:val="00EB2607"/>
    <w:rsid w:val="00EB3019"/>
    <w:rsid w:val="00EB30E4"/>
    <w:rsid w:val="00EB3226"/>
    <w:rsid w:val="00EB33C3"/>
    <w:rsid w:val="00EB350A"/>
    <w:rsid w:val="00EB3CD2"/>
    <w:rsid w:val="00EB3DBB"/>
    <w:rsid w:val="00EB454A"/>
    <w:rsid w:val="00EB4FB1"/>
    <w:rsid w:val="00EB692D"/>
    <w:rsid w:val="00EB6C6E"/>
    <w:rsid w:val="00EB77DD"/>
    <w:rsid w:val="00EC0B9E"/>
    <w:rsid w:val="00EC213A"/>
    <w:rsid w:val="00EC2C46"/>
    <w:rsid w:val="00EC2F94"/>
    <w:rsid w:val="00EC3125"/>
    <w:rsid w:val="00EC34F8"/>
    <w:rsid w:val="00EC35B8"/>
    <w:rsid w:val="00EC363C"/>
    <w:rsid w:val="00EC4086"/>
    <w:rsid w:val="00EC475E"/>
    <w:rsid w:val="00EC4855"/>
    <w:rsid w:val="00EC49C9"/>
    <w:rsid w:val="00EC51EC"/>
    <w:rsid w:val="00EC5A25"/>
    <w:rsid w:val="00EC5A7F"/>
    <w:rsid w:val="00EC5F16"/>
    <w:rsid w:val="00EC6603"/>
    <w:rsid w:val="00EC66DF"/>
    <w:rsid w:val="00EC6750"/>
    <w:rsid w:val="00EC719C"/>
    <w:rsid w:val="00EC7744"/>
    <w:rsid w:val="00EC7AD9"/>
    <w:rsid w:val="00EC7CA2"/>
    <w:rsid w:val="00EC7E25"/>
    <w:rsid w:val="00ED0DAD"/>
    <w:rsid w:val="00ED0F46"/>
    <w:rsid w:val="00ED0F75"/>
    <w:rsid w:val="00ED14BA"/>
    <w:rsid w:val="00ED191E"/>
    <w:rsid w:val="00ED1A38"/>
    <w:rsid w:val="00ED223A"/>
    <w:rsid w:val="00ED2373"/>
    <w:rsid w:val="00ED2DE2"/>
    <w:rsid w:val="00ED3047"/>
    <w:rsid w:val="00ED3C4A"/>
    <w:rsid w:val="00ED4130"/>
    <w:rsid w:val="00ED4188"/>
    <w:rsid w:val="00ED427F"/>
    <w:rsid w:val="00ED429B"/>
    <w:rsid w:val="00ED466B"/>
    <w:rsid w:val="00ED466F"/>
    <w:rsid w:val="00ED59A6"/>
    <w:rsid w:val="00ED5ABA"/>
    <w:rsid w:val="00ED5E33"/>
    <w:rsid w:val="00ED5F73"/>
    <w:rsid w:val="00ED6157"/>
    <w:rsid w:val="00ED6C98"/>
    <w:rsid w:val="00ED72E3"/>
    <w:rsid w:val="00ED7418"/>
    <w:rsid w:val="00EE21B5"/>
    <w:rsid w:val="00EE247A"/>
    <w:rsid w:val="00EE2A11"/>
    <w:rsid w:val="00EE3A21"/>
    <w:rsid w:val="00EE3E8A"/>
    <w:rsid w:val="00EE3EC3"/>
    <w:rsid w:val="00EE4283"/>
    <w:rsid w:val="00EE5016"/>
    <w:rsid w:val="00EE5430"/>
    <w:rsid w:val="00EE5669"/>
    <w:rsid w:val="00EE5CC5"/>
    <w:rsid w:val="00EE6C89"/>
    <w:rsid w:val="00EE75B0"/>
    <w:rsid w:val="00EF0BBD"/>
    <w:rsid w:val="00EF1511"/>
    <w:rsid w:val="00EF1A8B"/>
    <w:rsid w:val="00EF1C34"/>
    <w:rsid w:val="00EF1F1C"/>
    <w:rsid w:val="00EF1F1E"/>
    <w:rsid w:val="00EF2719"/>
    <w:rsid w:val="00EF27E2"/>
    <w:rsid w:val="00EF2927"/>
    <w:rsid w:val="00EF2A09"/>
    <w:rsid w:val="00EF2EBF"/>
    <w:rsid w:val="00EF3412"/>
    <w:rsid w:val="00EF3862"/>
    <w:rsid w:val="00EF3BBB"/>
    <w:rsid w:val="00EF3C5F"/>
    <w:rsid w:val="00EF3D92"/>
    <w:rsid w:val="00EF4696"/>
    <w:rsid w:val="00EF4F69"/>
    <w:rsid w:val="00EF4F7C"/>
    <w:rsid w:val="00EF5C9D"/>
    <w:rsid w:val="00EF6284"/>
    <w:rsid w:val="00EF67F4"/>
    <w:rsid w:val="00EF6AAF"/>
    <w:rsid w:val="00EF6ECA"/>
    <w:rsid w:val="00F00038"/>
    <w:rsid w:val="00F00250"/>
    <w:rsid w:val="00F0059D"/>
    <w:rsid w:val="00F005FF"/>
    <w:rsid w:val="00F00797"/>
    <w:rsid w:val="00F00A57"/>
    <w:rsid w:val="00F01724"/>
    <w:rsid w:val="00F01D36"/>
    <w:rsid w:val="00F01F44"/>
    <w:rsid w:val="00F01F5B"/>
    <w:rsid w:val="00F024E1"/>
    <w:rsid w:val="00F032A4"/>
    <w:rsid w:val="00F040BA"/>
    <w:rsid w:val="00F042B0"/>
    <w:rsid w:val="00F044B4"/>
    <w:rsid w:val="00F049F6"/>
    <w:rsid w:val="00F04BE1"/>
    <w:rsid w:val="00F05159"/>
    <w:rsid w:val="00F0593D"/>
    <w:rsid w:val="00F05E88"/>
    <w:rsid w:val="00F0664A"/>
    <w:rsid w:val="00F069DE"/>
    <w:rsid w:val="00F06C10"/>
    <w:rsid w:val="00F06C53"/>
    <w:rsid w:val="00F06EE7"/>
    <w:rsid w:val="00F07B43"/>
    <w:rsid w:val="00F1096F"/>
    <w:rsid w:val="00F10E9B"/>
    <w:rsid w:val="00F11153"/>
    <w:rsid w:val="00F11AE8"/>
    <w:rsid w:val="00F11C3A"/>
    <w:rsid w:val="00F11D6B"/>
    <w:rsid w:val="00F11F95"/>
    <w:rsid w:val="00F11FC3"/>
    <w:rsid w:val="00F12589"/>
    <w:rsid w:val="00F12595"/>
    <w:rsid w:val="00F12859"/>
    <w:rsid w:val="00F129D3"/>
    <w:rsid w:val="00F134D9"/>
    <w:rsid w:val="00F13ADB"/>
    <w:rsid w:val="00F13B06"/>
    <w:rsid w:val="00F1403D"/>
    <w:rsid w:val="00F14044"/>
    <w:rsid w:val="00F14296"/>
    <w:rsid w:val="00F14404"/>
    <w:rsid w:val="00F14519"/>
    <w:rsid w:val="00F1463F"/>
    <w:rsid w:val="00F1475B"/>
    <w:rsid w:val="00F14A75"/>
    <w:rsid w:val="00F1537C"/>
    <w:rsid w:val="00F15E99"/>
    <w:rsid w:val="00F15E9D"/>
    <w:rsid w:val="00F16B47"/>
    <w:rsid w:val="00F1729F"/>
    <w:rsid w:val="00F173DB"/>
    <w:rsid w:val="00F17D4B"/>
    <w:rsid w:val="00F17F54"/>
    <w:rsid w:val="00F17F69"/>
    <w:rsid w:val="00F2050A"/>
    <w:rsid w:val="00F2101E"/>
    <w:rsid w:val="00F21255"/>
    <w:rsid w:val="00F21302"/>
    <w:rsid w:val="00F22387"/>
    <w:rsid w:val="00F224A6"/>
    <w:rsid w:val="00F226BE"/>
    <w:rsid w:val="00F22913"/>
    <w:rsid w:val="00F22B47"/>
    <w:rsid w:val="00F23CEB"/>
    <w:rsid w:val="00F2427F"/>
    <w:rsid w:val="00F2430B"/>
    <w:rsid w:val="00F243B0"/>
    <w:rsid w:val="00F24AE3"/>
    <w:rsid w:val="00F24D10"/>
    <w:rsid w:val="00F26025"/>
    <w:rsid w:val="00F260AB"/>
    <w:rsid w:val="00F26958"/>
    <w:rsid w:val="00F26986"/>
    <w:rsid w:val="00F26B0B"/>
    <w:rsid w:val="00F26D4E"/>
    <w:rsid w:val="00F277F0"/>
    <w:rsid w:val="00F30AA4"/>
    <w:rsid w:val="00F315FE"/>
    <w:rsid w:val="00F321DE"/>
    <w:rsid w:val="00F32611"/>
    <w:rsid w:val="00F32AF6"/>
    <w:rsid w:val="00F32DED"/>
    <w:rsid w:val="00F33777"/>
    <w:rsid w:val="00F338F8"/>
    <w:rsid w:val="00F338FE"/>
    <w:rsid w:val="00F33AAA"/>
    <w:rsid w:val="00F3429B"/>
    <w:rsid w:val="00F34C0E"/>
    <w:rsid w:val="00F35008"/>
    <w:rsid w:val="00F35A8D"/>
    <w:rsid w:val="00F35B1F"/>
    <w:rsid w:val="00F35BDD"/>
    <w:rsid w:val="00F35C46"/>
    <w:rsid w:val="00F36D2A"/>
    <w:rsid w:val="00F37121"/>
    <w:rsid w:val="00F37539"/>
    <w:rsid w:val="00F37572"/>
    <w:rsid w:val="00F37F0B"/>
    <w:rsid w:val="00F4028B"/>
    <w:rsid w:val="00F40648"/>
    <w:rsid w:val="00F40B79"/>
    <w:rsid w:val="00F40C30"/>
    <w:rsid w:val="00F40C9B"/>
    <w:rsid w:val="00F40EAA"/>
    <w:rsid w:val="00F41019"/>
    <w:rsid w:val="00F415AF"/>
    <w:rsid w:val="00F41639"/>
    <w:rsid w:val="00F41B2C"/>
    <w:rsid w:val="00F41C23"/>
    <w:rsid w:val="00F42324"/>
    <w:rsid w:val="00F42358"/>
    <w:rsid w:val="00F42E9C"/>
    <w:rsid w:val="00F42F94"/>
    <w:rsid w:val="00F43C17"/>
    <w:rsid w:val="00F44068"/>
    <w:rsid w:val="00F44290"/>
    <w:rsid w:val="00F45B94"/>
    <w:rsid w:val="00F467ED"/>
    <w:rsid w:val="00F47028"/>
    <w:rsid w:val="00F471D7"/>
    <w:rsid w:val="00F47811"/>
    <w:rsid w:val="00F47B82"/>
    <w:rsid w:val="00F47DA2"/>
    <w:rsid w:val="00F501A7"/>
    <w:rsid w:val="00F50BAC"/>
    <w:rsid w:val="00F50EAC"/>
    <w:rsid w:val="00F519FC"/>
    <w:rsid w:val="00F52336"/>
    <w:rsid w:val="00F531E6"/>
    <w:rsid w:val="00F53496"/>
    <w:rsid w:val="00F536C6"/>
    <w:rsid w:val="00F54AE4"/>
    <w:rsid w:val="00F54DB1"/>
    <w:rsid w:val="00F5602D"/>
    <w:rsid w:val="00F5616E"/>
    <w:rsid w:val="00F56185"/>
    <w:rsid w:val="00F568ED"/>
    <w:rsid w:val="00F56B12"/>
    <w:rsid w:val="00F577B6"/>
    <w:rsid w:val="00F603B1"/>
    <w:rsid w:val="00F6121E"/>
    <w:rsid w:val="00F61735"/>
    <w:rsid w:val="00F61B99"/>
    <w:rsid w:val="00F61E30"/>
    <w:rsid w:val="00F61FD5"/>
    <w:rsid w:val="00F6211A"/>
    <w:rsid w:val="00F6239D"/>
    <w:rsid w:val="00F6251F"/>
    <w:rsid w:val="00F627A4"/>
    <w:rsid w:val="00F629EA"/>
    <w:rsid w:val="00F632A1"/>
    <w:rsid w:val="00F63421"/>
    <w:rsid w:val="00F6357C"/>
    <w:rsid w:val="00F635E6"/>
    <w:rsid w:val="00F63C8B"/>
    <w:rsid w:val="00F63FCC"/>
    <w:rsid w:val="00F642E6"/>
    <w:rsid w:val="00F64827"/>
    <w:rsid w:val="00F64C44"/>
    <w:rsid w:val="00F64C7F"/>
    <w:rsid w:val="00F65D56"/>
    <w:rsid w:val="00F66250"/>
    <w:rsid w:val="00F66958"/>
    <w:rsid w:val="00F66AE5"/>
    <w:rsid w:val="00F66E6B"/>
    <w:rsid w:val="00F67046"/>
    <w:rsid w:val="00F672D1"/>
    <w:rsid w:val="00F67BEE"/>
    <w:rsid w:val="00F704B9"/>
    <w:rsid w:val="00F704D7"/>
    <w:rsid w:val="00F706F1"/>
    <w:rsid w:val="00F70E14"/>
    <w:rsid w:val="00F715D2"/>
    <w:rsid w:val="00F7176D"/>
    <w:rsid w:val="00F71F16"/>
    <w:rsid w:val="00F723AA"/>
    <w:rsid w:val="00F7274F"/>
    <w:rsid w:val="00F72BAC"/>
    <w:rsid w:val="00F73AC8"/>
    <w:rsid w:val="00F74594"/>
    <w:rsid w:val="00F74829"/>
    <w:rsid w:val="00F75009"/>
    <w:rsid w:val="00F75C0A"/>
    <w:rsid w:val="00F75E4D"/>
    <w:rsid w:val="00F7625F"/>
    <w:rsid w:val="00F76FA8"/>
    <w:rsid w:val="00F77237"/>
    <w:rsid w:val="00F77A34"/>
    <w:rsid w:val="00F80352"/>
    <w:rsid w:val="00F80BF0"/>
    <w:rsid w:val="00F80DA5"/>
    <w:rsid w:val="00F8142C"/>
    <w:rsid w:val="00F81454"/>
    <w:rsid w:val="00F82850"/>
    <w:rsid w:val="00F8396B"/>
    <w:rsid w:val="00F841D1"/>
    <w:rsid w:val="00F841FE"/>
    <w:rsid w:val="00F847A5"/>
    <w:rsid w:val="00F84D32"/>
    <w:rsid w:val="00F84E13"/>
    <w:rsid w:val="00F84FC1"/>
    <w:rsid w:val="00F85A78"/>
    <w:rsid w:val="00F85CB1"/>
    <w:rsid w:val="00F85E89"/>
    <w:rsid w:val="00F86365"/>
    <w:rsid w:val="00F86889"/>
    <w:rsid w:val="00F86E68"/>
    <w:rsid w:val="00F870AE"/>
    <w:rsid w:val="00F870C9"/>
    <w:rsid w:val="00F9064E"/>
    <w:rsid w:val="00F90FF9"/>
    <w:rsid w:val="00F91593"/>
    <w:rsid w:val="00F93064"/>
    <w:rsid w:val="00F93F08"/>
    <w:rsid w:val="00F94C6B"/>
    <w:rsid w:val="00F94CED"/>
    <w:rsid w:val="00F96802"/>
    <w:rsid w:val="00F96F7E"/>
    <w:rsid w:val="00F97FBB"/>
    <w:rsid w:val="00FA097D"/>
    <w:rsid w:val="00FA0B10"/>
    <w:rsid w:val="00FA0D43"/>
    <w:rsid w:val="00FA127C"/>
    <w:rsid w:val="00FA12B2"/>
    <w:rsid w:val="00FA1CA1"/>
    <w:rsid w:val="00FA21E4"/>
    <w:rsid w:val="00FA2640"/>
    <w:rsid w:val="00FA2CEE"/>
    <w:rsid w:val="00FA318C"/>
    <w:rsid w:val="00FA327F"/>
    <w:rsid w:val="00FA32BF"/>
    <w:rsid w:val="00FA3846"/>
    <w:rsid w:val="00FA3A2B"/>
    <w:rsid w:val="00FA4C1D"/>
    <w:rsid w:val="00FA5C16"/>
    <w:rsid w:val="00FA61E9"/>
    <w:rsid w:val="00FA650E"/>
    <w:rsid w:val="00FA6DBF"/>
    <w:rsid w:val="00FA737B"/>
    <w:rsid w:val="00FA76DB"/>
    <w:rsid w:val="00FA7959"/>
    <w:rsid w:val="00FB03AF"/>
    <w:rsid w:val="00FB0CC9"/>
    <w:rsid w:val="00FB22C9"/>
    <w:rsid w:val="00FB23E4"/>
    <w:rsid w:val="00FB34FA"/>
    <w:rsid w:val="00FB36DB"/>
    <w:rsid w:val="00FB4B18"/>
    <w:rsid w:val="00FB4DFE"/>
    <w:rsid w:val="00FB577A"/>
    <w:rsid w:val="00FB5A7A"/>
    <w:rsid w:val="00FB6A88"/>
    <w:rsid w:val="00FB6F92"/>
    <w:rsid w:val="00FB7403"/>
    <w:rsid w:val="00FB7641"/>
    <w:rsid w:val="00FB78BB"/>
    <w:rsid w:val="00FC026E"/>
    <w:rsid w:val="00FC3091"/>
    <w:rsid w:val="00FC3A57"/>
    <w:rsid w:val="00FC3C42"/>
    <w:rsid w:val="00FC3CF8"/>
    <w:rsid w:val="00FC4015"/>
    <w:rsid w:val="00FC511E"/>
    <w:rsid w:val="00FC5124"/>
    <w:rsid w:val="00FC58E3"/>
    <w:rsid w:val="00FC5B64"/>
    <w:rsid w:val="00FC6D3B"/>
    <w:rsid w:val="00FD030F"/>
    <w:rsid w:val="00FD05F5"/>
    <w:rsid w:val="00FD13B3"/>
    <w:rsid w:val="00FD1CE2"/>
    <w:rsid w:val="00FD2BCD"/>
    <w:rsid w:val="00FD2F3B"/>
    <w:rsid w:val="00FD2F4B"/>
    <w:rsid w:val="00FD3050"/>
    <w:rsid w:val="00FD31DE"/>
    <w:rsid w:val="00FD33AE"/>
    <w:rsid w:val="00FD3C44"/>
    <w:rsid w:val="00FD3E49"/>
    <w:rsid w:val="00FD43CA"/>
    <w:rsid w:val="00FD4731"/>
    <w:rsid w:val="00FD4FC7"/>
    <w:rsid w:val="00FD6A40"/>
    <w:rsid w:val="00FD6A8C"/>
    <w:rsid w:val="00FD6B20"/>
    <w:rsid w:val="00FD793C"/>
    <w:rsid w:val="00FD7E9A"/>
    <w:rsid w:val="00FE01FE"/>
    <w:rsid w:val="00FE03EE"/>
    <w:rsid w:val="00FE05E9"/>
    <w:rsid w:val="00FE060D"/>
    <w:rsid w:val="00FE07F8"/>
    <w:rsid w:val="00FE1183"/>
    <w:rsid w:val="00FE29F6"/>
    <w:rsid w:val="00FE2C94"/>
    <w:rsid w:val="00FE2CFE"/>
    <w:rsid w:val="00FE2E68"/>
    <w:rsid w:val="00FE2F04"/>
    <w:rsid w:val="00FE333C"/>
    <w:rsid w:val="00FE39F4"/>
    <w:rsid w:val="00FE3A57"/>
    <w:rsid w:val="00FE3C2D"/>
    <w:rsid w:val="00FE4219"/>
    <w:rsid w:val="00FE425C"/>
    <w:rsid w:val="00FE4487"/>
    <w:rsid w:val="00FE4AD4"/>
    <w:rsid w:val="00FE5399"/>
    <w:rsid w:val="00FE70D6"/>
    <w:rsid w:val="00FE7860"/>
    <w:rsid w:val="00FE7EF3"/>
    <w:rsid w:val="00FF0447"/>
    <w:rsid w:val="00FF0662"/>
    <w:rsid w:val="00FF0AB0"/>
    <w:rsid w:val="00FF1C55"/>
    <w:rsid w:val="00FF21F7"/>
    <w:rsid w:val="00FF26A0"/>
    <w:rsid w:val="00FF28AC"/>
    <w:rsid w:val="00FF2977"/>
    <w:rsid w:val="00FF2EAA"/>
    <w:rsid w:val="00FF2EE8"/>
    <w:rsid w:val="00FF2FED"/>
    <w:rsid w:val="00FF3547"/>
    <w:rsid w:val="00FF6187"/>
    <w:rsid w:val="00FF6520"/>
    <w:rsid w:val="00FF6745"/>
    <w:rsid w:val="00FF6908"/>
    <w:rsid w:val="00FF69C3"/>
    <w:rsid w:val="00FF6CDC"/>
    <w:rsid w:val="00FF7866"/>
    <w:rsid w:val="00FF7A6D"/>
    <w:rsid w:val="00FF7B59"/>
    <w:rsid w:val="00FF7B7B"/>
    <w:rsid w:val="00FF7F62"/>
    <w:rsid w:val="0109D3B7"/>
    <w:rsid w:val="015E0A25"/>
    <w:rsid w:val="022D6D11"/>
    <w:rsid w:val="02361A1D"/>
    <w:rsid w:val="03D7CE34"/>
    <w:rsid w:val="03E9451F"/>
    <w:rsid w:val="04E784CF"/>
    <w:rsid w:val="056DBB47"/>
    <w:rsid w:val="05BAE8FC"/>
    <w:rsid w:val="0631AC5C"/>
    <w:rsid w:val="06D51EFA"/>
    <w:rsid w:val="06F4FD6F"/>
    <w:rsid w:val="0737DF3D"/>
    <w:rsid w:val="0798D41A"/>
    <w:rsid w:val="0A15D7A7"/>
    <w:rsid w:val="0A7C3914"/>
    <w:rsid w:val="0AA6B4BF"/>
    <w:rsid w:val="0B3F52D0"/>
    <w:rsid w:val="0B54BFAE"/>
    <w:rsid w:val="0B5B1279"/>
    <w:rsid w:val="0C569F8C"/>
    <w:rsid w:val="0D1CEB76"/>
    <w:rsid w:val="0D260B4F"/>
    <w:rsid w:val="0E60E836"/>
    <w:rsid w:val="0EA6F80C"/>
    <w:rsid w:val="0EAC8830"/>
    <w:rsid w:val="0EAD762F"/>
    <w:rsid w:val="0EB3453A"/>
    <w:rsid w:val="0EE76343"/>
    <w:rsid w:val="0FBAC60F"/>
    <w:rsid w:val="0FED67CD"/>
    <w:rsid w:val="10C78870"/>
    <w:rsid w:val="110AE326"/>
    <w:rsid w:val="1141517B"/>
    <w:rsid w:val="116DE1FC"/>
    <w:rsid w:val="11EB28C5"/>
    <w:rsid w:val="13828D2D"/>
    <w:rsid w:val="13E6F7D7"/>
    <w:rsid w:val="14584BC0"/>
    <w:rsid w:val="14B7E9B5"/>
    <w:rsid w:val="152AF5C0"/>
    <w:rsid w:val="15B385C8"/>
    <w:rsid w:val="1698D81E"/>
    <w:rsid w:val="17FA2EE1"/>
    <w:rsid w:val="1922E021"/>
    <w:rsid w:val="19F84DA4"/>
    <w:rsid w:val="1A21D8AF"/>
    <w:rsid w:val="1A8B8F50"/>
    <w:rsid w:val="1A9EE0C5"/>
    <w:rsid w:val="1B7A1FF0"/>
    <w:rsid w:val="1D913870"/>
    <w:rsid w:val="1EA28492"/>
    <w:rsid w:val="1EBC1178"/>
    <w:rsid w:val="1ECF85A6"/>
    <w:rsid w:val="1F404435"/>
    <w:rsid w:val="1F47F00E"/>
    <w:rsid w:val="1F9130E0"/>
    <w:rsid w:val="200AD4BD"/>
    <w:rsid w:val="202CD1AD"/>
    <w:rsid w:val="205C55A9"/>
    <w:rsid w:val="20BFE2FF"/>
    <w:rsid w:val="2174752E"/>
    <w:rsid w:val="21CB3469"/>
    <w:rsid w:val="21DEA0DE"/>
    <w:rsid w:val="21FD32CB"/>
    <w:rsid w:val="224C8F96"/>
    <w:rsid w:val="248080CB"/>
    <w:rsid w:val="24CD10D2"/>
    <w:rsid w:val="24D89400"/>
    <w:rsid w:val="25688FA9"/>
    <w:rsid w:val="2574F572"/>
    <w:rsid w:val="260A92A6"/>
    <w:rsid w:val="26C45348"/>
    <w:rsid w:val="274ABB10"/>
    <w:rsid w:val="2770439F"/>
    <w:rsid w:val="27706554"/>
    <w:rsid w:val="2775F270"/>
    <w:rsid w:val="27CE3CAD"/>
    <w:rsid w:val="280C24D0"/>
    <w:rsid w:val="2845515D"/>
    <w:rsid w:val="2862247B"/>
    <w:rsid w:val="2899DC3A"/>
    <w:rsid w:val="291FAB7B"/>
    <w:rsid w:val="292B6DC3"/>
    <w:rsid w:val="2973565A"/>
    <w:rsid w:val="29947735"/>
    <w:rsid w:val="29C9A18F"/>
    <w:rsid w:val="29D715CB"/>
    <w:rsid w:val="2A22C1B0"/>
    <w:rsid w:val="2A4027D7"/>
    <w:rsid w:val="2A99C721"/>
    <w:rsid w:val="2B0CF8B4"/>
    <w:rsid w:val="2B4220E7"/>
    <w:rsid w:val="2C70772B"/>
    <w:rsid w:val="2C8B0FA3"/>
    <w:rsid w:val="2CA6FA13"/>
    <w:rsid w:val="2D3247B9"/>
    <w:rsid w:val="2E0DDE28"/>
    <w:rsid w:val="2E3A3B70"/>
    <w:rsid w:val="2E5A499F"/>
    <w:rsid w:val="2F19F839"/>
    <w:rsid w:val="2F945CF5"/>
    <w:rsid w:val="2FEDAEDF"/>
    <w:rsid w:val="301672D8"/>
    <w:rsid w:val="3038A684"/>
    <w:rsid w:val="304657D5"/>
    <w:rsid w:val="305E47E4"/>
    <w:rsid w:val="307C148C"/>
    <w:rsid w:val="30AE8A3E"/>
    <w:rsid w:val="31272418"/>
    <w:rsid w:val="31B44D0B"/>
    <w:rsid w:val="324FAEE3"/>
    <w:rsid w:val="327E45E9"/>
    <w:rsid w:val="33969508"/>
    <w:rsid w:val="3463E2C8"/>
    <w:rsid w:val="34CB5B10"/>
    <w:rsid w:val="357064F1"/>
    <w:rsid w:val="35F1F3C3"/>
    <w:rsid w:val="361664B9"/>
    <w:rsid w:val="363415E3"/>
    <w:rsid w:val="36515419"/>
    <w:rsid w:val="36810557"/>
    <w:rsid w:val="369C1115"/>
    <w:rsid w:val="38B06487"/>
    <w:rsid w:val="38C99B6C"/>
    <w:rsid w:val="394AF9BA"/>
    <w:rsid w:val="39A6D21A"/>
    <w:rsid w:val="3B8310EC"/>
    <w:rsid w:val="3B891425"/>
    <w:rsid w:val="3BE1693F"/>
    <w:rsid w:val="3C1EDCA7"/>
    <w:rsid w:val="3CBD6B71"/>
    <w:rsid w:val="3D24B669"/>
    <w:rsid w:val="3DF972B5"/>
    <w:rsid w:val="3E02039A"/>
    <w:rsid w:val="3E31DD96"/>
    <w:rsid w:val="3E77AAD9"/>
    <w:rsid w:val="3EA3C644"/>
    <w:rsid w:val="3F320615"/>
    <w:rsid w:val="3F82CC77"/>
    <w:rsid w:val="3FA13BC2"/>
    <w:rsid w:val="40951C8E"/>
    <w:rsid w:val="40C672C2"/>
    <w:rsid w:val="41FE9597"/>
    <w:rsid w:val="4231F4CF"/>
    <w:rsid w:val="4324E060"/>
    <w:rsid w:val="439AA0DE"/>
    <w:rsid w:val="439CE919"/>
    <w:rsid w:val="441519F6"/>
    <w:rsid w:val="44CD101D"/>
    <w:rsid w:val="44FEFBBE"/>
    <w:rsid w:val="457D4803"/>
    <w:rsid w:val="45D81AB9"/>
    <w:rsid w:val="46A39ECD"/>
    <w:rsid w:val="46BC9C75"/>
    <w:rsid w:val="46C513C4"/>
    <w:rsid w:val="46F77D2F"/>
    <w:rsid w:val="47C78961"/>
    <w:rsid w:val="486E8D0A"/>
    <w:rsid w:val="48E02B0F"/>
    <w:rsid w:val="49323E89"/>
    <w:rsid w:val="49666E1E"/>
    <w:rsid w:val="499E6757"/>
    <w:rsid w:val="4A45F210"/>
    <w:rsid w:val="4A61A79A"/>
    <w:rsid w:val="4A70C213"/>
    <w:rsid w:val="4A9810FF"/>
    <w:rsid w:val="4ABC257E"/>
    <w:rsid w:val="4BEA01CF"/>
    <w:rsid w:val="4C46CA9D"/>
    <w:rsid w:val="4CC01446"/>
    <w:rsid w:val="4D1D6235"/>
    <w:rsid w:val="4DA34ED0"/>
    <w:rsid w:val="4DEB01AB"/>
    <w:rsid w:val="4DFC64EF"/>
    <w:rsid w:val="4E21902A"/>
    <w:rsid w:val="4E4B5B38"/>
    <w:rsid w:val="4E88CEBC"/>
    <w:rsid w:val="4E8A01B9"/>
    <w:rsid w:val="4EAEE7A0"/>
    <w:rsid w:val="4F2B04BB"/>
    <w:rsid w:val="4F3032FB"/>
    <w:rsid w:val="4FAF3836"/>
    <w:rsid w:val="504642EC"/>
    <w:rsid w:val="50470EC6"/>
    <w:rsid w:val="510413A9"/>
    <w:rsid w:val="51983F39"/>
    <w:rsid w:val="52307C3F"/>
    <w:rsid w:val="52605B18"/>
    <w:rsid w:val="52A4DAC9"/>
    <w:rsid w:val="52C25D50"/>
    <w:rsid w:val="535502F4"/>
    <w:rsid w:val="53B82D6A"/>
    <w:rsid w:val="53FE84CE"/>
    <w:rsid w:val="542445CC"/>
    <w:rsid w:val="54CFD469"/>
    <w:rsid w:val="54DCB070"/>
    <w:rsid w:val="57003D6B"/>
    <w:rsid w:val="57B6947B"/>
    <w:rsid w:val="57BB3BD5"/>
    <w:rsid w:val="58074A5D"/>
    <w:rsid w:val="58741464"/>
    <w:rsid w:val="589067AC"/>
    <w:rsid w:val="5951D634"/>
    <w:rsid w:val="5AB70692"/>
    <w:rsid w:val="5ACE47E9"/>
    <w:rsid w:val="5BE467D8"/>
    <w:rsid w:val="5C22F1F8"/>
    <w:rsid w:val="5C6A5625"/>
    <w:rsid w:val="5CDE298E"/>
    <w:rsid w:val="5E47617C"/>
    <w:rsid w:val="5F39EA49"/>
    <w:rsid w:val="5F8A5B7A"/>
    <w:rsid w:val="5F95ABC5"/>
    <w:rsid w:val="5FA7A4D9"/>
    <w:rsid w:val="5FF82B6A"/>
    <w:rsid w:val="5FFB4E07"/>
    <w:rsid w:val="60818FC3"/>
    <w:rsid w:val="6140BF25"/>
    <w:rsid w:val="62307B6F"/>
    <w:rsid w:val="624DAF76"/>
    <w:rsid w:val="627255EB"/>
    <w:rsid w:val="628EB855"/>
    <w:rsid w:val="631EBFA5"/>
    <w:rsid w:val="6327BCCD"/>
    <w:rsid w:val="63449C78"/>
    <w:rsid w:val="63D4EC97"/>
    <w:rsid w:val="645B340E"/>
    <w:rsid w:val="67927252"/>
    <w:rsid w:val="67B7CD1E"/>
    <w:rsid w:val="68283B42"/>
    <w:rsid w:val="68740B6A"/>
    <w:rsid w:val="694B5D9C"/>
    <w:rsid w:val="6A055464"/>
    <w:rsid w:val="6B13CC52"/>
    <w:rsid w:val="6B58CE00"/>
    <w:rsid w:val="6C602BBF"/>
    <w:rsid w:val="6D655709"/>
    <w:rsid w:val="6E09EDEB"/>
    <w:rsid w:val="6E131032"/>
    <w:rsid w:val="6EBE7B9C"/>
    <w:rsid w:val="6EF1A84A"/>
    <w:rsid w:val="6F1304BA"/>
    <w:rsid w:val="6F14887C"/>
    <w:rsid w:val="6F4D4317"/>
    <w:rsid w:val="6F5DBC0F"/>
    <w:rsid w:val="6F95249A"/>
    <w:rsid w:val="6FE7A3B6"/>
    <w:rsid w:val="70049C6A"/>
    <w:rsid w:val="70585DA7"/>
    <w:rsid w:val="70B97F15"/>
    <w:rsid w:val="7152B7D7"/>
    <w:rsid w:val="71D69B48"/>
    <w:rsid w:val="720A37D3"/>
    <w:rsid w:val="72FF2CC4"/>
    <w:rsid w:val="73C9B290"/>
    <w:rsid w:val="740E6A62"/>
    <w:rsid w:val="7449E0AE"/>
    <w:rsid w:val="7525B705"/>
    <w:rsid w:val="752CB5F1"/>
    <w:rsid w:val="759FFFEF"/>
    <w:rsid w:val="75E84D9E"/>
    <w:rsid w:val="7658827A"/>
    <w:rsid w:val="77DBBDEA"/>
    <w:rsid w:val="77FD210D"/>
    <w:rsid w:val="78702FF0"/>
    <w:rsid w:val="78A9CA58"/>
    <w:rsid w:val="794D3877"/>
    <w:rsid w:val="79DB3F88"/>
    <w:rsid w:val="79EC4C95"/>
    <w:rsid w:val="7A239113"/>
    <w:rsid w:val="7A24AF65"/>
    <w:rsid w:val="7A86F962"/>
    <w:rsid w:val="7A88703E"/>
    <w:rsid w:val="7AFEFB41"/>
    <w:rsid w:val="7B7836DF"/>
    <w:rsid w:val="7B8B711E"/>
    <w:rsid w:val="7C201905"/>
    <w:rsid w:val="7CB155CD"/>
    <w:rsid w:val="7CEB5D93"/>
    <w:rsid w:val="7F48E6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481F2"/>
  <w15:docId w15:val="{1E4CCABE-6CA9-452B-8051-D5BAB8189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1"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46196"/>
    <w:pPr>
      <w:spacing w:before="120" w:after="120" w:line="276" w:lineRule="auto"/>
    </w:pPr>
    <w:rPr>
      <w:rFonts w:ascii="Arial" w:hAnsi="Arial"/>
      <w:color w:val="000000" w:themeColor="text1"/>
      <w:sz w:val="22"/>
      <w:szCs w:val="24"/>
      <w:lang w:eastAsia="en-US"/>
    </w:rPr>
  </w:style>
  <w:style w:type="paragraph" w:styleId="Heading1">
    <w:name w:val="heading 1"/>
    <w:next w:val="Normal"/>
    <w:link w:val="Heading1Char"/>
    <w:uiPriority w:val="9"/>
    <w:qFormat/>
    <w:rsid w:val="00627FB6"/>
    <w:pPr>
      <w:keepNext/>
      <w:spacing w:before="240" w:after="60"/>
      <w:outlineLvl w:val="0"/>
    </w:pPr>
    <w:rPr>
      <w:rFonts w:ascii="Arial" w:hAnsi="Arial" w:cs="Arial"/>
      <w:b/>
      <w:bCs/>
      <w:color w:val="358189" w:themeColor="accent2"/>
      <w:kern w:val="28"/>
      <w:sz w:val="32"/>
      <w:szCs w:val="36"/>
      <w:lang w:eastAsia="en-US"/>
    </w:rPr>
  </w:style>
  <w:style w:type="paragraph" w:styleId="Heading2">
    <w:name w:val="heading 2"/>
    <w:next w:val="Normal"/>
    <w:link w:val="Heading2Char"/>
    <w:uiPriority w:val="9"/>
    <w:qFormat/>
    <w:rsid w:val="001A3D04"/>
    <w:pPr>
      <w:keepNext/>
      <w:spacing w:before="240" w:after="60"/>
      <w:outlineLvl w:val="1"/>
    </w:pPr>
    <w:rPr>
      <w:rFonts w:ascii="Arial" w:hAnsi="Arial" w:cs="Arial"/>
      <w:b/>
      <w:bCs/>
      <w:i/>
      <w:iCs/>
      <w:color w:val="358189" w:themeColor="accent2"/>
      <w:sz w:val="22"/>
      <w:szCs w:val="28"/>
      <w:lang w:eastAsia="en-US"/>
    </w:rPr>
  </w:style>
  <w:style w:type="paragraph" w:styleId="Heading3">
    <w:name w:val="heading 3"/>
    <w:next w:val="Normal"/>
    <w:link w:val="Heading3Char"/>
    <w:uiPriority w:val="9"/>
    <w:qFormat/>
    <w:rsid w:val="00FD793C"/>
    <w:pPr>
      <w:keepNext/>
      <w:spacing w:before="180" w:after="60"/>
      <w:outlineLvl w:val="2"/>
    </w:pPr>
    <w:rPr>
      <w:rFonts w:ascii="Calibri" w:hAnsi="Calibri" w:cs="Arial"/>
      <w:b/>
      <w:bCs/>
      <w:color w:val="1A4044" w:themeColor="accent2" w:themeShade="80"/>
      <w:sz w:val="24"/>
      <w:szCs w:val="26"/>
      <w:lang w:eastAsia="en-US"/>
    </w:rPr>
  </w:style>
  <w:style w:type="paragraph" w:styleId="Heading4">
    <w:name w:val="heading 4"/>
    <w:next w:val="Normal"/>
    <w:link w:val="Heading4Char"/>
    <w:uiPriority w:val="9"/>
    <w:qFormat/>
    <w:rsid w:val="00BF7AD7"/>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link w:val="Heading5Char"/>
    <w:uiPriority w:val="9"/>
    <w:qFormat/>
    <w:rsid w:val="00BF7AD7"/>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link w:val="Heading6Char"/>
    <w:uiPriority w:val="9"/>
    <w:qFormat/>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uiPriority w:val="9"/>
    <w:semiHidden/>
    <w:unhideWhenUsed/>
    <w:qFormat/>
    <w:rsid w:val="00BF7AD7"/>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paragraph" w:styleId="Heading8">
    <w:name w:val="heading 8"/>
    <w:basedOn w:val="Normal"/>
    <w:next w:val="Normal"/>
    <w:link w:val="Heading8Char"/>
    <w:uiPriority w:val="9"/>
    <w:semiHidden/>
    <w:unhideWhenUsed/>
    <w:qFormat/>
    <w:rsid w:val="000D3FBA"/>
    <w:pPr>
      <w:keepNext/>
      <w:keepLines/>
      <w:spacing w:before="0" w:after="0" w:line="259"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0D3FBA"/>
    <w:pPr>
      <w:keepNext/>
      <w:keepLines/>
      <w:spacing w:before="0" w:after="0" w:line="259"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Subtitle">
    <w:name w:val="Subtitle"/>
    <w:next w:val="Normal"/>
    <w:link w:val="SubtitleChar"/>
    <w:uiPriority w:val="11"/>
    <w:qFormat/>
    <w:rsid w:val="00BF7AD7"/>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uiPriority w:val="11"/>
    <w:rsid w:val="00BF7AD7"/>
    <w:rPr>
      <w:rFonts w:ascii="Arial" w:eastAsiaTheme="majorEastAsia" w:hAnsi="Arial" w:cstheme="majorBidi"/>
      <w:iCs/>
      <w:color w:val="3F4A75"/>
      <w:spacing w:val="15"/>
      <w:sz w:val="40"/>
      <w:szCs w:val="24"/>
      <w:lang w:eastAsia="en-US"/>
    </w:rPr>
  </w:style>
  <w:style w:type="paragraph" w:styleId="Title">
    <w:name w:val="Title"/>
    <w:next w:val="Normal"/>
    <w:link w:val="TitleChar"/>
    <w:uiPriority w:val="10"/>
    <w:qFormat/>
    <w:rsid w:val="00BF7AD7"/>
    <w:pPr>
      <w:spacing w:before="21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uiPriority w:val="10"/>
    <w:rsid w:val="00BF7AD7"/>
    <w:rPr>
      <w:rFonts w:ascii="Arial" w:eastAsiaTheme="majorEastAsia" w:hAnsi="Arial" w:cstheme="majorBidi"/>
      <w:b/>
      <w:color w:val="3F4A75"/>
      <w:kern w:val="28"/>
      <w:sz w:val="48"/>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808080" w:themeColor="text1" w:themeTint="7F"/>
    </w:rPr>
  </w:style>
  <w:style w:type="character" w:styleId="IntenseEmphasis">
    <w:name w:val="Intense Emphasis"/>
    <w:basedOn w:val="DefaultParagraphFont"/>
    <w:uiPriority w:val="21"/>
    <w:qFormat/>
    <w:rsid w:val="00BF7AD7"/>
    <w:rPr>
      <w:b/>
      <w:bCs/>
      <w:i/>
      <w:iCs/>
      <w:color w:val="3F4A75" w:themeColor="accent1"/>
    </w:rPr>
  </w:style>
  <w:style w:type="paragraph" w:styleId="Quote">
    <w:name w:val="Quote"/>
    <w:next w:val="Normal"/>
    <w:link w:val="QuoteChar"/>
    <w:uiPriority w:val="29"/>
    <w:qFormat/>
    <w:rsid w:val="00BF7AD7"/>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000" w:themeColor="text1"/>
      <w:sz w:val="22"/>
      <w:szCs w:val="24"/>
      <w:lang w:eastAsia="en-US"/>
    </w:rPr>
  </w:style>
  <w:style w:type="paragraph" w:styleId="IntenseQuote">
    <w:name w:val="Intense Quote"/>
    <w:next w:val="Normal"/>
    <w:link w:val="IntenseQuoteChar"/>
    <w:uiPriority w:val="30"/>
    <w:qFormat/>
    <w:rsid w:val="00BF7AD7"/>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BF7AD7"/>
    <w:rPr>
      <w:smallCaps/>
      <w:color w:val="358189" w:themeColor="accent2"/>
      <w:u w:val="single"/>
    </w:rPr>
  </w:style>
  <w:style w:type="character" w:styleId="IntenseReference">
    <w:name w:val="Intense Reference"/>
    <w:basedOn w:val="DefaultParagraphFont"/>
    <w:uiPriority w:val="32"/>
    <w:qFormat/>
    <w:rsid w:val="00BF7AD7"/>
    <w:rPr>
      <w:b/>
      <w:bCs/>
      <w:i/>
      <w:smallCaps/>
      <w:color w:val="358189" w:themeColor="accent2"/>
      <w:spacing w:val="5"/>
      <w:u w:val="none"/>
    </w:rPr>
  </w:style>
  <w:style w:type="paragraph" w:styleId="ListBullet2">
    <w:name w:val="List Bullet 2"/>
    <w:basedOn w:val="ListNumber2"/>
    <w:rsid w:val="00BF7AD7"/>
    <w:pPr>
      <w:numPr>
        <w:numId w:val="3"/>
      </w:numPr>
    </w:pPr>
  </w:style>
  <w:style w:type="paragraph" w:styleId="ListNumber2">
    <w:name w:val="List Number 2"/>
    <w:basedOn w:val="ListBullet"/>
    <w:qFormat/>
    <w:rsid w:val="00BF7AD7"/>
    <w:pPr>
      <w:numPr>
        <w:numId w:val="2"/>
      </w:numPr>
    </w:pPr>
  </w:style>
  <w:style w:type="paragraph" w:styleId="ListBullet">
    <w:name w:val="List Bullet"/>
    <w:basedOn w:val="Normal"/>
    <w:qFormat/>
    <w:rsid w:val="00BF7AD7"/>
    <w:pPr>
      <w:numPr>
        <w:numId w:val="1"/>
      </w:numPr>
      <w:tabs>
        <w:tab w:val="left" w:pos="340"/>
        <w:tab w:val="left" w:pos="680"/>
      </w:tabs>
      <w:spacing w:before="60" w:after="60"/>
    </w:pPr>
  </w:style>
  <w:style w:type="paragraph" w:styleId="ListParagraph">
    <w:name w:val="List Paragraph"/>
    <w:aliases w:val="Recommendation,List Paragraph1,List Paragraph11,Bullet point,Bullet text,Bulleted Para,Bullets,CV text,Dot pt,F5 List Paragraph,FooterText,L,List Bullet Cab,List Paragraph111,List Paragraph2,Medium Grid 1 - Accent 21,NFP GP Bulleted List"/>
    <w:basedOn w:val="Normal"/>
    <w:link w:val="ListParagraphChar"/>
    <w:uiPriority w:val="1"/>
    <w:qFormat/>
    <w:rsid w:val="00BF7AD7"/>
    <w:pPr>
      <w:ind w:left="720"/>
      <w:contextualSpacing/>
    </w:pPr>
  </w:style>
  <w:style w:type="paragraph" w:styleId="ListNumber3">
    <w:name w:val="List Number 3"/>
    <w:aliases w:val="List Third Level"/>
    <w:basedOn w:val="ListNumber2"/>
    <w:rsid w:val="00BF7AD7"/>
    <w:pPr>
      <w:numPr>
        <w:numId w:val="4"/>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000" w:themeColor="text1"/>
      <w:sz w:val="16"/>
      <w:szCs w:val="16"/>
      <w:lang w:eastAsia="en-US"/>
    </w:rPr>
  </w:style>
  <w:style w:type="table" w:styleId="TableGrid">
    <w:name w:val="Table Grid"/>
    <w:basedOn w:val="TableNormal"/>
    <w:uiPriority w:val="39"/>
    <w:locked/>
    <w:rsid w:val="00BF7AD7"/>
    <w:tblPr/>
  </w:style>
  <w:style w:type="table" w:styleId="TableColumns3">
    <w:name w:val="Table Columns 3"/>
    <w:basedOn w:val="TableNormal"/>
    <w:locked/>
    <w:rsid w:val="00BF7AD7"/>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paragraph" w:customStyle="1" w:styleId="Tabletextleft">
    <w:name w:val="Table text left"/>
    <w:autoRedefine/>
    <w:qFormat/>
    <w:locked/>
    <w:rsid w:val="00BB0A53"/>
    <w:pPr>
      <w:spacing w:before="60" w:after="60"/>
    </w:pPr>
    <w:rPr>
      <w:rFonts w:asciiTheme="minorHAnsi" w:hAnsiTheme="minorHAnsi" w:cstheme="minorHAnsi"/>
      <w:b/>
      <w:bCs/>
      <w:color w:val="000000" w:themeColor="text1"/>
      <w:sz w:val="17"/>
      <w:szCs w:val="17"/>
      <w:lang w:eastAsia="en-US"/>
    </w:rPr>
  </w:style>
  <w:style w:type="table" w:styleId="TableColumns2">
    <w:name w:val="Table Columns 2"/>
    <w:basedOn w:val="TableNormal"/>
    <w:locked/>
    <w:rsid w:val="00BF7AD7"/>
    <w:pPr>
      <w:spacing w:before="120" w:line="240" w:lineRule="exact"/>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StylePr w:type="nwCell">
      <w:rPr>
        <w:b/>
        <w:bCs/>
        <w:color w:val="FFFFFF"/>
      </w:rPr>
    </w:tblStylePr>
  </w:style>
  <w:style w:type="table" w:styleId="TableClassic4">
    <w:name w:val="Table Classic 4"/>
    <w:basedOn w:val="TableNormal"/>
    <w:locked/>
    <w:rsid w:val="00BF7AD7"/>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BF7AD7"/>
    <w:pPr>
      <w:spacing w:before="120" w:after="120"/>
    </w:pPr>
    <w:rPr>
      <w:rFonts w:ascii="Arial" w:hAnsi="Arial"/>
      <w:b/>
      <w:color w:val="000000" w:themeColor="text1"/>
      <w:sz w:val="22"/>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left"/>
    <w:qFormat/>
    <w:rsid w:val="00BF7AD7"/>
    <w:pPr>
      <w:spacing w:before="80" w:after="80"/>
    </w:pPr>
    <w:rPr>
      <w:rFonts w:eastAsia="Cambria"/>
      <w:b/>
      <w:color w:val="FFFFFF"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pPr>
      <w:spacing w:before="60"/>
    </w:pPr>
    <w:rPr>
      <w:rFonts w:cs="Arial"/>
      <w:b/>
      <w:sz w:val="20"/>
    </w:rPr>
  </w:style>
  <w:style w:type="paragraph" w:customStyle="1" w:styleId="FigureTitle">
    <w:name w:val="Figure Title"/>
    <w:next w:val="Normal"/>
    <w:qFormat/>
    <w:rsid w:val="00BF7AD7"/>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sz w:val="24"/>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BF7AD7"/>
    <w:rPr>
      <w:color w:val="0000FF" w:themeColor="hyperlink"/>
      <w:u w:val="single"/>
    </w:rPr>
  </w:style>
  <w:style w:type="table" w:customStyle="1" w:styleId="PHNGreyTable">
    <w:name w:val="PHN Grey Table"/>
    <w:basedOn w:val="TableNormal"/>
    <w:uiPriority w:val="99"/>
    <w:rsid w:val="00BF7AD7"/>
    <w:pPr>
      <w:spacing w:before="120" w:after="120"/>
    </w:pPr>
    <w:rPr>
      <w:rFonts w:ascii="Arial" w:hAnsi="Arial"/>
      <w:sz w:val="22"/>
    </w:rPr>
    <w:tblPr/>
    <w:tblStylePr w:type="firstRow">
      <w:rPr>
        <w:rFonts w:ascii="Arial" w:hAnsi="Arial"/>
        <w:b/>
        <w:color w:val="FFFFFF" w:themeColor="background1"/>
        <w:sz w:val="22"/>
      </w:rPr>
    </w:tblStylePr>
  </w:style>
  <w:style w:type="paragraph" w:customStyle="1" w:styleId="Tablelistbullet">
    <w:name w:val="Table list bullet"/>
    <w:basedOn w:val="Tabletextleft"/>
    <w:qFormat/>
    <w:rsid w:val="00BF7AD7"/>
    <w:pPr>
      <w:numPr>
        <w:numId w:val="5"/>
      </w:numPr>
    </w:pPr>
    <w:rPr>
      <w:szCs w:val="20"/>
    </w:rPr>
  </w:style>
  <w:style w:type="paragraph" w:customStyle="1" w:styleId="Tablelistnumber">
    <w:name w:val="Table list number"/>
    <w:basedOn w:val="Tabletextleft"/>
    <w:qFormat/>
    <w:rsid w:val="00BF7AD7"/>
    <w:pPr>
      <w:numPr>
        <w:numId w:val="6"/>
      </w:numPr>
    </w:pPr>
    <w:rPr>
      <w:bCs w:val="0"/>
      <w14:numSpacing w14:val="proportional"/>
    </w:rPr>
  </w:style>
  <w:style w:type="paragraph" w:customStyle="1" w:styleId="TableHeader">
    <w:name w:val="Table Header"/>
    <w:basedOn w:val="Normal"/>
    <w:next w:val="Tabletextleft"/>
    <w:qFormat/>
    <w:rsid w:val="00BF7AD7"/>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uiPriority w:val="99"/>
    <w:rsid w:val="00BF7AD7"/>
    <w:rPr>
      <w:rFonts w:ascii="Arial" w:hAnsi="Arial"/>
      <w:lang w:eastAsia="en-US"/>
    </w:rPr>
  </w:style>
  <w:style w:type="character" w:customStyle="1" w:styleId="FootnoteTextChar">
    <w:name w:val="Footnote Text Char"/>
    <w:basedOn w:val="DefaultParagraphFont"/>
    <w:link w:val="FootnoteText"/>
    <w:uiPriority w:val="99"/>
    <w:rsid w:val="00BF7AD7"/>
    <w:rPr>
      <w:rFonts w:ascii="Arial" w:hAnsi="Arial"/>
      <w:lang w:eastAsia="en-US"/>
    </w:rPr>
  </w:style>
  <w:style w:type="paragraph" w:styleId="Caption">
    <w:name w:val="caption"/>
    <w:basedOn w:val="Normal"/>
    <w:next w:val="Normal"/>
    <w:unhideWhenUsed/>
    <w:rsid w:val="00BF7AD7"/>
    <w:pPr>
      <w:spacing w:after="200"/>
    </w:pPr>
    <w:rPr>
      <w:b/>
      <w:bCs/>
      <w:color w:val="3F4A75" w:themeColor="accent1"/>
      <w:sz w:val="18"/>
      <w:szCs w:val="18"/>
    </w:rPr>
  </w:style>
  <w:style w:type="paragraph" w:customStyle="1" w:styleId="VisionBox">
    <w:name w:val="VisionBox"/>
    <w:basedOn w:val="Normal"/>
    <w:qFormat/>
    <w:rsid w:val="00BF7AD7"/>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BF7AD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BF7AD7"/>
    <w:rPr>
      <w:rFonts w:ascii="Arial" w:hAnsi="Arial"/>
      <w:color w:val="000000" w:themeColor="text1"/>
      <w:sz w:val="21"/>
    </w:rPr>
    <w:tblPr/>
    <w:tblStylePr w:type="firstRow">
      <w:rPr>
        <w:rFonts w:ascii="Arial" w:hAnsi="Arial"/>
        <w:color w:val="F2F2F2" w:themeColor="background1" w:themeShade="F2"/>
        <w:sz w:val="22"/>
      </w:rPr>
    </w:tblStylePr>
    <w:tblStylePr w:type="lastRow">
      <w:rPr>
        <w:rFonts w:ascii="Arial" w:hAnsi="Arial"/>
        <w:color w:val="000000" w:themeColor="text1"/>
      </w:rPr>
    </w:tblStylePr>
  </w:style>
  <w:style w:type="character" w:customStyle="1" w:styleId="TableTitleChar">
    <w:name w:val="Table Title Char"/>
    <w:basedOn w:val="DefaultParagraphFont"/>
    <w:link w:val="TableTitle"/>
    <w:rsid w:val="00BF7AD7"/>
    <w:rPr>
      <w:rFonts w:ascii="Arial" w:hAnsi="Arial"/>
      <w:b/>
      <w:color w:val="000000" w:themeColor="text1"/>
      <w:sz w:val="22"/>
      <w:szCs w:val="24"/>
      <w:lang w:val="en-US" w:eastAsia="en-US"/>
    </w:rPr>
  </w:style>
  <w:style w:type="paragraph" w:customStyle="1" w:styleId="IntroPara">
    <w:name w:val="Intro Para"/>
    <w:basedOn w:val="Normal"/>
    <w:next w:val="Normal"/>
    <w:qFormat/>
    <w:rsid w:val="00BF7AD7"/>
    <w:pPr>
      <w:spacing w:before="480" w:line="400" w:lineRule="exact"/>
    </w:pPr>
    <w:rPr>
      <w:color w:val="358189"/>
      <w:sz w:val="28"/>
    </w:rPr>
  </w:style>
  <w:style w:type="paragraph" w:customStyle="1" w:styleId="TableTextright">
    <w:name w:val="Table Text right"/>
    <w:basedOn w:val="Tabletextleft"/>
    <w:rsid w:val="00BF7AD7"/>
    <w:pPr>
      <w:jc w:val="right"/>
    </w:pPr>
  </w:style>
  <w:style w:type="paragraph" w:customStyle="1" w:styleId="Tabletextright0">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styleId="BodyText">
    <w:name w:val="Body Text"/>
    <w:basedOn w:val="Normal"/>
    <w:link w:val="BodyTextChar"/>
    <w:uiPriority w:val="1"/>
    <w:unhideWhenUsed/>
    <w:qFormat/>
    <w:rsid w:val="00BF7AD7"/>
  </w:style>
  <w:style w:type="character" w:customStyle="1" w:styleId="BodyTextChar">
    <w:name w:val="Body Text Char"/>
    <w:basedOn w:val="DefaultParagraphFont"/>
    <w:link w:val="BodyText"/>
    <w:rsid w:val="00BF7AD7"/>
    <w:rPr>
      <w:rFonts w:ascii="Arial" w:hAnsi="Arial"/>
      <w:color w:val="000000"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uiPriority w:val="9"/>
    <w:semiHidden/>
    <w:rsid w:val="00BF7AD7"/>
    <w:rPr>
      <w:rFonts w:ascii="Arial" w:eastAsiaTheme="majorEastAsia" w:hAnsi="Arial" w:cstheme="majorBidi"/>
      <w:b/>
      <w:i/>
      <w:iCs/>
      <w:color w:val="1F243A" w:themeColor="accent1" w:themeShade="7F"/>
      <w:sz w:val="22"/>
      <w:szCs w:val="24"/>
      <w:lang w:eastAsia="en-US"/>
    </w:rPr>
  </w:style>
  <w:style w:type="paragraph" w:customStyle="1" w:styleId="URL">
    <w:name w:val="URL"/>
    <w:basedOn w:val="Normal"/>
    <w:rsid w:val="00BF7AD7"/>
    <w:pPr>
      <w:spacing w:before="3120"/>
      <w:jc w:val="center"/>
    </w:pPr>
    <w:rPr>
      <w:b/>
      <w:bCs/>
      <w:sz w:val="24"/>
      <w:szCs w:val="20"/>
    </w:rPr>
  </w:style>
  <w:style w:type="character" w:customStyle="1" w:styleId="Heading8Char">
    <w:name w:val="Heading 8 Char"/>
    <w:basedOn w:val="DefaultParagraphFont"/>
    <w:link w:val="Heading8"/>
    <w:uiPriority w:val="9"/>
    <w:semiHidden/>
    <w:rsid w:val="000D3FBA"/>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0D3FBA"/>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customStyle="1" w:styleId="Heading1Char">
    <w:name w:val="Heading 1 Char"/>
    <w:basedOn w:val="DefaultParagraphFont"/>
    <w:link w:val="Heading1"/>
    <w:uiPriority w:val="9"/>
    <w:rsid w:val="00627FB6"/>
    <w:rPr>
      <w:rFonts w:ascii="Arial" w:hAnsi="Arial" w:cs="Arial"/>
      <w:b/>
      <w:bCs/>
      <w:color w:val="358189" w:themeColor="accent2"/>
      <w:kern w:val="28"/>
      <w:sz w:val="32"/>
      <w:szCs w:val="36"/>
      <w:lang w:eastAsia="en-US"/>
    </w:rPr>
  </w:style>
  <w:style w:type="character" w:customStyle="1" w:styleId="Heading2Char">
    <w:name w:val="Heading 2 Char"/>
    <w:basedOn w:val="DefaultParagraphFont"/>
    <w:link w:val="Heading2"/>
    <w:uiPriority w:val="9"/>
    <w:rsid w:val="001A3D04"/>
    <w:rPr>
      <w:rFonts w:ascii="Arial" w:hAnsi="Arial" w:cs="Arial"/>
      <w:b/>
      <w:bCs/>
      <w:i/>
      <w:iCs/>
      <w:color w:val="358189" w:themeColor="accent2"/>
      <w:sz w:val="22"/>
      <w:szCs w:val="28"/>
      <w:lang w:eastAsia="en-US"/>
    </w:rPr>
  </w:style>
  <w:style w:type="character" w:customStyle="1" w:styleId="Heading3Char">
    <w:name w:val="Heading 3 Char"/>
    <w:basedOn w:val="DefaultParagraphFont"/>
    <w:link w:val="Heading3"/>
    <w:uiPriority w:val="9"/>
    <w:rsid w:val="00FD793C"/>
    <w:rPr>
      <w:rFonts w:ascii="Calibri" w:hAnsi="Calibri" w:cs="Arial"/>
      <w:b/>
      <w:bCs/>
      <w:color w:val="1A4044" w:themeColor="accent2" w:themeShade="80"/>
      <w:sz w:val="24"/>
      <w:szCs w:val="26"/>
      <w:lang w:eastAsia="en-US"/>
    </w:rPr>
  </w:style>
  <w:style w:type="character" w:customStyle="1" w:styleId="Heading4Char">
    <w:name w:val="Heading 4 Char"/>
    <w:basedOn w:val="DefaultParagraphFont"/>
    <w:link w:val="Heading4"/>
    <w:uiPriority w:val="9"/>
    <w:rsid w:val="000D3FBA"/>
    <w:rPr>
      <w:rFonts w:ascii="Arial" w:hAnsi="Arial"/>
      <w:b/>
      <w:bCs/>
      <w:i/>
      <w:color w:val="358189" w:themeColor="accent2"/>
      <w:sz w:val="28"/>
      <w:szCs w:val="28"/>
      <w:lang w:eastAsia="en-US"/>
    </w:rPr>
  </w:style>
  <w:style w:type="character" w:customStyle="1" w:styleId="Heading5Char">
    <w:name w:val="Heading 5 Char"/>
    <w:basedOn w:val="DefaultParagraphFont"/>
    <w:link w:val="Heading5"/>
    <w:uiPriority w:val="9"/>
    <w:rsid w:val="000D3FBA"/>
    <w:rPr>
      <w:rFonts w:ascii="Arial" w:hAnsi="Arial"/>
      <w:b/>
      <w:bCs/>
      <w:iCs/>
      <w:color w:val="358189" w:themeColor="accent2"/>
      <w:sz w:val="24"/>
      <w:szCs w:val="26"/>
      <w:lang w:eastAsia="en-US"/>
    </w:rPr>
  </w:style>
  <w:style w:type="character" w:customStyle="1" w:styleId="Heading6Char">
    <w:name w:val="Heading 6 Char"/>
    <w:basedOn w:val="DefaultParagraphFont"/>
    <w:link w:val="Heading6"/>
    <w:uiPriority w:val="9"/>
    <w:rsid w:val="000D3FBA"/>
    <w:rPr>
      <w:rFonts w:ascii="Arial" w:hAnsi="Arial"/>
      <w:b/>
      <w:bCs/>
      <w:sz w:val="22"/>
      <w:szCs w:val="22"/>
      <w:lang w:eastAsia="en-US"/>
    </w:rPr>
  </w:style>
  <w:style w:type="paragraph" w:customStyle="1" w:styleId="Default">
    <w:name w:val="Default"/>
    <w:rsid w:val="000D3FBA"/>
    <w:pPr>
      <w:autoSpaceDE w:val="0"/>
      <w:autoSpaceDN w:val="0"/>
      <w:adjustRightInd w:val="0"/>
    </w:pPr>
    <w:rPr>
      <w:rFonts w:ascii="Arial" w:eastAsiaTheme="minorHAnsi" w:hAnsi="Arial" w:cs="Arial"/>
      <w:color w:val="000000"/>
      <w:sz w:val="24"/>
      <w:szCs w:val="24"/>
      <w:lang w:eastAsia="en-US"/>
      <w14:ligatures w14:val="standardContextual"/>
    </w:rPr>
  </w:style>
  <w:style w:type="character" w:styleId="UnresolvedMention">
    <w:name w:val="Unresolved Mention"/>
    <w:basedOn w:val="DefaultParagraphFont"/>
    <w:uiPriority w:val="99"/>
    <w:semiHidden/>
    <w:unhideWhenUsed/>
    <w:rsid w:val="000D3FBA"/>
    <w:rPr>
      <w:color w:val="605E5C"/>
      <w:shd w:val="clear" w:color="auto" w:fill="E1DFDD"/>
    </w:rPr>
  </w:style>
  <w:style w:type="character" w:styleId="FootnoteReference">
    <w:name w:val="footnote reference"/>
    <w:basedOn w:val="DefaultParagraphFont"/>
    <w:uiPriority w:val="99"/>
    <w:unhideWhenUsed/>
    <w:rsid w:val="000D3FBA"/>
    <w:rPr>
      <w:vertAlign w:val="superscript"/>
    </w:rPr>
  </w:style>
  <w:style w:type="character" w:styleId="CommentReference">
    <w:name w:val="annotation reference"/>
    <w:basedOn w:val="DefaultParagraphFont"/>
    <w:uiPriority w:val="99"/>
    <w:semiHidden/>
    <w:unhideWhenUsed/>
    <w:rsid w:val="000D3FBA"/>
    <w:rPr>
      <w:sz w:val="16"/>
      <w:szCs w:val="16"/>
    </w:rPr>
  </w:style>
  <w:style w:type="paragraph" w:styleId="CommentText">
    <w:name w:val="annotation text"/>
    <w:basedOn w:val="Normal"/>
    <w:link w:val="CommentTextChar"/>
    <w:uiPriority w:val="99"/>
    <w:unhideWhenUsed/>
    <w:rsid w:val="000D3FBA"/>
    <w:pPr>
      <w:spacing w:before="0" w:after="160" w:line="240" w:lineRule="auto"/>
    </w:pPr>
    <w:rPr>
      <w:rFonts w:ascii="Times New Roman" w:eastAsiaTheme="minorHAnsi" w:hAnsi="Times New Roman"/>
      <w:color w:val="auto"/>
      <w:kern w:val="2"/>
      <w:sz w:val="20"/>
      <w:szCs w:val="20"/>
      <w14:ligatures w14:val="standardContextual"/>
    </w:rPr>
  </w:style>
  <w:style w:type="character" w:customStyle="1" w:styleId="CommentTextChar">
    <w:name w:val="Comment Text Char"/>
    <w:basedOn w:val="DefaultParagraphFont"/>
    <w:link w:val="CommentText"/>
    <w:uiPriority w:val="99"/>
    <w:rsid w:val="000D3FBA"/>
    <w:rPr>
      <w:rFonts w:eastAsiaTheme="minorHAnsi"/>
      <w:kern w:val="2"/>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0D3FBA"/>
    <w:rPr>
      <w:b/>
      <w:bCs/>
    </w:rPr>
  </w:style>
  <w:style w:type="character" w:customStyle="1" w:styleId="CommentSubjectChar">
    <w:name w:val="Comment Subject Char"/>
    <w:basedOn w:val="CommentTextChar"/>
    <w:link w:val="CommentSubject"/>
    <w:uiPriority w:val="99"/>
    <w:semiHidden/>
    <w:rsid w:val="000D3FBA"/>
    <w:rPr>
      <w:rFonts w:eastAsiaTheme="minorHAnsi"/>
      <w:b/>
      <w:bCs/>
      <w:kern w:val="2"/>
      <w:lang w:eastAsia="en-US"/>
      <w14:ligatures w14:val="standardContextual"/>
    </w:rPr>
  </w:style>
  <w:style w:type="character" w:customStyle="1" w:styleId="ListParagraphChar">
    <w:name w:val="List Paragraph Char"/>
    <w:aliases w:val="Recommendation Char,List Paragraph1 Char,List Paragraph11 Char,Bullet point Char,Bullet text Char,Bulleted Para Char,Bullets Char,CV text Char,Dot pt Char,F5 List Paragraph Char,FooterText Char,L Char,List Bullet Cab Char"/>
    <w:basedOn w:val="DefaultParagraphFont"/>
    <w:link w:val="ListParagraph"/>
    <w:uiPriority w:val="34"/>
    <w:locked/>
    <w:rsid w:val="000D3FBA"/>
    <w:rPr>
      <w:rFonts w:ascii="Arial" w:hAnsi="Arial"/>
      <w:color w:val="000000" w:themeColor="text1"/>
      <w:sz w:val="22"/>
      <w:szCs w:val="24"/>
      <w:lang w:eastAsia="en-US"/>
    </w:rPr>
  </w:style>
  <w:style w:type="paragraph" w:styleId="EndnoteText">
    <w:name w:val="endnote text"/>
    <w:basedOn w:val="Normal"/>
    <w:link w:val="EndnoteTextChar"/>
    <w:semiHidden/>
    <w:unhideWhenUsed/>
    <w:rsid w:val="00007EA8"/>
    <w:pPr>
      <w:spacing w:before="0" w:after="0" w:line="240" w:lineRule="auto"/>
    </w:pPr>
    <w:rPr>
      <w:sz w:val="20"/>
      <w:szCs w:val="20"/>
    </w:rPr>
  </w:style>
  <w:style w:type="character" w:customStyle="1" w:styleId="EndnoteTextChar">
    <w:name w:val="Endnote Text Char"/>
    <w:basedOn w:val="DefaultParagraphFont"/>
    <w:link w:val="EndnoteText"/>
    <w:semiHidden/>
    <w:rsid w:val="00007EA8"/>
    <w:rPr>
      <w:rFonts w:ascii="Arial" w:hAnsi="Arial"/>
      <w:color w:val="000000" w:themeColor="text1"/>
      <w:lang w:eastAsia="en-US"/>
    </w:rPr>
  </w:style>
  <w:style w:type="character" w:styleId="EndnoteReference">
    <w:name w:val="endnote reference"/>
    <w:basedOn w:val="DefaultParagraphFont"/>
    <w:semiHidden/>
    <w:unhideWhenUsed/>
    <w:rsid w:val="00007EA8"/>
    <w:rPr>
      <w:vertAlign w:val="superscript"/>
    </w:rPr>
  </w:style>
  <w:style w:type="paragraph" w:styleId="Revision">
    <w:name w:val="Revision"/>
    <w:hidden/>
    <w:uiPriority w:val="99"/>
    <w:semiHidden/>
    <w:rsid w:val="00B447C0"/>
    <w:rPr>
      <w:rFonts w:ascii="Arial" w:hAnsi="Arial"/>
      <w:color w:val="000000" w:themeColor="text1"/>
      <w:sz w:val="22"/>
      <w:szCs w:val="24"/>
      <w:lang w:eastAsia="en-US"/>
    </w:rPr>
  </w:style>
  <w:style w:type="paragraph" w:styleId="TOC3">
    <w:name w:val="toc 3"/>
    <w:basedOn w:val="Normal"/>
    <w:next w:val="Normal"/>
    <w:autoRedefine/>
    <w:uiPriority w:val="39"/>
    <w:unhideWhenUsed/>
    <w:rsid w:val="00E95D82"/>
    <w:pPr>
      <w:tabs>
        <w:tab w:val="right" w:leader="dot" w:pos="9060"/>
      </w:tabs>
      <w:spacing w:after="100"/>
      <w:ind w:left="440"/>
      <w:jc w:val="right"/>
    </w:pPr>
    <w:rPr>
      <w:b/>
      <w:bCs/>
    </w:rPr>
  </w:style>
  <w:style w:type="paragraph" w:styleId="TOCHeading">
    <w:name w:val="TOC Heading"/>
    <w:basedOn w:val="Heading1"/>
    <w:next w:val="Normal"/>
    <w:uiPriority w:val="39"/>
    <w:unhideWhenUsed/>
    <w:qFormat/>
    <w:rsid w:val="008D2394"/>
    <w:pPr>
      <w:keepLines/>
      <w:spacing w:after="0" w:line="259" w:lineRule="auto"/>
      <w:outlineLvl w:val="9"/>
    </w:pPr>
    <w:rPr>
      <w:rFonts w:asciiTheme="majorHAnsi" w:eastAsiaTheme="majorEastAsia" w:hAnsiTheme="majorHAnsi" w:cstheme="majorBidi"/>
      <w:b w:val="0"/>
      <w:bCs w:val="0"/>
      <w:color w:val="2F3757" w:themeColor="accent1" w:themeShade="BF"/>
      <w:kern w:val="0"/>
      <w:szCs w:val="32"/>
      <w:lang w:val="en-US"/>
    </w:rPr>
  </w:style>
  <w:style w:type="paragraph" w:styleId="TOC2">
    <w:name w:val="toc 2"/>
    <w:basedOn w:val="Normal"/>
    <w:next w:val="Normal"/>
    <w:autoRedefine/>
    <w:uiPriority w:val="39"/>
    <w:unhideWhenUsed/>
    <w:rsid w:val="00245C54"/>
    <w:pPr>
      <w:spacing w:before="0" w:after="100" w:line="259" w:lineRule="auto"/>
      <w:ind w:left="220"/>
    </w:pPr>
    <w:rPr>
      <w:rFonts w:asciiTheme="minorHAnsi" w:eastAsiaTheme="minorEastAsia" w:hAnsiTheme="minorHAnsi"/>
      <w:color w:val="auto"/>
      <w:szCs w:val="22"/>
      <w:lang w:val="en-US"/>
    </w:rPr>
  </w:style>
  <w:style w:type="paragraph" w:styleId="TOC1">
    <w:name w:val="toc 1"/>
    <w:basedOn w:val="Normal"/>
    <w:next w:val="Normal"/>
    <w:autoRedefine/>
    <w:uiPriority w:val="39"/>
    <w:unhideWhenUsed/>
    <w:rsid w:val="00245C54"/>
    <w:pPr>
      <w:spacing w:before="0" w:after="100" w:line="259" w:lineRule="auto"/>
    </w:pPr>
    <w:rPr>
      <w:rFonts w:asciiTheme="minorHAnsi" w:eastAsiaTheme="minorEastAsia" w:hAnsiTheme="minorHAnsi"/>
      <w:color w:val="auto"/>
      <w:szCs w:val="22"/>
      <w:lang w:val="en-US"/>
    </w:rPr>
  </w:style>
  <w:style w:type="paragraph" w:styleId="TOC4">
    <w:name w:val="toc 4"/>
    <w:basedOn w:val="Normal"/>
    <w:next w:val="Normal"/>
    <w:autoRedefine/>
    <w:uiPriority w:val="39"/>
    <w:unhideWhenUsed/>
    <w:rsid w:val="00245C54"/>
    <w:pPr>
      <w:spacing w:after="100"/>
      <w:ind w:left="660"/>
    </w:pPr>
  </w:style>
  <w:style w:type="character" w:styleId="FollowedHyperlink">
    <w:name w:val="FollowedHyperlink"/>
    <w:basedOn w:val="DefaultParagraphFont"/>
    <w:semiHidden/>
    <w:unhideWhenUsed/>
    <w:rsid w:val="00951A51"/>
    <w:rPr>
      <w:color w:val="800080" w:themeColor="followedHyperlink"/>
      <w:u w:val="single"/>
    </w:rPr>
  </w:style>
  <w:style w:type="paragraph" w:styleId="BodyTextFirstIndent">
    <w:name w:val="Body Text First Indent"/>
    <w:basedOn w:val="BodyText"/>
    <w:link w:val="BodyTextFirstIndentChar"/>
    <w:rsid w:val="0061118E"/>
    <w:pPr>
      <w:ind w:firstLine="360"/>
    </w:pPr>
  </w:style>
  <w:style w:type="character" w:customStyle="1" w:styleId="BodyTextFirstIndentChar">
    <w:name w:val="Body Text First Indent Char"/>
    <w:basedOn w:val="BodyTextChar"/>
    <w:link w:val="BodyTextFirstIndent"/>
    <w:rsid w:val="0061118E"/>
    <w:rPr>
      <w:rFonts w:ascii="Arial" w:hAnsi="Arial"/>
      <w:color w:val="000000" w:themeColor="text1"/>
      <w:sz w:val="22"/>
      <w:szCs w:val="24"/>
      <w:lang w:eastAsia="en-US"/>
    </w:rPr>
  </w:style>
  <w:style w:type="paragraph" w:customStyle="1" w:styleId="TableParagraph">
    <w:name w:val="Table Paragraph"/>
    <w:basedOn w:val="Normal"/>
    <w:uiPriority w:val="1"/>
    <w:qFormat/>
    <w:rsid w:val="00C22A64"/>
    <w:pPr>
      <w:widowControl w:val="0"/>
      <w:autoSpaceDE w:val="0"/>
      <w:autoSpaceDN w:val="0"/>
      <w:spacing w:before="0" w:after="0" w:line="240" w:lineRule="auto"/>
    </w:pPr>
    <w:rPr>
      <w:rFonts w:ascii="Calibri" w:eastAsia="Calibri" w:hAnsi="Calibri" w:cs="Calibri"/>
      <w:color w:val="auto"/>
      <w:szCs w:val="22"/>
      <w:lang w:val="en-US"/>
    </w:rPr>
  </w:style>
  <w:style w:type="character" w:styleId="PlaceholderText">
    <w:name w:val="Placeholder Text"/>
    <w:basedOn w:val="DefaultParagraphFont"/>
    <w:uiPriority w:val="99"/>
    <w:semiHidden/>
    <w:rsid w:val="000652D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621779">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000422968">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429279499">
      <w:bodyDiv w:val="1"/>
      <w:marLeft w:val="0"/>
      <w:marRight w:val="0"/>
      <w:marTop w:val="0"/>
      <w:marBottom w:val="0"/>
      <w:divBdr>
        <w:top w:val="none" w:sz="0" w:space="0" w:color="auto"/>
        <w:left w:val="none" w:sz="0" w:space="0" w:color="auto"/>
        <w:bottom w:val="none" w:sz="0" w:space="0" w:color="auto"/>
        <w:right w:val="none" w:sz="0" w:space="0" w:color="auto"/>
      </w:divBdr>
    </w:div>
    <w:div w:id="189019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hwd.health.gov.au/resources/data/gp-primarycare.html" TargetMode="External"/><Relationship Id="rId3" Type="http://schemas.openxmlformats.org/officeDocument/2006/relationships/hyperlink" Target="https://www.aihw.gov.au/reports/disability/people-with-disability-in-australia/contents/people-with-disability/prevalence-of-disability" TargetMode="External"/><Relationship Id="rId7" Type="http://schemas.openxmlformats.org/officeDocument/2006/relationships/hyperlink" Target="https://www.aihw.gov.au/reports/diabetes/diabetes/contents/how-common-is-diabetes/type-2-diabetes" TargetMode="External"/><Relationship Id="rId2" Type="http://schemas.openxmlformats.org/officeDocument/2006/relationships/hyperlink" Target="https://www.health.gov.au/our-work/national-roadmap-for-improving-the-health-of-people-with-intellectual-disability" TargetMode="External"/><Relationship Id="rId1" Type="http://schemas.openxmlformats.org/officeDocument/2006/relationships/hyperlink" Target="https://www.health.gov.au/resources/publications/taskforce-final-report-primary-care?language=en" TargetMode="External"/><Relationship Id="rId6" Type="http://schemas.openxmlformats.org/officeDocument/2006/relationships/hyperlink" Target="https://www.abs.gov.au/statistics/people/aboriginal-and-torres-strait-islander-peoples/estimates-aboriginal-and-torres-strait-islander-australians/latest-release" TargetMode="External"/><Relationship Id="rId11" Type="http://schemas.openxmlformats.org/officeDocument/2006/relationships/hyperlink" Target="https://www.health.gov.au/sites/default/files/documents/2020/12/taskforce-final-report-primary-care-report-on-primary-care.pdf" TargetMode="External"/><Relationship Id="rId5" Type="http://schemas.openxmlformats.org/officeDocument/2006/relationships/hyperlink" Target="https://www.gen-agedcaredata.gov.au/topics/people-using-aged-care" TargetMode="External"/><Relationship Id="rId10" Type="http://schemas.openxmlformats.org/officeDocument/2006/relationships/hyperlink" Target="https://www.health.gov.au/resources/publications/mbs-review-advisory-committee-telehealth-post-implementation-review-final-report" TargetMode="External"/><Relationship Id="rId4" Type="http://schemas.openxmlformats.org/officeDocument/2006/relationships/hyperlink" Target="https://www.abs.gov.au/statistics/people/population/population-census/2021" TargetMode="External"/><Relationship Id="rId9" Type="http://schemas.openxmlformats.org/officeDocument/2006/relationships/hyperlink" Target="http://www.aci.health.nsw.gov.au/__data/assets/pdf_file/0003/561846/ACI-Aged-Frailty-elderly-report.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ATHE\OneDrive%20-%20Department%20of%20Health\Documents\Department%20of%20Health%20and%20Aged%20Care%20short%20document%20template.dotx"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2E997C4CE60C49B97A58D85E8D5EAD" ma:contentTypeVersion="4" ma:contentTypeDescription="Create a new document." ma:contentTypeScope="" ma:versionID="e3ccc286863735f904a002417a32c071">
  <xsd:schema xmlns:xsd="http://www.w3.org/2001/XMLSchema" xmlns:xs="http://www.w3.org/2001/XMLSchema" xmlns:p="http://schemas.microsoft.com/office/2006/metadata/properties" xmlns:ns2="5948564f-98ce-4336-bd8c-95b77baf8109" targetNamespace="http://schemas.microsoft.com/office/2006/metadata/properties" ma:root="true" ma:fieldsID="a9cb49e6eded656c6d6262893a1221ef" ns2:_="">
    <xsd:import namespace="5948564f-98ce-4336-bd8c-95b77baf81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8564f-98ce-4336-bd8c-95b77baf8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330D3E-F241-41F8-A4E1-92564AA30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8564f-98ce-4336-bd8c-95b77baf81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4.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Department of Health and Aged Care short document template.dotx</Template>
  <TotalTime>3</TotalTime>
  <Pages>39</Pages>
  <Words>13096</Words>
  <Characters>78970</Characters>
  <Application>Microsoft Office Word</Application>
  <DocSecurity>0</DocSecurity>
  <Lines>1716</Lines>
  <Paragraphs>969</Paragraphs>
  <ScaleCrop>false</ScaleCrop>
  <HeadingPairs>
    <vt:vector size="2" baseType="variant">
      <vt:variant>
        <vt:lpstr>Title</vt:lpstr>
      </vt:variant>
      <vt:variant>
        <vt:i4>1</vt:i4>
      </vt:variant>
    </vt:vector>
  </HeadingPairs>
  <TitlesOfParts>
    <vt:vector size="1" baseType="lpstr">
      <vt:lpstr>Review of MBS Health Assessment Services – Findings and recommendations for reform</vt:lpstr>
    </vt:vector>
  </TitlesOfParts>
  <Company/>
  <LinksUpToDate>false</LinksUpToDate>
  <CharactersWithSpaces>91097</CharactersWithSpaces>
  <SharedDoc>false</SharedDoc>
  <HLinks>
    <vt:vector size="156" baseType="variant">
      <vt:variant>
        <vt:i4>1966134</vt:i4>
      </vt:variant>
      <vt:variant>
        <vt:i4>86</vt:i4>
      </vt:variant>
      <vt:variant>
        <vt:i4>0</vt:i4>
      </vt:variant>
      <vt:variant>
        <vt:i4>5</vt:i4>
      </vt:variant>
      <vt:variant>
        <vt:lpwstr/>
      </vt:variant>
      <vt:variant>
        <vt:lpwstr>_Toc213940315</vt:lpwstr>
      </vt:variant>
      <vt:variant>
        <vt:i4>1966134</vt:i4>
      </vt:variant>
      <vt:variant>
        <vt:i4>80</vt:i4>
      </vt:variant>
      <vt:variant>
        <vt:i4>0</vt:i4>
      </vt:variant>
      <vt:variant>
        <vt:i4>5</vt:i4>
      </vt:variant>
      <vt:variant>
        <vt:lpwstr/>
      </vt:variant>
      <vt:variant>
        <vt:lpwstr>_Toc213940314</vt:lpwstr>
      </vt:variant>
      <vt:variant>
        <vt:i4>1966134</vt:i4>
      </vt:variant>
      <vt:variant>
        <vt:i4>74</vt:i4>
      </vt:variant>
      <vt:variant>
        <vt:i4>0</vt:i4>
      </vt:variant>
      <vt:variant>
        <vt:i4>5</vt:i4>
      </vt:variant>
      <vt:variant>
        <vt:lpwstr/>
      </vt:variant>
      <vt:variant>
        <vt:lpwstr>_Toc213940313</vt:lpwstr>
      </vt:variant>
      <vt:variant>
        <vt:i4>1966134</vt:i4>
      </vt:variant>
      <vt:variant>
        <vt:i4>68</vt:i4>
      </vt:variant>
      <vt:variant>
        <vt:i4>0</vt:i4>
      </vt:variant>
      <vt:variant>
        <vt:i4>5</vt:i4>
      </vt:variant>
      <vt:variant>
        <vt:lpwstr/>
      </vt:variant>
      <vt:variant>
        <vt:lpwstr>_Toc213940312</vt:lpwstr>
      </vt:variant>
      <vt:variant>
        <vt:i4>1966134</vt:i4>
      </vt:variant>
      <vt:variant>
        <vt:i4>62</vt:i4>
      </vt:variant>
      <vt:variant>
        <vt:i4>0</vt:i4>
      </vt:variant>
      <vt:variant>
        <vt:i4>5</vt:i4>
      </vt:variant>
      <vt:variant>
        <vt:lpwstr/>
      </vt:variant>
      <vt:variant>
        <vt:lpwstr>_Toc213940311</vt:lpwstr>
      </vt:variant>
      <vt:variant>
        <vt:i4>1966134</vt:i4>
      </vt:variant>
      <vt:variant>
        <vt:i4>56</vt:i4>
      </vt:variant>
      <vt:variant>
        <vt:i4>0</vt:i4>
      </vt:variant>
      <vt:variant>
        <vt:i4>5</vt:i4>
      </vt:variant>
      <vt:variant>
        <vt:lpwstr/>
      </vt:variant>
      <vt:variant>
        <vt:lpwstr>_Toc213940310</vt:lpwstr>
      </vt:variant>
      <vt:variant>
        <vt:i4>2031670</vt:i4>
      </vt:variant>
      <vt:variant>
        <vt:i4>50</vt:i4>
      </vt:variant>
      <vt:variant>
        <vt:i4>0</vt:i4>
      </vt:variant>
      <vt:variant>
        <vt:i4>5</vt:i4>
      </vt:variant>
      <vt:variant>
        <vt:lpwstr/>
      </vt:variant>
      <vt:variant>
        <vt:lpwstr>_Toc213940309</vt:lpwstr>
      </vt:variant>
      <vt:variant>
        <vt:i4>2031670</vt:i4>
      </vt:variant>
      <vt:variant>
        <vt:i4>44</vt:i4>
      </vt:variant>
      <vt:variant>
        <vt:i4>0</vt:i4>
      </vt:variant>
      <vt:variant>
        <vt:i4>5</vt:i4>
      </vt:variant>
      <vt:variant>
        <vt:lpwstr/>
      </vt:variant>
      <vt:variant>
        <vt:lpwstr>_Toc213940308</vt:lpwstr>
      </vt:variant>
      <vt:variant>
        <vt:i4>2031670</vt:i4>
      </vt:variant>
      <vt:variant>
        <vt:i4>38</vt:i4>
      </vt:variant>
      <vt:variant>
        <vt:i4>0</vt:i4>
      </vt:variant>
      <vt:variant>
        <vt:i4>5</vt:i4>
      </vt:variant>
      <vt:variant>
        <vt:lpwstr/>
      </vt:variant>
      <vt:variant>
        <vt:lpwstr>_Toc213940307</vt:lpwstr>
      </vt:variant>
      <vt:variant>
        <vt:i4>2031670</vt:i4>
      </vt:variant>
      <vt:variant>
        <vt:i4>32</vt:i4>
      </vt:variant>
      <vt:variant>
        <vt:i4>0</vt:i4>
      </vt:variant>
      <vt:variant>
        <vt:i4>5</vt:i4>
      </vt:variant>
      <vt:variant>
        <vt:lpwstr/>
      </vt:variant>
      <vt:variant>
        <vt:lpwstr>_Toc213940306</vt:lpwstr>
      </vt:variant>
      <vt:variant>
        <vt:i4>2031670</vt:i4>
      </vt:variant>
      <vt:variant>
        <vt:i4>26</vt:i4>
      </vt:variant>
      <vt:variant>
        <vt:i4>0</vt:i4>
      </vt:variant>
      <vt:variant>
        <vt:i4>5</vt:i4>
      </vt:variant>
      <vt:variant>
        <vt:lpwstr/>
      </vt:variant>
      <vt:variant>
        <vt:lpwstr>_Toc213940305</vt:lpwstr>
      </vt:variant>
      <vt:variant>
        <vt:i4>2031670</vt:i4>
      </vt:variant>
      <vt:variant>
        <vt:i4>20</vt:i4>
      </vt:variant>
      <vt:variant>
        <vt:i4>0</vt:i4>
      </vt:variant>
      <vt:variant>
        <vt:i4>5</vt:i4>
      </vt:variant>
      <vt:variant>
        <vt:lpwstr/>
      </vt:variant>
      <vt:variant>
        <vt:lpwstr>_Toc213940304</vt:lpwstr>
      </vt:variant>
      <vt:variant>
        <vt:i4>2031670</vt:i4>
      </vt:variant>
      <vt:variant>
        <vt:i4>14</vt:i4>
      </vt:variant>
      <vt:variant>
        <vt:i4>0</vt:i4>
      </vt:variant>
      <vt:variant>
        <vt:i4>5</vt:i4>
      </vt:variant>
      <vt:variant>
        <vt:lpwstr/>
      </vt:variant>
      <vt:variant>
        <vt:lpwstr>_Toc213940303</vt:lpwstr>
      </vt:variant>
      <vt:variant>
        <vt:i4>2031670</vt:i4>
      </vt:variant>
      <vt:variant>
        <vt:i4>8</vt:i4>
      </vt:variant>
      <vt:variant>
        <vt:i4>0</vt:i4>
      </vt:variant>
      <vt:variant>
        <vt:i4>5</vt:i4>
      </vt:variant>
      <vt:variant>
        <vt:lpwstr/>
      </vt:variant>
      <vt:variant>
        <vt:lpwstr>_Toc213940302</vt:lpwstr>
      </vt:variant>
      <vt:variant>
        <vt:i4>2031670</vt:i4>
      </vt:variant>
      <vt:variant>
        <vt:i4>2</vt:i4>
      </vt:variant>
      <vt:variant>
        <vt:i4>0</vt:i4>
      </vt:variant>
      <vt:variant>
        <vt:i4>5</vt:i4>
      </vt:variant>
      <vt:variant>
        <vt:lpwstr/>
      </vt:variant>
      <vt:variant>
        <vt:lpwstr>_Toc213940301</vt:lpwstr>
      </vt:variant>
      <vt:variant>
        <vt:i4>2621473</vt:i4>
      </vt:variant>
      <vt:variant>
        <vt:i4>30</vt:i4>
      </vt:variant>
      <vt:variant>
        <vt:i4>0</vt:i4>
      </vt:variant>
      <vt:variant>
        <vt:i4>5</vt:i4>
      </vt:variant>
      <vt:variant>
        <vt:lpwstr>https://www.health.gov.au/sites/default/files/documents/2020/12/taskforce-final-report-primary-care-report-on-primary-care.pdf</vt:lpwstr>
      </vt:variant>
      <vt:variant>
        <vt:lpwstr/>
      </vt:variant>
      <vt:variant>
        <vt:i4>5636177</vt:i4>
      </vt:variant>
      <vt:variant>
        <vt:i4>27</vt:i4>
      </vt:variant>
      <vt:variant>
        <vt:i4>0</vt:i4>
      </vt:variant>
      <vt:variant>
        <vt:i4>5</vt:i4>
      </vt:variant>
      <vt:variant>
        <vt:lpwstr>https://www.health.gov.au/resources/publications/mbs-review-advisory-committee-telehealth-post-implementation-review-final-report?language=en</vt:lpwstr>
      </vt:variant>
      <vt:variant>
        <vt:lpwstr/>
      </vt:variant>
      <vt:variant>
        <vt:i4>6029353</vt:i4>
      </vt:variant>
      <vt:variant>
        <vt:i4>24</vt:i4>
      </vt:variant>
      <vt:variant>
        <vt:i4>0</vt:i4>
      </vt:variant>
      <vt:variant>
        <vt:i4>5</vt:i4>
      </vt:variant>
      <vt:variant>
        <vt:lpwstr>http://www.aci.health.nsw.gov.au/__data/assets/pdf_file/0003/561846/ACI-Aged-Frailty-elderly-report.pdf</vt:lpwstr>
      </vt:variant>
      <vt:variant>
        <vt:lpwstr/>
      </vt:variant>
      <vt:variant>
        <vt:i4>4456448</vt:i4>
      </vt:variant>
      <vt:variant>
        <vt:i4>21</vt:i4>
      </vt:variant>
      <vt:variant>
        <vt:i4>0</vt:i4>
      </vt:variant>
      <vt:variant>
        <vt:i4>5</vt:i4>
      </vt:variant>
      <vt:variant>
        <vt:lpwstr>https://hwd.health.gov.au/resources/data/gp-primarycare.html</vt:lpwstr>
      </vt:variant>
      <vt:variant>
        <vt:lpwstr/>
      </vt:variant>
      <vt:variant>
        <vt:i4>5832792</vt:i4>
      </vt:variant>
      <vt:variant>
        <vt:i4>18</vt:i4>
      </vt:variant>
      <vt:variant>
        <vt:i4>0</vt:i4>
      </vt:variant>
      <vt:variant>
        <vt:i4>5</vt:i4>
      </vt:variant>
      <vt:variant>
        <vt:lpwstr>https://www.aihw.gov.au/reports/diabetes/diabetes/contents/how-common-is-diabetes/type-2-diabetes</vt:lpwstr>
      </vt:variant>
      <vt:variant>
        <vt:lpwstr/>
      </vt:variant>
      <vt:variant>
        <vt:i4>5439507</vt:i4>
      </vt:variant>
      <vt:variant>
        <vt:i4>15</vt:i4>
      </vt:variant>
      <vt:variant>
        <vt:i4>0</vt:i4>
      </vt:variant>
      <vt:variant>
        <vt:i4>5</vt:i4>
      </vt:variant>
      <vt:variant>
        <vt:lpwstr>https://www.abs.gov.au/statistics/people/aboriginal-and-torres-strait-islander-peoples/estimates-aboriginal-and-torres-strait-islander-australians/latest-release</vt:lpwstr>
      </vt:variant>
      <vt:variant>
        <vt:lpwstr/>
      </vt:variant>
      <vt:variant>
        <vt:i4>5308509</vt:i4>
      </vt:variant>
      <vt:variant>
        <vt:i4>12</vt:i4>
      </vt:variant>
      <vt:variant>
        <vt:i4>0</vt:i4>
      </vt:variant>
      <vt:variant>
        <vt:i4>5</vt:i4>
      </vt:variant>
      <vt:variant>
        <vt:lpwstr>https://www.gen-agedcaredata.gov.au/topics/people-using-aged-care</vt:lpwstr>
      </vt:variant>
      <vt:variant>
        <vt:lpwstr/>
      </vt:variant>
      <vt:variant>
        <vt:i4>7405691</vt:i4>
      </vt:variant>
      <vt:variant>
        <vt:i4>9</vt:i4>
      </vt:variant>
      <vt:variant>
        <vt:i4>0</vt:i4>
      </vt:variant>
      <vt:variant>
        <vt:i4>5</vt:i4>
      </vt:variant>
      <vt:variant>
        <vt:lpwstr>https://www.abs.gov.au/statistics/people/population/population-census/2021</vt:lpwstr>
      </vt:variant>
      <vt:variant>
        <vt:lpwstr/>
      </vt:variant>
      <vt:variant>
        <vt:i4>8192109</vt:i4>
      </vt:variant>
      <vt:variant>
        <vt:i4>6</vt:i4>
      </vt:variant>
      <vt:variant>
        <vt:i4>0</vt:i4>
      </vt:variant>
      <vt:variant>
        <vt:i4>5</vt:i4>
      </vt:variant>
      <vt:variant>
        <vt:lpwstr>https://www.aihw.gov.au/reports/disability/people-with-disability-in-australia/contents/people-with-disability/prevalence-of-disability</vt:lpwstr>
      </vt:variant>
      <vt:variant>
        <vt:lpwstr/>
      </vt:variant>
      <vt:variant>
        <vt:i4>7602212</vt:i4>
      </vt:variant>
      <vt:variant>
        <vt:i4>3</vt:i4>
      </vt:variant>
      <vt:variant>
        <vt:i4>0</vt:i4>
      </vt:variant>
      <vt:variant>
        <vt:i4>5</vt:i4>
      </vt:variant>
      <vt:variant>
        <vt:lpwstr>https://www.health.gov.au/our-work/national-roadmap-for-improving-the-health-of-people-with-intellectual-disability</vt:lpwstr>
      </vt:variant>
      <vt:variant>
        <vt:lpwstr/>
      </vt:variant>
      <vt:variant>
        <vt:i4>1966153</vt:i4>
      </vt:variant>
      <vt:variant>
        <vt:i4>0</vt:i4>
      </vt:variant>
      <vt:variant>
        <vt:i4>0</vt:i4>
      </vt:variant>
      <vt:variant>
        <vt:i4>5</vt:i4>
      </vt:variant>
      <vt:variant>
        <vt:lpwstr>https://www.health.gov.au/resources/publications/taskforce-final-report-primary-care?language=en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MBS Health Assessment Services – Findings and recommendations for reform</dc:title>
  <dc:subject>Review of MBS Health Assessment Services – Findings and recommendations for reform</dc:subject>
  <dc:creator>Australian Government Department of Health, Disability and Ageing</dc:creator>
  <cp:keywords>Medicare; Primary care; General practice; Preventive health</cp:keywords>
  <cp:revision>6</cp:revision>
  <cp:lastPrinted>2026-02-14T14:56:00Z</cp:lastPrinted>
  <dcterms:created xsi:type="dcterms:W3CDTF">2026-10-07T22:36:00Z</dcterms:created>
  <dcterms:modified xsi:type="dcterms:W3CDTF">2026-10-07T22:39:00Z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0x010100A92E997C4CE60C49B97A58D85E8D5EAD</vt:lpwstr>
  </property>
  <property fmtid="{D5CDD505-2E9C-101B-9397-08002B2CF9AE}" pid="5" name="Section">
    <vt:lpwstr>5;#PCPD CC Corporate Communication SN|73cff0d0-7b20-43e0-ad96-75a3b55de641</vt:lpwstr>
  </property>
  <property fmtid="{D5CDD505-2E9C-101B-9397-08002B2CF9AE}" pid="6" name="_dlc_DocIdItemGuid">
    <vt:lpwstr>31723939-1f5e-4599-b4f5-97a6898c18a2</vt:lpwstr>
  </property>
  <property fmtid="{D5CDD505-2E9C-101B-9397-08002B2CF9AE}" pid="7" name="Keywords1">
    <vt:lpwstr>4;#Visual identity|a54ebda2-a0fd-45ec-8fc0-1cf31001b526;#4;# Publication|ceddc8ea-8859-47b3-b823-3ba7a7ee3d12</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Visual identity|a54ebda2-a0fd-45ec-8fc0-1cf31001b526; Publication|ceddc8ea-8859-47b3-b823-3ba7a7ee3d12</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2023-05-10T14:00:00Z</vt:filetime>
  </property>
  <property fmtid="{D5CDD505-2E9C-101B-9397-08002B2CF9AE}" pid="18" name="jf042baad2b143719d8a0cfd36411dfb">
    <vt:lpwstr>designteam@health.gov.au|08e901f7-7c65-407e-b680-5c7872e4b1fa</vt:lpwstr>
  </property>
  <property fmtid="{D5CDD505-2E9C-101B-9397-08002B2CF9AE}" pid="19" name="SharedWithUsers">
    <vt:lpwstr>499;#DESA, Katarina</vt:lpwstr>
  </property>
  <property fmtid="{D5CDD505-2E9C-101B-9397-08002B2CF9AE}" pid="20" name="Int_x002d_Contact">
    <vt:lpwstr/>
  </property>
  <property fmtid="{D5CDD505-2E9C-101B-9397-08002B2CF9AE}" pid="21" name="Int-Contact">
    <vt:lpwstr>89;#|08e901f7-7c65-407e-b680-5c7872e4b1fa</vt:lpwstr>
  </property>
  <property fmtid="{D5CDD505-2E9C-101B-9397-08002B2CF9AE}" pid="22" name="Int-InformationType">
    <vt:lpwstr>42;#|0635ea83-9a41-497c-9b11-d9d7178dcab7</vt:lpwstr>
  </property>
  <property fmtid="{D5CDD505-2E9C-101B-9397-08002B2CF9AE}" pid="23" name="Int-Topics">
    <vt:lpwstr>4;#visual identity|a54ebda2-a0fd-45ec-8fc0-1cf31001b526</vt:lpwstr>
  </property>
  <property fmtid="{D5CDD505-2E9C-101B-9397-08002B2CF9AE}" pid="24" name="lcf76f155ced4ddcb4097134ff3c332f">
    <vt:lpwstr/>
  </property>
  <property fmtid="{D5CDD505-2E9C-101B-9397-08002B2CF9AE}" pid="25" name="ClassificationContentMarkingHeaderShapeIds">
    <vt:lpwstr>969274a,59c651,513c8ce9,25f42702</vt:lpwstr>
  </property>
  <property fmtid="{D5CDD505-2E9C-101B-9397-08002B2CF9AE}" pid="26" name="ClassificationContentMarkingHeaderFontProps">
    <vt:lpwstr>#ff0000,12,Aptos</vt:lpwstr>
  </property>
  <property fmtid="{D5CDD505-2E9C-101B-9397-08002B2CF9AE}" pid="27" name="ClassificationContentMarkingHeaderText">
    <vt:lpwstr>OFFICIAL</vt:lpwstr>
  </property>
  <property fmtid="{D5CDD505-2E9C-101B-9397-08002B2CF9AE}" pid="28" name="ClassificationContentMarkingFooterShapeIds">
    <vt:lpwstr>26295680,7ee98600,3bc492a3,1f34cfc3,1c0ec161</vt:lpwstr>
  </property>
  <property fmtid="{D5CDD505-2E9C-101B-9397-08002B2CF9AE}" pid="29" name="ClassificationContentMarkingFooterFontProps">
    <vt:lpwstr>#ff0000,12,Aptos</vt:lpwstr>
  </property>
  <property fmtid="{D5CDD505-2E9C-101B-9397-08002B2CF9AE}" pid="30" name="ClassificationContentMarkingFooterText">
    <vt:lpwstr>OFFICIAL</vt:lpwstr>
  </property>
  <property fmtid="{D5CDD505-2E9C-101B-9397-08002B2CF9AE}" pid="31" name="MSIP_Label_7cd3e8b9-ffed-43a8-b7f4-cc2fa0382d36_Enabled">
    <vt:lpwstr>true</vt:lpwstr>
  </property>
  <property fmtid="{D5CDD505-2E9C-101B-9397-08002B2CF9AE}" pid="32" name="MSIP_Label_7cd3e8b9-ffed-43a8-b7f4-cc2fa0382d36_SetDate">
    <vt:lpwstr>2025-08-19T06:12:00Z</vt:lpwstr>
  </property>
  <property fmtid="{D5CDD505-2E9C-101B-9397-08002B2CF9AE}" pid="33" name="MSIP_Label_7cd3e8b9-ffed-43a8-b7f4-cc2fa0382d36_Method">
    <vt:lpwstr>Privileged</vt:lpwstr>
  </property>
  <property fmtid="{D5CDD505-2E9C-101B-9397-08002B2CF9AE}" pid="34" name="MSIP_Label_7cd3e8b9-ffed-43a8-b7f4-cc2fa0382d36_Name">
    <vt:lpwstr>O</vt:lpwstr>
  </property>
  <property fmtid="{D5CDD505-2E9C-101B-9397-08002B2CF9AE}" pid="35" name="MSIP_Label_7cd3e8b9-ffed-43a8-b7f4-cc2fa0382d36_SiteId">
    <vt:lpwstr>34a3929c-73cf-4954-abfe-147dc3517892</vt:lpwstr>
  </property>
  <property fmtid="{D5CDD505-2E9C-101B-9397-08002B2CF9AE}" pid="36" name="MSIP_Label_7cd3e8b9-ffed-43a8-b7f4-cc2fa0382d36_ActionId">
    <vt:lpwstr>02ea1590-1c57-44d6-9c6d-1d8848d68eba</vt:lpwstr>
  </property>
  <property fmtid="{D5CDD505-2E9C-101B-9397-08002B2CF9AE}" pid="37" name="MSIP_Label_7cd3e8b9-ffed-43a8-b7f4-cc2fa0382d36_ContentBits">
    <vt:lpwstr>3</vt:lpwstr>
  </property>
  <property fmtid="{D5CDD505-2E9C-101B-9397-08002B2CF9AE}" pid="38" name="MSIP_Label_7cd3e8b9-ffed-43a8-b7f4-cc2fa0382d36_Tag">
    <vt:lpwstr>10, 0, 1, 2</vt:lpwstr>
  </property>
  <property fmtid="{D5CDD505-2E9C-101B-9397-08002B2CF9AE}" pid="39" name="docLang">
    <vt:lpwstr>en</vt:lpwstr>
  </property>
</Properties>
</file>