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0F079" w14:textId="49E38CAF" w:rsidR="23858E44" w:rsidRDefault="23858E44" w:rsidP="23858E44">
      <w:pPr>
        <w:pStyle w:val="Heading1"/>
        <w:spacing w:before="120"/>
        <w:rPr>
          <w:sz w:val="40"/>
          <w:szCs w:val="40"/>
        </w:rPr>
      </w:pPr>
    </w:p>
    <w:p w14:paraId="02C97F6C" w14:textId="77777777" w:rsidR="00D012EF" w:rsidRPr="00E22481" w:rsidRDefault="00D012EF" w:rsidP="00986A1A">
      <w:pPr>
        <w:pStyle w:val="Heading1"/>
        <w:spacing w:before="120"/>
        <w:rPr>
          <w:kern w:val="36"/>
          <w:sz w:val="40"/>
          <w:szCs w:val="20"/>
          <w:lang w:eastAsia="en-AU"/>
          <w14:ligatures w14:val="standardContextual"/>
        </w:rPr>
      </w:pPr>
      <w:r w:rsidRPr="267CD3B8">
        <w:rPr>
          <w:sz w:val="40"/>
          <w:szCs w:val="40"/>
        </w:rPr>
        <w:t>NDIS Reform Advisory Committee</w:t>
      </w:r>
    </w:p>
    <w:p w14:paraId="7EDF784F" w14:textId="457B5E89" w:rsidR="3164B630" w:rsidRDefault="3164B630" w:rsidP="4D53EFBB">
      <w:pPr>
        <w:pStyle w:val="Subtitle"/>
        <w:spacing w:after="120"/>
        <w:rPr>
          <w:rFonts w:ascii="Tahoma" w:eastAsia="Tahoma" w:hAnsi="Tahoma" w:cs="Tahoma"/>
        </w:rPr>
      </w:pPr>
      <w:r w:rsidRPr="23858E44">
        <w:rPr>
          <w:rFonts w:ascii="Tahoma" w:eastAsia="Tahoma" w:hAnsi="Tahoma" w:cs="Tahoma"/>
        </w:rPr>
        <w:t xml:space="preserve">Meeting Summary – Friday </w:t>
      </w:r>
      <w:r w:rsidR="00763C90">
        <w:rPr>
          <w:rFonts w:ascii="Tahoma" w:eastAsia="Tahoma" w:hAnsi="Tahoma" w:cs="Tahoma"/>
        </w:rPr>
        <w:t>9</w:t>
      </w:r>
      <w:r w:rsidRPr="23858E44">
        <w:rPr>
          <w:rFonts w:ascii="Tahoma" w:eastAsia="Tahoma" w:hAnsi="Tahoma" w:cs="Tahoma"/>
        </w:rPr>
        <w:t xml:space="preserve"> </w:t>
      </w:r>
      <w:r w:rsidR="00763C90">
        <w:rPr>
          <w:rFonts w:ascii="Tahoma" w:eastAsia="Tahoma" w:hAnsi="Tahoma" w:cs="Tahoma"/>
        </w:rPr>
        <w:t>October</w:t>
      </w:r>
      <w:r w:rsidRPr="23858E44">
        <w:rPr>
          <w:rFonts w:ascii="Tahoma" w:eastAsia="Tahoma" w:hAnsi="Tahoma" w:cs="Tahoma"/>
        </w:rPr>
        <w:t xml:space="preserve"> 2026</w:t>
      </w:r>
    </w:p>
    <w:p w14:paraId="742F9155" w14:textId="57B61971" w:rsidR="3164B630" w:rsidRDefault="3164B630" w:rsidP="4D53EFBB">
      <w:pPr>
        <w:spacing w:before="210" w:after="210"/>
      </w:pPr>
      <w:r w:rsidRPr="23858E44">
        <w:rPr>
          <w:rFonts w:ascii="Tahoma" w:eastAsia="Tahoma" w:hAnsi="Tahoma" w:cs="Tahoma"/>
          <w:color w:val="000000" w:themeColor="text1"/>
        </w:rPr>
        <w:t xml:space="preserve">The NDIS Reform Advisory Committee (RAC) met on </w:t>
      </w:r>
      <w:r w:rsidR="00763C90">
        <w:rPr>
          <w:rFonts w:ascii="Tahoma" w:eastAsia="Tahoma" w:hAnsi="Tahoma" w:cs="Tahoma"/>
          <w:color w:val="000000" w:themeColor="text1"/>
        </w:rPr>
        <w:t>9</w:t>
      </w:r>
      <w:r w:rsidRPr="23858E44">
        <w:rPr>
          <w:rFonts w:ascii="Tahoma" w:eastAsia="Tahoma" w:hAnsi="Tahoma" w:cs="Tahoma"/>
          <w:color w:val="000000" w:themeColor="text1"/>
        </w:rPr>
        <w:t xml:space="preserve"> </w:t>
      </w:r>
      <w:r w:rsidR="00763C90">
        <w:rPr>
          <w:rFonts w:ascii="Tahoma" w:eastAsia="Tahoma" w:hAnsi="Tahoma" w:cs="Tahoma"/>
          <w:color w:val="000000" w:themeColor="text1"/>
        </w:rPr>
        <w:t>October</w:t>
      </w:r>
      <w:r w:rsidRPr="23858E44">
        <w:rPr>
          <w:rFonts w:ascii="Tahoma" w:eastAsia="Tahoma" w:hAnsi="Tahoma" w:cs="Tahoma"/>
          <w:color w:val="000000" w:themeColor="text1"/>
        </w:rPr>
        <w:t xml:space="preserve"> 2026. </w:t>
      </w:r>
    </w:p>
    <w:p w14:paraId="6483B344" w14:textId="68D0F744" w:rsidR="002A5518" w:rsidRPr="002A5518" w:rsidRDefault="002A5518" w:rsidP="65654E4F">
      <w:pPr>
        <w:spacing w:before="210" w:after="210"/>
        <w:rPr>
          <w:rFonts w:eastAsiaTheme="minorEastAsia"/>
        </w:rPr>
      </w:pPr>
      <w:r w:rsidRPr="65654E4F">
        <w:rPr>
          <w:rFonts w:eastAsiaTheme="minorEastAsia"/>
        </w:rPr>
        <w:t xml:space="preserve">They discussed early implementation of </w:t>
      </w:r>
      <w:r w:rsidR="00B13D0D" w:rsidRPr="65654E4F">
        <w:rPr>
          <w:rFonts w:eastAsiaTheme="minorEastAsia"/>
        </w:rPr>
        <w:t xml:space="preserve">post-legislation </w:t>
      </w:r>
      <w:r w:rsidRPr="65654E4F">
        <w:rPr>
          <w:rFonts w:eastAsiaTheme="minorEastAsia"/>
        </w:rPr>
        <w:t xml:space="preserve">NDIS reforms, emerging community feedback on support determinations and foundational supports, updates on the Thriving Kids reforms, and future RAC work priorities. Members also met with </w:t>
      </w:r>
      <w:r w:rsidR="00B13D0D" w:rsidRPr="65654E4F">
        <w:rPr>
          <w:rFonts w:eastAsiaTheme="minorEastAsia"/>
        </w:rPr>
        <w:t xml:space="preserve">DHDA </w:t>
      </w:r>
      <w:r w:rsidRPr="65654E4F">
        <w:rPr>
          <w:rFonts w:eastAsiaTheme="minorEastAsia"/>
        </w:rPr>
        <w:t xml:space="preserve">officials leading the Thriving Kids reforms and representatives from the </w:t>
      </w:r>
      <w:r w:rsidR="00B13D0D" w:rsidRPr="65654E4F">
        <w:rPr>
          <w:rFonts w:eastAsiaTheme="minorEastAsia"/>
        </w:rPr>
        <w:t xml:space="preserve">NDIS </w:t>
      </w:r>
      <w:r w:rsidRPr="65654E4F">
        <w:rPr>
          <w:rFonts w:eastAsiaTheme="minorEastAsia"/>
        </w:rPr>
        <w:t xml:space="preserve">Technical Advisory Group (TAG) responsible for advising government on the </w:t>
      </w:r>
      <w:r w:rsidR="001473FE" w:rsidRPr="65654E4F">
        <w:rPr>
          <w:rFonts w:eastAsiaTheme="minorEastAsia"/>
        </w:rPr>
        <w:t xml:space="preserve">design and </w:t>
      </w:r>
      <w:r w:rsidRPr="65654E4F">
        <w:rPr>
          <w:rFonts w:eastAsiaTheme="minorEastAsia"/>
        </w:rPr>
        <w:t>implementation of the new access and eligibility framework.</w:t>
      </w:r>
    </w:p>
    <w:p w14:paraId="2B8129C8" w14:textId="2A180741" w:rsidR="002A5518" w:rsidRPr="002A5518" w:rsidRDefault="002A5518" w:rsidP="65654E4F">
      <w:pPr>
        <w:spacing w:before="210" w:after="210"/>
        <w:rPr>
          <w:rFonts w:eastAsiaTheme="minorEastAsia"/>
        </w:rPr>
      </w:pPr>
      <w:r w:rsidRPr="65654E4F">
        <w:rPr>
          <w:rFonts w:eastAsiaTheme="minorEastAsia"/>
        </w:rPr>
        <w:t xml:space="preserve">Members provided feedback from their jurisdictions and stakeholder networks following the commencement of key reform measures from 1 October. Across jurisdictions, members reported uncertainty and </w:t>
      </w:r>
      <w:r w:rsidR="00B13D0D" w:rsidRPr="65654E4F">
        <w:rPr>
          <w:rFonts w:eastAsiaTheme="minorEastAsia"/>
        </w:rPr>
        <w:t xml:space="preserve">concern </w:t>
      </w:r>
      <w:r w:rsidRPr="65654E4F">
        <w:rPr>
          <w:rFonts w:eastAsiaTheme="minorEastAsia"/>
        </w:rPr>
        <w:t xml:space="preserve">within the disability community regarding support determinations, plan reviews and the practical impacts of reforms. Discussion highlighted the lack of clear </w:t>
      </w:r>
      <w:r w:rsidR="007655F0" w:rsidRPr="65654E4F">
        <w:rPr>
          <w:rFonts w:eastAsiaTheme="minorEastAsia"/>
        </w:rPr>
        <w:t xml:space="preserve">and detailed </w:t>
      </w:r>
      <w:r w:rsidRPr="65654E4F">
        <w:rPr>
          <w:rFonts w:eastAsiaTheme="minorEastAsia"/>
        </w:rPr>
        <w:t xml:space="preserve">information </w:t>
      </w:r>
      <w:r w:rsidR="007655F0" w:rsidRPr="65654E4F">
        <w:rPr>
          <w:rFonts w:eastAsiaTheme="minorEastAsia"/>
        </w:rPr>
        <w:t>for</w:t>
      </w:r>
      <w:r w:rsidRPr="65654E4F">
        <w:rPr>
          <w:rFonts w:eastAsiaTheme="minorEastAsia"/>
        </w:rPr>
        <w:t xml:space="preserve"> participants, families and providers, particularly around timelines, assessment processes and future plan</w:t>
      </w:r>
      <w:r w:rsidR="00326D47" w:rsidRPr="65654E4F">
        <w:rPr>
          <w:rFonts w:eastAsiaTheme="minorEastAsia"/>
        </w:rPr>
        <w:t>ning</w:t>
      </w:r>
      <w:r w:rsidRPr="65654E4F">
        <w:rPr>
          <w:rFonts w:eastAsiaTheme="minorEastAsia"/>
        </w:rPr>
        <w:t xml:space="preserve"> arrangements. Members noted that misinformation and anxiety continue to grow in the absence of timely and accessible communication. </w:t>
      </w:r>
    </w:p>
    <w:p w14:paraId="152CB95F" w14:textId="4AE39F39" w:rsidR="002A5518" w:rsidRPr="002A5518" w:rsidRDefault="002A5518" w:rsidP="65654E4F">
      <w:pPr>
        <w:spacing w:before="210" w:after="210"/>
        <w:rPr>
          <w:rFonts w:eastAsiaTheme="minorEastAsia"/>
        </w:rPr>
      </w:pPr>
      <w:r w:rsidRPr="4F6C64D2">
        <w:rPr>
          <w:rFonts w:eastAsiaTheme="minorEastAsia"/>
        </w:rPr>
        <w:t xml:space="preserve">Members also raised </w:t>
      </w:r>
      <w:r w:rsidR="007655F0" w:rsidRPr="4F6C64D2">
        <w:rPr>
          <w:rFonts w:eastAsiaTheme="minorEastAsia"/>
        </w:rPr>
        <w:t xml:space="preserve">specific </w:t>
      </w:r>
      <w:r w:rsidRPr="4F6C64D2">
        <w:rPr>
          <w:rFonts w:eastAsiaTheme="minorEastAsia"/>
        </w:rPr>
        <w:t xml:space="preserve">concerns regarding the impact of support determination changes on participants with complex support needs, particularly the reduction of social and community participation supports and the potential flow-on effects for participant wellbeing, inclusion and service sustainability. Several members reported </w:t>
      </w:r>
      <w:r w:rsidR="007655F0" w:rsidRPr="4F6C64D2">
        <w:rPr>
          <w:rFonts w:eastAsiaTheme="minorEastAsia"/>
        </w:rPr>
        <w:t xml:space="preserve">comments </w:t>
      </w:r>
      <w:r w:rsidRPr="4F6C64D2">
        <w:rPr>
          <w:rFonts w:eastAsiaTheme="minorEastAsia"/>
        </w:rPr>
        <w:t xml:space="preserve">from providers regarding workforce pressures, financial viability and continuity of support, particularly in regional and remote areas. Members emphasised the need for governments and the NDIA to closely monitor implementation outcomes and ensure appropriate safeguards are in place for participants at risk of adverse impacts. </w:t>
      </w:r>
    </w:p>
    <w:p w14:paraId="7F900317" w14:textId="5D0B718C" w:rsidR="002A5518" w:rsidRPr="002A5518" w:rsidRDefault="1D571799" w:rsidP="4F6C64D2">
      <w:pPr>
        <w:spacing w:before="210" w:after="210"/>
      </w:pPr>
      <w:r w:rsidRPr="4F6C64D2">
        <w:rPr>
          <w:rFonts w:ascii="Tahoma" w:eastAsia="Tahoma" w:hAnsi="Tahoma" w:cs="Tahoma"/>
          <w:szCs w:val="22"/>
        </w:rPr>
        <w:t>Officials from the Department of Health, Disability and Ageing advised that Thriving Kids has commenced progressive rollout. Some general supports (such as information, advice, and parenting supports) will roll out from October 2026, with targeted supports gradually rolling out from 2027.  The Department provided an update on national supports that commenced in October 2026, such as the National Digital Information Hub, national phone supports and the Medicare Healthy Kids Check to assess a child’s health and development at age 3, expected to commence from November 2026.</w:t>
      </w:r>
    </w:p>
    <w:p w14:paraId="34BAA0DA" w14:textId="66220BC5" w:rsidR="002A5518" w:rsidRPr="002A5518" w:rsidRDefault="1D571799" w:rsidP="4F6C64D2">
      <w:pPr>
        <w:spacing w:before="210" w:after="210"/>
      </w:pPr>
      <w:r w:rsidRPr="4F6C64D2">
        <w:rPr>
          <w:rFonts w:ascii="Tahoma" w:eastAsia="Tahoma" w:hAnsi="Tahoma" w:cs="Tahoma"/>
          <w:szCs w:val="22"/>
        </w:rPr>
        <w:t>Members sought clarification regarding accessibility, cultural responsiveness, implementation across jurisdictions and arrangements for children living in rural, remote and First Nations communities. Discussion emphasised the importance of ensuring that supports are practical, locally responsive and easy for families to navigate, while promoting consistency across jurisdictions</w:t>
      </w:r>
    </w:p>
    <w:p w14:paraId="6FD03193" w14:textId="0AC32DCB" w:rsidR="002A5518" w:rsidRPr="002A5518" w:rsidRDefault="1D571799" w:rsidP="4F6C64D2">
      <w:pPr>
        <w:spacing w:before="210" w:after="210"/>
        <w:rPr>
          <w:rFonts w:eastAsiaTheme="minorEastAsia"/>
        </w:rPr>
      </w:pPr>
      <w:r w:rsidRPr="26CB6308">
        <w:rPr>
          <w:rFonts w:ascii="Tahoma" w:eastAsia="Tahoma" w:hAnsi="Tahoma" w:cs="Tahoma"/>
          <w:szCs w:val="22"/>
        </w:rPr>
        <w:lastRenderedPageBreak/>
        <w:t>Officials confirmed that there are no changes to how people access the National Disability Insurance Scheme (NDIS) until 1 January 2028. Thriving Kids supports will be rolled out by 1 January 2028 when the NDIS access changes take place.</w:t>
      </w:r>
    </w:p>
    <w:p w14:paraId="210AB9DC" w14:textId="453A8929" w:rsidR="002A5518" w:rsidRPr="002A5518" w:rsidRDefault="002A5518" w:rsidP="65654E4F">
      <w:pPr>
        <w:spacing w:before="210" w:after="210"/>
        <w:rPr>
          <w:rFonts w:eastAsiaTheme="minorEastAsia"/>
        </w:rPr>
      </w:pPr>
      <w:r w:rsidRPr="65654E4F">
        <w:rPr>
          <w:rFonts w:eastAsiaTheme="minorEastAsia"/>
        </w:rPr>
        <w:t xml:space="preserve">The RAC met </w:t>
      </w:r>
      <w:r w:rsidR="007655F0" w:rsidRPr="65654E4F">
        <w:rPr>
          <w:rFonts w:eastAsiaTheme="minorEastAsia"/>
        </w:rPr>
        <w:t xml:space="preserve">again </w:t>
      </w:r>
      <w:r w:rsidRPr="65654E4F">
        <w:rPr>
          <w:rFonts w:eastAsiaTheme="minorEastAsia"/>
        </w:rPr>
        <w:t xml:space="preserve">with representatives from the Technical Advisory Group (TAG) to </w:t>
      </w:r>
      <w:r w:rsidR="007655F0" w:rsidRPr="65654E4F">
        <w:rPr>
          <w:rFonts w:eastAsiaTheme="minorEastAsia"/>
        </w:rPr>
        <w:t xml:space="preserve">further </w:t>
      </w:r>
      <w:r w:rsidRPr="65654E4F">
        <w:rPr>
          <w:rFonts w:eastAsiaTheme="minorEastAsia"/>
        </w:rPr>
        <w:t xml:space="preserve">discuss ongoing work relating to the substantially reduced functional capacity framework and future access and eligibility reforms. Members provided feedback on the TAG consultation paper and highlighted the importance of ensuring new assessment approaches are consistent with the principles of the UN Convention on the Rights of Persons with Disabilities. Discussion focused on transparency, co-design, the role of lived experience, and the need for robust and equitable decision-making processes. TAG representatives outlined indicative timelines for further framework, model and rule development throughout 2026 and 2027 and welcomed continued RAC engagement as the work progresses. </w:t>
      </w:r>
    </w:p>
    <w:p w14:paraId="3388DE4D" w14:textId="72EF4484" w:rsidR="002A5518" w:rsidRPr="002A5518" w:rsidRDefault="002A5518" w:rsidP="002A5518">
      <w:pPr>
        <w:spacing w:before="210" w:after="210"/>
        <w:rPr>
          <w:rFonts w:eastAsiaTheme="minorEastAsia"/>
          <w:szCs w:val="22"/>
        </w:rPr>
      </w:pPr>
      <w:r w:rsidRPr="002A5518">
        <w:rPr>
          <w:rFonts w:eastAsiaTheme="minorEastAsia"/>
          <w:szCs w:val="22"/>
        </w:rPr>
        <w:t>Members concluded the meeting with a discussion on RAC planning for 2027. The committee considered future meeting arrangements, opportunities for in-person engagement, and potential approaches to support more detailed work on priority reform areas. Members noted that 2027 is expected to be a significant implementation year and emphasised the importance of maintaining flexibility to respond to emerging reform issues while ensuring RAC advice remains informed by participant experiences and stakeholder feedback.</w:t>
      </w:r>
    </w:p>
    <w:p w14:paraId="24C4FE5A" w14:textId="77777777" w:rsidR="002A5518" w:rsidRPr="002A5518" w:rsidRDefault="002A5518" w:rsidP="002A5518">
      <w:pPr>
        <w:spacing w:before="210" w:after="210"/>
        <w:rPr>
          <w:rFonts w:eastAsiaTheme="minorEastAsia"/>
          <w:szCs w:val="22"/>
        </w:rPr>
      </w:pPr>
      <w:r w:rsidRPr="002A5518">
        <w:rPr>
          <w:rFonts w:eastAsiaTheme="minorEastAsia"/>
          <w:szCs w:val="22"/>
        </w:rPr>
        <w:t>The next RAC meeting is scheduled for 20 November 2026.</w:t>
      </w:r>
    </w:p>
    <w:p w14:paraId="5D6C022B" w14:textId="3890155E" w:rsidR="23858E44" w:rsidRDefault="23858E44" w:rsidP="23858E44">
      <w:pPr>
        <w:spacing w:before="210" w:after="210"/>
        <w:rPr>
          <w:rFonts w:ascii="Tahoma" w:eastAsia="Tahoma" w:hAnsi="Tahoma" w:cs="Tahoma"/>
          <w:color w:val="000000" w:themeColor="text1"/>
        </w:rPr>
      </w:pPr>
    </w:p>
    <w:p w14:paraId="21930144" w14:textId="196D6417" w:rsidR="4D53EFBB" w:rsidRDefault="4D53EFBB" w:rsidP="4D53EFBB">
      <w:pPr>
        <w:spacing w:before="210" w:after="210"/>
        <w:rPr>
          <w:rFonts w:ascii="Segoe UI" w:eastAsia="Segoe UI" w:hAnsi="Segoe UI" w:cs="Segoe UI"/>
          <w:sz w:val="21"/>
          <w:szCs w:val="21"/>
        </w:rPr>
      </w:pPr>
    </w:p>
    <w:p w14:paraId="41A447B4" w14:textId="62A08F1A" w:rsidR="4D53EFBB" w:rsidRDefault="4D53EFBB" w:rsidP="4D53EFBB">
      <w:pPr>
        <w:spacing w:before="210" w:after="210"/>
        <w:rPr>
          <w:rFonts w:ascii="Tahoma" w:eastAsia="Tahoma" w:hAnsi="Tahoma" w:cs="Tahoma"/>
          <w:color w:val="000000" w:themeColor="text1"/>
        </w:rPr>
      </w:pPr>
    </w:p>
    <w:sectPr w:rsidR="4D53EFBB" w:rsidSect="007D6C56">
      <w:headerReference w:type="default" r:id="rId11"/>
      <w:pgSz w:w="11906" w:h="16838"/>
      <w:pgMar w:top="1985" w:right="851" w:bottom="851" w:left="85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BE77E" w14:textId="77777777" w:rsidR="00D2284C" w:rsidRDefault="00D2284C" w:rsidP="008F3023">
      <w:pPr>
        <w:spacing w:after="0" w:line="240" w:lineRule="auto"/>
      </w:pPr>
      <w:r>
        <w:separator/>
      </w:r>
    </w:p>
  </w:endnote>
  <w:endnote w:type="continuationSeparator" w:id="0">
    <w:p w14:paraId="4AE6EF21" w14:textId="77777777" w:rsidR="00D2284C" w:rsidRDefault="00D2284C" w:rsidP="008F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F8BE4" w14:textId="77777777" w:rsidR="00D2284C" w:rsidRDefault="00D2284C" w:rsidP="008F3023">
      <w:pPr>
        <w:spacing w:after="0" w:line="240" w:lineRule="auto"/>
      </w:pPr>
      <w:r>
        <w:separator/>
      </w:r>
    </w:p>
  </w:footnote>
  <w:footnote w:type="continuationSeparator" w:id="0">
    <w:p w14:paraId="2020B0A1" w14:textId="77777777" w:rsidR="00D2284C" w:rsidRDefault="00D2284C" w:rsidP="008F3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97FA" w14:textId="54C7F279" w:rsidR="00D1450B" w:rsidRDefault="00D1450B">
    <w:pPr>
      <w:pStyle w:val="Header"/>
    </w:pPr>
    <w:r>
      <w:rPr>
        <w:noProof/>
        <w:lang w:eastAsia="en-AU"/>
      </w:rPr>
      <w:drawing>
        <wp:inline distT="0" distB="0" distL="0" distR="0" wp14:anchorId="15ADE8CC" wp14:editId="4BC88F9C">
          <wp:extent cx="5756803" cy="941705"/>
          <wp:effectExtent l="0" t="0" r="0" b="0"/>
          <wp:docPr id="1801363207" name="Picture 1801363207"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5759450" cy="94213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A4D"/>
    <w:multiLevelType w:val="multilevel"/>
    <w:tmpl w:val="FABA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0163A"/>
    <w:multiLevelType w:val="hybridMultilevel"/>
    <w:tmpl w:val="CD4EC96C"/>
    <w:lvl w:ilvl="0" w:tplc="C9EA8E1A">
      <w:start w:val="1"/>
      <w:numFmt w:val="bullet"/>
      <w:pStyle w:val="ListParagraph"/>
      <w:lvlText w:val=""/>
      <w:lvlJc w:val="left"/>
      <w:pPr>
        <w:ind w:left="1032"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2" w15:restartNumberingAfterBreak="0">
    <w:nsid w:val="0FD100D3"/>
    <w:multiLevelType w:val="multilevel"/>
    <w:tmpl w:val="B62C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E2E19F"/>
    <w:multiLevelType w:val="hybridMultilevel"/>
    <w:tmpl w:val="980C85AC"/>
    <w:lvl w:ilvl="0" w:tplc="9B42C5CC">
      <w:start w:val="1"/>
      <w:numFmt w:val="bullet"/>
      <w:lvlText w:val=""/>
      <w:lvlJc w:val="left"/>
      <w:pPr>
        <w:ind w:left="720" w:hanging="360"/>
      </w:pPr>
      <w:rPr>
        <w:rFonts w:ascii="Symbol" w:hAnsi="Symbol" w:hint="default"/>
      </w:rPr>
    </w:lvl>
    <w:lvl w:ilvl="1" w:tplc="9716C54E">
      <w:start w:val="1"/>
      <w:numFmt w:val="bullet"/>
      <w:lvlText w:val="o"/>
      <w:lvlJc w:val="left"/>
      <w:pPr>
        <w:ind w:left="1440" w:hanging="360"/>
      </w:pPr>
      <w:rPr>
        <w:rFonts w:ascii="Courier New" w:hAnsi="Courier New" w:hint="default"/>
      </w:rPr>
    </w:lvl>
    <w:lvl w:ilvl="2" w:tplc="D8247D7E">
      <w:start w:val="1"/>
      <w:numFmt w:val="bullet"/>
      <w:lvlText w:val=""/>
      <w:lvlJc w:val="left"/>
      <w:pPr>
        <w:ind w:left="2160" w:hanging="360"/>
      </w:pPr>
      <w:rPr>
        <w:rFonts w:ascii="Wingdings" w:hAnsi="Wingdings" w:hint="default"/>
      </w:rPr>
    </w:lvl>
    <w:lvl w:ilvl="3" w:tplc="F21E0FE0">
      <w:start w:val="1"/>
      <w:numFmt w:val="bullet"/>
      <w:lvlText w:val=""/>
      <w:lvlJc w:val="left"/>
      <w:pPr>
        <w:ind w:left="2880" w:hanging="360"/>
      </w:pPr>
      <w:rPr>
        <w:rFonts w:ascii="Symbol" w:hAnsi="Symbol" w:hint="default"/>
      </w:rPr>
    </w:lvl>
    <w:lvl w:ilvl="4" w:tplc="88D8265A">
      <w:start w:val="1"/>
      <w:numFmt w:val="bullet"/>
      <w:lvlText w:val="o"/>
      <w:lvlJc w:val="left"/>
      <w:pPr>
        <w:ind w:left="3600" w:hanging="360"/>
      </w:pPr>
      <w:rPr>
        <w:rFonts w:ascii="Courier New" w:hAnsi="Courier New" w:hint="default"/>
      </w:rPr>
    </w:lvl>
    <w:lvl w:ilvl="5" w:tplc="91340D90">
      <w:start w:val="1"/>
      <w:numFmt w:val="bullet"/>
      <w:lvlText w:val=""/>
      <w:lvlJc w:val="left"/>
      <w:pPr>
        <w:ind w:left="4320" w:hanging="360"/>
      </w:pPr>
      <w:rPr>
        <w:rFonts w:ascii="Wingdings" w:hAnsi="Wingdings" w:hint="default"/>
      </w:rPr>
    </w:lvl>
    <w:lvl w:ilvl="6" w:tplc="B330ACDC">
      <w:start w:val="1"/>
      <w:numFmt w:val="bullet"/>
      <w:lvlText w:val=""/>
      <w:lvlJc w:val="left"/>
      <w:pPr>
        <w:ind w:left="5040" w:hanging="360"/>
      </w:pPr>
      <w:rPr>
        <w:rFonts w:ascii="Symbol" w:hAnsi="Symbol" w:hint="default"/>
      </w:rPr>
    </w:lvl>
    <w:lvl w:ilvl="7" w:tplc="09E27180">
      <w:start w:val="1"/>
      <w:numFmt w:val="bullet"/>
      <w:lvlText w:val="o"/>
      <w:lvlJc w:val="left"/>
      <w:pPr>
        <w:ind w:left="5760" w:hanging="360"/>
      </w:pPr>
      <w:rPr>
        <w:rFonts w:ascii="Courier New" w:hAnsi="Courier New" w:hint="default"/>
      </w:rPr>
    </w:lvl>
    <w:lvl w:ilvl="8" w:tplc="D97284BA">
      <w:start w:val="1"/>
      <w:numFmt w:val="bullet"/>
      <w:lvlText w:val=""/>
      <w:lvlJc w:val="left"/>
      <w:pPr>
        <w:ind w:left="6480" w:hanging="360"/>
      </w:pPr>
      <w:rPr>
        <w:rFonts w:ascii="Wingdings" w:hAnsi="Wingdings" w:hint="default"/>
      </w:rPr>
    </w:lvl>
  </w:abstractNum>
  <w:abstractNum w:abstractNumId="4" w15:restartNumberingAfterBreak="0">
    <w:nsid w:val="120446EF"/>
    <w:multiLevelType w:val="multilevel"/>
    <w:tmpl w:val="250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EA4B78"/>
    <w:multiLevelType w:val="multilevel"/>
    <w:tmpl w:val="E82A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710A03"/>
    <w:multiLevelType w:val="multilevel"/>
    <w:tmpl w:val="8798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3619B3"/>
    <w:multiLevelType w:val="multilevel"/>
    <w:tmpl w:val="477A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9E3CD5"/>
    <w:multiLevelType w:val="multilevel"/>
    <w:tmpl w:val="0606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6117A1"/>
    <w:multiLevelType w:val="multilevel"/>
    <w:tmpl w:val="7D2C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043626"/>
    <w:multiLevelType w:val="multilevel"/>
    <w:tmpl w:val="1508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679EAE"/>
    <w:multiLevelType w:val="hybridMultilevel"/>
    <w:tmpl w:val="39D2A204"/>
    <w:lvl w:ilvl="0" w:tplc="FB349F0A">
      <w:start w:val="1"/>
      <w:numFmt w:val="bullet"/>
      <w:lvlText w:val=""/>
      <w:lvlJc w:val="left"/>
      <w:pPr>
        <w:ind w:left="720" w:hanging="360"/>
      </w:pPr>
      <w:rPr>
        <w:rFonts w:ascii="Symbol" w:hAnsi="Symbol" w:hint="default"/>
      </w:rPr>
    </w:lvl>
    <w:lvl w:ilvl="1" w:tplc="F4726518">
      <w:start w:val="1"/>
      <w:numFmt w:val="bullet"/>
      <w:lvlText w:val="o"/>
      <w:lvlJc w:val="left"/>
      <w:pPr>
        <w:ind w:left="1440" w:hanging="360"/>
      </w:pPr>
      <w:rPr>
        <w:rFonts w:ascii="Courier New" w:hAnsi="Courier New" w:hint="default"/>
      </w:rPr>
    </w:lvl>
    <w:lvl w:ilvl="2" w:tplc="E60020F4">
      <w:start w:val="1"/>
      <w:numFmt w:val="bullet"/>
      <w:lvlText w:val=""/>
      <w:lvlJc w:val="left"/>
      <w:pPr>
        <w:ind w:left="2160" w:hanging="360"/>
      </w:pPr>
      <w:rPr>
        <w:rFonts w:ascii="Wingdings" w:hAnsi="Wingdings" w:hint="default"/>
      </w:rPr>
    </w:lvl>
    <w:lvl w:ilvl="3" w:tplc="787CCD64">
      <w:start w:val="1"/>
      <w:numFmt w:val="bullet"/>
      <w:lvlText w:val=""/>
      <w:lvlJc w:val="left"/>
      <w:pPr>
        <w:ind w:left="2880" w:hanging="360"/>
      </w:pPr>
      <w:rPr>
        <w:rFonts w:ascii="Symbol" w:hAnsi="Symbol" w:hint="default"/>
      </w:rPr>
    </w:lvl>
    <w:lvl w:ilvl="4" w:tplc="F72E33AC">
      <w:start w:val="1"/>
      <w:numFmt w:val="bullet"/>
      <w:lvlText w:val="o"/>
      <w:lvlJc w:val="left"/>
      <w:pPr>
        <w:ind w:left="3600" w:hanging="360"/>
      </w:pPr>
      <w:rPr>
        <w:rFonts w:ascii="Courier New" w:hAnsi="Courier New" w:hint="default"/>
      </w:rPr>
    </w:lvl>
    <w:lvl w:ilvl="5" w:tplc="AA006C64">
      <w:start w:val="1"/>
      <w:numFmt w:val="bullet"/>
      <w:lvlText w:val=""/>
      <w:lvlJc w:val="left"/>
      <w:pPr>
        <w:ind w:left="4320" w:hanging="360"/>
      </w:pPr>
      <w:rPr>
        <w:rFonts w:ascii="Wingdings" w:hAnsi="Wingdings" w:hint="default"/>
      </w:rPr>
    </w:lvl>
    <w:lvl w:ilvl="6" w:tplc="D074A266">
      <w:start w:val="1"/>
      <w:numFmt w:val="bullet"/>
      <w:lvlText w:val=""/>
      <w:lvlJc w:val="left"/>
      <w:pPr>
        <w:ind w:left="5040" w:hanging="360"/>
      </w:pPr>
      <w:rPr>
        <w:rFonts w:ascii="Symbol" w:hAnsi="Symbol" w:hint="default"/>
      </w:rPr>
    </w:lvl>
    <w:lvl w:ilvl="7" w:tplc="D02E2934">
      <w:start w:val="1"/>
      <w:numFmt w:val="bullet"/>
      <w:lvlText w:val="o"/>
      <w:lvlJc w:val="left"/>
      <w:pPr>
        <w:ind w:left="5760" w:hanging="360"/>
      </w:pPr>
      <w:rPr>
        <w:rFonts w:ascii="Courier New" w:hAnsi="Courier New" w:hint="default"/>
      </w:rPr>
    </w:lvl>
    <w:lvl w:ilvl="8" w:tplc="1E12E780">
      <w:start w:val="1"/>
      <w:numFmt w:val="bullet"/>
      <w:lvlText w:val=""/>
      <w:lvlJc w:val="left"/>
      <w:pPr>
        <w:ind w:left="6480" w:hanging="360"/>
      </w:pPr>
      <w:rPr>
        <w:rFonts w:ascii="Wingdings" w:hAnsi="Wingdings" w:hint="default"/>
      </w:rPr>
    </w:lvl>
  </w:abstractNum>
  <w:abstractNum w:abstractNumId="12" w15:restartNumberingAfterBreak="0">
    <w:nsid w:val="329943EA"/>
    <w:multiLevelType w:val="multilevel"/>
    <w:tmpl w:val="3442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C45E78"/>
    <w:multiLevelType w:val="multilevel"/>
    <w:tmpl w:val="E4BA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DF656F"/>
    <w:multiLevelType w:val="multilevel"/>
    <w:tmpl w:val="31FCE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5E6F2B"/>
    <w:multiLevelType w:val="multilevel"/>
    <w:tmpl w:val="31A01D40"/>
    <w:lvl w:ilvl="0">
      <w:start w:val="1"/>
      <w:numFmt w:val="decimal"/>
      <w:pStyle w:val="ListNumber"/>
      <w:lvlText w:val="%1."/>
      <w:lvlJc w:val="left"/>
      <w:pPr>
        <w:ind w:left="709" w:hanging="425"/>
      </w:pPr>
      <w:rPr>
        <w:rFonts w:hint="default"/>
      </w:rPr>
    </w:lvl>
    <w:lvl w:ilvl="1">
      <w:start w:val="1"/>
      <w:numFmt w:val="lowerLetter"/>
      <w:pStyle w:val="ListNumber2"/>
      <w:lvlText w:val="%2."/>
      <w:lvlJc w:val="left"/>
      <w:pPr>
        <w:ind w:left="1134" w:hanging="425"/>
      </w:pPr>
      <w:rPr>
        <w:rFonts w:hint="default"/>
      </w:rPr>
    </w:lvl>
    <w:lvl w:ilvl="2">
      <w:start w:val="1"/>
      <w:numFmt w:val="lowerRoman"/>
      <w:pStyle w:val="ListNumber3"/>
      <w:lvlText w:val="%3."/>
      <w:lvlJc w:val="left"/>
      <w:pPr>
        <w:ind w:left="1559" w:hanging="425"/>
      </w:pPr>
      <w:rPr>
        <w:rFonts w:hint="default"/>
      </w:rPr>
    </w:lvl>
    <w:lvl w:ilvl="3">
      <w:start w:val="1"/>
      <w:numFmt w:val="decimal"/>
      <w:lvlText w:val="(%4)"/>
      <w:lvlJc w:val="left"/>
      <w:pPr>
        <w:ind w:left="1984" w:hanging="425"/>
      </w:pPr>
      <w:rPr>
        <w:rFonts w:hint="default"/>
      </w:rPr>
    </w:lvl>
    <w:lvl w:ilvl="4">
      <w:start w:val="1"/>
      <w:numFmt w:val="lowerLetter"/>
      <w:lvlText w:val="(%5)"/>
      <w:lvlJc w:val="left"/>
      <w:pPr>
        <w:ind w:left="2409" w:hanging="425"/>
      </w:pPr>
      <w:rPr>
        <w:rFonts w:hint="default"/>
      </w:rPr>
    </w:lvl>
    <w:lvl w:ilvl="5">
      <w:start w:val="1"/>
      <w:numFmt w:val="lowerRoman"/>
      <w:lvlText w:val="(%6)"/>
      <w:lvlJc w:val="left"/>
      <w:pPr>
        <w:ind w:left="2834" w:hanging="425"/>
      </w:pPr>
      <w:rPr>
        <w:rFonts w:hint="default"/>
      </w:rPr>
    </w:lvl>
    <w:lvl w:ilvl="6">
      <w:start w:val="1"/>
      <w:numFmt w:val="decimal"/>
      <w:lvlText w:val="%7."/>
      <w:lvlJc w:val="left"/>
      <w:pPr>
        <w:ind w:left="3259" w:hanging="425"/>
      </w:pPr>
      <w:rPr>
        <w:rFonts w:hint="default"/>
      </w:rPr>
    </w:lvl>
    <w:lvl w:ilvl="7">
      <w:start w:val="1"/>
      <w:numFmt w:val="lowerLetter"/>
      <w:lvlText w:val="%8."/>
      <w:lvlJc w:val="left"/>
      <w:pPr>
        <w:ind w:left="3684" w:hanging="425"/>
      </w:pPr>
      <w:rPr>
        <w:rFonts w:hint="default"/>
      </w:rPr>
    </w:lvl>
    <w:lvl w:ilvl="8">
      <w:start w:val="1"/>
      <w:numFmt w:val="lowerRoman"/>
      <w:lvlText w:val="%9."/>
      <w:lvlJc w:val="left"/>
      <w:pPr>
        <w:ind w:left="4109" w:hanging="425"/>
      </w:pPr>
      <w:rPr>
        <w:rFonts w:hint="default"/>
      </w:rPr>
    </w:lvl>
  </w:abstractNum>
  <w:abstractNum w:abstractNumId="16" w15:restartNumberingAfterBreak="0">
    <w:nsid w:val="4C6876DB"/>
    <w:multiLevelType w:val="multilevel"/>
    <w:tmpl w:val="00F8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45388D"/>
    <w:multiLevelType w:val="multilevel"/>
    <w:tmpl w:val="5F5A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8C6696"/>
    <w:multiLevelType w:val="multilevel"/>
    <w:tmpl w:val="91EE0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8666FE"/>
    <w:multiLevelType w:val="multilevel"/>
    <w:tmpl w:val="FC62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F9EFC6"/>
    <w:multiLevelType w:val="hybridMultilevel"/>
    <w:tmpl w:val="264A6692"/>
    <w:lvl w:ilvl="0" w:tplc="6154304C">
      <w:start w:val="1"/>
      <w:numFmt w:val="bullet"/>
      <w:lvlText w:val=""/>
      <w:lvlJc w:val="left"/>
      <w:pPr>
        <w:ind w:left="720" w:hanging="360"/>
      </w:pPr>
      <w:rPr>
        <w:rFonts w:ascii="Symbol" w:hAnsi="Symbol" w:hint="default"/>
      </w:rPr>
    </w:lvl>
    <w:lvl w:ilvl="1" w:tplc="33E4FBF6">
      <w:start w:val="1"/>
      <w:numFmt w:val="bullet"/>
      <w:lvlText w:val="o"/>
      <w:lvlJc w:val="left"/>
      <w:pPr>
        <w:ind w:left="1440" w:hanging="360"/>
      </w:pPr>
      <w:rPr>
        <w:rFonts w:ascii="Courier New" w:hAnsi="Courier New" w:hint="default"/>
      </w:rPr>
    </w:lvl>
    <w:lvl w:ilvl="2" w:tplc="99CEF284">
      <w:start w:val="1"/>
      <w:numFmt w:val="bullet"/>
      <w:lvlText w:val=""/>
      <w:lvlJc w:val="left"/>
      <w:pPr>
        <w:ind w:left="2160" w:hanging="360"/>
      </w:pPr>
      <w:rPr>
        <w:rFonts w:ascii="Wingdings" w:hAnsi="Wingdings" w:hint="default"/>
      </w:rPr>
    </w:lvl>
    <w:lvl w:ilvl="3" w:tplc="578E6DB0">
      <w:start w:val="1"/>
      <w:numFmt w:val="bullet"/>
      <w:lvlText w:val=""/>
      <w:lvlJc w:val="left"/>
      <w:pPr>
        <w:ind w:left="2880" w:hanging="360"/>
      </w:pPr>
      <w:rPr>
        <w:rFonts w:ascii="Symbol" w:hAnsi="Symbol" w:hint="default"/>
      </w:rPr>
    </w:lvl>
    <w:lvl w:ilvl="4" w:tplc="9C0E6154">
      <w:start w:val="1"/>
      <w:numFmt w:val="bullet"/>
      <w:lvlText w:val="o"/>
      <w:lvlJc w:val="left"/>
      <w:pPr>
        <w:ind w:left="3600" w:hanging="360"/>
      </w:pPr>
      <w:rPr>
        <w:rFonts w:ascii="Courier New" w:hAnsi="Courier New" w:hint="default"/>
      </w:rPr>
    </w:lvl>
    <w:lvl w:ilvl="5" w:tplc="286AEDE0">
      <w:start w:val="1"/>
      <w:numFmt w:val="bullet"/>
      <w:lvlText w:val=""/>
      <w:lvlJc w:val="left"/>
      <w:pPr>
        <w:ind w:left="4320" w:hanging="360"/>
      </w:pPr>
      <w:rPr>
        <w:rFonts w:ascii="Wingdings" w:hAnsi="Wingdings" w:hint="default"/>
      </w:rPr>
    </w:lvl>
    <w:lvl w:ilvl="6" w:tplc="4A0C15E4">
      <w:start w:val="1"/>
      <w:numFmt w:val="bullet"/>
      <w:lvlText w:val=""/>
      <w:lvlJc w:val="left"/>
      <w:pPr>
        <w:ind w:left="5040" w:hanging="360"/>
      </w:pPr>
      <w:rPr>
        <w:rFonts w:ascii="Symbol" w:hAnsi="Symbol" w:hint="default"/>
      </w:rPr>
    </w:lvl>
    <w:lvl w:ilvl="7" w:tplc="153E5F74">
      <w:start w:val="1"/>
      <w:numFmt w:val="bullet"/>
      <w:lvlText w:val="o"/>
      <w:lvlJc w:val="left"/>
      <w:pPr>
        <w:ind w:left="5760" w:hanging="360"/>
      </w:pPr>
      <w:rPr>
        <w:rFonts w:ascii="Courier New" w:hAnsi="Courier New" w:hint="default"/>
      </w:rPr>
    </w:lvl>
    <w:lvl w:ilvl="8" w:tplc="76448146">
      <w:start w:val="1"/>
      <w:numFmt w:val="bullet"/>
      <w:lvlText w:val=""/>
      <w:lvlJc w:val="left"/>
      <w:pPr>
        <w:ind w:left="6480" w:hanging="360"/>
      </w:pPr>
      <w:rPr>
        <w:rFonts w:ascii="Wingdings" w:hAnsi="Wingdings" w:hint="default"/>
      </w:rPr>
    </w:lvl>
  </w:abstractNum>
  <w:abstractNum w:abstractNumId="21" w15:restartNumberingAfterBreak="0">
    <w:nsid w:val="5C061714"/>
    <w:multiLevelType w:val="multilevel"/>
    <w:tmpl w:val="11FA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127BBD"/>
    <w:multiLevelType w:val="multilevel"/>
    <w:tmpl w:val="C64E2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A26999"/>
    <w:multiLevelType w:val="multilevel"/>
    <w:tmpl w:val="D2384C92"/>
    <w:styleLink w:val="BulletsList"/>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117335"/>
    <w:multiLevelType w:val="multilevel"/>
    <w:tmpl w:val="1A1C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E9429F"/>
    <w:multiLevelType w:val="multilevel"/>
    <w:tmpl w:val="24AC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05594A"/>
    <w:multiLevelType w:val="multilevel"/>
    <w:tmpl w:val="874AA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ABC1DF7"/>
    <w:multiLevelType w:val="hybridMultilevel"/>
    <w:tmpl w:val="6F885292"/>
    <w:lvl w:ilvl="0" w:tplc="2778AB2E">
      <w:start w:val="1"/>
      <w:numFmt w:val="bullet"/>
      <w:lvlText w:val=""/>
      <w:lvlJc w:val="left"/>
      <w:pPr>
        <w:ind w:left="720" w:hanging="360"/>
      </w:pPr>
      <w:rPr>
        <w:rFonts w:ascii="Symbol" w:hAnsi="Symbol" w:hint="default"/>
      </w:rPr>
    </w:lvl>
    <w:lvl w:ilvl="1" w:tplc="9E7ECA82">
      <w:start w:val="1"/>
      <w:numFmt w:val="bullet"/>
      <w:lvlText w:val="o"/>
      <w:lvlJc w:val="left"/>
      <w:pPr>
        <w:ind w:left="1440" w:hanging="360"/>
      </w:pPr>
      <w:rPr>
        <w:rFonts w:ascii="Courier New" w:hAnsi="Courier New" w:hint="default"/>
      </w:rPr>
    </w:lvl>
    <w:lvl w:ilvl="2" w:tplc="8F02D8FA">
      <w:start w:val="1"/>
      <w:numFmt w:val="bullet"/>
      <w:lvlText w:val=""/>
      <w:lvlJc w:val="left"/>
      <w:pPr>
        <w:ind w:left="2160" w:hanging="360"/>
      </w:pPr>
      <w:rPr>
        <w:rFonts w:ascii="Wingdings" w:hAnsi="Wingdings" w:hint="default"/>
      </w:rPr>
    </w:lvl>
    <w:lvl w:ilvl="3" w:tplc="99F49EC2">
      <w:start w:val="1"/>
      <w:numFmt w:val="bullet"/>
      <w:lvlText w:val=""/>
      <w:lvlJc w:val="left"/>
      <w:pPr>
        <w:ind w:left="2880" w:hanging="360"/>
      </w:pPr>
      <w:rPr>
        <w:rFonts w:ascii="Symbol" w:hAnsi="Symbol" w:hint="default"/>
      </w:rPr>
    </w:lvl>
    <w:lvl w:ilvl="4" w:tplc="ED8E1212">
      <w:start w:val="1"/>
      <w:numFmt w:val="bullet"/>
      <w:lvlText w:val="o"/>
      <w:lvlJc w:val="left"/>
      <w:pPr>
        <w:ind w:left="3600" w:hanging="360"/>
      </w:pPr>
      <w:rPr>
        <w:rFonts w:ascii="Courier New" w:hAnsi="Courier New" w:hint="default"/>
      </w:rPr>
    </w:lvl>
    <w:lvl w:ilvl="5" w:tplc="830E4DBC">
      <w:start w:val="1"/>
      <w:numFmt w:val="bullet"/>
      <w:lvlText w:val=""/>
      <w:lvlJc w:val="left"/>
      <w:pPr>
        <w:ind w:left="4320" w:hanging="360"/>
      </w:pPr>
      <w:rPr>
        <w:rFonts w:ascii="Wingdings" w:hAnsi="Wingdings" w:hint="default"/>
      </w:rPr>
    </w:lvl>
    <w:lvl w:ilvl="6" w:tplc="B8C856F0">
      <w:start w:val="1"/>
      <w:numFmt w:val="bullet"/>
      <w:lvlText w:val=""/>
      <w:lvlJc w:val="left"/>
      <w:pPr>
        <w:ind w:left="5040" w:hanging="360"/>
      </w:pPr>
      <w:rPr>
        <w:rFonts w:ascii="Symbol" w:hAnsi="Symbol" w:hint="default"/>
      </w:rPr>
    </w:lvl>
    <w:lvl w:ilvl="7" w:tplc="B7027BFC">
      <w:start w:val="1"/>
      <w:numFmt w:val="bullet"/>
      <w:lvlText w:val="o"/>
      <w:lvlJc w:val="left"/>
      <w:pPr>
        <w:ind w:left="5760" w:hanging="360"/>
      </w:pPr>
      <w:rPr>
        <w:rFonts w:ascii="Courier New" w:hAnsi="Courier New" w:hint="default"/>
      </w:rPr>
    </w:lvl>
    <w:lvl w:ilvl="8" w:tplc="030AF962">
      <w:start w:val="1"/>
      <w:numFmt w:val="bullet"/>
      <w:lvlText w:val=""/>
      <w:lvlJc w:val="left"/>
      <w:pPr>
        <w:ind w:left="6480" w:hanging="360"/>
      </w:pPr>
      <w:rPr>
        <w:rFonts w:ascii="Wingdings" w:hAnsi="Wingdings" w:hint="default"/>
      </w:rPr>
    </w:lvl>
  </w:abstractNum>
  <w:abstractNum w:abstractNumId="28" w15:restartNumberingAfterBreak="0">
    <w:nsid w:val="7CCC63D2"/>
    <w:multiLevelType w:val="multilevel"/>
    <w:tmpl w:val="7BC2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B9563C"/>
    <w:multiLevelType w:val="hybridMultilevel"/>
    <w:tmpl w:val="333ABA2A"/>
    <w:lvl w:ilvl="0" w:tplc="62966D0C">
      <w:start w:val="1"/>
      <w:numFmt w:val="bullet"/>
      <w:lvlText w:val=""/>
      <w:lvlJc w:val="left"/>
      <w:pPr>
        <w:ind w:left="720" w:hanging="360"/>
      </w:pPr>
      <w:rPr>
        <w:rFonts w:ascii="Symbol" w:hAnsi="Symbol" w:hint="default"/>
      </w:rPr>
    </w:lvl>
    <w:lvl w:ilvl="1" w:tplc="E9A6222C">
      <w:start w:val="1"/>
      <w:numFmt w:val="bullet"/>
      <w:lvlText w:val="o"/>
      <w:lvlJc w:val="left"/>
      <w:pPr>
        <w:ind w:left="1440" w:hanging="360"/>
      </w:pPr>
      <w:rPr>
        <w:rFonts w:ascii="Courier New" w:hAnsi="Courier New" w:hint="default"/>
      </w:rPr>
    </w:lvl>
    <w:lvl w:ilvl="2" w:tplc="64AE075C">
      <w:start w:val="1"/>
      <w:numFmt w:val="bullet"/>
      <w:lvlText w:val=""/>
      <w:lvlJc w:val="left"/>
      <w:pPr>
        <w:ind w:left="2160" w:hanging="360"/>
      </w:pPr>
      <w:rPr>
        <w:rFonts w:ascii="Wingdings" w:hAnsi="Wingdings" w:hint="default"/>
      </w:rPr>
    </w:lvl>
    <w:lvl w:ilvl="3" w:tplc="A9CA238A">
      <w:start w:val="1"/>
      <w:numFmt w:val="bullet"/>
      <w:lvlText w:val=""/>
      <w:lvlJc w:val="left"/>
      <w:pPr>
        <w:ind w:left="2880" w:hanging="360"/>
      </w:pPr>
      <w:rPr>
        <w:rFonts w:ascii="Symbol" w:hAnsi="Symbol" w:hint="default"/>
      </w:rPr>
    </w:lvl>
    <w:lvl w:ilvl="4" w:tplc="BB8A2346">
      <w:start w:val="1"/>
      <w:numFmt w:val="bullet"/>
      <w:lvlText w:val="o"/>
      <w:lvlJc w:val="left"/>
      <w:pPr>
        <w:ind w:left="3600" w:hanging="360"/>
      </w:pPr>
      <w:rPr>
        <w:rFonts w:ascii="Courier New" w:hAnsi="Courier New" w:hint="default"/>
      </w:rPr>
    </w:lvl>
    <w:lvl w:ilvl="5" w:tplc="83340062">
      <w:start w:val="1"/>
      <w:numFmt w:val="bullet"/>
      <w:lvlText w:val=""/>
      <w:lvlJc w:val="left"/>
      <w:pPr>
        <w:ind w:left="4320" w:hanging="360"/>
      </w:pPr>
      <w:rPr>
        <w:rFonts w:ascii="Wingdings" w:hAnsi="Wingdings" w:hint="default"/>
      </w:rPr>
    </w:lvl>
    <w:lvl w:ilvl="6" w:tplc="24B6A8D8">
      <w:start w:val="1"/>
      <w:numFmt w:val="bullet"/>
      <w:lvlText w:val=""/>
      <w:lvlJc w:val="left"/>
      <w:pPr>
        <w:ind w:left="5040" w:hanging="360"/>
      </w:pPr>
      <w:rPr>
        <w:rFonts w:ascii="Symbol" w:hAnsi="Symbol" w:hint="default"/>
      </w:rPr>
    </w:lvl>
    <w:lvl w:ilvl="7" w:tplc="E21E39CE">
      <w:start w:val="1"/>
      <w:numFmt w:val="bullet"/>
      <w:lvlText w:val="o"/>
      <w:lvlJc w:val="left"/>
      <w:pPr>
        <w:ind w:left="5760" w:hanging="360"/>
      </w:pPr>
      <w:rPr>
        <w:rFonts w:ascii="Courier New" w:hAnsi="Courier New" w:hint="default"/>
      </w:rPr>
    </w:lvl>
    <w:lvl w:ilvl="8" w:tplc="EB047E1C">
      <w:start w:val="1"/>
      <w:numFmt w:val="bullet"/>
      <w:lvlText w:val=""/>
      <w:lvlJc w:val="left"/>
      <w:pPr>
        <w:ind w:left="6480" w:hanging="360"/>
      </w:pPr>
      <w:rPr>
        <w:rFonts w:ascii="Wingdings" w:hAnsi="Wingdings" w:hint="default"/>
      </w:rPr>
    </w:lvl>
  </w:abstractNum>
  <w:abstractNum w:abstractNumId="30" w15:restartNumberingAfterBreak="0">
    <w:nsid w:val="7E38B870"/>
    <w:multiLevelType w:val="hybridMultilevel"/>
    <w:tmpl w:val="CF604D5E"/>
    <w:lvl w:ilvl="0" w:tplc="79CE7320">
      <w:start w:val="1"/>
      <w:numFmt w:val="bullet"/>
      <w:lvlText w:val=""/>
      <w:lvlJc w:val="left"/>
      <w:pPr>
        <w:ind w:left="720" w:hanging="360"/>
      </w:pPr>
      <w:rPr>
        <w:rFonts w:ascii="Symbol" w:hAnsi="Symbol" w:hint="default"/>
      </w:rPr>
    </w:lvl>
    <w:lvl w:ilvl="1" w:tplc="ED3E158E">
      <w:start w:val="1"/>
      <w:numFmt w:val="bullet"/>
      <w:lvlText w:val="o"/>
      <w:lvlJc w:val="left"/>
      <w:pPr>
        <w:ind w:left="1440" w:hanging="360"/>
      </w:pPr>
      <w:rPr>
        <w:rFonts w:ascii="Courier New" w:hAnsi="Courier New" w:hint="default"/>
      </w:rPr>
    </w:lvl>
    <w:lvl w:ilvl="2" w:tplc="339EBB4C">
      <w:start w:val="1"/>
      <w:numFmt w:val="bullet"/>
      <w:lvlText w:val=""/>
      <w:lvlJc w:val="left"/>
      <w:pPr>
        <w:ind w:left="2160" w:hanging="360"/>
      </w:pPr>
      <w:rPr>
        <w:rFonts w:ascii="Wingdings" w:hAnsi="Wingdings" w:hint="default"/>
      </w:rPr>
    </w:lvl>
    <w:lvl w:ilvl="3" w:tplc="F0905340">
      <w:start w:val="1"/>
      <w:numFmt w:val="bullet"/>
      <w:lvlText w:val=""/>
      <w:lvlJc w:val="left"/>
      <w:pPr>
        <w:ind w:left="2880" w:hanging="360"/>
      </w:pPr>
      <w:rPr>
        <w:rFonts w:ascii="Symbol" w:hAnsi="Symbol" w:hint="default"/>
      </w:rPr>
    </w:lvl>
    <w:lvl w:ilvl="4" w:tplc="5112AABC">
      <w:start w:val="1"/>
      <w:numFmt w:val="bullet"/>
      <w:lvlText w:val="o"/>
      <w:lvlJc w:val="left"/>
      <w:pPr>
        <w:ind w:left="3600" w:hanging="360"/>
      </w:pPr>
      <w:rPr>
        <w:rFonts w:ascii="Courier New" w:hAnsi="Courier New" w:hint="default"/>
      </w:rPr>
    </w:lvl>
    <w:lvl w:ilvl="5" w:tplc="9E14E4FA">
      <w:start w:val="1"/>
      <w:numFmt w:val="bullet"/>
      <w:lvlText w:val=""/>
      <w:lvlJc w:val="left"/>
      <w:pPr>
        <w:ind w:left="4320" w:hanging="360"/>
      </w:pPr>
      <w:rPr>
        <w:rFonts w:ascii="Wingdings" w:hAnsi="Wingdings" w:hint="default"/>
      </w:rPr>
    </w:lvl>
    <w:lvl w:ilvl="6" w:tplc="E6F02402">
      <w:start w:val="1"/>
      <w:numFmt w:val="bullet"/>
      <w:lvlText w:val=""/>
      <w:lvlJc w:val="left"/>
      <w:pPr>
        <w:ind w:left="5040" w:hanging="360"/>
      </w:pPr>
      <w:rPr>
        <w:rFonts w:ascii="Symbol" w:hAnsi="Symbol" w:hint="default"/>
      </w:rPr>
    </w:lvl>
    <w:lvl w:ilvl="7" w:tplc="CD56EA3A">
      <w:start w:val="1"/>
      <w:numFmt w:val="bullet"/>
      <w:lvlText w:val="o"/>
      <w:lvlJc w:val="left"/>
      <w:pPr>
        <w:ind w:left="5760" w:hanging="360"/>
      </w:pPr>
      <w:rPr>
        <w:rFonts w:ascii="Courier New" w:hAnsi="Courier New" w:hint="default"/>
      </w:rPr>
    </w:lvl>
    <w:lvl w:ilvl="8" w:tplc="785CD48A">
      <w:start w:val="1"/>
      <w:numFmt w:val="bullet"/>
      <w:lvlText w:val=""/>
      <w:lvlJc w:val="left"/>
      <w:pPr>
        <w:ind w:left="6480" w:hanging="360"/>
      </w:pPr>
      <w:rPr>
        <w:rFonts w:ascii="Wingdings" w:hAnsi="Wingdings" w:hint="default"/>
      </w:rPr>
    </w:lvl>
  </w:abstractNum>
  <w:abstractNum w:abstractNumId="31" w15:restartNumberingAfterBreak="0">
    <w:nsid w:val="7EE86FC5"/>
    <w:multiLevelType w:val="multilevel"/>
    <w:tmpl w:val="38126A0E"/>
    <w:lvl w:ilvl="0">
      <w:start w:val="1"/>
      <w:numFmt w:val="bullet"/>
      <w:pStyle w:val="ListBullet"/>
      <w:lvlText w:val=""/>
      <w:lvlJc w:val="left"/>
      <w:pPr>
        <w:ind w:left="567" w:hanging="283"/>
      </w:pPr>
      <w:rPr>
        <w:rFonts w:ascii="Symbol" w:hAnsi="Symbol" w:hint="default"/>
      </w:rPr>
    </w:lvl>
    <w:lvl w:ilvl="1">
      <w:start w:val="1"/>
      <w:numFmt w:val="bullet"/>
      <w:pStyle w:val="ListBullet2"/>
      <w:lvlText w:val="–"/>
      <w:lvlJc w:val="left"/>
      <w:pPr>
        <w:ind w:left="851" w:hanging="283"/>
      </w:pPr>
      <w:rPr>
        <w:rFonts w:ascii="Tahoma" w:hAnsi="Tahoma" w:hint="default"/>
      </w:rPr>
    </w:lvl>
    <w:lvl w:ilvl="2">
      <w:start w:val="1"/>
      <w:numFmt w:val="bullet"/>
      <w:pStyle w:val="ListBullet3"/>
      <w:lvlText w:val=""/>
      <w:lvlJc w:val="left"/>
      <w:pPr>
        <w:ind w:left="1135" w:hanging="283"/>
      </w:pPr>
      <w:rPr>
        <w:rFonts w:ascii="Wingdings" w:hAnsi="Wingdings" w:hint="default"/>
      </w:rPr>
    </w:lvl>
    <w:lvl w:ilvl="3">
      <w:start w:val="1"/>
      <w:numFmt w:val="bullet"/>
      <w:lvlText w:val=""/>
      <w:lvlJc w:val="left"/>
      <w:pPr>
        <w:ind w:left="1419" w:hanging="283"/>
      </w:pPr>
      <w:rPr>
        <w:rFonts w:ascii="Symbol" w:hAnsi="Symbol" w:hint="default"/>
      </w:rPr>
    </w:lvl>
    <w:lvl w:ilvl="4">
      <w:start w:val="1"/>
      <w:numFmt w:val="bullet"/>
      <w:lvlText w:val="o"/>
      <w:lvlJc w:val="left"/>
      <w:pPr>
        <w:ind w:left="1703" w:hanging="283"/>
      </w:pPr>
      <w:rPr>
        <w:rFonts w:ascii="Courier New" w:hAnsi="Courier New" w:cs="Courier New" w:hint="default"/>
      </w:rPr>
    </w:lvl>
    <w:lvl w:ilvl="5">
      <w:start w:val="1"/>
      <w:numFmt w:val="bullet"/>
      <w:lvlText w:val=""/>
      <w:lvlJc w:val="left"/>
      <w:pPr>
        <w:ind w:left="1987" w:hanging="283"/>
      </w:pPr>
      <w:rPr>
        <w:rFonts w:ascii="Wingdings" w:hAnsi="Wingdings" w:hint="default"/>
      </w:rPr>
    </w:lvl>
    <w:lvl w:ilvl="6">
      <w:start w:val="1"/>
      <w:numFmt w:val="bullet"/>
      <w:lvlText w:val=""/>
      <w:lvlJc w:val="left"/>
      <w:pPr>
        <w:ind w:left="2271" w:hanging="283"/>
      </w:pPr>
      <w:rPr>
        <w:rFonts w:ascii="Symbol" w:hAnsi="Symbol" w:hint="default"/>
      </w:rPr>
    </w:lvl>
    <w:lvl w:ilvl="7">
      <w:start w:val="1"/>
      <w:numFmt w:val="bullet"/>
      <w:lvlText w:val="o"/>
      <w:lvlJc w:val="left"/>
      <w:pPr>
        <w:ind w:left="2555" w:hanging="283"/>
      </w:pPr>
      <w:rPr>
        <w:rFonts w:ascii="Courier New" w:hAnsi="Courier New" w:cs="Courier New" w:hint="default"/>
      </w:rPr>
    </w:lvl>
    <w:lvl w:ilvl="8">
      <w:start w:val="1"/>
      <w:numFmt w:val="bullet"/>
      <w:lvlText w:val=""/>
      <w:lvlJc w:val="left"/>
      <w:pPr>
        <w:ind w:left="2839" w:hanging="283"/>
      </w:pPr>
      <w:rPr>
        <w:rFonts w:ascii="Wingdings" w:hAnsi="Wingdings" w:hint="default"/>
      </w:rPr>
    </w:lvl>
  </w:abstractNum>
  <w:num w:numId="1" w16cid:durableId="216940072">
    <w:abstractNumId w:val="3"/>
  </w:num>
  <w:num w:numId="2" w16cid:durableId="1039277348">
    <w:abstractNumId w:val="30"/>
  </w:num>
  <w:num w:numId="3" w16cid:durableId="950546938">
    <w:abstractNumId w:val="27"/>
  </w:num>
  <w:num w:numId="4" w16cid:durableId="591165362">
    <w:abstractNumId w:val="11"/>
  </w:num>
  <w:num w:numId="5" w16cid:durableId="950943053">
    <w:abstractNumId w:val="20"/>
  </w:num>
  <w:num w:numId="6" w16cid:durableId="2073650196">
    <w:abstractNumId w:val="29"/>
  </w:num>
  <w:num w:numId="7" w16cid:durableId="1378166838">
    <w:abstractNumId w:val="1"/>
  </w:num>
  <w:num w:numId="8" w16cid:durableId="501120408">
    <w:abstractNumId w:val="31"/>
  </w:num>
  <w:num w:numId="9" w16cid:durableId="1472097509">
    <w:abstractNumId w:val="15"/>
  </w:num>
  <w:num w:numId="10" w16cid:durableId="1754233873">
    <w:abstractNumId w:val="23"/>
  </w:num>
  <w:num w:numId="11" w16cid:durableId="332034544">
    <w:abstractNumId w:val="0"/>
  </w:num>
  <w:num w:numId="12" w16cid:durableId="1568295874">
    <w:abstractNumId w:val="18"/>
  </w:num>
  <w:num w:numId="13" w16cid:durableId="1563178853">
    <w:abstractNumId w:val="5"/>
  </w:num>
  <w:num w:numId="14" w16cid:durableId="2096197944">
    <w:abstractNumId w:val="17"/>
  </w:num>
  <w:num w:numId="15" w16cid:durableId="2102067844">
    <w:abstractNumId w:val="12"/>
  </w:num>
  <w:num w:numId="16" w16cid:durableId="729495078">
    <w:abstractNumId w:val="9"/>
  </w:num>
  <w:num w:numId="17" w16cid:durableId="814109555">
    <w:abstractNumId w:val="7"/>
  </w:num>
  <w:num w:numId="18" w16cid:durableId="1715931959">
    <w:abstractNumId w:val="13"/>
  </w:num>
  <w:num w:numId="19" w16cid:durableId="198275875">
    <w:abstractNumId w:val="21"/>
  </w:num>
  <w:num w:numId="20" w16cid:durableId="1641420239">
    <w:abstractNumId w:val="14"/>
  </w:num>
  <w:num w:numId="21" w16cid:durableId="950016705">
    <w:abstractNumId w:val="16"/>
  </w:num>
  <w:num w:numId="22" w16cid:durableId="1853447721">
    <w:abstractNumId w:val="6"/>
  </w:num>
  <w:num w:numId="23" w16cid:durableId="998117869">
    <w:abstractNumId w:val="8"/>
  </w:num>
  <w:num w:numId="24" w16cid:durableId="1134755898">
    <w:abstractNumId w:val="22"/>
  </w:num>
  <w:num w:numId="25" w16cid:durableId="513421790">
    <w:abstractNumId w:val="25"/>
  </w:num>
  <w:num w:numId="26" w16cid:durableId="1255241925">
    <w:abstractNumId w:val="19"/>
  </w:num>
  <w:num w:numId="27" w16cid:durableId="632560302">
    <w:abstractNumId w:val="24"/>
  </w:num>
  <w:num w:numId="28" w16cid:durableId="662244866">
    <w:abstractNumId w:val="10"/>
  </w:num>
  <w:num w:numId="29" w16cid:durableId="139463883">
    <w:abstractNumId w:val="4"/>
  </w:num>
  <w:num w:numId="30" w16cid:durableId="1904950359">
    <w:abstractNumId w:val="28"/>
  </w:num>
  <w:num w:numId="31" w16cid:durableId="728187273">
    <w:abstractNumId w:val="2"/>
  </w:num>
  <w:num w:numId="32" w16cid:durableId="1796409339">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2A"/>
    <w:rsid w:val="000140B8"/>
    <w:rsid w:val="0002545A"/>
    <w:rsid w:val="00031558"/>
    <w:rsid w:val="000317E3"/>
    <w:rsid w:val="00044684"/>
    <w:rsid w:val="00044CA5"/>
    <w:rsid w:val="000553C6"/>
    <w:rsid w:val="00056642"/>
    <w:rsid w:val="000567B7"/>
    <w:rsid w:val="00062B78"/>
    <w:rsid w:val="00064140"/>
    <w:rsid w:val="00067D57"/>
    <w:rsid w:val="00072808"/>
    <w:rsid w:val="000750D2"/>
    <w:rsid w:val="00081610"/>
    <w:rsid w:val="000843B6"/>
    <w:rsid w:val="00091ABE"/>
    <w:rsid w:val="00096B69"/>
    <w:rsid w:val="00097DAD"/>
    <w:rsid w:val="000A3E2D"/>
    <w:rsid w:val="000A4628"/>
    <w:rsid w:val="000A55FD"/>
    <w:rsid w:val="000B4354"/>
    <w:rsid w:val="000B661A"/>
    <w:rsid w:val="000C4A0F"/>
    <w:rsid w:val="000C4B26"/>
    <w:rsid w:val="000C660F"/>
    <w:rsid w:val="000D42F6"/>
    <w:rsid w:val="000D5965"/>
    <w:rsid w:val="000E177E"/>
    <w:rsid w:val="000E2453"/>
    <w:rsid w:val="000E4B22"/>
    <w:rsid w:val="000E5316"/>
    <w:rsid w:val="000E6227"/>
    <w:rsid w:val="000E6986"/>
    <w:rsid w:val="000E762D"/>
    <w:rsid w:val="000F69EA"/>
    <w:rsid w:val="000F7266"/>
    <w:rsid w:val="000F75FC"/>
    <w:rsid w:val="0010360B"/>
    <w:rsid w:val="0010450E"/>
    <w:rsid w:val="0011176F"/>
    <w:rsid w:val="00112F55"/>
    <w:rsid w:val="00130A09"/>
    <w:rsid w:val="00137E91"/>
    <w:rsid w:val="001473FE"/>
    <w:rsid w:val="001510D7"/>
    <w:rsid w:val="00156F22"/>
    <w:rsid w:val="00161696"/>
    <w:rsid w:val="00164804"/>
    <w:rsid w:val="001653B6"/>
    <w:rsid w:val="0016708E"/>
    <w:rsid w:val="00180834"/>
    <w:rsid w:val="00186515"/>
    <w:rsid w:val="00192371"/>
    <w:rsid w:val="001934C8"/>
    <w:rsid w:val="00193F4D"/>
    <w:rsid w:val="001965D2"/>
    <w:rsid w:val="001A05B5"/>
    <w:rsid w:val="001A0B10"/>
    <w:rsid w:val="001A19AB"/>
    <w:rsid w:val="001A2662"/>
    <w:rsid w:val="001A7461"/>
    <w:rsid w:val="001B7AB8"/>
    <w:rsid w:val="001C0F5D"/>
    <w:rsid w:val="001C338D"/>
    <w:rsid w:val="001C34C2"/>
    <w:rsid w:val="001D0F6D"/>
    <w:rsid w:val="001E630D"/>
    <w:rsid w:val="001F6546"/>
    <w:rsid w:val="002011C2"/>
    <w:rsid w:val="002168BF"/>
    <w:rsid w:val="00220BA4"/>
    <w:rsid w:val="002243B7"/>
    <w:rsid w:val="00230F1C"/>
    <w:rsid w:val="00233BEC"/>
    <w:rsid w:val="002346B5"/>
    <w:rsid w:val="00240A6E"/>
    <w:rsid w:val="00242ECC"/>
    <w:rsid w:val="00254F06"/>
    <w:rsid w:val="00261682"/>
    <w:rsid w:val="00261F5D"/>
    <w:rsid w:val="002628EB"/>
    <w:rsid w:val="00262CDD"/>
    <w:rsid w:val="002716BF"/>
    <w:rsid w:val="00275EA9"/>
    <w:rsid w:val="002771F2"/>
    <w:rsid w:val="00281DFB"/>
    <w:rsid w:val="00282835"/>
    <w:rsid w:val="00295934"/>
    <w:rsid w:val="002A2C96"/>
    <w:rsid w:val="002A5518"/>
    <w:rsid w:val="002B313A"/>
    <w:rsid w:val="002B3CC6"/>
    <w:rsid w:val="002B4814"/>
    <w:rsid w:val="002B7002"/>
    <w:rsid w:val="002C0EB4"/>
    <w:rsid w:val="002E2559"/>
    <w:rsid w:val="002E7DE9"/>
    <w:rsid w:val="002F6EC5"/>
    <w:rsid w:val="003014C5"/>
    <w:rsid w:val="00303386"/>
    <w:rsid w:val="00304B17"/>
    <w:rsid w:val="00311FC7"/>
    <w:rsid w:val="0032195D"/>
    <w:rsid w:val="00324273"/>
    <w:rsid w:val="00326D47"/>
    <w:rsid w:val="00330D82"/>
    <w:rsid w:val="00335A14"/>
    <w:rsid w:val="00337926"/>
    <w:rsid w:val="00344378"/>
    <w:rsid w:val="00347713"/>
    <w:rsid w:val="0034781E"/>
    <w:rsid w:val="00347FE0"/>
    <w:rsid w:val="0036006D"/>
    <w:rsid w:val="003630B3"/>
    <w:rsid w:val="0037117A"/>
    <w:rsid w:val="0038044C"/>
    <w:rsid w:val="00380B87"/>
    <w:rsid w:val="00385512"/>
    <w:rsid w:val="0038653F"/>
    <w:rsid w:val="003924BC"/>
    <w:rsid w:val="00396CC6"/>
    <w:rsid w:val="003A04F1"/>
    <w:rsid w:val="003A5B6A"/>
    <w:rsid w:val="003A6D7F"/>
    <w:rsid w:val="003A70C3"/>
    <w:rsid w:val="003B0D19"/>
    <w:rsid w:val="003B2BB8"/>
    <w:rsid w:val="003B4385"/>
    <w:rsid w:val="003B7424"/>
    <w:rsid w:val="003C3319"/>
    <w:rsid w:val="003D34FF"/>
    <w:rsid w:val="003D6B68"/>
    <w:rsid w:val="003E0A57"/>
    <w:rsid w:val="003E10A6"/>
    <w:rsid w:val="003E2479"/>
    <w:rsid w:val="003E2B62"/>
    <w:rsid w:val="003E512E"/>
    <w:rsid w:val="00403055"/>
    <w:rsid w:val="00411902"/>
    <w:rsid w:val="00411D59"/>
    <w:rsid w:val="00413A2D"/>
    <w:rsid w:val="00415B6C"/>
    <w:rsid w:val="0042348A"/>
    <w:rsid w:val="004243F2"/>
    <w:rsid w:val="004319A6"/>
    <w:rsid w:val="00432623"/>
    <w:rsid w:val="00434164"/>
    <w:rsid w:val="004354E6"/>
    <w:rsid w:val="00435AAF"/>
    <w:rsid w:val="00440A8F"/>
    <w:rsid w:val="00440CB8"/>
    <w:rsid w:val="00441FD7"/>
    <w:rsid w:val="0044238E"/>
    <w:rsid w:val="00444372"/>
    <w:rsid w:val="00444E72"/>
    <w:rsid w:val="00445752"/>
    <w:rsid w:val="00447643"/>
    <w:rsid w:val="00450C93"/>
    <w:rsid w:val="0045365D"/>
    <w:rsid w:val="00453CE5"/>
    <w:rsid w:val="00455CD3"/>
    <w:rsid w:val="004602A6"/>
    <w:rsid w:val="00471456"/>
    <w:rsid w:val="0047261D"/>
    <w:rsid w:val="004772BE"/>
    <w:rsid w:val="00480E39"/>
    <w:rsid w:val="004837A4"/>
    <w:rsid w:val="00487E95"/>
    <w:rsid w:val="00490F3B"/>
    <w:rsid w:val="004944F8"/>
    <w:rsid w:val="00497649"/>
    <w:rsid w:val="004A0C94"/>
    <w:rsid w:val="004A2151"/>
    <w:rsid w:val="004A5190"/>
    <w:rsid w:val="004B090A"/>
    <w:rsid w:val="004B54CA"/>
    <w:rsid w:val="004B653B"/>
    <w:rsid w:val="004C2411"/>
    <w:rsid w:val="004D6945"/>
    <w:rsid w:val="004E011E"/>
    <w:rsid w:val="004E5CBF"/>
    <w:rsid w:val="004E6835"/>
    <w:rsid w:val="004F05AE"/>
    <w:rsid w:val="004F2D39"/>
    <w:rsid w:val="004F77F4"/>
    <w:rsid w:val="005072B0"/>
    <w:rsid w:val="00515E95"/>
    <w:rsid w:val="00515ED5"/>
    <w:rsid w:val="00517AE4"/>
    <w:rsid w:val="00520543"/>
    <w:rsid w:val="00520FB7"/>
    <w:rsid w:val="00521498"/>
    <w:rsid w:val="00522E21"/>
    <w:rsid w:val="00525989"/>
    <w:rsid w:val="00527EAE"/>
    <w:rsid w:val="005312DA"/>
    <w:rsid w:val="005315EC"/>
    <w:rsid w:val="005433E5"/>
    <w:rsid w:val="00543F2B"/>
    <w:rsid w:val="0054713E"/>
    <w:rsid w:val="005543A8"/>
    <w:rsid w:val="00554F92"/>
    <w:rsid w:val="0056616D"/>
    <w:rsid w:val="00566982"/>
    <w:rsid w:val="00567053"/>
    <w:rsid w:val="00570871"/>
    <w:rsid w:val="005728DA"/>
    <w:rsid w:val="0057363E"/>
    <w:rsid w:val="00584FC1"/>
    <w:rsid w:val="00586246"/>
    <w:rsid w:val="005877DC"/>
    <w:rsid w:val="0059023E"/>
    <w:rsid w:val="00590C63"/>
    <w:rsid w:val="00593215"/>
    <w:rsid w:val="005933B8"/>
    <w:rsid w:val="0059647C"/>
    <w:rsid w:val="00597852"/>
    <w:rsid w:val="005A49EE"/>
    <w:rsid w:val="005A4E1F"/>
    <w:rsid w:val="005B06DE"/>
    <w:rsid w:val="005B5883"/>
    <w:rsid w:val="005C3AA9"/>
    <w:rsid w:val="005C4252"/>
    <w:rsid w:val="005C4579"/>
    <w:rsid w:val="005D2C33"/>
    <w:rsid w:val="005D5FA3"/>
    <w:rsid w:val="005D6069"/>
    <w:rsid w:val="005F2041"/>
    <w:rsid w:val="005F49AB"/>
    <w:rsid w:val="005F5EEF"/>
    <w:rsid w:val="005F6E3A"/>
    <w:rsid w:val="006009B9"/>
    <w:rsid w:val="00602E08"/>
    <w:rsid w:val="00607012"/>
    <w:rsid w:val="00612356"/>
    <w:rsid w:val="00613437"/>
    <w:rsid w:val="006147FC"/>
    <w:rsid w:val="00616B82"/>
    <w:rsid w:val="006176A1"/>
    <w:rsid w:val="00623282"/>
    <w:rsid w:val="0062415E"/>
    <w:rsid w:val="00626821"/>
    <w:rsid w:val="00627EF6"/>
    <w:rsid w:val="00630630"/>
    <w:rsid w:val="00631A2C"/>
    <w:rsid w:val="0063472E"/>
    <w:rsid w:val="00634D7A"/>
    <w:rsid w:val="00636965"/>
    <w:rsid w:val="006467DB"/>
    <w:rsid w:val="00652C47"/>
    <w:rsid w:val="00654AEA"/>
    <w:rsid w:val="00656B0C"/>
    <w:rsid w:val="00657D3C"/>
    <w:rsid w:val="006655EC"/>
    <w:rsid w:val="00666B2A"/>
    <w:rsid w:val="006676BF"/>
    <w:rsid w:val="00675139"/>
    <w:rsid w:val="00686716"/>
    <w:rsid w:val="006872F0"/>
    <w:rsid w:val="00697B79"/>
    <w:rsid w:val="006A4CE7"/>
    <w:rsid w:val="006A5DE5"/>
    <w:rsid w:val="006A726D"/>
    <w:rsid w:val="006A7DD3"/>
    <w:rsid w:val="006B2134"/>
    <w:rsid w:val="006B2D84"/>
    <w:rsid w:val="006B4F4F"/>
    <w:rsid w:val="006C1E82"/>
    <w:rsid w:val="006C3F7C"/>
    <w:rsid w:val="006D075F"/>
    <w:rsid w:val="006D2DA3"/>
    <w:rsid w:val="006D622A"/>
    <w:rsid w:val="006E074F"/>
    <w:rsid w:val="006E34DF"/>
    <w:rsid w:val="006F32E0"/>
    <w:rsid w:val="006F3D9C"/>
    <w:rsid w:val="006F4331"/>
    <w:rsid w:val="00700485"/>
    <w:rsid w:val="00703F5A"/>
    <w:rsid w:val="007065F3"/>
    <w:rsid w:val="00712957"/>
    <w:rsid w:val="0073320E"/>
    <w:rsid w:val="007339FE"/>
    <w:rsid w:val="00737139"/>
    <w:rsid w:val="007430DA"/>
    <w:rsid w:val="007479E3"/>
    <w:rsid w:val="00757880"/>
    <w:rsid w:val="00762868"/>
    <w:rsid w:val="00763850"/>
    <w:rsid w:val="00763C90"/>
    <w:rsid w:val="007655F0"/>
    <w:rsid w:val="00765A7C"/>
    <w:rsid w:val="007702B4"/>
    <w:rsid w:val="00771C9B"/>
    <w:rsid w:val="007749A1"/>
    <w:rsid w:val="00782A7C"/>
    <w:rsid w:val="00785261"/>
    <w:rsid w:val="00785CB6"/>
    <w:rsid w:val="007868CB"/>
    <w:rsid w:val="00795CEA"/>
    <w:rsid w:val="007A4E61"/>
    <w:rsid w:val="007B0256"/>
    <w:rsid w:val="007D1C2F"/>
    <w:rsid w:val="007D30A2"/>
    <w:rsid w:val="007D36CD"/>
    <w:rsid w:val="007D5550"/>
    <w:rsid w:val="007D6C56"/>
    <w:rsid w:val="007E007C"/>
    <w:rsid w:val="007E1C6B"/>
    <w:rsid w:val="007E23CA"/>
    <w:rsid w:val="007E3959"/>
    <w:rsid w:val="007E3B8B"/>
    <w:rsid w:val="007E6A02"/>
    <w:rsid w:val="007F3452"/>
    <w:rsid w:val="007F3AC2"/>
    <w:rsid w:val="007F3F34"/>
    <w:rsid w:val="007F3FB5"/>
    <w:rsid w:val="0080363D"/>
    <w:rsid w:val="00804FC2"/>
    <w:rsid w:val="008064CB"/>
    <w:rsid w:val="00813A6E"/>
    <w:rsid w:val="00815A31"/>
    <w:rsid w:val="00817EC7"/>
    <w:rsid w:val="00837F4E"/>
    <w:rsid w:val="00841AA3"/>
    <w:rsid w:val="0084227C"/>
    <w:rsid w:val="008565DF"/>
    <w:rsid w:val="0085710F"/>
    <w:rsid w:val="008618A2"/>
    <w:rsid w:val="0086552B"/>
    <w:rsid w:val="00867190"/>
    <w:rsid w:val="0086768C"/>
    <w:rsid w:val="00874643"/>
    <w:rsid w:val="00876CA6"/>
    <w:rsid w:val="00877018"/>
    <w:rsid w:val="008833BA"/>
    <w:rsid w:val="008863A0"/>
    <w:rsid w:val="0089079F"/>
    <w:rsid w:val="008916D6"/>
    <w:rsid w:val="008918CD"/>
    <w:rsid w:val="0089267F"/>
    <w:rsid w:val="0089290B"/>
    <w:rsid w:val="00892F30"/>
    <w:rsid w:val="008957F7"/>
    <w:rsid w:val="008977CF"/>
    <w:rsid w:val="008B5D0A"/>
    <w:rsid w:val="008B7282"/>
    <w:rsid w:val="008C0276"/>
    <w:rsid w:val="008C3726"/>
    <w:rsid w:val="008C43CF"/>
    <w:rsid w:val="008C7F61"/>
    <w:rsid w:val="008D5AB0"/>
    <w:rsid w:val="008E0C72"/>
    <w:rsid w:val="008E19A5"/>
    <w:rsid w:val="008E346C"/>
    <w:rsid w:val="008E4C67"/>
    <w:rsid w:val="008E64CF"/>
    <w:rsid w:val="008E716E"/>
    <w:rsid w:val="008F281D"/>
    <w:rsid w:val="008F3023"/>
    <w:rsid w:val="008F3670"/>
    <w:rsid w:val="008F4F5F"/>
    <w:rsid w:val="00905284"/>
    <w:rsid w:val="00905D5E"/>
    <w:rsid w:val="00905FBB"/>
    <w:rsid w:val="009225F0"/>
    <w:rsid w:val="00927663"/>
    <w:rsid w:val="00930C61"/>
    <w:rsid w:val="00936C06"/>
    <w:rsid w:val="00940B9B"/>
    <w:rsid w:val="0094563F"/>
    <w:rsid w:val="00947977"/>
    <w:rsid w:val="0095467F"/>
    <w:rsid w:val="009606B2"/>
    <w:rsid w:val="00967DDB"/>
    <w:rsid w:val="00986A1A"/>
    <w:rsid w:val="00987714"/>
    <w:rsid w:val="00993CCE"/>
    <w:rsid w:val="00996009"/>
    <w:rsid w:val="0099612B"/>
    <w:rsid w:val="009A09C7"/>
    <w:rsid w:val="009A148D"/>
    <w:rsid w:val="009A53E9"/>
    <w:rsid w:val="009A6618"/>
    <w:rsid w:val="009B5AB3"/>
    <w:rsid w:val="009C1CDB"/>
    <w:rsid w:val="009C4B2A"/>
    <w:rsid w:val="009D2DF8"/>
    <w:rsid w:val="009D3CCB"/>
    <w:rsid w:val="009E0B01"/>
    <w:rsid w:val="009E6CFD"/>
    <w:rsid w:val="009F0784"/>
    <w:rsid w:val="009F25D9"/>
    <w:rsid w:val="009F2AF7"/>
    <w:rsid w:val="00A0581A"/>
    <w:rsid w:val="00A05D56"/>
    <w:rsid w:val="00A0692A"/>
    <w:rsid w:val="00A06A2A"/>
    <w:rsid w:val="00A13549"/>
    <w:rsid w:val="00A14311"/>
    <w:rsid w:val="00A25AEC"/>
    <w:rsid w:val="00A43E66"/>
    <w:rsid w:val="00A4462B"/>
    <w:rsid w:val="00A4495A"/>
    <w:rsid w:val="00A5147A"/>
    <w:rsid w:val="00A5224A"/>
    <w:rsid w:val="00A5783A"/>
    <w:rsid w:val="00A57CC0"/>
    <w:rsid w:val="00A6317F"/>
    <w:rsid w:val="00A6712B"/>
    <w:rsid w:val="00A74769"/>
    <w:rsid w:val="00A80DE0"/>
    <w:rsid w:val="00A81138"/>
    <w:rsid w:val="00A832EE"/>
    <w:rsid w:val="00A85365"/>
    <w:rsid w:val="00A86432"/>
    <w:rsid w:val="00A87225"/>
    <w:rsid w:val="00A92F9A"/>
    <w:rsid w:val="00AA464D"/>
    <w:rsid w:val="00AA5D6F"/>
    <w:rsid w:val="00AA7226"/>
    <w:rsid w:val="00AB13D1"/>
    <w:rsid w:val="00AB1B09"/>
    <w:rsid w:val="00AB4450"/>
    <w:rsid w:val="00AD4102"/>
    <w:rsid w:val="00AD4158"/>
    <w:rsid w:val="00AD4BB3"/>
    <w:rsid w:val="00AD627F"/>
    <w:rsid w:val="00AD78E3"/>
    <w:rsid w:val="00AD7AFA"/>
    <w:rsid w:val="00AE2EB4"/>
    <w:rsid w:val="00AE50AA"/>
    <w:rsid w:val="00AE5EC3"/>
    <w:rsid w:val="00AF0CA7"/>
    <w:rsid w:val="00AF15D4"/>
    <w:rsid w:val="00AF6DAF"/>
    <w:rsid w:val="00AF77F3"/>
    <w:rsid w:val="00B02C1E"/>
    <w:rsid w:val="00B044AD"/>
    <w:rsid w:val="00B10EA9"/>
    <w:rsid w:val="00B10EB1"/>
    <w:rsid w:val="00B13D0D"/>
    <w:rsid w:val="00B209E5"/>
    <w:rsid w:val="00B243F1"/>
    <w:rsid w:val="00B246E8"/>
    <w:rsid w:val="00B25125"/>
    <w:rsid w:val="00B315E0"/>
    <w:rsid w:val="00B31D33"/>
    <w:rsid w:val="00B33A4F"/>
    <w:rsid w:val="00B36B86"/>
    <w:rsid w:val="00B371CA"/>
    <w:rsid w:val="00B37603"/>
    <w:rsid w:val="00B413E1"/>
    <w:rsid w:val="00B432BC"/>
    <w:rsid w:val="00B44F9B"/>
    <w:rsid w:val="00B47B0F"/>
    <w:rsid w:val="00B51028"/>
    <w:rsid w:val="00B5757C"/>
    <w:rsid w:val="00B61BCC"/>
    <w:rsid w:val="00B65A9F"/>
    <w:rsid w:val="00B67907"/>
    <w:rsid w:val="00B71366"/>
    <w:rsid w:val="00B71EDF"/>
    <w:rsid w:val="00B73F0C"/>
    <w:rsid w:val="00B768CF"/>
    <w:rsid w:val="00B772ED"/>
    <w:rsid w:val="00B820CD"/>
    <w:rsid w:val="00B83E42"/>
    <w:rsid w:val="00B85379"/>
    <w:rsid w:val="00B854CE"/>
    <w:rsid w:val="00B87F2C"/>
    <w:rsid w:val="00BA1A25"/>
    <w:rsid w:val="00BA2DB9"/>
    <w:rsid w:val="00BA5842"/>
    <w:rsid w:val="00BA6A09"/>
    <w:rsid w:val="00BB03A8"/>
    <w:rsid w:val="00BB245A"/>
    <w:rsid w:val="00BC04D2"/>
    <w:rsid w:val="00BC0A30"/>
    <w:rsid w:val="00BC4E76"/>
    <w:rsid w:val="00BC79CD"/>
    <w:rsid w:val="00BD04FA"/>
    <w:rsid w:val="00BD246F"/>
    <w:rsid w:val="00BE0181"/>
    <w:rsid w:val="00BE3216"/>
    <w:rsid w:val="00BE5EC7"/>
    <w:rsid w:val="00BE600A"/>
    <w:rsid w:val="00BE68A3"/>
    <w:rsid w:val="00BE6978"/>
    <w:rsid w:val="00BE7148"/>
    <w:rsid w:val="00BF0BAF"/>
    <w:rsid w:val="00BF0FCF"/>
    <w:rsid w:val="00C00C60"/>
    <w:rsid w:val="00C0202D"/>
    <w:rsid w:val="00C027B8"/>
    <w:rsid w:val="00C05B6A"/>
    <w:rsid w:val="00C14CBF"/>
    <w:rsid w:val="00C17527"/>
    <w:rsid w:val="00C175D2"/>
    <w:rsid w:val="00C331E3"/>
    <w:rsid w:val="00C3472C"/>
    <w:rsid w:val="00C36523"/>
    <w:rsid w:val="00C37FD6"/>
    <w:rsid w:val="00C4058D"/>
    <w:rsid w:val="00C438A6"/>
    <w:rsid w:val="00C4691C"/>
    <w:rsid w:val="00C503BD"/>
    <w:rsid w:val="00C549E0"/>
    <w:rsid w:val="00C55DE7"/>
    <w:rsid w:val="00C55E5F"/>
    <w:rsid w:val="00C56294"/>
    <w:rsid w:val="00C57001"/>
    <w:rsid w:val="00C607A1"/>
    <w:rsid w:val="00C631D4"/>
    <w:rsid w:val="00C656A3"/>
    <w:rsid w:val="00C72AB8"/>
    <w:rsid w:val="00C76B3D"/>
    <w:rsid w:val="00C83452"/>
    <w:rsid w:val="00C92155"/>
    <w:rsid w:val="00C945E3"/>
    <w:rsid w:val="00C9521C"/>
    <w:rsid w:val="00CA2EB9"/>
    <w:rsid w:val="00CA5D88"/>
    <w:rsid w:val="00CB17E5"/>
    <w:rsid w:val="00CB6D0F"/>
    <w:rsid w:val="00CB718C"/>
    <w:rsid w:val="00CB74B3"/>
    <w:rsid w:val="00CD1610"/>
    <w:rsid w:val="00CD1898"/>
    <w:rsid w:val="00CD1E19"/>
    <w:rsid w:val="00CE06A1"/>
    <w:rsid w:val="00CE1CB4"/>
    <w:rsid w:val="00CE3518"/>
    <w:rsid w:val="00CE362E"/>
    <w:rsid w:val="00CE5D56"/>
    <w:rsid w:val="00CE6417"/>
    <w:rsid w:val="00CE7D8B"/>
    <w:rsid w:val="00CF08CA"/>
    <w:rsid w:val="00CF62CB"/>
    <w:rsid w:val="00D012EF"/>
    <w:rsid w:val="00D03045"/>
    <w:rsid w:val="00D060C5"/>
    <w:rsid w:val="00D1450B"/>
    <w:rsid w:val="00D2284C"/>
    <w:rsid w:val="00D22A8A"/>
    <w:rsid w:val="00D250DC"/>
    <w:rsid w:val="00D40593"/>
    <w:rsid w:val="00D474CB"/>
    <w:rsid w:val="00D52386"/>
    <w:rsid w:val="00D548FB"/>
    <w:rsid w:val="00D70D3B"/>
    <w:rsid w:val="00D71C54"/>
    <w:rsid w:val="00D76C0E"/>
    <w:rsid w:val="00D83438"/>
    <w:rsid w:val="00D83A7C"/>
    <w:rsid w:val="00D86E50"/>
    <w:rsid w:val="00D90D3C"/>
    <w:rsid w:val="00D912F7"/>
    <w:rsid w:val="00D96016"/>
    <w:rsid w:val="00DA08E7"/>
    <w:rsid w:val="00DA33DB"/>
    <w:rsid w:val="00DA66C1"/>
    <w:rsid w:val="00DA6E08"/>
    <w:rsid w:val="00DA6E21"/>
    <w:rsid w:val="00DA7B4A"/>
    <w:rsid w:val="00DB012A"/>
    <w:rsid w:val="00DB145C"/>
    <w:rsid w:val="00DB33E4"/>
    <w:rsid w:val="00DC3549"/>
    <w:rsid w:val="00DC61A0"/>
    <w:rsid w:val="00DE001B"/>
    <w:rsid w:val="00DE5E22"/>
    <w:rsid w:val="00DF03EE"/>
    <w:rsid w:val="00DF1F99"/>
    <w:rsid w:val="00DF3B83"/>
    <w:rsid w:val="00DF602D"/>
    <w:rsid w:val="00DF6440"/>
    <w:rsid w:val="00E07AFE"/>
    <w:rsid w:val="00E131AB"/>
    <w:rsid w:val="00E132BB"/>
    <w:rsid w:val="00E16119"/>
    <w:rsid w:val="00E1644C"/>
    <w:rsid w:val="00E22210"/>
    <w:rsid w:val="00E22481"/>
    <w:rsid w:val="00E2462E"/>
    <w:rsid w:val="00E26398"/>
    <w:rsid w:val="00E30C3C"/>
    <w:rsid w:val="00E345DC"/>
    <w:rsid w:val="00E3469A"/>
    <w:rsid w:val="00E37E90"/>
    <w:rsid w:val="00E51EF1"/>
    <w:rsid w:val="00E56DC2"/>
    <w:rsid w:val="00E643E0"/>
    <w:rsid w:val="00E708BB"/>
    <w:rsid w:val="00E738AE"/>
    <w:rsid w:val="00E761A2"/>
    <w:rsid w:val="00E82B90"/>
    <w:rsid w:val="00E858A7"/>
    <w:rsid w:val="00E9249F"/>
    <w:rsid w:val="00E9285A"/>
    <w:rsid w:val="00E956B6"/>
    <w:rsid w:val="00EA4C23"/>
    <w:rsid w:val="00EA550A"/>
    <w:rsid w:val="00EA66F0"/>
    <w:rsid w:val="00EB04DF"/>
    <w:rsid w:val="00EB7DE5"/>
    <w:rsid w:val="00EC2657"/>
    <w:rsid w:val="00EC3F37"/>
    <w:rsid w:val="00EC4C02"/>
    <w:rsid w:val="00ED5605"/>
    <w:rsid w:val="00EE3834"/>
    <w:rsid w:val="00EE5608"/>
    <w:rsid w:val="00EE5D6C"/>
    <w:rsid w:val="00EE67D9"/>
    <w:rsid w:val="00EF1AF8"/>
    <w:rsid w:val="00EF2F39"/>
    <w:rsid w:val="00EF322A"/>
    <w:rsid w:val="00EF3823"/>
    <w:rsid w:val="00EF5310"/>
    <w:rsid w:val="00F04DCC"/>
    <w:rsid w:val="00F06175"/>
    <w:rsid w:val="00F075CB"/>
    <w:rsid w:val="00F077F7"/>
    <w:rsid w:val="00F07D2D"/>
    <w:rsid w:val="00F13B69"/>
    <w:rsid w:val="00F13B6E"/>
    <w:rsid w:val="00F148C2"/>
    <w:rsid w:val="00F201FD"/>
    <w:rsid w:val="00F20207"/>
    <w:rsid w:val="00F206DC"/>
    <w:rsid w:val="00F212CF"/>
    <w:rsid w:val="00F26D47"/>
    <w:rsid w:val="00F27490"/>
    <w:rsid w:val="00F30908"/>
    <w:rsid w:val="00F3332B"/>
    <w:rsid w:val="00F33F8D"/>
    <w:rsid w:val="00F35FC5"/>
    <w:rsid w:val="00F36335"/>
    <w:rsid w:val="00F36F13"/>
    <w:rsid w:val="00F37F92"/>
    <w:rsid w:val="00F52BD9"/>
    <w:rsid w:val="00F530B7"/>
    <w:rsid w:val="00F56732"/>
    <w:rsid w:val="00F62F1A"/>
    <w:rsid w:val="00F657CE"/>
    <w:rsid w:val="00F67862"/>
    <w:rsid w:val="00F74C43"/>
    <w:rsid w:val="00F81C96"/>
    <w:rsid w:val="00F85669"/>
    <w:rsid w:val="00F861B6"/>
    <w:rsid w:val="00F92126"/>
    <w:rsid w:val="00F9754D"/>
    <w:rsid w:val="00FA1012"/>
    <w:rsid w:val="00FA31EA"/>
    <w:rsid w:val="00FA60D0"/>
    <w:rsid w:val="00FB119D"/>
    <w:rsid w:val="00FB266F"/>
    <w:rsid w:val="00FB764B"/>
    <w:rsid w:val="00FC143A"/>
    <w:rsid w:val="00FC36EB"/>
    <w:rsid w:val="00FC4152"/>
    <w:rsid w:val="00FC5965"/>
    <w:rsid w:val="00FD3108"/>
    <w:rsid w:val="00FD5DEB"/>
    <w:rsid w:val="00FD74D3"/>
    <w:rsid w:val="00FF1C09"/>
    <w:rsid w:val="02B4714E"/>
    <w:rsid w:val="02DBBCEF"/>
    <w:rsid w:val="048DD4D7"/>
    <w:rsid w:val="05A2D6E1"/>
    <w:rsid w:val="05AFBCD4"/>
    <w:rsid w:val="05C9C9DD"/>
    <w:rsid w:val="06D7B074"/>
    <w:rsid w:val="07DCEC81"/>
    <w:rsid w:val="0C6690CD"/>
    <w:rsid w:val="0FDFC242"/>
    <w:rsid w:val="12864F37"/>
    <w:rsid w:val="15338640"/>
    <w:rsid w:val="1A27531A"/>
    <w:rsid w:val="1C368D7B"/>
    <w:rsid w:val="1CEF2E08"/>
    <w:rsid w:val="1D571799"/>
    <w:rsid w:val="1E803BEA"/>
    <w:rsid w:val="206EAD45"/>
    <w:rsid w:val="225FB0DA"/>
    <w:rsid w:val="2260B97D"/>
    <w:rsid w:val="22862F1D"/>
    <w:rsid w:val="22D9331C"/>
    <w:rsid w:val="23186566"/>
    <w:rsid w:val="23858E44"/>
    <w:rsid w:val="24ADA929"/>
    <w:rsid w:val="267CD3B8"/>
    <w:rsid w:val="26CB6308"/>
    <w:rsid w:val="2D7A2555"/>
    <w:rsid w:val="2DC3C281"/>
    <w:rsid w:val="3164B630"/>
    <w:rsid w:val="31FE2388"/>
    <w:rsid w:val="3788D15D"/>
    <w:rsid w:val="42A652B6"/>
    <w:rsid w:val="4B7BD25C"/>
    <w:rsid w:val="4BC2B341"/>
    <w:rsid w:val="4C57D643"/>
    <w:rsid w:val="4D53EFBB"/>
    <w:rsid w:val="4E58C0F4"/>
    <w:rsid w:val="4F6C64D2"/>
    <w:rsid w:val="515BB7AE"/>
    <w:rsid w:val="51714BF7"/>
    <w:rsid w:val="5AB90959"/>
    <w:rsid w:val="5BBE6FC4"/>
    <w:rsid w:val="5BE80191"/>
    <w:rsid w:val="5C1E2FE9"/>
    <w:rsid w:val="5C2E1707"/>
    <w:rsid w:val="5C2EC7A4"/>
    <w:rsid w:val="5E563090"/>
    <w:rsid w:val="611AE51A"/>
    <w:rsid w:val="6151B0F9"/>
    <w:rsid w:val="620E924E"/>
    <w:rsid w:val="648F8C04"/>
    <w:rsid w:val="65654E4F"/>
    <w:rsid w:val="6591D4C3"/>
    <w:rsid w:val="6A0159D2"/>
    <w:rsid w:val="6D1AC725"/>
    <w:rsid w:val="6FF7FF14"/>
    <w:rsid w:val="7259B20F"/>
    <w:rsid w:val="76B1FB2E"/>
    <w:rsid w:val="77335EE4"/>
    <w:rsid w:val="780ACA59"/>
    <w:rsid w:val="7854A89A"/>
    <w:rsid w:val="7B195C2F"/>
    <w:rsid w:val="7CCD5E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57778"/>
  <w15:docId w15:val="{B99F1AEF-0450-44C9-9568-B5D833FF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C331E3"/>
    <w:pPr>
      <w:spacing w:after="200"/>
    </w:pPr>
    <w:rPr>
      <w:spacing w:val="3"/>
      <w:sz w:val="22"/>
    </w:rPr>
  </w:style>
  <w:style w:type="paragraph" w:styleId="Heading1">
    <w:name w:val="heading 1"/>
    <w:basedOn w:val="Normal"/>
    <w:next w:val="Normal"/>
    <w:link w:val="Heading1Char"/>
    <w:uiPriority w:val="9"/>
    <w:qFormat/>
    <w:rsid w:val="005D2C33"/>
    <w:pPr>
      <w:keepNext/>
      <w:keepLines/>
      <w:spacing w:before="2000" w:after="240" w:line="240" w:lineRule="auto"/>
      <w:contextualSpacing/>
      <w:outlineLvl w:val="0"/>
    </w:pPr>
    <w:rPr>
      <w:rFonts w:asciiTheme="majorHAnsi" w:eastAsiaTheme="majorEastAsia" w:hAnsiTheme="majorHAnsi" w:cstheme="majorBidi"/>
      <w:b/>
      <w:bCs/>
      <w:color w:val="005A70" w:themeColor="accent1"/>
      <w:sz w:val="52"/>
      <w:szCs w:val="28"/>
    </w:rPr>
  </w:style>
  <w:style w:type="paragraph" w:styleId="Heading2">
    <w:name w:val="heading 2"/>
    <w:basedOn w:val="Normal"/>
    <w:next w:val="Normal"/>
    <w:link w:val="Heading2Char"/>
    <w:uiPriority w:val="9"/>
    <w:qFormat/>
    <w:rsid w:val="00062B78"/>
    <w:pPr>
      <w:keepNext/>
      <w:keepLines/>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062B78"/>
    <w:pPr>
      <w:keepNext/>
      <w:keepLines/>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062B78"/>
    <w:pPr>
      <w:keepNext/>
      <w:keepLines/>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062B78"/>
    <w:pPr>
      <w:keepNext/>
      <w:keepLines/>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qFormat/>
    <w:rsid w:val="00AF6DAF"/>
    <w:pPr>
      <w:spacing w:after="0"/>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semiHidden/>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semiHidden/>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semiHidden/>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C33"/>
    <w:rPr>
      <w:rFonts w:asciiTheme="majorHAnsi" w:eastAsiaTheme="majorEastAsia" w:hAnsiTheme="majorHAnsi" w:cstheme="majorBidi"/>
      <w:b/>
      <w:bCs/>
      <w:color w:val="005A70" w:themeColor="accent1"/>
      <w:spacing w:val="3"/>
      <w:sz w:val="52"/>
      <w:szCs w:val="28"/>
    </w:rPr>
  </w:style>
  <w:style w:type="character" w:customStyle="1" w:styleId="Heading2Char">
    <w:name w:val="Heading 2 Char"/>
    <w:basedOn w:val="DefaultParagraphFont"/>
    <w:link w:val="Heading2"/>
    <w:uiPriority w:val="9"/>
    <w:rsid w:val="00062B78"/>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062B78"/>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062B78"/>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062B78"/>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AF6DAF"/>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semiHidden/>
    <w:rsid w:val="00A92F9A"/>
    <w:rPr>
      <w:rFonts w:eastAsiaTheme="majorEastAsia" w:cstheme="majorBidi"/>
      <w:iCs/>
      <w:spacing w:val="3"/>
      <w:sz w:val="22"/>
    </w:rPr>
  </w:style>
  <w:style w:type="character" w:customStyle="1" w:styleId="Heading8Char">
    <w:name w:val="Heading 8 Char"/>
    <w:basedOn w:val="DefaultParagraphFont"/>
    <w:link w:val="Heading8"/>
    <w:uiPriority w:val="10"/>
    <w:semiHidden/>
    <w:rsid w:val="00A92F9A"/>
    <w:rPr>
      <w:rFonts w:eastAsiaTheme="majorEastAsia" w:cstheme="majorBidi"/>
      <w:spacing w:val="3"/>
      <w:sz w:val="22"/>
      <w:szCs w:val="20"/>
    </w:rPr>
  </w:style>
  <w:style w:type="character" w:customStyle="1" w:styleId="Heading9Char">
    <w:name w:val="Heading 9 Char"/>
    <w:basedOn w:val="DefaultParagraphFont"/>
    <w:link w:val="Heading9"/>
    <w:uiPriority w:val="10"/>
    <w:semiHidden/>
    <w:rsid w:val="00A92F9A"/>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10"/>
      </w:numPr>
    </w:pPr>
  </w:style>
  <w:style w:type="paragraph" w:styleId="Caption">
    <w:name w:val="caption"/>
    <w:basedOn w:val="Normal"/>
    <w:next w:val="Normal"/>
    <w:uiPriority w:val="9"/>
    <w:unhideWhenUsed/>
    <w:qFormat/>
    <w:rsid w:val="003A6D7F"/>
    <w:pPr>
      <w:keepNext/>
      <w:keepLines/>
      <w:spacing w:before="360" w:after="120" w:line="240" w:lineRule="atLeast"/>
    </w:pPr>
    <w:rPr>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semiHidden/>
    <w:qFormat/>
    <w:rsid w:val="0045365D"/>
    <w:pPr>
      <w:pBdr>
        <w:bottom w:val="single" w:sz="24" w:space="1" w:color="00B0B9" w:themeColor="accent2"/>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warning">
    <w:name w:val="Focus - warning"/>
    <w:basedOn w:val="Focus-te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70C0" w:themeColor="followedHyperlink"/>
      <w:u w:val="single"/>
    </w:rPr>
  </w:style>
  <w:style w:type="paragraph" w:styleId="Footer">
    <w:name w:val="footer"/>
    <w:basedOn w:val="Normal"/>
    <w:link w:val="FooterChar"/>
    <w:uiPriority w:val="99"/>
    <w:semiHidden/>
    <w:rsid w:val="00C331E3"/>
    <w:pPr>
      <w:tabs>
        <w:tab w:val="center" w:pos="4513"/>
        <w:tab w:val="right" w:pos="9026"/>
      </w:tabs>
      <w:spacing w:before="120" w:after="600" w:line="240" w:lineRule="auto"/>
    </w:pPr>
    <w:rPr>
      <w:color w:val="005A70" w:themeColor="accent1"/>
      <w:sz w:val="18"/>
    </w:rPr>
  </w:style>
  <w:style w:type="character" w:customStyle="1" w:styleId="FooterChar">
    <w:name w:val="Footer Char"/>
    <w:basedOn w:val="DefaultParagraphFont"/>
    <w:link w:val="Footer"/>
    <w:uiPriority w:val="99"/>
    <w:semiHidden/>
    <w:rsid w:val="00C331E3"/>
    <w:rPr>
      <w:color w:val="005A70" w:themeColor="accent1"/>
      <w:spacing w:val="3"/>
      <w:sz w:val="18"/>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261F5D"/>
    <w:pPr>
      <w:tabs>
        <w:tab w:val="center" w:pos="4513"/>
        <w:tab w:val="right" w:pos="9026"/>
      </w:tabs>
      <w:spacing w:after="0" w:line="240" w:lineRule="auto"/>
    </w:pPr>
    <w:rPr>
      <w:rFonts w:ascii="Georgia" w:hAnsi="Georgia"/>
      <w:color w:val="24596E"/>
    </w:rPr>
  </w:style>
  <w:style w:type="character" w:customStyle="1" w:styleId="HeaderChar">
    <w:name w:val="Header Char"/>
    <w:basedOn w:val="DefaultParagraphFont"/>
    <w:link w:val="Header"/>
    <w:uiPriority w:val="99"/>
    <w:semiHidden/>
    <w:rsid w:val="00261F5D"/>
    <w:rPr>
      <w:rFonts w:ascii="Georgia" w:hAnsi="Georgia"/>
      <w:color w:val="24596E"/>
      <w:spacing w:val="3"/>
      <w:sz w:val="22"/>
    </w:rPr>
  </w:style>
  <w:style w:type="paragraph" w:styleId="Subtitle">
    <w:name w:val="Subtitle"/>
    <w:basedOn w:val="Normal"/>
    <w:next w:val="Normal"/>
    <w:link w:val="SubtitleChar"/>
    <w:uiPriority w:val="10"/>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10"/>
    <w:rsid w:val="00AF6DAF"/>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99"/>
    <w:unhideWhenUsed/>
    <w:qFormat/>
    <w:rsid w:val="00A92F9A"/>
    <w:pPr>
      <w:numPr>
        <w:numId w:val="8"/>
      </w:numPr>
    </w:pPr>
  </w:style>
  <w:style w:type="paragraph" w:styleId="ListParagraph">
    <w:name w:val="List Paragraph"/>
    <w:basedOn w:val="Normal"/>
    <w:uiPriority w:val="34"/>
    <w:qFormat/>
    <w:rsid w:val="005C4252"/>
    <w:pPr>
      <w:numPr>
        <w:numId w:val="7"/>
      </w:numPr>
      <w:ind w:left="851" w:hanging="284"/>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97"/>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A92F9A"/>
    <w:pPr>
      <w:keepLines/>
      <w:pBdr>
        <w:left w:val="single" w:sz="18" w:space="16" w:color="00B0B9" w:themeColor="accent2"/>
      </w:pBdr>
      <w:shd w:val="clear" w:color="auto" w:fill="FFFFFF" w:themeFill="background1"/>
      <w:spacing w:before="280" w:after="280"/>
      <w:ind w:left="567"/>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A92F9A"/>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rsid w:val="00867190"/>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caption">
    <w:name w:val="Table/image caption"/>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rsid w:val="00AF6DAF"/>
    <w:pPr>
      <w:spacing w:before="1440" w:line="240" w:lineRule="auto"/>
      <w:contextualSpacing/>
      <w:outlineLvl w:val="0"/>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AF6DAF"/>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semiHidden/>
    <w:rsid w:val="0045365D"/>
    <w:pPr>
      <w:spacing w:after="100"/>
    </w:pPr>
  </w:style>
  <w:style w:type="paragraph" w:styleId="TOC2">
    <w:name w:val="toc 2"/>
    <w:basedOn w:val="Normal"/>
    <w:next w:val="Normal"/>
    <w:autoRedefine/>
    <w:uiPriority w:val="39"/>
    <w:semiHidden/>
    <w:rsid w:val="0045365D"/>
    <w:pPr>
      <w:spacing w:after="100"/>
      <w:ind w:left="200"/>
    </w:pPr>
  </w:style>
  <w:style w:type="paragraph" w:styleId="TOC3">
    <w:name w:val="toc 3"/>
    <w:basedOn w:val="Normal"/>
    <w:next w:val="Normal"/>
    <w:autoRedefine/>
    <w:uiPriority w:val="39"/>
    <w:semiHidden/>
    <w:rsid w:val="0045365D"/>
    <w:pPr>
      <w:spacing w:after="100"/>
      <w:ind w:left="400"/>
    </w:pPr>
  </w:style>
  <w:style w:type="paragraph" w:styleId="TOCHeading">
    <w:name w:val="TOC Heading"/>
    <w:basedOn w:val="Heading2"/>
    <w:next w:val="Normal"/>
    <w:uiPriority w:val="39"/>
    <w:semiHidden/>
    <w:rsid w:val="0045365D"/>
  </w:style>
  <w:style w:type="paragraph" w:customStyle="1" w:styleId="Spacer">
    <w:name w:val="Spacer"/>
    <w:basedOn w:val="Normal"/>
    <w:uiPriority w:val="39"/>
    <w:semiHidden/>
    <w:qFormat/>
    <w:rsid w:val="00A81138"/>
    <w:pPr>
      <w:spacing w:after="0" w:line="240" w:lineRule="auto"/>
    </w:pPr>
    <w:rPr>
      <w:sz w:val="2"/>
    </w:rPr>
  </w:style>
  <w:style w:type="character" w:styleId="PlaceholderText">
    <w:name w:val="Placeholder Text"/>
    <w:basedOn w:val="DefaultParagraphFont"/>
    <w:uiPriority w:val="99"/>
    <w:semiHidden/>
    <w:rsid w:val="00A81138"/>
    <w:rPr>
      <w:color w:val="666666"/>
    </w:rPr>
  </w:style>
  <w:style w:type="paragraph" w:styleId="ListBullet2">
    <w:name w:val="List Bullet 2"/>
    <w:basedOn w:val="ListBullet"/>
    <w:uiPriority w:val="4"/>
    <w:qFormat/>
    <w:rsid w:val="00A92F9A"/>
    <w:pPr>
      <w:numPr>
        <w:ilvl w:val="1"/>
      </w:numPr>
    </w:pPr>
  </w:style>
  <w:style w:type="paragraph" w:styleId="ListNumber">
    <w:name w:val="List Number"/>
    <w:basedOn w:val="ListBullet"/>
    <w:uiPriority w:val="4"/>
    <w:qFormat/>
    <w:rsid w:val="00E07AFE"/>
    <w:pPr>
      <w:numPr>
        <w:numId w:val="9"/>
      </w:numPr>
    </w:pPr>
  </w:style>
  <w:style w:type="paragraph" w:styleId="ListNumber2">
    <w:name w:val="List Number 2"/>
    <w:basedOn w:val="ListNumber"/>
    <w:uiPriority w:val="4"/>
    <w:qFormat/>
    <w:rsid w:val="00A92F9A"/>
    <w:pPr>
      <w:numPr>
        <w:ilvl w:val="1"/>
      </w:numPr>
    </w:pPr>
  </w:style>
  <w:style w:type="paragraph" w:styleId="ListBullet3">
    <w:name w:val="List Bullet 3"/>
    <w:basedOn w:val="ListBullet2"/>
    <w:uiPriority w:val="4"/>
    <w:qFormat/>
    <w:rsid w:val="00A92F9A"/>
    <w:pPr>
      <w:numPr>
        <w:ilvl w:val="2"/>
      </w:numPr>
    </w:pPr>
  </w:style>
  <w:style w:type="paragraph" w:styleId="ListNumber3">
    <w:name w:val="List Number 3"/>
    <w:basedOn w:val="ListNumber2"/>
    <w:uiPriority w:val="4"/>
    <w:qFormat/>
    <w:rsid w:val="00A92F9A"/>
    <w:pPr>
      <w:numPr>
        <w:ilvl w:val="2"/>
      </w:numPr>
    </w:pPr>
  </w:style>
  <w:style w:type="character" w:styleId="UnresolvedMention">
    <w:name w:val="Unresolved Mention"/>
    <w:basedOn w:val="DefaultParagraphFont"/>
    <w:uiPriority w:val="99"/>
    <w:semiHidden/>
    <w:unhideWhenUsed/>
    <w:rsid w:val="00F06175"/>
    <w:rPr>
      <w:color w:val="605E5C"/>
      <w:shd w:val="clear" w:color="auto" w:fill="E1DFDD"/>
    </w:rPr>
  </w:style>
  <w:style w:type="paragraph" w:customStyle="1" w:styleId="BlockquotePullouttext">
    <w:name w:val="Blockquote / Pullout text"/>
    <w:basedOn w:val="Normal"/>
    <w:next w:val="Normal"/>
    <w:link w:val="BlockquotePullouttextChar"/>
    <w:uiPriority w:val="5"/>
    <w:qFormat/>
    <w:rsid w:val="00E07AFE"/>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color w:val="005A70" w:themeColor="accent1"/>
      <w:szCs w:val="28"/>
      <w:lang w:eastAsia="en-AU"/>
    </w:rPr>
  </w:style>
  <w:style w:type="character" w:customStyle="1" w:styleId="BlockquotePullouttextChar">
    <w:name w:val="Blockquote / Pullout text Char"/>
    <w:basedOn w:val="Heading2Char"/>
    <w:link w:val="BlockquotePullouttext"/>
    <w:uiPriority w:val="5"/>
    <w:rsid w:val="00E07AFE"/>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Tableimagenote">
    <w:name w:val="Table/image note"/>
    <w:basedOn w:val="Normal"/>
    <w:next w:val="Normal"/>
    <w:uiPriority w:val="4"/>
    <w:qFormat/>
    <w:rsid w:val="00B209E5"/>
    <w:pPr>
      <w:spacing w:before="120"/>
      <w:contextualSpacing/>
    </w:pPr>
    <w:rPr>
      <w:color w:val="595959" w:themeColor="text1" w:themeTint="A6"/>
      <w:sz w:val="20"/>
    </w:rPr>
  </w:style>
  <w:style w:type="paragraph" w:styleId="TOAHeading">
    <w:name w:val="toa heading"/>
    <w:basedOn w:val="TOCHeading"/>
    <w:next w:val="Normal"/>
    <w:uiPriority w:val="99"/>
    <w:semiHidden/>
    <w:rsid w:val="00EC3F37"/>
    <w:pPr>
      <w:spacing w:before="120"/>
    </w:pPr>
  </w:style>
  <w:style w:type="paragraph" w:styleId="TableofFigures">
    <w:name w:val="table of figures"/>
    <w:basedOn w:val="Normal"/>
    <w:next w:val="Normal"/>
    <w:uiPriority w:val="99"/>
    <w:semiHidden/>
    <w:rsid w:val="00B209E5"/>
    <w:pPr>
      <w:spacing w:after="0"/>
    </w:pPr>
  </w:style>
  <w:style w:type="paragraph" w:customStyle="1" w:styleId="CrestwithRule0">
    <w:name w:val="Crest with Rule"/>
    <w:basedOn w:val="Normal"/>
    <w:uiPriority w:val="99"/>
    <w:semiHidden/>
    <w:qFormat/>
    <w:rsid w:val="005D2C33"/>
    <w:pPr>
      <w:pBdr>
        <w:bottom w:val="single" w:sz="24" w:space="1" w:color="00B0B9" w:themeColor="accent2"/>
      </w:pBdr>
      <w:ind w:left="-284" w:right="-425"/>
    </w:pPr>
  </w:style>
  <w:style w:type="table" w:customStyle="1" w:styleId="MACtable">
    <w:name w:val="MAC table"/>
    <w:basedOn w:val="TableNormal"/>
    <w:uiPriority w:val="99"/>
    <w:rsid w:val="00EA4C23"/>
    <w:pPr>
      <w:spacing w:after="0" w:line="240" w:lineRule="auto"/>
    </w:pPr>
    <w:rPr>
      <w:rFonts w:ascii="Arial" w:hAnsi="Arial"/>
    </w:rPr>
    <w:tblPr>
      <w:tblInd w:w="0" w:type="nil"/>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blStylePr w:type="firstRow">
      <w:rPr>
        <w:rFonts w:ascii="Arial" w:hAnsi="Arial" w:cs="Arial" w:hint="default"/>
        <w:b/>
        <w:color w:val="FFFFFF" w:themeColor="background1"/>
        <w:sz w:val="28"/>
        <w:szCs w:val="28"/>
      </w:rPr>
      <w:tblPr/>
      <w:tcPr>
        <w:shd w:val="clear" w:color="auto" w:fill="00B0B9"/>
      </w:tcPr>
    </w:tblStylePr>
    <w:tblStylePr w:type="lastRow">
      <w:rPr>
        <w:b/>
      </w:rPr>
      <w:tblPr/>
      <w:tcPr>
        <w:shd w:val="clear" w:color="auto" w:fill="F2F2F2" w:themeFill="background1" w:themeFillShade="F2"/>
      </w:tcPr>
    </w:tblStylePr>
  </w:style>
  <w:style w:type="paragraph" w:styleId="Revision">
    <w:name w:val="Revision"/>
    <w:hidden/>
    <w:uiPriority w:val="99"/>
    <w:semiHidden/>
    <w:rsid w:val="0044238E"/>
    <w:pPr>
      <w:spacing w:after="0" w:line="240" w:lineRule="auto"/>
    </w:pPr>
    <w:rPr>
      <w:spacing w:val="3"/>
      <w:sz w:val="22"/>
    </w:rPr>
  </w:style>
  <w:style w:type="character" w:styleId="CommentReference">
    <w:name w:val="annotation reference"/>
    <w:basedOn w:val="DefaultParagraphFont"/>
    <w:uiPriority w:val="99"/>
    <w:semiHidden/>
    <w:unhideWhenUsed/>
    <w:rsid w:val="00905FBB"/>
    <w:rPr>
      <w:sz w:val="16"/>
      <w:szCs w:val="16"/>
    </w:rPr>
  </w:style>
  <w:style w:type="paragraph" w:styleId="CommentText">
    <w:name w:val="annotation text"/>
    <w:basedOn w:val="Normal"/>
    <w:link w:val="CommentTextChar"/>
    <w:uiPriority w:val="99"/>
    <w:unhideWhenUsed/>
    <w:rsid w:val="00905FBB"/>
    <w:pPr>
      <w:spacing w:line="240" w:lineRule="auto"/>
    </w:pPr>
    <w:rPr>
      <w:sz w:val="20"/>
      <w:szCs w:val="20"/>
    </w:rPr>
  </w:style>
  <w:style w:type="character" w:customStyle="1" w:styleId="CommentTextChar">
    <w:name w:val="Comment Text Char"/>
    <w:basedOn w:val="DefaultParagraphFont"/>
    <w:link w:val="CommentText"/>
    <w:uiPriority w:val="99"/>
    <w:rsid w:val="00905FBB"/>
    <w:rPr>
      <w:spacing w:val="3"/>
      <w:sz w:val="20"/>
      <w:szCs w:val="20"/>
    </w:rPr>
  </w:style>
  <w:style w:type="paragraph" w:styleId="CommentSubject">
    <w:name w:val="annotation subject"/>
    <w:basedOn w:val="CommentText"/>
    <w:next w:val="CommentText"/>
    <w:link w:val="CommentSubjectChar"/>
    <w:uiPriority w:val="99"/>
    <w:semiHidden/>
    <w:unhideWhenUsed/>
    <w:rsid w:val="00905FBB"/>
    <w:rPr>
      <w:b/>
      <w:bCs/>
    </w:rPr>
  </w:style>
  <w:style w:type="character" w:customStyle="1" w:styleId="CommentSubjectChar">
    <w:name w:val="Comment Subject Char"/>
    <w:basedOn w:val="CommentTextChar"/>
    <w:link w:val="CommentSubject"/>
    <w:uiPriority w:val="99"/>
    <w:semiHidden/>
    <w:rsid w:val="00905FBB"/>
    <w:rPr>
      <w:b/>
      <w:bCs/>
      <w:spacing w:val="3"/>
      <w:sz w:val="20"/>
      <w:szCs w:val="20"/>
    </w:rPr>
  </w:style>
  <w:style w:type="paragraph" w:customStyle="1" w:styleId="PageNumber100">
    <w:name w:val="Page Number100"/>
    <w:basedOn w:val="Normal"/>
    <w:uiPriority w:val="1"/>
    <w:semiHidden/>
    <w:unhideWhenUsed/>
    <w:qFormat/>
    <w:rsid w:val="00703F5A"/>
    <w:rPr>
      <w:color w:val="005A70" w:themeColor="accen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919">
      <w:bodyDiv w:val="1"/>
      <w:marLeft w:val="0"/>
      <w:marRight w:val="0"/>
      <w:marTop w:val="0"/>
      <w:marBottom w:val="0"/>
      <w:divBdr>
        <w:top w:val="none" w:sz="0" w:space="0" w:color="auto"/>
        <w:left w:val="none" w:sz="0" w:space="0" w:color="auto"/>
        <w:bottom w:val="none" w:sz="0" w:space="0" w:color="auto"/>
        <w:right w:val="none" w:sz="0" w:space="0" w:color="auto"/>
      </w:divBdr>
    </w:div>
    <w:div w:id="441808164">
      <w:bodyDiv w:val="1"/>
      <w:marLeft w:val="0"/>
      <w:marRight w:val="0"/>
      <w:marTop w:val="0"/>
      <w:marBottom w:val="0"/>
      <w:divBdr>
        <w:top w:val="none" w:sz="0" w:space="0" w:color="auto"/>
        <w:left w:val="none" w:sz="0" w:space="0" w:color="auto"/>
        <w:bottom w:val="none" w:sz="0" w:space="0" w:color="auto"/>
        <w:right w:val="none" w:sz="0" w:space="0" w:color="auto"/>
      </w:divBdr>
    </w:div>
    <w:div w:id="491333550">
      <w:bodyDiv w:val="1"/>
      <w:marLeft w:val="0"/>
      <w:marRight w:val="0"/>
      <w:marTop w:val="0"/>
      <w:marBottom w:val="0"/>
      <w:divBdr>
        <w:top w:val="none" w:sz="0" w:space="0" w:color="auto"/>
        <w:left w:val="none" w:sz="0" w:space="0" w:color="auto"/>
        <w:bottom w:val="none" w:sz="0" w:space="0" w:color="auto"/>
        <w:right w:val="none" w:sz="0" w:space="0" w:color="auto"/>
      </w:divBdr>
    </w:div>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773014407">
      <w:bodyDiv w:val="1"/>
      <w:marLeft w:val="0"/>
      <w:marRight w:val="0"/>
      <w:marTop w:val="0"/>
      <w:marBottom w:val="0"/>
      <w:divBdr>
        <w:top w:val="none" w:sz="0" w:space="0" w:color="auto"/>
        <w:left w:val="none" w:sz="0" w:space="0" w:color="auto"/>
        <w:bottom w:val="none" w:sz="0" w:space="0" w:color="auto"/>
        <w:right w:val="none" w:sz="0" w:space="0" w:color="auto"/>
      </w:divBdr>
    </w:div>
    <w:div w:id="808591549">
      <w:bodyDiv w:val="1"/>
      <w:marLeft w:val="0"/>
      <w:marRight w:val="0"/>
      <w:marTop w:val="0"/>
      <w:marBottom w:val="0"/>
      <w:divBdr>
        <w:top w:val="none" w:sz="0" w:space="0" w:color="auto"/>
        <w:left w:val="none" w:sz="0" w:space="0" w:color="auto"/>
        <w:bottom w:val="none" w:sz="0" w:space="0" w:color="auto"/>
        <w:right w:val="none" w:sz="0" w:space="0" w:color="auto"/>
      </w:divBdr>
    </w:div>
    <w:div w:id="983504800">
      <w:bodyDiv w:val="1"/>
      <w:marLeft w:val="0"/>
      <w:marRight w:val="0"/>
      <w:marTop w:val="0"/>
      <w:marBottom w:val="0"/>
      <w:divBdr>
        <w:top w:val="none" w:sz="0" w:space="0" w:color="auto"/>
        <w:left w:val="none" w:sz="0" w:space="0" w:color="auto"/>
        <w:bottom w:val="none" w:sz="0" w:space="0" w:color="auto"/>
        <w:right w:val="none" w:sz="0" w:space="0" w:color="auto"/>
      </w:divBdr>
    </w:div>
    <w:div w:id="1344940300">
      <w:bodyDiv w:val="1"/>
      <w:marLeft w:val="0"/>
      <w:marRight w:val="0"/>
      <w:marTop w:val="0"/>
      <w:marBottom w:val="0"/>
      <w:divBdr>
        <w:top w:val="none" w:sz="0" w:space="0" w:color="auto"/>
        <w:left w:val="none" w:sz="0" w:space="0" w:color="auto"/>
        <w:bottom w:val="none" w:sz="0" w:space="0" w:color="auto"/>
        <w:right w:val="none" w:sz="0" w:space="0" w:color="auto"/>
      </w:divBdr>
    </w:div>
    <w:div w:id="1593583961">
      <w:bodyDiv w:val="1"/>
      <w:marLeft w:val="0"/>
      <w:marRight w:val="0"/>
      <w:marTop w:val="0"/>
      <w:marBottom w:val="0"/>
      <w:divBdr>
        <w:top w:val="none" w:sz="0" w:space="0" w:color="auto"/>
        <w:left w:val="none" w:sz="0" w:space="0" w:color="auto"/>
        <w:bottom w:val="none" w:sz="0" w:space="0" w:color="auto"/>
        <w:right w:val="none" w:sz="0" w:space="0" w:color="auto"/>
      </w:divBdr>
    </w:div>
    <w:div w:id="1618221002">
      <w:bodyDiv w:val="1"/>
      <w:marLeft w:val="0"/>
      <w:marRight w:val="0"/>
      <w:marTop w:val="0"/>
      <w:marBottom w:val="0"/>
      <w:divBdr>
        <w:top w:val="none" w:sz="0" w:space="0" w:color="auto"/>
        <w:left w:val="none" w:sz="0" w:space="0" w:color="auto"/>
        <w:bottom w:val="none" w:sz="0" w:space="0" w:color="auto"/>
        <w:right w:val="none" w:sz="0" w:space="0" w:color="auto"/>
      </w:divBdr>
    </w:div>
    <w:div w:id="1638560634">
      <w:bodyDiv w:val="1"/>
      <w:marLeft w:val="0"/>
      <w:marRight w:val="0"/>
      <w:marTop w:val="0"/>
      <w:marBottom w:val="0"/>
      <w:divBdr>
        <w:top w:val="none" w:sz="0" w:space="0" w:color="auto"/>
        <w:left w:val="none" w:sz="0" w:space="0" w:color="auto"/>
        <w:bottom w:val="none" w:sz="0" w:space="0" w:color="auto"/>
        <w:right w:val="none" w:sz="0" w:space="0" w:color="auto"/>
      </w:divBdr>
      <w:divsChild>
        <w:div w:id="1586956271">
          <w:marLeft w:val="0"/>
          <w:marRight w:val="0"/>
          <w:marTop w:val="0"/>
          <w:marBottom w:val="0"/>
          <w:divBdr>
            <w:top w:val="none" w:sz="0" w:space="0" w:color="auto"/>
            <w:left w:val="none" w:sz="0" w:space="0" w:color="auto"/>
            <w:bottom w:val="none" w:sz="0" w:space="0" w:color="auto"/>
            <w:right w:val="none" w:sz="0" w:space="0" w:color="auto"/>
          </w:divBdr>
          <w:divsChild>
            <w:div w:id="183830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46367">
      <w:bodyDiv w:val="1"/>
      <w:marLeft w:val="0"/>
      <w:marRight w:val="0"/>
      <w:marTop w:val="0"/>
      <w:marBottom w:val="0"/>
      <w:divBdr>
        <w:top w:val="none" w:sz="0" w:space="0" w:color="auto"/>
        <w:left w:val="none" w:sz="0" w:space="0" w:color="auto"/>
        <w:bottom w:val="none" w:sz="0" w:space="0" w:color="auto"/>
        <w:right w:val="none" w:sz="0" w:space="0" w:color="auto"/>
      </w:divBdr>
      <w:divsChild>
        <w:div w:id="371200180">
          <w:marLeft w:val="0"/>
          <w:marRight w:val="0"/>
          <w:marTop w:val="0"/>
          <w:marBottom w:val="0"/>
          <w:divBdr>
            <w:top w:val="none" w:sz="0" w:space="0" w:color="auto"/>
            <w:left w:val="none" w:sz="0" w:space="0" w:color="auto"/>
            <w:bottom w:val="none" w:sz="0" w:space="0" w:color="auto"/>
            <w:right w:val="none" w:sz="0" w:space="0" w:color="auto"/>
          </w:divBdr>
          <w:divsChild>
            <w:div w:id="13566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372600">
      <w:bodyDiv w:val="1"/>
      <w:marLeft w:val="0"/>
      <w:marRight w:val="0"/>
      <w:marTop w:val="0"/>
      <w:marBottom w:val="0"/>
      <w:divBdr>
        <w:top w:val="none" w:sz="0" w:space="0" w:color="auto"/>
        <w:left w:val="none" w:sz="0" w:space="0" w:color="auto"/>
        <w:bottom w:val="none" w:sz="0" w:space="0" w:color="auto"/>
        <w:right w:val="none" w:sz="0" w:space="0" w:color="auto"/>
      </w:divBdr>
    </w:div>
    <w:div w:id="189963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70C0"/>
      </a:hlink>
      <a:folHlink>
        <a:srgbClr val="0070C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DC7E787E-278F-42F6-B48F-37A29783F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3B656E-B105-45BC-952C-4E883582F550}">
  <ds:schemaRefs>
    <ds:schemaRef ds:uri="http://schemas.microsoft.com/sharepoint/v3/contenttype/forms"/>
  </ds:schemaRefs>
</ds:datastoreItem>
</file>

<file path=customXml/itemProps3.xml><?xml version="1.0" encoding="utf-8"?>
<ds:datastoreItem xmlns:ds="http://schemas.openxmlformats.org/officeDocument/2006/customXml" ds:itemID="{6D723FDD-B040-45FF-A27B-F3E23CA3AC0C}">
  <ds:schemaRefs>
    <ds:schemaRef ds:uri="http://schemas.openxmlformats.org/officeDocument/2006/bibliography"/>
  </ds:schemaRefs>
</ds:datastoreItem>
</file>

<file path=customXml/itemProps4.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3840</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DSS - A4 Short Report Template</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Reform Advisory Committee: Meeting Summary – Friday 9 October 2026</dc:title>
  <dc:subject>NDIS Reform</dc:subject>
  <dc:creator>Australian Government Department of Health, Disability and Ageing</dc:creator>
  <cp:keywords>NDIS; disability and carers</cp:keywords>
  <cp:lastModifiedBy>NEWBERRY, Jacqui</cp:lastModifiedBy>
  <cp:revision>7</cp:revision>
  <cp:lastPrinted>2014-10-23T23:51:00Z</cp:lastPrinted>
  <dcterms:created xsi:type="dcterms:W3CDTF">2026-10-19T21:38:00Z</dcterms:created>
  <dcterms:modified xsi:type="dcterms:W3CDTF">2026-10-23T01:10:00Z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0CBF9425CDC8327D3F4A58081F4329BC43889B95</vt:lpwstr>
  </property>
  <property fmtid="{D5CDD505-2E9C-101B-9397-08002B2CF9AE}" pid="11" name="PM_OriginationTimeStamp">
    <vt:lpwstr>2024-03-05T03:17:34Z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8C5570DA76FB2ABA95C745BBD0F0FD64</vt:lpwstr>
  </property>
  <property fmtid="{D5CDD505-2E9C-101B-9397-08002B2CF9AE}" pid="21" name="PM_Hash_Salt">
    <vt:lpwstr>2A034C49B93831253F818E03FF020BB9</vt:lpwstr>
  </property>
  <property fmtid="{D5CDD505-2E9C-101B-9397-08002B2CF9AE}" pid="22" name="PM_Hash_SHA1">
    <vt:lpwstr>05791D1A1E6E767261BDA3AA02F7BDB36AB4A723</vt:lpwstr>
  </property>
  <property fmtid="{D5CDD505-2E9C-101B-9397-08002B2CF9AE}" pid="23" name="PM_OriginatorUserAccountName_SHA256">
    <vt:lpwstr>52D04878A630EF69C45BF4109064341ADF0FEE2BB5658A87A3E26B658EA01317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0x010100A51386D899F9CA4298648C0791762DBC</vt:lpwstr>
  </property>
  <property fmtid="{D5CDD505-2E9C-101B-9397-08002B2CF9AE}" pid="28" name="MediaServiceImageTags">
    <vt:lpwstr/>
  </property>
  <property fmtid="{D5CDD505-2E9C-101B-9397-08002B2CF9AE}" pid="29" name="MSIP_Label_eb34d90b-fc41-464d-af60-f74d721d0790_Name">
    <vt:lpwstr>OFFICIAL</vt:lpwstr>
  </property>
  <property fmtid="{D5CDD505-2E9C-101B-9397-08002B2CF9AE}" pid="30" name="MSIP_Label_eb34d90b-fc41-464d-af60-f74d721d0790_ActionId">
    <vt:lpwstr>bbfff58491e14ea98fec038ca3d94200</vt:lpwstr>
  </property>
  <property fmtid="{D5CDD505-2E9C-101B-9397-08002B2CF9AE}" pid="31" name="PMUuid">
    <vt:lpwstr>v=2022.2;d=gov.au;g=46DD6D7C-8107-577B-BC6E-F348953B2E44</vt:lpwstr>
  </property>
  <property fmtid="{D5CDD505-2E9C-101B-9397-08002B2CF9AE}" pid="32" name="MSIP_Label_eb34d90b-fc41-464d-af60-f74d721d0790_SiteId">
    <vt:lpwstr>61e36dd1-ca6e-4d61-aa0a-2b4eb88317a3</vt:lpwstr>
  </property>
  <property fmtid="{D5CDD505-2E9C-101B-9397-08002B2CF9AE}" pid="33" name="MSIP_Label_eb34d90b-fc41-464d-af60-f74d721d0790_Method">
    <vt:lpwstr>Privileged</vt:lpwstr>
  </property>
  <property fmtid="{D5CDD505-2E9C-101B-9397-08002B2CF9AE}" pid="34" name="MSIP_Label_eb34d90b-fc41-464d-af60-f74d721d0790_Enabled">
    <vt:lpwstr>true</vt:lpwstr>
  </property>
  <property fmtid="{D5CDD505-2E9C-101B-9397-08002B2CF9AE}" pid="35" name="MSIP_Label_eb34d90b-fc41-464d-af60-f74d721d0790_SetDate">
    <vt:lpwstr>2024-03-05T03:17:34Z</vt:lpwstr>
  </property>
  <property fmtid="{D5CDD505-2E9C-101B-9397-08002B2CF9AE}" pid="36" name="MSIP_Label_eb34d90b-fc41-464d-af60-f74d721d0790_ContentBits">
    <vt:lpwstr>0</vt:lpwstr>
  </property>
  <property fmtid="{D5CDD505-2E9C-101B-9397-08002B2CF9AE}" pid="37" name="PMHMAC">
    <vt:lpwstr>v=2022.1;a=SHA256;h=32E73846D3FEB934153CE3091C8C6BF8160D6CB4AB2AFC7BA4A3D376F3AD8D9E</vt:lpwstr>
  </property>
  <property fmtid="{D5CDD505-2E9C-101B-9397-08002B2CF9AE}" pid="38" name="PM_Expires">
    <vt:lpwstr/>
  </property>
  <property fmtid="{D5CDD505-2E9C-101B-9397-08002B2CF9AE}" pid="39" name="PM_DownTo">
    <vt:lpwstr/>
  </property>
  <property fmtid="{D5CDD505-2E9C-101B-9397-08002B2CF9AE}" pid="40" name="_ExtendedDescription">
    <vt:lpwstr/>
  </property>
  <property fmtid="{D5CDD505-2E9C-101B-9397-08002B2CF9AE}" pid="41" name="ClassificationContentMarkingHeaderShapeIds">
    <vt:lpwstr>5b2c37b6,73842b19,471e82b1</vt:lpwstr>
  </property>
  <property fmtid="{D5CDD505-2E9C-101B-9397-08002B2CF9AE}" pid="42" name="ClassificationContentMarkingHeaderFontProps">
    <vt:lpwstr>#ff0000,12,Calibri</vt:lpwstr>
  </property>
  <property fmtid="{D5CDD505-2E9C-101B-9397-08002B2CF9AE}" pid="43" name="ClassificationContentMarkingHeaderText">
    <vt:lpwstr>OFFICIAL</vt:lpwstr>
  </property>
  <property fmtid="{D5CDD505-2E9C-101B-9397-08002B2CF9AE}" pid="44" name="ClassificationContentMarkingFooterShapeIds">
    <vt:lpwstr>707294,284f1ab3,184f0dc3</vt:lpwstr>
  </property>
  <property fmtid="{D5CDD505-2E9C-101B-9397-08002B2CF9AE}" pid="45" name="ClassificationContentMarkingFooterFontProps">
    <vt:lpwstr>#ff0000,12,Calibri</vt:lpwstr>
  </property>
  <property fmtid="{D5CDD505-2E9C-101B-9397-08002B2CF9AE}" pid="46" name="ClassificationContentMarkingFooterText">
    <vt:lpwstr>OFFICIAL</vt:lpwstr>
  </property>
  <property fmtid="{D5CDD505-2E9C-101B-9397-08002B2CF9AE}" pid="47" name="MSIP_Label_7cd3e8b9-ffed-43a8-b7f4-cc2fa0382d36_Enabled">
    <vt:lpwstr>true</vt:lpwstr>
  </property>
  <property fmtid="{D5CDD505-2E9C-101B-9397-08002B2CF9AE}" pid="48" name="MSIP_Label_7cd3e8b9-ffed-43a8-b7f4-cc2fa0382d36_SetDate">
    <vt:lpwstr>2025-08-08T02:38:58Z</vt:lpwstr>
  </property>
  <property fmtid="{D5CDD505-2E9C-101B-9397-08002B2CF9AE}" pid="49" name="MSIP_Label_7cd3e8b9-ffed-43a8-b7f4-cc2fa0382d36_Method">
    <vt:lpwstr>Privileged</vt:lpwstr>
  </property>
  <property fmtid="{D5CDD505-2E9C-101B-9397-08002B2CF9AE}" pid="50" name="MSIP_Label_7cd3e8b9-ffed-43a8-b7f4-cc2fa0382d36_Name">
    <vt:lpwstr>O</vt:lpwstr>
  </property>
  <property fmtid="{D5CDD505-2E9C-101B-9397-08002B2CF9AE}" pid="51" name="MSIP_Label_7cd3e8b9-ffed-43a8-b7f4-cc2fa0382d36_SiteId">
    <vt:lpwstr>34a3929c-73cf-4954-abfe-147dc3517892</vt:lpwstr>
  </property>
  <property fmtid="{D5CDD505-2E9C-101B-9397-08002B2CF9AE}" pid="52" name="MSIP_Label_7cd3e8b9-ffed-43a8-b7f4-cc2fa0382d36_ActionId">
    <vt:lpwstr>57619109-f5d2-4d7f-80a6-79638ca7a29c</vt:lpwstr>
  </property>
  <property fmtid="{D5CDD505-2E9C-101B-9397-08002B2CF9AE}" pid="53" name="MSIP_Label_7cd3e8b9-ffed-43a8-b7f4-cc2fa0382d36_ContentBits">
    <vt:lpwstr>3</vt:lpwstr>
  </property>
  <property fmtid="{D5CDD505-2E9C-101B-9397-08002B2CF9AE}" pid="54" name="MSIP_Label_7cd3e8b9-ffed-43a8-b7f4-cc2fa0382d36_Tag">
    <vt:lpwstr>10, 0, 1, 1</vt:lpwstr>
  </property>
  <property fmtid="{D5CDD505-2E9C-101B-9397-08002B2CF9AE}" pid="55" name="Order0">
    <vt:r8>4</vt:r8>
  </property>
  <property fmtid="{D5CDD505-2E9C-101B-9397-08002B2CF9AE}" pid="56" name="xd_ProgID">
    <vt:lpwstr/>
  </property>
  <property fmtid="{D5CDD505-2E9C-101B-9397-08002B2CF9AE}" pid="57" name="ComplianceAssetId">
    <vt:lpwstr/>
  </property>
  <property fmtid="{D5CDD505-2E9C-101B-9397-08002B2CF9AE}" pid="58" name="TemplateUrl">
    <vt:lpwstr/>
  </property>
  <property fmtid="{D5CDD505-2E9C-101B-9397-08002B2CF9AE}" pid="59" name="xd_Signature">
    <vt:bool>false</vt:bool>
  </property>
  <property fmtid="{D5CDD505-2E9C-101B-9397-08002B2CF9AE}" pid="60" name="TriggerFlowInfo">
    <vt:lpwstr/>
  </property>
</Properties>
</file>