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2D81" w14:textId="3A266B1E" w:rsidR="00FE3B5A" w:rsidRPr="00E136CF" w:rsidRDefault="00C04906" w:rsidP="00E136CF">
      <w:pPr>
        <w:spacing w:before="0" w:after="200" w:line="288" w:lineRule="auto"/>
        <w:rPr>
          <w:b/>
          <w:bCs/>
          <w:color w:val="00797A" w:themeColor="background2"/>
          <w:sz w:val="28"/>
          <w:szCs w:val="28"/>
        </w:rPr>
      </w:pPr>
      <w:bookmarkStart w:id="0" w:name="_Toc184045094"/>
      <w:r>
        <w:rPr>
          <w:b/>
          <w:bCs/>
          <w:color w:val="00797A" w:themeColor="background2"/>
          <w:sz w:val="28"/>
          <w:szCs w:val="28"/>
        </w:rPr>
        <w:br w:type="page"/>
      </w:r>
      <w:r w:rsidR="00B83620">
        <w:rPr>
          <w:rFonts w:cs="Arial"/>
          <w:b/>
          <w:bCs/>
          <w:szCs w:val="20"/>
        </w:rPr>
        <w:lastRenderedPageBreak/>
        <w:t xml:space="preserve">National Health Emergency Response Plan </w:t>
      </w:r>
    </w:p>
    <w:p w14:paraId="30EA9437" w14:textId="24FC6BA0" w:rsidR="00FE3B5A" w:rsidRPr="00FE3B5A" w:rsidRDefault="00FE3B5A" w:rsidP="4FEA51F1">
      <w:pPr>
        <w:spacing w:after="240"/>
        <w:ind w:right="3968"/>
        <w:rPr>
          <w:rFonts w:cs="Arial"/>
        </w:rPr>
      </w:pPr>
      <w:r w:rsidRPr="4FEA51F1">
        <w:rPr>
          <w:rFonts w:cs="Arial"/>
        </w:rPr>
        <w:t>© Commonwealth of Australia</w:t>
      </w:r>
      <w:r w:rsidR="00B83620" w:rsidRPr="4FEA51F1">
        <w:rPr>
          <w:rFonts w:cs="Arial"/>
        </w:rPr>
        <w:t xml:space="preserve"> 202</w:t>
      </w:r>
      <w:r w:rsidR="377AAEEF" w:rsidRPr="4FEA51F1">
        <w:rPr>
          <w:rFonts w:cs="Arial"/>
        </w:rPr>
        <w:t>6</w:t>
      </w:r>
      <w:r w:rsidRPr="4FEA51F1">
        <w:rPr>
          <w:rFonts w:cs="Arial"/>
        </w:rPr>
        <w:t xml:space="preserve"> </w:t>
      </w:r>
    </w:p>
    <w:p w14:paraId="37CB6386" w14:textId="63E25F85" w:rsidR="007D3ACA" w:rsidRDefault="00927221" w:rsidP="005D2A11">
      <w:pPr>
        <w:spacing w:after="240"/>
        <w:ind w:right="3968"/>
        <w:rPr>
          <w:rFonts w:cs="Arial"/>
          <w:bCs/>
          <w:szCs w:val="20"/>
        </w:rPr>
      </w:pPr>
      <w:r w:rsidRPr="000F62CF">
        <w:rPr>
          <w:rFonts w:cs="Arial"/>
          <w:bCs/>
          <w:szCs w:val="20"/>
        </w:rPr>
        <w:t xml:space="preserve">This Plan is </w:t>
      </w:r>
      <w:r w:rsidR="00C2586C">
        <w:rPr>
          <w:rFonts w:cs="Arial"/>
          <w:bCs/>
          <w:szCs w:val="20"/>
        </w:rPr>
        <w:t xml:space="preserve">intended to be </w:t>
      </w:r>
      <w:r w:rsidRPr="000F62CF">
        <w:rPr>
          <w:rFonts w:cs="Arial"/>
          <w:bCs/>
          <w:szCs w:val="20"/>
        </w:rPr>
        <w:t xml:space="preserve">reviewed every three years. </w:t>
      </w:r>
    </w:p>
    <w:p w14:paraId="224783DC" w14:textId="1FD48A53" w:rsidR="00927221" w:rsidRPr="000F62CF" w:rsidRDefault="00927221" w:rsidP="005D2A11">
      <w:pPr>
        <w:spacing w:after="240"/>
        <w:ind w:right="3968"/>
        <w:rPr>
          <w:rFonts w:cs="Arial"/>
          <w:bCs/>
          <w:szCs w:val="20"/>
        </w:rPr>
      </w:pPr>
      <w:r w:rsidRPr="000F62CF">
        <w:rPr>
          <w:rFonts w:cs="Arial"/>
          <w:bCs/>
          <w:szCs w:val="20"/>
        </w:rPr>
        <w:t xml:space="preserve">For the latest version, please visit: </w:t>
      </w:r>
      <w:r w:rsidR="00185E97">
        <w:rPr>
          <w:rFonts w:cs="Arial"/>
          <w:bCs/>
          <w:szCs w:val="20"/>
        </w:rPr>
        <w:t xml:space="preserve"> </w:t>
      </w:r>
      <w:hyperlink r:id="rId12" w:history="1">
        <w:r w:rsidR="00185E97" w:rsidRPr="00185E97">
          <w:rPr>
            <w:rStyle w:val="Hyperlink"/>
            <w:rFonts w:cs="Arial"/>
            <w:bCs/>
            <w:szCs w:val="20"/>
            <w:u w:val="none"/>
          </w:rPr>
          <w:t>https://www.health.gov.au/resources/collections/emergency-management-plans</w:t>
        </w:r>
      </w:hyperlink>
      <w:r w:rsidR="00185E97">
        <w:rPr>
          <w:rFonts w:cs="Arial"/>
          <w:bCs/>
          <w:szCs w:val="20"/>
        </w:rPr>
        <w:t xml:space="preserve"> </w:t>
      </w:r>
    </w:p>
    <w:p w14:paraId="4371177F" w14:textId="0594FE2D" w:rsidR="000F62CF" w:rsidRDefault="000F62CF" w:rsidP="005D2A11">
      <w:pPr>
        <w:spacing w:after="240"/>
        <w:ind w:right="3968"/>
        <w:rPr>
          <w:rFonts w:cs="Arial"/>
          <w:b/>
          <w:szCs w:val="20"/>
        </w:rPr>
      </w:pPr>
      <w:r>
        <w:rPr>
          <w:rFonts w:cs="Arial"/>
          <w:b/>
          <w:szCs w:val="20"/>
        </w:rPr>
        <w:t xml:space="preserve">Copyright notice </w:t>
      </w:r>
    </w:p>
    <w:p w14:paraId="5CAA3A91" w14:textId="3941A495" w:rsidR="005E6B24" w:rsidRDefault="00BE6D93" w:rsidP="005D2A11">
      <w:pPr>
        <w:autoSpaceDE w:val="0"/>
        <w:autoSpaceDN w:val="0"/>
        <w:spacing w:before="240" w:after="240" w:line="181" w:lineRule="atLeast"/>
        <w:ind w:right="3968"/>
        <w:rPr>
          <w:rFonts w:cs="Arial"/>
          <w:szCs w:val="20"/>
        </w:rPr>
      </w:pPr>
      <w:r>
        <w:rPr>
          <w:rFonts w:cs="Arial"/>
          <w:szCs w:val="20"/>
        </w:rPr>
        <w:t xml:space="preserve">This publication is available for use under a </w:t>
      </w:r>
      <w:r w:rsidR="00FA7729">
        <w:rPr>
          <w:rFonts w:cs="Arial"/>
          <w:szCs w:val="20"/>
        </w:rPr>
        <w:t xml:space="preserve">Creative Commons Attribution 4.0 licence with exception of the </w:t>
      </w:r>
      <w:r w:rsidR="002D35F9">
        <w:rPr>
          <w:rFonts w:cs="Arial"/>
          <w:szCs w:val="20"/>
        </w:rPr>
        <w:t>Commonwealth</w:t>
      </w:r>
      <w:r w:rsidR="00FA7729">
        <w:rPr>
          <w:rFonts w:cs="Arial"/>
          <w:szCs w:val="20"/>
        </w:rPr>
        <w:t xml:space="preserve"> Coat of Arms, photographs, images, </w:t>
      </w:r>
      <w:r w:rsidR="002D35F9">
        <w:rPr>
          <w:rFonts w:cs="Arial"/>
          <w:szCs w:val="20"/>
        </w:rPr>
        <w:t xml:space="preserve">signatures and where otherwise stated. The full licence terms are available from </w:t>
      </w:r>
      <w:hyperlink r:id="rId13" w:history="1">
        <w:r w:rsidR="00FE3B5A" w:rsidRPr="002D35F9">
          <w:rPr>
            <w:rStyle w:val="Hyperlink"/>
            <w:rFonts w:cs="Arial"/>
            <w:bCs/>
            <w:szCs w:val="20"/>
            <w:u w:val="none"/>
          </w:rPr>
          <w:t>https://creativecommons.org/licenses/by/4.0/</w:t>
        </w:r>
      </w:hyperlink>
      <w:r w:rsidR="00610463">
        <w:t>.</w:t>
      </w:r>
    </w:p>
    <w:p w14:paraId="08408BBB" w14:textId="12FEEEB9" w:rsidR="00312CF4" w:rsidRDefault="00312CF4" w:rsidP="005D2A11">
      <w:pPr>
        <w:autoSpaceDE w:val="0"/>
        <w:autoSpaceDN w:val="0"/>
        <w:spacing w:before="240" w:after="240" w:line="181" w:lineRule="atLeast"/>
        <w:ind w:right="3968"/>
        <w:rPr>
          <w:rFonts w:cs="Arial"/>
          <w:szCs w:val="20"/>
        </w:rPr>
      </w:pPr>
      <w:r w:rsidRPr="00FE3B5A">
        <w:rPr>
          <w:rFonts w:cs="Arial"/>
          <w:noProof/>
          <w:szCs w:val="20"/>
        </w:rPr>
        <w:drawing>
          <wp:inline distT="0" distB="0" distL="0" distR="0" wp14:anchorId="5D560709" wp14:editId="705A1943">
            <wp:extent cx="1026160" cy="356870"/>
            <wp:effectExtent l="0" t="0" r="2540" b="5080"/>
            <wp:docPr id="1" name="Picture 1" descr="cid:image001.png@01D10CD1.33FE7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0CD1.33FE7F70"/>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026160" cy="356870"/>
                    </a:xfrm>
                    <a:prstGeom prst="rect">
                      <a:avLst/>
                    </a:prstGeom>
                    <a:noFill/>
                    <a:ln>
                      <a:noFill/>
                    </a:ln>
                  </pic:spPr>
                </pic:pic>
              </a:graphicData>
            </a:graphic>
          </wp:inline>
        </w:drawing>
      </w:r>
    </w:p>
    <w:p w14:paraId="6FD30345" w14:textId="235A5CE3" w:rsidR="00FE3B5A" w:rsidRPr="00FE3B5A" w:rsidRDefault="00FE3B5A" w:rsidP="005D2A11">
      <w:pPr>
        <w:autoSpaceDE w:val="0"/>
        <w:autoSpaceDN w:val="0"/>
        <w:spacing w:before="240" w:after="240" w:line="181" w:lineRule="atLeast"/>
        <w:ind w:right="3968"/>
        <w:rPr>
          <w:rFonts w:cs="Arial"/>
          <w:szCs w:val="20"/>
        </w:rPr>
      </w:pPr>
      <w:r w:rsidRPr="00FE3B5A">
        <w:rPr>
          <w:rFonts w:cs="Arial"/>
          <w:szCs w:val="20"/>
        </w:rPr>
        <w:t xml:space="preserve">You must read and understand the Licence before using any material from this publication. </w:t>
      </w:r>
    </w:p>
    <w:p w14:paraId="0D316C2D" w14:textId="77777777" w:rsidR="00FE3B5A" w:rsidRPr="006169C8" w:rsidRDefault="00FE3B5A" w:rsidP="005D2A11">
      <w:pPr>
        <w:autoSpaceDE w:val="0"/>
        <w:autoSpaceDN w:val="0"/>
        <w:spacing w:before="240" w:line="181" w:lineRule="atLeast"/>
        <w:ind w:right="3968"/>
        <w:rPr>
          <w:rFonts w:cs="Arial"/>
          <w:b/>
          <w:bCs/>
          <w:szCs w:val="20"/>
        </w:rPr>
      </w:pPr>
      <w:r w:rsidRPr="006169C8">
        <w:rPr>
          <w:rFonts w:cs="Arial"/>
          <w:b/>
          <w:bCs/>
          <w:szCs w:val="20"/>
        </w:rPr>
        <w:t>Restrictions</w:t>
      </w:r>
    </w:p>
    <w:p w14:paraId="3C0FA26F" w14:textId="0CF92AAC" w:rsidR="00FE3B5A" w:rsidRPr="00FE3B5A" w:rsidRDefault="00FE3B5A" w:rsidP="005D2A11">
      <w:pPr>
        <w:autoSpaceDE w:val="0"/>
        <w:autoSpaceDN w:val="0"/>
        <w:spacing w:before="100" w:after="240" w:line="181" w:lineRule="atLeast"/>
        <w:ind w:right="3968"/>
        <w:rPr>
          <w:rFonts w:cs="Arial"/>
          <w:szCs w:val="20"/>
        </w:rPr>
      </w:pPr>
      <w:r w:rsidRPr="00FE3B5A">
        <w:rPr>
          <w:rFonts w:cs="Arial"/>
          <w:szCs w:val="20"/>
        </w:rPr>
        <w:t xml:space="preserve">The Licence may not give you all the permissions necessary for your intended use. </w:t>
      </w:r>
    </w:p>
    <w:p w14:paraId="3ED75CFB" w14:textId="46910E6C" w:rsidR="00FE3B5A" w:rsidRPr="00FE3B5A" w:rsidRDefault="00FE3B5A" w:rsidP="005D2A11">
      <w:pPr>
        <w:autoSpaceDE w:val="0"/>
        <w:autoSpaceDN w:val="0"/>
        <w:spacing w:before="100" w:line="181" w:lineRule="atLeast"/>
        <w:ind w:right="3968"/>
        <w:rPr>
          <w:rFonts w:cs="Arial"/>
          <w:szCs w:val="20"/>
        </w:rPr>
      </w:pPr>
      <w:r w:rsidRPr="00FE3B5A">
        <w:rPr>
          <w:rFonts w:cs="Arial"/>
          <w:szCs w:val="20"/>
        </w:rPr>
        <w:t xml:space="preserve">The Licence does not cover, and there is no permission given for, use </w:t>
      </w:r>
      <w:r w:rsidR="00977A15">
        <w:rPr>
          <w:rFonts w:cs="Arial"/>
          <w:szCs w:val="20"/>
        </w:rPr>
        <w:t>of</w:t>
      </w:r>
      <w:r w:rsidRPr="00FE3B5A">
        <w:rPr>
          <w:rFonts w:cs="Arial"/>
          <w:szCs w:val="20"/>
        </w:rPr>
        <w:t xml:space="preserve"> the following material found in this publication: </w:t>
      </w:r>
    </w:p>
    <w:p w14:paraId="08638F2E" w14:textId="37AFDBB0" w:rsidR="00E0372E" w:rsidRPr="00E0372E" w:rsidRDefault="00FE3B5A" w:rsidP="005D2A11">
      <w:pPr>
        <w:pStyle w:val="ListParagraph"/>
        <w:numPr>
          <w:ilvl w:val="0"/>
          <w:numId w:val="53"/>
        </w:numPr>
        <w:spacing w:after="0" w:line="240" w:lineRule="auto"/>
        <w:ind w:right="3968"/>
        <w:rPr>
          <w:rFonts w:cs="Arial"/>
          <w:color w:val="auto"/>
          <w:szCs w:val="20"/>
        </w:rPr>
      </w:pPr>
      <w:r w:rsidRPr="00E0372E">
        <w:rPr>
          <w:rFonts w:cs="Arial"/>
          <w:color w:val="auto"/>
          <w:szCs w:val="20"/>
        </w:rPr>
        <w:t xml:space="preserve">the Commonwealth Coat of Arms (the terms under which the Coat of Arms may be used </w:t>
      </w:r>
      <w:r w:rsidR="00E0372E">
        <w:rPr>
          <w:rFonts w:cs="Arial"/>
          <w:color w:val="auto"/>
          <w:szCs w:val="20"/>
        </w:rPr>
        <w:t>are</w:t>
      </w:r>
      <w:r w:rsidRPr="00E0372E">
        <w:rPr>
          <w:rFonts w:cs="Arial"/>
          <w:color w:val="auto"/>
          <w:szCs w:val="20"/>
        </w:rPr>
        <w:t xml:space="preserve"> on the Department of the Prime Minister and Cabinet website</w:t>
      </w:r>
      <w:r w:rsidR="00E0372E">
        <w:rPr>
          <w:rFonts w:cs="Arial"/>
          <w:color w:val="auto"/>
          <w:szCs w:val="20"/>
        </w:rPr>
        <w:t>:</w:t>
      </w:r>
      <w:r w:rsidRPr="00E0372E">
        <w:rPr>
          <w:rFonts w:cs="Arial"/>
          <w:color w:val="auto"/>
          <w:szCs w:val="20"/>
        </w:rPr>
        <w:t xml:space="preserve"> </w:t>
      </w:r>
      <w:hyperlink r:id="rId16" w:history="1">
        <w:r w:rsidR="00E0372E" w:rsidRPr="007C3032">
          <w:rPr>
            <w:rStyle w:val="Hyperlink"/>
            <w:rFonts w:eastAsiaTheme="minorEastAsia" w:cs="Arial"/>
            <w:szCs w:val="20"/>
            <w:u w:val="none"/>
          </w:rPr>
          <w:t>https://www.pmc.gov.au/cca</w:t>
        </w:r>
      </w:hyperlink>
      <w:r w:rsidR="00FB4DE4" w:rsidRPr="007C3032">
        <w:rPr>
          <w:color w:val="auto"/>
        </w:rPr>
        <w:t>)</w:t>
      </w:r>
    </w:p>
    <w:p w14:paraId="75E1D9E6" w14:textId="7EF9FA80" w:rsidR="00FE3B5A" w:rsidRPr="00E0372E" w:rsidRDefault="00FE3B5A" w:rsidP="005D2A11">
      <w:pPr>
        <w:pStyle w:val="ListParagraph"/>
        <w:numPr>
          <w:ilvl w:val="0"/>
          <w:numId w:val="53"/>
        </w:numPr>
        <w:spacing w:after="0" w:line="240" w:lineRule="auto"/>
        <w:ind w:right="3968"/>
        <w:rPr>
          <w:rFonts w:cs="Arial"/>
          <w:color w:val="auto"/>
          <w:szCs w:val="20"/>
        </w:rPr>
      </w:pPr>
      <w:r w:rsidRPr="00E0372E">
        <w:rPr>
          <w:rFonts w:cs="Arial"/>
          <w:color w:val="auto"/>
          <w:szCs w:val="20"/>
        </w:rPr>
        <w:t>logos and trademarks</w:t>
      </w:r>
    </w:p>
    <w:p w14:paraId="74713CDF" w14:textId="1DE540F7" w:rsidR="00FE3B5A" w:rsidRPr="00FE3B5A" w:rsidRDefault="00FE3B5A" w:rsidP="005D2A11">
      <w:pPr>
        <w:pStyle w:val="ListParagraph"/>
        <w:numPr>
          <w:ilvl w:val="0"/>
          <w:numId w:val="53"/>
        </w:numPr>
        <w:spacing w:after="0" w:line="240" w:lineRule="auto"/>
        <w:ind w:right="3968"/>
        <w:rPr>
          <w:rFonts w:cs="Arial"/>
          <w:color w:val="auto"/>
          <w:szCs w:val="20"/>
        </w:rPr>
      </w:pPr>
      <w:r w:rsidRPr="00FE3B5A">
        <w:rPr>
          <w:rFonts w:cs="Arial"/>
          <w:color w:val="auto"/>
          <w:szCs w:val="20"/>
        </w:rPr>
        <w:t>photographs and images</w:t>
      </w:r>
    </w:p>
    <w:p w14:paraId="24E63A52" w14:textId="771C90A0" w:rsidR="00FE3B5A" w:rsidRPr="00FE3B5A" w:rsidRDefault="00FE3B5A" w:rsidP="005D2A11">
      <w:pPr>
        <w:pStyle w:val="ListParagraph"/>
        <w:numPr>
          <w:ilvl w:val="0"/>
          <w:numId w:val="53"/>
        </w:numPr>
        <w:spacing w:after="0" w:line="240" w:lineRule="auto"/>
        <w:ind w:right="3968"/>
        <w:rPr>
          <w:rFonts w:cs="Arial"/>
          <w:color w:val="auto"/>
          <w:szCs w:val="20"/>
        </w:rPr>
      </w:pPr>
      <w:r w:rsidRPr="00FE3B5A">
        <w:rPr>
          <w:rFonts w:cs="Arial"/>
          <w:color w:val="auto"/>
          <w:szCs w:val="20"/>
        </w:rPr>
        <w:t>material belonging to third parties identified in this publication.</w:t>
      </w:r>
    </w:p>
    <w:p w14:paraId="2F582A2A" w14:textId="77777777" w:rsidR="00FE3B5A" w:rsidRPr="006169C8" w:rsidRDefault="00FE3B5A" w:rsidP="005D2A11">
      <w:pPr>
        <w:autoSpaceDE w:val="0"/>
        <w:autoSpaceDN w:val="0"/>
        <w:spacing w:before="240" w:line="181" w:lineRule="atLeast"/>
        <w:ind w:right="3968"/>
        <w:rPr>
          <w:rFonts w:cs="Arial"/>
          <w:b/>
          <w:bCs/>
          <w:szCs w:val="20"/>
        </w:rPr>
      </w:pPr>
      <w:r w:rsidRPr="006169C8">
        <w:rPr>
          <w:rFonts w:cs="Arial"/>
          <w:b/>
          <w:bCs/>
          <w:szCs w:val="20"/>
        </w:rPr>
        <w:t>Attribution</w:t>
      </w:r>
    </w:p>
    <w:p w14:paraId="4BC1E242" w14:textId="0EF8E575" w:rsidR="003E6659" w:rsidRDefault="003E6659" w:rsidP="005D2A11">
      <w:pPr>
        <w:autoSpaceDE w:val="0"/>
        <w:autoSpaceDN w:val="0"/>
        <w:spacing w:before="240" w:line="181" w:lineRule="atLeast"/>
        <w:ind w:right="3968"/>
        <w:rPr>
          <w:rFonts w:cs="Arial"/>
          <w:szCs w:val="20"/>
        </w:rPr>
      </w:pPr>
      <w:r>
        <w:rPr>
          <w:rFonts w:cs="Arial"/>
          <w:szCs w:val="20"/>
        </w:rPr>
        <w:t xml:space="preserve">This publication should be attributed as follows: </w:t>
      </w:r>
    </w:p>
    <w:p w14:paraId="0E6A9D09" w14:textId="0B24C1D0" w:rsidR="00FE3B5A" w:rsidRPr="00861E4E" w:rsidRDefault="00E91F4A" w:rsidP="005D2A11">
      <w:pPr>
        <w:spacing w:after="240"/>
        <w:ind w:right="3968"/>
        <w:rPr>
          <w:rFonts w:cs="Arial"/>
          <w:szCs w:val="20"/>
        </w:rPr>
      </w:pPr>
      <w:r w:rsidRPr="004A55D5">
        <w:rPr>
          <w:rFonts w:cs="Arial"/>
          <w:szCs w:val="20"/>
        </w:rPr>
        <w:t>©</w:t>
      </w:r>
      <w:r w:rsidRPr="00FE3B5A">
        <w:rPr>
          <w:rFonts w:cs="Arial"/>
          <w:szCs w:val="20"/>
        </w:rPr>
        <w:t xml:space="preserve"> Commonwealth of </w:t>
      </w:r>
      <w:r>
        <w:rPr>
          <w:rFonts w:cs="Arial"/>
          <w:szCs w:val="20"/>
        </w:rPr>
        <w:t>Australia,</w:t>
      </w:r>
      <w:r w:rsidRPr="00FE3B5A">
        <w:rPr>
          <w:rFonts w:cs="Arial"/>
          <w:szCs w:val="20"/>
        </w:rPr>
        <w:t xml:space="preserve"> Department of Health, Disability and Ageing</w:t>
      </w:r>
      <w:r w:rsidR="00366002">
        <w:rPr>
          <w:rFonts w:cs="Arial"/>
          <w:szCs w:val="20"/>
        </w:rPr>
        <w:t xml:space="preserve">, </w:t>
      </w:r>
      <w:r w:rsidR="003D3CD7" w:rsidRPr="0059724C">
        <w:rPr>
          <w:rFonts w:cs="Arial"/>
          <w:i/>
          <w:iCs/>
          <w:szCs w:val="20"/>
        </w:rPr>
        <w:t xml:space="preserve">National Health </w:t>
      </w:r>
      <w:r w:rsidR="0059724C" w:rsidRPr="0059724C">
        <w:rPr>
          <w:rFonts w:cs="Arial"/>
          <w:i/>
          <w:iCs/>
          <w:szCs w:val="20"/>
        </w:rPr>
        <w:t>Emergency</w:t>
      </w:r>
      <w:r w:rsidR="003D3CD7" w:rsidRPr="0059724C">
        <w:rPr>
          <w:rFonts w:cs="Arial"/>
          <w:i/>
          <w:iCs/>
          <w:szCs w:val="20"/>
        </w:rPr>
        <w:t xml:space="preserve"> Response Plan</w:t>
      </w:r>
      <w:r w:rsidR="0059724C">
        <w:rPr>
          <w:rFonts w:cs="Arial"/>
          <w:szCs w:val="20"/>
        </w:rPr>
        <w:t xml:space="preserve">. </w:t>
      </w:r>
    </w:p>
    <w:p w14:paraId="2B1709E9" w14:textId="77777777" w:rsidR="00FE3B5A" w:rsidRPr="006169C8" w:rsidRDefault="00FE3B5A" w:rsidP="005D2A11">
      <w:pPr>
        <w:autoSpaceDE w:val="0"/>
        <w:autoSpaceDN w:val="0"/>
        <w:spacing w:before="240" w:line="181" w:lineRule="atLeast"/>
        <w:ind w:right="3968"/>
        <w:rPr>
          <w:rFonts w:cs="Arial"/>
          <w:b/>
          <w:bCs/>
          <w:szCs w:val="20"/>
        </w:rPr>
      </w:pPr>
      <w:r w:rsidRPr="006169C8">
        <w:rPr>
          <w:rFonts w:cs="Arial"/>
          <w:b/>
          <w:bCs/>
          <w:szCs w:val="20"/>
        </w:rPr>
        <w:t>Enquiries</w:t>
      </w:r>
    </w:p>
    <w:p w14:paraId="2AA3C261" w14:textId="540903D6" w:rsidR="00F92179" w:rsidRDefault="00A36526" w:rsidP="005D2A11">
      <w:pPr>
        <w:ind w:right="3968"/>
        <w:rPr>
          <w:rFonts w:cs="Arial"/>
          <w:szCs w:val="20"/>
        </w:rPr>
      </w:pPr>
      <w:r w:rsidRPr="004A55D5">
        <w:rPr>
          <w:rFonts w:cs="Arial"/>
          <w:szCs w:val="20"/>
        </w:rPr>
        <w:t xml:space="preserve">Feedback regarding this document </w:t>
      </w:r>
      <w:r w:rsidR="007373A1">
        <w:rPr>
          <w:rFonts w:cs="Arial"/>
          <w:szCs w:val="20"/>
        </w:rPr>
        <w:t>is</w:t>
      </w:r>
      <w:r w:rsidR="00F92179" w:rsidRPr="004A55D5">
        <w:rPr>
          <w:rFonts w:cs="Arial"/>
          <w:szCs w:val="20"/>
        </w:rPr>
        <w:t xml:space="preserve"> welcome</w:t>
      </w:r>
      <w:r w:rsidR="00FB3F8D">
        <w:rPr>
          <w:rFonts w:cs="Arial"/>
          <w:szCs w:val="20"/>
        </w:rPr>
        <w:t xml:space="preserve"> by email to</w:t>
      </w:r>
      <w:r w:rsidR="00F92179" w:rsidRPr="004A55D5">
        <w:rPr>
          <w:rFonts w:cs="Arial"/>
          <w:szCs w:val="20"/>
        </w:rPr>
        <w:t xml:space="preserve"> </w:t>
      </w:r>
      <w:hyperlink r:id="rId17" w:history="1">
        <w:r w:rsidR="005D1B15" w:rsidRPr="00947702">
          <w:rPr>
            <w:rStyle w:val="Hyperlink"/>
            <w:rFonts w:cs="Arial"/>
            <w:szCs w:val="20"/>
            <w:u w:val="none"/>
          </w:rPr>
          <w:t>HEMB.Planning@health.gov.au</w:t>
        </w:r>
      </w:hyperlink>
      <w:r w:rsidR="00CE5A28">
        <w:t xml:space="preserve">. </w:t>
      </w:r>
    </w:p>
    <w:p w14:paraId="68669558" w14:textId="78E514B6" w:rsidR="00FE3B5A" w:rsidRDefault="00694611" w:rsidP="005D2A11">
      <w:pPr>
        <w:ind w:right="3968"/>
        <w:rPr>
          <w:b/>
          <w:bCs/>
          <w:color w:val="00797A" w:themeColor="background2"/>
          <w:sz w:val="28"/>
          <w:szCs w:val="28"/>
        </w:rPr>
      </w:pPr>
      <w:r>
        <w:rPr>
          <w:rFonts w:cs="Arial"/>
          <w:szCs w:val="20"/>
        </w:rPr>
        <w:t>Enquiries regar</w:t>
      </w:r>
      <w:r w:rsidR="002458AC">
        <w:rPr>
          <w:rFonts w:cs="Arial"/>
          <w:szCs w:val="20"/>
        </w:rPr>
        <w:t>ding</w:t>
      </w:r>
      <w:r w:rsidR="00287D68">
        <w:rPr>
          <w:rFonts w:cs="Arial"/>
          <w:szCs w:val="20"/>
        </w:rPr>
        <w:t xml:space="preserve"> this licence and</w:t>
      </w:r>
      <w:r w:rsidR="002458AC">
        <w:rPr>
          <w:rFonts w:cs="Arial"/>
          <w:szCs w:val="20"/>
        </w:rPr>
        <w:t xml:space="preserve"> any other use of this publication should be emailed to</w:t>
      </w:r>
      <w:r w:rsidR="007373A1">
        <w:rPr>
          <w:rFonts w:cs="Arial"/>
          <w:szCs w:val="20"/>
        </w:rPr>
        <w:t xml:space="preserve"> </w:t>
      </w:r>
      <w:hyperlink r:id="rId18" w:history="1">
        <w:r w:rsidR="007373A1" w:rsidRPr="007373A1">
          <w:rPr>
            <w:rStyle w:val="Hyperlink"/>
            <w:rFonts w:cs="Arial"/>
            <w:szCs w:val="20"/>
            <w:u w:val="none"/>
          </w:rPr>
          <w:t>copyright@health.gov.au</w:t>
        </w:r>
      </w:hyperlink>
      <w:r w:rsidR="007373A1">
        <w:rPr>
          <w:rFonts w:cs="Arial"/>
          <w:szCs w:val="20"/>
        </w:rPr>
        <w:t xml:space="preserve">. </w:t>
      </w:r>
      <w:r w:rsidR="002458AC">
        <w:rPr>
          <w:rFonts w:cs="Arial"/>
          <w:szCs w:val="20"/>
        </w:rPr>
        <w:t xml:space="preserve"> </w:t>
      </w:r>
      <w:r w:rsidR="00FE3B5A">
        <w:rPr>
          <w:b/>
          <w:bCs/>
          <w:color w:val="00797A" w:themeColor="background2"/>
          <w:sz w:val="28"/>
          <w:szCs w:val="28"/>
        </w:rPr>
        <w:br w:type="page"/>
      </w:r>
    </w:p>
    <w:p w14:paraId="37C13E6A" w14:textId="11EB194C" w:rsidR="009F2F77" w:rsidRPr="006543F8" w:rsidRDefault="009F2F77" w:rsidP="00E32E9C">
      <w:pPr>
        <w:pStyle w:val="BodyText-White"/>
        <w:spacing w:before="360"/>
        <w:rPr>
          <w:b/>
          <w:bCs/>
          <w:color w:val="00797A" w:themeColor="background2"/>
          <w:sz w:val="28"/>
          <w:szCs w:val="28"/>
        </w:rPr>
      </w:pPr>
      <w:r w:rsidRPr="006543F8">
        <w:rPr>
          <w:b/>
          <w:bCs/>
          <w:color w:val="00797A" w:themeColor="background2"/>
          <w:sz w:val="28"/>
          <w:szCs w:val="28"/>
        </w:rPr>
        <w:lastRenderedPageBreak/>
        <w:t xml:space="preserve">Document </w:t>
      </w:r>
      <w:r w:rsidR="00847380" w:rsidRPr="006543F8">
        <w:rPr>
          <w:b/>
          <w:bCs/>
          <w:color w:val="00797A" w:themeColor="background2"/>
          <w:sz w:val="28"/>
          <w:szCs w:val="28"/>
        </w:rPr>
        <w:t>i</w:t>
      </w:r>
      <w:r w:rsidRPr="006543F8">
        <w:rPr>
          <w:b/>
          <w:bCs/>
          <w:color w:val="00797A" w:themeColor="background2"/>
          <w:sz w:val="28"/>
          <w:szCs w:val="28"/>
        </w:rPr>
        <w:t>nformation</w:t>
      </w:r>
      <w:bookmarkEnd w:id="0"/>
    </w:p>
    <w:tbl>
      <w:tblPr>
        <w:tblStyle w:val="TableGrid"/>
        <w:tblpPr w:leftFromText="180" w:rightFromText="180" w:vertAnchor="text" w:horzAnchor="margin" w:tblpY="-10"/>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Front page table"/>
        <w:tblDescription w:val="Front page table"/>
      </w:tblPr>
      <w:tblGrid>
        <w:gridCol w:w="2835"/>
        <w:gridCol w:w="7230"/>
      </w:tblGrid>
      <w:tr w:rsidR="009F2F77" w14:paraId="2DA96628" w14:textId="77777777" w:rsidTr="004E4DF3">
        <w:trPr>
          <w:cantSplit/>
          <w:trHeight w:val="372"/>
        </w:trPr>
        <w:tc>
          <w:tcPr>
            <w:tcW w:w="2835" w:type="dxa"/>
            <w:vAlign w:val="center"/>
          </w:tcPr>
          <w:p w14:paraId="68E41460" w14:textId="42F7A879" w:rsidR="009F2F77" w:rsidRPr="002D684B" w:rsidRDefault="009F2F77" w:rsidP="009F2F77">
            <w:pPr>
              <w:ind w:right="261"/>
              <w:rPr>
                <w:b/>
                <w:sz w:val="19"/>
                <w:szCs w:val="19"/>
              </w:rPr>
            </w:pPr>
            <w:r w:rsidRPr="002D684B">
              <w:rPr>
                <w:b/>
                <w:sz w:val="19"/>
                <w:szCs w:val="19"/>
              </w:rPr>
              <w:t xml:space="preserve">Document </w:t>
            </w:r>
            <w:r w:rsidR="00C12D11" w:rsidRPr="002D684B">
              <w:rPr>
                <w:b/>
                <w:sz w:val="19"/>
                <w:szCs w:val="19"/>
              </w:rPr>
              <w:t>o</w:t>
            </w:r>
            <w:r w:rsidRPr="002D684B">
              <w:rPr>
                <w:b/>
                <w:sz w:val="19"/>
                <w:szCs w:val="19"/>
              </w:rPr>
              <w:t>wner</w:t>
            </w:r>
          </w:p>
        </w:tc>
        <w:tc>
          <w:tcPr>
            <w:tcW w:w="7230" w:type="dxa"/>
            <w:vAlign w:val="center"/>
          </w:tcPr>
          <w:p w14:paraId="10EEA129" w14:textId="5BFAFA61" w:rsidR="009F2F77" w:rsidRPr="002D684B" w:rsidRDefault="00C12D11" w:rsidP="009F2F77">
            <w:pPr>
              <w:rPr>
                <w:rFonts w:eastAsia="Times New Roman" w:cs="Times New Roman"/>
                <w:sz w:val="19"/>
                <w:szCs w:val="19"/>
                <w:lang w:eastAsia="en-AU"/>
              </w:rPr>
            </w:pPr>
            <w:r w:rsidRPr="002D684B">
              <w:rPr>
                <w:rFonts w:eastAsia="Times New Roman" w:cs="Times New Roman"/>
                <w:sz w:val="19"/>
                <w:szCs w:val="19"/>
                <w:lang w:eastAsia="en-AU"/>
              </w:rPr>
              <w:t xml:space="preserve">Australian Government </w:t>
            </w:r>
            <w:r w:rsidR="00F05726" w:rsidRPr="002D684B">
              <w:rPr>
                <w:rFonts w:eastAsia="Times New Roman" w:cs="Times New Roman"/>
                <w:sz w:val="19"/>
                <w:szCs w:val="19"/>
                <w:lang w:eastAsia="en-AU"/>
              </w:rPr>
              <w:t>Department of Health</w:t>
            </w:r>
            <w:r w:rsidR="007B5D23" w:rsidRPr="002D684B">
              <w:rPr>
                <w:rFonts w:eastAsia="Times New Roman" w:cs="Times New Roman"/>
                <w:sz w:val="19"/>
                <w:szCs w:val="19"/>
                <w:lang w:eastAsia="en-AU"/>
              </w:rPr>
              <w:t>, Disability</w:t>
            </w:r>
            <w:r w:rsidR="00F05726" w:rsidRPr="002D684B">
              <w:rPr>
                <w:rFonts w:eastAsia="Times New Roman" w:cs="Times New Roman"/>
                <w:sz w:val="19"/>
                <w:szCs w:val="19"/>
                <w:lang w:eastAsia="en-AU"/>
              </w:rPr>
              <w:t xml:space="preserve"> and Age</w:t>
            </w:r>
            <w:r w:rsidR="007B5D23" w:rsidRPr="002D684B">
              <w:rPr>
                <w:rFonts w:eastAsia="Times New Roman" w:cs="Times New Roman"/>
                <w:sz w:val="19"/>
                <w:szCs w:val="19"/>
                <w:lang w:eastAsia="en-AU"/>
              </w:rPr>
              <w:t>ing</w:t>
            </w:r>
          </w:p>
        </w:tc>
      </w:tr>
      <w:tr w:rsidR="009F2F77" w14:paraId="2C6EA064" w14:textId="77777777" w:rsidTr="004E4DF3">
        <w:trPr>
          <w:cantSplit/>
          <w:trHeight w:val="372"/>
        </w:trPr>
        <w:tc>
          <w:tcPr>
            <w:tcW w:w="2835" w:type="dxa"/>
            <w:vAlign w:val="center"/>
            <w:hideMark/>
          </w:tcPr>
          <w:p w14:paraId="6E63CE0C" w14:textId="52B5E7B9" w:rsidR="009F2F77" w:rsidRPr="002D684B" w:rsidRDefault="009F2F77" w:rsidP="009F2F77">
            <w:pPr>
              <w:ind w:right="261"/>
              <w:rPr>
                <w:b/>
                <w:sz w:val="19"/>
                <w:szCs w:val="19"/>
              </w:rPr>
            </w:pPr>
            <w:r w:rsidRPr="002D684B">
              <w:rPr>
                <w:b/>
                <w:sz w:val="19"/>
                <w:szCs w:val="19"/>
              </w:rPr>
              <w:t xml:space="preserve">Document </w:t>
            </w:r>
            <w:r w:rsidR="00C12D11" w:rsidRPr="002D684B">
              <w:rPr>
                <w:b/>
                <w:sz w:val="19"/>
                <w:szCs w:val="19"/>
              </w:rPr>
              <w:t>c</w:t>
            </w:r>
            <w:r w:rsidRPr="002D684B">
              <w:rPr>
                <w:b/>
                <w:sz w:val="19"/>
                <w:szCs w:val="19"/>
              </w:rPr>
              <w:t>ontact</w:t>
            </w:r>
          </w:p>
        </w:tc>
        <w:tc>
          <w:tcPr>
            <w:tcW w:w="7230" w:type="dxa"/>
            <w:vAlign w:val="center"/>
          </w:tcPr>
          <w:p w14:paraId="05E48FD5" w14:textId="40608916" w:rsidR="009F2F77" w:rsidRPr="002D684B" w:rsidRDefault="00A966E0" w:rsidP="009F2F77">
            <w:pPr>
              <w:ind w:right="261"/>
              <w:rPr>
                <w:sz w:val="19"/>
                <w:szCs w:val="19"/>
              </w:rPr>
            </w:pPr>
            <w:hyperlink r:id="rId19" w:history="1">
              <w:r w:rsidRPr="002D684B">
                <w:rPr>
                  <w:rStyle w:val="Hyperlink"/>
                  <w:sz w:val="19"/>
                  <w:szCs w:val="19"/>
                  <w:u w:val="none"/>
                </w:rPr>
                <w:t>HEMB.Planning@health.gov.au</w:t>
              </w:r>
            </w:hyperlink>
            <w:r w:rsidRPr="002D684B">
              <w:rPr>
                <w:sz w:val="19"/>
                <w:szCs w:val="19"/>
              </w:rPr>
              <w:t xml:space="preserve"> </w:t>
            </w:r>
          </w:p>
        </w:tc>
      </w:tr>
    </w:tbl>
    <w:p w14:paraId="7685D982" w14:textId="4CC23FBA" w:rsidR="00847380" w:rsidRPr="002D684B" w:rsidRDefault="00847380" w:rsidP="002D684B">
      <w:pPr>
        <w:pStyle w:val="BodyText-White"/>
        <w:spacing w:before="360"/>
        <w:rPr>
          <w:b/>
          <w:color w:val="00797A" w:themeColor="background2"/>
          <w:sz w:val="28"/>
          <w:szCs w:val="28"/>
        </w:rPr>
      </w:pPr>
      <w:bookmarkStart w:id="1" w:name="_Toc184045096"/>
      <w:r w:rsidRPr="00EE07F9">
        <w:rPr>
          <w:b/>
          <w:bCs/>
          <w:color w:val="00797A" w:themeColor="background2"/>
          <w:sz w:val="28"/>
          <w:szCs w:val="28"/>
        </w:rPr>
        <w:t>Version control</w:t>
      </w:r>
      <w:bookmarkEnd w:id="1"/>
      <w:r w:rsidRPr="00EE07F9">
        <w:rPr>
          <w:b/>
          <w:bCs/>
          <w:color w:val="00797A" w:themeColor="background2"/>
          <w:sz w:val="28"/>
          <w:szCs w:val="28"/>
        </w:rPr>
        <w:t xml:space="preserve"> </w:t>
      </w:r>
    </w:p>
    <w:tbl>
      <w:tblPr>
        <w:tblStyle w:val="Custom12"/>
        <w:tblW w:w="5222" w:type="pct"/>
        <w:tblLook w:val="0420" w:firstRow="1" w:lastRow="0" w:firstColumn="0" w:lastColumn="0" w:noHBand="0" w:noVBand="1"/>
      </w:tblPr>
      <w:tblGrid>
        <w:gridCol w:w="1842"/>
        <w:gridCol w:w="916"/>
        <w:gridCol w:w="3338"/>
        <w:gridCol w:w="3970"/>
      </w:tblGrid>
      <w:tr w:rsidR="00092435" w:rsidRPr="00494053" w14:paraId="3BA5B4EC" w14:textId="77777777" w:rsidTr="00974388">
        <w:trPr>
          <w:cnfStyle w:val="100000000000" w:firstRow="1" w:lastRow="0" w:firstColumn="0" w:lastColumn="0" w:oddVBand="0" w:evenVBand="0" w:oddHBand="0" w:evenHBand="0" w:firstRowFirstColumn="0" w:firstRowLastColumn="0" w:lastRowFirstColumn="0" w:lastRowLastColumn="0"/>
          <w:trHeight w:val="20"/>
          <w:tblHeader/>
        </w:trPr>
        <w:tc>
          <w:tcPr>
            <w:tcW w:w="915" w:type="pct"/>
            <w:shd w:val="clear" w:color="auto" w:fill="00797A"/>
          </w:tcPr>
          <w:p w14:paraId="1ACBAB2A" w14:textId="43C6C1F2" w:rsidR="00494053" w:rsidRPr="00092435" w:rsidRDefault="00494053" w:rsidP="007D3ACA">
            <w:pPr>
              <w:rPr>
                <w:rFonts w:asciiTheme="majorHAnsi" w:hAnsiTheme="majorHAnsi" w:cstheme="majorHAnsi"/>
                <w:b w:val="0"/>
                <w:color w:val="FFFFFF"/>
                <w:sz w:val="19"/>
                <w:szCs w:val="19"/>
              </w:rPr>
            </w:pPr>
            <w:r w:rsidRPr="00092435">
              <w:rPr>
                <w:rFonts w:asciiTheme="majorHAnsi" w:hAnsiTheme="majorHAnsi" w:cstheme="majorHAnsi"/>
                <w:color w:val="FFFFFF"/>
                <w:sz w:val="19"/>
                <w:szCs w:val="19"/>
              </w:rPr>
              <w:t>Date</w:t>
            </w:r>
            <w:r w:rsidRPr="00494053">
              <w:rPr>
                <w:rFonts w:asciiTheme="majorHAnsi" w:hAnsiTheme="majorHAnsi" w:cstheme="majorHAnsi"/>
                <w:color w:val="FFFFFF"/>
                <w:sz w:val="19"/>
                <w:szCs w:val="19"/>
              </w:rPr>
              <w:t xml:space="preserve"> </w:t>
            </w:r>
          </w:p>
        </w:tc>
        <w:tc>
          <w:tcPr>
            <w:tcW w:w="455" w:type="pct"/>
            <w:shd w:val="clear" w:color="auto" w:fill="00797A"/>
          </w:tcPr>
          <w:p w14:paraId="12722A1A" w14:textId="3390C12D" w:rsidR="00494053" w:rsidRPr="00092435" w:rsidRDefault="00494053" w:rsidP="007D3ACA">
            <w:pPr>
              <w:rPr>
                <w:rFonts w:asciiTheme="majorHAnsi" w:hAnsiTheme="majorHAnsi" w:cstheme="majorHAnsi"/>
                <w:bCs/>
                <w:color w:val="FFFFFF"/>
                <w:sz w:val="19"/>
                <w:szCs w:val="19"/>
              </w:rPr>
            </w:pPr>
            <w:r w:rsidRPr="00092435">
              <w:rPr>
                <w:rFonts w:asciiTheme="majorHAnsi" w:hAnsiTheme="majorHAnsi" w:cstheme="majorHAnsi"/>
                <w:bCs/>
                <w:color w:val="FFFFFF"/>
                <w:sz w:val="19"/>
                <w:szCs w:val="19"/>
              </w:rPr>
              <w:t>Version</w:t>
            </w:r>
          </w:p>
        </w:tc>
        <w:tc>
          <w:tcPr>
            <w:tcW w:w="1658" w:type="pct"/>
            <w:shd w:val="clear" w:color="auto" w:fill="00797A"/>
          </w:tcPr>
          <w:p w14:paraId="40C5D1A1" w14:textId="64E7D495" w:rsidR="00494053" w:rsidRPr="00092435" w:rsidRDefault="00494053" w:rsidP="007D3ACA">
            <w:pPr>
              <w:rPr>
                <w:rFonts w:asciiTheme="majorHAnsi" w:hAnsiTheme="majorHAnsi" w:cstheme="majorHAnsi"/>
                <w:bCs/>
                <w:color w:val="FFFFFF"/>
                <w:sz w:val="19"/>
                <w:szCs w:val="19"/>
              </w:rPr>
            </w:pPr>
            <w:r w:rsidRPr="00092435">
              <w:rPr>
                <w:rFonts w:asciiTheme="majorHAnsi" w:hAnsiTheme="majorHAnsi" w:cstheme="majorHAnsi"/>
                <w:bCs/>
                <w:color w:val="FFFFFF"/>
                <w:sz w:val="19"/>
                <w:szCs w:val="19"/>
              </w:rPr>
              <w:t xml:space="preserve">Approval </w:t>
            </w:r>
          </w:p>
        </w:tc>
        <w:tc>
          <w:tcPr>
            <w:tcW w:w="1972" w:type="pct"/>
            <w:shd w:val="clear" w:color="auto" w:fill="00797A"/>
          </w:tcPr>
          <w:p w14:paraId="2709BD08" w14:textId="63A831E4" w:rsidR="00494053" w:rsidRPr="00494053" w:rsidRDefault="00494053" w:rsidP="007D3ACA">
            <w:pPr>
              <w:rPr>
                <w:rFonts w:asciiTheme="majorHAnsi" w:hAnsiTheme="majorHAnsi" w:cstheme="majorHAnsi"/>
                <w:color w:val="FFFFFF"/>
                <w:sz w:val="19"/>
                <w:szCs w:val="19"/>
              </w:rPr>
            </w:pPr>
            <w:r w:rsidRPr="00092435">
              <w:rPr>
                <w:rFonts w:asciiTheme="majorHAnsi" w:hAnsiTheme="majorHAnsi" w:cstheme="majorHAnsi"/>
                <w:color w:val="FFFFFF"/>
                <w:sz w:val="19"/>
                <w:szCs w:val="19"/>
              </w:rPr>
              <w:t xml:space="preserve">Comment </w:t>
            </w:r>
          </w:p>
        </w:tc>
      </w:tr>
      <w:tr w:rsidR="00092435" w:rsidRPr="00494053" w14:paraId="128C8E1A" w14:textId="77777777" w:rsidTr="00974388">
        <w:trPr>
          <w:cnfStyle w:val="000000100000" w:firstRow="0" w:lastRow="0" w:firstColumn="0" w:lastColumn="0" w:oddVBand="0" w:evenVBand="0" w:oddHBand="1" w:evenHBand="0" w:firstRowFirstColumn="0" w:firstRowLastColumn="0" w:lastRowFirstColumn="0" w:lastRowLastColumn="0"/>
          <w:trHeight w:val="20"/>
        </w:trPr>
        <w:tc>
          <w:tcPr>
            <w:tcW w:w="915" w:type="pct"/>
            <w:shd w:val="clear" w:color="auto" w:fill="D1E3E4"/>
          </w:tcPr>
          <w:p w14:paraId="5F1A937B" w14:textId="253F6CCD" w:rsidR="00F32FE1" w:rsidRPr="00F32FE1" w:rsidRDefault="00F32FE1" w:rsidP="00F32FE1">
            <w:pPr>
              <w:rPr>
                <w:rFonts w:asciiTheme="minorHAnsi" w:hAnsiTheme="minorHAnsi" w:cstheme="minorHAnsi"/>
                <w:noProof/>
                <w:sz w:val="19"/>
                <w:szCs w:val="19"/>
              </w:rPr>
            </w:pPr>
            <w:r>
              <w:rPr>
                <w:rFonts w:asciiTheme="minorHAnsi" w:hAnsiTheme="minorHAnsi" w:cstheme="minorHAnsi"/>
                <w:sz w:val="19"/>
                <w:szCs w:val="19"/>
              </w:rPr>
              <w:t>20 October 2026</w:t>
            </w:r>
          </w:p>
        </w:tc>
        <w:tc>
          <w:tcPr>
            <w:tcW w:w="455" w:type="pct"/>
            <w:shd w:val="clear" w:color="auto" w:fill="D1E3E4"/>
          </w:tcPr>
          <w:p w14:paraId="36EC8FCE" w14:textId="34D57433" w:rsidR="00494053" w:rsidRPr="007D3ACA" w:rsidRDefault="00494053" w:rsidP="007D3ACA">
            <w:pPr>
              <w:rPr>
                <w:rFonts w:asciiTheme="minorHAnsi" w:hAnsiTheme="minorHAnsi" w:cstheme="minorHAnsi"/>
                <w:sz w:val="19"/>
                <w:szCs w:val="19"/>
              </w:rPr>
            </w:pPr>
            <w:r w:rsidRPr="007D3ACA">
              <w:rPr>
                <w:rFonts w:asciiTheme="minorHAnsi" w:hAnsiTheme="minorHAnsi" w:cstheme="minorHAnsi"/>
                <w:sz w:val="19"/>
                <w:szCs w:val="19"/>
              </w:rPr>
              <w:t>1.0</w:t>
            </w:r>
            <w:r w:rsidRPr="00494053">
              <w:rPr>
                <w:rFonts w:asciiTheme="minorHAnsi" w:hAnsiTheme="minorHAnsi" w:cstheme="minorHAnsi"/>
                <w:sz w:val="19"/>
                <w:szCs w:val="19"/>
              </w:rPr>
              <w:t xml:space="preserve"> </w:t>
            </w:r>
          </w:p>
        </w:tc>
        <w:tc>
          <w:tcPr>
            <w:tcW w:w="1658" w:type="pct"/>
            <w:shd w:val="clear" w:color="auto" w:fill="D1E3E4"/>
          </w:tcPr>
          <w:p w14:paraId="2C55AF33" w14:textId="1FB6B42D" w:rsidR="00494053" w:rsidRPr="007D3ACA" w:rsidRDefault="00494053" w:rsidP="007D3ACA">
            <w:pPr>
              <w:rPr>
                <w:rFonts w:asciiTheme="minorHAnsi" w:hAnsiTheme="minorHAnsi" w:cstheme="minorHAnsi"/>
                <w:sz w:val="19"/>
                <w:szCs w:val="19"/>
              </w:rPr>
            </w:pPr>
            <w:r w:rsidRPr="007D3ACA">
              <w:rPr>
                <w:rFonts w:asciiTheme="minorHAnsi" w:hAnsiTheme="minorHAnsi" w:cstheme="minorHAnsi"/>
                <w:sz w:val="19"/>
                <w:szCs w:val="19"/>
              </w:rPr>
              <w:t xml:space="preserve">Deputy Secretary responsible for health emergency management </w:t>
            </w:r>
            <w:r w:rsidRPr="007D3ACA">
              <w:rPr>
                <w:rFonts w:asciiTheme="minorHAnsi" w:hAnsiTheme="minorHAnsi" w:cstheme="minorHAnsi"/>
                <w:sz w:val="19"/>
                <w:szCs w:val="19"/>
              </w:rPr>
              <w:br/>
              <w:t xml:space="preserve">(Lead Coordinating Senior Official). </w:t>
            </w:r>
          </w:p>
        </w:tc>
        <w:tc>
          <w:tcPr>
            <w:tcW w:w="1972" w:type="pct"/>
            <w:shd w:val="clear" w:color="auto" w:fill="D1E3E4"/>
          </w:tcPr>
          <w:p w14:paraId="1998B60B" w14:textId="79441BEC" w:rsidR="00494053" w:rsidRPr="00494053" w:rsidRDefault="00494053" w:rsidP="007D3ACA">
            <w:pPr>
              <w:rPr>
                <w:rFonts w:asciiTheme="minorHAnsi" w:hAnsiTheme="minorHAnsi" w:cstheme="minorHAnsi"/>
                <w:sz w:val="19"/>
                <w:szCs w:val="19"/>
              </w:rPr>
            </w:pPr>
            <w:r w:rsidRPr="007D3ACA">
              <w:rPr>
                <w:rFonts w:asciiTheme="minorHAnsi" w:hAnsiTheme="minorHAnsi" w:cstheme="minorHAnsi"/>
                <w:sz w:val="19"/>
                <w:szCs w:val="19"/>
              </w:rPr>
              <w:t xml:space="preserve">National Health Emergency Response Plan replaces the National Health Emergency Response Arrangements (2011). </w:t>
            </w:r>
          </w:p>
        </w:tc>
      </w:tr>
    </w:tbl>
    <w:p w14:paraId="2EF9CFB5" w14:textId="599C39EF" w:rsidR="006F50B5" w:rsidRPr="007E089F" w:rsidRDefault="009F2F77" w:rsidP="009B73AA">
      <w:pPr>
        <w:spacing w:before="0" w:after="200" w:line="288" w:lineRule="auto"/>
      </w:pPr>
      <w:r>
        <w:br w:type="page"/>
      </w:r>
      <w:r w:rsidR="006F50B5" w:rsidRPr="009B73AA">
        <w:rPr>
          <w:rFonts w:eastAsiaTheme="majorEastAsia" w:cstheme="majorBidi"/>
          <w:b/>
          <w:color w:val="003E5A" w:themeColor="text2"/>
          <w:sz w:val="36"/>
          <w:szCs w:val="40"/>
        </w:rPr>
        <w:lastRenderedPageBreak/>
        <w:t>Contents</w:t>
      </w:r>
    </w:p>
    <w:p w14:paraId="36F78249" w14:textId="46DACF33" w:rsidR="00171B1E" w:rsidRDefault="00390306">
      <w:pPr>
        <w:pStyle w:val="TOC1"/>
        <w:tabs>
          <w:tab w:val="right" w:leader="dot" w:pos="9628"/>
        </w:tabs>
        <w:rPr>
          <w:rFonts w:asciiTheme="minorHAnsi" w:hAnsiTheme="minorHAnsi"/>
          <w:noProof/>
          <w:kern w:val="2"/>
          <w:sz w:val="24"/>
          <w:szCs w:val="24"/>
          <w:lang w:eastAsia="en-AU"/>
          <w14:ligatures w14:val="standardContextual"/>
        </w:rPr>
      </w:pPr>
      <w:r>
        <w:rPr>
          <w:b/>
          <w:bCs/>
          <w:sz w:val="28"/>
          <w:szCs w:val="28"/>
        </w:rPr>
        <w:fldChar w:fldCharType="begin"/>
      </w:r>
      <w:r w:rsidRPr="004A7969">
        <w:rPr>
          <w:b/>
          <w:bCs/>
          <w:sz w:val="28"/>
          <w:szCs w:val="28"/>
        </w:rPr>
        <w:instrText xml:space="preserve"> TOC \o "1-2" \h \z \u </w:instrText>
      </w:r>
      <w:r>
        <w:rPr>
          <w:b/>
          <w:bCs/>
          <w:sz w:val="28"/>
          <w:szCs w:val="28"/>
        </w:rPr>
        <w:fldChar w:fldCharType="separate"/>
      </w:r>
      <w:hyperlink w:anchor="_Toc243489192" w:history="1">
        <w:r w:rsidR="00171B1E" w:rsidRPr="00FD575E">
          <w:rPr>
            <w:rStyle w:val="Hyperlink"/>
            <w:noProof/>
          </w:rPr>
          <w:t>How to use the National Health Emergency Response Plan</w:t>
        </w:r>
        <w:r w:rsidR="00171B1E">
          <w:rPr>
            <w:noProof/>
            <w:webHidden/>
          </w:rPr>
          <w:tab/>
        </w:r>
        <w:r w:rsidR="00171B1E">
          <w:rPr>
            <w:noProof/>
            <w:webHidden/>
          </w:rPr>
          <w:fldChar w:fldCharType="begin"/>
        </w:r>
        <w:r w:rsidR="00171B1E">
          <w:rPr>
            <w:noProof/>
            <w:webHidden/>
          </w:rPr>
          <w:instrText xml:space="preserve"> PAGEREF _Toc243489192 \h </w:instrText>
        </w:r>
        <w:r w:rsidR="00171B1E">
          <w:rPr>
            <w:noProof/>
            <w:webHidden/>
          </w:rPr>
        </w:r>
        <w:r w:rsidR="00171B1E">
          <w:rPr>
            <w:noProof/>
            <w:webHidden/>
          </w:rPr>
          <w:fldChar w:fldCharType="separate"/>
        </w:r>
        <w:r w:rsidR="00171B1E">
          <w:rPr>
            <w:noProof/>
            <w:webHidden/>
          </w:rPr>
          <w:t>5</w:t>
        </w:r>
        <w:r w:rsidR="00171B1E">
          <w:rPr>
            <w:noProof/>
            <w:webHidden/>
          </w:rPr>
          <w:fldChar w:fldCharType="end"/>
        </w:r>
      </w:hyperlink>
    </w:p>
    <w:p w14:paraId="504DF766" w14:textId="1AEE68AB"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193" w:history="1">
        <w:r w:rsidRPr="00FD575E">
          <w:rPr>
            <w:rStyle w:val="Hyperlink"/>
            <w:noProof/>
          </w:rPr>
          <w:t>Structure of th</w:t>
        </w:r>
        <w:r w:rsidRPr="00FD575E">
          <w:rPr>
            <w:rStyle w:val="Hyperlink"/>
            <w:bCs/>
            <w:noProof/>
          </w:rPr>
          <w:t>e National Health Emergency Response Plan</w:t>
        </w:r>
        <w:r>
          <w:rPr>
            <w:noProof/>
            <w:webHidden/>
          </w:rPr>
          <w:tab/>
        </w:r>
        <w:r>
          <w:rPr>
            <w:noProof/>
            <w:webHidden/>
          </w:rPr>
          <w:fldChar w:fldCharType="begin"/>
        </w:r>
        <w:r>
          <w:rPr>
            <w:noProof/>
            <w:webHidden/>
          </w:rPr>
          <w:instrText xml:space="preserve"> PAGEREF _Toc243489193 \h </w:instrText>
        </w:r>
        <w:r>
          <w:rPr>
            <w:noProof/>
            <w:webHidden/>
          </w:rPr>
        </w:r>
        <w:r>
          <w:rPr>
            <w:noProof/>
            <w:webHidden/>
          </w:rPr>
          <w:fldChar w:fldCharType="separate"/>
        </w:r>
        <w:r>
          <w:rPr>
            <w:noProof/>
            <w:webHidden/>
          </w:rPr>
          <w:t>5</w:t>
        </w:r>
        <w:r>
          <w:rPr>
            <w:noProof/>
            <w:webHidden/>
          </w:rPr>
          <w:fldChar w:fldCharType="end"/>
        </w:r>
      </w:hyperlink>
    </w:p>
    <w:p w14:paraId="5A18DC78" w14:textId="67B8957E"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194" w:history="1">
        <w:r w:rsidRPr="00FD575E">
          <w:rPr>
            <w:rStyle w:val="Hyperlink"/>
            <w:noProof/>
          </w:rPr>
          <w:t>Section 1: Overview and approach</w:t>
        </w:r>
        <w:r>
          <w:rPr>
            <w:noProof/>
            <w:webHidden/>
          </w:rPr>
          <w:tab/>
        </w:r>
        <w:r>
          <w:rPr>
            <w:noProof/>
            <w:webHidden/>
          </w:rPr>
          <w:fldChar w:fldCharType="begin"/>
        </w:r>
        <w:r>
          <w:rPr>
            <w:noProof/>
            <w:webHidden/>
          </w:rPr>
          <w:instrText xml:space="preserve"> PAGEREF _Toc243489194 \h </w:instrText>
        </w:r>
        <w:r>
          <w:rPr>
            <w:noProof/>
            <w:webHidden/>
          </w:rPr>
        </w:r>
        <w:r>
          <w:rPr>
            <w:noProof/>
            <w:webHidden/>
          </w:rPr>
          <w:fldChar w:fldCharType="separate"/>
        </w:r>
        <w:r>
          <w:rPr>
            <w:noProof/>
            <w:webHidden/>
          </w:rPr>
          <w:t>7</w:t>
        </w:r>
        <w:r>
          <w:rPr>
            <w:noProof/>
            <w:webHidden/>
          </w:rPr>
          <w:fldChar w:fldCharType="end"/>
        </w:r>
      </w:hyperlink>
    </w:p>
    <w:p w14:paraId="06CECE53" w14:textId="1220C23D"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195" w:history="1">
        <w:r w:rsidRPr="00FD575E">
          <w:rPr>
            <w:rStyle w:val="Hyperlink"/>
            <w:noProof/>
          </w:rPr>
          <w:t>Scope</w:t>
        </w:r>
        <w:r>
          <w:rPr>
            <w:noProof/>
            <w:webHidden/>
          </w:rPr>
          <w:tab/>
        </w:r>
        <w:r>
          <w:rPr>
            <w:noProof/>
            <w:webHidden/>
          </w:rPr>
          <w:fldChar w:fldCharType="begin"/>
        </w:r>
        <w:r>
          <w:rPr>
            <w:noProof/>
            <w:webHidden/>
          </w:rPr>
          <w:instrText xml:space="preserve"> PAGEREF _Toc243489195 \h </w:instrText>
        </w:r>
        <w:r>
          <w:rPr>
            <w:noProof/>
            <w:webHidden/>
          </w:rPr>
        </w:r>
        <w:r>
          <w:rPr>
            <w:noProof/>
            <w:webHidden/>
          </w:rPr>
          <w:fldChar w:fldCharType="separate"/>
        </w:r>
        <w:r>
          <w:rPr>
            <w:noProof/>
            <w:webHidden/>
          </w:rPr>
          <w:t>7</w:t>
        </w:r>
        <w:r>
          <w:rPr>
            <w:noProof/>
            <w:webHidden/>
          </w:rPr>
          <w:fldChar w:fldCharType="end"/>
        </w:r>
      </w:hyperlink>
    </w:p>
    <w:p w14:paraId="46CDFAC0" w14:textId="57A33AE3"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196" w:history="1">
        <w:r w:rsidRPr="00FD575E">
          <w:rPr>
            <w:rStyle w:val="Hyperlink"/>
            <w:noProof/>
          </w:rPr>
          <w:t>Intersection with state and territory health emergency response</w:t>
        </w:r>
        <w:r>
          <w:rPr>
            <w:noProof/>
            <w:webHidden/>
          </w:rPr>
          <w:tab/>
        </w:r>
        <w:r>
          <w:rPr>
            <w:noProof/>
            <w:webHidden/>
          </w:rPr>
          <w:fldChar w:fldCharType="begin"/>
        </w:r>
        <w:r>
          <w:rPr>
            <w:noProof/>
            <w:webHidden/>
          </w:rPr>
          <w:instrText xml:space="preserve"> PAGEREF _Toc243489196 \h </w:instrText>
        </w:r>
        <w:r>
          <w:rPr>
            <w:noProof/>
            <w:webHidden/>
          </w:rPr>
        </w:r>
        <w:r>
          <w:rPr>
            <w:noProof/>
            <w:webHidden/>
          </w:rPr>
          <w:fldChar w:fldCharType="separate"/>
        </w:r>
        <w:r>
          <w:rPr>
            <w:noProof/>
            <w:webHidden/>
          </w:rPr>
          <w:t>7</w:t>
        </w:r>
        <w:r>
          <w:rPr>
            <w:noProof/>
            <w:webHidden/>
          </w:rPr>
          <w:fldChar w:fldCharType="end"/>
        </w:r>
      </w:hyperlink>
    </w:p>
    <w:p w14:paraId="67198538" w14:textId="09A2D444"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197" w:history="1">
        <w:r w:rsidRPr="00FD575E">
          <w:rPr>
            <w:rStyle w:val="Hyperlink"/>
            <w:noProof/>
          </w:rPr>
          <w:t>Health responsibilities during national emergencies</w:t>
        </w:r>
        <w:r>
          <w:rPr>
            <w:noProof/>
            <w:webHidden/>
          </w:rPr>
          <w:tab/>
        </w:r>
        <w:r>
          <w:rPr>
            <w:noProof/>
            <w:webHidden/>
          </w:rPr>
          <w:fldChar w:fldCharType="begin"/>
        </w:r>
        <w:r>
          <w:rPr>
            <w:noProof/>
            <w:webHidden/>
          </w:rPr>
          <w:instrText xml:space="preserve"> PAGEREF _Toc243489197 \h </w:instrText>
        </w:r>
        <w:r>
          <w:rPr>
            <w:noProof/>
            <w:webHidden/>
          </w:rPr>
        </w:r>
        <w:r>
          <w:rPr>
            <w:noProof/>
            <w:webHidden/>
          </w:rPr>
          <w:fldChar w:fldCharType="separate"/>
        </w:r>
        <w:r>
          <w:rPr>
            <w:noProof/>
            <w:webHidden/>
          </w:rPr>
          <w:t>8</w:t>
        </w:r>
        <w:r>
          <w:rPr>
            <w:noProof/>
            <w:webHidden/>
          </w:rPr>
          <w:fldChar w:fldCharType="end"/>
        </w:r>
      </w:hyperlink>
    </w:p>
    <w:p w14:paraId="59189DA5" w14:textId="4D36EBC2"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198" w:history="1">
        <w:r w:rsidRPr="00FD575E">
          <w:rPr>
            <w:rStyle w:val="Hyperlink"/>
            <w:noProof/>
          </w:rPr>
          <w:t>Principles</w:t>
        </w:r>
        <w:r>
          <w:rPr>
            <w:noProof/>
            <w:webHidden/>
          </w:rPr>
          <w:tab/>
        </w:r>
        <w:r>
          <w:rPr>
            <w:noProof/>
            <w:webHidden/>
          </w:rPr>
          <w:fldChar w:fldCharType="begin"/>
        </w:r>
        <w:r>
          <w:rPr>
            <w:noProof/>
            <w:webHidden/>
          </w:rPr>
          <w:instrText xml:space="preserve"> PAGEREF _Toc243489198 \h </w:instrText>
        </w:r>
        <w:r>
          <w:rPr>
            <w:noProof/>
            <w:webHidden/>
          </w:rPr>
        </w:r>
        <w:r>
          <w:rPr>
            <w:noProof/>
            <w:webHidden/>
          </w:rPr>
          <w:fldChar w:fldCharType="separate"/>
        </w:r>
        <w:r>
          <w:rPr>
            <w:noProof/>
            <w:webHidden/>
          </w:rPr>
          <w:t>10</w:t>
        </w:r>
        <w:r>
          <w:rPr>
            <w:noProof/>
            <w:webHidden/>
          </w:rPr>
          <w:fldChar w:fldCharType="end"/>
        </w:r>
      </w:hyperlink>
    </w:p>
    <w:p w14:paraId="206496CA" w14:textId="35F5D1B3"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199" w:history="1">
        <w:r w:rsidRPr="00FD575E">
          <w:rPr>
            <w:rStyle w:val="Hyperlink"/>
            <w:noProof/>
          </w:rPr>
          <w:t>Approach to health emergency management</w:t>
        </w:r>
        <w:r>
          <w:rPr>
            <w:noProof/>
            <w:webHidden/>
          </w:rPr>
          <w:tab/>
        </w:r>
        <w:r>
          <w:rPr>
            <w:noProof/>
            <w:webHidden/>
          </w:rPr>
          <w:fldChar w:fldCharType="begin"/>
        </w:r>
        <w:r>
          <w:rPr>
            <w:noProof/>
            <w:webHidden/>
          </w:rPr>
          <w:instrText xml:space="preserve"> PAGEREF _Toc243489199 \h </w:instrText>
        </w:r>
        <w:r>
          <w:rPr>
            <w:noProof/>
            <w:webHidden/>
          </w:rPr>
        </w:r>
        <w:r>
          <w:rPr>
            <w:noProof/>
            <w:webHidden/>
          </w:rPr>
          <w:fldChar w:fldCharType="separate"/>
        </w:r>
        <w:r>
          <w:rPr>
            <w:noProof/>
            <w:webHidden/>
          </w:rPr>
          <w:t>11</w:t>
        </w:r>
        <w:r>
          <w:rPr>
            <w:noProof/>
            <w:webHidden/>
          </w:rPr>
          <w:fldChar w:fldCharType="end"/>
        </w:r>
      </w:hyperlink>
    </w:p>
    <w:p w14:paraId="4DF980AC" w14:textId="210F521F"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0" w:history="1">
        <w:r w:rsidRPr="00FD575E">
          <w:rPr>
            <w:rStyle w:val="Hyperlink"/>
            <w:noProof/>
          </w:rPr>
          <w:t>A stepped model for emergency response</w:t>
        </w:r>
        <w:r>
          <w:rPr>
            <w:noProof/>
            <w:webHidden/>
          </w:rPr>
          <w:tab/>
        </w:r>
        <w:r>
          <w:rPr>
            <w:noProof/>
            <w:webHidden/>
          </w:rPr>
          <w:fldChar w:fldCharType="begin"/>
        </w:r>
        <w:r>
          <w:rPr>
            <w:noProof/>
            <w:webHidden/>
          </w:rPr>
          <w:instrText xml:space="preserve"> PAGEREF _Toc243489200 \h </w:instrText>
        </w:r>
        <w:r>
          <w:rPr>
            <w:noProof/>
            <w:webHidden/>
          </w:rPr>
        </w:r>
        <w:r>
          <w:rPr>
            <w:noProof/>
            <w:webHidden/>
          </w:rPr>
          <w:fldChar w:fldCharType="separate"/>
        </w:r>
        <w:r>
          <w:rPr>
            <w:noProof/>
            <w:webHidden/>
          </w:rPr>
          <w:t>12</w:t>
        </w:r>
        <w:r>
          <w:rPr>
            <w:noProof/>
            <w:webHidden/>
          </w:rPr>
          <w:fldChar w:fldCharType="end"/>
        </w:r>
      </w:hyperlink>
    </w:p>
    <w:p w14:paraId="77CA36A6" w14:textId="7753B01A"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01" w:history="1">
        <w:r w:rsidRPr="00FD575E">
          <w:rPr>
            <w:rStyle w:val="Hyperlink"/>
            <w:noProof/>
          </w:rPr>
          <w:t>Section 2: Responsibilities and governance</w:t>
        </w:r>
        <w:r>
          <w:rPr>
            <w:noProof/>
            <w:webHidden/>
          </w:rPr>
          <w:tab/>
        </w:r>
        <w:r>
          <w:rPr>
            <w:noProof/>
            <w:webHidden/>
          </w:rPr>
          <w:fldChar w:fldCharType="begin"/>
        </w:r>
        <w:r>
          <w:rPr>
            <w:noProof/>
            <w:webHidden/>
          </w:rPr>
          <w:instrText xml:space="preserve"> PAGEREF _Toc243489201 \h </w:instrText>
        </w:r>
        <w:r>
          <w:rPr>
            <w:noProof/>
            <w:webHidden/>
          </w:rPr>
        </w:r>
        <w:r>
          <w:rPr>
            <w:noProof/>
            <w:webHidden/>
          </w:rPr>
          <w:fldChar w:fldCharType="separate"/>
        </w:r>
        <w:r>
          <w:rPr>
            <w:noProof/>
            <w:webHidden/>
          </w:rPr>
          <w:t>14</w:t>
        </w:r>
        <w:r>
          <w:rPr>
            <w:noProof/>
            <w:webHidden/>
          </w:rPr>
          <w:fldChar w:fldCharType="end"/>
        </w:r>
      </w:hyperlink>
    </w:p>
    <w:p w14:paraId="239F7B4A" w14:textId="3CE907AC"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2" w:history="1">
        <w:r w:rsidRPr="00FD575E">
          <w:rPr>
            <w:rStyle w:val="Hyperlink"/>
            <w:noProof/>
          </w:rPr>
          <w:t>Governance and coordination</w:t>
        </w:r>
        <w:r>
          <w:rPr>
            <w:noProof/>
            <w:webHidden/>
          </w:rPr>
          <w:tab/>
        </w:r>
        <w:r>
          <w:rPr>
            <w:noProof/>
            <w:webHidden/>
          </w:rPr>
          <w:fldChar w:fldCharType="begin"/>
        </w:r>
        <w:r>
          <w:rPr>
            <w:noProof/>
            <w:webHidden/>
          </w:rPr>
          <w:instrText xml:space="preserve"> PAGEREF _Toc243489202 \h </w:instrText>
        </w:r>
        <w:r>
          <w:rPr>
            <w:noProof/>
            <w:webHidden/>
          </w:rPr>
        </w:r>
        <w:r>
          <w:rPr>
            <w:noProof/>
            <w:webHidden/>
          </w:rPr>
          <w:fldChar w:fldCharType="separate"/>
        </w:r>
        <w:r>
          <w:rPr>
            <w:noProof/>
            <w:webHidden/>
          </w:rPr>
          <w:t>20</w:t>
        </w:r>
        <w:r>
          <w:rPr>
            <w:noProof/>
            <w:webHidden/>
          </w:rPr>
          <w:fldChar w:fldCharType="end"/>
        </w:r>
      </w:hyperlink>
    </w:p>
    <w:p w14:paraId="38497876" w14:textId="48621394"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3" w:history="1">
        <w:r w:rsidRPr="00FD575E">
          <w:rPr>
            <w:rStyle w:val="Hyperlink"/>
            <w:noProof/>
          </w:rPr>
          <w:t>National health sector coordination</w:t>
        </w:r>
        <w:r>
          <w:rPr>
            <w:noProof/>
            <w:webHidden/>
          </w:rPr>
          <w:tab/>
        </w:r>
        <w:r>
          <w:rPr>
            <w:noProof/>
            <w:webHidden/>
          </w:rPr>
          <w:fldChar w:fldCharType="begin"/>
        </w:r>
        <w:r>
          <w:rPr>
            <w:noProof/>
            <w:webHidden/>
          </w:rPr>
          <w:instrText xml:space="preserve"> PAGEREF _Toc243489203 \h </w:instrText>
        </w:r>
        <w:r>
          <w:rPr>
            <w:noProof/>
            <w:webHidden/>
          </w:rPr>
        </w:r>
        <w:r>
          <w:rPr>
            <w:noProof/>
            <w:webHidden/>
          </w:rPr>
          <w:fldChar w:fldCharType="separate"/>
        </w:r>
        <w:r>
          <w:rPr>
            <w:noProof/>
            <w:webHidden/>
          </w:rPr>
          <w:t>21</w:t>
        </w:r>
        <w:r>
          <w:rPr>
            <w:noProof/>
            <w:webHidden/>
          </w:rPr>
          <w:fldChar w:fldCharType="end"/>
        </w:r>
      </w:hyperlink>
    </w:p>
    <w:p w14:paraId="759F11A5" w14:textId="116E7ED3"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4" w:history="1">
        <w:r w:rsidRPr="00FD575E">
          <w:rPr>
            <w:rStyle w:val="Hyperlink"/>
            <w:noProof/>
          </w:rPr>
          <w:t>Whole of Australian Government coordination</w:t>
        </w:r>
        <w:r>
          <w:rPr>
            <w:noProof/>
            <w:webHidden/>
          </w:rPr>
          <w:tab/>
        </w:r>
        <w:r>
          <w:rPr>
            <w:noProof/>
            <w:webHidden/>
          </w:rPr>
          <w:fldChar w:fldCharType="begin"/>
        </w:r>
        <w:r>
          <w:rPr>
            <w:noProof/>
            <w:webHidden/>
          </w:rPr>
          <w:instrText xml:space="preserve"> PAGEREF _Toc243489204 \h </w:instrText>
        </w:r>
        <w:r>
          <w:rPr>
            <w:noProof/>
            <w:webHidden/>
          </w:rPr>
        </w:r>
        <w:r>
          <w:rPr>
            <w:noProof/>
            <w:webHidden/>
          </w:rPr>
          <w:fldChar w:fldCharType="separate"/>
        </w:r>
        <w:r>
          <w:rPr>
            <w:noProof/>
            <w:webHidden/>
          </w:rPr>
          <w:t>23</w:t>
        </w:r>
        <w:r>
          <w:rPr>
            <w:noProof/>
            <w:webHidden/>
          </w:rPr>
          <w:fldChar w:fldCharType="end"/>
        </w:r>
      </w:hyperlink>
    </w:p>
    <w:p w14:paraId="7274CB6B" w14:textId="52CDFF48"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5" w:history="1">
        <w:r w:rsidRPr="00FD575E">
          <w:rPr>
            <w:rStyle w:val="Hyperlink"/>
            <w:noProof/>
          </w:rPr>
          <w:t>Health emergency operations</w:t>
        </w:r>
        <w:r>
          <w:rPr>
            <w:noProof/>
            <w:webHidden/>
          </w:rPr>
          <w:tab/>
        </w:r>
        <w:r>
          <w:rPr>
            <w:noProof/>
            <w:webHidden/>
          </w:rPr>
          <w:fldChar w:fldCharType="begin"/>
        </w:r>
        <w:r>
          <w:rPr>
            <w:noProof/>
            <w:webHidden/>
          </w:rPr>
          <w:instrText xml:space="preserve"> PAGEREF _Toc243489205 \h </w:instrText>
        </w:r>
        <w:r>
          <w:rPr>
            <w:noProof/>
            <w:webHidden/>
          </w:rPr>
        </w:r>
        <w:r>
          <w:rPr>
            <w:noProof/>
            <w:webHidden/>
          </w:rPr>
          <w:fldChar w:fldCharType="separate"/>
        </w:r>
        <w:r>
          <w:rPr>
            <w:noProof/>
            <w:webHidden/>
          </w:rPr>
          <w:t>24</w:t>
        </w:r>
        <w:r>
          <w:rPr>
            <w:noProof/>
            <w:webHidden/>
          </w:rPr>
          <w:fldChar w:fldCharType="end"/>
        </w:r>
      </w:hyperlink>
    </w:p>
    <w:p w14:paraId="05ACB80B" w14:textId="4EF5B691"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06" w:history="1">
        <w:r w:rsidRPr="00FD575E">
          <w:rPr>
            <w:rStyle w:val="Hyperlink"/>
            <w:noProof/>
          </w:rPr>
          <w:t>Section 3: High-level guidance for responding to national health emergencies</w:t>
        </w:r>
        <w:r>
          <w:rPr>
            <w:noProof/>
            <w:webHidden/>
          </w:rPr>
          <w:tab/>
        </w:r>
        <w:r>
          <w:rPr>
            <w:noProof/>
            <w:webHidden/>
          </w:rPr>
          <w:fldChar w:fldCharType="begin"/>
        </w:r>
        <w:r>
          <w:rPr>
            <w:noProof/>
            <w:webHidden/>
          </w:rPr>
          <w:instrText xml:space="preserve"> PAGEREF _Toc243489206 \h </w:instrText>
        </w:r>
        <w:r>
          <w:rPr>
            <w:noProof/>
            <w:webHidden/>
          </w:rPr>
        </w:r>
        <w:r>
          <w:rPr>
            <w:noProof/>
            <w:webHidden/>
          </w:rPr>
          <w:fldChar w:fldCharType="separate"/>
        </w:r>
        <w:r>
          <w:rPr>
            <w:noProof/>
            <w:webHidden/>
          </w:rPr>
          <w:t>26</w:t>
        </w:r>
        <w:r>
          <w:rPr>
            <w:noProof/>
            <w:webHidden/>
          </w:rPr>
          <w:fldChar w:fldCharType="end"/>
        </w:r>
      </w:hyperlink>
    </w:p>
    <w:p w14:paraId="4E1D2E53" w14:textId="4A1D362D"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7" w:history="1">
        <w:r w:rsidRPr="00FD575E">
          <w:rPr>
            <w:rStyle w:val="Hyperlink"/>
            <w:noProof/>
          </w:rPr>
          <w:t>Summary of elements for an effective health emergency response</w:t>
        </w:r>
        <w:r>
          <w:rPr>
            <w:noProof/>
            <w:webHidden/>
          </w:rPr>
          <w:tab/>
        </w:r>
        <w:r>
          <w:rPr>
            <w:noProof/>
            <w:webHidden/>
          </w:rPr>
          <w:fldChar w:fldCharType="begin"/>
        </w:r>
        <w:r>
          <w:rPr>
            <w:noProof/>
            <w:webHidden/>
          </w:rPr>
          <w:instrText xml:space="preserve"> PAGEREF _Toc243489207 \h </w:instrText>
        </w:r>
        <w:r>
          <w:rPr>
            <w:noProof/>
            <w:webHidden/>
          </w:rPr>
        </w:r>
        <w:r>
          <w:rPr>
            <w:noProof/>
            <w:webHidden/>
          </w:rPr>
          <w:fldChar w:fldCharType="separate"/>
        </w:r>
        <w:r>
          <w:rPr>
            <w:noProof/>
            <w:webHidden/>
          </w:rPr>
          <w:t>27</w:t>
        </w:r>
        <w:r>
          <w:rPr>
            <w:noProof/>
            <w:webHidden/>
          </w:rPr>
          <w:fldChar w:fldCharType="end"/>
        </w:r>
      </w:hyperlink>
    </w:p>
    <w:p w14:paraId="5087060F" w14:textId="64816D44"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8" w:history="1">
        <w:r w:rsidRPr="00FD575E">
          <w:rPr>
            <w:rStyle w:val="Hyperlink"/>
            <w:noProof/>
          </w:rPr>
          <w:t>High-level indicators for health emergency response</w:t>
        </w:r>
        <w:r>
          <w:rPr>
            <w:noProof/>
            <w:webHidden/>
          </w:rPr>
          <w:tab/>
        </w:r>
        <w:r>
          <w:rPr>
            <w:noProof/>
            <w:webHidden/>
          </w:rPr>
          <w:fldChar w:fldCharType="begin"/>
        </w:r>
        <w:r>
          <w:rPr>
            <w:noProof/>
            <w:webHidden/>
          </w:rPr>
          <w:instrText xml:space="preserve"> PAGEREF _Toc243489208 \h </w:instrText>
        </w:r>
        <w:r>
          <w:rPr>
            <w:noProof/>
            <w:webHidden/>
          </w:rPr>
        </w:r>
        <w:r>
          <w:rPr>
            <w:noProof/>
            <w:webHidden/>
          </w:rPr>
          <w:fldChar w:fldCharType="separate"/>
        </w:r>
        <w:r>
          <w:rPr>
            <w:noProof/>
            <w:webHidden/>
          </w:rPr>
          <w:t>28</w:t>
        </w:r>
        <w:r>
          <w:rPr>
            <w:noProof/>
            <w:webHidden/>
          </w:rPr>
          <w:fldChar w:fldCharType="end"/>
        </w:r>
      </w:hyperlink>
    </w:p>
    <w:p w14:paraId="67005A78" w14:textId="2892577B"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09" w:history="1">
        <w:r w:rsidRPr="00FD575E">
          <w:rPr>
            <w:rStyle w:val="Hyperlink"/>
            <w:noProof/>
          </w:rPr>
          <w:t>Coordinating an emergency response</w:t>
        </w:r>
        <w:r>
          <w:rPr>
            <w:noProof/>
            <w:webHidden/>
          </w:rPr>
          <w:tab/>
        </w:r>
        <w:r>
          <w:rPr>
            <w:noProof/>
            <w:webHidden/>
          </w:rPr>
          <w:fldChar w:fldCharType="begin"/>
        </w:r>
        <w:r>
          <w:rPr>
            <w:noProof/>
            <w:webHidden/>
          </w:rPr>
          <w:instrText xml:space="preserve"> PAGEREF _Toc243489209 \h </w:instrText>
        </w:r>
        <w:r>
          <w:rPr>
            <w:noProof/>
            <w:webHidden/>
          </w:rPr>
        </w:r>
        <w:r>
          <w:rPr>
            <w:noProof/>
            <w:webHidden/>
          </w:rPr>
          <w:fldChar w:fldCharType="separate"/>
        </w:r>
        <w:r>
          <w:rPr>
            <w:noProof/>
            <w:webHidden/>
          </w:rPr>
          <w:t>33</w:t>
        </w:r>
        <w:r>
          <w:rPr>
            <w:noProof/>
            <w:webHidden/>
          </w:rPr>
          <w:fldChar w:fldCharType="end"/>
        </w:r>
      </w:hyperlink>
    </w:p>
    <w:p w14:paraId="139B9273" w14:textId="6410CE3C"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0" w:history="1">
        <w:r w:rsidRPr="00FD575E">
          <w:rPr>
            <w:rStyle w:val="Hyperlink"/>
            <w:noProof/>
          </w:rPr>
          <w:t>Early recovery</w:t>
        </w:r>
        <w:r>
          <w:rPr>
            <w:noProof/>
            <w:webHidden/>
          </w:rPr>
          <w:tab/>
        </w:r>
        <w:r>
          <w:rPr>
            <w:noProof/>
            <w:webHidden/>
          </w:rPr>
          <w:fldChar w:fldCharType="begin"/>
        </w:r>
        <w:r>
          <w:rPr>
            <w:noProof/>
            <w:webHidden/>
          </w:rPr>
          <w:instrText xml:space="preserve"> PAGEREF _Toc243489210 \h </w:instrText>
        </w:r>
        <w:r>
          <w:rPr>
            <w:noProof/>
            <w:webHidden/>
          </w:rPr>
        </w:r>
        <w:r>
          <w:rPr>
            <w:noProof/>
            <w:webHidden/>
          </w:rPr>
          <w:fldChar w:fldCharType="separate"/>
        </w:r>
        <w:r>
          <w:rPr>
            <w:noProof/>
            <w:webHidden/>
          </w:rPr>
          <w:t>41</w:t>
        </w:r>
        <w:r>
          <w:rPr>
            <w:noProof/>
            <w:webHidden/>
          </w:rPr>
          <w:fldChar w:fldCharType="end"/>
        </w:r>
      </w:hyperlink>
    </w:p>
    <w:p w14:paraId="524E0BFC" w14:textId="5EAFF092"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1" w:history="1">
        <w:r w:rsidRPr="00FD575E">
          <w:rPr>
            <w:rStyle w:val="Hyperlink"/>
            <w:noProof/>
          </w:rPr>
          <w:t xml:space="preserve">Policy, legislation, and international </w:t>
        </w:r>
        <w:r w:rsidRPr="00FD575E">
          <w:rPr>
            <w:rStyle w:val="Hyperlink"/>
            <w:bCs/>
            <w:noProof/>
          </w:rPr>
          <w:t>obligations</w:t>
        </w:r>
        <w:r>
          <w:rPr>
            <w:noProof/>
            <w:webHidden/>
          </w:rPr>
          <w:tab/>
        </w:r>
        <w:r>
          <w:rPr>
            <w:noProof/>
            <w:webHidden/>
          </w:rPr>
          <w:fldChar w:fldCharType="begin"/>
        </w:r>
        <w:r>
          <w:rPr>
            <w:noProof/>
            <w:webHidden/>
          </w:rPr>
          <w:instrText xml:space="preserve"> PAGEREF _Toc243489211 \h </w:instrText>
        </w:r>
        <w:r>
          <w:rPr>
            <w:noProof/>
            <w:webHidden/>
          </w:rPr>
        </w:r>
        <w:r>
          <w:rPr>
            <w:noProof/>
            <w:webHidden/>
          </w:rPr>
          <w:fldChar w:fldCharType="separate"/>
        </w:r>
        <w:r>
          <w:rPr>
            <w:noProof/>
            <w:webHidden/>
          </w:rPr>
          <w:t>42</w:t>
        </w:r>
        <w:r>
          <w:rPr>
            <w:noProof/>
            <w:webHidden/>
          </w:rPr>
          <w:fldChar w:fldCharType="end"/>
        </w:r>
      </w:hyperlink>
    </w:p>
    <w:p w14:paraId="172EA3F5" w14:textId="6CA9F52A"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12" w:history="1">
        <w:r w:rsidRPr="00FD575E">
          <w:rPr>
            <w:rStyle w:val="Hyperlink"/>
            <w:noProof/>
          </w:rPr>
          <w:t>ANNEX A: Emergency communication</w:t>
        </w:r>
        <w:r>
          <w:rPr>
            <w:noProof/>
            <w:webHidden/>
          </w:rPr>
          <w:tab/>
        </w:r>
        <w:r>
          <w:rPr>
            <w:noProof/>
            <w:webHidden/>
          </w:rPr>
          <w:fldChar w:fldCharType="begin"/>
        </w:r>
        <w:r>
          <w:rPr>
            <w:noProof/>
            <w:webHidden/>
          </w:rPr>
          <w:instrText xml:space="preserve"> PAGEREF _Toc243489212 \h </w:instrText>
        </w:r>
        <w:r>
          <w:rPr>
            <w:noProof/>
            <w:webHidden/>
          </w:rPr>
        </w:r>
        <w:r>
          <w:rPr>
            <w:noProof/>
            <w:webHidden/>
          </w:rPr>
          <w:fldChar w:fldCharType="separate"/>
        </w:r>
        <w:r>
          <w:rPr>
            <w:noProof/>
            <w:webHidden/>
          </w:rPr>
          <w:t>44</w:t>
        </w:r>
        <w:r>
          <w:rPr>
            <w:noProof/>
            <w:webHidden/>
          </w:rPr>
          <w:fldChar w:fldCharType="end"/>
        </w:r>
      </w:hyperlink>
    </w:p>
    <w:p w14:paraId="7354A692" w14:textId="61C67CF2"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3" w:history="1">
        <w:r w:rsidRPr="00FD575E">
          <w:rPr>
            <w:rStyle w:val="Hyperlink"/>
            <w:noProof/>
          </w:rPr>
          <w:t>Emergency communication with jurisdictions and supporting agencies</w:t>
        </w:r>
        <w:r>
          <w:rPr>
            <w:noProof/>
            <w:webHidden/>
          </w:rPr>
          <w:tab/>
        </w:r>
        <w:r>
          <w:rPr>
            <w:noProof/>
            <w:webHidden/>
          </w:rPr>
          <w:fldChar w:fldCharType="begin"/>
        </w:r>
        <w:r>
          <w:rPr>
            <w:noProof/>
            <w:webHidden/>
          </w:rPr>
          <w:instrText xml:space="preserve"> PAGEREF _Toc243489213 \h </w:instrText>
        </w:r>
        <w:r>
          <w:rPr>
            <w:noProof/>
            <w:webHidden/>
          </w:rPr>
        </w:r>
        <w:r>
          <w:rPr>
            <w:noProof/>
            <w:webHidden/>
          </w:rPr>
          <w:fldChar w:fldCharType="separate"/>
        </w:r>
        <w:r>
          <w:rPr>
            <w:noProof/>
            <w:webHidden/>
          </w:rPr>
          <w:t>44</w:t>
        </w:r>
        <w:r>
          <w:rPr>
            <w:noProof/>
            <w:webHidden/>
          </w:rPr>
          <w:fldChar w:fldCharType="end"/>
        </w:r>
      </w:hyperlink>
    </w:p>
    <w:p w14:paraId="11873490" w14:textId="18D8011B"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4" w:history="1">
        <w:r w:rsidRPr="00FD575E">
          <w:rPr>
            <w:rStyle w:val="Hyperlink"/>
            <w:noProof/>
          </w:rPr>
          <w:t>Department roles and responsibilities</w:t>
        </w:r>
        <w:r>
          <w:rPr>
            <w:noProof/>
            <w:webHidden/>
          </w:rPr>
          <w:tab/>
        </w:r>
        <w:r>
          <w:rPr>
            <w:noProof/>
            <w:webHidden/>
          </w:rPr>
          <w:fldChar w:fldCharType="begin"/>
        </w:r>
        <w:r>
          <w:rPr>
            <w:noProof/>
            <w:webHidden/>
          </w:rPr>
          <w:instrText xml:space="preserve"> PAGEREF _Toc243489214 \h </w:instrText>
        </w:r>
        <w:r>
          <w:rPr>
            <w:noProof/>
            <w:webHidden/>
          </w:rPr>
        </w:r>
        <w:r>
          <w:rPr>
            <w:noProof/>
            <w:webHidden/>
          </w:rPr>
          <w:fldChar w:fldCharType="separate"/>
        </w:r>
        <w:r>
          <w:rPr>
            <w:noProof/>
            <w:webHidden/>
          </w:rPr>
          <w:t>44</w:t>
        </w:r>
        <w:r>
          <w:rPr>
            <w:noProof/>
            <w:webHidden/>
          </w:rPr>
          <w:fldChar w:fldCharType="end"/>
        </w:r>
      </w:hyperlink>
    </w:p>
    <w:p w14:paraId="0AF8462B" w14:textId="2943E702"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5" w:history="1">
        <w:r w:rsidRPr="00FD575E">
          <w:rPr>
            <w:rStyle w:val="Hyperlink"/>
            <w:noProof/>
          </w:rPr>
          <w:t>Clearing and distributing communications products</w:t>
        </w:r>
        <w:r>
          <w:rPr>
            <w:noProof/>
            <w:webHidden/>
          </w:rPr>
          <w:tab/>
        </w:r>
        <w:r>
          <w:rPr>
            <w:noProof/>
            <w:webHidden/>
          </w:rPr>
          <w:fldChar w:fldCharType="begin"/>
        </w:r>
        <w:r>
          <w:rPr>
            <w:noProof/>
            <w:webHidden/>
          </w:rPr>
          <w:instrText xml:space="preserve"> PAGEREF _Toc243489215 \h </w:instrText>
        </w:r>
        <w:r>
          <w:rPr>
            <w:noProof/>
            <w:webHidden/>
          </w:rPr>
        </w:r>
        <w:r>
          <w:rPr>
            <w:noProof/>
            <w:webHidden/>
          </w:rPr>
          <w:fldChar w:fldCharType="separate"/>
        </w:r>
        <w:r>
          <w:rPr>
            <w:noProof/>
            <w:webHidden/>
          </w:rPr>
          <w:t>46</w:t>
        </w:r>
        <w:r>
          <w:rPr>
            <w:noProof/>
            <w:webHidden/>
          </w:rPr>
          <w:fldChar w:fldCharType="end"/>
        </w:r>
      </w:hyperlink>
    </w:p>
    <w:p w14:paraId="71A88887" w14:textId="402FBE77"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6" w:history="1">
        <w:r w:rsidRPr="00FD575E">
          <w:rPr>
            <w:rStyle w:val="Hyperlink"/>
            <w:noProof/>
          </w:rPr>
          <w:t>Out of scope</w:t>
        </w:r>
        <w:r>
          <w:rPr>
            <w:noProof/>
            <w:webHidden/>
          </w:rPr>
          <w:tab/>
        </w:r>
        <w:r>
          <w:rPr>
            <w:noProof/>
            <w:webHidden/>
          </w:rPr>
          <w:fldChar w:fldCharType="begin"/>
        </w:r>
        <w:r>
          <w:rPr>
            <w:noProof/>
            <w:webHidden/>
          </w:rPr>
          <w:instrText xml:space="preserve"> PAGEREF _Toc243489216 \h </w:instrText>
        </w:r>
        <w:r>
          <w:rPr>
            <w:noProof/>
            <w:webHidden/>
          </w:rPr>
        </w:r>
        <w:r>
          <w:rPr>
            <w:noProof/>
            <w:webHidden/>
          </w:rPr>
          <w:fldChar w:fldCharType="separate"/>
        </w:r>
        <w:r>
          <w:rPr>
            <w:noProof/>
            <w:webHidden/>
          </w:rPr>
          <w:t>46</w:t>
        </w:r>
        <w:r>
          <w:rPr>
            <w:noProof/>
            <w:webHidden/>
          </w:rPr>
          <w:fldChar w:fldCharType="end"/>
        </w:r>
      </w:hyperlink>
    </w:p>
    <w:p w14:paraId="698AA9FD" w14:textId="68E5F13C"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17" w:history="1">
        <w:r w:rsidRPr="00FD575E">
          <w:rPr>
            <w:rStyle w:val="Hyperlink"/>
            <w:noProof/>
          </w:rPr>
          <w:t>ANNEX B: The intersection of State, Territory and Australian governments</w:t>
        </w:r>
        <w:r>
          <w:rPr>
            <w:noProof/>
            <w:webHidden/>
          </w:rPr>
          <w:tab/>
        </w:r>
        <w:r>
          <w:rPr>
            <w:noProof/>
            <w:webHidden/>
          </w:rPr>
          <w:fldChar w:fldCharType="begin"/>
        </w:r>
        <w:r>
          <w:rPr>
            <w:noProof/>
            <w:webHidden/>
          </w:rPr>
          <w:instrText xml:space="preserve"> PAGEREF _Toc243489217 \h </w:instrText>
        </w:r>
        <w:r>
          <w:rPr>
            <w:noProof/>
            <w:webHidden/>
          </w:rPr>
        </w:r>
        <w:r>
          <w:rPr>
            <w:noProof/>
            <w:webHidden/>
          </w:rPr>
          <w:fldChar w:fldCharType="separate"/>
        </w:r>
        <w:r>
          <w:rPr>
            <w:noProof/>
            <w:webHidden/>
          </w:rPr>
          <w:t>47</w:t>
        </w:r>
        <w:r>
          <w:rPr>
            <w:noProof/>
            <w:webHidden/>
          </w:rPr>
          <w:fldChar w:fldCharType="end"/>
        </w:r>
      </w:hyperlink>
    </w:p>
    <w:p w14:paraId="07A82DFF" w14:textId="2415C919"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8" w:history="1">
        <w:r w:rsidRPr="00FD575E">
          <w:rPr>
            <w:rStyle w:val="Hyperlink"/>
            <w:noProof/>
          </w:rPr>
          <w:t>Emergency communications</w:t>
        </w:r>
        <w:r>
          <w:rPr>
            <w:noProof/>
            <w:webHidden/>
          </w:rPr>
          <w:tab/>
        </w:r>
        <w:r>
          <w:rPr>
            <w:noProof/>
            <w:webHidden/>
          </w:rPr>
          <w:fldChar w:fldCharType="begin"/>
        </w:r>
        <w:r>
          <w:rPr>
            <w:noProof/>
            <w:webHidden/>
          </w:rPr>
          <w:instrText xml:space="preserve"> PAGEREF _Toc243489218 \h </w:instrText>
        </w:r>
        <w:r>
          <w:rPr>
            <w:noProof/>
            <w:webHidden/>
          </w:rPr>
        </w:r>
        <w:r>
          <w:rPr>
            <w:noProof/>
            <w:webHidden/>
          </w:rPr>
          <w:fldChar w:fldCharType="separate"/>
        </w:r>
        <w:r>
          <w:rPr>
            <w:noProof/>
            <w:webHidden/>
          </w:rPr>
          <w:t>47</w:t>
        </w:r>
        <w:r>
          <w:rPr>
            <w:noProof/>
            <w:webHidden/>
          </w:rPr>
          <w:fldChar w:fldCharType="end"/>
        </w:r>
      </w:hyperlink>
    </w:p>
    <w:p w14:paraId="59F9565E" w14:textId="47E57CCE"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19" w:history="1">
        <w:r w:rsidRPr="00FD575E">
          <w:rPr>
            <w:rStyle w:val="Hyperlink"/>
            <w:noProof/>
          </w:rPr>
          <w:t>Public health surveillance</w:t>
        </w:r>
        <w:r>
          <w:rPr>
            <w:noProof/>
            <w:webHidden/>
          </w:rPr>
          <w:tab/>
        </w:r>
        <w:r>
          <w:rPr>
            <w:noProof/>
            <w:webHidden/>
          </w:rPr>
          <w:fldChar w:fldCharType="begin"/>
        </w:r>
        <w:r>
          <w:rPr>
            <w:noProof/>
            <w:webHidden/>
          </w:rPr>
          <w:instrText xml:space="preserve"> PAGEREF _Toc243489219 \h </w:instrText>
        </w:r>
        <w:r>
          <w:rPr>
            <w:noProof/>
            <w:webHidden/>
          </w:rPr>
        </w:r>
        <w:r>
          <w:rPr>
            <w:noProof/>
            <w:webHidden/>
          </w:rPr>
          <w:fldChar w:fldCharType="separate"/>
        </w:r>
        <w:r>
          <w:rPr>
            <w:noProof/>
            <w:webHidden/>
          </w:rPr>
          <w:t>47</w:t>
        </w:r>
        <w:r>
          <w:rPr>
            <w:noProof/>
            <w:webHidden/>
          </w:rPr>
          <w:fldChar w:fldCharType="end"/>
        </w:r>
      </w:hyperlink>
    </w:p>
    <w:p w14:paraId="4D733FF8" w14:textId="59020A50"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20" w:history="1">
        <w:r w:rsidRPr="00FD575E">
          <w:rPr>
            <w:rStyle w:val="Hyperlink"/>
            <w:noProof/>
          </w:rPr>
          <w:t>Clinical services</w:t>
        </w:r>
        <w:r>
          <w:rPr>
            <w:noProof/>
            <w:webHidden/>
          </w:rPr>
          <w:tab/>
        </w:r>
        <w:r>
          <w:rPr>
            <w:noProof/>
            <w:webHidden/>
          </w:rPr>
          <w:fldChar w:fldCharType="begin"/>
        </w:r>
        <w:r>
          <w:rPr>
            <w:noProof/>
            <w:webHidden/>
          </w:rPr>
          <w:instrText xml:space="preserve"> PAGEREF _Toc243489220 \h </w:instrText>
        </w:r>
        <w:r>
          <w:rPr>
            <w:noProof/>
            <w:webHidden/>
          </w:rPr>
        </w:r>
        <w:r>
          <w:rPr>
            <w:noProof/>
            <w:webHidden/>
          </w:rPr>
          <w:fldChar w:fldCharType="separate"/>
        </w:r>
        <w:r>
          <w:rPr>
            <w:noProof/>
            <w:webHidden/>
          </w:rPr>
          <w:t>47</w:t>
        </w:r>
        <w:r>
          <w:rPr>
            <w:noProof/>
            <w:webHidden/>
          </w:rPr>
          <w:fldChar w:fldCharType="end"/>
        </w:r>
      </w:hyperlink>
    </w:p>
    <w:p w14:paraId="5969F58B" w14:textId="014A95AD"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21" w:history="1">
        <w:r w:rsidRPr="00FD575E">
          <w:rPr>
            <w:rStyle w:val="Hyperlink"/>
            <w:noProof/>
          </w:rPr>
          <w:t>Public health and social measures</w:t>
        </w:r>
        <w:r>
          <w:rPr>
            <w:noProof/>
            <w:webHidden/>
          </w:rPr>
          <w:tab/>
        </w:r>
        <w:r>
          <w:rPr>
            <w:noProof/>
            <w:webHidden/>
          </w:rPr>
          <w:fldChar w:fldCharType="begin"/>
        </w:r>
        <w:r>
          <w:rPr>
            <w:noProof/>
            <w:webHidden/>
          </w:rPr>
          <w:instrText xml:space="preserve"> PAGEREF _Toc243489221 \h </w:instrText>
        </w:r>
        <w:r>
          <w:rPr>
            <w:noProof/>
            <w:webHidden/>
          </w:rPr>
        </w:r>
        <w:r>
          <w:rPr>
            <w:noProof/>
            <w:webHidden/>
          </w:rPr>
          <w:fldChar w:fldCharType="separate"/>
        </w:r>
        <w:r>
          <w:rPr>
            <w:noProof/>
            <w:webHidden/>
          </w:rPr>
          <w:t>48</w:t>
        </w:r>
        <w:r>
          <w:rPr>
            <w:noProof/>
            <w:webHidden/>
          </w:rPr>
          <w:fldChar w:fldCharType="end"/>
        </w:r>
      </w:hyperlink>
    </w:p>
    <w:p w14:paraId="50FDB747" w14:textId="6FB3FE61" w:rsidR="00171B1E" w:rsidRDefault="00171B1E">
      <w:pPr>
        <w:pStyle w:val="TOC2"/>
        <w:tabs>
          <w:tab w:val="right" w:leader="dot" w:pos="9628"/>
        </w:tabs>
        <w:rPr>
          <w:rFonts w:asciiTheme="minorHAnsi" w:hAnsiTheme="minorHAnsi"/>
          <w:noProof/>
          <w:kern w:val="2"/>
          <w:sz w:val="24"/>
          <w:szCs w:val="24"/>
          <w:lang w:eastAsia="en-AU"/>
          <w14:ligatures w14:val="standardContextual"/>
        </w:rPr>
      </w:pPr>
      <w:hyperlink w:anchor="_Toc243489222" w:history="1">
        <w:r w:rsidRPr="00FD575E">
          <w:rPr>
            <w:rStyle w:val="Hyperlink"/>
            <w:noProof/>
          </w:rPr>
          <w:t>State and territory legislative and policy settings</w:t>
        </w:r>
        <w:r>
          <w:rPr>
            <w:noProof/>
            <w:webHidden/>
          </w:rPr>
          <w:tab/>
        </w:r>
        <w:r>
          <w:rPr>
            <w:noProof/>
            <w:webHidden/>
          </w:rPr>
          <w:fldChar w:fldCharType="begin"/>
        </w:r>
        <w:r>
          <w:rPr>
            <w:noProof/>
            <w:webHidden/>
          </w:rPr>
          <w:instrText xml:space="preserve"> PAGEREF _Toc243489222 \h </w:instrText>
        </w:r>
        <w:r>
          <w:rPr>
            <w:noProof/>
            <w:webHidden/>
          </w:rPr>
        </w:r>
        <w:r>
          <w:rPr>
            <w:noProof/>
            <w:webHidden/>
          </w:rPr>
          <w:fldChar w:fldCharType="separate"/>
        </w:r>
        <w:r>
          <w:rPr>
            <w:noProof/>
            <w:webHidden/>
          </w:rPr>
          <w:t>48</w:t>
        </w:r>
        <w:r>
          <w:rPr>
            <w:noProof/>
            <w:webHidden/>
          </w:rPr>
          <w:fldChar w:fldCharType="end"/>
        </w:r>
      </w:hyperlink>
    </w:p>
    <w:p w14:paraId="306CFA35" w14:textId="206BA502"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23" w:history="1">
        <w:r w:rsidRPr="00FD575E">
          <w:rPr>
            <w:rStyle w:val="Hyperlink"/>
            <w:noProof/>
          </w:rPr>
          <w:t>ANNEX C: Supporting agencies</w:t>
        </w:r>
        <w:r>
          <w:rPr>
            <w:noProof/>
            <w:webHidden/>
          </w:rPr>
          <w:tab/>
        </w:r>
        <w:r>
          <w:rPr>
            <w:noProof/>
            <w:webHidden/>
          </w:rPr>
          <w:fldChar w:fldCharType="begin"/>
        </w:r>
        <w:r>
          <w:rPr>
            <w:noProof/>
            <w:webHidden/>
          </w:rPr>
          <w:instrText xml:space="preserve"> PAGEREF _Toc243489223 \h </w:instrText>
        </w:r>
        <w:r>
          <w:rPr>
            <w:noProof/>
            <w:webHidden/>
          </w:rPr>
        </w:r>
        <w:r>
          <w:rPr>
            <w:noProof/>
            <w:webHidden/>
          </w:rPr>
          <w:fldChar w:fldCharType="separate"/>
        </w:r>
        <w:r>
          <w:rPr>
            <w:noProof/>
            <w:webHidden/>
          </w:rPr>
          <w:t>49</w:t>
        </w:r>
        <w:r>
          <w:rPr>
            <w:noProof/>
            <w:webHidden/>
          </w:rPr>
          <w:fldChar w:fldCharType="end"/>
        </w:r>
      </w:hyperlink>
    </w:p>
    <w:p w14:paraId="5FC78DCE" w14:textId="69D1D3A2"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24" w:history="1">
        <w:r w:rsidRPr="00FD575E">
          <w:rPr>
            <w:rStyle w:val="Hyperlink"/>
            <w:bCs/>
            <w:noProof/>
          </w:rPr>
          <w:t>ANNEX D: Supporting national plans and documents</w:t>
        </w:r>
        <w:r>
          <w:rPr>
            <w:noProof/>
            <w:webHidden/>
          </w:rPr>
          <w:tab/>
        </w:r>
        <w:r>
          <w:rPr>
            <w:noProof/>
            <w:webHidden/>
          </w:rPr>
          <w:fldChar w:fldCharType="begin"/>
        </w:r>
        <w:r>
          <w:rPr>
            <w:noProof/>
            <w:webHidden/>
          </w:rPr>
          <w:instrText xml:space="preserve"> PAGEREF _Toc243489224 \h </w:instrText>
        </w:r>
        <w:r>
          <w:rPr>
            <w:noProof/>
            <w:webHidden/>
          </w:rPr>
        </w:r>
        <w:r>
          <w:rPr>
            <w:noProof/>
            <w:webHidden/>
          </w:rPr>
          <w:fldChar w:fldCharType="separate"/>
        </w:r>
        <w:r>
          <w:rPr>
            <w:noProof/>
            <w:webHidden/>
          </w:rPr>
          <w:t>56</w:t>
        </w:r>
        <w:r>
          <w:rPr>
            <w:noProof/>
            <w:webHidden/>
          </w:rPr>
          <w:fldChar w:fldCharType="end"/>
        </w:r>
      </w:hyperlink>
    </w:p>
    <w:p w14:paraId="05980DC7" w14:textId="6706362B" w:rsidR="00171B1E" w:rsidRDefault="00171B1E">
      <w:pPr>
        <w:pStyle w:val="TOC1"/>
        <w:tabs>
          <w:tab w:val="right" w:leader="dot" w:pos="9628"/>
        </w:tabs>
        <w:rPr>
          <w:rFonts w:asciiTheme="minorHAnsi" w:hAnsiTheme="minorHAnsi"/>
          <w:noProof/>
          <w:kern w:val="2"/>
          <w:sz w:val="24"/>
          <w:szCs w:val="24"/>
          <w:lang w:eastAsia="en-AU"/>
          <w14:ligatures w14:val="standardContextual"/>
        </w:rPr>
      </w:pPr>
      <w:hyperlink w:anchor="_Toc243489225" w:history="1">
        <w:r w:rsidRPr="00FD575E">
          <w:rPr>
            <w:rStyle w:val="Hyperlink"/>
            <w:bCs/>
            <w:noProof/>
          </w:rPr>
          <w:t>ANNEX E: Acronyms</w:t>
        </w:r>
        <w:r>
          <w:rPr>
            <w:noProof/>
            <w:webHidden/>
          </w:rPr>
          <w:tab/>
        </w:r>
        <w:r>
          <w:rPr>
            <w:noProof/>
            <w:webHidden/>
          </w:rPr>
          <w:fldChar w:fldCharType="begin"/>
        </w:r>
        <w:r>
          <w:rPr>
            <w:noProof/>
            <w:webHidden/>
          </w:rPr>
          <w:instrText xml:space="preserve"> PAGEREF _Toc243489225 \h </w:instrText>
        </w:r>
        <w:r>
          <w:rPr>
            <w:noProof/>
            <w:webHidden/>
          </w:rPr>
        </w:r>
        <w:r>
          <w:rPr>
            <w:noProof/>
            <w:webHidden/>
          </w:rPr>
          <w:fldChar w:fldCharType="separate"/>
        </w:r>
        <w:r>
          <w:rPr>
            <w:noProof/>
            <w:webHidden/>
          </w:rPr>
          <w:t>58</w:t>
        </w:r>
        <w:r>
          <w:rPr>
            <w:noProof/>
            <w:webHidden/>
          </w:rPr>
          <w:fldChar w:fldCharType="end"/>
        </w:r>
      </w:hyperlink>
    </w:p>
    <w:p w14:paraId="02CAF8D2" w14:textId="34D02EB8" w:rsidR="00873F50" w:rsidRDefault="00390306" w:rsidP="00EF0D1E">
      <w:r>
        <w:rPr>
          <w:szCs w:val="40"/>
        </w:rPr>
        <w:fldChar w:fldCharType="end"/>
      </w:r>
      <w:bookmarkStart w:id="2" w:name="_Toc184045097"/>
      <w:bookmarkStart w:id="3" w:name="_Toc184117819"/>
      <w:bookmarkStart w:id="4" w:name="_Toc184121425"/>
    </w:p>
    <w:p w14:paraId="4A09D299" w14:textId="3FB848A3" w:rsidR="00F128FA" w:rsidRPr="00F51DC5" w:rsidRDefault="00F128FA" w:rsidP="001141EF">
      <w:pPr>
        <w:pStyle w:val="Heading1"/>
        <w:spacing w:before="120" w:after="240"/>
        <w:rPr>
          <w:sz w:val="34"/>
          <w:szCs w:val="34"/>
        </w:rPr>
      </w:pPr>
      <w:bookmarkStart w:id="5" w:name="_Toc184123350"/>
      <w:bookmarkStart w:id="6" w:name="_Toc243489192"/>
      <w:r w:rsidRPr="0C98AACB">
        <w:rPr>
          <w:sz w:val="34"/>
          <w:szCs w:val="34"/>
        </w:rPr>
        <w:lastRenderedPageBreak/>
        <w:t>How to use the National Health Emergency Response Plan</w:t>
      </w:r>
      <w:bookmarkEnd w:id="2"/>
      <w:bookmarkEnd w:id="3"/>
      <w:bookmarkEnd w:id="4"/>
      <w:bookmarkEnd w:id="5"/>
      <w:bookmarkEnd w:id="6"/>
      <w:r w:rsidRPr="0C98AACB">
        <w:rPr>
          <w:sz w:val="34"/>
          <w:szCs w:val="34"/>
        </w:rPr>
        <w:t xml:space="preserve"> </w:t>
      </w:r>
    </w:p>
    <w:p w14:paraId="456EED8D" w14:textId="45BA7AEF" w:rsidR="00F00BB9" w:rsidRPr="00F1592D" w:rsidRDefault="008F371E" w:rsidP="00965A95">
      <w:pPr>
        <w:pStyle w:val="BodyText"/>
        <w:spacing w:line="276" w:lineRule="auto"/>
        <w:rPr>
          <w:rFonts w:eastAsia="Times New Roman" w:cs="Times New Roman"/>
          <w:color w:val="358189"/>
          <w:sz w:val="28"/>
          <w:szCs w:val="24"/>
        </w:rPr>
      </w:pPr>
      <w:r w:rsidRPr="00F1592D">
        <w:rPr>
          <w:rFonts w:eastAsia="Times New Roman" w:cs="Times New Roman"/>
          <w:color w:val="358189"/>
          <w:sz w:val="28"/>
          <w:szCs w:val="24"/>
        </w:rPr>
        <w:t xml:space="preserve">The </w:t>
      </w:r>
      <w:r w:rsidR="00FE5639" w:rsidRPr="00F1592D">
        <w:rPr>
          <w:rFonts w:eastAsia="Times New Roman" w:cs="Times New Roman"/>
          <w:color w:val="358189"/>
          <w:sz w:val="28"/>
          <w:szCs w:val="24"/>
        </w:rPr>
        <w:t xml:space="preserve">National Health Emergency Response Plan </w:t>
      </w:r>
      <w:r w:rsidRPr="00F1592D">
        <w:rPr>
          <w:rFonts w:eastAsia="Times New Roman" w:cs="Times New Roman"/>
          <w:color w:val="358189"/>
          <w:sz w:val="28"/>
          <w:szCs w:val="24"/>
        </w:rPr>
        <w:t xml:space="preserve">is </w:t>
      </w:r>
      <w:r w:rsidR="008D0B48" w:rsidRPr="00F1592D">
        <w:rPr>
          <w:rFonts w:eastAsia="Times New Roman" w:cs="Times New Roman"/>
          <w:color w:val="358189"/>
          <w:sz w:val="28"/>
          <w:szCs w:val="24"/>
        </w:rPr>
        <w:t>the overarching</w:t>
      </w:r>
      <w:r w:rsidRPr="00F1592D">
        <w:rPr>
          <w:rFonts w:eastAsia="Times New Roman" w:cs="Times New Roman"/>
          <w:color w:val="358189"/>
          <w:sz w:val="28"/>
          <w:szCs w:val="24"/>
        </w:rPr>
        <w:t xml:space="preserve"> national plan guiding responses to </w:t>
      </w:r>
      <w:r w:rsidR="00F00BB9" w:rsidRPr="00F1592D">
        <w:rPr>
          <w:rFonts w:eastAsia="Times New Roman" w:cs="Times New Roman"/>
          <w:color w:val="358189"/>
          <w:sz w:val="28"/>
          <w:szCs w:val="24"/>
        </w:rPr>
        <w:t>health emergencies</w:t>
      </w:r>
      <w:r w:rsidR="00491FBF" w:rsidRPr="00F1592D">
        <w:rPr>
          <w:rFonts w:eastAsia="Times New Roman" w:cs="Times New Roman"/>
          <w:color w:val="358189"/>
          <w:sz w:val="28"/>
          <w:szCs w:val="24"/>
        </w:rPr>
        <w:t xml:space="preserve"> arising from any incident </w:t>
      </w:r>
      <w:r w:rsidR="007814B6" w:rsidRPr="00F1592D">
        <w:rPr>
          <w:rFonts w:eastAsia="Times New Roman" w:cs="Times New Roman"/>
          <w:color w:val="358189"/>
          <w:sz w:val="28"/>
          <w:szCs w:val="24"/>
        </w:rPr>
        <w:t xml:space="preserve">with </w:t>
      </w:r>
      <w:r w:rsidR="00E251D8" w:rsidRPr="00F1592D">
        <w:rPr>
          <w:rFonts w:eastAsia="Times New Roman" w:cs="Times New Roman"/>
          <w:color w:val="358189"/>
          <w:sz w:val="28"/>
          <w:szCs w:val="24"/>
        </w:rPr>
        <w:t xml:space="preserve">significant </w:t>
      </w:r>
      <w:r w:rsidR="007814B6" w:rsidRPr="00F1592D">
        <w:rPr>
          <w:rFonts w:eastAsia="Times New Roman" w:cs="Times New Roman"/>
          <w:color w:val="358189"/>
          <w:sz w:val="28"/>
          <w:szCs w:val="24"/>
        </w:rPr>
        <w:t xml:space="preserve">negative consequences </w:t>
      </w:r>
      <w:r w:rsidR="008F34DB" w:rsidRPr="00F1592D">
        <w:rPr>
          <w:rFonts w:eastAsia="Times New Roman" w:cs="Times New Roman"/>
          <w:color w:val="358189"/>
          <w:sz w:val="28"/>
          <w:szCs w:val="24"/>
        </w:rPr>
        <w:t xml:space="preserve">on the health of </w:t>
      </w:r>
      <w:r w:rsidR="00A05D74" w:rsidRPr="00F1592D">
        <w:rPr>
          <w:rFonts w:eastAsia="Times New Roman" w:cs="Times New Roman"/>
          <w:color w:val="358189"/>
          <w:sz w:val="28"/>
          <w:szCs w:val="24"/>
        </w:rPr>
        <w:t>Australians</w:t>
      </w:r>
      <w:r w:rsidR="008F34DB" w:rsidRPr="00F1592D">
        <w:rPr>
          <w:rFonts w:eastAsia="Times New Roman" w:cs="Times New Roman"/>
          <w:color w:val="358189"/>
          <w:sz w:val="28"/>
          <w:szCs w:val="24"/>
        </w:rPr>
        <w:t xml:space="preserve">, health systems or federally managed </w:t>
      </w:r>
      <w:r w:rsidR="00A05D74" w:rsidRPr="00F1592D">
        <w:rPr>
          <w:rFonts w:eastAsia="Times New Roman" w:cs="Times New Roman"/>
          <w:color w:val="358189"/>
          <w:sz w:val="28"/>
          <w:szCs w:val="24"/>
        </w:rPr>
        <w:t>health services and assets</w:t>
      </w:r>
      <w:r w:rsidR="00F00BB9" w:rsidRPr="00F1592D">
        <w:rPr>
          <w:rFonts w:eastAsia="Times New Roman" w:cs="Times New Roman"/>
          <w:color w:val="358189"/>
          <w:sz w:val="28"/>
          <w:szCs w:val="24"/>
        </w:rPr>
        <w:t xml:space="preserve">. </w:t>
      </w:r>
    </w:p>
    <w:p w14:paraId="420CDE50" w14:textId="08BCD5BF" w:rsidR="00BF6A2C" w:rsidRPr="00E37359" w:rsidRDefault="00273C1C" w:rsidP="00965A95">
      <w:pPr>
        <w:pStyle w:val="BodyText"/>
        <w:spacing w:line="276" w:lineRule="auto"/>
        <w:rPr>
          <w:rFonts w:cs="Arial"/>
          <w:sz w:val="22"/>
          <w:szCs w:val="22"/>
        </w:rPr>
      </w:pPr>
      <w:r w:rsidRPr="00E37359">
        <w:rPr>
          <w:rFonts w:cs="Arial"/>
          <w:sz w:val="22"/>
          <w:szCs w:val="22"/>
        </w:rPr>
        <w:t xml:space="preserve">This Plan </w:t>
      </w:r>
      <w:r w:rsidR="00160F93" w:rsidRPr="00E37359">
        <w:rPr>
          <w:rFonts w:cs="Arial"/>
          <w:sz w:val="22"/>
          <w:szCs w:val="22"/>
        </w:rPr>
        <w:t xml:space="preserve">is primarily </w:t>
      </w:r>
      <w:r w:rsidR="0027384F" w:rsidRPr="00E37359">
        <w:rPr>
          <w:rFonts w:cs="Arial"/>
          <w:sz w:val="22"/>
          <w:szCs w:val="22"/>
        </w:rPr>
        <w:t>for</w:t>
      </w:r>
      <w:r w:rsidR="00385A7D" w:rsidRPr="00E37359">
        <w:rPr>
          <w:rFonts w:cs="Arial"/>
          <w:sz w:val="22"/>
          <w:szCs w:val="22"/>
        </w:rPr>
        <w:t xml:space="preserve"> officials in the Department of Health, Disability and Ageing </w:t>
      </w:r>
      <w:r w:rsidR="0029095B" w:rsidRPr="00E37359">
        <w:rPr>
          <w:rFonts w:cs="Arial"/>
          <w:sz w:val="22"/>
          <w:szCs w:val="22"/>
        </w:rPr>
        <w:t xml:space="preserve">(the </w:t>
      </w:r>
      <w:r w:rsidR="00AB0503">
        <w:rPr>
          <w:rFonts w:cs="Arial"/>
          <w:sz w:val="22"/>
          <w:szCs w:val="22"/>
        </w:rPr>
        <w:t>d</w:t>
      </w:r>
      <w:r w:rsidR="00385A8E" w:rsidRPr="00E37359">
        <w:rPr>
          <w:rFonts w:cs="Arial"/>
          <w:sz w:val="22"/>
          <w:szCs w:val="22"/>
        </w:rPr>
        <w:t>epartment</w:t>
      </w:r>
      <w:r w:rsidR="0029095B" w:rsidRPr="00E37359">
        <w:rPr>
          <w:rFonts w:cs="Arial"/>
          <w:sz w:val="22"/>
          <w:szCs w:val="22"/>
        </w:rPr>
        <w:t xml:space="preserve">) </w:t>
      </w:r>
      <w:r w:rsidR="00652F48" w:rsidRPr="00E37359">
        <w:rPr>
          <w:rFonts w:cs="Arial"/>
          <w:sz w:val="22"/>
          <w:szCs w:val="22"/>
        </w:rPr>
        <w:t>with a role in coordinating responses to national health emergencies.</w:t>
      </w:r>
      <w:r w:rsidR="006467E1" w:rsidRPr="00E37359">
        <w:rPr>
          <w:rFonts w:cs="Arial"/>
          <w:sz w:val="22"/>
          <w:szCs w:val="22"/>
        </w:rPr>
        <w:t xml:space="preserve"> It is </w:t>
      </w:r>
      <w:r w:rsidR="00B163CE" w:rsidRPr="00E37359">
        <w:rPr>
          <w:rFonts w:cs="Arial"/>
          <w:sz w:val="22"/>
          <w:szCs w:val="22"/>
        </w:rPr>
        <w:t xml:space="preserve">also relevant to </w:t>
      </w:r>
      <w:r w:rsidR="00737C48" w:rsidRPr="00E37359">
        <w:rPr>
          <w:rFonts w:cs="Arial"/>
          <w:sz w:val="22"/>
          <w:szCs w:val="22"/>
        </w:rPr>
        <w:t xml:space="preserve">officials with a role in managing </w:t>
      </w:r>
      <w:r w:rsidR="00163EE1" w:rsidRPr="00E37359">
        <w:rPr>
          <w:rFonts w:cs="Arial"/>
          <w:sz w:val="22"/>
          <w:szCs w:val="22"/>
        </w:rPr>
        <w:t xml:space="preserve">– or supporting the management of – </w:t>
      </w:r>
      <w:r w:rsidR="00737C48" w:rsidRPr="00E37359">
        <w:rPr>
          <w:rFonts w:cs="Arial"/>
          <w:sz w:val="22"/>
          <w:szCs w:val="22"/>
        </w:rPr>
        <w:t>health emergenc</w:t>
      </w:r>
      <w:r w:rsidR="00314764" w:rsidRPr="00E37359">
        <w:rPr>
          <w:rFonts w:cs="Arial"/>
          <w:sz w:val="22"/>
          <w:szCs w:val="22"/>
        </w:rPr>
        <w:t>i</w:t>
      </w:r>
      <w:r w:rsidR="00737C48" w:rsidRPr="00E37359">
        <w:rPr>
          <w:rFonts w:cs="Arial"/>
          <w:sz w:val="22"/>
          <w:szCs w:val="22"/>
        </w:rPr>
        <w:t xml:space="preserve">es in </w:t>
      </w:r>
      <w:r w:rsidR="00BF6A2C" w:rsidRPr="00E37359">
        <w:rPr>
          <w:rFonts w:cs="Arial"/>
          <w:sz w:val="22"/>
          <w:szCs w:val="22"/>
        </w:rPr>
        <w:t>other Australian Government agencies and in state</w:t>
      </w:r>
      <w:r w:rsidR="005562D1" w:rsidRPr="00E37359">
        <w:rPr>
          <w:rFonts w:cs="Arial"/>
          <w:sz w:val="22"/>
          <w:szCs w:val="22"/>
        </w:rPr>
        <w:t xml:space="preserve"> and </w:t>
      </w:r>
      <w:r w:rsidR="00BF6A2C" w:rsidRPr="00E37359">
        <w:rPr>
          <w:rFonts w:cs="Arial"/>
          <w:sz w:val="22"/>
          <w:szCs w:val="22"/>
        </w:rPr>
        <w:t xml:space="preserve">territory governments. </w:t>
      </w:r>
    </w:p>
    <w:p w14:paraId="2C319D59" w14:textId="3FAE145B" w:rsidR="00023FBC" w:rsidRPr="00E37359" w:rsidRDefault="00BC017F" w:rsidP="00965A95">
      <w:pPr>
        <w:pStyle w:val="BodyText"/>
        <w:spacing w:line="276" w:lineRule="auto"/>
        <w:rPr>
          <w:rFonts w:cs="Arial"/>
          <w:sz w:val="22"/>
          <w:szCs w:val="22"/>
        </w:rPr>
      </w:pPr>
      <w:r w:rsidRPr="00E37359">
        <w:rPr>
          <w:rFonts w:cs="Arial"/>
          <w:sz w:val="22"/>
          <w:szCs w:val="22"/>
        </w:rPr>
        <w:t>This</w:t>
      </w:r>
      <w:r w:rsidR="00023FBC" w:rsidRPr="00E37359">
        <w:rPr>
          <w:rFonts w:cs="Arial"/>
          <w:sz w:val="22"/>
          <w:szCs w:val="22"/>
        </w:rPr>
        <w:t xml:space="preserve"> Plan is </w:t>
      </w:r>
      <w:r w:rsidR="00B54F5E" w:rsidRPr="00E37359">
        <w:rPr>
          <w:rFonts w:cs="Arial"/>
          <w:sz w:val="22"/>
          <w:szCs w:val="22"/>
        </w:rPr>
        <w:t xml:space="preserve">subsidiary to the </w:t>
      </w:r>
      <w:hyperlink r:id="rId20" w:history="1">
        <w:r w:rsidR="00B54F5E" w:rsidRPr="001267E3">
          <w:rPr>
            <w:rStyle w:val="Hyperlink"/>
            <w:rFonts w:cs="Arial"/>
            <w:sz w:val="22"/>
            <w:szCs w:val="22"/>
            <w:u w:val="none"/>
          </w:rPr>
          <w:t xml:space="preserve">Australian </w:t>
        </w:r>
        <w:r w:rsidR="009E2F2B" w:rsidRPr="001267E3">
          <w:rPr>
            <w:rStyle w:val="Hyperlink"/>
            <w:rFonts w:cs="Arial"/>
            <w:sz w:val="22"/>
            <w:szCs w:val="22"/>
            <w:u w:val="none"/>
          </w:rPr>
          <w:t>Government</w:t>
        </w:r>
        <w:r w:rsidR="00B54F5E" w:rsidRPr="001267E3">
          <w:rPr>
            <w:rStyle w:val="Hyperlink"/>
            <w:rFonts w:cs="Arial"/>
            <w:sz w:val="22"/>
            <w:szCs w:val="22"/>
            <w:u w:val="none"/>
          </w:rPr>
          <w:t xml:space="preserve"> </w:t>
        </w:r>
        <w:r w:rsidR="009E2F2B" w:rsidRPr="001267E3">
          <w:rPr>
            <w:rStyle w:val="Hyperlink"/>
            <w:rFonts w:cs="Arial"/>
            <w:sz w:val="22"/>
            <w:szCs w:val="22"/>
            <w:u w:val="none"/>
          </w:rPr>
          <w:t>Crisis</w:t>
        </w:r>
        <w:r w:rsidR="00B54F5E" w:rsidRPr="001267E3">
          <w:rPr>
            <w:rStyle w:val="Hyperlink"/>
            <w:rFonts w:cs="Arial"/>
            <w:sz w:val="22"/>
            <w:szCs w:val="22"/>
            <w:u w:val="none"/>
          </w:rPr>
          <w:t xml:space="preserve"> Management Framework</w:t>
        </w:r>
      </w:hyperlink>
      <w:r w:rsidR="00B54F5E" w:rsidRPr="00E37359">
        <w:rPr>
          <w:rFonts w:cs="Arial"/>
          <w:sz w:val="22"/>
          <w:szCs w:val="22"/>
        </w:rPr>
        <w:t xml:space="preserve"> </w:t>
      </w:r>
      <w:r w:rsidR="009E2F2B" w:rsidRPr="00E37359">
        <w:rPr>
          <w:rFonts w:cs="Arial"/>
          <w:sz w:val="22"/>
          <w:szCs w:val="22"/>
        </w:rPr>
        <w:t>(AGCMF)</w:t>
      </w:r>
      <w:r w:rsidR="008D3FA2" w:rsidRPr="00E37359">
        <w:rPr>
          <w:rFonts w:cs="Arial"/>
          <w:sz w:val="22"/>
          <w:szCs w:val="22"/>
        </w:rPr>
        <w:t xml:space="preserve">. </w:t>
      </w:r>
      <w:r w:rsidR="00AE0699" w:rsidRPr="00E37359">
        <w:rPr>
          <w:rFonts w:cs="Arial"/>
          <w:sz w:val="22"/>
          <w:szCs w:val="22"/>
        </w:rPr>
        <w:t xml:space="preserve">This Plan can be used on its own or with other Australian Government emergency response plans but takes precedence when the </w:t>
      </w:r>
      <w:r w:rsidR="006B180F" w:rsidRPr="00E37359">
        <w:rPr>
          <w:rFonts w:cs="Arial"/>
          <w:sz w:val="22"/>
          <w:szCs w:val="22"/>
        </w:rPr>
        <w:t>identified hazard is a ‘</w:t>
      </w:r>
      <w:r w:rsidR="00DE2591" w:rsidRPr="00E37359">
        <w:rPr>
          <w:rFonts w:cs="Arial"/>
          <w:sz w:val="22"/>
          <w:szCs w:val="22"/>
        </w:rPr>
        <w:t>domestic public health emergency</w:t>
      </w:r>
      <w:r w:rsidR="00637080" w:rsidRPr="00E37359">
        <w:rPr>
          <w:rFonts w:cs="Arial"/>
          <w:sz w:val="22"/>
          <w:szCs w:val="22"/>
        </w:rPr>
        <w:t>.’</w:t>
      </w:r>
      <w:r w:rsidR="00DE2591" w:rsidRPr="00E37359">
        <w:rPr>
          <w:sz w:val="22"/>
          <w:szCs w:val="22"/>
          <w:vertAlign w:val="superscript"/>
        </w:rPr>
        <w:footnoteReference w:id="2"/>
      </w:r>
      <w:r w:rsidR="006B180F" w:rsidRPr="00E37359">
        <w:rPr>
          <w:rFonts w:cs="Arial"/>
          <w:sz w:val="22"/>
          <w:szCs w:val="22"/>
        </w:rPr>
        <w:t xml:space="preserve"> </w:t>
      </w:r>
      <w:r w:rsidR="00DE2591" w:rsidRPr="00E37359">
        <w:rPr>
          <w:rFonts w:cs="Arial"/>
          <w:sz w:val="22"/>
          <w:szCs w:val="22"/>
        </w:rPr>
        <w:t>T</w:t>
      </w:r>
      <w:r w:rsidR="00AE0699" w:rsidRPr="00E37359">
        <w:rPr>
          <w:rFonts w:cs="Arial"/>
          <w:sz w:val="22"/>
          <w:szCs w:val="22"/>
        </w:rPr>
        <w:t>his Plan</w:t>
      </w:r>
      <w:r w:rsidR="008D3FA2" w:rsidRPr="00E37359">
        <w:rPr>
          <w:rFonts w:cs="Arial"/>
          <w:sz w:val="22"/>
          <w:szCs w:val="22"/>
        </w:rPr>
        <w:t xml:space="preserve"> is underpinned by</w:t>
      </w:r>
      <w:r w:rsidR="36F7F54A" w:rsidRPr="00E37359">
        <w:rPr>
          <w:rFonts w:cs="Arial"/>
          <w:sz w:val="22"/>
          <w:szCs w:val="22"/>
        </w:rPr>
        <w:t xml:space="preserve">: </w:t>
      </w:r>
    </w:p>
    <w:p w14:paraId="7E7206B0" w14:textId="602E1230" w:rsidR="00023FBC" w:rsidRPr="00E37359" w:rsidRDefault="00C2586C" w:rsidP="00BD2C35">
      <w:pPr>
        <w:pStyle w:val="ListParagraph"/>
        <w:numPr>
          <w:ilvl w:val="0"/>
          <w:numId w:val="22"/>
        </w:numPr>
        <w:spacing w:before="120" w:line="276" w:lineRule="auto"/>
        <w:ind w:left="357" w:hanging="357"/>
        <w:contextualSpacing w:val="0"/>
        <w:rPr>
          <w:color w:val="auto"/>
          <w:sz w:val="22"/>
          <w:szCs w:val="22"/>
        </w:rPr>
      </w:pPr>
      <w:r>
        <w:rPr>
          <w:rFonts w:cs="Arial"/>
          <w:color w:val="auto"/>
          <w:sz w:val="22"/>
          <w:szCs w:val="22"/>
        </w:rPr>
        <w:t xml:space="preserve">other </w:t>
      </w:r>
      <w:r w:rsidR="00741CF8" w:rsidRPr="00E37359">
        <w:rPr>
          <w:rFonts w:cs="Arial"/>
          <w:color w:val="auto"/>
          <w:sz w:val="22"/>
          <w:szCs w:val="22"/>
        </w:rPr>
        <w:t>plans</w:t>
      </w:r>
      <w:r w:rsidR="3D4C2DB5" w:rsidRPr="00E37359">
        <w:rPr>
          <w:rFonts w:cs="Arial"/>
          <w:color w:val="auto"/>
          <w:sz w:val="22"/>
          <w:szCs w:val="22"/>
        </w:rPr>
        <w:t xml:space="preserve"> </w:t>
      </w:r>
      <w:r w:rsidR="001D30D9" w:rsidRPr="00E37359">
        <w:rPr>
          <w:rFonts w:cs="Arial"/>
          <w:color w:val="auto"/>
          <w:sz w:val="22"/>
          <w:szCs w:val="22"/>
        </w:rPr>
        <w:t>addressing</w:t>
      </w:r>
      <w:r w:rsidR="3D4C2DB5" w:rsidRPr="00E37359">
        <w:rPr>
          <w:rFonts w:cs="Arial"/>
          <w:color w:val="auto"/>
          <w:sz w:val="22"/>
          <w:szCs w:val="22"/>
        </w:rPr>
        <w:t xml:space="preserve"> </w:t>
      </w:r>
      <w:r w:rsidR="50554753" w:rsidRPr="00E37359">
        <w:rPr>
          <w:rFonts w:cs="Arial"/>
          <w:color w:val="auto"/>
          <w:sz w:val="22"/>
          <w:szCs w:val="22"/>
        </w:rPr>
        <w:t>the range</w:t>
      </w:r>
      <w:r w:rsidR="3D4C2DB5" w:rsidRPr="00E37359">
        <w:rPr>
          <w:rFonts w:cs="Arial"/>
          <w:color w:val="auto"/>
          <w:sz w:val="22"/>
          <w:szCs w:val="22"/>
        </w:rPr>
        <w:t xml:space="preserve"> of </w:t>
      </w:r>
      <w:r w:rsidR="005A5484" w:rsidRPr="00E37359">
        <w:rPr>
          <w:rFonts w:cs="Arial"/>
          <w:color w:val="auto"/>
          <w:sz w:val="22"/>
          <w:szCs w:val="22"/>
        </w:rPr>
        <w:t xml:space="preserve">human </w:t>
      </w:r>
      <w:r w:rsidR="004B1C23" w:rsidRPr="00E37359">
        <w:rPr>
          <w:rFonts w:cs="Arial"/>
          <w:color w:val="auto"/>
          <w:sz w:val="22"/>
          <w:szCs w:val="22"/>
        </w:rPr>
        <w:t xml:space="preserve">health </w:t>
      </w:r>
      <w:r w:rsidR="7AFA6A21" w:rsidRPr="00E37359">
        <w:rPr>
          <w:rFonts w:cs="Arial"/>
          <w:color w:val="auto"/>
          <w:sz w:val="22"/>
          <w:szCs w:val="22"/>
        </w:rPr>
        <w:t>c</w:t>
      </w:r>
      <w:r w:rsidR="3D4C2DB5" w:rsidRPr="00E37359">
        <w:rPr>
          <w:rFonts w:cs="Arial"/>
          <w:color w:val="auto"/>
          <w:sz w:val="22"/>
          <w:szCs w:val="22"/>
        </w:rPr>
        <w:t>onsequences that can arise in a</w:t>
      </w:r>
      <w:r w:rsidR="00433FF0" w:rsidRPr="00E37359">
        <w:rPr>
          <w:rFonts w:cs="Arial"/>
          <w:color w:val="auto"/>
          <w:sz w:val="22"/>
          <w:szCs w:val="22"/>
        </w:rPr>
        <w:t xml:space="preserve"> </w:t>
      </w:r>
      <w:r w:rsidR="004B1C23" w:rsidRPr="00E37359">
        <w:rPr>
          <w:rFonts w:cs="Arial"/>
          <w:color w:val="auto"/>
          <w:sz w:val="22"/>
          <w:szCs w:val="22"/>
        </w:rPr>
        <w:t xml:space="preserve">national </w:t>
      </w:r>
      <w:r w:rsidR="00336366" w:rsidRPr="00E37359">
        <w:rPr>
          <w:rFonts w:cs="Arial"/>
          <w:color w:val="auto"/>
          <w:sz w:val="22"/>
          <w:szCs w:val="22"/>
        </w:rPr>
        <w:t>emergency</w:t>
      </w:r>
    </w:p>
    <w:p w14:paraId="5FBF98FF" w14:textId="7C38D7E8" w:rsidR="00023FBC" w:rsidRPr="00E37359" w:rsidRDefault="00AC0745" w:rsidP="00BD2C35">
      <w:pPr>
        <w:pStyle w:val="ListParagraph"/>
        <w:numPr>
          <w:ilvl w:val="0"/>
          <w:numId w:val="22"/>
        </w:numPr>
        <w:spacing w:before="120" w:line="276" w:lineRule="auto"/>
        <w:ind w:left="357" w:hanging="357"/>
        <w:contextualSpacing w:val="0"/>
        <w:rPr>
          <w:color w:val="auto"/>
          <w:sz w:val="22"/>
          <w:szCs w:val="22"/>
        </w:rPr>
      </w:pPr>
      <w:r>
        <w:rPr>
          <w:rFonts w:cs="Arial"/>
          <w:color w:val="auto"/>
          <w:sz w:val="22"/>
          <w:szCs w:val="22"/>
        </w:rPr>
        <w:t>d</w:t>
      </w:r>
      <w:r w:rsidR="00A3089A">
        <w:rPr>
          <w:rFonts w:cs="Arial"/>
          <w:color w:val="auto"/>
          <w:sz w:val="22"/>
          <w:szCs w:val="22"/>
        </w:rPr>
        <w:t xml:space="preserve">epartmental </w:t>
      </w:r>
      <w:r w:rsidR="00516D45" w:rsidRPr="00E37359">
        <w:rPr>
          <w:rFonts w:cs="Arial"/>
          <w:color w:val="auto"/>
          <w:sz w:val="22"/>
          <w:szCs w:val="22"/>
        </w:rPr>
        <w:t>guidance</w:t>
      </w:r>
      <w:r w:rsidR="0B3B615B" w:rsidRPr="00E37359">
        <w:rPr>
          <w:rFonts w:cs="Arial"/>
          <w:color w:val="auto"/>
          <w:sz w:val="22"/>
          <w:szCs w:val="22"/>
        </w:rPr>
        <w:t xml:space="preserve"> </w:t>
      </w:r>
      <w:r w:rsidR="4CA35500" w:rsidRPr="00E37359">
        <w:rPr>
          <w:rFonts w:cs="Arial"/>
          <w:color w:val="auto"/>
          <w:sz w:val="22"/>
          <w:szCs w:val="22"/>
        </w:rPr>
        <w:t xml:space="preserve">and </w:t>
      </w:r>
      <w:r w:rsidR="000F24F8" w:rsidRPr="00E37359">
        <w:rPr>
          <w:rFonts w:cs="Arial"/>
          <w:color w:val="auto"/>
          <w:sz w:val="22"/>
          <w:szCs w:val="22"/>
        </w:rPr>
        <w:t xml:space="preserve">documents </w:t>
      </w:r>
      <w:r w:rsidR="4CA35500" w:rsidRPr="00E37359">
        <w:rPr>
          <w:rFonts w:cs="Arial"/>
          <w:color w:val="auto"/>
          <w:sz w:val="22"/>
          <w:szCs w:val="22"/>
        </w:rPr>
        <w:t>that</w:t>
      </w:r>
      <w:r w:rsidR="0B3B615B" w:rsidRPr="00E37359">
        <w:rPr>
          <w:rFonts w:cs="Arial"/>
          <w:color w:val="auto"/>
          <w:sz w:val="22"/>
          <w:szCs w:val="22"/>
        </w:rPr>
        <w:t xml:space="preserve"> support </w:t>
      </w:r>
      <w:r w:rsidR="6FA0FD50" w:rsidRPr="00E37359">
        <w:rPr>
          <w:rFonts w:cs="Arial"/>
          <w:color w:val="auto"/>
          <w:sz w:val="22"/>
          <w:szCs w:val="22"/>
        </w:rPr>
        <w:t>operational</w:t>
      </w:r>
      <w:r w:rsidR="0B3B615B" w:rsidRPr="00E37359">
        <w:rPr>
          <w:rFonts w:cs="Arial"/>
          <w:color w:val="auto"/>
          <w:sz w:val="22"/>
          <w:szCs w:val="22"/>
        </w:rPr>
        <w:t xml:space="preserve"> aspects of</w:t>
      </w:r>
      <w:r w:rsidR="007C43E1" w:rsidRPr="00E37359">
        <w:rPr>
          <w:rFonts w:cs="Arial"/>
          <w:color w:val="auto"/>
          <w:sz w:val="22"/>
          <w:szCs w:val="22"/>
        </w:rPr>
        <w:t xml:space="preserve"> an</w:t>
      </w:r>
      <w:r w:rsidR="0B3B615B" w:rsidRPr="00E37359">
        <w:rPr>
          <w:rFonts w:cs="Arial"/>
          <w:color w:val="auto"/>
          <w:sz w:val="22"/>
          <w:szCs w:val="22"/>
        </w:rPr>
        <w:t xml:space="preserve"> emergency response</w:t>
      </w:r>
    </w:p>
    <w:p w14:paraId="32819FD3" w14:textId="40C2354E" w:rsidR="00023FBC" w:rsidRPr="004A1A1C" w:rsidRDefault="00E25EEF" w:rsidP="00BD2C35">
      <w:pPr>
        <w:pStyle w:val="ListParagraph"/>
        <w:numPr>
          <w:ilvl w:val="0"/>
          <w:numId w:val="22"/>
        </w:numPr>
        <w:spacing w:before="120" w:line="276" w:lineRule="auto"/>
        <w:ind w:left="357" w:hanging="357"/>
        <w:contextualSpacing w:val="0"/>
        <w:rPr>
          <w:color w:val="auto"/>
          <w:sz w:val="22"/>
          <w:szCs w:val="22"/>
        </w:rPr>
      </w:pPr>
      <w:r w:rsidRPr="00E37359">
        <w:rPr>
          <w:rFonts w:cs="Arial"/>
          <w:color w:val="auto"/>
          <w:sz w:val="22"/>
          <w:szCs w:val="22"/>
        </w:rPr>
        <w:t>incident</w:t>
      </w:r>
      <w:r w:rsidR="00CF1EB5">
        <w:rPr>
          <w:rFonts w:cs="Arial"/>
          <w:color w:val="auto"/>
          <w:sz w:val="22"/>
          <w:szCs w:val="22"/>
        </w:rPr>
        <w:t xml:space="preserve"> </w:t>
      </w:r>
      <w:r w:rsidRPr="00E37359">
        <w:rPr>
          <w:rFonts w:cs="Arial"/>
          <w:color w:val="auto"/>
          <w:sz w:val="22"/>
          <w:szCs w:val="22"/>
        </w:rPr>
        <w:t>specific action plans est</w:t>
      </w:r>
      <w:r w:rsidR="00ED411B" w:rsidRPr="00E37359">
        <w:rPr>
          <w:rFonts w:cs="Arial"/>
          <w:color w:val="auto"/>
          <w:sz w:val="22"/>
          <w:szCs w:val="22"/>
        </w:rPr>
        <w:t xml:space="preserve">ablished when </w:t>
      </w:r>
      <w:r w:rsidR="00AA2DC4" w:rsidRPr="00E37359">
        <w:rPr>
          <w:rFonts w:cs="Arial"/>
          <w:color w:val="auto"/>
          <w:sz w:val="22"/>
          <w:szCs w:val="22"/>
        </w:rPr>
        <w:t>the National Incident</w:t>
      </w:r>
      <w:r w:rsidR="00ED411B" w:rsidRPr="00E37359">
        <w:rPr>
          <w:rFonts w:cs="Arial"/>
          <w:color w:val="auto"/>
          <w:sz w:val="22"/>
          <w:szCs w:val="22"/>
        </w:rPr>
        <w:t xml:space="preserve"> </w:t>
      </w:r>
      <w:r w:rsidR="00AA2DC4" w:rsidRPr="00E37359">
        <w:rPr>
          <w:rFonts w:cs="Arial"/>
          <w:color w:val="auto"/>
          <w:sz w:val="22"/>
          <w:szCs w:val="22"/>
        </w:rPr>
        <w:t xml:space="preserve">Centre </w:t>
      </w:r>
      <w:r w:rsidR="00ED411B" w:rsidRPr="00E37359">
        <w:rPr>
          <w:rFonts w:cs="Arial"/>
          <w:color w:val="auto"/>
          <w:sz w:val="22"/>
          <w:szCs w:val="22"/>
        </w:rPr>
        <w:t>is activated</w:t>
      </w:r>
      <w:r w:rsidR="00C571BF" w:rsidRPr="00E37359">
        <w:rPr>
          <w:rFonts w:cs="Arial"/>
          <w:color w:val="auto"/>
          <w:sz w:val="22"/>
          <w:szCs w:val="22"/>
        </w:rPr>
        <w:t xml:space="preserve"> </w:t>
      </w:r>
      <w:r w:rsidR="004679EA" w:rsidRPr="00E37359">
        <w:rPr>
          <w:color w:val="auto"/>
          <w:sz w:val="22"/>
          <w:szCs w:val="22"/>
        </w:rPr>
        <w:t xml:space="preserve">for an emergency response </w:t>
      </w:r>
      <w:r w:rsidR="00C571BF" w:rsidRPr="00E37359">
        <w:rPr>
          <w:rFonts w:cs="Arial"/>
          <w:color w:val="auto"/>
          <w:sz w:val="22"/>
          <w:szCs w:val="22"/>
        </w:rPr>
        <w:t xml:space="preserve">and archived when </w:t>
      </w:r>
      <w:r w:rsidR="00AA2DC4" w:rsidRPr="00E37359">
        <w:rPr>
          <w:rFonts w:cs="Arial"/>
          <w:color w:val="auto"/>
          <w:sz w:val="22"/>
          <w:szCs w:val="22"/>
        </w:rPr>
        <w:t>the National Incident Centre</w:t>
      </w:r>
      <w:r w:rsidR="00C571BF" w:rsidRPr="00E37359">
        <w:rPr>
          <w:rFonts w:cs="Arial"/>
          <w:color w:val="auto"/>
          <w:sz w:val="22"/>
          <w:szCs w:val="22"/>
        </w:rPr>
        <w:t xml:space="preserve"> is deactivated</w:t>
      </w:r>
      <w:r w:rsidR="00E62C5F" w:rsidRPr="00E37359">
        <w:rPr>
          <w:rFonts w:cs="Arial"/>
          <w:color w:val="auto"/>
          <w:sz w:val="22"/>
          <w:szCs w:val="22"/>
        </w:rPr>
        <w:t>.</w:t>
      </w:r>
    </w:p>
    <w:p w14:paraId="58D1D4A7" w14:textId="77777777" w:rsidR="004A1A1C" w:rsidRPr="00E37359" w:rsidRDefault="004A1A1C" w:rsidP="004A1A1C">
      <w:pPr>
        <w:pStyle w:val="ListParagraph"/>
        <w:spacing w:before="120" w:line="276" w:lineRule="auto"/>
        <w:ind w:left="357"/>
        <w:contextualSpacing w:val="0"/>
        <w:rPr>
          <w:color w:val="auto"/>
          <w:sz w:val="22"/>
          <w:szCs w:val="22"/>
        </w:rPr>
      </w:pPr>
    </w:p>
    <w:p w14:paraId="5964D220" w14:textId="7DB08582" w:rsidR="006467E1" w:rsidRPr="00E06DDC" w:rsidRDefault="15FD107F" w:rsidP="00FF4C73">
      <w:pPr>
        <w:pStyle w:val="BOXLight-Heading1"/>
        <w:rPr>
          <w:bCs/>
        </w:rPr>
      </w:pPr>
      <w:bookmarkStart w:id="7" w:name="_Toc243489193"/>
      <w:bookmarkStart w:id="8" w:name="structure"/>
      <w:r w:rsidRPr="005627F3">
        <w:t>Structure of th</w:t>
      </w:r>
      <w:r w:rsidR="000D5FA5" w:rsidRPr="005627F3">
        <w:rPr>
          <w:bCs/>
        </w:rPr>
        <w:t xml:space="preserve">e National </w:t>
      </w:r>
      <w:r w:rsidR="000D5FA5" w:rsidRPr="00653D6F">
        <w:rPr>
          <w:bCs/>
          <w:color w:val="003E5A"/>
        </w:rPr>
        <w:t>Health Emergency Response Plan</w:t>
      </w:r>
      <w:bookmarkEnd w:id="7"/>
    </w:p>
    <w:p w14:paraId="1E278B2F" w14:textId="77777777" w:rsidR="00E52022" w:rsidRPr="008930C3" w:rsidRDefault="00E24BCB" w:rsidP="00FF4C73">
      <w:pPr>
        <w:pStyle w:val="BOXLight-Heading2"/>
        <w:rPr>
          <w:rStyle w:val="Heading3Char"/>
          <w:b/>
          <w:sz w:val="22"/>
          <w:szCs w:val="22"/>
        </w:rPr>
      </w:pPr>
      <w:bookmarkStart w:id="9" w:name="_Toc184123352"/>
      <w:bookmarkEnd w:id="8"/>
      <w:r w:rsidRPr="008930C3">
        <w:rPr>
          <w:rStyle w:val="Heading3Char"/>
          <w:sz w:val="22"/>
          <w:szCs w:val="22"/>
        </w:rPr>
        <w:t>Section 1: Overview and approach</w:t>
      </w:r>
      <w:bookmarkEnd w:id="9"/>
      <w:r w:rsidRPr="008930C3">
        <w:rPr>
          <w:rStyle w:val="Heading3Char"/>
          <w:sz w:val="22"/>
          <w:szCs w:val="22"/>
        </w:rPr>
        <w:t xml:space="preserve"> </w:t>
      </w:r>
    </w:p>
    <w:p w14:paraId="4C6805EE" w14:textId="0D4E6CAB" w:rsidR="002A6194" w:rsidRPr="008930C3" w:rsidRDefault="00F218FA" w:rsidP="004A4F29">
      <w:pPr>
        <w:pStyle w:val="BOXLight-Text"/>
        <w:spacing w:before="0" w:after="160" w:line="276" w:lineRule="auto"/>
        <w:rPr>
          <w:rFonts w:eastAsia="Times New Roman"/>
          <w:sz w:val="22"/>
          <w:szCs w:val="22"/>
          <w:lang w:eastAsia="en-AU"/>
        </w:rPr>
      </w:pPr>
      <w:r w:rsidRPr="008930C3">
        <w:rPr>
          <w:rFonts w:eastAsia="Times New Roman"/>
          <w:sz w:val="22"/>
          <w:szCs w:val="22"/>
          <w:lang w:eastAsia="en-AU"/>
        </w:rPr>
        <w:t>P</w:t>
      </w:r>
      <w:r w:rsidR="002A6194" w:rsidRPr="008930C3">
        <w:rPr>
          <w:rFonts w:eastAsia="Times New Roman"/>
          <w:sz w:val="22"/>
          <w:szCs w:val="22"/>
          <w:lang w:eastAsia="en-AU"/>
        </w:rPr>
        <w:t xml:space="preserve">rovides an overview of the </w:t>
      </w:r>
      <w:r w:rsidR="00E03EAA" w:rsidRPr="008930C3">
        <w:rPr>
          <w:rFonts w:eastAsia="Times New Roman"/>
          <w:sz w:val="22"/>
          <w:szCs w:val="22"/>
          <w:lang w:eastAsia="en-AU"/>
        </w:rPr>
        <w:t>d</w:t>
      </w:r>
      <w:r w:rsidR="002A6194" w:rsidRPr="008930C3">
        <w:rPr>
          <w:rFonts w:eastAsia="Times New Roman"/>
          <w:sz w:val="22"/>
          <w:szCs w:val="22"/>
          <w:lang w:eastAsia="en-AU"/>
        </w:rPr>
        <w:t xml:space="preserve">epartment’s health emergency management responsibilities, its approach to health emergency management, and the guiding principles that support a health emergency response. </w:t>
      </w:r>
    </w:p>
    <w:p w14:paraId="5FFEB880" w14:textId="04F8F7FD" w:rsidR="00E24BCB" w:rsidRPr="008930C3" w:rsidRDefault="00E52022" w:rsidP="00FF4C73">
      <w:pPr>
        <w:pStyle w:val="BOXLight-Heading2"/>
        <w:rPr>
          <w:rStyle w:val="Heading3Char"/>
          <w:sz w:val="22"/>
          <w:szCs w:val="22"/>
          <w:lang w:eastAsia="en-AU"/>
        </w:rPr>
      </w:pPr>
      <w:bookmarkStart w:id="10" w:name="_Toc184123353"/>
      <w:r w:rsidRPr="008930C3">
        <w:rPr>
          <w:rStyle w:val="Heading3Char"/>
          <w:sz w:val="22"/>
          <w:szCs w:val="22"/>
          <w:lang w:eastAsia="en-AU"/>
        </w:rPr>
        <w:t>Section 2:</w:t>
      </w:r>
      <w:r w:rsidR="00F128FA" w:rsidRPr="008930C3">
        <w:rPr>
          <w:rStyle w:val="Heading3Char"/>
          <w:sz w:val="22"/>
          <w:szCs w:val="22"/>
          <w:lang w:eastAsia="en-AU"/>
        </w:rPr>
        <w:t xml:space="preserve"> </w:t>
      </w:r>
      <w:r w:rsidRPr="008930C3">
        <w:rPr>
          <w:rStyle w:val="Heading3Char"/>
          <w:sz w:val="22"/>
          <w:szCs w:val="22"/>
          <w:lang w:eastAsia="en-AU"/>
        </w:rPr>
        <w:t>Responsibilities and governance arrangements</w:t>
      </w:r>
      <w:bookmarkEnd w:id="10"/>
      <w:r w:rsidRPr="008930C3">
        <w:rPr>
          <w:rStyle w:val="Heading3Char"/>
          <w:sz w:val="22"/>
          <w:szCs w:val="22"/>
          <w:lang w:eastAsia="en-AU"/>
        </w:rPr>
        <w:t xml:space="preserve"> </w:t>
      </w:r>
    </w:p>
    <w:p w14:paraId="39DE5087" w14:textId="09A21E39" w:rsidR="003917D6" w:rsidRPr="008930C3" w:rsidRDefault="00F218FA" w:rsidP="004A4F29">
      <w:pPr>
        <w:pStyle w:val="BOXLight-Text"/>
        <w:spacing w:before="0" w:after="160" w:line="276" w:lineRule="auto"/>
        <w:rPr>
          <w:rFonts w:eastAsia="Times New Roman"/>
          <w:sz w:val="22"/>
          <w:szCs w:val="22"/>
          <w:lang w:eastAsia="en-AU"/>
        </w:rPr>
      </w:pPr>
      <w:r w:rsidRPr="008930C3">
        <w:rPr>
          <w:rFonts w:eastAsia="Times New Roman"/>
          <w:sz w:val="22"/>
          <w:szCs w:val="22"/>
          <w:lang w:eastAsia="en-AU"/>
        </w:rPr>
        <w:t>D</w:t>
      </w:r>
      <w:r w:rsidR="003917D6" w:rsidRPr="008930C3">
        <w:rPr>
          <w:rFonts w:eastAsia="Times New Roman"/>
          <w:sz w:val="22"/>
          <w:szCs w:val="22"/>
          <w:lang w:eastAsia="en-AU"/>
        </w:rPr>
        <w:t xml:space="preserve">etails the roles and responsibilities for identified senior officials and the </w:t>
      </w:r>
      <w:r w:rsidR="00E03EAA" w:rsidRPr="008930C3">
        <w:rPr>
          <w:rFonts w:eastAsia="Times New Roman"/>
          <w:sz w:val="22"/>
          <w:szCs w:val="22"/>
          <w:lang w:eastAsia="en-AU"/>
        </w:rPr>
        <w:t>d</w:t>
      </w:r>
      <w:r w:rsidR="003917D6" w:rsidRPr="008930C3">
        <w:rPr>
          <w:rFonts w:eastAsia="Times New Roman"/>
          <w:sz w:val="22"/>
          <w:szCs w:val="22"/>
          <w:lang w:eastAsia="en-AU"/>
        </w:rPr>
        <w:t xml:space="preserve">epartment. </w:t>
      </w:r>
      <w:r w:rsidR="004A4F29" w:rsidRPr="008930C3">
        <w:rPr>
          <w:rFonts w:eastAsia="Times New Roman"/>
          <w:sz w:val="22"/>
          <w:szCs w:val="22"/>
          <w:lang w:eastAsia="en-AU"/>
        </w:rPr>
        <w:t>Outlines</w:t>
      </w:r>
      <w:r w:rsidR="003917D6" w:rsidRPr="008930C3">
        <w:rPr>
          <w:rFonts w:eastAsia="Times New Roman"/>
          <w:sz w:val="22"/>
          <w:szCs w:val="22"/>
          <w:lang w:eastAsia="en-AU"/>
        </w:rPr>
        <w:t xml:space="preserve"> governance and coordination arrangements for </w:t>
      </w:r>
      <w:r w:rsidR="00E03EAA" w:rsidRPr="008930C3">
        <w:rPr>
          <w:rFonts w:eastAsia="Times New Roman"/>
          <w:sz w:val="22"/>
          <w:szCs w:val="22"/>
          <w:lang w:eastAsia="en-AU"/>
        </w:rPr>
        <w:t>d</w:t>
      </w:r>
      <w:r w:rsidR="00237B69" w:rsidRPr="008930C3">
        <w:rPr>
          <w:rFonts w:eastAsia="Times New Roman"/>
          <w:sz w:val="22"/>
          <w:szCs w:val="22"/>
          <w:lang w:eastAsia="en-AU"/>
        </w:rPr>
        <w:t>epartment</w:t>
      </w:r>
      <w:r w:rsidR="000D3C15">
        <w:rPr>
          <w:rFonts w:eastAsia="Times New Roman"/>
          <w:sz w:val="22"/>
          <w:szCs w:val="22"/>
          <w:lang w:eastAsia="en-AU"/>
        </w:rPr>
        <w:t xml:space="preserve"> </w:t>
      </w:r>
      <w:r w:rsidR="003917D6" w:rsidRPr="008930C3">
        <w:rPr>
          <w:rFonts w:eastAsia="Times New Roman"/>
          <w:sz w:val="22"/>
          <w:szCs w:val="22"/>
          <w:lang w:eastAsia="en-AU"/>
        </w:rPr>
        <w:t>led emergency responses</w:t>
      </w:r>
      <w:r w:rsidR="002E4B09" w:rsidRPr="008930C3">
        <w:rPr>
          <w:rFonts w:eastAsia="Times New Roman"/>
          <w:sz w:val="22"/>
          <w:szCs w:val="22"/>
          <w:lang w:eastAsia="en-AU"/>
        </w:rPr>
        <w:t xml:space="preserve">. </w:t>
      </w:r>
    </w:p>
    <w:p w14:paraId="2EC2B368" w14:textId="39928FD6" w:rsidR="00E24BCB" w:rsidRPr="008930C3" w:rsidRDefault="00E52022" w:rsidP="00FF4C73">
      <w:pPr>
        <w:pStyle w:val="BOXLight-Heading2"/>
        <w:rPr>
          <w:rFonts w:ascii="Times New Roman" w:eastAsia="Times New Roman" w:hAnsi="Times New Roman" w:cs="Times New Roman"/>
          <w:sz w:val="22"/>
          <w:szCs w:val="22"/>
          <w:lang w:eastAsia="en-AU"/>
        </w:rPr>
      </w:pPr>
      <w:bookmarkStart w:id="11" w:name="_Toc184123354"/>
      <w:r w:rsidRPr="008930C3">
        <w:rPr>
          <w:rStyle w:val="Heading3Char"/>
          <w:sz w:val="22"/>
          <w:szCs w:val="22"/>
          <w:lang w:eastAsia="en-AU"/>
        </w:rPr>
        <w:t>Section 3</w:t>
      </w:r>
      <w:r w:rsidR="00F128FA" w:rsidRPr="008930C3">
        <w:rPr>
          <w:rStyle w:val="Heading3Char"/>
          <w:sz w:val="22"/>
          <w:szCs w:val="22"/>
          <w:lang w:eastAsia="en-AU"/>
        </w:rPr>
        <w:t xml:space="preserve">: </w:t>
      </w:r>
      <w:r w:rsidR="002121B9" w:rsidRPr="008930C3">
        <w:rPr>
          <w:rStyle w:val="Heading3Char"/>
          <w:sz w:val="22"/>
          <w:szCs w:val="22"/>
          <w:lang w:eastAsia="en-AU"/>
        </w:rPr>
        <w:t xml:space="preserve">Responding to </w:t>
      </w:r>
      <w:r w:rsidR="001A5D49" w:rsidRPr="008930C3">
        <w:rPr>
          <w:rStyle w:val="Heading3Char"/>
          <w:sz w:val="22"/>
          <w:szCs w:val="22"/>
          <w:lang w:eastAsia="en-AU"/>
        </w:rPr>
        <w:t xml:space="preserve">national </w:t>
      </w:r>
      <w:r w:rsidR="002121B9" w:rsidRPr="008930C3">
        <w:rPr>
          <w:rStyle w:val="Heading3Char"/>
          <w:sz w:val="22"/>
          <w:szCs w:val="22"/>
          <w:lang w:eastAsia="en-AU"/>
        </w:rPr>
        <w:t>health emergencie</w:t>
      </w:r>
      <w:bookmarkEnd w:id="11"/>
      <w:r w:rsidR="000C1C0B" w:rsidRPr="008930C3">
        <w:rPr>
          <w:rStyle w:val="Heading3Char"/>
          <w:sz w:val="22"/>
          <w:szCs w:val="22"/>
          <w:lang w:eastAsia="en-AU"/>
        </w:rPr>
        <w:t xml:space="preserve">s: high-level guidance </w:t>
      </w:r>
      <w:r w:rsidR="002121B9" w:rsidRPr="008930C3">
        <w:rPr>
          <w:rStyle w:val="Heading3Char"/>
          <w:sz w:val="22"/>
          <w:szCs w:val="22"/>
          <w:lang w:eastAsia="en-AU"/>
        </w:rPr>
        <w:t xml:space="preserve"> </w:t>
      </w:r>
    </w:p>
    <w:p w14:paraId="0C87FE01" w14:textId="5B20BF77" w:rsidR="006C58A3" w:rsidRPr="00671C82" w:rsidRDefault="00F218FA" w:rsidP="004A4F29">
      <w:pPr>
        <w:pStyle w:val="BOXLight-Text"/>
        <w:spacing w:before="0" w:after="160" w:line="276" w:lineRule="auto"/>
        <w:rPr>
          <w:sz w:val="24"/>
          <w:szCs w:val="24"/>
        </w:rPr>
      </w:pPr>
      <w:r w:rsidRPr="008930C3">
        <w:rPr>
          <w:rFonts w:eastAsia="Times New Roman"/>
          <w:sz w:val="22"/>
          <w:szCs w:val="22"/>
          <w:lang w:eastAsia="en-AU"/>
        </w:rPr>
        <w:t>P</w:t>
      </w:r>
      <w:r w:rsidR="00D56422" w:rsidRPr="008930C3">
        <w:rPr>
          <w:rFonts w:eastAsia="Times New Roman"/>
          <w:sz w:val="22"/>
          <w:szCs w:val="22"/>
          <w:lang w:eastAsia="en-AU"/>
        </w:rPr>
        <w:t xml:space="preserve">rovides high level guidance to support </w:t>
      </w:r>
      <w:r w:rsidR="00624E0A" w:rsidRPr="008930C3">
        <w:rPr>
          <w:rFonts w:eastAsia="Times New Roman"/>
          <w:sz w:val="22"/>
          <w:szCs w:val="22"/>
          <w:lang w:eastAsia="en-AU"/>
        </w:rPr>
        <w:t xml:space="preserve">the coordination of </w:t>
      </w:r>
      <w:r w:rsidR="001A5D49" w:rsidRPr="008930C3">
        <w:rPr>
          <w:rFonts w:eastAsia="Times New Roman"/>
          <w:sz w:val="22"/>
          <w:szCs w:val="22"/>
          <w:lang w:eastAsia="en-AU"/>
        </w:rPr>
        <w:t xml:space="preserve">national </w:t>
      </w:r>
      <w:r w:rsidR="007003C4" w:rsidRPr="008930C3">
        <w:rPr>
          <w:rFonts w:eastAsia="Times New Roman"/>
          <w:sz w:val="22"/>
          <w:szCs w:val="22"/>
          <w:lang w:eastAsia="en-AU"/>
        </w:rPr>
        <w:t xml:space="preserve">health </w:t>
      </w:r>
      <w:r w:rsidR="00624E0A" w:rsidRPr="008930C3">
        <w:rPr>
          <w:rFonts w:eastAsia="Times New Roman"/>
          <w:sz w:val="22"/>
          <w:szCs w:val="22"/>
          <w:lang w:eastAsia="en-AU"/>
        </w:rPr>
        <w:t xml:space="preserve">emergency responses. </w:t>
      </w:r>
      <w:r w:rsidR="00066E36" w:rsidRPr="008930C3">
        <w:rPr>
          <w:rFonts w:eastAsia="Times New Roman"/>
          <w:sz w:val="22"/>
          <w:szCs w:val="22"/>
          <w:lang w:eastAsia="en-AU"/>
        </w:rPr>
        <w:t xml:space="preserve">It also provides </w:t>
      </w:r>
      <w:r w:rsidR="00066E36" w:rsidRPr="008930C3">
        <w:rPr>
          <w:sz w:val="22"/>
          <w:szCs w:val="22"/>
        </w:rPr>
        <w:t>indicators to support the activation of a</w:t>
      </w:r>
      <w:r w:rsidR="007003C4" w:rsidRPr="008930C3">
        <w:rPr>
          <w:sz w:val="22"/>
          <w:szCs w:val="22"/>
        </w:rPr>
        <w:t xml:space="preserve"> health</w:t>
      </w:r>
      <w:r w:rsidR="00EE3D04" w:rsidRPr="008930C3">
        <w:rPr>
          <w:sz w:val="22"/>
          <w:szCs w:val="22"/>
        </w:rPr>
        <w:t xml:space="preserve"> </w:t>
      </w:r>
      <w:r w:rsidR="00066E36" w:rsidRPr="008930C3">
        <w:rPr>
          <w:sz w:val="22"/>
          <w:szCs w:val="22"/>
        </w:rPr>
        <w:t xml:space="preserve">emergency response and decisions about </w:t>
      </w:r>
      <w:r w:rsidR="00744C7D" w:rsidRPr="008930C3">
        <w:rPr>
          <w:sz w:val="22"/>
          <w:szCs w:val="22"/>
        </w:rPr>
        <w:t>escalation</w:t>
      </w:r>
      <w:r w:rsidR="00CB1CFA" w:rsidRPr="008930C3">
        <w:rPr>
          <w:sz w:val="22"/>
          <w:szCs w:val="22"/>
        </w:rPr>
        <w:t xml:space="preserve">, </w:t>
      </w:r>
      <w:r w:rsidR="00744C7D" w:rsidRPr="008930C3">
        <w:rPr>
          <w:sz w:val="22"/>
          <w:szCs w:val="22"/>
        </w:rPr>
        <w:t>de-escalation</w:t>
      </w:r>
      <w:r w:rsidR="00CB1CFA" w:rsidRPr="008930C3">
        <w:rPr>
          <w:sz w:val="22"/>
          <w:szCs w:val="22"/>
        </w:rPr>
        <w:t xml:space="preserve"> and deactivation</w:t>
      </w:r>
      <w:r w:rsidR="00066E36" w:rsidRPr="008930C3">
        <w:rPr>
          <w:sz w:val="22"/>
          <w:szCs w:val="22"/>
        </w:rPr>
        <w:t xml:space="preserve">. </w:t>
      </w:r>
      <w:r w:rsidR="00000653" w:rsidRPr="008930C3">
        <w:rPr>
          <w:rFonts w:eastAsia="Times New Roman"/>
          <w:sz w:val="22"/>
          <w:szCs w:val="22"/>
          <w:lang w:eastAsia="en-AU"/>
        </w:rPr>
        <w:t xml:space="preserve">The operational arrangements underpinning this guidance are </w:t>
      </w:r>
      <w:r w:rsidR="006219BA" w:rsidRPr="008930C3">
        <w:rPr>
          <w:rFonts w:eastAsia="Times New Roman"/>
          <w:sz w:val="22"/>
          <w:szCs w:val="22"/>
          <w:lang w:eastAsia="en-AU"/>
        </w:rPr>
        <w:t xml:space="preserve">in the </w:t>
      </w:r>
      <w:r w:rsidR="00E03EAA" w:rsidRPr="008930C3">
        <w:rPr>
          <w:rFonts w:eastAsia="Times New Roman"/>
          <w:sz w:val="22"/>
          <w:szCs w:val="22"/>
          <w:lang w:eastAsia="en-AU"/>
        </w:rPr>
        <w:t>d</w:t>
      </w:r>
      <w:r w:rsidR="006219BA" w:rsidRPr="008930C3">
        <w:rPr>
          <w:rFonts w:eastAsia="Times New Roman"/>
          <w:sz w:val="22"/>
          <w:szCs w:val="22"/>
          <w:lang w:eastAsia="en-AU"/>
        </w:rPr>
        <w:t xml:space="preserve">epartment’s internal </w:t>
      </w:r>
      <w:r w:rsidR="00D04827" w:rsidRPr="008930C3">
        <w:rPr>
          <w:rFonts w:eastAsia="Times New Roman"/>
          <w:sz w:val="22"/>
          <w:szCs w:val="22"/>
          <w:lang w:eastAsia="en-AU"/>
        </w:rPr>
        <w:t>guidance</w:t>
      </w:r>
      <w:r w:rsidR="002121B9" w:rsidRPr="008930C3">
        <w:rPr>
          <w:rFonts w:eastAsia="Times New Roman"/>
          <w:sz w:val="22"/>
          <w:szCs w:val="22"/>
          <w:lang w:eastAsia="en-AU"/>
        </w:rPr>
        <w:t xml:space="preserve"> and </w:t>
      </w:r>
      <w:r w:rsidR="003C31BE" w:rsidRPr="008930C3">
        <w:rPr>
          <w:rFonts w:eastAsia="Times New Roman"/>
          <w:sz w:val="22"/>
          <w:szCs w:val="22"/>
          <w:lang w:eastAsia="en-AU"/>
        </w:rPr>
        <w:t>documents</w:t>
      </w:r>
      <w:r w:rsidR="000B647E" w:rsidRPr="008930C3">
        <w:rPr>
          <w:rFonts w:eastAsia="Times New Roman"/>
          <w:sz w:val="22"/>
          <w:szCs w:val="22"/>
          <w:lang w:eastAsia="en-AU"/>
        </w:rPr>
        <w:t>.</w:t>
      </w:r>
      <w:r w:rsidR="00E52022" w:rsidRPr="0C98AACB">
        <w:rPr>
          <w:rFonts w:eastAsia="Times New Roman"/>
          <w:sz w:val="24"/>
          <w:szCs w:val="24"/>
          <w:lang w:eastAsia="en-AU"/>
        </w:rPr>
        <w:t xml:space="preserve"> </w:t>
      </w:r>
      <w:r w:rsidR="00E52022" w:rsidRPr="0C98AACB">
        <w:rPr>
          <w:sz w:val="24"/>
          <w:szCs w:val="24"/>
        </w:rPr>
        <w:t xml:space="preserve"> </w:t>
      </w:r>
      <w:r w:rsidR="00E52022" w:rsidRPr="0C98AACB">
        <w:rPr>
          <w:sz w:val="24"/>
          <w:szCs w:val="24"/>
        </w:rPr>
        <w:br w:type="page"/>
      </w:r>
      <w:bookmarkStart w:id="12" w:name="_Toc184045099"/>
      <w:bookmarkStart w:id="13" w:name="_Toc184117774"/>
      <w:r w:rsidR="00C13DE0">
        <w:rPr>
          <w:i/>
          <w:noProof/>
          <w:sz w:val="22"/>
          <w:szCs w:val="22"/>
        </w:rPr>
        <w:lastRenderedPageBreak/>
        <mc:AlternateContent>
          <mc:Choice Requires="wps">
            <w:drawing>
              <wp:anchor distT="0" distB="0" distL="114300" distR="114300" simplePos="0" relativeHeight="251658243" behindDoc="0" locked="0" layoutInCell="1" allowOverlap="1" wp14:anchorId="43C9BEEE" wp14:editId="5634EAAE">
                <wp:simplePos x="0" y="0"/>
                <wp:positionH relativeFrom="page">
                  <wp:posOffset>-33867</wp:posOffset>
                </wp:positionH>
                <wp:positionV relativeFrom="paragraph">
                  <wp:posOffset>-1154431</wp:posOffset>
                </wp:positionV>
                <wp:extent cx="7584864" cy="11082867"/>
                <wp:effectExtent l="0" t="0" r="16510" b="23495"/>
                <wp:wrapNone/>
                <wp:docPr id="157472032" name="Rectangle 157472032" descr="Cover page Section 1 - Overview and approach "/>
                <wp:cNvGraphicFramePr/>
                <a:graphic xmlns:a="http://schemas.openxmlformats.org/drawingml/2006/main">
                  <a:graphicData uri="http://schemas.microsoft.com/office/word/2010/wordprocessingShape">
                    <wps:wsp>
                      <wps:cNvSpPr/>
                      <wps:spPr>
                        <a:xfrm>
                          <a:off x="0" y="0"/>
                          <a:ext cx="7584864" cy="11082867"/>
                        </a:xfrm>
                        <a:prstGeom prst="rect">
                          <a:avLst/>
                        </a:prstGeom>
                        <a:solidFill>
                          <a:srgbClr val="D1E3E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5D8EB27" id="Rectangle 157472032" o:spid="_x0000_s1026" alt="Cover page Section 1 - Overview and approach " style="position:absolute;margin-left:-2.65pt;margin-top:-90.9pt;width:597.25pt;height:872.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" fillcolor="#d1e3e4" strokecolor="#241900 [484]" strokeweight="1pt">
                <w10:wrap anchorx="page"/>
              </v:rect>
            </w:pict>
          </mc:Fallback>
        </mc:AlternateContent>
      </w:r>
      <w:bookmarkEnd w:id="12"/>
      <w:bookmarkEnd w:id="13"/>
      <w:r w:rsidR="00E41CA7">
        <w:rPr>
          <w:noProof/>
          <w:sz w:val="40"/>
          <w:szCs w:val="40"/>
        </w:rPr>
        <mc:AlternateContent>
          <mc:Choice Requires="wps">
            <w:drawing>
              <wp:anchor distT="0" distB="0" distL="114300" distR="114300" simplePos="0" relativeHeight="251658244" behindDoc="0" locked="0" layoutInCell="1" allowOverlap="1" wp14:anchorId="1BFC7DA6" wp14:editId="3995B9D3">
                <wp:simplePos x="0" y="0"/>
                <wp:positionH relativeFrom="margin">
                  <wp:posOffset>-140767</wp:posOffset>
                </wp:positionH>
                <wp:positionV relativeFrom="paragraph">
                  <wp:posOffset>1466512</wp:posOffset>
                </wp:positionV>
                <wp:extent cx="6119265" cy="7742583"/>
                <wp:effectExtent l="0" t="0" r="0" b="0"/>
                <wp:wrapNone/>
                <wp:docPr id="919816229" name="Text Box 919816229"/>
                <wp:cNvGraphicFramePr/>
                <a:graphic xmlns:a="http://schemas.openxmlformats.org/drawingml/2006/main">
                  <a:graphicData uri="http://schemas.microsoft.com/office/word/2010/wordprocessingShape">
                    <wps:wsp>
                      <wps:cNvSpPr txBox="1"/>
                      <wps:spPr>
                        <a:xfrm>
                          <a:off x="0" y="0"/>
                          <a:ext cx="6119265" cy="7742583"/>
                        </a:xfrm>
                        <a:prstGeom prst="rect">
                          <a:avLst/>
                        </a:prstGeom>
                        <a:noFill/>
                        <a:ln w="6350">
                          <a:noFill/>
                        </a:ln>
                      </wps:spPr>
                      <wps:txbx>
                        <w:txbxContent>
                          <w:p w14:paraId="2A456316" w14:textId="77777777" w:rsidR="00E41CA7" w:rsidRPr="00080B76" w:rsidRDefault="00E41CA7" w:rsidP="00E41CA7">
                            <w:pPr>
                              <w:pStyle w:val="BodyText-White"/>
                              <w:jc w:val="center"/>
                              <w:rPr>
                                <w:b/>
                                <w:bCs/>
                                <w:color w:val="003E5A"/>
                                <w:sz w:val="44"/>
                                <w:szCs w:val="44"/>
                              </w:rPr>
                            </w:pPr>
                            <w:bookmarkStart w:id="14" w:name="SECTION1"/>
                            <w:r w:rsidRPr="00080B76">
                              <w:rPr>
                                <w:b/>
                                <w:bCs/>
                                <w:color w:val="003E5A"/>
                                <w:sz w:val="44"/>
                                <w:szCs w:val="44"/>
                              </w:rPr>
                              <w:t>Section 1</w:t>
                            </w:r>
                          </w:p>
                          <w:bookmarkEnd w:id="14"/>
                          <w:p w14:paraId="42F70C46" w14:textId="77777777" w:rsidR="00E41CA7" w:rsidRPr="00080B76" w:rsidRDefault="00E41CA7" w:rsidP="00E41CA7">
                            <w:pPr>
                              <w:pStyle w:val="BodyText-White"/>
                              <w:jc w:val="center"/>
                              <w:rPr>
                                <w:b/>
                                <w:bCs/>
                                <w:color w:val="003E5A"/>
                                <w:sz w:val="44"/>
                                <w:szCs w:val="44"/>
                              </w:rPr>
                            </w:pPr>
                            <w:r w:rsidRPr="00080B76">
                              <w:rPr>
                                <w:b/>
                                <w:bCs/>
                                <w:color w:val="003E5A"/>
                                <w:sz w:val="44"/>
                                <w:szCs w:val="44"/>
                              </w:rPr>
                              <w:t>Overview and approach</w:t>
                            </w:r>
                          </w:p>
                          <w:p w14:paraId="1A9EA5A2" w14:textId="77777777" w:rsidR="00E41CA7" w:rsidRDefault="00E41CA7" w:rsidP="00E41CA7">
                            <w:pPr>
                              <w:pStyle w:val="Heading1"/>
                              <w:rPr>
                                <w:b w:val="0"/>
                                <w:bCs/>
                                <w:color w:val="auto"/>
                                <w:sz w:val="22"/>
                                <w:szCs w:val="22"/>
                              </w:rPr>
                            </w:pPr>
                          </w:p>
                          <w:p w14:paraId="53450746" w14:textId="77777777" w:rsidR="00E41CA7" w:rsidRDefault="00E41CA7" w:rsidP="00E41CA7">
                            <w:pPr>
                              <w:pStyle w:val="Heading1"/>
                              <w:rPr>
                                <w:b w:val="0"/>
                                <w:bCs/>
                                <w:color w:val="auto"/>
                                <w:sz w:val="22"/>
                                <w:szCs w:val="22"/>
                              </w:rPr>
                            </w:pPr>
                          </w:p>
                          <w:p w14:paraId="1A34F6F4" w14:textId="77777777" w:rsidR="00E41CA7" w:rsidRDefault="00E41CA7" w:rsidP="00E41CA7">
                            <w:pPr>
                              <w:pStyle w:val="Heading1"/>
                              <w:rPr>
                                <w:b w:val="0"/>
                                <w:bCs/>
                                <w:color w:val="auto"/>
                                <w:sz w:val="22"/>
                                <w:szCs w:val="22"/>
                              </w:rPr>
                            </w:pPr>
                          </w:p>
                          <w:p w14:paraId="7CF29F0A" w14:textId="77777777" w:rsidR="00E41CA7" w:rsidRDefault="00E41CA7" w:rsidP="00E41CA7">
                            <w:pPr>
                              <w:pStyle w:val="Heading1"/>
                              <w:rPr>
                                <w:b w:val="0"/>
                                <w:bCs/>
                                <w:color w:val="auto"/>
                                <w:sz w:val="22"/>
                                <w:szCs w:val="22"/>
                              </w:rPr>
                            </w:pPr>
                          </w:p>
                          <w:p w14:paraId="02CC4FE0" w14:textId="77777777" w:rsidR="00E41CA7" w:rsidRDefault="00E41CA7" w:rsidP="00E41CA7">
                            <w:pPr>
                              <w:pStyle w:val="Heading1"/>
                              <w:rPr>
                                <w:b w:val="0"/>
                                <w:bCs/>
                                <w:color w:val="auto"/>
                                <w:sz w:val="22"/>
                                <w:szCs w:val="22"/>
                              </w:rPr>
                            </w:pPr>
                          </w:p>
                          <w:p w14:paraId="732106FC" w14:textId="77777777" w:rsidR="00E41CA7" w:rsidRDefault="00E41CA7" w:rsidP="00E41CA7">
                            <w:pPr>
                              <w:pStyle w:val="Heading1"/>
                              <w:rPr>
                                <w:b w:val="0"/>
                                <w:bCs/>
                                <w:color w:val="auto"/>
                                <w:sz w:val="22"/>
                                <w:szCs w:val="22"/>
                              </w:rPr>
                            </w:pPr>
                          </w:p>
                          <w:p w14:paraId="5515DDBF" w14:textId="77777777" w:rsidR="00E41CA7" w:rsidRDefault="00E41CA7" w:rsidP="00E41CA7">
                            <w:pPr>
                              <w:pStyle w:val="Heading1"/>
                              <w:rPr>
                                <w:b w:val="0"/>
                                <w:bCs/>
                                <w:color w:val="auto"/>
                                <w:sz w:val="22"/>
                                <w:szCs w:val="22"/>
                              </w:rPr>
                            </w:pPr>
                          </w:p>
                          <w:p w14:paraId="42E8BE08" w14:textId="77777777" w:rsidR="00E41CA7" w:rsidRDefault="00E41CA7" w:rsidP="00E41CA7">
                            <w:pPr>
                              <w:pStyle w:val="Heading1"/>
                              <w:rPr>
                                <w:b w:val="0"/>
                                <w:bCs/>
                                <w:color w:val="auto"/>
                                <w:sz w:val="22"/>
                                <w:szCs w:val="22"/>
                              </w:rPr>
                            </w:pPr>
                          </w:p>
                          <w:p w14:paraId="74B325B7" w14:textId="77777777" w:rsidR="00201ACF" w:rsidRDefault="00201ACF" w:rsidP="00201ACF"/>
                          <w:p w14:paraId="73EBF5F1" w14:textId="77777777" w:rsidR="00201ACF" w:rsidRDefault="00201ACF" w:rsidP="00201ACF"/>
                          <w:p w14:paraId="4A063D57" w14:textId="77777777" w:rsidR="00201ACF" w:rsidRDefault="00201ACF" w:rsidP="00201ACF"/>
                          <w:p w14:paraId="076B6B7F" w14:textId="77777777" w:rsidR="00201ACF" w:rsidRPr="00201ACF" w:rsidRDefault="00201ACF" w:rsidP="00201ACF"/>
                          <w:p w14:paraId="21D8B48A" w14:textId="77777777" w:rsidR="00E41CA7" w:rsidRDefault="00E41CA7" w:rsidP="00E41CA7">
                            <w:pPr>
                              <w:pStyle w:val="Heading1"/>
                              <w:rPr>
                                <w:b w:val="0"/>
                                <w:bCs/>
                                <w:color w:val="auto"/>
                                <w:sz w:val="22"/>
                                <w:szCs w:val="22"/>
                              </w:rPr>
                            </w:pPr>
                          </w:p>
                          <w:p w14:paraId="53E77394" w14:textId="77777777" w:rsidR="00080B76" w:rsidRPr="00080B76" w:rsidRDefault="00080B76" w:rsidP="00080B76"/>
                          <w:p w14:paraId="1192CB75" w14:textId="77777777" w:rsidR="00E41CA7" w:rsidRDefault="00E41CA7" w:rsidP="00E41CA7">
                            <w:pPr>
                              <w:pStyle w:val="Heading1"/>
                              <w:rPr>
                                <w:sz w:val="24"/>
                                <w:szCs w:val="24"/>
                              </w:rPr>
                            </w:pPr>
                          </w:p>
                          <w:p w14:paraId="4793F942" w14:textId="77777777" w:rsidR="00E41CA7" w:rsidRDefault="00E41CA7" w:rsidP="00E41CA7">
                            <w:pPr>
                              <w:pStyle w:val="Heading1"/>
                              <w:rPr>
                                <w:color w:val="auto"/>
                                <w:sz w:val="24"/>
                                <w:szCs w:val="24"/>
                              </w:rPr>
                            </w:pPr>
                          </w:p>
                          <w:p w14:paraId="12CE23D5" w14:textId="77777777" w:rsidR="00E41CA7" w:rsidRPr="00B97336" w:rsidRDefault="00E41CA7" w:rsidP="00E41CA7">
                            <w:pPr>
                              <w:pStyle w:val="Heading1"/>
                              <w:rPr>
                                <w:bCs/>
                                <w:color w:val="auto"/>
                                <w:sz w:val="32"/>
                                <w:szCs w:val="32"/>
                              </w:rPr>
                            </w:pPr>
                          </w:p>
                          <w:p w14:paraId="09416777" w14:textId="352F33B6" w:rsidR="00E41CA7" w:rsidRPr="00080B76" w:rsidRDefault="00E41CA7" w:rsidP="00080B76">
                            <w:pPr>
                              <w:pStyle w:val="BodyText-White"/>
                              <w:spacing w:line="276" w:lineRule="auto"/>
                              <w:jc w:val="both"/>
                              <w:rPr>
                                <w:b/>
                                <w:bCs/>
                                <w:color w:val="003E5A"/>
                                <w:sz w:val="24"/>
                                <w:szCs w:val="24"/>
                              </w:rPr>
                            </w:pPr>
                            <w:r w:rsidRPr="00080B76">
                              <w:rPr>
                                <w:b/>
                                <w:bCs/>
                                <w:color w:val="003E5A"/>
                                <w:sz w:val="24"/>
                                <w:szCs w:val="24"/>
                              </w:rPr>
                              <w:t xml:space="preserve">Section 1 of this Plan provides an overview of the </w:t>
                            </w:r>
                            <w:r w:rsidR="00E734B2" w:rsidRPr="00080B76">
                              <w:rPr>
                                <w:b/>
                                <w:bCs/>
                                <w:color w:val="003E5A"/>
                                <w:sz w:val="24"/>
                                <w:szCs w:val="24"/>
                              </w:rPr>
                              <w:t>d</w:t>
                            </w:r>
                            <w:r w:rsidRPr="00080B76">
                              <w:rPr>
                                <w:b/>
                                <w:bCs/>
                                <w:color w:val="003E5A"/>
                                <w:sz w:val="24"/>
                                <w:szCs w:val="24"/>
                              </w:rPr>
                              <w:t xml:space="preserve">epartment’s health emergency management responsibilities, approach to health emergency management, and the guiding principles that support a health emergency response. </w:t>
                            </w:r>
                          </w:p>
                          <w:p w14:paraId="2D2B05D7" w14:textId="77777777" w:rsidR="00E41CA7" w:rsidRDefault="00E41CA7" w:rsidP="00E41CA7"/>
                          <w:p w14:paraId="668BD920" w14:textId="77777777" w:rsidR="00E41CA7" w:rsidRDefault="00E41CA7" w:rsidP="00E41CA7">
                            <w:pPr>
                              <w:pStyle w:val="Heading1"/>
                              <w:rPr>
                                <w:b w:val="0"/>
                                <w:bCs/>
                                <w:color w:val="auto"/>
                                <w:sz w:val="24"/>
                                <w:szCs w:val="24"/>
                              </w:rPr>
                            </w:pPr>
                          </w:p>
                          <w:p w14:paraId="1E15A088" w14:textId="77777777" w:rsidR="00E41CA7" w:rsidRDefault="00E41CA7" w:rsidP="00E41CA7">
                            <w:pPr>
                              <w:pStyle w:val="Heading1"/>
                              <w:rPr>
                                <w:b w:val="0"/>
                                <w:color w:val="auto"/>
                                <w:sz w:val="24"/>
                                <w:szCs w:val="24"/>
                              </w:rPr>
                            </w:pPr>
                          </w:p>
                          <w:p w14:paraId="72EC76D1" w14:textId="77777777" w:rsidR="00831262" w:rsidRDefault="00831262" w:rsidP="00E41CA7">
                            <w:pPr>
                              <w:pStyle w:val="Heading1"/>
                              <w:rPr>
                                <w:color w:val="auto"/>
                                <w:sz w:val="24"/>
                                <w:szCs w:val="24"/>
                              </w:rPr>
                            </w:pPr>
                          </w:p>
                          <w:p w14:paraId="549DB691" w14:textId="77777777" w:rsidR="00CE205D" w:rsidRDefault="00CE205D" w:rsidP="00E41CA7">
                            <w:pPr>
                              <w:pStyle w:val="Heading1"/>
                              <w:rPr>
                                <w:b w:val="0"/>
                                <w:color w:val="auto"/>
                                <w:sz w:val="24"/>
                                <w:szCs w:val="24"/>
                              </w:rPr>
                            </w:pPr>
                          </w:p>
                          <w:p w14:paraId="301B0B4A" w14:textId="77777777" w:rsidR="00E73106" w:rsidRDefault="00E73106" w:rsidP="00E41CA7">
                            <w:pPr>
                              <w:pStyle w:val="Heading1"/>
                              <w:rPr>
                                <w:b w:val="0"/>
                                <w:color w:val="auto"/>
                                <w:sz w:val="24"/>
                                <w:szCs w:val="24"/>
                              </w:rPr>
                            </w:pPr>
                          </w:p>
                          <w:p w14:paraId="78998911" w14:textId="77777777" w:rsidR="007F4F31" w:rsidRDefault="007F4F31" w:rsidP="00E41CA7">
                            <w:pPr>
                              <w:pStyle w:val="Heading1"/>
                              <w:rPr>
                                <w:color w:val="auto"/>
                                <w:sz w:val="24"/>
                                <w:szCs w:val="24"/>
                              </w:rPr>
                            </w:pPr>
                          </w:p>
                          <w:p w14:paraId="5D5179F2" w14:textId="77777777" w:rsidR="009D632C" w:rsidRDefault="009D632C" w:rsidP="00E41CA7">
                            <w:pPr>
                              <w:pStyle w:val="Heading1"/>
                              <w:rPr>
                                <w:color w:val="auto"/>
                                <w:sz w:val="24"/>
                                <w:szCs w:val="24"/>
                              </w:rPr>
                            </w:pPr>
                          </w:p>
                          <w:p w14:paraId="6EC4D77E" w14:textId="64818773" w:rsidR="009548E7" w:rsidRPr="0099062E" w:rsidRDefault="009548E7" w:rsidP="00E41CA7">
                            <w:pPr>
                              <w:pStyle w:val="Heading1"/>
                              <w:rPr>
                                <w:color w:val="auto"/>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FC7DA6" id="_x0000_t202" coordsize="21600,21600" o:spt="202" path="m,l,21600r21600,l21600,xe">
                <v:stroke joinstyle="miter"/>
                <v:path gradientshapeok="t" o:connecttype="rect"/>
              </v:shapetype>
              <v:shape id="Text Box 919816229" o:spid="_x0000_s1026" type="#_x0000_t202" style="position:absolute;left:0;text-align:left;margin-left:-11.1pt;margin-top:115.45pt;width:481.85pt;height:609.6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" filled="f" stroked="f" strokeweight=".5pt">
                <v:textbox>
                  <w:txbxContent>
                    <w:p w14:paraId="2A456316" w14:textId="77777777" w:rsidR="00E41CA7" w:rsidRPr="00080B76" w:rsidRDefault="00E41CA7" w:rsidP="00E41CA7">
                      <w:pPr>
                        <w:pStyle w:val="BodyText-White"/>
                        <w:jc w:val="center"/>
                        <w:rPr>
                          <w:b/>
                          <w:bCs/>
                          <w:color w:val="003E5A"/>
                          <w:sz w:val="44"/>
                          <w:szCs w:val="44"/>
                        </w:rPr>
                      </w:pPr>
                      <w:bookmarkStart w:id="15" w:name="SECTION1"/>
                      <w:r w:rsidRPr="00080B76">
                        <w:rPr>
                          <w:b/>
                          <w:bCs/>
                          <w:color w:val="003E5A"/>
                          <w:sz w:val="44"/>
                          <w:szCs w:val="44"/>
                        </w:rPr>
                        <w:t>Section 1</w:t>
                      </w:r>
                    </w:p>
                    <w:bookmarkEnd w:id="15"/>
                    <w:p w14:paraId="42F70C46" w14:textId="77777777" w:rsidR="00E41CA7" w:rsidRPr="00080B76" w:rsidRDefault="00E41CA7" w:rsidP="00E41CA7">
                      <w:pPr>
                        <w:pStyle w:val="BodyText-White"/>
                        <w:jc w:val="center"/>
                        <w:rPr>
                          <w:b/>
                          <w:bCs/>
                          <w:color w:val="003E5A"/>
                          <w:sz w:val="44"/>
                          <w:szCs w:val="44"/>
                        </w:rPr>
                      </w:pPr>
                      <w:r w:rsidRPr="00080B76">
                        <w:rPr>
                          <w:b/>
                          <w:bCs/>
                          <w:color w:val="003E5A"/>
                          <w:sz w:val="44"/>
                          <w:szCs w:val="44"/>
                        </w:rPr>
                        <w:t>Overview and approach</w:t>
                      </w:r>
                    </w:p>
                    <w:p w14:paraId="1A9EA5A2" w14:textId="77777777" w:rsidR="00E41CA7" w:rsidRDefault="00E41CA7" w:rsidP="00E41CA7">
                      <w:pPr>
                        <w:pStyle w:val="Heading1"/>
                        <w:rPr>
                          <w:b w:val="0"/>
                          <w:bCs/>
                          <w:color w:val="auto"/>
                          <w:sz w:val="22"/>
                          <w:szCs w:val="22"/>
                        </w:rPr>
                      </w:pPr>
                    </w:p>
                    <w:p w14:paraId="53450746" w14:textId="77777777" w:rsidR="00E41CA7" w:rsidRDefault="00E41CA7" w:rsidP="00E41CA7">
                      <w:pPr>
                        <w:pStyle w:val="Heading1"/>
                        <w:rPr>
                          <w:b w:val="0"/>
                          <w:bCs/>
                          <w:color w:val="auto"/>
                          <w:sz w:val="22"/>
                          <w:szCs w:val="22"/>
                        </w:rPr>
                      </w:pPr>
                    </w:p>
                    <w:p w14:paraId="1A34F6F4" w14:textId="77777777" w:rsidR="00E41CA7" w:rsidRDefault="00E41CA7" w:rsidP="00E41CA7">
                      <w:pPr>
                        <w:pStyle w:val="Heading1"/>
                        <w:rPr>
                          <w:b w:val="0"/>
                          <w:bCs/>
                          <w:color w:val="auto"/>
                          <w:sz w:val="22"/>
                          <w:szCs w:val="22"/>
                        </w:rPr>
                      </w:pPr>
                    </w:p>
                    <w:p w14:paraId="7CF29F0A" w14:textId="77777777" w:rsidR="00E41CA7" w:rsidRDefault="00E41CA7" w:rsidP="00E41CA7">
                      <w:pPr>
                        <w:pStyle w:val="Heading1"/>
                        <w:rPr>
                          <w:b w:val="0"/>
                          <w:bCs/>
                          <w:color w:val="auto"/>
                          <w:sz w:val="22"/>
                          <w:szCs w:val="22"/>
                        </w:rPr>
                      </w:pPr>
                    </w:p>
                    <w:p w14:paraId="02CC4FE0" w14:textId="77777777" w:rsidR="00E41CA7" w:rsidRDefault="00E41CA7" w:rsidP="00E41CA7">
                      <w:pPr>
                        <w:pStyle w:val="Heading1"/>
                        <w:rPr>
                          <w:b w:val="0"/>
                          <w:bCs/>
                          <w:color w:val="auto"/>
                          <w:sz w:val="22"/>
                          <w:szCs w:val="22"/>
                        </w:rPr>
                      </w:pPr>
                    </w:p>
                    <w:p w14:paraId="732106FC" w14:textId="77777777" w:rsidR="00E41CA7" w:rsidRDefault="00E41CA7" w:rsidP="00E41CA7">
                      <w:pPr>
                        <w:pStyle w:val="Heading1"/>
                        <w:rPr>
                          <w:b w:val="0"/>
                          <w:bCs/>
                          <w:color w:val="auto"/>
                          <w:sz w:val="22"/>
                          <w:szCs w:val="22"/>
                        </w:rPr>
                      </w:pPr>
                    </w:p>
                    <w:p w14:paraId="5515DDBF" w14:textId="77777777" w:rsidR="00E41CA7" w:rsidRDefault="00E41CA7" w:rsidP="00E41CA7">
                      <w:pPr>
                        <w:pStyle w:val="Heading1"/>
                        <w:rPr>
                          <w:b w:val="0"/>
                          <w:bCs/>
                          <w:color w:val="auto"/>
                          <w:sz w:val="22"/>
                          <w:szCs w:val="22"/>
                        </w:rPr>
                      </w:pPr>
                    </w:p>
                    <w:p w14:paraId="42E8BE08" w14:textId="77777777" w:rsidR="00E41CA7" w:rsidRDefault="00E41CA7" w:rsidP="00E41CA7">
                      <w:pPr>
                        <w:pStyle w:val="Heading1"/>
                        <w:rPr>
                          <w:b w:val="0"/>
                          <w:bCs/>
                          <w:color w:val="auto"/>
                          <w:sz w:val="22"/>
                          <w:szCs w:val="22"/>
                        </w:rPr>
                      </w:pPr>
                    </w:p>
                    <w:p w14:paraId="74B325B7" w14:textId="77777777" w:rsidR="00201ACF" w:rsidRDefault="00201ACF" w:rsidP="00201ACF"/>
                    <w:p w14:paraId="73EBF5F1" w14:textId="77777777" w:rsidR="00201ACF" w:rsidRDefault="00201ACF" w:rsidP="00201ACF"/>
                    <w:p w14:paraId="4A063D57" w14:textId="77777777" w:rsidR="00201ACF" w:rsidRDefault="00201ACF" w:rsidP="00201ACF"/>
                    <w:p w14:paraId="076B6B7F" w14:textId="77777777" w:rsidR="00201ACF" w:rsidRPr="00201ACF" w:rsidRDefault="00201ACF" w:rsidP="00201ACF"/>
                    <w:p w14:paraId="21D8B48A" w14:textId="77777777" w:rsidR="00E41CA7" w:rsidRDefault="00E41CA7" w:rsidP="00E41CA7">
                      <w:pPr>
                        <w:pStyle w:val="Heading1"/>
                        <w:rPr>
                          <w:b w:val="0"/>
                          <w:bCs/>
                          <w:color w:val="auto"/>
                          <w:sz w:val="22"/>
                          <w:szCs w:val="22"/>
                        </w:rPr>
                      </w:pPr>
                    </w:p>
                    <w:p w14:paraId="53E77394" w14:textId="77777777" w:rsidR="00080B76" w:rsidRPr="00080B76" w:rsidRDefault="00080B76" w:rsidP="00080B76"/>
                    <w:p w14:paraId="1192CB75" w14:textId="77777777" w:rsidR="00E41CA7" w:rsidRDefault="00E41CA7" w:rsidP="00E41CA7">
                      <w:pPr>
                        <w:pStyle w:val="Heading1"/>
                        <w:rPr>
                          <w:sz w:val="24"/>
                          <w:szCs w:val="24"/>
                        </w:rPr>
                      </w:pPr>
                    </w:p>
                    <w:p w14:paraId="4793F942" w14:textId="77777777" w:rsidR="00E41CA7" w:rsidRDefault="00E41CA7" w:rsidP="00E41CA7">
                      <w:pPr>
                        <w:pStyle w:val="Heading1"/>
                        <w:rPr>
                          <w:color w:val="auto"/>
                          <w:sz w:val="24"/>
                          <w:szCs w:val="24"/>
                        </w:rPr>
                      </w:pPr>
                    </w:p>
                    <w:p w14:paraId="12CE23D5" w14:textId="77777777" w:rsidR="00E41CA7" w:rsidRPr="00B97336" w:rsidRDefault="00E41CA7" w:rsidP="00E41CA7">
                      <w:pPr>
                        <w:pStyle w:val="Heading1"/>
                        <w:rPr>
                          <w:bCs/>
                          <w:color w:val="auto"/>
                          <w:sz w:val="32"/>
                          <w:szCs w:val="32"/>
                        </w:rPr>
                      </w:pPr>
                    </w:p>
                    <w:p w14:paraId="09416777" w14:textId="352F33B6" w:rsidR="00E41CA7" w:rsidRPr="00080B76" w:rsidRDefault="00E41CA7" w:rsidP="00080B76">
                      <w:pPr>
                        <w:pStyle w:val="BodyText-White"/>
                        <w:spacing w:line="276" w:lineRule="auto"/>
                        <w:jc w:val="both"/>
                        <w:rPr>
                          <w:b/>
                          <w:bCs/>
                          <w:color w:val="003E5A"/>
                          <w:sz w:val="24"/>
                          <w:szCs w:val="24"/>
                        </w:rPr>
                      </w:pPr>
                      <w:r w:rsidRPr="00080B76">
                        <w:rPr>
                          <w:b/>
                          <w:bCs/>
                          <w:color w:val="003E5A"/>
                          <w:sz w:val="24"/>
                          <w:szCs w:val="24"/>
                        </w:rPr>
                        <w:t xml:space="preserve">Section 1 of this Plan provides an overview of the </w:t>
                      </w:r>
                      <w:r w:rsidR="00E734B2" w:rsidRPr="00080B76">
                        <w:rPr>
                          <w:b/>
                          <w:bCs/>
                          <w:color w:val="003E5A"/>
                          <w:sz w:val="24"/>
                          <w:szCs w:val="24"/>
                        </w:rPr>
                        <w:t>d</w:t>
                      </w:r>
                      <w:r w:rsidRPr="00080B76">
                        <w:rPr>
                          <w:b/>
                          <w:bCs/>
                          <w:color w:val="003E5A"/>
                          <w:sz w:val="24"/>
                          <w:szCs w:val="24"/>
                        </w:rPr>
                        <w:t xml:space="preserve">epartment’s health emergency management responsibilities, approach to health emergency management, and the guiding principles that support a health emergency response. </w:t>
                      </w:r>
                    </w:p>
                    <w:p w14:paraId="2D2B05D7" w14:textId="77777777" w:rsidR="00E41CA7" w:rsidRDefault="00E41CA7" w:rsidP="00E41CA7"/>
                    <w:p w14:paraId="668BD920" w14:textId="77777777" w:rsidR="00E41CA7" w:rsidRDefault="00E41CA7" w:rsidP="00E41CA7">
                      <w:pPr>
                        <w:pStyle w:val="Heading1"/>
                        <w:rPr>
                          <w:b w:val="0"/>
                          <w:bCs/>
                          <w:color w:val="auto"/>
                          <w:sz w:val="24"/>
                          <w:szCs w:val="24"/>
                        </w:rPr>
                      </w:pPr>
                    </w:p>
                    <w:p w14:paraId="1E15A088" w14:textId="77777777" w:rsidR="00E41CA7" w:rsidRDefault="00E41CA7" w:rsidP="00E41CA7">
                      <w:pPr>
                        <w:pStyle w:val="Heading1"/>
                        <w:rPr>
                          <w:b w:val="0"/>
                          <w:color w:val="auto"/>
                          <w:sz w:val="24"/>
                          <w:szCs w:val="24"/>
                        </w:rPr>
                      </w:pPr>
                    </w:p>
                    <w:p w14:paraId="72EC76D1" w14:textId="77777777" w:rsidR="00831262" w:rsidRDefault="00831262" w:rsidP="00E41CA7">
                      <w:pPr>
                        <w:pStyle w:val="Heading1"/>
                        <w:rPr>
                          <w:color w:val="auto"/>
                          <w:sz w:val="24"/>
                          <w:szCs w:val="24"/>
                        </w:rPr>
                      </w:pPr>
                    </w:p>
                    <w:p w14:paraId="549DB691" w14:textId="77777777" w:rsidR="00CE205D" w:rsidRDefault="00CE205D" w:rsidP="00E41CA7">
                      <w:pPr>
                        <w:pStyle w:val="Heading1"/>
                        <w:rPr>
                          <w:b w:val="0"/>
                          <w:color w:val="auto"/>
                          <w:sz w:val="24"/>
                          <w:szCs w:val="24"/>
                        </w:rPr>
                      </w:pPr>
                    </w:p>
                    <w:p w14:paraId="301B0B4A" w14:textId="77777777" w:rsidR="00E73106" w:rsidRDefault="00E73106" w:rsidP="00E41CA7">
                      <w:pPr>
                        <w:pStyle w:val="Heading1"/>
                        <w:rPr>
                          <w:b w:val="0"/>
                          <w:color w:val="auto"/>
                          <w:sz w:val="24"/>
                          <w:szCs w:val="24"/>
                        </w:rPr>
                      </w:pPr>
                    </w:p>
                    <w:p w14:paraId="78998911" w14:textId="77777777" w:rsidR="007F4F31" w:rsidRDefault="007F4F31" w:rsidP="00E41CA7">
                      <w:pPr>
                        <w:pStyle w:val="Heading1"/>
                        <w:rPr>
                          <w:color w:val="auto"/>
                          <w:sz w:val="24"/>
                          <w:szCs w:val="24"/>
                        </w:rPr>
                      </w:pPr>
                    </w:p>
                    <w:p w14:paraId="5D5179F2" w14:textId="77777777" w:rsidR="009D632C" w:rsidRDefault="009D632C" w:rsidP="00E41CA7">
                      <w:pPr>
                        <w:pStyle w:val="Heading1"/>
                        <w:rPr>
                          <w:color w:val="auto"/>
                          <w:sz w:val="24"/>
                          <w:szCs w:val="24"/>
                        </w:rPr>
                      </w:pPr>
                    </w:p>
                    <w:p w14:paraId="6EC4D77E" w14:textId="64818773" w:rsidR="009548E7" w:rsidRPr="0099062E" w:rsidRDefault="009548E7" w:rsidP="00E41CA7">
                      <w:pPr>
                        <w:pStyle w:val="Heading1"/>
                        <w:rPr>
                          <w:color w:val="auto"/>
                          <w:sz w:val="24"/>
                          <w:szCs w:val="24"/>
                        </w:rPr>
                      </w:pPr>
                    </w:p>
                  </w:txbxContent>
                </v:textbox>
                <w10:wrap anchorx="margin"/>
              </v:shape>
            </w:pict>
          </mc:Fallback>
        </mc:AlternateContent>
      </w:r>
      <w:r w:rsidR="006C58A3" w:rsidRPr="00E41CA7">
        <w:br w:type="page"/>
      </w:r>
    </w:p>
    <w:p w14:paraId="186EDF1B" w14:textId="77777777" w:rsidR="00A238A3" w:rsidRDefault="00A238A3" w:rsidP="009066A7">
      <w:pPr>
        <w:pStyle w:val="Heading1"/>
        <w:spacing w:before="120" w:after="240"/>
      </w:pPr>
      <w:bookmarkStart w:id="16" w:name="_Toc184045101"/>
      <w:bookmarkStart w:id="17" w:name="_Toc184117820"/>
      <w:bookmarkStart w:id="18" w:name="_Toc184121427"/>
      <w:bookmarkStart w:id="19" w:name="_Toc184123355"/>
      <w:bookmarkStart w:id="20" w:name="_Toc207384299"/>
      <w:bookmarkStart w:id="21" w:name="_Toc243489194"/>
      <w:bookmarkStart w:id="22" w:name="_Toc184045102"/>
      <w:bookmarkStart w:id="23" w:name="_Toc184121428"/>
      <w:bookmarkStart w:id="24" w:name="_Toc184123356"/>
      <w:bookmarkStart w:id="25" w:name="purpose"/>
      <w:r>
        <w:lastRenderedPageBreak/>
        <w:t xml:space="preserve">Section 1: </w:t>
      </w:r>
      <w:r w:rsidRPr="00623C72">
        <w:t>Overview</w:t>
      </w:r>
      <w:r>
        <w:t xml:space="preserve"> and approach</w:t>
      </w:r>
      <w:bookmarkEnd w:id="16"/>
      <w:bookmarkEnd w:id="17"/>
      <w:bookmarkEnd w:id="18"/>
      <w:bookmarkEnd w:id="19"/>
      <w:bookmarkEnd w:id="20"/>
      <w:bookmarkEnd w:id="21"/>
      <w:r>
        <w:t xml:space="preserve"> </w:t>
      </w:r>
    </w:p>
    <w:bookmarkEnd w:id="22"/>
    <w:bookmarkEnd w:id="23"/>
    <w:bookmarkEnd w:id="24"/>
    <w:bookmarkEnd w:id="25"/>
    <w:p w14:paraId="10720A46" w14:textId="7162FA65" w:rsidR="00A00D16" w:rsidRPr="00C27B03" w:rsidRDefault="00E73BB4" w:rsidP="0030681D">
      <w:pPr>
        <w:spacing w:before="0" w:after="160" w:line="276" w:lineRule="auto"/>
        <w:rPr>
          <w:rFonts w:eastAsia="Times New Roman" w:cs="Times New Roman"/>
          <w:color w:val="358189"/>
          <w:sz w:val="28"/>
          <w:szCs w:val="24"/>
        </w:rPr>
      </w:pPr>
      <w:r w:rsidRPr="00C27B03">
        <w:rPr>
          <w:rFonts w:eastAsia="Times New Roman" w:cs="Times New Roman"/>
          <w:color w:val="358189"/>
          <w:sz w:val="28"/>
          <w:szCs w:val="24"/>
        </w:rPr>
        <w:t>The Australian Government</w:t>
      </w:r>
      <w:r w:rsidR="004A5FAB" w:rsidRPr="00C27B03">
        <w:rPr>
          <w:rFonts w:eastAsia="Times New Roman" w:cs="Times New Roman"/>
          <w:color w:val="358189"/>
          <w:sz w:val="28"/>
          <w:szCs w:val="24"/>
        </w:rPr>
        <w:t xml:space="preserve"> work</w:t>
      </w:r>
      <w:r w:rsidRPr="00C27B03">
        <w:rPr>
          <w:rFonts w:eastAsia="Times New Roman" w:cs="Times New Roman"/>
          <w:color w:val="358189"/>
          <w:sz w:val="28"/>
          <w:szCs w:val="24"/>
        </w:rPr>
        <w:t>s</w:t>
      </w:r>
      <w:r w:rsidR="004A5FAB" w:rsidRPr="00C27B03">
        <w:rPr>
          <w:rFonts w:eastAsia="Times New Roman" w:cs="Times New Roman"/>
          <w:color w:val="358189"/>
          <w:sz w:val="28"/>
          <w:szCs w:val="24"/>
        </w:rPr>
        <w:t xml:space="preserve"> </w:t>
      </w:r>
      <w:r w:rsidR="00B32F4D" w:rsidRPr="00C27B03">
        <w:rPr>
          <w:rFonts w:eastAsia="Times New Roman" w:cs="Times New Roman"/>
          <w:color w:val="358189"/>
          <w:sz w:val="28"/>
          <w:szCs w:val="24"/>
        </w:rPr>
        <w:t xml:space="preserve">with </w:t>
      </w:r>
      <w:r w:rsidR="008F51DE" w:rsidRPr="00C27B03">
        <w:rPr>
          <w:rFonts w:eastAsia="Times New Roman" w:cs="Times New Roman"/>
          <w:color w:val="358189"/>
          <w:sz w:val="28"/>
          <w:szCs w:val="24"/>
        </w:rPr>
        <w:t>state</w:t>
      </w:r>
      <w:r w:rsidR="005562D1" w:rsidRPr="00C27B03">
        <w:rPr>
          <w:rFonts w:eastAsia="Times New Roman" w:cs="Times New Roman"/>
          <w:color w:val="358189"/>
          <w:sz w:val="28"/>
          <w:szCs w:val="24"/>
        </w:rPr>
        <w:t xml:space="preserve"> and</w:t>
      </w:r>
      <w:r w:rsidR="00FE535C" w:rsidRPr="00C27B03">
        <w:rPr>
          <w:rFonts w:eastAsia="Times New Roman" w:cs="Times New Roman"/>
          <w:color w:val="358189"/>
          <w:sz w:val="28"/>
          <w:szCs w:val="24"/>
        </w:rPr>
        <w:t xml:space="preserve"> </w:t>
      </w:r>
      <w:r w:rsidR="008F51DE" w:rsidRPr="00C27B03">
        <w:rPr>
          <w:rFonts w:eastAsia="Times New Roman" w:cs="Times New Roman"/>
          <w:color w:val="358189"/>
          <w:sz w:val="28"/>
          <w:szCs w:val="24"/>
        </w:rPr>
        <w:t xml:space="preserve">territory governments </w:t>
      </w:r>
      <w:r w:rsidR="004A5FAB" w:rsidRPr="00C27B03">
        <w:rPr>
          <w:rFonts w:eastAsia="Times New Roman" w:cs="Times New Roman"/>
          <w:color w:val="358189"/>
          <w:sz w:val="28"/>
          <w:szCs w:val="24"/>
        </w:rPr>
        <w:t xml:space="preserve">to </w:t>
      </w:r>
      <w:r w:rsidR="00637CE5" w:rsidRPr="00C27B03">
        <w:rPr>
          <w:rFonts w:eastAsia="Times New Roman" w:cs="Times New Roman"/>
          <w:color w:val="358189"/>
          <w:sz w:val="28"/>
          <w:szCs w:val="24"/>
        </w:rPr>
        <w:t xml:space="preserve">prevent, </w:t>
      </w:r>
      <w:r w:rsidR="004A5FAB" w:rsidRPr="00C27B03">
        <w:rPr>
          <w:rFonts w:eastAsia="Times New Roman" w:cs="Times New Roman"/>
          <w:color w:val="358189"/>
          <w:sz w:val="28"/>
          <w:szCs w:val="24"/>
        </w:rPr>
        <w:t>minimise</w:t>
      </w:r>
      <w:r w:rsidR="00DB7B57" w:rsidRPr="00C27B03">
        <w:rPr>
          <w:rFonts w:eastAsia="Times New Roman" w:cs="Times New Roman"/>
          <w:color w:val="358189"/>
          <w:sz w:val="28"/>
          <w:szCs w:val="24"/>
        </w:rPr>
        <w:t xml:space="preserve"> and manage</w:t>
      </w:r>
      <w:r w:rsidR="004A5FAB" w:rsidRPr="00C27B03">
        <w:rPr>
          <w:rFonts w:eastAsia="Times New Roman" w:cs="Times New Roman"/>
          <w:color w:val="358189"/>
          <w:sz w:val="28"/>
          <w:szCs w:val="24"/>
        </w:rPr>
        <w:t xml:space="preserve"> the impacts of </w:t>
      </w:r>
      <w:r w:rsidR="00EC0771" w:rsidRPr="00C27B03">
        <w:rPr>
          <w:rFonts w:eastAsia="Times New Roman" w:cs="Times New Roman"/>
          <w:color w:val="358189"/>
          <w:sz w:val="28"/>
          <w:szCs w:val="24"/>
        </w:rPr>
        <w:t xml:space="preserve">national </w:t>
      </w:r>
      <w:r w:rsidR="004A5FAB" w:rsidRPr="00C27B03">
        <w:rPr>
          <w:rFonts w:eastAsia="Times New Roman" w:cs="Times New Roman"/>
          <w:color w:val="358189"/>
          <w:sz w:val="28"/>
          <w:szCs w:val="24"/>
        </w:rPr>
        <w:t>emergencies on human health and life, health systems, and Australian Government health services and assets.</w:t>
      </w:r>
    </w:p>
    <w:p w14:paraId="5993617C" w14:textId="5D424EB5" w:rsidR="00E5174A" w:rsidRPr="00432D3E" w:rsidRDefault="00E5174A" w:rsidP="00432D3E">
      <w:pPr>
        <w:spacing w:line="276" w:lineRule="auto"/>
        <w:rPr>
          <w:rFonts w:asciiTheme="minorHAnsi" w:hAnsiTheme="minorHAnsi" w:cstheme="minorHAnsi"/>
          <w:sz w:val="22"/>
          <w:szCs w:val="22"/>
        </w:rPr>
      </w:pPr>
      <w:r w:rsidRPr="00432D3E">
        <w:rPr>
          <w:rFonts w:asciiTheme="minorHAnsi" w:hAnsiTheme="minorHAnsi" w:cstheme="minorHAnsi"/>
          <w:sz w:val="22"/>
          <w:szCs w:val="22"/>
        </w:rPr>
        <w:t>The purpose of the National Health Emergency Response Plan is to promote effective emergency management, accountability, and transparency by articulating the department’s health emergency management approach, responsibilities, governance and coordination arrangements, and high-level guidance for responses to national health emergencies.</w:t>
      </w:r>
    </w:p>
    <w:p w14:paraId="7AF77DC8" w14:textId="77777777" w:rsidR="00447E32" w:rsidRPr="00AC3FF7" w:rsidRDefault="00447E32" w:rsidP="00AC3FF7">
      <w:pPr>
        <w:pStyle w:val="Heading2"/>
        <w:spacing w:after="240"/>
        <w:rPr>
          <w:sz w:val="30"/>
          <w:szCs w:val="30"/>
        </w:rPr>
      </w:pPr>
      <w:bookmarkStart w:id="26" w:name="_Toc184045103"/>
      <w:bookmarkStart w:id="27" w:name="_Toc184121429"/>
      <w:bookmarkStart w:id="28" w:name="_Toc184123357"/>
      <w:bookmarkStart w:id="29" w:name="_Toc243489195"/>
      <w:bookmarkStart w:id="30" w:name="scope"/>
      <w:r w:rsidRPr="00AC3FF7">
        <w:rPr>
          <w:sz w:val="30"/>
          <w:szCs w:val="30"/>
        </w:rPr>
        <w:t>Scope</w:t>
      </w:r>
      <w:bookmarkEnd w:id="26"/>
      <w:bookmarkEnd w:id="27"/>
      <w:bookmarkEnd w:id="28"/>
      <w:bookmarkEnd w:id="29"/>
    </w:p>
    <w:bookmarkEnd w:id="30"/>
    <w:p w14:paraId="19C4FA54" w14:textId="412FD0C9" w:rsidR="00160C86" w:rsidRPr="00E148A7" w:rsidRDefault="00447E32" w:rsidP="00E148A7">
      <w:pPr>
        <w:pStyle w:val="BodyText-White"/>
        <w:spacing w:line="276" w:lineRule="auto"/>
        <w:rPr>
          <w:rFonts w:asciiTheme="minorHAnsi" w:hAnsiTheme="minorHAnsi" w:cstheme="minorHAnsi"/>
          <w:color w:val="auto"/>
          <w:sz w:val="22"/>
          <w:szCs w:val="22"/>
        </w:rPr>
      </w:pPr>
      <w:r w:rsidRPr="00E148A7">
        <w:rPr>
          <w:rFonts w:asciiTheme="minorHAnsi" w:hAnsiTheme="minorHAnsi" w:cstheme="minorHAnsi"/>
          <w:color w:val="auto"/>
          <w:sz w:val="22"/>
          <w:szCs w:val="22"/>
        </w:rPr>
        <w:t xml:space="preserve">This Plan applies to emergencies with significant </w:t>
      </w:r>
      <w:r w:rsidR="00BB5D7B" w:rsidRPr="00E148A7">
        <w:rPr>
          <w:rFonts w:asciiTheme="minorHAnsi" w:hAnsiTheme="minorHAnsi" w:cstheme="minorHAnsi"/>
          <w:color w:val="auto"/>
          <w:sz w:val="22"/>
          <w:szCs w:val="22"/>
        </w:rPr>
        <w:t xml:space="preserve">negative </w:t>
      </w:r>
      <w:r w:rsidRPr="00E148A7">
        <w:rPr>
          <w:rFonts w:asciiTheme="minorHAnsi" w:hAnsiTheme="minorHAnsi" w:cstheme="minorHAnsi"/>
          <w:color w:val="auto"/>
          <w:sz w:val="22"/>
          <w:szCs w:val="22"/>
        </w:rPr>
        <w:t>consequences for human health</w:t>
      </w:r>
      <w:r w:rsidR="007C5B35" w:rsidRPr="00E148A7">
        <w:rPr>
          <w:rFonts w:asciiTheme="minorHAnsi" w:hAnsiTheme="minorHAnsi" w:cstheme="minorHAnsi"/>
          <w:color w:val="auto"/>
          <w:sz w:val="22"/>
          <w:szCs w:val="22"/>
        </w:rPr>
        <w:t xml:space="preserve"> and</w:t>
      </w:r>
      <w:r w:rsidRPr="00E148A7">
        <w:rPr>
          <w:rFonts w:asciiTheme="minorHAnsi" w:hAnsiTheme="minorHAnsi" w:cstheme="minorHAnsi"/>
          <w:color w:val="auto"/>
          <w:sz w:val="22"/>
          <w:szCs w:val="22"/>
        </w:rPr>
        <w:t xml:space="preserve"> health systems </w:t>
      </w:r>
      <w:r w:rsidR="00803298" w:rsidRPr="00E148A7">
        <w:rPr>
          <w:rFonts w:asciiTheme="minorHAnsi" w:hAnsiTheme="minorHAnsi" w:cstheme="minorHAnsi"/>
          <w:color w:val="auto"/>
          <w:sz w:val="22"/>
          <w:szCs w:val="22"/>
        </w:rPr>
        <w:t>requiring</w:t>
      </w:r>
      <w:r w:rsidR="006F25AF" w:rsidRPr="00E148A7">
        <w:rPr>
          <w:rFonts w:asciiTheme="minorHAnsi" w:hAnsiTheme="minorHAnsi" w:cstheme="minorHAnsi"/>
          <w:color w:val="auto"/>
          <w:sz w:val="22"/>
          <w:szCs w:val="22"/>
        </w:rPr>
        <w:t xml:space="preserve"> </w:t>
      </w:r>
      <w:r w:rsidRPr="00E148A7">
        <w:rPr>
          <w:rFonts w:asciiTheme="minorHAnsi" w:hAnsiTheme="minorHAnsi" w:cstheme="minorHAnsi"/>
          <w:color w:val="auto"/>
          <w:sz w:val="22"/>
          <w:szCs w:val="22"/>
        </w:rPr>
        <w:t xml:space="preserve">national coordination. </w:t>
      </w:r>
    </w:p>
    <w:p w14:paraId="62E4E1F8" w14:textId="6D06044A" w:rsidR="004F1F56" w:rsidRPr="00E0349B" w:rsidRDefault="000223A0" w:rsidP="00A54D03">
      <w:pPr>
        <w:rPr>
          <w:rFonts w:asciiTheme="minorHAnsi" w:hAnsiTheme="minorHAnsi"/>
          <w:sz w:val="22"/>
          <w:szCs w:val="22"/>
        </w:rPr>
      </w:pPr>
      <w:r w:rsidRPr="00A54D03">
        <w:rPr>
          <w:sz w:val="22"/>
          <w:szCs w:val="22"/>
        </w:rPr>
        <w:t>The Plan</w:t>
      </w:r>
      <w:r w:rsidR="00C84FD8" w:rsidRPr="00E10ED0" w:rsidDel="00BE0DF2">
        <w:rPr>
          <w:rFonts w:asciiTheme="minorHAnsi" w:hAnsiTheme="minorHAnsi"/>
          <w:sz w:val="22"/>
          <w:szCs w:val="22"/>
        </w:rPr>
        <w:t xml:space="preserve"> </w:t>
      </w:r>
      <w:r w:rsidR="00BE0DF2" w:rsidRPr="00E10ED0">
        <w:rPr>
          <w:rFonts w:asciiTheme="minorHAnsi" w:hAnsiTheme="minorHAnsi"/>
          <w:sz w:val="22"/>
          <w:szCs w:val="22"/>
        </w:rPr>
        <w:t>guides</w:t>
      </w:r>
      <w:r w:rsidR="00C84FD8" w:rsidRPr="00E10ED0">
        <w:rPr>
          <w:rFonts w:asciiTheme="minorHAnsi" w:hAnsiTheme="minorHAnsi"/>
          <w:sz w:val="22"/>
          <w:szCs w:val="22"/>
        </w:rPr>
        <w:t xml:space="preserve"> </w:t>
      </w:r>
      <w:r w:rsidR="00516D45" w:rsidRPr="00E10ED0">
        <w:rPr>
          <w:rFonts w:asciiTheme="minorHAnsi" w:hAnsiTheme="minorHAnsi"/>
          <w:sz w:val="22"/>
          <w:szCs w:val="22"/>
        </w:rPr>
        <w:t xml:space="preserve">the </w:t>
      </w:r>
      <w:r w:rsidR="00E03EAA" w:rsidRPr="00E10ED0">
        <w:rPr>
          <w:rFonts w:asciiTheme="minorHAnsi" w:hAnsiTheme="minorHAnsi"/>
          <w:sz w:val="22"/>
          <w:szCs w:val="22"/>
        </w:rPr>
        <w:t>d</w:t>
      </w:r>
      <w:r w:rsidR="00516D45" w:rsidRPr="00E10ED0">
        <w:rPr>
          <w:rFonts w:asciiTheme="minorHAnsi" w:hAnsiTheme="minorHAnsi"/>
          <w:sz w:val="22"/>
          <w:szCs w:val="22"/>
        </w:rPr>
        <w:t xml:space="preserve">epartment’s </w:t>
      </w:r>
      <w:r w:rsidR="00AE4BE2" w:rsidRPr="00E10ED0">
        <w:rPr>
          <w:rFonts w:asciiTheme="minorHAnsi" w:hAnsiTheme="minorHAnsi"/>
          <w:sz w:val="22"/>
          <w:szCs w:val="22"/>
        </w:rPr>
        <w:t xml:space="preserve">responses to </w:t>
      </w:r>
      <w:r w:rsidR="005B7333" w:rsidRPr="00E10ED0">
        <w:rPr>
          <w:rFonts w:asciiTheme="minorHAnsi" w:hAnsiTheme="minorHAnsi"/>
          <w:sz w:val="22"/>
          <w:szCs w:val="22"/>
        </w:rPr>
        <w:t>nat</w:t>
      </w:r>
      <w:r w:rsidR="009C0964" w:rsidRPr="00E10ED0">
        <w:rPr>
          <w:rFonts w:asciiTheme="minorHAnsi" w:hAnsiTheme="minorHAnsi"/>
          <w:sz w:val="22"/>
          <w:szCs w:val="22"/>
        </w:rPr>
        <w:t>ional</w:t>
      </w:r>
      <w:r w:rsidR="005B7333" w:rsidRPr="00E10ED0">
        <w:rPr>
          <w:rFonts w:asciiTheme="minorHAnsi" w:hAnsiTheme="minorHAnsi"/>
          <w:sz w:val="22"/>
          <w:szCs w:val="22"/>
        </w:rPr>
        <w:t xml:space="preserve"> </w:t>
      </w:r>
      <w:r w:rsidR="00AE4BE2" w:rsidRPr="00E10ED0">
        <w:rPr>
          <w:rFonts w:asciiTheme="minorHAnsi" w:hAnsiTheme="minorHAnsi"/>
          <w:sz w:val="22"/>
          <w:szCs w:val="22"/>
        </w:rPr>
        <w:t xml:space="preserve">health emergencies in Australia, including its </w:t>
      </w:r>
      <w:r w:rsidR="00F71C34" w:rsidRPr="00E10ED0">
        <w:rPr>
          <w:rFonts w:asciiTheme="minorHAnsi" w:hAnsiTheme="minorHAnsi"/>
          <w:sz w:val="22"/>
          <w:szCs w:val="22"/>
        </w:rPr>
        <w:t>non-self-governing</w:t>
      </w:r>
      <w:r w:rsidR="00AE4BE2" w:rsidRPr="00E10ED0">
        <w:rPr>
          <w:rFonts w:asciiTheme="minorHAnsi" w:hAnsiTheme="minorHAnsi"/>
          <w:sz w:val="22"/>
          <w:szCs w:val="22"/>
        </w:rPr>
        <w:t xml:space="preserve"> </w:t>
      </w:r>
      <w:r w:rsidR="00CB256F" w:rsidRPr="00E10ED0">
        <w:rPr>
          <w:rFonts w:asciiTheme="minorHAnsi" w:hAnsiTheme="minorHAnsi"/>
          <w:sz w:val="22"/>
          <w:szCs w:val="22"/>
        </w:rPr>
        <w:t>territories</w:t>
      </w:r>
      <w:r w:rsidR="00AE4BE2" w:rsidRPr="00E10ED0">
        <w:rPr>
          <w:rFonts w:asciiTheme="minorHAnsi" w:hAnsiTheme="minorHAnsi"/>
          <w:sz w:val="22"/>
          <w:szCs w:val="22"/>
        </w:rPr>
        <w:t xml:space="preserve">, </w:t>
      </w:r>
      <w:r w:rsidR="00CB256F" w:rsidRPr="00E10ED0">
        <w:rPr>
          <w:rFonts w:asciiTheme="minorHAnsi" w:hAnsiTheme="minorHAnsi"/>
          <w:sz w:val="22"/>
          <w:szCs w:val="22"/>
        </w:rPr>
        <w:t xml:space="preserve">as well as to emergencies </w:t>
      </w:r>
      <w:r w:rsidR="005F47D9" w:rsidRPr="00E10ED0">
        <w:rPr>
          <w:rFonts w:asciiTheme="minorHAnsi" w:hAnsiTheme="minorHAnsi"/>
          <w:sz w:val="22"/>
          <w:szCs w:val="22"/>
        </w:rPr>
        <w:t>t</w:t>
      </w:r>
      <w:r w:rsidR="00CB256F" w:rsidRPr="00E10ED0">
        <w:rPr>
          <w:rFonts w:asciiTheme="minorHAnsi" w:hAnsiTheme="minorHAnsi"/>
          <w:sz w:val="22"/>
          <w:szCs w:val="22"/>
        </w:rPr>
        <w:t>hat affect the health of Australians and Australia</w:t>
      </w:r>
      <w:r w:rsidR="009A5B90" w:rsidRPr="00E10ED0">
        <w:rPr>
          <w:rFonts w:asciiTheme="minorHAnsi" w:hAnsiTheme="minorHAnsi"/>
          <w:sz w:val="22"/>
          <w:szCs w:val="22"/>
        </w:rPr>
        <w:t>’s</w:t>
      </w:r>
      <w:r w:rsidR="00CB256F" w:rsidRPr="00E10ED0">
        <w:rPr>
          <w:rFonts w:asciiTheme="minorHAnsi" w:hAnsiTheme="minorHAnsi"/>
          <w:sz w:val="22"/>
          <w:szCs w:val="22"/>
        </w:rPr>
        <w:t xml:space="preserve"> health sector interests</w:t>
      </w:r>
      <w:r w:rsidR="0016318E" w:rsidRPr="00E10ED0">
        <w:rPr>
          <w:rFonts w:asciiTheme="minorHAnsi" w:hAnsiTheme="minorHAnsi"/>
          <w:sz w:val="22"/>
          <w:szCs w:val="22"/>
        </w:rPr>
        <w:t xml:space="preserve"> overseas.</w:t>
      </w:r>
      <w:r w:rsidR="00B25419" w:rsidRPr="001E0AF5">
        <w:rPr>
          <w:rFonts w:asciiTheme="minorHAnsi" w:hAnsiTheme="minorHAnsi"/>
          <w:szCs w:val="20"/>
          <w:vertAlign w:val="superscript"/>
        </w:rPr>
        <w:footnoteReference w:id="3"/>
      </w:r>
      <w:bookmarkStart w:id="31" w:name="_Toc184123358"/>
    </w:p>
    <w:p w14:paraId="6C505906" w14:textId="39CE7899" w:rsidR="000223A0" w:rsidRPr="00AC3FF7" w:rsidRDefault="004F1F56" w:rsidP="00AC3FF7">
      <w:pPr>
        <w:pStyle w:val="Heading2"/>
        <w:spacing w:after="240"/>
        <w:rPr>
          <w:sz w:val="30"/>
          <w:szCs w:val="30"/>
        </w:rPr>
      </w:pPr>
      <w:bookmarkStart w:id="32" w:name="_Toc243489196"/>
      <w:r w:rsidRPr="00AC3FF7">
        <w:rPr>
          <w:sz w:val="30"/>
          <w:szCs w:val="30"/>
        </w:rPr>
        <w:t>I</w:t>
      </w:r>
      <w:r w:rsidR="003F4737" w:rsidRPr="00AC3FF7">
        <w:rPr>
          <w:sz w:val="30"/>
          <w:szCs w:val="30"/>
        </w:rPr>
        <w:t xml:space="preserve">ntersection with state and territory </w:t>
      </w:r>
      <w:bookmarkEnd w:id="31"/>
      <w:r w:rsidR="009025D8" w:rsidRPr="00AC3FF7">
        <w:rPr>
          <w:sz w:val="30"/>
          <w:szCs w:val="30"/>
        </w:rPr>
        <w:t xml:space="preserve">health emergency </w:t>
      </w:r>
      <w:r w:rsidR="007E25D3" w:rsidRPr="00AC3FF7">
        <w:rPr>
          <w:sz w:val="30"/>
          <w:szCs w:val="30"/>
        </w:rPr>
        <w:t>response</w:t>
      </w:r>
      <w:bookmarkEnd w:id="32"/>
    </w:p>
    <w:p w14:paraId="5E40089B" w14:textId="6A27D459" w:rsidR="00447E32" w:rsidRPr="0046451F" w:rsidRDefault="00447E32" w:rsidP="00432D3E">
      <w:pPr>
        <w:pStyle w:val="BulletedList-Level1"/>
        <w:numPr>
          <w:ilvl w:val="0"/>
          <w:numId w:val="0"/>
        </w:numPr>
        <w:spacing w:line="276" w:lineRule="auto"/>
        <w:rPr>
          <w:sz w:val="22"/>
          <w:szCs w:val="22"/>
        </w:rPr>
      </w:pPr>
      <w:r w:rsidRPr="0046451F">
        <w:rPr>
          <w:sz w:val="22"/>
          <w:szCs w:val="22"/>
        </w:rPr>
        <w:t xml:space="preserve">Australia’s </w:t>
      </w:r>
      <w:r w:rsidR="00D12107" w:rsidRPr="0046451F">
        <w:rPr>
          <w:sz w:val="22"/>
          <w:szCs w:val="22"/>
        </w:rPr>
        <w:t xml:space="preserve">state and territory governments </w:t>
      </w:r>
      <w:r w:rsidR="00C2405A" w:rsidRPr="0046451F">
        <w:rPr>
          <w:sz w:val="22"/>
          <w:szCs w:val="22"/>
        </w:rPr>
        <w:t>have primary responsibility</w:t>
      </w:r>
      <w:r w:rsidR="007C072B" w:rsidRPr="0046451F">
        <w:rPr>
          <w:sz w:val="22"/>
          <w:szCs w:val="22"/>
        </w:rPr>
        <w:t xml:space="preserve"> for managing </w:t>
      </w:r>
      <w:r w:rsidRPr="0046451F">
        <w:rPr>
          <w:sz w:val="22"/>
          <w:szCs w:val="22"/>
        </w:rPr>
        <w:t>emergencies</w:t>
      </w:r>
      <w:r w:rsidR="00684F22" w:rsidRPr="0046451F">
        <w:rPr>
          <w:sz w:val="22"/>
          <w:szCs w:val="22"/>
        </w:rPr>
        <w:t xml:space="preserve">, including any </w:t>
      </w:r>
      <w:r w:rsidR="005A5484" w:rsidRPr="0046451F">
        <w:rPr>
          <w:sz w:val="22"/>
          <w:szCs w:val="22"/>
        </w:rPr>
        <w:t xml:space="preserve">human </w:t>
      </w:r>
      <w:r w:rsidR="00684F22" w:rsidRPr="0046451F">
        <w:rPr>
          <w:sz w:val="22"/>
          <w:szCs w:val="22"/>
        </w:rPr>
        <w:t>health consequences that may arise,</w:t>
      </w:r>
      <w:r w:rsidRPr="0046451F">
        <w:rPr>
          <w:sz w:val="22"/>
          <w:szCs w:val="22"/>
        </w:rPr>
        <w:t xml:space="preserve"> </w:t>
      </w:r>
      <w:r w:rsidR="00684F22" w:rsidRPr="0046451F">
        <w:rPr>
          <w:sz w:val="22"/>
          <w:szCs w:val="22"/>
        </w:rPr>
        <w:t>with</w:t>
      </w:r>
      <w:r w:rsidR="00783AE1" w:rsidRPr="0046451F">
        <w:rPr>
          <w:sz w:val="22"/>
          <w:szCs w:val="22"/>
        </w:rPr>
        <w:t>in</w:t>
      </w:r>
      <w:r w:rsidRPr="0046451F">
        <w:rPr>
          <w:sz w:val="22"/>
          <w:szCs w:val="22"/>
        </w:rPr>
        <w:t xml:space="preserve"> their jurisdictions.</w:t>
      </w:r>
    </w:p>
    <w:p w14:paraId="5997055D" w14:textId="0116A847" w:rsidR="00447E32" w:rsidRPr="0046451F" w:rsidRDefault="00447E32" w:rsidP="00432D3E">
      <w:pPr>
        <w:pStyle w:val="BulletedList-Level1"/>
        <w:numPr>
          <w:ilvl w:val="0"/>
          <w:numId w:val="0"/>
        </w:numPr>
        <w:spacing w:line="276" w:lineRule="auto"/>
        <w:rPr>
          <w:sz w:val="22"/>
          <w:szCs w:val="22"/>
        </w:rPr>
      </w:pPr>
      <w:r w:rsidRPr="0046451F">
        <w:rPr>
          <w:sz w:val="22"/>
          <w:szCs w:val="22"/>
        </w:rPr>
        <w:t>The Australian Government</w:t>
      </w:r>
      <w:r w:rsidR="00F2629B" w:rsidRPr="0046451F">
        <w:rPr>
          <w:sz w:val="22"/>
          <w:szCs w:val="22"/>
        </w:rPr>
        <w:t>’s</w:t>
      </w:r>
      <w:r w:rsidRPr="0046451F">
        <w:rPr>
          <w:sz w:val="22"/>
          <w:szCs w:val="22"/>
        </w:rPr>
        <w:t xml:space="preserve"> </w:t>
      </w:r>
      <w:r w:rsidR="00F2629B" w:rsidRPr="0046451F">
        <w:rPr>
          <w:sz w:val="22"/>
          <w:szCs w:val="22"/>
        </w:rPr>
        <w:t>emergency response role starts</w:t>
      </w:r>
      <w:r w:rsidRPr="0046451F">
        <w:rPr>
          <w:sz w:val="22"/>
          <w:szCs w:val="22"/>
        </w:rPr>
        <w:t xml:space="preserve"> when:</w:t>
      </w:r>
    </w:p>
    <w:p w14:paraId="11B59F93" w14:textId="087C680E" w:rsidR="00447E32" w:rsidRPr="0046451F" w:rsidRDefault="000B34C5" w:rsidP="00432D3E">
      <w:pPr>
        <w:pStyle w:val="BulletedList-Level2"/>
        <w:numPr>
          <w:ilvl w:val="0"/>
          <w:numId w:val="27"/>
        </w:numPr>
        <w:spacing w:line="276" w:lineRule="auto"/>
        <w:ind w:left="357" w:hanging="357"/>
        <w:rPr>
          <w:sz w:val="22"/>
          <w:szCs w:val="22"/>
        </w:rPr>
      </w:pPr>
      <w:r w:rsidRPr="0046451F">
        <w:rPr>
          <w:sz w:val="22"/>
          <w:szCs w:val="22"/>
        </w:rPr>
        <w:t>a state</w:t>
      </w:r>
      <w:r w:rsidR="007E309C">
        <w:rPr>
          <w:sz w:val="22"/>
          <w:szCs w:val="22"/>
        </w:rPr>
        <w:t xml:space="preserve">, </w:t>
      </w:r>
      <w:r w:rsidR="00863C83" w:rsidRPr="0046451F">
        <w:rPr>
          <w:sz w:val="22"/>
          <w:szCs w:val="22"/>
        </w:rPr>
        <w:t>territory,</w:t>
      </w:r>
      <w:r w:rsidRPr="0046451F">
        <w:rPr>
          <w:sz w:val="22"/>
          <w:szCs w:val="22"/>
        </w:rPr>
        <w:t xml:space="preserve"> </w:t>
      </w:r>
      <w:r w:rsidR="007E309C">
        <w:rPr>
          <w:sz w:val="22"/>
          <w:szCs w:val="22"/>
        </w:rPr>
        <w:t xml:space="preserve">or </w:t>
      </w:r>
      <w:r w:rsidR="00955DC8">
        <w:rPr>
          <w:sz w:val="22"/>
          <w:szCs w:val="22"/>
        </w:rPr>
        <w:t>e</w:t>
      </w:r>
      <w:r w:rsidR="007E309C">
        <w:rPr>
          <w:sz w:val="22"/>
          <w:szCs w:val="22"/>
        </w:rPr>
        <w:t xml:space="preserve">xternal territory </w:t>
      </w:r>
      <w:r w:rsidRPr="0046451F">
        <w:rPr>
          <w:sz w:val="22"/>
          <w:szCs w:val="22"/>
        </w:rPr>
        <w:t>requests Australian Government assistance</w:t>
      </w:r>
    </w:p>
    <w:p w14:paraId="72A12E55" w14:textId="31F612A8" w:rsidR="00B7585F" w:rsidRPr="0046451F" w:rsidRDefault="00E0073F" w:rsidP="00432D3E">
      <w:pPr>
        <w:pStyle w:val="BulletedList-Level2"/>
        <w:numPr>
          <w:ilvl w:val="0"/>
          <w:numId w:val="27"/>
        </w:numPr>
        <w:spacing w:line="276" w:lineRule="auto"/>
        <w:ind w:left="357" w:hanging="357"/>
        <w:rPr>
          <w:sz w:val="22"/>
          <w:szCs w:val="22"/>
        </w:rPr>
      </w:pPr>
      <w:r w:rsidRPr="0046451F">
        <w:rPr>
          <w:sz w:val="22"/>
          <w:szCs w:val="22"/>
        </w:rPr>
        <w:t xml:space="preserve">multiple states or territories </w:t>
      </w:r>
      <w:r w:rsidR="00B7585F" w:rsidRPr="0046451F">
        <w:rPr>
          <w:sz w:val="22"/>
          <w:szCs w:val="22"/>
        </w:rPr>
        <w:t xml:space="preserve">are affected, requiring national </w:t>
      </w:r>
      <w:r w:rsidR="00B60D4D">
        <w:rPr>
          <w:sz w:val="22"/>
          <w:szCs w:val="22"/>
        </w:rPr>
        <w:t>coordination</w:t>
      </w:r>
    </w:p>
    <w:p w14:paraId="3C1A6148" w14:textId="1595D1CA" w:rsidR="00447E32" w:rsidRPr="0046451F" w:rsidRDefault="00447E32" w:rsidP="00432D3E">
      <w:pPr>
        <w:pStyle w:val="BulletedList-Level2"/>
        <w:numPr>
          <w:ilvl w:val="0"/>
          <w:numId w:val="27"/>
        </w:numPr>
        <w:spacing w:line="276" w:lineRule="auto"/>
        <w:ind w:left="357" w:hanging="357"/>
        <w:rPr>
          <w:sz w:val="22"/>
          <w:szCs w:val="22"/>
        </w:rPr>
      </w:pPr>
      <w:r w:rsidRPr="0046451F">
        <w:rPr>
          <w:sz w:val="22"/>
          <w:szCs w:val="22"/>
        </w:rPr>
        <w:t xml:space="preserve">Australians or Australian </w:t>
      </w:r>
      <w:r w:rsidR="003854AD" w:rsidRPr="0046451F">
        <w:rPr>
          <w:sz w:val="22"/>
          <w:szCs w:val="22"/>
        </w:rPr>
        <w:t xml:space="preserve">health sector </w:t>
      </w:r>
      <w:r w:rsidRPr="0046451F">
        <w:rPr>
          <w:sz w:val="22"/>
          <w:szCs w:val="22"/>
        </w:rPr>
        <w:t>interests are affected overseas</w:t>
      </w:r>
    </w:p>
    <w:p w14:paraId="542E2B65" w14:textId="55BAFD55" w:rsidR="009B71DB" w:rsidRPr="0046451F" w:rsidRDefault="00447E32" w:rsidP="00432D3E">
      <w:pPr>
        <w:pStyle w:val="BulletedList-Level2"/>
        <w:numPr>
          <w:ilvl w:val="0"/>
          <w:numId w:val="27"/>
        </w:numPr>
        <w:spacing w:line="276" w:lineRule="auto"/>
        <w:ind w:left="357" w:hanging="357"/>
        <w:rPr>
          <w:sz w:val="22"/>
          <w:szCs w:val="22"/>
        </w:rPr>
      </w:pPr>
      <w:r w:rsidRPr="0046451F">
        <w:rPr>
          <w:sz w:val="22"/>
          <w:szCs w:val="22"/>
        </w:rPr>
        <w:t xml:space="preserve">Australian Government </w:t>
      </w:r>
      <w:r w:rsidR="009E20E4" w:rsidRPr="0046451F">
        <w:rPr>
          <w:sz w:val="22"/>
          <w:szCs w:val="22"/>
        </w:rPr>
        <w:t xml:space="preserve">systems, </w:t>
      </w:r>
      <w:r w:rsidR="00863C83" w:rsidRPr="0046451F">
        <w:rPr>
          <w:sz w:val="22"/>
          <w:szCs w:val="22"/>
        </w:rPr>
        <w:t>services,</w:t>
      </w:r>
      <w:r w:rsidRPr="0046451F">
        <w:rPr>
          <w:sz w:val="22"/>
          <w:szCs w:val="22"/>
        </w:rPr>
        <w:t xml:space="preserve"> or assets are directly </w:t>
      </w:r>
      <w:r w:rsidR="009649CF" w:rsidRPr="0046451F">
        <w:rPr>
          <w:sz w:val="22"/>
          <w:szCs w:val="22"/>
        </w:rPr>
        <w:t>affected</w:t>
      </w:r>
      <w:r w:rsidR="00A73CB1">
        <w:rPr>
          <w:sz w:val="22"/>
          <w:szCs w:val="22"/>
        </w:rPr>
        <w:t>.</w:t>
      </w:r>
    </w:p>
    <w:p w14:paraId="075124A9" w14:textId="4D535057" w:rsidR="005340F7" w:rsidRPr="0046451F" w:rsidRDefault="00516D45" w:rsidP="00432D3E">
      <w:pPr>
        <w:pStyle w:val="BodyText-White"/>
        <w:spacing w:before="240" w:line="276" w:lineRule="auto"/>
        <w:rPr>
          <w:color w:val="auto"/>
          <w:sz w:val="22"/>
          <w:szCs w:val="22"/>
        </w:rPr>
      </w:pPr>
      <w:r w:rsidRPr="0046451F">
        <w:rPr>
          <w:color w:val="auto"/>
          <w:sz w:val="22"/>
          <w:szCs w:val="22"/>
        </w:rPr>
        <w:t xml:space="preserve">The </w:t>
      </w:r>
      <w:r w:rsidR="00E03EAA" w:rsidRPr="0046451F">
        <w:rPr>
          <w:color w:val="auto"/>
          <w:sz w:val="22"/>
          <w:szCs w:val="22"/>
        </w:rPr>
        <w:t>d</w:t>
      </w:r>
      <w:r w:rsidRPr="0046451F">
        <w:rPr>
          <w:color w:val="auto"/>
          <w:sz w:val="22"/>
          <w:szCs w:val="22"/>
        </w:rPr>
        <w:t>epartment</w:t>
      </w:r>
      <w:r w:rsidR="00447E32" w:rsidRPr="0046451F">
        <w:rPr>
          <w:color w:val="auto"/>
          <w:sz w:val="22"/>
          <w:szCs w:val="22"/>
        </w:rPr>
        <w:t xml:space="preserve"> supports states and territories by harnessing</w:t>
      </w:r>
      <w:r w:rsidR="00AB266D" w:rsidRPr="0046451F">
        <w:rPr>
          <w:color w:val="auto"/>
          <w:sz w:val="22"/>
          <w:szCs w:val="22"/>
        </w:rPr>
        <w:t xml:space="preserve">, </w:t>
      </w:r>
      <w:r w:rsidR="00863C83" w:rsidRPr="0046451F">
        <w:rPr>
          <w:color w:val="auto"/>
          <w:sz w:val="22"/>
          <w:szCs w:val="22"/>
        </w:rPr>
        <w:t>prioritising,</w:t>
      </w:r>
      <w:r w:rsidR="00AB266D" w:rsidRPr="0046451F">
        <w:rPr>
          <w:color w:val="auto"/>
          <w:sz w:val="22"/>
          <w:szCs w:val="22"/>
        </w:rPr>
        <w:t xml:space="preserve"> and deploying </w:t>
      </w:r>
      <w:r w:rsidR="00B36894" w:rsidRPr="0046451F">
        <w:rPr>
          <w:color w:val="auto"/>
          <w:sz w:val="22"/>
          <w:szCs w:val="22"/>
        </w:rPr>
        <w:t>national</w:t>
      </w:r>
      <w:r w:rsidR="00447E32" w:rsidRPr="0046451F">
        <w:rPr>
          <w:color w:val="auto"/>
          <w:sz w:val="22"/>
          <w:szCs w:val="22"/>
        </w:rPr>
        <w:t xml:space="preserve"> </w:t>
      </w:r>
      <w:r w:rsidR="00AB266D" w:rsidRPr="0046451F">
        <w:rPr>
          <w:color w:val="auto"/>
          <w:sz w:val="22"/>
          <w:szCs w:val="22"/>
        </w:rPr>
        <w:t xml:space="preserve">capabilities and </w:t>
      </w:r>
      <w:r w:rsidR="00C75893">
        <w:rPr>
          <w:color w:val="auto"/>
          <w:sz w:val="22"/>
          <w:szCs w:val="22"/>
        </w:rPr>
        <w:t xml:space="preserve">health </w:t>
      </w:r>
      <w:r w:rsidR="00447E32" w:rsidRPr="0046451F">
        <w:rPr>
          <w:color w:val="auto"/>
          <w:sz w:val="22"/>
          <w:szCs w:val="22"/>
        </w:rPr>
        <w:t>resources to ensure they are applied equitably</w:t>
      </w:r>
      <w:r w:rsidR="00F050D9" w:rsidRPr="0046451F">
        <w:rPr>
          <w:color w:val="auto"/>
          <w:sz w:val="22"/>
          <w:szCs w:val="22"/>
        </w:rPr>
        <w:t xml:space="preserve"> in line</w:t>
      </w:r>
      <w:r w:rsidR="007039B8" w:rsidRPr="0046451F">
        <w:rPr>
          <w:color w:val="auto"/>
          <w:sz w:val="22"/>
          <w:szCs w:val="22"/>
        </w:rPr>
        <w:t xml:space="preserve"> </w:t>
      </w:r>
      <w:r w:rsidR="00D54F15" w:rsidRPr="0046451F">
        <w:rPr>
          <w:color w:val="auto"/>
          <w:sz w:val="22"/>
          <w:szCs w:val="22"/>
        </w:rPr>
        <w:t xml:space="preserve">with </w:t>
      </w:r>
      <w:r w:rsidR="00CE74F0">
        <w:rPr>
          <w:color w:val="auto"/>
          <w:sz w:val="22"/>
          <w:szCs w:val="22"/>
        </w:rPr>
        <w:t>response priorities and requirements</w:t>
      </w:r>
      <w:r w:rsidR="00447E32" w:rsidRPr="0046451F">
        <w:rPr>
          <w:color w:val="auto"/>
          <w:sz w:val="22"/>
          <w:szCs w:val="22"/>
        </w:rPr>
        <w:t>.</w:t>
      </w:r>
      <w:bookmarkStart w:id="33" w:name="_Toc184045123"/>
      <w:bookmarkStart w:id="34" w:name="_Toc184123373"/>
    </w:p>
    <w:p w14:paraId="54BAE168" w14:textId="751BF80F" w:rsidR="004274FC" w:rsidRDefault="005B3D5C" w:rsidP="00287158">
      <w:pPr>
        <w:pStyle w:val="BodyText-White"/>
        <w:spacing w:line="276" w:lineRule="auto"/>
        <w:rPr>
          <w:rFonts w:cs="Arial"/>
          <w:color w:val="auto"/>
          <w:sz w:val="22"/>
          <w:szCs w:val="22"/>
        </w:rPr>
      </w:pPr>
      <w:r w:rsidRPr="005E3F91">
        <w:rPr>
          <w:rFonts w:cs="Arial"/>
          <w:color w:val="auto"/>
          <w:sz w:val="22"/>
          <w:szCs w:val="22"/>
        </w:rPr>
        <w:t>This Plan operates alongside state and territory emergency response plans.</w:t>
      </w:r>
      <w:r w:rsidR="004411F1" w:rsidRPr="005E3F91">
        <w:rPr>
          <w:rFonts w:cs="Arial"/>
          <w:color w:val="auto"/>
          <w:sz w:val="22"/>
          <w:szCs w:val="22"/>
        </w:rPr>
        <w:t xml:space="preserve"> </w:t>
      </w:r>
      <w:r w:rsidR="00D141B8" w:rsidRPr="005E3F91">
        <w:rPr>
          <w:rFonts w:cs="Arial"/>
          <w:color w:val="auto"/>
          <w:sz w:val="22"/>
          <w:szCs w:val="22"/>
        </w:rPr>
        <w:t xml:space="preserve">This Plan also </w:t>
      </w:r>
      <w:r w:rsidR="00A956E8" w:rsidRPr="005E3F91">
        <w:rPr>
          <w:rFonts w:cs="Arial"/>
          <w:color w:val="auto"/>
          <w:sz w:val="22"/>
          <w:szCs w:val="22"/>
        </w:rPr>
        <w:t>operates alongside the</w:t>
      </w:r>
      <w:r w:rsidR="00D141B8" w:rsidRPr="005E3F91">
        <w:rPr>
          <w:rFonts w:cs="Arial"/>
          <w:color w:val="auto"/>
          <w:sz w:val="22"/>
          <w:szCs w:val="22"/>
        </w:rPr>
        <w:t xml:space="preserve"> </w:t>
      </w:r>
      <w:hyperlink r:id="rId21" w:history="1">
        <w:r w:rsidR="00D141B8" w:rsidRPr="00846772">
          <w:rPr>
            <w:rStyle w:val="Hyperlink"/>
            <w:rFonts w:cs="Arial"/>
            <w:sz w:val="22"/>
            <w:szCs w:val="22"/>
            <w:u w:val="none"/>
          </w:rPr>
          <w:t>Australian Government Disaster Response Plan</w:t>
        </w:r>
      </w:hyperlink>
      <w:r w:rsidR="00D141B8" w:rsidRPr="005E3F91">
        <w:rPr>
          <w:rFonts w:cs="Arial"/>
          <w:color w:val="auto"/>
          <w:sz w:val="22"/>
          <w:szCs w:val="22"/>
        </w:rPr>
        <w:t xml:space="preserve"> </w:t>
      </w:r>
      <w:r w:rsidR="00D141B8" w:rsidRPr="00CE74F0">
        <w:rPr>
          <w:rFonts w:cs="Arial"/>
          <w:color w:val="auto"/>
          <w:sz w:val="22"/>
          <w:szCs w:val="22"/>
        </w:rPr>
        <w:t>(COMDISPLAN</w:t>
      </w:r>
      <w:r w:rsidR="00343851" w:rsidRPr="00CE74F0">
        <w:rPr>
          <w:rFonts w:cs="Arial"/>
          <w:color w:val="auto"/>
          <w:sz w:val="22"/>
          <w:szCs w:val="22"/>
        </w:rPr>
        <w:t xml:space="preserve">) </w:t>
      </w:r>
      <w:r w:rsidR="00A956E8" w:rsidRPr="00CE74F0">
        <w:rPr>
          <w:rFonts w:cs="Arial"/>
          <w:color w:val="auto"/>
          <w:sz w:val="22"/>
          <w:szCs w:val="22"/>
        </w:rPr>
        <w:t xml:space="preserve">which </w:t>
      </w:r>
      <w:r w:rsidR="00D141B8" w:rsidRPr="005E3F91">
        <w:rPr>
          <w:rFonts w:cs="Arial"/>
          <w:color w:val="auto"/>
          <w:sz w:val="22"/>
          <w:szCs w:val="22"/>
        </w:rPr>
        <w:t xml:space="preserve">provides the framework for addressing state and territory requests for Australian Government </w:t>
      </w:r>
      <w:r w:rsidR="00143438">
        <w:rPr>
          <w:rFonts w:cs="Arial"/>
          <w:color w:val="auto"/>
          <w:sz w:val="22"/>
          <w:szCs w:val="22"/>
        </w:rPr>
        <w:br/>
      </w:r>
      <w:r w:rsidR="00D141B8" w:rsidRPr="005E3F91">
        <w:rPr>
          <w:rFonts w:cs="Arial"/>
          <w:color w:val="auto"/>
          <w:sz w:val="22"/>
          <w:szCs w:val="22"/>
        </w:rPr>
        <w:t>non-financial assistance arising from any type of emergency.</w:t>
      </w:r>
    </w:p>
    <w:p w14:paraId="672834D7" w14:textId="24B77630" w:rsidR="00501293" w:rsidRPr="005849E5" w:rsidRDefault="007E20A6" w:rsidP="00287158">
      <w:pPr>
        <w:pStyle w:val="BodyText-White"/>
        <w:spacing w:line="276" w:lineRule="auto"/>
        <w:rPr>
          <w:rFonts w:cs="Arial"/>
          <w:color w:val="auto"/>
          <w:sz w:val="22"/>
          <w:szCs w:val="22"/>
        </w:rPr>
      </w:pPr>
      <w:r w:rsidRPr="00E50DD5">
        <w:rPr>
          <w:rFonts w:cs="Arial"/>
          <w:color w:val="auto"/>
          <w:sz w:val="22"/>
          <w:szCs w:val="22"/>
        </w:rPr>
        <w:t xml:space="preserve">Further information about state and territory responsibilities during national health emergencies is </w:t>
      </w:r>
      <w:r w:rsidR="00165783" w:rsidRPr="00E50DD5">
        <w:rPr>
          <w:rFonts w:cs="Arial"/>
          <w:color w:val="auto"/>
          <w:sz w:val="22"/>
          <w:szCs w:val="22"/>
        </w:rPr>
        <w:t>in</w:t>
      </w:r>
      <w:r w:rsidR="00165783" w:rsidRPr="00846772">
        <w:rPr>
          <w:rFonts w:cs="Arial"/>
          <w:color w:val="auto"/>
          <w:sz w:val="22"/>
          <w:szCs w:val="22"/>
        </w:rPr>
        <w:t xml:space="preserve"> </w:t>
      </w:r>
      <w:hyperlink w:anchor="Stateandterritorygovernments" w:history="1">
        <w:r w:rsidR="00165783" w:rsidRPr="00846772">
          <w:rPr>
            <w:rStyle w:val="Hyperlink"/>
            <w:rFonts w:cs="Arial"/>
            <w:sz w:val="22"/>
            <w:szCs w:val="22"/>
            <w:u w:val="none"/>
          </w:rPr>
          <w:t>Section 2</w:t>
        </w:r>
      </w:hyperlink>
      <w:r w:rsidR="00165783" w:rsidRPr="00E50DD5">
        <w:rPr>
          <w:rFonts w:cs="Arial"/>
          <w:color w:val="auto"/>
          <w:sz w:val="22"/>
          <w:szCs w:val="22"/>
        </w:rPr>
        <w:t xml:space="preserve"> (</w:t>
      </w:r>
      <w:r w:rsidR="00FD5CE1" w:rsidRPr="0091771E">
        <w:rPr>
          <w:rFonts w:cs="Arial"/>
          <w:color w:val="auto"/>
          <w:sz w:val="22"/>
          <w:szCs w:val="22"/>
        </w:rPr>
        <w:t>State and Territory governments</w:t>
      </w:r>
      <w:r w:rsidR="00165783" w:rsidRPr="0091771E">
        <w:rPr>
          <w:rFonts w:cs="Arial"/>
          <w:color w:val="auto"/>
          <w:sz w:val="22"/>
          <w:szCs w:val="22"/>
        </w:rPr>
        <w:t xml:space="preserve">). </w:t>
      </w:r>
      <w:bookmarkStart w:id="35" w:name="_Toc184045104"/>
      <w:bookmarkStart w:id="36" w:name="_Toc184121430"/>
      <w:bookmarkStart w:id="37" w:name="_Toc184123359"/>
    </w:p>
    <w:p w14:paraId="2D676288" w14:textId="6EC008D1" w:rsidR="00CB0068" w:rsidRPr="00AC3FF7" w:rsidRDefault="00CB0068" w:rsidP="00D72B32">
      <w:pPr>
        <w:pStyle w:val="Heading2"/>
        <w:spacing w:before="120" w:after="240"/>
        <w:rPr>
          <w:sz w:val="30"/>
          <w:szCs w:val="30"/>
        </w:rPr>
      </w:pPr>
      <w:bookmarkStart w:id="38" w:name="_Health_responsibilities_during_1"/>
      <w:bookmarkStart w:id="39" w:name="_Toc243489197"/>
      <w:bookmarkEnd w:id="38"/>
      <w:r w:rsidRPr="00AC3FF7">
        <w:rPr>
          <w:sz w:val="30"/>
          <w:szCs w:val="30"/>
        </w:rPr>
        <w:lastRenderedPageBreak/>
        <w:t>Health responsibilities during national emergencies</w:t>
      </w:r>
      <w:bookmarkEnd w:id="35"/>
      <w:bookmarkEnd w:id="36"/>
      <w:bookmarkEnd w:id="37"/>
      <w:bookmarkEnd w:id="39"/>
    </w:p>
    <w:p w14:paraId="689BFD18" w14:textId="3C20A92B" w:rsidR="002022C2" w:rsidRPr="00F70224" w:rsidRDefault="00516D45" w:rsidP="00F934FE">
      <w:pPr>
        <w:pStyle w:val="BodyText-White"/>
        <w:spacing w:line="276" w:lineRule="auto"/>
        <w:rPr>
          <w:rFonts w:eastAsia="Times New Roman" w:cs="Times New Roman"/>
          <w:color w:val="358189"/>
          <w:sz w:val="28"/>
          <w:szCs w:val="24"/>
        </w:rPr>
      </w:pPr>
      <w:bookmarkStart w:id="40" w:name="_Health_responsibilities_during"/>
      <w:bookmarkEnd w:id="33"/>
      <w:bookmarkEnd w:id="34"/>
      <w:bookmarkEnd w:id="40"/>
      <w:r w:rsidRPr="00F70224">
        <w:rPr>
          <w:rFonts w:eastAsia="Times New Roman" w:cs="Times New Roman"/>
          <w:color w:val="358189"/>
          <w:sz w:val="28"/>
          <w:szCs w:val="24"/>
        </w:rPr>
        <w:t xml:space="preserve">The </w:t>
      </w:r>
      <w:r w:rsidR="00430AAC" w:rsidRPr="00F70224">
        <w:rPr>
          <w:rFonts w:eastAsia="Times New Roman" w:cs="Times New Roman"/>
          <w:color w:val="358189"/>
          <w:sz w:val="28"/>
          <w:szCs w:val="24"/>
        </w:rPr>
        <w:t xml:space="preserve">Australian Government </w:t>
      </w:r>
      <w:r w:rsidRPr="00F70224">
        <w:rPr>
          <w:rFonts w:eastAsia="Times New Roman" w:cs="Times New Roman"/>
          <w:color w:val="358189"/>
          <w:sz w:val="28"/>
          <w:szCs w:val="24"/>
        </w:rPr>
        <w:t>Department</w:t>
      </w:r>
      <w:r w:rsidR="006D50D2" w:rsidRPr="00F70224">
        <w:rPr>
          <w:rFonts w:eastAsia="Times New Roman" w:cs="Times New Roman"/>
          <w:color w:val="358189"/>
          <w:sz w:val="28"/>
          <w:szCs w:val="24"/>
        </w:rPr>
        <w:t xml:space="preserve"> of </w:t>
      </w:r>
      <w:r w:rsidR="00D021B3" w:rsidRPr="00F70224">
        <w:rPr>
          <w:rFonts w:eastAsia="Times New Roman" w:cs="Times New Roman"/>
          <w:color w:val="358189"/>
          <w:sz w:val="28"/>
          <w:szCs w:val="24"/>
        </w:rPr>
        <w:t>Health</w:t>
      </w:r>
      <w:r w:rsidR="002B659C" w:rsidRPr="00F70224">
        <w:rPr>
          <w:rFonts w:eastAsia="Times New Roman" w:cs="Times New Roman"/>
          <w:color w:val="358189"/>
          <w:sz w:val="28"/>
          <w:szCs w:val="24"/>
        </w:rPr>
        <w:t>, Disability</w:t>
      </w:r>
      <w:r w:rsidR="00D021B3" w:rsidRPr="00F70224">
        <w:rPr>
          <w:rFonts w:eastAsia="Times New Roman" w:cs="Times New Roman"/>
          <w:color w:val="358189"/>
          <w:sz w:val="28"/>
          <w:szCs w:val="24"/>
        </w:rPr>
        <w:t xml:space="preserve"> and Age</w:t>
      </w:r>
      <w:r w:rsidR="002B659C" w:rsidRPr="00F70224">
        <w:rPr>
          <w:rFonts w:eastAsia="Times New Roman" w:cs="Times New Roman"/>
          <w:color w:val="358189"/>
          <w:sz w:val="28"/>
          <w:szCs w:val="24"/>
        </w:rPr>
        <w:t>ing</w:t>
      </w:r>
      <w:r w:rsidR="00482E21" w:rsidRPr="00F70224">
        <w:rPr>
          <w:rFonts w:eastAsia="Times New Roman" w:cs="Times New Roman"/>
          <w:color w:val="358189"/>
          <w:sz w:val="28"/>
          <w:szCs w:val="24"/>
        </w:rPr>
        <w:t xml:space="preserve"> </w:t>
      </w:r>
      <w:r w:rsidR="00F70224">
        <w:rPr>
          <w:rFonts w:eastAsia="Times New Roman" w:cs="Times New Roman"/>
          <w:color w:val="358189"/>
          <w:sz w:val="28"/>
          <w:szCs w:val="24"/>
        </w:rPr>
        <w:br/>
      </w:r>
      <w:r w:rsidR="003A7209" w:rsidRPr="00F70224">
        <w:rPr>
          <w:rFonts w:eastAsia="Times New Roman" w:cs="Times New Roman"/>
          <w:color w:val="358189"/>
          <w:sz w:val="28"/>
          <w:szCs w:val="24"/>
        </w:rPr>
        <w:t>(</w:t>
      </w:r>
      <w:r w:rsidR="00E51731" w:rsidRPr="00F70224">
        <w:rPr>
          <w:rFonts w:eastAsia="Times New Roman" w:cs="Times New Roman"/>
          <w:color w:val="358189"/>
          <w:sz w:val="28"/>
          <w:szCs w:val="24"/>
        </w:rPr>
        <w:t xml:space="preserve">the </w:t>
      </w:r>
      <w:r w:rsidR="003A7209" w:rsidRPr="00F70224">
        <w:rPr>
          <w:rFonts w:eastAsia="Times New Roman" w:cs="Times New Roman"/>
          <w:color w:val="358189"/>
          <w:sz w:val="28"/>
          <w:szCs w:val="24"/>
        </w:rPr>
        <w:t>department)</w:t>
      </w:r>
      <w:r w:rsidR="00482E21" w:rsidRPr="00F70224">
        <w:rPr>
          <w:rFonts w:eastAsia="Times New Roman" w:cs="Times New Roman"/>
          <w:color w:val="358189"/>
          <w:sz w:val="28"/>
          <w:szCs w:val="24"/>
        </w:rPr>
        <w:t xml:space="preserve"> </w:t>
      </w:r>
      <w:r w:rsidR="002022C2" w:rsidRPr="00F70224">
        <w:rPr>
          <w:rFonts w:eastAsia="Times New Roman" w:cs="Times New Roman"/>
          <w:color w:val="358189"/>
          <w:sz w:val="28"/>
          <w:szCs w:val="24"/>
        </w:rPr>
        <w:t xml:space="preserve">is responsible for </w:t>
      </w:r>
      <w:r w:rsidR="00675CE0" w:rsidRPr="00F70224">
        <w:rPr>
          <w:rFonts w:eastAsia="Times New Roman" w:cs="Times New Roman"/>
          <w:color w:val="358189"/>
          <w:sz w:val="28"/>
          <w:szCs w:val="24"/>
        </w:rPr>
        <w:t xml:space="preserve">coordinating </w:t>
      </w:r>
      <w:r w:rsidR="00DC3AD0" w:rsidRPr="00F70224">
        <w:rPr>
          <w:rFonts w:eastAsia="Times New Roman" w:cs="Times New Roman"/>
          <w:color w:val="358189"/>
          <w:sz w:val="28"/>
          <w:szCs w:val="24"/>
        </w:rPr>
        <w:t xml:space="preserve">two types of </w:t>
      </w:r>
      <w:r w:rsidR="00675CE0" w:rsidRPr="00F70224">
        <w:rPr>
          <w:rFonts w:eastAsia="Times New Roman" w:cs="Times New Roman"/>
          <w:color w:val="358189"/>
          <w:sz w:val="28"/>
          <w:szCs w:val="24"/>
        </w:rPr>
        <w:t xml:space="preserve">responses to </w:t>
      </w:r>
      <w:r w:rsidR="00B0039B" w:rsidRPr="00F70224">
        <w:rPr>
          <w:rFonts w:eastAsia="Times New Roman" w:cs="Times New Roman"/>
          <w:color w:val="358189"/>
          <w:sz w:val="28"/>
          <w:szCs w:val="24"/>
        </w:rPr>
        <w:t>national emergenc</w:t>
      </w:r>
      <w:r w:rsidR="00675CE0" w:rsidRPr="00F70224">
        <w:rPr>
          <w:rFonts w:eastAsia="Times New Roman" w:cs="Times New Roman"/>
          <w:color w:val="358189"/>
          <w:sz w:val="28"/>
          <w:szCs w:val="24"/>
        </w:rPr>
        <w:t>ies</w:t>
      </w:r>
      <w:r w:rsidR="003A7209" w:rsidRPr="00F70224">
        <w:rPr>
          <w:rFonts w:eastAsia="Times New Roman" w:cs="Times New Roman"/>
          <w:color w:val="358189"/>
          <w:sz w:val="28"/>
          <w:szCs w:val="24"/>
        </w:rPr>
        <w:t>.</w:t>
      </w:r>
      <w:r w:rsidR="007417C8" w:rsidRPr="00285126">
        <w:rPr>
          <w:rFonts w:eastAsia="Times New Roman" w:cs="Times New Roman"/>
          <w:color w:val="358189"/>
          <w:szCs w:val="20"/>
          <w:vertAlign w:val="superscript"/>
        </w:rPr>
        <w:footnoteReference w:id="4"/>
      </w:r>
    </w:p>
    <w:p w14:paraId="7B03499B" w14:textId="492E2210" w:rsidR="008B221E" w:rsidRPr="00E50DD5" w:rsidRDefault="000A5218" w:rsidP="00432D3E">
      <w:pPr>
        <w:pStyle w:val="ListParagraph"/>
        <w:numPr>
          <w:ilvl w:val="0"/>
          <w:numId w:val="17"/>
        </w:numPr>
        <w:spacing w:before="240" w:after="240" w:line="276" w:lineRule="auto"/>
        <w:ind w:left="357" w:hanging="357"/>
        <w:contextualSpacing w:val="0"/>
        <w:rPr>
          <w:rFonts w:eastAsiaTheme="majorEastAsia" w:cstheme="majorBidi"/>
          <w:color w:val="auto"/>
          <w:sz w:val="22"/>
          <w:szCs w:val="22"/>
        </w:rPr>
      </w:pPr>
      <w:r w:rsidRPr="00F934FE">
        <w:rPr>
          <w:rFonts w:eastAsiaTheme="majorEastAsia" w:cstheme="majorBidi"/>
          <w:color w:val="auto"/>
          <w:sz w:val="22"/>
          <w:szCs w:val="22"/>
        </w:rPr>
        <w:t>National</w:t>
      </w:r>
      <w:r w:rsidR="008B221E" w:rsidRPr="00F934FE">
        <w:rPr>
          <w:rFonts w:eastAsiaTheme="majorEastAsia" w:cstheme="majorBidi"/>
          <w:color w:val="auto"/>
          <w:sz w:val="22"/>
          <w:szCs w:val="22"/>
        </w:rPr>
        <w:t xml:space="preserve"> </w:t>
      </w:r>
      <w:r w:rsidR="00675CE0" w:rsidRPr="00F934FE">
        <w:rPr>
          <w:rFonts w:eastAsiaTheme="majorEastAsia" w:cstheme="majorBidi"/>
          <w:color w:val="auto"/>
          <w:sz w:val="22"/>
          <w:szCs w:val="22"/>
        </w:rPr>
        <w:t xml:space="preserve">(multijurisdictional) </w:t>
      </w:r>
      <w:r w:rsidR="008B221E" w:rsidRPr="00F934FE">
        <w:rPr>
          <w:rFonts w:eastAsiaTheme="majorEastAsia" w:cstheme="majorBidi"/>
          <w:color w:val="auto"/>
          <w:sz w:val="22"/>
          <w:szCs w:val="22"/>
        </w:rPr>
        <w:t>health sector response</w:t>
      </w:r>
      <w:r w:rsidR="004B1F2C" w:rsidRPr="00F934FE">
        <w:rPr>
          <w:rFonts w:eastAsiaTheme="majorEastAsia" w:cstheme="majorBidi"/>
          <w:color w:val="auto"/>
          <w:sz w:val="22"/>
          <w:szCs w:val="22"/>
        </w:rPr>
        <w:t>s</w:t>
      </w:r>
      <w:r w:rsidR="008B221E" w:rsidRPr="00E50DD5">
        <w:rPr>
          <w:rFonts w:eastAsiaTheme="majorEastAsia" w:cstheme="majorBidi"/>
          <w:color w:val="auto"/>
          <w:sz w:val="22"/>
          <w:szCs w:val="22"/>
        </w:rPr>
        <w:t xml:space="preserve"> for any emergency that results in significant human health consequences.</w:t>
      </w:r>
    </w:p>
    <w:p w14:paraId="482BCC06" w14:textId="3CC5015B" w:rsidR="008B221E" w:rsidRPr="004D1679" w:rsidRDefault="008B221E" w:rsidP="00A513D4">
      <w:pPr>
        <w:pStyle w:val="BoxLightBlue-Heading3"/>
      </w:pPr>
      <w:bookmarkStart w:id="41" w:name="DEFNnathealthemergency"/>
      <w:r w:rsidRPr="004D1679">
        <w:t xml:space="preserve">What is a </w:t>
      </w:r>
      <w:r w:rsidRPr="00080B76">
        <w:rPr>
          <w:color w:val="003E5A"/>
        </w:rPr>
        <w:t>nati</w:t>
      </w:r>
      <w:r w:rsidRPr="004D1679">
        <w:t xml:space="preserve">onally </w:t>
      </w:r>
      <w:r w:rsidRPr="0079036E">
        <w:rPr>
          <w:color w:val="003E5A"/>
        </w:rPr>
        <w:t>significant</w:t>
      </w:r>
      <w:r w:rsidRPr="004D1679">
        <w:t xml:space="preserve"> emergency </w:t>
      </w:r>
      <w:r w:rsidR="00FE69AC" w:rsidRPr="004D1679">
        <w:t xml:space="preserve">for </w:t>
      </w:r>
      <w:r w:rsidR="00E429E8" w:rsidRPr="004D1679">
        <w:t>a</w:t>
      </w:r>
      <w:r w:rsidRPr="004D1679">
        <w:t xml:space="preserve"> </w:t>
      </w:r>
      <w:r w:rsidR="00E03EAA">
        <w:t>d</w:t>
      </w:r>
      <w:r w:rsidR="00FB51A5">
        <w:t>epartment</w:t>
      </w:r>
      <w:r w:rsidR="000D3C15">
        <w:t xml:space="preserve"> </w:t>
      </w:r>
      <w:r w:rsidRPr="004D1679">
        <w:t>led response?</w:t>
      </w:r>
    </w:p>
    <w:bookmarkEnd w:id="41"/>
    <w:p w14:paraId="533EE0D0" w14:textId="4ACEF0A6" w:rsidR="008B221E" w:rsidRPr="00727AE7" w:rsidRDefault="00E429E8" w:rsidP="00A513D4">
      <w:pPr>
        <w:pStyle w:val="BOXLight-Text"/>
        <w:rPr>
          <w:sz w:val="22"/>
          <w:szCs w:val="22"/>
        </w:rPr>
      </w:pPr>
      <w:r w:rsidRPr="00727AE7">
        <w:rPr>
          <w:sz w:val="22"/>
          <w:szCs w:val="22"/>
        </w:rPr>
        <w:t>Under</w:t>
      </w:r>
      <w:r w:rsidR="008B221E" w:rsidRPr="00727AE7">
        <w:rPr>
          <w:sz w:val="22"/>
          <w:szCs w:val="22"/>
        </w:rPr>
        <w:t xml:space="preserve"> this </w:t>
      </w:r>
      <w:r w:rsidR="005B56FC" w:rsidRPr="00727AE7">
        <w:rPr>
          <w:sz w:val="22"/>
          <w:szCs w:val="22"/>
        </w:rPr>
        <w:t>P</w:t>
      </w:r>
      <w:r w:rsidR="008B221E" w:rsidRPr="00727AE7">
        <w:rPr>
          <w:sz w:val="22"/>
          <w:szCs w:val="22"/>
        </w:rPr>
        <w:t xml:space="preserve">lan, a national </w:t>
      </w:r>
      <w:r w:rsidR="009C3E42" w:rsidRPr="00727AE7">
        <w:rPr>
          <w:sz w:val="22"/>
          <w:szCs w:val="22"/>
        </w:rPr>
        <w:t xml:space="preserve">health </w:t>
      </w:r>
      <w:r w:rsidR="008B221E" w:rsidRPr="00727AE7">
        <w:rPr>
          <w:sz w:val="22"/>
          <w:szCs w:val="22"/>
        </w:rPr>
        <w:t xml:space="preserve">emergency can arise from any </w:t>
      </w:r>
      <w:r w:rsidR="007A4A78" w:rsidRPr="00727AE7">
        <w:rPr>
          <w:sz w:val="22"/>
          <w:szCs w:val="22"/>
        </w:rPr>
        <w:t xml:space="preserve">incident </w:t>
      </w:r>
      <w:r w:rsidR="008B221E" w:rsidRPr="00727AE7">
        <w:rPr>
          <w:sz w:val="22"/>
          <w:szCs w:val="22"/>
        </w:rPr>
        <w:t xml:space="preserve">that requires an immediate </w:t>
      </w:r>
      <w:r w:rsidR="00E03EAA" w:rsidRPr="00727AE7">
        <w:rPr>
          <w:sz w:val="22"/>
          <w:szCs w:val="22"/>
        </w:rPr>
        <w:t>d</w:t>
      </w:r>
      <w:r w:rsidR="00430AAC" w:rsidRPr="00727AE7">
        <w:rPr>
          <w:sz w:val="22"/>
          <w:szCs w:val="22"/>
        </w:rPr>
        <w:t>epartment</w:t>
      </w:r>
      <w:r w:rsidR="000D3C15">
        <w:rPr>
          <w:sz w:val="22"/>
          <w:szCs w:val="22"/>
        </w:rPr>
        <w:t xml:space="preserve"> </w:t>
      </w:r>
      <w:r w:rsidR="00430AAC" w:rsidRPr="00727AE7">
        <w:rPr>
          <w:sz w:val="22"/>
          <w:szCs w:val="22"/>
        </w:rPr>
        <w:t>led</w:t>
      </w:r>
      <w:r w:rsidR="008B221E" w:rsidRPr="00727AE7">
        <w:rPr>
          <w:sz w:val="22"/>
          <w:szCs w:val="22"/>
        </w:rPr>
        <w:t xml:space="preserve"> response outside business-as-usual arrangements to manage potential or realised adverse consequences to human health, health systems or federally managed health</w:t>
      </w:r>
      <w:r w:rsidR="003E61D3" w:rsidRPr="00727AE7">
        <w:rPr>
          <w:sz w:val="22"/>
          <w:szCs w:val="22"/>
        </w:rPr>
        <w:t xml:space="preserve"> </w:t>
      </w:r>
      <w:r w:rsidR="008B221E" w:rsidRPr="00727AE7">
        <w:rPr>
          <w:sz w:val="22"/>
          <w:szCs w:val="22"/>
        </w:rPr>
        <w:t>services and assets.</w:t>
      </w:r>
    </w:p>
    <w:p w14:paraId="7A6D483D" w14:textId="309C80E6" w:rsidR="00224383" w:rsidRPr="00727AE7" w:rsidRDefault="008B221E" w:rsidP="00A513D4">
      <w:pPr>
        <w:pStyle w:val="BOXLight-Text"/>
        <w:rPr>
          <w:sz w:val="22"/>
          <w:szCs w:val="22"/>
        </w:rPr>
      </w:pPr>
      <w:r w:rsidRPr="00727AE7">
        <w:rPr>
          <w:sz w:val="22"/>
          <w:szCs w:val="22"/>
        </w:rPr>
        <w:t xml:space="preserve">Responses </w:t>
      </w:r>
      <w:r w:rsidR="000354FE" w:rsidRPr="00727AE7">
        <w:rPr>
          <w:sz w:val="22"/>
          <w:szCs w:val="22"/>
        </w:rPr>
        <w:t>of</w:t>
      </w:r>
      <w:r w:rsidRPr="00727AE7">
        <w:rPr>
          <w:sz w:val="22"/>
          <w:szCs w:val="22"/>
        </w:rPr>
        <w:t xml:space="preserve"> this </w:t>
      </w:r>
      <w:r w:rsidR="000354FE" w:rsidRPr="00727AE7">
        <w:rPr>
          <w:sz w:val="22"/>
          <w:szCs w:val="22"/>
        </w:rPr>
        <w:t>type</w:t>
      </w:r>
      <w:r w:rsidRPr="00727AE7">
        <w:rPr>
          <w:sz w:val="22"/>
          <w:szCs w:val="22"/>
        </w:rPr>
        <w:t xml:space="preserve"> </w:t>
      </w:r>
      <w:r w:rsidR="00332161" w:rsidRPr="00727AE7">
        <w:rPr>
          <w:sz w:val="22"/>
          <w:szCs w:val="22"/>
        </w:rPr>
        <w:t>ma</w:t>
      </w:r>
      <w:r w:rsidR="00727AE7" w:rsidRPr="00727AE7">
        <w:rPr>
          <w:sz w:val="22"/>
          <w:szCs w:val="22"/>
        </w:rPr>
        <w:t>y</w:t>
      </w:r>
      <w:r w:rsidRPr="00727AE7">
        <w:rPr>
          <w:sz w:val="22"/>
          <w:szCs w:val="22"/>
        </w:rPr>
        <w:t xml:space="preserve"> require coordination across</w:t>
      </w:r>
      <w:r w:rsidR="00495BB9" w:rsidRPr="00727AE7">
        <w:rPr>
          <w:sz w:val="22"/>
          <w:szCs w:val="22"/>
        </w:rPr>
        <w:t xml:space="preserve"> the health sector</w:t>
      </w:r>
      <w:r w:rsidR="00945322" w:rsidRPr="00727AE7">
        <w:rPr>
          <w:sz w:val="22"/>
          <w:szCs w:val="22"/>
        </w:rPr>
        <w:t xml:space="preserve"> including</w:t>
      </w:r>
      <w:r w:rsidR="00045690" w:rsidRPr="00727AE7">
        <w:rPr>
          <w:sz w:val="22"/>
          <w:szCs w:val="22"/>
        </w:rPr>
        <w:t xml:space="preserve"> with</w:t>
      </w:r>
      <w:r w:rsidR="00945322" w:rsidRPr="00727AE7">
        <w:rPr>
          <w:sz w:val="22"/>
          <w:szCs w:val="22"/>
        </w:rPr>
        <w:t xml:space="preserve"> </w:t>
      </w:r>
      <w:r w:rsidR="00045690" w:rsidRPr="00727AE7">
        <w:rPr>
          <w:sz w:val="22"/>
          <w:szCs w:val="22"/>
        </w:rPr>
        <w:t>state, territory, and Australian government</w:t>
      </w:r>
      <w:r w:rsidR="00E34FA4" w:rsidRPr="00727AE7">
        <w:rPr>
          <w:sz w:val="22"/>
          <w:szCs w:val="22"/>
        </w:rPr>
        <w:t>s</w:t>
      </w:r>
      <w:r w:rsidR="00045690" w:rsidRPr="00727AE7">
        <w:rPr>
          <w:sz w:val="22"/>
          <w:szCs w:val="22"/>
        </w:rPr>
        <w:t xml:space="preserve">, </w:t>
      </w:r>
      <w:r w:rsidR="005B56FC" w:rsidRPr="00727AE7">
        <w:rPr>
          <w:sz w:val="22"/>
          <w:szCs w:val="22"/>
        </w:rPr>
        <w:t xml:space="preserve">and </w:t>
      </w:r>
      <w:r w:rsidR="00E661C7" w:rsidRPr="00727AE7">
        <w:rPr>
          <w:sz w:val="22"/>
          <w:szCs w:val="22"/>
        </w:rPr>
        <w:t xml:space="preserve">health </w:t>
      </w:r>
      <w:r w:rsidR="006B572A" w:rsidRPr="00727AE7">
        <w:rPr>
          <w:sz w:val="22"/>
          <w:szCs w:val="22"/>
        </w:rPr>
        <w:t xml:space="preserve">related </w:t>
      </w:r>
      <w:r w:rsidR="00881ED9" w:rsidRPr="00727AE7">
        <w:rPr>
          <w:sz w:val="22"/>
          <w:szCs w:val="22"/>
        </w:rPr>
        <w:t xml:space="preserve">industry and civil society </w:t>
      </w:r>
      <w:r w:rsidR="00E661C7" w:rsidRPr="00727AE7">
        <w:rPr>
          <w:sz w:val="22"/>
          <w:szCs w:val="22"/>
        </w:rPr>
        <w:t>organisations</w:t>
      </w:r>
      <w:r w:rsidR="0063476A" w:rsidRPr="00727AE7">
        <w:rPr>
          <w:sz w:val="22"/>
          <w:szCs w:val="22"/>
        </w:rPr>
        <w:t>.</w:t>
      </w:r>
    </w:p>
    <w:p w14:paraId="2E437536" w14:textId="77833848" w:rsidR="008B221E" w:rsidRPr="00727AE7" w:rsidRDefault="0062587E" w:rsidP="00A513D4">
      <w:pPr>
        <w:pStyle w:val="BOXLight-Text"/>
        <w:rPr>
          <w:sz w:val="22"/>
          <w:szCs w:val="22"/>
        </w:rPr>
      </w:pPr>
      <w:r w:rsidRPr="0062587E">
        <w:rPr>
          <w:sz w:val="22"/>
          <w:szCs w:val="22"/>
        </w:rPr>
        <w:t xml:space="preserve">The </w:t>
      </w:r>
      <w:r w:rsidR="00AA3270">
        <w:rPr>
          <w:sz w:val="22"/>
          <w:szCs w:val="22"/>
        </w:rPr>
        <w:t>d</w:t>
      </w:r>
      <w:r w:rsidRPr="0062587E">
        <w:rPr>
          <w:sz w:val="22"/>
          <w:szCs w:val="22"/>
        </w:rPr>
        <w:t xml:space="preserve">epartment may have a role in leading a response to, or coordinating the Australian Government response to the health sector </w:t>
      </w:r>
      <w:r w:rsidR="0010670D">
        <w:rPr>
          <w:sz w:val="22"/>
          <w:szCs w:val="22"/>
        </w:rPr>
        <w:t>consequences</w:t>
      </w:r>
      <w:r w:rsidRPr="0062587E">
        <w:rPr>
          <w:sz w:val="22"/>
          <w:szCs w:val="22"/>
        </w:rPr>
        <w:t xml:space="preserve"> of,</w:t>
      </w:r>
      <w:r w:rsidR="003D32DA">
        <w:rPr>
          <w:sz w:val="22"/>
          <w:szCs w:val="22"/>
        </w:rPr>
        <w:t xml:space="preserve"> </w:t>
      </w:r>
      <w:r w:rsidR="008B221E" w:rsidRPr="00727AE7">
        <w:rPr>
          <w:sz w:val="22"/>
          <w:szCs w:val="22"/>
        </w:rPr>
        <w:t>a broad range of emergencies</w:t>
      </w:r>
      <w:r w:rsidR="00327DA1">
        <w:rPr>
          <w:sz w:val="22"/>
          <w:szCs w:val="22"/>
        </w:rPr>
        <w:t>,</w:t>
      </w:r>
      <w:r w:rsidR="008B221E" w:rsidRPr="00727AE7">
        <w:rPr>
          <w:sz w:val="22"/>
          <w:szCs w:val="22"/>
        </w:rPr>
        <w:t xml:space="preserve"> including from:</w:t>
      </w:r>
    </w:p>
    <w:p w14:paraId="0FCA20E5" w14:textId="0B65E7BA" w:rsidR="00113297" w:rsidRPr="00727AE7" w:rsidRDefault="00735321" w:rsidP="00727AE7">
      <w:pPr>
        <w:pStyle w:val="BOXLight-BulletedList"/>
        <w:rPr>
          <w:sz w:val="22"/>
          <w:szCs w:val="22"/>
        </w:rPr>
      </w:pPr>
      <w:r w:rsidRPr="00727AE7">
        <w:rPr>
          <w:sz w:val="22"/>
          <w:szCs w:val="22"/>
        </w:rPr>
        <w:t>communicable</w:t>
      </w:r>
      <w:r w:rsidR="00665C06" w:rsidRPr="00727AE7">
        <w:rPr>
          <w:sz w:val="22"/>
          <w:szCs w:val="22"/>
        </w:rPr>
        <w:t xml:space="preserve"> </w:t>
      </w:r>
      <w:r w:rsidR="008B221E" w:rsidRPr="00727AE7">
        <w:rPr>
          <w:sz w:val="22"/>
          <w:szCs w:val="22"/>
        </w:rPr>
        <w:t>disease</w:t>
      </w:r>
    </w:p>
    <w:p w14:paraId="5ED72400" w14:textId="449B6046" w:rsidR="006C605B" w:rsidRPr="00727AE7" w:rsidRDefault="002B26DB" w:rsidP="00727AE7">
      <w:pPr>
        <w:pStyle w:val="BOXLight-BulletedList"/>
        <w:rPr>
          <w:sz w:val="22"/>
          <w:szCs w:val="22"/>
        </w:rPr>
      </w:pPr>
      <w:r w:rsidRPr="00727AE7">
        <w:rPr>
          <w:sz w:val="22"/>
          <w:szCs w:val="22"/>
        </w:rPr>
        <w:t>hazardous materials</w:t>
      </w:r>
      <w:r w:rsidR="001C6325" w:rsidRPr="00727AE7">
        <w:rPr>
          <w:sz w:val="22"/>
          <w:szCs w:val="22"/>
        </w:rPr>
        <w:t xml:space="preserve">, including chemical, biological, </w:t>
      </w:r>
      <w:r w:rsidR="00863C83" w:rsidRPr="00727AE7">
        <w:rPr>
          <w:sz w:val="22"/>
          <w:szCs w:val="22"/>
        </w:rPr>
        <w:t>radiological,</w:t>
      </w:r>
      <w:r w:rsidR="001C6325" w:rsidRPr="00727AE7">
        <w:rPr>
          <w:sz w:val="22"/>
          <w:szCs w:val="22"/>
        </w:rPr>
        <w:t xml:space="preserve"> or nuclear</w:t>
      </w:r>
      <w:r w:rsidR="00ED091D" w:rsidRPr="00727AE7">
        <w:rPr>
          <w:sz w:val="22"/>
          <w:szCs w:val="22"/>
        </w:rPr>
        <w:t xml:space="preserve"> materials</w:t>
      </w:r>
    </w:p>
    <w:p w14:paraId="60FFDA1C" w14:textId="19B9A94E" w:rsidR="0C98AACB" w:rsidRPr="00727AE7" w:rsidRDefault="00243BD6" w:rsidP="00727AE7">
      <w:pPr>
        <w:pStyle w:val="BOXLight-BulletedList"/>
        <w:rPr>
          <w:sz w:val="22"/>
          <w:szCs w:val="22"/>
        </w:rPr>
      </w:pPr>
      <w:r w:rsidRPr="00727AE7">
        <w:rPr>
          <w:sz w:val="22"/>
          <w:szCs w:val="22"/>
        </w:rPr>
        <w:t>climate-related disasters, including extreme weather events such as floods</w:t>
      </w:r>
      <w:r w:rsidR="009444DD" w:rsidRPr="00727AE7">
        <w:rPr>
          <w:sz w:val="22"/>
          <w:szCs w:val="22"/>
        </w:rPr>
        <w:t xml:space="preserve">, </w:t>
      </w:r>
      <w:r w:rsidR="00CE4F94" w:rsidRPr="00727AE7">
        <w:rPr>
          <w:sz w:val="22"/>
          <w:szCs w:val="22"/>
        </w:rPr>
        <w:t>heatwaves</w:t>
      </w:r>
      <w:r w:rsidR="009444DD" w:rsidRPr="00727AE7">
        <w:rPr>
          <w:sz w:val="22"/>
          <w:szCs w:val="22"/>
        </w:rPr>
        <w:t xml:space="preserve">, </w:t>
      </w:r>
      <w:r w:rsidR="00863C83" w:rsidRPr="00727AE7">
        <w:rPr>
          <w:sz w:val="22"/>
          <w:szCs w:val="22"/>
        </w:rPr>
        <w:t>bushfires,</w:t>
      </w:r>
      <w:r w:rsidR="009444DD" w:rsidRPr="00727AE7">
        <w:rPr>
          <w:sz w:val="22"/>
          <w:szCs w:val="22"/>
        </w:rPr>
        <w:t xml:space="preserve"> and cyclones</w:t>
      </w:r>
    </w:p>
    <w:p w14:paraId="0A49D9A9" w14:textId="2244A09C" w:rsidR="006C605B" w:rsidRPr="00727AE7" w:rsidRDefault="00675CE0" w:rsidP="00727AE7">
      <w:pPr>
        <w:pStyle w:val="BOXLight-BulletedList"/>
        <w:rPr>
          <w:sz w:val="22"/>
          <w:szCs w:val="22"/>
        </w:rPr>
      </w:pPr>
      <w:r w:rsidRPr="00727AE7">
        <w:rPr>
          <w:sz w:val="22"/>
          <w:szCs w:val="22"/>
        </w:rPr>
        <w:t xml:space="preserve">mass </w:t>
      </w:r>
      <w:r w:rsidR="008B221E" w:rsidRPr="00727AE7">
        <w:rPr>
          <w:sz w:val="22"/>
          <w:szCs w:val="22"/>
        </w:rPr>
        <w:t xml:space="preserve">casualty </w:t>
      </w:r>
      <w:r w:rsidR="007A4A78" w:rsidRPr="00727AE7">
        <w:rPr>
          <w:sz w:val="22"/>
          <w:szCs w:val="22"/>
        </w:rPr>
        <w:t xml:space="preserve">incidents </w:t>
      </w:r>
    </w:p>
    <w:p w14:paraId="58286899" w14:textId="77777777" w:rsidR="006C605B" w:rsidRPr="00727AE7" w:rsidRDefault="008B221E" w:rsidP="00727AE7">
      <w:pPr>
        <w:pStyle w:val="BOXLight-BulletedList"/>
        <w:rPr>
          <w:sz w:val="22"/>
          <w:szCs w:val="22"/>
        </w:rPr>
      </w:pPr>
      <w:r w:rsidRPr="00727AE7">
        <w:rPr>
          <w:sz w:val="22"/>
          <w:szCs w:val="22"/>
        </w:rPr>
        <w:t xml:space="preserve">cyber security incidents </w:t>
      </w:r>
    </w:p>
    <w:p w14:paraId="3E482EE0" w14:textId="26E6FADC" w:rsidR="006C605B" w:rsidRPr="00727AE7" w:rsidRDefault="008B221E" w:rsidP="00727AE7">
      <w:pPr>
        <w:pStyle w:val="BOXLight-BulletedList"/>
        <w:rPr>
          <w:sz w:val="22"/>
          <w:szCs w:val="22"/>
        </w:rPr>
      </w:pPr>
      <w:r w:rsidRPr="00727AE7">
        <w:rPr>
          <w:sz w:val="22"/>
          <w:szCs w:val="22"/>
        </w:rPr>
        <w:t>critical infrastructure</w:t>
      </w:r>
      <w:r w:rsidR="00C23054" w:rsidRPr="00727AE7">
        <w:rPr>
          <w:sz w:val="22"/>
          <w:szCs w:val="22"/>
        </w:rPr>
        <w:t xml:space="preserve"> and</w:t>
      </w:r>
      <w:r w:rsidR="004E7DDE" w:rsidRPr="00727AE7">
        <w:rPr>
          <w:sz w:val="22"/>
          <w:szCs w:val="22"/>
        </w:rPr>
        <w:t xml:space="preserve"> </w:t>
      </w:r>
      <w:r w:rsidRPr="00727AE7">
        <w:rPr>
          <w:sz w:val="22"/>
          <w:szCs w:val="22"/>
        </w:rPr>
        <w:t>supply chain disruption</w:t>
      </w:r>
      <w:r w:rsidR="00C23054" w:rsidRPr="00727AE7">
        <w:rPr>
          <w:sz w:val="22"/>
          <w:szCs w:val="22"/>
        </w:rPr>
        <w:t>s, including</w:t>
      </w:r>
      <w:r w:rsidR="004E7DDE" w:rsidRPr="00727AE7">
        <w:rPr>
          <w:sz w:val="22"/>
          <w:szCs w:val="22"/>
        </w:rPr>
        <w:t xml:space="preserve"> medicines shortages</w:t>
      </w:r>
    </w:p>
    <w:p w14:paraId="4914CE5E" w14:textId="180911BA" w:rsidR="006C605B" w:rsidRPr="00727AE7" w:rsidRDefault="008B221E" w:rsidP="00727AE7">
      <w:pPr>
        <w:pStyle w:val="BOXLight-BulletedList"/>
        <w:rPr>
          <w:sz w:val="22"/>
          <w:szCs w:val="22"/>
        </w:rPr>
      </w:pPr>
      <w:r w:rsidRPr="00727AE7">
        <w:rPr>
          <w:sz w:val="22"/>
          <w:szCs w:val="22"/>
        </w:rPr>
        <w:t>food</w:t>
      </w:r>
      <w:r w:rsidR="00846C76" w:rsidRPr="00727AE7">
        <w:rPr>
          <w:sz w:val="22"/>
          <w:szCs w:val="22"/>
        </w:rPr>
        <w:t xml:space="preserve"> and water </w:t>
      </w:r>
      <w:r w:rsidRPr="00727AE7">
        <w:rPr>
          <w:sz w:val="22"/>
          <w:szCs w:val="22"/>
        </w:rPr>
        <w:t xml:space="preserve">insecurity </w:t>
      </w:r>
      <w:r w:rsidR="001756B9" w:rsidRPr="00727AE7">
        <w:rPr>
          <w:sz w:val="22"/>
          <w:szCs w:val="22"/>
        </w:rPr>
        <w:t>or contamination</w:t>
      </w:r>
    </w:p>
    <w:p w14:paraId="6C607F05" w14:textId="77CA97A8" w:rsidR="00BA083B" w:rsidRPr="00727AE7" w:rsidRDefault="00BA083B" w:rsidP="00727AE7">
      <w:pPr>
        <w:pStyle w:val="BOXLight-BulletedList"/>
        <w:rPr>
          <w:sz w:val="22"/>
          <w:szCs w:val="22"/>
        </w:rPr>
      </w:pPr>
      <w:r w:rsidRPr="00727AE7">
        <w:rPr>
          <w:sz w:val="22"/>
          <w:szCs w:val="22"/>
        </w:rPr>
        <w:t>terrorist incidents</w:t>
      </w:r>
    </w:p>
    <w:p w14:paraId="4349E5EA" w14:textId="2DA4EA60" w:rsidR="004D1679" w:rsidRPr="00727AE7" w:rsidRDefault="008B221E" w:rsidP="00727AE7">
      <w:pPr>
        <w:pStyle w:val="BOXLight-BulletedList"/>
        <w:rPr>
          <w:sz w:val="22"/>
          <w:szCs w:val="22"/>
        </w:rPr>
      </w:pPr>
      <w:r w:rsidRPr="00727AE7">
        <w:rPr>
          <w:sz w:val="22"/>
          <w:szCs w:val="22"/>
        </w:rPr>
        <w:t>civil unrest and conflict</w:t>
      </w:r>
      <w:r w:rsidR="006C605B" w:rsidRPr="00727AE7">
        <w:rPr>
          <w:sz w:val="22"/>
          <w:szCs w:val="22"/>
        </w:rPr>
        <w:t>.</w:t>
      </w:r>
    </w:p>
    <w:p w14:paraId="506CD17F" w14:textId="2363F241" w:rsidR="00CE3F5F" w:rsidRPr="00727AE7" w:rsidRDefault="00027575" w:rsidP="00A1750D">
      <w:pPr>
        <w:pStyle w:val="BOXLight-Text"/>
        <w:spacing w:before="240"/>
        <w:rPr>
          <w:sz w:val="22"/>
          <w:szCs w:val="22"/>
        </w:rPr>
      </w:pPr>
      <w:r w:rsidRPr="00727AE7">
        <w:rPr>
          <w:sz w:val="22"/>
          <w:szCs w:val="22"/>
        </w:rPr>
        <w:t xml:space="preserve">The </w:t>
      </w:r>
      <w:r w:rsidR="00E03EAA" w:rsidRPr="00727AE7">
        <w:rPr>
          <w:sz w:val="22"/>
          <w:szCs w:val="22"/>
        </w:rPr>
        <w:t>d</w:t>
      </w:r>
      <w:r w:rsidRPr="00727AE7">
        <w:rPr>
          <w:sz w:val="22"/>
          <w:szCs w:val="22"/>
        </w:rPr>
        <w:t xml:space="preserve">epartment’s responsibilities for this </w:t>
      </w:r>
      <w:r w:rsidR="00CA7EE7" w:rsidRPr="00727AE7">
        <w:rPr>
          <w:sz w:val="22"/>
          <w:szCs w:val="22"/>
        </w:rPr>
        <w:t>type</w:t>
      </w:r>
      <w:r w:rsidRPr="00727AE7">
        <w:rPr>
          <w:sz w:val="22"/>
          <w:szCs w:val="22"/>
        </w:rPr>
        <w:t xml:space="preserve"> of response align with</w:t>
      </w:r>
      <w:r w:rsidR="005D4878" w:rsidRPr="00727AE7">
        <w:rPr>
          <w:sz w:val="22"/>
          <w:szCs w:val="22"/>
        </w:rPr>
        <w:t xml:space="preserve"> the </w:t>
      </w:r>
      <w:r w:rsidR="00E03EAA" w:rsidRPr="00727AE7">
        <w:rPr>
          <w:sz w:val="22"/>
          <w:szCs w:val="22"/>
        </w:rPr>
        <w:t>d</w:t>
      </w:r>
      <w:r w:rsidR="005D4878" w:rsidRPr="00727AE7">
        <w:rPr>
          <w:sz w:val="22"/>
          <w:szCs w:val="22"/>
        </w:rPr>
        <w:t xml:space="preserve">epartment’s designation as a </w:t>
      </w:r>
      <w:r w:rsidR="00050618" w:rsidRPr="00727AE7">
        <w:rPr>
          <w:sz w:val="22"/>
          <w:szCs w:val="22"/>
        </w:rPr>
        <w:t>S</w:t>
      </w:r>
      <w:r w:rsidR="009C64C8" w:rsidRPr="00727AE7">
        <w:rPr>
          <w:sz w:val="22"/>
          <w:szCs w:val="22"/>
        </w:rPr>
        <w:t>ector</w:t>
      </w:r>
      <w:r w:rsidR="00050618" w:rsidRPr="00727AE7">
        <w:rPr>
          <w:sz w:val="22"/>
          <w:szCs w:val="22"/>
        </w:rPr>
        <w:t xml:space="preserve"> L</w:t>
      </w:r>
      <w:r w:rsidR="009C64C8" w:rsidRPr="00727AE7">
        <w:rPr>
          <w:sz w:val="22"/>
          <w:szCs w:val="22"/>
        </w:rPr>
        <w:t xml:space="preserve">ead </w:t>
      </w:r>
      <w:r w:rsidR="00050618" w:rsidRPr="00727AE7">
        <w:rPr>
          <w:sz w:val="22"/>
          <w:szCs w:val="22"/>
        </w:rPr>
        <w:t>A</w:t>
      </w:r>
      <w:r w:rsidR="009C64C8" w:rsidRPr="00727AE7">
        <w:rPr>
          <w:sz w:val="22"/>
          <w:szCs w:val="22"/>
        </w:rPr>
        <w:t xml:space="preserve">gency </w:t>
      </w:r>
      <w:r w:rsidR="00AD54A7" w:rsidRPr="00727AE7">
        <w:rPr>
          <w:sz w:val="22"/>
          <w:szCs w:val="22"/>
        </w:rPr>
        <w:t>under the AGCMF</w:t>
      </w:r>
      <w:r w:rsidR="001C4918" w:rsidRPr="00727AE7">
        <w:rPr>
          <w:sz w:val="22"/>
          <w:szCs w:val="22"/>
        </w:rPr>
        <w:t xml:space="preserve">. </w:t>
      </w:r>
      <w:r w:rsidR="001756B9" w:rsidRPr="00727AE7">
        <w:rPr>
          <w:sz w:val="22"/>
          <w:szCs w:val="22"/>
        </w:rPr>
        <w:t>A</w:t>
      </w:r>
      <w:r w:rsidR="00E728D6" w:rsidRPr="00727AE7">
        <w:rPr>
          <w:sz w:val="22"/>
          <w:szCs w:val="22"/>
        </w:rPr>
        <w:t xml:space="preserve"> </w:t>
      </w:r>
      <w:r w:rsidR="00E03EAA" w:rsidRPr="00727AE7">
        <w:rPr>
          <w:sz w:val="22"/>
          <w:szCs w:val="22"/>
        </w:rPr>
        <w:t>d</w:t>
      </w:r>
      <w:r w:rsidR="00E728D6" w:rsidRPr="00727AE7">
        <w:rPr>
          <w:sz w:val="22"/>
          <w:szCs w:val="22"/>
        </w:rPr>
        <w:t>epartment</w:t>
      </w:r>
      <w:r w:rsidR="000D3C15">
        <w:rPr>
          <w:sz w:val="22"/>
          <w:szCs w:val="22"/>
        </w:rPr>
        <w:t xml:space="preserve"> </w:t>
      </w:r>
      <w:r w:rsidR="001756B9" w:rsidRPr="00727AE7">
        <w:rPr>
          <w:sz w:val="22"/>
          <w:szCs w:val="22"/>
        </w:rPr>
        <w:t>led</w:t>
      </w:r>
      <w:r w:rsidR="00CA48AA" w:rsidRPr="00727AE7">
        <w:rPr>
          <w:sz w:val="22"/>
          <w:szCs w:val="22"/>
        </w:rPr>
        <w:t xml:space="preserve"> </w:t>
      </w:r>
      <w:r w:rsidR="00CC26C0" w:rsidRPr="00727AE7">
        <w:rPr>
          <w:sz w:val="22"/>
          <w:szCs w:val="22"/>
        </w:rPr>
        <w:t xml:space="preserve">response </w:t>
      </w:r>
      <w:r w:rsidR="001D337E" w:rsidRPr="00727AE7">
        <w:rPr>
          <w:sz w:val="22"/>
          <w:szCs w:val="22"/>
        </w:rPr>
        <w:t xml:space="preserve">may contribute to </w:t>
      </w:r>
      <w:r w:rsidR="00CC26C0" w:rsidRPr="00727AE7">
        <w:rPr>
          <w:sz w:val="22"/>
          <w:szCs w:val="22"/>
        </w:rPr>
        <w:t xml:space="preserve">a national emergency </w:t>
      </w:r>
      <w:r w:rsidR="008D3426" w:rsidRPr="00727AE7">
        <w:rPr>
          <w:sz w:val="22"/>
          <w:szCs w:val="22"/>
        </w:rPr>
        <w:t>response</w:t>
      </w:r>
      <w:r w:rsidR="00CC26C0" w:rsidRPr="00727AE7">
        <w:rPr>
          <w:sz w:val="22"/>
          <w:szCs w:val="22"/>
        </w:rPr>
        <w:t xml:space="preserve"> led by a different </w:t>
      </w:r>
      <w:r w:rsidR="00202402" w:rsidRPr="00727AE7">
        <w:rPr>
          <w:sz w:val="22"/>
          <w:szCs w:val="22"/>
        </w:rPr>
        <w:t>Australian Government agency</w:t>
      </w:r>
      <w:r w:rsidR="00893740" w:rsidRPr="00727AE7">
        <w:rPr>
          <w:sz w:val="22"/>
          <w:szCs w:val="22"/>
        </w:rPr>
        <w:t>.</w:t>
      </w:r>
      <w:bookmarkStart w:id="42" w:name="DEFNWOAGresponse"/>
    </w:p>
    <w:p w14:paraId="1C295BA6" w14:textId="119D120B" w:rsidR="00CE3F5F" w:rsidRDefault="00CE3F5F" w:rsidP="00CE3F5F">
      <w:pPr>
        <w:pStyle w:val="FootnoteText"/>
        <w:rPr>
          <w:sz w:val="16"/>
          <w:szCs w:val="16"/>
        </w:rPr>
      </w:pPr>
    </w:p>
    <w:p w14:paraId="6EFAEBBB" w14:textId="2AB8D415" w:rsidR="00892C89" w:rsidRDefault="00892C89">
      <w:pPr>
        <w:spacing w:before="0" w:after="200" w:line="288" w:lineRule="auto"/>
        <w:rPr>
          <w:rFonts w:eastAsiaTheme="majorEastAsia" w:cstheme="majorBidi"/>
          <w:b/>
          <w:bCs/>
          <w:sz w:val="24"/>
          <w:szCs w:val="24"/>
        </w:rPr>
      </w:pPr>
      <w:r>
        <w:rPr>
          <w:rFonts w:eastAsiaTheme="majorEastAsia" w:cstheme="majorBidi"/>
          <w:b/>
          <w:bCs/>
          <w:sz w:val="24"/>
        </w:rPr>
        <w:br w:type="page"/>
      </w:r>
    </w:p>
    <w:p w14:paraId="00BBE875" w14:textId="0754FBBF" w:rsidR="004A5831" w:rsidRPr="00432D3E" w:rsidRDefault="00930091" w:rsidP="00432D3E">
      <w:pPr>
        <w:pStyle w:val="ListParagraph"/>
        <w:numPr>
          <w:ilvl w:val="0"/>
          <w:numId w:val="17"/>
        </w:numPr>
        <w:spacing w:before="240" w:after="240" w:line="276" w:lineRule="auto"/>
        <w:ind w:left="357" w:hanging="357"/>
        <w:contextualSpacing w:val="0"/>
        <w:rPr>
          <w:rFonts w:asciiTheme="minorHAnsi" w:eastAsiaTheme="majorEastAsia" w:hAnsiTheme="minorHAnsi" w:cstheme="minorHAnsi"/>
          <w:color w:val="auto"/>
          <w:sz w:val="22"/>
          <w:szCs w:val="22"/>
        </w:rPr>
      </w:pPr>
      <w:r w:rsidRPr="00432D3E">
        <w:rPr>
          <w:rFonts w:asciiTheme="minorHAnsi" w:eastAsiaTheme="majorEastAsia" w:hAnsiTheme="minorHAnsi" w:cstheme="minorHAnsi"/>
          <w:color w:val="auto"/>
          <w:sz w:val="22"/>
          <w:szCs w:val="22"/>
        </w:rPr>
        <w:lastRenderedPageBreak/>
        <w:t>W</w:t>
      </w:r>
      <w:r w:rsidR="00EF0082" w:rsidRPr="00432D3E">
        <w:rPr>
          <w:rFonts w:asciiTheme="minorHAnsi" w:eastAsiaTheme="majorEastAsia" w:hAnsiTheme="minorHAnsi" w:cstheme="minorHAnsi"/>
          <w:color w:val="auto"/>
          <w:sz w:val="22"/>
          <w:szCs w:val="22"/>
        </w:rPr>
        <w:t>hole</w:t>
      </w:r>
      <w:r w:rsidR="002D0684" w:rsidRPr="00432D3E">
        <w:rPr>
          <w:rFonts w:asciiTheme="minorHAnsi" w:eastAsiaTheme="majorEastAsia" w:hAnsiTheme="minorHAnsi" w:cstheme="minorHAnsi"/>
          <w:color w:val="auto"/>
          <w:sz w:val="22"/>
          <w:szCs w:val="22"/>
        </w:rPr>
        <w:t xml:space="preserve"> </w:t>
      </w:r>
      <w:r w:rsidR="0033760B" w:rsidRPr="00432D3E">
        <w:rPr>
          <w:rFonts w:asciiTheme="minorHAnsi" w:eastAsiaTheme="majorEastAsia" w:hAnsiTheme="minorHAnsi" w:cstheme="minorHAnsi"/>
          <w:color w:val="auto"/>
          <w:sz w:val="22"/>
          <w:szCs w:val="22"/>
        </w:rPr>
        <w:t>of</w:t>
      </w:r>
      <w:r w:rsidR="002D0684" w:rsidRPr="00432D3E">
        <w:rPr>
          <w:rFonts w:asciiTheme="minorHAnsi" w:eastAsiaTheme="majorEastAsia" w:hAnsiTheme="minorHAnsi" w:cstheme="minorHAnsi"/>
          <w:color w:val="auto"/>
          <w:sz w:val="22"/>
          <w:szCs w:val="22"/>
        </w:rPr>
        <w:t xml:space="preserve"> </w:t>
      </w:r>
      <w:r w:rsidR="0033760B" w:rsidRPr="00432D3E">
        <w:rPr>
          <w:rFonts w:asciiTheme="minorHAnsi" w:eastAsiaTheme="majorEastAsia" w:hAnsiTheme="minorHAnsi" w:cstheme="minorHAnsi"/>
          <w:color w:val="auto"/>
          <w:sz w:val="22"/>
          <w:szCs w:val="22"/>
        </w:rPr>
        <w:t>Aust</w:t>
      </w:r>
      <w:r w:rsidR="00B82AB8" w:rsidRPr="00432D3E">
        <w:rPr>
          <w:rFonts w:asciiTheme="minorHAnsi" w:eastAsiaTheme="majorEastAsia" w:hAnsiTheme="minorHAnsi" w:cstheme="minorHAnsi"/>
          <w:color w:val="auto"/>
          <w:sz w:val="22"/>
          <w:szCs w:val="22"/>
        </w:rPr>
        <w:t>ralian</w:t>
      </w:r>
      <w:r w:rsidR="00CD1375" w:rsidRPr="00432D3E">
        <w:rPr>
          <w:rFonts w:asciiTheme="minorHAnsi" w:eastAsiaTheme="majorEastAsia" w:hAnsiTheme="minorHAnsi" w:cstheme="minorHAnsi"/>
          <w:color w:val="auto"/>
          <w:sz w:val="22"/>
          <w:szCs w:val="22"/>
        </w:rPr>
        <w:t xml:space="preserve"> </w:t>
      </w:r>
      <w:r w:rsidR="0033760B" w:rsidRPr="00432D3E">
        <w:rPr>
          <w:rFonts w:asciiTheme="minorHAnsi" w:eastAsiaTheme="majorEastAsia" w:hAnsiTheme="minorHAnsi" w:cstheme="minorHAnsi"/>
          <w:color w:val="auto"/>
          <w:sz w:val="22"/>
          <w:szCs w:val="22"/>
        </w:rPr>
        <w:t>Gov</w:t>
      </w:r>
      <w:r w:rsidR="00B82AB8" w:rsidRPr="00432D3E">
        <w:rPr>
          <w:rFonts w:asciiTheme="minorHAnsi" w:eastAsiaTheme="majorEastAsia" w:hAnsiTheme="minorHAnsi" w:cstheme="minorHAnsi"/>
          <w:color w:val="auto"/>
          <w:sz w:val="22"/>
          <w:szCs w:val="22"/>
        </w:rPr>
        <w:t>ernment</w:t>
      </w:r>
      <w:r w:rsidR="0033760B" w:rsidRPr="00432D3E">
        <w:rPr>
          <w:rFonts w:asciiTheme="minorHAnsi" w:eastAsiaTheme="majorEastAsia" w:hAnsiTheme="minorHAnsi" w:cstheme="minorHAnsi"/>
          <w:color w:val="auto"/>
          <w:sz w:val="22"/>
          <w:szCs w:val="22"/>
        </w:rPr>
        <w:t xml:space="preserve"> </w:t>
      </w:r>
      <w:r w:rsidR="00637DFF" w:rsidRPr="00432D3E">
        <w:rPr>
          <w:rFonts w:asciiTheme="minorHAnsi" w:eastAsiaTheme="majorEastAsia" w:hAnsiTheme="minorHAnsi" w:cstheme="minorHAnsi"/>
          <w:color w:val="auto"/>
          <w:sz w:val="22"/>
          <w:szCs w:val="22"/>
        </w:rPr>
        <w:t>(</w:t>
      </w:r>
      <w:r w:rsidR="002D0684" w:rsidRPr="00432D3E">
        <w:rPr>
          <w:rFonts w:asciiTheme="minorHAnsi" w:eastAsiaTheme="majorEastAsia" w:hAnsiTheme="minorHAnsi" w:cstheme="minorHAnsi"/>
          <w:color w:val="auto"/>
          <w:sz w:val="22"/>
          <w:szCs w:val="22"/>
        </w:rPr>
        <w:t>federal</w:t>
      </w:r>
      <w:r w:rsidR="00637DFF" w:rsidRPr="00432D3E">
        <w:rPr>
          <w:rFonts w:asciiTheme="minorHAnsi" w:eastAsiaTheme="majorEastAsia" w:hAnsiTheme="minorHAnsi" w:cstheme="minorHAnsi"/>
          <w:color w:val="auto"/>
          <w:sz w:val="22"/>
          <w:szCs w:val="22"/>
        </w:rPr>
        <w:t xml:space="preserve">) </w:t>
      </w:r>
      <w:r w:rsidR="002D0684" w:rsidRPr="00432D3E">
        <w:rPr>
          <w:rFonts w:asciiTheme="minorHAnsi" w:eastAsiaTheme="majorEastAsia" w:hAnsiTheme="minorHAnsi" w:cstheme="minorHAnsi"/>
          <w:color w:val="auto"/>
          <w:sz w:val="22"/>
          <w:szCs w:val="22"/>
        </w:rPr>
        <w:t xml:space="preserve">cross-sectoral </w:t>
      </w:r>
      <w:r w:rsidR="0033760B" w:rsidRPr="00432D3E">
        <w:rPr>
          <w:rFonts w:asciiTheme="minorHAnsi" w:eastAsiaTheme="majorEastAsia" w:hAnsiTheme="minorHAnsi" w:cstheme="minorHAnsi"/>
          <w:color w:val="auto"/>
          <w:sz w:val="22"/>
          <w:szCs w:val="22"/>
        </w:rPr>
        <w:t>responses to</w:t>
      </w:r>
      <w:bookmarkEnd w:id="42"/>
      <w:r w:rsidR="0033760B" w:rsidRPr="00432D3E">
        <w:rPr>
          <w:rFonts w:asciiTheme="minorHAnsi" w:eastAsiaTheme="majorEastAsia" w:hAnsiTheme="minorHAnsi" w:cstheme="minorHAnsi"/>
          <w:color w:val="auto"/>
          <w:sz w:val="22"/>
          <w:szCs w:val="22"/>
        </w:rPr>
        <w:t xml:space="preserve"> domestic public health </w:t>
      </w:r>
      <w:r w:rsidR="00723696" w:rsidRPr="00432D3E">
        <w:rPr>
          <w:rFonts w:asciiTheme="minorHAnsi" w:eastAsiaTheme="majorEastAsia" w:hAnsiTheme="minorHAnsi" w:cstheme="minorHAnsi"/>
          <w:color w:val="auto"/>
          <w:sz w:val="22"/>
          <w:szCs w:val="22"/>
        </w:rPr>
        <w:t>emergencies</w:t>
      </w:r>
      <w:r w:rsidR="00CC1796" w:rsidRPr="00432D3E">
        <w:rPr>
          <w:rFonts w:asciiTheme="minorHAnsi" w:eastAsiaTheme="majorEastAsia" w:hAnsiTheme="minorHAnsi" w:cstheme="minorHAnsi"/>
          <w:color w:val="auto"/>
          <w:sz w:val="22"/>
          <w:szCs w:val="22"/>
        </w:rPr>
        <w:t>.</w:t>
      </w:r>
      <w:r w:rsidR="00723696" w:rsidRPr="00432D3E">
        <w:rPr>
          <w:rFonts w:asciiTheme="minorHAnsi" w:eastAsiaTheme="majorEastAsia" w:hAnsiTheme="minorHAnsi" w:cstheme="minorHAnsi"/>
          <w:color w:val="auto"/>
          <w:sz w:val="22"/>
          <w:szCs w:val="22"/>
        </w:rPr>
        <w:t xml:space="preserve"> </w:t>
      </w:r>
    </w:p>
    <w:p w14:paraId="36CF9EBC" w14:textId="055A8B21" w:rsidR="00B2783B" w:rsidRPr="004D1679" w:rsidRDefault="00B2783B" w:rsidP="00B2783B">
      <w:pPr>
        <w:pStyle w:val="BoxLightBlue-Heading3"/>
      </w:pPr>
      <w:r>
        <w:t xml:space="preserve">What is a domestic public health emergency? </w:t>
      </w:r>
    </w:p>
    <w:p w14:paraId="590B3706" w14:textId="2EA02EC1" w:rsidR="00445421" w:rsidRPr="005542E9" w:rsidRDefault="006D7CC4" w:rsidP="005542E9">
      <w:pPr>
        <w:pStyle w:val="BOXLight-Text"/>
        <w:rPr>
          <w:sz w:val="22"/>
          <w:szCs w:val="22"/>
        </w:rPr>
      </w:pPr>
      <w:r w:rsidRPr="00EA2921">
        <w:rPr>
          <w:rStyle w:val="BodyText-WhiteChar"/>
          <w:color w:val="auto"/>
          <w:sz w:val="22"/>
          <w:szCs w:val="22"/>
        </w:rPr>
        <w:t>Whe</w:t>
      </w:r>
      <w:r w:rsidR="00A06E69">
        <w:rPr>
          <w:rStyle w:val="BodyText-WhiteChar"/>
          <w:color w:val="auto"/>
          <w:sz w:val="22"/>
          <w:szCs w:val="22"/>
        </w:rPr>
        <w:t>n a</w:t>
      </w:r>
      <w:r w:rsidRPr="00EA2921">
        <w:rPr>
          <w:rStyle w:val="BodyText-WhiteChar"/>
          <w:color w:val="auto"/>
          <w:sz w:val="22"/>
          <w:szCs w:val="22"/>
        </w:rPr>
        <w:t xml:space="preserve"> national </w:t>
      </w:r>
      <w:r w:rsidR="00DF6812" w:rsidRPr="00EA2921">
        <w:rPr>
          <w:rStyle w:val="BodyText-WhiteChar"/>
          <w:color w:val="auto"/>
          <w:sz w:val="22"/>
          <w:szCs w:val="22"/>
        </w:rPr>
        <w:t>emergency</w:t>
      </w:r>
      <w:r w:rsidRPr="00EA2921">
        <w:rPr>
          <w:rStyle w:val="BodyText-WhiteChar"/>
          <w:color w:val="auto"/>
          <w:sz w:val="22"/>
          <w:szCs w:val="22"/>
        </w:rPr>
        <w:t xml:space="preserve"> </w:t>
      </w:r>
      <w:r w:rsidR="00CE1F3E" w:rsidRPr="00EA2921">
        <w:rPr>
          <w:rStyle w:val="BodyText-WhiteChar"/>
          <w:color w:val="auto"/>
          <w:sz w:val="22"/>
          <w:szCs w:val="22"/>
        </w:rPr>
        <w:t>is considered</w:t>
      </w:r>
      <w:r w:rsidRPr="00EA2921">
        <w:rPr>
          <w:rStyle w:val="BodyText-WhiteChar"/>
          <w:color w:val="auto"/>
          <w:sz w:val="22"/>
          <w:szCs w:val="22"/>
        </w:rPr>
        <w:t xml:space="preserve"> a </w:t>
      </w:r>
      <w:r w:rsidR="007832C1" w:rsidRPr="00F7652E">
        <w:rPr>
          <w:rStyle w:val="BodyText-WhiteChar"/>
          <w:color w:val="auto"/>
          <w:sz w:val="22"/>
          <w:szCs w:val="22"/>
        </w:rPr>
        <w:t>d</w:t>
      </w:r>
      <w:r w:rsidRPr="00F7652E">
        <w:rPr>
          <w:rStyle w:val="BodyText-WhiteChar"/>
          <w:color w:val="auto"/>
          <w:sz w:val="22"/>
          <w:szCs w:val="22"/>
        </w:rPr>
        <w:t xml:space="preserve">omestic </w:t>
      </w:r>
      <w:r w:rsidR="007832C1" w:rsidRPr="00F7652E">
        <w:rPr>
          <w:rStyle w:val="BodyText-WhiteChar"/>
          <w:color w:val="auto"/>
          <w:sz w:val="22"/>
          <w:szCs w:val="22"/>
        </w:rPr>
        <w:t>p</w:t>
      </w:r>
      <w:r w:rsidRPr="00F7652E">
        <w:rPr>
          <w:rStyle w:val="BodyText-WhiteChar"/>
          <w:color w:val="auto"/>
          <w:sz w:val="22"/>
          <w:szCs w:val="22"/>
        </w:rPr>
        <w:t xml:space="preserve">ublic </w:t>
      </w:r>
      <w:r w:rsidR="007832C1" w:rsidRPr="00F7652E">
        <w:rPr>
          <w:rStyle w:val="BodyText-WhiteChar"/>
          <w:color w:val="auto"/>
          <w:sz w:val="22"/>
          <w:szCs w:val="22"/>
        </w:rPr>
        <w:t>h</w:t>
      </w:r>
      <w:r w:rsidRPr="00F7652E">
        <w:rPr>
          <w:rStyle w:val="BodyText-WhiteChar"/>
          <w:color w:val="auto"/>
          <w:sz w:val="22"/>
          <w:szCs w:val="22"/>
        </w:rPr>
        <w:t xml:space="preserve">ealth </w:t>
      </w:r>
      <w:r w:rsidR="000736FB" w:rsidRPr="00F7652E">
        <w:rPr>
          <w:rStyle w:val="BodyText-WhiteChar"/>
          <w:color w:val="auto"/>
          <w:sz w:val="22"/>
          <w:szCs w:val="22"/>
        </w:rPr>
        <w:t>emergenc</w:t>
      </w:r>
      <w:r w:rsidR="00B7057C" w:rsidRPr="00F7652E">
        <w:rPr>
          <w:rStyle w:val="BodyText-WhiteChar"/>
          <w:color w:val="auto"/>
          <w:sz w:val="22"/>
          <w:szCs w:val="22"/>
        </w:rPr>
        <w:t>y</w:t>
      </w:r>
      <w:r w:rsidR="00F7652E" w:rsidRPr="00C80FA6">
        <w:rPr>
          <w:rStyle w:val="BodyText-WhiteChar"/>
          <w:color w:val="auto"/>
          <w:sz w:val="22"/>
          <w:szCs w:val="22"/>
        </w:rPr>
        <w:t xml:space="preserve"> under the </w:t>
      </w:r>
      <w:hyperlink r:id="rId22" w:history="1">
        <w:r w:rsidR="00F7652E" w:rsidRPr="00E57D9C">
          <w:rPr>
            <w:rStyle w:val="Hyperlink"/>
            <w:color w:val="005983" w:themeColor="text2" w:themeTint="E6"/>
            <w:sz w:val="22"/>
            <w:szCs w:val="22"/>
            <w:u w:val="none"/>
          </w:rPr>
          <w:t>AGCMF</w:t>
        </w:r>
      </w:hyperlink>
      <w:r w:rsidR="007832C1" w:rsidRPr="00EA2921">
        <w:rPr>
          <w:rStyle w:val="BodyText-WhiteChar"/>
          <w:color w:val="auto"/>
          <w:sz w:val="22"/>
          <w:szCs w:val="22"/>
        </w:rPr>
        <w:t>,</w:t>
      </w:r>
      <w:r w:rsidRPr="00EA2921">
        <w:rPr>
          <w:rStyle w:val="BodyText-WhiteChar"/>
          <w:color w:val="auto"/>
          <w:sz w:val="22"/>
          <w:szCs w:val="22"/>
        </w:rPr>
        <w:t xml:space="preserve"> the </w:t>
      </w:r>
      <w:r w:rsidR="00E03EAA">
        <w:rPr>
          <w:rStyle w:val="BodyText-WhiteChar"/>
          <w:color w:val="auto"/>
          <w:sz w:val="22"/>
          <w:szCs w:val="22"/>
        </w:rPr>
        <w:t>d</w:t>
      </w:r>
      <w:r w:rsidR="007832C1" w:rsidRPr="00EA2921">
        <w:rPr>
          <w:rStyle w:val="BodyText-WhiteChar"/>
          <w:color w:val="auto"/>
          <w:sz w:val="22"/>
          <w:szCs w:val="22"/>
        </w:rPr>
        <w:t xml:space="preserve">epartment </w:t>
      </w:r>
      <w:r w:rsidRPr="00EA2921">
        <w:rPr>
          <w:rStyle w:val="BodyText-WhiteChar"/>
          <w:color w:val="auto"/>
          <w:sz w:val="22"/>
          <w:szCs w:val="22"/>
        </w:rPr>
        <w:t xml:space="preserve">is responsible for </w:t>
      </w:r>
      <w:r w:rsidR="007832C1" w:rsidRPr="00EA2921">
        <w:rPr>
          <w:rStyle w:val="BodyText-WhiteChar"/>
          <w:color w:val="auto"/>
          <w:sz w:val="22"/>
          <w:szCs w:val="22"/>
        </w:rPr>
        <w:t>the</w:t>
      </w:r>
      <w:r w:rsidRPr="00EA2921">
        <w:rPr>
          <w:rStyle w:val="BodyText-WhiteChar"/>
          <w:color w:val="auto"/>
          <w:sz w:val="22"/>
          <w:szCs w:val="22"/>
        </w:rPr>
        <w:t xml:space="preserve"> </w:t>
      </w:r>
      <w:r w:rsidR="002B7DBD" w:rsidRPr="00EA2921">
        <w:rPr>
          <w:rStyle w:val="BodyText-WhiteChar"/>
          <w:color w:val="auto"/>
          <w:sz w:val="22"/>
          <w:szCs w:val="22"/>
        </w:rPr>
        <w:t>national</w:t>
      </w:r>
      <w:r w:rsidRPr="00EA2921">
        <w:rPr>
          <w:rStyle w:val="BodyText-WhiteChar"/>
          <w:color w:val="auto"/>
          <w:sz w:val="22"/>
          <w:szCs w:val="22"/>
        </w:rPr>
        <w:t xml:space="preserve"> health sector response </w:t>
      </w:r>
      <w:r w:rsidR="00B12882" w:rsidRPr="00863C83">
        <w:rPr>
          <w:rStyle w:val="BodyText-WhiteChar"/>
          <w:color w:val="auto"/>
          <w:sz w:val="22"/>
          <w:szCs w:val="22"/>
        </w:rPr>
        <w:t>and</w:t>
      </w:r>
      <w:r w:rsidR="007832C1" w:rsidRPr="00EA2921">
        <w:rPr>
          <w:rStyle w:val="BodyText-WhiteChar"/>
          <w:color w:val="auto"/>
          <w:sz w:val="22"/>
          <w:szCs w:val="22"/>
        </w:rPr>
        <w:t xml:space="preserve"> </w:t>
      </w:r>
      <w:r w:rsidRPr="00EA2921">
        <w:rPr>
          <w:rStyle w:val="BodyText-WhiteChar"/>
          <w:color w:val="auto"/>
          <w:sz w:val="22"/>
          <w:szCs w:val="22"/>
        </w:rPr>
        <w:t>whole</w:t>
      </w:r>
      <w:r w:rsidR="002D0684">
        <w:rPr>
          <w:rStyle w:val="BodyText-WhiteChar"/>
          <w:color w:val="auto"/>
          <w:sz w:val="22"/>
          <w:szCs w:val="22"/>
        </w:rPr>
        <w:t xml:space="preserve"> </w:t>
      </w:r>
      <w:r w:rsidRPr="00EA2921">
        <w:rPr>
          <w:rStyle w:val="BodyText-WhiteChar"/>
          <w:color w:val="auto"/>
          <w:sz w:val="22"/>
          <w:szCs w:val="22"/>
        </w:rPr>
        <w:t>of</w:t>
      </w:r>
      <w:r w:rsidR="002D0684">
        <w:rPr>
          <w:rStyle w:val="BodyText-WhiteChar"/>
          <w:color w:val="auto"/>
          <w:sz w:val="22"/>
          <w:szCs w:val="22"/>
        </w:rPr>
        <w:t xml:space="preserve"> </w:t>
      </w:r>
      <w:r w:rsidR="002B7DBD" w:rsidRPr="00EA2921">
        <w:rPr>
          <w:rStyle w:val="BodyText-WhiteChar"/>
          <w:color w:val="auto"/>
          <w:sz w:val="22"/>
          <w:szCs w:val="22"/>
        </w:rPr>
        <w:t>Australian</w:t>
      </w:r>
      <w:r w:rsidR="004F03D1">
        <w:rPr>
          <w:rStyle w:val="BodyText-WhiteChar"/>
          <w:color w:val="auto"/>
          <w:sz w:val="22"/>
          <w:szCs w:val="22"/>
        </w:rPr>
        <w:t xml:space="preserve"> </w:t>
      </w:r>
      <w:r w:rsidR="002B7DBD" w:rsidRPr="00EA2921">
        <w:rPr>
          <w:rStyle w:val="BodyText-WhiteChar"/>
          <w:color w:val="auto"/>
          <w:sz w:val="22"/>
          <w:szCs w:val="22"/>
        </w:rPr>
        <w:t>G</w:t>
      </w:r>
      <w:r w:rsidRPr="00EA2921">
        <w:rPr>
          <w:rStyle w:val="BodyText-WhiteChar"/>
          <w:color w:val="auto"/>
          <w:sz w:val="22"/>
          <w:szCs w:val="22"/>
        </w:rPr>
        <w:t xml:space="preserve">overnment </w:t>
      </w:r>
      <w:r w:rsidR="00863C83">
        <w:rPr>
          <w:rStyle w:val="BodyText-WhiteChar"/>
          <w:color w:val="auto"/>
          <w:sz w:val="22"/>
          <w:szCs w:val="22"/>
        </w:rPr>
        <w:t xml:space="preserve">(cross-sectoral) </w:t>
      </w:r>
      <w:r w:rsidRPr="00EA2921">
        <w:rPr>
          <w:rStyle w:val="BodyText-WhiteChar"/>
          <w:color w:val="auto"/>
          <w:sz w:val="22"/>
          <w:szCs w:val="22"/>
        </w:rPr>
        <w:t>coordination</w:t>
      </w:r>
      <w:r w:rsidR="00A1611D" w:rsidRPr="00EA2921">
        <w:rPr>
          <w:rStyle w:val="BodyText-WhiteChar"/>
          <w:color w:val="auto"/>
          <w:sz w:val="22"/>
          <w:szCs w:val="22"/>
        </w:rPr>
        <w:t xml:space="preserve">. </w:t>
      </w:r>
      <w:r w:rsidR="00350D18" w:rsidRPr="00EA2921">
        <w:rPr>
          <w:rStyle w:val="BodyText-WhiteChar"/>
          <w:color w:val="auto"/>
          <w:sz w:val="22"/>
          <w:szCs w:val="22"/>
        </w:rPr>
        <w:t>The</w:t>
      </w:r>
      <w:r w:rsidR="00BB5640" w:rsidRPr="00EA2921">
        <w:rPr>
          <w:rStyle w:val="BodyText-WhiteChar"/>
          <w:color w:val="auto"/>
          <w:sz w:val="22"/>
          <w:szCs w:val="22"/>
        </w:rPr>
        <w:t xml:space="preserve"> AGCMF </w:t>
      </w:r>
      <w:r w:rsidR="00164502" w:rsidRPr="00EA2921">
        <w:rPr>
          <w:rStyle w:val="BodyText-WhiteChar"/>
          <w:color w:val="auto"/>
          <w:sz w:val="22"/>
          <w:szCs w:val="22"/>
        </w:rPr>
        <w:t xml:space="preserve">designates </w:t>
      </w:r>
      <w:r w:rsidR="00DF5950" w:rsidRPr="00EA2921">
        <w:rPr>
          <w:rStyle w:val="BodyText-WhiteChar"/>
          <w:color w:val="auto"/>
          <w:sz w:val="22"/>
          <w:szCs w:val="22"/>
        </w:rPr>
        <w:t xml:space="preserve">the </w:t>
      </w:r>
      <w:r w:rsidR="00F24955">
        <w:rPr>
          <w:rStyle w:val="BodyText-WhiteChar"/>
          <w:color w:val="auto"/>
          <w:sz w:val="22"/>
          <w:szCs w:val="22"/>
        </w:rPr>
        <w:t>d</w:t>
      </w:r>
      <w:r w:rsidR="00DF5950" w:rsidRPr="00EA2921">
        <w:rPr>
          <w:rStyle w:val="BodyText-WhiteChar"/>
          <w:color w:val="auto"/>
          <w:sz w:val="22"/>
          <w:szCs w:val="22"/>
        </w:rPr>
        <w:t xml:space="preserve">epartment </w:t>
      </w:r>
      <w:r w:rsidR="00164502" w:rsidRPr="00EA2921">
        <w:rPr>
          <w:rStyle w:val="BodyText-WhiteChar"/>
          <w:color w:val="auto"/>
          <w:sz w:val="22"/>
          <w:szCs w:val="22"/>
        </w:rPr>
        <w:t xml:space="preserve">as </w:t>
      </w:r>
      <w:r w:rsidR="000814CE" w:rsidRPr="00EA2921">
        <w:rPr>
          <w:rStyle w:val="BodyText-WhiteChar"/>
          <w:color w:val="auto"/>
          <w:sz w:val="22"/>
          <w:szCs w:val="22"/>
        </w:rPr>
        <w:t xml:space="preserve">the </w:t>
      </w:r>
      <w:r w:rsidR="0027048B" w:rsidRPr="00EA2921">
        <w:rPr>
          <w:rStyle w:val="BodyText-WhiteChar"/>
          <w:color w:val="auto"/>
          <w:sz w:val="22"/>
          <w:szCs w:val="22"/>
        </w:rPr>
        <w:t>Australian Government Coordinating Agency</w:t>
      </w:r>
      <w:r w:rsidR="00311131" w:rsidRPr="00EA2921">
        <w:rPr>
          <w:rStyle w:val="BodyText-WhiteChar"/>
          <w:color w:val="auto"/>
          <w:sz w:val="22"/>
          <w:szCs w:val="22"/>
        </w:rPr>
        <w:t xml:space="preserve"> for domestic public health emergencies</w:t>
      </w:r>
      <w:r w:rsidR="0052541D" w:rsidRPr="005542E9">
        <w:rPr>
          <w:sz w:val="22"/>
          <w:szCs w:val="22"/>
        </w:rPr>
        <w:t xml:space="preserve">, with responsibilities for </w:t>
      </w:r>
      <w:r w:rsidR="000C64F0" w:rsidRPr="005542E9">
        <w:rPr>
          <w:sz w:val="22"/>
          <w:szCs w:val="22"/>
        </w:rPr>
        <w:t xml:space="preserve">bringing together </w:t>
      </w:r>
      <w:r w:rsidR="0070612F" w:rsidRPr="005542E9">
        <w:rPr>
          <w:sz w:val="22"/>
          <w:szCs w:val="22"/>
        </w:rPr>
        <w:t xml:space="preserve">multiple </w:t>
      </w:r>
      <w:r w:rsidR="000C64F0" w:rsidRPr="005542E9">
        <w:rPr>
          <w:sz w:val="22"/>
          <w:szCs w:val="22"/>
        </w:rPr>
        <w:t>sector</w:t>
      </w:r>
      <w:r w:rsidR="004C0FDF">
        <w:rPr>
          <w:sz w:val="22"/>
          <w:szCs w:val="22"/>
        </w:rPr>
        <w:t xml:space="preserve"> </w:t>
      </w:r>
      <w:r w:rsidR="00904EED" w:rsidRPr="005542E9">
        <w:rPr>
          <w:sz w:val="22"/>
          <w:szCs w:val="22"/>
        </w:rPr>
        <w:t>led</w:t>
      </w:r>
      <w:r w:rsidR="000C64F0" w:rsidRPr="005542E9">
        <w:rPr>
          <w:sz w:val="22"/>
          <w:szCs w:val="22"/>
        </w:rPr>
        <w:t xml:space="preserve"> responses </w:t>
      </w:r>
      <w:r w:rsidR="009262F1" w:rsidRPr="005542E9">
        <w:rPr>
          <w:sz w:val="22"/>
          <w:szCs w:val="22"/>
        </w:rPr>
        <w:t xml:space="preserve">across Australian Government </w:t>
      </w:r>
      <w:r w:rsidR="005E7711" w:rsidRPr="005542E9">
        <w:rPr>
          <w:sz w:val="22"/>
          <w:szCs w:val="22"/>
        </w:rPr>
        <w:t>portfolios.</w:t>
      </w:r>
      <w:r w:rsidR="0021072D" w:rsidRPr="005542E9">
        <w:rPr>
          <w:rStyle w:val="FootnoteReference"/>
          <w:sz w:val="22"/>
          <w:szCs w:val="22"/>
        </w:rPr>
        <w:footnoteReference w:id="5"/>
      </w:r>
      <w:r w:rsidR="005E7711" w:rsidRPr="005542E9">
        <w:rPr>
          <w:sz w:val="22"/>
          <w:szCs w:val="22"/>
          <w:vertAlign w:val="superscript"/>
        </w:rPr>
        <w:t xml:space="preserve"> </w:t>
      </w:r>
    </w:p>
    <w:p w14:paraId="17DD31E0" w14:textId="1761DC4B" w:rsidR="0062175A" w:rsidRPr="005542E9" w:rsidRDefault="00DF5950" w:rsidP="005542E9">
      <w:pPr>
        <w:pStyle w:val="BOXLight-Text"/>
        <w:rPr>
          <w:sz w:val="22"/>
          <w:szCs w:val="22"/>
        </w:rPr>
      </w:pPr>
      <w:r w:rsidRPr="005542E9">
        <w:rPr>
          <w:rFonts w:eastAsiaTheme="majorEastAsia" w:cstheme="majorBidi"/>
          <w:sz w:val="22"/>
          <w:szCs w:val="22"/>
        </w:rPr>
        <w:t xml:space="preserve">The </w:t>
      </w:r>
      <w:r w:rsidR="00E03EAA" w:rsidRPr="005542E9">
        <w:rPr>
          <w:rFonts w:eastAsiaTheme="majorEastAsia" w:cstheme="majorBidi"/>
          <w:sz w:val="22"/>
          <w:szCs w:val="22"/>
        </w:rPr>
        <w:t>d</w:t>
      </w:r>
      <w:r w:rsidRPr="005542E9">
        <w:rPr>
          <w:rFonts w:eastAsiaTheme="majorEastAsia" w:cstheme="majorBidi"/>
          <w:sz w:val="22"/>
          <w:szCs w:val="22"/>
        </w:rPr>
        <w:t>epartment</w:t>
      </w:r>
      <w:r w:rsidR="00871B0A" w:rsidRPr="005542E9">
        <w:rPr>
          <w:rFonts w:eastAsiaTheme="majorEastAsia" w:cstheme="majorBidi"/>
          <w:sz w:val="22"/>
          <w:szCs w:val="22"/>
        </w:rPr>
        <w:t>’s</w:t>
      </w:r>
      <w:r w:rsidR="00871B0A" w:rsidRPr="005542E9">
        <w:rPr>
          <w:sz w:val="22"/>
          <w:szCs w:val="22"/>
        </w:rPr>
        <w:t xml:space="preserve"> </w:t>
      </w:r>
      <w:r w:rsidR="009C56C4" w:rsidRPr="005542E9">
        <w:rPr>
          <w:sz w:val="22"/>
          <w:szCs w:val="22"/>
        </w:rPr>
        <w:t>cross-sectoral</w:t>
      </w:r>
      <w:r w:rsidR="00D33995" w:rsidRPr="005542E9">
        <w:rPr>
          <w:sz w:val="22"/>
          <w:szCs w:val="22"/>
        </w:rPr>
        <w:t xml:space="preserve"> </w:t>
      </w:r>
      <w:r w:rsidR="001D3F57" w:rsidRPr="005542E9">
        <w:rPr>
          <w:sz w:val="22"/>
          <w:szCs w:val="22"/>
        </w:rPr>
        <w:t xml:space="preserve">emergency </w:t>
      </w:r>
      <w:r w:rsidR="005E7711" w:rsidRPr="005542E9">
        <w:rPr>
          <w:sz w:val="22"/>
          <w:szCs w:val="22"/>
        </w:rPr>
        <w:t xml:space="preserve">response coordination </w:t>
      </w:r>
      <w:r w:rsidR="00006445" w:rsidRPr="005542E9">
        <w:rPr>
          <w:sz w:val="22"/>
          <w:szCs w:val="22"/>
        </w:rPr>
        <w:t xml:space="preserve">obligations apply </w:t>
      </w:r>
      <w:r w:rsidR="00726BF2" w:rsidRPr="005542E9">
        <w:rPr>
          <w:sz w:val="22"/>
          <w:szCs w:val="22"/>
        </w:rPr>
        <w:t>when</w:t>
      </w:r>
      <w:r w:rsidR="00113297" w:rsidRPr="005542E9">
        <w:rPr>
          <w:sz w:val="22"/>
          <w:szCs w:val="22"/>
        </w:rPr>
        <w:t xml:space="preserve"> the nation is faced with</w:t>
      </w:r>
      <w:r w:rsidR="006A40A3" w:rsidRPr="005542E9">
        <w:rPr>
          <w:sz w:val="22"/>
          <w:szCs w:val="22"/>
        </w:rPr>
        <w:t xml:space="preserve"> </w:t>
      </w:r>
      <w:r w:rsidR="005215E8" w:rsidRPr="005542E9">
        <w:rPr>
          <w:sz w:val="22"/>
          <w:szCs w:val="22"/>
        </w:rPr>
        <w:t>n</w:t>
      </w:r>
      <w:r w:rsidR="0062175A" w:rsidRPr="005542E9">
        <w:rPr>
          <w:sz w:val="22"/>
          <w:szCs w:val="22"/>
        </w:rPr>
        <w:t xml:space="preserve">ationally significant </w:t>
      </w:r>
      <w:r w:rsidR="00C54F76" w:rsidRPr="005542E9">
        <w:rPr>
          <w:sz w:val="22"/>
          <w:szCs w:val="22"/>
        </w:rPr>
        <w:t>communicable</w:t>
      </w:r>
      <w:r w:rsidR="00067640" w:rsidRPr="005542E9">
        <w:rPr>
          <w:sz w:val="22"/>
          <w:szCs w:val="22"/>
        </w:rPr>
        <w:t xml:space="preserve"> </w:t>
      </w:r>
      <w:r w:rsidR="0062175A" w:rsidRPr="005542E9">
        <w:rPr>
          <w:sz w:val="22"/>
          <w:szCs w:val="22"/>
        </w:rPr>
        <w:t>disease outbreaks</w:t>
      </w:r>
      <w:r w:rsidR="00E464A1" w:rsidRPr="005542E9">
        <w:rPr>
          <w:sz w:val="22"/>
          <w:szCs w:val="22"/>
        </w:rPr>
        <w:t xml:space="preserve"> </w:t>
      </w:r>
      <w:r w:rsidR="0062175A" w:rsidRPr="005542E9">
        <w:rPr>
          <w:sz w:val="22"/>
          <w:szCs w:val="22"/>
        </w:rPr>
        <w:t>including pandemics</w:t>
      </w:r>
      <w:r w:rsidR="006A40A3" w:rsidRPr="005542E9">
        <w:rPr>
          <w:sz w:val="22"/>
          <w:szCs w:val="22"/>
        </w:rPr>
        <w:t xml:space="preserve">, or </w:t>
      </w:r>
      <w:r w:rsidR="005215E8" w:rsidRPr="005542E9">
        <w:rPr>
          <w:sz w:val="22"/>
          <w:szCs w:val="22"/>
        </w:rPr>
        <w:t xml:space="preserve">hazardous </w:t>
      </w:r>
      <w:r w:rsidR="00466373" w:rsidRPr="005542E9">
        <w:rPr>
          <w:sz w:val="22"/>
          <w:szCs w:val="22"/>
        </w:rPr>
        <w:t>material incidents with human health consequences</w:t>
      </w:r>
      <w:r w:rsidR="00E464A1" w:rsidRPr="005542E9">
        <w:rPr>
          <w:sz w:val="22"/>
          <w:szCs w:val="22"/>
        </w:rPr>
        <w:t xml:space="preserve"> (</w:t>
      </w:r>
      <w:r w:rsidR="00466373" w:rsidRPr="005542E9">
        <w:rPr>
          <w:sz w:val="22"/>
          <w:szCs w:val="22"/>
        </w:rPr>
        <w:t xml:space="preserve">excluding </w:t>
      </w:r>
      <w:r w:rsidR="00BA083B" w:rsidRPr="005542E9">
        <w:rPr>
          <w:sz w:val="22"/>
          <w:szCs w:val="22"/>
        </w:rPr>
        <w:t>terrorist</w:t>
      </w:r>
      <w:r w:rsidR="00466373" w:rsidRPr="005542E9">
        <w:rPr>
          <w:sz w:val="22"/>
          <w:szCs w:val="22"/>
        </w:rPr>
        <w:t xml:space="preserve"> </w:t>
      </w:r>
      <w:r w:rsidR="007A4A78" w:rsidRPr="005542E9">
        <w:rPr>
          <w:sz w:val="22"/>
          <w:szCs w:val="22"/>
        </w:rPr>
        <w:t>incidents</w:t>
      </w:r>
      <w:r w:rsidR="00E464A1" w:rsidRPr="005542E9">
        <w:rPr>
          <w:sz w:val="22"/>
          <w:szCs w:val="22"/>
        </w:rPr>
        <w:t>)</w:t>
      </w:r>
      <w:r w:rsidR="003F3D8F" w:rsidRPr="005542E9">
        <w:rPr>
          <w:sz w:val="22"/>
          <w:szCs w:val="22"/>
        </w:rPr>
        <w:t>.</w:t>
      </w:r>
      <w:r w:rsidR="0071652A" w:rsidRPr="005542E9">
        <w:rPr>
          <w:rStyle w:val="FootnoteReference"/>
          <w:sz w:val="22"/>
          <w:szCs w:val="22"/>
        </w:rPr>
        <w:footnoteReference w:id="6"/>
      </w:r>
      <w:r w:rsidR="000769E3" w:rsidRPr="005542E9">
        <w:rPr>
          <w:sz w:val="22"/>
          <w:szCs w:val="22"/>
        </w:rPr>
        <w:t xml:space="preserve"> </w:t>
      </w:r>
    </w:p>
    <w:p w14:paraId="3CE80CAE" w14:textId="75F027FB" w:rsidR="0091174A" w:rsidRPr="005542E9" w:rsidRDefault="001362AC" w:rsidP="005542E9">
      <w:pPr>
        <w:pStyle w:val="BOXLight-Text"/>
        <w:rPr>
          <w:sz w:val="22"/>
          <w:szCs w:val="22"/>
        </w:rPr>
      </w:pPr>
      <w:r w:rsidRPr="005542E9">
        <w:rPr>
          <w:sz w:val="22"/>
          <w:szCs w:val="22"/>
        </w:rPr>
        <w:t xml:space="preserve">While </w:t>
      </w:r>
      <w:r w:rsidR="00DF5950" w:rsidRPr="005542E9">
        <w:rPr>
          <w:rFonts w:eastAsiaTheme="majorEastAsia" w:cstheme="majorBidi"/>
          <w:sz w:val="22"/>
          <w:szCs w:val="22"/>
        </w:rPr>
        <w:t xml:space="preserve">the </w:t>
      </w:r>
      <w:r w:rsidR="00E03EAA" w:rsidRPr="005542E9">
        <w:rPr>
          <w:rFonts w:eastAsiaTheme="majorEastAsia" w:cstheme="majorBidi"/>
          <w:sz w:val="22"/>
          <w:szCs w:val="22"/>
        </w:rPr>
        <w:t>d</w:t>
      </w:r>
      <w:r w:rsidR="00DF5950" w:rsidRPr="005542E9">
        <w:rPr>
          <w:rFonts w:eastAsiaTheme="majorEastAsia" w:cstheme="majorBidi"/>
          <w:sz w:val="22"/>
          <w:szCs w:val="22"/>
        </w:rPr>
        <w:t>epartment</w:t>
      </w:r>
      <w:r w:rsidR="0091174A" w:rsidRPr="005542E9">
        <w:rPr>
          <w:sz w:val="22"/>
          <w:szCs w:val="22"/>
        </w:rPr>
        <w:t xml:space="preserve"> i</w:t>
      </w:r>
      <w:r w:rsidR="000D09A3" w:rsidRPr="005542E9">
        <w:rPr>
          <w:sz w:val="22"/>
          <w:szCs w:val="22"/>
        </w:rPr>
        <w:t xml:space="preserve">s an Australian Government Coordinating Agency for </w:t>
      </w:r>
      <w:r w:rsidR="006D1FF4" w:rsidRPr="005542E9">
        <w:rPr>
          <w:sz w:val="22"/>
          <w:szCs w:val="22"/>
        </w:rPr>
        <w:t>domestic public health emergencies</w:t>
      </w:r>
      <w:r w:rsidRPr="005542E9">
        <w:rPr>
          <w:sz w:val="22"/>
          <w:szCs w:val="22"/>
        </w:rPr>
        <w:t>, it</w:t>
      </w:r>
      <w:r w:rsidR="000D09A3" w:rsidRPr="005542E9">
        <w:rPr>
          <w:sz w:val="22"/>
          <w:szCs w:val="22"/>
        </w:rPr>
        <w:t xml:space="preserve"> may </w:t>
      </w:r>
      <w:r w:rsidR="006F364F">
        <w:rPr>
          <w:sz w:val="22"/>
          <w:szCs w:val="22"/>
        </w:rPr>
        <w:t xml:space="preserve">also </w:t>
      </w:r>
      <w:r w:rsidR="000D09A3" w:rsidRPr="005542E9">
        <w:rPr>
          <w:sz w:val="22"/>
          <w:szCs w:val="22"/>
        </w:rPr>
        <w:t xml:space="preserve">act as </w:t>
      </w:r>
      <w:r w:rsidR="00DB7443" w:rsidRPr="005542E9">
        <w:rPr>
          <w:sz w:val="22"/>
          <w:szCs w:val="22"/>
        </w:rPr>
        <w:t xml:space="preserve">Sector Lead Agency by contributing </w:t>
      </w:r>
      <w:r w:rsidR="009749CB" w:rsidRPr="005542E9">
        <w:rPr>
          <w:sz w:val="22"/>
          <w:szCs w:val="22"/>
        </w:rPr>
        <w:t>health</w:t>
      </w:r>
      <w:r w:rsidR="00ED30F1" w:rsidRPr="005542E9">
        <w:rPr>
          <w:sz w:val="22"/>
          <w:szCs w:val="22"/>
        </w:rPr>
        <w:t xml:space="preserve"> </w:t>
      </w:r>
      <w:r w:rsidR="009749CB" w:rsidRPr="005542E9">
        <w:rPr>
          <w:sz w:val="22"/>
          <w:szCs w:val="22"/>
        </w:rPr>
        <w:t xml:space="preserve">sector considerations </w:t>
      </w:r>
      <w:r w:rsidR="009576FB" w:rsidRPr="005542E9">
        <w:rPr>
          <w:sz w:val="22"/>
          <w:szCs w:val="22"/>
        </w:rPr>
        <w:t xml:space="preserve">into </w:t>
      </w:r>
      <w:r w:rsidRPr="005542E9">
        <w:rPr>
          <w:sz w:val="22"/>
          <w:szCs w:val="22"/>
        </w:rPr>
        <w:t xml:space="preserve">emergency </w:t>
      </w:r>
      <w:r w:rsidR="009576FB" w:rsidRPr="005542E9">
        <w:rPr>
          <w:sz w:val="22"/>
          <w:szCs w:val="22"/>
        </w:rPr>
        <w:t>responses coordinated by other Australian Government agencies.</w:t>
      </w:r>
    </w:p>
    <w:p w14:paraId="54562C8C" w14:textId="77777777" w:rsidR="003368DF" w:rsidRDefault="003368DF">
      <w:pPr>
        <w:spacing w:before="0" w:after="200" w:line="288" w:lineRule="auto"/>
      </w:pPr>
      <w:bookmarkStart w:id="43" w:name="_Toc184045105"/>
      <w:bookmarkStart w:id="44" w:name="_Toc184121431"/>
      <w:bookmarkStart w:id="45" w:name="_Toc184123360"/>
      <w:bookmarkStart w:id="46" w:name="principles"/>
    </w:p>
    <w:p w14:paraId="3A1DA11F" w14:textId="0B104CCE" w:rsidR="00EA2921" w:rsidRPr="00164755" w:rsidRDefault="00611FB0" w:rsidP="00EC73CE">
      <w:pPr>
        <w:pStyle w:val="Figure"/>
        <w:ind w:left="993" w:hanging="851"/>
        <w:rPr>
          <w:color w:val="auto"/>
        </w:rPr>
      </w:pPr>
      <w:r>
        <w:rPr>
          <w:noProof/>
        </w:rPr>
        <w:drawing>
          <wp:anchor distT="0" distB="0" distL="114300" distR="114300" simplePos="0" relativeHeight="251658250" behindDoc="0" locked="0" layoutInCell="1" allowOverlap="1" wp14:anchorId="77DAA833" wp14:editId="7F5A5EEB">
            <wp:simplePos x="0" y="0"/>
            <wp:positionH relativeFrom="margin">
              <wp:align>center</wp:align>
            </wp:positionH>
            <wp:positionV relativeFrom="paragraph">
              <wp:posOffset>426720</wp:posOffset>
            </wp:positionV>
            <wp:extent cx="6396355" cy="3098800"/>
            <wp:effectExtent l="0" t="0" r="0" b="0"/>
            <wp:wrapSquare wrapText="bothSides"/>
            <wp:docPr id="3" name="Picture 2" descr="Figure 1 provides an pictorial example of what the Department of Health, Disability and Ageing would look like as the Australian Government Coordinating Agency for both a cross sectoral and a multijurisdictional health sector response. &#10;&#10;The figure shows the department in a rectangular elongated box sitting above four smaller boxes which highlight different agencies (DAFF - agriculture, NEMA - disaster management, DFAT - foreign affairs and DHDA - health) as sector lead age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Figure 1 provides an pictorial example of what the Department of Health, Disability and Ageing would look like as the Australian Government Coordinating Agency for both a cross sectoral and a multijurisdictional health sector response. &#10;&#10;The figure shows the department in a rectangular elongated box sitting above four smaller boxes which highlight different agencies (DAFF - agriculture, NEMA - disaster management, DFAT - foreign affairs and DHDA - health) as sector lead agencies.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a:stretch>
                      <a:fillRect/>
                    </a:stretch>
                  </pic:blipFill>
                  <pic:spPr bwMode="auto">
                    <a:xfrm>
                      <a:off x="0" y="0"/>
                      <a:ext cx="6396355" cy="309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67B7" w:rsidRPr="00164755">
        <w:rPr>
          <w:color w:val="auto"/>
        </w:rPr>
        <w:t xml:space="preserve">Example: </w:t>
      </w:r>
      <w:r w:rsidR="00164755">
        <w:rPr>
          <w:color w:val="auto"/>
        </w:rPr>
        <w:t xml:space="preserve">The Department of </w:t>
      </w:r>
      <w:r w:rsidR="000A4BFC">
        <w:rPr>
          <w:color w:val="auto"/>
        </w:rPr>
        <w:t>Health</w:t>
      </w:r>
      <w:r w:rsidR="00164755">
        <w:rPr>
          <w:color w:val="auto"/>
        </w:rPr>
        <w:t>, Disability and Ageing</w:t>
      </w:r>
      <w:r w:rsidR="000A4BFC" w:rsidRPr="00164755">
        <w:rPr>
          <w:color w:val="auto"/>
        </w:rPr>
        <w:t xml:space="preserve"> as an Australian Government Coordinating </w:t>
      </w:r>
      <w:r w:rsidR="00B41129" w:rsidRPr="00164755">
        <w:rPr>
          <w:color w:val="auto"/>
        </w:rPr>
        <w:t>Agency</w:t>
      </w:r>
    </w:p>
    <w:p w14:paraId="50B2E787" w14:textId="686F25F6" w:rsidR="00E54E9F" w:rsidRPr="00AA70FA" w:rsidRDefault="00E54E9F" w:rsidP="00E54E9F">
      <w:pPr>
        <w:pStyle w:val="Figure"/>
        <w:numPr>
          <w:ilvl w:val="0"/>
          <w:numId w:val="0"/>
        </w:numPr>
        <w:rPr>
          <w:b/>
          <w:color w:val="auto"/>
          <w:sz w:val="24"/>
          <w:szCs w:val="24"/>
        </w:rPr>
      </w:pPr>
    </w:p>
    <w:p w14:paraId="2F04E49C" w14:textId="2BE3D8B1" w:rsidR="00293401" w:rsidRPr="00AC3FF7" w:rsidRDefault="00896169" w:rsidP="00D72B32">
      <w:pPr>
        <w:pStyle w:val="Heading2"/>
        <w:spacing w:before="120" w:after="240"/>
        <w:rPr>
          <w:sz w:val="30"/>
          <w:szCs w:val="30"/>
        </w:rPr>
      </w:pPr>
      <w:bookmarkStart w:id="47" w:name="_Principles"/>
      <w:bookmarkStart w:id="48" w:name="_Toc243489198"/>
      <w:bookmarkEnd w:id="47"/>
      <w:r w:rsidRPr="00AC3FF7">
        <w:rPr>
          <w:sz w:val="30"/>
          <w:szCs w:val="30"/>
        </w:rPr>
        <w:lastRenderedPageBreak/>
        <w:t>Principles</w:t>
      </w:r>
      <w:bookmarkEnd w:id="43"/>
      <w:bookmarkEnd w:id="44"/>
      <w:bookmarkEnd w:id="45"/>
      <w:bookmarkEnd w:id="48"/>
      <w:r w:rsidR="00113B4A" w:rsidRPr="00AC3FF7">
        <w:rPr>
          <w:sz w:val="30"/>
          <w:szCs w:val="30"/>
        </w:rPr>
        <w:t xml:space="preserve"> </w:t>
      </w:r>
    </w:p>
    <w:bookmarkEnd w:id="46"/>
    <w:p w14:paraId="75042506" w14:textId="77E1BA92" w:rsidR="00730D96" w:rsidRPr="00F70224" w:rsidRDefault="00C70A02" w:rsidP="00F70224">
      <w:pPr>
        <w:pStyle w:val="BodyText-White"/>
        <w:spacing w:line="276" w:lineRule="auto"/>
        <w:rPr>
          <w:rFonts w:eastAsia="Times New Roman" w:cs="Times New Roman"/>
          <w:color w:val="358189"/>
          <w:sz w:val="28"/>
          <w:szCs w:val="24"/>
        </w:rPr>
      </w:pPr>
      <w:r w:rsidRPr="00F70224">
        <w:rPr>
          <w:rFonts w:eastAsia="Times New Roman" w:cs="Times New Roman"/>
          <w:color w:val="358189"/>
          <w:sz w:val="28"/>
          <w:szCs w:val="24"/>
        </w:rPr>
        <w:t>All</w:t>
      </w:r>
      <w:r w:rsidR="00655CE6" w:rsidRPr="00F70224">
        <w:rPr>
          <w:rFonts w:eastAsia="Times New Roman" w:cs="Times New Roman"/>
          <w:color w:val="358189"/>
          <w:sz w:val="28"/>
          <w:szCs w:val="24"/>
        </w:rPr>
        <w:t xml:space="preserve"> responses to </w:t>
      </w:r>
      <w:r w:rsidR="00C93DF3" w:rsidRPr="00F70224">
        <w:rPr>
          <w:rFonts w:eastAsia="Times New Roman" w:cs="Times New Roman"/>
          <w:color w:val="358189"/>
          <w:sz w:val="28"/>
          <w:szCs w:val="24"/>
        </w:rPr>
        <w:t xml:space="preserve">national </w:t>
      </w:r>
      <w:r w:rsidR="00655CE6" w:rsidRPr="00F70224">
        <w:rPr>
          <w:rFonts w:eastAsia="Times New Roman" w:cs="Times New Roman"/>
          <w:color w:val="358189"/>
          <w:sz w:val="28"/>
          <w:szCs w:val="24"/>
        </w:rPr>
        <w:t>health emergencies</w:t>
      </w:r>
      <w:r w:rsidR="00155012" w:rsidRPr="00F70224">
        <w:rPr>
          <w:rFonts w:eastAsia="Times New Roman" w:cs="Times New Roman"/>
          <w:color w:val="358189"/>
          <w:sz w:val="28"/>
          <w:szCs w:val="24"/>
        </w:rPr>
        <w:t xml:space="preserve"> </w:t>
      </w:r>
      <w:r w:rsidR="00E7665C" w:rsidRPr="00F70224">
        <w:rPr>
          <w:rFonts w:eastAsia="Times New Roman" w:cs="Times New Roman"/>
          <w:color w:val="358189"/>
          <w:sz w:val="28"/>
          <w:szCs w:val="24"/>
        </w:rPr>
        <w:t>should</w:t>
      </w:r>
      <w:r w:rsidR="00B04E72" w:rsidRPr="00F70224">
        <w:rPr>
          <w:rFonts w:eastAsia="Times New Roman" w:cs="Times New Roman"/>
          <w:color w:val="358189"/>
          <w:sz w:val="28"/>
          <w:szCs w:val="24"/>
        </w:rPr>
        <w:t xml:space="preserve">: </w:t>
      </w:r>
    </w:p>
    <w:p w14:paraId="67957218" w14:textId="3D3B1523" w:rsidR="00487C61" w:rsidRPr="00D14E64" w:rsidRDefault="003E473A" w:rsidP="00BD2C35">
      <w:pPr>
        <w:pStyle w:val="BulletedList-Level2"/>
        <w:numPr>
          <w:ilvl w:val="0"/>
          <w:numId w:val="20"/>
        </w:numPr>
        <w:spacing w:line="276" w:lineRule="auto"/>
        <w:ind w:left="357" w:hanging="357"/>
        <w:rPr>
          <w:rFonts w:asciiTheme="minorHAnsi" w:eastAsiaTheme="majorEastAsia" w:hAnsiTheme="minorHAnsi" w:cstheme="minorHAnsi"/>
          <w:b/>
          <w:sz w:val="22"/>
          <w:szCs w:val="22"/>
        </w:rPr>
      </w:pPr>
      <w:r w:rsidRPr="00D14E64">
        <w:rPr>
          <w:rFonts w:asciiTheme="minorHAnsi" w:hAnsiTheme="minorHAnsi" w:cstheme="minorHAnsi"/>
          <w:sz w:val="22"/>
          <w:szCs w:val="22"/>
        </w:rPr>
        <w:t>c</w:t>
      </w:r>
      <w:r w:rsidR="00487C61" w:rsidRPr="00D14E64">
        <w:rPr>
          <w:rFonts w:asciiTheme="minorHAnsi" w:hAnsiTheme="minorHAnsi" w:cstheme="minorHAnsi"/>
          <w:sz w:val="22"/>
          <w:szCs w:val="22"/>
        </w:rPr>
        <w:t>ontribut</w:t>
      </w:r>
      <w:r w:rsidR="008B0DE4" w:rsidRPr="00D14E64">
        <w:rPr>
          <w:rFonts w:asciiTheme="minorHAnsi" w:hAnsiTheme="minorHAnsi" w:cstheme="minorHAnsi"/>
          <w:sz w:val="22"/>
          <w:szCs w:val="22"/>
        </w:rPr>
        <w:t>e</w:t>
      </w:r>
      <w:r w:rsidRPr="00D14E64">
        <w:rPr>
          <w:rFonts w:asciiTheme="minorHAnsi" w:hAnsiTheme="minorHAnsi" w:cstheme="minorHAnsi"/>
          <w:sz w:val="22"/>
          <w:szCs w:val="22"/>
        </w:rPr>
        <w:t xml:space="preserve"> to</w:t>
      </w:r>
      <w:r w:rsidR="00487C61" w:rsidRPr="00D14E64">
        <w:rPr>
          <w:rFonts w:asciiTheme="minorHAnsi" w:hAnsiTheme="minorHAnsi" w:cstheme="minorHAnsi"/>
          <w:sz w:val="22"/>
          <w:szCs w:val="22"/>
        </w:rPr>
        <w:t>:</w:t>
      </w:r>
    </w:p>
    <w:p w14:paraId="507F0A52" w14:textId="4F4186EE" w:rsidR="00E0073B" w:rsidRPr="00D14E64" w:rsidRDefault="001829F4" w:rsidP="00BD2C35">
      <w:pPr>
        <w:pStyle w:val="ListParagraph"/>
        <w:numPr>
          <w:ilvl w:val="0"/>
          <w:numId w:val="21"/>
        </w:numPr>
        <w:spacing w:before="120" w:line="276" w:lineRule="auto"/>
        <w:ind w:left="811" w:hanging="357"/>
        <w:contextualSpacing w:val="0"/>
        <w:rPr>
          <w:rFonts w:asciiTheme="minorHAnsi" w:eastAsiaTheme="majorEastAsia" w:hAnsiTheme="minorHAnsi" w:cstheme="minorHAnsi"/>
          <w:b/>
          <w:color w:val="auto"/>
          <w:sz w:val="22"/>
          <w:szCs w:val="22"/>
        </w:rPr>
      </w:pPr>
      <w:r w:rsidRPr="00D14E64">
        <w:rPr>
          <w:rFonts w:asciiTheme="minorHAnsi" w:hAnsiTheme="minorHAnsi" w:cstheme="minorHAnsi"/>
          <w:color w:val="auto"/>
          <w:sz w:val="22"/>
          <w:szCs w:val="22"/>
        </w:rPr>
        <w:t>saving lives</w:t>
      </w:r>
      <w:r w:rsidR="00574C74" w:rsidRPr="00D14E64">
        <w:rPr>
          <w:rFonts w:asciiTheme="minorHAnsi" w:hAnsiTheme="minorHAnsi" w:cstheme="minorHAnsi"/>
          <w:color w:val="auto"/>
          <w:sz w:val="22"/>
          <w:szCs w:val="22"/>
        </w:rPr>
        <w:t xml:space="preserve">, </w:t>
      </w:r>
      <w:r w:rsidRPr="00D14E64">
        <w:rPr>
          <w:rFonts w:asciiTheme="minorHAnsi" w:hAnsiTheme="minorHAnsi" w:cstheme="minorHAnsi"/>
          <w:color w:val="auto"/>
          <w:sz w:val="22"/>
          <w:szCs w:val="22"/>
        </w:rPr>
        <w:t>reducing harm, and minimising the impacts on health system</w:t>
      </w:r>
      <w:r w:rsidR="00D0266D" w:rsidRPr="00D14E64">
        <w:rPr>
          <w:rFonts w:asciiTheme="minorHAnsi" w:hAnsiTheme="minorHAnsi" w:cstheme="minorHAnsi"/>
          <w:color w:val="auto"/>
          <w:sz w:val="22"/>
          <w:szCs w:val="22"/>
        </w:rPr>
        <w:t xml:space="preserve">s and infrastructure </w:t>
      </w:r>
    </w:p>
    <w:p w14:paraId="010E6554" w14:textId="1D5973C3" w:rsidR="000214F3" w:rsidRPr="00D14E64" w:rsidRDefault="00E0073B" w:rsidP="00BD2C35">
      <w:pPr>
        <w:pStyle w:val="ListParagraph"/>
        <w:numPr>
          <w:ilvl w:val="0"/>
          <w:numId w:val="21"/>
        </w:numPr>
        <w:spacing w:before="120" w:line="276" w:lineRule="auto"/>
        <w:ind w:left="811" w:hanging="357"/>
        <w:contextualSpacing w:val="0"/>
        <w:rPr>
          <w:rFonts w:asciiTheme="minorHAnsi" w:eastAsiaTheme="majorEastAsia" w:hAnsiTheme="minorHAnsi" w:cstheme="minorHAnsi"/>
          <w:b/>
          <w:color w:val="auto"/>
          <w:sz w:val="22"/>
          <w:szCs w:val="22"/>
        </w:rPr>
      </w:pPr>
      <w:r w:rsidRPr="00D14E64">
        <w:rPr>
          <w:rFonts w:asciiTheme="minorHAnsi" w:hAnsiTheme="minorHAnsi" w:cstheme="minorHAnsi"/>
          <w:color w:val="auto"/>
          <w:sz w:val="22"/>
          <w:szCs w:val="22"/>
        </w:rPr>
        <w:t>provid</w:t>
      </w:r>
      <w:r w:rsidR="002E7342" w:rsidRPr="00D14E64">
        <w:rPr>
          <w:rFonts w:asciiTheme="minorHAnsi" w:hAnsiTheme="minorHAnsi" w:cstheme="minorHAnsi"/>
          <w:color w:val="auto"/>
          <w:sz w:val="22"/>
          <w:szCs w:val="22"/>
        </w:rPr>
        <w:t>ing</w:t>
      </w:r>
      <w:r w:rsidRPr="00D14E64">
        <w:rPr>
          <w:rFonts w:asciiTheme="minorHAnsi" w:hAnsiTheme="minorHAnsi" w:cstheme="minorHAnsi"/>
          <w:color w:val="auto"/>
          <w:sz w:val="22"/>
          <w:szCs w:val="22"/>
        </w:rPr>
        <w:t xml:space="preserve"> national leadership and maintaining public trust </w:t>
      </w:r>
      <w:r w:rsidR="000214F3" w:rsidRPr="00D14E64">
        <w:rPr>
          <w:rFonts w:asciiTheme="minorHAnsi" w:hAnsiTheme="minorHAnsi" w:cstheme="minorHAnsi"/>
          <w:color w:val="auto"/>
          <w:sz w:val="22"/>
          <w:szCs w:val="22"/>
        </w:rPr>
        <w:t xml:space="preserve">and confidence </w:t>
      </w:r>
    </w:p>
    <w:p w14:paraId="74F18ABB" w14:textId="5EFCD12B" w:rsidR="00A70BB2" w:rsidRPr="00D14E64" w:rsidRDefault="000E7CE7" w:rsidP="00BD2C35">
      <w:pPr>
        <w:pStyle w:val="ListParagraph"/>
        <w:numPr>
          <w:ilvl w:val="0"/>
          <w:numId w:val="21"/>
        </w:numPr>
        <w:spacing w:before="120" w:line="276" w:lineRule="auto"/>
        <w:ind w:left="811" w:hanging="357"/>
        <w:contextualSpacing w:val="0"/>
        <w:rPr>
          <w:rFonts w:asciiTheme="minorHAnsi" w:eastAsiaTheme="majorEastAsia" w:hAnsiTheme="minorHAnsi" w:cstheme="minorHAnsi"/>
          <w:b/>
          <w:color w:val="auto"/>
          <w:sz w:val="22"/>
          <w:szCs w:val="22"/>
        </w:rPr>
      </w:pPr>
      <w:r w:rsidRPr="00D14E64">
        <w:rPr>
          <w:rFonts w:asciiTheme="minorHAnsi" w:hAnsiTheme="minorHAnsi" w:cstheme="minorHAnsi"/>
          <w:color w:val="auto"/>
          <w:sz w:val="22"/>
          <w:szCs w:val="22"/>
        </w:rPr>
        <w:t>prioritis</w:t>
      </w:r>
      <w:r w:rsidR="002E7342" w:rsidRPr="00D14E64">
        <w:rPr>
          <w:rFonts w:asciiTheme="minorHAnsi" w:hAnsiTheme="minorHAnsi" w:cstheme="minorHAnsi"/>
          <w:color w:val="auto"/>
          <w:sz w:val="22"/>
          <w:szCs w:val="22"/>
        </w:rPr>
        <w:t>ing</w:t>
      </w:r>
      <w:r w:rsidRPr="00D14E64">
        <w:rPr>
          <w:rFonts w:asciiTheme="minorHAnsi" w:hAnsiTheme="minorHAnsi" w:cstheme="minorHAnsi"/>
          <w:color w:val="auto"/>
          <w:sz w:val="22"/>
          <w:szCs w:val="22"/>
        </w:rPr>
        <w:t xml:space="preserve"> and </w:t>
      </w:r>
      <w:r w:rsidR="00C144F9" w:rsidRPr="00D14E64">
        <w:rPr>
          <w:rFonts w:asciiTheme="minorHAnsi" w:hAnsiTheme="minorHAnsi" w:cstheme="minorHAnsi"/>
          <w:color w:val="auto"/>
          <w:sz w:val="22"/>
          <w:szCs w:val="22"/>
        </w:rPr>
        <w:t>deploying</w:t>
      </w:r>
      <w:r w:rsidRPr="00D14E64">
        <w:rPr>
          <w:rFonts w:asciiTheme="minorHAnsi" w:hAnsiTheme="minorHAnsi" w:cstheme="minorHAnsi"/>
          <w:color w:val="auto"/>
          <w:sz w:val="22"/>
          <w:szCs w:val="22"/>
        </w:rPr>
        <w:t xml:space="preserve"> </w:t>
      </w:r>
      <w:r w:rsidR="00FE347D" w:rsidRPr="00D14E64">
        <w:rPr>
          <w:rFonts w:asciiTheme="minorHAnsi" w:hAnsiTheme="minorHAnsi" w:cstheme="minorHAnsi"/>
          <w:color w:val="auto"/>
          <w:sz w:val="22"/>
          <w:szCs w:val="22"/>
        </w:rPr>
        <w:t xml:space="preserve">national </w:t>
      </w:r>
      <w:r w:rsidRPr="00D14E64">
        <w:rPr>
          <w:rFonts w:asciiTheme="minorHAnsi" w:hAnsiTheme="minorHAnsi" w:cstheme="minorHAnsi"/>
          <w:color w:val="auto"/>
          <w:sz w:val="22"/>
          <w:szCs w:val="22"/>
        </w:rPr>
        <w:t>resources and capabilities</w:t>
      </w:r>
      <w:r w:rsidR="00010984" w:rsidRPr="00D14E64">
        <w:rPr>
          <w:rFonts w:asciiTheme="minorHAnsi" w:hAnsiTheme="minorHAnsi" w:cstheme="minorHAnsi"/>
          <w:color w:val="auto"/>
          <w:sz w:val="22"/>
          <w:szCs w:val="22"/>
        </w:rPr>
        <w:t xml:space="preserve"> equitably</w:t>
      </w:r>
      <w:r w:rsidR="00113B4A" w:rsidRPr="00D14E64">
        <w:rPr>
          <w:rFonts w:asciiTheme="minorHAnsi" w:hAnsiTheme="minorHAnsi" w:cstheme="minorHAnsi"/>
          <w:color w:val="auto"/>
          <w:sz w:val="22"/>
          <w:szCs w:val="22"/>
        </w:rPr>
        <w:t xml:space="preserve"> </w:t>
      </w:r>
    </w:p>
    <w:p w14:paraId="24036D18" w14:textId="141DFD10" w:rsidR="00DD10F1" w:rsidRPr="00D14E64" w:rsidRDefault="00DD10F1" w:rsidP="00BD2C35">
      <w:pPr>
        <w:pStyle w:val="ListParagraph"/>
        <w:numPr>
          <w:ilvl w:val="0"/>
          <w:numId w:val="21"/>
        </w:numPr>
        <w:spacing w:before="120" w:line="276" w:lineRule="auto"/>
        <w:ind w:left="811" w:hanging="357"/>
        <w:contextualSpacing w:val="0"/>
        <w:rPr>
          <w:rFonts w:asciiTheme="minorHAnsi" w:eastAsiaTheme="majorEastAsia" w:hAnsiTheme="minorHAnsi" w:cstheme="minorHAnsi"/>
          <w:b/>
          <w:color w:val="auto"/>
          <w:sz w:val="22"/>
          <w:szCs w:val="22"/>
        </w:rPr>
      </w:pPr>
      <w:r w:rsidRPr="00D14E64">
        <w:rPr>
          <w:rFonts w:asciiTheme="minorHAnsi" w:hAnsiTheme="minorHAnsi" w:cstheme="minorHAnsi"/>
          <w:color w:val="auto"/>
          <w:sz w:val="22"/>
          <w:szCs w:val="22"/>
        </w:rPr>
        <w:t xml:space="preserve">continual improvement </w:t>
      </w:r>
      <w:r w:rsidR="003340BA" w:rsidRPr="00D14E64">
        <w:rPr>
          <w:rFonts w:asciiTheme="minorHAnsi" w:hAnsiTheme="minorHAnsi" w:cstheme="minorHAnsi"/>
          <w:color w:val="auto"/>
          <w:sz w:val="22"/>
          <w:szCs w:val="22"/>
        </w:rPr>
        <w:t>t</w:t>
      </w:r>
      <w:r w:rsidR="00C55ACA" w:rsidRPr="00D14E64">
        <w:rPr>
          <w:rFonts w:asciiTheme="minorHAnsi" w:hAnsiTheme="minorHAnsi" w:cstheme="minorHAnsi"/>
          <w:color w:val="auto"/>
          <w:sz w:val="22"/>
          <w:szCs w:val="22"/>
        </w:rPr>
        <w:t>o strengthen preparedness for</w:t>
      </w:r>
      <w:r w:rsidRPr="00D14E64">
        <w:rPr>
          <w:rFonts w:asciiTheme="minorHAnsi" w:hAnsiTheme="minorHAnsi" w:cstheme="minorHAnsi"/>
          <w:color w:val="auto"/>
          <w:sz w:val="22"/>
          <w:szCs w:val="22"/>
        </w:rPr>
        <w:t xml:space="preserve"> future emergencies</w:t>
      </w:r>
    </w:p>
    <w:p w14:paraId="7F7B3F0C" w14:textId="7D345D4E" w:rsidR="00C02065" w:rsidRPr="00D14E64" w:rsidRDefault="00042A86" w:rsidP="00BD2C35">
      <w:pPr>
        <w:pStyle w:val="BulletedList-Level2"/>
        <w:numPr>
          <w:ilvl w:val="0"/>
          <w:numId w:val="20"/>
        </w:numPr>
        <w:spacing w:line="276" w:lineRule="auto"/>
        <w:ind w:left="357" w:hanging="357"/>
        <w:rPr>
          <w:rFonts w:asciiTheme="minorHAnsi" w:hAnsiTheme="minorHAnsi" w:cstheme="minorHAnsi"/>
          <w:sz w:val="22"/>
          <w:szCs w:val="22"/>
        </w:rPr>
      </w:pPr>
      <w:r w:rsidRPr="00D14E64">
        <w:rPr>
          <w:rFonts w:asciiTheme="minorHAnsi" w:hAnsiTheme="minorHAnsi" w:cstheme="minorHAnsi"/>
          <w:sz w:val="22"/>
          <w:szCs w:val="22"/>
        </w:rPr>
        <w:t>recognis</w:t>
      </w:r>
      <w:r w:rsidR="00F17434" w:rsidRPr="00D14E64">
        <w:rPr>
          <w:rFonts w:asciiTheme="minorHAnsi" w:hAnsiTheme="minorHAnsi" w:cstheme="minorHAnsi"/>
          <w:sz w:val="22"/>
          <w:szCs w:val="22"/>
        </w:rPr>
        <w:t>e</w:t>
      </w:r>
      <w:r w:rsidR="000D4E71" w:rsidRPr="00D14E64">
        <w:rPr>
          <w:rFonts w:asciiTheme="minorHAnsi" w:hAnsiTheme="minorHAnsi" w:cstheme="minorHAnsi"/>
          <w:sz w:val="22"/>
          <w:szCs w:val="22"/>
        </w:rPr>
        <w:t xml:space="preserve"> Australia’s states and territories as the first responders to health emer</w:t>
      </w:r>
      <w:r w:rsidRPr="00D14E64">
        <w:rPr>
          <w:rFonts w:asciiTheme="minorHAnsi" w:hAnsiTheme="minorHAnsi" w:cstheme="minorHAnsi"/>
          <w:sz w:val="22"/>
          <w:szCs w:val="22"/>
        </w:rPr>
        <w:t>gencies</w:t>
      </w:r>
      <w:r w:rsidR="00DB3966" w:rsidRPr="00D14E64">
        <w:rPr>
          <w:rFonts w:asciiTheme="minorHAnsi" w:hAnsiTheme="minorHAnsi" w:cstheme="minorHAnsi"/>
          <w:sz w:val="22"/>
          <w:szCs w:val="22"/>
        </w:rPr>
        <w:t xml:space="preserve"> in their jurisdictions</w:t>
      </w:r>
      <w:r w:rsidR="00113B4A" w:rsidRPr="00D14E64">
        <w:rPr>
          <w:rFonts w:asciiTheme="minorHAnsi" w:hAnsiTheme="minorHAnsi" w:cstheme="minorHAnsi"/>
          <w:sz w:val="22"/>
          <w:szCs w:val="22"/>
        </w:rPr>
        <w:t xml:space="preserve"> </w:t>
      </w:r>
    </w:p>
    <w:p w14:paraId="0DE06E12" w14:textId="7F9BE867" w:rsidR="001B7663" w:rsidRPr="00D14E64" w:rsidRDefault="00081F7C" w:rsidP="00BD2C35">
      <w:pPr>
        <w:pStyle w:val="BulletedList-Level2"/>
        <w:numPr>
          <w:ilvl w:val="0"/>
          <w:numId w:val="20"/>
        </w:numPr>
        <w:spacing w:line="276" w:lineRule="auto"/>
        <w:ind w:left="357" w:hanging="357"/>
        <w:rPr>
          <w:rFonts w:asciiTheme="minorHAnsi" w:hAnsiTheme="minorHAnsi" w:cstheme="minorHAnsi"/>
          <w:sz w:val="22"/>
          <w:szCs w:val="22"/>
        </w:rPr>
      </w:pPr>
      <w:r w:rsidRPr="00D14E64">
        <w:rPr>
          <w:rFonts w:asciiTheme="minorHAnsi" w:hAnsiTheme="minorHAnsi" w:cstheme="minorHAnsi"/>
          <w:sz w:val="22"/>
          <w:szCs w:val="22"/>
        </w:rPr>
        <w:t>promot</w:t>
      </w:r>
      <w:r w:rsidR="00F17434" w:rsidRPr="00D14E64">
        <w:rPr>
          <w:rFonts w:asciiTheme="minorHAnsi" w:hAnsiTheme="minorHAnsi" w:cstheme="minorHAnsi"/>
          <w:sz w:val="22"/>
          <w:szCs w:val="22"/>
        </w:rPr>
        <w:t>e</w:t>
      </w:r>
      <w:r w:rsidRPr="00D14E64">
        <w:rPr>
          <w:rFonts w:asciiTheme="minorHAnsi" w:hAnsiTheme="minorHAnsi" w:cstheme="minorHAnsi"/>
          <w:sz w:val="22"/>
          <w:szCs w:val="22"/>
        </w:rPr>
        <w:t xml:space="preserve"> </w:t>
      </w:r>
      <w:r w:rsidR="00286760" w:rsidRPr="00D14E64">
        <w:rPr>
          <w:rFonts w:asciiTheme="minorHAnsi" w:hAnsiTheme="minorHAnsi" w:cstheme="minorHAnsi"/>
          <w:sz w:val="22"/>
          <w:szCs w:val="22"/>
        </w:rPr>
        <w:t>continuity</w:t>
      </w:r>
      <w:r w:rsidRPr="00D14E64">
        <w:rPr>
          <w:rFonts w:asciiTheme="minorHAnsi" w:hAnsiTheme="minorHAnsi" w:cstheme="minorHAnsi"/>
          <w:sz w:val="22"/>
          <w:szCs w:val="22"/>
        </w:rPr>
        <w:t xml:space="preserve"> of effort across Australian, state</w:t>
      </w:r>
      <w:r w:rsidR="00D64EF5" w:rsidRPr="00D14E64">
        <w:rPr>
          <w:rFonts w:asciiTheme="minorHAnsi" w:hAnsiTheme="minorHAnsi" w:cstheme="minorHAnsi"/>
          <w:sz w:val="22"/>
          <w:szCs w:val="22"/>
        </w:rPr>
        <w:t xml:space="preserve"> and</w:t>
      </w:r>
      <w:r w:rsidR="001E48EF" w:rsidRPr="00D14E64">
        <w:rPr>
          <w:rFonts w:asciiTheme="minorHAnsi" w:hAnsiTheme="minorHAnsi" w:cstheme="minorHAnsi"/>
          <w:sz w:val="22"/>
          <w:szCs w:val="22"/>
        </w:rPr>
        <w:t xml:space="preserve"> </w:t>
      </w:r>
      <w:r w:rsidRPr="00D14E64">
        <w:rPr>
          <w:rFonts w:asciiTheme="minorHAnsi" w:hAnsiTheme="minorHAnsi" w:cstheme="minorHAnsi"/>
          <w:sz w:val="22"/>
          <w:szCs w:val="22"/>
        </w:rPr>
        <w:t xml:space="preserve">territory </w:t>
      </w:r>
      <w:r w:rsidR="00DA7ACC" w:rsidRPr="00D14E64">
        <w:rPr>
          <w:rFonts w:asciiTheme="minorHAnsi" w:hAnsiTheme="minorHAnsi" w:cstheme="minorHAnsi"/>
          <w:sz w:val="22"/>
          <w:szCs w:val="22"/>
        </w:rPr>
        <w:t>governments</w:t>
      </w:r>
      <w:r w:rsidR="000B0AC4" w:rsidRPr="00D14E64">
        <w:rPr>
          <w:rFonts w:asciiTheme="minorHAnsi" w:hAnsiTheme="minorHAnsi" w:cstheme="minorHAnsi"/>
          <w:sz w:val="22"/>
          <w:szCs w:val="22"/>
        </w:rPr>
        <w:t>,</w:t>
      </w:r>
      <w:r w:rsidR="00A842EF" w:rsidRPr="00D14E64">
        <w:rPr>
          <w:rFonts w:asciiTheme="minorHAnsi" w:hAnsiTheme="minorHAnsi" w:cstheme="minorHAnsi"/>
          <w:sz w:val="22"/>
          <w:szCs w:val="22"/>
        </w:rPr>
        <w:t xml:space="preserve"> </w:t>
      </w:r>
      <w:r w:rsidR="002B6E8D" w:rsidRPr="00D14E64">
        <w:rPr>
          <w:rFonts w:asciiTheme="minorHAnsi" w:hAnsiTheme="minorHAnsi" w:cstheme="minorHAnsi"/>
          <w:sz w:val="22"/>
          <w:szCs w:val="22"/>
        </w:rPr>
        <w:t>industry,</w:t>
      </w:r>
      <w:r w:rsidR="00A842EF" w:rsidRPr="00D14E64">
        <w:rPr>
          <w:rFonts w:asciiTheme="minorHAnsi" w:hAnsiTheme="minorHAnsi" w:cstheme="minorHAnsi"/>
          <w:sz w:val="22"/>
          <w:szCs w:val="22"/>
        </w:rPr>
        <w:t xml:space="preserve"> and</w:t>
      </w:r>
      <w:r w:rsidR="00846807" w:rsidRPr="00D14E64">
        <w:rPr>
          <w:rFonts w:asciiTheme="minorHAnsi" w:hAnsiTheme="minorHAnsi" w:cstheme="minorHAnsi"/>
          <w:sz w:val="22"/>
          <w:szCs w:val="22"/>
        </w:rPr>
        <w:t xml:space="preserve"> </w:t>
      </w:r>
      <w:r w:rsidR="0063476A" w:rsidRPr="00D14E64">
        <w:rPr>
          <w:rFonts w:asciiTheme="minorHAnsi" w:hAnsiTheme="minorHAnsi" w:cstheme="minorHAnsi"/>
          <w:sz w:val="22"/>
          <w:szCs w:val="22"/>
        </w:rPr>
        <w:t>civil society</w:t>
      </w:r>
      <w:r w:rsidR="00113B4A" w:rsidRPr="00D14E64">
        <w:rPr>
          <w:rFonts w:asciiTheme="minorHAnsi" w:hAnsiTheme="minorHAnsi" w:cstheme="minorHAnsi"/>
          <w:sz w:val="22"/>
          <w:szCs w:val="22"/>
        </w:rPr>
        <w:t xml:space="preserve"> </w:t>
      </w:r>
    </w:p>
    <w:p w14:paraId="2C7B67AF" w14:textId="7B5475A9" w:rsidR="00C21EB0" w:rsidRPr="00D14E64" w:rsidRDefault="00286760" w:rsidP="00BD2C35">
      <w:pPr>
        <w:pStyle w:val="BulletedList-Level2"/>
        <w:numPr>
          <w:ilvl w:val="0"/>
          <w:numId w:val="20"/>
        </w:numPr>
        <w:spacing w:line="276" w:lineRule="auto"/>
        <w:ind w:left="357" w:hanging="357"/>
        <w:rPr>
          <w:rFonts w:asciiTheme="minorHAnsi" w:eastAsiaTheme="majorEastAsia" w:hAnsiTheme="minorHAnsi" w:cstheme="minorHAnsi"/>
          <w:b/>
          <w:sz w:val="22"/>
          <w:szCs w:val="22"/>
        </w:rPr>
      </w:pPr>
      <w:r w:rsidRPr="00D14E64">
        <w:rPr>
          <w:rFonts w:asciiTheme="minorHAnsi" w:hAnsiTheme="minorHAnsi" w:cstheme="minorHAnsi"/>
          <w:sz w:val="22"/>
          <w:szCs w:val="22"/>
        </w:rPr>
        <w:t>acknowledg</w:t>
      </w:r>
      <w:r w:rsidR="00AA1547" w:rsidRPr="00D14E64">
        <w:rPr>
          <w:rFonts w:asciiTheme="minorHAnsi" w:hAnsiTheme="minorHAnsi" w:cstheme="minorHAnsi"/>
          <w:sz w:val="22"/>
          <w:szCs w:val="22"/>
        </w:rPr>
        <w:t>e</w:t>
      </w:r>
      <w:r w:rsidRPr="00D14E64">
        <w:rPr>
          <w:rFonts w:asciiTheme="minorHAnsi" w:hAnsiTheme="minorHAnsi" w:cstheme="minorHAnsi"/>
          <w:sz w:val="22"/>
          <w:szCs w:val="22"/>
        </w:rPr>
        <w:t xml:space="preserve"> community at the core of response and recovery and </w:t>
      </w:r>
      <w:r w:rsidR="00C7341B" w:rsidRPr="00D14E64">
        <w:rPr>
          <w:rFonts w:asciiTheme="minorHAnsi" w:hAnsiTheme="minorHAnsi" w:cstheme="minorHAnsi"/>
          <w:sz w:val="22"/>
          <w:szCs w:val="22"/>
        </w:rPr>
        <w:t>consider</w:t>
      </w:r>
      <w:r w:rsidRPr="00D14E64">
        <w:rPr>
          <w:rFonts w:asciiTheme="minorHAnsi" w:hAnsiTheme="minorHAnsi" w:cstheme="minorHAnsi"/>
          <w:sz w:val="22"/>
          <w:szCs w:val="22"/>
        </w:rPr>
        <w:t xml:space="preserve"> </w:t>
      </w:r>
      <w:r w:rsidR="06CCDE8C" w:rsidRPr="00D14E64">
        <w:rPr>
          <w:rFonts w:asciiTheme="minorHAnsi" w:eastAsia="Arial" w:hAnsiTheme="minorHAnsi" w:cstheme="minorHAnsi"/>
          <w:sz w:val="22"/>
          <w:szCs w:val="22"/>
        </w:rPr>
        <w:t xml:space="preserve">and address </w:t>
      </w:r>
      <w:r w:rsidRPr="00D14E64">
        <w:rPr>
          <w:rFonts w:asciiTheme="minorHAnsi" w:hAnsiTheme="minorHAnsi" w:cstheme="minorHAnsi"/>
          <w:sz w:val="22"/>
          <w:szCs w:val="22"/>
        </w:rPr>
        <w:t>the needs of Australians</w:t>
      </w:r>
      <w:r w:rsidR="00834DBB" w:rsidRPr="00D14E64">
        <w:rPr>
          <w:rFonts w:asciiTheme="minorHAnsi" w:hAnsiTheme="minorHAnsi" w:cstheme="minorHAnsi"/>
          <w:sz w:val="22"/>
          <w:szCs w:val="22"/>
        </w:rPr>
        <w:t xml:space="preserve"> </w:t>
      </w:r>
      <w:r w:rsidRPr="00D14E64">
        <w:rPr>
          <w:rFonts w:asciiTheme="minorHAnsi" w:hAnsiTheme="minorHAnsi" w:cstheme="minorHAnsi"/>
          <w:sz w:val="22"/>
          <w:szCs w:val="22"/>
        </w:rPr>
        <w:t xml:space="preserve">who </w:t>
      </w:r>
      <w:r w:rsidR="00C21EB0" w:rsidRPr="00D14E64">
        <w:rPr>
          <w:rFonts w:asciiTheme="minorHAnsi" w:hAnsiTheme="minorHAnsi" w:cstheme="minorHAnsi"/>
          <w:sz w:val="22"/>
          <w:szCs w:val="22"/>
        </w:rPr>
        <w:t>may be disproportionately at risk of harm</w:t>
      </w:r>
      <w:r w:rsidR="002A599D" w:rsidRPr="00D14E64">
        <w:rPr>
          <w:rFonts w:asciiTheme="minorHAnsi" w:hAnsiTheme="minorHAnsi" w:cstheme="minorHAnsi"/>
          <w:sz w:val="22"/>
          <w:szCs w:val="22"/>
        </w:rPr>
        <w:t xml:space="preserve"> </w:t>
      </w:r>
    </w:p>
    <w:p w14:paraId="4B3032E7" w14:textId="6A0BB81C" w:rsidR="00BF5281" w:rsidRPr="00D14E64" w:rsidRDefault="00BF5281" w:rsidP="00BD2C35">
      <w:pPr>
        <w:pStyle w:val="BulletedList-Level2"/>
        <w:numPr>
          <w:ilvl w:val="0"/>
          <w:numId w:val="20"/>
        </w:numPr>
        <w:spacing w:line="276" w:lineRule="auto"/>
        <w:ind w:left="357" w:hanging="357"/>
        <w:rPr>
          <w:rFonts w:asciiTheme="minorHAnsi" w:hAnsiTheme="minorHAnsi" w:cstheme="minorHAnsi"/>
          <w:sz w:val="22"/>
          <w:szCs w:val="22"/>
        </w:rPr>
      </w:pPr>
      <w:r w:rsidRPr="00D14E64">
        <w:rPr>
          <w:rFonts w:asciiTheme="minorHAnsi" w:hAnsiTheme="minorHAnsi" w:cstheme="minorHAnsi"/>
          <w:sz w:val="22"/>
          <w:szCs w:val="22"/>
        </w:rPr>
        <w:t xml:space="preserve">consider human rights to ensure measures enacted during emergencies are necessary, reasonable, </w:t>
      </w:r>
      <w:r w:rsidR="002B6E8D" w:rsidRPr="00D14E64">
        <w:rPr>
          <w:rFonts w:asciiTheme="minorHAnsi" w:hAnsiTheme="minorHAnsi" w:cstheme="minorHAnsi"/>
          <w:sz w:val="22"/>
          <w:szCs w:val="22"/>
        </w:rPr>
        <w:t>proportionate,</w:t>
      </w:r>
      <w:r w:rsidRPr="00D14E64">
        <w:rPr>
          <w:rFonts w:asciiTheme="minorHAnsi" w:hAnsiTheme="minorHAnsi" w:cstheme="minorHAnsi"/>
          <w:sz w:val="22"/>
          <w:szCs w:val="22"/>
        </w:rPr>
        <w:t xml:space="preserve"> and accessible </w:t>
      </w:r>
    </w:p>
    <w:p w14:paraId="1681718C" w14:textId="77777777" w:rsidR="00037D3F" w:rsidRPr="00D14E64" w:rsidRDefault="00037D3F" w:rsidP="00BD2C35">
      <w:pPr>
        <w:pStyle w:val="BulletedList-Level2"/>
        <w:numPr>
          <w:ilvl w:val="0"/>
          <w:numId w:val="20"/>
        </w:numPr>
        <w:spacing w:line="276" w:lineRule="auto"/>
        <w:ind w:left="357" w:hanging="357"/>
        <w:rPr>
          <w:rFonts w:asciiTheme="minorHAnsi" w:hAnsiTheme="minorHAnsi" w:cstheme="minorHAnsi"/>
          <w:sz w:val="22"/>
          <w:szCs w:val="22"/>
        </w:rPr>
      </w:pPr>
      <w:r w:rsidRPr="00D14E64">
        <w:rPr>
          <w:rFonts w:asciiTheme="minorHAnsi" w:hAnsiTheme="minorHAnsi" w:cstheme="minorHAnsi"/>
          <w:sz w:val="22"/>
          <w:szCs w:val="22"/>
        </w:rPr>
        <w:t>acknowledge the importance of recognising and engaging with First Nations people and their communities, before, during and after emergencies</w:t>
      </w:r>
    </w:p>
    <w:p w14:paraId="53929102" w14:textId="37EC2BDF" w:rsidR="00F33903" w:rsidRPr="00D14E64" w:rsidRDefault="00F33903" w:rsidP="00BD2C35">
      <w:pPr>
        <w:pStyle w:val="BulletedList-Level2"/>
        <w:numPr>
          <w:ilvl w:val="0"/>
          <w:numId w:val="20"/>
        </w:numPr>
        <w:spacing w:line="276" w:lineRule="auto"/>
        <w:ind w:left="357" w:hanging="357"/>
        <w:rPr>
          <w:rFonts w:asciiTheme="minorHAnsi" w:hAnsiTheme="minorHAnsi" w:cstheme="minorHAnsi"/>
          <w:sz w:val="22"/>
          <w:szCs w:val="22"/>
        </w:rPr>
      </w:pPr>
      <w:r w:rsidRPr="00D14E64">
        <w:rPr>
          <w:rFonts w:asciiTheme="minorHAnsi" w:hAnsiTheme="minorHAnsi" w:cstheme="minorHAnsi"/>
          <w:sz w:val="22"/>
          <w:szCs w:val="22"/>
        </w:rPr>
        <w:t xml:space="preserve">recognise the intrinsic link between the health of humans, </w:t>
      </w:r>
      <w:r w:rsidR="002B6E8D" w:rsidRPr="00D14E64">
        <w:rPr>
          <w:rFonts w:asciiTheme="minorHAnsi" w:hAnsiTheme="minorHAnsi" w:cstheme="minorHAnsi"/>
          <w:sz w:val="22"/>
          <w:szCs w:val="22"/>
        </w:rPr>
        <w:t>animals,</w:t>
      </w:r>
      <w:r w:rsidRPr="00D14E64">
        <w:rPr>
          <w:rFonts w:asciiTheme="minorHAnsi" w:hAnsiTheme="minorHAnsi" w:cstheme="minorHAnsi"/>
          <w:sz w:val="22"/>
          <w:szCs w:val="22"/>
        </w:rPr>
        <w:t xml:space="preserve"> and the </w:t>
      </w:r>
      <w:r w:rsidR="00102E3D" w:rsidRPr="00D14E64">
        <w:rPr>
          <w:rFonts w:asciiTheme="minorHAnsi" w:hAnsiTheme="minorHAnsi" w:cstheme="minorHAnsi"/>
          <w:sz w:val="22"/>
          <w:szCs w:val="22"/>
        </w:rPr>
        <w:t xml:space="preserve">environment for </w:t>
      </w:r>
      <w:r w:rsidR="009E2981" w:rsidRPr="00D14E64">
        <w:rPr>
          <w:rFonts w:asciiTheme="minorHAnsi" w:hAnsiTheme="minorHAnsi" w:cstheme="minorHAnsi"/>
          <w:sz w:val="22"/>
          <w:szCs w:val="22"/>
        </w:rPr>
        <w:t xml:space="preserve">effective </w:t>
      </w:r>
      <w:r w:rsidR="001C0CEC" w:rsidRPr="00D14E64">
        <w:rPr>
          <w:rFonts w:asciiTheme="minorHAnsi" w:hAnsiTheme="minorHAnsi" w:cstheme="minorHAnsi"/>
          <w:sz w:val="22"/>
          <w:szCs w:val="22"/>
        </w:rPr>
        <w:t>responses</w:t>
      </w:r>
      <w:r w:rsidR="009E2981" w:rsidRPr="00D14E64">
        <w:rPr>
          <w:rFonts w:asciiTheme="minorHAnsi" w:hAnsiTheme="minorHAnsi" w:cstheme="minorHAnsi"/>
          <w:sz w:val="22"/>
          <w:szCs w:val="22"/>
        </w:rPr>
        <w:t xml:space="preserve"> to </w:t>
      </w:r>
      <w:r w:rsidR="001C0CEC" w:rsidRPr="00D14E64">
        <w:rPr>
          <w:rFonts w:asciiTheme="minorHAnsi" w:hAnsiTheme="minorHAnsi" w:cstheme="minorHAnsi"/>
          <w:sz w:val="22"/>
          <w:szCs w:val="22"/>
        </w:rPr>
        <w:t xml:space="preserve">our health challenges – a One Health approach </w:t>
      </w:r>
    </w:p>
    <w:p w14:paraId="7DDBE29B" w14:textId="73884741" w:rsidR="005820D2" w:rsidRPr="00A81C5B" w:rsidRDefault="00F821CC" w:rsidP="00BD2C35">
      <w:pPr>
        <w:pStyle w:val="BulletedList-Level2"/>
        <w:numPr>
          <w:ilvl w:val="0"/>
          <w:numId w:val="20"/>
        </w:numPr>
        <w:spacing w:line="276" w:lineRule="auto"/>
        <w:ind w:left="357" w:hanging="357"/>
        <w:rPr>
          <w:rFonts w:eastAsiaTheme="majorEastAsia" w:cstheme="majorBidi"/>
          <w:b/>
          <w:color w:val="00797A" w:themeColor="background2"/>
          <w:sz w:val="22"/>
          <w:szCs w:val="22"/>
        </w:rPr>
      </w:pPr>
      <w:r w:rsidRPr="00D14E64">
        <w:rPr>
          <w:rFonts w:asciiTheme="minorHAnsi" w:hAnsiTheme="minorHAnsi" w:cstheme="minorHAnsi"/>
          <w:sz w:val="22"/>
          <w:szCs w:val="22"/>
        </w:rPr>
        <w:t xml:space="preserve">ensure effective communication </w:t>
      </w:r>
      <w:r w:rsidR="004A5FE1" w:rsidRPr="00D14E64">
        <w:rPr>
          <w:rFonts w:asciiTheme="minorHAnsi" w:hAnsiTheme="minorHAnsi" w:cstheme="minorHAnsi"/>
          <w:sz w:val="22"/>
          <w:szCs w:val="22"/>
        </w:rPr>
        <w:t>during national</w:t>
      </w:r>
      <w:r w:rsidR="001C2C26" w:rsidRPr="00D14E64">
        <w:rPr>
          <w:rFonts w:asciiTheme="minorHAnsi" w:hAnsiTheme="minorHAnsi" w:cstheme="minorHAnsi"/>
          <w:sz w:val="22"/>
          <w:szCs w:val="22"/>
        </w:rPr>
        <w:t xml:space="preserve"> health emergencies </w:t>
      </w:r>
      <w:r w:rsidR="00474E0D" w:rsidRPr="00D14E64">
        <w:rPr>
          <w:rFonts w:asciiTheme="minorHAnsi" w:hAnsiTheme="minorHAnsi" w:cstheme="minorHAnsi"/>
          <w:sz w:val="22"/>
          <w:szCs w:val="22"/>
        </w:rPr>
        <w:t>by prioritising the timely</w:t>
      </w:r>
      <w:r w:rsidR="00734726" w:rsidRPr="00D14E64">
        <w:rPr>
          <w:rFonts w:asciiTheme="minorHAnsi" w:hAnsiTheme="minorHAnsi" w:cstheme="minorHAnsi"/>
          <w:sz w:val="22"/>
          <w:szCs w:val="22"/>
        </w:rPr>
        <w:t>, accurate and inclusive sharing of information</w:t>
      </w:r>
      <w:bookmarkStart w:id="49" w:name="_Toc187412017"/>
      <w:r w:rsidR="00D14E64" w:rsidRPr="00D14E64">
        <w:rPr>
          <w:rFonts w:asciiTheme="minorHAnsi" w:hAnsiTheme="minorHAnsi" w:cstheme="minorHAnsi"/>
          <w:sz w:val="22"/>
          <w:szCs w:val="22"/>
        </w:rPr>
        <w:t>.</w:t>
      </w:r>
      <w:r w:rsidR="005820D2" w:rsidRPr="00A81C5B">
        <w:rPr>
          <w:sz w:val="22"/>
          <w:szCs w:val="22"/>
        </w:rPr>
        <w:br w:type="page"/>
      </w:r>
    </w:p>
    <w:p w14:paraId="51CFE506" w14:textId="77777777" w:rsidR="00CF1A6A" w:rsidRPr="00AC3FF7" w:rsidRDefault="00CF1A6A" w:rsidP="00D72B32">
      <w:pPr>
        <w:pStyle w:val="Heading2"/>
        <w:spacing w:before="120" w:after="240"/>
        <w:rPr>
          <w:sz w:val="30"/>
          <w:szCs w:val="30"/>
        </w:rPr>
      </w:pPr>
      <w:bookmarkStart w:id="50" w:name="_Approach_to_health"/>
      <w:bookmarkStart w:id="51" w:name="_Toc206745269"/>
      <w:bookmarkStart w:id="52" w:name="_Toc243489199"/>
      <w:bookmarkEnd w:id="49"/>
      <w:bookmarkEnd w:id="50"/>
      <w:r w:rsidRPr="00AC3FF7">
        <w:rPr>
          <w:sz w:val="30"/>
          <w:szCs w:val="30"/>
        </w:rPr>
        <w:lastRenderedPageBreak/>
        <w:t>Approach to health emergency management</w:t>
      </w:r>
      <w:bookmarkEnd w:id="51"/>
      <w:bookmarkEnd w:id="52"/>
      <w:r w:rsidRPr="00AC3FF7">
        <w:rPr>
          <w:sz w:val="30"/>
          <w:szCs w:val="30"/>
        </w:rPr>
        <w:t xml:space="preserve"> </w:t>
      </w:r>
    </w:p>
    <w:p w14:paraId="34B8B0E0" w14:textId="4A9AFF94" w:rsidR="000F308B" w:rsidRPr="00F70224" w:rsidRDefault="00605ED4" w:rsidP="00F70224">
      <w:pPr>
        <w:pStyle w:val="BodyText-White"/>
        <w:spacing w:line="276" w:lineRule="auto"/>
        <w:rPr>
          <w:rFonts w:eastAsia="Times New Roman" w:cs="Times New Roman"/>
          <w:color w:val="358189"/>
          <w:sz w:val="28"/>
          <w:szCs w:val="24"/>
        </w:rPr>
      </w:pPr>
      <w:r w:rsidRPr="00F70224">
        <w:rPr>
          <w:rFonts w:eastAsia="Times New Roman" w:cs="Times New Roman"/>
          <w:color w:val="358189"/>
          <w:sz w:val="28"/>
          <w:szCs w:val="24"/>
        </w:rPr>
        <w:t>The following</w:t>
      </w:r>
      <w:r w:rsidR="00267057" w:rsidRPr="00F70224">
        <w:rPr>
          <w:rFonts w:eastAsia="Times New Roman" w:cs="Times New Roman"/>
          <w:color w:val="358189"/>
          <w:sz w:val="28"/>
          <w:szCs w:val="24"/>
        </w:rPr>
        <w:t xml:space="preserve"> </w:t>
      </w:r>
      <w:r w:rsidRPr="00F70224">
        <w:rPr>
          <w:rFonts w:eastAsia="Times New Roman" w:cs="Times New Roman"/>
          <w:color w:val="358189"/>
          <w:sz w:val="28"/>
          <w:szCs w:val="24"/>
        </w:rPr>
        <w:t xml:space="preserve">elements frame </w:t>
      </w:r>
      <w:r w:rsidR="00D07A9A" w:rsidRPr="00F70224">
        <w:rPr>
          <w:rFonts w:eastAsia="Times New Roman" w:cs="Times New Roman"/>
          <w:color w:val="358189"/>
          <w:sz w:val="28"/>
          <w:szCs w:val="24"/>
        </w:rPr>
        <w:t xml:space="preserve">the </w:t>
      </w:r>
      <w:r w:rsidR="00E03EAA" w:rsidRPr="00F70224">
        <w:rPr>
          <w:rFonts w:eastAsia="Times New Roman" w:cs="Times New Roman"/>
          <w:color w:val="358189"/>
          <w:sz w:val="28"/>
          <w:szCs w:val="24"/>
        </w:rPr>
        <w:t>d</w:t>
      </w:r>
      <w:r w:rsidR="00D07A9A" w:rsidRPr="00F70224">
        <w:rPr>
          <w:rFonts w:eastAsia="Times New Roman" w:cs="Times New Roman"/>
          <w:color w:val="358189"/>
          <w:sz w:val="28"/>
          <w:szCs w:val="24"/>
        </w:rPr>
        <w:t>epartment</w:t>
      </w:r>
      <w:r w:rsidR="00263C06" w:rsidRPr="00F70224">
        <w:rPr>
          <w:rFonts w:eastAsia="Times New Roman" w:cs="Times New Roman"/>
          <w:color w:val="358189"/>
          <w:sz w:val="28"/>
          <w:szCs w:val="24"/>
        </w:rPr>
        <w:t xml:space="preserve">’s </w:t>
      </w:r>
      <w:r w:rsidR="000F308B" w:rsidRPr="00F70224">
        <w:rPr>
          <w:rFonts w:eastAsia="Times New Roman" w:cs="Times New Roman"/>
          <w:color w:val="358189"/>
          <w:sz w:val="28"/>
          <w:szCs w:val="24"/>
        </w:rPr>
        <w:t xml:space="preserve">approach to managing </w:t>
      </w:r>
      <w:r w:rsidR="002A4E71" w:rsidRPr="00F70224">
        <w:rPr>
          <w:rFonts w:eastAsia="Times New Roman" w:cs="Times New Roman"/>
          <w:color w:val="358189"/>
          <w:sz w:val="28"/>
          <w:szCs w:val="24"/>
        </w:rPr>
        <w:t xml:space="preserve">national </w:t>
      </w:r>
      <w:r w:rsidR="000F308B" w:rsidRPr="00F70224">
        <w:rPr>
          <w:rFonts w:eastAsia="Times New Roman" w:cs="Times New Roman"/>
          <w:color w:val="358189"/>
          <w:sz w:val="28"/>
          <w:szCs w:val="24"/>
        </w:rPr>
        <w:t>health emergencies</w:t>
      </w:r>
      <w:r w:rsidRPr="00F70224">
        <w:rPr>
          <w:rFonts w:eastAsia="Times New Roman" w:cs="Times New Roman"/>
          <w:color w:val="358189"/>
          <w:sz w:val="28"/>
          <w:szCs w:val="24"/>
        </w:rPr>
        <w:t xml:space="preserve">. </w:t>
      </w:r>
    </w:p>
    <w:p w14:paraId="6C18C1C6" w14:textId="2163435D" w:rsidR="0040569D" w:rsidRPr="00AE4EB8" w:rsidRDefault="00267057" w:rsidP="00BD2C35">
      <w:pPr>
        <w:pStyle w:val="BulletedList-Level2"/>
        <w:numPr>
          <w:ilvl w:val="0"/>
          <w:numId w:val="24"/>
        </w:numPr>
        <w:spacing w:line="276" w:lineRule="auto"/>
        <w:ind w:left="357" w:hanging="357"/>
        <w:rPr>
          <w:rFonts w:asciiTheme="minorHAnsi" w:hAnsiTheme="minorHAnsi" w:cstheme="minorHAnsi"/>
          <w:sz w:val="22"/>
          <w:szCs w:val="22"/>
        </w:rPr>
      </w:pPr>
      <w:r w:rsidRPr="00AE4EB8">
        <w:rPr>
          <w:rFonts w:asciiTheme="minorHAnsi" w:hAnsiTheme="minorHAnsi" w:cstheme="minorHAnsi"/>
          <w:sz w:val="22"/>
          <w:szCs w:val="22"/>
        </w:rPr>
        <w:t>Use of a</w:t>
      </w:r>
      <w:r w:rsidR="00FF571B" w:rsidRPr="00AE4EB8">
        <w:rPr>
          <w:rFonts w:asciiTheme="minorHAnsi" w:hAnsiTheme="minorHAnsi" w:cstheme="minorHAnsi"/>
          <w:sz w:val="22"/>
          <w:szCs w:val="22"/>
        </w:rPr>
        <w:t xml:space="preserve">n </w:t>
      </w:r>
      <w:r w:rsidR="00A20CAC" w:rsidRPr="00AE4EB8">
        <w:rPr>
          <w:rFonts w:asciiTheme="minorHAnsi" w:hAnsiTheme="minorHAnsi" w:cstheme="minorHAnsi"/>
          <w:sz w:val="22"/>
          <w:szCs w:val="22"/>
        </w:rPr>
        <w:t>a</w:t>
      </w:r>
      <w:r w:rsidR="004A04A0" w:rsidRPr="00AE4EB8">
        <w:rPr>
          <w:rFonts w:asciiTheme="minorHAnsi" w:hAnsiTheme="minorHAnsi" w:cstheme="minorHAnsi"/>
          <w:sz w:val="22"/>
          <w:szCs w:val="22"/>
        </w:rPr>
        <w:t xml:space="preserve">ll-hazards </w:t>
      </w:r>
      <w:r w:rsidR="000F5B89" w:rsidRPr="00AE4EB8">
        <w:rPr>
          <w:rFonts w:asciiTheme="minorHAnsi" w:hAnsiTheme="minorHAnsi" w:cstheme="minorHAnsi"/>
          <w:sz w:val="22"/>
          <w:szCs w:val="22"/>
        </w:rPr>
        <w:t>approach</w:t>
      </w:r>
      <w:r w:rsidR="00F71B5B" w:rsidRPr="00AE4EB8">
        <w:rPr>
          <w:rFonts w:asciiTheme="minorHAnsi" w:hAnsiTheme="minorHAnsi" w:cstheme="minorHAnsi"/>
          <w:sz w:val="22"/>
          <w:szCs w:val="22"/>
        </w:rPr>
        <w:t xml:space="preserve">. </w:t>
      </w:r>
      <w:r w:rsidR="002F6085" w:rsidRPr="00AE4EB8">
        <w:rPr>
          <w:rFonts w:asciiTheme="minorHAnsi" w:hAnsiTheme="minorHAnsi" w:cstheme="minorHAnsi"/>
          <w:sz w:val="22"/>
          <w:szCs w:val="22"/>
        </w:rPr>
        <w:t>This approach is flexible, holistic and focuses on all emergencies, regardless of cause or nature</w:t>
      </w:r>
      <w:r w:rsidR="0053781C" w:rsidRPr="00AE4EB8">
        <w:rPr>
          <w:rFonts w:asciiTheme="minorHAnsi" w:hAnsiTheme="minorHAnsi" w:cstheme="minorHAnsi"/>
          <w:sz w:val="22"/>
          <w:szCs w:val="22"/>
        </w:rPr>
        <w:t xml:space="preserve">. </w:t>
      </w:r>
      <w:r w:rsidR="00F71B5B" w:rsidRPr="00AE4EB8">
        <w:rPr>
          <w:rFonts w:asciiTheme="minorHAnsi" w:hAnsiTheme="minorHAnsi" w:cstheme="minorHAnsi"/>
          <w:sz w:val="22"/>
          <w:szCs w:val="22"/>
        </w:rPr>
        <w:t>T</w:t>
      </w:r>
      <w:r w:rsidR="005E083F" w:rsidRPr="00AE4EB8">
        <w:rPr>
          <w:rFonts w:asciiTheme="minorHAnsi" w:hAnsiTheme="minorHAnsi" w:cstheme="minorHAnsi"/>
          <w:sz w:val="22"/>
          <w:szCs w:val="22"/>
        </w:rPr>
        <w:t xml:space="preserve">his </w:t>
      </w:r>
      <w:r w:rsidR="00AB10CD" w:rsidRPr="00AE4EB8">
        <w:rPr>
          <w:rFonts w:asciiTheme="minorHAnsi" w:hAnsiTheme="minorHAnsi" w:cstheme="minorHAnsi"/>
          <w:sz w:val="22"/>
          <w:szCs w:val="22"/>
        </w:rPr>
        <w:t>approach</w:t>
      </w:r>
      <w:r w:rsidR="005E083F" w:rsidRPr="00AE4EB8">
        <w:rPr>
          <w:rFonts w:asciiTheme="minorHAnsi" w:hAnsiTheme="minorHAnsi" w:cstheme="minorHAnsi"/>
          <w:sz w:val="22"/>
          <w:szCs w:val="22"/>
        </w:rPr>
        <w:t xml:space="preserve"> </w:t>
      </w:r>
      <w:r w:rsidR="00714818" w:rsidRPr="00AE4EB8">
        <w:rPr>
          <w:rFonts w:asciiTheme="minorHAnsi" w:hAnsiTheme="minorHAnsi" w:cstheme="minorHAnsi"/>
          <w:sz w:val="22"/>
          <w:szCs w:val="22"/>
        </w:rPr>
        <w:t xml:space="preserve">encompasses </w:t>
      </w:r>
      <w:hyperlink w:anchor="_Health_responsibilities_during_1" w:history="1">
        <w:r w:rsidR="00714818" w:rsidRPr="00846772">
          <w:rPr>
            <w:rStyle w:val="Hyperlink"/>
            <w:rFonts w:asciiTheme="minorHAnsi" w:hAnsiTheme="minorHAnsi" w:cstheme="minorHAnsi"/>
            <w:sz w:val="22"/>
            <w:szCs w:val="22"/>
            <w:u w:val="none"/>
          </w:rPr>
          <w:t>any</w:t>
        </w:r>
        <w:r w:rsidR="00A20CAC" w:rsidRPr="00846772">
          <w:rPr>
            <w:rStyle w:val="Hyperlink"/>
            <w:rFonts w:asciiTheme="minorHAnsi" w:hAnsiTheme="minorHAnsi" w:cstheme="minorHAnsi"/>
            <w:sz w:val="22"/>
            <w:szCs w:val="22"/>
            <w:u w:val="none"/>
          </w:rPr>
          <w:t xml:space="preserve"> emergenc</w:t>
        </w:r>
        <w:r w:rsidR="00714818" w:rsidRPr="00846772">
          <w:rPr>
            <w:rStyle w:val="Hyperlink"/>
            <w:rFonts w:asciiTheme="minorHAnsi" w:hAnsiTheme="minorHAnsi" w:cstheme="minorHAnsi"/>
            <w:sz w:val="22"/>
            <w:szCs w:val="22"/>
            <w:u w:val="none"/>
          </w:rPr>
          <w:t>y</w:t>
        </w:r>
        <w:r w:rsidR="00A20CAC" w:rsidRPr="00846772">
          <w:rPr>
            <w:rStyle w:val="Hyperlink"/>
            <w:rFonts w:asciiTheme="minorHAnsi" w:hAnsiTheme="minorHAnsi" w:cstheme="minorHAnsi"/>
            <w:sz w:val="22"/>
            <w:szCs w:val="22"/>
            <w:u w:val="none"/>
          </w:rPr>
          <w:t xml:space="preserve"> that result</w:t>
        </w:r>
        <w:r w:rsidR="00714818" w:rsidRPr="00846772">
          <w:rPr>
            <w:rStyle w:val="Hyperlink"/>
            <w:rFonts w:asciiTheme="minorHAnsi" w:hAnsiTheme="minorHAnsi" w:cstheme="minorHAnsi"/>
            <w:sz w:val="22"/>
            <w:szCs w:val="22"/>
            <w:u w:val="none"/>
          </w:rPr>
          <w:t>s</w:t>
        </w:r>
        <w:r w:rsidR="00A20CAC" w:rsidRPr="00846772">
          <w:rPr>
            <w:rStyle w:val="Hyperlink"/>
            <w:rFonts w:asciiTheme="minorHAnsi" w:hAnsiTheme="minorHAnsi" w:cstheme="minorHAnsi"/>
            <w:sz w:val="22"/>
            <w:szCs w:val="22"/>
            <w:u w:val="none"/>
          </w:rPr>
          <w:t xml:space="preserve"> in significant</w:t>
        </w:r>
        <w:r w:rsidR="00315B59" w:rsidRPr="00846772">
          <w:rPr>
            <w:rStyle w:val="Hyperlink"/>
            <w:rFonts w:asciiTheme="minorHAnsi" w:hAnsiTheme="minorHAnsi" w:cstheme="minorHAnsi"/>
            <w:sz w:val="22"/>
            <w:szCs w:val="22"/>
            <w:u w:val="none"/>
          </w:rPr>
          <w:t xml:space="preserve"> ne</w:t>
        </w:r>
        <w:r w:rsidR="00C42165" w:rsidRPr="00846772">
          <w:rPr>
            <w:rStyle w:val="Hyperlink"/>
            <w:rFonts w:asciiTheme="minorHAnsi" w:hAnsiTheme="minorHAnsi" w:cstheme="minorHAnsi"/>
            <w:sz w:val="22"/>
            <w:szCs w:val="22"/>
            <w:u w:val="none"/>
          </w:rPr>
          <w:t>gative</w:t>
        </w:r>
        <w:r w:rsidR="00A20CAC" w:rsidRPr="00846772">
          <w:rPr>
            <w:rStyle w:val="Hyperlink"/>
            <w:rFonts w:asciiTheme="minorHAnsi" w:hAnsiTheme="minorHAnsi" w:cstheme="minorHAnsi"/>
            <w:sz w:val="22"/>
            <w:szCs w:val="22"/>
            <w:u w:val="none"/>
          </w:rPr>
          <w:t xml:space="preserve"> human health consequences</w:t>
        </w:r>
        <w:r w:rsidR="00FF571B" w:rsidRPr="00846772">
          <w:rPr>
            <w:rStyle w:val="Hyperlink"/>
            <w:rFonts w:asciiTheme="minorHAnsi" w:hAnsiTheme="minorHAnsi" w:cstheme="minorHAnsi"/>
            <w:sz w:val="22"/>
            <w:szCs w:val="22"/>
            <w:u w:val="none"/>
          </w:rPr>
          <w:t xml:space="preserve"> or</w:t>
        </w:r>
        <w:r w:rsidR="0024078F" w:rsidRPr="00846772">
          <w:rPr>
            <w:rStyle w:val="Hyperlink"/>
            <w:rFonts w:asciiTheme="minorHAnsi" w:hAnsiTheme="minorHAnsi" w:cstheme="minorHAnsi"/>
            <w:sz w:val="22"/>
            <w:szCs w:val="22"/>
            <w:u w:val="none"/>
          </w:rPr>
          <w:t xml:space="preserve"> health system impacts</w:t>
        </w:r>
      </w:hyperlink>
      <w:r w:rsidR="00AE4EB8" w:rsidRPr="00AE4EB8">
        <w:rPr>
          <w:rFonts w:asciiTheme="minorHAnsi" w:hAnsiTheme="minorHAnsi" w:cstheme="minorHAnsi"/>
          <w:sz w:val="22"/>
          <w:szCs w:val="22"/>
        </w:rPr>
        <w:t xml:space="preserve">. </w:t>
      </w:r>
    </w:p>
    <w:p w14:paraId="3E449BA5" w14:textId="5CBF87BB" w:rsidR="004D4A92" w:rsidRPr="00AE4EB8" w:rsidRDefault="00267057" w:rsidP="00BD2C35">
      <w:pPr>
        <w:pStyle w:val="BulletedList-Level2"/>
        <w:numPr>
          <w:ilvl w:val="0"/>
          <w:numId w:val="24"/>
        </w:numPr>
        <w:spacing w:line="276" w:lineRule="auto"/>
        <w:ind w:left="357" w:hanging="357"/>
        <w:rPr>
          <w:rFonts w:asciiTheme="minorHAnsi" w:hAnsiTheme="minorHAnsi" w:cstheme="minorHAnsi"/>
          <w:sz w:val="22"/>
          <w:szCs w:val="22"/>
        </w:rPr>
      </w:pPr>
      <w:r w:rsidRPr="00AE4EB8">
        <w:rPr>
          <w:rFonts w:asciiTheme="minorHAnsi" w:hAnsiTheme="minorHAnsi" w:cstheme="minorHAnsi"/>
          <w:sz w:val="22"/>
          <w:szCs w:val="22"/>
        </w:rPr>
        <w:t>Application of c</w:t>
      </w:r>
      <w:r w:rsidR="004D4A92" w:rsidRPr="00AE4EB8">
        <w:rPr>
          <w:rFonts w:asciiTheme="minorHAnsi" w:hAnsiTheme="minorHAnsi" w:cstheme="minorHAnsi"/>
          <w:sz w:val="22"/>
          <w:szCs w:val="22"/>
        </w:rPr>
        <w:t xml:space="preserve">onsequence management </w:t>
      </w:r>
      <w:r w:rsidR="00827143" w:rsidRPr="00AE4EB8">
        <w:rPr>
          <w:rFonts w:asciiTheme="minorHAnsi" w:hAnsiTheme="minorHAnsi" w:cstheme="minorHAnsi"/>
          <w:sz w:val="22"/>
          <w:szCs w:val="22"/>
        </w:rPr>
        <w:t>principles</w:t>
      </w:r>
      <w:r w:rsidR="00792658" w:rsidRPr="00AE4EB8">
        <w:rPr>
          <w:rFonts w:asciiTheme="minorHAnsi" w:hAnsiTheme="minorHAnsi" w:cstheme="minorHAnsi"/>
          <w:sz w:val="22"/>
          <w:szCs w:val="22"/>
        </w:rPr>
        <w:t>.</w:t>
      </w:r>
      <w:r w:rsidR="00792658" w:rsidRPr="00AE4EB8">
        <w:rPr>
          <w:rFonts w:asciiTheme="minorHAnsi" w:hAnsiTheme="minorHAnsi" w:cstheme="minorHAnsi"/>
          <w:b/>
          <w:bCs/>
          <w:sz w:val="22"/>
          <w:szCs w:val="22"/>
        </w:rPr>
        <w:t xml:space="preserve"> </w:t>
      </w:r>
      <w:r w:rsidR="00792658" w:rsidRPr="00AE4EB8">
        <w:rPr>
          <w:rFonts w:asciiTheme="minorHAnsi" w:hAnsiTheme="minorHAnsi" w:cstheme="minorHAnsi"/>
          <w:sz w:val="22"/>
          <w:szCs w:val="22"/>
        </w:rPr>
        <w:t xml:space="preserve">This </w:t>
      </w:r>
      <w:r w:rsidR="00277D72" w:rsidRPr="00AE4EB8">
        <w:rPr>
          <w:rFonts w:asciiTheme="minorHAnsi" w:hAnsiTheme="minorHAnsi" w:cstheme="minorHAnsi"/>
          <w:sz w:val="22"/>
          <w:szCs w:val="22"/>
        </w:rPr>
        <w:t>recognises</w:t>
      </w:r>
      <w:r w:rsidR="00792658" w:rsidRPr="00AE4EB8">
        <w:rPr>
          <w:rFonts w:asciiTheme="minorHAnsi" w:hAnsiTheme="minorHAnsi" w:cstheme="minorHAnsi"/>
          <w:sz w:val="22"/>
          <w:szCs w:val="22"/>
        </w:rPr>
        <w:t xml:space="preserve"> </w:t>
      </w:r>
      <w:r w:rsidR="00C43952" w:rsidRPr="00AE4EB8">
        <w:rPr>
          <w:rFonts w:asciiTheme="minorHAnsi" w:hAnsiTheme="minorHAnsi" w:cstheme="minorHAnsi"/>
          <w:sz w:val="22"/>
          <w:szCs w:val="22"/>
        </w:rPr>
        <w:t>incident</w:t>
      </w:r>
      <w:r w:rsidR="00F53E96" w:rsidRPr="00AE4EB8">
        <w:rPr>
          <w:rFonts w:asciiTheme="minorHAnsi" w:hAnsiTheme="minorHAnsi" w:cstheme="minorHAnsi"/>
          <w:sz w:val="22"/>
          <w:szCs w:val="22"/>
        </w:rPr>
        <w:t xml:space="preserve"> (or hazard) </w:t>
      </w:r>
      <w:r w:rsidR="00C43952" w:rsidRPr="00AE4EB8">
        <w:rPr>
          <w:rFonts w:asciiTheme="minorHAnsi" w:hAnsiTheme="minorHAnsi" w:cstheme="minorHAnsi"/>
          <w:sz w:val="22"/>
          <w:szCs w:val="22"/>
        </w:rPr>
        <w:t>o</w:t>
      </w:r>
      <w:r w:rsidR="00792658" w:rsidRPr="00AE4EB8">
        <w:rPr>
          <w:rFonts w:asciiTheme="minorHAnsi" w:hAnsiTheme="minorHAnsi" w:cstheme="minorHAnsi"/>
          <w:sz w:val="22"/>
          <w:szCs w:val="22"/>
        </w:rPr>
        <w:t>riented</w:t>
      </w:r>
      <w:r w:rsidR="00AE66CC" w:rsidRPr="00AE4EB8">
        <w:rPr>
          <w:rFonts w:asciiTheme="minorHAnsi" w:hAnsiTheme="minorHAnsi" w:cstheme="minorHAnsi"/>
          <w:sz w:val="22"/>
          <w:szCs w:val="22"/>
        </w:rPr>
        <w:t xml:space="preserve"> approaches </w:t>
      </w:r>
      <w:r w:rsidR="00A65F6B" w:rsidRPr="00AE4EB8">
        <w:rPr>
          <w:rFonts w:asciiTheme="minorHAnsi" w:hAnsiTheme="minorHAnsi" w:cstheme="minorHAnsi"/>
          <w:sz w:val="22"/>
          <w:szCs w:val="22"/>
        </w:rPr>
        <w:t>may</w:t>
      </w:r>
      <w:r w:rsidR="005354C1" w:rsidRPr="00AE4EB8">
        <w:rPr>
          <w:rFonts w:asciiTheme="minorHAnsi" w:hAnsiTheme="minorHAnsi" w:cstheme="minorHAnsi"/>
          <w:sz w:val="22"/>
          <w:szCs w:val="22"/>
        </w:rPr>
        <w:t xml:space="preserve"> have </w:t>
      </w:r>
      <w:r w:rsidR="00A65F6B" w:rsidRPr="00AE4EB8">
        <w:rPr>
          <w:rFonts w:asciiTheme="minorHAnsi" w:hAnsiTheme="minorHAnsi" w:cstheme="minorHAnsi"/>
          <w:sz w:val="22"/>
          <w:szCs w:val="22"/>
        </w:rPr>
        <w:t>limitations</w:t>
      </w:r>
      <w:r w:rsidR="00C43952" w:rsidRPr="00AE4EB8">
        <w:rPr>
          <w:rFonts w:asciiTheme="minorHAnsi" w:hAnsiTheme="minorHAnsi" w:cstheme="minorHAnsi"/>
          <w:sz w:val="22"/>
          <w:szCs w:val="22"/>
        </w:rPr>
        <w:t xml:space="preserve"> </w:t>
      </w:r>
      <w:r w:rsidR="00AE66CC" w:rsidRPr="00AE4EB8">
        <w:rPr>
          <w:rFonts w:asciiTheme="minorHAnsi" w:hAnsiTheme="minorHAnsi" w:cstheme="minorHAnsi"/>
          <w:sz w:val="22"/>
          <w:szCs w:val="22"/>
        </w:rPr>
        <w:t xml:space="preserve">in novel emergencies. </w:t>
      </w:r>
      <w:hyperlink w:anchor="_Planning_1" w:history="1">
        <w:r w:rsidR="007A1D4D" w:rsidRPr="00846772">
          <w:rPr>
            <w:rStyle w:val="Hyperlink"/>
            <w:rFonts w:asciiTheme="minorHAnsi" w:hAnsiTheme="minorHAnsi" w:cstheme="minorHAnsi"/>
            <w:sz w:val="22"/>
            <w:szCs w:val="22"/>
            <w:u w:val="none"/>
          </w:rPr>
          <w:t>C</w:t>
        </w:r>
        <w:r w:rsidR="002B0580" w:rsidRPr="00846772">
          <w:rPr>
            <w:rStyle w:val="Hyperlink"/>
            <w:rFonts w:asciiTheme="minorHAnsi" w:hAnsiTheme="minorHAnsi" w:cstheme="minorHAnsi"/>
            <w:sz w:val="22"/>
            <w:szCs w:val="22"/>
            <w:u w:val="none"/>
          </w:rPr>
          <w:t>onsequence</w:t>
        </w:r>
        <w:r w:rsidR="006D5E45" w:rsidRPr="00846772">
          <w:rPr>
            <w:rStyle w:val="Hyperlink"/>
            <w:rFonts w:asciiTheme="minorHAnsi" w:hAnsiTheme="minorHAnsi" w:cstheme="minorHAnsi"/>
            <w:sz w:val="22"/>
            <w:szCs w:val="22"/>
            <w:u w:val="none"/>
          </w:rPr>
          <w:t xml:space="preserve"> management</w:t>
        </w:r>
        <w:r w:rsidR="002B0580" w:rsidRPr="00846772">
          <w:rPr>
            <w:rStyle w:val="Hyperlink"/>
            <w:rFonts w:asciiTheme="minorHAnsi" w:hAnsiTheme="minorHAnsi" w:cstheme="minorHAnsi"/>
            <w:sz w:val="22"/>
            <w:szCs w:val="22"/>
            <w:u w:val="none"/>
          </w:rPr>
          <w:t xml:space="preserve"> plan</w:t>
        </w:r>
        <w:r w:rsidR="00FC23F8" w:rsidRPr="00846772">
          <w:rPr>
            <w:rStyle w:val="Hyperlink"/>
            <w:rFonts w:asciiTheme="minorHAnsi" w:hAnsiTheme="minorHAnsi" w:cstheme="minorHAnsi"/>
            <w:sz w:val="22"/>
            <w:szCs w:val="22"/>
            <w:u w:val="none"/>
          </w:rPr>
          <w:t>s</w:t>
        </w:r>
      </w:hyperlink>
      <w:r w:rsidR="002B0580" w:rsidRPr="00AE4EB8">
        <w:rPr>
          <w:rFonts w:asciiTheme="minorHAnsi" w:hAnsiTheme="minorHAnsi" w:cstheme="minorHAnsi"/>
          <w:sz w:val="22"/>
          <w:szCs w:val="22"/>
        </w:rPr>
        <w:t xml:space="preserve"> can </w:t>
      </w:r>
      <w:r w:rsidR="00C00F15" w:rsidRPr="00AE4EB8">
        <w:rPr>
          <w:rFonts w:asciiTheme="minorHAnsi" w:hAnsiTheme="minorHAnsi" w:cstheme="minorHAnsi"/>
          <w:sz w:val="22"/>
          <w:szCs w:val="22"/>
        </w:rPr>
        <w:t>be</w:t>
      </w:r>
      <w:r w:rsidR="00F1590D" w:rsidRPr="00AE4EB8">
        <w:rPr>
          <w:rFonts w:asciiTheme="minorHAnsi" w:hAnsiTheme="minorHAnsi" w:cstheme="minorHAnsi"/>
          <w:sz w:val="22"/>
          <w:szCs w:val="22"/>
        </w:rPr>
        <w:t xml:space="preserve"> </w:t>
      </w:r>
      <w:r w:rsidR="000647C8" w:rsidRPr="00AE4EB8">
        <w:rPr>
          <w:rFonts w:asciiTheme="minorHAnsi" w:hAnsiTheme="minorHAnsi" w:cstheme="minorHAnsi"/>
          <w:sz w:val="22"/>
          <w:szCs w:val="22"/>
        </w:rPr>
        <w:t xml:space="preserve">used in </w:t>
      </w:r>
      <w:r w:rsidR="001569F7" w:rsidRPr="00AE4EB8">
        <w:rPr>
          <w:rFonts w:asciiTheme="minorHAnsi" w:hAnsiTheme="minorHAnsi" w:cstheme="minorHAnsi"/>
          <w:sz w:val="22"/>
          <w:szCs w:val="22"/>
        </w:rPr>
        <w:t xml:space="preserve">health </w:t>
      </w:r>
      <w:r w:rsidR="000647C8" w:rsidRPr="00AE4EB8">
        <w:rPr>
          <w:rFonts w:asciiTheme="minorHAnsi" w:hAnsiTheme="minorHAnsi" w:cstheme="minorHAnsi"/>
          <w:sz w:val="22"/>
          <w:szCs w:val="22"/>
        </w:rPr>
        <w:t>emergency</w:t>
      </w:r>
      <w:r w:rsidR="00F1590D" w:rsidRPr="00AE4EB8">
        <w:rPr>
          <w:rFonts w:asciiTheme="minorHAnsi" w:hAnsiTheme="minorHAnsi" w:cstheme="minorHAnsi"/>
          <w:sz w:val="22"/>
          <w:szCs w:val="22"/>
        </w:rPr>
        <w:t xml:space="preserve"> responses </w:t>
      </w:r>
      <w:r w:rsidR="001007F0" w:rsidRPr="00AE4EB8">
        <w:rPr>
          <w:rFonts w:asciiTheme="minorHAnsi" w:hAnsiTheme="minorHAnsi" w:cstheme="minorHAnsi"/>
          <w:sz w:val="22"/>
          <w:szCs w:val="22"/>
        </w:rPr>
        <w:t>across</w:t>
      </w:r>
      <w:r w:rsidR="00F1590D" w:rsidRPr="00AE4EB8">
        <w:rPr>
          <w:rFonts w:asciiTheme="minorHAnsi" w:hAnsiTheme="minorHAnsi" w:cstheme="minorHAnsi"/>
          <w:sz w:val="22"/>
          <w:szCs w:val="22"/>
        </w:rPr>
        <w:t xml:space="preserve"> </w:t>
      </w:r>
      <w:r w:rsidR="008D4B74" w:rsidRPr="00AE4EB8">
        <w:rPr>
          <w:rFonts w:asciiTheme="minorHAnsi" w:hAnsiTheme="minorHAnsi" w:cstheme="minorHAnsi"/>
          <w:sz w:val="22"/>
          <w:szCs w:val="22"/>
        </w:rPr>
        <w:t>multiple</w:t>
      </w:r>
      <w:r w:rsidR="00F1590D" w:rsidRPr="00AE4EB8">
        <w:rPr>
          <w:rFonts w:asciiTheme="minorHAnsi" w:hAnsiTheme="minorHAnsi" w:cstheme="minorHAnsi"/>
          <w:sz w:val="22"/>
          <w:szCs w:val="22"/>
        </w:rPr>
        <w:t xml:space="preserve"> types of </w:t>
      </w:r>
      <w:r w:rsidR="008D4B74" w:rsidRPr="00AE4EB8">
        <w:rPr>
          <w:rFonts w:asciiTheme="minorHAnsi" w:hAnsiTheme="minorHAnsi" w:cstheme="minorHAnsi"/>
          <w:sz w:val="22"/>
          <w:szCs w:val="22"/>
        </w:rPr>
        <w:t>incidents</w:t>
      </w:r>
      <w:r w:rsidR="00AE4EB8" w:rsidRPr="00AE4EB8">
        <w:rPr>
          <w:rFonts w:asciiTheme="minorHAnsi" w:hAnsiTheme="minorHAnsi" w:cstheme="minorHAnsi"/>
          <w:sz w:val="22"/>
          <w:szCs w:val="22"/>
        </w:rPr>
        <w:t>.</w:t>
      </w:r>
    </w:p>
    <w:p w14:paraId="7C8B47C5" w14:textId="34913C50" w:rsidR="00CF6A4A" w:rsidRPr="00AE4EB8" w:rsidRDefault="006C3817" w:rsidP="00BD2C35">
      <w:pPr>
        <w:pStyle w:val="BulletedList-Level2"/>
        <w:numPr>
          <w:ilvl w:val="0"/>
          <w:numId w:val="24"/>
        </w:numPr>
        <w:spacing w:line="276" w:lineRule="auto"/>
        <w:ind w:left="357" w:hanging="357"/>
        <w:rPr>
          <w:rFonts w:asciiTheme="minorHAnsi" w:hAnsiTheme="minorHAnsi" w:cstheme="minorHAnsi"/>
          <w:sz w:val="22"/>
          <w:szCs w:val="22"/>
        </w:rPr>
      </w:pPr>
      <w:r w:rsidRPr="00AE4EB8">
        <w:rPr>
          <w:rFonts w:asciiTheme="minorHAnsi" w:hAnsiTheme="minorHAnsi" w:cstheme="minorHAnsi"/>
          <w:sz w:val="22"/>
          <w:szCs w:val="22"/>
        </w:rPr>
        <w:t xml:space="preserve">A </w:t>
      </w:r>
      <w:hyperlink w:anchor="_A_stepped_approach" w:history="1">
        <w:r w:rsidR="0095139E" w:rsidRPr="00846772">
          <w:rPr>
            <w:rStyle w:val="Hyperlink"/>
            <w:rFonts w:asciiTheme="minorHAnsi" w:hAnsiTheme="minorHAnsi" w:cstheme="minorHAnsi"/>
            <w:sz w:val="22"/>
            <w:szCs w:val="22"/>
            <w:u w:val="none"/>
          </w:rPr>
          <w:t xml:space="preserve">scalable and adaptable </w:t>
        </w:r>
        <w:r w:rsidR="005E5B36" w:rsidRPr="00846772">
          <w:rPr>
            <w:rStyle w:val="Hyperlink"/>
            <w:rFonts w:asciiTheme="minorHAnsi" w:hAnsiTheme="minorHAnsi" w:cstheme="minorHAnsi"/>
            <w:sz w:val="22"/>
            <w:szCs w:val="22"/>
            <w:u w:val="none"/>
          </w:rPr>
          <w:t>health emergency</w:t>
        </w:r>
        <w:r w:rsidR="0095139E" w:rsidRPr="00846772">
          <w:rPr>
            <w:rStyle w:val="Hyperlink"/>
            <w:rFonts w:asciiTheme="minorHAnsi" w:hAnsiTheme="minorHAnsi" w:cstheme="minorHAnsi"/>
            <w:sz w:val="22"/>
            <w:szCs w:val="22"/>
            <w:u w:val="none"/>
          </w:rPr>
          <w:t xml:space="preserve"> </w:t>
        </w:r>
        <w:r w:rsidR="00B32538" w:rsidRPr="00846772">
          <w:rPr>
            <w:rStyle w:val="Hyperlink"/>
            <w:rFonts w:asciiTheme="minorHAnsi" w:hAnsiTheme="minorHAnsi" w:cstheme="minorHAnsi"/>
            <w:sz w:val="22"/>
            <w:szCs w:val="22"/>
            <w:u w:val="none"/>
          </w:rPr>
          <w:t>response model</w:t>
        </w:r>
      </w:hyperlink>
      <w:r w:rsidR="00B32538" w:rsidRPr="00AE4EB8">
        <w:rPr>
          <w:rFonts w:asciiTheme="minorHAnsi" w:hAnsiTheme="minorHAnsi" w:cstheme="minorHAnsi"/>
          <w:sz w:val="22"/>
          <w:szCs w:val="22"/>
        </w:rPr>
        <w:t xml:space="preserve"> </w:t>
      </w:r>
      <w:r w:rsidR="00EE45E9" w:rsidRPr="00AE4EB8">
        <w:rPr>
          <w:rFonts w:asciiTheme="minorHAnsi" w:hAnsiTheme="minorHAnsi" w:cstheme="minorHAnsi"/>
          <w:sz w:val="22"/>
          <w:szCs w:val="22"/>
        </w:rPr>
        <w:t xml:space="preserve">to </w:t>
      </w:r>
      <w:r w:rsidR="00E416A9" w:rsidRPr="00AE4EB8">
        <w:rPr>
          <w:rFonts w:asciiTheme="minorHAnsi" w:hAnsiTheme="minorHAnsi" w:cstheme="minorHAnsi"/>
          <w:sz w:val="22"/>
          <w:szCs w:val="22"/>
        </w:rPr>
        <w:t xml:space="preserve">support </w:t>
      </w:r>
      <w:r w:rsidR="00CC377E" w:rsidRPr="00AE4EB8">
        <w:rPr>
          <w:rFonts w:asciiTheme="minorHAnsi" w:hAnsiTheme="minorHAnsi" w:cstheme="minorHAnsi"/>
          <w:sz w:val="22"/>
          <w:szCs w:val="22"/>
        </w:rPr>
        <w:t xml:space="preserve">appropriate and </w:t>
      </w:r>
      <w:r w:rsidR="00C96609" w:rsidRPr="00AE4EB8">
        <w:rPr>
          <w:rFonts w:asciiTheme="minorHAnsi" w:hAnsiTheme="minorHAnsi" w:cstheme="minorHAnsi"/>
          <w:sz w:val="22"/>
          <w:szCs w:val="22"/>
        </w:rPr>
        <w:t>consistent</w:t>
      </w:r>
      <w:r w:rsidR="00B57715" w:rsidRPr="00AE4EB8">
        <w:rPr>
          <w:rFonts w:asciiTheme="minorHAnsi" w:hAnsiTheme="minorHAnsi" w:cstheme="minorHAnsi"/>
          <w:sz w:val="22"/>
          <w:szCs w:val="22"/>
        </w:rPr>
        <w:t xml:space="preserve"> </w:t>
      </w:r>
      <w:r w:rsidR="003214EB" w:rsidRPr="00AE4EB8">
        <w:rPr>
          <w:rFonts w:asciiTheme="minorHAnsi" w:hAnsiTheme="minorHAnsi" w:cstheme="minorHAnsi"/>
          <w:sz w:val="22"/>
          <w:szCs w:val="22"/>
        </w:rPr>
        <w:t xml:space="preserve">levels </w:t>
      </w:r>
      <w:r w:rsidR="00E046C1" w:rsidRPr="00AE4EB8">
        <w:rPr>
          <w:rFonts w:asciiTheme="minorHAnsi" w:hAnsiTheme="minorHAnsi" w:cstheme="minorHAnsi"/>
          <w:sz w:val="22"/>
          <w:szCs w:val="22"/>
        </w:rPr>
        <w:t xml:space="preserve">of </w:t>
      </w:r>
      <w:r w:rsidR="008427EB" w:rsidRPr="00AE4EB8">
        <w:rPr>
          <w:rFonts w:asciiTheme="minorHAnsi" w:hAnsiTheme="minorHAnsi" w:cstheme="minorHAnsi"/>
          <w:sz w:val="22"/>
          <w:szCs w:val="22"/>
        </w:rPr>
        <w:t xml:space="preserve">coordination </w:t>
      </w:r>
      <w:r w:rsidR="00180679" w:rsidRPr="00AE4EB8">
        <w:rPr>
          <w:rFonts w:asciiTheme="minorHAnsi" w:hAnsiTheme="minorHAnsi" w:cstheme="minorHAnsi"/>
          <w:sz w:val="22"/>
          <w:szCs w:val="22"/>
        </w:rPr>
        <w:t>and</w:t>
      </w:r>
      <w:r w:rsidR="00503D18" w:rsidRPr="00AE4EB8">
        <w:rPr>
          <w:rFonts w:asciiTheme="minorHAnsi" w:hAnsiTheme="minorHAnsi" w:cstheme="minorHAnsi"/>
          <w:sz w:val="22"/>
          <w:szCs w:val="22"/>
        </w:rPr>
        <w:t xml:space="preserve"> </w:t>
      </w:r>
      <w:r w:rsidR="00282056" w:rsidRPr="00AE4EB8">
        <w:rPr>
          <w:rFonts w:asciiTheme="minorHAnsi" w:hAnsiTheme="minorHAnsi" w:cstheme="minorHAnsi"/>
          <w:sz w:val="22"/>
          <w:szCs w:val="22"/>
        </w:rPr>
        <w:t xml:space="preserve">to </w:t>
      </w:r>
      <w:r w:rsidR="002D7646" w:rsidRPr="00AE4EB8">
        <w:rPr>
          <w:rFonts w:asciiTheme="minorHAnsi" w:hAnsiTheme="minorHAnsi" w:cstheme="minorHAnsi"/>
          <w:sz w:val="22"/>
          <w:szCs w:val="22"/>
        </w:rPr>
        <w:t>support</w:t>
      </w:r>
      <w:r w:rsidR="00BD3DED" w:rsidRPr="00AE4EB8">
        <w:rPr>
          <w:rFonts w:asciiTheme="minorHAnsi" w:hAnsiTheme="minorHAnsi" w:cstheme="minorHAnsi"/>
          <w:sz w:val="22"/>
          <w:szCs w:val="22"/>
        </w:rPr>
        <w:t xml:space="preserve"> </w:t>
      </w:r>
      <w:r w:rsidR="00C82130" w:rsidRPr="00AE4EB8">
        <w:rPr>
          <w:rFonts w:asciiTheme="minorHAnsi" w:hAnsiTheme="minorHAnsi" w:cstheme="minorHAnsi"/>
          <w:sz w:val="22"/>
          <w:szCs w:val="22"/>
        </w:rPr>
        <w:t>adaptation</w:t>
      </w:r>
      <w:r w:rsidR="00145D3A" w:rsidRPr="00AE4EB8">
        <w:rPr>
          <w:rFonts w:asciiTheme="minorHAnsi" w:hAnsiTheme="minorHAnsi" w:cstheme="minorHAnsi"/>
          <w:sz w:val="22"/>
          <w:szCs w:val="22"/>
        </w:rPr>
        <w:t xml:space="preserve"> </w:t>
      </w:r>
      <w:r w:rsidR="00C82130" w:rsidRPr="00AE4EB8">
        <w:rPr>
          <w:rFonts w:asciiTheme="minorHAnsi" w:hAnsiTheme="minorHAnsi" w:cstheme="minorHAnsi"/>
          <w:sz w:val="22"/>
          <w:szCs w:val="22"/>
        </w:rPr>
        <w:t xml:space="preserve">of </w:t>
      </w:r>
      <w:r w:rsidR="00F64425" w:rsidRPr="00AE4EB8">
        <w:rPr>
          <w:rFonts w:asciiTheme="minorHAnsi" w:hAnsiTheme="minorHAnsi" w:cstheme="minorHAnsi"/>
          <w:sz w:val="22"/>
          <w:szCs w:val="22"/>
        </w:rPr>
        <w:t xml:space="preserve">a response </w:t>
      </w:r>
      <w:r w:rsidR="005A56C6" w:rsidRPr="00AE4EB8">
        <w:rPr>
          <w:rFonts w:asciiTheme="minorHAnsi" w:hAnsiTheme="minorHAnsi" w:cstheme="minorHAnsi"/>
          <w:sz w:val="22"/>
          <w:szCs w:val="22"/>
        </w:rPr>
        <w:t>as</w:t>
      </w:r>
      <w:r w:rsidR="00BD411B" w:rsidRPr="00AE4EB8">
        <w:rPr>
          <w:rFonts w:asciiTheme="minorHAnsi" w:hAnsiTheme="minorHAnsi" w:cstheme="minorHAnsi"/>
          <w:sz w:val="22"/>
          <w:szCs w:val="22"/>
        </w:rPr>
        <w:t xml:space="preserve"> the </w:t>
      </w:r>
      <w:r w:rsidR="00AA1B47" w:rsidRPr="00AE4EB8">
        <w:rPr>
          <w:rFonts w:asciiTheme="minorHAnsi" w:hAnsiTheme="minorHAnsi" w:cstheme="minorHAnsi"/>
          <w:sz w:val="22"/>
          <w:szCs w:val="22"/>
        </w:rPr>
        <w:t xml:space="preserve">severity </w:t>
      </w:r>
      <w:r w:rsidR="00183E34" w:rsidRPr="00AE4EB8">
        <w:rPr>
          <w:rFonts w:asciiTheme="minorHAnsi" w:hAnsiTheme="minorHAnsi" w:cstheme="minorHAnsi"/>
          <w:sz w:val="22"/>
          <w:szCs w:val="22"/>
        </w:rPr>
        <w:t xml:space="preserve">and complexity of </w:t>
      </w:r>
      <w:r w:rsidR="005A56C6" w:rsidRPr="00AE4EB8">
        <w:rPr>
          <w:rFonts w:asciiTheme="minorHAnsi" w:hAnsiTheme="minorHAnsi" w:cstheme="minorHAnsi"/>
          <w:sz w:val="22"/>
          <w:szCs w:val="22"/>
        </w:rPr>
        <w:t>consequences change over time</w:t>
      </w:r>
      <w:r w:rsidR="00AE4EB8" w:rsidRPr="00AE4EB8">
        <w:rPr>
          <w:rFonts w:asciiTheme="minorHAnsi" w:hAnsiTheme="minorHAnsi" w:cstheme="minorHAnsi"/>
          <w:sz w:val="22"/>
          <w:szCs w:val="22"/>
        </w:rPr>
        <w:t xml:space="preserve">. </w:t>
      </w:r>
    </w:p>
    <w:p w14:paraId="549067C0" w14:textId="47C78312" w:rsidR="006C277F" w:rsidRPr="00AE4EB8" w:rsidRDefault="00901245" w:rsidP="00BD2C35">
      <w:pPr>
        <w:pStyle w:val="BulletedList-Level2"/>
        <w:numPr>
          <w:ilvl w:val="0"/>
          <w:numId w:val="24"/>
        </w:numPr>
        <w:spacing w:line="276" w:lineRule="auto"/>
        <w:ind w:left="357" w:hanging="357"/>
        <w:rPr>
          <w:rFonts w:asciiTheme="minorHAnsi" w:hAnsiTheme="minorHAnsi" w:cstheme="minorHAnsi"/>
          <w:sz w:val="22"/>
          <w:szCs w:val="22"/>
        </w:rPr>
      </w:pPr>
      <w:r w:rsidRPr="00AE4EB8">
        <w:rPr>
          <w:rFonts w:asciiTheme="minorHAnsi" w:hAnsiTheme="minorHAnsi" w:cstheme="minorHAnsi"/>
          <w:sz w:val="22"/>
          <w:szCs w:val="22"/>
        </w:rPr>
        <w:t xml:space="preserve">Systematic consideration </w:t>
      </w:r>
      <w:r w:rsidR="0089444F" w:rsidRPr="00AE4EB8">
        <w:rPr>
          <w:rFonts w:asciiTheme="minorHAnsi" w:hAnsiTheme="minorHAnsi" w:cstheme="minorHAnsi"/>
          <w:sz w:val="22"/>
          <w:szCs w:val="22"/>
        </w:rPr>
        <w:t xml:space="preserve">of </w:t>
      </w:r>
      <w:r w:rsidR="00802C7F" w:rsidRPr="00AE4EB8">
        <w:rPr>
          <w:rFonts w:asciiTheme="minorHAnsi" w:hAnsiTheme="minorHAnsi" w:cstheme="minorHAnsi"/>
          <w:sz w:val="22"/>
          <w:szCs w:val="22"/>
        </w:rPr>
        <w:t xml:space="preserve">at-risk </w:t>
      </w:r>
      <w:r w:rsidR="00802C7F" w:rsidRPr="00AE4EB8">
        <w:rPr>
          <w:rFonts w:asciiTheme="minorHAnsi" w:eastAsia="Arial" w:hAnsiTheme="minorHAnsi" w:cstheme="minorHAnsi"/>
          <w:sz w:val="22"/>
          <w:szCs w:val="22"/>
        </w:rPr>
        <w:t xml:space="preserve">and priority </w:t>
      </w:r>
      <w:r w:rsidR="00802C7F" w:rsidRPr="00AE4EB8">
        <w:rPr>
          <w:rFonts w:asciiTheme="minorHAnsi" w:hAnsiTheme="minorHAnsi" w:cstheme="minorHAnsi"/>
          <w:sz w:val="22"/>
          <w:szCs w:val="22"/>
        </w:rPr>
        <w:t xml:space="preserve">populations </w:t>
      </w:r>
      <w:r w:rsidR="00F25425" w:rsidRPr="00AE4EB8">
        <w:rPr>
          <w:rFonts w:asciiTheme="minorHAnsi" w:hAnsiTheme="minorHAnsi" w:cstheme="minorHAnsi"/>
          <w:sz w:val="22"/>
          <w:szCs w:val="22"/>
        </w:rPr>
        <w:t xml:space="preserve">during emergency responses. </w:t>
      </w:r>
      <w:r w:rsidR="00DA7FDF" w:rsidRPr="00AE4EB8">
        <w:rPr>
          <w:rFonts w:asciiTheme="minorHAnsi" w:hAnsiTheme="minorHAnsi" w:cstheme="minorHAnsi"/>
          <w:sz w:val="22"/>
          <w:szCs w:val="22"/>
        </w:rPr>
        <w:t>This</w:t>
      </w:r>
      <w:r w:rsidR="00EA646D" w:rsidRPr="00AE4EB8">
        <w:rPr>
          <w:rFonts w:asciiTheme="minorHAnsi" w:hAnsiTheme="minorHAnsi" w:cstheme="minorHAnsi"/>
          <w:sz w:val="22"/>
          <w:szCs w:val="22"/>
        </w:rPr>
        <w:t xml:space="preserve"> approach</w:t>
      </w:r>
      <w:r w:rsidR="00B22B4F" w:rsidRPr="00AE4EB8">
        <w:rPr>
          <w:rFonts w:asciiTheme="minorHAnsi" w:hAnsiTheme="minorHAnsi" w:cstheme="minorHAnsi"/>
          <w:sz w:val="22"/>
          <w:szCs w:val="22"/>
        </w:rPr>
        <w:t xml:space="preserve">: </w:t>
      </w:r>
    </w:p>
    <w:p w14:paraId="1CD73F77" w14:textId="324C7F92" w:rsidR="006C277F" w:rsidRPr="00AE4EB8" w:rsidRDefault="00392251" w:rsidP="00BD2C35">
      <w:pPr>
        <w:pStyle w:val="BulletedList-Level2"/>
        <w:numPr>
          <w:ilvl w:val="0"/>
          <w:numId w:val="52"/>
        </w:numPr>
        <w:spacing w:line="276" w:lineRule="auto"/>
        <w:ind w:left="738"/>
        <w:rPr>
          <w:rFonts w:asciiTheme="minorHAnsi" w:hAnsiTheme="minorHAnsi" w:cstheme="minorHAnsi"/>
          <w:sz w:val="22"/>
          <w:szCs w:val="22"/>
        </w:rPr>
      </w:pPr>
      <w:r w:rsidRPr="00AE4EB8">
        <w:rPr>
          <w:rFonts w:asciiTheme="minorHAnsi" w:hAnsiTheme="minorHAnsi" w:cstheme="minorHAnsi"/>
          <w:sz w:val="22"/>
          <w:szCs w:val="22"/>
        </w:rPr>
        <w:t xml:space="preserve">integrates the consideration of </w:t>
      </w:r>
      <w:r w:rsidR="00E51E74" w:rsidRPr="00AE4EB8">
        <w:rPr>
          <w:rFonts w:asciiTheme="minorHAnsi" w:hAnsiTheme="minorHAnsi" w:cstheme="minorHAnsi"/>
          <w:sz w:val="22"/>
          <w:szCs w:val="22"/>
        </w:rPr>
        <w:t xml:space="preserve">at-risk </w:t>
      </w:r>
      <w:r w:rsidR="1415EA2D" w:rsidRPr="00AE4EB8">
        <w:rPr>
          <w:rFonts w:asciiTheme="minorHAnsi" w:eastAsia="Arial" w:hAnsiTheme="minorHAnsi" w:cstheme="minorHAnsi"/>
          <w:sz w:val="22"/>
          <w:szCs w:val="22"/>
        </w:rPr>
        <w:t>and priority</w:t>
      </w:r>
      <w:r w:rsidR="1415EA2D" w:rsidRPr="00AE4EB8">
        <w:rPr>
          <w:rFonts w:asciiTheme="minorHAnsi" w:hAnsiTheme="minorHAnsi" w:cstheme="minorHAnsi"/>
          <w:sz w:val="22"/>
          <w:szCs w:val="22"/>
        </w:rPr>
        <w:t xml:space="preserve"> </w:t>
      </w:r>
      <w:r w:rsidR="00E51E74" w:rsidRPr="00AE4EB8">
        <w:rPr>
          <w:rFonts w:asciiTheme="minorHAnsi" w:hAnsiTheme="minorHAnsi" w:cstheme="minorHAnsi"/>
          <w:sz w:val="22"/>
          <w:szCs w:val="22"/>
        </w:rPr>
        <w:t>populations</w:t>
      </w:r>
      <w:r w:rsidR="00BD147E" w:rsidRPr="00AE4EB8">
        <w:rPr>
          <w:rFonts w:asciiTheme="minorHAnsi" w:hAnsiTheme="minorHAnsi" w:cstheme="minorHAnsi"/>
          <w:sz w:val="22"/>
          <w:szCs w:val="22"/>
        </w:rPr>
        <w:t xml:space="preserve"> </w:t>
      </w:r>
      <w:r w:rsidR="00196C8B" w:rsidRPr="00AE4EB8">
        <w:rPr>
          <w:rFonts w:asciiTheme="minorHAnsi" w:hAnsiTheme="minorHAnsi" w:cstheme="minorHAnsi"/>
          <w:sz w:val="22"/>
          <w:szCs w:val="22"/>
        </w:rPr>
        <w:t xml:space="preserve">across </w:t>
      </w:r>
      <w:r w:rsidR="009B304C" w:rsidRPr="00AE4EB8">
        <w:rPr>
          <w:rFonts w:asciiTheme="minorHAnsi" w:hAnsiTheme="minorHAnsi" w:cstheme="minorHAnsi"/>
          <w:sz w:val="22"/>
          <w:szCs w:val="22"/>
        </w:rPr>
        <w:t xml:space="preserve">national health </w:t>
      </w:r>
      <w:r w:rsidR="006F21F4" w:rsidRPr="00AE4EB8">
        <w:rPr>
          <w:rFonts w:asciiTheme="minorHAnsi" w:hAnsiTheme="minorHAnsi" w:cstheme="minorHAnsi"/>
          <w:sz w:val="22"/>
          <w:szCs w:val="22"/>
        </w:rPr>
        <w:t>emergency arrangements</w:t>
      </w:r>
      <w:r w:rsidR="00F92B40" w:rsidRPr="00AE4EB8">
        <w:rPr>
          <w:rFonts w:asciiTheme="minorHAnsi" w:hAnsiTheme="minorHAnsi" w:cstheme="minorHAnsi"/>
          <w:sz w:val="22"/>
          <w:szCs w:val="22"/>
        </w:rPr>
        <w:t>, spanning preparedness, response</w:t>
      </w:r>
      <w:r w:rsidR="006F21F4" w:rsidRPr="00AE4EB8">
        <w:rPr>
          <w:rFonts w:asciiTheme="minorHAnsi" w:hAnsiTheme="minorHAnsi" w:cstheme="minorHAnsi"/>
          <w:sz w:val="22"/>
          <w:szCs w:val="22"/>
        </w:rPr>
        <w:t xml:space="preserve"> and </w:t>
      </w:r>
      <w:r w:rsidR="00F92B40" w:rsidRPr="00AE4EB8">
        <w:rPr>
          <w:rFonts w:asciiTheme="minorHAnsi" w:hAnsiTheme="minorHAnsi" w:cstheme="minorHAnsi"/>
          <w:sz w:val="22"/>
          <w:szCs w:val="22"/>
        </w:rPr>
        <w:t>recovery, and</w:t>
      </w:r>
      <w:r w:rsidR="00B22B4F" w:rsidRPr="00AE4EB8">
        <w:rPr>
          <w:rFonts w:asciiTheme="minorHAnsi" w:hAnsiTheme="minorHAnsi" w:cstheme="minorHAnsi"/>
          <w:sz w:val="22"/>
          <w:szCs w:val="22"/>
        </w:rPr>
        <w:t xml:space="preserve"> </w:t>
      </w:r>
      <w:r w:rsidR="009B304C" w:rsidRPr="00AE4EB8">
        <w:rPr>
          <w:rFonts w:asciiTheme="minorHAnsi" w:hAnsiTheme="minorHAnsi" w:cstheme="minorHAnsi"/>
          <w:sz w:val="22"/>
          <w:szCs w:val="22"/>
        </w:rPr>
        <w:t>national health</w:t>
      </w:r>
      <w:r w:rsidR="00B22B4F" w:rsidRPr="00AE4EB8">
        <w:rPr>
          <w:rFonts w:asciiTheme="minorHAnsi" w:hAnsiTheme="minorHAnsi" w:cstheme="minorHAnsi"/>
          <w:sz w:val="22"/>
          <w:szCs w:val="22"/>
        </w:rPr>
        <w:t xml:space="preserve"> emergency </w:t>
      </w:r>
      <w:r w:rsidR="00267057" w:rsidRPr="00AE4EB8">
        <w:rPr>
          <w:rFonts w:asciiTheme="minorHAnsi" w:hAnsiTheme="minorHAnsi" w:cstheme="minorHAnsi"/>
          <w:sz w:val="22"/>
          <w:szCs w:val="22"/>
        </w:rPr>
        <w:t xml:space="preserve">governance </w:t>
      </w:r>
      <w:r w:rsidR="00A10984" w:rsidRPr="00AE4EB8">
        <w:rPr>
          <w:rFonts w:asciiTheme="minorHAnsi" w:hAnsiTheme="minorHAnsi" w:cstheme="minorHAnsi"/>
          <w:sz w:val="22"/>
          <w:szCs w:val="22"/>
        </w:rPr>
        <w:t>mechanisms</w:t>
      </w:r>
      <w:r w:rsidR="00267057" w:rsidRPr="00AE4EB8">
        <w:rPr>
          <w:rFonts w:asciiTheme="minorHAnsi" w:hAnsiTheme="minorHAnsi" w:cstheme="minorHAnsi"/>
          <w:sz w:val="22"/>
          <w:szCs w:val="22"/>
        </w:rPr>
        <w:t xml:space="preserve"> </w:t>
      </w:r>
    </w:p>
    <w:p w14:paraId="3537F9AE" w14:textId="39F80EF3" w:rsidR="00757ACB" w:rsidRPr="00AE4EB8" w:rsidRDefault="008169E7" w:rsidP="00BD2C35">
      <w:pPr>
        <w:pStyle w:val="BulletedList-Level2"/>
        <w:numPr>
          <w:ilvl w:val="0"/>
          <w:numId w:val="52"/>
        </w:numPr>
        <w:spacing w:line="276" w:lineRule="auto"/>
        <w:ind w:left="738"/>
        <w:rPr>
          <w:rFonts w:asciiTheme="minorHAnsi" w:hAnsiTheme="minorHAnsi" w:cstheme="minorHAnsi"/>
          <w:sz w:val="22"/>
          <w:szCs w:val="22"/>
        </w:rPr>
      </w:pPr>
      <w:r w:rsidRPr="00AE4EB8">
        <w:rPr>
          <w:rFonts w:asciiTheme="minorHAnsi" w:hAnsiTheme="minorHAnsi" w:cstheme="minorHAnsi"/>
          <w:sz w:val="22"/>
          <w:szCs w:val="22"/>
        </w:rPr>
        <w:t>address</w:t>
      </w:r>
      <w:r w:rsidR="00B22B4F" w:rsidRPr="00AE4EB8">
        <w:rPr>
          <w:rFonts w:asciiTheme="minorHAnsi" w:hAnsiTheme="minorHAnsi" w:cstheme="minorHAnsi"/>
          <w:sz w:val="22"/>
          <w:szCs w:val="22"/>
        </w:rPr>
        <w:t>es</w:t>
      </w:r>
      <w:r w:rsidR="00EB5159" w:rsidRPr="00AE4EB8">
        <w:rPr>
          <w:rFonts w:asciiTheme="minorHAnsi" w:hAnsiTheme="minorHAnsi" w:cstheme="minorHAnsi"/>
          <w:sz w:val="22"/>
          <w:szCs w:val="22"/>
        </w:rPr>
        <w:t xml:space="preserve"> the needs of </w:t>
      </w:r>
      <w:r w:rsidRPr="00AE4EB8">
        <w:rPr>
          <w:rFonts w:asciiTheme="minorHAnsi" w:hAnsiTheme="minorHAnsi" w:cstheme="minorHAnsi"/>
          <w:sz w:val="22"/>
          <w:szCs w:val="22"/>
        </w:rPr>
        <w:t xml:space="preserve">at-risk </w:t>
      </w:r>
      <w:r w:rsidR="25BC9CC4" w:rsidRPr="00AE4EB8">
        <w:rPr>
          <w:rFonts w:asciiTheme="minorHAnsi" w:eastAsia="Arial" w:hAnsiTheme="minorHAnsi" w:cstheme="minorHAnsi"/>
          <w:sz w:val="22"/>
          <w:szCs w:val="22"/>
        </w:rPr>
        <w:t>and priority</w:t>
      </w:r>
      <w:r w:rsidR="25BC9CC4" w:rsidRPr="00AE4EB8">
        <w:rPr>
          <w:rFonts w:asciiTheme="minorHAnsi" w:eastAsia="Arial" w:hAnsiTheme="minorHAnsi" w:cstheme="minorHAnsi"/>
          <w:b/>
          <w:bCs/>
          <w:sz w:val="22"/>
          <w:szCs w:val="22"/>
        </w:rPr>
        <w:t xml:space="preserve"> </w:t>
      </w:r>
      <w:r w:rsidRPr="00AE4EB8">
        <w:rPr>
          <w:rFonts w:asciiTheme="minorHAnsi" w:hAnsiTheme="minorHAnsi" w:cstheme="minorHAnsi"/>
          <w:sz w:val="22"/>
          <w:szCs w:val="22"/>
        </w:rPr>
        <w:t>populations</w:t>
      </w:r>
      <w:r w:rsidR="00BD147E" w:rsidRPr="00AE4EB8">
        <w:rPr>
          <w:rFonts w:asciiTheme="minorHAnsi" w:hAnsiTheme="minorHAnsi" w:cstheme="minorHAnsi"/>
          <w:sz w:val="22"/>
          <w:szCs w:val="22"/>
        </w:rPr>
        <w:t xml:space="preserve"> </w:t>
      </w:r>
      <w:r w:rsidR="001623DA" w:rsidRPr="00AE4EB8">
        <w:rPr>
          <w:rFonts w:asciiTheme="minorHAnsi" w:hAnsiTheme="minorHAnsi" w:cstheme="minorHAnsi"/>
          <w:sz w:val="22"/>
          <w:szCs w:val="22"/>
        </w:rPr>
        <w:t xml:space="preserve">during a response </w:t>
      </w:r>
      <w:r w:rsidR="00DC0857" w:rsidRPr="00AE4EB8">
        <w:rPr>
          <w:rFonts w:asciiTheme="minorHAnsi" w:hAnsiTheme="minorHAnsi" w:cstheme="minorHAnsi"/>
          <w:sz w:val="22"/>
          <w:szCs w:val="22"/>
        </w:rPr>
        <w:t>in line with incident and context-specific factors</w:t>
      </w:r>
      <w:r w:rsidR="00267057" w:rsidRPr="00AE4EB8">
        <w:rPr>
          <w:rFonts w:asciiTheme="minorHAnsi" w:hAnsiTheme="minorHAnsi" w:cstheme="minorHAnsi"/>
          <w:sz w:val="22"/>
          <w:szCs w:val="22"/>
        </w:rPr>
        <w:t>.</w:t>
      </w:r>
      <w:r w:rsidR="00790606" w:rsidRPr="00AE4EB8">
        <w:rPr>
          <w:rStyle w:val="FootnoteReference"/>
          <w:rFonts w:asciiTheme="minorHAnsi" w:hAnsiTheme="minorHAnsi" w:cstheme="minorHAnsi"/>
          <w:sz w:val="22"/>
          <w:szCs w:val="22"/>
        </w:rPr>
        <w:footnoteReference w:id="7"/>
      </w:r>
      <w:r w:rsidR="00267057" w:rsidRPr="00AE4EB8">
        <w:rPr>
          <w:rFonts w:asciiTheme="minorHAnsi" w:hAnsiTheme="minorHAnsi" w:cstheme="minorHAnsi"/>
          <w:sz w:val="22"/>
          <w:szCs w:val="22"/>
        </w:rPr>
        <w:t xml:space="preserve"> </w:t>
      </w:r>
    </w:p>
    <w:p w14:paraId="4FAF90CD" w14:textId="62129CDE" w:rsidR="00F020C2" w:rsidRPr="00AE4EB8" w:rsidRDefault="00F020C2" w:rsidP="00BD2C35">
      <w:pPr>
        <w:pStyle w:val="BulletedList-Level2"/>
        <w:numPr>
          <w:ilvl w:val="0"/>
          <w:numId w:val="24"/>
        </w:numPr>
        <w:spacing w:line="276" w:lineRule="auto"/>
        <w:ind w:left="357" w:hanging="357"/>
        <w:rPr>
          <w:rFonts w:asciiTheme="minorHAnsi" w:hAnsiTheme="minorHAnsi" w:cstheme="minorHAnsi"/>
          <w:sz w:val="22"/>
          <w:szCs w:val="22"/>
        </w:rPr>
      </w:pPr>
      <w:r w:rsidRPr="00AE4EB8">
        <w:rPr>
          <w:rFonts w:asciiTheme="minorHAnsi" w:hAnsiTheme="minorHAnsi" w:cstheme="minorHAnsi"/>
          <w:sz w:val="22"/>
          <w:szCs w:val="22"/>
        </w:rPr>
        <w:t>An understanding of the Australian Government Crisis Management Continuu</w:t>
      </w:r>
      <w:r w:rsidR="00EA12C4" w:rsidRPr="00AE4EB8">
        <w:rPr>
          <w:rFonts w:asciiTheme="minorHAnsi" w:hAnsiTheme="minorHAnsi" w:cstheme="minorHAnsi"/>
          <w:sz w:val="22"/>
          <w:szCs w:val="22"/>
        </w:rPr>
        <w:t xml:space="preserve">m, </w:t>
      </w:r>
      <w:r w:rsidR="00285958" w:rsidRPr="00AE4EB8">
        <w:rPr>
          <w:rFonts w:asciiTheme="minorHAnsi" w:hAnsiTheme="minorHAnsi" w:cstheme="minorHAnsi"/>
          <w:sz w:val="22"/>
          <w:szCs w:val="22"/>
        </w:rPr>
        <w:t xml:space="preserve">recognising its </w:t>
      </w:r>
      <w:r w:rsidRPr="00AE4EB8">
        <w:rPr>
          <w:rFonts w:asciiTheme="minorHAnsi" w:hAnsiTheme="minorHAnsi" w:cstheme="minorHAnsi"/>
          <w:sz w:val="22"/>
          <w:szCs w:val="22"/>
        </w:rPr>
        <w:t>phases are not necessarily linear and frequently overlap.</w:t>
      </w:r>
      <w:r w:rsidRPr="00AE4EB8">
        <w:rPr>
          <w:rStyle w:val="FootnoteReference"/>
          <w:rFonts w:asciiTheme="minorHAnsi" w:hAnsiTheme="minorHAnsi" w:cstheme="minorHAnsi"/>
          <w:sz w:val="22"/>
          <w:szCs w:val="22"/>
        </w:rPr>
        <w:footnoteReference w:id="8"/>
      </w:r>
      <w:r w:rsidRPr="00AE4EB8">
        <w:rPr>
          <w:rFonts w:asciiTheme="minorHAnsi" w:hAnsiTheme="minorHAnsi" w:cstheme="minorHAnsi"/>
          <w:sz w:val="22"/>
          <w:szCs w:val="22"/>
        </w:rPr>
        <w:t xml:space="preserve"> </w:t>
      </w:r>
      <w:r w:rsidR="00F64EEB" w:rsidRPr="00AE4EB8">
        <w:rPr>
          <w:rFonts w:asciiTheme="minorHAnsi" w:eastAsiaTheme="majorEastAsia" w:hAnsiTheme="minorHAnsi" w:cstheme="minorHAnsi"/>
          <w:sz w:val="22"/>
          <w:szCs w:val="22"/>
        </w:rPr>
        <w:t>T</w:t>
      </w:r>
      <w:r w:rsidR="00263C06" w:rsidRPr="00AE4EB8">
        <w:rPr>
          <w:rFonts w:asciiTheme="minorHAnsi" w:eastAsiaTheme="majorEastAsia" w:hAnsiTheme="minorHAnsi" w:cstheme="minorHAnsi"/>
          <w:sz w:val="22"/>
          <w:szCs w:val="22"/>
        </w:rPr>
        <w:t xml:space="preserve">he </w:t>
      </w:r>
      <w:r w:rsidR="008E34D2" w:rsidRPr="00AE4EB8">
        <w:rPr>
          <w:rFonts w:asciiTheme="minorHAnsi" w:eastAsiaTheme="majorEastAsia" w:hAnsiTheme="minorHAnsi" w:cstheme="minorHAnsi"/>
          <w:sz w:val="22"/>
          <w:szCs w:val="22"/>
        </w:rPr>
        <w:t>d</w:t>
      </w:r>
      <w:r w:rsidR="00263C06" w:rsidRPr="00AE4EB8">
        <w:rPr>
          <w:rFonts w:asciiTheme="minorHAnsi" w:eastAsiaTheme="majorEastAsia" w:hAnsiTheme="minorHAnsi" w:cstheme="minorHAnsi"/>
          <w:sz w:val="22"/>
          <w:szCs w:val="22"/>
        </w:rPr>
        <w:t xml:space="preserve">epartment </w:t>
      </w:r>
      <w:r w:rsidRPr="00AE4EB8">
        <w:rPr>
          <w:rFonts w:asciiTheme="minorHAnsi" w:hAnsiTheme="minorHAnsi" w:cstheme="minorHAnsi"/>
          <w:sz w:val="22"/>
          <w:szCs w:val="22"/>
        </w:rPr>
        <w:t>has adapted this Continuum for a health emergency context</w:t>
      </w:r>
      <w:r w:rsidR="00ED4284" w:rsidRPr="00AE4EB8">
        <w:rPr>
          <w:rFonts w:asciiTheme="minorHAnsi" w:hAnsiTheme="minorHAnsi" w:cstheme="minorHAnsi"/>
          <w:sz w:val="22"/>
          <w:szCs w:val="22"/>
        </w:rPr>
        <w:t xml:space="preserve">. The </w:t>
      </w:r>
      <w:r w:rsidR="00CF0603" w:rsidRPr="00AE4EB8">
        <w:rPr>
          <w:rFonts w:asciiTheme="minorHAnsi" w:hAnsiTheme="minorHAnsi" w:cstheme="minorHAnsi"/>
          <w:sz w:val="22"/>
          <w:szCs w:val="22"/>
        </w:rPr>
        <w:t xml:space="preserve">department’s </w:t>
      </w:r>
      <w:r w:rsidR="00ED4284" w:rsidRPr="00AE4EB8">
        <w:rPr>
          <w:rFonts w:asciiTheme="minorHAnsi" w:hAnsiTheme="minorHAnsi" w:cstheme="minorHAnsi"/>
          <w:sz w:val="22"/>
          <w:szCs w:val="22"/>
        </w:rPr>
        <w:t>Health Emergency Management Branch</w:t>
      </w:r>
      <w:r w:rsidR="00013AC7" w:rsidRPr="00AE4EB8">
        <w:rPr>
          <w:rFonts w:asciiTheme="minorHAnsi" w:hAnsiTheme="minorHAnsi" w:cstheme="minorHAnsi"/>
          <w:sz w:val="22"/>
          <w:szCs w:val="22"/>
        </w:rPr>
        <w:t xml:space="preserve"> </w:t>
      </w:r>
      <w:r w:rsidR="00CD5D1D" w:rsidRPr="00AE4EB8">
        <w:rPr>
          <w:rFonts w:asciiTheme="minorHAnsi" w:hAnsiTheme="minorHAnsi" w:cstheme="minorHAnsi"/>
          <w:sz w:val="22"/>
          <w:szCs w:val="22"/>
        </w:rPr>
        <w:t>focuses on</w:t>
      </w:r>
      <w:r w:rsidR="008C7F7E" w:rsidRPr="00AE4EB8">
        <w:rPr>
          <w:rFonts w:asciiTheme="minorHAnsi" w:hAnsiTheme="minorHAnsi" w:cstheme="minorHAnsi"/>
          <w:sz w:val="22"/>
          <w:szCs w:val="22"/>
        </w:rPr>
        <w:t xml:space="preserve"> </w:t>
      </w:r>
      <w:r w:rsidR="00BC3732" w:rsidRPr="00AE4EB8">
        <w:rPr>
          <w:rFonts w:asciiTheme="minorHAnsi" w:hAnsiTheme="minorHAnsi" w:cstheme="minorHAnsi"/>
          <w:sz w:val="22"/>
          <w:szCs w:val="22"/>
        </w:rPr>
        <w:t>health emergency</w:t>
      </w:r>
      <w:r w:rsidR="008C7F7E" w:rsidRPr="00AE4EB8">
        <w:rPr>
          <w:rFonts w:asciiTheme="minorHAnsi" w:hAnsiTheme="minorHAnsi" w:cstheme="minorHAnsi"/>
          <w:sz w:val="22"/>
          <w:szCs w:val="22"/>
        </w:rPr>
        <w:t xml:space="preserve"> planning, preparedness, response, </w:t>
      </w:r>
      <w:r w:rsidR="002B6E8D" w:rsidRPr="00AE4EB8">
        <w:rPr>
          <w:rFonts w:asciiTheme="minorHAnsi" w:hAnsiTheme="minorHAnsi" w:cstheme="minorHAnsi"/>
          <w:sz w:val="22"/>
          <w:szCs w:val="22"/>
        </w:rPr>
        <w:t>review,</w:t>
      </w:r>
      <w:r w:rsidR="008C7F7E" w:rsidRPr="00AE4EB8">
        <w:rPr>
          <w:rFonts w:asciiTheme="minorHAnsi" w:hAnsiTheme="minorHAnsi" w:cstheme="minorHAnsi"/>
          <w:sz w:val="22"/>
          <w:szCs w:val="22"/>
        </w:rPr>
        <w:t xml:space="preserve"> and </w:t>
      </w:r>
      <w:r w:rsidR="001E17F1" w:rsidRPr="00AE4EB8">
        <w:rPr>
          <w:rFonts w:asciiTheme="minorHAnsi" w:hAnsiTheme="minorHAnsi" w:cstheme="minorHAnsi"/>
          <w:sz w:val="22"/>
          <w:szCs w:val="22"/>
        </w:rPr>
        <w:t>early recovery</w:t>
      </w:r>
      <w:r w:rsidR="00BF752A" w:rsidRPr="00AE4EB8">
        <w:rPr>
          <w:rFonts w:asciiTheme="minorHAnsi" w:hAnsiTheme="minorHAnsi" w:cstheme="minorHAnsi"/>
          <w:sz w:val="22"/>
          <w:szCs w:val="22"/>
        </w:rPr>
        <w:t>. This recognises</w:t>
      </w:r>
      <w:r w:rsidR="001E17F1" w:rsidRPr="00AE4EB8">
        <w:rPr>
          <w:rFonts w:asciiTheme="minorHAnsi" w:hAnsiTheme="minorHAnsi" w:cstheme="minorHAnsi"/>
          <w:sz w:val="22"/>
          <w:szCs w:val="22"/>
        </w:rPr>
        <w:t xml:space="preserve"> that </w:t>
      </w:r>
      <w:r w:rsidR="004B3047" w:rsidRPr="00AE4EB8">
        <w:rPr>
          <w:rFonts w:asciiTheme="minorHAnsi" w:hAnsiTheme="minorHAnsi" w:cstheme="minorHAnsi"/>
          <w:sz w:val="22"/>
          <w:szCs w:val="22"/>
        </w:rPr>
        <w:t>broader</w:t>
      </w:r>
      <w:r w:rsidR="001E17F1" w:rsidRPr="00AE4EB8">
        <w:rPr>
          <w:rFonts w:asciiTheme="minorHAnsi" w:hAnsiTheme="minorHAnsi" w:cstheme="minorHAnsi"/>
          <w:sz w:val="22"/>
          <w:szCs w:val="22"/>
        </w:rPr>
        <w:t xml:space="preserve"> prevention, </w:t>
      </w:r>
      <w:r w:rsidR="00CD5D1D" w:rsidRPr="00AE4EB8">
        <w:rPr>
          <w:rFonts w:asciiTheme="minorHAnsi" w:hAnsiTheme="minorHAnsi" w:cstheme="minorHAnsi"/>
          <w:sz w:val="22"/>
          <w:szCs w:val="22"/>
        </w:rPr>
        <w:t xml:space="preserve">preparedness, </w:t>
      </w:r>
      <w:r w:rsidR="002B6E8D" w:rsidRPr="00AE4EB8">
        <w:rPr>
          <w:rFonts w:asciiTheme="minorHAnsi" w:hAnsiTheme="minorHAnsi" w:cstheme="minorHAnsi"/>
          <w:sz w:val="22"/>
          <w:szCs w:val="22"/>
        </w:rPr>
        <w:t>recovery,</w:t>
      </w:r>
      <w:r w:rsidR="001E17F1" w:rsidRPr="00AE4EB8">
        <w:rPr>
          <w:rFonts w:asciiTheme="minorHAnsi" w:hAnsiTheme="minorHAnsi" w:cstheme="minorHAnsi"/>
          <w:sz w:val="22"/>
          <w:szCs w:val="22"/>
        </w:rPr>
        <w:t xml:space="preserve"> and resilience </w:t>
      </w:r>
      <w:r w:rsidR="00583C8B" w:rsidRPr="00AE4EB8">
        <w:rPr>
          <w:rFonts w:asciiTheme="minorHAnsi" w:hAnsiTheme="minorHAnsi" w:cstheme="minorHAnsi"/>
          <w:sz w:val="22"/>
          <w:szCs w:val="22"/>
        </w:rPr>
        <w:t xml:space="preserve">efforts </w:t>
      </w:r>
      <w:r w:rsidR="004B3047" w:rsidRPr="00AE4EB8">
        <w:rPr>
          <w:rFonts w:asciiTheme="minorHAnsi" w:hAnsiTheme="minorHAnsi" w:cstheme="minorHAnsi"/>
          <w:sz w:val="22"/>
          <w:szCs w:val="22"/>
        </w:rPr>
        <w:t>require a whole</w:t>
      </w:r>
      <w:r w:rsidR="004F03D1" w:rsidRPr="00AE4EB8">
        <w:rPr>
          <w:rFonts w:asciiTheme="minorHAnsi" w:hAnsiTheme="minorHAnsi" w:cstheme="minorHAnsi"/>
          <w:sz w:val="22"/>
          <w:szCs w:val="22"/>
        </w:rPr>
        <w:t xml:space="preserve"> </w:t>
      </w:r>
      <w:r w:rsidR="004B3047" w:rsidRPr="00AE4EB8">
        <w:rPr>
          <w:rFonts w:asciiTheme="minorHAnsi" w:hAnsiTheme="minorHAnsi" w:cstheme="minorHAnsi"/>
          <w:sz w:val="22"/>
          <w:szCs w:val="22"/>
        </w:rPr>
        <w:t>of</w:t>
      </w:r>
      <w:r w:rsidR="004F03D1" w:rsidRPr="00AE4EB8">
        <w:rPr>
          <w:rFonts w:asciiTheme="minorHAnsi" w:hAnsiTheme="minorHAnsi" w:cstheme="minorHAnsi"/>
          <w:sz w:val="22"/>
          <w:szCs w:val="22"/>
        </w:rPr>
        <w:t xml:space="preserve"> </w:t>
      </w:r>
      <w:r w:rsidR="004B3047" w:rsidRPr="00AE4EB8">
        <w:rPr>
          <w:rFonts w:asciiTheme="minorHAnsi" w:hAnsiTheme="minorHAnsi" w:cstheme="minorHAnsi"/>
          <w:sz w:val="22"/>
          <w:szCs w:val="22"/>
        </w:rPr>
        <w:t xml:space="preserve">portfolio approach. </w:t>
      </w:r>
    </w:p>
    <w:p w14:paraId="57360931" w14:textId="213F27CF" w:rsidR="00276ABC" w:rsidRPr="00516DB0" w:rsidRDefault="002C46E9" w:rsidP="00BD2C35">
      <w:pPr>
        <w:pStyle w:val="BulletedList-Level2"/>
        <w:numPr>
          <w:ilvl w:val="0"/>
          <w:numId w:val="24"/>
        </w:numPr>
        <w:spacing w:line="276" w:lineRule="auto"/>
        <w:ind w:left="357" w:hanging="357"/>
        <w:rPr>
          <w:sz w:val="22"/>
          <w:szCs w:val="22"/>
        </w:rPr>
      </w:pPr>
      <w:r w:rsidRPr="00AE4EB8">
        <w:rPr>
          <w:rFonts w:asciiTheme="minorHAnsi" w:hAnsiTheme="minorHAnsi" w:cstheme="minorHAnsi"/>
          <w:sz w:val="22"/>
          <w:szCs w:val="22"/>
        </w:rPr>
        <w:t xml:space="preserve">Facilitating </w:t>
      </w:r>
      <w:r w:rsidR="00873E08" w:rsidRPr="00AE4EB8">
        <w:rPr>
          <w:rFonts w:asciiTheme="minorHAnsi" w:hAnsiTheme="minorHAnsi" w:cstheme="minorHAnsi"/>
          <w:sz w:val="22"/>
          <w:szCs w:val="22"/>
        </w:rPr>
        <w:t xml:space="preserve">continuous improvement </w:t>
      </w:r>
      <w:r w:rsidRPr="00AE4EB8">
        <w:rPr>
          <w:rFonts w:asciiTheme="minorHAnsi" w:hAnsiTheme="minorHAnsi" w:cstheme="minorHAnsi"/>
          <w:sz w:val="22"/>
          <w:szCs w:val="22"/>
        </w:rPr>
        <w:t>across</w:t>
      </w:r>
      <w:r w:rsidR="008155E4" w:rsidRPr="00AE4EB8">
        <w:rPr>
          <w:rFonts w:asciiTheme="minorHAnsi" w:hAnsiTheme="minorHAnsi" w:cstheme="minorHAnsi"/>
          <w:sz w:val="22"/>
          <w:szCs w:val="22"/>
        </w:rPr>
        <w:t xml:space="preserve"> health emergency management to </w:t>
      </w:r>
      <w:r w:rsidR="001F789E" w:rsidRPr="00AE4EB8">
        <w:rPr>
          <w:rFonts w:asciiTheme="minorHAnsi" w:hAnsiTheme="minorHAnsi" w:cstheme="minorHAnsi"/>
          <w:sz w:val="22"/>
          <w:szCs w:val="22"/>
        </w:rPr>
        <w:t xml:space="preserve">embed </w:t>
      </w:r>
      <w:r w:rsidR="0001597E" w:rsidRPr="00AE4EB8">
        <w:rPr>
          <w:rFonts w:asciiTheme="minorHAnsi" w:hAnsiTheme="minorHAnsi" w:cstheme="minorHAnsi"/>
          <w:sz w:val="22"/>
          <w:szCs w:val="22"/>
        </w:rPr>
        <w:t xml:space="preserve">lessons from past </w:t>
      </w:r>
      <w:r w:rsidR="006A5B6D" w:rsidRPr="00AE4EB8">
        <w:rPr>
          <w:rFonts w:asciiTheme="minorHAnsi" w:hAnsiTheme="minorHAnsi" w:cstheme="minorHAnsi"/>
          <w:sz w:val="22"/>
          <w:szCs w:val="22"/>
        </w:rPr>
        <w:t>emergencies</w:t>
      </w:r>
      <w:r w:rsidR="0001597E" w:rsidRPr="00AE4EB8">
        <w:rPr>
          <w:rFonts w:asciiTheme="minorHAnsi" w:hAnsiTheme="minorHAnsi" w:cstheme="minorHAnsi"/>
          <w:sz w:val="22"/>
          <w:szCs w:val="22"/>
        </w:rPr>
        <w:t xml:space="preserve"> </w:t>
      </w:r>
      <w:r w:rsidR="00231869" w:rsidRPr="00AE4EB8">
        <w:rPr>
          <w:rFonts w:asciiTheme="minorHAnsi" w:hAnsiTheme="minorHAnsi" w:cstheme="minorHAnsi"/>
          <w:sz w:val="22"/>
          <w:szCs w:val="22"/>
        </w:rPr>
        <w:t xml:space="preserve">and </w:t>
      </w:r>
      <w:r w:rsidR="0001597E" w:rsidRPr="00AE4EB8">
        <w:rPr>
          <w:rFonts w:asciiTheme="minorHAnsi" w:hAnsiTheme="minorHAnsi" w:cstheme="minorHAnsi"/>
          <w:sz w:val="22"/>
          <w:szCs w:val="22"/>
        </w:rPr>
        <w:t xml:space="preserve">exercises into </w:t>
      </w:r>
      <w:r w:rsidR="00EB34F7" w:rsidRPr="00AE4EB8">
        <w:rPr>
          <w:rFonts w:asciiTheme="minorHAnsi" w:hAnsiTheme="minorHAnsi" w:cstheme="minorHAnsi"/>
          <w:sz w:val="22"/>
          <w:szCs w:val="22"/>
        </w:rPr>
        <w:t>overarching</w:t>
      </w:r>
      <w:r w:rsidR="00231869" w:rsidRPr="00AE4EB8">
        <w:rPr>
          <w:rFonts w:asciiTheme="minorHAnsi" w:hAnsiTheme="minorHAnsi" w:cstheme="minorHAnsi"/>
          <w:sz w:val="22"/>
          <w:szCs w:val="22"/>
        </w:rPr>
        <w:t xml:space="preserve"> health emergency plans</w:t>
      </w:r>
      <w:r w:rsidR="0083529A" w:rsidRPr="00AE4EB8">
        <w:rPr>
          <w:rFonts w:asciiTheme="minorHAnsi" w:hAnsiTheme="minorHAnsi" w:cstheme="minorHAnsi"/>
          <w:sz w:val="22"/>
          <w:szCs w:val="22"/>
        </w:rPr>
        <w:t xml:space="preserve"> and response arrangements</w:t>
      </w:r>
      <w:r w:rsidR="00231869" w:rsidRPr="00AE4EB8">
        <w:rPr>
          <w:rFonts w:asciiTheme="minorHAnsi" w:hAnsiTheme="minorHAnsi" w:cstheme="minorHAnsi"/>
          <w:sz w:val="22"/>
          <w:szCs w:val="22"/>
        </w:rPr>
        <w:t>.</w:t>
      </w:r>
      <w:r w:rsidR="0083529A" w:rsidRPr="00AE4EB8">
        <w:rPr>
          <w:rFonts w:asciiTheme="minorHAnsi" w:hAnsiTheme="minorHAnsi" w:cstheme="minorHAnsi"/>
          <w:sz w:val="22"/>
          <w:szCs w:val="22"/>
        </w:rPr>
        <w:t xml:space="preserve"> </w:t>
      </w:r>
      <w:r w:rsidR="00244ABF" w:rsidRPr="00AE4EB8">
        <w:rPr>
          <w:rFonts w:asciiTheme="minorHAnsi" w:hAnsiTheme="minorHAnsi" w:cstheme="minorHAnsi"/>
          <w:sz w:val="22"/>
          <w:szCs w:val="22"/>
        </w:rPr>
        <w:t xml:space="preserve">To support </w:t>
      </w:r>
      <w:hyperlink w:anchor="_Continuous_improvement" w:history="1">
        <w:r w:rsidR="00244ABF" w:rsidRPr="00846772">
          <w:rPr>
            <w:rStyle w:val="Hyperlink"/>
            <w:rFonts w:asciiTheme="minorHAnsi" w:hAnsiTheme="minorHAnsi" w:cstheme="minorHAnsi"/>
            <w:sz w:val="22"/>
            <w:szCs w:val="22"/>
            <w:u w:val="none"/>
          </w:rPr>
          <w:t>continuous improvement</w:t>
        </w:r>
      </w:hyperlink>
      <w:r w:rsidR="00244ABF" w:rsidRPr="00AE4EB8">
        <w:rPr>
          <w:rFonts w:asciiTheme="minorHAnsi" w:hAnsiTheme="minorHAnsi" w:cstheme="minorHAnsi"/>
          <w:sz w:val="22"/>
          <w:szCs w:val="22"/>
        </w:rPr>
        <w:t xml:space="preserve">, </w:t>
      </w:r>
      <w:r w:rsidR="00A77AF1" w:rsidRPr="00AE4EB8">
        <w:rPr>
          <w:rFonts w:asciiTheme="minorHAnsi" w:hAnsiTheme="minorHAnsi" w:cstheme="minorHAnsi"/>
          <w:sz w:val="22"/>
          <w:szCs w:val="22"/>
        </w:rPr>
        <w:t xml:space="preserve">After Action Reviews </w:t>
      </w:r>
      <w:r w:rsidR="00E56B9F" w:rsidRPr="00AE4EB8">
        <w:rPr>
          <w:rFonts w:asciiTheme="minorHAnsi" w:hAnsiTheme="minorHAnsi" w:cstheme="minorHAnsi"/>
          <w:sz w:val="22"/>
          <w:szCs w:val="22"/>
        </w:rPr>
        <w:t xml:space="preserve">are </w:t>
      </w:r>
      <w:r w:rsidR="00EB34F7" w:rsidRPr="00AE4EB8">
        <w:rPr>
          <w:rFonts w:asciiTheme="minorHAnsi" w:hAnsiTheme="minorHAnsi" w:cstheme="minorHAnsi"/>
          <w:sz w:val="22"/>
          <w:szCs w:val="22"/>
        </w:rPr>
        <w:t>recommended</w:t>
      </w:r>
      <w:r w:rsidR="00A77AF1" w:rsidRPr="00AE4EB8">
        <w:rPr>
          <w:rFonts w:asciiTheme="minorHAnsi" w:hAnsiTheme="minorHAnsi" w:cstheme="minorHAnsi"/>
          <w:sz w:val="22"/>
          <w:szCs w:val="22"/>
        </w:rPr>
        <w:t xml:space="preserve"> following all</w:t>
      </w:r>
      <w:r w:rsidR="00CD02C5" w:rsidRPr="00AE4EB8">
        <w:rPr>
          <w:rFonts w:asciiTheme="minorHAnsi" w:hAnsiTheme="minorHAnsi" w:cstheme="minorHAnsi"/>
          <w:sz w:val="22"/>
          <w:szCs w:val="22"/>
        </w:rPr>
        <w:t xml:space="preserve"> </w:t>
      </w:r>
      <w:r w:rsidR="009455A4" w:rsidRPr="00AE4EB8">
        <w:rPr>
          <w:rFonts w:asciiTheme="minorHAnsi" w:hAnsiTheme="minorHAnsi" w:cstheme="minorHAnsi"/>
          <w:sz w:val="22"/>
          <w:szCs w:val="22"/>
        </w:rPr>
        <w:t xml:space="preserve">health </w:t>
      </w:r>
      <w:r w:rsidR="00CD02C5" w:rsidRPr="00AE4EB8">
        <w:rPr>
          <w:rFonts w:asciiTheme="minorHAnsi" w:hAnsiTheme="minorHAnsi" w:cstheme="minorHAnsi"/>
          <w:sz w:val="22"/>
          <w:szCs w:val="22"/>
        </w:rPr>
        <w:t xml:space="preserve">emergency responses </w:t>
      </w:r>
      <w:r w:rsidR="00EB34F7" w:rsidRPr="00AE4EB8">
        <w:rPr>
          <w:rFonts w:asciiTheme="minorHAnsi" w:hAnsiTheme="minorHAnsi" w:cstheme="minorHAnsi"/>
          <w:sz w:val="22"/>
          <w:szCs w:val="22"/>
        </w:rPr>
        <w:t xml:space="preserve">and are mandatory following responses </w:t>
      </w:r>
      <w:r w:rsidR="00CD02C5" w:rsidRPr="00AE4EB8">
        <w:rPr>
          <w:rFonts w:asciiTheme="minorHAnsi" w:hAnsiTheme="minorHAnsi" w:cstheme="minorHAnsi"/>
          <w:sz w:val="22"/>
          <w:szCs w:val="22"/>
        </w:rPr>
        <w:t xml:space="preserve">at </w:t>
      </w:r>
      <w:r w:rsidR="00AE4EB8" w:rsidRPr="00AE4EB8">
        <w:rPr>
          <w:rFonts w:asciiTheme="minorHAnsi" w:hAnsiTheme="minorHAnsi" w:cstheme="minorHAnsi"/>
          <w:sz w:val="22"/>
          <w:szCs w:val="22"/>
        </w:rPr>
        <w:br/>
      </w:r>
      <w:hyperlink w:anchor="Fig5Indicators" w:history="1">
        <w:r w:rsidR="00FE3F5C" w:rsidRPr="00846772">
          <w:rPr>
            <w:rStyle w:val="Hyperlink"/>
            <w:rFonts w:asciiTheme="minorHAnsi" w:hAnsiTheme="minorHAnsi" w:cstheme="minorHAnsi"/>
            <w:sz w:val="22"/>
            <w:szCs w:val="22"/>
            <w:u w:val="none"/>
          </w:rPr>
          <w:t>Levels 3-4</w:t>
        </w:r>
        <w:r w:rsidR="00AE4EB8" w:rsidRPr="00846772">
          <w:rPr>
            <w:rStyle w:val="Hyperlink"/>
            <w:rFonts w:asciiTheme="minorHAnsi" w:hAnsiTheme="minorHAnsi" w:cstheme="minorHAnsi"/>
            <w:sz w:val="22"/>
            <w:szCs w:val="22"/>
            <w:u w:val="none"/>
          </w:rPr>
          <w:t>.</w:t>
        </w:r>
        <w:r w:rsidR="00FE3F5C" w:rsidRPr="00276ABC">
          <w:rPr>
            <w:rStyle w:val="Hyperlink"/>
            <w:sz w:val="22"/>
            <w:szCs w:val="22"/>
          </w:rPr>
          <w:t xml:space="preserve"> </w:t>
        </w:r>
      </w:hyperlink>
      <w:r w:rsidR="00244ABF" w:rsidRPr="00276ABC">
        <w:rPr>
          <w:sz w:val="22"/>
          <w:szCs w:val="22"/>
        </w:rPr>
        <w:t xml:space="preserve"> </w:t>
      </w:r>
      <w:bookmarkStart w:id="53" w:name="_Toc184045107"/>
      <w:bookmarkStart w:id="54" w:name="_Toc184121433"/>
      <w:bookmarkStart w:id="55" w:name="_Toc184123362"/>
      <w:bookmarkStart w:id="56" w:name="Atieredapproachintro"/>
      <w:r w:rsidR="00276ABC">
        <w:br w:type="page"/>
      </w:r>
    </w:p>
    <w:p w14:paraId="4920503C" w14:textId="5F8CACA0" w:rsidR="000F5F36" w:rsidRPr="00AC3FF7" w:rsidRDefault="00B756AE" w:rsidP="00080EC2">
      <w:pPr>
        <w:pStyle w:val="Heading2"/>
        <w:spacing w:before="120" w:after="240"/>
        <w:rPr>
          <w:sz w:val="30"/>
          <w:szCs w:val="30"/>
        </w:rPr>
      </w:pPr>
      <w:bookmarkStart w:id="57" w:name="_A_stepped_approach"/>
      <w:bookmarkStart w:id="58" w:name="_Toc243489200"/>
      <w:bookmarkEnd w:id="57"/>
      <w:r w:rsidRPr="00AC3FF7">
        <w:rPr>
          <w:sz w:val="30"/>
          <w:szCs w:val="30"/>
        </w:rPr>
        <w:lastRenderedPageBreak/>
        <w:t xml:space="preserve">A </w:t>
      </w:r>
      <w:r w:rsidR="00A10FFD" w:rsidRPr="00AC3FF7">
        <w:rPr>
          <w:sz w:val="30"/>
          <w:szCs w:val="30"/>
        </w:rPr>
        <w:t xml:space="preserve">stepped </w:t>
      </w:r>
      <w:r w:rsidR="00BF55A5">
        <w:rPr>
          <w:sz w:val="30"/>
          <w:szCs w:val="30"/>
        </w:rPr>
        <w:t>model for</w:t>
      </w:r>
      <w:r w:rsidRPr="00AC3FF7">
        <w:rPr>
          <w:sz w:val="30"/>
          <w:szCs w:val="30"/>
        </w:rPr>
        <w:t xml:space="preserve"> emergency response</w:t>
      </w:r>
      <w:bookmarkEnd w:id="53"/>
      <w:bookmarkEnd w:id="54"/>
      <w:bookmarkEnd w:id="55"/>
      <w:bookmarkEnd w:id="58"/>
      <w:r w:rsidRPr="00AC3FF7">
        <w:rPr>
          <w:sz w:val="30"/>
          <w:szCs w:val="30"/>
        </w:rPr>
        <w:t xml:space="preserve"> </w:t>
      </w:r>
    </w:p>
    <w:p w14:paraId="1224A005" w14:textId="77777777" w:rsidR="00CB0068" w:rsidRDefault="00263C06" w:rsidP="00C672D0">
      <w:pPr>
        <w:pStyle w:val="BodyText-White"/>
        <w:spacing w:line="276" w:lineRule="auto"/>
        <w:rPr>
          <w:rFonts w:eastAsia="Times New Roman" w:cs="Times New Roman"/>
          <w:color w:val="358189"/>
          <w:sz w:val="28"/>
          <w:szCs w:val="24"/>
        </w:rPr>
      </w:pPr>
      <w:bookmarkStart w:id="59" w:name="_Toc184045108"/>
      <w:bookmarkEnd w:id="56"/>
      <w:r w:rsidRPr="00F70224">
        <w:rPr>
          <w:rFonts w:eastAsia="Times New Roman" w:cs="Times New Roman"/>
          <w:color w:val="358189"/>
          <w:sz w:val="28"/>
          <w:szCs w:val="24"/>
        </w:rPr>
        <w:t xml:space="preserve">The </w:t>
      </w:r>
      <w:r w:rsidR="00601380" w:rsidRPr="00F70224">
        <w:rPr>
          <w:rFonts w:eastAsia="Times New Roman" w:cs="Times New Roman"/>
          <w:color w:val="358189"/>
          <w:sz w:val="28"/>
          <w:szCs w:val="24"/>
        </w:rPr>
        <w:t>d</w:t>
      </w:r>
      <w:r w:rsidRPr="00F70224">
        <w:rPr>
          <w:rFonts w:eastAsia="Times New Roman" w:cs="Times New Roman"/>
          <w:color w:val="358189"/>
          <w:sz w:val="28"/>
          <w:szCs w:val="24"/>
        </w:rPr>
        <w:t xml:space="preserve">epartment </w:t>
      </w:r>
      <w:r w:rsidR="00B756AE" w:rsidRPr="00F70224">
        <w:rPr>
          <w:rFonts w:eastAsia="Times New Roman" w:cs="Times New Roman"/>
          <w:color w:val="358189"/>
          <w:sz w:val="28"/>
          <w:szCs w:val="24"/>
        </w:rPr>
        <w:t xml:space="preserve">uses a </w:t>
      </w:r>
      <w:r w:rsidR="007D378C" w:rsidRPr="00F70224">
        <w:rPr>
          <w:rFonts w:eastAsia="Times New Roman" w:cs="Times New Roman"/>
          <w:color w:val="358189"/>
          <w:sz w:val="28"/>
          <w:szCs w:val="24"/>
        </w:rPr>
        <w:t>four-level model</w:t>
      </w:r>
      <w:r w:rsidR="0071181F" w:rsidRPr="00F70224">
        <w:rPr>
          <w:rFonts w:eastAsia="Times New Roman" w:cs="Times New Roman"/>
          <w:color w:val="358189"/>
          <w:sz w:val="28"/>
          <w:szCs w:val="24"/>
        </w:rPr>
        <w:t xml:space="preserve"> </w:t>
      </w:r>
      <w:r w:rsidR="00F8451D" w:rsidRPr="00F70224">
        <w:rPr>
          <w:rFonts w:eastAsia="Times New Roman" w:cs="Times New Roman"/>
          <w:color w:val="358189"/>
          <w:sz w:val="28"/>
          <w:szCs w:val="24"/>
        </w:rPr>
        <w:t xml:space="preserve">for responding to </w:t>
      </w:r>
      <w:r w:rsidR="008D5E56" w:rsidRPr="00F70224">
        <w:rPr>
          <w:rFonts w:eastAsia="Times New Roman" w:cs="Times New Roman"/>
          <w:color w:val="358189"/>
          <w:sz w:val="28"/>
          <w:szCs w:val="24"/>
        </w:rPr>
        <w:t>national</w:t>
      </w:r>
      <w:r w:rsidR="00CB0068" w:rsidRPr="00F70224">
        <w:rPr>
          <w:rFonts w:eastAsia="Times New Roman" w:cs="Times New Roman"/>
          <w:color w:val="358189"/>
          <w:sz w:val="28"/>
          <w:szCs w:val="24"/>
        </w:rPr>
        <w:t xml:space="preserve"> </w:t>
      </w:r>
      <w:r w:rsidR="00F8451D" w:rsidRPr="00F70224">
        <w:rPr>
          <w:rFonts w:eastAsia="Times New Roman" w:cs="Times New Roman"/>
          <w:color w:val="358189"/>
          <w:sz w:val="28"/>
          <w:szCs w:val="24"/>
        </w:rPr>
        <w:t>health emergencies</w:t>
      </w:r>
      <w:r w:rsidR="00031984" w:rsidRPr="00F70224">
        <w:rPr>
          <w:rFonts w:eastAsia="Times New Roman" w:cs="Times New Roman"/>
          <w:color w:val="358189"/>
          <w:sz w:val="28"/>
          <w:szCs w:val="24"/>
        </w:rPr>
        <w:t xml:space="preserve">. </w:t>
      </w:r>
    </w:p>
    <w:p w14:paraId="11483307" w14:textId="2DEF522A" w:rsidR="008E5884" w:rsidRPr="008E5884" w:rsidRDefault="008E5884" w:rsidP="00C672D0">
      <w:pPr>
        <w:pStyle w:val="BodyText-White"/>
        <w:spacing w:line="276" w:lineRule="auto"/>
        <w:rPr>
          <w:color w:val="auto"/>
          <w:sz w:val="22"/>
          <w:szCs w:val="22"/>
        </w:rPr>
      </w:pPr>
      <w:r w:rsidRPr="008E5884">
        <w:rPr>
          <w:color w:val="auto"/>
          <w:sz w:val="22"/>
          <w:szCs w:val="22"/>
        </w:rPr>
        <w:t>This model complements</w:t>
      </w:r>
      <w:r w:rsidR="00280049">
        <w:rPr>
          <w:color w:val="auto"/>
          <w:sz w:val="22"/>
          <w:szCs w:val="22"/>
        </w:rPr>
        <w:t xml:space="preserve"> </w:t>
      </w:r>
      <w:r w:rsidRPr="008E5884">
        <w:rPr>
          <w:color w:val="auto"/>
          <w:sz w:val="22"/>
          <w:szCs w:val="22"/>
        </w:rPr>
        <w:t xml:space="preserve">the </w:t>
      </w:r>
      <w:r w:rsidR="00354B0A">
        <w:rPr>
          <w:color w:val="auto"/>
          <w:sz w:val="22"/>
          <w:szCs w:val="22"/>
        </w:rPr>
        <w:t>four</w:t>
      </w:r>
      <w:r w:rsidRPr="008E5884">
        <w:rPr>
          <w:color w:val="auto"/>
          <w:sz w:val="22"/>
          <w:szCs w:val="22"/>
        </w:rPr>
        <w:t xml:space="preserve"> tiers of coordination</w:t>
      </w:r>
      <w:r w:rsidR="007405B1">
        <w:rPr>
          <w:color w:val="auto"/>
          <w:sz w:val="22"/>
          <w:szCs w:val="22"/>
        </w:rPr>
        <w:t xml:space="preserve"> in the A</w:t>
      </w:r>
      <w:r w:rsidR="00ED5969">
        <w:rPr>
          <w:color w:val="auto"/>
          <w:sz w:val="22"/>
          <w:szCs w:val="22"/>
        </w:rPr>
        <w:t>GCMF</w:t>
      </w:r>
      <w:r w:rsidR="001464AB">
        <w:rPr>
          <w:color w:val="auto"/>
          <w:sz w:val="22"/>
          <w:szCs w:val="22"/>
        </w:rPr>
        <w:t xml:space="preserve">, but the levels and tiers do not always directly </w:t>
      </w:r>
      <w:r w:rsidR="00F45D33">
        <w:rPr>
          <w:color w:val="auto"/>
          <w:sz w:val="22"/>
          <w:szCs w:val="22"/>
        </w:rPr>
        <w:t>correspond</w:t>
      </w:r>
      <w:r w:rsidR="00A716F3">
        <w:rPr>
          <w:color w:val="auto"/>
          <w:sz w:val="22"/>
          <w:szCs w:val="22"/>
        </w:rPr>
        <w:t>. T</w:t>
      </w:r>
      <w:r w:rsidR="00932A43">
        <w:rPr>
          <w:color w:val="auto"/>
          <w:sz w:val="22"/>
          <w:szCs w:val="22"/>
        </w:rPr>
        <w:t>he</w:t>
      </w:r>
      <w:r w:rsidR="00A716F3">
        <w:rPr>
          <w:color w:val="auto"/>
          <w:sz w:val="22"/>
          <w:szCs w:val="22"/>
        </w:rPr>
        <w:t xml:space="preserve"> AGCMF tiers</w:t>
      </w:r>
      <w:r w:rsidRPr="008E5884">
        <w:rPr>
          <w:color w:val="auto"/>
          <w:sz w:val="22"/>
          <w:szCs w:val="22"/>
        </w:rPr>
        <w:t xml:space="preserve"> </w:t>
      </w:r>
      <w:r w:rsidR="008D7F06">
        <w:rPr>
          <w:color w:val="auto"/>
          <w:sz w:val="22"/>
          <w:szCs w:val="22"/>
        </w:rPr>
        <w:t xml:space="preserve">reflect </w:t>
      </w:r>
      <w:r w:rsidRPr="008E5884">
        <w:rPr>
          <w:color w:val="auto"/>
          <w:sz w:val="22"/>
          <w:szCs w:val="22"/>
        </w:rPr>
        <w:t>the complexity of coordination required</w:t>
      </w:r>
      <w:r w:rsidR="00081EC4">
        <w:rPr>
          <w:color w:val="auto"/>
          <w:sz w:val="22"/>
          <w:szCs w:val="22"/>
        </w:rPr>
        <w:t>, while the de</w:t>
      </w:r>
      <w:r w:rsidR="009C3EF3">
        <w:rPr>
          <w:color w:val="auto"/>
          <w:sz w:val="22"/>
          <w:szCs w:val="22"/>
        </w:rPr>
        <w:t>p</w:t>
      </w:r>
      <w:r w:rsidR="00081EC4">
        <w:rPr>
          <w:color w:val="auto"/>
          <w:sz w:val="22"/>
          <w:szCs w:val="22"/>
        </w:rPr>
        <w:t xml:space="preserve">artment’s </w:t>
      </w:r>
      <w:r w:rsidR="009C3EF3">
        <w:rPr>
          <w:color w:val="auto"/>
          <w:sz w:val="22"/>
          <w:szCs w:val="22"/>
        </w:rPr>
        <w:t xml:space="preserve">model guides </w:t>
      </w:r>
      <w:r w:rsidR="00570996">
        <w:rPr>
          <w:color w:val="auto"/>
          <w:sz w:val="22"/>
          <w:szCs w:val="22"/>
        </w:rPr>
        <w:t xml:space="preserve">decisions about </w:t>
      </w:r>
      <w:r w:rsidR="00874759">
        <w:rPr>
          <w:color w:val="auto"/>
          <w:sz w:val="22"/>
          <w:szCs w:val="22"/>
        </w:rPr>
        <w:t xml:space="preserve">the </w:t>
      </w:r>
      <w:r w:rsidR="009C3EF3">
        <w:rPr>
          <w:color w:val="auto"/>
          <w:sz w:val="22"/>
          <w:szCs w:val="22"/>
        </w:rPr>
        <w:t>health response and resourcing</w:t>
      </w:r>
      <w:r w:rsidR="00570996">
        <w:rPr>
          <w:color w:val="auto"/>
          <w:sz w:val="22"/>
          <w:szCs w:val="22"/>
        </w:rPr>
        <w:t xml:space="preserve"> required</w:t>
      </w:r>
      <w:r w:rsidR="00F0556D">
        <w:rPr>
          <w:color w:val="auto"/>
          <w:sz w:val="22"/>
          <w:szCs w:val="22"/>
        </w:rPr>
        <w:t>,</w:t>
      </w:r>
      <w:r w:rsidR="009C3EF3">
        <w:rPr>
          <w:color w:val="auto"/>
          <w:sz w:val="22"/>
          <w:szCs w:val="22"/>
        </w:rPr>
        <w:t xml:space="preserve"> </w:t>
      </w:r>
      <w:r w:rsidR="00F0556D">
        <w:rPr>
          <w:color w:val="auto"/>
          <w:sz w:val="22"/>
          <w:szCs w:val="22"/>
        </w:rPr>
        <w:t>informed by</w:t>
      </w:r>
      <w:r w:rsidR="009C3EF3">
        <w:rPr>
          <w:color w:val="auto"/>
          <w:sz w:val="22"/>
          <w:szCs w:val="22"/>
        </w:rPr>
        <w:t xml:space="preserve"> health consequences</w:t>
      </w:r>
      <w:r w:rsidR="00C6106B">
        <w:rPr>
          <w:color w:val="auto"/>
          <w:sz w:val="22"/>
          <w:szCs w:val="22"/>
        </w:rPr>
        <w:t>.</w:t>
      </w:r>
    </w:p>
    <w:p w14:paraId="79A14728" w14:textId="2CB24F6F" w:rsidR="00B756AE" w:rsidRPr="00276ABC" w:rsidRDefault="00031984" w:rsidP="00C672D0">
      <w:pPr>
        <w:pStyle w:val="BodyText-White"/>
        <w:spacing w:line="276" w:lineRule="auto"/>
        <w:ind w:left="357" w:hanging="357"/>
        <w:rPr>
          <w:color w:val="auto"/>
          <w:sz w:val="22"/>
          <w:szCs w:val="22"/>
        </w:rPr>
      </w:pPr>
      <w:r w:rsidRPr="00276ABC">
        <w:rPr>
          <w:color w:val="auto"/>
          <w:sz w:val="22"/>
          <w:szCs w:val="22"/>
        </w:rPr>
        <w:t>Th</w:t>
      </w:r>
      <w:r w:rsidR="00315A75">
        <w:rPr>
          <w:color w:val="auto"/>
          <w:sz w:val="22"/>
          <w:szCs w:val="22"/>
        </w:rPr>
        <w:t>e stepped model</w:t>
      </w:r>
      <w:r w:rsidRPr="00276ABC">
        <w:rPr>
          <w:color w:val="auto"/>
          <w:sz w:val="22"/>
          <w:szCs w:val="22"/>
        </w:rPr>
        <w:t xml:space="preserve"> </w:t>
      </w:r>
      <w:r w:rsidR="00E5200D" w:rsidRPr="00276ABC">
        <w:rPr>
          <w:color w:val="auto"/>
          <w:sz w:val="22"/>
          <w:szCs w:val="22"/>
        </w:rPr>
        <w:t>support</w:t>
      </w:r>
      <w:r w:rsidRPr="00276ABC">
        <w:rPr>
          <w:color w:val="auto"/>
          <w:sz w:val="22"/>
          <w:szCs w:val="22"/>
        </w:rPr>
        <w:t>s</w:t>
      </w:r>
      <w:r w:rsidR="00E5200D" w:rsidRPr="00276ABC">
        <w:rPr>
          <w:color w:val="auto"/>
          <w:sz w:val="22"/>
          <w:szCs w:val="22"/>
        </w:rPr>
        <w:t>:</w:t>
      </w:r>
      <w:bookmarkEnd w:id="59"/>
      <w:r w:rsidR="00E5200D" w:rsidRPr="00276ABC">
        <w:rPr>
          <w:color w:val="auto"/>
          <w:sz w:val="22"/>
          <w:szCs w:val="22"/>
        </w:rPr>
        <w:t xml:space="preserve"> </w:t>
      </w:r>
    </w:p>
    <w:p w14:paraId="0423813D" w14:textId="491B8129" w:rsidR="00423D7A" w:rsidRPr="00276ABC" w:rsidRDefault="007578F9" w:rsidP="00BD2C35">
      <w:pPr>
        <w:pStyle w:val="BulletedList-Level2"/>
        <w:numPr>
          <w:ilvl w:val="0"/>
          <w:numId w:val="23"/>
        </w:numPr>
        <w:spacing w:line="276" w:lineRule="auto"/>
        <w:ind w:left="357" w:hanging="357"/>
        <w:rPr>
          <w:sz w:val="22"/>
          <w:szCs w:val="22"/>
        </w:rPr>
      </w:pPr>
      <w:r w:rsidRPr="00276ABC">
        <w:rPr>
          <w:sz w:val="22"/>
          <w:szCs w:val="22"/>
        </w:rPr>
        <w:t>the assessment of an inciden</w:t>
      </w:r>
      <w:r w:rsidR="00423D7A" w:rsidRPr="00276ABC">
        <w:rPr>
          <w:sz w:val="22"/>
          <w:szCs w:val="22"/>
        </w:rPr>
        <w:t xml:space="preserve">t and </w:t>
      </w:r>
      <w:r w:rsidR="005C0BB1" w:rsidRPr="00276ABC">
        <w:rPr>
          <w:sz w:val="22"/>
          <w:szCs w:val="22"/>
        </w:rPr>
        <w:t xml:space="preserve">whether a </w:t>
      </w:r>
      <w:r w:rsidR="008E34D2" w:rsidRPr="00276ABC">
        <w:rPr>
          <w:sz w:val="22"/>
          <w:szCs w:val="22"/>
        </w:rPr>
        <w:t>d</w:t>
      </w:r>
      <w:r w:rsidR="009A6E12" w:rsidRPr="00276ABC">
        <w:rPr>
          <w:sz w:val="22"/>
          <w:szCs w:val="22"/>
        </w:rPr>
        <w:t>epartment</w:t>
      </w:r>
      <w:r w:rsidR="000D3C15">
        <w:rPr>
          <w:sz w:val="22"/>
          <w:szCs w:val="22"/>
        </w:rPr>
        <w:t xml:space="preserve"> </w:t>
      </w:r>
      <w:r w:rsidR="0045478B" w:rsidRPr="00276ABC">
        <w:rPr>
          <w:sz w:val="22"/>
          <w:szCs w:val="22"/>
        </w:rPr>
        <w:t xml:space="preserve">led </w:t>
      </w:r>
      <w:r w:rsidR="005C0BB1" w:rsidRPr="00276ABC">
        <w:rPr>
          <w:sz w:val="22"/>
          <w:szCs w:val="22"/>
        </w:rPr>
        <w:t xml:space="preserve">response might be needed </w:t>
      </w:r>
    </w:p>
    <w:p w14:paraId="7969C881" w14:textId="15A2FF1E" w:rsidR="00E5200D" w:rsidRPr="00020390" w:rsidRDefault="00316FC3" w:rsidP="00BD2C35">
      <w:pPr>
        <w:pStyle w:val="BulletedList-Level2"/>
        <w:numPr>
          <w:ilvl w:val="0"/>
          <w:numId w:val="23"/>
        </w:numPr>
        <w:spacing w:line="276" w:lineRule="auto"/>
        <w:ind w:left="357" w:hanging="357"/>
        <w:rPr>
          <w:sz w:val="22"/>
          <w:szCs w:val="22"/>
        </w:rPr>
      </w:pPr>
      <w:r w:rsidRPr="00020390">
        <w:rPr>
          <w:sz w:val="22"/>
          <w:szCs w:val="22"/>
        </w:rPr>
        <w:t>understanding when a</w:t>
      </w:r>
      <w:r w:rsidR="00AF0CF2" w:rsidRPr="00020390">
        <w:rPr>
          <w:sz w:val="22"/>
          <w:szCs w:val="22"/>
        </w:rPr>
        <w:t xml:space="preserve"> national</w:t>
      </w:r>
      <w:r w:rsidRPr="00020390">
        <w:rPr>
          <w:sz w:val="22"/>
          <w:szCs w:val="22"/>
        </w:rPr>
        <w:t xml:space="preserve"> </w:t>
      </w:r>
      <w:r w:rsidR="00B21AED" w:rsidRPr="00020390">
        <w:rPr>
          <w:sz w:val="22"/>
          <w:szCs w:val="22"/>
        </w:rPr>
        <w:t xml:space="preserve">health </w:t>
      </w:r>
      <w:r w:rsidRPr="00020390">
        <w:rPr>
          <w:sz w:val="22"/>
          <w:szCs w:val="22"/>
        </w:rPr>
        <w:t xml:space="preserve">emergency response </w:t>
      </w:r>
      <w:r w:rsidR="003E5494" w:rsidRPr="00020390">
        <w:rPr>
          <w:sz w:val="22"/>
          <w:szCs w:val="22"/>
        </w:rPr>
        <w:t xml:space="preserve">should </w:t>
      </w:r>
      <w:r w:rsidR="006E1013" w:rsidRPr="00020390">
        <w:rPr>
          <w:sz w:val="22"/>
          <w:szCs w:val="22"/>
        </w:rPr>
        <w:t>be</w:t>
      </w:r>
      <w:r w:rsidR="00E84A4B" w:rsidRPr="00020390">
        <w:rPr>
          <w:sz w:val="22"/>
          <w:szCs w:val="22"/>
        </w:rPr>
        <w:t>gin</w:t>
      </w:r>
      <w:r w:rsidR="006E1013" w:rsidRPr="00020390">
        <w:rPr>
          <w:sz w:val="22"/>
          <w:szCs w:val="22"/>
        </w:rPr>
        <w:t xml:space="preserve"> and end</w:t>
      </w:r>
      <w:r w:rsidR="002503B8" w:rsidRPr="00020390">
        <w:rPr>
          <w:sz w:val="22"/>
          <w:szCs w:val="22"/>
        </w:rPr>
        <w:t xml:space="preserve"> </w:t>
      </w:r>
    </w:p>
    <w:p w14:paraId="7774E020" w14:textId="77777777" w:rsidR="006759E2" w:rsidRDefault="001A0C67" w:rsidP="006759E2">
      <w:pPr>
        <w:pStyle w:val="BulletedList-Level2"/>
        <w:numPr>
          <w:ilvl w:val="0"/>
          <w:numId w:val="23"/>
        </w:numPr>
        <w:spacing w:line="276" w:lineRule="auto"/>
        <w:ind w:left="357" w:hanging="357"/>
        <w:rPr>
          <w:sz w:val="22"/>
          <w:szCs w:val="22"/>
        </w:rPr>
      </w:pPr>
      <w:r w:rsidRPr="00020390">
        <w:rPr>
          <w:sz w:val="22"/>
          <w:szCs w:val="22"/>
        </w:rPr>
        <w:t xml:space="preserve">a dynamic response that </w:t>
      </w:r>
      <w:r w:rsidR="00D50754" w:rsidRPr="00020390">
        <w:rPr>
          <w:sz w:val="22"/>
          <w:szCs w:val="22"/>
        </w:rPr>
        <w:t>address</w:t>
      </w:r>
      <w:r w:rsidR="003E5494" w:rsidRPr="00020390">
        <w:rPr>
          <w:sz w:val="22"/>
          <w:szCs w:val="22"/>
        </w:rPr>
        <w:t>es</w:t>
      </w:r>
      <w:r w:rsidRPr="00020390">
        <w:rPr>
          <w:sz w:val="22"/>
          <w:szCs w:val="22"/>
        </w:rPr>
        <w:t xml:space="preserve"> consequences as they change</w:t>
      </w:r>
      <w:r w:rsidR="00D50754" w:rsidRPr="00020390">
        <w:rPr>
          <w:sz w:val="22"/>
          <w:szCs w:val="22"/>
        </w:rPr>
        <w:t xml:space="preserve"> over time</w:t>
      </w:r>
      <w:r w:rsidR="002503B8" w:rsidRPr="00020390">
        <w:rPr>
          <w:sz w:val="22"/>
          <w:szCs w:val="22"/>
        </w:rPr>
        <w:t xml:space="preserve"> </w:t>
      </w:r>
    </w:p>
    <w:p w14:paraId="5AF8729E" w14:textId="2D0D6F55" w:rsidR="001C7629" w:rsidRPr="006759E2" w:rsidRDefault="00831053" w:rsidP="006759E2">
      <w:pPr>
        <w:pStyle w:val="BulletedList-Level2"/>
        <w:numPr>
          <w:ilvl w:val="0"/>
          <w:numId w:val="23"/>
        </w:numPr>
        <w:spacing w:line="276" w:lineRule="auto"/>
        <w:ind w:left="357" w:hanging="357"/>
        <w:rPr>
          <w:rStyle w:val="Hyperlink"/>
          <w:color w:val="auto"/>
          <w:sz w:val="22"/>
          <w:szCs w:val="22"/>
          <w:u w:val="none"/>
        </w:rPr>
      </w:pPr>
      <w:r w:rsidRPr="006759E2">
        <w:rPr>
          <w:sz w:val="22"/>
          <w:szCs w:val="22"/>
        </w:rPr>
        <w:t>decisions about</w:t>
      </w:r>
      <w:r w:rsidR="001C7629" w:rsidRPr="006759E2">
        <w:rPr>
          <w:sz w:val="22"/>
          <w:szCs w:val="22"/>
        </w:rPr>
        <w:t xml:space="preserve"> the level of response coordination required and when to escalate or </w:t>
      </w:r>
      <w:r w:rsidR="0068030D" w:rsidRPr="006759E2">
        <w:rPr>
          <w:sz w:val="22"/>
          <w:szCs w:val="22"/>
        </w:rPr>
        <w:br/>
      </w:r>
      <w:r w:rsidR="001C7629" w:rsidRPr="006759E2">
        <w:rPr>
          <w:sz w:val="22"/>
          <w:szCs w:val="22"/>
        </w:rPr>
        <w:t xml:space="preserve">de-escalate a response aligned to the department’s </w:t>
      </w:r>
      <w:r w:rsidR="00C33D48" w:rsidRPr="00846772">
        <w:rPr>
          <w:sz w:val="22"/>
          <w:szCs w:val="22"/>
        </w:rPr>
        <w:fldChar w:fldCharType="begin"/>
      </w:r>
      <w:r w:rsidR="00C33D48" w:rsidRPr="006759E2">
        <w:rPr>
          <w:sz w:val="22"/>
          <w:szCs w:val="22"/>
        </w:rPr>
        <w:instrText>HYPERLINK  \l "_High-level_indicators_for"</w:instrText>
      </w:r>
      <w:r w:rsidR="00C33D48" w:rsidRPr="00846772">
        <w:rPr>
          <w:sz w:val="22"/>
          <w:szCs w:val="22"/>
        </w:rPr>
      </w:r>
      <w:r w:rsidR="00C33D48" w:rsidRPr="00846772">
        <w:rPr>
          <w:sz w:val="22"/>
          <w:szCs w:val="22"/>
        </w:rPr>
        <w:fldChar w:fldCharType="separate"/>
      </w:r>
      <w:r w:rsidR="001C7629" w:rsidRPr="006759E2">
        <w:rPr>
          <w:rStyle w:val="Hyperlink"/>
          <w:sz w:val="22"/>
          <w:szCs w:val="22"/>
          <w:u w:val="none"/>
        </w:rPr>
        <w:t>levels of health emergency response coordination</w:t>
      </w:r>
    </w:p>
    <w:p w14:paraId="678A2470" w14:textId="4FE1B1DF" w:rsidR="00A976FB" w:rsidRPr="00A8562A" w:rsidRDefault="00C33D48" w:rsidP="00A8562A">
      <w:pPr>
        <w:pStyle w:val="BulletedList-Level2"/>
        <w:numPr>
          <w:ilvl w:val="0"/>
          <w:numId w:val="23"/>
        </w:numPr>
        <w:spacing w:line="276" w:lineRule="auto"/>
        <w:ind w:left="357" w:hanging="357"/>
        <w:rPr>
          <w:sz w:val="22"/>
          <w:szCs w:val="22"/>
        </w:rPr>
      </w:pPr>
      <w:r w:rsidRPr="00846772">
        <w:rPr>
          <w:sz w:val="22"/>
          <w:szCs w:val="22"/>
        </w:rPr>
        <w:fldChar w:fldCharType="end"/>
      </w:r>
      <w:r w:rsidR="00A976FB" w:rsidRPr="00276ABC">
        <w:rPr>
          <w:sz w:val="22"/>
          <w:szCs w:val="22"/>
        </w:rPr>
        <w:t xml:space="preserve">decisions about </w:t>
      </w:r>
      <w:r w:rsidR="00874427">
        <w:rPr>
          <w:sz w:val="22"/>
          <w:szCs w:val="22"/>
        </w:rPr>
        <w:t xml:space="preserve">prioritisation of </w:t>
      </w:r>
      <w:r w:rsidR="002B6E8D">
        <w:rPr>
          <w:sz w:val="22"/>
          <w:szCs w:val="22"/>
        </w:rPr>
        <w:t xml:space="preserve">health capabilities and </w:t>
      </w:r>
      <w:r w:rsidR="00A976FB" w:rsidRPr="00276ABC">
        <w:rPr>
          <w:sz w:val="22"/>
          <w:szCs w:val="22"/>
        </w:rPr>
        <w:t xml:space="preserve">resourcing </w:t>
      </w:r>
    </w:p>
    <w:p w14:paraId="44F0D083" w14:textId="2D83EBD0" w:rsidR="000C2D8B" w:rsidRPr="00276ABC" w:rsidRDefault="00004FB1" w:rsidP="00BD2C35">
      <w:pPr>
        <w:pStyle w:val="BulletedList-Level2"/>
        <w:numPr>
          <w:ilvl w:val="0"/>
          <w:numId w:val="23"/>
        </w:numPr>
        <w:spacing w:line="276" w:lineRule="auto"/>
        <w:ind w:left="357" w:hanging="357"/>
        <w:rPr>
          <w:sz w:val="22"/>
          <w:szCs w:val="22"/>
        </w:rPr>
      </w:pPr>
      <w:r w:rsidRPr="00276ABC">
        <w:rPr>
          <w:sz w:val="22"/>
          <w:szCs w:val="22"/>
        </w:rPr>
        <w:t xml:space="preserve">the assessment </w:t>
      </w:r>
      <w:r w:rsidR="00921CF7" w:rsidRPr="00276ABC">
        <w:rPr>
          <w:sz w:val="22"/>
          <w:szCs w:val="22"/>
        </w:rPr>
        <w:t xml:space="preserve">of </w:t>
      </w:r>
      <w:r w:rsidR="00D949E6" w:rsidRPr="00276ABC">
        <w:rPr>
          <w:sz w:val="22"/>
          <w:szCs w:val="22"/>
        </w:rPr>
        <w:t xml:space="preserve">whether </w:t>
      </w:r>
      <w:r w:rsidR="009430CE">
        <w:rPr>
          <w:sz w:val="22"/>
          <w:szCs w:val="22"/>
        </w:rPr>
        <w:t xml:space="preserve">and when </w:t>
      </w:r>
      <w:r w:rsidR="00D949E6" w:rsidRPr="00276ABC">
        <w:rPr>
          <w:sz w:val="22"/>
          <w:szCs w:val="22"/>
        </w:rPr>
        <w:t xml:space="preserve">to end </w:t>
      </w:r>
      <w:r w:rsidR="00A6795D" w:rsidRPr="00276ABC">
        <w:rPr>
          <w:sz w:val="22"/>
          <w:szCs w:val="22"/>
        </w:rPr>
        <w:t xml:space="preserve">a </w:t>
      </w:r>
      <w:r w:rsidR="008E34D2" w:rsidRPr="00276ABC">
        <w:rPr>
          <w:sz w:val="22"/>
          <w:szCs w:val="22"/>
        </w:rPr>
        <w:t>d</w:t>
      </w:r>
      <w:r w:rsidR="003E5494" w:rsidRPr="00276ABC">
        <w:rPr>
          <w:sz w:val="22"/>
          <w:szCs w:val="22"/>
        </w:rPr>
        <w:t>epartment</w:t>
      </w:r>
      <w:r w:rsidR="00761861">
        <w:rPr>
          <w:sz w:val="22"/>
          <w:szCs w:val="22"/>
        </w:rPr>
        <w:t xml:space="preserve"> </w:t>
      </w:r>
      <w:r w:rsidR="00A6795D" w:rsidRPr="00276ABC">
        <w:rPr>
          <w:sz w:val="22"/>
          <w:szCs w:val="22"/>
        </w:rPr>
        <w:t>led response and</w:t>
      </w:r>
      <w:r w:rsidR="0024267D">
        <w:rPr>
          <w:sz w:val="22"/>
          <w:szCs w:val="22"/>
        </w:rPr>
        <w:t xml:space="preserve"> the</w:t>
      </w:r>
      <w:r w:rsidR="00A6795D" w:rsidRPr="00276ABC">
        <w:rPr>
          <w:sz w:val="22"/>
          <w:szCs w:val="22"/>
        </w:rPr>
        <w:t xml:space="preserve"> transition </w:t>
      </w:r>
      <w:r w:rsidR="00F850EA">
        <w:rPr>
          <w:sz w:val="22"/>
          <w:szCs w:val="22"/>
        </w:rPr>
        <w:t>of</w:t>
      </w:r>
      <w:r w:rsidR="003E5494" w:rsidRPr="00276ABC">
        <w:rPr>
          <w:sz w:val="22"/>
          <w:szCs w:val="22"/>
        </w:rPr>
        <w:t xml:space="preserve"> </w:t>
      </w:r>
      <w:r w:rsidR="00036049">
        <w:rPr>
          <w:sz w:val="22"/>
          <w:szCs w:val="22"/>
        </w:rPr>
        <w:t>ongoing</w:t>
      </w:r>
      <w:r w:rsidR="00F0349A" w:rsidRPr="00276ABC">
        <w:rPr>
          <w:sz w:val="22"/>
          <w:szCs w:val="22"/>
        </w:rPr>
        <w:t xml:space="preserve"> </w:t>
      </w:r>
      <w:r w:rsidR="00250592" w:rsidRPr="00276ABC">
        <w:rPr>
          <w:sz w:val="22"/>
          <w:szCs w:val="22"/>
        </w:rPr>
        <w:t xml:space="preserve">functions to </w:t>
      </w:r>
      <w:r w:rsidR="00E24621" w:rsidRPr="00276ABC">
        <w:rPr>
          <w:sz w:val="22"/>
          <w:szCs w:val="22"/>
        </w:rPr>
        <w:t>business</w:t>
      </w:r>
      <w:r w:rsidR="00250592" w:rsidRPr="00276ABC">
        <w:rPr>
          <w:sz w:val="22"/>
          <w:szCs w:val="22"/>
        </w:rPr>
        <w:t xml:space="preserve"> areas</w:t>
      </w:r>
      <w:r w:rsidR="007F7DD0" w:rsidRPr="00276ABC">
        <w:rPr>
          <w:sz w:val="22"/>
          <w:szCs w:val="22"/>
        </w:rPr>
        <w:t xml:space="preserve">. </w:t>
      </w:r>
    </w:p>
    <w:p w14:paraId="121FC9E0" w14:textId="08C50E70" w:rsidR="00107A82" w:rsidRPr="00276ABC" w:rsidRDefault="00D56B8A" w:rsidP="00C672D0">
      <w:pPr>
        <w:pStyle w:val="BodyText-White"/>
        <w:spacing w:line="276" w:lineRule="auto"/>
        <w:rPr>
          <w:color w:val="auto"/>
          <w:sz w:val="22"/>
          <w:szCs w:val="22"/>
        </w:rPr>
      </w:pPr>
      <w:hyperlink w:anchor="_Section_3:_Responding" w:history="1">
        <w:r w:rsidRPr="00846772">
          <w:rPr>
            <w:rStyle w:val="Hyperlink"/>
            <w:sz w:val="22"/>
            <w:szCs w:val="22"/>
            <w:u w:val="none"/>
          </w:rPr>
          <w:t>Section 3 of this Plan</w:t>
        </w:r>
      </w:hyperlink>
      <w:r w:rsidRPr="00276ABC">
        <w:rPr>
          <w:color w:val="auto"/>
          <w:sz w:val="22"/>
          <w:szCs w:val="22"/>
        </w:rPr>
        <w:t xml:space="preserve"> provides more information about </w:t>
      </w:r>
      <w:r w:rsidR="00C567E7" w:rsidRPr="00276ABC">
        <w:rPr>
          <w:color w:val="auto"/>
          <w:sz w:val="22"/>
          <w:szCs w:val="22"/>
        </w:rPr>
        <w:t xml:space="preserve">assessing the </w:t>
      </w:r>
      <w:r w:rsidR="00E01578" w:rsidRPr="00276ABC">
        <w:rPr>
          <w:color w:val="auto"/>
          <w:sz w:val="22"/>
          <w:szCs w:val="22"/>
        </w:rPr>
        <w:t xml:space="preserve">level </w:t>
      </w:r>
      <w:r w:rsidR="00C567E7" w:rsidRPr="00276ABC">
        <w:rPr>
          <w:color w:val="auto"/>
          <w:sz w:val="22"/>
          <w:szCs w:val="22"/>
        </w:rPr>
        <w:t xml:space="preserve">of response </w:t>
      </w:r>
      <w:r w:rsidR="00F7349B" w:rsidRPr="00276ABC">
        <w:rPr>
          <w:color w:val="auto"/>
          <w:sz w:val="22"/>
          <w:szCs w:val="22"/>
        </w:rPr>
        <w:t>required and</w:t>
      </w:r>
      <w:r w:rsidR="00C567E7" w:rsidRPr="00276ABC">
        <w:rPr>
          <w:color w:val="auto"/>
          <w:sz w:val="22"/>
          <w:szCs w:val="22"/>
        </w:rPr>
        <w:t xml:space="preserve"> </w:t>
      </w:r>
      <w:r w:rsidR="00F06E04" w:rsidRPr="00276ABC">
        <w:rPr>
          <w:color w:val="auto"/>
          <w:sz w:val="22"/>
          <w:szCs w:val="22"/>
        </w:rPr>
        <w:t>escalatin</w:t>
      </w:r>
      <w:r w:rsidR="009951EE" w:rsidRPr="00276ABC">
        <w:rPr>
          <w:color w:val="auto"/>
          <w:sz w:val="22"/>
          <w:szCs w:val="22"/>
        </w:rPr>
        <w:t xml:space="preserve">g or de-escalating a response over the course of an </w:t>
      </w:r>
      <w:bookmarkStart w:id="60" w:name="FIG1fourtiermodelintro"/>
      <w:r w:rsidR="00F5466B" w:rsidRPr="00276ABC">
        <w:rPr>
          <w:color w:val="auto"/>
          <w:sz w:val="22"/>
          <w:szCs w:val="22"/>
        </w:rPr>
        <w:t xml:space="preserve">emergency. </w:t>
      </w:r>
    </w:p>
    <w:p w14:paraId="26EE720F" w14:textId="50BF0C3A" w:rsidR="000A3717" w:rsidRPr="00B64078" w:rsidRDefault="00B01339" w:rsidP="00B64078">
      <w:pPr>
        <w:pStyle w:val="Figure"/>
        <w:ind w:left="0"/>
        <w:jc w:val="center"/>
        <w:rPr>
          <w:b/>
          <w:bCs/>
          <w:color w:val="auto"/>
          <w:sz w:val="24"/>
          <w:szCs w:val="24"/>
        </w:rPr>
      </w:pPr>
      <w:r w:rsidRPr="00AC02ED">
        <w:rPr>
          <w:color w:val="auto"/>
        </w:rPr>
        <w:t>Four</w:t>
      </w:r>
      <w:r w:rsidR="007D378C" w:rsidRPr="00AC02ED">
        <w:rPr>
          <w:color w:val="auto"/>
        </w:rPr>
        <w:t>-</w:t>
      </w:r>
      <w:r w:rsidR="00A10FFD" w:rsidRPr="00AC02ED">
        <w:rPr>
          <w:color w:val="auto"/>
        </w:rPr>
        <w:t xml:space="preserve">level </w:t>
      </w:r>
      <w:r w:rsidRPr="00AC02ED">
        <w:rPr>
          <w:color w:val="auto"/>
        </w:rPr>
        <w:t>model for health emergency response</w:t>
      </w:r>
      <w:r w:rsidR="00AC02ED">
        <w:rPr>
          <w:color w:val="auto"/>
        </w:rPr>
        <w:t xml:space="preserve"> </w:t>
      </w:r>
      <w:r w:rsidR="00147775" w:rsidRPr="00AC02ED">
        <w:rPr>
          <w:rStyle w:val="FootnoteReference"/>
          <w:color w:val="auto"/>
          <w:sz w:val="24"/>
          <w:szCs w:val="24"/>
        </w:rPr>
        <w:footnoteReference w:id="9"/>
      </w:r>
      <w:r w:rsidR="00364A01" w:rsidRPr="00AC02ED">
        <w:rPr>
          <w:color w:val="auto"/>
          <w:sz w:val="24"/>
          <w:szCs w:val="24"/>
        </w:rPr>
        <w:t xml:space="preserve"> </w:t>
      </w:r>
    </w:p>
    <w:p w14:paraId="7931BEB3" w14:textId="5A9D67CF" w:rsidR="000A3717" w:rsidRPr="000A3717" w:rsidRDefault="002B3FFA" w:rsidP="00F6686C">
      <w:r>
        <w:rPr>
          <w:noProof/>
        </w:rPr>
        <w:drawing>
          <wp:anchor distT="0" distB="0" distL="114300" distR="114300" simplePos="0" relativeHeight="251658253" behindDoc="0" locked="0" layoutInCell="1" allowOverlap="1" wp14:anchorId="7E1F8B8E" wp14:editId="10C88BC3">
            <wp:simplePos x="0" y="0"/>
            <wp:positionH relativeFrom="margin">
              <wp:align>center</wp:align>
            </wp:positionH>
            <wp:positionV relativeFrom="paragraph">
              <wp:posOffset>-49116</wp:posOffset>
            </wp:positionV>
            <wp:extent cx="2469515" cy="3438525"/>
            <wp:effectExtent l="0" t="0" r="6985" b="9525"/>
            <wp:wrapSquare wrapText="bothSides"/>
            <wp:docPr id="16668313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a:stretch>
                      <a:fillRect/>
                    </a:stretch>
                  </pic:blipFill>
                  <pic:spPr bwMode="auto">
                    <a:xfrm>
                      <a:off x="0" y="0"/>
                      <a:ext cx="2469515" cy="3438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C0C28E" w14:textId="5198B01E" w:rsidR="00F03122" w:rsidRDefault="00F03122">
      <w:pPr>
        <w:spacing w:before="0" w:after="200" w:line="288" w:lineRule="auto"/>
        <w:rPr>
          <w:rFonts w:eastAsiaTheme="majorEastAsia" w:cstheme="majorBidi"/>
          <w:b/>
          <w:color w:val="003E5A" w:themeColor="text2"/>
          <w:sz w:val="36"/>
          <w:szCs w:val="40"/>
        </w:rPr>
      </w:pPr>
      <w:bookmarkStart w:id="61" w:name="_Toc184117821"/>
      <w:bookmarkEnd w:id="60"/>
      <w:r>
        <w:br w:type="page"/>
      </w:r>
    </w:p>
    <w:bookmarkStart w:id="62" w:name="_Toc184121434"/>
    <w:bookmarkStart w:id="63" w:name="_Toc184123363"/>
    <w:bookmarkStart w:id="64" w:name="_Toc195692658"/>
    <w:bookmarkStart w:id="65" w:name="_Toc184121435"/>
    <w:bookmarkStart w:id="66" w:name="_Toc184123364"/>
    <w:bookmarkEnd w:id="61"/>
    <w:p w14:paraId="7DB70075" w14:textId="2F1A9CED" w:rsidR="009E677A" w:rsidRDefault="009E677A">
      <w:pPr>
        <w:spacing w:before="0" w:after="200" w:line="288" w:lineRule="auto"/>
        <w:rPr>
          <w:rFonts w:eastAsiaTheme="majorEastAsia" w:cstheme="majorBidi"/>
          <w:b/>
          <w:color w:val="003E5A" w:themeColor="text2"/>
          <w:sz w:val="36"/>
          <w:szCs w:val="40"/>
        </w:rPr>
      </w:pPr>
      <w:r>
        <w:rPr>
          <w:i/>
          <w:noProof/>
          <w:sz w:val="22"/>
          <w:szCs w:val="22"/>
        </w:rPr>
        <w:lastRenderedPageBreak/>
        <mc:AlternateContent>
          <mc:Choice Requires="wps">
            <w:drawing>
              <wp:anchor distT="0" distB="0" distL="114300" distR="114300" simplePos="0" relativeHeight="251658245" behindDoc="0" locked="0" layoutInCell="1" allowOverlap="1" wp14:anchorId="7D980226" wp14:editId="2830604E">
                <wp:simplePos x="0" y="0"/>
                <wp:positionH relativeFrom="page">
                  <wp:align>left</wp:align>
                </wp:positionH>
                <wp:positionV relativeFrom="paragraph">
                  <wp:posOffset>-1018540</wp:posOffset>
                </wp:positionV>
                <wp:extent cx="7542530" cy="10942320"/>
                <wp:effectExtent l="0" t="0" r="20320" b="11430"/>
                <wp:wrapNone/>
                <wp:docPr id="2056143828" name="Rectangle 2056143828" descr="Cover page - Section 2 Responsibilities and governance "/>
                <wp:cNvGraphicFramePr/>
                <a:graphic xmlns:a="http://schemas.openxmlformats.org/drawingml/2006/main">
                  <a:graphicData uri="http://schemas.microsoft.com/office/word/2010/wordprocessingShape">
                    <wps:wsp>
                      <wps:cNvSpPr/>
                      <wps:spPr>
                        <a:xfrm>
                          <a:off x="0" y="0"/>
                          <a:ext cx="7542530" cy="10942320"/>
                        </a:xfrm>
                        <a:prstGeom prst="rect">
                          <a:avLst/>
                        </a:prstGeom>
                        <a:solidFill>
                          <a:srgbClr val="D1E3E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B9CAAB3" id="Rectangle 2056143828" o:spid="_x0000_s1026" alt="Cover page - Section 2 Responsibilities and governance " style="position:absolute;margin-left:0;margin-top:-80.2pt;width:593.9pt;height:861.6pt;z-index:2516582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" fillcolor="#d1e3e4" strokecolor="#241900 [484]" strokeweight="1pt">
                <w10:wrap anchorx="page"/>
              </v:rect>
            </w:pict>
          </mc:Fallback>
        </mc:AlternateContent>
      </w:r>
      <w:r>
        <w:rPr>
          <w:noProof/>
          <w:sz w:val="40"/>
          <w:szCs w:val="40"/>
        </w:rPr>
        <mc:AlternateContent>
          <mc:Choice Requires="wps">
            <w:drawing>
              <wp:anchor distT="0" distB="0" distL="114300" distR="114300" simplePos="0" relativeHeight="251658246" behindDoc="0" locked="0" layoutInCell="1" allowOverlap="1" wp14:anchorId="0BE3715F" wp14:editId="354ED3B0">
                <wp:simplePos x="0" y="0"/>
                <wp:positionH relativeFrom="margin">
                  <wp:posOffset>57785</wp:posOffset>
                </wp:positionH>
                <wp:positionV relativeFrom="paragraph">
                  <wp:posOffset>1630680</wp:posOffset>
                </wp:positionV>
                <wp:extent cx="6118860" cy="7742555"/>
                <wp:effectExtent l="0" t="0" r="0" b="0"/>
                <wp:wrapNone/>
                <wp:docPr id="1383610905" name="Text Box 1383610905"/>
                <wp:cNvGraphicFramePr/>
                <a:graphic xmlns:a="http://schemas.openxmlformats.org/drawingml/2006/main">
                  <a:graphicData uri="http://schemas.microsoft.com/office/word/2010/wordprocessingShape">
                    <wps:wsp>
                      <wps:cNvSpPr txBox="1"/>
                      <wps:spPr>
                        <a:xfrm>
                          <a:off x="0" y="0"/>
                          <a:ext cx="6118860" cy="7742555"/>
                        </a:xfrm>
                        <a:prstGeom prst="rect">
                          <a:avLst/>
                        </a:prstGeom>
                        <a:noFill/>
                        <a:ln w="6350">
                          <a:noFill/>
                        </a:ln>
                      </wps:spPr>
                      <wps:txbx>
                        <w:txbxContent>
                          <w:p w14:paraId="0AF4A7B7" w14:textId="77777777" w:rsidR="00F03122" w:rsidRPr="00080B76" w:rsidRDefault="00F03122" w:rsidP="00F03122">
                            <w:pPr>
                              <w:pStyle w:val="BodyText-White"/>
                              <w:jc w:val="center"/>
                              <w:rPr>
                                <w:b/>
                                <w:bCs/>
                                <w:color w:val="003E5A"/>
                                <w:sz w:val="44"/>
                                <w:szCs w:val="44"/>
                              </w:rPr>
                            </w:pPr>
                            <w:bookmarkStart w:id="67" w:name="SECTION2"/>
                            <w:r w:rsidRPr="00080B76">
                              <w:rPr>
                                <w:b/>
                                <w:bCs/>
                                <w:color w:val="003E5A"/>
                                <w:sz w:val="44"/>
                                <w:szCs w:val="44"/>
                              </w:rPr>
                              <w:t>Section 2</w:t>
                            </w:r>
                          </w:p>
                          <w:bookmarkEnd w:id="67"/>
                          <w:p w14:paraId="66D2E122" w14:textId="18EB29DD" w:rsidR="00F03122" w:rsidRPr="00080B76" w:rsidRDefault="00F03122" w:rsidP="00F03122">
                            <w:pPr>
                              <w:pStyle w:val="BodyText-White"/>
                              <w:jc w:val="center"/>
                              <w:rPr>
                                <w:b/>
                                <w:bCs/>
                                <w:color w:val="003E5A"/>
                                <w:sz w:val="44"/>
                                <w:szCs w:val="44"/>
                              </w:rPr>
                            </w:pPr>
                            <w:r w:rsidRPr="00080B76">
                              <w:rPr>
                                <w:b/>
                                <w:bCs/>
                                <w:color w:val="003E5A"/>
                                <w:sz w:val="44"/>
                                <w:szCs w:val="44"/>
                              </w:rPr>
                              <w:t>Responsibilities and governance</w:t>
                            </w:r>
                          </w:p>
                          <w:p w14:paraId="4313C465" w14:textId="77777777" w:rsidR="00F03122" w:rsidRDefault="00F03122" w:rsidP="00F03122">
                            <w:pPr>
                              <w:pStyle w:val="Heading1"/>
                              <w:rPr>
                                <w:b w:val="0"/>
                                <w:bCs/>
                                <w:color w:val="auto"/>
                                <w:sz w:val="22"/>
                                <w:szCs w:val="22"/>
                              </w:rPr>
                            </w:pPr>
                          </w:p>
                          <w:p w14:paraId="686237DF" w14:textId="77777777" w:rsidR="00F03122" w:rsidRDefault="00F03122" w:rsidP="00F03122">
                            <w:pPr>
                              <w:pStyle w:val="Heading1"/>
                              <w:rPr>
                                <w:b w:val="0"/>
                                <w:bCs/>
                                <w:color w:val="auto"/>
                                <w:sz w:val="22"/>
                                <w:szCs w:val="22"/>
                              </w:rPr>
                            </w:pPr>
                          </w:p>
                          <w:p w14:paraId="1B065668" w14:textId="77777777" w:rsidR="00F03122" w:rsidRDefault="00F03122" w:rsidP="00F03122">
                            <w:pPr>
                              <w:pStyle w:val="Heading1"/>
                              <w:rPr>
                                <w:b w:val="0"/>
                                <w:bCs/>
                                <w:color w:val="auto"/>
                                <w:sz w:val="22"/>
                                <w:szCs w:val="22"/>
                              </w:rPr>
                            </w:pPr>
                          </w:p>
                          <w:p w14:paraId="5D2D98F0" w14:textId="77777777" w:rsidR="00F03122" w:rsidRDefault="00F03122" w:rsidP="00F03122">
                            <w:pPr>
                              <w:pStyle w:val="Heading1"/>
                              <w:rPr>
                                <w:b w:val="0"/>
                                <w:bCs/>
                                <w:color w:val="auto"/>
                                <w:sz w:val="22"/>
                                <w:szCs w:val="22"/>
                              </w:rPr>
                            </w:pPr>
                          </w:p>
                          <w:p w14:paraId="39512221" w14:textId="77777777" w:rsidR="00F03122" w:rsidRDefault="00F03122" w:rsidP="00F03122">
                            <w:pPr>
                              <w:pStyle w:val="Heading1"/>
                              <w:rPr>
                                <w:b w:val="0"/>
                                <w:bCs/>
                                <w:color w:val="auto"/>
                                <w:sz w:val="22"/>
                                <w:szCs w:val="22"/>
                              </w:rPr>
                            </w:pPr>
                          </w:p>
                          <w:p w14:paraId="789717E3" w14:textId="77777777" w:rsidR="00F03122" w:rsidRDefault="00F03122" w:rsidP="00F03122">
                            <w:pPr>
                              <w:pStyle w:val="Heading1"/>
                              <w:rPr>
                                <w:b w:val="0"/>
                                <w:bCs/>
                                <w:color w:val="auto"/>
                                <w:sz w:val="22"/>
                                <w:szCs w:val="22"/>
                              </w:rPr>
                            </w:pPr>
                          </w:p>
                          <w:p w14:paraId="577C5FBE" w14:textId="77777777" w:rsidR="00F03122" w:rsidRDefault="00F03122" w:rsidP="00F03122">
                            <w:pPr>
                              <w:pStyle w:val="Heading1"/>
                              <w:rPr>
                                <w:b w:val="0"/>
                                <w:bCs/>
                                <w:color w:val="auto"/>
                                <w:sz w:val="22"/>
                                <w:szCs w:val="22"/>
                              </w:rPr>
                            </w:pPr>
                          </w:p>
                          <w:p w14:paraId="5971D4AA" w14:textId="77777777" w:rsidR="00F03122" w:rsidRDefault="00F03122" w:rsidP="00F03122">
                            <w:pPr>
                              <w:pStyle w:val="Heading1"/>
                              <w:rPr>
                                <w:b w:val="0"/>
                                <w:bCs/>
                                <w:color w:val="auto"/>
                                <w:sz w:val="22"/>
                                <w:szCs w:val="22"/>
                              </w:rPr>
                            </w:pPr>
                          </w:p>
                          <w:p w14:paraId="7EF85306" w14:textId="77777777" w:rsidR="00F03122" w:rsidRPr="00B87436" w:rsidRDefault="00F03122" w:rsidP="00F03122">
                            <w:pPr>
                              <w:pStyle w:val="Heading1"/>
                              <w:rPr>
                                <w:color w:val="auto"/>
                                <w:sz w:val="22"/>
                                <w:szCs w:val="22"/>
                              </w:rPr>
                            </w:pPr>
                          </w:p>
                          <w:p w14:paraId="70DD0DBF" w14:textId="77777777" w:rsidR="00F03122" w:rsidRDefault="00F03122" w:rsidP="00F03122">
                            <w:pPr>
                              <w:pStyle w:val="Heading1"/>
                              <w:rPr>
                                <w:b w:val="0"/>
                                <w:bCs/>
                                <w:color w:val="auto"/>
                                <w:sz w:val="22"/>
                                <w:szCs w:val="22"/>
                              </w:rPr>
                            </w:pPr>
                          </w:p>
                          <w:p w14:paraId="6B653D17" w14:textId="77777777" w:rsidR="00F03122" w:rsidRDefault="00F03122" w:rsidP="00F03122">
                            <w:pPr>
                              <w:pStyle w:val="Heading1"/>
                              <w:rPr>
                                <w:color w:val="auto"/>
                                <w:sz w:val="24"/>
                                <w:szCs w:val="24"/>
                              </w:rPr>
                            </w:pPr>
                            <w:bookmarkStart w:id="68" w:name="_Toc184045109"/>
                          </w:p>
                          <w:p w14:paraId="10DEF8EC" w14:textId="77777777" w:rsidR="00080B76" w:rsidRDefault="00080B76" w:rsidP="00080B76"/>
                          <w:p w14:paraId="04DA7008" w14:textId="77777777" w:rsidR="00080B76" w:rsidRPr="00080B76" w:rsidRDefault="00080B76" w:rsidP="00080B76"/>
                          <w:p w14:paraId="4470E218" w14:textId="77777777" w:rsidR="00201ACF" w:rsidRDefault="00201ACF" w:rsidP="00201ACF"/>
                          <w:p w14:paraId="0F97BD40" w14:textId="77777777" w:rsidR="00201ACF" w:rsidRDefault="00201ACF" w:rsidP="00201ACF"/>
                          <w:p w14:paraId="08713DAD" w14:textId="77777777" w:rsidR="00201ACF" w:rsidRPr="00201ACF" w:rsidRDefault="00201ACF" w:rsidP="00201ACF"/>
                          <w:p w14:paraId="25E579FE" w14:textId="78A395C5" w:rsidR="00F03122" w:rsidRDefault="00F03122" w:rsidP="00F03122"/>
                          <w:p w14:paraId="6F85C8A2" w14:textId="77777777" w:rsidR="00F03122" w:rsidRPr="008F6A4B" w:rsidRDefault="00F03122" w:rsidP="00F03122">
                            <w:pPr>
                              <w:rPr>
                                <w:b/>
                                <w:bCs/>
                              </w:rPr>
                            </w:pPr>
                          </w:p>
                          <w:p w14:paraId="7A6ED400" w14:textId="7D505946" w:rsidR="00F03122" w:rsidRPr="00080B76" w:rsidRDefault="00F03122" w:rsidP="00080B76">
                            <w:pPr>
                              <w:pStyle w:val="BodyText-White"/>
                              <w:jc w:val="both"/>
                              <w:rPr>
                                <w:b/>
                                <w:bCs/>
                                <w:color w:val="003E5A"/>
                                <w:sz w:val="24"/>
                                <w:szCs w:val="24"/>
                              </w:rPr>
                            </w:pPr>
                            <w:r w:rsidRPr="00080B76">
                              <w:rPr>
                                <w:b/>
                                <w:bCs/>
                                <w:color w:val="003E5A"/>
                                <w:sz w:val="24"/>
                                <w:szCs w:val="24"/>
                              </w:rPr>
                              <w:t xml:space="preserve">Section 2 of this Plan details the </w:t>
                            </w:r>
                            <w:bookmarkEnd w:id="68"/>
                            <w:r w:rsidRPr="00080B76">
                              <w:rPr>
                                <w:b/>
                                <w:bCs/>
                                <w:color w:val="003E5A"/>
                                <w:sz w:val="24"/>
                                <w:szCs w:val="24"/>
                              </w:rPr>
                              <w:t xml:space="preserve">roles and responsibilities for identified senior officials and the </w:t>
                            </w:r>
                            <w:r w:rsidR="00601380" w:rsidRPr="00080B76">
                              <w:rPr>
                                <w:b/>
                                <w:bCs/>
                                <w:color w:val="003E5A"/>
                                <w:sz w:val="24"/>
                                <w:szCs w:val="24"/>
                              </w:rPr>
                              <w:t>d</w:t>
                            </w:r>
                            <w:r w:rsidRPr="00080B76">
                              <w:rPr>
                                <w:b/>
                                <w:bCs/>
                                <w:color w:val="003E5A"/>
                                <w:sz w:val="24"/>
                                <w:szCs w:val="24"/>
                              </w:rPr>
                              <w:t xml:space="preserve">epartment itself. It </w:t>
                            </w:r>
                            <w:r w:rsidR="0019611D" w:rsidRPr="00080B76">
                              <w:rPr>
                                <w:b/>
                                <w:bCs/>
                                <w:color w:val="003E5A"/>
                                <w:sz w:val="24"/>
                                <w:szCs w:val="24"/>
                              </w:rPr>
                              <w:t>outlines</w:t>
                            </w:r>
                            <w:r w:rsidRPr="00080B76">
                              <w:rPr>
                                <w:b/>
                                <w:bCs/>
                                <w:color w:val="003E5A"/>
                                <w:sz w:val="24"/>
                                <w:szCs w:val="24"/>
                              </w:rPr>
                              <w:t xml:space="preserve"> the governance and coordination arrangements for </w:t>
                            </w:r>
                            <w:r w:rsidR="00F60A08" w:rsidRPr="00080B76">
                              <w:rPr>
                                <w:b/>
                                <w:bCs/>
                                <w:color w:val="003E5A"/>
                                <w:sz w:val="24"/>
                                <w:szCs w:val="24"/>
                              </w:rPr>
                              <w:t>department</w:t>
                            </w:r>
                            <w:r w:rsidR="000D3C15" w:rsidRPr="00080B76">
                              <w:rPr>
                                <w:b/>
                                <w:bCs/>
                                <w:color w:val="003E5A"/>
                                <w:sz w:val="24"/>
                                <w:szCs w:val="24"/>
                              </w:rPr>
                              <w:t xml:space="preserve"> </w:t>
                            </w:r>
                            <w:r w:rsidRPr="00080B76">
                              <w:rPr>
                                <w:b/>
                                <w:bCs/>
                                <w:color w:val="003E5A"/>
                                <w:sz w:val="24"/>
                                <w:szCs w:val="24"/>
                              </w:rPr>
                              <w:t>led emergency responses.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3715F" id="Text Box 1383610905" o:spid="_x0000_s1027" type="#_x0000_t202" style="position:absolute;margin-left:4.55pt;margin-top:128.4pt;width:481.8pt;height:609.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" filled="f" stroked="f" strokeweight=".5pt">
                <v:textbox>
                  <w:txbxContent>
                    <w:p w14:paraId="0AF4A7B7" w14:textId="77777777" w:rsidR="00F03122" w:rsidRPr="00080B76" w:rsidRDefault="00F03122" w:rsidP="00F03122">
                      <w:pPr>
                        <w:pStyle w:val="BodyText-White"/>
                        <w:jc w:val="center"/>
                        <w:rPr>
                          <w:b/>
                          <w:bCs/>
                          <w:color w:val="003E5A"/>
                          <w:sz w:val="44"/>
                          <w:szCs w:val="44"/>
                        </w:rPr>
                      </w:pPr>
                      <w:bookmarkStart w:id="69" w:name="SECTION2"/>
                      <w:r w:rsidRPr="00080B76">
                        <w:rPr>
                          <w:b/>
                          <w:bCs/>
                          <w:color w:val="003E5A"/>
                          <w:sz w:val="44"/>
                          <w:szCs w:val="44"/>
                        </w:rPr>
                        <w:t>Section 2</w:t>
                      </w:r>
                    </w:p>
                    <w:bookmarkEnd w:id="69"/>
                    <w:p w14:paraId="66D2E122" w14:textId="18EB29DD" w:rsidR="00F03122" w:rsidRPr="00080B76" w:rsidRDefault="00F03122" w:rsidP="00F03122">
                      <w:pPr>
                        <w:pStyle w:val="BodyText-White"/>
                        <w:jc w:val="center"/>
                        <w:rPr>
                          <w:b/>
                          <w:bCs/>
                          <w:color w:val="003E5A"/>
                          <w:sz w:val="44"/>
                          <w:szCs w:val="44"/>
                        </w:rPr>
                      </w:pPr>
                      <w:r w:rsidRPr="00080B76">
                        <w:rPr>
                          <w:b/>
                          <w:bCs/>
                          <w:color w:val="003E5A"/>
                          <w:sz w:val="44"/>
                          <w:szCs w:val="44"/>
                        </w:rPr>
                        <w:t>Responsibilities and governance</w:t>
                      </w:r>
                    </w:p>
                    <w:p w14:paraId="4313C465" w14:textId="77777777" w:rsidR="00F03122" w:rsidRDefault="00F03122" w:rsidP="00F03122">
                      <w:pPr>
                        <w:pStyle w:val="Heading1"/>
                        <w:rPr>
                          <w:b w:val="0"/>
                          <w:bCs/>
                          <w:color w:val="auto"/>
                          <w:sz w:val="22"/>
                          <w:szCs w:val="22"/>
                        </w:rPr>
                      </w:pPr>
                    </w:p>
                    <w:p w14:paraId="686237DF" w14:textId="77777777" w:rsidR="00F03122" w:rsidRDefault="00F03122" w:rsidP="00F03122">
                      <w:pPr>
                        <w:pStyle w:val="Heading1"/>
                        <w:rPr>
                          <w:b w:val="0"/>
                          <w:bCs/>
                          <w:color w:val="auto"/>
                          <w:sz w:val="22"/>
                          <w:szCs w:val="22"/>
                        </w:rPr>
                      </w:pPr>
                    </w:p>
                    <w:p w14:paraId="1B065668" w14:textId="77777777" w:rsidR="00F03122" w:rsidRDefault="00F03122" w:rsidP="00F03122">
                      <w:pPr>
                        <w:pStyle w:val="Heading1"/>
                        <w:rPr>
                          <w:b w:val="0"/>
                          <w:bCs/>
                          <w:color w:val="auto"/>
                          <w:sz w:val="22"/>
                          <w:szCs w:val="22"/>
                        </w:rPr>
                      </w:pPr>
                    </w:p>
                    <w:p w14:paraId="5D2D98F0" w14:textId="77777777" w:rsidR="00F03122" w:rsidRDefault="00F03122" w:rsidP="00F03122">
                      <w:pPr>
                        <w:pStyle w:val="Heading1"/>
                        <w:rPr>
                          <w:b w:val="0"/>
                          <w:bCs/>
                          <w:color w:val="auto"/>
                          <w:sz w:val="22"/>
                          <w:szCs w:val="22"/>
                        </w:rPr>
                      </w:pPr>
                    </w:p>
                    <w:p w14:paraId="39512221" w14:textId="77777777" w:rsidR="00F03122" w:rsidRDefault="00F03122" w:rsidP="00F03122">
                      <w:pPr>
                        <w:pStyle w:val="Heading1"/>
                        <w:rPr>
                          <w:b w:val="0"/>
                          <w:bCs/>
                          <w:color w:val="auto"/>
                          <w:sz w:val="22"/>
                          <w:szCs w:val="22"/>
                        </w:rPr>
                      </w:pPr>
                    </w:p>
                    <w:p w14:paraId="789717E3" w14:textId="77777777" w:rsidR="00F03122" w:rsidRDefault="00F03122" w:rsidP="00F03122">
                      <w:pPr>
                        <w:pStyle w:val="Heading1"/>
                        <w:rPr>
                          <w:b w:val="0"/>
                          <w:bCs/>
                          <w:color w:val="auto"/>
                          <w:sz w:val="22"/>
                          <w:szCs w:val="22"/>
                        </w:rPr>
                      </w:pPr>
                    </w:p>
                    <w:p w14:paraId="577C5FBE" w14:textId="77777777" w:rsidR="00F03122" w:rsidRDefault="00F03122" w:rsidP="00F03122">
                      <w:pPr>
                        <w:pStyle w:val="Heading1"/>
                        <w:rPr>
                          <w:b w:val="0"/>
                          <w:bCs/>
                          <w:color w:val="auto"/>
                          <w:sz w:val="22"/>
                          <w:szCs w:val="22"/>
                        </w:rPr>
                      </w:pPr>
                    </w:p>
                    <w:p w14:paraId="5971D4AA" w14:textId="77777777" w:rsidR="00F03122" w:rsidRDefault="00F03122" w:rsidP="00F03122">
                      <w:pPr>
                        <w:pStyle w:val="Heading1"/>
                        <w:rPr>
                          <w:b w:val="0"/>
                          <w:bCs/>
                          <w:color w:val="auto"/>
                          <w:sz w:val="22"/>
                          <w:szCs w:val="22"/>
                        </w:rPr>
                      </w:pPr>
                    </w:p>
                    <w:p w14:paraId="7EF85306" w14:textId="77777777" w:rsidR="00F03122" w:rsidRPr="00B87436" w:rsidRDefault="00F03122" w:rsidP="00F03122">
                      <w:pPr>
                        <w:pStyle w:val="Heading1"/>
                        <w:rPr>
                          <w:color w:val="auto"/>
                          <w:sz w:val="22"/>
                          <w:szCs w:val="22"/>
                        </w:rPr>
                      </w:pPr>
                    </w:p>
                    <w:p w14:paraId="70DD0DBF" w14:textId="77777777" w:rsidR="00F03122" w:rsidRDefault="00F03122" w:rsidP="00F03122">
                      <w:pPr>
                        <w:pStyle w:val="Heading1"/>
                        <w:rPr>
                          <w:b w:val="0"/>
                          <w:bCs/>
                          <w:color w:val="auto"/>
                          <w:sz w:val="22"/>
                          <w:szCs w:val="22"/>
                        </w:rPr>
                      </w:pPr>
                    </w:p>
                    <w:p w14:paraId="6B653D17" w14:textId="77777777" w:rsidR="00F03122" w:rsidRDefault="00F03122" w:rsidP="00F03122">
                      <w:pPr>
                        <w:pStyle w:val="Heading1"/>
                        <w:rPr>
                          <w:color w:val="auto"/>
                          <w:sz w:val="24"/>
                          <w:szCs w:val="24"/>
                        </w:rPr>
                      </w:pPr>
                      <w:bookmarkStart w:id="70" w:name="_Toc184045109"/>
                    </w:p>
                    <w:p w14:paraId="10DEF8EC" w14:textId="77777777" w:rsidR="00080B76" w:rsidRDefault="00080B76" w:rsidP="00080B76"/>
                    <w:p w14:paraId="04DA7008" w14:textId="77777777" w:rsidR="00080B76" w:rsidRPr="00080B76" w:rsidRDefault="00080B76" w:rsidP="00080B76"/>
                    <w:p w14:paraId="4470E218" w14:textId="77777777" w:rsidR="00201ACF" w:rsidRDefault="00201ACF" w:rsidP="00201ACF"/>
                    <w:p w14:paraId="0F97BD40" w14:textId="77777777" w:rsidR="00201ACF" w:rsidRDefault="00201ACF" w:rsidP="00201ACF"/>
                    <w:p w14:paraId="08713DAD" w14:textId="77777777" w:rsidR="00201ACF" w:rsidRPr="00201ACF" w:rsidRDefault="00201ACF" w:rsidP="00201ACF"/>
                    <w:p w14:paraId="25E579FE" w14:textId="78A395C5" w:rsidR="00F03122" w:rsidRDefault="00F03122" w:rsidP="00F03122"/>
                    <w:p w14:paraId="6F85C8A2" w14:textId="77777777" w:rsidR="00F03122" w:rsidRPr="008F6A4B" w:rsidRDefault="00F03122" w:rsidP="00F03122">
                      <w:pPr>
                        <w:rPr>
                          <w:b/>
                          <w:bCs/>
                        </w:rPr>
                      </w:pPr>
                    </w:p>
                    <w:p w14:paraId="7A6ED400" w14:textId="7D505946" w:rsidR="00F03122" w:rsidRPr="00080B76" w:rsidRDefault="00F03122" w:rsidP="00080B76">
                      <w:pPr>
                        <w:pStyle w:val="BodyText-White"/>
                        <w:jc w:val="both"/>
                        <w:rPr>
                          <w:b/>
                          <w:bCs/>
                          <w:color w:val="003E5A"/>
                          <w:sz w:val="24"/>
                          <w:szCs w:val="24"/>
                        </w:rPr>
                      </w:pPr>
                      <w:r w:rsidRPr="00080B76">
                        <w:rPr>
                          <w:b/>
                          <w:bCs/>
                          <w:color w:val="003E5A"/>
                          <w:sz w:val="24"/>
                          <w:szCs w:val="24"/>
                        </w:rPr>
                        <w:t xml:space="preserve">Section 2 of this Plan details the </w:t>
                      </w:r>
                      <w:bookmarkEnd w:id="70"/>
                      <w:r w:rsidRPr="00080B76">
                        <w:rPr>
                          <w:b/>
                          <w:bCs/>
                          <w:color w:val="003E5A"/>
                          <w:sz w:val="24"/>
                          <w:szCs w:val="24"/>
                        </w:rPr>
                        <w:t xml:space="preserve">roles and responsibilities for identified senior officials and the </w:t>
                      </w:r>
                      <w:r w:rsidR="00601380" w:rsidRPr="00080B76">
                        <w:rPr>
                          <w:b/>
                          <w:bCs/>
                          <w:color w:val="003E5A"/>
                          <w:sz w:val="24"/>
                          <w:szCs w:val="24"/>
                        </w:rPr>
                        <w:t>d</w:t>
                      </w:r>
                      <w:r w:rsidRPr="00080B76">
                        <w:rPr>
                          <w:b/>
                          <w:bCs/>
                          <w:color w:val="003E5A"/>
                          <w:sz w:val="24"/>
                          <w:szCs w:val="24"/>
                        </w:rPr>
                        <w:t xml:space="preserve">epartment itself. It </w:t>
                      </w:r>
                      <w:r w:rsidR="0019611D" w:rsidRPr="00080B76">
                        <w:rPr>
                          <w:b/>
                          <w:bCs/>
                          <w:color w:val="003E5A"/>
                          <w:sz w:val="24"/>
                          <w:szCs w:val="24"/>
                        </w:rPr>
                        <w:t>outlines</w:t>
                      </w:r>
                      <w:r w:rsidRPr="00080B76">
                        <w:rPr>
                          <w:b/>
                          <w:bCs/>
                          <w:color w:val="003E5A"/>
                          <w:sz w:val="24"/>
                          <w:szCs w:val="24"/>
                        </w:rPr>
                        <w:t xml:space="preserve"> the governance and coordination arrangements for </w:t>
                      </w:r>
                      <w:r w:rsidR="00F60A08" w:rsidRPr="00080B76">
                        <w:rPr>
                          <w:b/>
                          <w:bCs/>
                          <w:color w:val="003E5A"/>
                          <w:sz w:val="24"/>
                          <w:szCs w:val="24"/>
                        </w:rPr>
                        <w:t>department</w:t>
                      </w:r>
                      <w:r w:rsidR="000D3C15" w:rsidRPr="00080B76">
                        <w:rPr>
                          <w:b/>
                          <w:bCs/>
                          <w:color w:val="003E5A"/>
                          <w:sz w:val="24"/>
                          <w:szCs w:val="24"/>
                        </w:rPr>
                        <w:t xml:space="preserve"> </w:t>
                      </w:r>
                      <w:r w:rsidRPr="00080B76">
                        <w:rPr>
                          <w:b/>
                          <w:bCs/>
                          <w:color w:val="003E5A"/>
                          <w:sz w:val="24"/>
                          <w:szCs w:val="24"/>
                        </w:rPr>
                        <w:t>led emergency responses.</w:t>
                      </w:r>
                    </w:p>
                  </w:txbxContent>
                </v:textbox>
                <w10:wrap anchorx="margin"/>
              </v:shape>
            </w:pict>
          </mc:Fallback>
        </mc:AlternateContent>
      </w:r>
      <w:r>
        <w:br w:type="page"/>
      </w:r>
    </w:p>
    <w:p w14:paraId="30176C08" w14:textId="22A3891B" w:rsidR="00A5452B" w:rsidRPr="00080EC2" w:rsidRDefault="00A5452B" w:rsidP="00080EC2">
      <w:pPr>
        <w:pStyle w:val="Heading1"/>
        <w:tabs>
          <w:tab w:val="left" w:pos="4820"/>
        </w:tabs>
        <w:spacing w:before="120" w:after="240"/>
        <w:rPr>
          <w:sz w:val="34"/>
          <w:szCs w:val="34"/>
        </w:rPr>
      </w:pPr>
      <w:bookmarkStart w:id="71" w:name="_Section_2:_Responsibilities"/>
      <w:bookmarkStart w:id="72" w:name="_Toc243489201"/>
      <w:bookmarkEnd w:id="71"/>
      <w:r w:rsidRPr="00080EC2">
        <w:rPr>
          <w:sz w:val="34"/>
          <w:szCs w:val="34"/>
        </w:rPr>
        <w:lastRenderedPageBreak/>
        <w:t>Section 2: Responsibilities and governance</w:t>
      </w:r>
      <w:bookmarkEnd w:id="72"/>
      <w:r w:rsidRPr="00080EC2">
        <w:rPr>
          <w:sz w:val="34"/>
          <w:szCs w:val="34"/>
        </w:rPr>
        <w:t xml:space="preserve"> </w:t>
      </w:r>
      <w:bookmarkEnd w:id="62"/>
      <w:bookmarkEnd w:id="63"/>
      <w:bookmarkEnd w:id="64"/>
    </w:p>
    <w:bookmarkEnd w:id="65"/>
    <w:bookmarkEnd w:id="66"/>
    <w:p w14:paraId="28C7395D" w14:textId="4EA76E81" w:rsidR="006A52FE" w:rsidRPr="00A101BD" w:rsidRDefault="006A52FE" w:rsidP="00175205">
      <w:pPr>
        <w:spacing w:line="252" w:lineRule="auto"/>
        <w:rPr>
          <w:rFonts w:eastAsia="Times New Roman" w:cs="Times New Roman"/>
          <w:color w:val="358189"/>
          <w:sz w:val="28"/>
          <w:szCs w:val="24"/>
        </w:rPr>
      </w:pPr>
      <w:r w:rsidRPr="00A101BD">
        <w:rPr>
          <w:rFonts w:eastAsia="Times New Roman" w:cs="Times New Roman"/>
          <w:color w:val="358189"/>
          <w:sz w:val="28"/>
          <w:szCs w:val="24"/>
        </w:rPr>
        <w:t xml:space="preserve">During a </w:t>
      </w:r>
      <w:r w:rsidR="00DA35DB" w:rsidRPr="00A101BD">
        <w:rPr>
          <w:rFonts w:eastAsia="Times New Roman" w:cs="Times New Roman"/>
          <w:color w:val="358189"/>
          <w:sz w:val="28"/>
          <w:szCs w:val="24"/>
        </w:rPr>
        <w:t>national</w:t>
      </w:r>
      <w:r w:rsidRPr="00A101BD">
        <w:rPr>
          <w:rFonts w:eastAsia="Times New Roman" w:cs="Times New Roman"/>
          <w:color w:val="358189"/>
          <w:sz w:val="28"/>
          <w:szCs w:val="24"/>
        </w:rPr>
        <w:t xml:space="preserve"> </w:t>
      </w:r>
      <w:r w:rsidR="00572B4C" w:rsidRPr="00A101BD">
        <w:rPr>
          <w:rFonts w:eastAsia="Times New Roman" w:cs="Times New Roman"/>
          <w:color w:val="358189"/>
          <w:sz w:val="28"/>
          <w:szCs w:val="24"/>
        </w:rPr>
        <w:t xml:space="preserve">health </w:t>
      </w:r>
      <w:r w:rsidR="00783DC0" w:rsidRPr="00A101BD">
        <w:rPr>
          <w:rFonts w:eastAsia="Times New Roman" w:cs="Times New Roman"/>
          <w:color w:val="358189"/>
          <w:sz w:val="28"/>
          <w:szCs w:val="24"/>
        </w:rPr>
        <w:t>emergency</w:t>
      </w:r>
      <w:r w:rsidRPr="00A101BD">
        <w:rPr>
          <w:rFonts w:eastAsia="Times New Roman" w:cs="Times New Roman"/>
          <w:color w:val="358189"/>
          <w:sz w:val="28"/>
          <w:szCs w:val="24"/>
        </w:rPr>
        <w:t xml:space="preserve">, clarity of </w:t>
      </w:r>
      <w:r w:rsidR="005B354D" w:rsidRPr="00A101BD">
        <w:rPr>
          <w:rFonts w:eastAsia="Times New Roman" w:cs="Times New Roman"/>
          <w:color w:val="358189"/>
          <w:sz w:val="28"/>
          <w:szCs w:val="24"/>
        </w:rPr>
        <w:t>roles and responsibilities</w:t>
      </w:r>
      <w:r w:rsidRPr="00A101BD">
        <w:rPr>
          <w:rFonts w:eastAsia="Times New Roman" w:cs="Times New Roman"/>
          <w:color w:val="358189"/>
          <w:sz w:val="28"/>
          <w:szCs w:val="24"/>
        </w:rPr>
        <w:t xml:space="preserve"> </w:t>
      </w:r>
      <w:r w:rsidR="00F016AC">
        <w:rPr>
          <w:rFonts w:eastAsia="Times New Roman" w:cs="Times New Roman"/>
          <w:color w:val="358189"/>
          <w:sz w:val="28"/>
          <w:szCs w:val="24"/>
        </w:rPr>
        <w:t xml:space="preserve">help </w:t>
      </w:r>
      <w:r w:rsidR="002033CE" w:rsidRPr="00A101BD">
        <w:rPr>
          <w:rFonts w:eastAsia="Times New Roman" w:cs="Times New Roman"/>
          <w:color w:val="358189"/>
          <w:sz w:val="28"/>
          <w:szCs w:val="24"/>
        </w:rPr>
        <w:t xml:space="preserve">ensure </w:t>
      </w:r>
      <w:r w:rsidRPr="00A101BD">
        <w:rPr>
          <w:rFonts w:eastAsia="Times New Roman" w:cs="Times New Roman"/>
          <w:color w:val="358189"/>
          <w:sz w:val="28"/>
          <w:szCs w:val="24"/>
        </w:rPr>
        <w:t>an Australian Government response is effective and sustains community trust.</w:t>
      </w:r>
      <w:r w:rsidR="002503B8" w:rsidRPr="00A101BD">
        <w:rPr>
          <w:rFonts w:eastAsia="Times New Roman" w:cs="Times New Roman"/>
          <w:color w:val="358189"/>
          <w:sz w:val="28"/>
          <w:szCs w:val="24"/>
        </w:rPr>
        <w:t xml:space="preserve"> </w:t>
      </w:r>
    </w:p>
    <w:p w14:paraId="7B8B2F57" w14:textId="77777777" w:rsidR="00A213E5" w:rsidRPr="004A7E6C" w:rsidRDefault="00A213E5" w:rsidP="00F44AE8">
      <w:pPr>
        <w:spacing w:line="276" w:lineRule="auto"/>
        <w:rPr>
          <w:sz w:val="22"/>
          <w:szCs w:val="22"/>
        </w:rPr>
      </w:pPr>
      <w:r w:rsidRPr="004A7E6C">
        <w:rPr>
          <w:sz w:val="22"/>
          <w:szCs w:val="22"/>
        </w:rPr>
        <w:t xml:space="preserve">This section of the Plan articulates the responsibilities of the: </w:t>
      </w:r>
    </w:p>
    <w:p w14:paraId="43BA24D2" w14:textId="0C18B7C2" w:rsidR="004C7CD2" w:rsidRPr="002B5577" w:rsidRDefault="00C33D48" w:rsidP="002B5577">
      <w:pPr>
        <w:pStyle w:val="ListParagraph"/>
        <w:numPr>
          <w:ilvl w:val="0"/>
          <w:numId w:val="26"/>
        </w:numPr>
        <w:spacing w:before="120" w:line="276" w:lineRule="auto"/>
        <w:ind w:left="357" w:hanging="357"/>
        <w:contextualSpacing w:val="0"/>
        <w:rPr>
          <w:rStyle w:val="Hyperlink"/>
          <w:sz w:val="22"/>
          <w:szCs w:val="22"/>
          <w:u w:val="none"/>
        </w:rPr>
      </w:pPr>
      <w:r w:rsidRPr="002B5577">
        <w:rPr>
          <w:sz w:val="22"/>
          <w:szCs w:val="22"/>
        </w:rPr>
        <w:fldChar w:fldCharType="begin"/>
      </w:r>
      <w:r w:rsidRPr="002B5577">
        <w:rPr>
          <w:sz w:val="22"/>
          <w:szCs w:val="22"/>
        </w:rPr>
        <w:instrText>HYPERLINK  \l "_Lead_Minister_1"</w:instrText>
      </w:r>
      <w:r w:rsidRPr="002B5577">
        <w:rPr>
          <w:sz w:val="22"/>
          <w:szCs w:val="22"/>
        </w:rPr>
      </w:r>
      <w:r w:rsidRPr="002B5577">
        <w:rPr>
          <w:sz w:val="22"/>
          <w:szCs w:val="22"/>
        </w:rPr>
        <w:fldChar w:fldCharType="separate"/>
      </w:r>
      <w:r w:rsidR="00EC31E2" w:rsidRPr="002B5577">
        <w:rPr>
          <w:rStyle w:val="Hyperlink"/>
          <w:sz w:val="22"/>
          <w:szCs w:val="22"/>
          <w:u w:val="none"/>
        </w:rPr>
        <w:t xml:space="preserve">Lead Minister </w:t>
      </w:r>
    </w:p>
    <w:p w14:paraId="05E65C95" w14:textId="483F872B" w:rsidR="004C7CD2" w:rsidRPr="002B5577" w:rsidRDefault="00C33D48" w:rsidP="002B5577">
      <w:pPr>
        <w:pStyle w:val="ListParagraph"/>
        <w:numPr>
          <w:ilvl w:val="0"/>
          <w:numId w:val="26"/>
        </w:numPr>
        <w:spacing w:before="120" w:line="276" w:lineRule="auto"/>
        <w:ind w:left="357" w:hanging="357"/>
        <w:contextualSpacing w:val="0"/>
        <w:rPr>
          <w:rStyle w:val="Hyperlink"/>
          <w:sz w:val="22"/>
          <w:szCs w:val="22"/>
          <w:u w:val="none"/>
        </w:rPr>
      </w:pPr>
      <w:r w:rsidRPr="002B5577">
        <w:rPr>
          <w:sz w:val="22"/>
          <w:szCs w:val="22"/>
        </w:rPr>
        <w:fldChar w:fldCharType="end"/>
      </w:r>
      <w:r w:rsidRPr="006306DD">
        <w:rPr>
          <w:rStyle w:val="Hyperlink"/>
          <w:sz w:val="22"/>
          <w:u w:val="none"/>
        </w:rPr>
        <w:fldChar w:fldCharType="begin"/>
      </w:r>
      <w:r w:rsidRPr="006306DD">
        <w:rPr>
          <w:rStyle w:val="Hyperlink"/>
          <w:sz w:val="22"/>
          <w:u w:val="none"/>
        </w:rPr>
        <w:instrText>HYPERLINK  \l "_Lead_Coordinating_Senior"</w:instrText>
      </w:r>
      <w:r w:rsidRPr="006306DD">
        <w:rPr>
          <w:rStyle w:val="Hyperlink"/>
          <w:sz w:val="22"/>
          <w:u w:val="none"/>
        </w:rPr>
      </w:r>
      <w:r w:rsidRPr="006306DD">
        <w:rPr>
          <w:rStyle w:val="Hyperlink"/>
          <w:sz w:val="22"/>
          <w:u w:val="none"/>
        </w:rPr>
        <w:fldChar w:fldCharType="separate"/>
      </w:r>
      <w:r w:rsidR="00B22E39" w:rsidRPr="002B5577">
        <w:rPr>
          <w:rStyle w:val="Hyperlink"/>
          <w:sz w:val="22"/>
          <w:szCs w:val="22"/>
          <w:u w:val="none"/>
        </w:rPr>
        <w:t xml:space="preserve">Lead </w:t>
      </w:r>
      <w:r w:rsidR="00EC31E2" w:rsidRPr="002B5577">
        <w:rPr>
          <w:rStyle w:val="Hyperlink"/>
          <w:sz w:val="22"/>
          <w:szCs w:val="22"/>
          <w:u w:val="none"/>
        </w:rPr>
        <w:t xml:space="preserve">Coordinating Senior </w:t>
      </w:r>
      <w:r w:rsidR="00214071" w:rsidRPr="002B5577">
        <w:rPr>
          <w:rStyle w:val="Hyperlink"/>
          <w:sz w:val="22"/>
          <w:szCs w:val="22"/>
          <w:u w:val="none"/>
        </w:rPr>
        <w:t>Official</w:t>
      </w:r>
      <w:r w:rsidR="00D947F6" w:rsidRPr="002B5577">
        <w:rPr>
          <w:rStyle w:val="Hyperlink"/>
          <w:sz w:val="22"/>
          <w:szCs w:val="22"/>
          <w:u w:val="none"/>
        </w:rPr>
        <w:t xml:space="preserve"> </w:t>
      </w:r>
    </w:p>
    <w:p w14:paraId="61E6BF62" w14:textId="38603067" w:rsidR="00B43B00" w:rsidRPr="006306DD" w:rsidRDefault="00C33D48" w:rsidP="002B5577">
      <w:pPr>
        <w:pStyle w:val="ListParagraph"/>
        <w:numPr>
          <w:ilvl w:val="0"/>
          <w:numId w:val="26"/>
        </w:numPr>
        <w:spacing w:before="120" w:line="276" w:lineRule="auto"/>
        <w:ind w:left="357" w:hanging="357"/>
        <w:contextualSpacing w:val="0"/>
        <w:rPr>
          <w:rStyle w:val="Hyperlink"/>
          <w:sz w:val="22"/>
          <w:szCs w:val="22"/>
          <w:u w:val="none"/>
        </w:rPr>
      </w:pPr>
      <w:r w:rsidRPr="006306DD">
        <w:rPr>
          <w:rStyle w:val="Hyperlink"/>
          <w:sz w:val="22"/>
          <w:u w:val="none"/>
        </w:rPr>
        <w:fldChar w:fldCharType="end"/>
      </w:r>
      <w:hyperlink w:anchor="ChiefMedicalOfficer" w:history="1">
        <w:r w:rsidR="00B43B00" w:rsidRPr="006306DD">
          <w:rPr>
            <w:rStyle w:val="Hyperlink"/>
            <w:sz w:val="22"/>
            <w:szCs w:val="22"/>
            <w:u w:val="none"/>
          </w:rPr>
          <w:t>Chief Medical Officer</w:t>
        </w:r>
      </w:hyperlink>
      <w:r w:rsidR="00B43B00" w:rsidRPr="006306DD">
        <w:rPr>
          <w:rStyle w:val="Hyperlink"/>
          <w:sz w:val="22"/>
          <w:szCs w:val="22"/>
          <w:u w:val="none"/>
        </w:rPr>
        <w:t xml:space="preserve"> </w:t>
      </w:r>
    </w:p>
    <w:p w14:paraId="4EEBC415" w14:textId="7BC223DD" w:rsidR="00270CC4" w:rsidRPr="00BE4365" w:rsidRDefault="00723C58" w:rsidP="00BE4365">
      <w:pPr>
        <w:pStyle w:val="ListParagraph"/>
        <w:numPr>
          <w:ilvl w:val="0"/>
          <w:numId w:val="26"/>
        </w:numPr>
        <w:spacing w:before="120" w:line="276" w:lineRule="auto"/>
        <w:ind w:left="357" w:hanging="357"/>
        <w:contextualSpacing w:val="0"/>
        <w:rPr>
          <w:rStyle w:val="Hyperlink"/>
          <w:sz w:val="22"/>
          <w:szCs w:val="22"/>
          <w:u w:val="none"/>
        </w:rPr>
      </w:pPr>
      <w:hyperlink w:anchor="_Health_Emergency_Coordinator" w:history="1">
        <w:r w:rsidRPr="00BE4365">
          <w:rPr>
            <w:rStyle w:val="Hyperlink"/>
            <w:sz w:val="22"/>
            <w:szCs w:val="22"/>
            <w:u w:val="none"/>
          </w:rPr>
          <w:t>Health</w:t>
        </w:r>
        <w:r w:rsidR="00270CC4" w:rsidRPr="00BE4365">
          <w:rPr>
            <w:rStyle w:val="Hyperlink"/>
            <w:sz w:val="22"/>
            <w:szCs w:val="22"/>
            <w:u w:val="none"/>
          </w:rPr>
          <w:t xml:space="preserve"> </w:t>
        </w:r>
        <w:r w:rsidRPr="00BE4365">
          <w:rPr>
            <w:rStyle w:val="Hyperlink"/>
            <w:sz w:val="22"/>
            <w:szCs w:val="22"/>
            <w:u w:val="none"/>
          </w:rPr>
          <w:t>Emergency</w:t>
        </w:r>
        <w:r w:rsidR="00270CC4" w:rsidRPr="00BE4365">
          <w:rPr>
            <w:rStyle w:val="Hyperlink"/>
            <w:sz w:val="22"/>
            <w:szCs w:val="22"/>
            <w:u w:val="none"/>
          </w:rPr>
          <w:t xml:space="preserve"> Coordinator</w:t>
        </w:r>
      </w:hyperlink>
      <w:r w:rsidR="00270CC4" w:rsidRPr="00BE4365">
        <w:rPr>
          <w:rStyle w:val="Hyperlink"/>
          <w:sz w:val="22"/>
          <w:szCs w:val="22"/>
          <w:u w:val="none"/>
        </w:rPr>
        <w:t xml:space="preserve"> </w:t>
      </w:r>
    </w:p>
    <w:bookmarkStart w:id="73" w:name="_Lead_Minister"/>
    <w:bookmarkEnd w:id="73"/>
    <w:p w14:paraId="1F246FE6" w14:textId="086B1A9F" w:rsidR="0094727D" w:rsidRPr="002B5577" w:rsidRDefault="00C33D48" w:rsidP="002B5577">
      <w:pPr>
        <w:pStyle w:val="ListParagraph"/>
        <w:numPr>
          <w:ilvl w:val="0"/>
          <w:numId w:val="26"/>
        </w:numPr>
        <w:spacing w:before="120" w:line="276" w:lineRule="auto"/>
        <w:ind w:left="357" w:hanging="357"/>
        <w:contextualSpacing w:val="0"/>
        <w:rPr>
          <w:rStyle w:val="Hyperlink"/>
          <w:sz w:val="22"/>
          <w:szCs w:val="22"/>
          <w:u w:val="none"/>
        </w:rPr>
      </w:pPr>
      <w:r w:rsidRPr="002B5577">
        <w:rPr>
          <w:color w:val="auto"/>
          <w:sz w:val="22"/>
          <w:szCs w:val="22"/>
        </w:rPr>
        <w:fldChar w:fldCharType="begin"/>
      </w:r>
      <w:r w:rsidRPr="002B5577">
        <w:rPr>
          <w:color w:val="auto"/>
          <w:sz w:val="22"/>
          <w:szCs w:val="22"/>
        </w:rPr>
        <w:instrText>HYPERLINK  \l "_The_Department_of_1"</w:instrText>
      </w:r>
      <w:r w:rsidRPr="002B5577">
        <w:rPr>
          <w:color w:val="auto"/>
          <w:sz w:val="22"/>
          <w:szCs w:val="22"/>
        </w:rPr>
      </w:r>
      <w:r w:rsidRPr="002B5577">
        <w:rPr>
          <w:color w:val="auto"/>
          <w:sz w:val="22"/>
          <w:szCs w:val="22"/>
        </w:rPr>
        <w:fldChar w:fldCharType="separate"/>
      </w:r>
      <w:r w:rsidR="00FB656B" w:rsidRPr="002B5577">
        <w:rPr>
          <w:rStyle w:val="Hyperlink"/>
          <w:sz w:val="22"/>
          <w:szCs w:val="22"/>
          <w:u w:val="none"/>
        </w:rPr>
        <w:t xml:space="preserve">Department of Health, Disability and Ageing </w:t>
      </w:r>
    </w:p>
    <w:p w14:paraId="3D797ACE" w14:textId="7F7C1609" w:rsidR="00342090" w:rsidRPr="00846772" w:rsidRDefault="00C33D48" w:rsidP="002B5577">
      <w:pPr>
        <w:pStyle w:val="ListParagraph"/>
        <w:numPr>
          <w:ilvl w:val="0"/>
          <w:numId w:val="26"/>
        </w:numPr>
        <w:spacing w:before="120" w:line="276" w:lineRule="auto"/>
        <w:ind w:left="357" w:hanging="357"/>
        <w:contextualSpacing w:val="0"/>
        <w:rPr>
          <w:rStyle w:val="Hyperlink"/>
          <w:sz w:val="22"/>
          <w:szCs w:val="22"/>
          <w:u w:val="none"/>
        </w:rPr>
      </w:pPr>
      <w:r w:rsidRPr="002B5577">
        <w:rPr>
          <w:color w:val="auto"/>
          <w:sz w:val="22"/>
          <w:szCs w:val="22"/>
        </w:rPr>
        <w:fldChar w:fldCharType="end"/>
      </w:r>
      <w:r w:rsidR="00342090" w:rsidRPr="00846772">
        <w:rPr>
          <w:sz w:val="22"/>
          <w:szCs w:val="22"/>
        </w:rPr>
        <w:fldChar w:fldCharType="begin"/>
      </w:r>
      <w:r w:rsidRPr="00846772">
        <w:rPr>
          <w:sz w:val="22"/>
          <w:szCs w:val="22"/>
        </w:rPr>
        <w:instrText>HYPERLINK  \l "_Supporting_Agencies"</w:instrText>
      </w:r>
      <w:r w:rsidR="00342090" w:rsidRPr="00846772">
        <w:rPr>
          <w:sz w:val="22"/>
          <w:szCs w:val="22"/>
        </w:rPr>
      </w:r>
      <w:r w:rsidR="00342090" w:rsidRPr="00846772">
        <w:rPr>
          <w:sz w:val="22"/>
          <w:szCs w:val="22"/>
        </w:rPr>
        <w:fldChar w:fldCharType="separate"/>
      </w:r>
      <w:r w:rsidR="00342090" w:rsidRPr="00846772">
        <w:rPr>
          <w:rStyle w:val="Hyperlink"/>
          <w:sz w:val="22"/>
          <w:szCs w:val="22"/>
          <w:u w:val="none"/>
        </w:rPr>
        <w:t xml:space="preserve">Supporting </w:t>
      </w:r>
      <w:r w:rsidR="005069CD">
        <w:rPr>
          <w:rStyle w:val="Hyperlink"/>
          <w:sz w:val="22"/>
          <w:szCs w:val="22"/>
          <w:u w:val="none"/>
        </w:rPr>
        <w:t>a</w:t>
      </w:r>
      <w:r w:rsidR="00342090" w:rsidRPr="00846772">
        <w:rPr>
          <w:rStyle w:val="Hyperlink"/>
          <w:sz w:val="22"/>
          <w:szCs w:val="22"/>
          <w:u w:val="none"/>
        </w:rPr>
        <w:t xml:space="preserve">gencies and </w:t>
      </w:r>
      <w:r w:rsidR="005069CD">
        <w:rPr>
          <w:rStyle w:val="Hyperlink"/>
          <w:sz w:val="22"/>
          <w:szCs w:val="22"/>
          <w:u w:val="none"/>
        </w:rPr>
        <w:t>S</w:t>
      </w:r>
      <w:r w:rsidR="00342090" w:rsidRPr="00846772">
        <w:rPr>
          <w:rStyle w:val="Hyperlink"/>
          <w:sz w:val="22"/>
          <w:szCs w:val="22"/>
          <w:u w:val="none"/>
        </w:rPr>
        <w:t xml:space="preserve">tate and </w:t>
      </w:r>
      <w:r w:rsidR="005069CD">
        <w:rPr>
          <w:rStyle w:val="Hyperlink"/>
          <w:sz w:val="22"/>
          <w:szCs w:val="22"/>
          <w:u w:val="none"/>
        </w:rPr>
        <w:t>T</w:t>
      </w:r>
      <w:r w:rsidR="00342090" w:rsidRPr="00846772">
        <w:rPr>
          <w:rStyle w:val="Hyperlink"/>
          <w:sz w:val="22"/>
          <w:szCs w:val="22"/>
          <w:u w:val="none"/>
        </w:rPr>
        <w:t xml:space="preserve">erritory </w:t>
      </w:r>
      <w:r w:rsidR="005069CD">
        <w:rPr>
          <w:rStyle w:val="Hyperlink"/>
          <w:sz w:val="22"/>
          <w:szCs w:val="22"/>
          <w:u w:val="none"/>
        </w:rPr>
        <w:t>g</w:t>
      </w:r>
      <w:r w:rsidR="00342090" w:rsidRPr="00846772">
        <w:rPr>
          <w:rStyle w:val="Hyperlink"/>
          <w:sz w:val="22"/>
          <w:szCs w:val="22"/>
          <w:u w:val="none"/>
        </w:rPr>
        <w:t>overnments</w:t>
      </w:r>
    </w:p>
    <w:bookmarkStart w:id="74" w:name="_Lead_Minister_1"/>
    <w:bookmarkEnd w:id="74"/>
    <w:p w14:paraId="2569E46C" w14:textId="3FC1A294" w:rsidR="00677A50" w:rsidRPr="00BA4519" w:rsidRDefault="00342090" w:rsidP="00BA4519">
      <w:pPr>
        <w:keepNext/>
        <w:keepLines/>
        <w:shd w:val="clear" w:color="auto" w:fill="D1E3E4"/>
        <w:spacing w:before="240" w:line="276" w:lineRule="auto"/>
        <w:outlineLvl w:val="2"/>
        <w:rPr>
          <w:rFonts w:eastAsia="MS Gothic" w:cs="Arial"/>
          <w:b/>
          <w:color w:val="003E5A"/>
          <w:sz w:val="24"/>
          <w:szCs w:val="24"/>
        </w:rPr>
      </w:pPr>
      <w:r w:rsidRPr="00846772">
        <w:rPr>
          <w:rFonts w:eastAsiaTheme="minorHAnsi"/>
          <w:b/>
          <w:color w:val="FFFFFF" w:themeColor="text1"/>
          <w:sz w:val="22"/>
          <w:szCs w:val="22"/>
        </w:rPr>
        <w:fldChar w:fldCharType="end"/>
      </w:r>
      <w:bookmarkStart w:id="75" w:name="LeadMinister"/>
      <w:r w:rsidR="00224283" w:rsidRPr="00BA4519">
        <w:rPr>
          <w:rFonts w:eastAsia="MS Gothic" w:cs="Arial"/>
          <w:b/>
          <w:color w:val="003E5A"/>
          <w:sz w:val="24"/>
          <w:szCs w:val="24"/>
        </w:rPr>
        <w:t>Lead Minister</w:t>
      </w:r>
    </w:p>
    <w:bookmarkEnd w:id="75"/>
    <w:p w14:paraId="6BFB65DD" w14:textId="108606C4" w:rsidR="003074C2" w:rsidRPr="00D121BD" w:rsidRDefault="008E22FC" w:rsidP="00F44AE8">
      <w:pPr>
        <w:spacing w:line="276" w:lineRule="auto"/>
        <w:rPr>
          <w:rFonts w:asciiTheme="minorHAnsi" w:hAnsiTheme="minorHAnsi" w:cstheme="minorHAnsi"/>
          <w:sz w:val="22"/>
          <w:szCs w:val="22"/>
        </w:rPr>
      </w:pPr>
      <w:r w:rsidRPr="00D121BD">
        <w:rPr>
          <w:rFonts w:asciiTheme="minorHAnsi" w:hAnsiTheme="minorHAnsi" w:cstheme="minorHAnsi"/>
          <w:sz w:val="22"/>
          <w:szCs w:val="22"/>
        </w:rPr>
        <w:t>During a</w:t>
      </w:r>
      <w:r w:rsidR="00CF7D2B" w:rsidRPr="00D121BD">
        <w:rPr>
          <w:rFonts w:asciiTheme="minorHAnsi" w:hAnsiTheme="minorHAnsi" w:cstheme="minorHAnsi"/>
          <w:sz w:val="22"/>
          <w:szCs w:val="22"/>
        </w:rPr>
        <w:t xml:space="preserve"> </w:t>
      </w:r>
      <w:r w:rsidR="008D570E" w:rsidRPr="00D121BD">
        <w:rPr>
          <w:rFonts w:asciiTheme="minorHAnsi" w:hAnsiTheme="minorHAnsi" w:cstheme="minorHAnsi"/>
          <w:sz w:val="22"/>
          <w:szCs w:val="22"/>
        </w:rPr>
        <w:t>national</w:t>
      </w:r>
      <w:r w:rsidR="00BC4C21" w:rsidRPr="00D121BD">
        <w:rPr>
          <w:rFonts w:asciiTheme="minorHAnsi" w:hAnsiTheme="minorHAnsi" w:cstheme="minorHAnsi"/>
          <w:sz w:val="22"/>
          <w:szCs w:val="22"/>
        </w:rPr>
        <w:t xml:space="preserve"> </w:t>
      </w:r>
      <w:r w:rsidR="00AB3085" w:rsidRPr="00D121BD">
        <w:rPr>
          <w:rFonts w:asciiTheme="minorHAnsi" w:hAnsiTheme="minorHAnsi" w:cstheme="minorHAnsi"/>
          <w:sz w:val="22"/>
          <w:szCs w:val="22"/>
        </w:rPr>
        <w:t>health emergency</w:t>
      </w:r>
      <w:r w:rsidR="00C65456" w:rsidRPr="00D121BD">
        <w:rPr>
          <w:rFonts w:asciiTheme="minorHAnsi" w:hAnsiTheme="minorHAnsi" w:cstheme="minorHAnsi"/>
          <w:sz w:val="22"/>
          <w:szCs w:val="22"/>
        </w:rPr>
        <w:t>,</w:t>
      </w:r>
      <w:r w:rsidR="00BE34D3" w:rsidRPr="00D121BD">
        <w:rPr>
          <w:rFonts w:asciiTheme="minorHAnsi" w:hAnsiTheme="minorHAnsi" w:cstheme="minorHAnsi"/>
          <w:sz w:val="22"/>
          <w:szCs w:val="22"/>
        </w:rPr>
        <w:t xml:space="preserve"> </w:t>
      </w:r>
      <w:r w:rsidR="00677A50" w:rsidRPr="00D121BD">
        <w:rPr>
          <w:rFonts w:asciiTheme="minorHAnsi" w:hAnsiTheme="minorHAnsi" w:cstheme="minorHAnsi"/>
          <w:sz w:val="22"/>
          <w:szCs w:val="22"/>
        </w:rPr>
        <w:t xml:space="preserve">the Minister </w:t>
      </w:r>
      <w:r w:rsidR="00FC4A9D">
        <w:rPr>
          <w:rFonts w:asciiTheme="minorHAnsi" w:hAnsiTheme="minorHAnsi" w:cstheme="minorHAnsi"/>
          <w:sz w:val="22"/>
          <w:szCs w:val="22"/>
        </w:rPr>
        <w:t xml:space="preserve">responsible </w:t>
      </w:r>
      <w:r w:rsidR="00677A50" w:rsidRPr="00D121BD">
        <w:rPr>
          <w:rFonts w:asciiTheme="minorHAnsi" w:hAnsiTheme="minorHAnsi" w:cstheme="minorHAnsi"/>
          <w:sz w:val="22"/>
          <w:szCs w:val="22"/>
        </w:rPr>
        <w:t>for Health and Age</w:t>
      </w:r>
      <w:r w:rsidR="00C6057F" w:rsidRPr="00D121BD">
        <w:rPr>
          <w:rFonts w:asciiTheme="minorHAnsi" w:hAnsiTheme="minorHAnsi" w:cstheme="minorHAnsi"/>
          <w:sz w:val="22"/>
          <w:szCs w:val="22"/>
        </w:rPr>
        <w:t>ing</w:t>
      </w:r>
      <w:r w:rsidR="004C529F" w:rsidRPr="00D121BD">
        <w:rPr>
          <w:rFonts w:asciiTheme="minorHAnsi" w:hAnsiTheme="minorHAnsi" w:cstheme="minorHAnsi"/>
          <w:sz w:val="22"/>
          <w:szCs w:val="22"/>
        </w:rPr>
        <w:t xml:space="preserve"> </w:t>
      </w:r>
      <w:r w:rsidR="00DC00D8" w:rsidRPr="00D121BD">
        <w:rPr>
          <w:rFonts w:asciiTheme="minorHAnsi" w:hAnsiTheme="minorHAnsi" w:cstheme="minorHAnsi"/>
          <w:sz w:val="22"/>
          <w:szCs w:val="22"/>
        </w:rPr>
        <w:t>assumes the role of</w:t>
      </w:r>
      <w:r w:rsidR="004C529F" w:rsidRPr="00D121BD">
        <w:rPr>
          <w:rFonts w:asciiTheme="minorHAnsi" w:hAnsiTheme="minorHAnsi" w:cstheme="minorHAnsi"/>
          <w:sz w:val="22"/>
          <w:szCs w:val="22"/>
        </w:rPr>
        <w:t xml:space="preserve"> </w:t>
      </w:r>
      <w:r w:rsidR="000A3E5E" w:rsidRPr="00D121BD">
        <w:rPr>
          <w:rFonts w:asciiTheme="minorHAnsi" w:hAnsiTheme="minorHAnsi" w:cstheme="minorHAnsi"/>
          <w:sz w:val="22"/>
          <w:szCs w:val="22"/>
        </w:rPr>
        <w:t xml:space="preserve">Australian Government </w:t>
      </w:r>
      <w:r w:rsidR="003F3CA5" w:rsidRPr="00D121BD">
        <w:rPr>
          <w:rFonts w:asciiTheme="minorHAnsi" w:hAnsiTheme="minorHAnsi" w:cstheme="minorHAnsi"/>
          <w:sz w:val="22"/>
          <w:szCs w:val="22"/>
        </w:rPr>
        <w:t>m</w:t>
      </w:r>
      <w:r w:rsidR="000A3E5E" w:rsidRPr="00D121BD">
        <w:rPr>
          <w:rFonts w:asciiTheme="minorHAnsi" w:hAnsiTheme="minorHAnsi" w:cstheme="minorHAnsi"/>
          <w:sz w:val="22"/>
          <w:szCs w:val="22"/>
        </w:rPr>
        <w:t xml:space="preserve">inister </w:t>
      </w:r>
      <w:r w:rsidR="0007388E" w:rsidRPr="00D121BD">
        <w:rPr>
          <w:rFonts w:asciiTheme="minorHAnsi" w:hAnsiTheme="minorHAnsi" w:cstheme="minorHAnsi"/>
          <w:sz w:val="22"/>
          <w:szCs w:val="22"/>
        </w:rPr>
        <w:t xml:space="preserve">responsible for leading coordination </w:t>
      </w:r>
      <w:r w:rsidR="00130A91" w:rsidRPr="00D121BD">
        <w:rPr>
          <w:rFonts w:asciiTheme="minorHAnsi" w:hAnsiTheme="minorHAnsi" w:cstheme="minorHAnsi"/>
          <w:sz w:val="22"/>
          <w:szCs w:val="22"/>
        </w:rPr>
        <w:t>of the</w:t>
      </w:r>
      <w:r w:rsidR="0007388E" w:rsidRPr="00D121BD">
        <w:rPr>
          <w:rFonts w:asciiTheme="minorHAnsi" w:hAnsiTheme="minorHAnsi" w:cstheme="minorHAnsi"/>
          <w:sz w:val="22"/>
          <w:szCs w:val="22"/>
        </w:rPr>
        <w:t xml:space="preserve"> </w:t>
      </w:r>
      <w:r w:rsidR="00971B50" w:rsidRPr="00D121BD">
        <w:rPr>
          <w:rFonts w:asciiTheme="minorHAnsi" w:hAnsiTheme="minorHAnsi" w:cstheme="minorHAnsi"/>
          <w:sz w:val="22"/>
          <w:szCs w:val="22"/>
        </w:rPr>
        <w:t xml:space="preserve">health </w:t>
      </w:r>
      <w:r w:rsidR="00026279" w:rsidRPr="00D121BD">
        <w:rPr>
          <w:rFonts w:asciiTheme="minorHAnsi" w:hAnsiTheme="minorHAnsi" w:cstheme="minorHAnsi"/>
          <w:sz w:val="22"/>
          <w:szCs w:val="22"/>
        </w:rPr>
        <w:t xml:space="preserve">emergency </w:t>
      </w:r>
      <w:r w:rsidR="0007388E" w:rsidRPr="00D121BD">
        <w:rPr>
          <w:rFonts w:asciiTheme="minorHAnsi" w:hAnsiTheme="minorHAnsi" w:cstheme="minorHAnsi"/>
          <w:sz w:val="22"/>
          <w:szCs w:val="22"/>
        </w:rPr>
        <w:t>response</w:t>
      </w:r>
      <w:r w:rsidR="00080921" w:rsidRPr="00D121BD">
        <w:rPr>
          <w:rFonts w:asciiTheme="minorHAnsi" w:hAnsiTheme="minorHAnsi" w:cstheme="minorHAnsi"/>
          <w:sz w:val="22"/>
          <w:szCs w:val="22"/>
        </w:rPr>
        <w:t>.</w:t>
      </w:r>
      <w:r w:rsidR="00643560" w:rsidRPr="00D121BD">
        <w:rPr>
          <w:rStyle w:val="FootnoteReference"/>
          <w:rFonts w:asciiTheme="minorHAnsi" w:hAnsiTheme="minorHAnsi" w:cstheme="minorHAnsi"/>
          <w:sz w:val="22"/>
          <w:szCs w:val="22"/>
        </w:rPr>
        <w:footnoteReference w:id="10"/>
      </w:r>
      <w:r w:rsidR="002503B8" w:rsidRPr="00D121BD">
        <w:rPr>
          <w:rFonts w:asciiTheme="minorHAnsi" w:hAnsiTheme="minorHAnsi" w:cstheme="minorHAnsi"/>
          <w:sz w:val="22"/>
          <w:szCs w:val="22"/>
        </w:rPr>
        <w:t xml:space="preserve"> </w:t>
      </w:r>
    </w:p>
    <w:p w14:paraId="31801468" w14:textId="0EFBAEF0" w:rsidR="00C67F1B" w:rsidRPr="00D121BD" w:rsidRDefault="00130A91" w:rsidP="00F272D0">
      <w:pPr>
        <w:spacing w:line="276" w:lineRule="auto"/>
        <w:ind w:left="357" w:hanging="357"/>
        <w:rPr>
          <w:rFonts w:asciiTheme="minorHAnsi" w:hAnsiTheme="minorHAnsi" w:cstheme="minorHAnsi"/>
          <w:sz w:val="22"/>
          <w:szCs w:val="22"/>
        </w:rPr>
      </w:pPr>
      <w:r w:rsidRPr="00D121BD">
        <w:rPr>
          <w:rFonts w:asciiTheme="minorHAnsi" w:hAnsiTheme="minorHAnsi" w:cstheme="minorHAnsi"/>
          <w:sz w:val="22"/>
          <w:szCs w:val="22"/>
        </w:rPr>
        <w:t>As Lead Minister</w:t>
      </w:r>
      <w:r w:rsidR="009B45FA" w:rsidRPr="00D121BD">
        <w:rPr>
          <w:rFonts w:asciiTheme="minorHAnsi" w:hAnsiTheme="minorHAnsi" w:cstheme="minorHAnsi"/>
          <w:sz w:val="22"/>
          <w:szCs w:val="22"/>
        </w:rPr>
        <w:t>,</w:t>
      </w:r>
      <w:r w:rsidRPr="00D121BD">
        <w:rPr>
          <w:rFonts w:asciiTheme="minorHAnsi" w:hAnsiTheme="minorHAnsi" w:cstheme="minorHAnsi"/>
          <w:sz w:val="22"/>
          <w:szCs w:val="22"/>
        </w:rPr>
        <w:t xml:space="preserve"> </w:t>
      </w:r>
      <w:r w:rsidR="00D11F65" w:rsidRPr="00D121BD">
        <w:rPr>
          <w:rFonts w:asciiTheme="minorHAnsi" w:hAnsiTheme="minorHAnsi" w:cstheme="minorHAnsi"/>
          <w:sz w:val="22"/>
          <w:szCs w:val="22"/>
        </w:rPr>
        <w:t>t</w:t>
      </w:r>
      <w:r w:rsidR="00677A50" w:rsidRPr="00D121BD">
        <w:rPr>
          <w:rFonts w:asciiTheme="minorHAnsi" w:hAnsiTheme="minorHAnsi" w:cstheme="minorHAnsi"/>
          <w:sz w:val="22"/>
          <w:szCs w:val="22"/>
        </w:rPr>
        <w:t xml:space="preserve">he Minister </w:t>
      </w:r>
      <w:r w:rsidR="00FC4A9D">
        <w:rPr>
          <w:rFonts w:asciiTheme="minorHAnsi" w:hAnsiTheme="minorHAnsi" w:cstheme="minorHAnsi"/>
          <w:sz w:val="22"/>
          <w:szCs w:val="22"/>
        </w:rPr>
        <w:t>f</w:t>
      </w:r>
      <w:r w:rsidR="00677A50" w:rsidRPr="00D121BD">
        <w:rPr>
          <w:rFonts w:asciiTheme="minorHAnsi" w:hAnsiTheme="minorHAnsi" w:cstheme="minorHAnsi"/>
          <w:sz w:val="22"/>
          <w:szCs w:val="22"/>
        </w:rPr>
        <w:t>or Health and Ag</w:t>
      </w:r>
      <w:r w:rsidR="00C6057F" w:rsidRPr="00D121BD">
        <w:rPr>
          <w:rFonts w:asciiTheme="minorHAnsi" w:hAnsiTheme="minorHAnsi" w:cstheme="minorHAnsi"/>
          <w:sz w:val="22"/>
          <w:szCs w:val="22"/>
        </w:rPr>
        <w:t>eing</w:t>
      </w:r>
      <w:r w:rsidR="00A73884">
        <w:rPr>
          <w:rFonts w:asciiTheme="minorHAnsi" w:hAnsiTheme="minorHAnsi" w:cstheme="minorHAnsi"/>
          <w:sz w:val="22"/>
          <w:szCs w:val="22"/>
        </w:rPr>
        <w:t xml:space="preserve"> is responsible for</w:t>
      </w:r>
      <w:r w:rsidR="00677A50" w:rsidRPr="00D121BD">
        <w:rPr>
          <w:rFonts w:asciiTheme="minorHAnsi" w:hAnsiTheme="minorHAnsi" w:cstheme="minorHAnsi"/>
          <w:sz w:val="22"/>
          <w:szCs w:val="22"/>
        </w:rPr>
        <w:t xml:space="preserve">: </w:t>
      </w:r>
    </w:p>
    <w:p w14:paraId="5014168F" w14:textId="2E49390D" w:rsidR="005975A9" w:rsidRPr="00D121BD" w:rsidRDefault="000E5FB9"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p</w:t>
      </w:r>
      <w:r w:rsidR="00EF6349" w:rsidRPr="00D121BD">
        <w:rPr>
          <w:rFonts w:asciiTheme="minorHAnsi" w:hAnsiTheme="minorHAnsi" w:cstheme="minorHAnsi"/>
          <w:color w:val="auto"/>
          <w:sz w:val="22"/>
          <w:szCs w:val="22"/>
        </w:rPr>
        <w:t>rovid</w:t>
      </w:r>
      <w:r w:rsidR="005975A9" w:rsidRPr="00D121BD">
        <w:rPr>
          <w:rFonts w:asciiTheme="minorHAnsi" w:hAnsiTheme="minorHAnsi" w:cstheme="minorHAnsi"/>
          <w:color w:val="auto"/>
          <w:sz w:val="22"/>
          <w:szCs w:val="22"/>
        </w:rPr>
        <w:t>ing advice to the Prime Minister</w:t>
      </w:r>
      <w:r w:rsidR="00954153" w:rsidRPr="00D121BD">
        <w:rPr>
          <w:rFonts w:asciiTheme="minorHAnsi" w:hAnsiTheme="minorHAnsi" w:cstheme="minorHAnsi"/>
          <w:color w:val="auto"/>
          <w:sz w:val="22"/>
          <w:szCs w:val="22"/>
        </w:rPr>
        <w:t xml:space="preserve">, </w:t>
      </w:r>
      <w:r w:rsidR="005975A9" w:rsidRPr="00D121BD">
        <w:rPr>
          <w:rFonts w:asciiTheme="minorHAnsi" w:hAnsiTheme="minorHAnsi" w:cstheme="minorHAnsi"/>
          <w:color w:val="auto"/>
          <w:sz w:val="22"/>
          <w:szCs w:val="22"/>
        </w:rPr>
        <w:t xml:space="preserve">the </w:t>
      </w:r>
      <w:hyperlink w:anchor="NSC" w:history="1">
        <w:r w:rsidR="005975A9" w:rsidRPr="00974388">
          <w:rPr>
            <w:rStyle w:val="Hyperlink"/>
            <w:rFonts w:asciiTheme="minorHAnsi" w:hAnsiTheme="minorHAnsi" w:cstheme="minorHAnsi"/>
            <w:sz w:val="22"/>
            <w:szCs w:val="22"/>
            <w:u w:val="none"/>
          </w:rPr>
          <w:t xml:space="preserve">National </w:t>
        </w:r>
        <w:r w:rsidR="00FB7421" w:rsidRPr="00974388">
          <w:rPr>
            <w:rStyle w:val="Hyperlink"/>
            <w:rFonts w:asciiTheme="minorHAnsi" w:hAnsiTheme="minorHAnsi" w:cstheme="minorHAnsi"/>
            <w:sz w:val="22"/>
            <w:szCs w:val="22"/>
            <w:u w:val="none"/>
          </w:rPr>
          <w:t>S</w:t>
        </w:r>
        <w:r w:rsidR="005975A9" w:rsidRPr="00974388">
          <w:rPr>
            <w:rStyle w:val="Hyperlink"/>
            <w:rFonts w:asciiTheme="minorHAnsi" w:hAnsiTheme="minorHAnsi" w:cstheme="minorHAnsi"/>
            <w:sz w:val="22"/>
            <w:szCs w:val="22"/>
            <w:u w:val="none"/>
          </w:rPr>
          <w:t>ecurity C</w:t>
        </w:r>
        <w:r w:rsidR="00C01F54" w:rsidRPr="00974388">
          <w:rPr>
            <w:rStyle w:val="Hyperlink"/>
            <w:rFonts w:asciiTheme="minorHAnsi" w:hAnsiTheme="minorHAnsi" w:cstheme="minorHAnsi"/>
            <w:sz w:val="22"/>
            <w:szCs w:val="22"/>
            <w:u w:val="none"/>
          </w:rPr>
          <w:t>ommittee of Cabinet</w:t>
        </w:r>
      </w:hyperlink>
      <w:r w:rsidR="00010B8A" w:rsidRPr="00D121BD">
        <w:rPr>
          <w:rFonts w:asciiTheme="minorHAnsi" w:hAnsiTheme="minorHAnsi" w:cstheme="minorHAnsi"/>
          <w:color w:val="auto"/>
          <w:sz w:val="22"/>
          <w:szCs w:val="22"/>
        </w:rPr>
        <w:t xml:space="preserve"> (or other committee of cabinet)</w:t>
      </w:r>
      <w:r w:rsidR="0042617F" w:rsidRPr="00D121BD">
        <w:rPr>
          <w:rFonts w:asciiTheme="minorHAnsi" w:hAnsiTheme="minorHAnsi" w:cstheme="minorHAnsi"/>
          <w:color w:val="auto"/>
          <w:sz w:val="22"/>
          <w:szCs w:val="22"/>
        </w:rPr>
        <w:t>,</w:t>
      </w:r>
      <w:r w:rsidR="00954153" w:rsidRPr="00D121BD">
        <w:rPr>
          <w:rFonts w:asciiTheme="minorHAnsi" w:hAnsiTheme="minorHAnsi" w:cstheme="minorHAnsi"/>
          <w:color w:val="auto"/>
          <w:sz w:val="22"/>
          <w:szCs w:val="22"/>
        </w:rPr>
        <w:t xml:space="preserve"> and </w:t>
      </w:r>
      <w:hyperlink w:anchor="NatCab" w:history="1">
        <w:r w:rsidR="00954153" w:rsidRPr="00E01E95">
          <w:rPr>
            <w:rStyle w:val="Hyperlink"/>
            <w:rFonts w:asciiTheme="minorHAnsi" w:hAnsiTheme="minorHAnsi" w:cstheme="minorHAnsi"/>
            <w:sz w:val="22"/>
            <w:szCs w:val="22"/>
            <w:u w:val="none"/>
          </w:rPr>
          <w:t>National Cabinet</w:t>
        </w:r>
      </w:hyperlink>
      <w:r w:rsidR="00C01F54" w:rsidRPr="00E01E95">
        <w:rPr>
          <w:rFonts w:asciiTheme="minorHAnsi" w:hAnsiTheme="minorHAnsi" w:cstheme="minorHAnsi"/>
          <w:color w:val="auto"/>
          <w:sz w:val="22"/>
          <w:szCs w:val="22"/>
        </w:rPr>
        <w:t xml:space="preserve"> </w:t>
      </w:r>
      <w:r w:rsidR="00375D82" w:rsidRPr="00D121BD">
        <w:rPr>
          <w:rFonts w:asciiTheme="minorHAnsi" w:hAnsiTheme="minorHAnsi" w:cstheme="minorHAnsi"/>
          <w:color w:val="auto"/>
          <w:sz w:val="22"/>
          <w:szCs w:val="22"/>
        </w:rPr>
        <w:t xml:space="preserve">on </w:t>
      </w:r>
      <w:r w:rsidR="00C61DFF" w:rsidRPr="00D121BD">
        <w:rPr>
          <w:rFonts w:asciiTheme="minorHAnsi" w:hAnsiTheme="minorHAnsi" w:cstheme="minorHAnsi"/>
          <w:color w:val="auto"/>
          <w:sz w:val="22"/>
          <w:szCs w:val="22"/>
        </w:rPr>
        <w:t>national</w:t>
      </w:r>
      <w:r w:rsidR="00375D82" w:rsidRPr="00D121BD">
        <w:rPr>
          <w:rFonts w:asciiTheme="minorHAnsi" w:hAnsiTheme="minorHAnsi" w:cstheme="minorHAnsi"/>
          <w:color w:val="auto"/>
          <w:sz w:val="22"/>
          <w:szCs w:val="22"/>
        </w:rPr>
        <w:t xml:space="preserve"> </w:t>
      </w:r>
      <w:r w:rsidR="00C61DFF" w:rsidRPr="00D121BD">
        <w:rPr>
          <w:rFonts w:asciiTheme="minorHAnsi" w:hAnsiTheme="minorHAnsi" w:cstheme="minorHAnsi"/>
          <w:color w:val="auto"/>
          <w:sz w:val="22"/>
          <w:szCs w:val="22"/>
        </w:rPr>
        <w:t xml:space="preserve">emergency response </w:t>
      </w:r>
      <w:r w:rsidR="00375D82" w:rsidRPr="00D121BD">
        <w:rPr>
          <w:rFonts w:asciiTheme="minorHAnsi" w:hAnsiTheme="minorHAnsi" w:cstheme="minorHAnsi"/>
          <w:color w:val="auto"/>
          <w:sz w:val="22"/>
          <w:szCs w:val="22"/>
        </w:rPr>
        <w:t>priorities an</w:t>
      </w:r>
      <w:r w:rsidR="00855452" w:rsidRPr="00D121BD">
        <w:rPr>
          <w:rFonts w:asciiTheme="minorHAnsi" w:hAnsiTheme="minorHAnsi" w:cstheme="minorHAnsi"/>
          <w:color w:val="auto"/>
          <w:sz w:val="22"/>
          <w:szCs w:val="22"/>
        </w:rPr>
        <w:t>d</w:t>
      </w:r>
      <w:r w:rsidR="00375D82" w:rsidRPr="00D121BD">
        <w:rPr>
          <w:rFonts w:asciiTheme="minorHAnsi" w:hAnsiTheme="minorHAnsi" w:cstheme="minorHAnsi"/>
          <w:color w:val="auto"/>
          <w:sz w:val="22"/>
          <w:szCs w:val="22"/>
        </w:rPr>
        <w:t xml:space="preserve"> consequence management </w:t>
      </w:r>
      <w:r w:rsidR="00ED6186" w:rsidRPr="00D121BD">
        <w:rPr>
          <w:rFonts w:asciiTheme="minorHAnsi" w:hAnsiTheme="minorHAnsi" w:cstheme="minorHAnsi"/>
          <w:color w:val="auto"/>
          <w:sz w:val="22"/>
          <w:szCs w:val="22"/>
        </w:rPr>
        <w:t>objectives</w:t>
      </w:r>
      <w:r w:rsidR="002503B8" w:rsidRPr="00D121BD">
        <w:rPr>
          <w:rFonts w:asciiTheme="minorHAnsi" w:hAnsiTheme="minorHAnsi" w:cstheme="minorHAnsi"/>
          <w:color w:val="auto"/>
          <w:sz w:val="22"/>
          <w:szCs w:val="22"/>
        </w:rPr>
        <w:t xml:space="preserve"> </w:t>
      </w:r>
    </w:p>
    <w:p w14:paraId="60343AD5" w14:textId="2FAD0447" w:rsidR="00FF1687" w:rsidRPr="00D121BD" w:rsidRDefault="000E5FB9"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o</w:t>
      </w:r>
      <w:r w:rsidR="00ED6186" w:rsidRPr="00D121BD">
        <w:rPr>
          <w:rFonts w:asciiTheme="minorHAnsi" w:hAnsiTheme="minorHAnsi" w:cstheme="minorHAnsi"/>
          <w:color w:val="auto"/>
          <w:sz w:val="22"/>
          <w:szCs w:val="22"/>
        </w:rPr>
        <w:t>verseeing a coordinat</w:t>
      </w:r>
      <w:r w:rsidR="00094053" w:rsidRPr="00D121BD">
        <w:rPr>
          <w:rFonts w:asciiTheme="minorHAnsi" w:hAnsiTheme="minorHAnsi" w:cstheme="minorHAnsi"/>
          <w:color w:val="auto"/>
          <w:sz w:val="22"/>
          <w:szCs w:val="22"/>
        </w:rPr>
        <w:t>ed</w:t>
      </w:r>
      <w:r w:rsidR="00ED6186" w:rsidRPr="00D121BD">
        <w:rPr>
          <w:rFonts w:asciiTheme="minorHAnsi" w:hAnsiTheme="minorHAnsi" w:cstheme="minorHAnsi"/>
          <w:color w:val="auto"/>
          <w:sz w:val="22"/>
          <w:szCs w:val="22"/>
        </w:rPr>
        <w:t xml:space="preserve"> Australian Government response to </w:t>
      </w:r>
      <w:r w:rsidR="00DB101C" w:rsidRPr="00D121BD">
        <w:rPr>
          <w:rFonts w:asciiTheme="minorHAnsi" w:hAnsiTheme="minorHAnsi" w:cstheme="minorHAnsi"/>
          <w:color w:val="auto"/>
          <w:sz w:val="22"/>
          <w:szCs w:val="22"/>
        </w:rPr>
        <w:t xml:space="preserve">national </w:t>
      </w:r>
      <w:r w:rsidR="00ED6186" w:rsidRPr="00D121BD">
        <w:rPr>
          <w:rFonts w:asciiTheme="minorHAnsi" w:hAnsiTheme="minorHAnsi" w:cstheme="minorHAnsi"/>
          <w:color w:val="auto"/>
          <w:sz w:val="22"/>
          <w:szCs w:val="22"/>
        </w:rPr>
        <w:t xml:space="preserve">health emergencies </w:t>
      </w:r>
    </w:p>
    <w:p w14:paraId="4DD7EF05" w14:textId="173157CD" w:rsidR="00ED6186" w:rsidRPr="00D121BD" w:rsidRDefault="00ED6186"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coordinat</w:t>
      </w:r>
      <w:r w:rsidR="00094053" w:rsidRPr="00D121BD">
        <w:rPr>
          <w:rFonts w:asciiTheme="minorHAnsi" w:hAnsiTheme="minorHAnsi" w:cstheme="minorHAnsi"/>
          <w:color w:val="auto"/>
          <w:sz w:val="22"/>
          <w:szCs w:val="22"/>
        </w:rPr>
        <w:t>ing</w:t>
      </w:r>
      <w:r w:rsidRPr="00D121BD">
        <w:rPr>
          <w:rFonts w:asciiTheme="minorHAnsi" w:hAnsiTheme="minorHAnsi" w:cstheme="minorHAnsi"/>
          <w:color w:val="auto"/>
          <w:sz w:val="22"/>
          <w:szCs w:val="22"/>
        </w:rPr>
        <w:t xml:space="preserve"> </w:t>
      </w:r>
      <w:r w:rsidR="00894609" w:rsidRPr="00D121BD">
        <w:rPr>
          <w:rFonts w:asciiTheme="minorHAnsi" w:hAnsiTheme="minorHAnsi" w:cstheme="minorHAnsi"/>
          <w:color w:val="auto"/>
          <w:sz w:val="22"/>
          <w:szCs w:val="22"/>
        </w:rPr>
        <w:t xml:space="preserve">cross-jurisdictional </w:t>
      </w:r>
      <w:r w:rsidR="00DB101C" w:rsidRPr="00D121BD">
        <w:rPr>
          <w:rFonts w:asciiTheme="minorHAnsi" w:hAnsiTheme="minorHAnsi" w:cstheme="minorHAnsi"/>
          <w:color w:val="auto"/>
          <w:sz w:val="22"/>
          <w:szCs w:val="22"/>
        </w:rPr>
        <w:t>efforts</w:t>
      </w:r>
      <w:r w:rsidRPr="00D121BD">
        <w:rPr>
          <w:rFonts w:asciiTheme="minorHAnsi" w:hAnsiTheme="minorHAnsi" w:cstheme="minorHAnsi"/>
          <w:color w:val="auto"/>
          <w:sz w:val="22"/>
          <w:szCs w:val="22"/>
        </w:rPr>
        <w:t xml:space="preserve"> through </w:t>
      </w:r>
      <w:r w:rsidR="00FF1687" w:rsidRPr="00D121BD">
        <w:rPr>
          <w:rFonts w:asciiTheme="minorHAnsi" w:hAnsiTheme="minorHAnsi" w:cstheme="minorHAnsi"/>
          <w:color w:val="auto"/>
          <w:sz w:val="22"/>
          <w:szCs w:val="22"/>
        </w:rPr>
        <w:t xml:space="preserve">the </w:t>
      </w:r>
      <w:hyperlink w:anchor="HMM" w:history="1">
        <w:r w:rsidR="00FF1687" w:rsidRPr="00E01E95">
          <w:rPr>
            <w:rStyle w:val="Hyperlink"/>
            <w:rFonts w:asciiTheme="minorHAnsi" w:hAnsiTheme="minorHAnsi" w:cstheme="minorHAnsi"/>
            <w:sz w:val="22"/>
            <w:szCs w:val="22"/>
            <w:u w:val="none"/>
          </w:rPr>
          <w:t>Health Ministers Meeting</w:t>
        </w:r>
      </w:hyperlink>
      <w:r w:rsidR="00FF1687" w:rsidRPr="00D121BD">
        <w:rPr>
          <w:rFonts w:asciiTheme="minorHAnsi" w:hAnsiTheme="minorHAnsi" w:cstheme="minorHAnsi"/>
          <w:color w:val="auto"/>
          <w:sz w:val="22"/>
          <w:szCs w:val="22"/>
        </w:rPr>
        <w:t xml:space="preserve"> and via direct </w:t>
      </w:r>
      <w:r w:rsidRPr="00D121BD">
        <w:rPr>
          <w:rFonts w:asciiTheme="minorHAnsi" w:hAnsiTheme="minorHAnsi" w:cstheme="minorHAnsi"/>
          <w:color w:val="auto"/>
          <w:sz w:val="22"/>
          <w:szCs w:val="22"/>
        </w:rPr>
        <w:t>collaboration with state and territory counterparts</w:t>
      </w:r>
      <w:r w:rsidR="002503B8" w:rsidRPr="00D121BD">
        <w:rPr>
          <w:rFonts w:asciiTheme="minorHAnsi" w:hAnsiTheme="minorHAnsi" w:cstheme="minorHAnsi"/>
          <w:color w:val="auto"/>
          <w:sz w:val="22"/>
          <w:szCs w:val="22"/>
        </w:rPr>
        <w:t xml:space="preserve"> </w:t>
      </w:r>
    </w:p>
    <w:p w14:paraId="4F1EECE3" w14:textId="53030EDD" w:rsidR="001C468E" w:rsidRPr="00D121BD" w:rsidRDefault="000E5FB9"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ex</w:t>
      </w:r>
      <w:r w:rsidR="00757D67" w:rsidRPr="00D121BD">
        <w:rPr>
          <w:rFonts w:asciiTheme="minorHAnsi" w:hAnsiTheme="minorHAnsi" w:cstheme="minorHAnsi"/>
          <w:color w:val="auto"/>
          <w:sz w:val="22"/>
          <w:szCs w:val="22"/>
        </w:rPr>
        <w:t>ercising executive responsibilities and decision</w:t>
      </w:r>
      <w:r w:rsidR="00254EB9">
        <w:rPr>
          <w:rFonts w:asciiTheme="minorHAnsi" w:hAnsiTheme="minorHAnsi" w:cstheme="minorHAnsi"/>
          <w:color w:val="auto"/>
          <w:sz w:val="22"/>
          <w:szCs w:val="22"/>
        </w:rPr>
        <w:t xml:space="preserve"> </w:t>
      </w:r>
      <w:r w:rsidR="00757D67" w:rsidRPr="00D121BD">
        <w:rPr>
          <w:rFonts w:asciiTheme="minorHAnsi" w:hAnsiTheme="minorHAnsi" w:cstheme="minorHAnsi"/>
          <w:color w:val="auto"/>
          <w:sz w:val="22"/>
          <w:szCs w:val="22"/>
        </w:rPr>
        <w:t xml:space="preserve">making </w:t>
      </w:r>
      <w:r w:rsidR="00783DC0" w:rsidRPr="00D121BD">
        <w:rPr>
          <w:rFonts w:asciiTheme="minorHAnsi" w:hAnsiTheme="minorHAnsi" w:cstheme="minorHAnsi"/>
          <w:color w:val="auto"/>
          <w:sz w:val="22"/>
          <w:szCs w:val="22"/>
        </w:rPr>
        <w:t xml:space="preserve">in consultation with </w:t>
      </w:r>
      <w:r w:rsidR="00515C1B" w:rsidRPr="00D121BD">
        <w:rPr>
          <w:rFonts w:asciiTheme="minorHAnsi" w:hAnsiTheme="minorHAnsi" w:cstheme="minorHAnsi"/>
          <w:color w:val="auto"/>
          <w:sz w:val="22"/>
          <w:szCs w:val="22"/>
        </w:rPr>
        <w:t>ministers with relevant interests</w:t>
      </w:r>
      <w:r w:rsidR="002503B8" w:rsidRPr="00D121BD">
        <w:rPr>
          <w:rFonts w:asciiTheme="minorHAnsi" w:hAnsiTheme="minorHAnsi" w:cstheme="minorHAnsi"/>
          <w:color w:val="auto"/>
          <w:sz w:val="22"/>
          <w:szCs w:val="22"/>
        </w:rPr>
        <w:t xml:space="preserve"> </w:t>
      </w:r>
    </w:p>
    <w:p w14:paraId="0C49A73D" w14:textId="102EBFD7" w:rsidR="002F4E3A" w:rsidRPr="00D121BD" w:rsidRDefault="00624F37" w:rsidP="00F272D0">
      <w:pPr>
        <w:pStyle w:val="ListParagraph"/>
        <w:numPr>
          <w:ilvl w:val="0"/>
          <w:numId w:val="13"/>
        </w:numPr>
        <w:spacing w:before="120" w:line="276" w:lineRule="auto"/>
        <w:ind w:left="357" w:hanging="357"/>
        <w:contextualSpacing w:val="0"/>
        <w:rPr>
          <w:rFonts w:asciiTheme="minorHAnsi" w:hAnsiTheme="minorHAnsi" w:cstheme="minorHAnsi"/>
          <w:i/>
          <w:color w:val="auto"/>
          <w:sz w:val="22"/>
          <w:szCs w:val="22"/>
        </w:rPr>
      </w:pPr>
      <w:r w:rsidRPr="00D121BD">
        <w:rPr>
          <w:rFonts w:asciiTheme="minorHAnsi" w:hAnsiTheme="minorHAnsi" w:cstheme="minorHAnsi"/>
          <w:color w:val="auto"/>
          <w:sz w:val="22"/>
          <w:szCs w:val="22"/>
        </w:rPr>
        <w:t xml:space="preserve">exercising ministerial powers and overseeing the exercise of officials’ powers relevant to the management of a human health biosecurity risk under the </w:t>
      </w:r>
      <w:r w:rsidRPr="00D121BD">
        <w:rPr>
          <w:rFonts w:asciiTheme="minorHAnsi" w:hAnsiTheme="minorHAnsi" w:cstheme="minorHAnsi"/>
          <w:i/>
          <w:color w:val="auto"/>
          <w:sz w:val="22"/>
          <w:szCs w:val="22"/>
        </w:rPr>
        <w:t xml:space="preserve">Biosecurity Act 2015 </w:t>
      </w:r>
      <w:r w:rsidR="0075672A" w:rsidRPr="00D121BD">
        <w:rPr>
          <w:rStyle w:val="FootnoteReference"/>
          <w:rFonts w:asciiTheme="minorHAnsi" w:hAnsiTheme="minorHAnsi" w:cstheme="minorHAnsi"/>
          <w:i/>
          <w:color w:val="auto"/>
          <w:sz w:val="22"/>
          <w:szCs w:val="22"/>
        </w:rPr>
        <w:footnoteReference w:id="11"/>
      </w:r>
      <w:r w:rsidR="00BA60CD" w:rsidRPr="00D121BD">
        <w:rPr>
          <w:rFonts w:asciiTheme="minorHAnsi" w:hAnsiTheme="minorHAnsi" w:cstheme="minorHAnsi"/>
          <w:i/>
          <w:color w:val="auto"/>
          <w:sz w:val="22"/>
          <w:szCs w:val="22"/>
        </w:rPr>
        <w:t xml:space="preserve"> </w:t>
      </w:r>
      <w:r w:rsidR="0075672A" w:rsidRPr="00D121BD">
        <w:rPr>
          <w:rStyle w:val="FootnoteReference"/>
          <w:rFonts w:asciiTheme="minorHAnsi" w:hAnsiTheme="minorHAnsi" w:cstheme="minorHAnsi"/>
          <w:i/>
          <w:color w:val="auto"/>
          <w:sz w:val="22"/>
          <w:szCs w:val="22"/>
        </w:rPr>
        <w:footnoteReference w:id="12"/>
      </w:r>
      <w:r w:rsidR="001E67A1" w:rsidRPr="00D121BD">
        <w:rPr>
          <w:rFonts w:asciiTheme="minorHAnsi" w:hAnsiTheme="minorHAnsi" w:cstheme="minorHAnsi"/>
          <w:color w:val="auto"/>
          <w:sz w:val="22"/>
          <w:szCs w:val="22"/>
        </w:rPr>
        <w:t xml:space="preserve"> </w:t>
      </w:r>
    </w:p>
    <w:p w14:paraId="7210317B" w14:textId="1BD5CF17" w:rsidR="008603C0" w:rsidRPr="00D121BD" w:rsidRDefault="008603C0"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 xml:space="preserve">acting as the </w:t>
      </w:r>
      <w:r w:rsidR="005367EF" w:rsidRPr="00D121BD">
        <w:rPr>
          <w:rFonts w:asciiTheme="minorHAnsi" w:hAnsiTheme="minorHAnsi" w:cstheme="minorHAnsi"/>
          <w:color w:val="auto"/>
          <w:sz w:val="22"/>
          <w:szCs w:val="22"/>
        </w:rPr>
        <w:t>lead</w:t>
      </w:r>
      <w:r w:rsidRPr="00D121BD">
        <w:rPr>
          <w:rFonts w:asciiTheme="minorHAnsi" w:hAnsiTheme="minorHAnsi" w:cstheme="minorHAnsi"/>
          <w:color w:val="auto"/>
          <w:sz w:val="22"/>
          <w:szCs w:val="22"/>
        </w:rPr>
        <w:t xml:space="preserve"> Australian Government spokesperson for the national emergency response </w:t>
      </w:r>
    </w:p>
    <w:p w14:paraId="3D74031B" w14:textId="4673404B" w:rsidR="0069105B" w:rsidRPr="00D121BD" w:rsidRDefault="000E5FB9"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u w:val="single"/>
        </w:rPr>
      </w:pPr>
      <w:r w:rsidRPr="00D121BD">
        <w:rPr>
          <w:rFonts w:asciiTheme="minorHAnsi" w:hAnsiTheme="minorHAnsi" w:cstheme="minorHAnsi"/>
          <w:color w:val="auto"/>
          <w:sz w:val="22"/>
          <w:szCs w:val="22"/>
        </w:rPr>
        <w:t>e</w:t>
      </w:r>
      <w:r w:rsidR="0069105B" w:rsidRPr="00D121BD">
        <w:rPr>
          <w:rFonts w:asciiTheme="minorHAnsi" w:hAnsiTheme="minorHAnsi" w:cstheme="minorHAnsi"/>
          <w:color w:val="auto"/>
          <w:sz w:val="22"/>
          <w:szCs w:val="22"/>
        </w:rPr>
        <w:t xml:space="preserve">nsuring their </w:t>
      </w:r>
      <w:r w:rsidR="00E85569" w:rsidRPr="00D121BD">
        <w:rPr>
          <w:rFonts w:asciiTheme="minorHAnsi" w:hAnsiTheme="minorHAnsi" w:cstheme="minorHAnsi"/>
          <w:color w:val="auto"/>
          <w:sz w:val="22"/>
          <w:szCs w:val="22"/>
        </w:rPr>
        <w:t>O</w:t>
      </w:r>
      <w:r w:rsidR="0069105B" w:rsidRPr="00D121BD">
        <w:rPr>
          <w:rFonts w:asciiTheme="minorHAnsi" w:hAnsiTheme="minorHAnsi" w:cstheme="minorHAnsi"/>
          <w:color w:val="auto"/>
          <w:sz w:val="22"/>
          <w:szCs w:val="22"/>
        </w:rPr>
        <w:t>ffice maintains business</w:t>
      </w:r>
      <w:r w:rsidR="00726D8D" w:rsidRPr="00D121BD">
        <w:rPr>
          <w:rFonts w:asciiTheme="minorHAnsi" w:hAnsiTheme="minorHAnsi" w:cstheme="minorHAnsi"/>
          <w:color w:val="auto"/>
          <w:sz w:val="22"/>
          <w:szCs w:val="22"/>
        </w:rPr>
        <w:t xml:space="preserve"> continuity plans </w:t>
      </w:r>
      <w:r w:rsidR="00E85569" w:rsidRPr="00D121BD">
        <w:rPr>
          <w:rFonts w:asciiTheme="minorHAnsi" w:hAnsiTheme="minorHAnsi" w:cstheme="minorHAnsi"/>
          <w:color w:val="auto"/>
          <w:sz w:val="22"/>
          <w:szCs w:val="22"/>
        </w:rPr>
        <w:t>should</w:t>
      </w:r>
      <w:r w:rsidR="00726D8D" w:rsidRPr="00D121BD">
        <w:rPr>
          <w:rFonts w:asciiTheme="minorHAnsi" w:hAnsiTheme="minorHAnsi" w:cstheme="minorHAnsi"/>
          <w:color w:val="auto"/>
          <w:sz w:val="22"/>
          <w:szCs w:val="22"/>
        </w:rPr>
        <w:t xml:space="preserve"> the </w:t>
      </w:r>
      <w:r w:rsidR="00E85569" w:rsidRPr="00D121BD">
        <w:rPr>
          <w:rFonts w:asciiTheme="minorHAnsi" w:hAnsiTheme="minorHAnsi" w:cstheme="minorHAnsi"/>
          <w:color w:val="auto"/>
          <w:sz w:val="22"/>
          <w:szCs w:val="22"/>
        </w:rPr>
        <w:t>O</w:t>
      </w:r>
      <w:r w:rsidR="00726D8D" w:rsidRPr="00D121BD">
        <w:rPr>
          <w:rFonts w:asciiTheme="minorHAnsi" w:hAnsiTheme="minorHAnsi" w:cstheme="minorHAnsi"/>
          <w:color w:val="auto"/>
          <w:sz w:val="22"/>
          <w:szCs w:val="22"/>
        </w:rPr>
        <w:t xml:space="preserve">ffice </w:t>
      </w:r>
      <w:r w:rsidR="00E85569" w:rsidRPr="00D121BD">
        <w:rPr>
          <w:rFonts w:asciiTheme="minorHAnsi" w:hAnsiTheme="minorHAnsi" w:cstheme="minorHAnsi"/>
          <w:color w:val="auto"/>
          <w:sz w:val="22"/>
          <w:szCs w:val="22"/>
        </w:rPr>
        <w:t>be</w:t>
      </w:r>
      <w:r w:rsidR="00726D8D" w:rsidRPr="00D121BD">
        <w:rPr>
          <w:rFonts w:asciiTheme="minorHAnsi" w:hAnsiTheme="minorHAnsi" w:cstheme="minorHAnsi"/>
          <w:color w:val="auto"/>
          <w:sz w:val="22"/>
          <w:szCs w:val="22"/>
        </w:rPr>
        <w:t xml:space="preserve"> directly</w:t>
      </w:r>
      <w:r w:rsidR="00E85569" w:rsidRPr="00D121BD">
        <w:rPr>
          <w:rFonts w:asciiTheme="minorHAnsi" w:hAnsiTheme="minorHAnsi" w:cstheme="minorHAnsi"/>
          <w:color w:val="auto"/>
          <w:sz w:val="22"/>
          <w:szCs w:val="22"/>
        </w:rPr>
        <w:t xml:space="preserve"> affected</w:t>
      </w:r>
      <w:r w:rsidR="00726D8D" w:rsidRPr="00D121BD">
        <w:rPr>
          <w:rFonts w:asciiTheme="minorHAnsi" w:hAnsiTheme="minorHAnsi" w:cstheme="minorHAnsi"/>
          <w:color w:val="auto"/>
          <w:sz w:val="22"/>
          <w:szCs w:val="22"/>
        </w:rPr>
        <w:t xml:space="preserve"> </w:t>
      </w:r>
      <w:r w:rsidR="00695582" w:rsidRPr="00D121BD">
        <w:rPr>
          <w:rFonts w:asciiTheme="minorHAnsi" w:hAnsiTheme="minorHAnsi" w:cstheme="minorHAnsi"/>
          <w:color w:val="auto"/>
          <w:sz w:val="22"/>
          <w:szCs w:val="22"/>
        </w:rPr>
        <w:t>by the emergency</w:t>
      </w:r>
      <w:r w:rsidR="002503B8" w:rsidRPr="00D121BD">
        <w:rPr>
          <w:rFonts w:asciiTheme="minorHAnsi" w:hAnsiTheme="minorHAnsi" w:cstheme="minorHAnsi"/>
          <w:color w:val="auto"/>
          <w:sz w:val="22"/>
          <w:szCs w:val="22"/>
        </w:rPr>
        <w:t xml:space="preserve"> </w:t>
      </w:r>
    </w:p>
    <w:p w14:paraId="2B70DF6D" w14:textId="60E215C3" w:rsidR="000A3BDC" w:rsidRPr="00D121BD" w:rsidRDefault="000A3BDC" w:rsidP="00F272D0">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recording ministerial decisions and actions relevant to the emergency</w:t>
      </w:r>
      <w:r w:rsidR="008603C0" w:rsidRPr="00D121BD">
        <w:rPr>
          <w:rFonts w:asciiTheme="minorHAnsi" w:hAnsiTheme="minorHAnsi" w:cstheme="minorHAnsi"/>
          <w:color w:val="auto"/>
          <w:sz w:val="22"/>
          <w:szCs w:val="22"/>
        </w:rPr>
        <w:t>.</w:t>
      </w:r>
    </w:p>
    <w:p w14:paraId="555AE04C" w14:textId="09525971" w:rsidR="00BD6895" w:rsidRPr="00BA4519" w:rsidRDefault="000516B8" w:rsidP="00BA4519">
      <w:pPr>
        <w:keepNext/>
        <w:keepLines/>
        <w:shd w:val="clear" w:color="auto" w:fill="D1E3E4"/>
        <w:spacing w:before="240" w:line="276" w:lineRule="auto"/>
        <w:outlineLvl w:val="2"/>
        <w:rPr>
          <w:rFonts w:eastAsia="MS Gothic" w:cs="Arial"/>
          <w:b/>
          <w:color w:val="003E5A"/>
          <w:sz w:val="24"/>
          <w:szCs w:val="24"/>
        </w:rPr>
      </w:pPr>
      <w:bookmarkStart w:id="76" w:name="_Lead_Coordinating_Senior"/>
      <w:bookmarkStart w:id="77" w:name="DEPSECresponsibilities"/>
      <w:bookmarkEnd w:id="76"/>
      <w:r w:rsidRPr="00BA4519">
        <w:rPr>
          <w:rFonts w:eastAsia="MS Gothic" w:cs="Arial"/>
          <w:b/>
          <w:color w:val="003E5A"/>
          <w:sz w:val="24"/>
          <w:szCs w:val="24"/>
        </w:rPr>
        <w:lastRenderedPageBreak/>
        <w:t xml:space="preserve">Lead </w:t>
      </w:r>
      <w:r w:rsidR="00E5723B" w:rsidRPr="00BA4519">
        <w:rPr>
          <w:rFonts w:eastAsia="MS Gothic" w:cs="Arial"/>
          <w:b/>
          <w:color w:val="003E5A"/>
          <w:sz w:val="24"/>
          <w:szCs w:val="24"/>
        </w:rPr>
        <w:t xml:space="preserve">Coordinating Senior Official </w:t>
      </w:r>
    </w:p>
    <w:bookmarkEnd w:id="77"/>
    <w:p w14:paraId="13BFFEBB" w14:textId="7CF65A0E" w:rsidR="00EC0451" w:rsidRPr="00D121BD" w:rsidRDefault="0020409A" w:rsidP="00580F2E">
      <w:pPr>
        <w:spacing w:line="276" w:lineRule="auto"/>
        <w:rPr>
          <w:rFonts w:asciiTheme="minorHAnsi" w:hAnsiTheme="minorHAnsi" w:cstheme="minorHAnsi"/>
          <w:sz w:val="22"/>
          <w:szCs w:val="22"/>
        </w:rPr>
      </w:pPr>
      <w:r w:rsidRPr="00D121BD">
        <w:rPr>
          <w:rFonts w:asciiTheme="minorHAnsi" w:hAnsiTheme="minorHAnsi" w:cstheme="minorHAnsi"/>
          <w:sz w:val="22"/>
          <w:szCs w:val="22"/>
        </w:rPr>
        <w:t>The</w:t>
      </w:r>
      <w:r w:rsidR="00361CFD" w:rsidRPr="00D121BD">
        <w:rPr>
          <w:rFonts w:asciiTheme="minorHAnsi" w:hAnsiTheme="minorHAnsi" w:cstheme="minorHAnsi"/>
          <w:sz w:val="22"/>
          <w:szCs w:val="22"/>
        </w:rPr>
        <w:t xml:space="preserve"> </w:t>
      </w:r>
      <w:r w:rsidR="000806AF" w:rsidRPr="00D121BD">
        <w:rPr>
          <w:rFonts w:asciiTheme="minorHAnsi" w:hAnsiTheme="minorHAnsi" w:cstheme="minorHAnsi"/>
          <w:sz w:val="22"/>
          <w:szCs w:val="22"/>
        </w:rPr>
        <w:t>Deputy Secretary</w:t>
      </w:r>
      <w:r w:rsidR="00C646F9" w:rsidRPr="00D121BD">
        <w:rPr>
          <w:rFonts w:asciiTheme="minorHAnsi" w:hAnsiTheme="minorHAnsi" w:cstheme="minorHAnsi"/>
          <w:sz w:val="22"/>
          <w:szCs w:val="22"/>
        </w:rPr>
        <w:t xml:space="preserve"> </w:t>
      </w:r>
      <w:r w:rsidR="00F77C83" w:rsidRPr="00D121BD">
        <w:rPr>
          <w:rFonts w:asciiTheme="minorHAnsi" w:hAnsiTheme="minorHAnsi" w:cstheme="minorHAnsi"/>
          <w:sz w:val="22"/>
          <w:szCs w:val="22"/>
        </w:rPr>
        <w:t xml:space="preserve">responsible </w:t>
      </w:r>
      <w:r w:rsidR="00C646F9" w:rsidRPr="00D121BD">
        <w:rPr>
          <w:rFonts w:asciiTheme="minorHAnsi" w:hAnsiTheme="minorHAnsi" w:cstheme="minorHAnsi"/>
          <w:sz w:val="22"/>
          <w:szCs w:val="22"/>
        </w:rPr>
        <w:t xml:space="preserve">for health emergency management </w:t>
      </w:r>
      <w:r w:rsidR="004B23FA" w:rsidRPr="00D121BD">
        <w:rPr>
          <w:rFonts w:asciiTheme="minorHAnsi" w:hAnsiTheme="minorHAnsi" w:cstheme="minorHAnsi"/>
          <w:sz w:val="22"/>
          <w:szCs w:val="22"/>
        </w:rPr>
        <w:t>is the</w:t>
      </w:r>
      <w:r w:rsidR="00A05409" w:rsidRPr="00D121BD">
        <w:rPr>
          <w:rFonts w:asciiTheme="minorHAnsi" w:hAnsiTheme="minorHAnsi" w:cstheme="minorHAnsi"/>
          <w:sz w:val="22"/>
          <w:szCs w:val="22"/>
        </w:rPr>
        <w:t xml:space="preserve"> </w:t>
      </w:r>
      <w:r w:rsidR="002409AD" w:rsidRPr="00D121BD">
        <w:rPr>
          <w:rFonts w:asciiTheme="minorHAnsi" w:hAnsiTheme="minorHAnsi" w:cstheme="minorHAnsi"/>
          <w:sz w:val="22"/>
          <w:szCs w:val="22"/>
        </w:rPr>
        <w:t>L</w:t>
      </w:r>
      <w:r w:rsidR="004B23FA" w:rsidRPr="00D121BD">
        <w:rPr>
          <w:rFonts w:asciiTheme="minorHAnsi" w:hAnsiTheme="minorHAnsi" w:cstheme="minorHAnsi"/>
          <w:sz w:val="22"/>
          <w:szCs w:val="22"/>
        </w:rPr>
        <w:t xml:space="preserve">ead </w:t>
      </w:r>
      <w:r w:rsidR="002409AD" w:rsidRPr="00D121BD">
        <w:rPr>
          <w:rFonts w:asciiTheme="minorHAnsi" w:hAnsiTheme="minorHAnsi" w:cstheme="minorHAnsi"/>
          <w:sz w:val="22"/>
          <w:szCs w:val="22"/>
        </w:rPr>
        <w:t>C</w:t>
      </w:r>
      <w:r w:rsidR="00E66BFF" w:rsidRPr="00D121BD">
        <w:rPr>
          <w:rFonts w:asciiTheme="minorHAnsi" w:hAnsiTheme="minorHAnsi" w:cstheme="minorHAnsi"/>
          <w:sz w:val="22"/>
          <w:szCs w:val="22"/>
        </w:rPr>
        <w:t xml:space="preserve">oordinating </w:t>
      </w:r>
      <w:r w:rsidR="002409AD" w:rsidRPr="00D121BD">
        <w:rPr>
          <w:rFonts w:asciiTheme="minorHAnsi" w:hAnsiTheme="minorHAnsi" w:cstheme="minorHAnsi"/>
          <w:sz w:val="22"/>
          <w:szCs w:val="22"/>
        </w:rPr>
        <w:t>S</w:t>
      </w:r>
      <w:r w:rsidR="004B23FA" w:rsidRPr="00D121BD">
        <w:rPr>
          <w:rFonts w:asciiTheme="minorHAnsi" w:hAnsiTheme="minorHAnsi" w:cstheme="minorHAnsi"/>
          <w:sz w:val="22"/>
          <w:szCs w:val="22"/>
        </w:rPr>
        <w:t xml:space="preserve">enior </w:t>
      </w:r>
      <w:r w:rsidR="002409AD" w:rsidRPr="00D121BD">
        <w:rPr>
          <w:rFonts w:asciiTheme="minorHAnsi" w:hAnsiTheme="minorHAnsi" w:cstheme="minorHAnsi"/>
          <w:sz w:val="22"/>
          <w:szCs w:val="22"/>
        </w:rPr>
        <w:t>O</w:t>
      </w:r>
      <w:r w:rsidR="004B23FA" w:rsidRPr="00D121BD">
        <w:rPr>
          <w:rFonts w:asciiTheme="minorHAnsi" w:hAnsiTheme="minorHAnsi" w:cstheme="minorHAnsi"/>
          <w:sz w:val="22"/>
          <w:szCs w:val="22"/>
        </w:rPr>
        <w:t>fficial</w:t>
      </w:r>
      <w:r w:rsidR="00E12314" w:rsidRPr="00D121BD">
        <w:rPr>
          <w:rFonts w:asciiTheme="minorHAnsi" w:hAnsiTheme="minorHAnsi" w:cstheme="minorHAnsi"/>
          <w:sz w:val="22"/>
          <w:szCs w:val="22"/>
        </w:rPr>
        <w:t xml:space="preserve"> </w:t>
      </w:r>
      <w:r w:rsidR="00EC0451" w:rsidRPr="00D121BD">
        <w:rPr>
          <w:rFonts w:asciiTheme="minorHAnsi" w:hAnsiTheme="minorHAnsi" w:cstheme="minorHAnsi"/>
          <w:sz w:val="22"/>
          <w:szCs w:val="22"/>
        </w:rPr>
        <w:t xml:space="preserve">accountable for coordinating a </w:t>
      </w:r>
      <w:r w:rsidR="00C3390F" w:rsidRPr="00D121BD">
        <w:rPr>
          <w:rFonts w:asciiTheme="minorHAnsi" w:hAnsiTheme="minorHAnsi" w:cstheme="minorHAnsi"/>
          <w:sz w:val="22"/>
          <w:szCs w:val="22"/>
        </w:rPr>
        <w:t>national</w:t>
      </w:r>
      <w:r w:rsidR="00EC0451" w:rsidRPr="00D121BD">
        <w:rPr>
          <w:rFonts w:asciiTheme="minorHAnsi" w:hAnsiTheme="minorHAnsi" w:cstheme="minorHAnsi"/>
          <w:sz w:val="22"/>
          <w:szCs w:val="22"/>
        </w:rPr>
        <w:t xml:space="preserve"> response to </w:t>
      </w:r>
      <w:r w:rsidR="006719C0" w:rsidRPr="00D121BD">
        <w:rPr>
          <w:rFonts w:asciiTheme="minorHAnsi" w:hAnsiTheme="minorHAnsi" w:cstheme="minorHAnsi"/>
          <w:sz w:val="22"/>
          <w:szCs w:val="22"/>
        </w:rPr>
        <w:t>a</w:t>
      </w:r>
      <w:r w:rsidR="00321999" w:rsidRPr="00D121BD">
        <w:rPr>
          <w:rFonts w:asciiTheme="minorHAnsi" w:hAnsiTheme="minorHAnsi" w:cstheme="minorHAnsi"/>
          <w:sz w:val="22"/>
          <w:szCs w:val="22"/>
        </w:rPr>
        <w:t xml:space="preserve"> </w:t>
      </w:r>
      <w:r w:rsidR="00502F4B" w:rsidRPr="00D121BD">
        <w:rPr>
          <w:rFonts w:asciiTheme="minorHAnsi" w:hAnsiTheme="minorHAnsi" w:cstheme="minorHAnsi"/>
          <w:sz w:val="22"/>
          <w:szCs w:val="22"/>
        </w:rPr>
        <w:t>health emergency</w:t>
      </w:r>
      <w:r w:rsidR="00C3390F" w:rsidRPr="00D121BD">
        <w:rPr>
          <w:rFonts w:asciiTheme="minorHAnsi" w:hAnsiTheme="minorHAnsi" w:cstheme="minorHAnsi"/>
          <w:sz w:val="22"/>
          <w:szCs w:val="22"/>
        </w:rPr>
        <w:t xml:space="preserve"> </w:t>
      </w:r>
      <w:r w:rsidR="00EC0451" w:rsidRPr="00D121BD">
        <w:rPr>
          <w:rFonts w:asciiTheme="minorHAnsi" w:hAnsiTheme="minorHAnsi" w:cstheme="minorHAnsi"/>
          <w:sz w:val="22"/>
          <w:szCs w:val="22"/>
        </w:rPr>
        <w:t xml:space="preserve">from the point at which an </w:t>
      </w:r>
      <w:r w:rsidR="00E55344" w:rsidRPr="00D121BD">
        <w:rPr>
          <w:rFonts w:asciiTheme="minorHAnsi" w:hAnsiTheme="minorHAnsi" w:cstheme="minorHAnsi"/>
          <w:sz w:val="22"/>
          <w:szCs w:val="22"/>
        </w:rPr>
        <w:t xml:space="preserve">incident </w:t>
      </w:r>
      <w:r w:rsidR="00EC0451" w:rsidRPr="00D121BD">
        <w:rPr>
          <w:rFonts w:asciiTheme="minorHAnsi" w:hAnsiTheme="minorHAnsi" w:cstheme="minorHAnsi"/>
          <w:sz w:val="22"/>
          <w:szCs w:val="22"/>
        </w:rPr>
        <w:t>is assessed as requiring an Australian Government response.</w:t>
      </w:r>
    </w:p>
    <w:p w14:paraId="4D257738" w14:textId="525A8514" w:rsidR="000C232A" w:rsidRPr="00D121BD" w:rsidRDefault="000C232A" w:rsidP="00580F2E">
      <w:pPr>
        <w:spacing w:line="276" w:lineRule="auto"/>
        <w:rPr>
          <w:rFonts w:asciiTheme="minorHAnsi" w:hAnsiTheme="minorHAnsi" w:cstheme="minorHAnsi"/>
          <w:sz w:val="22"/>
          <w:szCs w:val="22"/>
        </w:rPr>
      </w:pPr>
      <w:r w:rsidRPr="00D121BD">
        <w:rPr>
          <w:rFonts w:asciiTheme="minorHAnsi" w:hAnsiTheme="minorHAnsi" w:cstheme="minorHAnsi"/>
          <w:sz w:val="22"/>
          <w:szCs w:val="22"/>
        </w:rPr>
        <w:t xml:space="preserve">The </w:t>
      </w:r>
      <w:r w:rsidR="006B1040" w:rsidRPr="00D121BD">
        <w:rPr>
          <w:rFonts w:asciiTheme="minorHAnsi" w:hAnsiTheme="minorHAnsi" w:cstheme="minorHAnsi"/>
          <w:sz w:val="22"/>
          <w:szCs w:val="22"/>
        </w:rPr>
        <w:t>Deputy Secretary</w:t>
      </w:r>
      <w:r w:rsidR="00152EDC" w:rsidRPr="00D121BD">
        <w:rPr>
          <w:rFonts w:asciiTheme="minorHAnsi" w:hAnsiTheme="minorHAnsi" w:cstheme="minorHAnsi"/>
          <w:sz w:val="22"/>
          <w:szCs w:val="22"/>
        </w:rPr>
        <w:t xml:space="preserve"> </w:t>
      </w:r>
      <w:r w:rsidR="00F77C83" w:rsidRPr="00D121BD">
        <w:rPr>
          <w:rFonts w:asciiTheme="minorHAnsi" w:hAnsiTheme="minorHAnsi" w:cstheme="minorHAnsi"/>
          <w:sz w:val="22"/>
          <w:szCs w:val="22"/>
        </w:rPr>
        <w:t xml:space="preserve">responsible </w:t>
      </w:r>
      <w:r w:rsidR="00152EDC" w:rsidRPr="00D121BD">
        <w:rPr>
          <w:rFonts w:asciiTheme="minorHAnsi" w:hAnsiTheme="minorHAnsi" w:cstheme="minorHAnsi"/>
          <w:sz w:val="22"/>
          <w:szCs w:val="22"/>
        </w:rPr>
        <w:t>for health emergency management</w:t>
      </w:r>
      <w:r w:rsidR="006B1040" w:rsidRPr="00D121BD">
        <w:rPr>
          <w:rFonts w:asciiTheme="minorHAnsi" w:hAnsiTheme="minorHAnsi" w:cstheme="minorHAnsi"/>
          <w:sz w:val="22"/>
          <w:szCs w:val="22"/>
        </w:rPr>
        <w:t xml:space="preserve"> </w:t>
      </w:r>
      <w:r w:rsidR="00C54719" w:rsidRPr="00D121BD">
        <w:rPr>
          <w:rFonts w:asciiTheme="minorHAnsi" w:hAnsiTheme="minorHAnsi" w:cstheme="minorHAnsi"/>
          <w:sz w:val="22"/>
          <w:szCs w:val="22"/>
        </w:rPr>
        <w:t xml:space="preserve">may delegate </w:t>
      </w:r>
      <w:r w:rsidR="006B1040" w:rsidRPr="00D121BD">
        <w:rPr>
          <w:rFonts w:asciiTheme="minorHAnsi" w:hAnsiTheme="minorHAnsi" w:cstheme="minorHAnsi"/>
          <w:sz w:val="22"/>
          <w:szCs w:val="22"/>
        </w:rPr>
        <w:t xml:space="preserve">their responsibilities depending on the level </w:t>
      </w:r>
      <w:r w:rsidR="00C65806">
        <w:rPr>
          <w:rFonts w:asciiTheme="minorHAnsi" w:hAnsiTheme="minorHAnsi" w:cstheme="minorHAnsi"/>
          <w:sz w:val="22"/>
          <w:szCs w:val="22"/>
        </w:rPr>
        <w:t xml:space="preserve">or </w:t>
      </w:r>
      <w:r w:rsidR="00F666C0">
        <w:rPr>
          <w:rFonts w:asciiTheme="minorHAnsi" w:hAnsiTheme="minorHAnsi" w:cstheme="minorHAnsi"/>
          <w:sz w:val="22"/>
          <w:szCs w:val="22"/>
        </w:rPr>
        <w:t>nature</w:t>
      </w:r>
      <w:r w:rsidR="00C65806">
        <w:rPr>
          <w:rFonts w:asciiTheme="minorHAnsi" w:hAnsiTheme="minorHAnsi" w:cstheme="minorHAnsi"/>
          <w:sz w:val="22"/>
          <w:szCs w:val="22"/>
        </w:rPr>
        <w:t xml:space="preserve"> </w:t>
      </w:r>
      <w:r w:rsidR="006B1040" w:rsidRPr="00D121BD">
        <w:rPr>
          <w:rFonts w:asciiTheme="minorHAnsi" w:hAnsiTheme="minorHAnsi" w:cstheme="minorHAnsi"/>
          <w:sz w:val="22"/>
          <w:szCs w:val="22"/>
        </w:rPr>
        <w:t>of res</w:t>
      </w:r>
      <w:r w:rsidR="001A2618" w:rsidRPr="00D121BD">
        <w:rPr>
          <w:rFonts w:asciiTheme="minorHAnsi" w:hAnsiTheme="minorHAnsi" w:cstheme="minorHAnsi"/>
          <w:sz w:val="22"/>
          <w:szCs w:val="22"/>
        </w:rPr>
        <w:t>ponse required</w:t>
      </w:r>
      <w:r w:rsidR="001F02DD" w:rsidRPr="00D121BD">
        <w:rPr>
          <w:rFonts w:asciiTheme="minorHAnsi" w:hAnsiTheme="minorHAnsi" w:cstheme="minorHAnsi"/>
          <w:sz w:val="22"/>
          <w:szCs w:val="22"/>
        </w:rPr>
        <w:t xml:space="preserve">, with: </w:t>
      </w:r>
    </w:p>
    <w:p w14:paraId="7BB80E21" w14:textId="4878083D" w:rsidR="001F02DD" w:rsidRPr="00D121BD" w:rsidRDefault="001F02DD" w:rsidP="00BD4C78">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 xml:space="preserve">Assistant Secretary as the minimum lead for a </w:t>
      </w:r>
      <w:r w:rsidR="00BB2681" w:rsidRPr="00D121BD">
        <w:rPr>
          <w:rFonts w:asciiTheme="minorHAnsi" w:hAnsiTheme="minorHAnsi" w:cstheme="minorHAnsi"/>
          <w:color w:val="auto"/>
          <w:sz w:val="22"/>
          <w:szCs w:val="22"/>
        </w:rPr>
        <w:t>Level</w:t>
      </w:r>
      <w:r w:rsidRPr="00D121BD">
        <w:rPr>
          <w:rFonts w:asciiTheme="minorHAnsi" w:hAnsiTheme="minorHAnsi" w:cstheme="minorHAnsi"/>
          <w:color w:val="auto"/>
          <w:sz w:val="22"/>
          <w:szCs w:val="22"/>
        </w:rPr>
        <w:t xml:space="preserve"> 1 response</w:t>
      </w:r>
      <w:r w:rsidR="000F522D" w:rsidRPr="00D121BD">
        <w:rPr>
          <w:rFonts w:asciiTheme="minorHAnsi" w:hAnsiTheme="minorHAnsi" w:cstheme="minorHAnsi"/>
          <w:color w:val="auto"/>
          <w:sz w:val="22"/>
          <w:szCs w:val="22"/>
        </w:rPr>
        <w:t xml:space="preserve"> </w:t>
      </w:r>
    </w:p>
    <w:p w14:paraId="5AC82CE6" w14:textId="06238597" w:rsidR="00BB2681" w:rsidRDefault="00BB2681" w:rsidP="00BD4C78">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First Assistant Secretary as the minimum lead for a Level 2 response</w:t>
      </w:r>
      <w:r w:rsidR="000F522D" w:rsidRPr="00D121BD">
        <w:rPr>
          <w:rFonts w:asciiTheme="minorHAnsi" w:hAnsiTheme="minorHAnsi" w:cstheme="minorHAnsi"/>
          <w:color w:val="auto"/>
          <w:sz w:val="22"/>
          <w:szCs w:val="22"/>
        </w:rPr>
        <w:t xml:space="preserve"> </w:t>
      </w:r>
    </w:p>
    <w:p w14:paraId="2917F8AF" w14:textId="7009A34D" w:rsidR="00697147" w:rsidRPr="00186BDD" w:rsidRDefault="00697147" w:rsidP="00BD4C78">
      <w:pPr>
        <w:pStyle w:val="ListParagraph"/>
        <w:numPr>
          <w:ilvl w:val="0"/>
          <w:numId w:val="13"/>
        </w:numPr>
        <w:spacing w:before="120" w:line="276" w:lineRule="auto"/>
        <w:ind w:left="357" w:hanging="357"/>
        <w:contextualSpacing w:val="0"/>
        <w:rPr>
          <w:rFonts w:asciiTheme="minorHAnsi" w:hAnsiTheme="minorHAnsi" w:cstheme="minorHAnsi"/>
          <w:color w:val="auto"/>
          <w:sz w:val="22"/>
          <w:szCs w:val="22"/>
        </w:rPr>
      </w:pPr>
      <w:hyperlink w:anchor="ChiefMedicalOfficer" w:history="1">
        <w:r w:rsidRPr="00186BDD">
          <w:rPr>
            <w:rStyle w:val="Hyperlink"/>
            <w:rFonts w:asciiTheme="minorHAnsi" w:hAnsiTheme="minorHAnsi" w:cstheme="minorHAnsi"/>
            <w:sz w:val="22"/>
            <w:szCs w:val="22"/>
            <w:u w:val="none"/>
          </w:rPr>
          <w:t>Chief Medical Officer</w:t>
        </w:r>
      </w:hyperlink>
      <w:r w:rsidRPr="00186BDD">
        <w:rPr>
          <w:rFonts w:asciiTheme="minorHAnsi" w:hAnsiTheme="minorHAnsi" w:cstheme="minorHAnsi"/>
          <w:color w:val="auto"/>
          <w:sz w:val="22"/>
          <w:szCs w:val="22"/>
        </w:rPr>
        <w:t xml:space="preserve"> as the lead for some or all components of a health emergency response. </w:t>
      </w:r>
    </w:p>
    <w:p w14:paraId="00019A74" w14:textId="550AE89C" w:rsidR="001F02DD" w:rsidRPr="00B01171" w:rsidRDefault="00A330DB" w:rsidP="00F44AE8">
      <w:pPr>
        <w:spacing w:line="276" w:lineRule="auto"/>
        <w:rPr>
          <w:rFonts w:asciiTheme="minorHAnsi" w:hAnsiTheme="minorHAnsi" w:cstheme="minorHAnsi"/>
          <w:sz w:val="22"/>
          <w:szCs w:val="22"/>
        </w:rPr>
      </w:pPr>
      <w:r>
        <w:rPr>
          <w:rFonts w:asciiTheme="minorHAnsi" w:hAnsiTheme="minorHAnsi" w:cstheme="minorHAnsi"/>
          <w:sz w:val="22"/>
          <w:szCs w:val="22"/>
        </w:rPr>
        <w:t xml:space="preserve">The </w:t>
      </w:r>
      <w:r w:rsidR="00BB2681" w:rsidRPr="00A330DB">
        <w:rPr>
          <w:rFonts w:asciiTheme="minorHAnsi" w:hAnsiTheme="minorHAnsi" w:cstheme="minorHAnsi"/>
          <w:sz w:val="22"/>
          <w:szCs w:val="22"/>
        </w:rPr>
        <w:t xml:space="preserve">Deputy Secretary </w:t>
      </w:r>
      <w:r>
        <w:rPr>
          <w:rFonts w:asciiTheme="minorHAnsi" w:hAnsiTheme="minorHAnsi" w:cstheme="minorHAnsi"/>
          <w:sz w:val="22"/>
          <w:szCs w:val="22"/>
        </w:rPr>
        <w:t xml:space="preserve">cannot delegate their overarching responsibility </w:t>
      </w:r>
      <w:r w:rsidR="00BB2681" w:rsidRPr="00B01171">
        <w:rPr>
          <w:rFonts w:asciiTheme="minorHAnsi" w:hAnsiTheme="minorHAnsi" w:cstheme="minorHAnsi"/>
          <w:sz w:val="22"/>
          <w:szCs w:val="22"/>
        </w:rPr>
        <w:t xml:space="preserve">for responses at Levels 3-4. </w:t>
      </w:r>
    </w:p>
    <w:p w14:paraId="1814E2DA" w14:textId="4783A6FD" w:rsidR="0053229D" w:rsidRPr="00D121BD" w:rsidRDefault="00BD1957" w:rsidP="00BD4C78">
      <w:pPr>
        <w:spacing w:line="276" w:lineRule="auto"/>
        <w:rPr>
          <w:rFonts w:asciiTheme="minorHAnsi" w:hAnsiTheme="minorHAnsi" w:cstheme="minorHAnsi"/>
          <w:sz w:val="22"/>
          <w:szCs w:val="22"/>
        </w:rPr>
      </w:pPr>
      <w:r w:rsidRPr="00D121BD">
        <w:rPr>
          <w:rFonts w:asciiTheme="minorHAnsi" w:hAnsiTheme="minorHAnsi" w:cstheme="minorHAnsi"/>
          <w:sz w:val="22"/>
          <w:szCs w:val="22"/>
        </w:rPr>
        <w:t xml:space="preserve">The </w:t>
      </w:r>
      <w:r w:rsidR="000806AF" w:rsidRPr="00D121BD">
        <w:rPr>
          <w:rFonts w:asciiTheme="minorHAnsi" w:hAnsiTheme="minorHAnsi" w:cstheme="minorHAnsi"/>
          <w:sz w:val="22"/>
          <w:szCs w:val="22"/>
        </w:rPr>
        <w:t>Deputy Secretary</w:t>
      </w:r>
      <w:r w:rsidR="00152EDC" w:rsidRPr="00D121BD">
        <w:rPr>
          <w:rFonts w:asciiTheme="minorHAnsi" w:hAnsiTheme="minorHAnsi" w:cstheme="minorHAnsi"/>
          <w:sz w:val="22"/>
          <w:szCs w:val="22"/>
        </w:rPr>
        <w:t xml:space="preserve"> </w:t>
      </w:r>
      <w:r w:rsidR="00F77C83" w:rsidRPr="00D121BD">
        <w:rPr>
          <w:rFonts w:asciiTheme="minorHAnsi" w:hAnsiTheme="minorHAnsi" w:cstheme="minorHAnsi"/>
          <w:sz w:val="22"/>
          <w:szCs w:val="22"/>
        </w:rPr>
        <w:t xml:space="preserve">responsible </w:t>
      </w:r>
      <w:r w:rsidR="00152EDC" w:rsidRPr="00D121BD">
        <w:rPr>
          <w:rFonts w:asciiTheme="minorHAnsi" w:hAnsiTheme="minorHAnsi" w:cstheme="minorHAnsi"/>
          <w:sz w:val="22"/>
          <w:szCs w:val="22"/>
        </w:rPr>
        <w:t>for health emergency management</w:t>
      </w:r>
      <w:r w:rsidR="00611EBF" w:rsidRPr="00D121BD">
        <w:rPr>
          <w:rFonts w:asciiTheme="minorHAnsi" w:hAnsiTheme="minorHAnsi" w:cstheme="minorHAnsi"/>
          <w:sz w:val="22"/>
          <w:szCs w:val="22"/>
        </w:rPr>
        <w:t xml:space="preserve">, </w:t>
      </w:r>
      <w:r w:rsidR="000806AF" w:rsidRPr="00D121BD">
        <w:rPr>
          <w:rFonts w:asciiTheme="minorHAnsi" w:hAnsiTheme="minorHAnsi" w:cstheme="minorHAnsi"/>
          <w:sz w:val="22"/>
          <w:szCs w:val="22"/>
        </w:rPr>
        <w:t>or</w:t>
      </w:r>
      <w:r w:rsidR="004F2BD8" w:rsidRPr="00D121BD">
        <w:rPr>
          <w:rFonts w:asciiTheme="minorHAnsi" w:hAnsiTheme="minorHAnsi" w:cstheme="minorHAnsi"/>
          <w:sz w:val="22"/>
          <w:szCs w:val="22"/>
        </w:rPr>
        <w:t xml:space="preserve"> </w:t>
      </w:r>
      <w:r w:rsidR="00EE178C" w:rsidRPr="00D121BD">
        <w:rPr>
          <w:rFonts w:asciiTheme="minorHAnsi" w:hAnsiTheme="minorHAnsi" w:cstheme="minorHAnsi"/>
          <w:sz w:val="22"/>
          <w:szCs w:val="22"/>
        </w:rPr>
        <w:t xml:space="preserve">their </w:t>
      </w:r>
      <w:r w:rsidR="000806AF" w:rsidRPr="00D121BD">
        <w:rPr>
          <w:rFonts w:asciiTheme="minorHAnsi" w:hAnsiTheme="minorHAnsi" w:cstheme="minorHAnsi"/>
          <w:sz w:val="22"/>
          <w:szCs w:val="22"/>
        </w:rPr>
        <w:t>delegate</w:t>
      </w:r>
      <w:r w:rsidR="00EE178C" w:rsidRPr="00D121BD">
        <w:rPr>
          <w:rFonts w:asciiTheme="minorHAnsi" w:hAnsiTheme="minorHAnsi" w:cstheme="minorHAnsi"/>
          <w:sz w:val="22"/>
          <w:szCs w:val="22"/>
        </w:rPr>
        <w:t>,</w:t>
      </w:r>
      <w:r w:rsidR="000806AF" w:rsidRPr="00D121BD">
        <w:rPr>
          <w:rFonts w:asciiTheme="minorHAnsi" w:hAnsiTheme="minorHAnsi" w:cstheme="minorHAnsi"/>
          <w:sz w:val="22"/>
          <w:szCs w:val="22"/>
        </w:rPr>
        <w:t xml:space="preserve"> </w:t>
      </w:r>
      <w:r w:rsidRPr="00D121BD">
        <w:rPr>
          <w:rFonts w:asciiTheme="minorHAnsi" w:hAnsiTheme="minorHAnsi" w:cstheme="minorHAnsi"/>
          <w:sz w:val="22"/>
          <w:szCs w:val="22"/>
        </w:rPr>
        <w:t xml:space="preserve">is </w:t>
      </w:r>
      <w:r w:rsidR="00B57540" w:rsidRPr="00D121BD">
        <w:rPr>
          <w:rFonts w:asciiTheme="minorHAnsi" w:hAnsiTheme="minorHAnsi" w:cstheme="minorHAnsi"/>
          <w:sz w:val="22"/>
          <w:szCs w:val="22"/>
        </w:rPr>
        <w:t xml:space="preserve">responsible for: </w:t>
      </w:r>
    </w:p>
    <w:p w14:paraId="60D51476" w14:textId="7E79FFCD" w:rsidR="00E02F5F" w:rsidRPr="00D121BD" w:rsidRDefault="00E02F5F"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ensuring the department is prepared and positioned to respond to national health emergencies</w:t>
      </w:r>
      <w:r w:rsidR="004E4E6D" w:rsidRPr="00D121BD">
        <w:rPr>
          <w:rFonts w:asciiTheme="minorHAnsi" w:hAnsiTheme="minorHAnsi" w:cstheme="minorHAnsi"/>
          <w:color w:val="auto"/>
          <w:sz w:val="22"/>
          <w:szCs w:val="22"/>
        </w:rPr>
        <w:t xml:space="preserve">, including: </w:t>
      </w:r>
    </w:p>
    <w:p w14:paraId="35D7F37C" w14:textId="77777777" w:rsidR="00E02F5F" w:rsidRPr="00D121BD" w:rsidRDefault="00E02F5F" w:rsidP="00F44AE8">
      <w:pPr>
        <w:pStyle w:val="BulletedList-Level2"/>
        <w:spacing w:line="276" w:lineRule="auto"/>
        <w:ind w:left="811" w:hanging="357"/>
        <w:rPr>
          <w:rFonts w:asciiTheme="minorHAnsi" w:hAnsiTheme="minorHAnsi" w:cstheme="minorHAnsi"/>
          <w:sz w:val="22"/>
          <w:szCs w:val="22"/>
        </w:rPr>
      </w:pPr>
      <w:r w:rsidRPr="00D121BD">
        <w:rPr>
          <w:rFonts w:asciiTheme="minorHAnsi" w:hAnsiTheme="minorHAnsi" w:cstheme="minorHAnsi"/>
          <w:sz w:val="22"/>
          <w:szCs w:val="22"/>
        </w:rPr>
        <w:t>ensuring the department is prepared to coordinate a national health emergency response that brings together health sector considerations in every jurisdiction, and cross-</w:t>
      </w:r>
      <w:r w:rsidRPr="00D121BD" w:rsidDel="006E7CB7">
        <w:rPr>
          <w:rFonts w:asciiTheme="minorHAnsi" w:hAnsiTheme="minorHAnsi" w:cstheme="minorHAnsi"/>
          <w:sz w:val="22"/>
          <w:szCs w:val="22"/>
        </w:rPr>
        <w:t xml:space="preserve">sectoral </w:t>
      </w:r>
      <w:r w:rsidRPr="00D121BD">
        <w:rPr>
          <w:rFonts w:asciiTheme="minorHAnsi" w:hAnsiTheme="minorHAnsi" w:cstheme="minorHAnsi"/>
          <w:sz w:val="22"/>
          <w:szCs w:val="22"/>
        </w:rPr>
        <w:t xml:space="preserve">considerations across Australian Government portfolios </w:t>
      </w:r>
    </w:p>
    <w:p w14:paraId="38A4BECE" w14:textId="77777777" w:rsidR="00E02F5F" w:rsidRPr="00D121BD" w:rsidRDefault="00E02F5F" w:rsidP="00F44AE8">
      <w:pPr>
        <w:pStyle w:val="BulletedList-Level2"/>
        <w:spacing w:line="276" w:lineRule="auto"/>
        <w:ind w:left="811" w:hanging="357"/>
        <w:rPr>
          <w:rFonts w:asciiTheme="minorHAnsi" w:hAnsiTheme="minorHAnsi" w:cstheme="minorHAnsi"/>
          <w:sz w:val="22"/>
          <w:szCs w:val="22"/>
        </w:rPr>
      </w:pPr>
      <w:r w:rsidRPr="00D121BD">
        <w:rPr>
          <w:rFonts w:asciiTheme="minorHAnsi" w:hAnsiTheme="minorHAnsi" w:cstheme="minorHAnsi"/>
          <w:sz w:val="22"/>
          <w:szCs w:val="22"/>
        </w:rPr>
        <w:t xml:space="preserve">ensuring the department is prepared to support the emergency response in instances where the department is not the Australian Government Coordinating Agency </w:t>
      </w:r>
    </w:p>
    <w:p w14:paraId="2338A7C0" w14:textId="1A44D022" w:rsidR="00E02F5F" w:rsidRPr="00D121BD" w:rsidRDefault="00E02F5F" w:rsidP="00F44AE8">
      <w:pPr>
        <w:pStyle w:val="BulletedList-Level2"/>
        <w:spacing w:line="276" w:lineRule="auto"/>
        <w:ind w:left="811" w:hanging="357"/>
        <w:rPr>
          <w:rFonts w:asciiTheme="minorHAnsi" w:hAnsiTheme="minorHAnsi" w:cstheme="minorHAnsi"/>
          <w:sz w:val="22"/>
          <w:szCs w:val="22"/>
        </w:rPr>
      </w:pPr>
      <w:r w:rsidRPr="00D121BD">
        <w:rPr>
          <w:rFonts w:asciiTheme="minorHAnsi" w:hAnsiTheme="minorHAnsi" w:cstheme="minorHAnsi"/>
          <w:sz w:val="22"/>
          <w:szCs w:val="22"/>
        </w:rPr>
        <w:t>ensuring sufficient resources are allocated to deliver the federal Health portfolio’s emergency response obligations</w:t>
      </w:r>
    </w:p>
    <w:p w14:paraId="37B88536" w14:textId="18EF8651" w:rsidR="00255D23" w:rsidRPr="00D121BD" w:rsidRDefault="00357E70"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authorising a national health emergency response</w:t>
      </w:r>
      <w:r w:rsidR="000F522D" w:rsidRPr="00D121BD">
        <w:rPr>
          <w:rFonts w:asciiTheme="minorHAnsi" w:hAnsiTheme="minorHAnsi" w:cstheme="minorHAnsi"/>
          <w:color w:val="auto"/>
          <w:sz w:val="22"/>
          <w:szCs w:val="22"/>
        </w:rPr>
        <w:t xml:space="preserve"> </w:t>
      </w:r>
      <w:r w:rsidR="001F7460" w:rsidRPr="00D121BD">
        <w:rPr>
          <w:rFonts w:asciiTheme="minorHAnsi" w:hAnsiTheme="minorHAnsi" w:cstheme="minorHAnsi"/>
          <w:color w:val="auto"/>
          <w:sz w:val="22"/>
          <w:szCs w:val="22"/>
        </w:rPr>
        <w:t xml:space="preserve">and activating the </w:t>
      </w:r>
      <w:hyperlink w:anchor="NICgovernance" w:history="1">
        <w:r w:rsidR="001F7460" w:rsidRPr="00E01E95">
          <w:rPr>
            <w:rStyle w:val="Hyperlink"/>
            <w:rFonts w:asciiTheme="minorHAnsi" w:hAnsiTheme="minorHAnsi" w:cstheme="minorHAnsi"/>
            <w:sz w:val="22"/>
            <w:szCs w:val="22"/>
            <w:u w:val="none"/>
          </w:rPr>
          <w:t>National Incident Centre</w:t>
        </w:r>
      </w:hyperlink>
    </w:p>
    <w:p w14:paraId="699C4CFB" w14:textId="1A4AB18E" w:rsidR="00A0447B" w:rsidRPr="00D121BD" w:rsidRDefault="00CC2F5C"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determi</w:t>
      </w:r>
      <w:r w:rsidR="002A6F84" w:rsidRPr="00D121BD">
        <w:rPr>
          <w:rFonts w:asciiTheme="minorHAnsi" w:hAnsiTheme="minorHAnsi" w:cstheme="minorHAnsi"/>
          <w:color w:val="auto"/>
          <w:sz w:val="22"/>
          <w:szCs w:val="22"/>
        </w:rPr>
        <w:t>ning</w:t>
      </w:r>
      <w:r w:rsidR="00A0447B" w:rsidRPr="00D121BD">
        <w:rPr>
          <w:rFonts w:asciiTheme="minorHAnsi" w:hAnsiTheme="minorHAnsi" w:cstheme="minorHAnsi"/>
          <w:color w:val="auto"/>
          <w:sz w:val="22"/>
          <w:szCs w:val="22"/>
        </w:rPr>
        <w:t xml:space="preserve"> the level of emergency</w:t>
      </w:r>
      <w:r w:rsidR="006F1A75" w:rsidRPr="00D121BD">
        <w:rPr>
          <w:rFonts w:asciiTheme="minorHAnsi" w:hAnsiTheme="minorHAnsi" w:cstheme="minorHAnsi"/>
          <w:color w:val="auto"/>
          <w:sz w:val="22"/>
          <w:szCs w:val="22"/>
        </w:rPr>
        <w:t xml:space="preserve"> response</w:t>
      </w:r>
      <w:r w:rsidR="00A0447B" w:rsidRPr="00D121BD">
        <w:rPr>
          <w:rFonts w:asciiTheme="minorHAnsi" w:hAnsiTheme="minorHAnsi" w:cstheme="minorHAnsi"/>
          <w:color w:val="auto"/>
          <w:sz w:val="22"/>
          <w:szCs w:val="22"/>
        </w:rPr>
        <w:t xml:space="preserve"> required</w:t>
      </w:r>
      <w:r w:rsidRPr="00D121BD">
        <w:rPr>
          <w:rFonts w:asciiTheme="minorHAnsi" w:hAnsiTheme="minorHAnsi" w:cstheme="minorHAnsi"/>
          <w:color w:val="auto"/>
          <w:sz w:val="22"/>
          <w:szCs w:val="22"/>
        </w:rPr>
        <w:t xml:space="preserve">, informed by advice of the </w:t>
      </w:r>
      <w:hyperlink w:anchor="HEC" w:history="1">
        <w:r w:rsidRPr="00E01E95">
          <w:rPr>
            <w:rStyle w:val="Hyperlink"/>
            <w:rFonts w:asciiTheme="minorHAnsi" w:hAnsiTheme="minorHAnsi" w:cstheme="minorHAnsi"/>
            <w:sz w:val="22"/>
            <w:szCs w:val="22"/>
            <w:u w:val="none"/>
          </w:rPr>
          <w:t>Health Emergency Coordinator</w:t>
        </w:r>
      </w:hyperlink>
      <w:r w:rsidRPr="00D121BD">
        <w:rPr>
          <w:rFonts w:asciiTheme="minorHAnsi" w:hAnsiTheme="minorHAnsi" w:cstheme="minorHAnsi"/>
          <w:color w:val="auto"/>
          <w:sz w:val="22"/>
          <w:szCs w:val="22"/>
        </w:rPr>
        <w:t>,</w:t>
      </w:r>
      <w:r w:rsidR="00A0447B" w:rsidRPr="00D121BD">
        <w:rPr>
          <w:rFonts w:asciiTheme="minorHAnsi" w:hAnsiTheme="minorHAnsi" w:cstheme="minorHAnsi"/>
          <w:color w:val="auto"/>
          <w:sz w:val="22"/>
          <w:szCs w:val="22"/>
        </w:rPr>
        <w:t xml:space="preserve"> and establishing, reviewing and adapting the </w:t>
      </w:r>
      <w:r w:rsidR="006F1A75" w:rsidRPr="00D121BD">
        <w:rPr>
          <w:rFonts w:asciiTheme="minorHAnsi" w:hAnsiTheme="minorHAnsi" w:cstheme="minorHAnsi"/>
          <w:color w:val="auto"/>
          <w:sz w:val="22"/>
          <w:szCs w:val="22"/>
        </w:rPr>
        <w:t>level of</w:t>
      </w:r>
      <w:r w:rsidR="00A0447B" w:rsidRPr="00D121BD">
        <w:rPr>
          <w:rFonts w:asciiTheme="minorHAnsi" w:hAnsiTheme="minorHAnsi" w:cstheme="minorHAnsi"/>
          <w:color w:val="auto"/>
          <w:sz w:val="22"/>
          <w:szCs w:val="22"/>
        </w:rPr>
        <w:t xml:space="preserve"> coordination over the course of the emergenc</w:t>
      </w:r>
      <w:r w:rsidR="00831521" w:rsidRPr="00D121BD">
        <w:rPr>
          <w:rFonts w:asciiTheme="minorHAnsi" w:hAnsiTheme="minorHAnsi" w:cstheme="minorHAnsi"/>
          <w:color w:val="auto"/>
          <w:sz w:val="22"/>
          <w:szCs w:val="22"/>
        </w:rPr>
        <w:t>y</w:t>
      </w:r>
      <w:r w:rsidR="000F522D" w:rsidRPr="00D121BD">
        <w:rPr>
          <w:rFonts w:asciiTheme="minorHAnsi" w:hAnsiTheme="minorHAnsi" w:cstheme="minorHAnsi"/>
          <w:color w:val="auto"/>
          <w:sz w:val="22"/>
          <w:szCs w:val="22"/>
        </w:rPr>
        <w:t xml:space="preserve"> </w:t>
      </w:r>
    </w:p>
    <w:p w14:paraId="7DDFF6F1" w14:textId="331A7BAB" w:rsidR="00692D0A" w:rsidRPr="00D121BD" w:rsidRDefault="00FC11AC"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 xml:space="preserve">facilitating </w:t>
      </w:r>
      <w:r w:rsidR="003D1F3D" w:rsidRPr="00D121BD">
        <w:rPr>
          <w:rFonts w:asciiTheme="minorHAnsi" w:hAnsiTheme="minorHAnsi" w:cstheme="minorHAnsi"/>
          <w:color w:val="auto"/>
          <w:sz w:val="22"/>
          <w:szCs w:val="22"/>
        </w:rPr>
        <w:t xml:space="preserve">shared </w:t>
      </w:r>
      <w:r w:rsidRPr="00D121BD">
        <w:rPr>
          <w:rFonts w:asciiTheme="minorHAnsi" w:hAnsiTheme="minorHAnsi" w:cstheme="minorHAnsi"/>
          <w:color w:val="auto"/>
          <w:sz w:val="22"/>
          <w:szCs w:val="22"/>
        </w:rPr>
        <w:t xml:space="preserve">agreement to </w:t>
      </w:r>
      <w:r w:rsidR="00E1148C" w:rsidRPr="00D121BD">
        <w:rPr>
          <w:rFonts w:asciiTheme="minorHAnsi" w:hAnsiTheme="minorHAnsi" w:cstheme="minorHAnsi"/>
          <w:color w:val="auto"/>
          <w:sz w:val="22"/>
          <w:szCs w:val="22"/>
        </w:rPr>
        <w:t xml:space="preserve">national </w:t>
      </w:r>
      <w:r w:rsidRPr="00D121BD">
        <w:rPr>
          <w:rFonts w:asciiTheme="minorHAnsi" w:hAnsiTheme="minorHAnsi" w:cstheme="minorHAnsi"/>
          <w:color w:val="auto"/>
          <w:sz w:val="22"/>
          <w:szCs w:val="22"/>
        </w:rPr>
        <w:t>emergency response priorities</w:t>
      </w:r>
      <w:r w:rsidR="00021394" w:rsidRPr="00D121BD">
        <w:rPr>
          <w:rFonts w:asciiTheme="minorHAnsi" w:hAnsiTheme="minorHAnsi" w:cstheme="minorHAnsi"/>
          <w:color w:val="auto"/>
          <w:sz w:val="22"/>
          <w:szCs w:val="22"/>
        </w:rPr>
        <w:t xml:space="preserve"> and </w:t>
      </w:r>
      <w:r w:rsidR="009922CF" w:rsidRPr="00D121BD">
        <w:rPr>
          <w:rFonts w:asciiTheme="minorHAnsi" w:hAnsiTheme="minorHAnsi" w:cstheme="minorHAnsi"/>
          <w:color w:val="auto"/>
          <w:sz w:val="22"/>
          <w:szCs w:val="22"/>
        </w:rPr>
        <w:t xml:space="preserve">requirements </w:t>
      </w:r>
      <w:r w:rsidR="00A97583" w:rsidRPr="00D121BD">
        <w:rPr>
          <w:rFonts w:asciiTheme="minorHAnsi" w:hAnsiTheme="minorHAnsi" w:cstheme="minorHAnsi"/>
          <w:color w:val="auto"/>
          <w:sz w:val="22"/>
          <w:szCs w:val="22"/>
        </w:rPr>
        <w:t xml:space="preserve">– including </w:t>
      </w:r>
      <w:r w:rsidR="00667A60" w:rsidRPr="00D121BD">
        <w:rPr>
          <w:rFonts w:asciiTheme="minorHAnsi" w:hAnsiTheme="minorHAnsi" w:cstheme="minorHAnsi"/>
          <w:color w:val="auto"/>
          <w:sz w:val="22"/>
          <w:szCs w:val="22"/>
        </w:rPr>
        <w:t>through the</w:t>
      </w:r>
      <w:r w:rsidR="0051190A">
        <w:rPr>
          <w:rFonts w:asciiTheme="minorHAnsi" w:hAnsiTheme="minorHAnsi" w:cstheme="minorHAnsi"/>
          <w:color w:val="auto"/>
          <w:sz w:val="22"/>
          <w:szCs w:val="22"/>
        </w:rPr>
        <w:t xml:space="preserve"> </w:t>
      </w:r>
      <w:hyperlink w:anchor="AHPCgovernance" w:history="1">
        <w:r w:rsidR="003631B0" w:rsidRPr="00C5474B">
          <w:rPr>
            <w:rStyle w:val="Hyperlink"/>
            <w:rFonts w:asciiTheme="minorHAnsi" w:eastAsia="Arial" w:hAnsiTheme="minorHAnsi" w:cstheme="minorHAnsi"/>
            <w:sz w:val="22"/>
            <w:szCs w:val="22"/>
            <w:u w:val="none"/>
          </w:rPr>
          <w:t>Australian Health Protection Committee</w:t>
        </w:r>
      </w:hyperlink>
      <w:r w:rsidR="00A1370F" w:rsidRPr="00D121BD">
        <w:rPr>
          <w:rFonts w:asciiTheme="minorHAnsi" w:hAnsiTheme="minorHAnsi" w:cstheme="minorHAnsi"/>
          <w:color w:val="auto"/>
          <w:sz w:val="22"/>
          <w:szCs w:val="22"/>
        </w:rPr>
        <w:t xml:space="preserve"> (</w:t>
      </w:r>
      <w:r w:rsidR="00667A60" w:rsidRPr="00D121BD">
        <w:rPr>
          <w:rFonts w:asciiTheme="minorHAnsi" w:hAnsiTheme="minorHAnsi" w:cstheme="minorHAnsi"/>
          <w:color w:val="auto"/>
          <w:sz w:val="22"/>
          <w:szCs w:val="22"/>
        </w:rPr>
        <w:t>AHPC</w:t>
      </w:r>
      <w:r w:rsidR="00A1370F" w:rsidRPr="00D121BD">
        <w:rPr>
          <w:rFonts w:asciiTheme="minorHAnsi" w:hAnsiTheme="minorHAnsi" w:cstheme="minorHAnsi"/>
          <w:color w:val="auto"/>
          <w:sz w:val="22"/>
          <w:szCs w:val="22"/>
        </w:rPr>
        <w:t>)</w:t>
      </w:r>
      <w:r w:rsidR="00667A60" w:rsidRPr="00D121BD">
        <w:rPr>
          <w:rFonts w:asciiTheme="minorHAnsi" w:hAnsiTheme="minorHAnsi" w:cstheme="minorHAnsi"/>
          <w:color w:val="auto"/>
          <w:sz w:val="22"/>
          <w:szCs w:val="22"/>
        </w:rPr>
        <w:t xml:space="preserve"> </w:t>
      </w:r>
    </w:p>
    <w:p w14:paraId="17561C5E" w14:textId="190EDB2D" w:rsidR="00DF7645" w:rsidRPr="00D121BD" w:rsidRDefault="00DF7645"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auto"/>
          <w:sz w:val="22"/>
          <w:szCs w:val="22"/>
        </w:rPr>
        <w:t xml:space="preserve">co-chairing the </w:t>
      </w:r>
      <w:hyperlink w:anchor="NCM" w:history="1">
        <w:r w:rsidR="00496C7B" w:rsidRPr="00846772">
          <w:rPr>
            <w:rStyle w:val="Hyperlink"/>
            <w:rFonts w:asciiTheme="minorHAnsi" w:hAnsiTheme="minorHAnsi" w:cstheme="minorHAnsi"/>
            <w:sz w:val="22"/>
            <w:szCs w:val="22"/>
            <w:u w:val="none"/>
          </w:rPr>
          <w:t>National Coordination Mechanism (</w:t>
        </w:r>
        <w:r w:rsidRPr="00846772">
          <w:rPr>
            <w:rStyle w:val="Hyperlink"/>
            <w:rFonts w:asciiTheme="minorHAnsi" w:hAnsiTheme="minorHAnsi" w:cstheme="minorHAnsi"/>
            <w:sz w:val="22"/>
            <w:szCs w:val="22"/>
            <w:u w:val="none"/>
          </w:rPr>
          <w:t>NCM</w:t>
        </w:r>
        <w:r w:rsidR="00496C7B" w:rsidRPr="00846772">
          <w:rPr>
            <w:rStyle w:val="Hyperlink"/>
            <w:rFonts w:asciiTheme="minorHAnsi" w:hAnsiTheme="minorHAnsi" w:cstheme="minorHAnsi"/>
            <w:sz w:val="22"/>
            <w:szCs w:val="22"/>
            <w:u w:val="none"/>
          </w:rPr>
          <w:t>)</w:t>
        </w:r>
      </w:hyperlink>
      <w:r w:rsidRPr="00846772">
        <w:rPr>
          <w:rFonts w:asciiTheme="minorHAnsi" w:hAnsiTheme="minorHAnsi" w:cstheme="minorHAnsi"/>
          <w:color w:val="auto"/>
          <w:sz w:val="22"/>
          <w:szCs w:val="22"/>
        </w:rPr>
        <w:t xml:space="preserve"> and </w:t>
      </w:r>
      <w:r w:rsidR="00E2760C" w:rsidRPr="00846772">
        <w:rPr>
          <w:rFonts w:asciiTheme="minorHAnsi" w:hAnsiTheme="minorHAnsi" w:cstheme="minorHAnsi"/>
          <w:color w:val="auto"/>
          <w:sz w:val="22"/>
          <w:szCs w:val="22"/>
        </w:rPr>
        <w:t xml:space="preserve">the </w:t>
      </w:r>
      <w:hyperlink w:anchor="NCM" w:history="1">
        <w:r w:rsidR="00496C7B" w:rsidRPr="00846772">
          <w:rPr>
            <w:rStyle w:val="Hyperlink"/>
            <w:rFonts w:asciiTheme="minorHAnsi" w:hAnsiTheme="minorHAnsi" w:cstheme="minorHAnsi"/>
            <w:sz w:val="22"/>
            <w:szCs w:val="22"/>
            <w:u w:val="none"/>
          </w:rPr>
          <w:t>Australian Government National Coordination Mechanism (</w:t>
        </w:r>
        <w:r w:rsidRPr="00846772">
          <w:rPr>
            <w:rStyle w:val="Hyperlink"/>
            <w:rFonts w:asciiTheme="minorHAnsi" w:hAnsiTheme="minorHAnsi" w:cstheme="minorHAnsi"/>
            <w:sz w:val="22"/>
            <w:szCs w:val="22"/>
            <w:u w:val="none"/>
          </w:rPr>
          <w:t>NCM-AUSGOV</w:t>
        </w:r>
        <w:r w:rsidR="00496C7B" w:rsidRPr="00846772">
          <w:rPr>
            <w:rStyle w:val="Hyperlink"/>
            <w:rFonts w:asciiTheme="minorHAnsi" w:hAnsiTheme="minorHAnsi" w:cstheme="minorHAnsi"/>
            <w:sz w:val="22"/>
            <w:szCs w:val="22"/>
            <w:u w:val="none"/>
          </w:rPr>
          <w:t>)</w:t>
        </w:r>
      </w:hyperlink>
      <w:r w:rsidRPr="00D121BD">
        <w:rPr>
          <w:rFonts w:asciiTheme="minorHAnsi" w:hAnsiTheme="minorHAnsi" w:cstheme="minorHAnsi"/>
          <w:color w:val="auto"/>
          <w:sz w:val="22"/>
          <w:szCs w:val="22"/>
        </w:rPr>
        <w:t xml:space="preserve"> </w:t>
      </w:r>
      <w:r w:rsidR="000A4ADF" w:rsidRPr="00D121BD">
        <w:rPr>
          <w:rFonts w:asciiTheme="minorHAnsi" w:hAnsiTheme="minorHAnsi" w:cstheme="minorHAnsi"/>
          <w:color w:val="auto"/>
          <w:sz w:val="22"/>
          <w:szCs w:val="22"/>
        </w:rPr>
        <w:t>w</w:t>
      </w:r>
      <w:r w:rsidR="00DC53F6" w:rsidRPr="00D121BD">
        <w:rPr>
          <w:rFonts w:asciiTheme="minorHAnsi" w:hAnsiTheme="minorHAnsi" w:cstheme="minorHAnsi"/>
          <w:color w:val="auto"/>
          <w:sz w:val="22"/>
          <w:szCs w:val="22"/>
        </w:rPr>
        <w:t>hen</w:t>
      </w:r>
      <w:r w:rsidRPr="00D121BD">
        <w:rPr>
          <w:rFonts w:asciiTheme="minorHAnsi" w:hAnsiTheme="minorHAnsi" w:cstheme="minorHAnsi"/>
          <w:color w:val="auto"/>
          <w:sz w:val="22"/>
          <w:szCs w:val="22"/>
        </w:rPr>
        <w:t xml:space="preserve"> required </w:t>
      </w:r>
      <w:r w:rsidR="00BA219A" w:rsidRPr="00D121BD">
        <w:rPr>
          <w:rFonts w:asciiTheme="minorHAnsi" w:hAnsiTheme="minorHAnsi" w:cstheme="minorHAnsi"/>
          <w:color w:val="auto"/>
          <w:sz w:val="22"/>
          <w:szCs w:val="22"/>
        </w:rPr>
        <w:t>with</w:t>
      </w:r>
      <w:r w:rsidRPr="00D121BD">
        <w:rPr>
          <w:rFonts w:asciiTheme="minorHAnsi" w:hAnsiTheme="minorHAnsi" w:cstheme="minorHAnsi"/>
          <w:color w:val="auto"/>
          <w:sz w:val="22"/>
          <w:szCs w:val="22"/>
        </w:rPr>
        <w:t xml:space="preserve"> </w:t>
      </w:r>
      <w:r w:rsidR="00991792" w:rsidRPr="00D121BD">
        <w:rPr>
          <w:rFonts w:asciiTheme="minorHAnsi" w:hAnsiTheme="minorHAnsi" w:cstheme="minorHAnsi"/>
          <w:color w:val="auto"/>
          <w:sz w:val="22"/>
          <w:szCs w:val="22"/>
        </w:rPr>
        <w:t xml:space="preserve">the </w:t>
      </w:r>
      <w:r w:rsidRPr="004A7E6C">
        <w:rPr>
          <w:rFonts w:asciiTheme="minorHAnsi" w:hAnsiTheme="minorHAnsi" w:cstheme="minorHAnsi"/>
          <w:color w:val="auto"/>
          <w:sz w:val="22"/>
          <w:szCs w:val="22"/>
        </w:rPr>
        <w:t xml:space="preserve">Deputy Coordinator General </w:t>
      </w:r>
      <w:r w:rsidR="0060405E">
        <w:rPr>
          <w:rFonts w:asciiTheme="minorHAnsi" w:hAnsiTheme="minorHAnsi" w:cstheme="minorHAnsi"/>
          <w:color w:val="auto"/>
          <w:sz w:val="22"/>
          <w:szCs w:val="22"/>
        </w:rPr>
        <w:t xml:space="preserve">of the National Emergency </w:t>
      </w:r>
      <w:r w:rsidR="0009401A">
        <w:rPr>
          <w:rFonts w:asciiTheme="minorHAnsi" w:hAnsiTheme="minorHAnsi" w:cstheme="minorHAnsi"/>
          <w:color w:val="auto"/>
          <w:sz w:val="22"/>
          <w:szCs w:val="22"/>
        </w:rPr>
        <w:t>Management</w:t>
      </w:r>
      <w:r w:rsidR="0060405E">
        <w:rPr>
          <w:rFonts w:asciiTheme="minorHAnsi" w:hAnsiTheme="minorHAnsi" w:cstheme="minorHAnsi"/>
          <w:color w:val="auto"/>
          <w:sz w:val="22"/>
          <w:szCs w:val="22"/>
        </w:rPr>
        <w:t xml:space="preserve"> Agency (NEMA) </w:t>
      </w:r>
      <w:r w:rsidR="00AE15AD">
        <w:rPr>
          <w:rFonts w:asciiTheme="minorHAnsi" w:hAnsiTheme="minorHAnsi" w:cstheme="minorHAnsi"/>
          <w:color w:val="auto"/>
          <w:sz w:val="22"/>
          <w:szCs w:val="22"/>
        </w:rPr>
        <w:t xml:space="preserve"> </w:t>
      </w:r>
    </w:p>
    <w:p w14:paraId="3676CDC6" w14:textId="707C7442" w:rsidR="00B91D9F" w:rsidRPr="00B91D9F" w:rsidRDefault="00B91D9F" w:rsidP="00B91D9F">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B91D9F">
        <w:rPr>
          <w:rFonts w:asciiTheme="minorHAnsi" w:hAnsiTheme="minorHAnsi" w:cstheme="minorHAnsi"/>
          <w:color w:val="auto"/>
          <w:sz w:val="22"/>
          <w:szCs w:val="22"/>
        </w:rPr>
        <w:t xml:space="preserve">advising the Secretary, acknowledging the Secretary’s responsibilities as a member of the Health Chief Executives Forum (HCEF) and as Director of Human Biosecurity under the </w:t>
      </w:r>
      <w:r w:rsidRPr="00B91D9F">
        <w:rPr>
          <w:rFonts w:asciiTheme="minorHAnsi" w:hAnsiTheme="minorHAnsi" w:cstheme="minorHAnsi"/>
          <w:i/>
          <w:iCs/>
          <w:color w:val="auto"/>
          <w:sz w:val="22"/>
          <w:szCs w:val="22"/>
        </w:rPr>
        <w:t>Biosecurity Act 2015</w:t>
      </w:r>
    </w:p>
    <w:p w14:paraId="08097804" w14:textId="594AF945" w:rsidR="00365EF0" w:rsidRPr="00D121BD" w:rsidRDefault="00B020F6"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B91D9F">
        <w:rPr>
          <w:rFonts w:asciiTheme="minorHAnsi" w:hAnsiTheme="minorHAnsi" w:cstheme="minorHAnsi"/>
          <w:color w:val="auto"/>
          <w:sz w:val="22"/>
          <w:szCs w:val="22"/>
        </w:rPr>
        <w:t>advis</w:t>
      </w:r>
      <w:r w:rsidR="007662C4" w:rsidRPr="00B91D9F">
        <w:rPr>
          <w:rFonts w:asciiTheme="minorHAnsi" w:hAnsiTheme="minorHAnsi" w:cstheme="minorHAnsi"/>
          <w:color w:val="auto"/>
          <w:sz w:val="22"/>
          <w:szCs w:val="22"/>
        </w:rPr>
        <w:t>ing</w:t>
      </w:r>
      <w:r w:rsidRPr="00B91D9F">
        <w:rPr>
          <w:rFonts w:asciiTheme="minorHAnsi" w:hAnsiTheme="minorHAnsi" w:cstheme="minorHAnsi"/>
          <w:color w:val="auto"/>
          <w:sz w:val="22"/>
          <w:szCs w:val="22"/>
        </w:rPr>
        <w:t xml:space="preserve"> the </w:t>
      </w:r>
      <w:hyperlink w:anchor="LeadMinister" w:history="1">
        <w:r w:rsidR="00A56381" w:rsidRPr="00850871">
          <w:rPr>
            <w:rStyle w:val="Hyperlink"/>
            <w:rFonts w:asciiTheme="minorHAnsi" w:hAnsiTheme="minorHAnsi" w:cstheme="minorHAnsi"/>
            <w:sz w:val="22"/>
            <w:szCs w:val="22"/>
            <w:u w:val="none"/>
          </w:rPr>
          <w:t>Minister for Health and Age</w:t>
        </w:r>
        <w:r w:rsidR="00C6057F" w:rsidRPr="00850871">
          <w:rPr>
            <w:rStyle w:val="Hyperlink"/>
            <w:rFonts w:asciiTheme="minorHAnsi" w:hAnsiTheme="minorHAnsi" w:cstheme="minorHAnsi"/>
            <w:sz w:val="22"/>
            <w:szCs w:val="22"/>
            <w:u w:val="none"/>
          </w:rPr>
          <w:t>ing</w:t>
        </w:r>
      </w:hyperlink>
      <w:r w:rsidR="00E23AB2" w:rsidRPr="00D121BD">
        <w:rPr>
          <w:rFonts w:asciiTheme="minorHAnsi" w:hAnsiTheme="minorHAnsi" w:cstheme="minorHAnsi"/>
          <w:color w:val="auto"/>
          <w:sz w:val="22"/>
          <w:szCs w:val="22"/>
        </w:rPr>
        <w:t xml:space="preserve"> </w:t>
      </w:r>
      <w:r w:rsidR="00A56381" w:rsidRPr="00D121BD">
        <w:rPr>
          <w:rFonts w:asciiTheme="minorHAnsi" w:hAnsiTheme="minorHAnsi" w:cstheme="minorHAnsi"/>
          <w:color w:val="auto"/>
          <w:sz w:val="22"/>
          <w:szCs w:val="22"/>
        </w:rPr>
        <w:t>(as Lead Minister)</w:t>
      </w:r>
      <w:r w:rsidR="002B034C" w:rsidRPr="00D121BD">
        <w:rPr>
          <w:rFonts w:asciiTheme="minorHAnsi" w:hAnsiTheme="minorHAnsi" w:cstheme="minorHAnsi"/>
          <w:color w:val="auto"/>
          <w:sz w:val="22"/>
          <w:szCs w:val="22"/>
        </w:rPr>
        <w:t>, including</w:t>
      </w:r>
      <w:r w:rsidR="00531C4B" w:rsidRPr="00D121BD">
        <w:rPr>
          <w:rFonts w:asciiTheme="minorHAnsi" w:hAnsiTheme="minorHAnsi" w:cstheme="minorHAnsi"/>
          <w:color w:val="auto"/>
          <w:sz w:val="22"/>
          <w:szCs w:val="22"/>
        </w:rPr>
        <w:t>:</w:t>
      </w:r>
    </w:p>
    <w:p w14:paraId="1B4F69B4" w14:textId="010CA4CD" w:rsidR="00AC13D8" w:rsidRPr="00D121BD" w:rsidRDefault="00AC13D8" w:rsidP="00FE228F">
      <w:pPr>
        <w:pStyle w:val="BulletedList-Level2"/>
        <w:spacing w:line="276" w:lineRule="auto"/>
        <w:ind w:left="811" w:hanging="357"/>
        <w:rPr>
          <w:rFonts w:asciiTheme="minorHAnsi" w:hAnsiTheme="minorHAnsi" w:cstheme="minorHAnsi"/>
          <w:sz w:val="22"/>
          <w:szCs w:val="22"/>
        </w:rPr>
      </w:pPr>
      <w:r w:rsidRPr="00D121BD">
        <w:rPr>
          <w:rFonts w:asciiTheme="minorHAnsi" w:hAnsiTheme="minorHAnsi" w:cstheme="minorHAnsi"/>
          <w:sz w:val="22"/>
          <w:szCs w:val="22"/>
        </w:rPr>
        <w:t>maintaining clear lines of communication with the Minister for Health</w:t>
      </w:r>
      <w:r w:rsidR="00013AC7" w:rsidRPr="00D121BD">
        <w:rPr>
          <w:rFonts w:asciiTheme="minorHAnsi" w:hAnsiTheme="minorHAnsi" w:cstheme="minorHAnsi"/>
          <w:sz w:val="22"/>
          <w:szCs w:val="22"/>
        </w:rPr>
        <w:t xml:space="preserve"> </w:t>
      </w:r>
      <w:r w:rsidR="00E34C23" w:rsidRPr="00D121BD">
        <w:rPr>
          <w:rFonts w:asciiTheme="minorHAnsi" w:hAnsiTheme="minorHAnsi" w:cstheme="minorHAnsi"/>
          <w:sz w:val="22"/>
          <w:szCs w:val="22"/>
        </w:rPr>
        <w:t xml:space="preserve">and Ageing’s </w:t>
      </w:r>
      <w:r w:rsidRPr="00D121BD">
        <w:rPr>
          <w:rFonts w:asciiTheme="minorHAnsi" w:hAnsiTheme="minorHAnsi" w:cstheme="minorHAnsi"/>
          <w:sz w:val="22"/>
          <w:szCs w:val="22"/>
        </w:rPr>
        <w:t>office</w:t>
      </w:r>
      <w:r w:rsidR="00AE15AD" w:rsidRPr="00D121BD">
        <w:rPr>
          <w:rFonts w:asciiTheme="minorHAnsi" w:hAnsiTheme="minorHAnsi" w:cstheme="minorHAnsi"/>
          <w:sz w:val="22"/>
          <w:szCs w:val="22"/>
        </w:rPr>
        <w:t xml:space="preserve"> </w:t>
      </w:r>
    </w:p>
    <w:p w14:paraId="6BA236AB" w14:textId="67D1372D" w:rsidR="00EE25FE" w:rsidRPr="00D121BD" w:rsidRDefault="00BE2A83" w:rsidP="00F44AE8">
      <w:pPr>
        <w:pStyle w:val="BulletedList-Level2"/>
        <w:spacing w:line="276" w:lineRule="auto"/>
        <w:ind w:left="811" w:hanging="357"/>
        <w:rPr>
          <w:rFonts w:asciiTheme="minorHAnsi" w:hAnsiTheme="minorHAnsi" w:cstheme="minorHAnsi"/>
          <w:sz w:val="22"/>
          <w:szCs w:val="22"/>
        </w:rPr>
      </w:pPr>
      <w:r w:rsidRPr="00D121BD">
        <w:rPr>
          <w:rFonts w:asciiTheme="minorHAnsi" w:hAnsiTheme="minorHAnsi" w:cstheme="minorHAnsi"/>
          <w:sz w:val="22"/>
          <w:szCs w:val="22"/>
        </w:rPr>
        <w:t xml:space="preserve">providing </w:t>
      </w:r>
      <w:r w:rsidR="00AF11D6" w:rsidRPr="00D121BD">
        <w:rPr>
          <w:rFonts w:asciiTheme="minorHAnsi" w:hAnsiTheme="minorHAnsi" w:cstheme="minorHAnsi"/>
          <w:sz w:val="22"/>
          <w:szCs w:val="22"/>
        </w:rPr>
        <w:t>incident</w:t>
      </w:r>
      <w:r w:rsidR="00B94689">
        <w:rPr>
          <w:rFonts w:asciiTheme="minorHAnsi" w:hAnsiTheme="minorHAnsi" w:cstheme="minorHAnsi"/>
          <w:sz w:val="22"/>
          <w:szCs w:val="22"/>
        </w:rPr>
        <w:t xml:space="preserve"> </w:t>
      </w:r>
      <w:r w:rsidR="00AF11D6" w:rsidRPr="00D121BD">
        <w:rPr>
          <w:rFonts w:asciiTheme="minorHAnsi" w:hAnsiTheme="minorHAnsi" w:cstheme="minorHAnsi"/>
          <w:sz w:val="22"/>
          <w:szCs w:val="22"/>
        </w:rPr>
        <w:t>specific and coordinated</w:t>
      </w:r>
      <w:r w:rsidR="00EE25FE" w:rsidRPr="00D121BD">
        <w:rPr>
          <w:rFonts w:asciiTheme="minorHAnsi" w:hAnsiTheme="minorHAnsi" w:cstheme="minorHAnsi"/>
          <w:sz w:val="22"/>
          <w:szCs w:val="22"/>
        </w:rPr>
        <w:t xml:space="preserve"> cross-government advice to ministers</w:t>
      </w:r>
      <w:r w:rsidR="00AF11D6" w:rsidRPr="00D121BD">
        <w:rPr>
          <w:rFonts w:asciiTheme="minorHAnsi" w:hAnsiTheme="minorHAnsi" w:cstheme="minorHAnsi"/>
          <w:sz w:val="22"/>
          <w:szCs w:val="22"/>
        </w:rPr>
        <w:t>,</w:t>
      </w:r>
      <w:r w:rsidR="00EE25FE" w:rsidRPr="00D121BD">
        <w:rPr>
          <w:rFonts w:asciiTheme="minorHAnsi" w:hAnsiTheme="minorHAnsi" w:cstheme="minorHAnsi"/>
          <w:sz w:val="22"/>
          <w:szCs w:val="22"/>
        </w:rPr>
        <w:t xml:space="preserve"> senior officials </w:t>
      </w:r>
      <w:r w:rsidR="00AF11D6" w:rsidRPr="00D121BD">
        <w:rPr>
          <w:rFonts w:asciiTheme="minorHAnsi" w:hAnsiTheme="minorHAnsi" w:cstheme="minorHAnsi"/>
          <w:sz w:val="22"/>
          <w:szCs w:val="22"/>
        </w:rPr>
        <w:t xml:space="preserve">and national </w:t>
      </w:r>
      <w:r w:rsidR="004A1A1C" w:rsidRPr="00D121BD">
        <w:rPr>
          <w:rFonts w:asciiTheme="minorHAnsi" w:hAnsiTheme="minorHAnsi" w:cstheme="minorHAnsi"/>
          <w:sz w:val="22"/>
          <w:szCs w:val="22"/>
        </w:rPr>
        <w:t>decision</w:t>
      </w:r>
      <w:r w:rsidR="004A1A1C">
        <w:rPr>
          <w:rFonts w:asciiTheme="minorHAnsi" w:hAnsiTheme="minorHAnsi" w:cstheme="minorHAnsi"/>
          <w:sz w:val="22"/>
          <w:szCs w:val="22"/>
        </w:rPr>
        <w:t>-making</w:t>
      </w:r>
      <w:r w:rsidR="00AF11D6" w:rsidRPr="00D121BD">
        <w:rPr>
          <w:rFonts w:asciiTheme="minorHAnsi" w:hAnsiTheme="minorHAnsi" w:cstheme="minorHAnsi"/>
          <w:sz w:val="22"/>
          <w:szCs w:val="22"/>
        </w:rPr>
        <w:t xml:space="preserve"> bodies</w:t>
      </w:r>
      <w:r w:rsidR="00E37649" w:rsidRPr="00D121BD">
        <w:rPr>
          <w:rFonts w:asciiTheme="minorHAnsi" w:hAnsiTheme="minorHAnsi" w:cstheme="minorHAnsi"/>
          <w:sz w:val="22"/>
          <w:szCs w:val="22"/>
        </w:rPr>
        <w:t xml:space="preserve"> </w:t>
      </w:r>
    </w:p>
    <w:p w14:paraId="7B641235" w14:textId="663F139A" w:rsidR="004020EA" w:rsidRPr="00D121BD" w:rsidRDefault="004020EA" w:rsidP="00F44AE8">
      <w:pPr>
        <w:pStyle w:val="BulletedList-Level2"/>
        <w:spacing w:line="276" w:lineRule="auto"/>
        <w:ind w:left="811" w:hanging="357"/>
        <w:rPr>
          <w:rFonts w:asciiTheme="minorHAnsi" w:hAnsiTheme="minorHAnsi" w:cstheme="minorHAnsi"/>
          <w:sz w:val="22"/>
          <w:szCs w:val="22"/>
        </w:rPr>
      </w:pPr>
      <w:r w:rsidRPr="00D121BD">
        <w:rPr>
          <w:rFonts w:asciiTheme="minorHAnsi" w:hAnsiTheme="minorHAnsi" w:cstheme="minorHAnsi"/>
          <w:sz w:val="22"/>
          <w:szCs w:val="22"/>
        </w:rPr>
        <w:t xml:space="preserve">where the lead minister is the Prime </w:t>
      </w:r>
      <w:r w:rsidRPr="00846772">
        <w:rPr>
          <w:rFonts w:asciiTheme="minorHAnsi" w:hAnsiTheme="minorHAnsi" w:cstheme="minorHAnsi"/>
          <w:sz w:val="22"/>
          <w:szCs w:val="22"/>
        </w:rPr>
        <w:t>Minister</w:t>
      </w:r>
      <w:r w:rsidR="00860CF8" w:rsidRPr="00846772">
        <w:rPr>
          <w:rFonts w:asciiTheme="minorHAnsi" w:hAnsiTheme="minorHAnsi" w:cstheme="minorHAnsi"/>
          <w:sz w:val="22"/>
          <w:szCs w:val="22"/>
        </w:rPr>
        <w:t xml:space="preserve"> (</w:t>
      </w:r>
      <w:hyperlink w:anchor="_Activation_of_a" w:history="1">
        <w:r w:rsidR="00086A5E">
          <w:rPr>
            <w:rStyle w:val="Hyperlink"/>
            <w:rFonts w:asciiTheme="minorHAnsi" w:hAnsiTheme="minorHAnsi" w:cstheme="minorHAnsi"/>
            <w:sz w:val="22"/>
            <w:szCs w:val="22"/>
            <w:u w:val="none"/>
          </w:rPr>
          <w:t xml:space="preserve">AGCMF </w:t>
        </w:r>
        <w:r w:rsidR="00086A5E" w:rsidRPr="00846772">
          <w:rPr>
            <w:rStyle w:val="Hyperlink"/>
            <w:rFonts w:asciiTheme="minorHAnsi" w:hAnsiTheme="minorHAnsi" w:cstheme="minorHAnsi"/>
            <w:sz w:val="22"/>
            <w:szCs w:val="22"/>
            <w:u w:val="none"/>
          </w:rPr>
          <w:t>tier 4</w:t>
        </w:r>
      </w:hyperlink>
      <w:r w:rsidR="00860CF8" w:rsidRPr="00846772">
        <w:rPr>
          <w:rFonts w:asciiTheme="minorHAnsi" w:hAnsiTheme="minorHAnsi" w:cstheme="minorHAnsi"/>
          <w:sz w:val="22"/>
          <w:szCs w:val="22"/>
        </w:rPr>
        <w:t>)</w:t>
      </w:r>
      <w:r w:rsidRPr="00846772">
        <w:rPr>
          <w:rFonts w:asciiTheme="minorHAnsi" w:hAnsiTheme="minorHAnsi" w:cstheme="minorHAnsi"/>
          <w:sz w:val="22"/>
          <w:szCs w:val="22"/>
        </w:rPr>
        <w:t>, advising and supporting the Prime Minister through</w:t>
      </w:r>
      <w:r w:rsidR="006249AB" w:rsidRPr="00846772">
        <w:rPr>
          <w:rFonts w:asciiTheme="minorHAnsi" w:hAnsiTheme="minorHAnsi" w:cstheme="minorHAnsi"/>
          <w:sz w:val="22"/>
          <w:szCs w:val="22"/>
        </w:rPr>
        <w:t xml:space="preserve"> the Department of the Prime Minister and</w:t>
      </w:r>
      <w:r w:rsidR="006249AB" w:rsidRPr="00D121BD">
        <w:rPr>
          <w:rFonts w:asciiTheme="minorHAnsi" w:hAnsiTheme="minorHAnsi" w:cstheme="minorHAnsi"/>
          <w:sz w:val="22"/>
          <w:szCs w:val="22"/>
        </w:rPr>
        <w:t xml:space="preserve"> Cabinet</w:t>
      </w:r>
      <w:r w:rsidRPr="00D121BD">
        <w:rPr>
          <w:rFonts w:asciiTheme="minorHAnsi" w:hAnsiTheme="minorHAnsi" w:cstheme="minorHAnsi"/>
          <w:sz w:val="22"/>
          <w:szCs w:val="22"/>
        </w:rPr>
        <w:t xml:space="preserve"> </w:t>
      </w:r>
      <w:r w:rsidR="0033026B" w:rsidRPr="00D121BD">
        <w:rPr>
          <w:rFonts w:asciiTheme="minorHAnsi" w:hAnsiTheme="minorHAnsi" w:cstheme="minorHAnsi"/>
          <w:sz w:val="22"/>
          <w:szCs w:val="22"/>
        </w:rPr>
        <w:t>(</w:t>
      </w:r>
      <w:r w:rsidRPr="00D121BD">
        <w:rPr>
          <w:rFonts w:asciiTheme="minorHAnsi" w:hAnsiTheme="minorHAnsi" w:cstheme="minorHAnsi"/>
          <w:sz w:val="22"/>
          <w:szCs w:val="22"/>
        </w:rPr>
        <w:t>PM&amp;C</w:t>
      </w:r>
      <w:r w:rsidR="0033026B" w:rsidRPr="00D121BD">
        <w:rPr>
          <w:rFonts w:asciiTheme="minorHAnsi" w:hAnsiTheme="minorHAnsi" w:cstheme="minorHAnsi"/>
          <w:sz w:val="22"/>
          <w:szCs w:val="22"/>
        </w:rPr>
        <w:t>)</w:t>
      </w:r>
      <w:r w:rsidR="00AE15AD" w:rsidRPr="00D121BD">
        <w:rPr>
          <w:rFonts w:asciiTheme="minorHAnsi" w:hAnsiTheme="minorHAnsi" w:cstheme="minorHAnsi"/>
          <w:sz w:val="22"/>
          <w:szCs w:val="22"/>
        </w:rPr>
        <w:t xml:space="preserve"> </w:t>
      </w:r>
    </w:p>
    <w:p w14:paraId="779FC212" w14:textId="1E055A31" w:rsidR="00B75D13" w:rsidRPr="00D121BD" w:rsidRDefault="7A7B3826"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Style w:val="A13"/>
          <w:rFonts w:asciiTheme="minorHAnsi" w:eastAsia="Arial" w:hAnsiTheme="minorHAnsi" w:cstheme="minorHAnsi"/>
          <w:sz w:val="22"/>
          <w:szCs w:val="22"/>
        </w:rPr>
        <w:lastRenderedPageBreak/>
        <w:t>ove</w:t>
      </w:r>
      <w:r w:rsidRPr="00D121BD">
        <w:rPr>
          <w:rStyle w:val="A13"/>
          <w:rFonts w:asciiTheme="minorHAnsi" w:hAnsiTheme="minorHAnsi" w:cstheme="minorHAnsi"/>
          <w:color w:val="auto"/>
          <w:sz w:val="22"/>
          <w:szCs w:val="22"/>
        </w:rPr>
        <w:t>rseeing</w:t>
      </w:r>
      <w:r w:rsidR="000E3952" w:rsidRPr="00D121BD">
        <w:rPr>
          <w:rStyle w:val="A13"/>
          <w:rFonts w:asciiTheme="minorHAnsi" w:hAnsiTheme="minorHAnsi" w:cstheme="minorHAnsi"/>
          <w:color w:val="auto"/>
          <w:sz w:val="22"/>
          <w:szCs w:val="22"/>
        </w:rPr>
        <w:t xml:space="preserve"> </w:t>
      </w:r>
      <w:r w:rsidR="00B75D13" w:rsidRPr="00D121BD">
        <w:rPr>
          <w:rStyle w:val="A13"/>
          <w:rFonts w:asciiTheme="minorHAnsi" w:hAnsiTheme="minorHAnsi" w:cstheme="minorHAnsi"/>
          <w:color w:val="auto"/>
          <w:sz w:val="22"/>
          <w:szCs w:val="22"/>
        </w:rPr>
        <w:t>requests</w:t>
      </w:r>
      <w:r w:rsidR="00B20FC6" w:rsidRPr="00D121BD">
        <w:rPr>
          <w:rStyle w:val="A13"/>
          <w:rFonts w:asciiTheme="minorHAnsi" w:hAnsiTheme="minorHAnsi" w:cstheme="minorHAnsi"/>
          <w:color w:val="auto"/>
          <w:sz w:val="22"/>
          <w:szCs w:val="22"/>
        </w:rPr>
        <w:t xml:space="preserve"> </w:t>
      </w:r>
      <w:r w:rsidR="000049CA" w:rsidRPr="00D121BD">
        <w:rPr>
          <w:rStyle w:val="A13"/>
          <w:rFonts w:asciiTheme="minorHAnsi" w:hAnsiTheme="minorHAnsi" w:cstheme="minorHAnsi"/>
          <w:color w:val="auto"/>
          <w:sz w:val="22"/>
          <w:szCs w:val="22"/>
        </w:rPr>
        <w:t>for</w:t>
      </w:r>
      <w:r w:rsidR="00D952D2" w:rsidRPr="00D121BD">
        <w:rPr>
          <w:rStyle w:val="A13"/>
          <w:rFonts w:asciiTheme="minorHAnsi" w:hAnsiTheme="minorHAnsi" w:cstheme="minorHAnsi"/>
          <w:color w:val="auto"/>
          <w:sz w:val="22"/>
          <w:szCs w:val="22"/>
        </w:rPr>
        <w:t>,</w:t>
      </w:r>
      <w:r w:rsidR="000049CA" w:rsidRPr="00D121BD">
        <w:rPr>
          <w:rStyle w:val="A13"/>
          <w:rFonts w:asciiTheme="minorHAnsi" w:hAnsiTheme="minorHAnsi" w:cstheme="minorHAnsi"/>
          <w:color w:val="auto"/>
          <w:sz w:val="22"/>
          <w:szCs w:val="22"/>
        </w:rPr>
        <w:t xml:space="preserve"> </w:t>
      </w:r>
      <w:r w:rsidR="00B62686" w:rsidRPr="00D121BD">
        <w:rPr>
          <w:rStyle w:val="A13"/>
          <w:rFonts w:asciiTheme="minorHAnsi" w:hAnsiTheme="minorHAnsi" w:cstheme="minorHAnsi"/>
          <w:sz w:val="22"/>
          <w:szCs w:val="22"/>
        </w:rPr>
        <w:t>or</w:t>
      </w:r>
      <w:r w:rsidR="00B75D13" w:rsidRPr="00D121BD">
        <w:rPr>
          <w:rStyle w:val="A13"/>
          <w:rFonts w:asciiTheme="minorHAnsi" w:hAnsiTheme="minorHAnsi" w:cstheme="minorHAnsi"/>
          <w:sz w:val="22"/>
          <w:szCs w:val="22"/>
        </w:rPr>
        <w:t xml:space="preserve"> offers</w:t>
      </w:r>
      <w:r w:rsidR="00E46FEC" w:rsidRPr="00D121BD">
        <w:rPr>
          <w:rStyle w:val="A13"/>
          <w:rFonts w:asciiTheme="minorHAnsi" w:hAnsiTheme="minorHAnsi" w:cstheme="minorHAnsi"/>
          <w:sz w:val="22"/>
          <w:szCs w:val="22"/>
        </w:rPr>
        <w:t xml:space="preserve"> of</w:t>
      </w:r>
      <w:r w:rsidR="00D952D2" w:rsidRPr="00D121BD">
        <w:rPr>
          <w:rStyle w:val="A13"/>
          <w:rFonts w:asciiTheme="minorHAnsi" w:hAnsiTheme="minorHAnsi" w:cstheme="minorHAnsi"/>
          <w:sz w:val="22"/>
          <w:szCs w:val="22"/>
        </w:rPr>
        <w:t>,</w:t>
      </w:r>
      <w:r w:rsidR="00E46FEC" w:rsidRPr="00D121BD">
        <w:rPr>
          <w:rStyle w:val="A13"/>
          <w:rFonts w:asciiTheme="minorHAnsi" w:hAnsiTheme="minorHAnsi" w:cstheme="minorHAnsi"/>
          <w:sz w:val="22"/>
          <w:szCs w:val="22"/>
        </w:rPr>
        <w:t xml:space="preserve"> assistanc</w:t>
      </w:r>
      <w:r w:rsidR="0053170D" w:rsidRPr="00D121BD">
        <w:rPr>
          <w:rStyle w:val="A13"/>
          <w:rFonts w:asciiTheme="minorHAnsi" w:hAnsiTheme="minorHAnsi" w:cstheme="minorHAnsi"/>
          <w:sz w:val="22"/>
          <w:szCs w:val="22"/>
        </w:rPr>
        <w:t>e</w:t>
      </w:r>
      <w:r w:rsidR="00B62686" w:rsidRPr="00D121BD">
        <w:rPr>
          <w:rStyle w:val="A13"/>
          <w:rFonts w:asciiTheme="minorHAnsi" w:hAnsiTheme="minorHAnsi" w:cstheme="minorHAnsi"/>
          <w:sz w:val="22"/>
          <w:szCs w:val="22"/>
        </w:rPr>
        <w:t xml:space="preserve"> </w:t>
      </w:r>
      <w:r w:rsidR="00424155" w:rsidRPr="00D121BD">
        <w:rPr>
          <w:rStyle w:val="A13"/>
          <w:rFonts w:asciiTheme="minorHAnsi" w:hAnsiTheme="minorHAnsi" w:cstheme="minorHAnsi"/>
          <w:color w:val="auto"/>
          <w:sz w:val="22"/>
          <w:szCs w:val="22"/>
        </w:rPr>
        <w:t xml:space="preserve">received by </w:t>
      </w:r>
      <w:r w:rsidR="00A94C2B" w:rsidRPr="00D121BD">
        <w:rPr>
          <w:rFonts w:asciiTheme="minorHAnsi" w:eastAsiaTheme="majorEastAsia" w:hAnsiTheme="minorHAnsi" w:cstheme="minorHAnsi"/>
          <w:color w:val="auto"/>
          <w:sz w:val="22"/>
          <w:szCs w:val="22"/>
        </w:rPr>
        <w:t xml:space="preserve">the </w:t>
      </w:r>
      <w:r w:rsidR="00601380" w:rsidRPr="00D121BD">
        <w:rPr>
          <w:rFonts w:asciiTheme="minorHAnsi" w:eastAsiaTheme="majorEastAsia" w:hAnsiTheme="minorHAnsi" w:cstheme="minorHAnsi"/>
          <w:color w:val="auto"/>
          <w:sz w:val="22"/>
          <w:szCs w:val="22"/>
        </w:rPr>
        <w:t>d</w:t>
      </w:r>
      <w:r w:rsidR="00A94C2B" w:rsidRPr="00D121BD">
        <w:rPr>
          <w:rFonts w:asciiTheme="minorHAnsi" w:eastAsiaTheme="majorEastAsia" w:hAnsiTheme="minorHAnsi" w:cstheme="minorHAnsi"/>
          <w:color w:val="auto"/>
          <w:sz w:val="22"/>
          <w:szCs w:val="22"/>
        </w:rPr>
        <w:t xml:space="preserve">epartment </w:t>
      </w:r>
      <w:r w:rsidR="00B20FC6" w:rsidRPr="00D121BD">
        <w:rPr>
          <w:rStyle w:val="A13"/>
          <w:rFonts w:asciiTheme="minorHAnsi" w:hAnsiTheme="minorHAnsi" w:cstheme="minorHAnsi"/>
          <w:color w:val="auto"/>
          <w:sz w:val="22"/>
          <w:szCs w:val="22"/>
        </w:rPr>
        <w:t xml:space="preserve">from </w:t>
      </w:r>
      <w:r w:rsidR="00B75D13" w:rsidRPr="00D121BD">
        <w:rPr>
          <w:rStyle w:val="A13"/>
          <w:rFonts w:asciiTheme="minorHAnsi" w:hAnsiTheme="minorHAnsi" w:cstheme="minorHAnsi"/>
          <w:color w:val="auto"/>
          <w:sz w:val="22"/>
          <w:szCs w:val="22"/>
        </w:rPr>
        <w:t>state, territory or foreign governments</w:t>
      </w:r>
      <w:r w:rsidR="00AC1E29" w:rsidRPr="00D121BD">
        <w:rPr>
          <w:rStyle w:val="A13"/>
          <w:rFonts w:asciiTheme="minorHAnsi" w:hAnsiTheme="minorHAnsi" w:cstheme="minorHAnsi"/>
          <w:color w:val="auto"/>
          <w:sz w:val="22"/>
          <w:szCs w:val="22"/>
        </w:rPr>
        <w:t xml:space="preserve">, in consultation with </w:t>
      </w:r>
      <w:r w:rsidR="000170B0" w:rsidRPr="00D121BD">
        <w:rPr>
          <w:rFonts w:asciiTheme="minorHAnsi" w:hAnsiTheme="minorHAnsi" w:cstheme="minorHAnsi"/>
          <w:color w:val="auto"/>
          <w:sz w:val="22"/>
          <w:szCs w:val="22"/>
        </w:rPr>
        <w:t>the Department of Foreign Affairs and Trade</w:t>
      </w:r>
    </w:p>
    <w:p w14:paraId="4E4C98B3" w14:textId="7A58D00F" w:rsidR="00C40248" w:rsidRPr="00D121BD" w:rsidRDefault="00C40248" w:rsidP="00F44AE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D121BD">
        <w:rPr>
          <w:rFonts w:asciiTheme="minorHAnsi" w:hAnsiTheme="minorHAnsi" w:cstheme="minorHAnsi"/>
          <w:color w:val="000000"/>
          <w:sz w:val="22"/>
          <w:szCs w:val="22"/>
        </w:rPr>
        <w:t>as the emergency coordination concludes, ensur</w:t>
      </w:r>
      <w:r w:rsidR="006B4EE2" w:rsidRPr="00D121BD">
        <w:rPr>
          <w:rFonts w:asciiTheme="minorHAnsi" w:hAnsiTheme="minorHAnsi" w:cstheme="minorHAnsi"/>
          <w:color w:val="000000"/>
          <w:sz w:val="22"/>
          <w:szCs w:val="22"/>
        </w:rPr>
        <w:t>ing</w:t>
      </w:r>
      <w:r w:rsidRPr="00D121BD">
        <w:rPr>
          <w:rFonts w:asciiTheme="minorHAnsi" w:hAnsiTheme="minorHAnsi" w:cstheme="minorHAnsi"/>
          <w:color w:val="000000"/>
          <w:sz w:val="22"/>
          <w:szCs w:val="22"/>
        </w:rPr>
        <w:t xml:space="preserve"> transfer of ongoing responsibilities and processes to senior officials, agencies (including state and territory leads) and recovery </w:t>
      </w:r>
      <w:r w:rsidR="00DE5578" w:rsidRPr="00D121BD">
        <w:rPr>
          <w:rFonts w:asciiTheme="minorHAnsi" w:hAnsiTheme="minorHAnsi" w:cstheme="minorHAnsi"/>
          <w:color w:val="000000"/>
          <w:sz w:val="22"/>
          <w:szCs w:val="22"/>
        </w:rPr>
        <w:t>leads</w:t>
      </w:r>
      <w:r w:rsidRPr="00D121BD">
        <w:rPr>
          <w:rFonts w:asciiTheme="minorHAnsi" w:hAnsiTheme="minorHAnsi" w:cstheme="minorHAnsi"/>
          <w:color w:val="000000"/>
          <w:sz w:val="22"/>
          <w:szCs w:val="22"/>
        </w:rPr>
        <w:t xml:space="preserve"> </w:t>
      </w:r>
    </w:p>
    <w:p w14:paraId="64600517" w14:textId="43544228" w:rsidR="009061E3" w:rsidRDefault="00DE4957" w:rsidP="00F44AE8">
      <w:pPr>
        <w:pStyle w:val="ListParagraph"/>
        <w:numPr>
          <w:ilvl w:val="0"/>
          <w:numId w:val="14"/>
        </w:numPr>
        <w:autoSpaceDE w:val="0"/>
        <w:autoSpaceDN w:val="0"/>
        <w:adjustRightInd w:val="0"/>
        <w:spacing w:before="120" w:line="276" w:lineRule="auto"/>
        <w:ind w:left="357" w:hanging="357"/>
        <w:contextualSpacing w:val="0"/>
        <w:rPr>
          <w:rFonts w:asciiTheme="minorHAnsi" w:hAnsiTheme="minorHAnsi" w:cstheme="minorHAnsi"/>
          <w:color w:val="000000"/>
          <w:sz w:val="22"/>
          <w:szCs w:val="22"/>
        </w:rPr>
      </w:pPr>
      <w:r w:rsidRPr="00D121BD">
        <w:rPr>
          <w:rFonts w:asciiTheme="minorHAnsi" w:hAnsiTheme="minorHAnsi" w:cstheme="minorHAnsi"/>
          <w:color w:val="000000"/>
          <w:sz w:val="22"/>
          <w:szCs w:val="22"/>
        </w:rPr>
        <w:t>m</w:t>
      </w:r>
      <w:r w:rsidR="00C40248" w:rsidRPr="00D121BD">
        <w:rPr>
          <w:rFonts w:asciiTheme="minorHAnsi" w:hAnsiTheme="minorHAnsi" w:cstheme="minorHAnsi"/>
          <w:color w:val="000000"/>
          <w:sz w:val="22"/>
          <w:szCs w:val="22"/>
        </w:rPr>
        <w:t>aintain</w:t>
      </w:r>
      <w:r w:rsidRPr="00D121BD">
        <w:rPr>
          <w:rFonts w:asciiTheme="minorHAnsi" w:hAnsiTheme="minorHAnsi" w:cstheme="minorHAnsi"/>
          <w:color w:val="000000"/>
          <w:sz w:val="22"/>
          <w:szCs w:val="22"/>
        </w:rPr>
        <w:t>ing</w:t>
      </w:r>
      <w:r w:rsidR="00C40248" w:rsidRPr="00D121BD">
        <w:rPr>
          <w:rFonts w:asciiTheme="minorHAnsi" w:hAnsiTheme="minorHAnsi" w:cstheme="minorHAnsi"/>
          <w:color w:val="000000"/>
          <w:sz w:val="22"/>
          <w:szCs w:val="22"/>
        </w:rPr>
        <w:t xml:space="preserve"> records</w:t>
      </w:r>
      <w:r w:rsidR="00C40248" w:rsidRPr="004A7E6C">
        <w:rPr>
          <w:rFonts w:asciiTheme="minorHAnsi" w:hAnsiTheme="minorHAnsi" w:cstheme="minorHAnsi"/>
          <w:color w:val="000000"/>
          <w:sz w:val="22"/>
          <w:szCs w:val="22"/>
        </w:rPr>
        <w:t xml:space="preserve"> of decisions and actions relevant to the </w:t>
      </w:r>
      <w:r w:rsidR="00FD1140" w:rsidRPr="004A7E6C">
        <w:rPr>
          <w:rFonts w:asciiTheme="minorHAnsi" w:hAnsiTheme="minorHAnsi" w:cstheme="minorHAnsi"/>
          <w:color w:val="000000"/>
          <w:sz w:val="22"/>
          <w:szCs w:val="22"/>
        </w:rPr>
        <w:t>emergency</w:t>
      </w:r>
      <w:r w:rsidR="00D91B2D" w:rsidRPr="004A7E6C">
        <w:rPr>
          <w:rFonts w:asciiTheme="minorHAnsi" w:hAnsiTheme="minorHAnsi" w:cstheme="minorHAnsi"/>
          <w:color w:val="000000"/>
          <w:sz w:val="22"/>
          <w:szCs w:val="22"/>
        </w:rPr>
        <w:t>.</w:t>
      </w:r>
    </w:p>
    <w:p w14:paraId="650A352A" w14:textId="403FB92F" w:rsidR="00230FD0" w:rsidRPr="00BA4519" w:rsidRDefault="00230FD0" w:rsidP="00230FD0">
      <w:pPr>
        <w:keepNext/>
        <w:keepLines/>
        <w:shd w:val="clear" w:color="auto" w:fill="D1E3E4"/>
        <w:spacing w:before="240" w:line="276" w:lineRule="auto"/>
        <w:outlineLvl w:val="2"/>
        <w:rPr>
          <w:rFonts w:eastAsia="MS Gothic" w:cs="Arial"/>
          <w:b/>
          <w:color w:val="003E5A"/>
          <w:sz w:val="24"/>
          <w:szCs w:val="24"/>
        </w:rPr>
      </w:pPr>
      <w:bookmarkStart w:id="78" w:name="ChiefMedicalOfficer"/>
      <w:r>
        <w:rPr>
          <w:rFonts w:eastAsia="MS Gothic" w:cs="Arial"/>
          <w:b/>
          <w:color w:val="003E5A"/>
          <w:sz w:val="24"/>
          <w:szCs w:val="24"/>
        </w:rPr>
        <w:t xml:space="preserve">Chief Medical Officer </w:t>
      </w:r>
    </w:p>
    <w:bookmarkEnd w:id="78"/>
    <w:p w14:paraId="56235E7E" w14:textId="77777777" w:rsidR="004A3F6C" w:rsidRPr="00730067" w:rsidRDefault="004A3F6C" w:rsidP="00287158">
      <w:p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The Commonwealth Chief Medical Officer is the principal health advisor to the Australian Government and the Department of Health, Disability and Ageing. During national health emergencies, the Chief Medical Officer may take the responsibility of Lead Coordinating Senior Official if the emergency is likely to have a major impact on public health or clinical services. </w:t>
      </w:r>
    </w:p>
    <w:p w14:paraId="0F81D89A" w14:textId="718E1FD4" w:rsidR="004A3F6C" w:rsidRPr="00730067" w:rsidRDefault="004A3F6C" w:rsidP="00287158">
      <w:p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The Chief Medical Officer is responsible for engaging with and chairing </w:t>
      </w:r>
      <w:hyperlink w:anchor="AHPCgovernance" w:history="1">
        <w:r w:rsidRPr="000D43AB">
          <w:rPr>
            <w:rStyle w:val="Hyperlink"/>
            <w:rFonts w:asciiTheme="minorHAnsi" w:hAnsiTheme="minorHAnsi" w:cstheme="minorHAnsi"/>
            <w:sz w:val="22"/>
            <w:szCs w:val="22"/>
            <w:u w:val="none"/>
          </w:rPr>
          <w:t>AHPC</w:t>
        </w:r>
      </w:hyperlink>
      <w:r w:rsidRPr="00730067">
        <w:rPr>
          <w:rFonts w:asciiTheme="minorHAnsi" w:hAnsiTheme="minorHAnsi" w:cstheme="minorHAnsi"/>
          <w:sz w:val="22"/>
          <w:szCs w:val="22"/>
        </w:rPr>
        <w:t xml:space="preserve">. This recognises AHPC’s role in providing health advice and </w:t>
      </w:r>
      <w:r w:rsidR="00AE4BFB" w:rsidRPr="00730067">
        <w:rPr>
          <w:rFonts w:asciiTheme="minorHAnsi" w:hAnsiTheme="minorHAnsi" w:cstheme="minorHAnsi"/>
          <w:sz w:val="22"/>
          <w:szCs w:val="22"/>
        </w:rPr>
        <w:t>contribut</w:t>
      </w:r>
      <w:r w:rsidR="00650AFE" w:rsidRPr="00730067">
        <w:rPr>
          <w:rFonts w:asciiTheme="minorHAnsi" w:hAnsiTheme="minorHAnsi" w:cstheme="minorHAnsi"/>
          <w:sz w:val="22"/>
          <w:szCs w:val="22"/>
        </w:rPr>
        <w:t>ing</w:t>
      </w:r>
      <w:r w:rsidR="00AE4BFB" w:rsidRPr="00730067">
        <w:rPr>
          <w:rFonts w:asciiTheme="minorHAnsi" w:hAnsiTheme="minorHAnsi" w:cstheme="minorHAnsi"/>
          <w:sz w:val="22"/>
          <w:szCs w:val="22"/>
        </w:rPr>
        <w:t xml:space="preserve"> to </w:t>
      </w:r>
      <w:r w:rsidRPr="00730067">
        <w:rPr>
          <w:rFonts w:asciiTheme="minorHAnsi" w:hAnsiTheme="minorHAnsi" w:cstheme="minorHAnsi"/>
          <w:sz w:val="22"/>
          <w:szCs w:val="22"/>
        </w:rPr>
        <w:t>national coordination of responses to any emergency with significant public health consequences.</w:t>
      </w:r>
    </w:p>
    <w:p w14:paraId="7AB74562" w14:textId="77777777" w:rsidR="004A3F6C" w:rsidRPr="00730067" w:rsidRDefault="004A3F6C" w:rsidP="00580F2E">
      <w:p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During a health emergency response, the Chief Medical Officer may: </w:t>
      </w:r>
    </w:p>
    <w:p w14:paraId="25E6FD16" w14:textId="77777777" w:rsidR="00891795" w:rsidRPr="00730067" w:rsidRDefault="00891795" w:rsidP="00891795">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advise Ministers, the Secretary, and the department across the full range of health issues confronting the Australian community</w:t>
      </w:r>
    </w:p>
    <w:p w14:paraId="63EDB2DE" w14:textId="5D8FC5FF" w:rsidR="004A3F6C" w:rsidRPr="00730067"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in collaboration with the Australian Centre for Disease Control, provide public health advice and consider the health impacts on communities arising from an emergency</w:t>
      </w:r>
    </w:p>
    <w:p w14:paraId="30F3C8A3" w14:textId="77777777" w:rsidR="004A3F6C" w:rsidRPr="00730067"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convene emergency meetings of AHPC </w:t>
      </w:r>
    </w:p>
    <w:p w14:paraId="1364F4D4" w14:textId="77777777" w:rsidR="004A3F6C" w:rsidRPr="00AA0A15"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lead on some or all components of a health emergency response at the request of the </w:t>
      </w:r>
      <w:hyperlink w:anchor="DEPSECresponsibilities" w:history="1">
        <w:r w:rsidRPr="00AA0A15">
          <w:rPr>
            <w:rStyle w:val="Hyperlink"/>
            <w:rFonts w:asciiTheme="minorHAnsi" w:hAnsiTheme="minorHAnsi" w:cstheme="minorHAnsi"/>
            <w:sz w:val="22"/>
            <w:szCs w:val="22"/>
            <w:u w:val="none"/>
          </w:rPr>
          <w:t>Lead Coordinating Senior Official</w:t>
        </w:r>
      </w:hyperlink>
    </w:p>
    <w:p w14:paraId="61316E72" w14:textId="77777777" w:rsidR="004A3F6C" w:rsidRPr="00730067"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work closely with the Director General of the </w:t>
      </w:r>
      <w:hyperlink w:anchor="CDC" w:history="1">
        <w:r w:rsidRPr="00AA0A15">
          <w:rPr>
            <w:rStyle w:val="Hyperlink"/>
            <w:rFonts w:asciiTheme="minorHAnsi" w:hAnsiTheme="minorHAnsi" w:cstheme="minorHAnsi"/>
            <w:sz w:val="22"/>
            <w:szCs w:val="22"/>
            <w:u w:val="none"/>
          </w:rPr>
          <w:t>Australian CDC</w:t>
        </w:r>
      </w:hyperlink>
    </w:p>
    <w:p w14:paraId="4066F67D" w14:textId="77777777" w:rsidR="004A3F6C" w:rsidRPr="00730067"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work closely with the Surgeon General of the Australian Defence Forces</w:t>
      </w:r>
    </w:p>
    <w:p w14:paraId="31D71F60" w14:textId="77777777" w:rsidR="00580F2E" w:rsidRPr="00730067"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 xml:space="preserve">work closely with the Health Security and Immunisation Division of the Department of Health, Disability and Ageing </w:t>
      </w:r>
    </w:p>
    <w:p w14:paraId="4CDBE4F4" w14:textId="57D179FD" w:rsidR="00BD4C78" w:rsidRPr="00730067" w:rsidRDefault="004A3F6C" w:rsidP="00580F2E">
      <w:pPr>
        <w:numPr>
          <w:ilvl w:val="0"/>
          <w:numId w:val="58"/>
        </w:numPr>
        <w:spacing w:line="276" w:lineRule="auto"/>
        <w:rPr>
          <w:rFonts w:asciiTheme="minorHAnsi" w:hAnsiTheme="minorHAnsi" w:cstheme="minorHAnsi"/>
          <w:sz w:val="22"/>
          <w:szCs w:val="22"/>
        </w:rPr>
      </w:pPr>
      <w:r w:rsidRPr="00730067">
        <w:rPr>
          <w:rFonts w:asciiTheme="minorHAnsi" w:hAnsiTheme="minorHAnsi" w:cstheme="minorHAnsi"/>
          <w:sz w:val="22"/>
          <w:szCs w:val="22"/>
        </w:rPr>
        <w:t>act as a key spokesperson for the Department of Health, Disability and Ageing.</w:t>
      </w:r>
    </w:p>
    <w:p w14:paraId="0A698506" w14:textId="49F08624" w:rsidR="00DD37ED" w:rsidRPr="00BA4519" w:rsidRDefault="00664B51" w:rsidP="00BA4519">
      <w:pPr>
        <w:keepNext/>
        <w:keepLines/>
        <w:shd w:val="clear" w:color="auto" w:fill="D1E3E4"/>
        <w:spacing w:before="240" w:line="276" w:lineRule="auto"/>
        <w:outlineLvl w:val="2"/>
        <w:rPr>
          <w:rFonts w:eastAsia="MS Gothic" w:cs="Arial"/>
          <w:b/>
          <w:color w:val="003E5A"/>
          <w:sz w:val="24"/>
          <w:szCs w:val="24"/>
        </w:rPr>
      </w:pPr>
      <w:bookmarkStart w:id="79" w:name="_Health_Emergency_Coordinator"/>
      <w:bookmarkStart w:id="80" w:name="_Toc184045115"/>
      <w:bookmarkStart w:id="81" w:name="_Toc184123367"/>
      <w:bookmarkStart w:id="82" w:name="ASHEMBresponsibilities"/>
      <w:bookmarkEnd w:id="79"/>
      <w:r w:rsidRPr="00BA4519">
        <w:rPr>
          <w:rFonts w:eastAsia="MS Gothic" w:cs="Arial"/>
          <w:b/>
          <w:color w:val="003E5A"/>
          <w:sz w:val="24"/>
          <w:szCs w:val="24"/>
        </w:rPr>
        <w:t xml:space="preserve">Health Emergency </w:t>
      </w:r>
      <w:bookmarkEnd w:id="80"/>
      <w:bookmarkEnd w:id="81"/>
      <w:bookmarkEnd w:id="82"/>
      <w:r w:rsidR="00F86D4C" w:rsidRPr="00BA4519">
        <w:rPr>
          <w:rFonts w:eastAsia="MS Gothic" w:cs="Arial"/>
          <w:b/>
          <w:color w:val="003E5A"/>
          <w:sz w:val="24"/>
          <w:szCs w:val="24"/>
        </w:rPr>
        <w:t>Coordinator</w:t>
      </w:r>
      <w:bookmarkStart w:id="83" w:name="HEC"/>
      <w:bookmarkEnd w:id="83"/>
    </w:p>
    <w:p w14:paraId="45CAB839" w14:textId="050F1180" w:rsidR="001B20A8" w:rsidRPr="00D121BD" w:rsidRDefault="000E03AA" w:rsidP="00BD4C78">
      <w:pPr>
        <w:pStyle w:val="BodyText-White"/>
        <w:spacing w:line="276" w:lineRule="auto"/>
        <w:rPr>
          <w:rFonts w:asciiTheme="minorHAnsi" w:hAnsiTheme="minorHAnsi" w:cstheme="minorHAnsi"/>
          <w:color w:val="auto"/>
          <w:sz w:val="22"/>
          <w:szCs w:val="22"/>
        </w:rPr>
      </w:pPr>
      <w:bookmarkStart w:id="84" w:name="_Toc184045116"/>
      <w:r w:rsidRPr="00D121BD">
        <w:rPr>
          <w:rFonts w:asciiTheme="minorHAnsi" w:hAnsiTheme="minorHAnsi" w:cstheme="minorHAnsi"/>
          <w:color w:val="auto"/>
          <w:sz w:val="22"/>
          <w:szCs w:val="22"/>
        </w:rPr>
        <w:t>The Assistant Secretary</w:t>
      </w:r>
      <w:r w:rsidR="00F86D4C" w:rsidRPr="00D121BD">
        <w:rPr>
          <w:rFonts w:asciiTheme="minorHAnsi" w:hAnsiTheme="minorHAnsi" w:cstheme="minorHAnsi"/>
          <w:color w:val="auto"/>
          <w:sz w:val="22"/>
          <w:szCs w:val="22"/>
        </w:rPr>
        <w:t xml:space="preserve">, </w:t>
      </w:r>
      <w:r w:rsidR="002C64EB" w:rsidRPr="00D121BD">
        <w:rPr>
          <w:rFonts w:asciiTheme="minorHAnsi" w:hAnsiTheme="minorHAnsi" w:cstheme="minorHAnsi"/>
          <w:color w:val="auto"/>
          <w:sz w:val="22"/>
          <w:szCs w:val="22"/>
        </w:rPr>
        <w:t>H</w:t>
      </w:r>
      <w:r w:rsidR="00013AC7" w:rsidRPr="00D121BD">
        <w:rPr>
          <w:rFonts w:asciiTheme="minorHAnsi" w:hAnsiTheme="minorHAnsi" w:cstheme="minorHAnsi"/>
          <w:color w:val="auto"/>
          <w:sz w:val="22"/>
          <w:szCs w:val="22"/>
        </w:rPr>
        <w:t>ealth Emergency Management Branch</w:t>
      </w:r>
      <w:r w:rsidR="00D0714E" w:rsidRPr="00D121BD">
        <w:rPr>
          <w:rFonts w:asciiTheme="minorHAnsi" w:hAnsiTheme="minorHAnsi" w:cstheme="minorHAnsi"/>
          <w:color w:val="auto"/>
          <w:sz w:val="22"/>
          <w:szCs w:val="22"/>
        </w:rPr>
        <w:t>, or delegate</w:t>
      </w:r>
      <w:r w:rsidR="00B7214F" w:rsidRPr="00D121BD">
        <w:rPr>
          <w:rFonts w:asciiTheme="minorHAnsi" w:hAnsiTheme="minorHAnsi" w:cstheme="minorHAnsi"/>
          <w:color w:val="auto"/>
          <w:sz w:val="22"/>
          <w:szCs w:val="22"/>
        </w:rPr>
        <w:t>, is</w:t>
      </w:r>
      <w:r w:rsidR="00AB0852" w:rsidRPr="00D121BD">
        <w:rPr>
          <w:rFonts w:asciiTheme="minorHAnsi" w:hAnsiTheme="minorHAnsi" w:cstheme="minorHAnsi"/>
          <w:color w:val="auto"/>
          <w:sz w:val="22"/>
          <w:szCs w:val="22"/>
        </w:rPr>
        <w:t xml:space="preserve"> the</w:t>
      </w:r>
      <w:r w:rsidR="00337D75" w:rsidRPr="00D121BD">
        <w:rPr>
          <w:rFonts w:asciiTheme="minorHAnsi" w:hAnsiTheme="minorHAnsi" w:cstheme="minorHAnsi"/>
          <w:color w:val="auto"/>
          <w:sz w:val="22"/>
          <w:szCs w:val="22"/>
        </w:rPr>
        <w:t xml:space="preserve"> </w:t>
      </w:r>
      <w:r w:rsidR="00FB20AF" w:rsidRPr="00D121BD">
        <w:rPr>
          <w:rFonts w:asciiTheme="minorHAnsi" w:hAnsiTheme="minorHAnsi" w:cstheme="minorHAnsi"/>
          <w:color w:val="auto"/>
          <w:sz w:val="22"/>
          <w:szCs w:val="22"/>
        </w:rPr>
        <w:t xml:space="preserve">Health Emergency Coordinator </w:t>
      </w:r>
      <w:r w:rsidR="00C91A3F" w:rsidRPr="00D121BD">
        <w:rPr>
          <w:rFonts w:asciiTheme="minorHAnsi" w:hAnsiTheme="minorHAnsi" w:cstheme="minorHAnsi"/>
          <w:color w:val="auto"/>
          <w:sz w:val="22"/>
          <w:szCs w:val="22"/>
        </w:rPr>
        <w:t>responsible</w:t>
      </w:r>
      <w:r w:rsidR="0088321D" w:rsidRPr="00D121BD" w:rsidDel="00196C98">
        <w:rPr>
          <w:rFonts w:asciiTheme="minorHAnsi" w:hAnsiTheme="minorHAnsi" w:cstheme="minorHAnsi"/>
          <w:color w:val="auto"/>
          <w:sz w:val="22"/>
          <w:szCs w:val="22"/>
        </w:rPr>
        <w:t xml:space="preserve"> </w:t>
      </w:r>
      <w:r w:rsidR="0088321D" w:rsidRPr="00D121BD">
        <w:rPr>
          <w:rFonts w:asciiTheme="minorHAnsi" w:hAnsiTheme="minorHAnsi" w:cstheme="minorHAnsi"/>
          <w:color w:val="auto"/>
          <w:sz w:val="22"/>
          <w:szCs w:val="22"/>
        </w:rPr>
        <w:t xml:space="preserve">for </w:t>
      </w:r>
      <w:r w:rsidR="00C91A3F" w:rsidRPr="00D121BD">
        <w:rPr>
          <w:rFonts w:asciiTheme="minorHAnsi" w:hAnsiTheme="minorHAnsi" w:cstheme="minorHAnsi"/>
          <w:color w:val="auto"/>
          <w:sz w:val="22"/>
          <w:szCs w:val="22"/>
        </w:rPr>
        <w:t>managing</w:t>
      </w:r>
      <w:r w:rsidR="00482FF2" w:rsidRPr="00D121BD">
        <w:rPr>
          <w:rFonts w:asciiTheme="minorHAnsi" w:hAnsiTheme="minorHAnsi" w:cstheme="minorHAnsi"/>
          <w:color w:val="auto"/>
          <w:sz w:val="22"/>
          <w:szCs w:val="22"/>
        </w:rPr>
        <w:t xml:space="preserve"> </w:t>
      </w:r>
      <w:r w:rsidR="001F04A6" w:rsidRPr="00D121BD">
        <w:rPr>
          <w:rFonts w:asciiTheme="minorHAnsi" w:hAnsiTheme="minorHAnsi" w:cstheme="minorHAnsi"/>
          <w:color w:val="auto"/>
          <w:sz w:val="22"/>
          <w:szCs w:val="22"/>
        </w:rPr>
        <w:t xml:space="preserve">the </w:t>
      </w:r>
      <w:r w:rsidR="00601380" w:rsidRPr="00D121BD">
        <w:rPr>
          <w:rFonts w:asciiTheme="minorHAnsi" w:hAnsiTheme="minorHAnsi" w:cstheme="minorHAnsi"/>
          <w:color w:val="auto"/>
          <w:sz w:val="22"/>
          <w:szCs w:val="22"/>
        </w:rPr>
        <w:t>d</w:t>
      </w:r>
      <w:r w:rsidR="001F04A6" w:rsidRPr="00D121BD">
        <w:rPr>
          <w:rFonts w:asciiTheme="minorHAnsi" w:hAnsiTheme="minorHAnsi" w:cstheme="minorHAnsi"/>
          <w:color w:val="auto"/>
          <w:sz w:val="22"/>
          <w:szCs w:val="22"/>
        </w:rPr>
        <w:t xml:space="preserve">epartment’s </w:t>
      </w:r>
      <w:r w:rsidR="00600C49" w:rsidRPr="00D121BD">
        <w:rPr>
          <w:rFonts w:asciiTheme="minorHAnsi" w:hAnsiTheme="minorHAnsi" w:cstheme="minorHAnsi"/>
          <w:color w:val="auto"/>
          <w:sz w:val="22"/>
          <w:szCs w:val="22"/>
        </w:rPr>
        <w:t>operational</w:t>
      </w:r>
      <w:r w:rsidR="00EB20B8" w:rsidRPr="00D121BD">
        <w:rPr>
          <w:rFonts w:asciiTheme="minorHAnsi" w:hAnsiTheme="minorHAnsi" w:cstheme="minorHAnsi"/>
          <w:color w:val="auto"/>
          <w:sz w:val="22"/>
          <w:szCs w:val="22"/>
        </w:rPr>
        <w:t xml:space="preserve"> response to specific incidents </w:t>
      </w:r>
      <w:r w:rsidR="00A81CD6" w:rsidRPr="00D121BD">
        <w:rPr>
          <w:rFonts w:asciiTheme="minorHAnsi" w:hAnsiTheme="minorHAnsi" w:cstheme="minorHAnsi"/>
          <w:color w:val="auto"/>
          <w:sz w:val="22"/>
          <w:szCs w:val="22"/>
        </w:rPr>
        <w:t xml:space="preserve">under the direction of the </w:t>
      </w:r>
      <w:hyperlink w:anchor="DEPSECresponsibilities" w:history="1">
        <w:r w:rsidR="00A81CD6" w:rsidRPr="00850871">
          <w:rPr>
            <w:rStyle w:val="Hyperlink"/>
            <w:rFonts w:asciiTheme="minorHAnsi" w:hAnsiTheme="minorHAnsi" w:cstheme="minorHAnsi"/>
            <w:sz w:val="22"/>
            <w:szCs w:val="22"/>
            <w:u w:val="none"/>
          </w:rPr>
          <w:t>Lead Coordinating Senior Official</w:t>
        </w:r>
      </w:hyperlink>
      <w:r w:rsidR="00A81CD6" w:rsidRPr="009D3998">
        <w:rPr>
          <w:rFonts w:asciiTheme="minorHAnsi" w:hAnsiTheme="minorHAnsi" w:cstheme="minorHAnsi"/>
          <w:color w:val="auto"/>
          <w:sz w:val="22"/>
          <w:szCs w:val="22"/>
        </w:rPr>
        <w:t>.</w:t>
      </w:r>
      <w:bookmarkEnd w:id="84"/>
      <w:r w:rsidR="00A81CD6" w:rsidRPr="00D121BD">
        <w:rPr>
          <w:rFonts w:asciiTheme="minorHAnsi" w:hAnsiTheme="minorHAnsi" w:cstheme="minorHAnsi"/>
          <w:color w:val="auto"/>
          <w:sz w:val="22"/>
          <w:szCs w:val="22"/>
        </w:rPr>
        <w:t xml:space="preserve"> </w:t>
      </w:r>
    </w:p>
    <w:p w14:paraId="66C08382" w14:textId="5B271F67" w:rsidR="003C5E2C" w:rsidRPr="00D121BD" w:rsidRDefault="00E96252" w:rsidP="00BD4C78">
      <w:pPr>
        <w:pStyle w:val="BodyText-White"/>
        <w:spacing w:line="276" w:lineRule="auto"/>
        <w:rPr>
          <w:rFonts w:asciiTheme="minorHAnsi" w:hAnsiTheme="minorHAnsi" w:cstheme="minorHAnsi"/>
          <w:color w:val="auto"/>
          <w:sz w:val="22"/>
          <w:szCs w:val="22"/>
        </w:rPr>
      </w:pPr>
      <w:r w:rsidRPr="00D121BD">
        <w:rPr>
          <w:rFonts w:asciiTheme="minorHAnsi" w:hAnsiTheme="minorHAnsi" w:cstheme="minorHAnsi"/>
          <w:color w:val="auto"/>
          <w:sz w:val="22"/>
          <w:szCs w:val="22"/>
        </w:rPr>
        <w:t xml:space="preserve">The </w:t>
      </w:r>
      <w:r w:rsidR="00BB1B53" w:rsidRPr="00D121BD">
        <w:rPr>
          <w:rFonts w:asciiTheme="minorHAnsi" w:hAnsiTheme="minorHAnsi" w:cstheme="minorHAnsi"/>
          <w:color w:val="auto"/>
          <w:sz w:val="22"/>
          <w:szCs w:val="22"/>
        </w:rPr>
        <w:t xml:space="preserve">Health Emergency Coordinator </w:t>
      </w:r>
      <w:r w:rsidR="001B20A8" w:rsidRPr="00D121BD">
        <w:rPr>
          <w:rFonts w:asciiTheme="minorHAnsi" w:hAnsiTheme="minorHAnsi" w:cstheme="minorHAnsi"/>
          <w:color w:val="auto"/>
          <w:sz w:val="22"/>
          <w:szCs w:val="22"/>
        </w:rPr>
        <w:t xml:space="preserve">is responsible for recommending </w:t>
      </w:r>
      <w:r w:rsidR="009B478E" w:rsidRPr="00D121BD">
        <w:rPr>
          <w:rFonts w:asciiTheme="minorHAnsi" w:hAnsiTheme="minorHAnsi" w:cstheme="minorHAnsi"/>
          <w:color w:val="auto"/>
          <w:sz w:val="22"/>
          <w:szCs w:val="22"/>
        </w:rPr>
        <w:t xml:space="preserve">to the </w:t>
      </w:r>
      <w:r w:rsidR="00175DA8" w:rsidRPr="00D121BD">
        <w:rPr>
          <w:rFonts w:asciiTheme="minorHAnsi" w:hAnsiTheme="minorHAnsi" w:cstheme="minorHAnsi"/>
          <w:color w:val="auto"/>
          <w:sz w:val="22"/>
          <w:szCs w:val="22"/>
        </w:rPr>
        <w:t xml:space="preserve">Lead Coordinating Senior Official </w:t>
      </w:r>
      <w:r w:rsidR="00D73688" w:rsidRPr="00D121BD">
        <w:rPr>
          <w:rFonts w:asciiTheme="minorHAnsi" w:hAnsiTheme="minorHAnsi" w:cstheme="minorHAnsi"/>
          <w:color w:val="auto"/>
          <w:sz w:val="22"/>
          <w:szCs w:val="22"/>
        </w:rPr>
        <w:t xml:space="preserve">the appropriate </w:t>
      </w:r>
      <w:r w:rsidR="00701BB0" w:rsidRPr="00D121BD">
        <w:rPr>
          <w:rFonts w:asciiTheme="minorHAnsi" w:hAnsiTheme="minorHAnsi" w:cstheme="minorHAnsi"/>
          <w:color w:val="auto"/>
          <w:sz w:val="22"/>
          <w:szCs w:val="22"/>
        </w:rPr>
        <w:t xml:space="preserve">level </w:t>
      </w:r>
      <w:r w:rsidR="00D73688" w:rsidRPr="00D121BD">
        <w:rPr>
          <w:rFonts w:asciiTheme="minorHAnsi" w:hAnsiTheme="minorHAnsi" w:cstheme="minorHAnsi"/>
          <w:color w:val="auto"/>
          <w:sz w:val="22"/>
          <w:szCs w:val="22"/>
        </w:rPr>
        <w:t>of response coordination and activation of the National Incident Centre</w:t>
      </w:r>
      <w:r w:rsidR="00B27854" w:rsidRPr="00D121BD">
        <w:rPr>
          <w:rFonts w:asciiTheme="minorHAnsi" w:hAnsiTheme="minorHAnsi" w:cstheme="minorHAnsi"/>
          <w:color w:val="auto"/>
          <w:sz w:val="22"/>
          <w:szCs w:val="22"/>
        </w:rPr>
        <w:t>.</w:t>
      </w:r>
      <w:r w:rsidR="00FE4D17" w:rsidRPr="00D121BD">
        <w:rPr>
          <w:rFonts w:asciiTheme="minorHAnsi" w:hAnsiTheme="minorHAnsi" w:cstheme="minorHAnsi"/>
          <w:color w:val="auto"/>
          <w:sz w:val="22"/>
          <w:szCs w:val="22"/>
        </w:rPr>
        <w:t xml:space="preserve"> </w:t>
      </w:r>
    </w:p>
    <w:p w14:paraId="7DEF70D5" w14:textId="76C67696" w:rsidR="003125E8" w:rsidRPr="00846772" w:rsidRDefault="00011B5A" w:rsidP="00BD4C78">
      <w:pPr>
        <w:spacing w:line="276" w:lineRule="auto"/>
        <w:rPr>
          <w:rFonts w:asciiTheme="minorHAnsi" w:hAnsiTheme="minorHAnsi" w:cstheme="minorHAnsi"/>
          <w:sz w:val="22"/>
          <w:szCs w:val="22"/>
        </w:rPr>
      </w:pPr>
      <w:r w:rsidRPr="00D121BD">
        <w:rPr>
          <w:rFonts w:asciiTheme="minorHAnsi" w:hAnsiTheme="minorHAnsi" w:cstheme="minorHAnsi"/>
          <w:sz w:val="22"/>
          <w:szCs w:val="22"/>
        </w:rPr>
        <w:t xml:space="preserve">When the </w:t>
      </w:r>
      <w:hyperlink w:anchor="NICgovernance" w:history="1">
        <w:r w:rsidR="008B4454" w:rsidRPr="00850871">
          <w:rPr>
            <w:rStyle w:val="Hyperlink"/>
            <w:rFonts w:asciiTheme="minorHAnsi" w:hAnsiTheme="minorHAnsi" w:cstheme="minorHAnsi"/>
            <w:sz w:val="22"/>
            <w:szCs w:val="22"/>
            <w:u w:val="none"/>
          </w:rPr>
          <w:t>N</w:t>
        </w:r>
        <w:r w:rsidR="004249AE" w:rsidRPr="00850871">
          <w:rPr>
            <w:rStyle w:val="Hyperlink"/>
            <w:rFonts w:asciiTheme="minorHAnsi" w:hAnsiTheme="minorHAnsi" w:cstheme="minorHAnsi"/>
            <w:sz w:val="22"/>
            <w:szCs w:val="22"/>
            <w:u w:val="none"/>
          </w:rPr>
          <w:t xml:space="preserve">ational </w:t>
        </w:r>
        <w:r w:rsidR="008B4454" w:rsidRPr="00850871">
          <w:rPr>
            <w:rStyle w:val="Hyperlink"/>
            <w:rFonts w:asciiTheme="minorHAnsi" w:hAnsiTheme="minorHAnsi" w:cstheme="minorHAnsi"/>
            <w:sz w:val="22"/>
            <w:szCs w:val="22"/>
            <w:u w:val="none"/>
          </w:rPr>
          <w:t>I</w:t>
        </w:r>
        <w:r w:rsidR="004249AE" w:rsidRPr="00850871">
          <w:rPr>
            <w:rStyle w:val="Hyperlink"/>
            <w:rFonts w:asciiTheme="minorHAnsi" w:hAnsiTheme="minorHAnsi" w:cstheme="minorHAnsi"/>
            <w:sz w:val="22"/>
            <w:szCs w:val="22"/>
            <w:u w:val="none"/>
          </w:rPr>
          <w:t xml:space="preserve">ncident </w:t>
        </w:r>
        <w:r w:rsidR="008B4454" w:rsidRPr="00850871">
          <w:rPr>
            <w:rStyle w:val="Hyperlink"/>
            <w:rFonts w:asciiTheme="minorHAnsi" w:hAnsiTheme="minorHAnsi" w:cstheme="minorHAnsi"/>
            <w:sz w:val="22"/>
            <w:szCs w:val="22"/>
            <w:u w:val="none"/>
          </w:rPr>
          <w:t>C</w:t>
        </w:r>
        <w:r w:rsidR="004249AE" w:rsidRPr="00850871">
          <w:rPr>
            <w:rStyle w:val="Hyperlink"/>
            <w:rFonts w:asciiTheme="minorHAnsi" w:hAnsiTheme="minorHAnsi" w:cstheme="minorHAnsi"/>
            <w:sz w:val="22"/>
            <w:szCs w:val="22"/>
            <w:u w:val="none"/>
          </w:rPr>
          <w:t>entre</w:t>
        </w:r>
      </w:hyperlink>
      <w:r w:rsidR="008B4454" w:rsidRPr="00D121BD">
        <w:rPr>
          <w:rFonts w:asciiTheme="minorHAnsi" w:hAnsiTheme="minorHAnsi" w:cstheme="minorHAnsi"/>
          <w:sz w:val="22"/>
          <w:szCs w:val="22"/>
        </w:rPr>
        <w:t xml:space="preserve"> </w:t>
      </w:r>
      <w:r w:rsidR="00930837" w:rsidRPr="00D121BD">
        <w:rPr>
          <w:rFonts w:asciiTheme="minorHAnsi" w:hAnsiTheme="minorHAnsi" w:cstheme="minorHAnsi"/>
          <w:sz w:val="22"/>
          <w:szCs w:val="22"/>
        </w:rPr>
        <w:t>is activated</w:t>
      </w:r>
      <w:r w:rsidR="005E654D" w:rsidRPr="00D121BD">
        <w:rPr>
          <w:rFonts w:asciiTheme="minorHAnsi" w:hAnsiTheme="minorHAnsi" w:cstheme="minorHAnsi"/>
          <w:sz w:val="22"/>
          <w:szCs w:val="22"/>
        </w:rPr>
        <w:t>,</w:t>
      </w:r>
      <w:r w:rsidR="00930837" w:rsidRPr="00D121BD">
        <w:rPr>
          <w:rFonts w:asciiTheme="minorHAnsi" w:hAnsiTheme="minorHAnsi" w:cstheme="minorHAnsi"/>
          <w:sz w:val="22"/>
          <w:szCs w:val="22"/>
        </w:rPr>
        <w:t xml:space="preserve"> </w:t>
      </w:r>
      <w:r w:rsidR="00D806CA" w:rsidRPr="00D121BD">
        <w:rPr>
          <w:rFonts w:asciiTheme="minorHAnsi" w:hAnsiTheme="minorHAnsi" w:cstheme="minorHAnsi"/>
          <w:sz w:val="22"/>
          <w:szCs w:val="22"/>
        </w:rPr>
        <w:t>t</w:t>
      </w:r>
      <w:r w:rsidR="00F964A9" w:rsidRPr="00D121BD">
        <w:rPr>
          <w:rFonts w:asciiTheme="minorHAnsi" w:hAnsiTheme="minorHAnsi" w:cstheme="minorHAnsi"/>
          <w:sz w:val="22"/>
          <w:szCs w:val="22"/>
        </w:rPr>
        <w:t>he</w:t>
      </w:r>
      <w:r w:rsidR="00E96252" w:rsidRPr="00D121BD">
        <w:rPr>
          <w:rFonts w:asciiTheme="minorHAnsi" w:hAnsiTheme="minorHAnsi" w:cstheme="minorHAnsi"/>
          <w:sz w:val="22"/>
          <w:szCs w:val="22"/>
        </w:rPr>
        <w:t xml:space="preserve"> </w:t>
      </w:r>
      <w:r w:rsidR="00784F81" w:rsidRPr="00D121BD">
        <w:rPr>
          <w:rFonts w:asciiTheme="minorHAnsi" w:hAnsiTheme="minorHAnsi" w:cstheme="minorHAnsi"/>
          <w:sz w:val="22"/>
          <w:szCs w:val="22"/>
        </w:rPr>
        <w:t xml:space="preserve">Health Emergency Coordinator </w:t>
      </w:r>
      <w:r w:rsidR="003125E8" w:rsidRPr="00D121BD">
        <w:rPr>
          <w:rFonts w:asciiTheme="minorHAnsi" w:hAnsiTheme="minorHAnsi" w:cstheme="minorHAnsi"/>
          <w:sz w:val="22"/>
          <w:szCs w:val="22"/>
        </w:rPr>
        <w:t>is responsible for:</w:t>
      </w:r>
      <w:r w:rsidR="00FE4D17" w:rsidRPr="00D121BD">
        <w:rPr>
          <w:rFonts w:asciiTheme="minorHAnsi" w:hAnsiTheme="minorHAnsi" w:cstheme="minorHAnsi"/>
          <w:sz w:val="22"/>
          <w:szCs w:val="22"/>
        </w:rPr>
        <w:t xml:space="preserve"> </w:t>
      </w:r>
    </w:p>
    <w:p w14:paraId="64CA780A" w14:textId="48ACBAA3" w:rsidR="00772C2F" w:rsidRPr="00846772" w:rsidRDefault="002F7C58" w:rsidP="00BD4C78">
      <w:pPr>
        <w:pStyle w:val="ListParagraph"/>
        <w:numPr>
          <w:ilvl w:val="0"/>
          <w:numId w:val="14"/>
        </w:numPr>
        <w:spacing w:before="120" w:line="276" w:lineRule="auto"/>
        <w:ind w:left="357" w:hanging="357"/>
        <w:contextualSpacing w:val="0"/>
        <w:rPr>
          <w:rFonts w:asciiTheme="minorHAnsi" w:hAnsiTheme="minorHAnsi" w:cstheme="minorHAnsi"/>
          <w:color w:val="000000"/>
          <w:sz w:val="22"/>
          <w:szCs w:val="22"/>
        </w:rPr>
      </w:pPr>
      <w:r w:rsidRPr="00846772">
        <w:rPr>
          <w:rFonts w:asciiTheme="minorHAnsi" w:hAnsiTheme="minorHAnsi" w:cstheme="minorHAnsi"/>
          <w:color w:val="000000"/>
          <w:sz w:val="22"/>
          <w:szCs w:val="22"/>
        </w:rPr>
        <w:t>lead</w:t>
      </w:r>
      <w:r w:rsidR="003125E8" w:rsidRPr="00846772">
        <w:rPr>
          <w:rFonts w:asciiTheme="minorHAnsi" w:hAnsiTheme="minorHAnsi" w:cstheme="minorHAnsi"/>
          <w:color w:val="000000"/>
          <w:sz w:val="22"/>
          <w:szCs w:val="22"/>
        </w:rPr>
        <w:t>ing</w:t>
      </w:r>
      <w:r w:rsidRPr="00846772">
        <w:rPr>
          <w:rFonts w:asciiTheme="minorHAnsi" w:hAnsiTheme="minorHAnsi" w:cstheme="minorHAnsi"/>
          <w:color w:val="000000"/>
          <w:sz w:val="22"/>
          <w:szCs w:val="22"/>
        </w:rPr>
        <w:t xml:space="preserve"> the</w:t>
      </w:r>
      <w:r w:rsidR="004530A4" w:rsidRPr="00846772">
        <w:rPr>
          <w:rFonts w:asciiTheme="minorHAnsi" w:hAnsiTheme="minorHAnsi" w:cstheme="minorHAnsi"/>
          <w:color w:val="000000"/>
          <w:sz w:val="22"/>
          <w:szCs w:val="22"/>
        </w:rPr>
        <w:t xml:space="preserve"> </w:t>
      </w:r>
      <w:r w:rsidR="00601380" w:rsidRPr="00846772">
        <w:rPr>
          <w:rFonts w:asciiTheme="minorHAnsi" w:hAnsiTheme="minorHAnsi" w:cstheme="minorHAnsi"/>
          <w:color w:val="000000"/>
          <w:sz w:val="22"/>
          <w:szCs w:val="22"/>
        </w:rPr>
        <w:t>d</w:t>
      </w:r>
      <w:r w:rsidR="004530A4" w:rsidRPr="00846772">
        <w:rPr>
          <w:rFonts w:asciiTheme="minorHAnsi" w:hAnsiTheme="minorHAnsi" w:cstheme="minorHAnsi"/>
          <w:color w:val="000000"/>
          <w:sz w:val="22"/>
          <w:szCs w:val="22"/>
        </w:rPr>
        <w:t xml:space="preserve">epartment’s </w:t>
      </w:r>
      <w:hyperlink w:anchor="_Section_3:_Responding" w:history="1">
        <w:r w:rsidR="008B5017" w:rsidRPr="00846772">
          <w:rPr>
            <w:rFonts w:asciiTheme="minorHAnsi" w:hAnsiTheme="minorHAnsi" w:cstheme="minorHAnsi"/>
            <w:color w:val="0563C1"/>
            <w:sz w:val="22"/>
            <w:szCs w:val="22"/>
          </w:rPr>
          <w:t xml:space="preserve">operational </w:t>
        </w:r>
        <w:r w:rsidR="00BC00EA" w:rsidRPr="00846772">
          <w:rPr>
            <w:rFonts w:asciiTheme="minorHAnsi" w:hAnsiTheme="minorHAnsi" w:cstheme="minorHAnsi"/>
            <w:color w:val="0563C1"/>
            <w:sz w:val="22"/>
            <w:szCs w:val="22"/>
          </w:rPr>
          <w:t>response</w:t>
        </w:r>
      </w:hyperlink>
      <w:r w:rsidR="00BC00EA" w:rsidRPr="00846772">
        <w:rPr>
          <w:rFonts w:asciiTheme="minorHAnsi" w:hAnsiTheme="minorHAnsi" w:cstheme="minorHAnsi"/>
          <w:color w:val="0563C1"/>
          <w:sz w:val="22"/>
          <w:szCs w:val="22"/>
        </w:rPr>
        <w:t xml:space="preserve"> </w:t>
      </w:r>
      <w:r w:rsidR="004D06BC" w:rsidRPr="00846772">
        <w:rPr>
          <w:rFonts w:asciiTheme="minorHAnsi" w:hAnsiTheme="minorHAnsi" w:cstheme="minorHAnsi"/>
          <w:color w:val="000000"/>
          <w:sz w:val="22"/>
          <w:szCs w:val="22"/>
        </w:rPr>
        <w:t>to the health emergency</w:t>
      </w:r>
      <w:r w:rsidR="00FE4D17" w:rsidRPr="00846772">
        <w:rPr>
          <w:rFonts w:asciiTheme="minorHAnsi" w:hAnsiTheme="minorHAnsi" w:cstheme="minorHAnsi"/>
          <w:color w:val="000000"/>
          <w:sz w:val="22"/>
          <w:szCs w:val="22"/>
        </w:rPr>
        <w:t xml:space="preserve"> </w:t>
      </w:r>
    </w:p>
    <w:p w14:paraId="1F5FAD54" w14:textId="23265C62" w:rsidR="00161C86" w:rsidRPr="00846772" w:rsidRDefault="00840F09" w:rsidP="00BD4C78">
      <w:pPr>
        <w:pStyle w:val="ListParagraph"/>
        <w:numPr>
          <w:ilvl w:val="0"/>
          <w:numId w:val="14"/>
        </w:numPr>
        <w:spacing w:before="120" w:line="276" w:lineRule="auto"/>
        <w:ind w:left="357" w:hanging="357"/>
        <w:contextualSpacing w:val="0"/>
        <w:rPr>
          <w:rFonts w:asciiTheme="minorHAnsi" w:hAnsiTheme="minorHAnsi" w:cstheme="minorHAnsi"/>
          <w:color w:val="000000"/>
          <w:sz w:val="22"/>
          <w:szCs w:val="22"/>
        </w:rPr>
      </w:pPr>
      <w:r w:rsidRPr="00846772">
        <w:rPr>
          <w:rFonts w:asciiTheme="minorHAnsi" w:hAnsiTheme="minorHAnsi" w:cstheme="minorHAnsi"/>
          <w:color w:val="000000"/>
          <w:sz w:val="22"/>
          <w:szCs w:val="22"/>
        </w:rPr>
        <w:t>regularly</w:t>
      </w:r>
      <w:r w:rsidRPr="007446DC">
        <w:rPr>
          <w:rFonts w:asciiTheme="minorHAnsi" w:hAnsiTheme="minorHAnsi" w:cstheme="minorHAnsi"/>
          <w:color w:val="000000"/>
          <w:sz w:val="22"/>
          <w:szCs w:val="22"/>
        </w:rPr>
        <w:t xml:space="preserve"> </w:t>
      </w:r>
      <w:hyperlink w:anchor="Fig5Indicators" w:history="1">
        <w:r w:rsidR="001C595F" w:rsidRPr="007446DC">
          <w:rPr>
            <w:rStyle w:val="Hyperlink"/>
            <w:rFonts w:asciiTheme="minorHAnsi" w:hAnsiTheme="minorHAnsi" w:cstheme="minorHAnsi"/>
            <w:sz w:val="22"/>
            <w:szCs w:val="22"/>
            <w:u w:val="none"/>
          </w:rPr>
          <w:t xml:space="preserve">assessing </w:t>
        </w:r>
        <w:r w:rsidRPr="007446DC">
          <w:rPr>
            <w:rStyle w:val="Hyperlink"/>
            <w:rFonts w:asciiTheme="minorHAnsi" w:hAnsiTheme="minorHAnsi" w:cstheme="minorHAnsi"/>
            <w:sz w:val="22"/>
            <w:szCs w:val="22"/>
            <w:u w:val="none"/>
          </w:rPr>
          <w:t>t</w:t>
        </w:r>
        <w:r w:rsidR="001C595F" w:rsidRPr="007446DC">
          <w:rPr>
            <w:rStyle w:val="Hyperlink"/>
            <w:rFonts w:asciiTheme="minorHAnsi" w:hAnsiTheme="minorHAnsi" w:cstheme="minorHAnsi"/>
            <w:sz w:val="22"/>
            <w:szCs w:val="22"/>
            <w:u w:val="none"/>
          </w:rPr>
          <w:t xml:space="preserve">he severity and </w:t>
        </w:r>
        <w:r w:rsidRPr="007446DC">
          <w:rPr>
            <w:rStyle w:val="Hyperlink"/>
            <w:rFonts w:asciiTheme="minorHAnsi" w:hAnsiTheme="minorHAnsi" w:cstheme="minorHAnsi"/>
            <w:sz w:val="22"/>
            <w:szCs w:val="22"/>
            <w:u w:val="none"/>
          </w:rPr>
          <w:t>complexity</w:t>
        </w:r>
        <w:r w:rsidR="001C595F" w:rsidRPr="007446DC">
          <w:rPr>
            <w:rStyle w:val="Hyperlink"/>
            <w:rFonts w:asciiTheme="minorHAnsi" w:hAnsiTheme="minorHAnsi" w:cstheme="minorHAnsi"/>
            <w:sz w:val="22"/>
            <w:szCs w:val="22"/>
            <w:u w:val="none"/>
          </w:rPr>
          <w:t xml:space="preserve"> of the emergency</w:t>
        </w:r>
      </w:hyperlink>
      <w:r w:rsidR="001C595F" w:rsidRPr="00846772">
        <w:rPr>
          <w:rFonts w:asciiTheme="minorHAnsi" w:hAnsiTheme="minorHAnsi" w:cstheme="minorHAnsi"/>
          <w:color w:val="000000"/>
          <w:sz w:val="22"/>
          <w:szCs w:val="22"/>
        </w:rPr>
        <w:t xml:space="preserve"> and its consequences, and recommending the appropriate level of response coordination</w:t>
      </w:r>
      <w:r w:rsidRPr="00846772">
        <w:rPr>
          <w:rFonts w:asciiTheme="minorHAnsi" w:hAnsiTheme="minorHAnsi" w:cstheme="minorHAnsi"/>
          <w:color w:val="000000"/>
          <w:sz w:val="22"/>
          <w:szCs w:val="22"/>
        </w:rPr>
        <w:t>, when this should change, and corresponding resource requirements</w:t>
      </w:r>
      <w:r w:rsidR="00FE4D17" w:rsidRPr="00846772">
        <w:rPr>
          <w:rFonts w:asciiTheme="minorHAnsi" w:hAnsiTheme="minorHAnsi" w:cstheme="minorHAnsi"/>
          <w:color w:val="000000"/>
          <w:sz w:val="22"/>
          <w:szCs w:val="22"/>
        </w:rPr>
        <w:t xml:space="preserve"> </w:t>
      </w:r>
    </w:p>
    <w:p w14:paraId="5E2CA516" w14:textId="76BF284B" w:rsidR="005A27DD" w:rsidRPr="00846772" w:rsidRDefault="005A27DD" w:rsidP="00BD4C78">
      <w:pPr>
        <w:pStyle w:val="ListParagraph"/>
        <w:numPr>
          <w:ilvl w:val="0"/>
          <w:numId w:val="14"/>
        </w:numPr>
        <w:spacing w:before="120" w:line="276" w:lineRule="auto"/>
        <w:ind w:left="357" w:hanging="357"/>
        <w:contextualSpacing w:val="0"/>
        <w:rPr>
          <w:rFonts w:asciiTheme="minorHAnsi" w:hAnsiTheme="minorHAnsi" w:cstheme="minorHAnsi"/>
          <w:color w:val="000000"/>
          <w:sz w:val="22"/>
          <w:szCs w:val="22"/>
        </w:rPr>
      </w:pPr>
      <w:r w:rsidRPr="00846772">
        <w:rPr>
          <w:rFonts w:asciiTheme="minorHAnsi" w:hAnsiTheme="minorHAnsi" w:cstheme="minorHAnsi"/>
          <w:color w:val="000000"/>
          <w:sz w:val="22"/>
          <w:szCs w:val="22"/>
        </w:rPr>
        <w:lastRenderedPageBreak/>
        <w:t xml:space="preserve">establishing </w:t>
      </w:r>
      <w:r w:rsidR="6EBFE9E8" w:rsidRPr="00846772">
        <w:rPr>
          <w:rFonts w:asciiTheme="minorHAnsi" w:eastAsia="Arial" w:hAnsiTheme="minorHAnsi" w:cstheme="minorHAnsi"/>
          <w:color w:val="auto"/>
          <w:sz w:val="22"/>
          <w:szCs w:val="22"/>
        </w:rPr>
        <w:t xml:space="preserve">and </w:t>
      </w:r>
      <w:r w:rsidR="00925A62" w:rsidRPr="00846772">
        <w:rPr>
          <w:rFonts w:asciiTheme="minorHAnsi" w:eastAsia="Arial" w:hAnsiTheme="minorHAnsi" w:cstheme="minorHAnsi"/>
          <w:color w:val="auto"/>
          <w:sz w:val="22"/>
          <w:szCs w:val="22"/>
        </w:rPr>
        <w:t>leading</w:t>
      </w:r>
      <w:r w:rsidR="6EBFE9E8" w:rsidRPr="00846772">
        <w:rPr>
          <w:rFonts w:asciiTheme="minorHAnsi" w:hAnsiTheme="minorHAnsi" w:cstheme="minorHAnsi"/>
          <w:color w:val="auto"/>
          <w:sz w:val="22"/>
          <w:szCs w:val="22"/>
        </w:rPr>
        <w:t xml:space="preserve"> </w:t>
      </w:r>
      <w:r w:rsidRPr="00846772">
        <w:rPr>
          <w:rFonts w:asciiTheme="minorHAnsi" w:hAnsiTheme="minorHAnsi" w:cstheme="minorHAnsi"/>
          <w:color w:val="000000"/>
          <w:sz w:val="22"/>
          <w:szCs w:val="22"/>
        </w:rPr>
        <w:t xml:space="preserve">an </w:t>
      </w:r>
      <w:hyperlink w:anchor="IMT" w:history="1">
        <w:r w:rsidRPr="00850871">
          <w:rPr>
            <w:rStyle w:val="Hyperlink"/>
            <w:rFonts w:asciiTheme="minorHAnsi" w:hAnsiTheme="minorHAnsi" w:cstheme="minorHAnsi"/>
            <w:sz w:val="22"/>
            <w:szCs w:val="22"/>
            <w:u w:val="none"/>
          </w:rPr>
          <w:t>Incident Management Team</w:t>
        </w:r>
      </w:hyperlink>
      <w:r w:rsidRPr="00846772">
        <w:rPr>
          <w:rFonts w:asciiTheme="minorHAnsi" w:hAnsiTheme="minorHAnsi" w:cstheme="minorHAnsi"/>
          <w:color w:val="000000"/>
          <w:sz w:val="22"/>
          <w:szCs w:val="22"/>
        </w:rPr>
        <w:t xml:space="preserve"> to manage the </w:t>
      </w:r>
      <w:r w:rsidR="00CF50B4" w:rsidRPr="00846772">
        <w:rPr>
          <w:rFonts w:asciiTheme="minorHAnsi" w:hAnsiTheme="minorHAnsi" w:cstheme="minorHAnsi"/>
          <w:color w:val="000000"/>
          <w:sz w:val="22"/>
          <w:szCs w:val="22"/>
        </w:rPr>
        <w:t xml:space="preserve">departmental </w:t>
      </w:r>
      <w:r w:rsidRPr="00846772">
        <w:rPr>
          <w:rFonts w:asciiTheme="minorHAnsi" w:hAnsiTheme="minorHAnsi" w:cstheme="minorHAnsi"/>
          <w:color w:val="000000"/>
          <w:sz w:val="22"/>
          <w:szCs w:val="22"/>
        </w:rPr>
        <w:t>coordination of a national health emergency response</w:t>
      </w:r>
      <w:r w:rsidR="00FE4D17" w:rsidRPr="00846772">
        <w:rPr>
          <w:rFonts w:asciiTheme="minorHAnsi" w:hAnsiTheme="minorHAnsi" w:cstheme="minorHAnsi"/>
          <w:color w:val="000000"/>
          <w:sz w:val="22"/>
          <w:szCs w:val="22"/>
        </w:rPr>
        <w:t xml:space="preserve"> </w:t>
      </w:r>
    </w:p>
    <w:p w14:paraId="326DDF6D" w14:textId="58FE9336" w:rsidR="000C3277" w:rsidRPr="00846772" w:rsidRDefault="000C3277" w:rsidP="00BD4C78">
      <w:pPr>
        <w:pStyle w:val="ListParagraph"/>
        <w:numPr>
          <w:ilvl w:val="0"/>
          <w:numId w:val="14"/>
        </w:numPr>
        <w:spacing w:before="120" w:line="276" w:lineRule="auto"/>
        <w:ind w:left="357" w:hanging="357"/>
        <w:contextualSpacing w:val="0"/>
        <w:rPr>
          <w:rFonts w:asciiTheme="minorHAnsi" w:hAnsiTheme="minorHAnsi" w:cstheme="minorHAnsi"/>
          <w:color w:val="000000"/>
          <w:sz w:val="22"/>
          <w:szCs w:val="22"/>
        </w:rPr>
      </w:pPr>
      <w:r w:rsidRPr="00846772">
        <w:rPr>
          <w:rFonts w:asciiTheme="minorHAnsi" w:hAnsiTheme="minorHAnsi" w:cstheme="minorHAnsi"/>
          <w:color w:val="000000"/>
          <w:sz w:val="22"/>
          <w:szCs w:val="22"/>
        </w:rPr>
        <w:t xml:space="preserve">notifying relevant </w:t>
      </w:r>
      <w:r w:rsidR="00801D86" w:rsidRPr="00846772">
        <w:rPr>
          <w:rFonts w:asciiTheme="minorHAnsi" w:hAnsiTheme="minorHAnsi" w:cstheme="minorHAnsi"/>
          <w:color w:val="000000"/>
          <w:sz w:val="22"/>
          <w:szCs w:val="22"/>
        </w:rPr>
        <w:t xml:space="preserve">departmental and </w:t>
      </w:r>
      <w:r w:rsidR="00F77BDA" w:rsidRPr="00846772">
        <w:rPr>
          <w:rFonts w:asciiTheme="minorHAnsi" w:hAnsiTheme="minorHAnsi" w:cstheme="minorHAnsi"/>
          <w:color w:val="000000"/>
          <w:sz w:val="22"/>
          <w:szCs w:val="22"/>
        </w:rPr>
        <w:t xml:space="preserve">state, territory and </w:t>
      </w:r>
      <w:r w:rsidRPr="00846772">
        <w:rPr>
          <w:rFonts w:asciiTheme="minorHAnsi" w:hAnsiTheme="minorHAnsi" w:cstheme="minorHAnsi"/>
          <w:color w:val="000000"/>
          <w:sz w:val="22"/>
          <w:szCs w:val="22"/>
        </w:rPr>
        <w:t xml:space="preserve">Australian </w:t>
      </w:r>
      <w:r w:rsidR="00AF1228" w:rsidRPr="00846772">
        <w:rPr>
          <w:rFonts w:asciiTheme="minorHAnsi" w:hAnsiTheme="minorHAnsi" w:cstheme="minorHAnsi"/>
          <w:color w:val="000000"/>
          <w:sz w:val="22"/>
          <w:szCs w:val="22"/>
        </w:rPr>
        <w:t>g</w:t>
      </w:r>
      <w:r w:rsidRPr="00846772">
        <w:rPr>
          <w:rFonts w:asciiTheme="minorHAnsi" w:hAnsiTheme="minorHAnsi" w:cstheme="minorHAnsi"/>
          <w:color w:val="000000"/>
          <w:sz w:val="22"/>
          <w:szCs w:val="22"/>
        </w:rPr>
        <w:t>overnment</w:t>
      </w:r>
      <w:r w:rsidR="00421EFE" w:rsidRPr="00846772">
        <w:rPr>
          <w:rFonts w:asciiTheme="minorHAnsi" w:hAnsiTheme="minorHAnsi" w:cstheme="minorHAnsi"/>
          <w:color w:val="000000"/>
          <w:sz w:val="22"/>
          <w:szCs w:val="22"/>
        </w:rPr>
        <w:t xml:space="preserve"> officials (including the </w:t>
      </w:r>
      <w:hyperlink w:anchor="CDC" w:history="1">
        <w:r w:rsidR="00421EFE" w:rsidRPr="00DE5B90">
          <w:rPr>
            <w:rStyle w:val="Hyperlink"/>
            <w:rFonts w:asciiTheme="minorHAnsi" w:hAnsiTheme="minorHAnsi" w:cstheme="minorHAnsi"/>
            <w:sz w:val="22"/>
            <w:szCs w:val="22"/>
            <w:u w:val="none"/>
          </w:rPr>
          <w:t xml:space="preserve">Australian </w:t>
        </w:r>
        <w:r w:rsidR="00813272" w:rsidRPr="00DE5B90">
          <w:rPr>
            <w:rStyle w:val="Hyperlink"/>
            <w:rFonts w:asciiTheme="minorHAnsi" w:hAnsiTheme="minorHAnsi" w:cstheme="minorHAnsi"/>
            <w:sz w:val="22"/>
            <w:szCs w:val="22"/>
            <w:u w:val="none"/>
          </w:rPr>
          <w:t>Centre for Disease Control</w:t>
        </w:r>
      </w:hyperlink>
      <w:r w:rsidR="00421EFE" w:rsidRPr="00DE5B90">
        <w:rPr>
          <w:rFonts w:asciiTheme="minorHAnsi" w:hAnsiTheme="minorHAnsi" w:cstheme="minorHAnsi"/>
          <w:color w:val="000000"/>
          <w:sz w:val="22"/>
          <w:szCs w:val="22"/>
        </w:rPr>
        <w:t>),</w:t>
      </w:r>
      <w:r w:rsidRPr="00846772">
        <w:rPr>
          <w:rFonts w:asciiTheme="minorHAnsi" w:hAnsiTheme="minorHAnsi" w:cstheme="minorHAnsi"/>
          <w:color w:val="000000"/>
          <w:sz w:val="22"/>
          <w:szCs w:val="22"/>
        </w:rPr>
        <w:t xml:space="preserve"> of the activation of a national health emergency response</w:t>
      </w:r>
      <w:r w:rsidR="00FE4D17" w:rsidRPr="00846772">
        <w:rPr>
          <w:rFonts w:asciiTheme="minorHAnsi" w:hAnsiTheme="minorHAnsi" w:cstheme="minorHAnsi"/>
          <w:color w:val="000000"/>
          <w:sz w:val="22"/>
          <w:szCs w:val="22"/>
        </w:rPr>
        <w:t xml:space="preserve"> </w:t>
      </w:r>
    </w:p>
    <w:p w14:paraId="33C27F1C" w14:textId="7B4433C5" w:rsidR="00E96252" w:rsidRPr="00846772" w:rsidRDefault="00D47409" w:rsidP="00BD4C78">
      <w:pPr>
        <w:pStyle w:val="ListParagraph"/>
        <w:numPr>
          <w:ilvl w:val="0"/>
          <w:numId w:val="14"/>
        </w:numPr>
        <w:spacing w:before="120" w:line="276" w:lineRule="auto"/>
        <w:ind w:left="357" w:hanging="357"/>
        <w:contextualSpacing w:val="0"/>
        <w:rPr>
          <w:rFonts w:asciiTheme="minorHAnsi" w:hAnsiTheme="minorHAnsi" w:cstheme="minorHAnsi"/>
          <w:color w:val="000000"/>
          <w:sz w:val="22"/>
          <w:szCs w:val="22"/>
        </w:rPr>
      </w:pPr>
      <w:r w:rsidRPr="00846772">
        <w:rPr>
          <w:rFonts w:asciiTheme="minorHAnsi" w:hAnsiTheme="minorHAnsi" w:cstheme="minorHAnsi"/>
          <w:color w:val="000000"/>
          <w:sz w:val="22"/>
          <w:szCs w:val="22"/>
        </w:rPr>
        <w:t xml:space="preserve">briefing </w:t>
      </w:r>
      <w:r w:rsidR="0052357C" w:rsidRPr="00846772">
        <w:rPr>
          <w:rFonts w:asciiTheme="minorHAnsi" w:hAnsiTheme="minorHAnsi" w:cstheme="minorHAnsi"/>
          <w:color w:val="000000"/>
          <w:sz w:val="22"/>
          <w:szCs w:val="22"/>
        </w:rPr>
        <w:t xml:space="preserve">and advising </w:t>
      </w:r>
      <w:r w:rsidRPr="00846772">
        <w:rPr>
          <w:rFonts w:asciiTheme="minorHAnsi" w:hAnsiTheme="minorHAnsi" w:cstheme="minorHAnsi"/>
          <w:color w:val="000000"/>
          <w:sz w:val="22"/>
          <w:szCs w:val="22"/>
        </w:rPr>
        <w:t xml:space="preserve">the </w:t>
      </w:r>
      <w:hyperlink w:anchor="DEPSECresponsibilities" w:history="1">
        <w:r w:rsidR="00175DA8" w:rsidRPr="00DE5B90">
          <w:rPr>
            <w:rStyle w:val="Hyperlink"/>
            <w:rFonts w:asciiTheme="minorHAnsi" w:hAnsiTheme="minorHAnsi" w:cstheme="minorHAnsi"/>
            <w:sz w:val="22"/>
            <w:szCs w:val="22"/>
            <w:u w:val="none"/>
          </w:rPr>
          <w:t>Lead Coordinating Senior Official</w:t>
        </w:r>
      </w:hyperlink>
      <w:r w:rsidR="00FE4D17" w:rsidRPr="00846772">
        <w:rPr>
          <w:rFonts w:asciiTheme="minorHAnsi" w:hAnsiTheme="minorHAnsi" w:cstheme="minorHAnsi"/>
          <w:color w:val="auto"/>
          <w:sz w:val="22"/>
          <w:szCs w:val="22"/>
        </w:rPr>
        <w:t xml:space="preserve"> </w:t>
      </w:r>
    </w:p>
    <w:p w14:paraId="2D339DBC" w14:textId="4D1D6EC9" w:rsidR="00D35943" w:rsidRPr="00846772" w:rsidRDefault="00667840" w:rsidP="00BD4C78">
      <w:pPr>
        <w:pStyle w:val="ListParagraph"/>
        <w:numPr>
          <w:ilvl w:val="0"/>
          <w:numId w:val="14"/>
        </w:numPr>
        <w:spacing w:before="120" w:line="276" w:lineRule="auto"/>
        <w:ind w:left="357" w:hanging="357"/>
        <w:contextualSpacing w:val="0"/>
        <w:rPr>
          <w:rStyle w:val="BodyText-WhiteChar"/>
          <w:rFonts w:asciiTheme="minorHAnsi" w:hAnsiTheme="minorHAnsi" w:cstheme="minorHAnsi"/>
          <w:color w:val="auto"/>
          <w:sz w:val="22"/>
          <w:szCs w:val="22"/>
        </w:rPr>
      </w:pPr>
      <w:r w:rsidRPr="00846772">
        <w:rPr>
          <w:rFonts w:asciiTheme="minorHAnsi" w:hAnsiTheme="minorHAnsi" w:cstheme="minorHAnsi"/>
          <w:color w:val="000000"/>
          <w:sz w:val="22"/>
          <w:szCs w:val="22"/>
        </w:rPr>
        <w:t>monitoring</w:t>
      </w:r>
      <w:r w:rsidR="0085743C" w:rsidRPr="00846772">
        <w:rPr>
          <w:rFonts w:asciiTheme="minorHAnsi" w:hAnsiTheme="minorHAnsi" w:cstheme="minorHAnsi"/>
          <w:color w:val="000000"/>
          <w:sz w:val="22"/>
          <w:szCs w:val="22"/>
        </w:rPr>
        <w:t xml:space="preserve"> and communicating </w:t>
      </w:r>
      <w:r w:rsidR="0012784B" w:rsidRPr="00846772">
        <w:rPr>
          <w:rStyle w:val="BodyText-WhiteChar"/>
          <w:rFonts w:asciiTheme="minorHAnsi" w:hAnsiTheme="minorHAnsi" w:cstheme="minorHAnsi"/>
          <w:color w:val="auto"/>
          <w:sz w:val="22"/>
          <w:szCs w:val="22"/>
        </w:rPr>
        <w:t>impacts</w:t>
      </w:r>
      <w:r w:rsidR="0085743C" w:rsidRPr="00846772">
        <w:rPr>
          <w:rStyle w:val="BodyText-WhiteChar"/>
          <w:rFonts w:asciiTheme="minorHAnsi" w:hAnsiTheme="minorHAnsi" w:cstheme="minorHAnsi"/>
          <w:color w:val="auto"/>
          <w:sz w:val="22"/>
          <w:szCs w:val="22"/>
        </w:rPr>
        <w:t xml:space="preserve"> </w:t>
      </w:r>
      <w:r w:rsidR="006842E6" w:rsidRPr="00846772">
        <w:rPr>
          <w:rStyle w:val="BodyText-WhiteChar"/>
          <w:rFonts w:asciiTheme="minorHAnsi" w:hAnsiTheme="minorHAnsi" w:cstheme="minorHAnsi"/>
          <w:color w:val="auto"/>
          <w:sz w:val="22"/>
          <w:szCs w:val="22"/>
        </w:rPr>
        <w:t xml:space="preserve">with stakeholders </w:t>
      </w:r>
      <w:r w:rsidR="0085743C" w:rsidRPr="00846772">
        <w:rPr>
          <w:rStyle w:val="BodyText-WhiteChar"/>
          <w:rFonts w:asciiTheme="minorHAnsi" w:hAnsiTheme="minorHAnsi" w:cstheme="minorHAnsi"/>
          <w:color w:val="auto"/>
          <w:sz w:val="22"/>
          <w:szCs w:val="22"/>
        </w:rPr>
        <w:t xml:space="preserve">outside the health sector through </w:t>
      </w:r>
      <w:r w:rsidR="00337581" w:rsidRPr="00846772">
        <w:rPr>
          <w:rStyle w:val="BodyText-WhiteChar"/>
          <w:rFonts w:asciiTheme="minorHAnsi" w:hAnsiTheme="minorHAnsi" w:cstheme="minorHAnsi"/>
          <w:color w:val="auto"/>
          <w:sz w:val="22"/>
          <w:szCs w:val="22"/>
        </w:rPr>
        <w:t xml:space="preserve">decision making </w:t>
      </w:r>
      <w:r w:rsidR="00753C70" w:rsidRPr="00846772">
        <w:rPr>
          <w:rStyle w:val="BodyText-WhiteChar"/>
          <w:rFonts w:asciiTheme="minorHAnsi" w:hAnsiTheme="minorHAnsi" w:cstheme="minorHAnsi"/>
          <w:color w:val="auto"/>
          <w:sz w:val="22"/>
          <w:szCs w:val="22"/>
        </w:rPr>
        <w:t>and coordination mechanisms (</w:t>
      </w:r>
      <w:r w:rsidR="006842E6" w:rsidRPr="00846772">
        <w:rPr>
          <w:rStyle w:val="BodyText-WhiteChar"/>
          <w:rFonts w:asciiTheme="minorHAnsi" w:hAnsiTheme="minorHAnsi" w:cstheme="minorHAnsi"/>
          <w:color w:val="auto"/>
          <w:sz w:val="22"/>
          <w:szCs w:val="22"/>
        </w:rPr>
        <w:t xml:space="preserve">such as </w:t>
      </w:r>
      <w:r w:rsidR="0085743C" w:rsidRPr="00846772">
        <w:rPr>
          <w:rStyle w:val="BodyText-WhiteChar"/>
          <w:rFonts w:asciiTheme="minorHAnsi" w:hAnsiTheme="minorHAnsi" w:cstheme="minorHAnsi"/>
          <w:color w:val="auto"/>
          <w:sz w:val="22"/>
          <w:szCs w:val="22"/>
        </w:rPr>
        <w:t xml:space="preserve">the </w:t>
      </w:r>
      <w:r w:rsidR="006B703F" w:rsidRPr="00846772">
        <w:rPr>
          <w:rStyle w:val="BodyText-WhiteChar"/>
          <w:rFonts w:asciiTheme="minorHAnsi" w:hAnsiTheme="minorHAnsi" w:cstheme="minorHAnsi"/>
          <w:color w:val="auto"/>
          <w:sz w:val="22"/>
          <w:szCs w:val="22"/>
        </w:rPr>
        <w:t>NCM</w:t>
      </w:r>
      <w:r w:rsidR="00496C7B" w:rsidRPr="00846772">
        <w:rPr>
          <w:rStyle w:val="BodyText-WhiteChar"/>
          <w:rFonts w:asciiTheme="minorHAnsi" w:hAnsiTheme="minorHAnsi" w:cstheme="minorHAnsi"/>
          <w:color w:val="auto"/>
          <w:sz w:val="22"/>
          <w:szCs w:val="22"/>
        </w:rPr>
        <w:t>)</w:t>
      </w:r>
      <w:r w:rsidR="0085743C" w:rsidRPr="00846772">
        <w:rPr>
          <w:rStyle w:val="BodyText-WhiteChar"/>
          <w:rFonts w:asciiTheme="minorHAnsi" w:hAnsiTheme="minorHAnsi" w:cstheme="minorHAnsi"/>
          <w:color w:val="auto"/>
          <w:sz w:val="22"/>
          <w:szCs w:val="22"/>
        </w:rPr>
        <w:t>, and with relevant agencies and counterparts (such as NEMA)</w:t>
      </w:r>
      <w:r w:rsidR="00FE4D17" w:rsidRPr="00846772">
        <w:rPr>
          <w:rStyle w:val="BodyText-WhiteChar"/>
          <w:rFonts w:asciiTheme="minorHAnsi" w:hAnsiTheme="minorHAnsi" w:cstheme="minorHAnsi"/>
          <w:color w:val="auto"/>
          <w:sz w:val="22"/>
          <w:szCs w:val="22"/>
        </w:rPr>
        <w:t xml:space="preserve"> </w:t>
      </w:r>
    </w:p>
    <w:p w14:paraId="385C9D76" w14:textId="6370FB32" w:rsidR="00D261A1" w:rsidRPr="00846772" w:rsidRDefault="003576DD" w:rsidP="00BD4C78">
      <w:pPr>
        <w:pStyle w:val="ListParagraph"/>
        <w:numPr>
          <w:ilvl w:val="0"/>
          <w:numId w:val="14"/>
        </w:numPr>
        <w:spacing w:before="120" w:line="276" w:lineRule="auto"/>
        <w:ind w:left="357" w:hanging="357"/>
        <w:contextualSpacing w:val="0"/>
        <w:rPr>
          <w:rStyle w:val="BodyText-WhiteChar"/>
          <w:rFonts w:asciiTheme="minorHAnsi" w:hAnsiTheme="minorHAnsi" w:cstheme="minorHAnsi"/>
          <w:color w:val="000000"/>
          <w:sz w:val="22"/>
          <w:szCs w:val="22"/>
        </w:rPr>
      </w:pPr>
      <w:r w:rsidRPr="00846772">
        <w:rPr>
          <w:rFonts w:asciiTheme="minorHAnsi" w:hAnsiTheme="minorHAnsi" w:cstheme="minorHAnsi"/>
          <w:color w:val="000000"/>
          <w:sz w:val="22"/>
          <w:szCs w:val="22"/>
        </w:rPr>
        <w:t xml:space="preserve">ensuring </w:t>
      </w:r>
      <w:hyperlink w:anchor="_Planning" w:history="1">
        <w:r w:rsidRPr="00846772">
          <w:rPr>
            <w:rStyle w:val="Hyperlink"/>
            <w:rFonts w:asciiTheme="minorHAnsi" w:hAnsiTheme="minorHAnsi" w:cstheme="minorHAnsi"/>
            <w:sz w:val="22"/>
            <w:szCs w:val="22"/>
            <w:u w:val="none"/>
          </w:rPr>
          <w:t>incident</w:t>
        </w:r>
        <w:r w:rsidR="00B94689" w:rsidRPr="00846772">
          <w:rPr>
            <w:rStyle w:val="Hyperlink"/>
            <w:rFonts w:asciiTheme="minorHAnsi" w:hAnsiTheme="minorHAnsi" w:cstheme="minorHAnsi"/>
            <w:sz w:val="22"/>
            <w:szCs w:val="22"/>
            <w:u w:val="none"/>
          </w:rPr>
          <w:t xml:space="preserve"> </w:t>
        </w:r>
        <w:r w:rsidRPr="00846772">
          <w:rPr>
            <w:rStyle w:val="Hyperlink"/>
            <w:rFonts w:asciiTheme="minorHAnsi" w:hAnsiTheme="minorHAnsi" w:cstheme="minorHAnsi"/>
            <w:sz w:val="22"/>
            <w:szCs w:val="22"/>
            <w:u w:val="none"/>
          </w:rPr>
          <w:t>specific action plans</w:t>
        </w:r>
      </w:hyperlink>
      <w:r w:rsidRPr="00846772">
        <w:rPr>
          <w:rFonts w:asciiTheme="minorHAnsi" w:hAnsiTheme="minorHAnsi" w:cstheme="minorHAnsi"/>
          <w:color w:val="000000"/>
          <w:sz w:val="22"/>
          <w:szCs w:val="22"/>
        </w:rPr>
        <w:t xml:space="preserve"> are maintained during a response and</w:t>
      </w:r>
      <w:r w:rsidR="00D35943" w:rsidRPr="00846772">
        <w:rPr>
          <w:rFonts w:asciiTheme="minorHAnsi" w:hAnsiTheme="minorHAnsi" w:cstheme="minorHAnsi"/>
          <w:color w:val="000000"/>
          <w:sz w:val="22"/>
          <w:szCs w:val="22"/>
        </w:rPr>
        <w:t xml:space="preserve"> </w:t>
      </w:r>
      <w:hyperlink w:anchor="_Responsibilities_relating_to" w:history="1">
        <w:r w:rsidR="00912D7B" w:rsidRPr="00846772">
          <w:rPr>
            <w:rStyle w:val="Hyperlink"/>
            <w:rFonts w:asciiTheme="minorHAnsi" w:hAnsiTheme="minorHAnsi" w:cstheme="minorHAnsi"/>
            <w:sz w:val="22"/>
            <w:szCs w:val="22"/>
            <w:u w:val="none"/>
          </w:rPr>
          <w:t>A</w:t>
        </w:r>
        <w:r w:rsidR="00D35943" w:rsidRPr="00846772">
          <w:rPr>
            <w:rStyle w:val="Hyperlink"/>
            <w:rFonts w:asciiTheme="minorHAnsi" w:hAnsiTheme="minorHAnsi" w:cstheme="minorHAnsi"/>
            <w:sz w:val="22"/>
            <w:szCs w:val="22"/>
            <w:u w:val="none"/>
          </w:rPr>
          <w:t>fter</w:t>
        </w:r>
        <w:r w:rsidR="00912D7B" w:rsidRPr="00846772">
          <w:rPr>
            <w:rStyle w:val="Hyperlink"/>
            <w:rFonts w:asciiTheme="minorHAnsi" w:hAnsiTheme="minorHAnsi" w:cstheme="minorHAnsi"/>
            <w:sz w:val="22"/>
            <w:szCs w:val="22"/>
            <w:u w:val="none"/>
          </w:rPr>
          <w:t xml:space="preserve"> A</w:t>
        </w:r>
        <w:r w:rsidR="00D35943" w:rsidRPr="00846772">
          <w:rPr>
            <w:rStyle w:val="Hyperlink"/>
            <w:rFonts w:asciiTheme="minorHAnsi" w:hAnsiTheme="minorHAnsi" w:cstheme="minorHAnsi"/>
            <w:sz w:val="22"/>
            <w:szCs w:val="22"/>
            <w:u w:val="none"/>
          </w:rPr>
          <w:t xml:space="preserve">ction </w:t>
        </w:r>
        <w:r w:rsidR="00912D7B" w:rsidRPr="00846772">
          <w:rPr>
            <w:rStyle w:val="Hyperlink"/>
            <w:rFonts w:asciiTheme="minorHAnsi" w:hAnsiTheme="minorHAnsi" w:cstheme="minorHAnsi"/>
            <w:sz w:val="22"/>
            <w:szCs w:val="22"/>
            <w:u w:val="none"/>
          </w:rPr>
          <w:t>R</w:t>
        </w:r>
        <w:r w:rsidR="00D35943" w:rsidRPr="00846772">
          <w:rPr>
            <w:rStyle w:val="Hyperlink"/>
            <w:rFonts w:asciiTheme="minorHAnsi" w:hAnsiTheme="minorHAnsi" w:cstheme="minorHAnsi"/>
            <w:sz w:val="22"/>
            <w:szCs w:val="22"/>
            <w:u w:val="none"/>
          </w:rPr>
          <w:t>eviews</w:t>
        </w:r>
      </w:hyperlink>
      <w:r w:rsidR="00D35943" w:rsidRPr="00846772">
        <w:rPr>
          <w:rFonts w:asciiTheme="minorHAnsi" w:hAnsiTheme="minorHAnsi" w:cstheme="minorHAnsi"/>
          <w:color w:val="000000"/>
          <w:sz w:val="22"/>
          <w:szCs w:val="22"/>
        </w:rPr>
        <w:t xml:space="preserve"> are conducted</w:t>
      </w:r>
      <w:r w:rsidRPr="00846772">
        <w:rPr>
          <w:rFonts w:asciiTheme="minorHAnsi" w:hAnsiTheme="minorHAnsi" w:cstheme="minorHAnsi"/>
          <w:color w:val="000000"/>
          <w:sz w:val="22"/>
          <w:szCs w:val="22"/>
        </w:rPr>
        <w:t xml:space="preserve"> following a response</w:t>
      </w:r>
      <w:r w:rsidR="00FE4D17" w:rsidRPr="00846772">
        <w:rPr>
          <w:rFonts w:asciiTheme="minorHAnsi" w:hAnsiTheme="minorHAnsi" w:cstheme="minorHAnsi"/>
          <w:color w:val="000000"/>
          <w:sz w:val="22"/>
          <w:szCs w:val="22"/>
        </w:rPr>
        <w:t xml:space="preserve"> </w:t>
      </w:r>
    </w:p>
    <w:p w14:paraId="77446FDE" w14:textId="4C2FEE19" w:rsidR="00AE20A7" w:rsidRPr="00846772" w:rsidRDefault="00652094" w:rsidP="00BD4C78">
      <w:pPr>
        <w:pStyle w:val="ListParagraph"/>
        <w:numPr>
          <w:ilvl w:val="0"/>
          <w:numId w:val="14"/>
        </w:numPr>
        <w:spacing w:before="120" w:line="276" w:lineRule="auto"/>
        <w:ind w:left="357" w:hanging="357"/>
        <w:contextualSpacing w:val="0"/>
        <w:rPr>
          <w:rFonts w:asciiTheme="minorHAnsi" w:hAnsiTheme="minorHAnsi" w:cstheme="minorHAnsi"/>
          <w:color w:val="auto"/>
          <w:sz w:val="22"/>
          <w:szCs w:val="22"/>
        </w:rPr>
      </w:pPr>
      <w:r w:rsidRPr="00846772">
        <w:rPr>
          <w:rStyle w:val="A13"/>
          <w:rFonts w:asciiTheme="minorHAnsi" w:hAnsiTheme="minorHAnsi" w:cstheme="minorHAnsi"/>
          <w:color w:val="auto"/>
          <w:sz w:val="22"/>
          <w:szCs w:val="22"/>
        </w:rPr>
        <w:t xml:space="preserve">ensuring </w:t>
      </w:r>
      <w:r w:rsidR="00CC7786" w:rsidRPr="00846772">
        <w:rPr>
          <w:rFonts w:asciiTheme="minorHAnsi" w:hAnsiTheme="minorHAnsi" w:cstheme="minorHAnsi"/>
          <w:color w:val="auto"/>
          <w:sz w:val="22"/>
          <w:szCs w:val="22"/>
        </w:rPr>
        <w:t>the Corporate Communication Branch is invite</w:t>
      </w:r>
      <w:r w:rsidR="00403A4B" w:rsidRPr="00846772">
        <w:rPr>
          <w:rFonts w:asciiTheme="minorHAnsi" w:hAnsiTheme="minorHAnsi" w:cstheme="minorHAnsi"/>
          <w:color w:val="auto"/>
          <w:sz w:val="22"/>
          <w:szCs w:val="22"/>
        </w:rPr>
        <w:t>d</w:t>
      </w:r>
      <w:r w:rsidR="00CC7786" w:rsidRPr="00846772">
        <w:rPr>
          <w:rFonts w:asciiTheme="minorHAnsi" w:hAnsiTheme="minorHAnsi" w:cstheme="minorHAnsi"/>
          <w:color w:val="auto"/>
          <w:sz w:val="22"/>
          <w:szCs w:val="22"/>
        </w:rPr>
        <w:t xml:space="preserve"> to Incident Management Team meetin</w:t>
      </w:r>
      <w:r w:rsidR="00293634" w:rsidRPr="00846772">
        <w:rPr>
          <w:rFonts w:asciiTheme="minorHAnsi" w:hAnsiTheme="minorHAnsi" w:cstheme="minorHAnsi"/>
          <w:color w:val="auto"/>
          <w:sz w:val="22"/>
          <w:szCs w:val="22"/>
        </w:rPr>
        <w:t xml:space="preserve">gs and </w:t>
      </w:r>
      <w:r w:rsidR="002612E0" w:rsidRPr="00846772">
        <w:rPr>
          <w:rFonts w:asciiTheme="minorHAnsi" w:hAnsiTheme="minorHAnsi" w:cstheme="minorHAnsi"/>
          <w:color w:val="auto"/>
          <w:sz w:val="22"/>
          <w:szCs w:val="22"/>
        </w:rPr>
        <w:t>the delivery of</w:t>
      </w:r>
      <w:r w:rsidR="00293634" w:rsidRPr="00846772">
        <w:rPr>
          <w:rFonts w:asciiTheme="minorHAnsi" w:hAnsiTheme="minorHAnsi" w:cstheme="minorHAnsi"/>
          <w:color w:val="auto"/>
          <w:sz w:val="22"/>
          <w:szCs w:val="22"/>
        </w:rPr>
        <w:t xml:space="preserve"> obligations under the </w:t>
      </w:r>
      <w:hyperlink w:anchor="_ANNEX_A:_Emergency_1" w:history="1">
        <w:r w:rsidR="00293634" w:rsidRPr="00846772">
          <w:rPr>
            <w:rStyle w:val="Hyperlink"/>
            <w:rFonts w:asciiTheme="minorHAnsi" w:hAnsiTheme="minorHAnsi" w:cstheme="minorHAnsi"/>
            <w:sz w:val="22"/>
            <w:szCs w:val="22"/>
            <w:u w:val="none"/>
          </w:rPr>
          <w:t>emergency communication framework</w:t>
        </w:r>
      </w:hyperlink>
      <w:r w:rsidR="00E6211A" w:rsidRPr="00846772">
        <w:rPr>
          <w:rFonts w:asciiTheme="minorHAnsi" w:hAnsiTheme="minorHAnsi" w:cstheme="minorHAnsi"/>
          <w:color w:val="auto"/>
          <w:sz w:val="22"/>
          <w:szCs w:val="22"/>
        </w:rPr>
        <w:t>.</w:t>
      </w:r>
    </w:p>
    <w:p w14:paraId="046003C0" w14:textId="0CAD155A" w:rsidR="0066768E" w:rsidRPr="00BA4519" w:rsidRDefault="00067625" w:rsidP="00BD4C78">
      <w:pPr>
        <w:keepNext/>
        <w:keepLines/>
        <w:shd w:val="clear" w:color="auto" w:fill="D1E3E4"/>
        <w:spacing w:before="240" w:line="276" w:lineRule="auto"/>
        <w:outlineLvl w:val="2"/>
        <w:rPr>
          <w:rFonts w:eastAsia="MS Gothic" w:cs="Arial"/>
          <w:b/>
          <w:color w:val="003E5A"/>
          <w:sz w:val="24"/>
          <w:szCs w:val="24"/>
        </w:rPr>
      </w:pPr>
      <w:bookmarkStart w:id="85" w:name="_Department_of_Health"/>
      <w:bookmarkStart w:id="86" w:name="_Australian_Government_Coordinating"/>
      <w:bookmarkStart w:id="87" w:name="_The_Department_of"/>
      <w:bookmarkStart w:id="88" w:name="_The_Department_of_1"/>
      <w:bookmarkStart w:id="89" w:name="DOHACresponsibilities"/>
      <w:bookmarkEnd w:id="85"/>
      <w:bookmarkEnd w:id="86"/>
      <w:bookmarkEnd w:id="87"/>
      <w:bookmarkEnd w:id="88"/>
      <w:r w:rsidRPr="00BA4519">
        <w:rPr>
          <w:rFonts w:eastAsia="MS Gothic" w:cs="Arial"/>
          <w:b/>
          <w:color w:val="003E5A"/>
          <w:sz w:val="24"/>
          <w:szCs w:val="24"/>
        </w:rPr>
        <w:t>The Department of Health, Disability and Ageing</w:t>
      </w:r>
    </w:p>
    <w:bookmarkEnd w:id="89"/>
    <w:p w14:paraId="727C8522" w14:textId="0ECAB9C4" w:rsidR="0066768E" w:rsidRPr="00BD4C78" w:rsidRDefault="003131DE" w:rsidP="00C33A1A">
      <w:pPr>
        <w:spacing w:line="276" w:lineRule="auto"/>
        <w:rPr>
          <w:rFonts w:asciiTheme="minorHAnsi" w:hAnsiTheme="minorHAnsi" w:cstheme="minorHAnsi"/>
          <w:sz w:val="22"/>
          <w:szCs w:val="22"/>
        </w:rPr>
      </w:pPr>
      <w:r w:rsidRPr="00BD4C78">
        <w:rPr>
          <w:rFonts w:asciiTheme="minorHAnsi" w:eastAsiaTheme="majorEastAsia" w:hAnsiTheme="minorHAnsi" w:cstheme="minorHAnsi"/>
          <w:sz w:val="22"/>
          <w:szCs w:val="22"/>
        </w:rPr>
        <w:t xml:space="preserve">The </w:t>
      </w:r>
      <w:r w:rsidR="00AE24E9" w:rsidRPr="00BD4C78">
        <w:rPr>
          <w:rFonts w:asciiTheme="minorHAnsi" w:eastAsiaTheme="majorEastAsia" w:hAnsiTheme="minorHAnsi" w:cstheme="minorHAnsi"/>
          <w:sz w:val="22"/>
          <w:szCs w:val="22"/>
        </w:rPr>
        <w:t>department</w:t>
      </w:r>
      <w:r w:rsidR="00C83BAE" w:rsidRPr="00BD4C78">
        <w:rPr>
          <w:rFonts w:asciiTheme="minorHAnsi" w:hAnsiTheme="minorHAnsi" w:cstheme="minorHAnsi"/>
          <w:sz w:val="22"/>
          <w:szCs w:val="22"/>
        </w:rPr>
        <w:t xml:space="preserve"> </w:t>
      </w:r>
      <w:r w:rsidR="005A3E71" w:rsidRPr="00BD4C78">
        <w:rPr>
          <w:rFonts w:asciiTheme="minorHAnsi" w:hAnsiTheme="minorHAnsi" w:cstheme="minorHAnsi"/>
          <w:sz w:val="22"/>
          <w:szCs w:val="22"/>
        </w:rPr>
        <w:t>is</w:t>
      </w:r>
      <w:r w:rsidR="0066768E" w:rsidRPr="00BD4C78">
        <w:rPr>
          <w:rFonts w:asciiTheme="minorHAnsi" w:hAnsiTheme="minorHAnsi" w:cstheme="minorHAnsi"/>
          <w:sz w:val="22"/>
          <w:szCs w:val="22"/>
        </w:rPr>
        <w:t xml:space="preserve"> responsible for</w:t>
      </w:r>
      <w:r w:rsidR="007E1CB2" w:rsidRPr="00BD4C78">
        <w:rPr>
          <w:rFonts w:asciiTheme="minorHAnsi" w:hAnsiTheme="minorHAnsi" w:cstheme="minorHAnsi"/>
          <w:sz w:val="22"/>
          <w:szCs w:val="22"/>
        </w:rPr>
        <w:t xml:space="preserve"> developing, maintaining, </w:t>
      </w:r>
      <w:r w:rsidR="00C249E3" w:rsidRPr="00BD4C78">
        <w:rPr>
          <w:rFonts w:asciiTheme="minorHAnsi" w:hAnsiTheme="minorHAnsi" w:cstheme="minorHAnsi"/>
          <w:sz w:val="22"/>
          <w:szCs w:val="22"/>
        </w:rPr>
        <w:t>exercising,</w:t>
      </w:r>
      <w:r w:rsidR="00961BA4" w:rsidRPr="00BD4C78">
        <w:rPr>
          <w:rFonts w:asciiTheme="minorHAnsi" w:hAnsiTheme="minorHAnsi" w:cstheme="minorHAnsi"/>
          <w:sz w:val="22"/>
          <w:szCs w:val="22"/>
        </w:rPr>
        <w:t xml:space="preserve"> and evaluating the</w:t>
      </w:r>
      <w:r w:rsidR="000C3277" w:rsidRPr="00BD4C78">
        <w:rPr>
          <w:rFonts w:asciiTheme="minorHAnsi" w:hAnsiTheme="minorHAnsi" w:cstheme="minorHAnsi"/>
          <w:sz w:val="22"/>
          <w:szCs w:val="22"/>
        </w:rPr>
        <w:t xml:space="preserve"> plans and</w:t>
      </w:r>
      <w:r w:rsidR="00961BA4" w:rsidRPr="00BD4C78">
        <w:rPr>
          <w:rFonts w:asciiTheme="minorHAnsi" w:hAnsiTheme="minorHAnsi" w:cstheme="minorHAnsi"/>
          <w:sz w:val="22"/>
          <w:szCs w:val="22"/>
        </w:rPr>
        <w:t xml:space="preserve"> capabilities required to </w:t>
      </w:r>
      <w:r w:rsidR="00B9003D" w:rsidRPr="00BD4C78">
        <w:rPr>
          <w:rFonts w:asciiTheme="minorHAnsi" w:hAnsiTheme="minorHAnsi" w:cstheme="minorHAnsi"/>
          <w:sz w:val="22"/>
          <w:szCs w:val="22"/>
        </w:rPr>
        <w:t xml:space="preserve">coordinate </w:t>
      </w:r>
      <w:r w:rsidR="002B1FD1" w:rsidRPr="00BD4C78">
        <w:rPr>
          <w:rFonts w:asciiTheme="minorHAnsi" w:hAnsiTheme="minorHAnsi" w:cstheme="minorHAnsi"/>
          <w:sz w:val="22"/>
          <w:szCs w:val="22"/>
        </w:rPr>
        <w:t xml:space="preserve">a national </w:t>
      </w:r>
      <w:r w:rsidR="009759EB" w:rsidRPr="00BD4C78">
        <w:rPr>
          <w:rFonts w:asciiTheme="minorHAnsi" w:hAnsiTheme="minorHAnsi" w:cstheme="minorHAnsi"/>
          <w:sz w:val="22"/>
          <w:szCs w:val="22"/>
        </w:rPr>
        <w:t xml:space="preserve">response to </w:t>
      </w:r>
      <w:r w:rsidR="00CC37D8" w:rsidRPr="00BD4C78">
        <w:rPr>
          <w:rFonts w:asciiTheme="minorHAnsi" w:hAnsiTheme="minorHAnsi" w:cstheme="minorHAnsi"/>
          <w:sz w:val="22"/>
          <w:szCs w:val="22"/>
        </w:rPr>
        <w:t>a health emergency.</w:t>
      </w:r>
      <w:r w:rsidR="002A72E7" w:rsidRPr="00BD4C78">
        <w:rPr>
          <w:rStyle w:val="FootnoteReference"/>
          <w:rFonts w:asciiTheme="minorHAnsi" w:hAnsiTheme="minorHAnsi" w:cstheme="minorHAnsi"/>
          <w:sz w:val="22"/>
          <w:szCs w:val="22"/>
        </w:rPr>
        <w:footnoteReference w:id="13"/>
      </w:r>
    </w:p>
    <w:p w14:paraId="2F803B32" w14:textId="0187E821" w:rsidR="00B859C4" w:rsidRPr="00BD4C78" w:rsidRDefault="009F7795" w:rsidP="00BD4C78">
      <w:pPr>
        <w:spacing w:line="276" w:lineRule="auto"/>
        <w:ind w:left="357" w:hanging="357"/>
        <w:rPr>
          <w:rFonts w:asciiTheme="minorHAnsi" w:hAnsiTheme="minorHAnsi" w:cstheme="minorHAnsi"/>
          <w:sz w:val="22"/>
          <w:szCs w:val="22"/>
        </w:rPr>
      </w:pPr>
      <w:r w:rsidRPr="00BD4C78">
        <w:rPr>
          <w:rFonts w:asciiTheme="minorHAnsi" w:eastAsiaTheme="majorEastAsia" w:hAnsiTheme="minorHAnsi" w:cstheme="minorHAnsi"/>
          <w:sz w:val="22"/>
          <w:szCs w:val="22"/>
        </w:rPr>
        <w:t>During a health emergency response, t</w:t>
      </w:r>
      <w:r w:rsidR="00D07A9A" w:rsidRPr="00BD4C78">
        <w:rPr>
          <w:rFonts w:asciiTheme="minorHAnsi" w:eastAsiaTheme="majorEastAsia" w:hAnsiTheme="minorHAnsi" w:cstheme="minorHAnsi"/>
          <w:sz w:val="22"/>
          <w:szCs w:val="22"/>
        </w:rPr>
        <w:t xml:space="preserve">he </w:t>
      </w:r>
      <w:r w:rsidR="00AE24E9" w:rsidRPr="00BD4C78">
        <w:rPr>
          <w:rFonts w:asciiTheme="minorHAnsi" w:eastAsiaTheme="majorEastAsia" w:hAnsiTheme="minorHAnsi" w:cstheme="minorHAnsi"/>
          <w:sz w:val="22"/>
          <w:szCs w:val="22"/>
        </w:rPr>
        <w:t xml:space="preserve">department </w:t>
      </w:r>
      <w:r w:rsidR="006E0560" w:rsidRPr="00BD4C78">
        <w:rPr>
          <w:rFonts w:asciiTheme="minorHAnsi" w:hAnsiTheme="minorHAnsi" w:cstheme="minorHAnsi"/>
          <w:sz w:val="22"/>
          <w:szCs w:val="22"/>
        </w:rPr>
        <w:t xml:space="preserve">is responsible for: </w:t>
      </w:r>
    </w:p>
    <w:p w14:paraId="5EFD861A" w14:textId="11F67E7E" w:rsidR="001A7987" w:rsidRPr="00BD4C78" w:rsidRDefault="00602634"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monitoring </w:t>
      </w:r>
      <w:r w:rsidR="004911F4" w:rsidRPr="00BD4C78">
        <w:rPr>
          <w:rFonts w:asciiTheme="minorHAnsi" w:hAnsiTheme="minorHAnsi" w:cstheme="minorHAnsi"/>
          <w:color w:val="auto"/>
          <w:sz w:val="22"/>
          <w:szCs w:val="22"/>
        </w:rPr>
        <w:t xml:space="preserve">potential or </w:t>
      </w:r>
      <w:r w:rsidR="00437C87" w:rsidRPr="00BD4C78">
        <w:rPr>
          <w:rFonts w:asciiTheme="minorHAnsi" w:hAnsiTheme="minorHAnsi" w:cstheme="minorHAnsi"/>
          <w:color w:val="auto"/>
          <w:sz w:val="22"/>
          <w:szCs w:val="22"/>
        </w:rPr>
        <w:t>actual</w:t>
      </w:r>
      <w:r w:rsidRPr="00BD4C78">
        <w:rPr>
          <w:rFonts w:asciiTheme="minorHAnsi" w:hAnsiTheme="minorHAnsi" w:cstheme="minorHAnsi"/>
          <w:color w:val="auto"/>
          <w:sz w:val="22"/>
          <w:szCs w:val="22"/>
        </w:rPr>
        <w:t xml:space="preserve"> </w:t>
      </w:r>
      <w:r w:rsidR="00D25ED0" w:rsidRPr="00BD4C78">
        <w:rPr>
          <w:rFonts w:asciiTheme="minorHAnsi" w:hAnsiTheme="minorHAnsi" w:cstheme="minorHAnsi"/>
          <w:color w:val="auto"/>
          <w:sz w:val="22"/>
          <w:szCs w:val="22"/>
        </w:rPr>
        <w:t>incidents</w:t>
      </w:r>
      <w:r w:rsidR="001A7987" w:rsidRPr="00BD4C78">
        <w:rPr>
          <w:rFonts w:asciiTheme="minorHAnsi" w:hAnsiTheme="minorHAnsi" w:cstheme="minorHAnsi"/>
          <w:color w:val="auto"/>
          <w:sz w:val="22"/>
          <w:szCs w:val="22"/>
        </w:rPr>
        <w:t xml:space="preserve"> that </w:t>
      </w:r>
      <w:r w:rsidR="003D4318" w:rsidRPr="00BD4C78">
        <w:rPr>
          <w:rFonts w:asciiTheme="minorHAnsi" w:hAnsiTheme="minorHAnsi" w:cstheme="minorHAnsi"/>
          <w:color w:val="auto"/>
          <w:sz w:val="22"/>
          <w:szCs w:val="22"/>
        </w:rPr>
        <w:t xml:space="preserve">could </w:t>
      </w:r>
      <w:r w:rsidR="001A7987" w:rsidRPr="00BD4C78">
        <w:rPr>
          <w:rFonts w:asciiTheme="minorHAnsi" w:hAnsiTheme="minorHAnsi" w:cstheme="minorHAnsi"/>
          <w:color w:val="auto"/>
          <w:sz w:val="22"/>
          <w:szCs w:val="22"/>
        </w:rPr>
        <w:t xml:space="preserve">impact </w:t>
      </w:r>
      <w:r w:rsidR="00DB62AA" w:rsidRPr="00BD4C78">
        <w:rPr>
          <w:rFonts w:asciiTheme="minorHAnsi" w:hAnsiTheme="minorHAnsi" w:cstheme="minorHAnsi"/>
          <w:color w:val="auto"/>
          <w:sz w:val="22"/>
          <w:szCs w:val="22"/>
        </w:rPr>
        <w:t>human health and life, health</w:t>
      </w:r>
      <w:r w:rsidR="00711957" w:rsidRPr="00BD4C78">
        <w:rPr>
          <w:rFonts w:asciiTheme="minorHAnsi" w:hAnsiTheme="minorHAnsi" w:cstheme="minorHAnsi"/>
          <w:color w:val="auto"/>
          <w:sz w:val="22"/>
          <w:szCs w:val="22"/>
        </w:rPr>
        <w:t xml:space="preserve"> </w:t>
      </w:r>
      <w:r w:rsidR="00DB62AA" w:rsidRPr="00BD4C78">
        <w:rPr>
          <w:rFonts w:asciiTheme="minorHAnsi" w:hAnsiTheme="minorHAnsi" w:cstheme="minorHAnsi"/>
          <w:color w:val="auto"/>
          <w:sz w:val="22"/>
          <w:szCs w:val="22"/>
        </w:rPr>
        <w:t xml:space="preserve">systems, and Australian Government health services and assets </w:t>
      </w:r>
    </w:p>
    <w:p w14:paraId="2CAD64BF" w14:textId="5B1AAC7A" w:rsidR="0066768E" w:rsidRPr="00BD4C78" w:rsidRDefault="00EA17A8"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s</w:t>
      </w:r>
      <w:r w:rsidR="0066768E" w:rsidRPr="00BD4C78">
        <w:rPr>
          <w:rFonts w:asciiTheme="minorHAnsi" w:hAnsiTheme="minorHAnsi" w:cstheme="minorHAnsi"/>
          <w:color w:val="auto"/>
          <w:sz w:val="22"/>
          <w:szCs w:val="22"/>
        </w:rPr>
        <w:t xml:space="preserve">upporting the </w:t>
      </w:r>
      <w:hyperlink w:anchor="HEC" w:history="1">
        <w:r w:rsidR="00BF7B8A" w:rsidRPr="00850871">
          <w:rPr>
            <w:rStyle w:val="Hyperlink"/>
            <w:rFonts w:asciiTheme="minorHAnsi" w:hAnsiTheme="minorHAnsi" w:cstheme="minorHAnsi"/>
            <w:sz w:val="22"/>
            <w:szCs w:val="22"/>
            <w:u w:val="none"/>
          </w:rPr>
          <w:t>Health Emergency Coordinator</w:t>
        </w:r>
      </w:hyperlink>
      <w:r w:rsidR="00BF7B8A" w:rsidRPr="00BD4C78">
        <w:rPr>
          <w:rFonts w:asciiTheme="minorHAnsi" w:hAnsiTheme="minorHAnsi" w:cstheme="minorHAnsi"/>
          <w:color w:val="auto"/>
          <w:sz w:val="22"/>
          <w:szCs w:val="22"/>
        </w:rPr>
        <w:t xml:space="preserve"> </w:t>
      </w:r>
      <w:r w:rsidR="00525EE8" w:rsidRPr="00BD4C78">
        <w:rPr>
          <w:rFonts w:asciiTheme="minorHAnsi" w:hAnsiTheme="minorHAnsi" w:cstheme="minorHAnsi"/>
          <w:color w:val="auto"/>
          <w:sz w:val="22"/>
          <w:szCs w:val="22"/>
        </w:rPr>
        <w:t xml:space="preserve">and the </w:t>
      </w:r>
      <w:hyperlink w:anchor="DEPSECresponsibilities" w:history="1">
        <w:r w:rsidR="00990641" w:rsidRPr="00850871">
          <w:rPr>
            <w:rStyle w:val="Hyperlink"/>
            <w:rFonts w:asciiTheme="minorHAnsi" w:hAnsiTheme="minorHAnsi" w:cstheme="minorHAnsi"/>
            <w:sz w:val="22"/>
            <w:szCs w:val="22"/>
            <w:u w:val="none"/>
          </w:rPr>
          <w:t>Lead Coordinating Senior Official</w:t>
        </w:r>
      </w:hyperlink>
      <w:r w:rsidR="00990641" w:rsidRPr="00BD4C78">
        <w:rPr>
          <w:rFonts w:asciiTheme="minorHAnsi" w:hAnsiTheme="minorHAnsi" w:cstheme="minorHAnsi"/>
          <w:color w:val="auto"/>
          <w:sz w:val="22"/>
          <w:szCs w:val="22"/>
        </w:rPr>
        <w:t xml:space="preserve"> </w:t>
      </w:r>
      <w:r w:rsidR="00BF3A9A" w:rsidRPr="00BD4C78">
        <w:rPr>
          <w:rFonts w:asciiTheme="minorHAnsi" w:hAnsiTheme="minorHAnsi" w:cstheme="minorHAnsi"/>
          <w:color w:val="auto"/>
          <w:sz w:val="22"/>
          <w:szCs w:val="22"/>
        </w:rPr>
        <w:t xml:space="preserve">to </w:t>
      </w:r>
      <w:r w:rsidR="00ED26DB" w:rsidRPr="00BD4C78">
        <w:rPr>
          <w:rFonts w:asciiTheme="minorHAnsi" w:hAnsiTheme="minorHAnsi" w:cstheme="minorHAnsi"/>
          <w:color w:val="auto"/>
          <w:sz w:val="22"/>
          <w:szCs w:val="22"/>
        </w:rPr>
        <w:t>make</w:t>
      </w:r>
      <w:r w:rsidR="0066768E" w:rsidRPr="00BD4C78">
        <w:rPr>
          <w:rFonts w:asciiTheme="minorHAnsi" w:hAnsiTheme="minorHAnsi" w:cstheme="minorHAnsi"/>
          <w:color w:val="auto"/>
          <w:sz w:val="22"/>
          <w:szCs w:val="22"/>
        </w:rPr>
        <w:t xml:space="preserve"> decisions </w:t>
      </w:r>
      <w:r w:rsidR="0016718F" w:rsidRPr="00BD4C78">
        <w:rPr>
          <w:rFonts w:asciiTheme="minorHAnsi" w:hAnsiTheme="minorHAnsi" w:cstheme="minorHAnsi"/>
          <w:color w:val="auto"/>
          <w:sz w:val="22"/>
          <w:szCs w:val="22"/>
        </w:rPr>
        <w:t>about</w:t>
      </w:r>
      <w:r w:rsidR="0066768E" w:rsidRPr="00BD4C78">
        <w:rPr>
          <w:rFonts w:asciiTheme="minorHAnsi" w:hAnsiTheme="minorHAnsi" w:cstheme="minorHAnsi"/>
          <w:color w:val="auto"/>
          <w:sz w:val="22"/>
          <w:szCs w:val="22"/>
        </w:rPr>
        <w:t xml:space="preserve"> the level of response required</w:t>
      </w:r>
      <w:r w:rsidR="00FE4D17" w:rsidRPr="00BD4C78">
        <w:rPr>
          <w:rFonts w:asciiTheme="minorHAnsi" w:hAnsiTheme="minorHAnsi" w:cstheme="minorHAnsi"/>
          <w:color w:val="auto"/>
          <w:sz w:val="22"/>
          <w:szCs w:val="22"/>
        </w:rPr>
        <w:t xml:space="preserve"> </w:t>
      </w:r>
      <w:r w:rsidR="0016718F" w:rsidRPr="00BD4C78">
        <w:rPr>
          <w:rFonts w:asciiTheme="minorHAnsi" w:hAnsiTheme="minorHAnsi" w:cstheme="minorHAnsi"/>
          <w:color w:val="auto"/>
          <w:sz w:val="22"/>
          <w:szCs w:val="22"/>
        </w:rPr>
        <w:t xml:space="preserve">and ongoing response requirements </w:t>
      </w:r>
    </w:p>
    <w:p w14:paraId="03D2C33E" w14:textId="2E950645" w:rsidR="005C6B30" w:rsidRPr="00BD4C78" w:rsidRDefault="005C6B30"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working with Australian, state and territory governments, </w:t>
      </w:r>
      <w:r w:rsidR="00B63660" w:rsidRPr="00BD4C78">
        <w:rPr>
          <w:rFonts w:asciiTheme="minorHAnsi" w:hAnsiTheme="minorHAnsi" w:cstheme="minorHAnsi"/>
          <w:color w:val="auto"/>
          <w:sz w:val="22"/>
          <w:szCs w:val="22"/>
        </w:rPr>
        <w:t>industry,</w:t>
      </w:r>
      <w:r w:rsidRPr="00BD4C78">
        <w:rPr>
          <w:rFonts w:asciiTheme="minorHAnsi" w:hAnsiTheme="minorHAnsi" w:cstheme="minorHAnsi"/>
          <w:color w:val="auto"/>
          <w:sz w:val="22"/>
          <w:szCs w:val="22"/>
        </w:rPr>
        <w:t xml:space="preserve"> and civil society to coordinate a national health sector response </w:t>
      </w:r>
    </w:p>
    <w:p w14:paraId="50709DEA" w14:textId="52484E84" w:rsidR="00502682" w:rsidRPr="00BD4C78" w:rsidRDefault="00502682"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communicating the level of health emergency response </w:t>
      </w:r>
      <w:r w:rsidR="005C4F51" w:rsidRPr="00BD4C78">
        <w:rPr>
          <w:rFonts w:asciiTheme="minorHAnsi" w:hAnsiTheme="minorHAnsi" w:cstheme="minorHAnsi"/>
          <w:color w:val="auto"/>
          <w:sz w:val="22"/>
          <w:szCs w:val="22"/>
        </w:rPr>
        <w:t>and subsequent</w:t>
      </w:r>
      <w:r w:rsidR="00BC0F0D" w:rsidRPr="00BD4C78">
        <w:rPr>
          <w:rFonts w:asciiTheme="minorHAnsi" w:hAnsiTheme="minorHAnsi" w:cstheme="minorHAnsi"/>
          <w:color w:val="auto"/>
          <w:sz w:val="22"/>
          <w:szCs w:val="22"/>
        </w:rPr>
        <w:t xml:space="preserve"> changes to</w:t>
      </w:r>
      <w:r w:rsidRPr="00BD4C78">
        <w:rPr>
          <w:rFonts w:asciiTheme="minorHAnsi" w:hAnsiTheme="minorHAnsi" w:cstheme="minorHAnsi"/>
          <w:color w:val="auto"/>
          <w:sz w:val="22"/>
          <w:szCs w:val="22"/>
        </w:rPr>
        <w:t xml:space="preserve"> stakeholders </w:t>
      </w:r>
    </w:p>
    <w:p w14:paraId="5067E175" w14:textId="61AF304C" w:rsidR="00177906" w:rsidRPr="00BD4C78" w:rsidRDefault="00177906"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communicating a shared national situational awareness </w:t>
      </w:r>
      <w:r w:rsidR="0098012D" w:rsidRPr="00BD4C78">
        <w:rPr>
          <w:rFonts w:asciiTheme="minorHAnsi" w:hAnsiTheme="minorHAnsi" w:cstheme="minorHAnsi"/>
          <w:color w:val="auto"/>
          <w:sz w:val="22"/>
          <w:szCs w:val="22"/>
        </w:rPr>
        <w:t>throughout</w:t>
      </w:r>
      <w:r w:rsidRPr="00BD4C78">
        <w:rPr>
          <w:rFonts w:asciiTheme="minorHAnsi" w:hAnsiTheme="minorHAnsi" w:cstheme="minorHAnsi"/>
          <w:color w:val="auto"/>
          <w:sz w:val="22"/>
          <w:szCs w:val="22"/>
        </w:rPr>
        <w:t xml:space="preserve"> the health emergency </w:t>
      </w:r>
    </w:p>
    <w:p w14:paraId="390B52C2" w14:textId="14EDC4CD" w:rsidR="00F30D51" w:rsidRPr="00BD4C78" w:rsidRDefault="00F30D51"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establishing and </w:t>
      </w:r>
      <w:r w:rsidR="00267450" w:rsidRPr="00BD4C78">
        <w:rPr>
          <w:rFonts w:asciiTheme="minorHAnsi" w:hAnsiTheme="minorHAnsi" w:cstheme="minorHAnsi"/>
          <w:color w:val="auto"/>
          <w:sz w:val="22"/>
          <w:szCs w:val="22"/>
        </w:rPr>
        <w:t xml:space="preserve">maintaining </w:t>
      </w:r>
      <w:r w:rsidRPr="00BD4C78">
        <w:rPr>
          <w:rFonts w:asciiTheme="minorHAnsi" w:hAnsiTheme="minorHAnsi" w:cstheme="minorHAnsi"/>
          <w:color w:val="auto"/>
          <w:sz w:val="22"/>
          <w:szCs w:val="22"/>
        </w:rPr>
        <w:t xml:space="preserve">an </w:t>
      </w:r>
      <w:hyperlink w:anchor="_Planning_1" w:history="1">
        <w:r w:rsidR="00AB1365" w:rsidRPr="00266FC2">
          <w:rPr>
            <w:rStyle w:val="Hyperlink"/>
            <w:rFonts w:asciiTheme="minorHAnsi" w:hAnsiTheme="minorHAnsi" w:cstheme="minorHAnsi"/>
            <w:sz w:val="22"/>
            <w:szCs w:val="22"/>
            <w:u w:val="none"/>
          </w:rPr>
          <w:t>incident</w:t>
        </w:r>
        <w:r w:rsidR="00B94689" w:rsidRPr="00266FC2">
          <w:rPr>
            <w:rStyle w:val="Hyperlink"/>
            <w:rFonts w:asciiTheme="minorHAnsi" w:hAnsiTheme="minorHAnsi" w:cstheme="minorHAnsi"/>
            <w:sz w:val="22"/>
            <w:szCs w:val="22"/>
            <w:u w:val="none"/>
          </w:rPr>
          <w:t xml:space="preserve"> </w:t>
        </w:r>
        <w:r w:rsidR="00AB1365" w:rsidRPr="00266FC2">
          <w:rPr>
            <w:rStyle w:val="Hyperlink"/>
            <w:rFonts w:asciiTheme="minorHAnsi" w:hAnsiTheme="minorHAnsi" w:cstheme="minorHAnsi"/>
            <w:sz w:val="22"/>
            <w:szCs w:val="22"/>
            <w:u w:val="none"/>
          </w:rPr>
          <w:t>specific action plan</w:t>
        </w:r>
      </w:hyperlink>
      <w:r w:rsidR="003D3864" w:rsidRPr="00266FC2">
        <w:rPr>
          <w:rFonts w:asciiTheme="minorHAnsi" w:hAnsiTheme="minorHAnsi" w:cstheme="minorHAnsi"/>
          <w:color w:val="auto"/>
          <w:sz w:val="22"/>
          <w:szCs w:val="22"/>
        </w:rPr>
        <w:t>,</w:t>
      </w:r>
      <w:r w:rsidR="00B622AE" w:rsidRPr="00BD4C78">
        <w:rPr>
          <w:rFonts w:asciiTheme="minorHAnsi" w:hAnsiTheme="minorHAnsi" w:cstheme="minorHAnsi"/>
          <w:color w:val="auto"/>
          <w:sz w:val="22"/>
          <w:szCs w:val="22"/>
        </w:rPr>
        <w:t xml:space="preserve"> </w:t>
      </w:r>
      <w:r w:rsidR="003D3864" w:rsidRPr="00BD4C78">
        <w:rPr>
          <w:rFonts w:asciiTheme="minorHAnsi" w:hAnsiTheme="minorHAnsi" w:cstheme="minorHAnsi"/>
          <w:color w:val="auto"/>
          <w:sz w:val="22"/>
          <w:szCs w:val="22"/>
        </w:rPr>
        <w:t>in consultation with stakeholders,</w:t>
      </w:r>
      <w:r w:rsidR="00AB1365" w:rsidRPr="00BD4C78">
        <w:rPr>
          <w:rFonts w:asciiTheme="minorHAnsi" w:hAnsiTheme="minorHAnsi" w:cstheme="minorHAnsi"/>
          <w:color w:val="auto"/>
          <w:sz w:val="22"/>
          <w:szCs w:val="22"/>
        </w:rPr>
        <w:t xml:space="preserve"> </w:t>
      </w:r>
      <w:r w:rsidR="00E81243" w:rsidRPr="00BD4C78">
        <w:rPr>
          <w:rFonts w:asciiTheme="minorHAnsi" w:hAnsiTheme="minorHAnsi" w:cstheme="minorHAnsi"/>
          <w:color w:val="auto"/>
          <w:sz w:val="22"/>
          <w:szCs w:val="22"/>
        </w:rPr>
        <w:t xml:space="preserve">for the duration of </w:t>
      </w:r>
      <w:r w:rsidR="007F4929" w:rsidRPr="00BD4C78">
        <w:rPr>
          <w:rFonts w:asciiTheme="minorHAnsi" w:hAnsiTheme="minorHAnsi" w:cstheme="minorHAnsi"/>
          <w:color w:val="auto"/>
          <w:sz w:val="22"/>
          <w:szCs w:val="22"/>
        </w:rPr>
        <w:t xml:space="preserve">a </w:t>
      </w:r>
      <w:r w:rsidR="00B17A99" w:rsidRPr="00BD4C78">
        <w:rPr>
          <w:rFonts w:asciiTheme="minorHAnsi" w:hAnsiTheme="minorHAnsi" w:cstheme="minorHAnsi"/>
          <w:color w:val="auto"/>
          <w:sz w:val="22"/>
          <w:szCs w:val="22"/>
        </w:rPr>
        <w:t xml:space="preserve">response to that incident </w:t>
      </w:r>
    </w:p>
    <w:p w14:paraId="0B14AF0A" w14:textId="0CBD5745" w:rsidR="00B56D0D" w:rsidRPr="00BD4C78" w:rsidRDefault="002239F9"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delivering</w:t>
      </w:r>
      <w:r w:rsidR="00D36B57" w:rsidRPr="00BD4C78">
        <w:rPr>
          <w:rFonts w:asciiTheme="minorHAnsi" w:hAnsiTheme="minorHAnsi" w:cstheme="minorHAnsi"/>
          <w:color w:val="auto"/>
          <w:sz w:val="22"/>
          <w:szCs w:val="22"/>
        </w:rPr>
        <w:t xml:space="preserve"> the core functions of the </w:t>
      </w:r>
      <w:hyperlink w:anchor="NICgovernance" w:history="1">
        <w:r w:rsidR="007E2693" w:rsidRPr="00850871">
          <w:rPr>
            <w:rStyle w:val="Hyperlink"/>
            <w:rFonts w:asciiTheme="minorHAnsi" w:hAnsiTheme="minorHAnsi" w:cstheme="minorHAnsi"/>
            <w:sz w:val="22"/>
            <w:szCs w:val="22"/>
            <w:u w:val="none"/>
          </w:rPr>
          <w:t>N</w:t>
        </w:r>
        <w:r w:rsidR="004C547D" w:rsidRPr="00850871">
          <w:rPr>
            <w:rStyle w:val="Hyperlink"/>
            <w:rFonts w:asciiTheme="minorHAnsi" w:hAnsiTheme="minorHAnsi" w:cstheme="minorHAnsi"/>
            <w:sz w:val="22"/>
            <w:szCs w:val="22"/>
            <w:u w:val="none"/>
          </w:rPr>
          <w:t xml:space="preserve">ational </w:t>
        </w:r>
        <w:r w:rsidR="007E2693" w:rsidRPr="00850871">
          <w:rPr>
            <w:rStyle w:val="Hyperlink"/>
            <w:rFonts w:asciiTheme="minorHAnsi" w:hAnsiTheme="minorHAnsi" w:cstheme="minorHAnsi"/>
            <w:sz w:val="22"/>
            <w:szCs w:val="22"/>
            <w:u w:val="none"/>
          </w:rPr>
          <w:t>I</w:t>
        </w:r>
        <w:r w:rsidR="004C547D" w:rsidRPr="00850871">
          <w:rPr>
            <w:rStyle w:val="Hyperlink"/>
            <w:rFonts w:asciiTheme="minorHAnsi" w:hAnsiTheme="minorHAnsi" w:cstheme="minorHAnsi"/>
            <w:sz w:val="22"/>
            <w:szCs w:val="22"/>
            <w:u w:val="none"/>
          </w:rPr>
          <w:t xml:space="preserve">ncident </w:t>
        </w:r>
        <w:r w:rsidR="007E2693" w:rsidRPr="00850871">
          <w:rPr>
            <w:rStyle w:val="Hyperlink"/>
            <w:rFonts w:asciiTheme="minorHAnsi" w:hAnsiTheme="minorHAnsi" w:cstheme="minorHAnsi"/>
            <w:sz w:val="22"/>
            <w:szCs w:val="22"/>
            <w:u w:val="none"/>
          </w:rPr>
          <w:t>C</w:t>
        </w:r>
        <w:r w:rsidR="004C547D" w:rsidRPr="00850871">
          <w:rPr>
            <w:rStyle w:val="Hyperlink"/>
            <w:rFonts w:asciiTheme="minorHAnsi" w:hAnsiTheme="minorHAnsi" w:cstheme="minorHAnsi"/>
            <w:sz w:val="22"/>
            <w:szCs w:val="22"/>
            <w:u w:val="none"/>
          </w:rPr>
          <w:t>entre</w:t>
        </w:r>
      </w:hyperlink>
      <w:r w:rsidR="00D36B57" w:rsidRPr="00BD4C78">
        <w:rPr>
          <w:rFonts w:asciiTheme="minorHAnsi" w:hAnsiTheme="minorHAnsi" w:cstheme="minorHAnsi"/>
          <w:color w:val="auto"/>
          <w:sz w:val="22"/>
          <w:szCs w:val="22"/>
        </w:rPr>
        <w:t xml:space="preserve"> </w:t>
      </w:r>
    </w:p>
    <w:p w14:paraId="141C839D" w14:textId="0C033A14" w:rsidR="00C64460" w:rsidRPr="00BD4C78" w:rsidRDefault="00A73F1F"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establishing and </w:t>
      </w:r>
      <w:r w:rsidR="00C64460" w:rsidRPr="00BD4C78">
        <w:rPr>
          <w:rFonts w:asciiTheme="minorHAnsi" w:hAnsiTheme="minorHAnsi" w:cstheme="minorHAnsi"/>
          <w:color w:val="auto"/>
          <w:sz w:val="22"/>
          <w:szCs w:val="22"/>
        </w:rPr>
        <w:t xml:space="preserve">deploying </w:t>
      </w:r>
      <w:r w:rsidRPr="00BD4C78">
        <w:rPr>
          <w:rFonts w:asciiTheme="minorHAnsi" w:hAnsiTheme="minorHAnsi" w:cstheme="minorHAnsi"/>
          <w:color w:val="auto"/>
          <w:sz w:val="22"/>
          <w:szCs w:val="22"/>
        </w:rPr>
        <w:t>a</w:t>
      </w:r>
      <w:r w:rsidR="005911D4" w:rsidRPr="00BD4C78">
        <w:rPr>
          <w:rFonts w:asciiTheme="minorHAnsi" w:hAnsiTheme="minorHAnsi" w:cstheme="minorHAnsi"/>
          <w:color w:val="auto"/>
          <w:sz w:val="22"/>
          <w:szCs w:val="22"/>
        </w:rPr>
        <w:t xml:space="preserve"> </w:t>
      </w:r>
      <w:r w:rsidR="00C64460" w:rsidRPr="00BD4C78">
        <w:rPr>
          <w:rFonts w:asciiTheme="minorHAnsi" w:hAnsiTheme="minorHAnsi" w:cstheme="minorHAnsi"/>
          <w:color w:val="auto"/>
          <w:sz w:val="22"/>
          <w:szCs w:val="22"/>
        </w:rPr>
        <w:t xml:space="preserve">surge workforce </w:t>
      </w:r>
      <w:r w:rsidRPr="00BD4C78">
        <w:rPr>
          <w:rFonts w:asciiTheme="minorHAnsi" w:hAnsiTheme="minorHAnsi" w:cstheme="minorHAnsi"/>
          <w:color w:val="auto"/>
          <w:sz w:val="22"/>
          <w:szCs w:val="22"/>
        </w:rPr>
        <w:t>for the department</w:t>
      </w:r>
      <w:r w:rsidR="007773AF" w:rsidRPr="00BD4C78">
        <w:rPr>
          <w:rFonts w:asciiTheme="minorHAnsi" w:hAnsiTheme="minorHAnsi" w:cstheme="minorHAnsi"/>
          <w:color w:val="auto"/>
          <w:sz w:val="22"/>
          <w:szCs w:val="22"/>
        </w:rPr>
        <w:t xml:space="preserve"> </w:t>
      </w:r>
      <w:r w:rsidR="007011F7" w:rsidRPr="00BD4C78">
        <w:rPr>
          <w:rFonts w:asciiTheme="minorHAnsi" w:hAnsiTheme="minorHAnsi" w:cstheme="minorHAnsi"/>
          <w:color w:val="auto"/>
          <w:sz w:val="22"/>
          <w:szCs w:val="22"/>
        </w:rPr>
        <w:t xml:space="preserve">with relevant training and security clearances – </w:t>
      </w:r>
      <w:r w:rsidR="00E82AF7" w:rsidRPr="00BD4C78">
        <w:rPr>
          <w:rFonts w:asciiTheme="minorHAnsi" w:hAnsiTheme="minorHAnsi" w:cstheme="minorHAnsi"/>
          <w:color w:val="auto"/>
          <w:sz w:val="22"/>
          <w:szCs w:val="22"/>
        </w:rPr>
        <w:t xml:space="preserve">drawing </w:t>
      </w:r>
      <w:r w:rsidR="0000691B" w:rsidRPr="00BD4C78">
        <w:rPr>
          <w:rFonts w:asciiTheme="minorHAnsi" w:hAnsiTheme="minorHAnsi" w:cstheme="minorHAnsi"/>
          <w:color w:val="auto"/>
          <w:sz w:val="22"/>
          <w:szCs w:val="22"/>
        </w:rPr>
        <w:t>initially</w:t>
      </w:r>
      <w:r w:rsidR="007011F7" w:rsidRPr="00BD4C78">
        <w:rPr>
          <w:rFonts w:asciiTheme="minorHAnsi" w:hAnsiTheme="minorHAnsi" w:cstheme="minorHAnsi"/>
          <w:color w:val="auto"/>
          <w:sz w:val="22"/>
          <w:szCs w:val="22"/>
        </w:rPr>
        <w:t xml:space="preserve"> </w:t>
      </w:r>
      <w:r w:rsidR="00E82AF7" w:rsidRPr="00BD4C78">
        <w:rPr>
          <w:rFonts w:asciiTheme="minorHAnsi" w:hAnsiTheme="minorHAnsi" w:cstheme="minorHAnsi"/>
          <w:color w:val="auto"/>
          <w:sz w:val="22"/>
          <w:szCs w:val="22"/>
        </w:rPr>
        <w:t xml:space="preserve">from </w:t>
      </w:r>
      <w:r w:rsidR="00510223" w:rsidRPr="00BD4C78">
        <w:rPr>
          <w:rFonts w:asciiTheme="minorHAnsi" w:hAnsiTheme="minorHAnsi" w:cstheme="minorHAnsi"/>
          <w:color w:val="auto"/>
          <w:sz w:val="22"/>
          <w:szCs w:val="22"/>
        </w:rPr>
        <w:t xml:space="preserve">departmental </w:t>
      </w:r>
      <w:r w:rsidR="00B11B3C" w:rsidRPr="00BD4C78">
        <w:rPr>
          <w:rFonts w:asciiTheme="minorHAnsi" w:hAnsiTheme="minorHAnsi" w:cstheme="minorHAnsi"/>
          <w:color w:val="auto"/>
          <w:sz w:val="22"/>
          <w:szCs w:val="22"/>
        </w:rPr>
        <w:t>personnel</w:t>
      </w:r>
      <w:r w:rsidR="00C64460" w:rsidRPr="00BD4C78">
        <w:rPr>
          <w:rFonts w:asciiTheme="minorHAnsi" w:hAnsiTheme="minorHAnsi" w:cstheme="minorHAnsi"/>
          <w:color w:val="auto"/>
          <w:sz w:val="22"/>
          <w:szCs w:val="22"/>
        </w:rPr>
        <w:t xml:space="preserve"> </w:t>
      </w:r>
      <w:r w:rsidR="00D52CE5" w:rsidRPr="00BD4C78">
        <w:rPr>
          <w:rFonts w:asciiTheme="minorHAnsi" w:hAnsiTheme="minorHAnsi" w:cstheme="minorHAnsi"/>
          <w:color w:val="auto"/>
          <w:sz w:val="22"/>
          <w:szCs w:val="22"/>
        </w:rPr>
        <w:t>and</w:t>
      </w:r>
      <w:r w:rsidR="00CF182B" w:rsidRPr="00BD4C78">
        <w:rPr>
          <w:rFonts w:asciiTheme="minorHAnsi" w:hAnsiTheme="minorHAnsi" w:cstheme="minorHAnsi"/>
          <w:color w:val="auto"/>
          <w:sz w:val="22"/>
          <w:szCs w:val="22"/>
        </w:rPr>
        <w:t>, if needed,</w:t>
      </w:r>
      <w:r w:rsidR="00C64460" w:rsidRPr="00BD4C78">
        <w:rPr>
          <w:rFonts w:asciiTheme="minorHAnsi" w:hAnsiTheme="minorHAnsi" w:cstheme="minorHAnsi"/>
          <w:color w:val="auto"/>
          <w:sz w:val="22"/>
          <w:szCs w:val="22"/>
        </w:rPr>
        <w:t xml:space="preserve"> </w:t>
      </w:r>
      <w:r w:rsidR="00D52CE5" w:rsidRPr="00BD4C78">
        <w:rPr>
          <w:rFonts w:asciiTheme="minorHAnsi" w:hAnsiTheme="minorHAnsi" w:cstheme="minorHAnsi"/>
          <w:color w:val="auto"/>
          <w:sz w:val="22"/>
          <w:szCs w:val="22"/>
        </w:rPr>
        <w:t xml:space="preserve">through the </w:t>
      </w:r>
      <w:r w:rsidR="00B64AB1" w:rsidRPr="00BD4C78">
        <w:rPr>
          <w:rFonts w:asciiTheme="minorHAnsi" w:hAnsiTheme="minorHAnsi" w:cstheme="minorHAnsi"/>
          <w:color w:val="auto"/>
          <w:sz w:val="22"/>
          <w:szCs w:val="22"/>
        </w:rPr>
        <w:t>Australian Public Service Commission Surge Reserve</w:t>
      </w:r>
    </w:p>
    <w:p w14:paraId="1C031F1C" w14:textId="422DCE1C" w:rsidR="007764C2" w:rsidRPr="00BD4C78" w:rsidRDefault="007764C2"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delivering obligations under the </w:t>
      </w:r>
      <w:hyperlink w:anchor="_ANNEX_A:_Emergency_1" w:history="1">
        <w:r w:rsidRPr="00BD4C78">
          <w:rPr>
            <w:rStyle w:val="Hyperlink"/>
            <w:rFonts w:asciiTheme="minorHAnsi" w:hAnsiTheme="minorHAnsi" w:cstheme="minorHAnsi"/>
            <w:sz w:val="22"/>
            <w:szCs w:val="22"/>
            <w:u w:val="none"/>
          </w:rPr>
          <w:t>emergency communication framework</w:t>
        </w:r>
      </w:hyperlink>
      <w:r w:rsidRPr="00BD4C78">
        <w:rPr>
          <w:rFonts w:asciiTheme="minorHAnsi" w:hAnsiTheme="minorHAnsi" w:cstheme="minorHAnsi"/>
          <w:color w:val="auto"/>
          <w:sz w:val="22"/>
          <w:szCs w:val="22"/>
        </w:rPr>
        <w:t xml:space="preserve"> and, when appropriate, establishing an accessible incident</w:t>
      </w:r>
      <w:r w:rsidR="00B94689" w:rsidRPr="00BD4C78">
        <w:rPr>
          <w:rFonts w:asciiTheme="minorHAnsi" w:hAnsiTheme="minorHAnsi" w:cstheme="minorHAnsi"/>
          <w:color w:val="auto"/>
          <w:sz w:val="22"/>
          <w:szCs w:val="22"/>
        </w:rPr>
        <w:t xml:space="preserve"> </w:t>
      </w:r>
      <w:r w:rsidRPr="00BD4C78">
        <w:rPr>
          <w:rFonts w:asciiTheme="minorHAnsi" w:hAnsiTheme="minorHAnsi" w:cstheme="minorHAnsi"/>
          <w:color w:val="auto"/>
          <w:sz w:val="22"/>
          <w:szCs w:val="22"/>
        </w:rPr>
        <w:t xml:space="preserve">specific communication plan  </w:t>
      </w:r>
    </w:p>
    <w:p w14:paraId="0D00D82A" w14:textId="2EB2DEEA" w:rsidR="007764C2" w:rsidRPr="00BD4C78" w:rsidRDefault="007764C2"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lastRenderedPageBreak/>
        <w:t xml:space="preserve">ensuring the development and dissemination of tailored, </w:t>
      </w:r>
      <w:r w:rsidR="00B63660" w:rsidRPr="00BD4C78">
        <w:rPr>
          <w:rFonts w:asciiTheme="minorHAnsi" w:hAnsiTheme="minorHAnsi" w:cstheme="minorHAnsi"/>
          <w:color w:val="auto"/>
          <w:sz w:val="22"/>
          <w:szCs w:val="22"/>
        </w:rPr>
        <w:t>targeted,</w:t>
      </w:r>
      <w:r w:rsidRPr="00BD4C78">
        <w:rPr>
          <w:rFonts w:asciiTheme="minorHAnsi" w:hAnsiTheme="minorHAnsi" w:cstheme="minorHAnsi"/>
          <w:color w:val="auto"/>
          <w:sz w:val="22"/>
          <w:szCs w:val="22"/>
        </w:rPr>
        <w:t xml:space="preserve"> and timely accessible communications products and public information (such as situation reports, whole of government talking points and the use of Easy Read and Auslan interpreters) </w:t>
      </w:r>
    </w:p>
    <w:p w14:paraId="4105260F" w14:textId="11C6C37D" w:rsidR="00F12858" w:rsidRPr="00BD4C78" w:rsidRDefault="00F12858" w:rsidP="00BD4C78">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4C78">
        <w:rPr>
          <w:rFonts w:asciiTheme="minorHAnsi" w:hAnsiTheme="minorHAnsi" w:cstheme="minorHAnsi"/>
          <w:color w:val="auto"/>
          <w:sz w:val="22"/>
          <w:szCs w:val="22"/>
        </w:rPr>
        <w:t xml:space="preserve">harnessing </w:t>
      </w:r>
      <w:r w:rsidR="0097377A" w:rsidRPr="00BD4C78">
        <w:rPr>
          <w:rFonts w:asciiTheme="minorHAnsi" w:hAnsiTheme="minorHAnsi" w:cstheme="minorHAnsi"/>
          <w:color w:val="auto"/>
          <w:sz w:val="22"/>
          <w:szCs w:val="22"/>
        </w:rPr>
        <w:t xml:space="preserve">and </w:t>
      </w:r>
      <w:r w:rsidR="007C18BE" w:rsidRPr="00BD4C78">
        <w:rPr>
          <w:rFonts w:asciiTheme="minorHAnsi" w:hAnsiTheme="minorHAnsi" w:cstheme="minorHAnsi"/>
          <w:color w:val="auto"/>
          <w:sz w:val="22"/>
          <w:szCs w:val="22"/>
        </w:rPr>
        <w:t xml:space="preserve">deploying </w:t>
      </w:r>
      <w:r w:rsidR="00C05D67" w:rsidRPr="00BD4C78">
        <w:rPr>
          <w:rFonts w:asciiTheme="minorHAnsi" w:hAnsiTheme="minorHAnsi" w:cstheme="minorHAnsi"/>
          <w:color w:val="auto"/>
          <w:sz w:val="22"/>
          <w:szCs w:val="22"/>
        </w:rPr>
        <w:t xml:space="preserve">health </w:t>
      </w:r>
      <w:r w:rsidR="00723011" w:rsidRPr="00BD4C78">
        <w:rPr>
          <w:rFonts w:asciiTheme="minorHAnsi" w:hAnsiTheme="minorHAnsi" w:cstheme="minorHAnsi"/>
          <w:color w:val="auto"/>
          <w:sz w:val="22"/>
          <w:szCs w:val="22"/>
        </w:rPr>
        <w:t xml:space="preserve">capabilities and resources in line with </w:t>
      </w:r>
      <w:r w:rsidR="007C18BE" w:rsidRPr="00BD4C78">
        <w:rPr>
          <w:rFonts w:asciiTheme="minorHAnsi" w:hAnsiTheme="minorHAnsi" w:cstheme="minorHAnsi"/>
          <w:color w:val="auto"/>
          <w:sz w:val="22"/>
          <w:szCs w:val="22"/>
        </w:rPr>
        <w:t xml:space="preserve">response </w:t>
      </w:r>
      <w:r w:rsidR="00723011" w:rsidRPr="00BD4C78">
        <w:rPr>
          <w:rFonts w:asciiTheme="minorHAnsi" w:hAnsiTheme="minorHAnsi" w:cstheme="minorHAnsi"/>
          <w:color w:val="auto"/>
          <w:sz w:val="22"/>
          <w:szCs w:val="22"/>
        </w:rPr>
        <w:t xml:space="preserve">requirements </w:t>
      </w:r>
      <w:r w:rsidR="00A81964" w:rsidRPr="00BD4C78">
        <w:rPr>
          <w:rFonts w:asciiTheme="minorHAnsi" w:hAnsiTheme="minorHAnsi" w:cstheme="minorHAnsi"/>
          <w:color w:val="auto"/>
          <w:sz w:val="22"/>
          <w:szCs w:val="22"/>
        </w:rPr>
        <w:t xml:space="preserve">including but not limited to </w:t>
      </w:r>
      <w:r w:rsidR="00D92F3E" w:rsidRPr="00BD4C78">
        <w:rPr>
          <w:rFonts w:asciiTheme="minorHAnsi" w:hAnsiTheme="minorHAnsi" w:cstheme="minorHAnsi"/>
          <w:color w:val="auto"/>
          <w:sz w:val="22"/>
          <w:szCs w:val="22"/>
        </w:rPr>
        <w:t xml:space="preserve">medical </w:t>
      </w:r>
      <w:r w:rsidR="007B7F1A" w:rsidRPr="00BD4C78">
        <w:rPr>
          <w:rFonts w:asciiTheme="minorHAnsi" w:hAnsiTheme="minorHAnsi" w:cstheme="minorHAnsi"/>
          <w:color w:val="auto"/>
          <w:sz w:val="22"/>
          <w:szCs w:val="22"/>
        </w:rPr>
        <w:t xml:space="preserve">countermeasures in the </w:t>
      </w:r>
      <w:hyperlink w:anchor="NMS" w:history="1">
        <w:r w:rsidR="00A81964" w:rsidRPr="006F2EB0">
          <w:rPr>
            <w:rStyle w:val="Hyperlink"/>
            <w:rFonts w:asciiTheme="minorHAnsi" w:hAnsiTheme="minorHAnsi" w:cstheme="minorHAnsi"/>
            <w:sz w:val="22"/>
            <w:szCs w:val="22"/>
            <w:u w:val="none"/>
          </w:rPr>
          <w:t>National Medical Stockpile</w:t>
        </w:r>
      </w:hyperlink>
      <w:r w:rsidR="00FC08B4" w:rsidRPr="00BD4C78">
        <w:rPr>
          <w:rFonts w:asciiTheme="minorHAnsi" w:hAnsiTheme="minorHAnsi" w:cstheme="minorHAnsi"/>
          <w:color w:val="auto"/>
          <w:sz w:val="22"/>
          <w:szCs w:val="22"/>
        </w:rPr>
        <w:t xml:space="preserve">, vaccines or other </w:t>
      </w:r>
      <w:r w:rsidR="00BB7DA4" w:rsidRPr="00BD4C78">
        <w:rPr>
          <w:rFonts w:asciiTheme="minorHAnsi" w:hAnsiTheme="minorHAnsi" w:cstheme="minorHAnsi"/>
          <w:color w:val="auto"/>
          <w:sz w:val="22"/>
          <w:szCs w:val="22"/>
        </w:rPr>
        <w:t xml:space="preserve">health resources and capabilities </w:t>
      </w:r>
      <w:r w:rsidR="00FF53AA" w:rsidRPr="00BD4C78">
        <w:rPr>
          <w:rFonts w:asciiTheme="minorHAnsi" w:hAnsiTheme="minorHAnsi" w:cstheme="minorHAnsi"/>
          <w:color w:val="auto"/>
          <w:sz w:val="22"/>
          <w:szCs w:val="22"/>
        </w:rPr>
        <w:t>(</w:t>
      </w:r>
      <w:r w:rsidR="00BB7DA4" w:rsidRPr="00BD4C78">
        <w:rPr>
          <w:rFonts w:asciiTheme="minorHAnsi" w:hAnsiTheme="minorHAnsi" w:cstheme="minorHAnsi"/>
          <w:color w:val="auto"/>
          <w:sz w:val="22"/>
          <w:szCs w:val="22"/>
        </w:rPr>
        <w:t>such as</w:t>
      </w:r>
      <w:r w:rsidR="00C93928" w:rsidRPr="00BD4C78">
        <w:rPr>
          <w:rFonts w:asciiTheme="minorHAnsi" w:hAnsiTheme="minorHAnsi" w:cstheme="minorHAnsi"/>
          <w:color w:val="auto"/>
          <w:sz w:val="22"/>
          <w:szCs w:val="22"/>
        </w:rPr>
        <w:t xml:space="preserve"> the </w:t>
      </w:r>
      <w:hyperlink w:anchor="AUSMAT" w:history="1">
        <w:r w:rsidR="00C93928" w:rsidRPr="006F2EB0">
          <w:rPr>
            <w:rStyle w:val="Hyperlink"/>
            <w:rFonts w:asciiTheme="minorHAnsi" w:hAnsiTheme="minorHAnsi" w:cstheme="minorHAnsi"/>
            <w:sz w:val="22"/>
            <w:szCs w:val="22"/>
            <w:u w:val="none"/>
          </w:rPr>
          <w:t>Australian Medical Assistance Team</w:t>
        </w:r>
      </w:hyperlink>
      <w:r w:rsidR="00C93928" w:rsidRPr="00BD4C78">
        <w:rPr>
          <w:rFonts w:asciiTheme="minorHAnsi" w:hAnsiTheme="minorHAnsi" w:cstheme="minorHAnsi"/>
          <w:color w:val="auto"/>
          <w:sz w:val="22"/>
          <w:szCs w:val="22"/>
        </w:rPr>
        <w:t xml:space="preserve"> (AUSMAT),</w:t>
      </w:r>
      <w:r w:rsidR="00D0342E" w:rsidRPr="00BD4C78">
        <w:rPr>
          <w:rFonts w:asciiTheme="minorHAnsi" w:hAnsiTheme="minorHAnsi" w:cstheme="minorHAnsi"/>
          <w:color w:val="auto"/>
          <w:sz w:val="22"/>
          <w:szCs w:val="22"/>
        </w:rPr>
        <w:t xml:space="preserve"> the National Immunisation Program</w:t>
      </w:r>
      <w:r w:rsidR="00C93928" w:rsidRPr="00BD4C78">
        <w:rPr>
          <w:rFonts w:asciiTheme="minorHAnsi" w:hAnsiTheme="minorHAnsi" w:cstheme="minorHAnsi"/>
          <w:color w:val="auto"/>
          <w:sz w:val="22"/>
          <w:szCs w:val="22"/>
        </w:rPr>
        <w:t>,</w:t>
      </w:r>
      <w:r w:rsidR="00E62689" w:rsidRPr="00BD4C78">
        <w:rPr>
          <w:rFonts w:asciiTheme="minorHAnsi" w:hAnsiTheme="minorHAnsi" w:cstheme="minorHAnsi"/>
          <w:color w:val="auto"/>
          <w:sz w:val="22"/>
          <w:szCs w:val="22"/>
        </w:rPr>
        <w:t xml:space="preserve"> </w:t>
      </w:r>
      <w:r w:rsidR="00D0342E" w:rsidRPr="00BD4C78">
        <w:rPr>
          <w:rFonts w:asciiTheme="minorHAnsi" w:hAnsiTheme="minorHAnsi" w:cstheme="minorHAnsi"/>
          <w:color w:val="auto"/>
          <w:sz w:val="22"/>
          <w:szCs w:val="22"/>
        </w:rPr>
        <w:t>or an emergency listing process</w:t>
      </w:r>
      <w:r w:rsidR="00FF53AA" w:rsidRPr="00BD4C78">
        <w:rPr>
          <w:rFonts w:asciiTheme="minorHAnsi" w:hAnsiTheme="minorHAnsi" w:cstheme="minorHAnsi"/>
          <w:color w:val="auto"/>
          <w:sz w:val="22"/>
          <w:szCs w:val="22"/>
        </w:rPr>
        <w:t>)</w:t>
      </w:r>
    </w:p>
    <w:p w14:paraId="30066872" w14:textId="7B588390" w:rsidR="007764C2" w:rsidRPr="00777C4C" w:rsidRDefault="007764C2" w:rsidP="00F272D0">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 xml:space="preserve">leveraging the </w:t>
      </w:r>
      <w:hyperlink w:anchor="_Primary_Health_Networks" w:history="1">
        <w:r w:rsidRPr="00850871">
          <w:rPr>
            <w:rStyle w:val="Hyperlink"/>
            <w:rFonts w:asciiTheme="minorHAnsi" w:hAnsiTheme="minorHAnsi" w:cstheme="minorHAnsi"/>
            <w:sz w:val="22"/>
            <w:szCs w:val="22"/>
            <w:u w:val="none"/>
          </w:rPr>
          <w:t>Primary Health Network</w:t>
        </w:r>
      </w:hyperlink>
      <w:r w:rsidRPr="00777C4C">
        <w:rPr>
          <w:rFonts w:asciiTheme="minorHAnsi" w:hAnsiTheme="minorHAnsi" w:cstheme="minorHAnsi"/>
          <w:color w:val="auto"/>
          <w:sz w:val="22"/>
          <w:szCs w:val="22"/>
        </w:rPr>
        <w:t xml:space="preserve"> program, Medicare Urgent Care Clinics, </w:t>
      </w:r>
      <w:r w:rsidRPr="00777C4C">
        <w:rPr>
          <w:rFonts w:asciiTheme="minorHAnsi" w:eastAsia="Arial" w:hAnsiTheme="minorHAnsi" w:cstheme="minorHAnsi"/>
          <w:color w:val="auto"/>
          <w:sz w:val="22"/>
          <w:szCs w:val="22"/>
        </w:rPr>
        <w:t>and Aboriginal Community Controlled Health Services</w:t>
      </w:r>
      <w:r w:rsidRPr="00777C4C">
        <w:rPr>
          <w:rFonts w:asciiTheme="minorHAnsi" w:hAnsiTheme="minorHAnsi" w:cstheme="minorHAnsi"/>
          <w:color w:val="auto"/>
          <w:sz w:val="22"/>
          <w:szCs w:val="22"/>
        </w:rPr>
        <w:t xml:space="preserve"> to mobilise primary care services during emergencies and reduce pressure on hospital systems </w:t>
      </w:r>
    </w:p>
    <w:p w14:paraId="6D3AC2FA" w14:textId="7C3EA46A" w:rsidR="00035D89" w:rsidRPr="00777C4C" w:rsidRDefault="00035D89" w:rsidP="00F272D0">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coordinating Australia’s international border health activities and meeting international reporting obligations</w:t>
      </w:r>
      <w:r w:rsidR="00BF035F" w:rsidRPr="00777C4C">
        <w:rPr>
          <w:rFonts w:asciiTheme="minorHAnsi" w:hAnsiTheme="minorHAnsi" w:cstheme="minorHAnsi"/>
          <w:color w:val="auto"/>
          <w:sz w:val="22"/>
          <w:szCs w:val="22"/>
        </w:rPr>
        <w:t xml:space="preserve"> </w:t>
      </w:r>
    </w:p>
    <w:p w14:paraId="149E830D" w14:textId="7C533EE4" w:rsidR="00951108" w:rsidRPr="00777C4C" w:rsidRDefault="000E133C" w:rsidP="0006230A">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regulat</w:t>
      </w:r>
      <w:r w:rsidR="007C6442" w:rsidRPr="00777C4C">
        <w:rPr>
          <w:rFonts w:asciiTheme="minorHAnsi" w:hAnsiTheme="minorHAnsi" w:cstheme="minorHAnsi"/>
          <w:color w:val="auto"/>
          <w:sz w:val="22"/>
          <w:szCs w:val="22"/>
        </w:rPr>
        <w:t>ing</w:t>
      </w:r>
      <w:r w:rsidRPr="00777C4C">
        <w:rPr>
          <w:rFonts w:asciiTheme="minorHAnsi" w:hAnsiTheme="minorHAnsi" w:cstheme="minorHAnsi"/>
          <w:color w:val="auto"/>
          <w:sz w:val="22"/>
          <w:szCs w:val="22"/>
        </w:rPr>
        <w:t xml:space="preserve"> therapeutic good</w:t>
      </w:r>
      <w:r w:rsidR="00AB384D" w:rsidRPr="00777C4C">
        <w:rPr>
          <w:rFonts w:asciiTheme="minorHAnsi" w:hAnsiTheme="minorHAnsi" w:cstheme="minorHAnsi"/>
          <w:color w:val="auto"/>
          <w:sz w:val="22"/>
          <w:szCs w:val="22"/>
        </w:rPr>
        <w:t>s</w:t>
      </w:r>
      <w:r w:rsidRPr="00777C4C">
        <w:rPr>
          <w:rFonts w:asciiTheme="minorHAnsi" w:hAnsiTheme="minorHAnsi" w:cstheme="minorHAnsi"/>
          <w:color w:val="auto"/>
          <w:sz w:val="22"/>
          <w:szCs w:val="22"/>
        </w:rPr>
        <w:t xml:space="preserve"> through the Therapeutic Goods Administration</w:t>
      </w:r>
      <w:r w:rsidR="007C6442" w:rsidRPr="00777C4C">
        <w:rPr>
          <w:rFonts w:asciiTheme="minorHAnsi" w:hAnsiTheme="minorHAnsi" w:cstheme="minorHAnsi"/>
          <w:color w:val="auto"/>
          <w:sz w:val="22"/>
          <w:szCs w:val="22"/>
        </w:rPr>
        <w:t>, including</w:t>
      </w:r>
      <w:r w:rsidR="00AB384D" w:rsidRPr="00777C4C">
        <w:rPr>
          <w:rFonts w:asciiTheme="minorHAnsi" w:hAnsiTheme="minorHAnsi" w:cstheme="minorHAnsi"/>
          <w:color w:val="auto"/>
          <w:sz w:val="22"/>
          <w:szCs w:val="22"/>
        </w:rPr>
        <w:t xml:space="preserve"> </w:t>
      </w:r>
      <w:r w:rsidR="00E04F23" w:rsidRPr="00777C4C">
        <w:rPr>
          <w:rFonts w:asciiTheme="minorHAnsi" w:hAnsiTheme="minorHAnsi" w:cstheme="minorHAnsi"/>
          <w:color w:val="auto"/>
          <w:sz w:val="22"/>
          <w:szCs w:val="22"/>
        </w:rPr>
        <w:br/>
      </w:r>
      <w:r w:rsidRPr="00777C4C">
        <w:rPr>
          <w:rFonts w:asciiTheme="minorHAnsi" w:hAnsiTheme="minorHAnsi" w:cstheme="minorHAnsi"/>
          <w:color w:val="auto"/>
          <w:sz w:val="22"/>
          <w:szCs w:val="22"/>
        </w:rPr>
        <w:t>fast-tracking approvals and exemptions, monitoring safety</w:t>
      </w:r>
      <w:r w:rsidR="00B03958" w:rsidRPr="00777C4C">
        <w:rPr>
          <w:rFonts w:asciiTheme="minorHAnsi" w:hAnsiTheme="minorHAnsi" w:cstheme="minorHAnsi"/>
          <w:color w:val="auto"/>
          <w:sz w:val="22"/>
          <w:szCs w:val="22"/>
        </w:rPr>
        <w:t>,</w:t>
      </w:r>
      <w:r w:rsidRPr="00777C4C">
        <w:rPr>
          <w:rFonts w:asciiTheme="minorHAnsi" w:hAnsiTheme="minorHAnsi" w:cstheme="minorHAnsi"/>
          <w:color w:val="auto"/>
          <w:sz w:val="22"/>
          <w:szCs w:val="22"/>
        </w:rPr>
        <w:t xml:space="preserve"> managing risks, coordinating responses to medicine </w:t>
      </w:r>
      <w:r w:rsidR="00A56B30">
        <w:rPr>
          <w:rFonts w:asciiTheme="minorHAnsi" w:hAnsiTheme="minorHAnsi" w:cstheme="minorHAnsi"/>
          <w:color w:val="auto"/>
          <w:sz w:val="22"/>
          <w:szCs w:val="22"/>
        </w:rPr>
        <w:t xml:space="preserve">and health product </w:t>
      </w:r>
      <w:r w:rsidRPr="00777C4C">
        <w:rPr>
          <w:rFonts w:asciiTheme="minorHAnsi" w:hAnsiTheme="minorHAnsi" w:cstheme="minorHAnsi"/>
          <w:color w:val="auto"/>
          <w:sz w:val="22"/>
          <w:szCs w:val="22"/>
        </w:rPr>
        <w:t xml:space="preserve">shortages, providing </w:t>
      </w:r>
      <w:r w:rsidR="00D043DE">
        <w:rPr>
          <w:rFonts w:asciiTheme="minorHAnsi" w:hAnsiTheme="minorHAnsi" w:cstheme="minorHAnsi"/>
          <w:color w:val="auto"/>
          <w:sz w:val="22"/>
          <w:szCs w:val="22"/>
        </w:rPr>
        <w:t xml:space="preserve">advice on </w:t>
      </w:r>
      <w:r w:rsidR="00DF7E5D" w:rsidRPr="00777C4C">
        <w:rPr>
          <w:rFonts w:asciiTheme="minorHAnsi" w:hAnsiTheme="minorHAnsi" w:cstheme="minorHAnsi"/>
          <w:color w:val="auto"/>
          <w:sz w:val="22"/>
          <w:szCs w:val="22"/>
        </w:rPr>
        <w:t xml:space="preserve">medicines </w:t>
      </w:r>
      <w:r w:rsidR="00A56B30">
        <w:rPr>
          <w:rFonts w:asciiTheme="minorHAnsi" w:hAnsiTheme="minorHAnsi" w:cstheme="minorHAnsi"/>
          <w:color w:val="auto"/>
          <w:sz w:val="22"/>
          <w:szCs w:val="22"/>
        </w:rPr>
        <w:t xml:space="preserve">and </w:t>
      </w:r>
      <w:r w:rsidR="006F2BB0">
        <w:rPr>
          <w:rFonts w:asciiTheme="minorHAnsi" w:hAnsiTheme="minorHAnsi" w:cstheme="minorHAnsi"/>
          <w:color w:val="auto"/>
          <w:sz w:val="22"/>
          <w:szCs w:val="22"/>
        </w:rPr>
        <w:t xml:space="preserve">health products </w:t>
      </w:r>
      <w:r w:rsidR="00DF7E5D" w:rsidRPr="00777C4C">
        <w:rPr>
          <w:rFonts w:asciiTheme="minorHAnsi" w:hAnsiTheme="minorHAnsi" w:cstheme="minorHAnsi"/>
          <w:color w:val="auto"/>
          <w:sz w:val="22"/>
          <w:szCs w:val="22"/>
        </w:rPr>
        <w:t xml:space="preserve">regulation </w:t>
      </w:r>
      <w:r w:rsidRPr="00777C4C">
        <w:rPr>
          <w:rFonts w:asciiTheme="minorHAnsi" w:hAnsiTheme="minorHAnsi" w:cstheme="minorHAnsi"/>
          <w:color w:val="auto"/>
          <w:sz w:val="22"/>
          <w:szCs w:val="22"/>
        </w:rPr>
        <w:t xml:space="preserve">to Australian Government agencies and jurisdictions, and </w:t>
      </w:r>
      <w:r w:rsidR="002373A5" w:rsidRPr="00777C4C">
        <w:rPr>
          <w:rFonts w:asciiTheme="minorHAnsi" w:hAnsiTheme="minorHAnsi" w:cstheme="minorHAnsi"/>
          <w:color w:val="auto"/>
          <w:sz w:val="22"/>
          <w:szCs w:val="22"/>
        </w:rPr>
        <w:t>ensuring</w:t>
      </w:r>
      <w:r w:rsidRPr="00777C4C">
        <w:rPr>
          <w:rFonts w:asciiTheme="minorHAnsi" w:hAnsiTheme="minorHAnsi" w:cstheme="minorHAnsi"/>
          <w:color w:val="auto"/>
          <w:sz w:val="22"/>
          <w:szCs w:val="22"/>
        </w:rPr>
        <w:t xml:space="preserve"> public and interagency </w:t>
      </w:r>
      <w:r w:rsidR="008B5B56" w:rsidRPr="00777C4C">
        <w:rPr>
          <w:rFonts w:asciiTheme="minorHAnsi" w:hAnsiTheme="minorHAnsi" w:cstheme="minorHAnsi"/>
          <w:color w:val="auto"/>
          <w:sz w:val="22"/>
          <w:szCs w:val="22"/>
        </w:rPr>
        <w:t>communication</w:t>
      </w:r>
      <w:r w:rsidRPr="00777C4C">
        <w:rPr>
          <w:rFonts w:asciiTheme="minorHAnsi" w:hAnsiTheme="minorHAnsi" w:cstheme="minorHAnsi"/>
          <w:color w:val="auto"/>
          <w:sz w:val="22"/>
          <w:szCs w:val="22"/>
        </w:rPr>
        <w:t xml:space="preserve"> to </w:t>
      </w:r>
      <w:r w:rsidR="008B5B56" w:rsidRPr="00777C4C">
        <w:rPr>
          <w:rFonts w:asciiTheme="minorHAnsi" w:hAnsiTheme="minorHAnsi" w:cstheme="minorHAnsi"/>
          <w:color w:val="auto"/>
          <w:sz w:val="22"/>
          <w:szCs w:val="22"/>
        </w:rPr>
        <w:t>maintain</w:t>
      </w:r>
      <w:r w:rsidRPr="00777C4C">
        <w:rPr>
          <w:rFonts w:asciiTheme="minorHAnsi" w:hAnsiTheme="minorHAnsi" w:cstheme="minorHAnsi"/>
          <w:color w:val="auto"/>
          <w:sz w:val="22"/>
          <w:szCs w:val="22"/>
        </w:rPr>
        <w:t xml:space="preserve"> the safety, quality, and availability of therapeutic goods</w:t>
      </w:r>
      <w:r w:rsidR="008B5B56" w:rsidRPr="00777C4C">
        <w:rPr>
          <w:rFonts w:asciiTheme="minorHAnsi" w:hAnsiTheme="minorHAnsi" w:cstheme="minorHAnsi"/>
          <w:color w:val="auto"/>
          <w:sz w:val="22"/>
          <w:szCs w:val="22"/>
        </w:rPr>
        <w:t xml:space="preserve"> during</w:t>
      </w:r>
      <w:r w:rsidR="00490D0B" w:rsidRPr="00777C4C">
        <w:rPr>
          <w:rFonts w:asciiTheme="minorHAnsi" w:hAnsiTheme="minorHAnsi" w:cstheme="minorHAnsi"/>
          <w:color w:val="auto"/>
          <w:sz w:val="22"/>
          <w:szCs w:val="22"/>
        </w:rPr>
        <w:t xml:space="preserve"> national</w:t>
      </w:r>
      <w:r w:rsidR="008B5B56" w:rsidRPr="00777C4C">
        <w:rPr>
          <w:rFonts w:asciiTheme="minorHAnsi" w:hAnsiTheme="minorHAnsi" w:cstheme="minorHAnsi"/>
          <w:color w:val="auto"/>
          <w:sz w:val="22"/>
          <w:szCs w:val="22"/>
        </w:rPr>
        <w:t xml:space="preserve"> health emergencies</w:t>
      </w:r>
      <w:r w:rsidR="00BF035F" w:rsidRPr="00777C4C">
        <w:rPr>
          <w:rFonts w:asciiTheme="minorHAnsi" w:hAnsiTheme="minorHAnsi" w:cstheme="minorHAnsi"/>
          <w:color w:val="auto"/>
          <w:sz w:val="22"/>
          <w:szCs w:val="22"/>
        </w:rPr>
        <w:t xml:space="preserve"> </w:t>
      </w:r>
    </w:p>
    <w:p w14:paraId="798DBCE3" w14:textId="519495C5" w:rsidR="00FD0BDD" w:rsidRPr="00777C4C" w:rsidRDefault="00FD0BDD" w:rsidP="0006230A">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maintaining business continuity plans</w:t>
      </w:r>
      <w:r w:rsidR="00D44DA7" w:rsidRPr="00777C4C">
        <w:rPr>
          <w:rFonts w:asciiTheme="minorHAnsi" w:hAnsiTheme="minorHAnsi" w:cstheme="minorHAnsi"/>
          <w:color w:val="auto"/>
          <w:sz w:val="22"/>
          <w:szCs w:val="22"/>
        </w:rPr>
        <w:t xml:space="preserve">, and coordinating </w:t>
      </w:r>
      <w:r w:rsidR="00B94689">
        <w:rPr>
          <w:rFonts w:asciiTheme="minorHAnsi" w:hAnsiTheme="minorHAnsi" w:cstheme="minorHAnsi"/>
          <w:color w:val="auto"/>
          <w:sz w:val="22"/>
          <w:szCs w:val="22"/>
        </w:rPr>
        <w:t xml:space="preserve">incident </w:t>
      </w:r>
      <w:r w:rsidR="00D44DA7" w:rsidRPr="00777C4C">
        <w:rPr>
          <w:rFonts w:asciiTheme="minorHAnsi" w:hAnsiTheme="minorHAnsi" w:cstheme="minorHAnsi"/>
          <w:color w:val="auto"/>
          <w:sz w:val="22"/>
          <w:szCs w:val="22"/>
        </w:rPr>
        <w:t>specific corporate response</w:t>
      </w:r>
      <w:r w:rsidRPr="00777C4C">
        <w:rPr>
          <w:rFonts w:asciiTheme="minorHAnsi" w:hAnsiTheme="minorHAnsi" w:cstheme="minorHAnsi"/>
          <w:color w:val="auto"/>
          <w:sz w:val="22"/>
          <w:szCs w:val="22"/>
        </w:rPr>
        <w:t xml:space="preserve"> to ensure </w:t>
      </w:r>
      <w:r w:rsidR="001505A6" w:rsidRPr="00777C4C">
        <w:rPr>
          <w:rFonts w:asciiTheme="minorHAnsi" w:eastAsiaTheme="majorEastAsia" w:hAnsiTheme="minorHAnsi" w:cstheme="minorHAnsi"/>
          <w:color w:val="auto"/>
          <w:sz w:val="22"/>
          <w:szCs w:val="22"/>
        </w:rPr>
        <w:t xml:space="preserve">the </w:t>
      </w:r>
      <w:r w:rsidR="008922D4" w:rsidRPr="00777C4C">
        <w:rPr>
          <w:rFonts w:asciiTheme="minorHAnsi" w:eastAsiaTheme="majorEastAsia" w:hAnsiTheme="minorHAnsi" w:cstheme="minorHAnsi"/>
          <w:color w:val="auto"/>
          <w:sz w:val="22"/>
          <w:szCs w:val="22"/>
        </w:rPr>
        <w:t>d</w:t>
      </w:r>
      <w:r w:rsidR="001505A6" w:rsidRPr="00777C4C">
        <w:rPr>
          <w:rFonts w:asciiTheme="minorHAnsi" w:eastAsiaTheme="majorEastAsia" w:hAnsiTheme="minorHAnsi" w:cstheme="minorHAnsi"/>
          <w:color w:val="auto"/>
          <w:sz w:val="22"/>
          <w:szCs w:val="22"/>
        </w:rPr>
        <w:t xml:space="preserve">epartment </w:t>
      </w:r>
      <w:r w:rsidRPr="00777C4C">
        <w:rPr>
          <w:rFonts w:asciiTheme="minorHAnsi" w:hAnsiTheme="minorHAnsi" w:cstheme="minorHAnsi"/>
          <w:color w:val="auto"/>
          <w:sz w:val="22"/>
          <w:szCs w:val="22"/>
        </w:rPr>
        <w:t>can continue to perform its role if affected directly by an emergency</w:t>
      </w:r>
      <w:r w:rsidR="00BF035F" w:rsidRPr="00777C4C">
        <w:rPr>
          <w:rFonts w:asciiTheme="minorHAnsi" w:hAnsiTheme="minorHAnsi" w:cstheme="minorHAnsi"/>
          <w:color w:val="auto"/>
          <w:sz w:val="22"/>
          <w:szCs w:val="22"/>
        </w:rPr>
        <w:t xml:space="preserve"> </w:t>
      </w:r>
    </w:p>
    <w:p w14:paraId="11C2F3C0" w14:textId="090CE059" w:rsidR="00D403C4" w:rsidRPr="00777C4C" w:rsidRDefault="00E625EA" w:rsidP="0006230A">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 xml:space="preserve">facilitating the movement of liaison officers to and from the </w:t>
      </w:r>
      <w:hyperlink w:anchor="NICgovernance" w:history="1">
        <w:r w:rsidRPr="006F2EB0">
          <w:rPr>
            <w:rStyle w:val="Hyperlink"/>
            <w:rFonts w:asciiTheme="minorHAnsi" w:hAnsiTheme="minorHAnsi" w:cstheme="minorHAnsi"/>
            <w:sz w:val="22"/>
            <w:szCs w:val="22"/>
            <w:u w:val="none"/>
          </w:rPr>
          <w:t>N</w:t>
        </w:r>
        <w:r w:rsidR="00AD270C" w:rsidRPr="006F2EB0">
          <w:rPr>
            <w:rStyle w:val="Hyperlink"/>
            <w:rFonts w:asciiTheme="minorHAnsi" w:hAnsiTheme="minorHAnsi" w:cstheme="minorHAnsi"/>
            <w:sz w:val="22"/>
            <w:szCs w:val="22"/>
            <w:u w:val="none"/>
          </w:rPr>
          <w:t xml:space="preserve">ational </w:t>
        </w:r>
        <w:r w:rsidRPr="006F2EB0">
          <w:rPr>
            <w:rStyle w:val="Hyperlink"/>
            <w:rFonts w:asciiTheme="minorHAnsi" w:hAnsiTheme="minorHAnsi" w:cstheme="minorHAnsi"/>
            <w:sz w:val="22"/>
            <w:szCs w:val="22"/>
            <w:u w:val="none"/>
          </w:rPr>
          <w:t>I</w:t>
        </w:r>
        <w:r w:rsidR="00AD270C" w:rsidRPr="006F2EB0">
          <w:rPr>
            <w:rStyle w:val="Hyperlink"/>
            <w:rFonts w:asciiTheme="minorHAnsi" w:hAnsiTheme="minorHAnsi" w:cstheme="minorHAnsi"/>
            <w:sz w:val="22"/>
            <w:szCs w:val="22"/>
            <w:u w:val="none"/>
          </w:rPr>
          <w:t xml:space="preserve">ncident </w:t>
        </w:r>
        <w:r w:rsidRPr="006F2EB0">
          <w:rPr>
            <w:rStyle w:val="Hyperlink"/>
            <w:rFonts w:asciiTheme="minorHAnsi" w:hAnsiTheme="minorHAnsi" w:cstheme="minorHAnsi"/>
            <w:sz w:val="22"/>
            <w:szCs w:val="22"/>
            <w:u w:val="none"/>
          </w:rPr>
          <w:t>C</w:t>
        </w:r>
        <w:r w:rsidR="00AD270C" w:rsidRPr="006F2EB0">
          <w:rPr>
            <w:rStyle w:val="Hyperlink"/>
            <w:rFonts w:asciiTheme="minorHAnsi" w:hAnsiTheme="minorHAnsi" w:cstheme="minorHAnsi"/>
            <w:sz w:val="22"/>
            <w:szCs w:val="22"/>
            <w:u w:val="none"/>
          </w:rPr>
          <w:t>entre</w:t>
        </w:r>
      </w:hyperlink>
      <w:r w:rsidRPr="006F2EB0">
        <w:rPr>
          <w:rFonts w:asciiTheme="minorHAnsi" w:hAnsiTheme="minorHAnsi" w:cstheme="minorHAnsi"/>
          <w:color w:val="auto"/>
          <w:sz w:val="22"/>
          <w:szCs w:val="22"/>
        </w:rPr>
        <w:t xml:space="preserve">, </w:t>
      </w:r>
      <w:r w:rsidRPr="00777C4C">
        <w:rPr>
          <w:rFonts w:asciiTheme="minorHAnsi" w:hAnsiTheme="minorHAnsi" w:cstheme="minorHAnsi"/>
          <w:color w:val="auto"/>
          <w:sz w:val="22"/>
          <w:szCs w:val="22"/>
        </w:rPr>
        <w:t>National Situation Room, DFAT Crisis Centre or other operations centres to support situational awareness</w:t>
      </w:r>
      <w:r w:rsidR="00BF035F" w:rsidRPr="00777C4C">
        <w:rPr>
          <w:rFonts w:asciiTheme="minorHAnsi" w:hAnsiTheme="minorHAnsi" w:cstheme="minorHAnsi"/>
          <w:color w:val="auto"/>
          <w:sz w:val="22"/>
          <w:szCs w:val="22"/>
        </w:rPr>
        <w:t xml:space="preserve"> </w:t>
      </w:r>
    </w:p>
    <w:p w14:paraId="28AE83AF" w14:textId="77777777" w:rsidR="008E5EA3" w:rsidRPr="00777C4C" w:rsidRDefault="008E5EA3" w:rsidP="0006230A">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 xml:space="preserve">as the emergency coordination concludes, supporting the transfer of continuing functions and responsibilities to relevant officials and agencies (including state and territory leads) and recovery coordination mechanisms </w:t>
      </w:r>
    </w:p>
    <w:p w14:paraId="49FEA5EB" w14:textId="750305B6" w:rsidR="008E5EA3" w:rsidRPr="00777C4C" w:rsidRDefault="008E5EA3" w:rsidP="00A560C3">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 xml:space="preserve">conducting </w:t>
      </w:r>
      <w:hyperlink w:anchor="_After_Action_Reviews" w:history="1">
        <w:r w:rsidRPr="00850871">
          <w:rPr>
            <w:rStyle w:val="Hyperlink"/>
            <w:rFonts w:asciiTheme="minorHAnsi" w:hAnsiTheme="minorHAnsi" w:cstheme="minorHAnsi"/>
            <w:sz w:val="22"/>
            <w:szCs w:val="22"/>
            <w:u w:val="none"/>
          </w:rPr>
          <w:t>After Action Reviews</w:t>
        </w:r>
      </w:hyperlink>
      <w:r w:rsidRPr="00777C4C">
        <w:rPr>
          <w:rFonts w:asciiTheme="minorHAnsi" w:hAnsiTheme="minorHAnsi" w:cstheme="minorHAnsi"/>
          <w:color w:val="auto"/>
          <w:sz w:val="22"/>
          <w:szCs w:val="22"/>
        </w:rPr>
        <w:t xml:space="preserve"> and supporting integration of relevant lessons into </w:t>
      </w:r>
      <w:r w:rsidRPr="00777C4C">
        <w:rPr>
          <w:rFonts w:asciiTheme="minorHAnsi" w:eastAsiaTheme="majorEastAsia" w:hAnsiTheme="minorHAnsi" w:cstheme="minorHAnsi"/>
          <w:color w:val="auto"/>
          <w:sz w:val="22"/>
          <w:szCs w:val="22"/>
        </w:rPr>
        <w:t xml:space="preserve">the department’s </w:t>
      </w:r>
      <w:r w:rsidRPr="00777C4C">
        <w:rPr>
          <w:rFonts w:asciiTheme="minorHAnsi" w:hAnsiTheme="minorHAnsi" w:cstheme="minorHAnsi"/>
          <w:color w:val="auto"/>
          <w:sz w:val="22"/>
          <w:szCs w:val="22"/>
        </w:rPr>
        <w:t xml:space="preserve">emergency management plans and response arrangements </w:t>
      </w:r>
    </w:p>
    <w:p w14:paraId="492FFDF0" w14:textId="25AF647E" w:rsidR="008E5EA3" w:rsidRPr="00777C4C" w:rsidRDefault="008E5EA3" w:rsidP="00A560C3">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Style w:val="ListParagraphChar"/>
          <w:rFonts w:asciiTheme="minorHAnsi" w:hAnsiTheme="minorHAnsi" w:cstheme="minorHAnsi"/>
          <w:color w:val="auto"/>
          <w:sz w:val="22"/>
          <w:szCs w:val="22"/>
        </w:rPr>
        <w:t>maintaining and filing a chronology of the incident response and records of decisions and actions relevant to the health emergency</w:t>
      </w:r>
    </w:p>
    <w:p w14:paraId="122298DE" w14:textId="7E754F30" w:rsidR="00F01806" w:rsidRPr="00777C4C" w:rsidRDefault="007521C2" w:rsidP="00F272D0">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 xml:space="preserve">when an emergency occurs in an Australian External Territory, working with </w:t>
      </w:r>
      <w:r w:rsidR="007B6C94" w:rsidRPr="00777C4C">
        <w:rPr>
          <w:rFonts w:asciiTheme="minorHAnsi" w:hAnsiTheme="minorHAnsi" w:cstheme="minorHAnsi"/>
          <w:color w:val="auto"/>
          <w:sz w:val="22"/>
          <w:szCs w:val="22"/>
        </w:rPr>
        <w:t>relevant administrator (</w:t>
      </w:r>
      <w:r w:rsidR="00157666" w:rsidRPr="00777C4C">
        <w:rPr>
          <w:rFonts w:asciiTheme="minorHAnsi" w:hAnsiTheme="minorHAnsi" w:cstheme="minorHAnsi"/>
          <w:color w:val="auto"/>
          <w:sz w:val="22"/>
          <w:szCs w:val="22"/>
        </w:rPr>
        <w:t>i.e.</w:t>
      </w:r>
      <w:r w:rsidRPr="00777C4C">
        <w:rPr>
          <w:rFonts w:asciiTheme="minorHAnsi" w:hAnsiTheme="minorHAnsi" w:cstheme="minorHAnsi"/>
          <w:color w:val="auto"/>
          <w:sz w:val="22"/>
          <w:szCs w:val="22"/>
        </w:rPr>
        <w:t xml:space="preserve"> the Department of Infrastructure, Transport, Regional Development, Communications</w:t>
      </w:r>
      <w:r w:rsidR="00677894" w:rsidRPr="00777C4C">
        <w:rPr>
          <w:rFonts w:asciiTheme="minorHAnsi" w:hAnsiTheme="minorHAnsi" w:cstheme="minorHAnsi"/>
          <w:color w:val="auto"/>
          <w:sz w:val="22"/>
          <w:szCs w:val="22"/>
        </w:rPr>
        <w:t>, Sport</w:t>
      </w:r>
      <w:r w:rsidRPr="00777C4C">
        <w:rPr>
          <w:rFonts w:asciiTheme="minorHAnsi" w:hAnsiTheme="minorHAnsi" w:cstheme="minorHAnsi"/>
          <w:color w:val="auto"/>
          <w:sz w:val="22"/>
          <w:szCs w:val="22"/>
        </w:rPr>
        <w:t xml:space="preserve"> and the Arts (DITRDC</w:t>
      </w:r>
      <w:r w:rsidR="006A462C" w:rsidRPr="00777C4C">
        <w:rPr>
          <w:rFonts w:asciiTheme="minorHAnsi" w:hAnsiTheme="minorHAnsi" w:cstheme="minorHAnsi"/>
          <w:color w:val="auto"/>
          <w:sz w:val="22"/>
          <w:szCs w:val="22"/>
        </w:rPr>
        <w:t>S</w:t>
      </w:r>
      <w:r w:rsidRPr="00777C4C">
        <w:rPr>
          <w:rFonts w:asciiTheme="minorHAnsi" w:hAnsiTheme="minorHAnsi" w:cstheme="minorHAnsi"/>
          <w:color w:val="auto"/>
          <w:sz w:val="22"/>
          <w:szCs w:val="22"/>
        </w:rPr>
        <w:t>A)</w:t>
      </w:r>
      <w:r w:rsidR="00C90769" w:rsidRPr="00777C4C">
        <w:rPr>
          <w:rFonts w:asciiTheme="minorHAnsi" w:hAnsiTheme="minorHAnsi" w:cstheme="minorHAnsi"/>
          <w:color w:val="auto"/>
          <w:sz w:val="22"/>
          <w:szCs w:val="22"/>
        </w:rPr>
        <w:t>,</w:t>
      </w:r>
      <w:r w:rsidR="00157666" w:rsidRPr="00777C4C">
        <w:rPr>
          <w:rFonts w:asciiTheme="minorHAnsi" w:hAnsiTheme="minorHAnsi" w:cstheme="minorHAnsi"/>
          <w:color w:val="auto"/>
          <w:sz w:val="22"/>
          <w:szCs w:val="22"/>
        </w:rPr>
        <w:t xml:space="preserve"> </w:t>
      </w:r>
      <w:r w:rsidR="00574A8F" w:rsidRPr="00777C4C">
        <w:rPr>
          <w:rFonts w:asciiTheme="minorHAnsi" w:hAnsiTheme="minorHAnsi" w:cstheme="minorHAnsi"/>
          <w:color w:val="auto"/>
          <w:sz w:val="22"/>
          <w:szCs w:val="22"/>
        </w:rPr>
        <w:t xml:space="preserve">the </w:t>
      </w:r>
      <w:r w:rsidR="00D277BA" w:rsidRPr="00777C4C">
        <w:rPr>
          <w:rFonts w:asciiTheme="minorHAnsi" w:hAnsiTheme="minorHAnsi" w:cstheme="minorHAnsi"/>
          <w:color w:val="auto"/>
          <w:sz w:val="22"/>
          <w:szCs w:val="22"/>
        </w:rPr>
        <w:t xml:space="preserve">Department of Climate Change, </w:t>
      </w:r>
      <w:r w:rsidR="00921681" w:rsidRPr="00777C4C">
        <w:rPr>
          <w:rFonts w:asciiTheme="minorHAnsi" w:hAnsiTheme="minorHAnsi" w:cstheme="minorHAnsi"/>
          <w:color w:val="auto"/>
          <w:sz w:val="22"/>
          <w:szCs w:val="22"/>
        </w:rPr>
        <w:t xml:space="preserve">Energy, the </w:t>
      </w:r>
      <w:r w:rsidR="00D277BA" w:rsidRPr="00777C4C">
        <w:rPr>
          <w:rFonts w:asciiTheme="minorHAnsi" w:hAnsiTheme="minorHAnsi" w:cstheme="minorHAnsi"/>
          <w:color w:val="auto"/>
          <w:sz w:val="22"/>
          <w:szCs w:val="22"/>
        </w:rPr>
        <w:t>Environment and Water (DCCEEW</w:t>
      </w:r>
      <w:r w:rsidR="00921681" w:rsidRPr="00777C4C">
        <w:rPr>
          <w:rFonts w:asciiTheme="minorHAnsi" w:hAnsiTheme="minorHAnsi" w:cstheme="minorHAnsi"/>
          <w:color w:val="auto"/>
          <w:sz w:val="22"/>
          <w:szCs w:val="22"/>
        </w:rPr>
        <w:t>)</w:t>
      </w:r>
      <w:r w:rsidR="00C90769" w:rsidRPr="00777C4C">
        <w:rPr>
          <w:rFonts w:asciiTheme="minorHAnsi" w:hAnsiTheme="minorHAnsi" w:cstheme="minorHAnsi"/>
          <w:color w:val="auto"/>
          <w:sz w:val="22"/>
          <w:szCs w:val="22"/>
        </w:rPr>
        <w:t xml:space="preserve">, the Director of National Parks) </w:t>
      </w:r>
      <w:r w:rsidRPr="00777C4C">
        <w:rPr>
          <w:rFonts w:asciiTheme="minorHAnsi" w:hAnsiTheme="minorHAnsi" w:cstheme="minorHAnsi"/>
          <w:color w:val="auto"/>
          <w:sz w:val="22"/>
          <w:szCs w:val="22"/>
        </w:rPr>
        <w:t>to coordinate</w:t>
      </w:r>
      <w:r w:rsidR="00B21C39" w:rsidRPr="00777C4C">
        <w:rPr>
          <w:rFonts w:asciiTheme="minorHAnsi" w:hAnsiTheme="minorHAnsi" w:cstheme="minorHAnsi"/>
          <w:color w:val="auto"/>
          <w:sz w:val="22"/>
          <w:szCs w:val="22"/>
        </w:rPr>
        <w:t xml:space="preserve"> the management of the health</w:t>
      </w:r>
      <w:r w:rsidRPr="00777C4C">
        <w:rPr>
          <w:rFonts w:asciiTheme="minorHAnsi" w:hAnsiTheme="minorHAnsi" w:cstheme="minorHAnsi"/>
          <w:color w:val="auto"/>
          <w:sz w:val="22"/>
          <w:szCs w:val="22"/>
        </w:rPr>
        <w:t xml:space="preserve"> emergency</w:t>
      </w:r>
      <w:r w:rsidR="00E07CB7" w:rsidRPr="00777C4C">
        <w:rPr>
          <w:rStyle w:val="FootnoteReference"/>
          <w:rFonts w:asciiTheme="minorHAnsi" w:hAnsiTheme="minorHAnsi" w:cstheme="minorHAnsi"/>
          <w:color w:val="auto"/>
          <w:sz w:val="22"/>
          <w:szCs w:val="22"/>
        </w:rPr>
        <w:footnoteReference w:id="14"/>
      </w:r>
      <w:r w:rsidR="00BF035F" w:rsidRPr="00777C4C">
        <w:rPr>
          <w:rFonts w:asciiTheme="minorHAnsi" w:hAnsiTheme="minorHAnsi" w:cstheme="minorHAnsi"/>
          <w:color w:val="auto"/>
          <w:sz w:val="22"/>
          <w:szCs w:val="22"/>
        </w:rPr>
        <w:t xml:space="preserve"> </w:t>
      </w:r>
    </w:p>
    <w:p w14:paraId="55A1FE29" w14:textId="6BA660D3" w:rsidR="00622FF0" w:rsidRPr="0046419B" w:rsidRDefault="001F1A95" w:rsidP="0046419B">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777C4C">
        <w:rPr>
          <w:rFonts w:asciiTheme="minorHAnsi" w:hAnsiTheme="minorHAnsi" w:cstheme="minorHAnsi"/>
          <w:color w:val="auto"/>
          <w:sz w:val="22"/>
          <w:szCs w:val="22"/>
        </w:rPr>
        <w:t xml:space="preserve">when an emergency occurs in a </w:t>
      </w:r>
      <w:r w:rsidR="008113CF" w:rsidRPr="00777C4C">
        <w:rPr>
          <w:rFonts w:asciiTheme="minorHAnsi" w:hAnsiTheme="minorHAnsi" w:cstheme="minorHAnsi"/>
          <w:color w:val="auto"/>
          <w:sz w:val="22"/>
          <w:szCs w:val="22"/>
        </w:rPr>
        <w:t>jointly managed</w:t>
      </w:r>
      <w:r w:rsidRPr="00777C4C">
        <w:rPr>
          <w:rFonts w:asciiTheme="minorHAnsi" w:hAnsiTheme="minorHAnsi" w:cstheme="minorHAnsi"/>
          <w:color w:val="auto"/>
          <w:sz w:val="22"/>
          <w:szCs w:val="22"/>
        </w:rPr>
        <w:t xml:space="preserve"> National Park (Kakadu National Park, </w:t>
      </w:r>
      <w:r w:rsidR="005A1CDA" w:rsidRPr="00777C4C">
        <w:rPr>
          <w:rFonts w:asciiTheme="minorHAnsi" w:hAnsiTheme="minorHAnsi" w:cstheme="minorHAnsi"/>
          <w:color w:val="auto"/>
          <w:sz w:val="22"/>
          <w:szCs w:val="22"/>
        </w:rPr>
        <w:br/>
      </w:r>
      <w:r w:rsidRPr="00777C4C">
        <w:rPr>
          <w:rFonts w:asciiTheme="minorHAnsi" w:hAnsiTheme="minorHAnsi" w:cstheme="minorHAnsi"/>
          <w:color w:val="auto"/>
          <w:sz w:val="22"/>
          <w:szCs w:val="22"/>
        </w:rPr>
        <w:t xml:space="preserve">Uluru-Kata-Tjuta National Park </w:t>
      </w:r>
      <w:r w:rsidR="007F54E7" w:rsidRPr="00777C4C">
        <w:rPr>
          <w:rFonts w:asciiTheme="minorHAnsi" w:hAnsiTheme="minorHAnsi" w:cstheme="minorHAnsi"/>
          <w:color w:val="auto"/>
          <w:sz w:val="22"/>
          <w:szCs w:val="22"/>
        </w:rPr>
        <w:t xml:space="preserve">(UKTNP) </w:t>
      </w:r>
      <w:r w:rsidRPr="00777C4C">
        <w:rPr>
          <w:rFonts w:asciiTheme="minorHAnsi" w:hAnsiTheme="minorHAnsi" w:cstheme="minorHAnsi"/>
          <w:color w:val="auto"/>
          <w:sz w:val="22"/>
          <w:szCs w:val="22"/>
        </w:rPr>
        <w:t>or Booderee National Park) working with the Director of National Parks to coordinate the management of the health emergency</w:t>
      </w:r>
      <w:r w:rsidR="00617E98" w:rsidRPr="00777C4C">
        <w:rPr>
          <w:rFonts w:asciiTheme="minorHAnsi" w:hAnsiTheme="minorHAnsi" w:cstheme="minorHAnsi"/>
          <w:color w:val="auto"/>
          <w:sz w:val="22"/>
          <w:szCs w:val="22"/>
        </w:rPr>
        <w:t>.</w:t>
      </w:r>
      <w:r w:rsidRPr="00777C4C">
        <w:rPr>
          <w:rStyle w:val="FootnoteReference"/>
          <w:rFonts w:asciiTheme="minorHAnsi" w:hAnsiTheme="minorHAnsi" w:cstheme="minorHAnsi"/>
          <w:color w:val="auto"/>
          <w:sz w:val="22"/>
          <w:szCs w:val="22"/>
        </w:rPr>
        <w:footnoteReference w:id="15"/>
      </w:r>
      <w:bookmarkStart w:id="90" w:name="_Supporting_Agencies"/>
      <w:bookmarkEnd w:id="90"/>
      <w:r w:rsidR="00622FF0">
        <w:br w:type="page"/>
      </w:r>
    </w:p>
    <w:p w14:paraId="0661BB78" w14:textId="0EA2FE80" w:rsidR="005E1097" w:rsidRPr="00BA4519" w:rsidRDefault="001C4918"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lastRenderedPageBreak/>
        <w:t xml:space="preserve">Supporting </w:t>
      </w:r>
      <w:r w:rsidR="00BA4519">
        <w:rPr>
          <w:rFonts w:eastAsia="MS Gothic" w:cs="Arial"/>
          <w:b/>
          <w:color w:val="003E5A"/>
          <w:sz w:val="24"/>
          <w:szCs w:val="24"/>
        </w:rPr>
        <w:t>a</w:t>
      </w:r>
      <w:r w:rsidR="005E1097" w:rsidRPr="00BA4519">
        <w:rPr>
          <w:rFonts w:eastAsia="MS Gothic" w:cs="Arial"/>
          <w:b/>
          <w:color w:val="003E5A"/>
          <w:sz w:val="24"/>
          <w:szCs w:val="24"/>
        </w:rPr>
        <w:t>gencies</w:t>
      </w:r>
    </w:p>
    <w:p w14:paraId="1CCACC82" w14:textId="3A18C810" w:rsidR="00F7189D" w:rsidRPr="00E47FAF" w:rsidRDefault="001C4918" w:rsidP="00F44AE8">
      <w:pPr>
        <w:spacing w:line="276" w:lineRule="auto"/>
        <w:rPr>
          <w:sz w:val="22"/>
          <w:szCs w:val="22"/>
        </w:rPr>
      </w:pPr>
      <w:r w:rsidRPr="00E47FAF">
        <w:rPr>
          <w:sz w:val="22"/>
          <w:szCs w:val="22"/>
        </w:rPr>
        <w:t xml:space="preserve">Supporting </w:t>
      </w:r>
      <w:r w:rsidR="00F7189D" w:rsidRPr="00E47FAF">
        <w:rPr>
          <w:sz w:val="22"/>
          <w:szCs w:val="22"/>
        </w:rPr>
        <w:t xml:space="preserve">agencies include all Australian Government agencies which are not the </w:t>
      </w:r>
      <w:r w:rsidR="007665E1">
        <w:rPr>
          <w:sz w:val="22"/>
          <w:szCs w:val="22"/>
        </w:rPr>
        <w:t>department</w:t>
      </w:r>
      <w:r w:rsidR="00F7189D" w:rsidRPr="00E47FAF">
        <w:rPr>
          <w:sz w:val="22"/>
          <w:szCs w:val="22"/>
        </w:rPr>
        <w:t xml:space="preserve">, and which have a significant operational role that contributes to a health emergency response. </w:t>
      </w:r>
      <w:r w:rsidRPr="00E47FAF">
        <w:rPr>
          <w:sz w:val="22"/>
          <w:szCs w:val="22"/>
        </w:rPr>
        <w:t xml:space="preserve">Supporting </w:t>
      </w:r>
      <w:r w:rsidR="00F7189D" w:rsidRPr="00E47FAF">
        <w:rPr>
          <w:sz w:val="22"/>
          <w:szCs w:val="22"/>
        </w:rPr>
        <w:t xml:space="preserve">agencies have important capabilities within their portfolio to support a health emergency response. Health emergency responsibilities of key </w:t>
      </w:r>
      <w:r w:rsidRPr="00E47FAF">
        <w:rPr>
          <w:sz w:val="22"/>
          <w:szCs w:val="22"/>
        </w:rPr>
        <w:t xml:space="preserve">supporting </w:t>
      </w:r>
      <w:r w:rsidR="00F7189D" w:rsidRPr="00E47FAF">
        <w:rPr>
          <w:sz w:val="22"/>
          <w:szCs w:val="22"/>
        </w:rPr>
        <w:t xml:space="preserve">agencies are provided at </w:t>
      </w:r>
      <w:hyperlink w:anchor="_ANNEX_C:_Supporting" w:history="1">
        <w:r w:rsidR="001B5E48" w:rsidRPr="00846772">
          <w:rPr>
            <w:rStyle w:val="Hyperlink"/>
            <w:sz w:val="22"/>
            <w:szCs w:val="22"/>
            <w:u w:val="none"/>
          </w:rPr>
          <w:t>Annex C</w:t>
        </w:r>
      </w:hyperlink>
      <w:r w:rsidR="001B5E48" w:rsidRPr="00846772">
        <w:rPr>
          <w:sz w:val="22"/>
          <w:szCs w:val="22"/>
        </w:rPr>
        <w:t>.</w:t>
      </w:r>
      <w:r w:rsidR="00BF035F" w:rsidRPr="00706107">
        <w:rPr>
          <w:sz w:val="22"/>
          <w:szCs w:val="22"/>
        </w:rPr>
        <w:t xml:space="preserve"> </w:t>
      </w:r>
    </w:p>
    <w:p w14:paraId="65C86569" w14:textId="09356314" w:rsidR="001934EE" w:rsidRPr="00BA4519" w:rsidRDefault="001934EE" w:rsidP="001934EE">
      <w:pPr>
        <w:keepNext/>
        <w:keepLines/>
        <w:shd w:val="clear" w:color="auto" w:fill="D1E3E4"/>
        <w:spacing w:before="240" w:line="276" w:lineRule="auto"/>
        <w:outlineLvl w:val="2"/>
        <w:rPr>
          <w:rFonts w:eastAsia="MS Gothic" w:cs="Arial"/>
          <w:b/>
          <w:color w:val="003E5A"/>
          <w:sz w:val="24"/>
          <w:szCs w:val="24"/>
        </w:rPr>
      </w:pPr>
      <w:r>
        <w:rPr>
          <w:rFonts w:eastAsia="MS Gothic" w:cs="Arial"/>
          <w:b/>
          <w:color w:val="003E5A"/>
          <w:sz w:val="24"/>
          <w:szCs w:val="24"/>
        </w:rPr>
        <w:t xml:space="preserve">Australian Centre for Disease Control </w:t>
      </w:r>
    </w:p>
    <w:p w14:paraId="23C00A6B" w14:textId="705DA98E" w:rsidR="009835B3" w:rsidRPr="0006230A" w:rsidRDefault="0047043E" w:rsidP="009835B3">
      <w:pPr>
        <w:spacing w:line="276" w:lineRule="auto"/>
        <w:rPr>
          <w:rFonts w:asciiTheme="minorHAnsi" w:hAnsiTheme="minorHAnsi" w:cstheme="minorHAnsi"/>
          <w:sz w:val="22"/>
          <w:szCs w:val="22"/>
        </w:rPr>
      </w:pPr>
      <w:r>
        <w:rPr>
          <w:rFonts w:asciiTheme="minorHAnsi" w:hAnsiTheme="minorHAnsi" w:cstheme="minorHAnsi"/>
          <w:sz w:val="22"/>
          <w:szCs w:val="22"/>
        </w:rPr>
        <w:t xml:space="preserve">The </w:t>
      </w:r>
      <w:r w:rsidR="000F2246">
        <w:rPr>
          <w:rFonts w:asciiTheme="minorHAnsi" w:hAnsiTheme="minorHAnsi" w:cstheme="minorHAnsi"/>
          <w:sz w:val="22"/>
          <w:szCs w:val="22"/>
        </w:rPr>
        <w:t>department and</w:t>
      </w:r>
      <w:r w:rsidR="0080389B" w:rsidRPr="00E47FAF">
        <w:rPr>
          <w:rFonts w:asciiTheme="minorHAnsi" w:hAnsiTheme="minorHAnsi" w:cstheme="minorHAnsi"/>
          <w:sz w:val="22"/>
          <w:szCs w:val="22"/>
        </w:rPr>
        <w:t xml:space="preserve"> the</w:t>
      </w:r>
      <w:r w:rsidR="00DB6703" w:rsidRPr="00E47FAF">
        <w:rPr>
          <w:rFonts w:asciiTheme="minorHAnsi" w:hAnsiTheme="minorHAnsi" w:cstheme="minorHAnsi"/>
          <w:sz w:val="22"/>
          <w:szCs w:val="22"/>
        </w:rPr>
        <w:t xml:space="preserve"> </w:t>
      </w:r>
      <w:hyperlink w:anchor="_ANNEX_C:_Supporting" w:history="1">
        <w:r w:rsidR="0080389B" w:rsidRPr="00850871">
          <w:rPr>
            <w:rStyle w:val="Hyperlink"/>
            <w:rFonts w:asciiTheme="minorHAnsi" w:hAnsiTheme="minorHAnsi" w:cstheme="minorHAnsi"/>
            <w:sz w:val="22"/>
            <w:szCs w:val="22"/>
            <w:u w:val="none"/>
          </w:rPr>
          <w:t>Australian CDC</w:t>
        </w:r>
      </w:hyperlink>
      <w:r w:rsidR="0080389B" w:rsidRPr="00E47FAF">
        <w:rPr>
          <w:rFonts w:asciiTheme="minorHAnsi" w:hAnsiTheme="minorHAnsi" w:cstheme="minorHAnsi"/>
          <w:sz w:val="22"/>
          <w:szCs w:val="22"/>
        </w:rPr>
        <w:t xml:space="preserve"> </w:t>
      </w:r>
      <w:r w:rsidR="00CA0887">
        <w:rPr>
          <w:rFonts w:asciiTheme="minorHAnsi" w:hAnsiTheme="minorHAnsi" w:cstheme="minorHAnsi"/>
          <w:sz w:val="22"/>
          <w:szCs w:val="22"/>
        </w:rPr>
        <w:t>have distinct but complementary roles during a national health emergency</w:t>
      </w:r>
      <w:r w:rsidR="00090F80">
        <w:rPr>
          <w:rFonts w:asciiTheme="minorHAnsi" w:hAnsiTheme="minorHAnsi" w:cstheme="minorHAnsi"/>
          <w:sz w:val="22"/>
          <w:szCs w:val="22"/>
        </w:rPr>
        <w:t xml:space="preserve">. </w:t>
      </w:r>
      <w:r w:rsidR="00D716CC">
        <w:rPr>
          <w:rFonts w:asciiTheme="minorHAnsi" w:hAnsiTheme="minorHAnsi" w:cstheme="minorHAnsi"/>
          <w:sz w:val="22"/>
          <w:szCs w:val="22"/>
        </w:rPr>
        <w:t>T</w:t>
      </w:r>
      <w:r w:rsidR="009835B3" w:rsidRPr="009835B3">
        <w:rPr>
          <w:rFonts w:asciiTheme="minorHAnsi" w:hAnsiTheme="minorHAnsi" w:cstheme="minorHAnsi"/>
          <w:sz w:val="22"/>
          <w:szCs w:val="22"/>
        </w:rPr>
        <w:t xml:space="preserve">he department leads national coordination of health emergency responses, </w:t>
      </w:r>
      <w:r w:rsidR="00612C89">
        <w:rPr>
          <w:rFonts w:asciiTheme="minorHAnsi" w:hAnsiTheme="minorHAnsi" w:cstheme="minorHAnsi"/>
          <w:sz w:val="22"/>
          <w:szCs w:val="22"/>
        </w:rPr>
        <w:t>while</w:t>
      </w:r>
      <w:r w:rsidR="008D71E3">
        <w:rPr>
          <w:rFonts w:asciiTheme="minorHAnsi" w:hAnsiTheme="minorHAnsi" w:cstheme="minorHAnsi"/>
          <w:sz w:val="22"/>
          <w:szCs w:val="22"/>
        </w:rPr>
        <w:t xml:space="preserve"> </w:t>
      </w:r>
      <w:r w:rsidR="009835B3" w:rsidRPr="009835B3">
        <w:rPr>
          <w:rFonts w:asciiTheme="minorHAnsi" w:hAnsiTheme="minorHAnsi" w:cstheme="minorHAnsi"/>
          <w:sz w:val="22"/>
          <w:szCs w:val="22"/>
        </w:rPr>
        <w:t>the Australian CDC</w:t>
      </w:r>
      <w:r w:rsidR="00951139">
        <w:rPr>
          <w:rFonts w:asciiTheme="minorHAnsi" w:hAnsiTheme="minorHAnsi" w:cstheme="minorHAnsi"/>
          <w:sz w:val="22"/>
          <w:szCs w:val="22"/>
        </w:rPr>
        <w:t xml:space="preserve">, as an </w:t>
      </w:r>
      <w:r w:rsidR="00951139" w:rsidRPr="00951139">
        <w:rPr>
          <w:rFonts w:asciiTheme="minorHAnsi" w:hAnsiTheme="minorHAnsi" w:cstheme="minorHAnsi"/>
          <w:sz w:val="22"/>
          <w:szCs w:val="22"/>
        </w:rPr>
        <w:t>independent statutory agency</w:t>
      </w:r>
      <w:r w:rsidR="00951139">
        <w:rPr>
          <w:rFonts w:asciiTheme="minorHAnsi" w:hAnsiTheme="minorHAnsi" w:cstheme="minorHAnsi"/>
          <w:sz w:val="22"/>
          <w:szCs w:val="22"/>
        </w:rPr>
        <w:t xml:space="preserve">, </w:t>
      </w:r>
      <w:r w:rsidR="009835B3" w:rsidRPr="009835B3">
        <w:rPr>
          <w:rFonts w:asciiTheme="minorHAnsi" w:hAnsiTheme="minorHAnsi" w:cstheme="minorHAnsi"/>
          <w:sz w:val="22"/>
          <w:szCs w:val="22"/>
        </w:rPr>
        <w:t xml:space="preserve">provides </w:t>
      </w:r>
      <w:r w:rsidR="00ED651E">
        <w:rPr>
          <w:rFonts w:asciiTheme="minorHAnsi" w:hAnsiTheme="minorHAnsi" w:cstheme="minorHAnsi"/>
          <w:sz w:val="22"/>
          <w:szCs w:val="22"/>
        </w:rPr>
        <w:t>independent</w:t>
      </w:r>
      <w:r w:rsidR="00B4303E">
        <w:rPr>
          <w:rFonts w:asciiTheme="minorHAnsi" w:hAnsiTheme="minorHAnsi" w:cstheme="minorHAnsi"/>
          <w:sz w:val="22"/>
          <w:szCs w:val="22"/>
        </w:rPr>
        <w:t xml:space="preserve">, evidence informed </w:t>
      </w:r>
      <w:r w:rsidR="009835B3" w:rsidRPr="009835B3">
        <w:rPr>
          <w:rFonts w:asciiTheme="minorHAnsi" w:hAnsiTheme="minorHAnsi" w:cstheme="minorHAnsi"/>
          <w:sz w:val="22"/>
          <w:szCs w:val="22"/>
        </w:rPr>
        <w:t xml:space="preserve">technical </w:t>
      </w:r>
      <w:r w:rsidR="005204BE">
        <w:rPr>
          <w:rFonts w:asciiTheme="minorHAnsi" w:hAnsiTheme="minorHAnsi" w:cstheme="minorHAnsi"/>
          <w:sz w:val="22"/>
          <w:szCs w:val="22"/>
        </w:rPr>
        <w:t>advice and guidance within its legislative functions</w:t>
      </w:r>
      <w:r w:rsidR="008430A5">
        <w:rPr>
          <w:rFonts w:asciiTheme="minorHAnsi" w:hAnsiTheme="minorHAnsi" w:cstheme="minorHAnsi"/>
          <w:sz w:val="22"/>
          <w:szCs w:val="22"/>
        </w:rPr>
        <w:t xml:space="preserve"> </w:t>
      </w:r>
      <w:r w:rsidR="00BD51D2">
        <w:rPr>
          <w:rFonts w:asciiTheme="minorHAnsi" w:hAnsiTheme="minorHAnsi" w:cstheme="minorHAnsi"/>
          <w:sz w:val="22"/>
          <w:szCs w:val="22"/>
        </w:rPr>
        <w:t xml:space="preserve">under the </w:t>
      </w:r>
      <w:r w:rsidR="00BD51D2" w:rsidRPr="009835B3">
        <w:rPr>
          <w:rFonts w:asciiTheme="minorHAnsi" w:hAnsiTheme="minorHAnsi" w:cstheme="minorHAnsi"/>
          <w:i/>
          <w:iCs/>
          <w:sz w:val="22"/>
          <w:szCs w:val="22"/>
        </w:rPr>
        <w:t xml:space="preserve">Australian Centre for Disease Control Act </w:t>
      </w:r>
      <w:r w:rsidR="00176530" w:rsidRPr="009835B3">
        <w:rPr>
          <w:rFonts w:asciiTheme="minorHAnsi" w:hAnsiTheme="minorHAnsi" w:cstheme="minorHAnsi"/>
          <w:i/>
          <w:iCs/>
          <w:sz w:val="22"/>
          <w:szCs w:val="22"/>
        </w:rPr>
        <w:t>2025</w:t>
      </w:r>
      <w:r w:rsidR="00176530">
        <w:rPr>
          <w:rFonts w:asciiTheme="minorHAnsi" w:hAnsiTheme="minorHAnsi" w:cstheme="minorHAnsi"/>
          <w:i/>
          <w:iCs/>
          <w:sz w:val="22"/>
          <w:szCs w:val="22"/>
        </w:rPr>
        <w:t xml:space="preserve"> and</w:t>
      </w:r>
      <w:r w:rsidR="008430A5">
        <w:rPr>
          <w:rFonts w:asciiTheme="minorHAnsi" w:hAnsiTheme="minorHAnsi" w:cstheme="minorHAnsi"/>
          <w:sz w:val="22"/>
          <w:szCs w:val="22"/>
        </w:rPr>
        <w:t xml:space="preserve"> publishes relevant advice in accordance with </w:t>
      </w:r>
      <w:r w:rsidR="00176530">
        <w:rPr>
          <w:rFonts w:asciiTheme="minorHAnsi" w:hAnsiTheme="minorHAnsi" w:cstheme="minorHAnsi"/>
          <w:sz w:val="22"/>
          <w:szCs w:val="22"/>
        </w:rPr>
        <w:t>its</w:t>
      </w:r>
      <w:r w:rsidR="002966E1" w:rsidRPr="006118BC">
        <w:rPr>
          <w:rFonts w:asciiTheme="minorHAnsi" w:hAnsiTheme="minorHAnsi" w:cstheme="minorHAnsi"/>
          <w:sz w:val="22"/>
          <w:szCs w:val="22"/>
        </w:rPr>
        <w:t xml:space="preserve"> transparency settings</w:t>
      </w:r>
      <w:r w:rsidR="006118BC">
        <w:rPr>
          <w:rFonts w:asciiTheme="minorHAnsi" w:hAnsiTheme="minorHAnsi" w:cstheme="minorHAnsi"/>
          <w:i/>
          <w:iCs/>
          <w:sz w:val="22"/>
          <w:szCs w:val="22"/>
        </w:rPr>
        <w:t xml:space="preserve">. </w:t>
      </w:r>
    </w:p>
    <w:p w14:paraId="41C731F8" w14:textId="611AAED4" w:rsidR="00001E18" w:rsidRDefault="003C0616" w:rsidP="0029494F">
      <w:pPr>
        <w:pStyle w:val="ListParagraph"/>
        <w:spacing w:before="120" w:line="276" w:lineRule="auto"/>
        <w:ind w:left="0"/>
        <w:contextualSpacing w:val="0"/>
        <w:rPr>
          <w:color w:val="auto"/>
          <w:sz w:val="22"/>
          <w:szCs w:val="22"/>
        </w:rPr>
      </w:pPr>
      <w:r w:rsidRPr="0006230A">
        <w:rPr>
          <w:color w:val="auto"/>
          <w:sz w:val="22"/>
          <w:szCs w:val="22"/>
        </w:rPr>
        <w:t>During a health emergency</w:t>
      </w:r>
      <w:r w:rsidR="0009074C">
        <w:rPr>
          <w:color w:val="auto"/>
          <w:sz w:val="22"/>
          <w:szCs w:val="22"/>
        </w:rPr>
        <w:t xml:space="preserve"> </w:t>
      </w:r>
      <w:r w:rsidR="00BF35C0">
        <w:rPr>
          <w:color w:val="auto"/>
          <w:sz w:val="22"/>
          <w:szCs w:val="22"/>
        </w:rPr>
        <w:t>response,</w:t>
      </w:r>
      <w:r w:rsidRPr="0006230A">
        <w:rPr>
          <w:color w:val="auto"/>
          <w:sz w:val="22"/>
          <w:szCs w:val="22"/>
        </w:rPr>
        <w:t xml:space="preserve"> the Australian CDC</w:t>
      </w:r>
      <w:r w:rsidR="0009074C">
        <w:rPr>
          <w:color w:val="auto"/>
          <w:sz w:val="22"/>
          <w:szCs w:val="22"/>
        </w:rPr>
        <w:t xml:space="preserve"> is responsible for</w:t>
      </w:r>
      <w:r w:rsidR="0029494F">
        <w:rPr>
          <w:color w:val="auto"/>
          <w:sz w:val="22"/>
          <w:szCs w:val="22"/>
        </w:rPr>
        <w:t xml:space="preserve">: </w:t>
      </w:r>
      <w:r w:rsidRPr="0006230A">
        <w:rPr>
          <w:color w:val="auto"/>
          <w:sz w:val="22"/>
          <w:szCs w:val="22"/>
        </w:rPr>
        <w:t xml:space="preserve"> </w:t>
      </w:r>
    </w:p>
    <w:p w14:paraId="6DCE8A15" w14:textId="36DE84A9" w:rsidR="003C0616" w:rsidRPr="0006230A" w:rsidRDefault="003C0616" w:rsidP="00475BB9">
      <w:pPr>
        <w:pStyle w:val="ListParagraph"/>
        <w:numPr>
          <w:ilvl w:val="0"/>
          <w:numId w:val="55"/>
        </w:numPr>
        <w:spacing w:before="120" w:line="276" w:lineRule="auto"/>
        <w:contextualSpacing w:val="0"/>
        <w:rPr>
          <w:color w:val="auto"/>
          <w:sz w:val="22"/>
          <w:szCs w:val="22"/>
        </w:rPr>
      </w:pPr>
      <w:r w:rsidRPr="0006230A">
        <w:rPr>
          <w:color w:val="auto"/>
          <w:sz w:val="22"/>
          <w:szCs w:val="22"/>
        </w:rPr>
        <w:t>support</w:t>
      </w:r>
      <w:r w:rsidR="0009074C">
        <w:rPr>
          <w:color w:val="auto"/>
          <w:sz w:val="22"/>
          <w:szCs w:val="22"/>
        </w:rPr>
        <w:t>ing</w:t>
      </w:r>
      <w:r w:rsidR="005A7430">
        <w:rPr>
          <w:color w:val="auto"/>
          <w:sz w:val="22"/>
          <w:szCs w:val="22"/>
        </w:rPr>
        <w:t xml:space="preserve"> </w:t>
      </w:r>
      <w:r w:rsidRPr="0006230A">
        <w:rPr>
          <w:color w:val="auto"/>
          <w:sz w:val="22"/>
          <w:szCs w:val="22"/>
        </w:rPr>
        <w:t xml:space="preserve">the department and state and territory governments (including multijurisdictional groups such as the AHPC) </w:t>
      </w:r>
      <w:r w:rsidR="00367847" w:rsidRPr="0006230A">
        <w:rPr>
          <w:color w:val="auto"/>
          <w:sz w:val="22"/>
          <w:szCs w:val="22"/>
        </w:rPr>
        <w:t>by providing</w:t>
      </w:r>
      <w:r w:rsidRPr="0006230A">
        <w:rPr>
          <w:color w:val="auto"/>
          <w:sz w:val="22"/>
          <w:szCs w:val="22"/>
        </w:rPr>
        <w:t xml:space="preserve"> evidence</w:t>
      </w:r>
      <w:r w:rsidRPr="0006230A">
        <w:rPr>
          <w:color w:val="auto"/>
          <w:sz w:val="22"/>
          <w:szCs w:val="22"/>
        </w:rPr>
        <w:noBreakHyphen/>
        <w:t>informed public health advice</w:t>
      </w:r>
      <w:r w:rsidR="00367847" w:rsidRPr="0006230A">
        <w:rPr>
          <w:color w:val="auto"/>
          <w:sz w:val="22"/>
          <w:szCs w:val="22"/>
        </w:rPr>
        <w:t>, including</w:t>
      </w:r>
      <w:r w:rsidR="00345363" w:rsidRPr="0006230A">
        <w:rPr>
          <w:color w:val="auto"/>
          <w:sz w:val="22"/>
          <w:szCs w:val="22"/>
        </w:rPr>
        <w:t xml:space="preserve"> </w:t>
      </w:r>
      <w:r w:rsidRPr="0006230A">
        <w:rPr>
          <w:color w:val="auto"/>
          <w:sz w:val="22"/>
          <w:szCs w:val="22"/>
        </w:rPr>
        <w:t xml:space="preserve">disease surveillance outputs, </w:t>
      </w:r>
      <w:r w:rsidR="00281ED8">
        <w:rPr>
          <w:color w:val="auto"/>
          <w:sz w:val="22"/>
          <w:szCs w:val="22"/>
        </w:rPr>
        <w:t xml:space="preserve">epidemiological analysis, </w:t>
      </w:r>
      <w:r w:rsidRPr="0006230A">
        <w:rPr>
          <w:color w:val="auto"/>
          <w:sz w:val="22"/>
          <w:szCs w:val="22"/>
        </w:rPr>
        <w:t>risk assessments and technical guidance</w:t>
      </w:r>
      <w:r w:rsidR="00345363" w:rsidRPr="0006230A">
        <w:rPr>
          <w:color w:val="auto"/>
          <w:sz w:val="22"/>
          <w:szCs w:val="22"/>
        </w:rPr>
        <w:t>.</w:t>
      </w:r>
      <w:r w:rsidRPr="0006230A">
        <w:rPr>
          <w:color w:val="auto"/>
          <w:sz w:val="22"/>
          <w:szCs w:val="22"/>
        </w:rPr>
        <w:t xml:space="preserve"> </w:t>
      </w:r>
      <w:r w:rsidR="00345363" w:rsidRPr="0006230A">
        <w:rPr>
          <w:color w:val="auto"/>
          <w:sz w:val="22"/>
          <w:szCs w:val="22"/>
        </w:rPr>
        <w:t xml:space="preserve">These </w:t>
      </w:r>
      <w:r w:rsidRPr="0006230A">
        <w:rPr>
          <w:color w:val="auto"/>
          <w:sz w:val="22"/>
          <w:szCs w:val="22"/>
        </w:rPr>
        <w:t>may inform National Incident Centre situation reports, whole</w:t>
      </w:r>
      <w:r w:rsidRPr="0006230A">
        <w:rPr>
          <w:color w:val="auto"/>
          <w:sz w:val="22"/>
          <w:szCs w:val="22"/>
        </w:rPr>
        <w:noBreakHyphen/>
        <w:t>of</w:t>
      </w:r>
      <w:r w:rsidRPr="0006230A">
        <w:rPr>
          <w:color w:val="auto"/>
          <w:sz w:val="22"/>
          <w:szCs w:val="22"/>
        </w:rPr>
        <w:noBreakHyphen/>
        <w:t xml:space="preserve">government communications and escalation of preparedness and response efforts. </w:t>
      </w:r>
    </w:p>
    <w:p w14:paraId="27944968" w14:textId="58C0AA86" w:rsidR="003C0616" w:rsidRPr="0006230A" w:rsidRDefault="00001E18" w:rsidP="00475BB9">
      <w:pPr>
        <w:pStyle w:val="ListParagraph"/>
        <w:numPr>
          <w:ilvl w:val="0"/>
          <w:numId w:val="54"/>
        </w:numPr>
        <w:spacing w:before="120" w:line="276" w:lineRule="auto"/>
        <w:ind w:left="357" w:hanging="357"/>
        <w:contextualSpacing w:val="0"/>
        <w:rPr>
          <w:color w:val="auto"/>
          <w:sz w:val="22"/>
          <w:szCs w:val="22"/>
        </w:rPr>
      </w:pPr>
      <w:r w:rsidRPr="0006230A">
        <w:rPr>
          <w:color w:val="auto"/>
          <w:sz w:val="22"/>
          <w:szCs w:val="22"/>
        </w:rPr>
        <w:t>contribut</w:t>
      </w:r>
      <w:r w:rsidR="0009074C">
        <w:rPr>
          <w:color w:val="auto"/>
          <w:sz w:val="22"/>
          <w:szCs w:val="22"/>
        </w:rPr>
        <w:t>ing</w:t>
      </w:r>
      <w:r>
        <w:rPr>
          <w:color w:val="auto"/>
          <w:sz w:val="22"/>
          <w:szCs w:val="22"/>
        </w:rPr>
        <w:t xml:space="preserve"> to</w:t>
      </w:r>
      <w:r w:rsidR="003C0616" w:rsidRPr="0006230A">
        <w:rPr>
          <w:color w:val="auto"/>
          <w:sz w:val="22"/>
          <w:szCs w:val="22"/>
        </w:rPr>
        <w:t xml:space="preserve"> rapid assessments and assisting the Incident Management Team and National Incident Centre by providing and updating Australian CDC public health advice throughout an incident </w:t>
      </w:r>
    </w:p>
    <w:p w14:paraId="7ED0E555" w14:textId="796F6FD3" w:rsidR="003C0616" w:rsidRPr="0006230A" w:rsidRDefault="005A4CF5" w:rsidP="00475BB9">
      <w:pPr>
        <w:pStyle w:val="ListParagraph"/>
        <w:numPr>
          <w:ilvl w:val="0"/>
          <w:numId w:val="54"/>
        </w:numPr>
        <w:spacing w:before="120" w:line="276" w:lineRule="auto"/>
        <w:ind w:left="357" w:hanging="357"/>
        <w:contextualSpacing w:val="0"/>
        <w:rPr>
          <w:color w:val="auto"/>
          <w:sz w:val="22"/>
          <w:szCs w:val="22"/>
        </w:rPr>
      </w:pPr>
      <w:r w:rsidRPr="0006230A">
        <w:rPr>
          <w:color w:val="auto"/>
          <w:sz w:val="22"/>
          <w:szCs w:val="22"/>
        </w:rPr>
        <w:t>develop</w:t>
      </w:r>
      <w:r w:rsidR="0009074C">
        <w:rPr>
          <w:color w:val="auto"/>
          <w:sz w:val="22"/>
          <w:szCs w:val="22"/>
        </w:rPr>
        <w:t>ing</w:t>
      </w:r>
      <w:r w:rsidRPr="0006230A">
        <w:rPr>
          <w:color w:val="auto"/>
          <w:sz w:val="22"/>
          <w:szCs w:val="22"/>
        </w:rPr>
        <w:t xml:space="preserve"> and </w:t>
      </w:r>
      <w:r w:rsidR="00001E18" w:rsidRPr="0006230A">
        <w:rPr>
          <w:color w:val="auto"/>
          <w:sz w:val="22"/>
          <w:szCs w:val="22"/>
        </w:rPr>
        <w:t>publish</w:t>
      </w:r>
      <w:r w:rsidR="0009074C">
        <w:rPr>
          <w:color w:val="auto"/>
          <w:sz w:val="22"/>
          <w:szCs w:val="22"/>
        </w:rPr>
        <w:t>ing</w:t>
      </w:r>
      <w:r w:rsidR="003C0616" w:rsidRPr="0006230A">
        <w:rPr>
          <w:color w:val="auto"/>
          <w:sz w:val="22"/>
          <w:szCs w:val="22"/>
        </w:rPr>
        <w:t xml:space="preserve"> national guidance for public health professionals and public health units (including Series of National Guidelines, Laboratory Case Definitions and Surveillance Case Definitions), in accordance with legislative transparency and exemption settings </w:t>
      </w:r>
    </w:p>
    <w:p w14:paraId="05D8EEFC" w14:textId="2DFA3DB9" w:rsidR="004D3BA5" w:rsidRPr="00DA4816" w:rsidRDefault="003C0616" w:rsidP="00475BB9">
      <w:pPr>
        <w:pStyle w:val="ListParagraph"/>
        <w:numPr>
          <w:ilvl w:val="0"/>
          <w:numId w:val="54"/>
        </w:numPr>
        <w:spacing w:before="120" w:line="276" w:lineRule="auto"/>
        <w:ind w:left="357" w:hanging="357"/>
        <w:contextualSpacing w:val="0"/>
        <w:rPr>
          <w:color w:val="auto"/>
          <w:sz w:val="22"/>
          <w:szCs w:val="22"/>
        </w:rPr>
      </w:pPr>
      <w:r w:rsidRPr="0006230A">
        <w:rPr>
          <w:color w:val="auto"/>
          <w:sz w:val="22"/>
          <w:szCs w:val="22"/>
        </w:rPr>
        <w:t>deliver</w:t>
      </w:r>
      <w:r w:rsidR="0009074C">
        <w:rPr>
          <w:color w:val="auto"/>
          <w:sz w:val="22"/>
          <w:szCs w:val="22"/>
        </w:rPr>
        <w:t>ing</w:t>
      </w:r>
      <w:r w:rsidR="005A7430">
        <w:rPr>
          <w:color w:val="auto"/>
          <w:sz w:val="22"/>
          <w:szCs w:val="22"/>
        </w:rPr>
        <w:t xml:space="preserve"> </w:t>
      </w:r>
      <w:r w:rsidRPr="0006230A">
        <w:rPr>
          <w:color w:val="auto"/>
          <w:sz w:val="22"/>
          <w:szCs w:val="22"/>
        </w:rPr>
        <w:t xml:space="preserve">international health reporting, including National Focal Point functions under the </w:t>
      </w:r>
      <w:r w:rsidRPr="0030000F">
        <w:rPr>
          <w:i/>
          <w:iCs/>
          <w:color w:val="auto"/>
          <w:sz w:val="22"/>
          <w:szCs w:val="22"/>
        </w:rPr>
        <w:t>International Health Regulations (2005)</w:t>
      </w:r>
      <w:r w:rsidRPr="0006230A">
        <w:rPr>
          <w:color w:val="auto"/>
          <w:sz w:val="22"/>
          <w:szCs w:val="22"/>
        </w:rPr>
        <w:t>, with the National Incident Centre providing 24/7 operational coordination and liaison support</w:t>
      </w:r>
      <w:r w:rsidR="005E6663">
        <w:rPr>
          <w:color w:val="auto"/>
          <w:sz w:val="22"/>
          <w:szCs w:val="22"/>
        </w:rPr>
        <w:t>.</w:t>
      </w:r>
      <w:r w:rsidR="00D41922">
        <w:rPr>
          <w:rStyle w:val="FootnoteReference"/>
          <w:color w:val="auto"/>
          <w:sz w:val="22"/>
          <w:szCs w:val="22"/>
        </w:rPr>
        <w:footnoteReference w:id="16"/>
      </w:r>
    </w:p>
    <w:p w14:paraId="6F8BCA41" w14:textId="554928AA" w:rsidR="005E1097" w:rsidRPr="00BA4519" w:rsidRDefault="005E1097" w:rsidP="00BA4519">
      <w:pPr>
        <w:keepNext/>
        <w:keepLines/>
        <w:shd w:val="clear" w:color="auto" w:fill="D1E3E4"/>
        <w:spacing w:before="240" w:line="276" w:lineRule="auto"/>
        <w:outlineLvl w:val="2"/>
        <w:rPr>
          <w:rFonts w:eastAsia="MS Gothic" w:cs="Arial"/>
          <w:b/>
          <w:color w:val="003E5A"/>
          <w:sz w:val="24"/>
          <w:szCs w:val="24"/>
        </w:rPr>
      </w:pPr>
      <w:bookmarkStart w:id="91" w:name="_State_and_territory"/>
      <w:bookmarkStart w:id="92" w:name="Stateandterritorygovernments"/>
      <w:bookmarkStart w:id="93" w:name="_Toc184045134"/>
      <w:bookmarkStart w:id="94" w:name="_Toc184121440"/>
      <w:bookmarkStart w:id="95" w:name="_Toc184123390"/>
      <w:bookmarkStart w:id="96" w:name="SUPPORTAGENCYresponsibilities"/>
      <w:bookmarkEnd w:id="91"/>
      <w:r w:rsidRPr="00BA4519">
        <w:rPr>
          <w:rFonts w:eastAsia="MS Gothic" w:cs="Arial"/>
          <w:b/>
          <w:color w:val="003E5A"/>
          <w:sz w:val="24"/>
          <w:szCs w:val="24"/>
        </w:rPr>
        <w:t xml:space="preserve">State and Territory </w:t>
      </w:r>
      <w:r w:rsidR="00BA4519">
        <w:rPr>
          <w:rFonts w:eastAsia="MS Gothic" w:cs="Arial"/>
          <w:b/>
          <w:color w:val="003E5A"/>
          <w:sz w:val="24"/>
          <w:szCs w:val="24"/>
        </w:rPr>
        <w:t>g</w:t>
      </w:r>
      <w:r w:rsidRPr="00BA4519">
        <w:rPr>
          <w:rFonts w:eastAsia="MS Gothic" w:cs="Arial"/>
          <w:b/>
          <w:color w:val="003E5A"/>
          <w:sz w:val="24"/>
          <w:szCs w:val="24"/>
        </w:rPr>
        <w:t xml:space="preserve">overnments </w:t>
      </w:r>
    </w:p>
    <w:p w14:paraId="2A5E04D0" w14:textId="001F5C94" w:rsidR="005B396F" w:rsidRPr="008316B0" w:rsidRDefault="003A61BB" w:rsidP="008316B0">
      <w:pPr>
        <w:pStyle w:val="BulletedList-Level1"/>
        <w:numPr>
          <w:ilvl w:val="0"/>
          <w:numId w:val="0"/>
        </w:numPr>
        <w:spacing w:before="80" w:after="80" w:line="276" w:lineRule="auto"/>
        <w:rPr>
          <w:rFonts w:asciiTheme="minorHAnsi" w:hAnsiTheme="minorHAnsi" w:cstheme="minorHAnsi"/>
          <w:sz w:val="22"/>
          <w:szCs w:val="22"/>
        </w:rPr>
      </w:pPr>
      <w:bookmarkStart w:id="97" w:name="_Toc184045118"/>
      <w:bookmarkStart w:id="98" w:name="_Toc184121436"/>
      <w:bookmarkStart w:id="99" w:name="_Toc184123369"/>
      <w:bookmarkEnd w:id="92"/>
      <w:bookmarkEnd w:id="93"/>
      <w:bookmarkEnd w:id="94"/>
      <w:bookmarkEnd w:id="95"/>
      <w:bookmarkEnd w:id="96"/>
      <w:r w:rsidRPr="00D03191">
        <w:rPr>
          <w:sz w:val="22"/>
          <w:szCs w:val="22"/>
        </w:rPr>
        <w:t xml:space="preserve">While Australia’s states and territories have primary responsibility for managing emergencies within their jurisdictions, </w:t>
      </w:r>
      <w:r w:rsidRPr="00D03191">
        <w:rPr>
          <w:rFonts w:asciiTheme="minorHAnsi" w:hAnsiTheme="minorHAnsi" w:cstheme="minorHAnsi"/>
          <w:sz w:val="22"/>
          <w:szCs w:val="22"/>
        </w:rPr>
        <w:t xml:space="preserve">it is </w:t>
      </w:r>
      <w:r w:rsidR="00B51FFB" w:rsidRPr="00846772">
        <w:rPr>
          <w:rFonts w:asciiTheme="minorHAnsi" w:hAnsiTheme="minorHAnsi" w:cstheme="minorHAnsi"/>
          <w:sz w:val="22"/>
          <w:szCs w:val="22"/>
        </w:rPr>
        <w:t>important</w:t>
      </w:r>
      <w:r w:rsidRPr="00846772">
        <w:rPr>
          <w:rFonts w:asciiTheme="minorHAnsi" w:hAnsiTheme="minorHAnsi" w:cstheme="minorHAnsi"/>
          <w:sz w:val="22"/>
          <w:szCs w:val="22"/>
        </w:rPr>
        <w:t xml:space="preserve"> that Australian, state and territory governments collaborate effectively to enable joined-up health sector responses to </w:t>
      </w:r>
      <w:hyperlink w:anchor="_Health_responsibilities_during_1" w:history="1">
        <w:r w:rsidRPr="00846772">
          <w:rPr>
            <w:rStyle w:val="Hyperlink"/>
            <w:rFonts w:asciiTheme="minorHAnsi" w:hAnsiTheme="minorHAnsi" w:cstheme="minorHAnsi"/>
            <w:sz w:val="22"/>
            <w:szCs w:val="22"/>
            <w:u w:val="none"/>
          </w:rPr>
          <w:t>national emergencies with significant human health consequences</w:t>
        </w:r>
      </w:hyperlink>
      <w:r w:rsidRPr="00846772">
        <w:rPr>
          <w:rFonts w:asciiTheme="minorHAnsi" w:hAnsiTheme="minorHAnsi" w:cstheme="minorHAnsi"/>
          <w:sz w:val="22"/>
          <w:szCs w:val="22"/>
        </w:rPr>
        <w:t>.</w:t>
      </w:r>
      <w:r w:rsidR="00A71E3B" w:rsidRPr="00846772">
        <w:rPr>
          <w:rFonts w:asciiTheme="minorHAnsi" w:hAnsiTheme="minorHAnsi" w:cstheme="minorHAnsi"/>
          <w:sz w:val="22"/>
          <w:szCs w:val="22"/>
        </w:rPr>
        <w:t xml:space="preserve"> More detail </w:t>
      </w:r>
      <w:r w:rsidR="00222B94" w:rsidRPr="00846772">
        <w:rPr>
          <w:rFonts w:asciiTheme="minorHAnsi" w:hAnsiTheme="minorHAnsi" w:cstheme="minorHAnsi"/>
          <w:sz w:val="22"/>
          <w:szCs w:val="22"/>
        </w:rPr>
        <w:t xml:space="preserve">on the responsibilities </w:t>
      </w:r>
      <w:r w:rsidR="00D36830" w:rsidRPr="00846772">
        <w:rPr>
          <w:rFonts w:asciiTheme="minorHAnsi" w:hAnsiTheme="minorHAnsi" w:cstheme="minorHAnsi"/>
          <w:sz w:val="22"/>
          <w:szCs w:val="22"/>
        </w:rPr>
        <w:t xml:space="preserve">of state </w:t>
      </w:r>
      <w:r w:rsidR="000E36FB" w:rsidRPr="00846772">
        <w:rPr>
          <w:rFonts w:asciiTheme="minorHAnsi" w:hAnsiTheme="minorHAnsi" w:cstheme="minorHAnsi"/>
          <w:sz w:val="22"/>
          <w:szCs w:val="22"/>
        </w:rPr>
        <w:t xml:space="preserve">and territory governments </w:t>
      </w:r>
      <w:r w:rsidR="00847848" w:rsidRPr="00846772">
        <w:rPr>
          <w:rFonts w:asciiTheme="minorHAnsi" w:hAnsiTheme="minorHAnsi" w:cstheme="minorHAnsi"/>
          <w:sz w:val="22"/>
          <w:szCs w:val="22"/>
        </w:rPr>
        <w:t xml:space="preserve">in </w:t>
      </w:r>
      <w:r w:rsidR="00207DCA" w:rsidRPr="00846772">
        <w:rPr>
          <w:rFonts w:asciiTheme="minorHAnsi" w:hAnsiTheme="minorHAnsi" w:cstheme="minorHAnsi"/>
          <w:sz w:val="22"/>
          <w:szCs w:val="22"/>
        </w:rPr>
        <w:t xml:space="preserve">a national response </w:t>
      </w:r>
      <w:r w:rsidR="00B42628" w:rsidRPr="00846772">
        <w:rPr>
          <w:rFonts w:asciiTheme="minorHAnsi" w:hAnsiTheme="minorHAnsi" w:cstheme="minorHAnsi"/>
          <w:sz w:val="22"/>
          <w:szCs w:val="22"/>
        </w:rPr>
        <w:t xml:space="preserve">is articulated </w:t>
      </w:r>
      <w:r w:rsidR="009508C4" w:rsidRPr="00846772">
        <w:rPr>
          <w:rFonts w:asciiTheme="minorHAnsi" w:hAnsiTheme="minorHAnsi" w:cstheme="minorHAnsi"/>
          <w:sz w:val="22"/>
          <w:szCs w:val="22"/>
        </w:rPr>
        <w:t xml:space="preserve">in </w:t>
      </w:r>
      <w:hyperlink w:anchor="AnnexB" w:history="1">
        <w:r w:rsidR="00081D2B" w:rsidRPr="00846772">
          <w:rPr>
            <w:rStyle w:val="Hyperlink"/>
            <w:rFonts w:asciiTheme="minorHAnsi" w:hAnsiTheme="minorHAnsi" w:cstheme="minorHAnsi"/>
            <w:sz w:val="22"/>
            <w:szCs w:val="22"/>
            <w:u w:val="none"/>
          </w:rPr>
          <w:t>Annex B</w:t>
        </w:r>
      </w:hyperlink>
      <w:r w:rsidR="00014D13" w:rsidRPr="00846772">
        <w:rPr>
          <w:rFonts w:asciiTheme="minorHAnsi" w:hAnsiTheme="minorHAnsi" w:cstheme="minorHAnsi"/>
          <w:sz w:val="22"/>
          <w:szCs w:val="22"/>
        </w:rPr>
        <w:t>.</w:t>
      </w:r>
      <w:r w:rsidR="00014D13" w:rsidRPr="00D03191">
        <w:rPr>
          <w:rFonts w:asciiTheme="minorHAnsi" w:hAnsiTheme="minorHAnsi" w:cstheme="minorHAnsi"/>
          <w:sz w:val="22"/>
          <w:szCs w:val="22"/>
        </w:rPr>
        <w:t xml:space="preserve"> </w:t>
      </w:r>
    </w:p>
    <w:p w14:paraId="793A52CE" w14:textId="29FEADCB" w:rsidR="0050793A" w:rsidRPr="00AC3FF7" w:rsidRDefault="008A1699" w:rsidP="00AC3FF7">
      <w:pPr>
        <w:pStyle w:val="Heading2"/>
        <w:spacing w:before="0" w:after="240"/>
        <w:rPr>
          <w:sz w:val="30"/>
          <w:szCs w:val="30"/>
        </w:rPr>
      </w:pPr>
      <w:bookmarkStart w:id="100" w:name="_Toc243489202"/>
      <w:r w:rsidRPr="00AC3FF7">
        <w:rPr>
          <w:sz w:val="30"/>
          <w:szCs w:val="30"/>
        </w:rPr>
        <w:lastRenderedPageBreak/>
        <w:t xml:space="preserve">Governance and </w:t>
      </w:r>
      <w:r w:rsidR="009742E3" w:rsidRPr="00AC3FF7">
        <w:rPr>
          <w:sz w:val="30"/>
          <w:szCs w:val="30"/>
        </w:rPr>
        <w:t>c</w:t>
      </w:r>
      <w:r w:rsidR="00696900" w:rsidRPr="00AC3FF7">
        <w:rPr>
          <w:sz w:val="30"/>
          <w:szCs w:val="30"/>
        </w:rPr>
        <w:t>oordination</w:t>
      </w:r>
      <w:bookmarkEnd w:id="97"/>
      <w:bookmarkEnd w:id="98"/>
      <w:bookmarkEnd w:id="99"/>
      <w:bookmarkEnd w:id="100"/>
      <w:r w:rsidR="00696900" w:rsidRPr="00AC3FF7">
        <w:rPr>
          <w:sz w:val="30"/>
          <w:szCs w:val="30"/>
        </w:rPr>
        <w:t xml:space="preserve"> </w:t>
      </w:r>
    </w:p>
    <w:p w14:paraId="3F28D84A" w14:textId="60BBC622" w:rsidR="008606FD" w:rsidRPr="00622FF0" w:rsidRDefault="006879B9" w:rsidP="00622FF0">
      <w:pPr>
        <w:spacing w:line="276" w:lineRule="auto"/>
        <w:rPr>
          <w:sz w:val="22"/>
          <w:szCs w:val="22"/>
        </w:rPr>
      </w:pPr>
      <w:r w:rsidRPr="00571D75">
        <w:rPr>
          <w:rFonts w:eastAsia="Times New Roman" w:cs="Times New Roman"/>
          <w:color w:val="358189"/>
          <w:sz w:val="28"/>
          <w:szCs w:val="24"/>
        </w:rPr>
        <w:t>This Plan</w:t>
      </w:r>
      <w:r w:rsidR="00D50380" w:rsidRPr="00571D75">
        <w:rPr>
          <w:rFonts w:eastAsia="Times New Roman" w:cs="Times New Roman"/>
          <w:color w:val="358189"/>
          <w:sz w:val="28"/>
          <w:szCs w:val="24"/>
        </w:rPr>
        <w:t xml:space="preserve"> integrates </w:t>
      </w:r>
      <w:r w:rsidR="007357E8" w:rsidRPr="00571D75">
        <w:rPr>
          <w:rFonts w:eastAsia="Times New Roman" w:cs="Times New Roman"/>
          <w:color w:val="358189"/>
          <w:sz w:val="28"/>
          <w:szCs w:val="24"/>
        </w:rPr>
        <w:t xml:space="preserve">with the </w:t>
      </w:r>
      <w:r w:rsidR="00944DDA" w:rsidRPr="00571D75">
        <w:rPr>
          <w:rFonts w:eastAsia="Times New Roman" w:cs="Times New Roman"/>
          <w:color w:val="358189"/>
          <w:sz w:val="28"/>
          <w:szCs w:val="24"/>
        </w:rPr>
        <w:t xml:space="preserve">Australian Government’s overarching </w:t>
      </w:r>
      <w:r w:rsidR="00660B39" w:rsidRPr="00571D75">
        <w:rPr>
          <w:rFonts w:eastAsia="Times New Roman" w:cs="Times New Roman"/>
          <w:color w:val="358189"/>
          <w:sz w:val="28"/>
          <w:szCs w:val="24"/>
        </w:rPr>
        <w:t xml:space="preserve">emergency </w:t>
      </w:r>
      <w:r w:rsidR="003F526F" w:rsidRPr="00571D75">
        <w:rPr>
          <w:rFonts w:eastAsia="Times New Roman" w:cs="Times New Roman"/>
          <w:color w:val="358189"/>
          <w:sz w:val="28"/>
          <w:szCs w:val="24"/>
        </w:rPr>
        <w:t xml:space="preserve">coordination arrangements </w:t>
      </w:r>
      <w:r w:rsidR="007357E8" w:rsidRPr="00571D75">
        <w:rPr>
          <w:rFonts w:eastAsia="Times New Roman" w:cs="Times New Roman"/>
          <w:color w:val="358189"/>
          <w:sz w:val="28"/>
          <w:szCs w:val="24"/>
        </w:rPr>
        <w:t xml:space="preserve">outlined in the </w:t>
      </w:r>
      <w:r w:rsidR="00796D22" w:rsidRPr="00571D75">
        <w:rPr>
          <w:rFonts w:eastAsia="Times New Roman" w:cs="Times New Roman"/>
          <w:color w:val="358189"/>
          <w:sz w:val="28"/>
          <w:szCs w:val="24"/>
        </w:rPr>
        <w:t>AGCMF</w:t>
      </w:r>
      <w:r w:rsidR="00252CB1" w:rsidRPr="00571D75">
        <w:rPr>
          <w:rFonts w:eastAsia="Times New Roman" w:cs="Times New Roman"/>
          <w:color w:val="358189"/>
          <w:sz w:val="28"/>
          <w:szCs w:val="24"/>
        </w:rPr>
        <w:t xml:space="preserve"> </w:t>
      </w:r>
      <w:r w:rsidR="004026B6" w:rsidRPr="00571D75">
        <w:rPr>
          <w:rFonts w:eastAsia="Times New Roman" w:cs="Times New Roman"/>
          <w:color w:val="358189"/>
          <w:sz w:val="28"/>
          <w:szCs w:val="24"/>
        </w:rPr>
        <w:t xml:space="preserve">and supports </w:t>
      </w:r>
      <w:r w:rsidR="00A16C9F" w:rsidRPr="00571D75">
        <w:rPr>
          <w:rFonts w:eastAsia="Times New Roman" w:cs="Times New Roman"/>
          <w:color w:val="358189"/>
          <w:sz w:val="28"/>
          <w:szCs w:val="24"/>
        </w:rPr>
        <w:t xml:space="preserve">responses </w:t>
      </w:r>
      <w:r w:rsidRPr="00571D75">
        <w:rPr>
          <w:rFonts w:eastAsia="Times New Roman" w:cs="Times New Roman"/>
          <w:color w:val="358189"/>
          <w:sz w:val="28"/>
          <w:szCs w:val="24"/>
        </w:rPr>
        <w:t>across the</w:t>
      </w:r>
      <w:r w:rsidR="00412264" w:rsidRPr="00571D75">
        <w:rPr>
          <w:rFonts w:eastAsia="Times New Roman" w:cs="Times New Roman"/>
          <w:color w:val="358189"/>
          <w:sz w:val="28"/>
          <w:szCs w:val="24"/>
        </w:rPr>
        <w:t xml:space="preserve"> Australian </w:t>
      </w:r>
      <w:r w:rsidR="00252CB1" w:rsidRPr="00571D75">
        <w:rPr>
          <w:rFonts w:eastAsia="Times New Roman" w:cs="Times New Roman"/>
          <w:color w:val="358189"/>
          <w:sz w:val="28"/>
          <w:szCs w:val="24"/>
        </w:rPr>
        <w:t xml:space="preserve">and </w:t>
      </w:r>
      <w:r w:rsidR="00683742" w:rsidRPr="00571D75">
        <w:rPr>
          <w:rFonts w:eastAsia="Times New Roman" w:cs="Times New Roman"/>
          <w:color w:val="358189"/>
          <w:sz w:val="28"/>
          <w:szCs w:val="24"/>
        </w:rPr>
        <w:t xml:space="preserve">state and territory </w:t>
      </w:r>
      <w:r w:rsidRPr="00571D75">
        <w:rPr>
          <w:rFonts w:eastAsia="Times New Roman" w:cs="Times New Roman"/>
          <w:color w:val="358189"/>
          <w:sz w:val="28"/>
          <w:szCs w:val="24"/>
        </w:rPr>
        <w:t>governments</w:t>
      </w:r>
      <w:r w:rsidR="00571D75" w:rsidRPr="00225E56">
        <w:rPr>
          <w:rFonts w:eastAsia="Times New Roman" w:cs="Times New Roman"/>
          <w:color w:val="358189"/>
          <w:sz w:val="28"/>
          <w:szCs w:val="24"/>
        </w:rPr>
        <w:t>.</w:t>
      </w:r>
    </w:p>
    <w:p w14:paraId="3409EAE6" w14:textId="684F764A" w:rsidR="00B82128" w:rsidRDefault="00D0553B" w:rsidP="00622FF0">
      <w:pPr>
        <w:spacing w:line="276" w:lineRule="auto"/>
        <w:rPr>
          <w:rFonts w:eastAsiaTheme="majorEastAsia" w:cstheme="majorBidi"/>
          <w:sz w:val="22"/>
          <w:szCs w:val="22"/>
        </w:rPr>
      </w:pPr>
      <w:r w:rsidRPr="00D03191">
        <w:rPr>
          <w:rFonts w:eastAsiaTheme="majorEastAsia" w:cstheme="majorBidi"/>
          <w:sz w:val="22"/>
          <w:szCs w:val="22"/>
        </w:rPr>
        <w:t xml:space="preserve">The </w:t>
      </w:r>
      <w:r w:rsidR="00FF6EF1">
        <w:rPr>
          <w:rFonts w:eastAsiaTheme="majorEastAsia" w:cstheme="majorBidi"/>
          <w:sz w:val="22"/>
          <w:szCs w:val="22"/>
        </w:rPr>
        <w:t xml:space="preserve">governance structures underpinning </w:t>
      </w:r>
      <w:r w:rsidR="00771E7C">
        <w:rPr>
          <w:rFonts w:eastAsiaTheme="majorEastAsia" w:cstheme="majorBidi"/>
          <w:sz w:val="22"/>
          <w:szCs w:val="22"/>
        </w:rPr>
        <w:t>department</w:t>
      </w:r>
      <w:r w:rsidR="00761861">
        <w:rPr>
          <w:rFonts w:eastAsiaTheme="majorEastAsia" w:cstheme="majorBidi"/>
          <w:sz w:val="22"/>
          <w:szCs w:val="22"/>
        </w:rPr>
        <w:t xml:space="preserve"> </w:t>
      </w:r>
      <w:r w:rsidR="00771E7C">
        <w:rPr>
          <w:rFonts w:eastAsiaTheme="majorEastAsia" w:cstheme="majorBidi"/>
          <w:sz w:val="22"/>
          <w:szCs w:val="22"/>
        </w:rPr>
        <w:t xml:space="preserve">led emergency </w:t>
      </w:r>
      <w:r w:rsidR="00AD0EBC">
        <w:rPr>
          <w:rFonts w:eastAsiaTheme="majorEastAsia" w:cstheme="majorBidi"/>
          <w:sz w:val="22"/>
          <w:szCs w:val="22"/>
        </w:rPr>
        <w:t xml:space="preserve">responses align with responsibilities </w:t>
      </w:r>
      <w:r w:rsidR="000B5B1F">
        <w:rPr>
          <w:rFonts w:eastAsiaTheme="majorEastAsia" w:cstheme="majorBidi"/>
          <w:sz w:val="22"/>
          <w:szCs w:val="22"/>
        </w:rPr>
        <w:t>for two types of national response coordination</w:t>
      </w:r>
      <w:r w:rsidR="00936D4F" w:rsidRPr="00622FF0">
        <w:rPr>
          <w:rFonts w:eastAsiaTheme="majorEastAsia" w:cstheme="majorBidi"/>
          <w:sz w:val="22"/>
          <w:szCs w:val="22"/>
        </w:rPr>
        <w:t>.</w:t>
      </w:r>
    </w:p>
    <w:p w14:paraId="5FB3620C" w14:textId="1240B40E" w:rsidR="00857625" w:rsidRPr="00BA4519" w:rsidRDefault="00AD3658"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Always applies </w:t>
      </w:r>
    </w:p>
    <w:p w14:paraId="38BF3327" w14:textId="249C6766" w:rsidR="00AD3658" w:rsidRPr="00846772" w:rsidRDefault="00AD3658" w:rsidP="00622FF0">
      <w:pPr>
        <w:spacing w:line="276" w:lineRule="auto"/>
        <w:rPr>
          <w:rFonts w:eastAsiaTheme="majorEastAsia" w:cstheme="majorBidi"/>
          <w:b/>
          <w:bCs/>
          <w:sz w:val="22"/>
          <w:szCs w:val="22"/>
        </w:rPr>
      </w:pPr>
      <w:r w:rsidRPr="00846772">
        <w:rPr>
          <w:rFonts w:eastAsiaTheme="majorEastAsia" w:cstheme="majorBidi"/>
          <w:sz w:val="22"/>
          <w:szCs w:val="22"/>
        </w:rPr>
        <w:t xml:space="preserve">When the department leads a </w:t>
      </w:r>
      <w:hyperlink w:anchor="DEFNnathealthemergency" w:history="1">
        <w:r w:rsidR="008E3194" w:rsidRPr="00846772">
          <w:rPr>
            <w:rStyle w:val="Hyperlink"/>
            <w:sz w:val="22"/>
            <w:szCs w:val="22"/>
            <w:u w:val="none"/>
          </w:rPr>
          <w:t>national (multijurisdictional) health sector response</w:t>
        </w:r>
      </w:hyperlink>
      <w:r w:rsidR="006166C6" w:rsidRPr="00846772">
        <w:rPr>
          <w:rFonts w:eastAsiaTheme="majorEastAsia" w:cstheme="majorBidi"/>
          <w:sz w:val="22"/>
          <w:szCs w:val="22"/>
        </w:rPr>
        <w:t>, t</w:t>
      </w:r>
      <w:r w:rsidR="001548FE" w:rsidRPr="00846772">
        <w:rPr>
          <w:rFonts w:eastAsiaTheme="majorEastAsia" w:cstheme="majorBidi"/>
          <w:sz w:val="22"/>
          <w:szCs w:val="22"/>
        </w:rPr>
        <w:t xml:space="preserve">he </w:t>
      </w:r>
      <w:hyperlink w:anchor="_Whole_of_Australian" w:history="1">
        <w:r w:rsidR="00713A9A" w:rsidRPr="00846772">
          <w:rPr>
            <w:rStyle w:val="Hyperlink"/>
            <w:rFonts w:asciiTheme="minorHAnsi" w:hAnsiTheme="minorHAnsi" w:cstheme="minorHAnsi"/>
            <w:sz w:val="22"/>
            <w:szCs w:val="22"/>
            <w:u w:val="none"/>
          </w:rPr>
          <w:t>AHPC</w:t>
        </w:r>
      </w:hyperlink>
      <w:r w:rsidR="00713A9A" w:rsidRPr="00846772">
        <w:rPr>
          <w:rFonts w:asciiTheme="minorHAnsi" w:hAnsiTheme="minorHAnsi" w:cstheme="minorHAnsi"/>
          <w:sz w:val="22"/>
          <w:szCs w:val="22"/>
        </w:rPr>
        <w:t> is the overarching senior officials’ group</w:t>
      </w:r>
      <w:r w:rsidR="0090251F" w:rsidRPr="00846772">
        <w:rPr>
          <w:rFonts w:asciiTheme="minorHAnsi" w:hAnsiTheme="minorHAnsi" w:cstheme="minorHAnsi"/>
          <w:sz w:val="22"/>
          <w:szCs w:val="22"/>
        </w:rPr>
        <w:t xml:space="preserve"> responsible for the high-level </w:t>
      </w:r>
      <w:r w:rsidR="00BA71D5" w:rsidRPr="00846772">
        <w:rPr>
          <w:rFonts w:asciiTheme="minorHAnsi" w:hAnsiTheme="minorHAnsi" w:cstheme="minorHAnsi"/>
          <w:sz w:val="22"/>
          <w:szCs w:val="22"/>
        </w:rPr>
        <w:t xml:space="preserve">national coordination of health sector </w:t>
      </w:r>
      <w:r w:rsidR="00F42631" w:rsidRPr="00846772">
        <w:rPr>
          <w:rFonts w:asciiTheme="minorHAnsi" w:hAnsiTheme="minorHAnsi" w:cstheme="minorHAnsi"/>
          <w:sz w:val="22"/>
          <w:szCs w:val="22"/>
        </w:rPr>
        <w:t xml:space="preserve">emergency responses. </w:t>
      </w:r>
      <w:r w:rsidR="00F02F98" w:rsidRPr="00846772">
        <w:rPr>
          <w:rFonts w:asciiTheme="minorHAnsi" w:hAnsiTheme="minorHAnsi" w:cstheme="minorHAnsi"/>
          <w:sz w:val="22"/>
          <w:szCs w:val="22"/>
        </w:rPr>
        <w:t xml:space="preserve">AHPC’s role </w:t>
      </w:r>
      <w:r w:rsidR="009B7880" w:rsidRPr="00846772">
        <w:rPr>
          <w:rFonts w:asciiTheme="minorHAnsi" w:hAnsiTheme="minorHAnsi" w:cstheme="minorHAnsi"/>
          <w:sz w:val="22"/>
          <w:szCs w:val="22"/>
        </w:rPr>
        <w:t xml:space="preserve">in emergency response is </w:t>
      </w:r>
      <w:r w:rsidR="009E26F3" w:rsidRPr="00846772">
        <w:rPr>
          <w:rFonts w:asciiTheme="minorHAnsi" w:hAnsiTheme="minorHAnsi" w:cstheme="minorHAnsi"/>
          <w:sz w:val="22"/>
          <w:szCs w:val="22"/>
        </w:rPr>
        <w:t xml:space="preserve">described on </w:t>
      </w:r>
      <w:hyperlink w:anchor="_The_Australian_Health" w:history="1">
        <w:r w:rsidR="009E26F3" w:rsidRPr="00846772">
          <w:rPr>
            <w:rStyle w:val="Hyperlink"/>
            <w:rFonts w:asciiTheme="minorHAnsi" w:hAnsiTheme="minorHAnsi" w:cstheme="minorHAnsi"/>
            <w:sz w:val="22"/>
            <w:szCs w:val="22"/>
            <w:u w:val="none"/>
          </w:rPr>
          <w:t>page</w:t>
        </w:r>
        <w:r w:rsidR="00741566" w:rsidRPr="00846772">
          <w:rPr>
            <w:rStyle w:val="Hyperlink"/>
            <w:rFonts w:asciiTheme="minorHAnsi" w:hAnsiTheme="minorHAnsi" w:cstheme="minorHAnsi"/>
            <w:sz w:val="22"/>
            <w:szCs w:val="22"/>
            <w:u w:val="none"/>
          </w:rPr>
          <w:t xml:space="preserve"> 2</w:t>
        </w:r>
        <w:r w:rsidR="00AA5DA9">
          <w:rPr>
            <w:rStyle w:val="Hyperlink"/>
            <w:rFonts w:asciiTheme="minorHAnsi" w:hAnsiTheme="minorHAnsi" w:cstheme="minorHAnsi"/>
            <w:sz w:val="22"/>
            <w:szCs w:val="22"/>
            <w:u w:val="none"/>
          </w:rPr>
          <w:t>1</w:t>
        </w:r>
        <w:r w:rsidR="00FA732A" w:rsidRPr="00846772">
          <w:rPr>
            <w:rStyle w:val="Hyperlink"/>
            <w:rFonts w:asciiTheme="minorHAnsi" w:hAnsiTheme="minorHAnsi" w:cstheme="minorHAnsi"/>
            <w:sz w:val="22"/>
            <w:szCs w:val="22"/>
            <w:u w:val="none"/>
          </w:rPr>
          <w:t>.</w:t>
        </w:r>
      </w:hyperlink>
      <w:r w:rsidR="00FA732A" w:rsidRPr="00846772">
        <w:rPr>
          <w:rFonts w:asciiTheme="minorHAnsi" w:hAnsiTheme="minorHAnsi" w:cstheme="minorHAnsi"/>
          <w:sz w:val="22"/>
          <w:szCs w:val="22"/>
        </w:rPr>
        <w:t xml:space="preserve"> </w:t>
      </w:r>
    </w:p>
    <w:p w14:paraId="264B85B1" w14:textId="54E80F35" w:rsidR="00B17AD4" w:rsidRPr="00BA4519" w:rsidRDefault="000A63F0"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Only applies </w:t>
      </w:r>
      <w:r w:rsidR="00BD1BDE" w:rsidRPr="00BA4519">
        <w:rPr>
          <w:rFonts w:eastAsia="MS Gothic" w:cs="Arial"/>
          <w:b/>
          <w:color w:val="003E5A"/>
          <w:sz w:val="24"/>
          <w:szCs w:val="24"/>
        </w:rPr>
        <w:t>in responses to</w:t>
      </w:r>
      <w:r w:rsidR="001D4333" w:rsidRPr="00BA4519">
        <w:rPr>
          <w:rFonts w:eastAsia="MS Gothic" w:cs="Arial"/>
          <w:b/>
          <w:color w:val="003E5A"/>
          <w:sz w:val="24"/>
          <w:szCs w:val="24"/>
        </w:rPr>
        <w:t xml:space="preserve"> a</w:t>
      </w:r>
      <w:r w:rsidR="00BD1BDE" w:rsidRPr="00BA4519">
        <w:rPr>
          <w:rFonts w:eastAsia="MS Gothic" w:cs="Arial"/>
          <w:b/>
          <w:color w:val="003E5A"/>
          <w:sz w:val="24"/>
          <w:szCs w:val="24"/>
        </w:rPr>
        <w:t xml:space="preserve"> </w:t>
      </w:r>
      <w:r w:rsidR="006452F1" w:rsidRPr="00BA4519">
        <w:rPr>
          <w:rFonts w:eastAsia="MS Gothic" w:cs="Arial"/>
          <w:b/>
          <w:color w:val="003E5A"/>
          <w:sz w:val="24"/>
          <w:szCs w:val="24"/>
        </w:rPr>
        <w:t>“</w:t>
      </w:r>
      <w:r w:rsidR="00BD1BDE" w:rsidRPr="00BA4519">
        <w:rPr>
          <w:rFonts w:eastAsia="MS Gothic" w:cs="Arial"/>
          <w:b/>
          <w:color w:val="003E5A"/>
          <w:sz w:val="24"/>
          <w:szCs w:val="24"/>
        </w:rPr>
        <w:t xml:space="preserve">domestic </w:t>
      </w:r>
      <w:r w:rsidR="006452F1" w:rsidRPr="00BA4519">
        <w:rPr>
          <w:rFonts w:eastAsia="MS Gothic" w:cs="Arial"/>
          <w:b/>
          <w:color w:val="003E5A"/>
          <w:sz w:val="24"/>
          <w:szCs w:val="24"/>
        </w:rPr>
        <w:t xml:space="preserve">health emergency” </w:t>
      </w:r>
      <w:r w:rsidR="00B17AD4" w:rsidRPr="00BA4519">
        <w:rPr>
          <w:rFonts w:eastAsia="MS Gothic" w:cs="Arial"/>
          <w:b/>
          <w:color w:val="003E5A"/>
          <w:sz w:val="24"/>
          <w:szCs w:val="24"/>
        </w:rPr>
        <w:t xml:space="preserve">(per AGCMF) </w:t>
      </w:r>
    </w:p>
    <w:p w14:paraId="035E509F" w14:textId="54823F7F" w:rsidR="00C0453F" w:rsidRDefault="00C0453F" w:rsidP="00F272D0">
      <w:pPr>
        <w:spacing w:line="276" w:lineRule="auto"/>
        <w:rPr>
          <w:rFonts w:asciiTheme="minorHAnsi" w:hAnsiTheme="minorHAnsi" w:cstheme="minorHAnsi"/>
          <w:sz w:val="22"/>
          <w:szCs w:val="22"/>
        </w:rPr>
      </w:pPr>
      <w:r>
        <w:rPr>
          <w:rFonts w:asciiTheme="minorHAnsi" w:hAnsiTheme="minorHAnsi" w:cstheme="minorHAnsi"/>
          <w:sz w:val="22"/>
          <w:szCs w:val="22"/>
        </w:rPr>
        <w:t xml:space="preserve">When the </w:t>
      </w:r>
      <w:r w:rsidR="00033805">
        <w:rPr>
          <w:rFonts w:asciiTheme="minorHAnsi" w:hAnsiTheme="minorHAnsi" w:cstheme="minorHAnsi"/>
          <w:sz w:val="22"/>
          <w:szCs w:val="22"/>
        </w:rPr>
        <w:t xml:space="preserve">department also </w:t>
      </w:r>
      <w:r w:rsidR="00033805" w:rsidRPr="00846772">
        <w:rPr>
          <w:rFonts w:asciiTheme="minorHAnsi" w:hAnsiTheme="minorHAnsi" w:cstheme="minorHAnsi"/>
          <w:sz w:val="22"/>
          <w:szCs w:val="22"/>
        </w:rPr>
        <w:t>leads a</w:t>
      </w:r>
      <w:r w:rsidR="00192F10" w:rsidRPr="00846772">
        <w:rPr>
          <w:rFonts w:asciiTheme="minorHAnsi" w:hAnsiTheme="minorHAnsi" w:cstheme="minorHAnsi"/>
          <w:sz w:val="22"/>
          <w:szCs w:val="22"/>
        </w:rPr>
        <w:t xml:space="preserve"> </w:t>
      </w:r>
      <w:hyperlink w:anchor="DEFNWOAGresponse">
        <w:r w:rsidR="00192F10" w:rsidRPr="00846772">
          <w:rPr>
            <w:rStyle w:val="Hyperlink"/>
            <w:sz w:val="22"/>
            <w:szCs w:val="22"/>
            <w:u w:val="none"/>
          </w:rPr>
          <w:t>cross-sectoral (federal) response</w:t>
        </w:r>
      </w:hyperlink>
      <w:r w:rsidR="00CB1BB8" w:rsidRPr="00846772">
        <w:rPr>
          <w:sz w:val="22"/>
          <w:szCs w:val="22"/>
        </w:rPr>
        <w:t>,</w:t>
      </w:r>
      <w:r w:rsidR="00192F10" w:rsidRPr="00846772">
        <w:rPr>
          <w:sz w:val="22"/>
          <w:szCs w:val="22"/>
        </w:rPr>
        <w:t xml:space="preserve"> </w:t>
      </w:r>
      <w:r w:rsidR="00192F10" w:rsidRPr="00846772">
        <w:rPr>
          <w:rFonts w:asciiTheme="minorHAnsi" w:hAnsiTheme="minorHAnsi" w:cstheme="minorHAnsi"/>
          <w:sz w:val="22"/>
          <w:szCs w:val="22"/>
        </w:rPr>
        <w:t xml:space="preserve">the </w:t>
      </w:r>
      <w:hyperlink w:anchor="NCM" w:history="1">
        <w:r w:rsidR="00192F10" w:rsidRPr="00846772">
          <w:rPr>
            <w:rStyle w:val="Hyperlink"/>
            <w:sz w:val="22"/>
            <w:szCs w:val="22"/>
            <w:u w:val="none"/>
          </w:rPr>
          <w:t>NCM-AUSGOV</w:t>
        </w:r>
      </w:hyperlink>
      <w:r w:rsidR="00192F10" w:rsidRPr="00846772">
        <w:rPr>
          <w:rFonts w:asciiTheme="minorHAnsi" w:hAnsiTheme="minorHAnsi" w:cstheme="minorHAnsi"/>
          <w:sz w:val="22"/>
          <w:szCs w:val="22"/>
        </w:rPr>
        <w:t xml:space="preserve"> is the</w:t>
      </w:r>
      <w:r w:rsidR="00192F10" w:rsidRPr="00D03191">
        <w:rPr>
          <w:rFonts w:asciiTheme="minorHAnsi" w:hAnsiTheme="minorHAnsi" w:cstheme="minorHAnsi"/>
          <w:sz w:val="22"/>
          <w:szCs w:val="22"/>
        </w:rPr>
        <w:t xml:space="preserve"> overarching Australian Government (federal) senior officials’ crisis coordination mechanism</w:t>
      </w:r>
      <w:r w:rsidR="00A84F70">
        <w:rPr>
          <w:rFonts w:asciiTheme="minorHAnsi" w:hAnsiTheme="minorHAnsi" w:cstheme="minorHAnsi"/>
          <w:sz w:val="22"/>
          <w:szCs w:val="22"/>
        </w:rPr>
        <w:t>.</w:t>
      </w:r>
    </w:p>
    <w:p w14:paraId="3C832A63" w14:textId="5854FC2E" w:rsidR="00D46028" w:rsidRPr="00BA4519" w:rsidRDefault="00A84F70"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Used when needed</w:t>
      </w:r>
    </w:p>
    <w:p w14:paraId="1856BE3E" w14:textId="28DB5384" w:rsidR="00DA2FBE" w:rsidRPr="00846772" w:rsidRDefault="00FE2ACF" w:rsidP="00622FF0">
      <w:pPr>
        <w:spacing w:line="276" w:lineRule="auto"/>
        <w:rPr>
          <w:rFonts w:asciiTheme="minorHAnsi" w:hAnsiTheme="minorHAnsi" w:cstheme="minorHAnsi"/>
          <w:sz w:val="22"/>
          <w:szCs w:val="22"/>
        </w:rPr>
      </w:pPr>
      <w:r>
        <w:rPr>
          <w:rFonts w:asciiTheme="minorHAnsi" w:hAnsiTheme="minorHAnsi" w:cstheme="minorHAnsi"/>
          <w:sz w:val="22"/>
          <w:szCs w:val="22"/>
        </w:rPr>
        <w:t>I</w:t>
      </w:r>
      <w:r w:rsidR="003F1480" w:rsidRPr="00DA2FBE">
        <w:rPr>
          <w:rFonts w:asciiTheme="minorHAnsi" w:hAnsiTheme="minorHAnsi" w:cstheme="minorHAnsi"/>
          <w:sz w:val="22"/>
          <w:szCs w:val="22"/>
        </w:rPr>
        <w:t>ssue</w:t>
      </w:r>
      <w:r w:rsidR="00403F6A">
        <w:rPr>
          <w:rFonts w:asciiTheme="minorHAnsi" w:hAnsiTheme="minorHAnsi" w:cstheme="minorHAnsi"/>
          <w:sz w:val="22"/>
          <w:szCs w:val="22"/>
        </w:rPr>
        <w:t xml:space="preserve"> </w:t>
      </w:r>
      <w:r w:rsidR="003F1480" w:rsidRPr="00DA2FBE">
        <w:rPr>
          <w:rFonts w:asciiTheme="minorHAnsi" w:hAnsiTheme="minorHAnsi" w:cstheme="minorHAnsi"/>
          <w:sz w:val="22"/>
          <w:szCs w:val="22"/>
        </w:rPr>
        <w:t xml:space="preserve">specific </w:t>
      </w:r>
      <w:hyperlink w:anchor="NCM" w:history="1">
        <w:r w:rsidR="004E5333" w:rsidRPr="00850871">
          <w:rPr>
            <w:rStyle w:val="Hyperlink"/>
            <w:rFonts w:asciiTheme="minorHAnsi" w:hAnsiTheme="minorHAnsi" w:cstheme="minorHAnsi"/>
            <w:sz w:val="22"/>
            <w:szCs w:val="22"/>
            <w:u w:val="none"/>
          </w:rPr>
          <w:t>National Coordination Mechanism</w:t>
        </w:r>
      </w:hyperlink>
      <w:r w:rsidR="00017E71" w:rsidRPr="00DA2FBE">
        <w:rPr>
          <w:rFonts w:asciiTheme="minorHAnsi" w:hAnsiTheme="minorHAnsi" w:cstheme="minorHAnsi"/>
          <w:sz w:val="22"/>
          <w:szCs w:val="22"/>
        </w:rPr>
        <w:t xml:space="preserve"> (</w:t>
      </w:r>
      <w:r w:rsidR="003F1480" w:rsidRPr="00DA2FBE">
        <w:rPr>
          <w:rFonts w:asciiTheme="minorHAnsi" w:hAnsiTheme="minorHAnsi" w:cstheme="minorHAnsi"/>
          <w:sz w:val="22"/>
          <w:szCs w:val="22"/>
        </w:rPr>
        <w:t>NCM</w:t>
      </w:r>
      <w:r w:rsidR="00017E71" w:rsidRPr="00DA2FBE">
        <w:rPr>
          <w:rFonts w:asciiTheme="minorHAnsi" w:hAnsiTheme="minorHAnsi" w:cstheme="minorHAnsi"/>
          <w:sz w:val="22"/>
          <w:szCs w:val="22"/>
        </w:rPr>
        <w:t xml:space="preserve">) </w:t>
      </w:r>
      <w:r w:rsidR="003F1480" w:rsidRPr="00DA2FBE">
        <w:rPr>
          <w:rFonts w:asciiTheme="minorHAnsi" w:hAnsiTheme="minorHAnsi" w:cstheme="minorHAnsi"/>
          <w:sz w:val="22"/>
          <w:szCs w:val="22"/>
        </w:rPr>
        <w:t>meetings enable</w:t>
      </w:r>
      <w:r w:rsidR="0048683B" w:rsidRPr="00DA2FBE">
        <w:rPr>
          <w:rFonts w:asciiTheme="minorHAnsi" w:hAnsiTheme="minorHAnsi" w:cstheme="minorHAnsi"/>
          <w:sz w:val="22"/>
          <w:szCs w:val="22"/>
        </w:rPr>
        <w:t xml:space="preserve"> </w:t>
      </w:r>
      <w:r w:rsidR="00DA2FBE" w:rsidRPr="00DA2FBE">
        <w:rPr>
          <w:rFonts w:asciiTheme="minorHAnsi" w:hAnsiTheme="minorHAnsi" w:cstheme="minorHAnsi"/>
          <w:sz w:val="22"/>
          <w:szCs w:val="22"/>
        </w:rPr>
        <w:t xml:space="preserve">collaboration across all levels of </w:t>
      </w:r>
      <w:r w:rsidR="00DA2FBE" w:rsidRPr="00846772">
        <w:rPr>
          <w:rFonts w:asciiTheme="minorHAnsi" w:hAnsiTheme="minorHAnsi" w:cstheme="minorHAnsi"/>
          <w:sz w:val="22"/>
          <w:szCs w:val="22"/>
        </w:rPr>
        <w:t xml:space="preserve">governments as well as industry and civil society. </w:t>
      </w:r>
      <w:r w:rsidR="008E020D" w:rsidRPr="00846772">
        <w:rPr>
          <w:rFonts w:asciiTheme="minorHAnsi" w:hAnsiTheme="minorHAnsi" w:cstheme="minorHAnsi"/>
          <w:sz w:val="22"/>
          <w:szCs w:val="22"/>
        </w:rPr>
        <w:t xml:space="preserve">The NCM can be used in both health sector and cross-sectoral </w:t>
      </w:r>
      <w:r w:rsidR="006D0114" w:rsidRPr="00846772">
        <w:rPr>
          <w:rFonts w:asciiTheme="minorHAnsi" w:hAnsiTheme="minorHAnsi" w:cstheme="minorHAnsi"/>
          <w:sz w:val="22"/>
          <w:szCs w:val="22"/>
        </w:rPr>
        <w:t xml:space="preserve">responses. </w:t>
      </w:r>
    </w:p>
    <w:p w14:paraId="72466BA1" w14:textId="5C05664E" w:rsidR="003B637D" w:rsidRPr="00F25056" w:rsidRDefault="00427188" w:rsidP="008827B6">
      <w:pPr>
        <w:spacing w:after="240" w:line="276" w:lineRule="auto"/>
        <w:rPr>
          <w:sz w:val="22"/>
          <w:szCs w:val="22"/>
        </w:rPr>
      </w:pPr>
      <w:r w:rsidRPr="00F25056">
        <w:rPr>
          <w:sz w:val="22"/>
          <w:szCs w:val="22"/>
        </w:rPr>
        <w:t>National (multijurisdictional) health sector emergency responses</w:t>
      </w:r>
      <w:r w:rsidR="003B637D" w:rsidRPr="00F25056">
        <w:rPr>
          <w:sz w:val="22"/>
          <w:szCs w:val="22"/>
        </w:rPr>
        <w:t xml:space="preserve"> and </w:t>
      </w:r>
      <w:hyperlink r:id="rId25" w:anchor="DEFNWOAGresponse">
        <w:r w:rsidR="00EE5447" w:rsidRPr="00F25056">
          <w:rPr>
            <w:rStyle w:val="Hyperlink"/>
            <w:rFonts w:eastAsia="Arial" w:cs="Arial"/>
            <w:color w:val="0563C1"/>
            <w:sz w:val="22"/>
            <w:szCs w:val="22"/>
            <w:u w:val="none"/>
          </w:rPr>
          <w:t>Australian Government</w:t>
        </w:r>
      </w:hyperlink>
      <w:r w:rsidR="001A4BE6" w:rsidRPr="00F25056">
        <w:rPr>
          <w:sz w:val="22"/>
          <w:szCs w:val="22"/>
        </w:rPr>
        <w:t xml:space="preserve"> (federal) </w:t>
      </w:r>
      <w:r w:rsidR="00B93A08" w:rsidRPr="00F25056">
        <w:rPr>
          <w:sz w:val="22"/>
          <w:szCs w:val="22"/>
        </w:rPr>
        <w:t>cross</w:t>
      </w:r>
      <w:r w:rsidR="00403F6A" w:rsidRPr="00F25056">
        <w:rPr>
          <w:sz w:val="22"/>
          <w:szCs w:val="22"/>
        </w:rPr>
        <w:t>-</w:t>
      </w:r>
      <w:r w:rsidR="00B93A08" w:rsidRPr="00F25056">
        <w:rPr>
          <w:sz w:val="22"/>
          <w:szCs w:val="22"/>
        </w:rPr>
        <w:t xml:space="preserve">sectoral </w:t>
      </w:r>
      <w:r w:rsidR="006076F9" w:rsidRPr="00F25056">
        <w:rPr>
          <w:sz w:val="22"/>
          <w:szCs w:val="22"/>
        </w:rPr>
        <w:t xml:space="preserve">emergency </w:t>
      </w:r>
      <w:r w:rsidR="006F6AB1" w:rsidRPr="00F25056">
        <w:rPr>
          <w:sz w:val="22"/>
          <w:szCs w:val="22"/>
        </w:rPr>
        <w:t xml:space="preserve">responses can </w:t>
      </w:r>
      <w:r w:rsidR="00BA39E5" w:rsidRPr="00F25056">
        <w:rPr>
          <w:sz w:val="22"/>
          <w:szCs w:val="22"/>
        </w:rPr>
        <w:t>occur concurrently</w:t>
      </w:r>
      <w:r w:rsidR="003F244F">
        <w:rPr>
          <w:sz w:val="22"/>
          <w:szCs w:val="22"/>
        </w:rPr>
        <w:t>. T</w:t>
      </w:r>
      <w:r w:rsidR="00E52E9E" w:rsidRPr="00F25056">
        <w:rPr>
          <w:sz w:val="22"/>
          <w:szCs w:val="22"/>
        </w:rPr>
        <w:t xml:space="preserve">he </w:t>
      </w:r>
      <w:hyperlink w:anchor="_Lead_Coordinating_Senior">
        <w:r w:rsidR="00E52E9E" w:rsidRPr="00F25056">
          <w:rPr>
            <w:rStyle w:val="Hyperlink"/>
            <w:rFonts w:eastAsia="Arial" w:cs="Arial"/>
            <w:color w:val="0563C1"/>
            <w:sz w:val="22"/>
            <w:szCs w:val="22"/>
            <w:u w:val="none"/>
          </w:rPr>
          <w:t>Lead Coordinating Senior Official</w:t>
        </w:r>
      </w:hyperlink>
      <w:r w:rsidR="00794C9E" w:rsidRPr="00F25056">
        <w:rPr>
          <w:sz w:val="22"/>
          <w:szCs w:val="22"/>
        </w:rPr>
        <w:t xml:space="preserve"> bridg</w:t>
      </w:r>
      <w:r w:rsidR="003F244F">
        <w:rPr>
          <w:sz w:val="22"/>
          <w:szCs w:val="22"/>
        </w:rPr>
        <w:t>es</w:t>
      </w:r>
      <w:r w:rsidR="00794C9E" w:rsidRPr="00F25056">
        <w:rPr>
          <w:sz w:val="22"/>
          <w:szCs w:val="22"/>
        </w:rPr>
        <w:t xml:space="preserve"> these forums</w:t>
      </w:r>
      <w:r w:rsidR="003F244F">
        <w:rPr>
          <w:sz w:val="22"/>
          <w:szCs w:val="22"/>
        </w:rPr>
        <w:t xml:space="preserve"> </w:t>
      </w:r>
      <w:r w:rsidR="00B01171">
        <w:rPr>
          <w:sz w:val="22"/>
          <w:szCs w:val="22"/>
        </w:rPr>
        <w:t>by attending</w:t>
      </w:r>
      <w:r w:rsidR="00794C9E" w:rsidRPr="00F25056">
        <w:rPr>
          <w:sz w:val="22"/>
          <w:szCs w:val="22"/>
        </w:rPr>
        <w:t xml:space="preserve"> </w:t>
      </w:r>
      <w:hyperlink w:anchor="_Coordinating_national_health" w:history="1">
        <w:r w:rsidR="005B38AD" w:rsidRPr="00F25056">
          <w:rPr>
            <w:rStyle w:val="Hyperlink"/>
            <w:rFonts w:eastAsia="Arial" w:cs="Arial"/>
            <w:sz w:val="22"/>
            <w:szCs w:val="22"/>
            <w:u w:val="none"/>
          </w:rPr>
          <w:t>AHPC</w:t>
        </w:r>
      </w:hyperlink>
      <w:r w:rsidR="00F25056" w:rsidRPr="00041D0D">
        <w:rPr>
          <w:sz w:val="22"/>
          <w:szCs w:val="22"/>
        </w:rPr>
        <w:t xml:space="preserve"> when it meets in an emergency response capacity</w:t>
      </w:r>
      <w:r w:rsidR="00E77797" w:rsidRPr="00F25056">
        <w:rPr>
          <w:sz w:val="22"/>
          <w:szCs w:val="22"/>
        </w:rPr>
        <w:t xml:space="preserve"> and </w:t>
      </w:r>
      <w:r w:rsidR="009845F0" w:rsidRPr="00F25056">
        <w:rPr>
          <w:sz w:val="22"/>
          <w:szCs w:val="22"/>
        </w:rPr>
        <w:t>co</w:t>
      </w:r>
      <w:r w:rsidR="004958E1" w:rsidRPr="00F25056">
        <w:rPr>
          <w:sz w:val="22"/>
          <w:szCs w:val="22"/>
        </w:rPr>
        <w:t>-</w:t>
      </w:r>
      <w:r w:rsidR="003D7DFD" w:rsidRPr="00F25056">
        <w:rPr>
          <w:sz w:val="22"/>
          <w:szCs w:val="22"/>
        </w:rPr>
        <w:t>Chair</w:t>
      </w:r>
      <w:r w:rsidR="00570A0F">
        <w:rPr>
          <w:sz w:val="22"/>
          <w:szCs w:val="22"/>
        </w:rPr>
        <w:t xml:space="preserve">ing </w:t>
      </w:r>
      <w:r w:rsidR="006173F9" w:rsidRPr="00F25056">
        <w:rPr>
          <w:sz w:val="22"/>
          <w:szCs w:val="22"/>
        </w:rPr>
        <w:t xml:space="preserve">the </w:t>
      </w:r>
      <w:hyperlink w:anchor="NCM" w:history="1">
        <w:r w:rsidR="006173F9" w:rsidRPr="00850871">
          <w:rPr>
            <w:rStyle w:val="Hyperlink"/>
            <w:sz w:val="22"/>
            <w:szCs w:val="22"/>
            <w:u w:val="none"/>
          </w:rPr>
          <w:t>NCM</w:t>
        </w:r>
      </w:hyperlink>
      <w:r w:rsidR="006173F9" w:rsidRPr="00F25056">
        <w:rPr>
          <w:sz w:val="22"/>
          <w:szCs w:val="22"/>
        </w:rPr>
        <w:t xml:space="preserve"> when it is convened </w:t>
      </w:r>
      <w:r w:rsidR="00EA2465" w:rsidRPr="00F25056">
        <w:rPr>
          <w:sz w:val="22"/>
          <w:szCs w:val="22"/>
        </w:rPr>
        <w:t>for national he</w:t>
      </w:r>
      <w:r w:rsidR="0049619E" w:rsidRPr="00F25056">
        <w:rPr>
          <w:sz w:val="22"/>
          <w:szCs w:val="22"/>
        </w:rPr>
        <w:t xml:space="preserve">alth emergencies. </w:t>
      </w:r>
    </w:p>
    <w:p w14:paraId="1F39D7EA" w14:textId="520CC7F3" w:rsidR="008E4249" w:rsidRPr="00120D84" w:rsidRDefault="004236A0" w:rsidP="008E4249">
      <w:pPr>
        <w:pStyle w:val="Figure"/>
        <w:spacing w:line="276" w:lineRule="auto"/>
        <w:ind w:left="0" w:firstLine="0"/>
        <w:jc w:val="center"/>
        <w:rPr>
          <w:rFonts w:eastAsiaTheme="majorEastAsia" w:cstheme="majorBidi"/>
          <w:sz w:val="22"/>
          <w:szCs w:val="22"/>
        </w:rPr>
      </w:pPr>
      <w:r>
        <w:rPr>
          <w:noProof/>
        </w:rPr>
        <w:drawing>
          <wp:anchor distT="0" distB="0" distL="114300" distR="114300" simplePos="0" relativeHeight="251658249" behindDoc="0" locked="0" layoutInCell="1" allowOverlap="1" wp14:anchorId="361A69E5" wp14:editId="74E6EAF4">
            <wp:simplePos x="0" y="0"/>
            <wp:positionH relativeFrom="margin">
              <wp:align>center</wp:align>
            </wp:positionH>
            <wp:positionV relativeFrom="paragraph">
              <wp:posOffset>164465</wp:posOffset>
            </wp:positionV>
            <wp:extent cx="5035550" cy="3735126"/>
            <wp:effectExtent l="0" t="0" r="0" b="0"/>
            <wp:wrapSquare wrapText="bothSides"/>
            <wp:docPr id="644213666" name="Picture 18" descr="Figure 3 is a high level structure for Australia's governance arrangements for national health emergencies. &#10;&#10;There are 3 columns. &#10;The first column is for Australian Government coordination. &#10;The second column is for National coordination. &#10;The third column is for State and Territory coordin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13666" name="Picture 18" descr="Figure 3 is a high level structure for Australia's governance arrangements for national health emergencies. &#10;&#10;There are 3 columns. &#10;The first column is for Australian Government coordination. &#10;The second column is for National coordination. &#10;The third column is for State and Territory coordination.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35550" cy="3735126"/>
                    </a:xfrm>
                    <a:prstGeom prst="rect">
                      <a:avLst/>
                    </a:prstGeom>
                    <a:noFill/>
                    <a:ln>
                      <a:noFill/>
                    </a:ln>
                  </pic:spPr>
                </pic:pic>
              </a:graphicData>
            </a:graphic>
            <wp14:sizeRelH relativeFrom="page">
              <wp14:pctWidth>0</wp14:pctWidth>
            </wp14:sizeRelH>
            <wp14:sizeRelV relativeFrom="page">
              <wp14:pctHeight>0</wp14:pctHeight>
            </wp14:sizeRelV>
          </wp:anchor>
        </w:drawing>
      </w:r>
      <w:r w:rsidR="008E4249" w:rsidRPr="00D4696F">
        <w:rPr>
          <w:color w:val="auto"/>
        </w:rPr>
        <w:t>Australia’s governance arrangements for national health emergencies</w:t>
      </w:r>
    </w:p>
    <w:p w14:paraId="78D03D66" w14:textId="3455939D" w:rsidR="00120D84" w:rsidRPr="00225E56" w:rsidRDefault="00120D84" w:rsidP="00120D84">
      <w:pPr>
        <w:pStyle w:val="Figure"/>
        <w:numPr>
          <w:ilvl w:val="0"/>
          <w:numId w:val="0"/>
        </w:numPr>
        <w:spacing w:line="276" w:lineRule="auto"/>
        <w:rPr>
          <w:rFonts w:eastAsiaTheme="majorEastAsia" w:cstheme="majorBidi"/>
          <w:sz w:val="22"/>
          <w:szCs w:val="22"/>
        </w:rPr>
      </w:pPr>
    </w:p>
    <w:p w14:paraId="08FB8016" w14:textId="27298921" w:rsidR="003722DB" w:rsidRPr="00AC3FF7" w:rsidRDefault="00A23B37" w:rsidP="00AC3FF7">
      <w:pPr>
        <w:pStyle w:val="Heading2"/>
        <w:spacing w:before="0" w:after="240"/>
        <w:rPr>
          <w:sz w:val="30"/>
          <w:szCs w:val="30"/>
        </w:rPr>
      </w:pPr>
      <w:bookmarkStart w:id="101" w:name="_National_health_sector"/>
      <w:bookmarkStart w:id="102" w:name="_Toc243489203"/>
      <w:bookmarkEnd w:id="101"/>
      <w:r w:rsidRPr="00AC3FF7">
        <w:rPr>
          <w:sz w:val="30"/>
          <w:szCs w:val="30"/>
        </w:rPr>
        <w:lastRenderedPageBreak/>
        <w:t>National health sector coordination</w:t>
      </w:r>
      <w:bookmarkEnd w:id="102"/>
      <w:r w:rsidRPr="00AC3FF7">
        <w:rPr>
          <w:sz w:val="30"/>
          <w:szCs w:val="30"/>
        </w:rPr>
        <w:t xml:space="preserve"> </w:t>
      </w:r>
      <w:bookmarkStart w:id="103" w:name="_Coordinating_national_health"/>
      <w:bookmarkEnd w:id="103"/>
    </w:p>
    <w:p w14:paraId="336D8889" w14:textId="4430CAC1" w:rsidR="003722DB" w:rsidRPr="00595E6B" w:rsidRDefault="00534694" w:rsidP="00411D9B">
      <w:pPr>
        <w:spacing w:before="0" w:after="160" w:line="276" w:lineRule="auto"/>
        <w:rPr>
          <w:rFonts w:eastAsia="Times New Roman" w:cs="Times New Roman"/>
          <w:color w:val="358189"/>
          <w:sz w:val="28"/>
          <w:szCs w:val="24"/>
        </w:rPr>
      </w:pPr>
      <w:r w:rsidRPr="00595E6B">
        <w:rPr>
          <w:rFonts w:eastAsia="Times New Roman" w:cs="Times New Roman"/>
          <w:color w:val="358189"/>
          <w:sz w:val="28"/>
          <w:szCs w:val="24"/>
        </w:rPr>
        <w:t xml:space="preserve">The following forums contribute to the coordination of </w:t>
      </w:r>
      <w:r w:rsidR="00D630FD" w:rsidRPr="00595E6B">
        <w:rPr>
          <w:rFonts w:eastAsia="Times New Roman" w:cs="Times New Roman"/>
          <w:color w:val="358189"/>
          <w:sz w:val="28"/>
          <w:szCs w:val="24"/>
        </w:rPr>
        <w:t>national</w:t>
      </w:r>
      <w:r w:rsidR="004849AB" w:rsidRPr="00595E6B">
        <w:rPr>
          <w:rFonts w:eastAsia="Times New Roman" w:cs="Times New Roman"/>
          <w:color w:val="358189"/>
          <w:sz w:val="28"/>
          <w:szCs w:val="24"/>
        </w:rPr>
        <w:t xml:space="preserve"> </w:t>
      </w:r>
      <w:r w:rsidR="00835CA7" w:rsidRPr="00595E6B">
        <w:rPr>
          <w:rFonts w:eastAsia="Times New Roman" w:cs="Times New Roman"/>
          <w:color w:val="358189"/>
          <w:sz w:val="28"/>
          <w:szCs w:val="24"/>
        </w:rPr>
        <w:t xml:space="preserve">health sector </w:t>
      </w:r>
      <w:r w:rsidR="00144EB5" w:rsidRPr="00595E6B">
        <w:rPr>
          <w:rFonts w:eastAsia="Times New Roman" w:cs="Times New Roman"/>
          <w:color w:val="358189"/>
          <w:sz w:val="28"/>
          <w:szCs w:val="24"/>
        </w:rPr>
        <w:t>response</w:t>
      </w:r>
      <w:r w:rsidRPr="00595E6B">
        <w:rPr>
          <w:rFonts w:eastAsia="Times New Roman" w:cs="Times New Roman"/>
          <w:color w:val="358189"/>
          <w:sz w:val="28"/>
          <w:szCs w:val="24"/>
        </w:rPr>
        <w:t>s</w:t>
      </w:r>
      <w:r w:rsidR="004849AB" w:rsidRPr="00595E6B">
        <w:rPr>
          <w:rFonts w:eastAsia="Times New Roman" w:cs="Times New Roman"/>
          <w:color w:val="358189"/>
          <w:sz w:val="28"/>
          <w:szCs w:val="24"/>
        </w:rPr>
        <w:t xml:space="preserve"> for </w:t>
      </w:r>
      <w:r w:rsidR="003F7CAC" w:rsidRPr="00595E6B">
        <w:rPr>
          <w:rFonts w:eastAsia="Times New Roman" w:cs="Times New Roman"/>
          <w:color w:val="358189"/>
          <w:sz w:val="28"/>
          <w:szCs w:val="24"/>
        </w:rPr>
        <w:t xml:space="preserve">emergencies </w:t>
      </w:r>
      <w:r w:rsidR="009E399A" w:rsidRPr="00595E6B">
        <w:rPr>
          <w:rFonts w:eastAsia="Times New Roman" w:cs="Times New Roman"/>
          <w:color w:val="358189"/>
          <w:sz w:val="28"/>
          <w:szCs w:val="24"/>
        </w:rPr>
        <w:t>with</w:t>
      </w:r>
      <w:r w:rsidR="00144EB5" w:rsidRPr="00595E6B">
        <w:rPr>
          <w:rFonts w:eastAsia="Times New Roman" w:cs="Times New Roman"/>
          <w:color w:val="358189"/>
          <w:sz w:val="28"/>
          <w:szCs w:val="24"/>
        </w:rPr>
        <w:t xml:space="preserve"> significant human health consequences</w:t>
      </w:r>
      <w:r w:rsidR="008457BF" w:rsidRPr="00595E6B">
        <w:rPr>
          <w:rFonts w:eastAsia="Times New Roman" w:cs="Times New Roman"/>
          <w:color w:val="358189"/>
          <w:sz w:val="28"/>
          <w:szCs w:val="24"/>
        </w:rPr>
        <w:t xml:space="preserve">. </w:t>
      </w:r>
    </w:p>
    <w:p w14:paraId="07047BD6" w14:textId="501D108D" w:rsidR="00B90EBA" w:rsidRPr="00BA4519" w:rsidRDefault="00B90EBA" w:rsidP="00BA4519">
      <w:pPr>
        <w:keepNext/>
        <w:keepLines/>
        <w:shd w:val="clear" w:color="auto" w:fill="D1E3E4"/>
        <w:spacing w:before="240" w:line="276" w:lineRule="auto"/>
        <w:outlineLvl w:val="2"/>
        <w:rPr>
          <w:rFonts w:eastAsia="MS Gothic" w:cs="Arial"/>
          <w:b/>
          <w:color w:val="003E5A"/>
          <w:sz w:val="24"/>
          <w:szCs w:val="24"/>
        </w:rPr>
      </w:pPr>
      <w:bookmarkStart w:id="104" w:name="_The_Australian_Health"/>
      <w:bookmarkStart w:id="105" w:name="AHPCgovernance"/>
      <w:bookmarkEnd w:id="104"/>
      <w:r w:rsidRPr="00BA4519">
        <w:rPr>
          <w:rFonts w:eastAsia="MS Gothic" w:cs="Arial"/>
          <w:b/>
          <w:color w:val="003E5A"/>
          <w:sz w:val="24"/>
          <w:szCs w:val="24"/>
        </w:rPr>
        <w:t>The Australian Health Protection Committee</w:t>
      </w:r>
    </w:p>
    <w:p w14:paraId="2A1FB9F1" w14:textId="6E4969CD" w:rsidR="00B87C2B" w:rsidRPr="00B87C2B" w:rsidRDefault="00094517" w:rsidP="000163F1">
      <w:pPr>
        <w:spacing w:line="276" w:lineRule="auto"/>
        <w:rPr>
          <w:rFonts w:asciiTheme="minorHAnsi" w:hAnsiTheme="minorHAnsi" w:cstheme="minorHAnsi"/>
          <w:sz w:val="22"/>
          <w:szCs w:val="22"/>
        </w:rPr>
      </w:pPr>
      <w:r w:rsidRPr="005F14A4">
        <w:rPr>
          <w:rFonts w:asciiTheme="minorHAnsi" w:hAnsiTheme="minorHAnsi"/>
          <w:sz w:val="22"/>
          <w:szCs w:val="22"/>
        </w:rPr>
        <w:t xml:space="preserve">The </w:t>
      </w:r>
      <w:r w:rsidR="001207B4" w:rsidRPr="005F14A4">
        <w:rPr>
          <w:rFonts w:asciiTheme="minorHAnsi" w:hAnsiTheme="minorHAnsi"/>
          <w:sz w:val="22"/>
          <w:szCs w:val="22"/>
        </w:rPr>
        <w:t>Australian Health Protection Committee (AHPC)</w:t>
      </w:r>
      <w:bookmarkEnd w:id="105"/>
      <w:r w:rsidR="00B87C2B" w:rsidRPr="00B87C2B">
        <w:rPr>
          <w:rFonts w:asciiTheme="minorHAnsi" w:hAnsiTheme="minorHAnsi" w:cstheme="minorHAnsi"/>
          <w:sz w:val="22"/>
          <w:szCs w:val="22"/>
        </w:rPr>
        <w:t xml:space="preserve"> is the national </w:t>
      </w:r>
      <w:r w:rsidR="00592690">
        <w:rPr>
          <w:rFonts w:asciiTheme="minorHAnsi" w:hAnsiTheme="minorHAnsi" w:cstheme="minorHAnsi"/>
          <w:sz w:val="22"/>
          <w:szCs w:val="22"/>
        </w:rPr>
        <w:t>coordination</w:t>
      </w:r>
      <w:r w:rsidR="00B87C2B" w:rsidRPr="00B87C2B">
        <w:rPr>
          <w:rFonts w:asciiTheme="minorHAnsi" w:hAnsiTheme="minorHAnsi" w:cstheme="minorHAnsi"/>
          <w:sz w:val="22"/>
          <w:szCs w:val="22"/>
        </w:rPr>
        <w:t xml:space="preserve"> committee for health emergencies. AHPC has an ongoing role to advise the Health Chief Executives Forum (HCEF) on health protection matters and national priorities. The committee works to reduce emerging health threats posed by infectious diseases, environmental issues, and both natural and human-made disasters. The committee works with states and territories to develop, adopt and align national health protection policies, guidelines and standards.</w:t>
      </w:r>
    </w:p>
    <w:p w14:paraId="44DC17B5" w14:textId="6C3483E9" w:rsidR="00B87C2B" w:rsidRPr="00B87C2B" w:rsidRDefault="00B87C2B" w:rsidP="000163F1">
      <w:pPr>
        <w:spacing w:line="276" w:lineRule="auto"/>
        <w:rPr>
          <w:rFonts w:asciiTheme="minorHAnsi" w:hAnsiTheme="minorHAnsi" w:cstheme="minorHAnsi"/>
          <w:sz w:val="22"/>
          <w:szCs w:val="22"/>
        </w:rPr>
      </w:pPr>
      <w:r w:rsidRPr="00B87C2B">
        <w:rPr>
          <w:rFonts w:asciiTheme="minorHAnsi" w:hAnsiTheme="minorHAnsi" w:cstheme="minorHAnsi"/>
          <w:sz w:val="22"/>
          <w:szCs w:val="22"/>
        </w:rPr>
        <w:t>When a national response is required</w:t>
      </w:r>
      <w:r w:rsidR="000163F1">
        <w:rPr>
          <w:rFonts w:asciiTheme="minorHAnsi" w:hAnsiTheme="minorHAnsi" w:cstheme="minorHAnsi"/>
          <w:sz w:val="22"/>
          <w:szCs w:val="22"/>
        </w:rPr>
        <w:t xml:space="preserve"> </w:t>
      </w:r>
      <w:r w:rsidRPr="00B87C2B">
        <w:rPr>
          <w:rFonts w:asciiTheme="minorHAnsi" w:hAnsiTheme="minorHAnsi" w:cstheme="minorHAnsi"/>
          <w:sz w:val="22"/>
          <w:szCs w:val="22"/>
        </w:rPr>
        <w:t xml:space="preserve">AHPC may provide overarching national coordination and strategic direction for health sector preparedness, response, and recovery to emergencies with nationally significant health consequences. During an emergency, AHPC advises HCEF, Health Ministers and National Cabinet on public health protection and emergency response. AHPC may co-opt officials with decision making authority for specific response requirements, as well as subject matter expertise and views from representatives of at-risk and priority populations to inform decisions and advice in national emergencies. </w:t>
      </w:r>
    </w:p>
    <w:p w14:paraId="20900410" w14:textId="7AB0982D" w:rsidR="00B87C2B" w:rsidRPr="00B87C2B" w:rsidRDefault="00B87C2B" w:rsidP="000163F1">
      <w:pPr>
        <w:spacing w:line="276" w:lineRule="auto"/>
        <w:rPr>
          <w:rFonts w:asciiTheme="minorHAnsi" w:hAnsiTheme="minorHAnsi" w:cstheme="minorHAnsi"/>
          <w:sz w:val="22"/>
          <w:szCs w:val="22"/>
        </w:rPr>
      </w:pPr>
      <w:r w:rsidRPr="00B87C2B">
        <w:rPr>
          <w:rFonts w:asciiTheme="minorHAnsi" w:hAnsiTheme="minorHAnsi" w:cstheme="minorHAnsi"/>
          <w:sz w:val="22"/>
          <w:szCs w:val="22"/>
        </w:rPr>
        <w:t xml:space="preserve">AHPC membership includes </w:t>
      </w:r>
      <w:r w:rsidR="00C75A40">
        <w:rPr>
          <w:rFonts w:asciiTheme="minorHAnsi" w:hAnsiTheme="minorHAnsi" w:cstheme="minorHAnsi"/>
          <w:sz w:val="22"/>
          <w:szCs w:val="22"/>
        </w:rPr>
        <w:t xml:space="preserve">representatives from </w:t>
      </w:r>
      <w:r w:rsidRPr="00B87C2B">
        <w:rPr>
          <w:rFonts w:asciiTheme="minorHAnsi" w:hAnsiTheme="minorHAnsi" w:cstheme="minorHAnsi"/>
          <w:sz w:val="22"/>
          <w:szCs w:val="22"/>
        </w:rPr>
        <w:t>the Commonwealth </w:t>
      </w:r>
      <w:r w:rsidR="00C75A40">
        <w:rPr>
          <w:rFonts w:asciiTheme="minorHAnsi" w:hAnsiTheme="minorHAnsi" w:cstheme="minorHAnsi"/>
          <w:sz w:val="22"/>
          <w:szCs w:val="22"/>
        </w:rPr>
        <w:t xml:space="preserve">and </w:t>
      </w:r>
      <w:r w:rsidRPr="00B87C2B">
        <w:rPr>
          <w:rFonts w:asciiTheme="minorHAnsi" w:hAnsiTheme="minorHAnsi" w:cstheme="minorHAnsi"/>
          <w:sz w:val="22"/>
          <w:szCs w:val="22"/>
        </w:rPr>
        <w:t xml:space="preserve">every state and territory, </w:t>
      </w:r>
      <w:r w:rsidR="00B24EF9">
        <w:rPr>
          <w:rFonts w:asciiTheme="minorHAnsi" w:hAnsiTheme="minorHAnsi" w:cstheme="minorHAnsi"/>
          <w:sz w:val="22"/>
          <w:szCs w:val="22"/>
        </w:rPr>
        <w:t>as well as non</w:t>
      </w:r>
      <w:r w:rsidR="002F2819">
        <w:rPr>
          <w:rFonts w:asciiTheme="minorHAnsi" w:hAnsiTheme="minorHAnsi" w:cstheme="minorHAnsi"/>
          <w:sz w:val="22"/>
          <w:szCs w:val="22"/>
        </w:rPr>
        <w:t>-voting members</w:t>
      </w:r>
      <w:r w:rsidR="00A40E87">
        <w:rPr>
          <w:rFonts w:asciiTheme="minorHAnsi" w:hAnsiTheme="minorHAnsi" w:cstheme="minorHAnsi"/>
          <w:sz w:val="22"/>
          <w:szCs w:val="22"/>
        </w:rPr>
        <w:t xml:space="preserve">, including </w:t>
      </w:r>
      <w:r w:rsidRPr="00B87C2B">
        <w:rPr>
          <w:rFonts w:asciiTheme="minorHAnsi" w:hAnsiTheme="minorHAnsi" w:cstheme="minorHAnsi"/>
          <w:sz w:val="22"/>
          <w:szCs w:val="22"/>
        </w:rPr>
        <w:t xml:space="preserve">the Director General of the Australian CDC and the Surgeon-General of the Australian Defence Force. The </w:t>
      </w:r>
      <w:hyperlink w:anchor="_Lead_Coordinating_Senior" w:history="1">
        <w:r w:rsidRPr="000066EE">
          <w:rPr>
            <w:rStyle w:val="Hyperlink"/>
            <w:rFonts w:asciiTheme="minorHAnsi" w:hAnsiTheme="minorHAnsi" w:cstheme="minorHAnsi"/>
            <w:sz w:val="22"/>
            <w:szCs w:val="22"/>
            <w:u w:val="none"/>
          </w:rPr>
          <w:t>Lead Coordinating Senior Official</w:t>
        </w:r>
      </w:hyperlink>
      <w:r w:rsidRPr="00B87C2B">
        <w:rPr>
          <w:rFonts w:asciiTheme="minorHAnsi" w:hAnsiTheme="minorHAnsi" w:cstheme="minorHAnsi"/>
          <w:sz w:val="22"/>
          <w:szCs w:val="22"/>
        </w:rPr>
        <w:t xml:space="preserve"> responsible for health emergency management may attend AHPC when it meets in an emergency response capacity. </w:t>
      </w:r>
    </w:p>
    <w:p w14:paraId="0D358DB7" w14:textId="4FF89B39" w:rsidR="00B722A7" w:rsidRPr="00D16F54" w:rsidRDefault="003779AC" w:rsidP="00B87C2B">
      <w:pPr>
        <w:spacing w:line="276" w:lineRule="auto"/>
        <w:rPr>
          <w:rFonts w:asciiTheme="minorHAnsi" w:hAnsiTheme="minorHAnsi"/>
          <w:sz w:val="22"/>
          <w:szCs w:val="22"/>
        </w:rPr>
      </w:pPr>
      <w:r w:rsidRPr="00D16F54">
        <w:rPr>
          <w:rFonts w:asciiTheme="minorHAnsi" w:hAnsiTheme="minorHAnsi"/>
          <w:sz w:val="22"/>
          <w:szCs w:val="22"/>
        </w:rPr>
        <w:t>During a national health emergency</w:t>
      </w:r>
      <w:r w:rsidR="008C282C" w:rsidRPr="00D16F54">
        <w:rPr>
          <w:rFonts w:asciiTheme="minorHAnsi" w:hAnsiTheme="minorHAnsi"/>
          <w:sz w:val="22"/>
          <w:szCs w:val="22"/>
        </w:rPr>
        <w:t>,</w:t>
      </w:r>
      <w:r w:rsidRPr="00D16F54">
        <w:rPr>
          <w:rFonts w:asciiTheme="minorHAnsi" w:hAnsiTheme="minorHAnsi"/>
          <w:sz w:val="22"/>
          <w:szCs w:val="22"/>
        </w:rPr>
        <w:t xml:space="preserve"> </w:t>
      </w:r>
      <w:r w:rsidR="00B722A7" w:rsidRPr="00D16F54">
        <w:rPr>
          <w:rFonts w:asciiTheme="minorHAnsi" w:hAnsiTheme="minorHAnsi"/>
          <w:sz w:val="22"/>
          <w:szCs w:val="22"/>
        </w:rPr>
        <w:t>AHPC’s r</w:t>
      </w:r>
      <w:r w:rsidR="004B6D0B" w:rsidRPr="00D16F54">
        <w:rPr>
          <w:rFonts w:asciiTheme="minorHAnsi" w:hAnsiTheme="minorHAnsi"/>
          <w:sz w:val="22"/>
          <w:szCs w:val="22"/>
        </w:rPr>
        <w:t>esponsibility</w:t>
      </w:r>
      <w:r w:rsidR="00B722A7" w:rsidRPr="00D16F54">
        <w:rPr>
          <w:rFonts w:asciiTheme="minorHAnsi" w:hAnsiTheme="minorHAnsi"/>
          <w:sz w:val="22"/>
          <w:szCs w:val="22"/>
        </w:rPr>
        <w:t xml:space="preserve"> is to:</w:t>
      </w:r>
      <w:r w:rsidR="00716BD2">
        <w:rPr>
          <w:rFonts w:asciiTheme="minorHAnsi" w:hAnsiTheme="minorHAnsi"/>
          <w:sz w:val="22"/>
          <w:szCs w:val="22"/>
        </w:rPr>
        <w:t xml:space="preserve"> </w:t>
      </w:r>
    </w:p>
    <w:p w14:paraId="7AA77F39" w14:textId="19105312" w:rsidR="00B722A7" w:rsidRPr="00D16F54" w:rsidRDefault="00B722A7"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 xml:space="preserve">provide national leadership and coordinate the national health response </w:t>
      </w:r>
    </w:p>
    <w:p w14:paraId="39F3E1F4" w14:textId="555F04E2" w:rsidR="00CA0C9A" w:rsidRPr="00D16F54" w:rsidRDefault="0029016B"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agree</w:t>
      </w:r>
      <w:r w:rsidR="00722FC3" w:rsidRPr="00D16F54">
        <w:rPr>
          <w:rFonts w:asciiTheme="minorHAnsi" w:hAnsiTheme="minorHAnsi"/>
          <w:color w:val="auto"/>
          <w:sz w:val="22"/>
          <w:szCs w:val="22"/>
        </w:rPr>
        <w:t xml:space="preserve"> national </w:t>
      </w:r>
      <w:r w:rsidR="00E51A0E" w:rsidRPr="00D16F54">
        <w:rPr>
          <w:rFonts w:asciiTheme="minorHAnsi" w:hAnsiTheme="minorHAnsi"/>
          <w:color w:val="auto"/>
          <w:sz w:val="22"/>
          <w:szCs w:val="22"/>
        </w:rPr>
        <w:t xml:space="preserve">health </w:t>
      </w:r>
      <w:r w:rsidRPr="00D16F54">
        <w:rPr>
          <w:rFonts w:asciiTheme="minorHAnsi" w:hAnsiTheme="minorHAnsi"/>
          <w:color w:val="auto"/>
          <w:sz w:val="22"/>
          <w:szCs w:val="22"/>
        </w:rPr>
        <w:t xml:space="preserve">emergency </w:t>
      </w:r>
      <w:r w:rsidR="00613D26" w:rsidRPr="00D16F54">
        <w:rPr>
          <w:rFonts w:asciiTheme="minorHAnsi" w:hAnsiTheme="minorHAnsi"/>
          <w:color w:val="auto"/>
          <w:sz w:val="22"/>
          <w:szCs w:val="22"/>
        </w:rPr>
        <w:t xml:space="preserve">response </w:t>
      </w:r>
      <w:r w:rsidR="00722FC3" w:rsidRPr="00D16F54">
        <w:rPr>
          <w:rFonts w:asciiTheme="minorHAnsi" w:hAnsiTheme="minorHAnsi"/>
          <w:color w:val="auto"/>
          <w:sz w:val="22"/>
          <w:szCs w:val="22"/>
        </w:rPr>
        <w:t>priorities</w:t>
      </w:r>
      <w:r w:rsidR="00716BD2">
        <w:rPr>
          <w:rFonts w:asciiTheme="minorHAnsi" w:hAnsiTheme="minorHAnsi"/>
          <w:color w:val="auto"/>
          <w:sz w:val="22"/>
          <w:szCs w:val="22"/>
        </w:rPr>
        <w:t xml:space="preserve"> </w:t>
      </w:r>
      <w:r w:rsidR="000264CD">
        <w:rPr>
          <w:rFonts w:asciiTheme="minorHAnsi" w:hAnsiTheme="minorHAnsi"/>
          <w:color w:val="auto"/>
          <w:sz w:val="22"/>
          <w:szCs w:val="22"/>
        </w:rPr>
        <w:t xml:space="preserve">and requirements </w:t>
      </w:r>
    </w:p>
    <w:p w14:paraId="3CFA3005" w14:textId="43DE98B8" w:rsidR="00722FC3" w:rsidRPr="00D16F54" w:rsidRDefault="00CA0C9A"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 xml:space="preserve">identify, </w:t>
      </w:r>
      <w:r w:rsidR="00B63660" w:rsidRPr="00D16F54">
        <w:rPr>
          <w:rFonts w:asciiTheme="minorHAnsi" w:hAnsiTheme="minorHAnsi"/>
          <w:color w:val="auto"/>
          <w:sz w:val="22"/>
          <w:szCs w:val="22"/>
        </w:rPr>
        <w:t>prioritise,</w:t>
      </w:r>
      <w:r w:rsidRPr="00D16F54">
        <w:rPr>
          <w:rFonts w:asciiTheme="minorHAnsi" w:hAnsiTheme="minorHAnsi"/>
          <w:color w:val="auto"/>
          <w:sz w:val="22"/>
          <w:szCs w:val="22"/>
        </w:rPr>
        <w:t xml:space="preserve"> and recommend allocation of health capabilities and resources </w:t>
      </w:r>
    </w:p>
    <w:p w14:paraId="240149CC" w14:textId="1F1E7294" w:rsidR="005213B1" w:rsidRPr="00D16F54" w:rsidRDefault="00B722A7"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ensure consistent, timely and accurate communications between jurisdictions and other organisations</w:t>
      </w:r>
      <w:r w:rsidR="0061463D" w:rsidRPr="00D16F54">
        <w:rPr>
          <w:rFonts w:asciiTheme="minorHAnsi" w:hAnsiTheme="minorHAnsi"/>
          <w:color w:val="auto"/>
          <w:sz w:val="22"/>
          <w:szCs w:val="22"/>
        </w:rPr>
        <w:t xml:space="preserve"> </w:t>
      </w:r>
    </w:p>
    <w:p w14:paraId="614B27F0" w14:textId="157A2F8B" w:rsidR="000718AE" w:rsidRPr="00E02B4F" w:rsidRDefault="000718AE"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E02B4F">
        <w:rPr>
          <w:rFonts w:asciiTheme="minorHAnsi" w:hAnsiTheme="minorHAnsi"/>
          <w:color w:val="auto"/>
          <w:sz w:val="22"/>
          <w:szCs w:val="22"/>
        </w:rPr>
        <w:t xml:space="preserve">harness the expertise of its sub-committees, </w:t>
      </w:r>
      <w:r w:rsidR="00B63660">
        <w:rPr>
          <w:rFonts w:asciiTheme="minorHAnsi" w:hAnsiTheme="minorHAnsi"/>
          <w:color w:val="auto"/>
          <w:sz w:val="22"/>
          <w:szCs w:val="22"/>
        </w:rPr>
        <w:t>especially</w:t>
      </w:r>
      <w:r w:rsidRPr="00E02B4F">
        <w:rPr>
          <w:rFonts w:asciiTheme="minorHAnsi" w:hAnsiTheme="minorHAnsi"/>
          <w:color w:val="auto"/>
          <w:sz w:val="22"/>
          <w:szCs w:val="22"/>
        </w:rPr>
        <w:t xml:space="preserve"> the </w:t>
      </w:r>
      <w:hyperlink w:anchor="NHEMS" w:history="1">
        <w:r w:rsidRPr="00230D4F">
          <w:rPr>
            <w:rStyle w:val="Hyperlink"/>
            <w:rFonts w:asciiTheme="minorHAnsi" w:hAnsiTheme="minorHAnsi"/>
            <w:sz w:val="22"/>
            <w:szCs w:val="22"/>
            <w:u w:val="none"/>
          </w:rPr>
          <w:t>National Health Emergency Management Sub</w:t>
        </w:r>
        <w:r w:rsidR="006325BB" w:rsidRPr="00230D4F">
          <w:rPr>
            <w:rStyle w:val="Hyperlink"/>
            <w:rFonts w:asciiTheme="minorHAnsi" w:hAnsiTheme="minorHAnsi"/>
            <w:sz w:val="22"/>
            <w:szCs w:val="22"/>
            <w:u w:val="none"/>
          </w:rPr>
          <w:t>-</w:t>
        </w:r>
        <w:r w:rsidR="004E5333" w:rsidRPr="00230D4F">
          <w:rPr>
            <w:rStyle w:val="Hyperlink"/>
            <w:rFonts w:asciiTheme="minorHAnsi" w:hAnsiTheme="minorHAnsi"/>
            <w:sz w:val="22"/>
            <w:szCs w:val="22"/>
            <w:u w:val="none"/>
          </w:rPr>
          <w:t>C</w:t>
        </w:r>
        <w:r w:rsidRPr="00230D4F">
          <w:rPr>
            <w:rStyle w:val="Hyperlink"/>
            <w:rFonts w:asciiTheme="minorHAnsi" w:hAnsiTheme="minorHAnsi"/>
            <w:sz w:val="22"/>
            <w:szCs w:val="22"/>
            <w:u w:val="none"/>
          </w:rPr>
          <w:t>ommittee</w:t>
        </w:r>
      </w:hyperlink>
      <w:r w:rsidRPr="00E02B4F">
        <w:rPr>
          <w:rFonts w:asciiTheme="minorHAnsi" w:hAnsiTheme="minorHAnsi"/>
          <w:color w:val="auto"/>
          <w:sz w:val="22"/>
          <w:szCs w:val="22"/>
        </w:rPr>
        <w:t xml:space="preserve"> (NHEMS)</w:t>
      </w:r>
      <w:r w:rsidR="00716BD2" w:rsidRPr="00E02B4F">
        <w:rPr>
          <w:rFonts w:asciiTheme="minorHAnsi" w:hAnsiTheme="minorHAnsi"/>
          <w:color w:val="auto"/>
          <w:sz w:val="22"/>
          <w:szCs w:val="22"/>
        </w:rPr>
        <w:t xml:space="preserve"> </w:t>
      </w:r>
    </w:p>
    <w:p w14:paraId="1B481CB3" w14:textId="2C117AE7" w:rsidR="000718AE" w:rsidRPr="00D16F54" w:rsidRDefault="000718AE"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delegate</w:t>
      </w:r>
      <w:r w:rsidR="000D3819">
        <w:rPr>
          <w:rFonts w:asciiTheme="minorHAnsi" w:hAnsiTheme="minorHAnsi"/>
          <w:color w:val="auto"/>
          <w:sz w:val="22"/>
          <w:szCs w:val="22"/>
        </w:rPr>
        <w:t xml:space="preserve"> </w:t>
      </w:r>
      <w:r w:rsidRPr="00D16F54">
        <w:rPr>
          <w:rFonts w:asciiTheme="minorHAnsi" w:hAnsiTheme="minorHAnsi"/>
          <w:color w:val="auto"/>
          <w:sz w:val="22"/>
          <w:szCs w:val="22"/>
        </w:rPr>
        <w:t>specific response functions to its sub-committees depending on the nature or severity of the emergency</w:t>
      </w:r>
      <w:r w:rsidR="00716BD2">
        <w:rPr>
          <w:rFonts w:asciiTheme="minorHAnsi" w:hAnsiTheme="minorHAnsi"/>
          <w:color w:val="auto"/>
          <w:sz w:val="22"/>
          <w:szCs w:val="22"/>
        </w:rPr>
        <w:t xml:space="preserve"> </w:t>
      </w:r>
    </w:p>
    <w:p w14:paraId="659ADB8A" w14:textId="63BA18B7" w:rsidR="009F4000" w:rsidRPr="00D16F54" w:rsidRDefault="0019486B" w:rsidP="0099597D">
      <w:pPr>
        <w:pStyle w:val="ListParagraph"/>
        <w:numPr>
          <w:ilvl w:val="0"/>
          <w:numId w:val="25"/>
        </w:numPr>
        <w:spacing w:before="80" w:after="8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 xml:space="preserve">regularly </w:t>
      </w:r>
      <w:r w:rsidR="00176E29" w:rsidRPr="00D16F54">
        <w:rPr>
          <w:rFonts w:asciiTheme="minorHAnsi" w:hAnsiTheme="minorHAnsi"/>
          <w:color w:val="auto"/>
          <w:sz w:val="22"/>
          <w:szCs w:val="22"/>
        </w:rPr>
        <w:t xml:space="preserve">update </w:t>
      </w:r>
      <w:r w:rsidRPr="00D16F54">
        <w:rPr>
          <w:rFonts w:asciiTheme="minorHAnsi" w:hAnsiTheme="minorHAnsi"/>
          <w:color w:val="auto"/>
          <w:sz w:val="22"/>
          <w:szCs w:val="22"/>
        </w:rPr>
        <w:t>and make recommendations to</w:t>
      </w:r>
      <w:r w:rsidR="00623AF5" w:rsidRPr="00D16F54">
        <w:rPr>
          <w:rFonts w:asciiTheme="minorHAnsi" w:hAnsiTheme="minorHAnsi"/>
          <w:color w:val="auto"/>
          <w:sz w:val="22"/>
          <w:szCs w:val="22"/>
        </w:rPr>
        <w:t xml:space="preserve"> </w:t>
      </w:r>
      <w:r w:rsidR="00176E29" w:rsidRPr="00D16F54">
        <w:rPr>
          <w:rFonts w:asciiTheme="minorHAnsi" w:hAnsiTheme="minorHAnsi"/>
          <w:color w:val="auto"/>
          <w:sz w:val="22"/>
          <w:szCs w:val="22"/>
        </w:rPr>
        <w:t xml:space="preserve">HCEF, </w:t>
      </w:r>
      <w:r w:rsidR="00574C4F" w:rsidRPr="00D16F54">
        <w:rPr>
          <w:rFonts w:asciiTheme="minorHAnsi" w:hAnsiTheme="minorHAnsi"/>
          <w:color w:val="auto"/>
          <w:sz w:val="22"/>
          <w:szCs w:val="22"/>
        </w:rPr>
        <w:t>Health Ministers Meeting</w:t>
      </w:r>
      <w:r w:rsidR="00176E29" w:rsidRPr="00D16F54">
        <w:rPr>
          <w:rFonts w:asciiTheme="minorHAnsi" w:hAnsiTheme="minorHAnsi"/>
          <w:color w:val="auto"/>
          <w:sz w:val="22"/>
          <w:szCs w:val="22"/>
        </w:rPr>
        <w:t xml:space="preserve"> </w:t>
      </w:r>
      <w:r w:rsidR="00574C4F" w:rsidRPr="00D16F54">
        <w:rPr>
          <w:rFonts w:asciiTheme="minorHAnsi" w:hAnsiTheme="minorHAnsi"/>
          <w:color w:val="auto"/>
          <w:sz w:val="22"/>
          <w:szCs w:val="22"/>
        </w:rPr>
        <w:t>(</w:t>
      </w:r>
      <w:r w:rsidR="00176E29" w:rsidRPr="00D16F54">
        <w:rPr>
          <w:rFonts w:asciiTheme="minorHAnsi" w:hAnsiTheme="minorHAnsi"/>
          <w:color w:val="auto"/>
          <w:sz w:val="22"/>
          <w:szCs w:val="22"/>
        </w:rPr>
        <w:t>HMM</w:t>
      </w:r>
      <w:r w:rsidR="00574C4F" w:rsidRPr="00D16F54">
        <w:rPr>
          <w:rFonts w:asciiTheme="minorHAnsi" w:hAnsiTheme="minorHAnsi"/>
          <w:color w:val="auto"/>
          <w:sz w:val="22"/>
          <w:szCs w:val="22"/>
        </w:rPr>
        <w:t>)</w:t>
      </w:r>
      <w:r w:rsidR="00176E29" w:rsidRPr="00D16F54">
        <w:rPr>
          <w:rFonts w:asciiTheme="minorHAnsi" w:hAnsiTheme="minorHAnsi"/>
          <w:color w:val="auto"/>
          <w:sz w:val="22"/>
          <w:szCs w:val="22"/>
        </w:rPr>
        <w:t xml:space="preserve"> and other governmental bo</w:t>
      </w:r>
      <w:r w:rsidRPr="00D16F54">
        <w:rPr>
          <w:rFonts w:asciiTheme="minorHAnsi" w:hAnsiTheme="minorHAnsi"/>
          <w:color w:val="auto"/>
          <w:sz w:val="22"/>
          <w:szCs w:val="22"/>
        </w:rPr>
        <w:t>dies.</w:t>
      </w:r>
      <w:r w:rsidR="009F4000" w:rsidRPr="00D16F54">
        <w:rPr>
          <w:rFonts w:asciiTheme="minorHAnsi" w:hAnsiTheme="minorHAnsi"/>
          <w:color w:val="auto"/>
          <w:sz w:val="22"/>
          <w:szCs w:val="22"/>
        </w:rPr>
        <w:t xml:space="preserve"> </w:t>
      </w:r>
    </w:p>
    <w:p w14:paraId="293EEECD" w14:textId="167E5C8F" w:rsidR="007F0A93" w:rsidRPr="00BA4519" w:rsidRDefault="007F0A93"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The </w:t>
      </w:r>
      <w:hyperlink r:id="rId27" w:history="1">
        <w:r w:rsidRPr="00BA4519">
          <w:rPr>
            <w:rFonts w:eastAsia="MS Gothic" w:cs="Arial"/>
            <w:b/>
            <w:color w:val="003E5A"/>
            <w:sz w:val="24"/>
            <w:szCs w:val="24"/>
          </w:rPr>
          <w:t>National Health Emergency Management Sub-</w:t>
        </w:r>
        <w:r w:rsidR="004953BE" w:rsidRPr="00BA4519">
          <w:rPr>
            <w:rFonts w:eastAsia="MS Gothic" w:cs="Arial"/>
            <w:b/>
            <w:color w:val="003E5A"/>
            <w:sz w:val="24"/>
            <w:szCs w:val="24"/>
          </w:rPr>
          <w:t>C</w:t>
        </w:r>
        <w:r w:rsidRPr="00BA4519">
          <w:rPr>
            <w:rFonts w:eastAsia="MS Gothic" w:cs="Arial"/>
            <w:b/>
            <w:color w:val="003E5A"/>
            <w:sz w:val="24"/>
            <w:szCs w:val="24"/>
          </w:rPr>
          <w:t>ommittee</w:t>
        </w:r>
      </w:hyperlink>
      <w:bookmarkStart w:id="106" w:name="NHEMS"/>
      <w:bookmarkEnd w:id="106"/>
    </w:p>
    <w:p w14:paraId="10FCED56" w14:textId="4B73E1BB" w:rsidR="00C362DD" w:rsidRPr="00D16F54" w:rsidRDefault="009F2AD6" w:rsidP="00F272D0">
      <w:pPr>
        <w:spacing w:line="276" w:lineRule="auto"/>
        <w:rPr>
          <w:rFonts w:asciiTheme="minorHAnsi" w:hAnsiTheme="minorHAnsi" w:cstheme="minorHAnsi"/>
          <w:sz w:val="22"/>
          <w:szCs w:val="22"/>
        </w:rPr>
      </w:pPr>
      <w:r>
        <w:rPr>
          <w:rFonts w:asciiTheme="minorHAnsi" w:hAnsiTheme="minorHAnsi"/>
          <w:sz w:val="22"/>
          <w:szCs w:val="22"/>
        </w:rPr>
        <w:t xml:space="preserve">The </w:t>
      </w:r>
      <w:hyperlink r:id="rId28" w:history="1">
        <w:r w:rsidR="002364E1" w:rsidRPr="007F0A93">
          <w:rPr>
            <w:sz w:val="22"/>
            <w:szCs w:val="22"/>
          </w:rPr>
          <w:t>National Health Emergency Management Sub-</w:t>
        </w:r>
        <w:r w:rsidR="0001413D">
          <w:rPr>
            <w:sz w:val="22"/>
            <w:szCs w:val="22"/>
          </w:rPr>
          <w:t>C</w:t>
        </w:r>
        <w:r w:rsidR="002364E1" w:rsidRPr="007F0A93">
          <w:rPr>
            <w:sz w:val="22"/>
            <w:szCs w:val="22"/>
          </w:rPr>
          <w:t>ommittee</w:t>
        </w:r>
      </w:hyperlink>
      <w:r w:rsidR="002364E1" w:rsidRPr="007F0A93">
        <w:rPr>
          <w:rFonts w:asciiTheme="minorHAnsi" w:hAnsiTheme="minorHAnsi"/>
          <w:sz w:val="22"/>
          <w:szCs w:val="22"/>
        </w:rPr>
        <w:t xml:space="preserve"> (NHEMS) </w:t>
      </w:r>
      <w:r w:rsidR="00253DF1">
        <w:rPr>
          <w:rFonts w:asciiTheme="minorHAnsi" w:hAnsiTheme="minorHAnsi"/>
          <w:sz w:val="22"/>
          <w:szCs w:val="22"/>
        </w:rPr>
        <w:t xml:space="preserve">of </w:t>
      </w:r>
      <w:hyperlink w:anchor="AHPCgovernance" w:history="1">
        <w:r w:rsidR="00253DF1" w:rsidRPr="00230D4F">
          <w:rPr>
            <w:rStyle w:val="Hyperlink"/>
            <w:rFonts w:asciiTheme="minorHAnsi" w:hAnsiTheme="minorHAnsi"/>
            <w:sz w:val="22"/>
            <w:szCs w:val="22"/>
            <w:u w:val="none"/>
          </w:rPr>
          <w:t>AHPC</w:t>
        </w:r>
      </w:hyperlink>
      <w:r w:rsidR="00253DF1">
        <w:rPr>
          <w:rFonts w:asciiTheme="minorHAnsi" w:hAnsiTheme="minorHAnsi"/>
          <w:sz w:val="22"/>
          <w:szCs w:val="22"/>
        </w:rPr>
        <w:t xml:space="preserve"> </w:t>
      </w:r>
      <w:r w:rsidR="003F39DB" w:rsidRPr="007F0A93">
        <w:rPr>
          <w:rFonts w:asciiTheme="minorHAnsi" w:hAnsiTheme="minorHAnsi"/>
          <w:sz w:val="22"/>
          <w:szCs w:val="22"/>
        </w:rPr>
        <w:t xml:space="preserve">enables </w:t>
      </w:r>
      <w:r w:rsidR="00F666C0">
        <w:rPr>
          <w:rFonts w:asciiTheme="minorHAnsi" w:hAnsiTheme="minorHAnsi"/>
          <w:sz w:val="22"/>
          <w:szCs w:val="22"/>
        </w:rPr>
        <w:br/>
      </w:r>
      <w:r w:rsidR="004A7703" w:rsidRPr="007F0A93">
        <w:rPr>
          <w:rFonts w:asciiTheme="minorHAnsi" w:hAnsiTheme="minorHAnsi"/>
          <w:sz w:val="22"/>
          <w:szCs w:val="22"/>
        </w:rPr>
        <w:t xml:space="preserve">cross-jurisdictional collaboration on health emergency management </w:t>
      </w:r>
      <w:r w:rsidR="008E3AE2" w:rsidRPr="007F0A93">
        <w:rPr>
          <w:rFonts w:asciiTheme="minorHAnsi" w:hAnsiTheme="minorHAnsi"/>
          <w:sz w:val="22"/>
          <w:szCs w:val="22"/>
        </w:rPr>
        <w:t xml:space="preserve">in an all-hazards </w:t>
      </w:r>
      <w:r w:rsidR="00A577B0" w:rsidRPr="007F0A93">
        <w:rPr>
          <w:rFonts w:asciiTheme="minorHAnsi" w:hAnsiTheme="minorHAnsi"/>
          <w:sz w:val="22"/>
          <w:szCs w:val="22"/>
        </w:rPr>
        <w:t>contex</w:t>
      </w:r>
      <w:r w:rsidR="00A64E91" w:rsidRPr="007F0A93">
        <w:rPr>
          <w:rFonts w:asciiTheme="minorHAnsi" w:hAnsiTheme="minorHAnsi"/>
          <w:sz w:val="22"/>
          <w:szCs w:val="22"/>
        </w:rPr>
        <w:t>t</w:t>
      </w:r>
      <w:r w:rsidR="00A64E91" w:rsidRPr="00D16F54">
        <w:rPr>
          <w:rFonts w:asciiTheme="minorHAnsi" w:hAnsiTheme="minorHAnsi" w:cstheme="minorHAnsi"/>
          <w:sz w:val="22"/>
          <w:szCs w:val="22"/>
        </w:rPr>
        <w:t xml:space="preserve">. </w:t>
      </w:r>
      <w:r w:rsidR="00FB6E49" w:rsidRPr="00D16F54">
        <w:rPr>
          <w:rFonts w:asciiTheme="minorHAnsi" w:hAnsiTheme="minorHAnsi" w:cstheme="minorHAnsi"/>
          <w:sz w:val="22"/>
          <w:szCs w:val="22"/>
        </w:rPr>
        <w:t xml:space="preserve">NHEMS advises </w:t>
      </w:r>
      <w:r w:rsidR="00157BDA" w:rsidRPr="00D16F54">
        <w:rPr>
          <w:rFonts w:asciiTheme="minorHAnsi" w:hAnsiTheme="minorHAnsi" w:cstheme="minorHAnsi"/>
          <w:sz w:val="22"/>
          <w:szCs w:val="22"/>
        </w:rPr>
        <w:t xml:space="preserve">the </w:t>
      </w:r>
      <w:r w:rsidR="007D37D5" w:rsidRPr="00D16F54">
        <w:rPr>
          <w:rFonts w:asciiTheme="minorHAnsi" w:hAnsiTheme="minorHAnsi" w:cstheme="minorHAnsi"/>
          <w:sz w:val="22"/>
          <w:szCs w:val="22"/>
        </w:rPr>
        <w:t xml:space="preserve">AHPC </w:t>
      </w:r>
      <w:r w:rsidR="00157BDA" w:rsidRPr="00D16F54">
        <w:rPr>
          <w:rFonts w:asciiTheme="minorHAnsi" w:hAnsiTheme="minorHAnsi" w:cstheme="minorHAnsi"/>
          <w:sz w:val="22"/>
          <w:szCs w:val="22"/>
        </w:rPr>
        <w:t xml:space="preserve">on health emergency </w:t>
      </w:r>
      <w:r w:rsidR="007D37D5" w:rsidRPr="00D16F54">
        <w:rPr>
          <w:rFonts w:asciiTheme="minorHAnsi" w:hAnsiTheme="minorHAnsi" w:cstheme="minorHAnsi"/>
          <w:sz w:val="22"/>
          <w:szCs w:val="22"/>
        </w:rPr>
        <w:t>management</w:t>
      </w:r>
      <w:r w:rsidR="00754E55" w:rsidRPr="00D16F54">
        <w:rPr>
          <w:rFonts w:asciiTheme="minorHAnsi" w:hAnsiTheme="minorHAnsi" w:cstheme="minorHAnsi"/>
          <w:sz w:val="22"/>
          <w:szCs w:val="22"/>
        </w:rPr>
        <w:t xml:space="preserve"> matters</w:t>
      </w:r>
      <w:r w:rsidR="00A70862" w:rsidRPr="00D16F54">
        <w:rPr>
          <w:rFonts w:asciiTheme="minorHAnsi" w:hAnsiTheme="minorHAnsi" w:cstheme="minorHAnsi"/>
          <w:sz w:val="22"/>
          <w:szCs w:val="22"/>
        </w:rPr>
        <w:t xml:space="preserve"> and </w:t>
      </w:r>
      <w:r w:rsidR="001B090F" w:rsidRPr="00D16F54">
        <w:rPr>
          <w:rFonts w:asciiTheme="minorHAnsi" w:hAnsiTheme="minorHAnsi" w:cstheme="minorHAnsi"/>
          <w:sz w:val="22"/>
          <w:szCs w:val="22"/>
        </w:rPr>
        <w:t>escalates issues of national significance</w:t>
      </w:r>
      <w:r w:rsidR="00754E55" w:rsidRPr="00D16F54">
        <w:rPr>
          <w:rFonts w:asciiTheme="minorHAnsi" w:hAnsiTheme="minorHAnsi" w:cstheme="minorHAnsi"/>
          <w:sz w:val="22"/>
          <w:szCs w:val="22"/>
        </w:rPr>
        <w:t>.</w:t>
      </w:r>
    </w:p>
    <w:p w14:paraId="4EC3AE5C" w14:textId="6F6FDDE5" w:rsidR="001B090F" w:rsidRPr="00D16F54" w:rsidRDefault="001B090F" w:rsidP="00F44AE8">
      <w:pPr>
        <w:spacing w:line="276" w:lineRule="auto"/>
        <w:ind w:left="357" w:hanging="357"/>
        <w:rPr>
          <w:rFonts w:asciiTheme="minorHAnsi" w:hAnsiTheme="minorHAnsi" w:cstheme="minorHAnsi"/>
          <w:sz w:val="22"/>
          <w:szCs w:val="22"/>
        </w:rPr>
      </w:pPr>
      <w:r w:rsidRPr="00D16F54">
        <w:rPr>
          <w:rFonts w:asciiTheme="minorHAnsi" w:hAnsiTheme="minorHAnsi" w:cstheme="minorHAnsi"/>
          <w:sz w:val="22"/>
          <w:szCs w:val="22"/>
        </w:rPr>
        <w:t>During a national</w:t>
      </w:r>
      <w:r w:rsidR="00006FE4" w:rsidRPr="00D16F54">
        <w:rPr>
          <w:rFonts w:asciiTheme="minorHAnsi" w:hAnsiTheme="minorHAnsi" w:cstheme="minorHAnsi"/>
          <w:sz w:val="22"/>
          <w:szCs w:val="22"/>
        </w:rPr>
        <w:t xml:space="preserve"> health emergency, NHEMS </w:t>
      </w:r>
      <w:r w:rsidR="00C07171" w:rsidRPr="00D16F54">
        <w:rPr>
          <w:rFonts w:asciiTheme="minorHAnsi" w:hAnsiTheme="minorHAnsi" w:cstheme="minorHAnsi"/>
          <w:sz w:val="22"/>
          <w:szCs w:val="22"/>
        </w:rPr>
        <w:t xml:space="preserve">responsibility is to: </w:t>
      </w:r>
    </w:p>
    <w:p w14:paraId="12377F9B" w14:textId="699DA74B" w:rsidR="00765F4A" w:rsidRPr="00D16F54" w:rsidRDefault="00A10DB6"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D16F54">
        <w:rPr>
          <w:rFonts w:asciiTheme="minorHAnsi" w:hAnsiTheme="minorHAnsi" w:cstheme="minorHAnsi"/>
          <w:iCs/>
          <w:color w:val="auto"/>
          <w:sz w:val="22"/>
          <w:szCs w:val="22"/>
        </w:rPr>
        <w:lastRenderedPageBreak/>
        <w:t>s</w:t>
      </w:r>
      <w:r w:rsidR="00151599" w:rsidRPr="00D16F54">
        <w:rPr>
          <w:rFonts w:asciiTheme="minorHAnsi" w:hAnsiTheme="minorHAnsi" w:cstheme="minorHAnsi"/>
          <w:iCs/>
          <w:color w:val="auto"/>
          <w:sz w:val="22"/>
          <w:szCs w:val="22"/>
        </w:rPr>
        <w:t xml:space="preserve">upport the </w:t>
      </w:r>
      <w:r w:rsidR="00922582">
        <w:rPr>
          <w:rFonts w:asciiTheme="minorHAnsi" w:hAnsiTheme="minorHAnsi" w:cstheme="minorHAnsi"/>
          <w:iCs/>
          <w:color w:val="auto"/>
          <w:sz w:val="22"/>
          <w:szCs w:val="22"/>
        </w:rPr>
        <w:t xml:space="preserve">national </w:t>
      </w:r>
      <w:r w:rsidR="00151599" w:rsidRPr="00D16F54">
        <w:rPr>
          <w:rFonts w:asciiTheme="minorHAnsi" w:hAnsiTheme="minorHAnsi" w:cstheme="minorHAnsi"/>
          <w:iCs/>
          <w:color w:val="auto"/>
          <w:sz w:val="22"/>
          <w:szCs w:val="22"/>
        </w:rPr>
        <w:t xml:space="preserve">coordination of </w:t>
      </w:r>
      <w:r w:rsidR="00922582">
        <w:rPr>
          <w:rFonts w:asciiTheme="minorHAnsi" w:hAnsiTheme="minorHAnsi" w:cstheme="minorHAnsi"/>
          <w:iCs/>
          <w:color w:val="auto"/>
          <w:sz w:val="22"/>
          <w:szCs w:val="22"/>
        </w:rPr>
        <w:t xml:space="preserve">responses </w:t>
      </w:r>
      <w:r w:rsidR="00151599" w:rsidRPr="00D16F54">
        <w:rPr>
          <w:rFonts w:asciiTheme="minorHAnsi" w:hAnsiTheme="minorHAnsi" w:cstheme="minorHAnsi"/>
          <w:iCs/>
          <w:color w:val="auto"/>
          <w:sz w:val="22"/>
          <w:szCs w:val="22"/>
        </w:rPr>
        <w:t>to health emergenc</w:t>
      </w:r>
      <w:r w:rsidR="00666985">
        <w:rPr>
          <w:rFonts w:asciiTheme="minorHAnsi" w:hAnsiTheme="minorHAnsi" w:cstheme="minorHAnsi"/>
          <w:iCs/>
          <w:color w:val="auto"/>
          <w:sz w:val="22"/>
          <w:szCs w:val="22"/>
        </w:rPr>
        <w:t>ies</w:t>
      </w:r>
      <w:r w:rsidR="00716BD2">
        <w:rPr>
          <w:rFonts w:asciiTheme="minorHAnsi" w:hAnsiTheme="minorHAnsi" w:cstheme="minorHAnsi"/>
          <w:iCs/>
          <w:color w:val="auto"/>
          <w:sz w:val="22"/>
          <w:szCs w:val="22"/>
        </w:rPr>
        <w:t xml:space="preserve"> </w:t>
      </w:r>
    </w:p>
    <w:p w14:paraId="149EFF4D" w14:textId="66B7CFD6" w:rsidR="00622C4D" w:rsidRPr="00D16F54" w:rsidRDefault="00D03B98"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D16F54">
        <w:rPr>
          <w:rFonts w:asciiTheme="minorHAnsi" w:hAnsiTheme="minorHAnsi"/>
          <w:color w:val="auto"/>
          <w:sz w:val="22"/>
          <w:szCs w:val="22"/>
        </w:rPr>
        <w:t xml:space="preserve">identify, </w:t>
      </w:r>
      <w:r w:rsidR="00B63660" w:rsidRPr="00D16F54">
        <w:rPr>
          <w:rFonts w:asciiTheme="minorHAnsi" w:hAnsiTheme="minorHAnsi"/>
          <w:color w:val="auto"/>
          <w:sz w:val="22"/>
          <w:szCs w:val="22"/>
        </w:rPr>
        <w:t>prioritise,</w:t>
      </w:r>
      <w:r w:rsidRPr="00D16F54">
        <w:rPr>
          <w:rFonts w:asciiTheme="minorHAnsi" w:hAnsiTheme="minorHAnsi"/>
          <w:color w:val="auto"/>
          <w:sz w:val="22"/>
          <w:szCs w:val="22"/>
        </w:rPr>
        <w:t xml:space="preserve"> and recommend allocation of health </w:t>
      </w:r>
      <w:r w:rsidR="00F06151">
        <w:rPr>
          <w:rFonts w:asciiTheme="minorHAnsi" w:hAnsiTheme="minorHAnsi"/>
          <w:color w:val="auto"/>
          <w:sz w:val="22"/>
          <w:szCs w:val="22"/>
        </w:rPr>
        <w:t xml:space="preserve">resources </w:t>
      </w:r>
      <w:r w:rsidR="00900A58">
        <w:rPr>
          <w:rFonts w:asciiTheme="minorHAnsi" w:hAnsiTheme="minorHAnsi"/>
          <w:color w:val="auto"/>
          <w:sz w:val="22"/>
          <w:szCs w:val="22"/>
        </w:rPr>
        <w:t xml:space="preserve">and </w:t>
      </w:r>
      <w:r w:rsidRPr="00D16F54">
        <w:rPr>
          <w:rFonts w:asciiTheme="minorHAnsi" w:hAnsiTheme="minorHAnsi"/>
          <w:color w:val="auto"/>
          <w:sz w:val="22"/>
          <w:szCs w:val="22"/>
        </w:rPr>
        <w:t>capabilities to AHPC</w:t>
      </w:r>
      <w:r w:rsidR="00716BD2">
        <w:rPr>
          <w:rFonts w:asciiTheme="minorHAnsi" w:hAnsiTheme="minorHAnsi"/>
          <w:color w:val="auto"/>
          <w:sz w:val="22"/>
          <w:szCs w:val="22"/>
        </w:rPr>
        <w:t xml:space="preserve"> </w:t>
      </w:r>
    </w:p>
    <w:p w14:paraId="01B20259" w14:textId="74DCA328" w:rsidR="003C41B7" w:rsidRPr="00D16F54" w:rsidRDefault="00000AD6"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D16F54">
        <w:rPr>
          <w:rFonts w:asciiTheme="minorHAnsi" w:eastAsia="Times New Roman" w:hAnsiTheme="minorHAnsi" w:cstheme="minorHAnsi"/>
          <w:color w:val="auto"/>
          <w:sz w:val="22"/>
          <w:szCs w:val="22"/>
          <w:lang w:eastAsia="en-AU"/>
        </w:rPr>
        <w:t>regularl</w:t>
      </w:r>
      <w:r w:rsidR="008C1275" w:rsidRPr="00D16F54">
        <w:rPr>
          <w:rFonts w:asciiTheme="minorHAnsi" w:eastAsia="Times New Roman" w:hAnsiTheme="minorHAnsi" w:cstheme="minorHAnsi"/>
          <w:color w:val="auto"/>
          <w:sz w:val="22"/>
          <w:szCs w:val="22"/>
          <w:lang w:eastAsia="en-AU"/>
        </w:rPr>
        <w:t xml:space="preserve">y update and make recommendations to AHPC </w:t>
      </w:r>
      <w:r w:rsidR="001440CB">
        <w:rPr>
          <w:rFonts w:asciiTheme="minorHAnsi" w:eastAsia="Times New Roman" w:hAnsiTheme="minorHAnsi" w:cstheme="minorHAnsi"/>
          <w:color w:val="auto"/>
          <w:sz w:val="22"/>
          <w:szCs w:val="22"/>
          <w:lang w:eastAsia="en-AU"/>
        </w:rPr>
        <w:t>about response options</w:t>
      </w:r>
      <w:r w:rsidR="00716BD2">
        <w:rPr>
          <w:rFonts w:asciiTheme="minorHAnsi" w:eastAsia="Times New Roman" w:hAnsiTheme="minorHAnsi" w:cstheme="minorHAnsi"/>
          <w:color w:val="auto"/>
          <w:sz w:val="22"/>
          <w:szCs w:val="22"/>
          <w:lang w:eastAsia="en-AU"/>
        </w:rPr>
        <w:t xml:space="preserve"> </w:t>
      </w:r>
    </w:p>
    <w:p w14:paraId="30BE4550" w14:textId="14E6933E" w:rsidR="003C41B7" w:rsidRPr="00D16F54" w:rsidRDefault="00251A5A"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D16F54">
        <w:rPr>
          <w:rFonts w:asciiTheme="minorHAnsi" w:eastAsia="Times New Roman" w:hAnsiTheme="minorHAnsi" w:cstheme="minorHAnsi"/>
          <w:color w:val="auto"/>
          <w:sz w:val="22"/>
          <w:szCs w:val="22"/>
          <w:lang w:eastAsia="en-AU"/>
        </w:rPr>
        <w:t xml:space="preserve">undertake specific tasks requested by AHPC </w:t>
      </w:r>
    </w:p>
    <w:p w14:paraId="62F046AF" w14:textId="4F6C1DC2" w:rsidR="000E11F8" w:rsidRPr="000E11F8" w:rsidRDefault="00622C4D"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D16F54">
        <w:rPr>
          <w:rFonts w:asciiTheme="minorHAnsi" w:eastAsia="Times New Roman" w:hAnsiTheme="minorHAnsi" w:cstheme="minorHAnsi"/>
          <w:color w:val="auto"/>
          <w:sz w:val="22"/>
          <w:szCs w:val="22"/>
          <w:lang w:eastAsia="en-AU"/>
        </w:rPr>
        <w:t>s</w:t>
      </w:r>
      <w:r w:rsidR="00C45184" w:rsidRPr="00D16F54">
        <w:rPr>
          <w:rFonts w:asciiTheme="minorHAnsi" w:eastAsia="Times New Roman" w:hAnsiTheme="minorHAnsi" w:cstheme="minorHAnsi"/>
          <w:color w:val="auto"/>
          <w:sz w:val="22"/>
          <w:szCs w:val="22"/>
          <w:lang w:eastAsia="en-AU"/>
        </w:rPr>
        <w:t>upport activation and operationalisation of jurisdictional health incident management structures</w:t>
      </w:r>
      <w:r w:rsidR="00716BD2">
        <w:rPr>
          <w:rFonts w:asciiTheme="minorHAnsi" w:eastAsia="Times New Roman" w:hAnsiTheme="minorHAnsi" w:cstheme="minorHAnsi"/>
          <w:color w:val="auto"/>
          <w:sz w:val="22"/>
          <w:szCs w:val="22"/>
          <w:lang w:eastAsia="en-AU"/>
        </w:rPr>
        <w:t xml:space="preserve"> </w:t>
      </w:r>
    </w:p>
    <w:p w14:paraId="2577A722" w14:textId="01BE686F" w:rsidR="000E11F8" w:rsidRPr="000E11F8" w:rsidRDefault="00622C4D"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0E11F8">
        <w:rPr>
          <w:rFonts w:asciiTheme="minorHAnsi" w:eastAsia="Times New Roman" w:hAnsiTheme="minorHAnsi" w:cstheme="minorHAnsi"/>
          <w:color w:val="auto"/>
          <w:sz w:val="22"/>
          <w:szCs w:val="22"/>
          <w:lang w:eastAsia="en-AU"/>
        </w:rPr>
        <w:t>f</w:t>
      </w:r>
      <w:r w:rsidR="00C45184" w:rsidRPr="000E11F8">
        <w:rPr>
          <w:rFonts w:asciiTheme="minorHAnsi" w:eastAsia="Times New Roman" w:hAnsiTheme="minorHAnsi" w:cstheme="minorHAnsi"/>
          <w:color w:val="auto"/>
          <w:sz w:val="22"/>
          <w:szCs w:val="22"/>
          <w:lang w:eastAsia="en-AU"/>
        </w:rPr>
        <w:t>acilitate timely sharing of operational intelligence and situational reports across jurisdictions</w:t>
      </w:r>
      <w:r w:rsidR="00716BD2">
        <w:rPr>
          <w:rFonts w:asciiTheme="minorHAnsi" w:eastAsia="Times New Roman" w:hAnsiTheme="minorHAnsi" w:cstheme="minorHAnsi"/>
          <w:color w:val="auto"/>
          <w:sz w:val="22"/>
          <w:szCs w:val="22"/>
          <w:lang w:eastAsia="en-AU"/>
        </w:rPr>
        <w:t xml:space="preserve"> </w:t>
      </w:r>
    </w:p>
    <w:p w14:paraId="7A53837D" w14:textId="4080BA39" w:rsidR="000E11F8" w:rsidRPr="000E11F8" w:rsidRDefault="00622C4D"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0E11F8">
        <w:rPr>
          <w:rFonts w:asciiTheme="minorHAnsi" w:eastAsia="Times New Roman" w:hAnsiTheme="minorHAnsi" w:cstheme="minorHAnsi"/>
          <w:color w:val="auto"/>
          <w:sz w:val="22"/>
          <w:szCs w:val="22"/>
          <w:lang w:eastAsia="en-AU"/>
        </w:rPr>
        <w:t>i</w:t>
      </w:r>
      <w:r w:rsidR="00C45184" w:rsidRPr="000E11F8">
        <w:rPr>
          <w:rFonts w:asciiTheme="minorHAnsi" w:eastAsia="Times New Roman" w:hAnsiTheme="minorHAnsi" w:cstheme="minorHAnsi"/>
          <w:color w:val="auto"/>
          <w:sz w:val="22"/>
          <w:szCs w:val="22"/>
          <w:lang w:eastAsia="en-AU"/>
        </w:rPr>
        <w:t xml:space="preserve">ntegrate inputs from relevant agencies such as the </w:t>
      </w:r>
      <w:hyperlink w:anchor="CDC" w:history="1">
        <w:r w:rsidR="00C45184" w:rsidRPr="007349CA">
          <w:rPr>
            <w:rStyle w:val="Hyperlink"/>
            <w:rFonts w:asciiTheme="minorHAnsi" w:eastAsia="Times New Roman" w:hAnsiTheme="minorHAnsi" w:cstheme="minorHAnsi"/>
            <w:sz w:val="22"/>
            <w:szCs w:val="22"/>
            <w:u w:val="none"/>
            <w:lang w:eastAsia="en-AU"/>
          </w:rPr>
          <w:t xml:space="preserve">Australian </w:t>
        </w:r>
        <w:r w:rsidR="002C2122" w:rsidRPr="007349CA">
          <w:rPr>
            <w:rStyle w:val="Hyperlink"/>
            <w:rFonts w:asciiTheme="minorHAnsi" w:eastAsia="Times New Roman" w:hAnsiTheme="minorHAnsi" w:cstheme="minorHAnsi"/>
            <w:sz w:val="22"/>
            <w:szCs w:val="22"/>
            <w:u w:val="none"/>
            <w:lang w:eastAsia="en-AU"/>
          </w:rPr>
          <w:t>CDC</w:t>
        </w:r>
      </w:hyperlink>
      <w:r w:rsidR="00C45184" w:rsidRPr="000E11F8">
        <w:rPr>
          <w:rFonts w:asciiTheme="minorHAnsi" w:eastAsia="Times New Roman" w:hAnsiTheme="minorHAnsi" w:cstheme="minorHAnsi"/>
          <w:color w:val="auto"/>
          <w:sz w:val="22"/>
          <w:szCs w:val="22"/>
          <w:lang w:eastAsia="en-AU"/>
        </w:rPr>
        <w:t>, state</w:t>
      </w:r>
      <w:r w:rsidR="00F36F55">
        <w:rPr>
          <w:rFonts w:asciiTheme="minorHAnsi" w:eastAsia="Times New Roman" w:hAnsiTheme="minorHAnsi" w:cstheme="minorHAnsi"/>
          <w:color w:val="auto"/>
          <w:sz w:val="22"/>
          <w:szCs w:val="22"/>
          <w:lang w:eastAsia="en-AU"/>
        </w:rPr>
        <w:t xml:space="preserve"> and </w:t>
      </w:r>
      <w:r w:rsidR="00C45184" w:rsidRPr="000E11F8">
        <w:rPr>
          <w:rFonts w:asciiTheme="minorHAnsi" w:eastAsia="Times New Roman" w:hAnsiTheme="minorHAnsi" w:cstheme="minorHAnsi"/>
          <w:color w:val="auto"/>
          <w:sz w:val="22"/>
          <w:szCs w:val="22"/>
          <w:lang w:eastAsia="en-AU"/>
        </w:rPr>
        <w:t xml:space="preserve">territory health </w:t>
      </w:r>
      <w:r w:rsidR="00F36F55">
        <w:rPr>
          <w:rFonts w:asciiTheme="minorHAnsi" w:eastAsia="Times New Roman" w:hAnsiTheme="minorHAnsi" w:cstheme="minorHAnsi"/>
          <w:color w:val="auto"/>
          <w:sz w:val="22"/>
          <w:szCs w:val="22"/>
          <w:lang w:eastAsia="en-AU"/>
        </w:rPr>
        <w:t>authorities</w:t>
      </w:r>
      <w:r w:rsidR="00C45184" w:rsidRPr="000E11F8">
        <w:rPr>
          <w:rFonts w:asciiTheme="minorHAnsi" w:eastAsia="Times New Roman" w:hAnsiTheme="minorHAnsi" w:cstheme="minorHAnsi"/>
          <w:color w:val="auto"/>
          <w:sz w:val="22"/>
          <w:szCs w:val="22"/>
          <w:lang w:eastAsia="en-AU"/>
        </w:rPr>
        <w:t>, and national surveillance systems</w:t>
      </w:r>
      <w:r w:rsidR="00716BD2">
        <w:rPr>
          <w:rFonts w:asciiTheme="minorHAnsi" w:eastAsia="Times New Roman" w:hAnsiTheme="minorHAnsi" w:cstheme="minorHAnsi"/>
          <w:color w:val="auto"/>
          <w:sz w:val="22"/>
          <w:szCs w:val="22"/>
          <w:lang w:eastAsia="en-AU"/>
        </w:rPr>
        <w:t xml:space="preserve"> </w:t>
      </w:r>
    </w:p>
    <w:p w14:paraId="70E83ED4" w14:textId="107CE72B" w:rsidR="00C45184" w:rsidRPr="000E11F8" w:rsidRDefault="00622C4D" w:rsidP="00F44AE8">
      <w:pPr>
        <w:pStyle w:val="ListParagraph"/>
        <w:numPr>
          <w:ilvl w:val="0"/>
          <w:numId w:val="49"/>
        </w:numPr>
        <w:spacing w:before="120" w:line="276" w:lineRule="auto"/>
        <w:ind w:left="357" w:hanging="357"/>
        <w:contextualSpacing w:val="0"/>
        <w:rPr>
          <w:rFonts w:asciiTheme="minorHAnsi" w:hAnsiTheme="minorHAnsi"/>
          <w:color w:val="auto"/>
          <w:sz w:val="22"/>
          <w:szCs w:val="22"/>
        </w:rPr>
      </w:pPr>
      <w:r w:rsidRPr="000E11F8">
        <w:rPr>
          <w:rFonts w:asciiTheme="minorHAnsi" w:eastAsia="Times New Roman" w:hAnsiTheme="minorHAnsi" w:cstheme="minorHAnsi"/>
          <w:color w:val="auto"/>
          <w:sz w:val="22"/>
          <w:szCs w:val="22"/>
          <w:lang w:eastAsia="en-AU"/>
        </w:rPr>
        <w:t>m</w:t>
      </w:r>
      <w:r w:rsidR="00C45184" w:rsidRPr="000E11F8">
        <w:rPr>
          <w:rFonts w:asciiTheme="minorHAnsi" w:eastAsia="Times New Roman" w:hAnsiTheme="minorHAnsi" w:cstheme="minorHAnsi"/>
          <w:color w:val="auto"/>
          <w:sz w:val="22"/>
          <w:szCs w:val="22"/>
          <w:lang w:eastAsia="en-AU"/>
        </w:rPr>
        <w:t xml:space="preserve">onitor and support the coordination </w:t>
      </w:r>
      <w:r w:rsidR="001440CB">
        <w:rPr>
          <w:rFonts w:asciiTheme="minorHAnsi" w:eastAsia="Times New Roman" w:hAnsiTheme="minorHAnsi" w:cstheme="minorHAnsi"/>
          <w:color w:val="auto"/>
          <w:sz w:val="22"/>
          <w:szCs w:val="22"/>
          <w:lang w:eastAsia="en-AU"/>
        </w:rPr>
        <w:t xml:space="preserve">and deployment </w:t>
      </w:r>
      <w:r w:rsidR="00C45184" w:rsidRPr="000E11F8">
        <w:rPr>
          <w:rFonts w:asciiTheme="minorHAnsi" w:eastAsia="Times New Roman" w:hAnsiTheme="minorHAnsi" w:cstheme="minorHAnsi"/>
          <w:color w:val="auto"/>
          <w:sz w:val="22"/>
          <w:szCs w:val="22"/>
          <w:lang w:eastAsia="en-AU"/>
        </w:rPr>
        <w:t>of health resources (</w:t>
      </w:r>
      <w:r w:rsidR="00AA6670">
        <w:rPr>
          <w:rFonts w:asciiTheme="minorHAnsi" w:eastAsia="Times New Roman" w:hAnsiTheme="minorHAnsi" w:cstheme="minorHAnsi"/>
          <w:color w:val="auto"/>
          <w:sz w:val="22"/>
          <w:szCs w:val="22"/>
          <w:lang w:eastAsia="en-AU"/>
        </w:rPr>
        <w:t>such as</w:t>
      </w:r>
      <w:r w:rsidR="00C45184" w:rsidRPr="000E11F8">
        <w:rPr>
          <w:rFonts w:asciiTheme="minorHAnsi" w:eastAsia="Times New Roman" w:hAnsiTheme="minorHAnsi" w:cstheme="minorHAnsi"/>
          <w:color w:val="auto"/>
          <w:sz w:val="22"/>
          <w:szCs w:val="22"/>
          <w:lang w:eastAsia="en-AU"/>
        </w:rPr>
        <w:t xml:space="preserve"> </w:t>
      </w:r>
      <w:r w:rsidR="00785BE4" w:rsidRPr="000E11F8">
        <w:rPr>
          <w:color w:val="auto"/>
          <w:sz w:val="22"/>
          <w:szCs w:val="22"/>
        </w:rPr>
        <w:t>personal protective equipment</w:t>
      </w:r>
      <w:r w:rsidR="00C45184" w:rsidRPr="000E11F8">
        <w:rPr>
          <w:rFonts w:asciiTheme="minorHAnsi" w:eastAsia="Times New Roman" w:hAnsiTheme="minorHAnsi" w:cstheme="minorHAnsi"/>
          <w:color w:val="auto"/>
          <w:sz w:val="22"/>
          <w:szCs w:val="22"/>
          <w:lang w:eastAsia="en-AU"/>
        </w:rPr>
        <w:t xml:space="preserve">, vaccines, </w:t>
      </w:r>
      <w:r w:rsidR="00AA6670">
        <w:rPr>
          <w:rFonts w:asciiTheme="minorHAnsi" w:eastAsia="Times New Roman" w:hAnsiTheme="minorHAnsi" w:cstheme="minorHAnsi"/>
          <w:color w:val="auto"/>
          <w:sz w:val="22"/>
          <w:szCs w:val="22"/>
          <w:lang w:eastAsia="en-AU"/>
        </w:rPr>
        <w:t>and</w:t>
      </w:r>
      <w:r w:rsidR="00C45184" w:rsidRPr="000E11F8">
        <w:rPr>
          <w:rFonts w:asciiTheme="minorHAnsi" w:eastAsia="Times New Roman" w:hAnsiTheme="minorHAnsi" w:cstheme="minorHAnsi"/>
          <w:color w:val="auto"/>
          <w:sz w:val="22"/>
          <w:szCs w:val="22"/>
          <w:lang w:eastAsia="en-AU"/>
        </w:rPr>
        <w:t xml:space="preserve"> medical equipment)</w:t>
      </w:r>
      <w:r w:rsidR="00716BD2">
        <w:rPr>
          <w:rFonts w:asciiTheme="minorHAnsi" w:eastAsia="Times New Roman" w:hAnsiTheme="minorHAnsi" w:cstheme="minorHAnsi"/>
          <w:color w:val="auto"/>
          <w:sz w:val="22"/>
          <w:szCs w:val="22"/>
          <w:lang w:eastAsia="en-AU"/>
        </w:rPr>
        <w:t xml:space="preserve"> </w:t>
      </w:r>
    </w:p>
    <w:p w14:paraId="18BF44ED" w14:textId="75CCF9DA" w:rsidR="00C45184" w:rsidRPr="00D16F54" w:rsidRDefault="00622C4D" w:rsidP="00F44AE8">
      <w:pPr>
        <w:numPr>
          <w:ilvl w:val="0"/>
          <w:numId w:val="49"/>
        </w:numPr>
        <w:spacing w:line="276" w:lineRule="auto"/>
        <w:ind w:left="357" w:hanging="357"/>
        <w:rPr>
          <w:rFonts w:asciiTheme="minorHAnsi" w:eastAsia="Times New Roman" w:hAnsiTheme="minorHAnsi" w:cstheme="minorHAnsi"/>
          <w:sz w:val="22"/>
          <w:szCs w:val="22"/>
          <w:lang w:eastAsia="en-AU"/>
        </w:rPr>
      </w:pPr>
      <w:r w:rsidRPr="00D16F54">
        <w:rPr>
          <w:rFonts w:asciiTheme="minorHAnsi" w:eastAsia="Times New Roman" w:hAnsiTheme="minorHAnsi" w:cstheme="minorHAnsi"/>
          <w:sz w:val="22"/>
          <w:szCs w:val="22"/>
          <w:lang w:eastAsia="en-AU"/>
        </w:rPr>
        <w:t>f</w:t>
      </w:r>
      <w:r w:rsidR="00C45184" w:rsidRPr="00D16F54">
        <w:rPr>
          <w:rFonts w:asciiTheme="minorHAnsi" w:eastAsia="Times New Roman" w:hAnsiTheme="minorHAnsi" w:cstheme="minorHAnsi"/>
          <w:sz w:val="22"/>
          <w:szCs w:val="22"/>
          <w:lang w:eastAsia="en-AU"/>
        </w:rPr>
        <w:t>acili</w:t>
      </w:r>
      <w:r w:rsidR="00C45184" w:rsidRPr="007349CA">
        <w:rPr>
          <w:rFonts w:asciiTheme="minorHAnsi" w:eastAsia="Times New Roman" w:hAnsiTheme="minorHAnsi" w:cstheme="minorHAnsi"/>
          <w:sz w:val="22"/>
          <w:szCs w:val="22"/>
          <w:lang w:eastAsia="en-AU"/>
        </w:rPr>
        <w:t xml:space="preserve">tate interjurisdictional support arrangements, including surge </w:t>
      </w:r>
      <w:r w:rsidR="00293CC2" w:rsidRPr="007349CA">
        <w:rPr>
          <w:rFonts w:asciiTheme="minorHAnsi" w:eastAsia="Times New Roman" w:hAnsiTheme="minorHAnsi" w:cstheme="minorHAnsi"/>
          <w:sz w:val="22"/>
          <w:szCs w:val="22"/>
          <w:lang w:eastAsia="en-AU"/>
        </w:rPr>
        <w:t xml:space="preserve">health </w:t>
      </w:r>
      <w:r w:rsidR="00C45184" w:rsidRPr="007349CA">
        <w:rPr>
          <w:rFonts w:asciiTheme="minorHAnsi" w:eastAsia="Times New Roman" w:hAnsiTheme="minorHAnsi" w:cstheme="minorHAnsi"/>
          <w:sz w:val="22"/>
          <w:szCs w:val="22"/>
          <w:lang w:eastAsia="en-AU"/>
        </w:rPr>
        <w:t xml:space="preserve">workforce deployment and </w:t>
      </w:r>
      <w:hyperlink w:anchor="AUSMAT" w:history="1">
        <w:r w:rsidR="00FD3DEC" w:rsidRPr="007349CA">
          <w:rPr>
            <w:rStyle w:val="Hyperlink"/>
            <w:rFonts w:asciiTheme="minorHAnsi" w:eastAsia="Times New Roman" w:hAnsiTheme="minorHAnsi" w:cstheme="minorHAnsi"/>
            <w:sz w:val="22"/>
            <w:szCs w:val="22"/>
            <w:u w:val="none"/>
            <w:lang w:eastAsia="en-AU"/>
          </w:rPr>
          <w:t>AUSMAT</w:t>
        </w:r>
      </w:hyperlink>
      <w:r w:rsidR="00E33C73" w:rsidRPr="00D16F54">
        <w:rPr>
          <w:rFonts w:asciiTheme="minorHAnsi" w:eastAsia="Times New Roman" w:hAnsiTheme="minorHAnsi" w:cstheme="minorHAnsi"/>
          <w:sz w:val="22"/>
          <w:szCs w:val="22"/>
          <w:lang w:eastAsia="en-AU"/>
        </w:rPr>
        <w:t xml:space="preserve"> </w:t>
      </w:r>
      <w:r w:rsidR="00C45184" w:rsidRPr="00D16F54">
        <w:rPr>
          <w:rFonts w:asciiTheme="minorHAnsi" w:eastAsia="Times New Roman" w:hAnsiTheme="minorHAnsi" w:cstheme="minorHAnsi"/>
          <w:sz w:val="22"/>
          <w:szCs w:val="22"/>
          <w:lang w:eastAsia="en-AU"/>
        </w:rPr>
        <w:t>mobilisation</w:t>
      </w:r>
      <w:r w:rsidR="00716BD2">
        <w:rPr>
          <w:rFonts w:asciiTheme="minorHAnsi" w:eastAsia="Times New Roman" w:hAnsiTheme="minorHAnsi" w:cstheme="minorHAnsi"/>
          <w:sz w:val="22"/>
          <w:szCs w:val="22"/>
          <w:lang w:eastAsia="en-AU"/>
        </w:rPr>
        <w:t xml:space="preserve"> </w:t>
      </w:r>
    </w:p>
    <w:p w14:paraId="7CC3FFF3" w14:textId="28073830" w:rsidR="00C45184" w:rsidRPr="00D16F54" w:rsidRDefault="00622C4D" w:rsidP="00F44AE8">
      <w:pPr>
        <w:numPr>
          <w:ilvl w:val="0"/>
          <w:numId w:val="49"/>
        </w:numPr>
        <w:spacing w:line="276" w:lineRule="auto"/>
        <w:ind w:left="357" w:hanging="357"/>
        <w:rPr>
          <w:rFonts w:asciiTheme="minorHAnsi" w:eastAsia="Times New Roman" w:hAnsiTheme="minorHAnsi" w:cstheme="minorHAnsi"/>
          <w:sz w:val="22"/>
          <w:szCs w:val="22"/>
          <w:lang w:eastAsia="en-AU"/>
        </w:rPr>
      </w:pPr>
      <w:r w:rsidRPr="00D16F54">
        <w:rPr>
          <w:rFonts w:asciiTheme="minorHAnsi" w:eastAsia="Times New Roman" w:hAnsiTheme="minorHAnsi" w:cstheme="minorHAnsi"/>
          <w:sz w:val="22"/>
          <w:szCs w:val="22"/>
          <w:lang w:eastAsia="en-AU"/>
        </w:rPr>
        <w:t>e</w:t>
      </w:r>
      <w:r w:rsidR="00C45184" w:rsidRPr="00D16F54">
        <w:rPr>
          <w:rFonts w:asciiTheme="minorHAnsi" w:eastAsia="Times New Roman" w:hAnsiTheme="minorHAnsi" w:cstheme="minorHAnsi"/>
          <w:sz w:val="22"/>
          <w:szCs w:val="22"/>
          <w:lang w:eastAsia="en-AU"/>
        </w:rPr>
        <w:t xml:space="preserve">ngage with </w:t>
      </w:r>
      <w:r w:rsidR="00CB3A46" w:rsidRPr="00D16F54">
        <w:rPr>
          <w:rFonts w:asciiTheme="minorHAnsi" w:hAnsiTheme="minorHAnsi"/>
          <w:sz w:val="22"/>
          <w:szCs w:val="22"/>
        </w:rPr>
        <w:t>representatives of at-risk and priority populations</w:t>
      </w:r>
      <w:r w:rsidR="00A04D9E">
        <w:rPr>
          <w:rFonts w:asciiTheme="minorHAnsi" w:hAnsiTheme="minorHAnsi"/>
          <w:sz w:val="22"/>
          <w:szCs w:val="22"/>
        </w:rPr>
        <w:t>.</w:t>
      </w:r>
      <w:r w:rsidR="00716BD2">
        <w:rPr>
          <w:rFonts w:asciiTheme="minorHAnsi" w:hAnsiTheme="minorHAnsi"/>
          <w:sz w:val="22"/>
          <w:szCs w:val="22"/>
        </w:rPr>
        <w:t xml:space="preserve"> </w:t>
      </w:r>
    </w:p>
    <w:p w14:paraId="2CA665A3" w14:textId="0C40707E" w:rsidR="00031B00" w:rsidRPr="00755B52" w:rsidRDefault="00755B52" w:rsidP="00BA4519">
      <w:pPr>
        <w:keepNext/>
        <w:keepLines/>
        <w:shd w:val="clear" w:color="auto" w:fill="D1E3E4"/>
        <w:spacing w:before="240" w:line="276" w:lineRule="auto"/>
        <w:outlineLvl w:val="2"/>
      </w:pPr>
      <w:r w:rsidRPr="00BA4519">
        <w:rPr>
          <w:rFonts w:eastAsia="MS Gothic" w:cs="Arial"/>
          <w:b/>
          <w:color w:val="003E5A"/>
          <w:sz w:val="24"/>
          <w:szCs w:val="24"/>
        </w:rPr>
        <w:t xml:space="preserve">Other sub-committees and advisory groups </w:t>
      </w:r>
    </w:p>
    <w:p w14:paraId="7EF964D8" w14:textId="7FBB0482" w:rsidR="003722DB" w:rsidRPr="00D16F54" w:rsidRDefault="003722DB" w:rsidP="00F44AE8">
      <w:pPr>
        <w:spacing w:line="276" w:lineRule="auto"/>
        <w:rPr>
          <w:rFonts w:asciiTheme="minorHAnsi" w:hAnsiTheme="minorHAnsi"/>
          <w:sz w:val="22"/>
          <w:szCs w:val="22"/>
        </w:rPr>
      </w:pPr>
      <w:hyperlink w:anchor="AHPCgovernance" w:history="1">
        <w:r w:rsidRPr="00230D4F">
          <w:rPr>
            <w:rStyle w:val="Hyperlink"/>
            <w:rFonts w:asciiTheme="minorHAnsi" w:hAnsiTheme="minorHAnsi"/>
            <w:sz w:val="22"/>
            <w:szCs w:val="22"/>
            <w:u w:val="none"/>
          </w:rPr>
          <w:t>AHPC</w:t>
        </w:r>
      </w:hyperlink>
      <w:r w:rsidR="00C63690" w:rsidRPr="00D16F54">
        <w:rPr>
          <w:rFonts w:asciiTheme="minorHAnsi" w:hAnsiTheme="minorHAnsi"/>
          <w:sz w:val="22"/>
          <w:szCs w:val="22"/>
        </w:rPr>
        <w:t xml:space="preserve"> is </w:t>
      </w:r>
      <w:r w:rsidR="00B63660">
        <w:rPr>
          <w:rFonts w:asciiTheme="minorHAnsi" w:hAnsiTheme="minorHAnsi"/>
          <w:sz w:val="22"/>
          <w:szCs w:val="22"/>
        </w:rPr>
        <w:t>additionally</w:t>
      </w:r>
      <w:r w:rsidR="00196BC8">
        <w:rPr>
          <w:rFonts w:asciiTheme="minorHAnsi" w:hAnsiTheme="minorHAnsi"/>
          <w:sz w:val="22"/>
          <w:szCs w:val="22"/>
        </w:rPr>
        <w:t xml:space="preserve"> </w:t>
      </w:r>
      <w:r w:rsidR="00C63690" w:rsidRPr="00D16F54">
        <w:rPr>
          <w:rFonts w:asciiTheme="minorHAnsi" w:hAnsiTheme="minorHAnsi"/>
          <w:sz w:val="22"/>
          <w:szCs w:val="22"/>
        </w:rPr>
        <w:t xml:space="preserve">supported by the following sub-committees and advisory groups that </w:t>
      </w:r>
      <w:r w:rsidR="00B40D35" w:rsidRPr="00D16F54">
        <w:rPr>
          <w:rFonts w:asciiTheme="minorHAnsi" w:hAnsiTheme="minorHAnsi"/>
          <w:sz w:val="22"/>
          <w:szCs w:val="22"/>
        </w:rPr>
        <w:t xml:space="preserve">provide </w:t>
      </w:r>
      <w:r w:rsidR="00BD726A">
        <w:rPr>
          <w:rFonts w:asciiTheme="minorHAnsi" w:hAnsiTheme="minorHAnsi"/>
          <w:sz w:val="22"/>
          <w:szCs w:val="22"/>
        </w:rPr>
        <w:br/>
      </w:r>
      <w:r w:rsidR="00B40D35" w:rsidRPr="00D16F54">
        <w:rPr>
          <w:rFonts w:asciiTheme="minorHAnsi" w:hAnsiTheme="minorHAnsi"/>
          <w:sz w:val="22"/>
          <w:szCs w:val="22"/>
        </w:rPr>
        <w:t>high-level advice</w:t>
      </w:r>
      <w:r w:rsidR="005B4DE2">
        <w:rPr>
          <w:rFonts w:asciiTheme="minorHAnsi" w:hAnsiTheme="minorHAnsi"/>
          <w:sz w:val="22"/>
          <w:szCs w:val="22"/>
        </w:rPr>
        <w:t xml:space="preserve"> in</w:t>
      </w:r>
      <w:r w:rsidRPr="00D16F54">
        <w:rPr>
          <w:rFonts w:asciiTheme="minorHAnsi" w:hAnsiTheme="minorHAnsi"/>
          <w:sz w:val="22"/>
          <w:szCs w:val="22"/>
        </w:rPr>
        <w:t xml:space="preserve"> </w:t>
      </w:r>
      <w:r w:rsidR="00B40D35" w:rsidRPr="00D16F54">
        <w:rPr>
          <w:rFonts w:asciiTheme="minorHAnsi" w:hAnsiTheme="minorHAnsi"/>
          <w:sz w:val="22"/>
          <w:szCs w:val="22"/>
        </w:rPr>
        <w:t>a</w:t>
      </w:r>
      <w:r w:rsidRPr="00D16F54">
        <w:rPr>
          <w:rFonts w:asciiTheme="minorHAnsi" w:hAnsiTheme="minorHAnsi"/>
          <w:sz w:val="22"/>
          <w:szCs w:val="22"/>
        </w:rPr>
        <w:t xml:space="preserve"> national health </w:t>
      </w:r>
      <w:r w:rsidR="00776705" w:rsidRPr="00D16F54">
        <w:rPr>
          <w:rFonts w:asciiTheme="minorHAnsi" w:hAnsiTheme="minorHAnsi"/>
          <w:sz w:val="22"/>
          <w:szCs w:val="22"/>
        </w:rPr>
        <w:t>emergency</w:t>
      </w:r>
      <w:r w:rsidR="00960702" w:rsidRPr="00D16F54">
        <w:rPr>
          <w:rFonts w:asciiTheme="minorHAnsi" w:hAnsiTheme="minorHAnsi"/>
          <w:sz w:val="22"/>
          <w:szCs w:val="22"/>
        </w:rPr>
        <w:t xml:space="preserve"> </w:t>
      </w:r>
      <w:r w:rsidRPr="00D16F54">
        <w:rPr>
          <w:rFonts w:asciiTheme="minorHAnsi" w:hAnsiTheme="minorHAnsi"/>
          <w:sz w:val="22"/>
          <w:szCs w:val="22"/>
        </w:rPr>
        <w:t>response</w:t>
      </w:r>
      <w:r w:rsidR="00B40D35" w:rsidRPr="00D16F54">
        <w:rPr>
          <w:rFonts w:asciiTheme="minorHAnsi" w:hAnsiTheme="minorHAnsi"/>
          <w:sz w:val="22"/>
          <w:szCs w:val="22"/>
        </w:rPr>
        <w:t>.</w:t>
      </w:r>
      <w:r w:rsidR="00D4381E" w:rsidRPr="00D16F54">
        <w:rPr>
          <w:rFonts w:asciiTheme="minorHAnsi" w:hAnsiTheme="minorHAnsi"/>
          <w:sz w:val="22"/>
          <w:szCs w:val="22"/>
        </w:rPr>
        <w:t xml:space="preserve"> Each sub-</w:t>
      </w:r>
      <w:r w:rsidR="008675A6" w:rsidRPr="00D16F54">
        <w:rPr>
          <w:rFonts w:asciiTheme="minorHAnsi" w:hAnsiTheme="minorHAnsi"/>
          <w:sz w:val="22"/>
          <w:szCs w:val="22"/>
        </w:rPr>
        <w:t>committee’s</w:t>
      </w:r>
      <w:r w:rsidR="00D4381E" w:rsidRPr="00D16F54">
        <w:rPr>
          <w:rFonts w:asciiTheme="minorHAnsi" w:hAnsiTheme="minorHAnsi"/>
          <w:sz w:val="22"/>
          <w:szCs w:val="22"/>
        </w:rPr>
        <w:t xml:space="preserve"> membership includes representatives from state and territory health </w:t>
      </w:r>
      <w:r w:rsidR="000F2902">
        <w:rPr>
          <w:rFonts w:asciiTheme="minorHAnsi" w:hAnsiTheme="minorHAnsi"/>
          <w:sz w:val="22"/>
          <w:szCs w:val="22"/>
        </w:rPr>
        <w:t>authorities</w:t>
      </w:r>
      <w:r w:rsidR="00D4381E" w:rsidRPr="00D16F54">
        <w:rPr>
          <w:rFonts w:asciiTheme="minorHAnsi" w:hAnsiTheme="minorHAnsi"/>
          <w:sz w:val="22"/>
          <w:szCs w:val="22"/>
        </w:rPr>
        <w:t>.</w:t>
      </w:r>
      <w:r w:rsidR="00716BD2">
        <w:rPr>
          <w:rFonts w:asciiTheme="minorHAnsi" w:hAnsiTheme="minorHAnsi"/>
          <w:sz w:val="22"/>
          <w:szCs w:val="22"/>
        </w:rPr>
        <w:t xml:space="preserve"> </w:t>
      </w:r>
    </w:p>
    <w:p w14:paraId="243ED68A" w14:textId="55CC7E80" w:rsidR="003722DB" w:rsidRPr="00846772" w:rsidRDefault="003722DB" w:rsidP="00500C65">
      <w:pPr>
        <w:pStyle w:val="ListParagraph"/>
        <w:numPr>
          <w:ilvl w:val="0"/>
          <w:numId w:val="18"/>
        </w:numPr>
        <w:spacing w:before="80" w:after="80" w:line="276" w:lineRule="auto"/>
        <w:ind w:left="357" w:hanging="357"/>
        <w:contextualSpacing w:val="0"/>
        <w:rPr>
          <w:rFonts w:asciiTheme="minorHAnsi" w:hAnsiTheme="minorHAnsi" w:cstheme="minorHAnsi"/>
          <w:color w:val="auto"/>
          <w:sz w:val="22"/>
          <w:szCs w:val="22"/>
        </w:rPr>
      </w:pPr>
      <w:hyperlink r:id="rId29" w:history="1">
        <w:r w:rsidRPr="00846772">
          <w:rPr>
            <w:rStyle w:val="Hyperlink"/>
            <w:rFonts w:asciiTheme="minorHAnsi" w:hAnsiTheme="minorHAnsi" w:cstheme="minorHAnsi"/>
            <w:sz w:val="22"/>
            <w:szCs w:val="22"/>
            <w:u w:val="none"/>
          </w:rPr>
          <w:t>Public Health Laboratory Network</w:t>
        </w:r>
      </w:hyperlink>
      <w:r w:rsidRPr="00846772">
        <w:rPr>
          <w:rFonts w:asciiTheme="minorHAnsi" w:hAnsiTheme="minorHAnsi" w:cstheme="minorHAnsi"/>
          <w:color w:val="auto"/>
          <w:sz w:val="22"/>
          <w:szCs w:val="22"/>
        </w:rPr>
        <w:t xml:space="preserve">  </w:t>
      </w:r>
    </w:p>
    <w:p w14:paraId="19B935B7" w14:textId="3E21C602" w:rsidR="003722DB" w:rsidRPr="00846772" w:rsidRDefault="003722DB" w:rsidP="00500C65">
      <w:pPr>
        <w:pStyle w:val="ListParagraph"/>
        <w:numPr>
          <w:ilvl w:val="0"/>
          <w:numId w:val="18"/>
        </w:numPr>
        <w:spacing w:before="80" w:after="80" w:line="276" w:lineRule="auto"/>
        <w:ind w:left="357" w:hanging="357"/>
        <w:contextualSpacing w:val="0"/>
        <w:rPr>
          <w:rFonts w:asciiTheme="minorHAnsi" w:hAnsiTheme="minorHAnsi" w:cstheme="minorHAnsi"/>
          <w:color w:val="auto"/>
          <w:sz w:val="22"/>
          <w:szCs w:val="22"/>
        </w:rPr>
      </w:pPr>
      <w:hyperlink r:id="rId30" w:history="1">
        <w:r w:rsidRPr="00846772">
          <w:rPr>
            <w:rStyle w:val="Hyperlink"/>
            <w:rFonts w:asciiTheme="minorHAnsi" w:hAnsiTheme="minorHAnsi" w:cstheme="minorHAnsi"/>
            <w:sz w:val="22"/>
            <w:szCs w:val="22"/>
            <w:u w:val="none"/>
          </w:rPr>
          <w:t>Communicable Diseases Network Australia</w:t>
        </w:r>
      </w:hyperlink>
      <w:r w:rsidRPr="00846772">
        <w:rPr>
          <w:rFonts w:asciiTheme="minorHAnsi" w:hAnsiTheme="minorHAnsi" w:cstheme="minorHAnsi"/>
          <w:color w:val="auto"/>
          <w:sz w:val="22"/>
          <w:szCs w:val="22"/>
        </w:rPr>
        <w:t xml:space="preserve">  </w:t>
      </w:r>
    </w:p>
    <w:p w14:paraId="714E6F31" w14:textId="79CF42FC" w:rsidR="003722DB" w:rsidRPr="00846772" w:rsidRDefault="003722DB" w:rsidP="00500C65">
      <w:pPr>
        <w:pStyle w:val="ListParagraph"/>
        <w:numPr>
          <w:ilvl w:val="0"/>
          <w:numId w:val="18"/>
        </w:numPr>
        <w:spacing w:before="80" w:after="80" w:line="276" w:lineRule="auto"/>
        <w:ind w:left="357" w:hanging="357"/>
        <w:contextualSpacing w:val="0"/>
        <w:rPr>
          <w:rFonts w:asciiTheme="minorHAnsi" w:hAnsiTheme="minorHAnsi" w:cstheme="minorHAnsi"/>
          <w:color w:val="auto"/>
          <w:sz w:val="22"/>
          <w:szCs w:val="22"/>
        </w:rPr>
      </w:pPr>
      <w:hyperlink r:id="rId31" w:history="1">
        <w:r w:rsidRPr="00846772">
          <w:rPr>
            <w:rStyle w:val="Hyperlink"/>
            <w:rFonts w:asciiTheme="minorHAnsi" w:hAnsiTheme="minorHAnsi" w:cstheme="minorHAnsi"/>
            <w:sz w:val="22"/>
            <w:szCs w:val="22"/>
            <w:u w:val="none"/>
          </w:rPr>
          <w:t xml:space="preserve">Environmental Health </w:t>
        </w:r>
        <w:r w:rsidR="002F6DA9">
          <w:rPr>
            <w:rStyle w:val="Hyperlink"/>
            <w:rFonts w:asciiTheme="minorHAnsi" w:hAnsiTheme="minorHAnsi" w:cstheme="minorHAnsi"/>
            <w:sz w:val="22"/>
            <w:szCs w:val="22"/>
            <w:u w:val="none"/>
          </w:rPr>
          <w:t>Sub-</w:t>
        </w:r>
        <w:r w:rsidR="0069688C" w:rsidRPr="00846772">
          <w:rPr>
            <w:rStyle w:val="Hyperlink"/>
            <w:rFonts w:asciiTheme="minorHAnsi" w:hAnsiTheme="minorHAnsi" w:cstheme="minorHAnsi"/>
            <w:sz w:val="22"/>
            <w:szCs w:val="22"/>
            <w:u w:val="none"/>
          </w:rPr>
          <w:t xml:space="preserve">Committee </w:t>
        </w:r>
      </w:hyperlink>
      <w:r w:rsidRPr="00846772">
        <w:rPr>
          <w:rFonts w:asciiTheme="minorHAnsi" w:hAnsiTheme="minorHAnsi" w:cstheme="minorHAnsi"/>
          <w:color w:val="auto"/>
          <w:sz w:val="22"/>
          <w:szCs w:val="22"/>
        </w:rPr>
        <w:t xml:space="preserve"> </w:t>
      </w:r>
      <w:r w:rsidR="00716BD2" w:rsidRPr="00846772">
        <w:rPr>
          <w:rFonts w:asciiTheme="minorHAnsi" w:hAnsiTheme="minorHAnsi" w:cstheme="minorHAnsi"/>
          <w:color w:val="auto"/>
          <w:sz w:val="22"/>
          <w:szCs w:val="22"/>
        </w:rPr>
        <w:t xml:space="preserve"> </w:t>
      </w:r>
    </w:p>
    <w:p w14:paraId="690C901A" w14:textId="2F57FF31" w:rsidR="003722DB" w:rsidRPr="00846772" w:rsidRDefault="003722DB" w:rsidP="00500C65">
      <w:pPr>
        <w:pStyle w:val="ListParagraph"/>
        <w:numPr>
          <w:ilvl w:val="0"/>
          <w:numId w:val="18"/>
        </w:numPr>
        <w:spacing w:before="80" w:after="80" w:line="276" w:lineRule="auto"/>
        <w:ind w:left="357" w:hanging="357"/>
        <w:contextualSpacing w:val="0"/>
        <w:rPr>
          <w:rFonts w:asciiTheme="minorHAnsi" w:hAnsiTheme="minorHAnsi" w:cstheme="minorHAnsi"/>
          <w:color w:val="auto"/>
          <w:sz w:val="22"/>
          <w:szCs w:val="22"/>
        </w:rPr>
      </w:pPr>
      <w:hyperlink r:id="rId32" w:history="1">
        <w:r w:rsidRPr="00846772">
          <w:rPr>
            <w:rStyle w:val="Hyperlink"/>
            <w:rFonts w:asciiTheme="minorHAnsi" w:hAnsiTheme="minorHAnsi" w:cstheme="minorHAnsi"/>
            <w:sz w:val="22"/>
            <w:szCs w:val="22"/>
            <w:u w:val="none"/>
          </w:rPr>
          <w:t>National Aboriginal and Torres Strait Islander Health Protectio</w:t>
        </w:r>
        <w:r w:rsidR="00AC4237" w:rsidRPr="00846772">
          <w:rPr>
            <w:rStyle w:val="Hyperlink"/>
            <w:rFonts w:asciiTheme="minorHAnsi" w:hAnsiTheme="minorHAnsi" w:cstheme="minorHAnsi"/>
            <w:sz w:val="22"/>
            <w:szCs w:val="22"/>
            <w:u w:val="none"/>
          </w:rPr>
          <w:t>n AHPC Sub-Committee</w:t>
        </w:r>
      </w:hyperlink>
      <w:r w:rsidRPr="00846772">
        <w:rPr>
          <w:rFonts w:asciiTheme="minorHAnsi" w:hAnsiTheme="minorHAnsi" w:cstheme="minorHAnsi"/>
          <w:color w:val="auto"/>
          <w:sz w:val="22"/>
          <w:szCs w:val="22"/>
        </w:rPr>
        <w:t xml:space="preserve"> </w:t>
      </w:r>
    </w:p>
    <w:p w14:paraId="22012577" w14:textId="6B25F03C" w:rsidR="003722DB" w:rsidRPr="00846772" w:rsidRDefault="003722DB" w:rsidP="00500C65">
      <w:pPr>
        <w:pStyle w:val="ListParagraph"/>
        <w:numPr>
          <w:ilvl w:val="0"/>
          <w:numId w:val="18"/>
        </w:numPr>
        <w:spacing w:before="80" w:after="80" w:line="276" w:lineRule="auto"/>
        <w:ind w:left="357" w:hanging="357"/>
        <w:contextualSpacing w:val="0"/>
        <w:rPr>
          <w:rFonts w:asciiTheme="minorHAnsi" w:hAnsiTheme="minorHAnsi" w:cstheme="minorHAnsi"/>
          <w:color w:val="auto"/>
          <w:sz w:val="22"/>
          <w:szCs w:val="22"/>
        </w:rPr>
      </w:pPr>
      <w:hyperlink r:id="rId33" w:history="1">
        <w:r w:rsidRPr="00846772">
          <w:rPr>
            <w:rStyle w:val="Hyperlink"/>
            <w:rFonts w:asciiTheme="minorHAnsi" w:hAnsiTheme="minorHAnsi" w:cstheme="minorHAnsi"/>
            <w:sz w:val="22"/>
            <w:szCs w:val="22"/>
            <w:u w:val="none"/>
          </w:rPr>
          <w:t>Aged Care Advisory Group</w:t>
        </w:r>
      </w:hyperlink>
      <w:r w:rsidRPr="00846772">
        <w:rPr>
          <w:rFonts w:asciiTheme="minorHAnsi" w:hAnsiTheme="minorHAnsi" w:cstheme="minorHAnsi"/>
          <w:color w:val="auto"/>
          <w:sz w:val="22"/>
          <w:szCs w:val="22"/>
        </w:rPr>
        <w:t xml:space="preserve"> </w:t>
      </w:r>
    </w:p>
    <w:p w14:paraId="645EA123" w14:textId="3098777D" w:rsidR="00E7275D" w:rsidRPr="00846772" w:rsidRDefault="00A10D5E" w:rsidP="00500C65">
      <w:pPr>
        <w:pStyle w:val="ListParagraph"/>
        <w:numPr>
          <w:ilvl w:val="0"/>
          <w:numId w:val="18"/>
        </w:numPr>
        <w:spacing w:before="80" w:after="80" w:line="276" w:lineRule="auto"/>
        <w:ind w:left="357" w:hanging="357"/>
        <w:contextualSpacing w:val="0"/>
        <w:rPr>
          <w:rFonts w:asciiTheme="minorHAnsi" w:hAnsiTheme="minorHAnsi"/>
          <w:color w:val="auto"/>
          <w:sz w:val="22"/>
          <w:szCs w:val="22"/>
        </w:rPr>
      </w:pPr>
      <w:hyperlink r:id="rId34">
        <w:r w:rsidRPr="00846772">
          <w:rPr>
            <w:rStyle w:val="Hyperlink"/>
            <w:rFonts w:asciiTheme="minorHAnsi" w:hAnsiTheme="minorHAnsi"/>
            <w:sz w:val="22"/>
            <w:szCs w:val="22"/>
            <w:u w:val="none"/>
          </w:rPr>
          <w:t>Blood Borne Viruses and Sexually Transmissible Infections S</w:t>
        </w:r>
        <w:r w:rsidR="002F6DA9">
          <w:rPr>
            <w:rStyle w:val="Hyperlink"/>
            <w:rFonts w:asciiTheme="minorHAnsi" w:hAnsiTheme="minorHAnsi"/>
            <w:sz w:val="22"/>
            <w:szCs w:val="22"/>
            <w:u w:val="none"/>
          </w:rPr>
          <w:t>ub-</w:t>
        </w:r>
        <w:r w:rsidRPr="00846772">
          <w:rPr>
            <w:rStyle w:val="Hyperlink"/>
            <w:rFonts w:asciiTheme="minorHAnsi" w:hAnsiTheme="minorHAnsi"/>
            <w:sz w:val="22"/>
            <w:szCs w:val="22"/>
            <w:u w:val="none"/>
          </w:rPr>
          <w:t>Committee</w:t>
        </w:r>
      </w:hyperlink>
      <w:r w:rsidR="003722DB" w:rsidRPr="00846772">
        <w:rPr>
          <w:rFonts w:asciiTheme="minorHAnsi" w:hAnsiTheme="minorHAnsi"/>
          <w:color w:val="auto"/>
          <w:sz w:val="22"/>
          <w:szCs w:val="22"/>
        </w:rPr>
        <w:t xml:space="preserve">  </w:t>
      </w:r>
    </w:p>
    <w:p w14:paraId="0DBB13A8" w14:textId="16A1F0A7" w:rsidR="00EC35D0" w:rsidRPr="00BA4519" w:rsidRDefault="003722DB"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Health Chief Executives Forum</w:t>
      </w:r>
      <w:bookmarkStart w:id="107" w:name="HCEF"/>
      <w:bookmarkEnd w:id="107"/>
    </w:p>
    <w:p w14:paraId="412C42CD" w14:textId="03D12469" w:rsidR="00087AAC" w:rsidRPr="000E11F8" w:rsidRDefault="00EC35D0" w:rsidP="00F44AE8">
      <w:pPr>
        <w:spacing w:line="276" w:lineRule="auto"/>
        <w:rPr>
          <w:rFonts w:asciiTheme="minorHAnsi" w:hAnsiTheme="minorHAnsi"/>
          <w:sz w:val="22"/>
          <w:szCs w:val="22"/>
        </w:rPr>
      </w:pPr>
      <w:r w:rsidRPr="00E33C3D">
        <w:rPr>
          <w:rFonts w:asciiTheme="minorHAnsi" w:hAnsiTheme="minorHAnsi" w:cstheme="minorHAnsi"/>
          <w:sz w:val="22"/>
          <w:szCs w:val="22"/>
        </w:rPr>
        <w:t xml:space="preserve">The Health Chief Executives Forum </w:t>
      </w:r>
      <w:r w:rsidR="003722DB" w:rsidRPr="00E33C3D">
        <w:rPr>
          <w:rFonts w:asciiTheme="minorHAnsi" w:hAnsiTheme="minorHAnsi" w:cstheme="minorHAnsi"/>
          <w:sz w:val="22"/>
          <w:szCs w:val="22"/>
        </w:rPr>
        <w:t>(HCEF</w:t>
      </w:r>
      <w:r w:rsidRPr="00E33C3D">
        <w:rPr>
          <w:rFonts w:asciiTheme="minorHAnsi" w:hAnsiTheme="minorHAnsi" w:cstheme="minorHAnsi"/>
          <w:sz w:val="22"/>
          <w:szCs w:val="22"/>
        </w:rPr>
        <w:t>)</w:t>
      </w:r>
      <w:r w:rsidR="00F9335B" w:rsidRPr="000E11F8">
        <w:rPr>
          <w:rFonts w:asciiTheme="minorHAnsi" w:hAnsiTheme="minorHAnsi" w:cstheme="minorHAnsi"/>
          <w:sz w:val="22"/>
          <w:szCs w:val="22"/>
        </w:rPr>
        <w:t xml:space="preserve"> facilitates strategic policy and </w:t>
      </w:r>
      <w:r w:rsidR="005A44E7">
        <w:rPr>
          <w:rFonts w:asciiTheme="minorHAnsi" w:hAnsiTheme="minorHAnsi" w:cstheme="minorHAnsi"/>
          <w:sz w:val="22"/>
          <w:szCs w:val="22"/>
        </w:rPr>
        <w:t xml:space="preserve">national </w:t>
      </w:r>
      <w:r w:rsidR="00F920DB">
        <w:rPr>
          <w:rFonts w:asciiTheme="minorHAnsi" w:hAnsiTheme="minorHAnsi" w:cstheme="minorHAnsi"/>
          <w:sz w:val="22"/>
          <w:szCs w:val="22"/>
        </w:rPr>
        <w:br/>
      </w:r>
      <w:r w:rsidR="00F9335B" w:rsidRPr="000E11F8">
        <w:rPr>
          <w:rFonts w:asciiTheme="minorHAnsi" w:hAnsiTheme="minorHAnsi" w:cstheme="minorHAnsi"/>
          <w:sz w:val="22"/>
          <w:szCs w:val="22"/>
        </w:rPr>
        <w:t>decision</w:t>
      </w:r>
      <w:r w:rsidR="00254EB9">
        <w:rPr>
          <w:rFonts w:asciiTheme="minorHAnsi" w:hAnsiTheme="minorHAnsi" w:cstheme="minorHAnsi"/>
          <w:sz w:val="22"/>
          <w:szCs w:val="22"/>
        </w:rPr>
        <w:t xml:space="preserve"> </w:t>
      </w:r>
      <w:r w:rsidR="00F9335B" w:rsidRPr="000E11F8">
        <w:rPr>
          <w:rFonts w:asciiTheme="minorHAnsi" w:hAnsiTheme="minorHAnsi" w:cstheme="minorHAnsi"/>
          <w:sz w:val="22"/>
          <w:szCs w:val="22"/>
        </w:rPr>
        <w:t xml:space="preserve">making to support a national emergency response. As </w:t>
      </w:r>
      <w:r w:rsidR="00B72804">
        <w:rPr>
          <w:rFonts w:asciiTheme="minorHAnsi" w:hAnsiTheme="minorHAnsi" w:cstheme="minorHAnsi"/>
          <w:sz w:val="22"/>
          <w:szCs w:val="22"/>
        </w:rPr>
        <w:t>its</w:t>
      </w:r>
      <w:r w:rsidR="00F9335B" w:rsidRPr="000E11F8">
        <w:rPr>
          <w:rFonts w:asciiTheme="minorHAnsi" w:hAnsiTheme="minorHAnsi" w:cstheme="minorHAnsi"/>
          <w:sz w:val="22"/>
          <w:szCs w:val="22"/>
        </w:rPr>
        <w:t xml:space="preserve"> </w:t>
      </w:r>
      <w:r w:rsidR="008E590F" w:rsidRPr="000E11F8">
        <w:rPr>
          <w:rFonts w:asciiTheme="minorHAnsi" w:hAnsiTheme="minorHAnsi" w:cstheme="minorHAnsi"/>
          <w:sz w:val="22"/>
          <w:szCs w:val="22"/>
        </w:rPr>
        <w:t>s</w:t>
      </w:r>
      <w:r w:rsidR="00F9335B" w:rsidRPr="000E11F8">
        <w:rPr>
          <w:rFonts w:asciiTheme="minorHAnsi" w:hAnsiTheme="minorHAnsi" w:cstheme="minorHAnsi"/>
          <w:sz w:val="22"/>
          <w:szCs w:val="22"/>
        </w:rPr>
        <w:t>ub</w:t>
      </w:r>
      <w:r w:rsidR="00AD28DF" w:rsidRPr="000E11F8">
        <w:rPr>
          <w:rFonts w:asciiTheme="minorHAnsi" w:hAnsiTheme="minorHAnsi" w:cstheme="minorHAnsi"/>
          <w:sz w:val="22"/>
          <w:szCs w:val="22"/>
        </w:rPr>
        <w:t>-</w:t>
      </w:r>
      <w:r w:rsidR="00F9335B" w:rsidRPr="000E11F8">
        <w:rPr>
          <w:rFonts w:asciiTheme="minorHAnsi" w:hAnsiTheme="minorHAnsi" w:cstheme="minorHAnsi"/>
          <w:sz w:val="22"/>
          <w:szCs w:val="22"/>
        </w:rPr>
        <w:t>committee</w:t>
      </w:r>
      <w:r w:rsidR="0093035E">
        <w:rPr>
          <w:rFonts w:asciiTheme="minorHAnsi" w:hAnsiTheme="minorHAnsi" w:cstheme="minorHAnsi"/>
          <w:sz w:val="22"/>
          <w:szCs w:val="22"/>
        </w:rPr>
        <w:t>,</w:t>
      </w:r>
      <w:r w:rsidR="00F9335B" w:rsidRPr="000E11F8">
        <w:rPr>
          <w:rFonts w:asciiTheme="minorHAnsi" w:hAnsiTheme="minorHAnsi" w:cstheme="minorHAnsi"/>
          <w:sz w:val="22"/>
          <w:szCs w:val="22"/>
        </w:rPr>
        <w:t xml:space="preserve"> </w:t>
      </w:r>
      <w:hyperlink w:anchor="AHPCgovernance" w:history="1">
        <w:r w:rsidR="00F9335B" w:rsidRPr="00974388">
          <w:rPr>
            <w:rStyle w:val="Hyperlink"/>
            <w:rFonts w:asciiTheme="minorHAnsi" w:hAnsiTheme="minorHAnsi" w:cstheme="minorHAnsi"/>
            <w:sz w:val="22"/>
            <w:szCs w:val="22"/>
            <w:u w:val="none"/>
          </w:rPr>
          <w:t>AHPC</w:t>
        </w:r>
      </w:hyperlink>
      <w:r w:rsidR="00F9335B" w:rsidRPr="000E11F8">
        <w:rPr>
          <w:rFonts w:asciiTheme="minorHAnsi" w:hAnsiTheme="minorHAnsi" w:cstheme="minorHAnsi"/>
          <w:sz w:val="22"/>
          <w:szCs w:val="22"/>
        </w:rPr>
        <w:t xml:space="preserve"> provides </w:t>
      </w:r>
      <w:r w:rsidR="00565855">
        <w:rPr>
          <w:rFonts w:asciiTheme="minorHAnsi" w:hAnsiTheme="minorHAnsi" w:cstheme="minorHAnsi"/>
          <w:sz w:val="22"/>
          <w:szCs w:val="22"/>
        </w:rPr>
        <w:t>regula</w:t>
      </w:r>
      <w:r w:rsidR="005A5492">
        <w:rPr>
          <w:rFonts w:asciiTheme="minorHAnsi" w:hAnsiTheme="minorHAnsi" w:cstheme="minorHAnsi"/>
          <w:sz w:val="22"/>
          <w:szCs w:val="22"/>
        </w:rPr>
        <w:t xml:space="preserve">r </w:t>
      </w:r>
      <w:r w:rsidR="0053050A">
        <w:rPr>
          <w:rFonts w:asciiTheme="minorHAnsi" w:hAnsiTheme="minorHAnsi" w:cstheme="minorHAnsi"/>
          <w:sz w:val="22"/>
          <w:szCs w:val="22"/>
        </w:rPr>
        <w:t>updates</w:t>
      </w:r>
      <w:r w:rsidR="00083D13">
        <w:rPr>
          <w:rFonts w:asciiTheme="minorHAnsi" w:hAnsiTheme="minorHAnsi" w:cstheme="minorHAnsi"/>
          <w:sz w:val="22"/>
          <w:szCs w:val="22"/>
        </w:rPr>
        <w:t xml:space="preserve"> and</w:t>
      </w:r>
      <w:r w:rsidR="0053050A">
        <w:rPr>
          <w:rFonts w:asciiTheme="minorHAnsi" w:hAnsiTheme="minorHAnsi" w:cstheme="minorHAnsi"/>
          <w:sz w:val="22"/>
          <w:szCs w:val="22"/>
        </w:rPr>
        <w:t xml:space="preserve"> </w:t>
      </w:r>
      <w:r w:rsidR="006E0996">
        <w:rPr>
          <w:rFonts w:asciiTheme="minorHAnsi" w:hAnsiTheme="minorHAnsi" w:cstheme="minorHAnsi"/>
          <w:sz w:val="22"/>
          <w:szCs w:val="22"/>
        </w:rPr>
        <w:t xml:space="preserve">advice about </w:t>
      </w:r>
      <w:r w:rsidR="00157C3E">
        <w:rPr>
          <w:rFonts w:asciiTheme="minorHAnsi" w:hAnsiTheme="minorHAnsi" w:cstheme="minorHAnsi"/>
          <w:sz w:val="22"/>
          <w:szCs w:val="22"/>
        </w:rPr>
        <w:t xml:space="preserve">the health emergency </w:t>
      </w:r>
      <w:r w:rsidR="005C3852">
        <w:rPr>
          <w:rFonts w:asciiTheme="minorHAnsi" w:hAnsiTheme="minorHAnsi" w:cstheme="minorHAnsi"/>
          <w:sz w:val="22"/>
          <w:szCs w:val="22"/>
        </w:rPr>
        <w:t xml:space="preserve">response to </w:t>
      </w:r>
      <w:r w:rsidR="00F9335B" w:rsidRPr="000E11F8">
        <w:rPr>
          <w:rFonts w:asciiTheme="minorHAnsi" w:hAnsiTheme="minorHAnsi" w:cstheme="minorHAnsi"/>
          <w:sz w:val="22"/>
          <w:szCs w:val="22"/>
        </w:rPr>
        <w:t>HCEF</w:t>
      </w:r>
      <w:r w:rsidR="00545EB1">
        <w:rPr>
          <w:rFonts w:asciiTheme="minorHAnsi" w:hAnsiTheme="minorHAnsi" w:cstheme="minorHAnsi"/>
          <w:sz w:val="22"/>
          <w:szCs w:val="22"/>
        </w:rPr>
        <w:t xml:space="preserve">. </w:t>
      </w:r>
      <w:r w:rsidR="00F9335B" w:rsidRPr="000E11F8">
        <w:rPr>
          <w:rFonts w:asciiTheme="minorHAnsi" w:hAnsiTheme="minorHAnsi" w:cstheme="minorHAnsi"/>
          <w:sz w:val="22"/>
          <w:szCs w:val="22"/>
        </w:rPr>
        <w:t xml:space="preserve">HCEF supports the Health </w:t>
      </w:r>
      <w:r w:rsidR="00AE1FB1">
        <w:rPr>
          <w:rFonts w:asciiTheme="minorHAnsi" w:hAnsiTheme="minorHAnsi" w:cstheme="minorHAnsi"/>
          <w:sz w:val="22"/>
          <w:szCs w:val="22"/>
        </w:rPr>
        <w:t>M</w:t>
      </w:r>
      <w:r w:rsidR="00EC5700">
        <w:rPr>
          <w:rFonts w:asciiTheme="minorHAnsi" w:hAnsiTheme="minorHAnsi" w:cstheme="minorHAnsi"/>
          <w:sz w:val="22"/>
          <w:szCs w:val="22"/>
        </w:rPr>
        <w:t xml:space="preserve">inisters </w:t>
      </w:r>
      <w:r w:rsidR="00AE1FB1">
        <w:rPr>
          <w:rFonts w:asciiTheme="minorHAnsi" w:hAnsiTheme="minorHAnsi" w:cstheme="minorHAnsi"/>
          <w:sz w:val="22"/>
          <w:szCs w:val="22"/>
        </w:rPr>
        <w:t>M</w:t>
      </w:r>
      <w:r w:rsidR="00EC5700">
        <w:rPr>
          <w:rFonts w:asciiTheme="minorHAnsi" w:hAnsiTheme="minorHAnsi" w:cstheme="minorHAnsi"/>
          <w:sz w:val="22"/>
          <w:szCs w:val="22"/>
        </w:rPr>
        <w:t>eeting</w:t>
      </w:r>
      <w:r w:rsidR="00F9335B" w:rsidRPr="000E11F8">
        <w:rPr>
          <w:rFonts w:asciiTheme="minorHAnsi" w:hAnsiTheme="minorHAnsi" w:cstheme="minorHAnsi"/>
          <w:sz w:val="22"/>
          <w:szCs w:val="22"/>
        </w:rPr>
        <w:t xml:space="preserve"> </w:t>
      </w:r>
      <w:r w:rsidR="006B2190">
        <w:rPr>
          <w:rFonts w:asciiTheme="minorHAnsi" w:hAnsiTheme="minorHAnsi" w:cstheme="minorHAnsi"/>
          <w:sz w:val="22"/>
          <w:szCs w:val="22"/>
        </w:rPr>
        <w:t xml:space="preserve">to </w:t>
      </w:r>
      <w:r w:rsidR="00F9335B" w:rsidRPr="000E11F8">
        <w:rPr>
          <w:rFonts w:asciiTheme="minorHAnsi" w:hAnsiTheme="minorHAnsi" w:cstheme="minorHAnsi"/>
          <w:sz w:val="22"/>
          <w:szCs w:val="22"/>
        </w:rPr>
        <w:t>deliver national emergency response priorities</w:t>
      </w:r>
      <w:r w:rsidR="00D66C86">
        <w:rPr>
          <w:rFonts w:asciiTheme="minorHAnsi" w:hAnsiTheme="minorHAnsi" w:cstheme="minorHAnsi"/>
          <w:sz w:val="22"/>
          <w:szCs w:val="22"/>
        </w:rPr>
        <w:t xml:space="preserve"> and requirements</w:t>
      </w:r>
      <w:r w:rsidR="00F9335B" w:rsidRPr="000E11F8">
        <w:rPr>
          <w:rFonts w:asciiTheme="minorHAnsi" w:hAnsiTheme="minorHAnsi" w:cstheme="minorHAnsi"/>
          <w:sz w:val="22"/>
          <w:szCs w:val="22"/>
        </w:rPr>
        <w:t xml:space="preserve">. </w:t>
      </w:r>
    </w:p>
    <w:p w14:paraId="24924F42" w14:textId="039C162C" w:rsidR="00E33C3D" w:rsidRPr="00BA4519" w:rsidRDefault="00E33C3D" w:rsidP="00BA4519">
      <w:pPr>
        <w:keepNext/>
        <w:keepLines/>
        <w:shd w:val="clear" w:color="auto" w:fill="D1E3E4"/>
        <w:spacing w:before="240" w:line="276" w:lineRule="auto"/>
        <w:outlineLvl w:val="2"/>
        <w:rPr>
          <w:rFonts w:eastAsia="MS Gothic" w:cs="Arial"/>
          <w:b/>
          <w:color w:val="003E5A"/>
          <w:sz w:val="24"/>
          <w:szCs w:val="24"/>
        </w:rPr>
      </w:pPr>
      <w:bookmarkStart w:id="108" w:name="HMM"/>
      <w:r w:rsidRPr="00BA4519">
        <w:rPr>
          <w:rFonts w:eastAsia="MS Gothic" w:cs="Arial"/>
          <w:b/>
          <w:color w:val="003E5A"/>
          <w:sz w:val="24"/>
          <w:szCs w:val="24"/>
        </w:rPr>
        <w:t>Health Ministers Meeting</w:t>
      </w:r>
    </w:p>
    <w:p w14:paraId="74D0FE0C" w14:textId="5AE7E255" w:rsidR="00FD7DD7" w:rsidRDefault="00D66C86" w:rsidP="00F44AE8">
      <w:pPr>
        <w:pStyle w:val="BodyText-White"/>
        <w:spacing w:line="276" w:lineRule="auto"/>
        <w:rPr>
          <w:rFonts w:asciiTheme="minorHAnsi" w:hAnsiTheme="minorHAnsi" w:cstheme="minorHAnsi"/>
          <w:color w:val="auto"/>
          <w:sz w:val="22"/>
          <w:szCs w:val="22"/>
        </w:rPr>
      </w:pPr>
      <w:r w:rsidRPr="00E33C3D">
        <w:rPr>
          <w:rFonts w:asciiTheme="minorHAnsi" w:hAnsiTheme="minorHAnsi" w:cstheme="minorHAnsi"/>
          <w:color w:val="auto"/>
          <w:sz w:val="22"/>
          <w:szCs w:val="22"/>
        </w:rPr>
        <w:t>The</w:t>
      </w:r>
      <w:r w:rsidR="007D2BBD" w:rsidRPr="00E33C3D">
        <w:rPr>
          <w:rFonts w:asciiTheme="minorHAnsi" w:hAnsiTheme="minorHAnsi" w:cstheme="minorHAnsi"/>
          <w:color w:val="auto"/>
          <w:sz w:val="22"/>
          <w:szCs w:val="22"/>
        </w:rPr>
        <w:t xml:space="preserve"> </w:t>
      </w:r>
      <w:r w:rsidR="00EE1F63" w:rsidRPr="00E33C3D">
        <w:rPr>
          <w:rFonts w:asciiTheme="minorHAnsi" w:hAnsiTheme="minorHAnsi" w:cstheme="minorHAnsi"/>
          <w:color w:val="auto"/>
          <w:sz w:val="22"/>
          <w:szCs w:val="22"/>
        </w:rPr>
        <w:t>Health M</w:t>
      </w:r>
      <w:r w:rsidR="00ED3846" w:rsidRPr="00E33C3D">
        <w:rPr>
          <w:rFonts w:asciiTheme="minorHAnsi" w:hAnsiTheme="minorHAnsi" w:cstheme="minorHAnsi"/>
          <w:color w:val="auto"/>
          <w:sz w:val="22"/>
          <w:szCs w:val="22"/>
        </w:rPr>
        <w:t xml:space="preserve">inisters </w:t>
      </w:r>
      <w:r w:rsidR="00B776D9" w:rsidRPr="00E33C3D">
        <w:rPr>
          <w:rFonts w:asciiTheme="minorHAnsi" w:hAnsiTheme="minorHAnsi" w:cstheme="minorHAnsi"/>
          <w:color w:val="auto"/>
          <w:sz w:val="22"/>
          <w:szCs w:val="22"/>
        </w:rPr>
        <w:t>Meeting</w:t>
      </w:r>
      <w:bookmarkEnd w:id="108"/>
      <w:r w:rsidR="00C32738" w:rsidRPr="00E33C3D">
        <w:rPr>
          <w:rFonts w:asciiTheme="minorHAnsi" w:hAnsiTheme="minorHAnsi" w:cstheme="minorHAnsi"/>
          <w:color w:val="auto"/>
          <w:sz w:val="22"/>
          <w:szCs w:val="22"/>
        </w:rPr>
        <w:t xml:space="preserve"> </w:t>
      </w:r>
      <w:r w:rsidR="00FD7DD7" w:rsidRPr="00E33C3D">
        <w:rPr>
          <w:rFonts w:asciiTheme="minorHAnsi" w:hAnsiTheme="minorHAnsi" w:cstheme="minorHAnsi"/>
          <w:color w:val="auto"/>
          <w:sz w:val="22"/>
          <w:szCs w:val="22"/>
        </w:rPr>
        <w:t>works to progress health issues of national importance which require cross-border collaboration. It is made up of the health ministers of each state and territory government, along with the Australian Government Minister for Health</w:t>
      </w:r>
      <w:r w:rsidR="001874F9" w:rsidRPr="00E33C3D">
        <w:rPr>
          <w:rFonts w:asciiTheme="minorHAnsi" w:hAnsiTheme="minorHAnsi" w:cstheme="minorHAnsi"/>
          <w:color w:val="auto"/>
          <w:sz w:val="22"/>
          <w:szCs w:val="22"/>
        </w:rPr>
        <w:t xml:space="preserve"> </w:t>
      </w:r>
      <w:r w:rsidR="00FD7DD7" w:rsidRPr="00E33C3D">
        <w:rPr>
          <w:rFonts w:asciiTheme="minorHAnsi" w:hAnsiTheme="minorHAnsi" w:cstheme="minorHAnsi"/>
          <w:color w:val="auto"/>
          <w:sz w:val="22"/>
          <w:szCs w:val="22"/>
        </w:rPr>
        <w:t>and Ageing. During an emergency</w:t>
      </w:r>
      <w:r w:rsidR="002035C4" w:rsidRPr="00E33C3D">
        <w:rPr>
          <w:rFonts w:asciiTheme="minorHAnsi" w:hAnsiTheme="minorHAnsi" w:cstheme="minorHAnsi"/>
          <w:color w:val="auto"/>
          <w:sz w:val="22"/>
          <w:szCs w:val="22"/>
        </w:rPr>
        <w:t xml:space="preserve">, </w:t>
      </w:r>
      <w:r w:rsidR="00C82F2F" w:rsidRPr="00E33C3D">
        <w:rPr>
          <w:rFonts w:asciiTheme="minorHAnsi" w:hAnsiTheme="minorHAnsi" w:cstheme="minorHAnsi"/>
          <w:color w:val="auto"/>
          <w:sz w:val="22"/>
          <w:szCs w:val="22"/>
        </w:rPr>
        <w:t xml:space="preserve">health ministers </w:t>
      </w:r>
      <w:r w:rsidR="002A36FC">
        <w:rPr>
          <w:rFonts w:asciiTheme="minorHAnsi" w:hAnsiTheme="minorHAnsi" w:cstheme="minorHAnsi"/>
          <w:color w:val="auto"/>
          <w:sz w:val="22"/>
          <w:szCs w:val="22"/>
        </w:rPr>
        <w:t xml:space="preserve">may </w:t>
      </w:r>
      <w:r w:rsidR="00FD7DD7" w:rsidRPr="00E33C3D">
        <w:rPr>
          <w:rFonts w:asciiTheme="minorHAnsi" w:hAnsiTheme="minorHAnsi" w:cstheme="minorHAnsi"/>
          <w:color w:val="auto"/>
          <w:sz w:val="22"/>
          <w:szCs w:val="22"/>
        </w:rPr>
        <w:t xml:space="preserve">progress matters delegated by </w:t>
      </w:r>
      <w:hyperlink w:anchor="NatCab" w:history="1">
        <w:r w:rsidR="00FD7DD7" w:rsidRPr="00974388">
          <w:rPr>
            <w:rStyle w:val="Hyperlink"/>
            <w:rFonts w:asciiTheme="minorHAnsi" w:hAnsiTheme="minorHAnsi" w:cstheme="minorHAnsi"/>
            <w:sz w:val="22"/>
            <w:szCs w:val="22"/>
            <w:u w:val="none"/>
          </w:rPr>
          <w:t>National Cabinet</w:t>
        </w:r>
      </w:hyperlink>
      <w:r w:rsidR="00FD7DD7" w:rsidRPr="00974388">
        <w:rPr>
          <w:rFonts w:asciiTheme="minorHAnsi" w:hAnsiTheme="minorHAnsi" w:cstheme="minorHAnsi"/>
          <w:color w:val="auto"/>
          <w:sz w:val="22"/>
          <w:szCs w:val="22"/>
        </w:rPr>
        <w:t>.</w:t>
      </w:r>
      <w:r w:rsidR="00FD7DD7" w:rsidRPr="00E33C3D">
        <w:rPr>
          <w:rFonts w:asciiTheme="minorHAnsi" w:hAnsiTheme="minorHAnsi" w:cstheme="minorHAnsi"/>
          <w:color w:val="auto"/>
          <w:sz w:val="22"/>
          <w:szCs w:val="22"/>
        </w:rPr>
        <w:t xml:space="preserve"> </w:t>
      </w:r>
    </w:p>
    <w:p w14:paraId="4AA93E8E" w14:textId="11877C54" w:rsidR="00E33C3D" w:rsidRPr="00BA4519" w:rsidRDefault="00E33C3D" w:rsidP="00BA4519">
      <w:pPr>
        <w:keepNext/>
        <w:keepLines/>
        <w:shd w:val="clear" w:color="auto" w:fill="D1E3E4"/>
        <w:spacing w:before="240" w:line="276" w:lineRule="auto"/>
        <w:outlineLvl w:val="2"/>
        <w:rPr>
          <w:rFonts w:eastAsia="MS Gothic" w:cs="Arial"/>
          <w:b/>
          <w:color w:val="003E5A"/>
          <w:sz w:val="24"/>
          <w:szCs w:val="24"/>
        </w:rPr>
      </w:pPr>
      <w:bookmarkStart w:id="109" w:name="NatCab"/>
      <w:bookmarkEnd w:id="109"/>
      <w:r w:rsidRPr="00BA4519">
        <w:rPr>
          <w:rFonts w:eastAsia="MS Gothic" w:cs="Arial"/>
          <w:b/>
          <w:color w:val="003E5A"/>
          <w:sz w:val="24"/>
          <w:szCs w:val="24"/>
        </w:rPr>
        <w:t xml:space="preserve">National Cabinet </w:t>
      </w:r>
    </w:p>
    <w:p w14:paraId="32E4F499" w14:textId="1E3BBE2D" w:rsidR="0016155F" w:rsidRDefault="00DB0020" w:rsidP="00F44AE8">
      <w:pPr>
        <w:pStyle w:val="BodyText-White"/>
        <w:spacing w:line="276" w:lineRule="auto"/>
        <w:rPr>
          <w:rFonts w:eastAsiaTheme="majorEastAsia" w:cstheme="minorHAnsi"/>
          <w:b/>
          <w:color w:val="003E5A" w:themeColor="text2"/>
          <w:sz w:val="28"/>
          <w:szCs w:val="28"/>
        </w:rPr>
      </w:pPr>
      <w:r w:rsidRPr="00E33C3D">
        <w:rPr>
          <w:rFonts w:asciiTheme="minorHAnsi" w:hAnsiTheme="minorHAnsi" w:cstheme="minorHAnsi"/>
          <w:color w:val="auto"/>
          <w:sz w:val="22"/>
          <w:szCs w:val="22"/>
        </w:rPr>
        <w:t>National Cabinet</w:t>
      </w:r>
      <w:r w:rsidRPr="00E33C3D">
        <w:rPr>
          <w:rFonts w:asciiTheme="minorHAnsi" w:hAnsiTheme="minorHAnsi"/>
          <w:b/>
          <w:color w:val="auto"/>
          <w:sz w:val="22"/>
          <w:szCs w:val="22"/>
        </w:rPr>
        <w:t xml:space="preserve"> </w:t>
      </w:r>
      <w:r w:rsidR="003846CE" w:rsidRPr="000E11F8">
        <w:rPr>
          <w:rFonts w:asciiTheme="minorHAnsi" w:hAnsiTheme="minorHAnsi" w:cstheme="minorHAnsi"/>
          <w:color w:val="auto"/>
          <w:sz w:val="22"/>
          <w:szCs w:val="22"/>
        </w:rPr>
        <w:t xml:space="preserve">provides a forum </w:t>
      </w:r>
      <w:r w:rsidR="0049353A" w:rsidRPr="000E11F8">
        <w:rPr>
          <w:rFonts w:asciiTheme="minorHAnsi" w:hAnsiTheme="minorHAnsi" w:cstheme="minorHAnsi"/>
          <w:color w:val="auto"/>
          <w:sz w:val="22"/>
          <w:szCs w:val="22"/>
        </w:rPr>
        <w:t xml:space="preserve">for the Prime Minister, </w:t>
      </w:r>
      <w:r w:rsidR="00AB6C12" w:rsidRPr="000E11F8">
        <w:rPr>
          <w:rFonts w:asciiTheme="minorHAnsi" w:hAnsiTheme="minorHAnsi" w:cstheme="minorHAnsi"/>
          <w:color w:val="auto"/>
          <w:sz w:val="22"/>
          <w:szCs w:val="22"/>
        </w:rPr>
        <w:t>Premiers</w:t>
      </w:r>
      <w:r w:rsidR="0049353A" w:rsidRPr="000E11F8">
        <w:rPr>
          <w:rFonts w:asciiTheme="minorHAnsi" w:hAnsiTheme="minorHAnsi" w:cstheme="minorHAnsi"/>
          <w:color w:val="auto"/>
          <w:sz w:val="22"/>
          <w:szCs w:val="22"/>
        </w:rPr>
        <w:t xml:space="preserve"> </w:t>
      </w:r>
      <w:r w:rsidR="00AB6C12" w:rsidRPr="000E11F8">
        <w:rPr>
          <w:rFonts w:asciiTheme="minorHAnsi" w:hAnsiTheme="minorHAnsi" w:cstheme="minorHAnsi"/>
          <w:color w:val="auto"/>
          <w:sz w:val="22"/>
          <w:szCs w:val="22"/>
        </w:rPr>
        <w:t>and Chief Minis</w:t>
      </w:r>
      <w:r w:rsidR="009E601B" w:rsidRPr="000E11F8">
        <w:rPr>
          <w:rFonts w:asciiTheme="minorHAnsi" w:hAnsiTheme="minorHAnsi" w:cstheme="minorHAnsi"/>
          <w:color w:val="auto"/>
          <w:sz w:val="22"/>
          <w:szCs w:val="22"/>
        </w:rPr>
        <w:t xml:space="preserve">ters </w:t>
      </w:r>
      <w:r w:rsidR="00006822">
        <w:rPr>
          <w:rFonts w:asciiTheme="minorHAnsi" w:hAnsiTheme="minorHAnsi" w:cstheme="minorHAnsi"/>
          <w:color w:val="auto"/>
          <w:sz w:val="22"/>
          <w:szCs w:val="22"/>
        </w:rPr>
        <w:t xml:space="preserve">to </w:t>
      </w:r>
      <w:r w:rsidR="001C4BBB" w:rsidRPr="000E11F8">
        <w:rPr>
          <w:rFonts w:asciiTheme="minorHAnsi" w:hAnsiTheme="minorHAnsi" w:cstheme="minorHAnsi"/>
          <w:color w:val="auto"/>
          <w:sz w:val="22"/>
          <w:szCs w:val="22"/>
        </w:rPr>
        <w:t>work collaborativel</w:t>
      </w:r>
      <w:r w:rsidR="00A82378" w:rsidRPr="000E11F8">
        <w:rPr>
          <w:rFonts w:asciiTheme="minorHAnsi" w:hAnsiTheme="minorHAnsi" w:cstheme="minorHAnsi"/>
          <w:color w:val="auto"/>
          <w:sz w:val="22"/>
          <w:szCs w:val="22"/>
        </w:rPr>
        <w:t>y</w:t>
      </w:r>
      <w:r w:rsidR="00E06F0B" w:rsidRPr="000E11F8">
        <w:rPr>
          <w:rFonts w:asciiTheme="minorHAnsi" w:hAnsiTheme="minorHAnsi" w:cstheme="minorHAnsi"/>
          <w:color w:val="auto"/>
          <w:sz w:val="22"/>
          <w:szCs w:val="22"/>
        </w:rPr>
        <w:t xml:space="preserve">. </w:t>
      </w:r>
      <w:r w:rsidR="00ED2781" w:rsidRPr="000E11F8">
        <w:rPr>
          <w:rFonts w:asciiTheme="minorHAnsi" w:hAnsiTheme="minorHAnsi" w:cstheme="minorHAnsi"/>
          <w:color w:val="auto"/>
          <w:sz w:val="22"/>
          <w:szCs w:val="22"/>
        </w:rPr>
        <w:t xml:space="preserve">National Cabinet may </w:t>
      </w:r>
      <w:r w:rsidR="009B18A4" w:rsidRPr="000E11F8">
        <w:rPr>
          <w:rFonts w:asciiTheme="minorHAnsi" w:hAnsiTheme="minorHAnsi" w:cstheme="minorHAnsi"/>
          <w:color w:val="auto"/>
          <w:sz w:val="22"/>
          <w:szCs w:val="22"/>
        </w:rPr>
        <w:t>ta</w:t>
      </w:r>
      <w:r w:rsidR="00E2035A" w:rsidRPr="000E11F8">
        <w:rPr>
          <w:rFonts w:asciiTheme="minorHAnsi" w:hAnsiTheme="minorHAnsi" w:cstheme="minorHAnsi"/>
          <w:color w:val="auto"/>
          <w:sz w:val="22"/>
          <w:szCs w:val="22"/>
        </w:rPr>
        <w:t xml:space="preserve">sk the </w:t>
      </w:r>
      <w:hyperlink w:anchor="HMM" w:history="1">
        <w:r w:rsidR="00C52F90" w:rsidRPr="00974388">
          <w:rPr>
            <w:rStyle w:val="Hyperlink"/>
            <w:rFonts w:asciiTheme="minorHAnsi" w:hAnsiTheme="minorHAnsi" w:cstheme="minorHAnsi"/>
            <w:sz w:val="22"/>
            <w:szCs w:val="22"/>
            <w:u w:val="none"/>
          </w:rPr>
          <w:t>Health Ministers Meeting</w:t>
        </w:r>
      </w:hyperlink>
      <w:r w:rsidR="00E2035A" w:rsidRPr="000E11F8">
        <w:rPr>
          <w:rFonts w:asciiTheme="minorHAnsi" w:hAnsiTheme="minorHAnsi" w:cstheme="minorHAnsi"/>
          <w:color w:val="auto"/>
          <w:sz w:val="22"/>
          <w:szCs w:val="22"/>
        </w:rPr>
        <w:t xml:space="preserve"> </w:t>
      </w:r>
      <w:r w:rsidR="000D09DA" w:rsidRPr="000E11F8">
        <w:rPr>
          <w:rFonts w:asciiTheme="minorHAnsi" w:hAnsiTheme="minorHAnsi" w:cstheme="minorHAnsi"/>
          <w:color w:val="auto"/>
          <w:sz w:val="22"/>
          <w:szCs w:val="22"/>
        </w:rPr>
        <w:t>to</w:t>
      </w:r>
      <w:r w:rsidR="0048135D" w:rsidRPr="000E11F8">
        <w:rPr>
          <w:rFonts w:asciiTheme="minorHAnsi" w:hAnsiTheme="minorHAnsi" w:cstheme="minorHAnsi"/>
          <w:color w:val="auto"/>
          <w:sz w:val="22"/>
          <w:szCs w:val="22"/>
        </w:rPr>
        <w:t xml:space="preserve"> support</w:t>
      </w:r>
      <w:r w:rsidR="000D09DA" w:rsidRPr="000E11F8">
        <w:rPr>
          <w:rFonts w:asciiTheme="minorHAnsi" w:hAnsiTheme="minorHAnsi" w:cstheme="minorHAnsi"/>
          <w:color w:val="auto"/>
          <w:sz w:val="22"/>
          <w:szCs w:val="22"/>
        </w:rPr>
        <w:t xml:space="preserve"> </w:t>
      </w:r>
      <w:r w:rsidR="003251A9" w:rsidRPr="000E11F8">
        <w:rPr>
          <w:rFonts w:asciiTheme="minorHAnsi" w:hAnsiTheme="minorHAnsi" w:cstheme="minorHAnsi"/>
          <w:color w:val="auto"/>
          <w:sz w:val="22"/>
          <w:szCs w:val="22"/>
        </w:rPr>
        <w:t xml:space="preserve">development </w:t>
      </w:r>
      <w:r w:rsidR="00E80339" w:rsidRPr="000E11F8">
        <w:rPr>
          <w:rFonts w:asciiTheme="minorHAnsi" w:hAnsiTheme="minorHAnsi" w:cstheme="minorHAnsi"/>
          <w:color w:val="auto"/>
          <w:sz w:val="22"/>
          <w:szCs w:val="22"/>
        </w:rPr>
        <w:t xml:space="preserve">and implementation </w:t>
      </w:r>
      <w:r w:rsidR="00C51C2C" w:rsidRPr="000E11F8">
        <w:rPr>
          <w:rFonts w:asciiTheme="minorHAnsi" w:hAnsiTheme="minorHAnsi" w:cstheme="minorHAnsi"/>
          <w:color w:val="auto"/>
          <w:sz w:val="22"/>
          <w:szCs w:val="22"/>
        </w:rPr>
        <w:t>of</w:t>
      </w:r>
      <w:r w:rsidR="009D2853">
        <w:rPr>
          <w:rFonts w:asciiTheme="minorHAnsi" w:hAnsiTheme="minorHAnsi" w:cstheme="minorHAnsi"/>
          <w:color w:val="auto"/>
          <w:sz w:val="22"/>
          <w:szCs w:val="22"/>
        </w:rPr>
        <w:t xml:space="preserve"> </w:t>
      </w:r>
      <w:r w:rsidR="00C51C2C" w:rsidRPr="000E11F8">
        <w:rPr>
          <w:rFonts w:asciiTheme="minorHAnsi" w:hAnsiTheme="minorHAnsi" w:cstheme="minorHAnsi"/>
          <w:color w:val="auto"/>
          <w:sz w:val="22"/>
          <w:szCs w:val="22"/>
        </w:rPr>
        <w:t>national priorities</w:t>
      </w:r>
      <w:r w:rsidR="00B24B04" w:rsidRPr="000E11F8">
        <w:rPr>
          <w:rFonts w:asciiTheme="minorHAnsi" w:hAnsiTheme="minorHAnsi" w:cstheme="minorHAnsi"/>
          <w:color w:val="auto"/>
          <w:sz w:val="22"/>
          <w:szCs w:val="22"/>
        </w:rPr>
        <w:t xml:space="preserve"> </w:t>
      </w:r>
      <w:r w:rsidR="00A04931">
        <w:rPr>
          <w:rFonts w:asciiTheme="minorHAnsi" w:hAnsiTheme="minorHAnsi" w:cstheme="minorHAnsi"/>
          <w:color w:val="auto"/>
          <w:sz w:val="22"/>
          <w:szCs w:val="22"/>
        </w:rPr>
        <w:t>during</w:t>
      </w:r>
      <w:r w:rsidR="00080C0E" w:rsidRPr="000E11F8">
        <w:rPr>
          <w:rFonts w:asciiTheme="minorHAnsi" w:hAnsiTheme="minorHAnsi" w:cstheme="minorHAnsi"/>
          <w:color w:val="auto"/>
          <w:sz w:val="22"/>
          <w:szCs w:val="22"/>
        </w:rPr>
        <w:t xml:space="preserve"> an emergency</w:t>
      </w:r>
      <w:r w:rsidR="00C51C2C" w:rsidRPr="000E11F8">
        <w:rPr>
          <w:rFonts w:asciiTheme="minorHAnsi" w:hAnsiTheme="minorHAnsi" w:cstheme="minorHAnsi"/>
          <w:color w:val="auto"/>
          <w:sz w:val="22"/>
          <w:szCs w:val="22"/>
        </w:rPr>
        <w:t xml:space="preserve">. </w:t>
      </w:r>
      <w:bookmarkStart w:id="110" w:name="_Toc184045122"/>
      <w:bookmarkStart w:id="111" w:name="_Toc184123371"/>
      <w:r w:rsidR="0016155F">
        <w:rPr>
          <w:sz w:val="28"/>
          <w:szCs w:val="28"/>
        </w:rPr>
        <w:br w:type="page"/>
      </w:r>
    </w:p>
    <w:p w14:paraId="311E841C" w14:textId="6CD23165" w:rsidR="00895981" w:rsidRPr="00AC3FF7" w:rsidRDefault="00895981" w:rsidP="0016155F">
      <w:pPr>
        <w:pStyle w:val="Heading2"/>
        <w:spacing w:before="120" w:after="240"/>
        <w:rPr>
          <w:sz w:val="30"/>
          <w:szCs w:val="30"/>
        </w:rPr>
      </w:pPr>
      <w:bookmarkStart w:id="112" w:name="_Toc243489204"/>
      <w:r w:rsidRPr="00AC3FF7">
        <w:rPr>
          <w:sz w:val="30"/>
          <w:szCs w:val="30"/>
        </w:rPr>
        <w:lastRenderedPageBreak/>
        <w:t>Whole</w:t>
      </w:r>
      <w:r w:rsidR="004F03D1" w:rsidRPr="00AC3FF7">
        <w:rPr>
          <w:sz w:val="30"/>
          <w:szCs w:val="30"/>
        </w:rPr>
        <w:t xml:space="preserve"> </w:t>
      </w:r>
      <w:r w:rsidRPr="00AC3FF7">
        <w:rPr>
          <w:sz w:val="30"/>
          <w:szCs w:val="30"/>
        </w:rPr>
        <w:t>of</w:t>
      </w:r>
      <w:r w:rsidR="004F03D1" w:rsidRPr="00AC3FF7">
        <w:rPr>
          <w:sz w:val="30"/>
          <w:szCs w:val="30"/>
        </w:rPr>
        <w:t xml:space="preserve"> </w:t>
      </w:r>
      <w:r w:rsidRPr="00AC3FF7">
        <w:rPr>
          <w:sz w:val="30"/>
          <w:szCs w:val="30"/>
        </w:rPr>
        <w:t>Australian</w:t>
      </w:r>
      <w:r w:rsidR="004F03D1" w:rsidRPr="00AC3FF7">
        <w:rPr>
          <w:sz w:val="30"/>
          <w:szCs w:val="30"/>
        </w:rPr>
        <w:t xml:space="preserve"> </w:t>
      </w:r>
      <w:r w:rsidRPr="00AC3FF7">
        <w:rPr>
          <w:sz w:val="30"/>
          <w:szCs w:val="30"/>
        </w:rPr>
        <w:t xml:space="preserve">Government </w:t>
      </w:r>
      <w:r w:rsidR="000B4AEB" w:rsidRPr="00AC3FF7">
        <w:rPr>
          <w:sz w:val="30"/>
          <w:szCs w:val="30"/>
        </w:rPr>
        <w:t>c</w:t>
      </w:r>
      <w:r w:rsidRPr="00AC3FF7">
        <w:rPr>
          <w:sz w:val="30"/>
          <w:szCs w:val="30"/>
        </w:rPr>
        <w:t>oordination</w:t>
      </w:r>
      <w:bookmarkEnd w:id="110"/>
      <w:bookmarkEnd w:id="111"/>
      <w:bookmarkEnd w:id="112"/>
      <w:r w:rsidRPr="00AC3FF7">
        <w:rPr>
          <w:sz w:val="30"/>
          <w:szCs w:val="30"/>
        </w:rPr>
        <w:t xml:space="preserve"> </w:t>
      </w:r>
    </w:p>
    <w:p w14:paraId="7688F348" w14:textId="774001ED" w:rsidR="002A2484" w:rsidRPr="00EC35D0" w:rsidRDefault="00097EB2" w:rsidP="00165B30">
      <w:pPr>
        <w:spacing w:before="0" w:after="160" w:line="276" w:lineRule="auto"/>
        <w:rPr>
          <w:rFonts w:eastAsia="Times New Roman" w:cs="Times New Roman"/>
          <w:color w:val="358189"/>
          <w:sz w:val="28"/>
          <w:szCs w:val="24"/>
        </w:rPr>
      </w:pPr>
      <w:r w:rsidRPr="00EC35D0">
        <w:rPr>
          <w:rFonts w:eastAsia="Times New Roman" w:cs="Times New Roman"/>
          <w:color w:val="358189"/>
          <w:sz w:val="28"/>
          <w:szCs w:val="24"/>
        </w:rPr>
        <w:t>T</w:t>
      </w:r>
      <w:r w:rsidR="00004FD2" w:rsidRPr="00EC35D0">
        <w:rPr>
          <w:rFonts w:eastAsia="Times New Roman" w:cs="Times New Roman"/>
          <w:color w:val="358189"/>
          <w:sz w:val="28"/>
          <w:szCs w:val="24"/>
        </w:rPr>
        <w:t xml:space="preserve">he following </w:t>
      </w:r>
      <w:r w:rsidR="0044207D" w:rsidRPr="00EC35D0">
        <w:rPr>
          <w:rFonts w:eastAsia="Times New Roman" w:cs="Times New Roman"/>
          <w:color w:val="358189"/>
          <w:sz w:val="28"/>
          <w:szCs w:val="24"/>
        </w:rPr>
        <w:t>Australian</w:t>
      </w:r>
      <w:r w:rsidR="00004FD2" w:rsidRPr="00EC35D0">
        <w:rPr>
          <w:rFonts w:eastAsia="Times New Roman" w:cs="Times New Roman"/>
          <w:color w:val="358189"/>
          <w:sz w:val="28"/>
          <w:szCs w:val="24"/>
        </w:rPr>
        <w:t xml:space="preserve"> Government arrangements are </w:t>
      </w:r>
      <w:r w:rsidR="00F45E6D" w:rsidRPr="00EC35D0">
        <w:rPr>
          <w:rFonts w:eastAsia="Times New Roman" w:cs="Times New Roman"/>
          <w:color w:val="358189"/>
          <w:sz w:val="28"/>
          <w:szCs w:val="24"/>
        </w:rPr>
        <w:t>used</w:t>
      </w:r>
      <w:r w:rsidR="0065244D" w:rsidRPr="00EC35D0">
        <w:rPr>
          <w:rFonts w:eastAsia="Times New Roman" w:cs="Times New Roman"/>
          <w:color w:val="358189"/>
          <w:sz w:val="28"/>
          <w:szCs w:val="24"/>
        </w:rPr>
        <w:t xml:space="preserve"> to </w:t>
      </w:r>
      <w:r w:rsidR="000B6F01" w:rsidRPr="00EC35D0">
        <w:rPr>
          <w:rFonts w:eastAsia="Times New Roman" w:cs="Times New Roman"/>
          <w:color w:val="358189"/>
          <w:sz w:val="28"/>
          <w:szCs w:val="24"/>
        </w:rPr>
        <w:t>consider, prioritise</w:t>
      </w:r>
      <w:r w:rsidR="0067284B" w:rsidRPr="00EC35D0">
        <w:rPr>
          <w:rFonts w:eastAsia="Times New Roman" w:cs="Times New Roman"/>
          <w:color w:val="358189"/>
          <w:sz w:val="28"/>
          <w:szCs w:val="24"/>
        </w:rPr>
        <w:t xml:space="preserve"> and respond </w:t>
      </w:r>
      <w:r w:rsidR="00761B81" w:rsidRPr="00EC35D0">
        <w:rPr>
          <w:rFonts w:eastAsia="Times New Roman" w:cs="Times New Roman"/>
          <w:color w:val="358189"/>
          <w:sz w:val="28"/>
          <w:szCs w:val="24"/>
        </w:rPr>
        <w:t xml:space="preserve">to significant </w:t>
      </w:r>
      <w:r w:rsidR="00A3647F" w:rsidRPr="00EC35D0">
        <w:rPr>
          <w:rFonts w:eastAsia="Times New Roman" w:cs="Times New Roman"/>
          <w:color w:val="358189"/>
          <w:sz w:val="28"/>
          <w:szCs w:val="24"/>
        </w:rPr>
        <w:t xml:space="preserve">national consequences </w:t>
      </w:r>
      <w:r w:rsidR="00C45720" w:rsidRPr="00EC35D0">
        <w:rPr>
          <w:rFonts w:eastAsia="Times New Roman" w:cs="Times New Roman"/>
          <w:color w:val="358189"/>
          <w:sz w:val="28"/>
          <w:szCs w:val="24"/>
        </w:rPr>
        <w:t>of an emergency across all sectors – including health. The department may be required to coordinate updates and advice for these forums when there are nationally significant health consequences in an emergency.</w:t>
      </w:r>
      <w:r w:rsidR="00716BD2" w:rsidRPr="00EC35D0">
        <w:rPr>
          <w:rFonts w:eastAsia="Times New Roman" w:cs="Times New Roman"/>
          <w:color w:val="358189"/>
          <w:sz w:val="28"/>
          <w:szCs w:val="24"/>
        </w:rPr>
        <w:t xml:space="preserve"> </w:t>
      </w:r>
    </w:p>
    <w:p w14:paraId="3F6CA763" w14:textId="5F6D96BC" w:rsidR="00EC35D0" w:rsidRPr="00BA4519" w:rsidRDefault="00E33C3D" w:rsidP="00BA4519">
      <w:pPr>
        <w:keepNext/>
        <w:keepLines/>
        <w:shd w:val="clear" w:color="auto" w:fill="D1E3E4"/>
        <w:spacing w:before="240" w:line="276" w:lineRule="auto"/>
        <w:outlineLvl w:val="2"/>
        <w:rPr>
          <w:rFonts w:eastAsia="MS Gothic" w:cs="Arial"/>
          <w:b/>
          <w:color w:val="003E5A"/>
          <w:sz w:val="24"/>
          <w:szCs w:val="24"/>
        </w:rPr>
      </w:pPr>
      <w:bookmarkStart w:id="113" w:name="NSC"/>
      <w:r w:rsidRPr="00BA4519">
        <w:rPr>
          <w:rFonts w:eastAsia="MS Gothic" w:cs="Arial"/>
          <w:b/>
          <w:color w:val="003E5A"/>
          <w:sz w:val="24"/>
          <w:szCs w:val="24"/>
        </w:rPr>
        <w:t xml:space="preserve">National Security Committee of Cabinet </w:t>
      </w:r>
    </w:p>
    <w:p w14:paraId="7BC6E0FC" w14:textId="650271EC" w:rsidR="000A37B7" w:rsidRDefault="00E33C3D" w:rsidP="00F44AE8">
      <w:pPr>
        <w:spacing w:line="276" w:lineRule="auto"/>
        <w:rPr>
          <w:rFonts w:asciiTheme="minorHAnsi" w:hAnsiTheme="minorHAnsi"/>
          <w:sz w:val="22"/>
          <w:szCs w:val="22"/>
        </w:rPr>
      </w:pPr>
      <w:r w:rsidRPr="00403F6A">
        <w:rPr>
          <w:rFonts w:asciiTheme="minorHAnsi" w:hAnsiTheme="minorHAnsi" w:cstheme="minorHAnsi"/>
          <w:sz w:val="22"/>
          <w:szCs w:val="22"/>
        </w:rPr>
        <w:t xml:space="preserve">The </w:t>
      </w:r>
      <w:r w:rsidR="00895981" w:rsidRPr="00403F6A">
        <w:rPr>
          <w:rFonts w:asciiTheme="minorHAnsi" w:hAnsiTheme="minorHAnsi" w:cstheme="minorHAnsi"/>
          <w:sz w:val="22"/>
          <w:szCs w:val="22"/>
        </w:rPr>
        <w:t>National Security Committee of Cabinet (NSC)</w:t>
      </w:r>
      <w:r w:rsidR="00895981" w:rsidRPr="00E33C3D">
        <w:rPr>
          <w:rFonts w:asciiTheme="minorHAnsi" w:hAnsiTheme="minorHAnsi" w:cstheme="minorHAnsi"/>
          <w:sz w:val="22"/>
          <w:szCs w:val="22"/>
        </w:rPr>
        <w:t xml:space="preserve"> </w:t>
      </w:r>
      <w:bookmarkEnd w:id="113"/>
      <w:r w:rsidR="00895981" w:rsidRPr="000E11F8">
        <w:rPr>
          <w:rFonts w:asciiTheme="minorHAnsi" w:hAnsiTheme="minorHAnsi" w:cstheme="minorHAnsi"/>
          <w:sz w:val="22"/>
          <w:szCs w:val="22"/>
        </w:rPr>
        <w:t>is the peak all-hazards emergency decision making committee of Cabinet and enable</w:t>
      </w:r>
      <w:r w:rsidR="009B5CBF" w:rsidRPr="000E11F8">
        <w:rPr>
          <w:rFonts w:asciiTheme="minorHAnsi" w:hAnsiTheme="minorHAnsi" w:cstheme="minorHAnsi"/>
          <w:sz w:val="22"/>
          <w:szCs w:val="22"/>
        </w:rPr>
        <w:t>s</w:t>
      </w:r>
      <w:r w:rsidR="00895981" w:rsidRPr="000E11F8">
        <w:rPr>
          <w:rFonts w:asciiTheme="minorHAnsi" w:hAnsiTheme="minorHAnsi" w:cstheme="minorHAnsi"/>
          <w:sz w:val="22"/>
          <w:szCs w:val="22"/>
        </w:rPr>
        <w:t xml:space="preserve"> time critical ministerial decision making and coordinated </w:t>
      </w:r>
      <w:r w:rsidR="009B5CBF" w:rsidRPr="000E11F8">
        <w:rPr>
          <w:rFonts w:asciiTheme="minorHAnsi" w:hAnsiTheme="minorHAnsi" w:cstheme="minorHAnsi"/>
          <w:sz w:val="22"/>
          <w:szCs w:val="22"/>
        </w:rPr>
        <w:t xml:space="preserve">emergency </w:t>
      </w:r>
      <w:r w:rsidR="00895981" w:rsidRPr="000E11F8">
        <w:rPr>
          <w:rFonts w:asciiTheme="minorHAnsi" w:hAnsiTheme="minorHAnsi" w:cstheme="minorHAnsi"/>
          <w:sz w:val="22"/>
          <w:szCs w:val="22"/>
        </w:rPr>
        <w:t>response. It also provide</w:t>
      </w:r>
      <w:r w:rsidR="009B5CBF" w:rsidRPr="000E11F8">
        <w:rPr>
          <w:rFonts w:asciiTheme="minorHAnsi" w:hAnsiTheme="minorHAnsi" w:cstheme="minorHAnsi"/>
          <w:sz w:val="22"/>
          <w:szCs w:val="22"/>
        </w:rPr>
        <w:t>s</w:t>
      </w:r>
      <w:r w:rsidR="00895981" w:rsidRPr="000E11F8">
        <w:rPr>
          <w:rFonts w:asciiTheme="minorHAnsi" w:hAnsiTheme="minorHAnsi" w:cstheme="minorHAnsi"/>
          <w:sz w:val="22"/>
          <w:szCs w:val="22"/>
        </w:rPr>
        <w:t xml:space="preserve"> coordinated cross government updates </w:t>
      </w:r>
      <w:r w:rsidR="009B5CBF" w:rsidRPr="000E11F8">
        <w:rPr>
          <w:rFonts w:asciiTheme="minorHAnsi" w:hAnsiTheme="minorHAnsi" w:cstheme="minorHAnsi"/>
          <w:sz w:val="22"/>
          <w:szCs w:val="22"/>
        </w:rPr>
        <w:t xml:space="preserve">to the public </w:t>
      </w:r>
      <w:r w:rsidR="00895981" w:rsidRPr="000E11F8">
        <w:rPr>
          <w:rFonts w:asciiTheme="minorHAnsi" w:hAnsiTheme="minorHAnsi" w:cstheme="minorHAnsi"/>
          <w:sz w:val="22"/>
          <w:szCs w:val="22"/>
        </w:rPr>
        <w:t>and advice on resource prioritisation and public communications</w:t>
      </w:r>
      <w:r w:rsidR="00895981" w:rsidRPr="000E11F8">
        <w:rPr>
          <w:rFonts w:asciiTheme="minorHAnsi" w:hAnsiTheme="minorHAnsi"/>
          <w:sz w:val="22"/>
          <w:szCs w:val="22"/>
        </w:rPr>
        <w:t>.</w:t>
      </w:r>
      <w:r w:rsidR="00716BD2">
        <w:rPr>
          <w:rFonts w:asciiTheme="minorHAnsi" w:hAnsiTheme="minorHAnsi"/>
          <w:sz w:val="22"/>
          <w:szCs w:val="22"/>
        </w:rPr>
        <w:t xml:space="preserve"> </w:t>
      </w:r>
    </w:p>
    <w:p w14:paraId="7E494E10" w14:textId="189FC7AF" w:rsidR="00EB40EC" w:rsidRPr="00BA4519" w:rsidRDefault="00684ED0"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National Coordination Mechanism </w:t>
      </w:r>
    </w:p>
    <w:p w14:paraId="7911532A" w14:textId="054728F6" w:rsidR="009D7421" w:rsidRDefault="002E7AFC" w:rsidP="00F44AE8">
      <w:pPr>
        <w:spacing w:line="276" w:lineRule="auto"/>
        <w:rPr>
          <w:rFonts w:asciiTheme="minorHAnsi" w:hAnsiTheme="minorHAnsi" w:cstheme="minorHAnsi"/>
          <w:sz w:val="22"/>
          <w:szCs w:val="22"/>
        </w:rPr>
      </w:pPr>
      <w:r w:rsidRPr="00DE21AA">
        <w:rPr>
          <w:rFonts w:asciiTheme="minorHAnsi" w:hAnsiTheme="minorHAnsi" w:cstheme="minorHAnsi"/>
          <w:sz w:val="22"/>
          <w:szCs w:val="22"/>
        </w:rPr>
        <w:t xml:space="preserve">The </w:t>
      </w:r>
      <w:bookmarkStart w:id="114" w:name="NCMAUSGOV"/>
      <w:r w:rsidR="009D4422" w:rsidRPr="00DE21AA">
        <w:rPr>
          <w:rFonts w:asciiTheme="minorHAnsi" w:hAnsiTheme="minorHAnsi" w:cstheme="minorHAnsi"/>
          <w:sz w:val="22"/>
          <w:szCs w:val="22"/>
        </w:rPr>
        <w:t xml:space="preserve">Australian Government </w:t>
      </w:r>
      <w:r w:rsidR="00895981" w:rsidRPr="00DE21AA">
        <w:rPr>
          <w:rFonts w:asciiTheme="minorHAnsi" w:hAnsiTheme="minorHAnsi" w:cstheme="minorHAnsi"/>
          <w:sz w:val="22"/>
          <w:szCs w:val="22"/>
        </w:rPr>
        <w:t>National Coordination Mechanism (NCM</w:t>
      </w:r>
      <w:r w:rsidR="009D4422" w:rsidRPr="00DE21AA">
        <w:rPr>
          <w:rFonts w:asciiTheme="minorHAnsi" w:hAnsiTheme="minorHAnsi" w:cstheme="minorHAnsi"/>
          <w:sz w:val="22"/>
          <w:szCs w:val="22"/>
        </w:rPr>
        <w:t>-AUSGOV</w:t>
      </w:r>
      <w:bookmarkEnd w:id="114"/>
      <w:r w:rsidR="009D4422" w:rsidRPr="00DE21AA">
        <w:rPr>
          <w:rFonts w:asciiTheme="minorHAnsi" w:hAnsiTheme="minorHAnsi" w:cstheme="minorHAnsi"/>
          <w:sz w:val="22"/>
          <w:szCs w:val="22"/>
        </w:rPr>
        <w:t>)</w:t>
      </w:r>
      <w:r w:rsidR="009D4422" w:rsidRPr="00E33C3D">
        <w:rPr>
          <w:rFonts w:asciiTheme="minorHAnsi" w:hAnsiTheme="minorHAnsi" w:cstheme="minorHAnsi"/>
          <w:sz w:val="22"/>
          <w:szCs w:val="22"/>
        </w:rPr>
        <w:t xml:space="preserve"> </w:t>
      </w:r>
      <w:r w:rsidR="00407567" w:rsidRPr="000E11F8">
        <w:rPr>
          <w:rFonts w:asciiTheme="minorHAnsi" w:hAnsiTheme="minorHAnsi" w:cstheme="minorHAnsi"/>
          <w:sz w:val="22"/>
          <w:szCs w:val="22"/>
        </w:rPr>
        <w:t xml:space="preserve">is a specialised NCM </w:t>
      </w:r>
      <w:r w:rsidR="005033D9">
        <w:rPr>
          <w:rFonts w:asciiTheme="minorHAnsi" w:hAnsiTheme="minorHAnsi" w:cstheme="minorHAnsi"/>
          <w:sz w:val="22"/>
          <w:szCs w:val="22"/>
        </w:rPr>
        <w:t xml:space="preserve">that brings together </w:t>
      </w:r>
      <w:r w:rsidR="00B67ABE">
        <w:rPr>
          <w:rFonts w:asciiTheme="minorHAnsi" w:hAnsiTheme="minorHAnsi" w:cstheme="minorHAnsi"/>
          <w:sz w:val="22"/>
          <w:szCs w:val="22"/>
        </w:rPr>
        <w:t xml:space="preserve">senior officials </w:t>
      </w:r>
      <w:r w:rsidR="00672C56">
        <w:rPr>
          <w:rFonts w:asciiTheme="minorHAnsi" w:hAnsiTheme="minorHAnsi" w:cstheme="minorHAnsi"/>
          <w:sz w:val="22"/>
          <w:szCs w:val="22"/>
        </w:rPr>
        <w:t xml:space="preserve">from across </w:t>
      </w:r>
      <w:r w:rsidR="00616955">
        <w:rPr>
          <w:rFonts w:asciiTheme="minorHAnsi" w:hAnsiTheme="minorHAnsi" w:cstheme="minorHAnsi"/>
          <w:sz w:val="22"/>
          <w:szCs w:val="22"/>
        </w:rPr>
        <w:t>Australian Government agencies</w:t>
      </w:r>
      <w:r w:rsidR="00672C56">
        <w:rPr>
          <w:rFonts w:asciiTheme="minorHAnsi" w:hAnsiTheme="minorHAnsi" w:cstheme="minorHAnsi"/>
          <w:sz w:val="22"/>
          <w:szCs w:val="22"/>
        </w:rPr>
        <w:t xml:space="preserve"> </w:t>
      </w:r>
      <w:r w:rsidR="0071087F">
        <w:rPr>
          <w:rFonts w:asciiTheme="minorHAnsi" w:hAnsiTheme="minorHAnsi" w:cstheme="minorHAnsi"/>
          <w:sz w:val="22"/>
          <w:szCs w:val="22"/>
        </w:rPr>
        <w:t xml:space="preserve">to coordinate </w:t>
      </w:r>
      <w:r w:rsidR="00C5707A">
        <w:rPr>
          <w:rFonts w:asciiTheme="minorHAnsi" w:hAnsiTheme="minorHAnsi" w:cstheme="minorHAnsi"/>
          <w:sz w:val="22"/>
          <w:szCs w:val="22"/>
        </w:rPr>
        <w:t xml:space="preserve">responses to </w:t>
      </w:r>
      <w:r w:rsidR="00616955">
        <w:rPr>
          <w:rFonts w:asciiTheme="minorHAnsi" w:hAnsiTheme="minorHAnsi" w:cstheme="minorHAnsi"/>
          <w:sz w:val="22"/>
          <w:szCs w:val="22"/>
        </w:rPr>
        <w:t xml:space="preserve">cross-sectoral consequences of </w:t>
      </w:r>
      <w:r w:rsidR="00C5707A">
        <w:rPr>
          <w:rFonts w:asciiTheme="minorHAnsi" w:hAnsiTheme="minorHAnsi" w:cstheme="minorHAnsi"/>
          <w:sz w:val="22"/>
          <w:szCs w:val="22"/>
        </w:rPr>
        <w:t xml:space="preserve">national </w:t>
      </w:r>
      <w:r w:rsidR="00C14450">
        <w:rPr>
          <w:rFonts w:asciiTheme="minorHAnsi" w:hAnsiTheme="minorHAnsi" w:cstheme="minorHAnsi"/>
          <w:sz w:val="22"/>
          <w:szCs w:val="22"/>
        </w:rPr>
        <w:t>emergencies</w:t>
      </w:r>
      <w:r w:rsidR="00616955">
        <w:rPr>
          <w:rFonts w:asciiTheme="minorHAnsi" w:hAnsiTheme="minorHAnsi" w:cstheme="minorHAnsi"/>
          <w:sz w:val="22"/>
          <w:szCs w:val="22"/>
        </w:rPr>
        <w:t>.</w:t>
      </w:r>
      <w:r w:rsidR="00062AFF" w:rsidRPr="00062AFF">
        <w:rPr>
          <w:rFonts w:asciiTheme="minorHAnsi" w:hAnsiTheme="minorHAnsi" w:cstheme="minorHAnsi"/>
          <w:sz w:val="22"/>
          <w:szCs w:val="22"/>
        </w:rPr>
        <w:t xml:space="preserve"> </w:t>
      </w:r>
      <w:r w:rsidR="00062AFF">
        <w:rPr>
          <w:rFonts w:asciiTheme="minorHAnsi" w:hAnsiTheme="minorHAnsi" w:cstheme="minorHAnsi"/>
          <w:sz w:val="22"/>
          <w:szCs w:val="22"/>
        </w:rPr>
        <w:t>Its primary responsibilities include setting federal response priorities and managing the allocation of nationally controlled resources and capabilities to ensure an effective and coordinated response.</w:t>
      </w:r>
    </w:p>
    <w:p w14:paraId="262F47AB" w14:textId="111D492F" w:rsidR="00FD7199" w:rsidRDefault="0014051F" w:rsidP="00F272D0">
      <w:pPr>
        <w:spacing w:line="276" w:lineRule="auto"/>
        <w:rPr>
          <w:rFonts w:asciiTheme="minorHAnsi" w:hAnsiTheme="minorHAnsi" w:cstheme="minorHAnsi"/>
          <w:sz w:val="22"/>
          <w:szCs w:val="22"/>
        </w:rPr>
      </w:pPr>
      <w:r w:rsidRPr="000E11F8">
        <w:rPr>
          <w:rFonts w:asciiTheme="minorHAnsi" w:hAnsiTheme="minorHAnsi" w:cstheme="minorHAnsi"/>
          <w:sz w:val="22"/>
          <w:szCs w:val="22"/>
        </w:rPr>
        <w:t xml:space="preserve">During </w:t>
      </w:r>
      <w:r w:rsidR="00B1477F" w:rsidRPr="000E11F8">
        <w:rPr>
          <w:rFonts w:asciiTheme="minorHAnsi" w:hAnsiTheme="minorHAnsi" w:cstheme="minorHAnsi"/>
          <w:sz w:val="22"/>
          <w:szCs w:val="22"/>
        </w:rPr>
        <w:t xml:space="preserve">national </w:t>
      </w:r>
      <w:r w:rsidRPr="000E11F8">
        <w:rPr>
          <w:rFonts w:asciiTheme="minorHAnsi" w:hAnsiTheme="minorHAnsi" w:cstheme="minorHAnsi"/>
          <w:sz w:val="22"/>
          <w:szCs w:val="22"/>
        </w:rPr>
        <w:t>health emergencies, t</w:t>
      </w:r>
      <w:r w:rsidR="00407567" w:rsidRPr="000E11F8">
        <w:rPr>
          <w:rFonts w:asciiTheme="minorHAnsi" w:hAnsiTheme="minorHAnsi" w:cstheme="minorHAnsi"/>
          <w:sz w:val="22"/>
          <w:szCs w:val="22"/>
        </w:rPr>
        <w:t xml:space="preserve">he NCM-AUSGOV is co-chaired by </w:t>
      </w:r>
      <w:r w:rsidR="00824676" w:rsidRPr="000E11F8">
        <w:rPr>
          <w:rFonts w:asciiTheme="minorHAnsi" w:hAnsiTheme="minorHAnsi" w:cstheme="minorHAnsi"/>
          <w:sz w:val="22"/>
          <w:szCs w:val="22"/>
        </w:rPr>
        <w:t xml:space="preserve">the </w:t>
      </w:r>
      <w:r w:rsidR="00062AFF">
        <w:rPr>
          <w:rFonts w:asciiTheme="minorHAnsi" w:hAnsiTheme="minorHAnsi" w:cstheme="minorHAnsi"/>
          <w:sz w:val="22"/>
          <w:szCs w:val="22"/>
        </w:rPr>
        <w:t xml:space="preserve">Lead Coordinating Senior Officials of the </w:t>
      </w:r>
      <w:r w:rsidR="00824676" w:rsidRPr="000E11F8">
        <w:rPr>
          <w:rFonts w:asciiTheme="minorHAnsi" w:hAnsiTheme="minorHAnsi" w:cstheme="minorHAnsi"/>
          <w:sz w:val="22"/>
          <w:szCs w:val="22"/>
        </w:rPr>
        <w:t xml:space="preserve">department and </w:t>
      </w:r>
      <w:r w:rsidR="00407567" w:rsidRPr="000E11F8">
        <w:rPr>
          <w:rFonts w:asciiTheme="minorHAnsi" w:hAnsiTheme="minorHAnsi" w:cstheme="minorHAnsi"/>
          <w:sz w:val="22"/>
          <w:szCs w:val="22"/>
        </w:rPr>
        <w:t xml:space="preserve">NEMA. </w:t>
      </w:r>
    </w:p>
    <w:p w14:paraId="56773E60" w14:textId="7A36F6DF" w:rsidR="00E967D1" w:rsidRPr="00E33C3D" w:rsidRDefault="00D77D80" w:rsidP="00F272D0">
      <w:pPr>
        <w:spacing w:line="276" w:lineRule="auto"/>
        <w:rPr>
          <w:rFonts w:asciiTheme="minorHAnsi" w:hAnsiTheme="minorHAnsi" w:cstheme="minorHAnsi"/>
          <w:sz w:val="22"/>
          <w:szCs w:val="22"/>
        </w:rPr>
      </w:pPr>
      <w:r w:rsidRPr="00DE21AA">
        <w:rPr>
          <w:rFonts w:asciiTheme="minorHAnsi" w:hAnsiTheme="minorHAnsi" w:cstheme="minorHAnsi"/>
          <w:sz w:val="22"/>
          <w:szCs w:val="22"/>
        </w:rPr>
        <w:t xml:space="preserve">The </w:t>
      </w:r>
      <w:bookmarkStart w:id="115" w:name="NCM"/>
      <w:r w:rsidR="00B477F7" w:rsidRPr="00DE21AA">
        <w:rPr>
          <w:rFonts w:asciiTheme="minorHAnsi" w:hAnsiTheme="minorHAnsi" w:cstheme="minorHAnsi"/>
          <w:sz w:val="22"/>
          <w:szCs w:val="22"/>
        </w:rPr>
        <w:t>National</w:t>
      </w:r>
      <w:r w:rsidR="00895981" w:rsidRPr="00DE21AA">
        <w:rPr>
          <w:rFonts w:asciiTheme="minorHAnsi" w:hAnsiTheme="minorHAnsi" w:cstheme="minorHAnsi"/>
          <w:sz w:val="22"/>
          <w:szCs w:val="22"/>
        </w:rPr>
        <w:t xml:space="preserve"> Coordination Mechanism (NCM</w:t>
      </w:r>
      <w:bookmarkEnd w:id="115"/>
      <w:r w:rsidR="00895981" w:rsidRPr="00DE21AA">
        <w:rPr>
          <w:rFonts w:asciiTheme="minorHAnsi" w:hAnsiTheme="minorHAnsi" w:cstheme="minorHAnsi"/>
          <w:sz w:val="22"/>
          <w:szCs w:val="22"/>
        </w:rPr>
        <w:t>)</w:t>
      </w:r>
      <w:r w:rsidR="00895981" w:rsidRPr="00E33C3D">
        <w:rPr>
          <w:rFonts w:asciiTheme="minorHAnsi" w:hAnsiTheme="minorHAnsi" w:cstheme="minorHAnsi"/>
          <w:sz w:val="22"/>
          <w:szCs w:val="22"/>
        </w:rPr>
        <w:t xml:space="preserve"> </w:t>
      </w:r>
      <w:r w:rsidR="000839E4" w:rsidRPr="000E11F8">
        <w:rPr>
          <w:rFonts w:asciiTheme="minorHAnsi" w:hAnsiTheme="minorHAnsi" w:cstheme="minorHAnsi"/>
          <w:sz w:val="22"/>
          <w:szCs w:val="22"/>
        </w:rPr>
        <w:t>enables</w:t>
      </w:r>
      <w:r w:rsidR="008359E0" w:rsidRPr="000E11F8">
        <w:rPr>
          <w:rFonts w:asciiTheme="minorHAnsi" w:hAnsiTheme="minorHAnsi" w:cstheme="minorHAnsi"/>
          <w:sz w:val="22"/>
          <w:szCs w:val="22"/>
        </w:rPr>
        <w:t xml:space="preserve"> senior </w:t>
      </w:r>
      <w:r w:rsidR="00E779A9" w:rsidRPr="000E11F8">
        <w:rPr>
          <w:rFonts w:asciiTheme="minorHAnsi" w:hAnsiTheme="minorHAnsi" w:cstheme="minorHAnsi"/>
          <w:sz w:val="22"/>
          <w:szCs w:val="22"/>
        </w:rPr>
        <w:t>officials’</w:t>
      </w:r>
      <w:r w:rsidR="008B0523" w:rsidRPr="000E11F8">
        <w:rPr>
          <w:rFonts w:asciiTheme="minorHAnsi" w:hAnsiTheme="minorHAnsi" w:cstheme="minorHAnsi"/>
          <w:sz w:val="22"/>
          <w:szCs w:val="22"/>
        </w:rPr>
        <w:t xml:space="preserve"> coordination </w:t>
      </w:r>
      <w:r w:rsidR="007E6878" w:rsidRPr="000E11F8">
        <w:rPr>
          <w:rFonts w:asciiTheme="minorHAnsi" w:hAnsiTheme="minorHAnsi" w:cstheme="minorHAnsi"/>
          <w:sz w:val="22"/>
          <w:szCs w:val="22"/>
        </w:rPr>
        <w:t xml:space="preserve">across </w:t>
      </w:r>
      <w:r w:rsidR="00B6714A" w:rsidRPr="000E11F8">
        <w:rPr>
          <w:rFonts w:asciiTheme="minorHAnsi" w:hAnsiTheme="minorHAnsi" w:cstheme="minorHAnsi"/>
          <w:sz w:val="22"/>
          <w:szCs w:val="22"/>
        </w:rPr>
        <w:t xml:space="preserve">Australian Government, </w:t>
      </w:r>
      <w:r w:rsidR="008A411B" w:rsidRPr="000E11F8">
        <w:rPr>
          <w:rFonts w:asciiTheme="minorHAnsi" w:hAnsiTheme="minorHAnsi" w:cstheme="minorHAnsi"/>
          <w:sz w:val="22"/>
          <w:szCs w:val="22"/>
        </w:rPr>
        <w:t>state and territory government</w:t>
      </w:r>
      <w:r w:rsidR="00F62179" w:rsidRPr="000E11F8">
        <w:rPr>
          <w:rFonts w:asciiTheme="minorHAnsi" w:hAnsiTheme="minorHAnsi" w:cstheme="minorHAnsi"/>
          <w:sz w:val="22"/>
          <w:szCs w:val="22"/>
        </w:rPr>
        <w:t xml:space="preserve">, </w:t>
      </w:r>
      <w:r w:rsidR="00465E12" w:rsidRPr="000E11F8">
        <w:rPr>
          <w:rFonts w:asciiTheme="minorHAnsi" w:hAnsiTheme="minorHAnsi" w:cstheme="minorHAnsi"/>
          <w:sz w:val="22"/>
          <w:szCs w:val="22"/>
        </w:rPr>
        <w:t>industry,</w:t>
      </w:r>
      <w:r w:rsidR="00F62179" w:rsidRPr="000E11F8">
        <w:rPr>
          <w:rFonts w:asciiTheme="minorHAnsi" w:hAnsiTheme="minorHAnsi" w:cstheme="minorHAnsi"/>
          <w:sz w:val="22"/>
          <w:szCs w:val="22"/>
        </w:rPr>
        <w:t xml:space="preserve"> and civil society</w:t>
      </w:r>
      <w:r w:rsidR="006677DB" w:rsidRPr="000E11F8">
        <w:rPr>
          <w:rFonts w:asciiTheme="minorHAnsi" w:hAnsiTheme="minorHAnsi" w:cstheme="minorHAnsi"/>
          <w:sz w:val="22"/>
          <w:szCs w:val="22"/>
        </w:rPr>
        <w:t xml:space="preserve"> before, during and after a</w:t>
      </w:r>
      <w:r w:rsidR="00B44AD4">
        <w:rPr>
          <w:rFonts w:asciiTheme="minorHAnsi" w:hAnsiTheme="minorHAnsi" w:cstheme="minorHAnsi"/>
          <w:sz w:val="22"/>
          <w:szCs w:val="22"/>
        </w:rPr>
        <w:t>n emergency</w:t>
      </w:r>
      <w:r w:rsidR="00F62179" w:rsidRPr="000E11F8">
        <w:rPr>
          <w:rFonts w:asciiTheme="minorHAnsi" w:hAnsiTheme="minorHAnsi" w:cstheme="minorHAnsi"/>
          <w:sz w:val="22"/>
          <w:szCs w:val="22"/>
        </w:rPr>
        <w:t xml:space="preserve">. </w:t>
      </w:r>
      <w:r w:rsidR="0069321F" w:rsidRPr="000E11F8">
        <w:rPr>
          <w:rFonts w:asciiTheme="minorHAnsi" w:hAnsiTheme="minorHAnsi" w:cstheme="minorHAnsi"/>
          <w:sz w:val="22"/>
          <w:szCs w:val="22"/>
        </w:rPr>
        <w:t xml:space="preserve">The NCM is a </w:t>
      </w:r>
      <w:r w:rsidR="00354F05" w:rsidRPr="000E11F8">
        <w:rPr>
          <w:rFonts w:asciiTheme="minorHAnsi" w:hAnsiTheme="minorHAnsi" w:cstheme="minorHAnsi"/>
          <w:sz w:val="22"/>
          <w:szCs w:val="22"/>
        </w:rPr>
        <w:t xml:space="preserve">flexible, </w:t>
      </w:r>
      <w:r w:rsidR="00465E12" w:rsidRPr="000E11F8">
        <w:rPr>
          <w:rFonts w:asciiTheme="minorHAnsi" w:hAnsiTheme="minorHAnsi" w:cstheme="minorHAnsi"/>
          <w:sz w:val="22"/>
          <w:szCs w:val="22"/>
        </w:rPr>
        <w:t>scalable,</w:t>
      </w:r>
      <w:r w:rsidR="00354F05" w:rsidRPr="000E11F8">
        <w:rPr>
          <w:rFonts w:asciiTheme="minorHAnsi" w:hAnsiTheme="minorHAnsi" w:cstheme="minorHAnsi"/>
          <w:sz w:val="22"/>
          <w:szCs w:val="22"/>
        </w:rPr>
        <w:t xml:space="preserve"> and</w:t>
      </w:r>
      <w:r w:rsidR="0069321F" w:rsidRPr="000E11F8">
        <w:rPr>
          <w:rFonts w:asciiTheme="minorHAnsi" w:hAnsiTheme="minorHAnsi" w:cstheme="minorHAnsi"/>
          <w:sz w:val="22"/>
          <w:szCs w:val="22"/>
        </w:rPr>
        <w:t xml:space="preserve"> hazard-agnostic </w:t>
      </w:r>
      <w:r w:rsidR="00E20771" w:rsidRPr="000E11F8">
        <w:rPr>
          <w:rFonts w:asciiTheme="minorHAnsi" w:hAnsiTheme="minorHAnsi" w:cstheme="minorHAnsi"/>
          <w:sz w:val="22"/>
          <w:szCs w:val="22"/>
        </w:rPr>
        <w:t>mechanism that</w:t>
      </w:r>
      <w:r w:rsidR="00E779A9" w:rsidRPr="000E11F8">
        <w:rPr>
          <w:rFonts w:asciiTheme="minorHAnsi" w:hAnsiTheme="minorHAnsi" w:cstheme="minorHAnsi"/>
          <w:sz w:val="22"/>
          <w:szCs w:val="22"/>
        </w:rPr>
        <w:t xml:space="preserve"> facilitates</w:t>
      </w:r>
      <w:r w:rsidR="002472F6" w:rsidRPr="000E11F8">
        <w:rPr>
          <w:rFonts w:asciiTheme="minorHAnsi" w:hAnsiTheme="minorHAnsi" w:cstheme="minorHAnsi"/>
          <w:sz w:val="22"/>
          <w:szCs w:val="22"/>
        </w:rPr>
        <w:t xml:space="preserve"> rapid problem definition</w:t>
      </w:r>
      <w:r w:rsidR="00905164" w:rsidRPr="000E11F8">
        <w:rPr>
          <w:rFonts w:asciiTheme="minorHAnsi" w:hAnsiTheme="minorHAnsi" w:cstheme="minorHAnsi"/>
          <w:sz w:val="22"/>
          <w:szCs w:val="22"/>
        </w:rPr>
        <w:t xml:space="preserve">, </w:t>
      </w:r>
      <w:r w:rsidR="0084097B" w:rsidRPr="000E11F8">
        <w:rPr>
          <w:rFonts w:asciiTheme="minorHAnsi" w:hAnsiTheme="minorHAnsi" w:cstheme="minorHAnsi"/>
          <w:sz w:val="22"/>
          <w:szCs w:val="22"/>
        </w:rPr>
        <w:t xml:space="preserve">shared situational awareness, </w:t>
      </w:r>
      <w:r w:rsidR="008B2CA5" w:rsidRPr="000E11F8">
        <w:rPr>
          <w:rFonts w:asciiTheme="minorHAnsi" w:hAnsiTheme="minorHAnsi" w:cstheme="minorHAnsi"/>
          <w:sz w:val="22"/>
          <w:szCs w:val="22"/>
        </w:rPr>
        <w:t>and ownership of solutions.</w:t>
      </w:r>
      <w:r w:rsidR="00354F05" w:rsidRPr="000E11F8">
        <w:rPr>
          <w:rFonts w:asciiTheme="minorHAnsi" w:hAnsiTheme="minorHAnsi" w:cstheme="minorHAnsi"/>
          <w:sz w:val="22"/>
          <w:szCs w:val="22"/>
        </w:rPr>
        <w:t xml:space="preserve"> </w:t>
      </w:r>
      <w:r w:rsidR="00F71D07" w:rsidRPr="000E11F8">
        <w:rPr>
          <w:rFonts w:asciiTheme="minorHAnsi" w:hAnsiTheme="minorHAnsi" w:cstheme="minorHAnsi"/>
          <w:sz w:val="22"/>
          <w:szCs w:val="22"/>
        </w:rPr>
        <w:t>NEMA</w:t>
      </w:r>
      <w:r w:rsidR="009960E8" w:rsidRPr="000E11F8">
        <w:rPr>
          <w:rFonts w:asciiTheme="minorHAnsi" w:hAnsiTheme="minorHAnsi" w:cstheme="minorHAnsi"/>
          <w:sz w:val="22"/>
          <w:szCs w:val="22"/>
        </w:rPr>
        <w:t xml:space="preserve"> </w:t>
      </w:r>
      <w:r w:rsidR="00BC6C16" w:rsidRPr="000E11F8">
        <w:rPr>
          <w:rFonts w:asciiTheme="minorHAnsi" w:hAnsiTheme="minorHAnsi" w:cstheme="minorHAnsi"/>
          <w:sz w:val="22"/>
          <w:szCs w:val="22"/>
        </w:rPr>
        <w:t xml:space="preserve">convenes and chairs the NCM on behalf </w:t>
      </w:r>
      <w:r w:rsidR="00411673" w:rsidRPr="000E11F8">
        <w:rPr>
          <w:rFonts w:asciiTheme="minorHAnsi" w:hAnsiTheme="minorHAnsi" w:cstheme="minorHAnsi"/>
          <w:sz w:val="22"/>
          <w:szCs w:val="22"/>
        </w:rPr>
        <w:t xml:space="preserve">of the </w:t>
      </w:r>
      <w:r w:rsidR="009960E8" w:rsidRPr="000E11F8">
        <w:rPr>
          <w:rFonts w:asciiTheme="minorHAnsi" w:hAnsiTheme="minorHAnsi" w:cstheme="minorHAnsi"/>
          <w:sz w:val="22"/>
          <w:szCs w:val="22"/>
        </w:rPr>
        <w:t>Australian</w:t>
      </w:r>
      <w:r w:rsidR="00411673" w:rsidRPr="000E11F8">
        <w:rPr>
          <w:rFonts w:asciiTheme="minorHAnsi" w:hAnsiTheme="minorHAnsi" w:cstheme="minorHAnsi"/>
          <w:sz w:val="22"/>
          <w:szCs w:val="22"/>
        </w:rPr>
        <w:t xml:space="preserve"> Government</w:t>
      </w:r>
      <w:r w:rsidR="00323298" w:rsidRPr="000E11F8">
        <w:rPr>
          <w:rFonts w:asciiTheme="minorHAnsi" w:hAnsiTheme="minorHAnsi" w:cstheme="minorHAnsi"/>
          <w:sz w:val="22"/>
          <w:szCs w:val="22"/>
        </w:rPr>
        <w:t xml:space="preserve">. The department may request </w:t>
      </w:r>
      <w:r w:rsidR="00BA2A5D">
        <w:rPr>
          <w:rFonts w:asciiTheme="minorHAnsi" w:hAnsiTheme="minorHAnsi" w:cstheme="minorHAnsi"/>
          <w:sz w:val="22"/>
          <w:szCs w:val="22"/>
        </w:rPr>
        <w:t xml:space="preserve">– and co-chair </w:t>
      </w:r>
      <w:r w:rsidR="001E37E5">
        <w:rPr>
          <w:rFonts w:asciiTheme="minorHAnsi" w:hAnsiTheme="minorHAnsi" w:cstheme="minorHAnsi"/>
          <w:sz w:val="22"/>
          <w:szCs w:val="22"/>
        </w:rPr>
        <w:t>–</w:t>
      </w:r>
      <w:r w:rsidR="00BA2A5D">
        <w:rPr>
          <w:rFonts w:asciiTheme="minorHAnsi" w:hAnsiTheme="minorHAnsi" w:cstheme="minorHAnsi"/>
          <w:sz w:val="22"/>
          <w:szCs w:val="22"/>
        </w:rPr>
        <w:t xml:space="preserve"> </w:t>
      </w:r>
      <w:r w:rsidR="00602DE6" w:rsidRPr="000E11F8">
        <w:rPr>
          <w:rFonts w:asciiTheme="minorHAnsi" w:hAnsiTheme="minorHAnsi" w:cstheme="minorHAnsi"/>
          <w:sz w:val="22"/>
          <w:szCs w:val="22"/>
        </w:rPr>
        <w:t>an</w:t>
      </w:r>
      <w:r w:rsidR="001E37E5">
        <w:rPr>
          <w:rFonts w:asciiTheme="minorHAnsi" w:hAnsiTheme="minorHAnsi" w:cstheme="minorHAnsi"/>
          <w:sz w:val="22"/>
          <w:szCs w:val="22"/>
        </w:rPr>
        <w:t xml:space="preserve"> </w:t>
      </w:r>
      <w:r w:rsidR="00602DE6" w:rsidRPr="000E11F8">
        <w:rPr>
          <w:rFonts w:asciiTheme="minorHAnsi" w:hAnsiTheme="minorHAnsi" w:cstheme="minorHAnsi"/>
          <w:sz w:val="22"/>
          <w:szCs w:val="22"/>
        </w:rPr>
        <w:t xml:space="preserve">NCM </w:t>
      </w:r>
      <w:r w:rsidR="00AF70FA" w:rsidRPr="000E11F8">
        <w:rPr>
          <w:rFonts w:asciiTheme="minorHAnsi" w:hAnsiTheme="minorHAnsi" w:cstheme="minorHAnsi"/>
          <w:sz w:val="22"/>
          <w:szCs w:val="22"/>
        </w:rPr>
        <w:t>to support responses to national health emergencies</w:t>
      </w:r>
      <w:r w:rsidR="00692132" w:rsidRPr="000E11F8">
        <w:rPr>
          <w:rFonts w:asciiTheme="minorHAnsi" w:hAnsiTheme="minorHAnsi" w:cstheme="minorHAnsi"/>
          <w:sz w:val="22"/>
          <w:szCs w:val="22"/>
        </w:rPr>
        <w:t>.</w:t>
      </w:r>
      <w:bookmarkStart w:id="116" w:name="_Toc184123372"/>
      <w:r w:rsidR="00716BD2">
        <w:rPr>
          <w:rFonts w:asciiTheme="minorHAnsi" w:hAnsiTheme="minorHAnsi" w:cstheme="minorHAnsi"/>
          <w:sz w:val="22"/>
          <w:szCs w:val="22"/>
        </w:rPr>
        <w:t xml:space="preserve"> </w:t>
      </w:r>
    </w:p>
    <w:p w14:paraId="4E4D6E3D" w14:textId="77777777" w:rsidR="002B0CED" w:rsidRDefault="002B0CED">
      <w:pPr>
        <w:spacing w:before="0" w:after="200" w:line="288" w:lineRule="auto"/>
        <w:rPr>
          <w:rFonts w:eastAsiaTheme="majorEastAsia" w:cstheme="majorBidi"/>
          <w:b/>
          <w:color w:val="00797A" w:themeColor="background2"/>
          <w:sz w:val="28"/>
          <w:szCs w:val="28"/>
        </w:rPr>
      </w:pPr>
      <w:bookmarkStart w:id="117" w:name="_Health_emergency_operations"/>
      <w:bookmarkEnd w:id="116"/>
      <w:bookmarkEnd w:id="117"/>
      <w:r>
        <w:br w:type="page"/>
      </w:r>
    </w:p>
    <w:p w14:paraId="480F33F3" w14:textId="49AB5E4C" w:rsidR="00137238" w:rsidRPr="00AC3FF7" w:rsidRDefault="00137238" w:rsidP="00755B52">
      <w:pPr>
        <w:pStyle w:val="Heading2"/>
        <w:spacing w:before="120" w:after="240"/>
        <w:rPr>
          <w:sz w:val="30"/>
          <w:szCs w:val="30"/>
        </w:rPr>
      </w:pPr>
      <w:bookmarkStart w:id="118" w:name="_Toc243489205"/>
      <w:r w:rsidRPr="00AC3FF7">
        <w:rPr>
          <w:sz w:val="30"/>
          <w:szCs w:val="30"/>
        </w:rPr>
        <w:lastRenderedPageBreak/>
        <w:t>Health emergency operations</w:t>
      </w:r>
      <w:bookmarkEnd w:id="118"/>
      <w:r w:rsidRPr="00AC3FF7">
        <w:rPr>
          <w:sz w:val="30"/>
          <w:szCs w:val="30"/>
        </w:rPr>
        <w:t xml:space="preserve"> </w:t>
      </w:r>
    </w:p>
    <w:p w14:paraId="7B2D3023" w14:textId="318F7EE4" w:rsidR="00D630FD" w:rsidRPr="007A0815" w:rsidRDefault="0079778D" w:rsidP="006F017C">
      <w:pPr>
        <w:spacing w:before="0" w:after="160" w:line="276" w:lineRule="auto"/>
        <w:rPr>
          <w:rFonts w:eastAsia="Times New Roman" w:cs="Times New Roman"/>
          <w:color w:val="358189"/>
          <w:sz w:val="28"/>
          <w:szCs w:val="24"/>
        </w:rPr>
      </w:pPr>
      <w:r w:rsidRPr="007A0815">
        <w:rPr>
          <w:rFonts w:eastAsia="Times New Roman" w:cs="Times New Roman"/>
          <w:color w:val="358189"/>
          <w:sz w:val="28"/>
          <w:szCs w:val="24"/>
        </w:rPr>
        <w:t xml:space="preserve">The </w:t>
      </w:r>
      <w:r w:rsidR="007632F7" w:rsidRPr="007A0815">
        <w:rPr>
          <w:rFonts w:eastAsia="Times New Roman" w:cs="Times New Roman"/>
          <w:color w:val="358189"/>
          <w:sz w:val="28"/>
          <w:szCs w:val="24"/>
        </w:rPr>
        <w:t>department</w:t>
      </w:r>
      <w:r w:rsidR="00D35D06" w:rsidRPr="007A0815">
        <w:rPr>
          <w:rFonts w:eastAsia="Times New Roman" w:cs="Times New Roman"/>
          <w:color w:val="358189"/>
          <w:sz w:val="28"/>
          <w:szCs w:val="24"/>
        </w:rPr>
        <w:t xml:space="preserve"> </w:t>
      </w:r>
      <w:r w:rsidR="00D630FD" w:rsidRPr="007A0815">
        <w:rPr>
          <w:rFonts w:eastAsia="Times New Roman" w:cs="Times New Roman"/>
          <w:color w:val="358189"/>
          <w:sz w:val="28"/>
          <w:szCs w:val="24"/>
        </w:rPr>
        <w:t xml:space="preserve">maintains a range of operational capabilities to support emergency response coordination. </w:t>
      </w:r>
    </w:p>
    <w:p w14:paraId="3A44A3D5" w14:textId="5B71FE4A" w:rsidR="002B0CED" w:rsidRPr="00BA4519" w:rsidRDefault="002B0CED"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National Incident Centre </w:t>
      </w:r>
    </w:p>
    <w:p w14:paraId="3C5481E9" w14:textId="51DB8662" w:rsidR="00524120" w:rsidRPr="008C6C4F" w:rsidRDefault="00D630FD" w:rsidP="008C6C4F">
      <w:pPr>
        <w:pStyle w:val="BodyText-White"/>
        <w:spacing w:line="276" w:lineRule="auto"/>
        <w:rPr>
          <w:rFonts w:asciiTheme="minorHAnsi" w:hAnsiTheme="minorHAnsi" w:cstheme="minorHAnsi"/>
          <w:sz w:val="22"/>
          <w:szCs w:val="22"/>
        </w:rPr>
      </w:pPr>
      <w:r w:rsidRPr="002B0CED">
        <w:rPr>
          <w:rFonts w:asciiTheme="minorHAnsi" w:hAnsiTheme="minorHAnsi"/>
          <w:color w:val="auto"/>
          <w:sz w:val="22"/>
          <w:szCs w:val="22"/>
        </w:rPr>
        <w:t>The</w:t>
      </w:r>
      <w:r w:rsidRPr="002B0CED">
        <w:rPr>
          <w:rFonts w:asciiTheme="minorHAnsi" w:hAnsiTheme="minorHAnsi"/>
          <w:b/>
          <w:color w:val="auto"/>
          <w:sz w:val="22"/>
          <w:szCs w:val="22"/>
        </w:rPr>
        <w:t xml:space="preserve"> </w:t>
      </w:r>
      <w:bookmarkStart w:id="119" w:name="NICgovernance"/>
      <w:r w:rsidRPr="002B0CED">
        <w:rPr>
          <w:rFonts w:asciiTheme="minorHAnsi" w:hAnsiTheme="minorHAnsi"/>
          <w:color w:val="auto"/>
          <w:sz w:val="22"/>
          <w:szCs w:val="22"/>
        </w:rPr>
        <w:t>National Incident Centre</w:t>
      </w:r>
      <w:r w:rsidRPr="002B0CED">
        <w:rPr>
          <w:rFonts w:asciiTheme="minorHAnsi" w:hAnsiTheme="minorHAnsi" w:cstheme="minorHAnsi"/>
          <w:color w:val="auto"/>
          <w:sz w:val="22"/>
          <w:szCs w:val="22"/>
        </w:rPr>
        <w:t xml:space="preserve"> </w:t>
      </w:r>
      <w:bookmarkEnd w:id="119"/>
      <w:r w:rsidRPr="002B0CED">
        <w:rPr>
          <w:rFonts w:asciiTheme="minorHAnsi" w:hAnsiTheme="minorHAnsi" w:cstheme="minorHAnsi"/>
          <w:color w:val="auto"/>
          <w:sz w:val="22"/>
          <w:szCs w:val="22"/>
        </w:rPr>
        <w:t xml:space="preserve">is the </w:t>
      </w:r>
      <w:r w:rsidR="008922D4" w:rsidRPr="002B0CED">
        <w:rPr>
          <w:rFonts w:asciiTheme="minorHAnsi" w:hAnsiTheme="minorHAnsi" w:cstheme="minorHAnsi"/>
          <w:color w:val="auto"/>
          <w:sz w:val="22"/>
          <w:szCs w:val="22"/>
        </w:rPr>
        <w:t>d</w:t>
      </w:r>
      <w:r w:rsidRPr="002B0CED">
        <w:rPr>
          <w:rFonts w:asciiTheme="minorHAnsi" w:hAnsiTheme="minorHAnsi" w:cstheme="minorHAnsi"/>
          <w:color w:val="auto"/>
          <w:sz w:val="22"/>
          <w:szCs w:val="22"/>
        </w:rPr>
        <w:t xml:space="preserve">epartment’s emergency operations centre </w:t>
      </w:r>
      <w:r w:rsidR="001413CD" w:rsidRPr="002B0CED">
        <w:rPr>
          <w:rFonts w:asciiTheme="minorHAnsi" w:hAnsiTheme="minorHAnsi" w:cstheme="minorHAnsi"/>
          <w:color w:val="auto"/>
          <w:sz w:val="22"/>
          <w:szCs w:val="22"/>
        </w:rPr>
        <w:t>during</w:t>
      </w:r>
      <w:r w:rsidRPr="002B0CED">
        <w:rPr>
          <w:rFonts w:asciiTheme="minorHAnsi" w:hAnsiTheme="minorHAnsi" w:cstheme="minorHAnsi"/>
          <w:color w:val="auto"/>
          <w:sz w:val="22"/>
          <w:szCs w:val="22"/>
        </w:rPr>
        <w:t xml:space="preserve"> </w:t>
      </w:r>
      <w:r w:rsidR="00761861">
        <w:rPr>
          <w:rFonts w:asciiTheme="minorHAnsi" w:hAnsiTheme="minorHAnsi" w:cstheme="minorHAnsi"/>
          <w:color w:val="auto"/>
          <w:sz w:val="22"/>
          <w:szCs w:val="22"/>
        </w:rPr>
        <w:br/>
      </w:r>
      <w:r w:rsidR="007A6DEA" w:rsidRPr="002B0CED">
        <w:rPr>
          <w:rFonts w:asciiTheme="minorHAnsi" w:hAnsiTheme="minorHAnsi" w:cstheme="minorHAnsi"/>
          <w:color w:val="auto"/>
          <w:sz w:val="22"/>
          <w:szCs w:val="22"/>
        </w:rPr>
        <w:t>department</w:t>
      </w:r>
      <w:r w:rsidR="00761861">
        <w:rPr>
          <w:rFonts w:asciiTheme="minorHAnsi" w:hAnsiTheme="minorHAnsi" w:cstheme="minorHAnsi"/>
          <w:color w:val="auto"/>
          <w:sz w:val="22"/>
          <w:szCs w:val="22"/>
        </w:rPr>
        <w:t xml:space="preserve"> </w:t>
      </w:r>
      <w:r w:rsidRPr="002B0CED">
        <w:rPr>
          <w:rFonts w:asciiTheme="minorHAnsi" w:hAnsiTheme="minorHAnsi" w:cstheme="minorHAnsi"/>
          <w:color w:val="auto"/>
          <w:sz w:val="22"/>
          <w:szCs w:val="22"/>
        </w:rPr>
        <w:t>led response</w:t>
      </w:r>
      <w:r w:rsidR="005465BC" w:rsidRPr="002B0CED">
        <w:rPr>
          <w:rFonts w:asciiTheme="minorHAnsi" w:hAnsiTheme="minorHAnsi" w:cstheme="minorHAnsi"/>
          <w:color w:val="auto"/>
          <w:sz w:val="22"/>
          <w:szCs w:val="22"/>
        </w:rPr>
        <w:t>s</w:t>
      </w:r>
      <w:r w:rsidRPr="002B0CED">
        <w:rPr>
          <w:rFonts w:asciiTheme="minorHAnsi" w:hAnsiTheme="minorHAnsi" w:cstheme="minorHAnsi"/>
          <w:color w:val="auto"/>
          <w:sz w:val="22"/>
          <w:szCs w:val="22"/>
        </w:rPr>
        <w:t>. The N</w:t>
      </w:r>
      <w:r w:rsidR="004C547D" w:rsidRPr="002B0CED">
        <w:rPr>
          <w:rFonts w:asciiTheme="minorHAnsi" w:hAnsiTheme="minorHAnsi" w:cstheme="minorHAnsi"/>
          <w:color w:val="auto"/>
          <w:sz w:val="22"/>
          <w:szCs w:val="22"/>
        </w:rPr>
        <w:t xml:space="preserve">ational </w:t>
      </w:r>
      <w:r w:rsidRPr="002B0CED">
        <w:rPr>
          <w:rFonts w:asciiTheme="minorHAnsi" w:hAnsiTheme="minorHAnsi" w:cstheme="minorHAnsi"/>
          <w:color w:val="auto"/>
          <w:sz w:val="22"/>
          <w:szCs w:val="22"/>
        </w:rPr>
        <w:t>I</w:t>
      </w:r>
      <w:r w:rsidR="004C547D" w:rsidRPr="002B0CED">
        <w:rPr>
          <w:rFonts w:asciiTheme="minorHAnsi" w:hAnsiTheme="minorHAnsi" w:cstheme="minorHAnsi"/>
          <w:color w:val="auto"/>
          <w:sz w:val="22"/>
          <w:szCs w:val="22"/>
        </w:rPr>
        <w:t xml:space="preserve">ncident </w:t>
      </w:r>
      <w:r w:rsidRPr="002B0CED">
        <w:rPr>
          <w:rFonts w:asciiTheme="minorHAnsi" w:hAnsiTheme="minorHAnsi" w:cstheme="minorHAnsi"/>
          <w:color w:val="auto"/>
          <w:sz w:val="22"/>
          <w:szCs w:val="22"/>
        </w:rPr>
        <w:t>C</w:t>
      </w:r>
      <w:r w:rsidR="004C547D" w:rsidRPr="002B0CED">
        <w:rPr>
          <w:rFonts w:asciiTheme="minorHAnsi" w:hAnsiTheme="minorHAnsi" w:cstheme="minorHAnsi"/>
          <w:color w:val="auto"/>
          <w:sz w:val="22"/>
          <w:szCs w:val="22"/>
        </w:rPr>
        <w:t>entre</w:t>
      </w:r>
      <w:r w:rsidR="00F752F4" w:rsidRPr="002B0CED">
        <w:rPr>
          <w:rFonts w:asciiTheme="minorHAnsi" w:hAnsiTheme="minorHAnsi" w:cstheme="minorHAnsi"/>
          <w:color w:val="auto"/>
          <w:sz w:val="22"/>
          <w:szCs w:val="22"/>
        </w:rPr>
        <w:t xml:space="preserve"> </w:t>
      </w:r>
      <w:r w:rsidRPr="002B0CED">
        <w:rPr>
          <w:rFonts w:asciiTheme="minorHAnsi" w:hAnsiTheme="minorHAnsi" w:cstheme="minorHAnsi"/>
          <w:color w:val="auto"/>
          <w:sz w:val="22"/>
          <w:szCs w:val="22"/>
        </w:rPr>
        <w:t xml:space="preserve">is responsible for essential response functions such as </w:t>
      </w:r>
      <w:r w:rsidR="008D0162" w:rsidRPr="002B0CED">
        <w:rPr>
          <w:rFonts w:asciiTheme="minorHAnsi" w:hAnsiTheme="minorHAnsi" w:cstheme="minorHAnsi"/>
          <w:color w:val="auto"/>
          <w:sz w:val="22"/>
          <w:szCs w:val="22"/>
        </w:rPr>
        <w:t xml:space="preserve">national </w:t>
      </w:r>
      <w:r w:rsidRPr="002B0CED">
        <w:rPr>
          <w:rFonts w:asciiTheme="minorHAnsi" w:hAnsiTheme="minorHAnsi" w:cstheme="minorHAnsi"/>
          <w:color w:val="auto"/>
          <w:sz w:val="22"/>
          <w:szCs w:val="22"/>
        </w:rPr>
        <w:t xml:space="preserve">communication, coordination, and logistics. </w:t>
      </w:r>
      <w:r w:rsidR="00B959DE" w:rsidRPr="002B0CED">
        <w:rPr>
          <w:rFonts w:asciiTheme="minorHAnsi" w:hAnsiTheme="minorHAnsi" w:cstheme="minorHAnsi"/>
          <w:color w:val="auto"/>
          <w:sz w:val="22"/>
          <w:szCs w:val="22"/>
        </w:rPr>
        <w:t xml:space="preserve">During an </w:t>
      </w:r>
      <w:r w:rsidR="00933003" w:rsidRPr="002B0CED">
        <w:rPr>
          <w:rFonts w:asciiTheme="minorHAnsi" w:hAnsiTheme="minorHAnsi" w:cstheme="minorHAnsi"/>
          <w:color w:val="auto"/>
          <w:sz w:val="22"/>
          <w:szCs w:val="22"/>
        </w:rPr>
        <w:t>emergency, t</w:t>
      </w:r>
      <w:r w:rsidR="00DE3214" w:rsidRPr="002B0CED">
        <w:rPr>
          <w:rFonts w:asciiTheme="minorHAnsi" w:hAnsiTheme="minorHAnsi" w:cstheme="minorHAnsi"/>
          <w:color w:val="auto"/>
          <w:sz w:val="22"/>
          <w:szCs w:val="22"/>
        </w:rPr>
        <w:t>he National Incident Ce</w:t>
      </w:r>
      <w:r w:rsidR="00445494" w:rsidRPr="002B0CED">
        <w:rPr>
          <w:rFonts w:asciiTheme="minorHAnsi" w:hAnsiTheme="minorHAnsi" w:cstheme="minorHAnsi"/>
          <w:color w:val="auto"/>
          <w:sz w:val="22"/>
          <w:szCs w:val="22"/>
        </w:rPr>
        <w:t>ntre</w:t>
      </w:r>
      <w:r w:rsidR="00DE3214" w:rsidRPr="002B0CED">
        <w:rPr>
          <w:rFonts w:asciiTheme="minorHAnsi" w:hAnsiTheme="minorHAnsi" w:cstheme="minorHAnsi"/>
          <w:color w:val="auto"/>
          <w:sz w:val="22"/>
          <w:szCs w:val="22"/>
        </w:rPr>
        <w:t xml:space="preserve"> </w:t>
      </w:r>
      <w:r w:rsidR="00933003" w:rsidRPr="002B0CED">
        <w:rPr>
          <w:rFonts w:asciiTheme="minorHAnsi" w:hAnsiTheme="minorHAnsi" w:cstheme="minorHAnsi"/>
          <w:color w:val="auto"/>
          <w:sz w:val="22"/>
          <w:szCs w:val="22"/>
        </w:rPr>
        <w:t>is</w:t>
      </w:r>
      <w:r w:rsidR="008D0162" w:rsidRPr="002B0CED">
        <w:rPr>
          <w:rFonts w:asciiTheme="minorHAnsi" w:hAnsiTheme="minorHAnsi" w:cstheme="minorHAnsi"/>
          <w:color w:val="auto"/>
          <w:sz w:val="22"/>
          <w:szCs w:val="22"/>
        </w:rPr>
        <w:t xml:space="preserve"> </w:t>
      </w:r>
      <w:r w:rsidRPr="002B0CED">
        <w:rPr>
          <w:rFonts w:asciiTheme="minorHAnsi" w:hAnsiTheme="minorHAnsi" w:cstheme="minorHAnsi"/>
          <w:color w:val="auto"/>
          <w:sz w:val="22"/>
          <w:szCs w:val="22"/>
        </w:rPr>
        <w:t>the primary information conduit</w:t>
      </w:r>
      <w:r w:rsidR="00FD276F" w:rsidRPr="002B0CED">
        <w:rPr>
          <w:rFonts w:asciiTheme="minorHAnsi" w:hAnsiTheme="minorHAnsi" w:cstheme="minorHAnsi"/>
          <w:color w:val="auto"/>
          <w:sz w:val="22"/>
          <w:szCs w:val="22"/>
        </w:rPr>
        <w:t xml:space="preserve">, in collaboration with the </w:t>
      </w:r>
      <w:r w:rsidR="00986730" w:rsidRPr="002B0CED">
        <w:rPr>
          <w:rFonts w:asciiTheme="minorHAnsi" w:hAnsiTheme="minorHAnsi" w:cstheme="minorHAnsi"/>
          <w:color w:val="auto"/>
          <w:sz w:val="22"/>
          <w:szCs w:val="22"/>
        </w:rPr>
        <w:t xml:space="preserve">Australian </w:t>
      </w:r>
      <w:r w:rsidR="00FD276F" w:rsidRPr="002B0CED">
        <w:rPr>
          <w:rFonts w:asciiTheme="minorHAnsi" w:hAnsiTheme="minorHAnsi" w:cstheme="minorHAnsi"/>
          <w:color w:val="auto"/>
          <w:sz w:val="22"/>
          <w:szCs w:val="22"/>
        </w:rPr>
        <w:t>CDC, for</w:t>
      </w:r>
      <w:r w:rsidR="00C136BD" w:rsidRPr="002B0CED">
        <w:rPr>
          <w:rFonts w:asciiTheme="minorHAnsi" w:hAnsiTheme="minorHAnsi" w:cstheme="minorHAnsi"/>
          <w:color w:val="auto"/>
          <w:sz w:val="22"/>
          <w:szCs w:val="22"/>
        </w:rPr>
        <w:t xml:space="preserve"> </w:t>
      </w:r>
      <w:r w:rsidR="000F2032" w:rsidRPr="002B0CED">
        <w:rPr>
          <w:rFonts w:asciiTheme="minorHAnsi" w:hAnsiTheme="minorHAnsi" w:cstheme="minorHAnsi"/>
          <w:color w:val="auto"/>
          <w:sz w:val="22"/>
          <w:szCs w:val="22"/>
        </w:rPr>
        <w:t xml:space="preserve">health </w:t>
      </w:r>
      <w:r w:rsidR="003B365F" w:rsidRPr="002B0CED">
        <w:rPr>
          <w:rFonts w:asciiTheme="minorHAnsi" w:hAnsiTheme="minorHAnsi" w:cstheme="minorHAnsi"/>
          <w:color w:val="auto"/>
          <w:sz w:val="22"/>
          <w:szCs w:val="22"/>
        </w:rPr>
        <w:t xml:space="preserve">emergency management and </w:t>
      </w:r>
      <w:r w:rsidR="000D493F" w:rsidRPr="002B0CED">
        <w:rPr>
          <w:rFonts w:asciiTheme="minorHAnsi" w:hAnsiTheme="minorHAnsi" w:cstheme="minorHAnsi"/>
          <w:color w:val="auto"/>
          <w:sz w:val="22"/>
          <w:szCs w:val="22"/>
        </w:rPr>
        <w:t>communicable</w:t>
      </w:r>
      <w:r w:rsidR="00665C06" w:rsidRPr="002B0CED">
        <w:rPr>
          <w:rFonts w:asciiTheme="minorHAnsi" w:hAnsiTheme="minorHAnsi" w:cstheme="minorHAnsi"/>
          <w:color w:val="auto"/>
          <w:sz w:val="22"/>
          <w:szCs w:val="22"/>
        </w:rPr>
        <w:t xml:space="preserve"> </w:t>
      </w:r>
      <w:r w:rsidR="003B365F" w:rsidRPr="002B0CED">
        <w:rPr>
          <w:rFonts w:asciiTheme="minorHAnsi" w:hAnsiTheme="minorHAnsi" w:cstheme="minorHAnsi"/>
          <w:color w:val="auto"/>
          <w:sz w:val="22"/>
          <w:szCs w:val="22"/>
        </w:rPr>
        <w:t xml:space="preserve">disease information </w:t>
      </w:r>
      <w:r w:rsidRPr="002B0CED">
        <w:rPr>
          <w:rFonts w:asciiTheme="minorHAnsi" w:hAnsiTheme="minorHAnsi" w:cstheme="minorHAnsi"/>
          <w:color w:val="auto"/>
          <w:sz w:val="22"/>
          <w:szCs w:val="22"/>
        </w:rPr>
        <w:t xml:space="preserve">between state and territory emergency operations centres, the National Situation Room (NEMA), the Global Watch Office (DFAT), the </w:t>
      </w:r>
      <w:r w:rsidR="00471522" w:rsidRPr="00F374B3">
        <w:rPr>
          <w:rFonts w:asciiTheme="minorHAnsi" w:hAnsiTheme="minorHAnsi" w:cstheme="minorHAnsi"/>
          <w:color w:val="auto"/>
          <w:sz w:val="22"/>
          <w:szCs w:val="22"/>
        </w:rPr>
        <w:t>World Health Organization (</w:t>
      </w:r>
      <w:r w:rsidRPr="002B0CED">
        <w:rPr>
          <w:rFonts w:asciiTheme="minorHAnsi" w:hAnsiTheme="minorHAnsi" w:cstheme="minorHAnsi"/>
          <w:color w:val="auto"/>
          <w:sz w:val="22"/>
          <w:szCs w:val="22"/>
        </w:rPr>
        <w:t>WHO</w:t>
      </w:r>
      <w:r w:rsidR="00471522" w:rsidRPr="002B0CED">
        <w:rPr>
          <w:rFonts w:asciiTheme="minorHAnsi" w:hAnsiTheme="minorHAnsi" w:cstheme="minorHAnsi"/>
          <w:color w:val="auto"/>
          <w:sz w:val="22"/>
          <w:szCs w:val="22"/>
        </w:rPr>
        <w:t>)</w:t>
      </w:r>
      <w:r w:rsidRPr="002B0CED">
        <w:rPr>
          <w:rFonts w:asciiTheme="minorHAnsi" w:hAnsiTheme="minorHAnsi" w:cstheme="minorHAnsi"/>
          <w:color w:val="auto"/>
          <w:sz w:val="22"/>
          <w:szCs w:val="22"/>
        </w:rPr>
        <w:t xml:space="preserve"> and other international partners</w:t>
      </w:r>
      <w:r w:rsidR="00DE3214" w:rsidRPr="002B0CED">
        <w:rPr>
          <w:rFonts w:asciiTheme="minorHAnsi" w:hAnsiTheme="minorHAnsi" w:cstheme="minorHAnsi"/>
          <w:color w:val="auto"/>
          <w:sz w:val="22"/>
          <w:szCs w:val="22"/>
        </w:rPr>
        <w:t xml:space="preserve">. </w:t>
      </w:r>
      <w:r w:rsidR="00E43820" w:rsidRPr="002B0CED">
        <w:rPr>
          <w:rFonts w:asciiTheme="minorHAnsi" w:hAnsiTheme="minorHAnsi" w:cstheme="minorHAnsi"/>
          <w:color w:val="auto"/>
          <w:sz w:val="22"/>
          <w:szCs w:val="22"/>
        </w:rPr>
        <w:t>W</w:t>
      </w:r>
      <w:r w:rsidR="00E373EB" w:rsidRPr="002B0CED">
        <w:rPr>
          <w:rFonts w:asciiTheme="minorHAnsi" w:hAnsiTheme="minorHAnsi" w:cstheme="minorHAnsi"/>
          <w:color w:val="auto"/>
          <w:sz w:val="22"/>
          <w:szCs w:val="22"/>
        </w:rPr>
        <w:t xml:space="preserve">ith the </w:t>
      </w:r>
      <w:r w:rsidR="00986730" w:rsidRPr="002B0CED">
        <w:rPr>
          <w:rFonts w:asciiTheme="minorHAnsi" w:hAnsiTheme="minorHAnsi" w:cstheme="minorHAnsi"/>
          <w:color w:val="auto"/>
          <w:sz w:val="22"/>
          <w:szCs w:val="22"/>
        </w:rPr>
        <w:t xml:space="preserve">Australian </w:t>
      </w:r>
      <w:r w:rsidR="00E373EB" w:rsidRPr="002B0CED">
        <w:rPr>
          <w:rFonts w:asciiTheme="minorHAnsi" w:hAnsiTheme="minorHAnsi" w:cstheme="minorHAnsi"/>
          <w:color w:val="auto"/>
          <w:sz w:val="22"/>
          <w:szCs w:val="22"/>
        </w:rPr>
        <w:t xml:space="preserve">CDC, </w:t>
      </w:r>
      <w:r w:rsidR="00784184" w:rsidRPr="002B0CED">
        <w:rPr>
          <w:rFonts w:asciiTheme="minorHAnsi" w:hAnsiTheme="minorHAnsi" w:cstheme="minorHAnsi"/>
          <w:color w:val="auto"/>
          <w:sz w:val="22"/>
          <w:szCs w:val="22"/>
        </w:rPr>
        <w:t xml:space="preserve">the National Incident Centre </w:t>
      </w:r>
      <w:r w:rsidR="00E373EB" w:rsidRPr="002B0CED">
        <w:rPr>
          <w:rFonts w:asciiTheme="minorHAnsi" w:hAnsiTheme="minorHAnsi" w:cstheme="minorHAnsi"/>
          <w:color w:val="auto"/>
          <w:sz w:val="22"/>
          <w:szCs w:val="22"/>
        </w:rPr>
        <w:t>suppor</w:t>
      </w:r>
      <w:r w:rsidR="00784184" w:rsidRPr="002B0CED">
        <w:rPr>
          <w:rFonts w:asciiTheme="minorHAnsi" w:hAnsiTheme="minorHAnsi" w:cstheme="minorHAnsi"/>
          <w:color w:val="auto"/>
          <w:sz w:val="22"/>
          <w:szCs w:val="22"/>
        </w:rPr>
        <w:t>ts</w:t>
      </w:r>
      <w:r w:rsidR="00E373EB" w:rsidRPr="002B0CED">
        <w:rPr>
          <w:rFonts w:asciiTheme="minorHAnsi" w:hAnsiTheme="minorHAnsi" w:cstheme="minorHAnsi"/>
          <w:color w:val="auto"/>
          <w:sz w:val="22"/>
          <w:szCs w:val="22"/>
        </w:rPr>
        <w:t xml:space="preserve"> </w:t>
      </w:r>
      <w:r w:rsidRPr="002B0CED" w:rsidDel="00195A7A">
        <w:rPr>
          <w:rFonts w:asciiTheme="minorHAnsi" w:hAnsiTheme="minorHAnsi" w:cstheme="minorHAnsi"/>
          <w:color w:val="auto"/>
          <w:sz w:val="22"/>
          <w:szCs w:val="22"/>
        </w:rPr>
        <w:t xml:space="preserve">Australia’s National Focal Point under the </w:t>
      </w:r>
      <w:hyperlink r:id="rId35" w:anchor="tab=tab_1" w:history="1">
        <w:r w:rsidRPr="00BF53CD" w:rsidDel="00195A7A">
          <w:rPr>
            <w:rStyle w:val="Hyperlink"/>
            <w:rFonts w:asciiTheme="minorHAnsi" w:hAnsiTheme="minorHAnsi" w:cstheme="minorHAnsi"/>
            <w:i/>
            <w:sz w:val="22"/>
            <w:szCs w:val="22"/>
            <w:u w:val="none"/>
          </w:rPr>
          <w:t>International Health Regulations</w:t>
        </w:r>
      </w:hyperlink>
      <w:r w:rsidRPr="002B0CED" w:rsidDel="00195A7A">
        <w:rPr>
          <w:rFonts w:asciiTheme="minorHAnsi" w:hAnsiTheme="minorHAnsi" w:cstheme="minorHAnsi"/>
          <w:color w:val="auto"/>
          <w:sz w:val="22"/>
          <w:szCs w:val="22"/>
        </w:rPr>
        <w:t xml:space="preserve"> (2005).</w:t>
      </w:r>
      <w:r w:rsidR="00716BD2" w:rsidRPr="002B0CED">
        <w:rPr>
          <w:rFonts w:asciiTheme="minorHAnsi" w:hAnsiTheme="minorHAnsi" w:cstheme="minorHAnsi"/>
          <w:color w:val="auto"/>
          <w:sz w:val="22"/>
          <w:szCs w:val="22"/>
        </w:rPr>
        <w:t xml:space="preserve"> </w:t>
      </w:r>
    </w:p>
    <w:p w14:paraId="7ADF8214" w14:textId="418863F1" w:rsidR="002B0CED" w:rsidRPr="00BA4519" w:rsidRDefault="002B0CED"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Incident Management Team </w:t>
      </w:r>
    </w:p>
    <w:p w14:paraId="21985CD2" w14:textId="54DFDD1A" w:rsidR="00524120" w:rsidRPr="00846772" w:rsidRDefault="005A6958" w:rsidP="00F44AE8">
      <w:pPr>
        <w:pStyle w:val="ListParagraph"/>
        <w:spacing w:before="120" w:line="276" w:lineRule="auto"/>
        <w:ind w:left="0"/>
        <w:contextualSpacing w:val="0"/>
        <w:rPr>
          <w:rFonts w:asciiTheme="minorHAnsi" w:eastAsiaTheme="minorEastAsia" w:hAnsiTheme="minorHAnsi"/>
          <w:color w:val="auto"/>
          <w:sz w:val="22"/>
          <w:szCs w:val="22"/>
        </w:rPr>
      </w:pPr>
      <w:r w:rsidRPr="002B0CED">
        <w:rPr>
          <w:rFonts w:asciiTheme="minorHAnsi" w:eastAsiaTheme="minorEastAsia" w:hAnsiTheme="minorHAnsi"/>
          <w:color w:val="auto"/>
          <w:sz w:val="22"/>
          <w:szCs w:val="22"/>
        </w:rPr>
        <w:t xml:space="preserve">An </w:t>
      </w:r>
      <w:bookmarkStart w:id="120" w:name="IMT"/>
      <w:r w:rsidRPr="002B0CED">
        <w:rPr>
          <w:rFonts w:asciiTheme="minorHAnsi" w:eastAsiaTheme="minorEastAsia" w:hAnsiTheme="minorHAnsi"/>
          <w:color w:val="auto"/>
          <w:sz w:val="22"/>
          <w:szCs w:val="22"/>
        </w:rPr>
        <w:t>Incident Management Team</w:t>
      </w:r>
      <w:bookmarkEnd w:id="120"/>
      <w:r w:rsidRPr="002B0CED">
        <w:rPr>
          <w:rFonts w:asciiTheme="minorHAnsi" w:eastAsiaTheme="minorEastAsia" w:hAnsiTheme="minorHAnsi"/>
          <w:color w:val="auto"/>
          <w:sz w:val="22"/>
          <w:szCs w:val="22"/>
        </w:rPr>
        <w:t xml:space="preserve"> is established on the activation of an emergency response to manage the department’s operational response to an emergency. </w:t>
      </w:r>
      <w:bookmarkStart w:id="121" w:name="_Hlk214274599"/>
      <w:r w:rsidRPr="002B0CED">
        <w:rPr>
          <w:rFonts w:asciiTheme="minorHAnsi" w:eastAsiaTheme="minorEastAsia" w:hAnsiTheme="minorHAnsi"/>
          <w:color w:val="auto"/>
          <w:sz w:val="22"/>
          <w:szCs w:val="22"/>
        </w:rPr>
        <w:t xml:space="preserve">The </w:t>
      </w:r>
      <w:hyperlink w:anchor="IMT" w:history="1">
        <w:r w:rsidRPr="00230D4F">
          <w:rPr>
            <w:rStyle w:val="Hyperlink"/>
            <w:rFonts w:asciiTheme="minorHAnsi" w:eastAsiaTheme="minorEastAsia" w:hAnsiTheme="minorHAnsi"/>
            <w:sz w:val="22"/>
            <w:szCs w:val="22"/>
            <w:u w:val="none"/>
          </w:rPr>
          <w:t>Incident Management Team</w:t>
        </w:r>
      </w:hyperlink>
      <w:r w:rsidRPr="002B0CED">
        <w:rPr>
          <w:rFonts w:asciiTheme="minorHAnsi" w:eastAsiaTheme="minorEastAsia" w:hAnsiTheme="minorHAnsi"/>
          <w:color w:val="auto"/>
          <w:sz w:val="22"/>
          <w:szCs w:val="22"/>
        </w:rPr>
        <w:t xml:space="preserve"> is led by the Assistant Secretary, Health Emergency Management Branch, as the </w:t>
      </w:r>
      <w:hyperlink w:anchor="HEC" w:history="1">
        <w:r w:rsidRPr="00230D4F">
          <w:rPr>
            <w:rStyle w:val="Hyperlink"/>
            <w:rFonts w:asciiTheme="minorHAnsi" w:eastAsiaTheme="minorEastAsia" w:hAnsiTheme="minorHAnsi"/>
            <w:sz w:val="22"/>
            <w:szCs w:val="22"/>
            <w:u w:val="none"/>
          </w:rPr>
          <w:t>Health Emergency Coordinator</w:t>
        </w:r>
      </w:hyperlink>
      <w:r w:rsidRPr="002B0CED">
        <w:rPr>
          <w:rFonts w:asciiTheme="minorHAnsi" w:eastAsiaTheme="minorEastAsia" w:hAnsiTheme="minorHAnsi"/>
          <w:color w:val="auto"/>
          <w:sz w:val="22"/>
          <w:szCs w:val="22"/>
        </w:rPr>
        <w:t xml:space="preserve">, with support from the National Incident Centre Manager and the National Incident Centre. </w:t>
      </w:r>
      <w:bookmarkEnd w:id="121"/>
      <w:r w:rsidRPr="002B0CED">
        <w:rPr>
          <w:rFonts w:asciiTheme="minorHAnsi" w:eastAsiaTheme="minorEastAsia" w:hAnsiTheme="minorHAnsi"/>
          <w:color w:val="auto"/>
          <w:sz w:val="22"/>
          <w:szCs w:val="22"/>
        </w:rPr>
        <w:t>The size and composition of the Incident Management Team is flexible</w:t>
      </w:r>
      <w:r w:rsidR="00E15404">
        <w:rPr>
          <w:rFonts w:asciiTheme="minorHAnsi" w:eastAsiaTheme="minorEastAsia" w:hAnsiTheme="minorHAnsi"/>
          <w:color w:val="auto"/>
          <w:sz w:val="22"/>
          <w:szCs w:val="22"/>
        </w:rPr>
        <w:t xml:space="preserve"> </w:t>
      </w:r>
      <w:r w:rsidRPr="002B0CED">
        <w:rPr>
          <w:rFonts w:asciiTheme="minorHAnsi" w:eastAsiaTheme="minorEastAsia" w:hAnsiTheme="minorHAnsi"/>
          <w:color w:val="auto"/>
          <w:sz w:val="22"/>
          <w:szCs w:val="22"/>
        </w:rPr>
        <w:t xml:space="preserve">– and may be supported by subject matter expertise from the Australian CDC and other Australian Government agencies. The composition of the Incident Management Team is determined by incident and context specific factors, affected business areas, and the nature of external expertise and advice required. The Incident Management Team must always consider potential or actual impacts for at-risk and </w:t>
      </w:r>
      <w:r w:rsidRPr="00846772">
        <w:rPr>
          <w:rFonts w:asciiTheme="minorHAnsi" w:eastAsiaTheme="minorEastAsia" w:hAnsiTheme="minorHAnsi"/>
          <w:color w:val="auto"/>
          <w:sz w:val="22"/>
          <w:szCs w:val="22"/>
        </w:rPr>
        <w:t xml:space="preserve">priority populations. </w:t>
      </w:r>
    </w:p>
    <w:p w14:paraId="2CD84FAA" w14:textId="09E2414B" w:rsidR="00DA75CE" w:rsidRPr="00516DB0" w:rsidRDefault="009B77DC" w:rsidP="00F272D0">
      <w:pPr>
        <w:pStyle w:val="ListParagraph"/>
        <w:spacing w:before="120" w:line="276" w:lineRule="auto"/>
        <w:ind w:left="0"/>
        <w:contextualSpacing w:val="0"/>
        <w:rPr>
          <w:rFonts w:asciiTheme="minorHAnsi" w:hAnsiTheme="minorHAnsi" w:cstheme="minorHAnsi"/>
          <w:color w:val="auto"/>
          <w:sz w:val="22"/>
          <w:szCs w:val="22"/>
        </w:rPr>
      </w:pPr>
      <w:r w:rsidRPr="00846772">
        <w:rPr>
          <w:rFonts w:asciiTheme="minorHAnsi" w:hAnsiTheme="minorHAnsi" w:cstheme="minorHAnsi"/>
          <w:color w:val="auto"/>
          <w:sz w:val="22"/>
          <w:szCs w:val="22"/>
        </w:rPr>
        <w:t xml:space="preserve">Health emergency operations are described in </w:t>
      </w:r>
      <w:r w:rsidR="005A6958" w:rsidRPr="00846772">
        <w:rPr>
          <w:rFonts w:asciiTheme="minorHAnsi" w:hAnsiTheme="minorHAnsi" w:cstheme="minorHAnsi"/>
          <w:color w:val="auto"/>
          <w:sz w:val="22"/>
          <w:szCs w:val="22"/>
        </w:rPr>
        <w:t xml:space="preserve">more detail in </w:t>
      </w:r>
      <w:hyperlink w:anchor="_Section_3:_High-level" w:history="1">
        <w:r w:rsidRPr="00846772">
          <w:rPr>
            <w:rStyle w:val="Hyperlink"/>
            <w:rFonts w:asciiTheme="minorHAnsi" w:hAnsiTheme="minorHAnsi" w:cstheme="minorHAnsi"/>
            <w:sz w:val="22"/>
            <w:szCs w:val="22"/>
            <w:u w:val="none"/>
          </w:rPr>
          <w:t>Section 3</w:t>
        </w:r>
        <w:r w:rsidR="005A6958" w:rsidRPr="00846772">
          <w:rPr>
            <w:rStyle w:val="Hyperlink"/>
            <w:rFonts w:asciiTheme="minorHAnsi" w:hAnsiTheme="minorHAnsi" w:cstheme="minorHAnsi"/>
            <w:sz w:val="22"/>
            <w:szCs w:val="22"/>
            <w:u w:val="none"/>
          </w:rPr>
          <w:t>: H</w:t>
        </w:r>
        <w:r w:rsidR="005E21BD" w:rsidRPr="00846772">
          <w:rPr>
            <w:rStyle w:val="Hyperlink"/>
            <w:rFonts w:asciiTheme="minorHAnsi" w:hAnsiTheme="minorHAnsi" w:cstheme="minorHAnsi"/>
            <w:sz w:val="22"/>
            <w:szCs w:val="22"/>
            <w:u w:val="none"/>
          </w:rPr>
          <w:t xml:space="preserve">igh-level guidance for </w:t>
        </w:r>
        <w:r w:rsidR="00561DFE" w:rsidRPr="00846772">
          <w:rPr>
            <w:rStyle w:val="Hyperlink"/>
            <w:rFonts w:asciiTheme="minorHAnsi" w:hAnsiTheme="minorHAnsi" w:cstheme="minorHAnsi"/>
            <w:sz w:val="22"/>
            <w:szCs w:val="22"/>
            <w:u w:val="none"/>
          </w:rPr>
          <w:t xml:space="preserve">responding to </w:t>
        </w:r>
        <w:r w:rsidR="007A7C5B" w:rsidRPr="00846772">
          <w:rPr>
            <w:rStyle w:val="Hyperlink"/>
            <w:rFonts w:asciiTheme="minorHAnsi" w:hAnsiTheme="minorHAnsi" w:cstheme="minorHAnsi"/>
            <w:sz w:val="22"/>
            <w:szCs w:val="22"/>
            <w:u w:val="none"/>
          </w:rPr>
          <w:t xml:space="preserve">national </w:t>
        </w:r>
        <w:r w:rsidR="00561DFE" w:rsidRPr="00846772">
          <w:rPr>
            <w:rStyle w:val="Hyperlink"/>
            <w:rFonts w:asciiTheme="minorHAnsi" w:hAnsiTheme="minorHAnsi" w:cstheme="minorHAnsi"/>
            <w:sz w:val="22"/>
            <w:szCs w:val="22"/>
            <w:u w:val="none"/>
          </w:rPr>
          <w:t>health emergencies</w:t>
        </w:r>
      </w:hyperlink>
      <w:r w:rsidR="00652D14" w:rsidRPr="00846772">
        <w:rPr>
          <w:rFonts w:asciiTheme="minorHAnsi" w:hAnsiTheme="minorHAnsi" w:cstheme="minorHAnsi"/>
          <w:color w:val="auto"/>
          <w:sz w:val="22"/>
          <w:szCs w:val="22"/>
        </w:rPr>
        <w:t>.</w:t>
      </w:r>
      <w:r w:rsidR="00652D14">
        <w:rPr>
          <w:rFonts w:asciiTheme="minorHAnsi" w:hAnsiTheme="minorHAnsi" w:cstheme="minorHAnsi"/>
          <w:color w:val="auto"/>
          <w:sz w:val="22"/>
          <w:szCs w:val="22"/>
        </w:rPr>
        <w:t xml:space="preserve"> </w:t>
      </w:r>
      <w:r w:rsidR="00F85A20" w:rsidRPr="002B0CED">
        <w:rPr>
          <w:color w:val="auto"/>
          <w:sz w:val="22"/>
          <w:szCs w:val="22"/>
        </w:rPr>
        <w:br w:type="page"/>
      </w:r>
    </w:p>
    <w:p w14:paraId="6DC24634" w14:textId="2FC30285" w:rsidR="00510527" w:rsidRDefault="00B51A25">
      <w:pPr>
        <w:spacing w:before="0" w:after="200" w:line="288" w:lineRule="auto"/>
        <w:rPr>
          <w:rFonts w:eastAsiaTheme="majorEastAsia" w:cstheme="majorBidi"/>
          <w:b/>
          <w:color w:val="003E5A" w:themeColor="text2"/>
          <w:sz w:val="36"/>
          <w:szCs w:val="40"/>
        </w:rPr>
      </w:pPr>
      <w:r>
        <w:rPr>
          <w:i/>
          <w:noProof/>
          <w:sz w:val="22"/>
          <w:szCs w:val="22"/>
        </w:rPr>
        <w:lastRenderedPageBreak/>
        <mc:AlternateContent>
          <mc:Choice Requires="wps">
            <w:drawing>
              <wp:anchor distT="0" distB="0" distL="114300" distR="114300" simplePos="0" relativeHeight="251658241" behindDoc="0" locked="0" layoutInCell="1" allowOverlap="1" wp14:anchorId="7EDCC9B5" wp14:editId="09C7B36F">
                <wp:simplePos x="0" y="0"/>
                <wp:positionH relativeFrom="page">
                  <wp:align>left</wp:align>
                </wp:positionH>
                <wp:positionV relativeFrom="paragraph">
                  <wp:posOffset>-930275</wp:posOffset>
                </wp:positionV>
                <wp:extent cx="7542530" cy="11077575"/>
                <wp:effectExtent l="0" t="0" r="20320" b="28575"/>
                <wp:wrapNone/>
                <wp:docPr id="244726471" name="Rectangle 244726471" descr="Cover page - Section 3 High-level guidance for responding to national health emergencies "/>
                <wp:cNvGraphicFramePr/>
                <a:graphic xmlns:a="http://schemas.openxmlformats.org/drawingml/2006/main">
                  <a:graphicData uri="http://schemas.microsoft.com/office/word/2010/wordprocessingShape">
                    <wps:wsp>
                      <wps:cNvSpPr/>
                      <wps:spPr>
                        <a:xfrm>
                          <a:off x="0" y="0"/>
                          <a:ext cx="7542530" cy="11077575"/>
                        </a:xfrm>
                        <a:prstGeom prst="rect">
                          <a:avLst/>
                        </a:prstGeom>
                        <a:solidFill>
                          <a:srgbClr val="D1E3E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E484959" id="Rectangle 244726471" o:spid="_x0000_s1026" alt="Cover page - Section 3 High-level guidance for responding to national health emergencies " style="position:absolute;margin-left:0;margin-top:-73.25pt;width:593.9pt;height:872.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" fillcolor="#d1e3e4" strokecolor="#241900 [484]" strokeweight="1pt">
                <w10:wrap anchorx="page"/>
              </v:rect>
            </w:pict>
          </mc:Fallback>
        </mc:AlternateContent>
      </w:r>
      <w:r w:rsidR="00510527">
        <w:rPr>
          <w:i/>
          <w:noProof/>
          <w:sz w:val="22"/>
          <w:szCs w:val="22"/>
        </w:rPr>
        <mc:AlternateContent>
          <mc:Choice Requires="wps">
            <w:drawing>
              <wp:anchor distT="0" distB="0" distL="114300" distR="114300" simplePos="0" relativeHeight="251658242" behindDoc="0" locked="0" layoutInCell="1" allowOverlap="1" wp14:anchorId="00232CF3" wp14:editId="484820F7">
                <wp:simplePos x="0" y="0"/>
                <wp:positionH relativeFrom="margin">
                  <wp:align>center</wp:align>
                </wp:positionH>
                <wp:positionV relativeFrom="paragraph">
                  <wp:posOffset>638175</wp:posOffset>
                </wp:positionV>
                <wp:extent cx="5748951" cy="8356210"/>
                <wp:effectExtent l="0" t="0" r="0" b="6985"/>
                <wp:wrapNone/>
                <wp:docPr id="589834358" name="Text Box 589834358"/>
                <wp:cNvGraphicFramePr/>
                <a:graphic xmlns:a="http://schemas.openxmlformats.org/drawingml/2006/main">
                  <a:graphicData uri="http://schemas.microsoft.com/office/word/2010/wordprocessingShape">
                    <wps:wsp>
                      <wps:cNvSpPr txBox="1"/>
                      <wps:spPr>
                        <a:xfrm>
                          <a:off x="0" y="0"/>
                          <a:ext cx="5748951" cy="8356210"/>
                        </a:xfrm>
                        <a:prstGeom prst="rect">
                          <a:avLst/>
                        </a:prstGeom>
                        <a:noFill/>
                        <a:ln w="6350">
                          <a:noFill/>
                        </a:ln>
                      </wps:spPr>
                      <wps:txbx>
                        <w:txbxContent>
                          <w:p w14:paraId="42B8849E" w14:textId="77777777" w:rsidR="00F80CA5" w:rsidRPr="00080B76" w:rsidRDefault="00C23290" w:rsidP="00124777">
                            <w:pPr>
                              <w:pStyle w:val="BodyText-White"/>
                              <w:jc w:val="center"/>
                              <w:rPr>
                                <w:b/>
                                <w:bCs/>
                                <w:iCs/>
                                <w:color w:val="003E5A"/>
                                <w:sz w:val="44"/>
                                <w:szCs w:val="44"/>
                              </w:rPr>
                            </w:pPr>
                            <w:bookmarkStart w:id="122" w:name="SECTION3"/>
                            <w:r w:rsidRPr="00080B76">
                              <w:rPr>
                                <w:b/>
                                <w:bCs/>
                                <w:color w:val="003E5A"/>
                                <w:sz w:val="44"/>
                                <w:szCs w:val="44"/>
                              </w:rPr>
                              <w:t>Section 3</w:t>
                            </w:r>
                          </w:p>
                          <w:bookmarkEnd w:id="122"/>
                          <w:p w14:paraId="1E790907" w14:textId="6C5ABD4C" w:rsidR="00510527" w:rsidRPr="00080B76" w:rsidRDefault="00201ACF" w:rsidP="00BB4723">
                            <w:pPr>
                              <w:pStyle w:val="BodyText-White"/>
                              <w:jc w:val="center"/>
                              <w:rPr>
                                <w:b/>
                                <w:bCs/>
                                <w:color w:val="003E5A"/>
                                <w:sz w:val="44"/>
                                <w:szCs w:val="44"/>
                              </w:rPr>
                            </w:pPr>
                            <w:r w:rsidRPr="00080B76">
                              <w:rPr>
                                <w:b/>
                                <w:bCs/>
                                <w:color w:val="003E5A"/>
                                <w:sz w:val="44"/>
                                <w:szCs w:val="44"/>
                              </w:rPr>
                              <w:t>High-level guidance for r</w:t>
                            </w:r>
                            <w:r w:rsidR="002121B9" w:rsidRPr="00080B76">
                              <w:rPr>
                                <w:b/>
                                <w:bCs/>
                                <w:color w:val="003E5A"/>
                                <w:sz w:val="44"/>
                                <w:szCs w:val="44"/>
                              </w:rPr>
                              <w:t xml:space="preserve">esponding to </w:t>
                            </w:r>
                            <w:r w:rsidR="00DB351E" w:rsidRPr="00080B76">
                              <w:rPr>
                                <w:b/>
                                <w:bCs/>
                                <w:color w:val="003E5A"/>
                                <w:sz w:val="44"/>
                                <w:szCs w:val="44"/>
                              </w:rPr>
                              <w:t xml:space="preserve">national </w:t>
                            </w:r>
                            <w:r w:rsidR="002121B9" w:rsidRPr="00080B76">
                              <w:rPr>
                                <w:b/>
                                <w:bCs/>
                                <w:color w:val="003E5A"/>
                                <w:sz w:val="44"/>
                                <w:szCs w:val="44"/>
                              </w:rPr>
                              <w:t>health emergencies</w:t>
                            </w:r>
                          </w:p>
                          <w:p w14:paraId="245C04F2" w14:textId="77777777" w:rsidR="00510527" w:rsidRDefault="00510527" w:rsidP="00510527">
                            <w:pPr>
                              <w:spacing w:before="0" w:after="200" w:line="288" w:lineRule="auto"/>
                            </w:pPr>
                          </w:p>
                          <w:p w14:paraId="7936829D" w14:textId="77777777" w:rsidR="00510527" w:rsidRDefault="00510527" w:rsidP="00510527">
                            <w:pPr>
                              <w:spacing w:before="0" w:after="200" w:line="288" w:lineRule="auto"/>
                            </w:pPr>
                          </w:p>
                          <w:p w14:paraId="3B3DC4E9" w14:textId="77777777" w:rsidR="00510527" w:rsidRDefault="00510527" w:rsidP="00510527">
                            <w:pPr>
                              <w:pStyle w:val="Heading1"/>
                              <w:rPr>
                                <w:b w:val="0"/>
                                <w:bCs/>
                                <w:color w:val="auto"/>
                                <w:sz w:val="22"/>
                                <w:szCs w:val="22"/>
                              </w:rPr>
                            </w:pPr>
                          </w:p>
                          <w:p w14:paraId="4BB7EC7F" w14:textId="77777777" w:rsidR="00510527" w:rsidRDefault="00510527" w:rsidP="00510527">
                            <w:pPr>
                              <w:pStyle w:val="Heading1"/>
                              <w:rPr>
                                <w:b w:val="0"/>
                                <w:bCs/>
                                <w:color w:val="auto"/>
                                <w:sz w:val="22"/>
                                <w:szCs w:val="22"/>
                              </w:rPr>
                            </w:pPr>
                          </w:p>
                          <w:p w14:paraId="69F89369" w14:textId="77777777" w:rsidR="00510527" w:rsidRDefault="00510527" w:rsidP="00510527">
                            <w:pPr>
                              <w:pStyle w:val="Heading1"/>
                              <w:rPr>
                                <w:b w:val="0"/>
                                <w:bCs/>
                                <w:color w:val="auto"/>
                                <w:sz w:val="22"/>
                                <w:szCs w:val="22"/>
                              </w:rPr>
                            </w:pPr>
                          </w:p>
                          <w:p w14:paraId="003C03BB" w14:textId="77777777" w:rsidR="00510527" w:rsidRDefault="00510527" w:rsidP="00510527">
                            <w:pPr>
                              <w:pStyle w:val="Heading1"/>
                              <w:rPr>
                                <w:b w:val="0"/>
                                <w:bCs/>
                                <w:color w:val="auto"/>
                                <w:sz w:val="22"/>
                                <w:szCs w:val="22"/>
                              </w:rPr>
                            </w:pPr>
                          </w:p>
                          <w:p w14:paraId="1967D595" w14:textId="77777777" w:rsidR="00510527" w:rsidRDefault="00510527" w:rsidP="00510527">
                            <w:pPr>
                              <w:pStyle w:val="Heading1"/>
                              <w:rPr>
                                <w:b w:val="0"/>
                                <w:bCs/>
                                <w:color w:val="auto"/>
                                <w:sz w:val="22"/>
                                <w:szCs w:val="22"/>
                              </w:rPr>
                            </w:pPr>
                          </w:p>
                          <w:p w14:paraId="3F7974E5" w14:textId="77777777" w:rsidR="00510527" w:rsidRDefault="00510527" w:rsidP="00510527">
                            <w:pPr>
                              <w:pStyle w:val="Heading1"/>
                              <w:rPr>
                                <w:b w:val="0"/>
                                <w:bCs/>
                                <w:color w:val="auto"/>
                                <w:sz w:val="22"/>
                                <w:szCs w:val="22"/>
                              </w:rPr>
                            </w:pPr>
                          </w:p>
                          <w:p w14:paraId="61BB7FC4" w14:textId="77777777" w:rsidR="00510527" w:rsidRDefault="00510527" w:rsidP="00510527">
                            <w:pPr>
                              <w:pStyle w:val="Heading1"/>
                              <w:rPr>
                                <w:rFonts w:eastAsia="Times New Roman" w:cs="Arial"/>
                                <w:sz w:val="24"/>
                                <w:szCs w:val="24"/>
                                <w:lang w:eastAsia="en-AU"/>
                              </w:rPr>
                            </w:pPr>
                          </w:p>
                          <w:p w14:paraId="4D1859B2" w14:textId="77777777" w:rsidR="00F80CA5" w:rsidRDefault="00F80CA5" w:rsidP="0042401B">
                            <w:pPr>
                              <w:pStyle w:val="Heading1"/>
                              <w:rPr>
                                <w:color w:val="auto"/>
                                <w:sz w:val="24"/>
                                <w:szCs w:val="24"/>
                              </w:rPr>
                            </w:pPr>
                            <w:bookmarkStart w:id="123" w:name="_Toc184045124"/>
                          </w:p>
                          <w:p w14:paraId="3D6F69D7" w14:textId="77777777" w:rsidR="00F80CA5" w:rsidRPr="00B97336" w:rsidRDefault="00F80CA5" w:rsidP="0042401B">
                            <w:pPr>
                              <w:pStyle w:val="Heading1"/>
                              <w:rPr>
                                <w:color w:val="auto"/>
                                <w:sz w:val="24"/>
                                <w:szCs w:val="24"/>
                              </w:rPr>
                            </w:pPr>
                          </w:p>
                          <w:p w14:paraId="7A2225D8" w14:textId="77777777" w:rsidR="00E67A92" w:rsidRPr="00E67A92" w:rsidRDefault="00E67A92" w:rsidP="00E67A92"/>
                          <w:p w14:paraId="154EE1FA" w14:textId="77777777" w:rsidR="00201ACF" w:rsidRPr="00201ACF" w:rsidRDefault="00201ACF" w:rsidP="00201ACF"/>
                          <w:p w14:paraId="5B3EFD59" w14:textId="40943D94" w:rsidR="007C1A80" w:rsidRPr="007C1A80" w:rsidRDefault="007C1A80" w:rsidP="007C1A80"/>
                          <w:bookmarkEnd w:id="123"/>
                          <w:p w14:paraId="5566A89A" w14:textId="4EB9F09E" w:rsidR="00894F41" w:rsidRPr="00080B76" w:rsidRDefault="00E92CA3" w:rsidP="00ED5427">
                            <w:pPr>
                              <w:jc w:val="both"/>
                              <w:rPr>
                                <w:color w:val="003E5A"/>
                                <w:sz w:val="24"/>
                                <w:szCs w:val="24"/>
                              </w:rPr>
                            </w:pPr>
                            <w:r w:rsidRPr="00080B76">
                              <w:rPr>
                                <w:b/>
                                <w:bCs/>
                                <w:color w:val="003E5A"/>
                                <w:sz w:val="24"/>
                                <w:szCs w:val="24"/>
                              </w:rPr>
                              <w:t>Section 3 of this Plan provides high-level guidance to support the coordination of emergency responses and indicators to support decisions about escalating and de-escalating an emergency response.</w:t>
                            </w:r>
                          </w:p>
                          <w:p w14:paraId="2B618455" w14:textId="434551F9" w:rsidR="003C5CC3" w:rsidRPr="00080B76" w:rsidRDefault="004F43CD" w:rsidP="00ED5427">
                            <w:pPr>
                              <w:jc w:val="both"/>
                              <w:rPr>
                                <w:color w:val="003E5A"/>
                                <w:sz w:val="24"/>
                                <w:szCs w:val="24"/>
                              </w:rPr>
                            </w:pPr>
                            <w:r w:rsidRPr="00080B76">
                              <w:rPr>
                                <w:color w:val="003E5A"/>
                                <w:sz w:val="24"/>
                                <w:szCs w:val="24"/>
                              </w:rPr>
                              <w:t>This guidance</w:t>
                            </w:r>
                            <w:r w:rsidR="00510527" w:rsidRPr="00080B76">
                              <w:rPr>
                                <w:color w:val="003E5A"/>
                                <w:sz w:val="24"/>
                                <w:szCs w:val="24"/>
                              </w:rPr>
                              <w:t xml:space="preserve"> should be </w:t>
                            </w:r>
                            <w:r w:rsidR="00C323F1" w:rsidRPr="00080B76">
                              <w:rPr>
                                <w:color w:val="003E5A"/>
                                <w:sz w:val="24"/>
                                <w:szCs w:val="24"/>
                              </w:rPr>
                              <w:t>used</w:t>
                            </w:r>
                            <w:r w:rsidR="00510527" w:rsidRPr="00080B76">
                              <w:rPr>
                                <w:color w:val="003E5A"/>
                                <w:sz w:val="24"/>
                                <w:szCs w:val="24"/>
                              </w:rPr>
                              <w:t xml:space="preserve"> with</w:t>
                            </w:r>
                            <w:r w:rsidR="003C5CC3" w:rsidRPr="00080B76">
                              <w:rPr>
                                <w:color w:val="003E5A"/>
                                <w:sz w:val="24"/>
                                <w:szCs w:val="24"/>
                              </w:rPr>
                              <w:t xml:space="preserve">: </w:t>
                            </w:r>
                          </w:p>
                          <w:p w14:paraId="71790557" w14:textId="3DA678C9" w:rsidR="003C5CC3" w:rsidRPr="00080B76" w:rsidRDefault="00000624" w:rsidP="00ED5427">
                            <w:pPr>
                              <w:pStyle w:val="ListParagraph"/>
                              <w:numPr>
                                <w:ilvl w:val="0"/>
                                <w:numId w:val="22"/>
                              </w:numPr>
                              <w:spacing w:after="200" w:line="276" w:lineRule="auto"/>
                              <w:jc w:val="both"/>
                              <w:rPr>
                                <w:color w:val="003E5A"/>
                                <w:sz w:val="24"/>
                              </w:rPr>
                            </w:pPr>
                            <w:r w:rsidRPr="00080B76">
                              <w:rPr>
                                <w:rFonts w:cs="Arial"/>
                                <w:color w:val="003E5A"/>
                                <w:sz w:val="24"/>
                              </w:rPr>
                              <w:t xml:space="preserve">departmental </w:t>
                            </w:r>
                            <w:r w:rsidR="00BD3287" w:rsidRPr="00080B76">
                              <w:rPr>
                                <w:rFonts w:cs="Arial"/>
                                <w:color w:val="003E5A"/>
                                <w:sz w:val="24"/>
                              </w:rPr>
                              <w:t>documents</w:t>
                            </w:r>
                            <w:r w:rsidR="003C5CC3" w:rsidRPr="00080B76">
                              <w:rPr>
                                <w:rFonts w:cs="Arial"/>
                                <w:color w:val="003E5A"/>
                                <w:sz w:val="24"/>
                              </w:rPr>
                              <w:t xml:space="preserve"> that support operational emergency </w:t>
                            </w:r>
                            <w:r w:rsidR="005E3294" w:rsidRPr="00080B76">
                              <w:rPr>
                                <w:rFonts w:cs="Arial"/>
                                <w:color w:val="003E5A"/>
                                <w:sz w:val="24"/>
                              </w:rPr>
                              <w:t>response</w:t>
                            </w:r>
                          </w:p>
                          <w:p w14:paraId="605F1BBD" w14:textId="6EF3E238" w:rsidR="00510527" w:rsidRPr="00080B76" w:rsidRDefault="00251357" w:rsidP="00ED5427">
                            <w:pPr>
                              <w:pStyle w:val="ListParagraph"/>
                              <w:numPr>
                                <w:ilvl w:val="0"/>
                                <w:numId w:val="22"/>
                              </w:numPr>
                              <w:spacing w:after="200" w:line="276" w:lineRule="auto"/>
                              <w:jc w:val="both"/>
                              <w:rPr>
                                <w:color w:val="003E5A"/>
                                <w:sz w:val="24"/>
                              </w:rPr>
                            </w:pPr>
                            <w:r w:rsidRPr="00080B76">
                              <w:rPr>
                                <w:rFonts w:cs="Arial"/>
                                <w:color w:val="003E5A"/>
                                <w:sz w:val="24"/>
                              </w:rPr>
                              <w:t>incident specific</w:t>
                            </w:r>
                            <w:r w:rsidR="00DC4B28" w:rsidRPr="00080B76">
                              <w:rPr>
                                <w:rFonts w:cs="Arial"/>
                                <w:color w:val="003E5A"/>
                                <w:sz w:val="24"/>
                              </w:rPr>
                              <w:t xml:space="preserve"> </w:t>
                            </w:r>
                            <w:r w:rsidR="003C5CC3" w:rsidRPr="00080B76">
                              <w:rPr>
                                <w:rFonts w:cs="Arial"/>
                                <w:color w:val="003E5A"/>
                                <w:sz w:val="24"/>
                              </w:rPr>
                              <w:t>action plans that are established when an emergency response is activated.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32CF3" id="Text Box 589834358" o:spid="_x0000_s1028" type="#_x0000_t202" style="position:absolute;margin-left:0;margin-top:50.25pt;width:452.65pt;height:657.9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" filled="f" stroked="f" strokeweight=".5pt">
                <v:textbox>
                  <w:txbxContent>
                    <w:p w14:paraId="42B8849E" w14:textId="77777777" w:rsidR="00F80CA5" w:rsidRPr="00080B76" w:rsidRDefault="00C23290" w:rsidP="00124777">
                      <w:pPr>
                        <w:pStyle w:val="BodyText-White"/>
                        <w:jc w:val="center"/>
                        <w:rPr>
                          <w:b/>
                          <w:bCs/>
                          <w:iCs/>
                          <w:color w:val="003E5A"/>
                          <w:sz w:val="44"/>
                          <w:szCs w:val="44"/>
                        </w:rPr>
                      </w:pPr>
                      <w:bookmarkStart w:id="124" w:name="SECTION3"/>
                      <w:r w:rsidRPr="00080B76">
                        <w:rPr>
                          <w:b/>
                          <w:bCs/>
                          <w:color w:val="003E5A"/>
                          <w:sz w:val="44"/>
                          <w:szCs w:val="44"/>
                        </w:rPr>
                        <w:t>Section 3</w:t>
                      </w:r>
                    </w:p>
                    <w:bookmarkEnd w:id="124"/>
                    <w:p w14:paraId="1E790907" w14:textId="6C5ABD4C" w:rsidR="00510527" w:rsidRPr="00080B76" w:rsidRDefault="00201ACF" w:rsidP="00BB4723">
                      <w:pPr>
                        <w:pStyle w:val="BodyText-White"/>
                        <w:jc w:val="center"/>
                        <w:rPr>
                          <w:b/>
                          <w:bCs/>
                          <w:color w:val="003E5A"/>
                          <w:sz w:val="44"/>
                          <w:szCs w:val="44"/>
                        </w:rPr>
                      </w:pPr>
                      <w:r w:rsidRPr="00080B76">
                        <w:rPr>
                          <w:b/>
                          <w:bCs/>
                          <w:color w:val="003E5A"/>
                          <w:sz w:val="44"/>
                          <w:szCs w:val="44"/>
                        </w:rPr>
                        <w:t>High-level guidance for r</w:t>
                      </w:r>
                      <w:r w:rsidR="002121B9" w:rsidRPr="00080B76">
                        <w:rPr>
                          <w:b/>
                          <w:bCs/>
                          <w:color w:val="003E5A"/>
                          <w:sz w:val="44"/>
                          <w:szCs w:val="44"/>
                        </w:rPr>
                        <w:t xml:space="preserve">esponding to </w:t>
                      </w:r>
                      <w:r w:rsidR="00DB351E" w:rsidRPr="00080B76">
                        <w:rPr>
                          <w:b/>
                          <w:bCs/>
                          <w:color w:val="003E5A"/>
                          <w:sz w:val="44"/>
                          <w:szCs w:val="44"/>
                        </w:rPr>
                        <w:t xml:space="preserve">national </w:t>
                      </w:r>
                      <w:r w:rsidR="002121B9" w:rsidRPr="00080B76">
                        <w:rPr>
                          <w:b/>
                          <w:bCs/>
                          <w:color w:val="003E5A"/>
                          <w:sz w:val="44"/>
                          <w:szCs w:val="44"/>
                        </w:rPr>
                        <w:t>health emergencies</w:t>
                      </w:r>
                    </w:p>
                    <w:p w14:paraId="245C04F2" w14:textId="77777777" w:rsidR="00510527" w:rsidRDefault="00510527" w:rsidP="00510527">
                      <w:pPr>
                        <w:spacing w:before="0" w:after="200" w:line="288" w:lineRule="auto"/>
                      </w:pPr>
                    </w:p>
                    <w:p w14:paraId="7936829D" w14:textId="77777777" w:rsidR="00510527" w:rsidRDefault="00510527" w:rsidP="00510527">
                      <w:pPr>
                        <w:spacing w:before="0" w:after="200" w:line="288" w:lineRule="auto"/>
                      </w:pPr>
                    </w:p>
                    <w:p w14:paraId="3B3DC4E9" w14:textId="77777777" w:rsidR="00510527" w:rsidRDefault="00510527" w:rsidP="00510527">
                      <w:pPr>
                        <w:pStyle w:val="Heading1"/>
                        <w:rPr>
                          <w:b w:val="0"/>
                          <w:bCs/>
                          <w:color w:val="auto"/>
                          <w:sz w:val="22"/>
                          <w:szCs w:val="22"/>
                        </w:rPr>
                      </w:pPr>
                    </w:p>
                    <w:p w14:paraId="4BB7EC7F" w14:textId="77777777" w:rsidR="00510527" w:rsidRDefault="00510527" w:rsidP="00510527">
                      <w:pPr>
                        <w:pStyle w:val="Heading1"/>
                        <w:rPr>
                          <w:b w:val="0"/>
                          <w:bCs/>
                          <w:color w:val="auto"/>
                          <w:sz w:val="22"/>
                          <w:szCs w:val="22"/>
                        </w:rPr>
                      </w:pPr>
                    </w:p>
                    <w:p w14:paraId="69F89369" w14:textId="77777777" w:rsidR="00510527" w:rsidRDefault="00510527" w:rsidP="00510527">
                      <w:pPr>
                        <w:pStyle w:val="Heading1"/>
                        <w:rPr>
                          <w:b w:val="0"/>
                          <w:bCs/>
                          <w:color w:val="auto"/>
                          <w:sz w:val="22"/>
                          <w:szCs w:val="22"/>
                        </w:rPr>
                      </w:pPr>
                    </w:p>
                    <w:p w14:paraId="003C03BB" w14:textId="77777777" w:rsidR="00510527" w:rsidRDefault="00510527" w:rsidP="00510527">
                      <w:pPr>
                        <w:pStyle w:val="Heading1"/>
                        <w:rPr>
                          <w:b w:val="0"/>
                          <w:bCs/>
                          <w:color w:val="auto"/>
                          <w:sz w:val="22"/>
                          <w:szCs w:val="22"/>
                        </w:rPr>
                      </w:pPr>
                    </w:p>
                    <w:p w14:paraId="1967D595" w14:textId="77777777" w:rsidR="00510527" w:rsidRDefault="00510527" w:rsidP="00510527">
                      <w:pPr>
                        <w:pStyle w:val="Heading1"/>
                        <w:rPr>
                          <w:b w:val="0"/>
                          <w:bCs/>
                          <w:color w:val="auto"/>
                          <w:sz w:val="22"/>
                          <w:szCs w:val="22"/>
                        </w:rPr>
                      </w:pPr>
                    </w:p>
                    <w:p w14:paraId="3F7974E5" w14:textId="77777777" w:rsidR="00510527" w:rsidRDefault="00510527" w:rsidP="00510527">
                      <w:pPr>
                        <w:pStyle w:val="Heading1"/>
                        <w:rPr>
                          <w:b w:val="0"/>
                          <w:bCs/>
                          <w:color w:val="auto"/>
                          <w:sz w:val="22"/>
                          <w:szCs w:val="22"/>
                        </w:rPr>
                      </w:pPr>
                    </w:p>
                    <w:p w14:paraId="61BB7FC4" w14:textId="77777777" w:rsidR="00510527" w:rsidRDefault="00510527" w:rsidP="00510527">
                      <w:pPr>
                        <w:pStyle w:val="Heading1"/>
                        <w:rPr>
                          <w:rFonts w:eastAsia="Times New Roman" w:cs="Arial"/>
                          <w:sz w:val="24"/>
                          <w:szCs w:val="24"/>
                          <w:lang w:eastAsia="en-AU"/>
                        </w:rPr>
                      </w:pPr>
                    </w:p>
                    <w:p w14:paraId="4D1859B2" w14:textId="77777777" w:rsidR="00F80CA5" w:rsidRDefault="00F80CA5" w:rsidP="0042401B">
                      <w:pPr>
                        <w:pStyle w:val="Heading1"/>
                        <w:rPr>
                          <w:color w:val="auto"/>
                          <w:sz w:val="24"/>
                          <w:szCs w:val="24"/>
                        </w:rPr>
                      </w:pPr>
                      <w:bookmarkStart w:id="125" w:name="_Toc184045124"/>
                    </w:p>
                    <w:p w14:paraId="3D6F69D7" w14:textId="77777777" w:rsidR="00F80CA5" w:rsidRPr="00B97336" w:rsidRDefault="00F80CA5" w:rsidP="0042401B">
                      <w:pPr>
                        <w:pStyle w:val="Heading1"/>
                        <w:rPr>
                          <w:color w:val="auto"/>
                          <w:sz w:val="24"/>
                          <w:szCs w:val="24"/>
                        </w:rPr>
                      </w:pPr>
                    </w:p>
                    <w:p w14:paraId="7A2225D8" w14:textId="77777777" w:rsidR="00E67A92" w:rsidRPr="00E67A92" w:rsidRDefault="00E67A92" w:rsidP="00E67A92"/>
                    <w:p w14:paraId="154EE1FA" w14:textId="77777777" w:rsidR="00201ACF" w:rsidRPr="00201ACF" w:rsidRDefault="00201ACF" w:rsidP="00201ACF"/>
                    <w:p w14:paraId="5B3EFD59" w14:textId="40943D94" w:rsidR="007C1A80" w:rsidRPr="007C1A80" w:rsidRDefault="007C1A80" w:rsidP="007C1A80"/>
                    <w:bookmarkEnd w:id="125"/>
                    <w:p w14:paraId="5566A89A" w14:textId="4EB9F09E" w:rsidR="00894F41" w:rsidRPr="00080B76" w:rsidRDefault="00E92CA3" w:rsidP="00ED5427">
                      <w:pPr>
                        <w:jc w:val="both"/>
                        <w:rPr>
                          <w:color w:val="003E5A"/>
                          <w:sz w:val="24"/>
                          <w:szCs w:val="24"/>
                        </w:rPr>
                      </w:pPr>
                      <w:r w:rsidRPr="00080B76">
                        <w:rPr>
                          <w:b/>
                          <w:bCs/>
                          <w:color w:val="003E5A"/>
                          <w:sz w:val="24"/>
                          <w:szCs w:val="24"/>
                        </w:rPr>
                        <w:t>Section 3 of this Plan provides high-level guidance to support the coordination of emergency responses and indicators to support decisions about escalating and de-escalating an emergency response.</w:t>
                      </w:r>
                    </w:p>
                    <w:p w14:paraId="2B618455" w14:textId="434551F9" w:rsidR="003C5CC3" w:rsidRPr="00080B76" w:rsidRDefault="004F43CD" w:rsidP="00ED5427">
                      <w:pPr>
                        <w:jc w:val="both"/>
                        <w:rPr>
                          <w:color w:val="003E5A"/>
                          <w:sz w:val="24"/>
                          <w:szCs w:val="24"/>
                        </w:rPr>
                      </w:pPr>
                      <w:r w:rsidRPr="00080B76">
                        <w:rPr>
                          <w:color w:val="003E5A"/>
                          <w:sz w:val="24"/>
                          <w:szCs w:val="24"/>
                        </w:rPr>
                        <w:t>This guidance</w:t>
                      </w:r>
                      <w:r w:rsidR="00510527" w:rsidRPr="00080B76">
                        <w:rPr>
                          <w:color w:val="003E5A"/>
                          <w:sz w:val="24"/>
                          <w:szCs w:val="24"/>
                        </w:rPr>
                        <w:t xml:space="preserve"> should be </w:t>
                      </w:r>
                      <w:r w:rsidR="00C323F1" w:rsidRPr="00080B76">
                        <w:rPr>
                          <w:color w:val="003E5A"/>
                          <w:sz w:val="24"/>
                          <w:szCs w:val="24"/>
                        </w:rPr>
                        <w:t>used</w:t>
                      </w:r>
                      <w:r w:rsidR="00510527" w:rsidRPr="00080B76">
                        <w:rPr>
                          <w:color w:val="003E5A"/>
                          <w:sz w:val="24"/>
                          <w:szCs w:val="24"/>
                        </w:rPr>
                        <w:t xml:space="preserve"> with</w:t>
                      </w:r>
                      <w:r w:rsidR="003C5CC3" w:rsidRPr="00080B76">
                        <w:rPr>
                          <w:color w:val="003E5A"/>
                          <w:sz w:val="24"/>
                          <w:szCs w:val="24"/>
                        </w:rPr>
                        <w:t xml:space="preserve">: </w:t>
                      </w:r>
                    </w:p>
                    <w:p w14:paraId="71790557" w14:textId="3DA678C9" w:rsidR="003C5CC3" w:rsidRPr="00080B76" w:rsidRDefault="00000624" w:rsidP="00ED5427">
                      <w:pPr>
                        <w:pStyle w:val="ListParagraph"/>
                        <w:numPr>
                          <w:ilvl w:val="0"/>
                          <w:numId w:val="22"/>
                        </w:numPr>
                        <w:spacing w:after="200" w:line="276" w:lineRule="auto"/>
                        <w:jc w:val="both"/>
                        <w:rPr>
                          <w:color w:val="003E5A"/>
                          <w:sz w:val="24"/>
                        </w:rPr>
                      </w:pPr>
                      <w:r w:rsidRPr="00080B76">
                        <w:rPr>
                          <w:rFonts w:cs="Arial"/>
                          <w:color w:val="003E5A"/>
                          <w:sz w:val="24"/>
                        </w:rPr>
                        <w:t xml:space="preserve">departmental </w:t>
                      </w:r>
                      <w:r w:rsidR="00BD3287" w:rsidRPr="00080B76">
                        <w:rPr>
                          <w:rFonts w:cs="Arial"/>
                          <w:color w:val="003E5A"/>
                          <w:sz w:val="24"/>
                        </w:rPr>
                        <w:t>documents</w:t>
                      </w:r>
                      <w:r w:rsidR="003C5CC3" w:rsidRPr="00080B76">
                        <w:rPr>
                          <w:rFonts w:cs="Arial"/>
                          <w:color w:val="003E5A"/>
                          <w:sz w:val="24"/>
                        </w:rPr>
                        <w:t xml:space="preserve"> that support operational emergency </w:t>
                      </w:r>
                      <w:r w:rsidR="005E3294" w:rsidRPr="00080B76">
                        <w:rPr>
                          <w:rFonts w:cs="Arial"/>
                          <w:color w:val="003E5A"/>
                          <w:sz w:val="24"/>
                        </w:rPr>
                        <w:t>response</w:t>
                      </w:r>
                    </w:p>
                    <w:p w14:paraId="605F1BBD" w14:textId="6EF3E238" w:rsidR="00510527" w:rsidRPr="00080B76" w:rsidRDefault="00251357" w:rsidP="00ED5427">
                      <w:pPr>
                        <w:pStyle w:val="ListParagraph"/>
                        <w:numPr>
                          <w:ilvl w:val="0"/>
                          <w:numId w:val="22"/>
                        </w:numPr>
                        <w:spacing w:after="200" w:line="276" w:lineRule="auto"/>
                        <w:jc w:val="both"/>
                        <w:rPr>
                          <w:color w:val="003E5A"/>
                          <w:sz w:val="24"/>
                        </w:rPr>
                      </w:pPr>
                      <w:r w:rsidRPr="00080B76">
                        <w:rPr>
                          <w:rFonts w:cs="Arial"/>
                          <w:color w:val="003E5A"/>
                          <w:sz w:val="24"/>
                        </w:rPr>
                        <w:t>incident specific</w:t>
                      </w:r>
                      <w:r w:rsidR="00DC4B28" w:rsidRPr="00080B76">
                        <w:rPr>
                          <w:rFonts w:cs="Arial"/>
                          <w:color w:val="003E5A"/>
                          <w:sz w:val="24"/>
                        </w:rPr>
                        <w:t xml:space="preserve"> </w:t>
                      </w:r>
                      <w:r w:rsidR="003C5CC3" w:rsidRPr="00080B76">
                        <w:rPr>
                          <w:rFonts w:cs="Arial"/>
                          <w:color w:val="003E5A"/>
                          <w:sz w:val="24"/>
                        </w:rPr>
                        <w:t>action plans that are established when an emergency response is activated.</w:t>
                      </w:r>
                    </w:p>
                  </w:txbxContent>
                </v:textbox>
                <w10:wrap anchorx="margin"/>
              </v:shape>
            </w:pict>
          </mc:Fallback>
        </mc:AlternateContent>
      </w:r>
      <w:r w:rsidR="00510527">
        <w:br w:type="page"/>
      </w:r>
    </w:p>
    <w:p w14:paraId="501B5192" w14:textId="6CE341C3" w:rsidR="00E41D9E" w:rsidRDefault="00124777" w:rsidP="00623C72">
      <w:pPr>
        <w:pStyle w:val="Heading1"/>
      </w:pPr>
      <w:bookmarkStart w:id="126" w:name="_Section_3:_Responding"/>
      <w:bookmarkStart w:id="127" w:name="_Section_3:_High-level"/>
      <w:bookmarkStart w:id="128" w:name="_Toc184117822"/>
      <w:bookmarkStart w:id="129" w:name="_Toc184121437"/>
      <w:bookmarkStart w:id="130" w:name="_Toc184123374"/>
      <w:bookmarkStart w:id="131" w:name="_Toc243489206"/>
      <w:bookmarkEnd w:id="126"/>
      <w:bookmarkEnd w:id="127"/>
      <w:r>
        <w:lastRenderedPageBreak/>
        <w:t xml:space="preserve">Section 3: </w:t>
      </w:r>
      <w:r w:rsidR="00FC6E56">
        <w:t>High-level guidance for responding</w:t>
      </w:r>
      <w:r>
        <w:t xml:space="preserve"> to </w:t>
      </w:r>
      <w:r w:rsidR="0001381B">
        <w:t xml:space="preserve">national </w:t>
      </w:r>
      <w:r>
        <w:t>health emergen</w:t>
      </w:r>
      <w:r w:rsidR="00433069">
        <w:t>cies</w:t>
      </w:r>
      <w:bookmarkEnd w:id="128"/>
      <w:bookmarkEnd w:id="129"/>
      <w:bookmarkEnd w:id="130"/>
      <w:bookmarkEnd w:id="131"/>
    </w:p>
    <w:p w14:paraId="331F40BD" w14:textId="3AE3855F" w:rsidR="00FC6E56" w:rsidRDefault="00164B86" w:rsidP="006F017C">
      <w:pPr>
        <w:spacing w:before="0" w:after="160" w:line="276" w:lineRule="auto"/>
        <w:rPr>
          <w:sz w:val="22"/>
          <w:szCs w:val="22"/>
        </w:rPr>
      </w:pPr>
      <w:r w:rsidRPr="00FC6E56">
        <w:rPr>
          <w:rFonts w:eastAsia="Times New Roman" w:cs="Times New Roman"/>
          <w:color w:val="358189"/>
          <w:sz w:val="28"/>
          <w:szCs w:val="24"/>
        </w:rPr>
        <w:t xml:space="preserve">The flowchart below outlines the high-level steps </w:t>
      </w:r>
      <w:r w:rsidR="00420CAA" w:rsidRPr="00FC6E56">
        <w:rPr>
          <w:rFonts w:eastAsia="Times New Roman" w:cs="Times New Roman"/>
          <w:color w:val="358189"/>
          <w:sz w:val="28"/>
          <w:szCs w:val="24"/>
        </w:rPr>
        <w:t xml:space="preserve">the </w:t>
      </w:r>
      <w:r w:rsidR="008922D4" w:rsidRPr="00FC6E56">
        <w:rPr>
          <w:rFonts w:eastAsia="Times New Roman" w:cs="Times New Roman"/>
          <w:color w:val="358189"/>
          <w:sz w:val="28"/>
          <w:szCs w:val="24"/>
        </w:rPr>
        <w:t>d</w:t>
      </w:r>
      <w:r w:rsidR="00420CAA" w:rsidRPr="00FC6E56">
        <w:rPr>
          <w:rFonts w:eastAsia="Times New Roman" w:cs="Times New Roman"/>
          <w:color w:val="358189"/>
          <w:sz w:val="28"/>
          <w:szCs w:val="24"/>
        </w:rPr>
        <w:t xml:space="preserve">epartment </w:t>
      </w:r>
      <w:r w:rsidR="000A360F" w:rsidRPr="00FC6E56">
        <w:rPr>
          <w:rFonts w:eastAsia="Times New Roman" w:cs="Times New Roman"/>
          <w:color w:val="358189"/>
          <w:sz w:val="28"/>
          <w:szCs w:val="24"/>
        </w:rPr>
        <w:t>might use when coordinating a response to a</w:t>
      </w:r>
      <w:r w:rsidR="000A360F" w:rsidRPr="00611002">
        <w:rPr>
          <w:sz w:val="22"/>
          <w:szCs w:val="22"/>
        </w:rPr>
        <w:t xml:space="preserve"> </w:t>
      </w:r>
      <w:r w:rsidR="000A360F" w:rsidRPr="00FC6E56">
        <w:rPr>
          <w:rFonts w:eastAsia="Times New Roman" w:cs="Times New Roman"/>
          <w:color w:val="358189"/>
          <w:sz w:val="28"/>
          <w:szCs w:val="24"/>
        </w:rPr>
        <w:t>national health emergency</w:t>
      </w:r>
      <w:r w:rsidR="009E58E1">
        <w:rPr>
          <w:sz w:val="22"/>
          <w:szCs w:val="22"/>
        </w:rPr>
        <w:t>.</w:t>
      </w:r>
      <w:r w:rsidR="000A360F" w:rsidRPr="00611002">
        <w:rPr>
          <w:sz w:val="22"/>
          <w:szCs w:val="22"/>
        </w:rPr>
        <w:t xml:space="preserve"> </w:t>
      </w:r>
    </w:p>
    <w:p w14:paraId="59F21F07" w14:textId="7EC1FCE8" w:rsidR="00242371" w:rsidRPr="00E67A92" w:rsidRDefault="0071203A" w:rsidP="00E67A92">
      <w:pPr>
        <w:spacing w:line="276" w:lineRule="auto"/>
        <w:rPr>
          <w:rFonts w:asciiTheme="minorHAnsi" w:hAnsiTheme="minorHAnsi" w:cstheme="minorHAnsi"/>
          <w:sz w:val="22"/>
          <w:szCs w:val="22"/>
        </w:rPr>
      </w:pPr>
      <w:r w:rsidRPr="00E67A92">
        <w:rPr>
          <w:rFonts w:asciiTheme="minorHAnsi" w:hAnsiTheme="minorHAnsi" w:cstheme="minorHAnsi"/>
          <w:sz w:val="22"/>
          <w:szCs w:val="22"/>
        </w:rPr>
        <w:t xml:space="preserve">These steps are </w:t>
      </w:r>
      <w:r w:rsidR="00117AB3" w:rsidRPr="00E67A92">
        <w:rPr>
          <w:rFonts w:asciiTheme="minorHAnsi" w:hAnsiTheme="minorHAnsi" w:cstheme="minorHAnsi"/>
          <w:sz w:val="22"/>
          <w:szCs w:val="22"/>
        </w:rPr>
        <w:t xml:space="preserve">often </w:t>
      </w:r>
      <w:r w:rsidR="007D6CE2" w:rsidRPr="00E67A92">
        <w:rPr>
          <w:rFonts w:asciiTheme="minorHAnsi" w:hAnsiTheme="minorHAnsi" w:cstheme="minorHAnsi"/>
          <w:sz w:val="22"/>
          <w:szCs w:val="22"/>
        </w:rPr>
        <w:t xml:space="preserve">non-linear and overlapping. </w:t>
      </w:r>
      <w:r w:rsidR="002963B2" w:rsidRPr="00E67A92">
        <w:rPr>
          <w:rFonts w:asciiTheme="minorHAnsi" w:hAnsiTheme="minorHAnsi" w:cstheme="minorHAnsi"/>
          <w:sz w:val="22"/>
          <w:szCs w:val="22"/>
        </w:rPr>
        <w:t>They</w:t>
      </w:r>
      <w:r w:rsidR="00C96680" w:rsidRPr="00E67A92">
        <w:rPr>
          <w:rFonts w:asciiTheme="minorHAnsi" w:hAnsiTheme="minorHAnsi" w:cstheme="minorHAnsi"/>
          <w:sz w:val="22"/>
          <w:szCs w:val="22"/>
        </w:rPr>
        <w:t xml:space="preserve"> should be </w:t>
      </w:r>
      <w:r w:rsidR="00CA30D9" w:rsidRPr="00E67A92">
        <w:rPr>
          <w:rFonts w:asciiTheme="minorHAnsi" w:hAnsiTheme="minorHAnsi" w:cstheme="minorHAnsi"/>
          <w:sz w:val="22"/>
          <w:szCs w:val="22"/>
        </w:rPr>
        <w:t>adapte</w:t>
      </w:r>
      <w:r w:rsidR="00267B16" w:rsidRPr="00E67A92">
        <w:rPr>
          <w:rFonts w:asciiTheme="minorHAnsi" w:hAnsiTheme="minorHAnsi" w:cstheme="minorHAnsi"/>
          <w:sz w:val="22"/>
          <w:szCs w:val="22"/>
        </w:rPr>
        <w:t>d</w:t>
      </w:r>
      <w:r w:rsidR="004766DF" w:rsidRPr="00E67A92">
        <w:rPr>
          <w:rFonts w:asciiTheme="minorHAnsi" w:hAnsiTheme="minorHAnsi" w:cstheme="minorHAnsi"/>
          <w:sz w:val="22"/>
          <w:szCs w:val="22"/>
        </w:rPr>
        <w:t xml:space="preserve"> when needed</w:t>
      </w:r>
      <w:r w:rsidR="00CA30D9" w:rsidRPr="00E67A92">
        <w:rPr>
          <w:rFonts w:asciiTheme="minorHAnsi" w:hAnsiTheme="minorHAnsi" w:cstheme="minorHAnsi"/>
          <w:sz w:val="22"/>
          <w:szCs w:val="22"/>
        </w:rPr>
        <w:t xml:space="preserve"> </w:t>
      </w:r>
      <w:r w:rsidR="00E66E25" w:rsidRPr="00E67A92">
        <w:rPr>
          <w:rFonts w:asciiTheme="minorHAnsi" w:hAnsiTheme="minorHAnsi" w:cstheme="minorHAnsi"/>
          <w:sz w:val="22"/>
          <w:szCs w:val="22"/>
        </w:rPr>
        <w:t>to address</w:t>
      </w:r>
      <w:r w:rsidR="00395CF7" w:rsidRPr="00E67A92">
        <w:rPr>
          <w:rFonts w:asciiTheme="minorHAnsi" w:hAnsiTheme="minorHAnsi" w:cstheme="minorHAnsi"/>
          <w:sz w:val="22"/>
          <w:szCs w:val="22"/>
        </w:rPr>
        <w:t xml:space="preserve"> incident and context specific factors. </w:t>
      </w:r>
    </w:p>
    <w:p w14:paraId="090EA18C" w14:textId="360F2F34" w:rsidR="009F50E3" w:rsidRPr="00C960F3" w:rsidRDefault="00A46391" w:rsidP="00C960F3">
      <w:pPr>
        <w:pStyle w:val="Figure"/>
        <w:ind w:left="3119"/>
        <w:rPr>
          <w:color w:val="auto"/>
        </w:rPr>
      </w:pPr>
      <w:r>
        <w:rPr>
          <w:noProof/>
        </w:rPr>
        <w:drawing>
          <wp:anchor distT="0" distB="0" distL="114300" distR="114300" simplePos="0" relativeHeight="251658251" behindDoc="0" locked="0" layoutInCell="1" allowOverlap="1" wp14:anchorId="510F77B2" wp14:editId="69CD605C">
            <wp:simplePos x="0" y="0"/>
            <wp:positionH relativeFrom="margin">
              <wp:align>center</wp:align>
            </wp:positionH>
            <wp:positionV relativeFrom="paragraph">
              <wp:posOffset>334010</wp:posOffset>
            </wp:positionV>
            <wp:extent cx="5366550" cy="7205143"/>
            <wp:effectExtent l="0" t="0" r="0" b="0"/>
            <wp:wrapSquare wrapText="bothSides"/>
            <wp:docPr id="1943363202" name="Picture 19" descr="Figure 4 - Health Emergency Response Flowchart is a flowchart that outlines the high-level steps the department might use when coordinating a response to a national health emergency. &#10;&#10;The content of this flowchart is explained in more detail from page 3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63202" name="Picture 19" descr="Figure 4 - Health Emergency Response Flowchart is a flowchart that outlines the high-level steps the department might use when coordinating a response to a national health emergency. &#10;&#10;The content of this flowchart is explained in more detail from page 33.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66550" cy="7205143"/>
                    </a:xfrm>
                    <a:prstGeom prst="rect">
                      <a:avLst/>
                    </a:prstGeom>
                    <a:noFill/>
                    <a:ln>
                      <a:noFill/>
                    </a:ln>
                  </pic:spPr>
                </pic:pic>
              </a:graphicData>
            </a:graphic>
            <wp14:sizeRelH relativeFrom="page">
              <wp14:pctWidth>0</wp14:pctWidth>
            </wp14:sizeRelH>
            <wp14:sizeRelV relativeFrom="page">
              <wp14:pctHeight>0</wp14:pctHeight>
            </wp14:sizeRelV>
          </wp:anchor>
        </w:drawing>
      </w:r>
      <w:r w:rsidR="00374D8F" w:rsidRPr="00C960F3">
        <w:rPr>
          <w:color w:val="auto"/>
        </w:rPr>
        <w:t>Health e</w:t>
      </w:r>
      <w:bookmarkStart w:id="132" w:name="Fig4Flowchart"/>
      <w:r w:rsidR="00374D8F" w:rsidRPr="00C960F3">
        <w:rPr>
          <w:color w:val="auto"/>
        </w:rPr>
        <w:t>mergency</w:t>
      </w:r>
      <w:bookmarkEnd w:id="132"/>
      <w:r w:rsidR="00374D8F" w:rsidRPr="00C960F3">
        <w:rPr>
          <w:color w:val="auto"/>
        </w:rPr>
        <w:t xml:space="preserve"> response flowchart </w:t>
      </w:r>
    </w:p>
    <w:p w14:paraId="13B8B049" w14:textId="71C17FD8" w:rsidR="00754314" w:rsidRPr="00AC3FF7" w:rsidRDefault="0078386B" w:rsidP="00080EC2">
      <w:pPr>
        <w:pStyle w:val="Heading2"/>
        <w:spacing w:before="120" w:after="240"/>
        <w:rPr>
          <w:sz w:val="30"/>
          <w:szCs w:val="30"/>
        </w:rPr>
      </w:pPr>
      <w:bookmarkStart w:id="133" w:name="_Toc243489207"/>
      <w:r w:rsidRPr="00AC3FF7">
        <w:rPr>
          <w:sz w:val="30"/>
          <w:szCs w:val="30"/>
        </w:rPr>
        <w:lastRenderedPageBreak/>
        <w:t xml:space="preserve">Summary </w:t>
      </w:r>
      <w:r w:rsidR="00404F1E" w:rsidRPr="00AC3FF7">
        <w:rPr>
          <w:sz w:val="30"/>
          <w:szCs w:val="30"/>
        </w:rPr>
        <w:t>of</w:t>
      </w:r>
      <w:r w:rsidR="00B34D27" w:rsidRPr="00AC3FF7">
        <w:rPr>
          <w:sz w:val="30"/>
          <w:szCs w:val="30"/>
        </w:rPr>
        <w:t xml:space="preserve"> elements for an</w:t>
      </w:r>
      <w:r w:rsidRPr="00AC3FF7">
        <w:rPr>
          <w:sz w:val="30"/>
          <w:szCs w:val="30"/>
        </w:rPr>
        <w:t xml:space="preserve"> effective health emergency response</w:t>
      </w:r>
      <w:bookmarkEnd w:id="133"/>
    </w:p>
    <w:p w14:paraId="1739AEE7" w14:textId="66E6AD6E" w:rsidR="009F3DE2" w:rsidRPr="009E58E1" w:rsidRDefault="00871F9A" w:rsidP="009E58E1">
      <w:pPr>
        <w:spacing w:before="0" w:after="160" w:line="276" w:lineRule="auto"/>
        <w:rPr>
          <w:rFonts w:eastAsia="Times New Roman" w:cs="Times New Roman"/>
          <w:color w:val="358189"/>
          <w:sz w:val="28"/>
          <w:szCs w:val="24"/>
        </w:rPr>
      </w:pPr>
      <w:r w:rsidRPr="009E58E1">
        <w:rPr>
          <w:rFonts w:eastAsia="Times New Roman" w:cs="Times New Roman"/>
          <w:color w:val="358189"/>
          <w:sz w:val="28"/>
          <w:szCs w:val="24"/>
        </w:rPr>
        <w:t xml:space="preserve">Elements of an effective health emergency response are </w:t>
      </w:r>
      <w:r w:rsidR="009127F6" w:rsidRPr="009E58E1">
        <w:rPr>
          <w:rFonts w:eastAsia="Times New Roman" w:cs="Times New Roman"/>
          <w:color w:val="358189"/>
          <w:sz w:val="28"/>
          <w:szCs w:val="24"/>
        </w:rPr>
        <w:t xml:space="preserve">guided by the principles </w:t>
      </w:r>
      <w:r w:rsidR="00DE1B23">
        <w:rPr>
          <w:rFonts w:eastAsia="Times New Roman" w:cs="Times New Roman"/>
          <w:color w:val="358189"/>
          <w:sz w:val="28"/>
          <w:szCs w:val="24"/>
        </w:rPr>
        <w:t xml:space="preserve">outlined in </w:t>
      </w:r>
      <w:r w:rsidR="009127F6">
        <w:rPr>
          <w:rFonts w:eastAsia="Times New Roman" w:cs="Times New Roman"/>
          <w:color w:val="358189"/>
          <w:sz w:val="28"/>
          <w:szCs w:val="24"/>
        </w:rPr>
        <w:t>Section 1</w:t>
      </w:r>
      <w:r w:rsidR="009E58E1">
        <w:rPr>
          <w:rFonts w:eastAsia="Times New Roman" w:cs="Times New Roman"/>
          <w:color w:val="358189"/>
          <w:sz w:val="28"/>
          <w:szCs w:val="24"/>
        </w:rPr>
        <w:t>.</w:t>
      </w:r>
      <w:r w:rsidR="009127F6">
        <w:rPr>
          <w:rFonts w:eastAsia="Times New Roman" w:cs="Times New Roman"/>
          <w:color w:val="358189"/>
          <w:sz w:val="28"/>
          <w:szCs w:val="24"/>
        </w:rPr>
        <w:t xml:space="preserve"> </w:t>
      </w:r>
      <w:r w:rsidR="009127F6" w:rsidRPr="009E58E1">
        <w:rPr>
          <w:rFonts w:eastAsia="Times New Roman" w:cs="Times New Roman"/>
          <w:color w:val="358189"/>
          <w:sz w:val="28"/>
          <w:szCs w:val="24"/>
        </w:rPr>
        <w:t xml:space="preserve">The steps should be </w:t>
      </w:r>
      <w:r w:rsidR="00DB78F8">
        <w:rPr>
          <w:rFonts w:eastAsia="Times New Roman" w:cs="Times New Roman"/>
          <w:color w:val="358189"/>
          <w:sz w:val="28"/>
          <w:szCs w:val="24"/>
        </w:rPr>
        <w:t>considered al</w:t>
      </w:r>
      <w:r w:rsidR="00972C14">
        <w:rPr>
          <w:rFonts w:eastAsia="Times New Roman" w:cs="Times New Roman"/>
          <w:color w:val="358189"/>
          <w:sz w:val="28"/>
          <w:szCs w:val="24"/>
        </w:rPr>
        <w:t xml:space="preserve">ongside these </w:t>
      </w:r>
      <w:r w:rsidR="009127F6" w:rsidRPr="009E58E1">
        <w:rPr>
          <w:rFonts w:eastAsia="Times New Roman" w:cs="Times New Roman"/>
          <w:color w:val="358189"/>
          <w:sz w:val="28"/>
          <w:szCs w:val="24"/>
        </w:rPr>
        <w:t>principles.</w:t>
      </w:r>
    </w:p>
    <w:p w14:paraId="25095FC1" w14:textId="6F8B2EB3" w:rsidR="009F3DE2" w:rsidRPr="00846772" w:rsidRDefault="0065016C" w:rsidP="006E32FA">
      <w:pPr>
        <w:pStyle w:val="NormalBeforeBullet"/>
        <w:spacing w:line="276" w:lineRule="auto"/>
        <w:rPr>
          <w:rFonts w:asciiTheme="minorHAnsi" w:eastAsiaTheme="minorEastAsia" w:hAnsiTheme="minorHAnsi" w:cstheme="minorHAnsi"/>
          <w:color w:val="auto"/>
          <w:sz w:val="22"/>
          <w:szCs w:val="22"/>
          <w:lang w:eastAsia="en-US"/>
        </w:rPr>
      </w:pPr>
      <w:r w:rsidRPr="0014372A">
        <w:rPr>
          <w:rFonts w:asciiTheme="minorHAnsi" w:eastAsiaTheme="minorEastAsia" w:hAnsiTheme="minorHAnsi" w:cstheme="minorHAnsi"/>
          <w:color w:val="auto"/>
          <w:sz w:val="22"/>
          <w:szCs w:val="22"/>
          <w:lang w:eastAsia="en-US"/>
        </w:rPr>
        <w:t>The</w:t>
      </w:r>
      <w:r w:rsidR="00B842F6" w:rsidRPr="000233A5">
        <w:rPr>
          <w:rFonts w:asciiTheme="minorHAnsi" w:eastAsiaTheme="minorEastAsia" w:hAnsiTheme="minorHAnsi" w:cstheme="minorHAnsi"/>
          <w:color w:val="auto"/>
          <w:sz w:val="22"/>
          <w:szCs w:val="22"/>
          <w:lang w:eastAsia="en-US"/>
        </w:rPr>
        <w:t xml:space="preserve"> </w:t>
      </w:r>
      <w:r w:rsidR="00D57C05" w:rsidRPr="000233A5">
        <w:rPr>
          <w:rFonts w:asciiTheme="minorHAnsi" w:eastAsiaTheme="minorEastAsia" w:hAnsiTheme="minorHAnsi" w:cstheme="minorHAnsi"/>
          <w:color w:val="auto"/>
          <w:sz w:val="22"/>
          <w:szCs w:val="22"/>
          <w:lang w:eastAsia="en-US"/>
        </w:rPr>
        <w:t>summary</w:t>
      </w:r>
      <w:r w:rsidRPr="0014372A">
        <w:rPr>
          <w:rFonts w:asciiTheme="minorHAnsi" w:eastAsiaTheme="minorEastAsia" w:hAnsiTheme="minorHAnsi" w:cstheme="minorHAnsi"/>
          <w:color w:val="auto"/>
          <w:sz w:val="22"/>
          <w:szCs w:val="22"/>
          <w:lang w:eastAsia="en-US"/>
        </w:rPr>
        <w:t xml:space="preserve"> below</w:t>
      </w:r>
      <w:r w:rsidR="00D57C05" w:rsidRPr="000233A5">
        <w:rPr>
          <w:rFonts w:asciiTheme="minorHAnsi" w:eastAsiaTheme="minorEastAsia" w:hAnsiTheme="minorHAnsi" w:cstheme="minorHAnsi"/>
          <w:color w:val="auto"/>
          <w:sz w:val="22"/>
          <w:szCs w:val="22"/>
          <w:lang w:eastAsia="en-US"/>
        </w:rPr>
        <w:t xml:space="preserve"> </w:t>
      </w:r>
      <w:r w:rsidR="00B842F6" w:rsidRPr="000233A5">
        <w:rPr>
          <w:rFonts w:asciiTheme="minorHAnsi" w:eastAsiaTheme="minorEastAsia" w:hAnsiTheme="minorHAnsi" w:cstheme="minorHAnsi"/>
          <w:color w:val="auto"/>
          <w:sz w:val="22"/>
          <w:szCs w:val="22"/>
          <w:lang w:eastAsia="en-US"/>
        </w:rPr>
        <w:t xml:space="preserve">is </w:t>
      </w:r>
      <w:r w:rsidR="0078386B" w:rsidRPr="000233A5">
        <w:rPr>
          <w:rFonts w:asciiTheme="minorHAnsi" w:eastAsiaTheme="minorEastAsia" w:hAnsiTheme="minorHAnsi" w:cstheme="minorHAnsi"/>
          <w:color w:val="auto"/>
          <w:sz w:val="22"/>
          <w:szCs w:val="22"/>
          <w:lang w:eastAsia="en-US"/>
        </w:rPr>
        <w:t xml:space="preserve">followed </w:t>
      </w:r>
      <w:r w:rsidR="0078386B" w:rsidRPr="00846772">
        <w:rPr>
          <w:rFonts w:asciiTheme="minorHAnsi" w:eastAsiaTheme="minorEastAsia" w:hAnsiTheme="minorHAnsi" w:cstheme="minorHAnsi"/>
          <w:color w:val="auto"/>
          <w:sz w:val="22"/>
          <w:szCs w:val="22"/>
          <w:lang w:eastAsia="en-US"/>
        </w:rPr>
        <w:t xml:space="preserve">by </w:t>
      </w:r>
      <w:hyperlink w:anchor="_High-level_indicators_for" w:history="1">
        <w:r w:rsidR="0078386B" w:rsidRPr="00846772">
          <w:rPr>
            <w:rStyle w:val="Hyperlink"/>
            <w:rFonts w:asciiTheme="minorHAnsi" w:eastAsiaTheme="minorEastAsia" w:hAnsiTheme="minorHAnsi" w:cstheme="minorHAnsi"/>
            <w:sz w:val="22"/>
            <w:szCs w:val="22"/>
            <w:u w:val="none"/>
            <w:lang w:eastAsia="en-US"/>
          </w:rPr>
          <w:t>indicators to guide decisions</w:t>
        </w:r>
      </w:hyperlink>
      <w:r w:rsidR="0078386B" w:rsidRPr="00846772">
        <w:rPr>
          <w:rFonts w:asciiTheme="minorHAnsi" w:eastAsiaTheme="minorEastAsia" w:hAnsiTheme="minorHAnsi" w:cstheme="minorHAnsi"/>
          <w:color w:val="auto"/>
          <w:sz w:val="22"/>
          <w:szCs w:val="22"/>
          <w:lang w:eastAsia="en-US"/>
        </w:rPr>
        <w:t xml:space="preserve"> on the </w:t>
      </w:r>
      <w:r w:rsidR="00C50933" w:rsidRPr="00846772">
        <w:rPr>
          <w:rFonts w:asciiTheme="minorHAnsi" w:eastAsiaTheme="minorEastAsia" w:hAnsiTheme="minorHAnsi" w:cstheme="minorHAnsi"/>
          <w:color w:val="auto"/>
          <w:sz w:val="22"/>
          <w:szCs w:val="22"/>
          <w:lang w:eastAsia="en-US"/>
        </w:rPr>
        <w:t xml:space="preserve">level </w:t>
      </w:r>
      <w:r w:rsidR="0078386B" w:rsidRPr="00846772">
        <w:rPr>
          <w:rFonts w:asciiTheme="minorHAnsi" w:eastAsiaTheme="minorEastAsia" w:hAnsiTheme="minorHAnsi" w:cstheme="minorHAnsi"/>
          <w:color w:val="auto"/>
          <w:sz w:val="22"/>
          <w:szCs w:val="22"/>
          <w:lang w:eastAsia="en-US"/>
        </w:rPr>
        <w:t xml:space="preserve">of health emergency response. </w:t>
      </w:r>
    </w:p>
    <w:p w14:paraId="204B8C55" w14:textId="17E83645" w:rsidR="007073C0" w:rsidRPr="00516DB0" w:rsidRDefault="0078386B" w:rsidP="006E32FA">
      <w:pPr>
        <w:pStyle w:val="NormalBeforeBullet"/>
        <w:spacing w:line="276" w:lineRule="auto"/>
        <w:rPr>
          <w:rFonts w:asciiTheme="minorHAnsi" w:eastAsiaTheme="minorEastAsia" w:hAnsiTheme="minorHAnsi" w:cstheme="minorHAnsi"/>
          <w:color w:val="auto"/>
          <w:sz w:val="22"/>
          <w:szCs w:val="22"/>
          <w:lang w:eastAsia="en-US"/>
        </w:rPr>
      </w:pPr>
      <w:r w:rsidRPr="00846772">
        <w:rPr>
          <w:rFonts w:asciiTheme="minorHAnsi" w:eastAsiaTheme="minorEastAsia" w:hAnsiTheme="minorHAnsi" w:cstheme="minorHAnsi"/>
          <w:color w:val="auto"/>
          <w:sz w:val="22"/>
          <w:szCs w:val="22"/>
          <w:lang w:eastAsia="en-US"/>
        </w:rPr>
        <w:t xml:space="preserve">All the </w:t>
      </w:r>
      <w:hyperlink w:anchor="_Section_3:_High-level" w:history="1">
        <w:r w:rsidRPr="00846772">
          <w:rPr>
            <w:rStyle w:val="Hyperlink"/>
            <w:rFonts w:asciiTheme="minorHAnsi" w:eastAsiaTheme="minorEastAsia" w:hAnsiTheme="minorHAnsi" w:cstheme="minorHAnsi"/>
            <w:sz w:val="22"/>
            <w:szCs w:val="22"/>
            <w:u w:val="none"/>
            <w:lang w:eastAsia="en-US"/>
          </w:rPr>
          <w:t>steps of the flowchart</w:t>
        </w:r>
      </w:hyperlink>
      <w:r w:rsidR="00C90F2C" w:rsidRPr="00846772">
        <w:rPr>
          <w:rFonts w:asciiTheme="minorHAnsi" w:eastAsiaTheme="minorEastAsia" w:hAnsiTheme="minorHAnsi" w:cstheme="minorHAnsi"/>
          <w:color w:val="auto"/>
          <w:sz w:val="22"/>
          <w:szCs w:val="22"/>
          <w:lang w:eastAsia="en-US"/>
        </w:rPr>
        <w:t xml:space="preserve"> </w:t>
      </w:r>
      <w:r w:rsidRPr="00846772">
        <w:rPr>
          <w:rFonts w:asciiTheme="minorHAnsi" w:eastAsiaTheme="minorEastAsia" w:hAnsiTheme="minorHAnsi" w:cstheme="minorHAnsi"/>
          <w:color w:val="auto"/>
          <w:sz w:val="22"/>
          <w:szCs w:val="22"/>
          <w:lang w:eastAsia="en-US"/>
        </w:rPr>
        <w:t xml:space="preserve">are further detailed from </w:t>
      </w:r>
      <w:hyperlink w:anchor="_Coordinating_an_emergency" w:history="1">
        <w:r w:rsidRPr="00846772">
          <w:rPr>
            <w:rStyle w:val="Hyperlink"/>
            <w:rFonts w:asciiTheme="minorHAnsi" w:eastAsiaTheme="minorEastAsia" w:hAnsiTheme="minorHAnsi" w:cstheme="minorHAnsi"/>
            <w:sz w:val="22"/>
            <w:szCs w:val="22"/>
            <w:u w:val="none"/>
            <w:lang w:eastAsia="en-US"/>
          </w:rPr>
          <w:t xml:space="preserve">page </w:t>
        </w:r>
        <w:r w:rsidR="00606627">
          <w:rPr>
            <w:rStyle w:val="Hyperlink"/>
            <w:rFonts w:asciiTheme="minorHAnsi" w:eastAsiaTheme="minorEastAsia" w:hAnsiTheme="minorHAnsi" w:cstheme="minorHAnsi"/>
            <w:sz w:val="22"/>
            <w:szCs w:val="22"/>
            <w:u w:val="none"/>
            <w:lang w:eastAsia="en-US"/>
          </w:rPr>
          <w:t>3</w:t>
        </w:r>
        <w:r w:rsidR="00404BC7" w:rsidRPr="00846772">
          <w:rPr>
            <w:rStyle w:val="Hyperlink"/>
            <w:rFonts w:asciiTheme="minorHAnsi" w:eastAsiaTheme="minorEastAsia" w:hAnsiTheme="minorHAnsi" w:cstheme="minorHAnsi"/>
            <w:sz w:val="22"/>
            <w:szCs w:val="22"/>
            <w:u w:val="none"/>
            <w:lang w:eastAsia="en-US"/>
          </w:rPr>
          <w:t>3</w:t>
        </w:r>
      </w:hyperlink>
      <w:r w:rsidR="00404BC7" w:rsidRPr="00846772">
        <w:rPr>
          <w:rFonts w:asciiTheme="minorHAnsi" w:eastAsiaTheme="minorEastAsia" w:hAnsiTheme="minorHAnsi" w:cstheme="minorHAnsi"/>
          <w:color w:val="auto"/>
          <w:sz w:val="22"/>
          <w:szCs w:val="22"/>
          <w:lang w:eastAsia="en-US"/>
        </w:rPr>
        <w:t xml:space="preserve"> (</w:t>
      </w:r>
      <w:r w:rsidR="008F40F8" w:rsidRPr="00846772">
        <w:rPr>
          <w:rFonts w:asciiTheme="minorHAnsi" w:eastAsiaTheme="minorEastAsia" w:hAnsiTheme="minorHAnsi" w:cstheme="minorHAnsi"/>
          <w:iCs/>
          <w:sz w:val="22"/>
          <w:szCs w:val="22"/>
          <w:lang w:eastAsia="en-US"/>
        </w:rPr>
        <w:t>C</w:t>
      </w:r>
      <w:r w:rsidR="00404BC7" w:rsidRPr="00846772">
        <w:rPr>
          <w:rFonts w:asciiTheme="minorHAnsi" w:eastAsiaTheme="minorEastAsia" w:hAnsiTheme="minorHAnsi" w:cstheme="minorHAnsi"/>
          <w:iCs/>
          <w:sz w:val="22"/>
          <w:szCs w:val="22"/>
          <w:lang w:eastAsia="en-US"/>
        </w:rPr>
        <w:t>oordinating</w:t>
      </w:r>
      <w:r w:rsidR="00404BC7" w:rsidRPr="0077785F">
        <w:rPr>
          <w:rFonts w:asciiTheme="minorHAnsi" w:eastAsiaTheme="minorEastAsia" w:hAnsiTheme="minorHAnsi" w:cstheme="minorHAnsi"/>
          <w:iCs/>
          <w:sz w:val="22"/>
          <w:szCs w:val="22"/>
          <w:lang w:eastAsia="en-US"/>
        </w:rPr>
        <w:t xml:space="preserve"> an emergency response</w:t>
      </w:r>
      <w:r w:rsidR="00404BC7" w:rsidRPr="0014372A">
        <w:rPr>
          <w:rFonts w:asciiTheme="minorHAnsi" w:eastAsiaTheme="minorEastAsia" w:hAnsiTheme="minorHAnsi" w:cstheme="minorHAnsi"/>
          <w:color w:val="auto"/>
          <w:sz w:val="22"/>
          <w:szCs w:val="22"/>
          <w:lang w:eastAsia="en-US"/>
        </w:rPr>
        <w:t xml:space="preserve">). </w:t>
      </w:r>
      <w:bookmarkStart w:id="134" w:name="Fig4elementsofresponse"/>
    </w:p>
    <w:p w14:paraId="034718B5" w14:textId="00717D5E" w:rsidR="00851251" w:rsidRPr="00C960F3" w:rsidRDefault="007073C0" w:rsidP="00C960F3">
      <w:pPr>
        <w:pStyle w:val="Figure"/>
        <w:ind w:left="2694"/>
      </w:pPr>
      <w:r w:rsidRPr="00C960F3">
        <w:rPr>
          <w:color w:val="auto"/>
        </w:rPr>
        <w:t>Elements of an effective emergency response</w:t>
      </w:r>
      <w:r w:rsidRPr="00C960F3">
        <w:t xml:space="preserve"> </w:t>
      </w:r>
      <w:bookmarkEnd w:id="134"/>
    </w:p>
    <w:p w14:paraId="77402617" w14:textId="1AF6DFE1" w:rsidR="00A271E1" w:rsidRPr="00A271E1" w:rsidRDefault="00217E95" w:rsidP="00206B7E">
      <w:pPr>
        <w:spacing w:before="0" w:after="200" w:line="288" w:lineRule="auto"/>
        <w:jc w:val="center"/>
        <w:rPr>
          <w:rFonts w:eastAsiaTheme="majorEastAsia" w:cstheme="majorBidi"/>
          <w:b/>
          <w:color w:val="003E5A" w:themeColor="text2"/>
          <w:sz w:val="36"/>
          <w:szCs w:val="40"/>
        </w:rPr>
        <w:sectPr w:rsidR="00A271E1" w:rsidRPr="00A271E1" w:rsidSect="004D3DE6">
          <w:headerReference w:type="even" r:id="rId37"/>
          <w:headerReference w:type="default" r:id="rId38"/>
          <w:footerReference w:type="even" r:id="rId39"/>
          <w:footerReference w:type="default" r:id="rId40"/>
          <w:headerReference w:type="first" r:id="rId41"/>
          <w:footerReference w:type="first" r:id="rId42"/>
          <w:pgSz w:w="11906" w:h="16838" w:code="9"/>
          <w:pgMar w:top="1418" w:right="1134" w:bottom="993" w:left="1134" w:header="709" w:footer="312" w:gutter="0"/>
          <w:cols w:space="708"/>
          <w:titlePg/>
          <w:docGrid w:linePitch="360"/>
        </w:sectPr>
      </w:pPr>
      <w:r>
        <w:rPr>
          <w:noProof/>
        </w:rPr>
        <w:drawing>
          <wp:anchor distT="0" distB="0" distL="114300" distR="114300" simplePos="0" relativeHeight="251658252" behindDoc="0" locked="0" layoutInCell="1" allowOverlap="1" wp14:anchorId="0BF776FC" wp14:editId="1D5BE783">
            <wp:simplePos x="0" y="0"/>
            <wp:positionH relativeFrom="margin">
              <wp:align>center</wp:align>
            </wp:positionH>
            <wp:positionV relativeFrom="paragraph">
              <wp:posOffset>0</wp:posOffset>
            </wp:positionV>
            <wp:extent cx="4978303" cy="6721072"/>
            <wp:effectExtent l="0" t="0" r="0" b="0"/>
            <wp:wrapSquare wrapText="bothSides"/>
            <wp:docPr id="296299630" name="Picture 21" descr="Figure 5 - Elements of an effective health emergency response. &#10;&#10;This flowchart lists the elements of an effective health emergency response. &#10;1. Activate the National Incident Centre &#10;2. Convene overarching senior officials' emergency response coordination group&#10;3. Request and incorporate advice from health committees and expert advisors&#10;4. Establish shared situational awareness and public messaging &#10;5. Coordinate and deploy capabilities and resources in line with response requirements&#10;These are explained in further detail from page 3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99630" name="Picture 21" descr="Figure 5 - Elements of an effective health emergency response. &#10;&#10;This flowchart lists the elements of an effective health emergency response. &#10;1. Activate the National Incident Centre &#10;2. Convene overarching senior officials' emergency response coordination group&#10;3. Request and incorporate advice from health committees and expert advisors&#10;4. Establish shared situational awareness and public messaging &#10;5. Coordinate and deploy capabilities and resources in line with response requirements&#10;These are explained in further detail from page 33.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978303" cy="6721072"/>
                    </a:xfrm>
                    <a:prstGeom prst="rect">
                      <a:avLst/>
                    </a:prstGeom>
                    <a:noFill/>
                    <a:ln>
                      <a:noFill/>
                    </a:ln>
                  </pic:spPr>
                </pic:pic>
              </a:graphicData>
            </a:graphic>
            <wp14:sizeRelH relativeFrom="page">
              <wp14:pctWidth>0</wp14:pctWidth>
            </wp14:sizeRelH>
            <wp14:sizeRelV relativeFrom="page">
              <wp14:pctHeight>0</wp14:pctHeight>
            </wp14:sizeRelV>
          </wp:anchor>
        </w:drawing>
      </w:r>
      <w:r w:rsidR="005B682F">
        <w:t xml:space="preserve"> </w:t>
      </w:r>
      <w:r w:rsidR="006D7E61">
        <w:br w:type="page"/>
      </w:r>
    </w:p>
    <w:p w14:paraId="7CEB492E" w14:textId="77777777" w:rsidR="00442425" w:rsidRPr="00DE1B23" w:rsidRDefault="00442425" w:rsidP="00BD36C2">
      <w:pPr>
        <w:pStyle w:val="Heading2"/>
        <w:spacing w:before="0"/>
        <w:rPr>
          <w:sz w:val="30"/>
          <w:szCs w:val="30"/>
        </w:rPr>
      </w:pPr>
      <w:bookmarkStart w:id="135" w:name="_High-level_indicators_for"/>
      <w:bookmarkStart w:id="136" w:name="_Toc206745277"/>
      <w:bookmarkStart w:id="137" w:name="_Toc243489208"/>
      <w:bookmarkStart w:id="138" w:name="Fig5Indicators"/>
      <w:bookmarkEnd w:id="135"/>
      <w:r w:rsidRPr="00DE1B23">
        <w:rPr>
          <w:sz w:val="30"/>
          <w:szCs w:val="30"/>
        </w:rPr>
        <w:lastRenderedPageBreak/>
        <w:t>High-level indicators for health emergency response</w:t>
      </w:r>
      <w:bookmarkEnd w:id="136"/>
      <w:bookmarkEnd w:id="137"/>
      <w:r w:rsidRPr="00DE1B23">
        <w:rPr>
          <w:sz w:val="30"/>
          <w:szCs w:val="30"/>
        </w:rPr>
        <w:t xml:space="preserve"> </w:t>
      </w:r>
    </w:p>
    <w:bookmarkEnd w:id="138"/>
    <w:p w14:paraId="699DCDB3" w14:textId="3EF50900" w:rsidR="00C960F3" w:rsidRPr="008E0D89" w:rsidRDefault="005A6958" w:rsidP="00BD36C2">
      <w:pPr>
        <w:pStyle w:val="Figure"/>
        <w:numPr>
          <w:ilvl w:val="0"/>
          <w:numId w:val="0"/>
        </w:numPr>
        <w:spacing w:before="60" w:after="60"/>
        <w:rPr>
          <w:color w:val="auto"/>
          <w:sz w:val="22"/>
          <w:szCs w:val="22"/>
        </w:rPr>
      </w:pPr>
      <w:r w:rsidRPr="008E0D89">
        <w:rPr>
          <w:color w:val="auto"/>
          <w:sz w:val="22"/>
          <w:szCs w:val="22"/>
        </w:rPr>
        <w:t xml:space="preserve">The </w:t>
      </w:r>
      <w:r w:rsidR="0074205E" w:rsidRPr="008E0D89">
        <w:rPr>
          <w:color w:val="auto"/>
          <w:sz w:val="22"/>
          <w:szCs w:val="22"/>
        </w:rPr>
        <w:t>following high-</w:t>
      </w:r>
      <w:r w:rsidR="00417B3A" w:rsidRPr="008E0D89">
        <w:rPr>
          <w:color w:val="auto"/>
          <w:sz w:val="22"/>
          <w:szCs w:val="22"/>
        </w:rPr>
        <w:t>level indicators</w:t>
      </w:r>
      <w:r w:rsidR="0074205E" w:rsidRPr="008E0D89">
        <w:rPr>
          <w:color w:val="auto"/>
          <w:sz w:val="22"/>
          <w:szCs w:val="22"/>
        </w:rPr>
        <w:t xml:space="preserve"> may </w:t>
      </w:r>
      <w:r w:rsidR="008E0D89" w:rsidRPr="008E0D89">
        <w:rPr>
          <w:color w:val="auto"/>
          <w:sz w:val="22"/>
          <w:szCs w:val="22"/>
        </w:rPr>
        <w:t xml:space="preserve">be </w:t>
      </w:r>
      <w:r w:rsidR="0074205E" w:rsidRPr="008E0D89">
        <w:rPr>
          <w:color w:val="auto"/>
          <w:sz w:val="22"/>
          <w:szCs w:val="22"/>
        </w:rPr>
        <w:t>used</w:t>
      </w:r>
      <w:r w:rsidRPr="008E0D89">
        <w:rPr>
          <w:color w:val="auto"/>
          <w:sz w:val="22"/>
          <w:szCs w:val="22"/>
        </w:rPr>
        <w:t xml:space="preserve"> to </w:t>
      </w:r>
      <w:r w:rsidR="00417B3A" w:rsidRPr="008E0D89">
        <w:rPr>
          <w:color w:val="auto"/>
          <w:sz w:val="22"/>
          <w:szCs w:val="22"/>
        </w:rPr>
        <w:t>guide</w:t>
      </w:r>
      <w:r w:rsidR="0074205E" w:rsidRPr="008E0D89">
        <w:rPr>
          <w:color w:val="auto"/>
          <w:sz w:val="22"/>
          <w:szCs w:val="22"/>
        </w:rPr>
        <w:t xml:space="preserve"> decisions on the level of </w:t>
      </w:r>
      <w:r w:rsidRPr="008E0D89">
        <w:rPr>
          <w:color w:val="auto"/>
          <w:sz w:val="22"/>
          <w:szCs w:val="22"/>
        </w:rPr>
        <w:t xml:space="preserve">health emergency response </w:t>
      </w:r>
      <w:r w:rsidR="0074205E" w:rsidRPr="008E0D89">
        <w:rPr>
          <w:color w:val="auto"/>
          <w:sz w:val="22"/>
          <w:szCs w:val="22"/>
        </w:rPr>
        <w:t xml:space="preserve">and resourcing </w:t>
      </w:r>
      <w:r w:rsidRPr="008E0D89">
        <w:rPr>
          <w:color w:val="auto"/>
          <w:sz w:val="22"/>
          <w:szCs w:val="22"/>
        </w:rPr>
        <w:t>required</w:t>
      </w:r>
      <w:r w:rsidR="0074205E" w:rsidRPr="008E0D89">
        <w:rPr>
          <w:color w:val="auto"/>
          <w:sz w:val="22"/>
          <w:szCs w:val="22"/>
        </w:rPr>
        <w:t>.</w:t>
      </w:r>
      <w:r w:rsidRPr="008E0D89">
        <w:rPr>
          <w:color w:val="auto"/>
          <w:sz w:val="22"/>
          <w:szCs w:val="22"/>
        </w:rPr>
        <w:t xml:space="preserve"> Business areas in the department may use the </w:t>
      </w:r>
      <w:r w:rsidR="00BA1CDC" w:rsidRPr="008E0D89">
        <w:rPr>
          <w:color w:val="auto"/>
          <w:sz w:val="22"/>
          <w:szCs w:val="22"/>
        </w:rPr>
        <w:t xml:space="preserve">indicators </w:t>
      </w:r>
      <w:r w:rsidRPr="008E0D89">
        <w:rPr>
          <w:color w:val="auto"/>
          <w:sz w:val="22"/>
          <w:szCs w:val="22"/>
        </w:rPr>
        <w:t>to inform subsidiary or business specific emergency planning and indicators.</w:t>
      </w:r>
      <w:r w:rsidR="00624806" w:rsidRPr="008E0D89">
        <w:rPr>
          <w:color w:val="auto"/>
          <w:sz w:val="22"/>
          <w:szCs w:val="22"/>
        </w:rPr>
        <w:t xml:space="preserve"> </w:t>
      </w:r>
    </w:p>
    <w:p w14:paraId="7C932207" w14:textId="2975A90B" w:rsidR="00526D25" w:rsidRDefault="00BD187A" w:rsidP="00BD36C2">
      <w:pPr>
        <w:pStyle w:val="Figure"/>
        <w:spacing w:before="120" w:after="60"/>
        <w:ind w:left="567"/>
        <w:rPr>
          <w:color w:val="auto"/>
        </w:rPr>
      </w:pPr>
      <w:r w:rsidRPr="00C960F3">
        <w:rPr>
          <w:color w:val="auto"/>
        </w:rPr>
        <w:t>High</w:t>
      </w:r>
      <w:r w:rsidR="00DF75D9" w:rsidRPr="00C960F3">
        <w:rPr>
          <w:color w:val="auto"/>
        </w:rPr>
        <w:t>-level i</w:t>
      </w:r>
      <w:r w:rsidR="00A271E1" w:rsidRPr="00C960F3">
        <w:rPr>
          <w:color w:val="auto"/>
        </w:rPr>
        <w:t xml:space="preserve">ndicators to guide decisions on the appropriate </w:t>
      </w:r>
      <w:r w:rsidR="00C50933" w:rsidRPr="00C960F3">
        <w:rPr>
          <w:color w:val="auto"/>
        </w:rPr>
        <w:t xml:space="preserve">level </w:t>
      </w:r>
      <w:r w:rsidR="00A271E1" w:rsidRPr="00C960F3">
        <w:rPr>
          <w:color w:val="auto"/>
        </w:rPr>
        <w:t xml:space="preserve">of health emergency response </w:t>
      </w:r>
    </w:p>
    <w:tbl>
      <w:tblPr>
        <w:tblW w:w="15053" w:type="dxa"/>
        <w:jc w:val="center"/>
        <w:tblBorders>
          <w:top w:val="single" w:sz="8" w:space="0" w:color="8EA0AA"/>
          <w:left w:val="single" w:sz="8" w:space="0" w:color="8EA0AA"/>
          <w:bottom w:val="single" w:sz="8" w:space="0" w:color="8EA0AA"/>
          <w:right w:val="single" w:sz="8" w:space="0" w:color="8EA0AA"/>
          <w:insideH w:val="single" w:sz="5" w:space="0" w:color="B9C6CC"/>
          <w:insideV w:val="single" w:sz="4" w:space="0" w:color="D7DEE2"/>
        </w:tblBorders>
        <w:tblLayout w:type="fixed"/>
        <w:tblLook w:val="04A0" w:firstRow="1" w:lastRow="0" w:firstColumn="1" w:lastColumn="0" w:noHBand="0" w:noVBand="1"/>
      </w:tblPr>
      <w:tblGrid>
        <w:gridCol w:w="2693"/>
        <w:gridCol w:w="3090"/>
        <w:gridCol w:w="3090"/>
        <w:gridCol w:w="3090"/>
        <w:gridCol w:w="3090"/>
      </w:tblGrid>
      <w:tr w:rsidR="00B6290B" w:rsidRPr="00653E46" w14:paraId="14D62A7B" w14:textId="77777777" w:rsidTr="00EF634C">
        <w:trPr>
          <w:tblHeader/>
          <w:jc w:val="center"/>
        </w:trPr>
        <w:tc>
          <w:tcPr>
            <w:tcW w:w="2693" w:type="dxa"/>
            <w:shd w:val="clear" w:color="auto" w:fill="003E5A"/>
            <w:tcMar>
              <w:top w:w="120" w:type="dxa"/>
              <w:left w:w="115" w:type="dxa"/>
              <w:bottom w:w="120" w:type="dxa"/>
              <w:right w:w="115" w:type="dxa"/>
            </w:tcMar>
            <w:vAlign w:val="center"/>
          </w:tcPr>
          <w:p w14:paraId="63DBDF3F"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FFFFFF"/>
                <w:sz w:val="22"/>
                <w:szCs w:val="22"/>
                <w:lang w:val="en-US"/>
              </w:rPr>
              <w:t>INDICATOR</w:t>
            </w:r>
          </w:p>
        </w:tc>
        <w:tc>
          <w:tcPr>
            <w:tcW w:w="3090" w:type="dxa"/>
            <w:shd w:val="clear" w:color="auto" w:fill="D9E1E5"/>
            <w:tcMar>
              <w:top w:w="120" w:type="dxa"/>
              <w:left w:w="115" w:type="dxa"/>
              <w:bottom w:w="120" w:type="dxa"/>
              <w:right w:w="115" w:type="dxa"/>
            </w:tcMar>
            <w:vAlign w:val="center"/>
          </w:tcPr>
          <w:p w14:paraId="0510517A"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003E5A"/>
                <w:sz w:val="22"/>
                <w:szCs w:val="22"/>
                <w:lang w:val="en-US"/>
              </w:rPr>
              <w:t>LEVEL 1</w:t>
            </w:r>
          </w:p>
          <w:p w14:paraId="5E1263C6"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003E5A"/>
                <w:sz w:val="19"/>
                <w:szCs w:val="22"/>
                <w:lang w:val="en-US"/>
              </w:rPr>
              <w:t>LIMITED</w:t>
            </w:r>
          </w:p>
          <w:p w14:paraId="028A9473" w14:textId="77777777" w:rsidR="00B6290B" w:rsidRPr="00653E46" w:rsidRDefault="00B6290B" w:rsidP="007C3602">
            <w:pPr>
              <w:spacing w:before="60" w:after="20" w:line="276" w:lineRule="auto"/>
              <w:rPr>
                <w:rFonts w:eastAsia="MS Mincho" w:cs="Times New Roman"/>
                <w:color w:val="263746"/>
                <w:sz w:val="19"/>
                <w:szCs w:val="22"/>
                <w:lang w:val="en-US"/>
              </w:rPr>
            </w:pPr>
            <w:r w:rsidRPr="00653E46">
              <w:rPr>
                <w:rFonts w:eastAsia="MS Mincho" w:cs="Times New Roman"/>
                <w:i/>
                <w:color w:val="003E5A"/>
                <w:sz w:val="17"/>
                <w:szCs w:val="22"/>
                <w:lang w:val="en-US"/>
              </w:rPr>
              <w:t>High-level indicators may include some or all the following, but are not limited to:</w:t>
            </w:r>
          </w:p>
        </w:tc>
        <w:tc>
          <w:tcPr>
            <w:tcW w:w="3090" w:type="dxa"/>
            <w:shd w:val="clear" w:color="auto" w:fill="A8D1D1"/>
            <w:tcMar>
              <w:top w:w="120" w:type="dxa"/>
              <w:left w:w="115" w:type="dxa"/>
              <w:bottom w:w="120" w:type="dxa"/>
              <w:right w:w="115" w:type="dxa"/>
            </w:tcMar>
            <w:vAlign w:val="center"/>
          </w:tcPr>
          <w:p w14:paraId="196DBA60"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003E5A"/>
                <w:sz w:val="22"/>
                <w:szCs w:val="22"/>
                <w:lang w:val="en-US"/>
              </w:rPr>
              <w:t>LEVEL 2</w:t>
            </w:r>
          </w:p>
          <w:p w14:paraId="2193AA01"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003E5A"/>
                <w:sz w:val="19"/>
                <w:szCs w:val="22"/>
                <w:lang w:val="en-US"/>
              </w:rPr>
              <w:t>MAJOR</w:t>
            </w:r>
          </w:p>
          <w:p w14:paraId="38EDAA87" w14:textId="77777777" w:rsidR="00B6290B" w:rsidRPr="00653E46" w:rsidRDefault="00B6290B" w:rsidP="007C3602">
            <w:pPr>
              <w:spacing w:before="60" w:after="20" w:line="276" w:lineRule="auto"/>
              <w:rPr>
                <w:rFonts w:eastAsia="MS Mincho" w:cs="Times New Roman"/>
                <w:color w:val="263746"/>
                <w:sz w:val="19"/>
                <w:szCs w:val="22"/>
                <w:lang w:val="en-US"/>
              </w:rPr>
            </w:pPr>
            <w:r w:rsidRPr="00653E46">
              <w:rPr>
                <w:rFonts w:eastAsia="MS Mincho" w:cs="Times New Roman"/>
                <w:i/>
                <w:color w:val="003E5A"/>
                <w:sz w:val="17"/>
                <w:szCs w:val="22"/>
                <w:lang w:val="en-US"/>
              </w:rPr>
              <w:t>High-level indicators may include some or all the following, but are not limited to:</w:t>
            </w:r>
          </w:p>
        </w:tc>
        <w:tc>
          <w:tcPr>
            <w:tcW w:w="3090" w:type="dxa"/>
            <w:shd w:val="clear" w:color="auto" w:fill="00797A"/>
            <w:tcMar>
              <w:top w:w="120" w:type="dxa"/>
              <w:left w:w="115" w:type="dxa"/>
              <w:bottom w:w="120" w:type="dxa"/>
              <w:right w:w="115" w:type="dxa"/>
            </w:tcMar>
            <w:vAlign w:val="center"/>
          </w:tcPr>
          <w:p w14:paraId="10B3BF6F"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FFFFFF"/>
                <w:sz w:val="22"/>
                <w:szCs w:val="22"/>
                <w:lang w:val="en-US"/>
              </w:rPr>
              <w:t>LEVEL 3</w:t>
            </w:r>
          </w:p>
          <w:p w14:paraId="5AC3B640"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FFFFFF"/>
                <w:sz w:val="19"/>
                <w:szCs w:val="22"/>
                <w:lang w:val="en-US"/>
              </w:rPr>
              <w:t>SEVERE</w:t>
            </w:r>
          </w:p>
          <w:p w14:paraId="2133A68B" w14:textId="77777777" w:rsidR="00B6290B" w:rsidRPr="00653E46" w:rsidRDefault="00B6290B" w:rsidP="007C3602">
            <w:pPr>
              <w:spacing w:before="60" w:after="20" w:line="276" w:lineRule="auto"/>
              <w:rPr>
                <w:rFonts w:eastAsia="MS Mincho" w:cs="Times New Roman"/>
                <w:color w:val="263746"/>
                <w:sz w:val="19"/>
                <w:szCs w:val="22"/>
                <w:lang w:val="en-US"/>
              </w:rPr>
            </w:pPr>
            <w:r w:rsidRPr="00653E46">
              <w:rPr>
                <w:rFonts w:eastAsia="MS Mincho" w:cs="Times New Roman"/>
                <w:i/>
                <w:color w:val="FFFFFF"/>
                <w:sz w:val="17"/>
                <w:szCs w:val="22"/>
                <w:lang w:val="en-US"/>
              </w:rPr>
              <w:t>High-level indicators may include some or all the following, but are not limited to:</w:t>
            </w:r>
          </w:p>
        </w:tc>
        <w:tc>
          <w:tcPr>
            <w:tcW w:w="3090" w:type="dxa"/>
            <w:shd w:val="clear" w:color="auto" w:fill="003E5A"/>
            <w:tcMar>
              <w:top w:w="120" w:type="dxa"/>
              <w:left w:w="115" w:type="dxa"/>
              <w:bottom w:w="120" w:type="dxa"/>
              <w:right w:w="115" w:type="dxa"/>
            </w:tcMar>
            <w:vAlign w:val="center"/>
          </w:tcPr>
          <w:p w14:paraId="5588EE8C"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FFFFFF"/>
                <w:sz w:val="22"/>
                <w:szCs w:val="22"/>
                <w:lang w:val="en-US"/>
              </w:rPr>
              <w:t>LEVEL 4</w:t>
            </w:r>
          </w:p>
          <w:p w14:paraId="503C0E84" w14:textId="77777777" w:rsidR="00B6290B" w:rsidRPr="00653E46" w:rsidRDefault="00B6290B" w:rsidP="007C3602">
            <w:pPr>
              <w:spacing w:before="0" w:after="20" w:line="276" w:lineRule="auto"/>
              <w:jc w:val="center"/>
              <w:rPr>
                <w:rFonts w:eastAsia="MS Mincho" w:cs="Times New Roman"/>
                <w:color w:val="263746"/>
                <w:sz w:val="19"/>
                <w:szCs w:val="22"/>
                <w:lang w:val="en-US"/>
              </w:rPr>
            </w:pPr>
            <w:r w:rsidRPr="00653E46">
              <w:rPr>
                <w:rFonts w:eastAsia="MS Mincho" w:cs="Times New Roman"/>
                <w:b/>
                <w:color w:val="FFFFFF"/>
                <w:sz w:val="19"/>
                <w:szCs w:val="22"/>
                <w:lang w:val="en-US"/>
              </w:rPr>
              <w:t>CATASTROPHIC</w:t>
            </w:r>
          </w:p>
          <w:p w14:paraId="2B05B3F9" w14:textId="77777777" w:rsidR="00B6290B" w:rsidRPr="00653E46" w:rsidRDefault="00B6290B" w:rsidP="007C3602">
            <w:pPr>
              <w:spacing w:before="60" w:after="20" w:line="276" w:lineRule="auto"/>
              <w:rPr>
                <w:rFonts w:eastAsia="MS Mincho" w:cs="Times New Roman"/>
                <w:color w:val="263746"/>
                <w:sz w:val="19"/>
                <w:szCs w:val="22"/>
                <w:lang w:val="en-US"/>
              </w:rPr>
            </w:pPr>
            <w:r w:rsidRPr="00653E46">
              <w:rPr>
                <w:rFonts w:eastAsia="MS Mincho" w:cs="Times New Roman"/>
                <w:i/>
                <w:color w:val="FFFFFF"/>
                <w:sz w:val="17"/>
                <w:szCs w:val="22"/>
                <w:lang w:val="en-US"/>
              </w:rPr>
              <w:t>High-level indicators may include some or all the following, but are not limited to:</w:t>
            </w:r>
          </w:p>
        </w:tc>
      </w:tr>
      <w:tr w:rsidR="00B6290B" w:rsidRPr="00653E46" w14:paraId="79475D4B" w14:textId="77777777" w:rsidTr="00EF634C">
        <w:trPr>
          <w:jc w:val="center"/>
        </w:trPr>
        <w:tc>
          <w:tcPr>
            <w:tcW w:w="2693" w:type="dxa"/>
            <w:shd w:val="clear" w:color="auto" w:fill="EEF3F5"/>
            <w:tcMar>
              <w:top w:w="90" w:type="dxa"/>
              <w:left w:w="110" w:type="dxa"/>
              <w:bottom w:w="90" w:type="dxa"/>
              <w:right w:w="110" w:type="dxa"/>
            </w:tcMar>
          </w:tcPr>
          <w:p w14:paraId="77286E0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Oversight and coordination</w:t>
            </w:r>
          </w:p>
        </w:tc>
        <w:tc>
          <w:tcPr>
            <w:tcW w:w="3090" w:type="dxa"/>
            <w:shd w:val="clear" w:color="auto" w:fill="FFFFFF"/>
            <w:tcMar>
              <w:top w:w="90" w:type="dxa"/>
              <w:left w:w="110" w:type="dxa"/>
              <w:bottom w:w="90" w:type="dxa"/>
              <w:right w:w="110" w:type="dxa"/>
            </w:tcMar>
          </w:tcPr>
          <w:p w14:paraId="6512B97E"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Minimum level for delegation of Lead Coordinating Senior Official is Assistant Secretary.</w:t>
            </w:r>
          </w:p>
        </w:tc>
        <w:tc>
          <w:tcPr>
            <w:tcW w:w="3090" w:type="dxa"/>
            <w:shd w:val="clear" w:color="auto" w:fill="FFFFFF"/>
            <w:tcMar>
              <w:top w:w="90" w:type="dxa"/>
              <w:left w:w="110" w:type="dxa"/>
              <w:bottom w:w="90" w:type="dxa"/>
              <w:right w:w="110" w:type="dxa"/>
            </w:tcMar>
          </w:tcPr>
          <w:p w14:paraId="1A630FC9"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Minimum level for delegation of Lead Coordinating Senior Official is First Assistant Secretary.</w:t>
            </w:r>
          </w:p>
        </w:tc>
        <w:tc>
          <w:tcPr>
            <w:tcW w:w="3090" w:type="dxa"/>
            <w:shd w:val="clear" w:color="auto" w:fill="FFFFFF"/>
            <w:tcMar>
              <w:top w:w="90" w:type="dxa"/>
              <w:left w:w="110" w:type="dxa"/>
              <w:bottom w:w="90" w:type="dxa"/>
              <w:right w:w="110" w:type="dxa"/>
            </w:tcMar>
          </w:tcPr>
          <w:p w14:paraId="656152E8"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Lead Coordinating Senior Official is Deputy Secretary (cannot be delegated).</w:t>
            </w:r>
          </w:p>
        </w:tc>
        <w:tc>
          <w:tcPr>
            <w:tcW w:w="3090" w:type="dxa"/>
            <w:shd w:val="clear" w:color="auto" w:fill="FFFFFF"/>
            <w:tcMar>
              <w:top w:w="90" w:type="dxa"/>
              <w:left w:w="110" w:type="dxa"/>
              <w:bottom w:w="90" w:type="dxa"/>
              <w:right w:w="110" w:type="dxa"/>
            </w:tcMar>
          </w:tcPr>
          <w:p w14:paraId="61B673A8"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National health sector (multijurisdictional) response:</w:t>
            </w:r>
          </w:p>
          <w:p w14:paraId="2F7FEB05" w14:textId="77777777" w:rsidR="00B6290B" w:rsidRPr="000E2E1D"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0E2E1D">
              <w:rPr>
                <w:rFonts w:eastAsia="MS Mincho" w:cs="Times New Roman"/>
                <w:color w:val="263746"/>
                <w:sz w:val="19"/>
                <w:szCs w:val="22"/>
                <w:lang w:val="en-US"/>
              </w:rPr>
              <w:t>Lead Coordinating Senior Official is the Deputy Secretary responsible for health emergency management.</w:t>
            </w:r>
          </w:p>
          <w:p w14:paraId="5967E360" w14:textId="77777777" w:rsidR="00B6290B" w:rsidRPr="000E2E1D" w:rsidRDefault="00B6290B" w:rsidP="007C3602">
            <w:pPr>
              <w:spacing w:before="0" w:after="40" w:line="240" w:lineRule="auto"/>
              <w:rPr>
                <w:rFonts w:eastAsia="MS Mincho" w:cs="Times New Roman"/>
                <w:color w:val="263746"/>
                <w:sz w:val="19"/>
                <w:szCs w:val="22"/>
                <w:lang w:val="en-US"/>
              </w:rPr>
            </w:pPr>
          </w:p>
          <w:p w14:paraId="018ABB70" w14:textId="77777777" w:rsidR="00B6290B" w:rsidRPr="00653E46" w:rsidRDefault="00B6290B" w:rsidP="007C3602">
            <w:pPr>
              <w:spacing w:before="0" w:after="40" w:line="240" w:lineRule="auto"/>
              <w:rPr>
                <w:rFonts w:eastAsia="MS Mincho" w:cs="Times New Roman"/>
                <w:color w:val="263746"/>
                <w:sz w:val="19"/>
                <w:szCs w:val="22"/>
                <w:lang w:val="en-US"/>
              </w:rPr>
            </w:pPr>
            <w:r w:rsidRPr="000E2E1D">
              <w:rPr>
                <w:rFonts w:eastAsia="MS Mincho" w:cs="Times New Roman"/>
                <w:color w:val="263746"/>
                <w:sz w:val="19"/>
                <w:szCs w:val="22"/>
                <w:lang w:val="en-US"/>
              </w:rPr>
              <w:t>Whole of Australian Government</w:t>
            </w:r>
            <w:r w:rsidRPr="00653E46">
              <w:rPr>
                <w:rFonts w:eastAsia="MS Mincho" w:cs="Times New Roman"/>
                <w:color w:val="263746"/>
                <w:sz w:val="19"/>
                <w:szCs w:val="22"/>
                <w:lang w:val="en-US"/>
              </w:rPr>
              <w:t xml:space="preserve"> (cross-sectoral) response:</w:t>
            </w:r>
          </w:p>
          <w:p w14:paraId="424557D5"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Lead Coordinating Senior Official is the Deputy Coordinator General, NEMA.</w:t>
            </w:r>
          </w:p>
        </w:tc>
      </w:tr>
      <w:tr w:rsidR="00B6290B" w:rsidRPr="00653E46" w14:paraId="4ECCDEC3" w14:textId="77777777" w:rsidTr="00EF634C">
        <w:trPr>
          <w:jc w:val="center"/>
        </w:trPr>
        <w:tc>
          <w:tcPr>
            <w:tcW w:w="2693" w:type="dxa"/>
            <w:shd w:val="clear" w:color="auto" w:fill="EEF3F5"/>
            <w:tcMar>
              <w:top w:w="90" w:type="dxa"/>
              <w:left w:w="110" w:type="dxa"/>
              <w:bottom w:w="90" w:type="dxa"/>
              <w:right w:w="110" w:type="dxa"/>
            </w:tcMar>
          </w:tcPr>
          <w:p w14:paraId="41D30686"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Health system capacity / request for assistance</w:t>
            </w:r>
          </w:p>
        </w:tc>
        <w:tc>
          <w:tcPr>
            <w:tcW w:w="3090" w:type="dxa"/>
            <w:shd w:val="clear" w:color="auto" w:fill="F7F9FA"/>
            <w:tcMar>
              <w:top w:w="90" w:type="dxa"/>
              <w:left w:w="110" w:type="dxa"/>
              <w:bottom w:w="90" w:type="dxa"/>
              <w:right w:w="110" w:type="dxa"/>
            </w:tcMar>
          </w:tcPr>
          <w:p w14:paraId="57AE1B52"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A state or territory government has formally requested assistance from the Australian Government, or elements of a state or territory health system may be at risk of becoming overwhelmed.</w:t>
            </w:r>
          </w:p>
        </w:tc>
        <w:tc>
          <w:tcPr>
            <w:tcW w:w="3090" w:type="dxa"/>
            <w:shd w:val="clear" w:color="auto" w:fill="F7F9FA"/>
            <w:tcMar>
              <w:top w:w="90" w:type="dxa"/>
              <w:left w:w="110" w:type="dxa"/>
              <w:bottom w:w="90" w:type="dxa"/>
              <w:right w:w="110" w:type="dxa"/>
            </w:tcMar>
          </w:tcPr>
          <w:p w14:paraId="4D5AEE0F"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More than one state or territory government has requested assistance from the Australian Government, or health systems in one or more states or territories may be overwhelmed.</w:t>
            </w:r>
          </w:p>
        </w:tc>
        <w:tc>
          <w:tcPr>
            <w:tcW w:w="3090" w:type="dxa"/>
            <w:shd w:val="clear" w:color="auto" w:fill="F7F9FA"/>
            <w:tcMar>
              <w:top w:w="90" w:type="dxa"/>
              <w:left w:w="110" w:type="dxa"/>
              <w:bottom w:w="90" w:type="dxa"/>
              <w:right w:w="110" w:type="dxa"/>
            </w:tcMar>
          </w:tcPr>
          <w:p w14:paraId="346B840D"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Multiple state or territory governments have requested assistance from the Australian Government, or health systems and services in multiple jurisdictions may be overwhelmed.</w:t>
            </w:r>
          </w:p>
        </w:tc>
        <w:tc>
          <w:tcPr>
            <w:tcW w:w="3090" w:type="dxa"/>
            <w:shd w:val="clear" w:color="auto" w:fill="F7F9FA"/>
            <w:tcMar>
              <w:top w:w="90" w:type="dxa"/>
              <w:left w:w="110" w:type="dxa"/>
              <w:bottom w:w="90" w:type="dxa"/>
              <w:right w:w="110" w:type="dxa"/>
            </w:tcMar>
          </w:tcPr>
          <w:p w14:paraId="1BB5AEF5"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Multiple jurisdictions have requested Australian Government assistance.</w:t>
            </w:r>
          </w:p>
          <w:p w14:paraId="2405A461" w14:textId="5E0F0F28"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Health systems and health care services in most jurisdictions may be overwhelmed.</w:t>
            </w:r>
          </w:p>
          <w:p w14:paraId="077FD9A2"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The Department of Health, Disability and Ageing may require supplementary assistance from others (NEMA and/or Defence and/or international assistance).</w:t>
            </w:r>
          </w:p>
        </w:tc>
      </w:tr>
      <w:tr w:rsidR="00B6290B" w:rsidRPr="00653E46" w14:paraId="7F955512" w14:textId="77777777" w:rsidTr="00EF634C">
        <w:trPr>
          <w:jc w:val="center"/>
        </w:trPr>
        <w:tc>
          <w:tcPr>
            <w:tcW w:w="2693" w:type="dxa"/>
            <w:shd w:val="clear" w:color="auto" w:fill="EEF3F5"/>
            <w:tcMar>
              <w:top w:w="90" w:type="dxa"/>
              <w:left w:w="110" w:type="dxa"/>
              <w:bottom w:w="90" w:type="dxa"/>
              <w:right w:w="110" w:type="dxa"/>
            </w:tcMar>
          </w:tcPr>
          <w:p w14:paraId="248AC08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lastRenderedPageBreak/>
              <w:t>Health resources, critical infrastructure and supply chains</w:t>
            </w:r>
          </w:p>
        </w:tc>
        <w:tc>
          <w:tcPr>
            <w:tcW w:w="3090" w:type="dxa"/>
            <w:shd w:val="clear" w:color="auto" w:fill="FFFFFF"/>
            <w:tcMar>
              <w:top w:w="90" w:type="dxa"/>
              <w:left w:w="110" w:type="dxa"/>
              <w:bottom w:w="90" w:type="dxa"/>
              <w:right w:w="110" w:type="dxa"/>
            </w:tcMar>
          </w:tcPr>
          <w:p w14:paraId="7A098F4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Australian Government coordination may be required to preposition or deploy medical countermeasures in line with risk.</w:t>
            </w:r>
          </w:p>
          <w:p w14:paraId="5BCB7202"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Limited disruption to supply chains, critical infrastructure, or internet and telecommunications systems affecting the health sector. These remain mostly operational.</w:t>
            </w:r>
          </w:p>
          <w:p w14:paraId="26E1AC71"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Australian Government services, assets or workforce are not significantly affected (such as but not limited to, Primary Health Networks, mental health, at-risk and priority populations, corporate offices and surge workforce).</w:t>
            </w:r>
          </w:p>
        </w:tc>
        <w:tc>
          <w:tcPr>
            <w:tcW w:w="3090" w:type="dxa"/>
            <w:shd w:val="clear" w:color="auto" w:fill="FFFFFF"/>
            <w:tcMar>
              <w:top w:w="90" w:type="dxa"/>
              <w:left w:w="110" w:type="dxa"/>
              <w:bottom w:w="90" w:type="dxa"/>
              <w:right w:w="110" w:type="dxa"/>
            </w:tcMar>
          </w:tcPr>
          <w:p w14:paraId="3AA12C3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Relevant medical countermeasures (including vaccines) may not be easy to access or may not be available.</w:t>
            </w:r>
          </w:p>
          <w:p w14:paraId="542AFB0C"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Australian Government coordination may be required to procure, preposition or deploy supplies in line with risk.</w:t>
            </w:r>
          </w:p>
          <w:p w14:paraId="0FEDE1D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Significant and/or sustained disruption to supply chains, critical infrastructure, or internet and telecommunications systems may be affecting the health sector.</w:t>
            </w:r>
          </w:p>
          <w:p w14:paraId="33FEA158"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Australian Government services, assets or workforce may be directly affected (such as but not limited to Primary Health Networks, mental health, at-risk and priority populations, corporate offices and workforce).</w:t>
            </w:r>
          </w:p>
        </w:tc>
        <w:tc>
          <w:tcPr>
            <w:tcW w:w="3090" w:type="dxa"/>
            <w:shd w:val="clear" w:color="auto" w:fill="FFFFFF"/>
            <w:tcMar>
              <w:top w:w="90" w:type="dxa"/>
              <w:left w:w="110" w:type="dxa"/>
              <w:bottom w:w="90" w:type="dxa"/>
              <w:right w:w="110" w:type="dxa"/>
            </w:tcMar>
          </w:tcPr>
          <w:p w14:paraId="4A808070"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Relevant medical countermeasures (including vaccines) may not be available. Australian Government coordination may be required to procure, preposition or deploy supplies in line with risk.</w:t>
            </w:r>
          </w:p>
          <w:p w14:paraId="3ECC2FDD"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Extreme and/or sustained disruption to supply chains, critical infrastructure, or internet and telecommunications systems affecting the health sector.</w:t>
            </w:r>
          </w:p>
          <w:p w14:paraId="3A550FB2"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Australian Government services, assets or workforce may be seriously compromised (such as but not limited to, Primary Health Networks, mental health, at-risk and priority populations, corporate offices and workforce).</w:t>
            </w:r>
          </w:p>
        </w:tc>
        <w:tc>
          <w:tcPr>
            <w:tcW w:w="3090" w:type="dxa"/>
            <w:shd w:val="clear" w:color="auto" w:fill="FFFFFF"/>
            <w:tcMar>
              <w:top w:w="90" w:type="dxa"/>
              <w:left w:w="110" w:type="dxa"/>
              <w:bottom w:w="90" w:type="dxa"/>
              <w:right w:w="110" w:type="dxa"/>
            </w:tcMar>
          </w:tcPr>
          <w:p w14:paraId="6C47F468"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Relevant medical countermeasures (including vaccines) are not available.</w:t>
            </w:r>
          </w:p>
          <w:p w14:paraId="1F782455"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Extreme and/or sustained disruption to supply chains, critical infrastructure, or internet and telecommunications systems affecting the health sector.</w:t>
            </w:r>
          </w:p>
          <w:p w14:paraId="5F168FBE" w14:textId="77777777" w:rsidR="00B6290B" w:rsidRPr="00653E46" w:rsidRDefault="00B6290B" w:rsidP="007C3602">
            <w:pPr>
              <w:numPr>
                <w:ilvl w:val="0"/>
                <w:numId w:val="60"/>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Australian Government services, assets or workforce may be critically compromised.</w:t>
            </w:r>
          </w:p>
        </w:tc>
      </w:tr>
      <w:tr w:rsidR="00B6290B" w:rsidRPr="00653E46" w14:paraId="605EE4CD" w14:textId="77777777" w:rsidTr="00EF634C">
        <w:trPr>
          <w:jc w:val="center"/>
        </w:trPr>
        <w:tc>
          <w:tcPr>
            <w:tcW w:w="2693" w:type="dxa"/>
            <w:shd w:val="clear" w:color="auto" w:fill="EEF3F5"/>
            <w:tcMar>
              <w:top w:w="90" w:type="dxa"/>
              <w:left w:w="110" w:type="dxa"/>
              <w:bottom w:w="90" w:type="dxa"/>
              <w:right w:w="110" w:type="dxa"/>
            </w:tcMar>
          </w:tcPr>
          <w:p w14:paraId="1EED86B5"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Australian Government interest / public expectation</w:t>
            </w:r>
          </w:p>
        </w:tc>
        <w:tc>
          <w:tcPr>
            <w:tcW w:w="3090" w:type="dxa"/>
            <w:shd w:val="clear" w:color="auto" w:fill="F7F9FA"/>
            <w:tcMar>
              <w:top w:w="90" w:type="dxa"/>
              <w:left w:w="110" w:type="dxa"/>
              <w:bottom w:w="90" w:type="dxa"/>
              <w:right w:w="110" w:type="dxa"/>
            </w:tcMar>
          </w:tcPr>
          <w:p w14:paraId="19558847"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Low but rising public expectation of an Australian Government-led response.</w:t>
            </w:r>
          </w:p>
          <w:p w14:paraId="0159B9F4"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Low but rising level of media coverage.</w:t>
            </w:r>
          </w:p>
          <w:p w14:paraId="6A3F74EB"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Some links with the interests and policy priorities of Ministers, parliamentarians or other senior stakeholders.</w:t>
            </w:r>
          </w:p>
        </w:tc>
        <w:tc>
          <w:tcPr>
            <w:tcW w:w="3090" w:type="dxa"/>
            <w:shd w:val="clear" w:color="auto" w:fill="F7F9FA"/>
            <w:tcMar>
              <w:top w:w="90" w:type="dxa"/>
              <w:left w:w="110" w:type="dxa"/>
              <w:bottom w:w="90" w:type="dxa"/>
              <w:right w:w="110" w:type="dxa"/>
            </w:tcMar>
          </w:tcPr>
          <w:p w14:paraId="1F754CD1"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Moderate to high public expectation of an Australian Government-led response.</w:t>
            </w:r>
          </w:p>
          <w:p w14:paraId="7210AD03"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Significant media coverage.</w:t>
            </w:r>
          </w:p>
          <w:p w14:paraId="04CA4A0C"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Clear links with the interests and policy priorities of Ministers, parliamentarians or other senior stakeholders.</w:t>
            </w:r>
          </w:p>
        </w:tc>
        <w:tc>
          <w:tcPr>
            <w:tcW w:w="3090" w:type="dxa"/>
            <w:shd w:val="clear" w:color="auto" w:fill="F7F9FA"/>
            <w:tcMar>
              <w:top w:w="90" w:type="dxa"/>
              <w:left w:w="110" w:type="dxa"/>
              <w:bottom w:w="90" w:type="dxa"/>
              <w:right w:w="110" w:type="dxa"/>
            </w:tcMar>
          </w:tcPr>
          <w:p w14:paraId="5F876EDF"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Universal public expectation of an Australian Government-led response.</w:t>
            </w:r>
          </w:p>
          <w:p w14:paraId="69B549E9"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Constant media coverage.</w:t>
            </w:r>
          </w:p>
          <w:p w14:paraId="6AE154DF"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Tangible adverse impacts on the interests and policy priorities of Ministers, parliamentarians or other senior stakeholders.</w:t>
            </w:r>
          </w:p>
        </w:tc>
        <w:tc>
          <w:tcPr>
            <w:tcW w:w="3090" w:type="dxa"/>
            <w:shd w:val="clear" w:color="auto" w:fill="F7F9FA"/>
            <w:tcMar>
              <w:top w:w="90" w:type="dxa"/>
              <w:left w:w="110" w:type="dxa"/>
              <w:bottom w:w="90" w:type="dxa"/>
              <w:right w:w="110" w:type="dxa"/>
            </w:tcMar>
          </w:tcPr>
          <w:p w14:paraId="6181D80F"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Universal public expectation of an Australian Government-led response.</w:t>
            </w:r>
          </w:p>
          <w:p w14:paraId="4D4AAAC3"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Constant and ongoing media coverage.</w:t>
            </w:r>
          </w:p>
          <w:p w14:paraId="4485E995"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 xml:space="preserve">Tangible adverse impacts on the interests and policy priorities of Ministers, </w:t>
            </w:r>
            <w:r w:rsidRPr="00653E46">
              <w:rPr>
                <w:rFonts w:eastAsia="MS Mincho" w:cs="Times New Roman"/>
                <w:color w:val="263746"/>
                <w:sz w:val="19"/>
                <w:szCs w:val="22"/>
                <w:lang w:val="en-US"/>
              </w:rPr>
              <w:lastRenderedPageBreak/>
              <w:t>parliamentarians or other senior stakeholders.</w:t>
            </w:r>
          </w:p>
        </w:tc>
      </w:tr>
      <w:tr w:rsidR="00B6290B" w:rsidRPr="00653E46" w14:paraId="61CE8EE3" w14:textId="77777777" w:rsidTr="00EF634C">
        <w:trPr>
          <w:jc w:val="center"/>
        </w:trPr>
        <w:tc>
          <w:tcPr>
            <w:tcW w:w="2693" w:type="dxa"/>
            <w:shd w:val="clear" w:color="auto" w:fill="EEF3F5"/>
            <w:tcMar>
              <w:top w:w="90" w:type="dxa"/>
              <w:left w:w="110" w:type="dxa"/>
              <w:bottom w:w="90" w:type="dxa"/>
              <w:right w:w="110" w:type="dxa"/>
            </w:tcMar>
          </w:tcPr>
          <w:p w14:paraId="337C66FD"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lastRenderedPageBreak/>
              <w:t>Communicable disease threats / consequences (potential or actual)</w:t>
            </w:r>
          </w:p>
        </w:tc>
        <w:tc>
          <w:tcPr>
            <w:tcW w:w="3090" w:type="dxa"/>
            <w:shd w:val="clear" w:color="auto" w:fill="FFFFFF"/>
            <w:tcMar>
              <w:top w:w="90" w:type="dxa"/>
              <w:left w:w="110" w:type="dxa"/>
              <w:bottom w:w="90" w:type="dxa"/>
              <w:right w:w="110" w:type="dxa"/>
            </w:tcMar>
          </w:tcPr>
          <w:p w14:paraId="4687BB92"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Hazard may be a novel virus or novel viral strain, and human health impacts may be moderate to serious but not well understood.</w:t>
            </w:r>
          </w:p>
          <w:p w14:paraId="6033AAB3"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Small number of people are likely to or have experienced significant adverse health and wellbeing consequences and there may be a moderate to high risk more people will experience significant adverse health and wellbeing consequences.</w:t>
            </w:r>
          </w:p>
        </w:tc>
        <w:tc>
          <w:tcPr>
            <w:tcW w:w="3090" w:type="dxa"/>
            <w:shd w:val="clear" w:color="auto" w:fill="FFFFFF"/>
            <w:tcMar>
              <w:top w:w="90" w:type="dxa"/>
              <w:left w:w="110" w:type="dxa"/>
              <w:bottom w:w="90" w:type="dxa"/>
              <w:right w:w="110" w:type="dxa"/>
            </w:tcMar>
          </w:tcPr>
          <w:p w14:paraId="39288CF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Hazard may be a listed human disease (LHD) under the Biosecurity Act 2015 or may be added as an LHD.</w:t>
            </w:r>
          </w:p>
          <w:p w14:paraId="63B59854"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Moderate and/or growing number of people are likely to or have experienced significant adverse health and wellbeing consequences and there may be a high risk more people will experience significant adverse health and wellbeing consequences.</w:t>
            </w:r>
          </w:p>
        </w:tc>
        <w:tc>
          <w:tcPr>
            <w:tcW w:w="3090" w:type="dxa"/>
            <w:shd w:val="clear" w:color="auto" w:fill="FFFFFF"/>
            <w:tcMar>
              <w:top w:w="90" w:type="dxa"/>
              <w:left w:w="110" w:type="dxa"/>
              <w:bottom w:w="90" w:type="dxa"/>
              <w:right w:w="110" w:type="dxa"/>
            </w:tcMar>
          </w:tcPr>
          <w:p w14:paraId="48A1C73A"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Hazard may be an LHD under the Biosecurity Act 2015 or may be added as an LHD.</w:t>
            </w:r>
          </w:p>
          <w:p w14:paraId="0164C774"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Threat from a novel virus or novel viral strain may be transmissible between humans.</w:t>
            </w:r>
          </w:p>
          <w:p w14:paraId="12445648"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High and growing number of people are likely to or have experienced significant adverse health and wellbeing consequences and there may be a high risk more people will experience significant adverse health and wellbeing consequences.</w:t>
            </w:r>
          </w:p>
        </w:tc>
        <w:tc>
          <w:tcPr>
            <w:tcW w:w="3090" w:type="dxa"/>
            <w:shd w:val="clear" w:color="auto" w:fill="FFFFFF"/>
            <w:tcMar>
              <w:top w:w="90" w:type="dxa"/>
              <w:left w:w="110" w:type="dxa"/>
              <w:bottom w:w="90" w:type="dxa"/>
              <w:right w:w="110" w:type="dxa"/>
            </w:tcMar>
          </w:tcPr>
          <w:p w14:paraId="62AEB0EB"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Threat from a novel virus or novel viral strain may be transmissible between humans.</w:t>
            </w:r>
          </w:p>
          <w:p w14:paraId="62C60584"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Widespread and rapidly growing number of people are likely to or have experienced significant adverse health and wellbeing consequences and there may be a very high risk more people will experience significant adverse health and wellbeing consequences.</w:t>
            </w:r>
          </w:p>
        </w:tc>
      </w:tr>
      <w:tr w:rsidR="00B6290B" w:rsidRPr="00653E46" w14:paraId="2F12DF49" w14:textId="77777777" w:rsidTr="00EF634C">
        <w:trPr>
          <w:jc w:val="center"/>
        </w:trPr>
        <w:tc>
          <w:tcPr>
            <w:tcW w:w="2693" w:type="dxa"/>
            <w:shd w:val="clear" w:color="auto" w:fill="EEF3F5"/>
            <w:tcMar>
              <w:top w:w="90" w:type="dxa"/>
              <w:left w:w="110" w:type="dxa"/>
              <w:bottom w:w="90" w:type="dxa"/>
              <w:right w:w="110" w:type="dxa"/>
            </w:tcMar>
          </w:tcPr>
          <w:p w14:paraId="4C4C96E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Geographic and demographic spread</w:t>
            </w:r>
          </w:p>
        </w:tc>
        <w:tc>
          <w:tcPr>
            <w:tcW w:w="3090" w:type="dxa"/>
            <w:shd w:val="clear" w:color="auto" w:fill="F7F9FA"/>
            <w:tcMar>
              <w:top w:w="90" w:type="dxa"/>
              <w:left w:w="110" w:type="dxa"/>
              <w:bottom w:w="90" w:type="dxa"/>
              <w:right w:w="110" w:type="dxa"/>
            </w:tcMar>
          </w:tcPr>
          <w:p w14:paraId="3146AA43"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Impacts are experienced or are likely to be experienced in more than one Australian jurisdiction.</w:t>
            </w:r>
          </w:p>
          <w:p w14:paraId="7EFE8D99"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Impacts are localised or are likely to be localised in one or a few demographic cohorts.</w:t>
            </w:r>
          </w:p>
        </w:tc>
        <w:tc>
          <w:tcPr>
            <w:tcW w:w="3090" w:type="dxa"/>
            <w:shd w:val="clear" w:color="auto" w:fill="F7F9FA"/>
            <w:tcMar>
              <w:top w:w="90" w:type="dxa"/>
              <w:left w:w="110" w:type="dxa"/>
              <w:bottom w:w="90" w:type="dxa"/>
              <w:right w:w="110" w:type="dxa"/>
            </w:tcMar>
          </w:tcPr>
          <w:p w14:paraId="068B2ECE"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Impacts may be experienced in two or more Australian jurisdictions.</w:t>
            </w:r>
          </w:p>
          <w:p w14:paraId="248F5101"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Impacts may expand to a larger or higher number of demographic cohorts, with at-risk and priority populations disproportionately affected.</w:t>
            </w:r>
          </w:p>
        </w:tc>
        <w:tc>
          <w:tcPr>
            <w:tcW w:w="3090" w:type="dxa"/>
            <w:shd w:val="clear" w:color="auto" w:fill="F7F9FA"/>
            <w:tcMar>
              <w:top w:w="90" w:type="dxa"/>
              <w:left w:w="110" w:type="dxa"/>
              <w:bottom w:w="90" w:type="dxa"/>
              <w:right w:w="110" w:type="dxa"/>
            </w:tcMar>
          </w:tcPr>
          <w:p w14:paraId="292367BC"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Impacts may be experienced in most Australian jurisdictions.</w:t>
            </w:r>
          </w:p>
          <w:p w14:paraId="4E4F5F01"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Many demographic cohorts may be experiencing impacts, with at-risk and priority populations disproportionately affected.</w:t>
            </w:r>
          </w:p>
          <w:p w14:paraId="55FC7CAF"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Significant and growing multi-sectoral impacts.</w:t>
            </w:r>
          </w:p>
        </w:tc>
        <w:tc>
          <w:tcPr>
            <w:tcW w:w="3090" w:type="dxa"/>
            <w:shd w:val="clear" w:color="auto" w:fill="F7F9FA"/>
            <w:tcMar>
              <w:top w:w="90" w:type="dxa"/>
              <w:left w:w="110" w:type="dxa"/>
              <w:bottom w:w="90" w:type="dxa"/>
              <w:right w:w="110" w:type="dxa"/>
            </w:tcMar>
          </w:tcPr>
          <w:p w14:paraId="52481ED0"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All jurisdictions may be affected.</w:t>
            </w:r>
          </w:p>
          <w:p w14:paraId="33D2F837"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Protracted impact.</w:t>
            </w:r>
          </w:p>
          <w:p w14:paraId="3F8929FA"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Most sectors are affected, with economic impacts affecting many Australians and Australian residents.</w:t>
            </w:r>
          </w:p>
          <w:p w14:paraId="0C1C270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Education and employment severely disrupted.</w:t>
            </w:r>
          </w:p>
        </w:tc>
      </w:tr>
      <w:tr w:rsidR="00B6290B" w:rsidRPr="00653E46" w14:paraId="1BE430B6" w14:textId="77777777" w:rsidTr="00EF634C">
        <w:trPr>
          <w:jc w:val="center"/>
        </w:trPr>
        <w:tc>
          <w:tcPr>
            <w:tcW w:w="2693" w:type="dxa"/>
            <w:shd w:val="clear" w:color="auto" w:fill="EEF3F5"/>
            <w:tcMar>
              <w:top w:w="90" w:type="dxa"/>
              <w:left w:w="110" w:type="dxa"/>
              <w:bottom w:w="90" w:type="dxa"/>
              <w:right w:w="110" w:type="dxa"/>
            </w:tcMar>
          </w:tcPr>
          <w:p w14:paraId="020CCAE4"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Number of people affected</w:t>
            </w:r>
          </w:p>
        </w:tc>
        <w:tc>
          <w:tcPr>
            <w:tcW w:w="3090" w:type="dxa"/>
            <w:shd w:val="clear" w:color="auto" w:fill="FFFFFF"/>
            <w:tcMar>
              <w:top w:w="90" w:type="dxa"/>
              <w:left w:w="110" w:type="dxa"/>
              <w:bottom w:w="90" w:type="dxa"/>
              <w:right w:w="110" w:type="dxa"/>
            </w:tcMar>
          </w:tcPr>
          <w:p w14:paraId="3FD0385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Low number of people affected or likely to be affected, and:</w:t>
            </w:r>
          </w:p>
          <w:p w14:paraId="320F0FB8"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lastRenderedPageBreak/>
              <w:t>moderate to high probability more people may be affected but not yet aware / symptomatic</w:t>
            </w:r>
          </w:p>
          <w:p w14:paraId="06DADEB6"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more people are at material risk of becoming affected</w:t>
            </w:r>
          </w:p>
          <w:p w14:paraId="159EAFEE"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there is a material risk the number of people affected will rise rapidly</w:t>
            </w:r>
          </w:p>
          <w:p w14:paraId="03CFFFB4"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there is a material risk environmental factors will contribute to more people becoming affected (air quality, flooding, drought, heat waves).</w:t>
            </w:r>
          </w:p>
        </w:tc>
        <w:tc>
          <w:tcPr>
            <w:tcW w:w="3090" w:type="dxa"/>
            <w:shd w:val="clear" w:color="auto" w:fill="FFFFFF"/>
            <w:tcMar>
              <w:top w:w="90" w:type="dxa"/>
              <w:left w:w="110" w:type="dxa"/>
              <w:bottom w:w="90" w:type="dxa"/>
              <w:right w:w="110" w:type="dxa"/>
            </w:tcMar>
          </w:tcPr>
          <w:p w14:paraId="5D913F61"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lastRenderedPageBreak/>
              <w:t>Moderate and/or growing numbers likely to be affected, and:</w:t>
            </w:r>
          </w:p>
          <w:p w14:paraId="283965C6"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lastRenderedPageBreak/>
              <w:t>high probability more people may become affected but not yet aware / symptomatic</w:t>
            </w:r>
          </w:p>
          <w:p w14:paraId="3D02283C"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the number of people affected may be rising exponentially</w:t>
            </w:r>
          </w:p>
          <w:p w14:paraId="16CE4E55"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a high number of people may be at material risk of becoming affected</w:t>
            </w:r>
          </w:p>
          <w:p w14:paraId="039FBFC4"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environmental factors are contributing to more people becoming affected (air quality, flooding, drought, heat waves).</w:t>
            </w:r>
          </w:p>
        </w:tc>
        <w:tc>
          <w:tcPr>
            <w:tcW w:w="3090" w:type="dxa"/>
            <w:shd w:val="clear" w:color="auto" w:fill="FFFFFF"/>
            <w:tcMar>
              <w:top w:w="90" w:type="dxa"/>
              <w:left w:w="110" w:type="dxa"/>
              <w:bottom w:w="90" w:type="dxa"/>
              <w:right w:w="110" w:type="dxa"/>
            </w:tcMar>
          </w:tcPr>
          <w:p w14:paraId="228C6E1D"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lastRenderedPageBreak/>
              <w:t>Widespread and rapidly growing numbers likely to be affected, and:</w:t>
            </w:r>
          </w:p>
          <w:p w14:paraId="006912F3"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lastRenderedPageBreak/>
              <w:t>the number of people who may be affected but are not yet aware or symptomatic is rising exponentially</w:t>
            </w:r>
          </w:p>
          <w:p w14:paraId="5A08A188"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the number of affected people may be rising exponentially</w:t>
            </w:r>
          </w:p>
          <w:p w14:paraId="1829D386" w14:textId="77777777" w:rsidR="00B6290B" w:rsidRPr="00653E46" w:rsidRDefault="00B6290B" w:rsidP="007C3602">
            <w:pPr>
              <w:numPr>
                <w:ilvl w:val="0"/>
                <w:numId w:val="62"/>
              </w:num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t>environmental factors may be contributing to more people becoming affected (air quality, flooding, drought, heat waves).</w:t>
            </w:r>
          </w:p>
        </w:tc>
        <w:tc>
          <w:tcPr>
            <w:tcW w:w="3090" w:type="dxa"/>
            <w:shd w:val="clear" w:color="auto" w:fill="FFFFFF"/>
            <w:tcMar>
              <w:top w:w="90" w:type="dxa"/>
              <w:left w:w="110" w:type="dxa"/>
              <w:bottom w:w="90" w:type="dxa"/>
              <w:right w:w="110" w:type="dxa"/>
            </w:tcMar>
          </w:tcPr>
          <w:p w14:paraId="17A479DF" w14:textId="77777777" w:rsidR="00B6290B" w:rsidRPr="00653E46" w:rsidRDefault="00B6290B" w:rsidP="006A59B9">
            <w:pPr>
              <w:spacing w:before="0" w:after="40" w:line="240" w:lineRule="auto"/>
              <w:contextualSpacing/>
              <w:rPr>
                <w:rFonts w:eastAsia="MS Mincho" w:cs="Times New Roman"/>
                <w:color w:val="263746"/>
                <w:sz w:val="19"/>
                <w:szCs w:val="22"/>
                <w:lang w:val="en-US"/>
              </w:rPr>
            </w:pPr>
            <w:r w:rsidRPr="00653E46">
              <w:rPr>
                <w:rFonts w:eastAsia="MS Mincho" w:cs="Times New Roman"/>
                <w:color w:val="263746"/>
                <w:sz w:val="19"/>
                <w:szCs w:val="22"/>
                <w:lang w:val="en-US"/>
              </w:rPr>
              <w:lastRenderedPageBreak/>
              <w:t>Most Australians likely to be affected, with at-risk and priority populations disproportionately affected.</w:t>
            </w:r>
          </w:p>
        </w:tc>
      </w:tr>
      <w:tr w:rsidR="00B6290B" w:rsidRPr="00653E46" w14:paraId="391DC1A2" w14:textId="77777777" w:rsidTr="00EF634C">
        <w:trPr>
          <w:jc w:val="center"/>
        </w:trPr>
        <w:tc>
          <w:tcPr>
            <w:tcW w:w="2693" w:type="dxa"/>
            <w:shd w:val="clear" w:color="auto" w:fill="EEF3F5"/>
            <w:tcMar>
              <w:top w:w="90" w:type="dxa"/>
              <w:left w:w="110" w:type="dxa"/>
              <w:bottom w:w="90" w:type="dxa"/>
              <w:right w:w="110" w:type="dxa"/>
            </w:tcMar>
          </w:tcPr>
          <w:p w14:paraId="1C2D81A6"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International human health consequences</w:t>
            </w:r>
          </w:p>
        </w:tc>
        <w:tc>
          <w:tcPr>
            <w:tcW w:w="3090" w:type="dxa"/>
            <w:shd w:val="clear" w:color="auto" w:fill="F7F9FA"/>
            <w:tcMar>
              <w:top w:w="90" w:type="dxa"/>
              <w:left w:w="110" w:type="dxa"/>
              <w:bottom w:w="90" w:type="dxa"/>
              <w:right w:w="110" w:type="dxa"/>
            </w:tcMar>
          </w:tcPr>
          <w:p w14:paraId="18D37461"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Low to moderate impact on Australia’s consular interests and/or the health systems of countries in our region.</w:t>
            </w:r>
          </w:p>
        </w:tc>
        <w:tc>
          <w:tcPr>
            <w:tcW w:w="3090" w:type="dxa"/>
            <w:shd w:val="clear" w:color="auto" w:fill="F7F9FA"/>
            <w:tcMar>
              <w:top w:w="90" w:type="dxa"/>
              <w:left w:w="110" w:type="dxa"/>
              <w:bottom w:w="90" w:type="dxa"/>
              <w:right w:w="110" w:type="dxa"/>
            </w:tcMar>
          </w:tcPr>
          <w:p w14:paraId="03247420"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Widespread in countries in our near region and/or countries with major global transit hubs.</w:t>
            </w:r>
          </w:p>
          <w:p w14:paraId="28879CA9"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WHO may have declared a Public Health Emergency of International Concern (PHEIC).</w:t>
            </w:r>
          </w:p>
          <w:p w14:paraId="7591B93D"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 moderate to high impact on Australia’s consular interests and/or the health systems of countries in our region.</w:t>
            </w:r>
          </w:p>
        </w:tc>
        <w:tc>
          <w:tcPr>
            <w:tcW w:w="3090" w:type="dxa"/>
            <w:shd w:val="clear" w:color="auto" w:fill="F7F9FA"/>
            <w:tcMar>
              <w:top w:w="90" w:type="dxa"/>
              <w:left w:w="110" w:type="dxa"/>
              <w:bottom w:w="90" w:type="dxa"/>
              <w:right w:w="110" w:type="dxa"/>
            </w:tcMar>
          </w:tcPr>
          <w:p w14:paraId="727C52B1"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Global impact.</w:t>
            </w:r>
          </w:p>
          <w:p w14:paraId="267D421E"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WHO may have declared a PHEIC and/or a pandemic emergency.</w:t>
            </w:r>
          </w:p>
          <w:p w14:paraId="2E5E4F71"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 high impact on Australia’s consular interests and/or the health systems of countries in our region.</w:t>
            </w:r>
          </w:p>
        </w:tc>
        <w:tc>
          <w:tcPr>
            <w:tcW w:w="3090" w:type="dxa"/>
            <w:shd w:val="clear" w:color="auto" w:fill="F7F9FA"/>
            <w:tcMar>
              <w:top w:w="90" w:type="dxa"/>
              <w:left w:w="110" w:type="dxa"/>
              <w:bottom w:w="90" w:type="dxa"/>
              <w:right w:w="110" w:type="dxa"/>
            </w:tcMar>
          </w:tcPr>
          <w:p w14:paraId="731A7405"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Global impact.</w:t>
            </w:r>
          </w:p>
          <w:p w14:paraId="58E1D914"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WHO may have declared a PHEIC and/or a pandemic emergency.</w:t>
            </w:r>
          </w:p>
          <w:p w14:paraId="6B51B871" w14:textId="77777777" w:rsidR="00B6290B" w:rsidRPr="00653E46" w:rsidRDefault="00B6290B" w:rsidP="007C3602">
            <w:pPr>
              <w:numPr>
                <w:ilvl w:val="0"/>
                <w:numId w:val="61"/>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A high impact on Australia’s consular interests and/or the health systems of countries in our region.</w:t>
            </w:r>
          </w:p>
        </w:tc>
      </w:tr>
      <w:tr w:rsidR="00B6290B" w:rsidRPr="00653E46" w14:paraId="5B5ADCDF" w14:textId="77777777" w:rsidTr="00EF634C">
        <w:trPr>
          <w:jc w:val="center"/>
        </w:trPr>
        <w:tc>
          <w:tcPr>
            <w:tcW w:w="2693" w:type="dxa"/>
            <w:shd w:val="clear" w:color="auto" w:fill="EEF3F5"/>
            <w:tcMar>
              <w:top w:w="90" w:type="dxa"/>
              <w:left w:w="110" w:type="dxa"/>
              <w:bottom w:w="90" w:type="dxa"/>
              <w:right w:w="110" w:type="dxa"/>
            </w:tcMar>
          </w:tcPr>
          <w:p w14:paraId="459A43F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Activation of other Australian Government plans</w:t>
            </w:r>
          </w:p>
        </w:tc>
        <w:tc>
          <w:tcPr>
            <w:tcW w:w="3090" w:type="dxa"/>
            <w:shd w:val="clear" w:color="auto" w:fill="FFFFFF"/>
            <w:tcMar>
              <w:top w:w="90" w:type="dxa"/>
              <w:left w:w="110" w:type="dxa"/>
              <w:bottom w:w="90" w:type="dxa"/>
              <w:right w:w="110" w:type="dxa"/>
            </w:tcMar>
          </w:tcPr>
          <w:p w14:paraId="4A2EF61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Any of the following plans may be activated:</w:t>
            </w:r>
          </w:p>
          <w:p w14:paraId="06A468AA"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 xml:space="preserve">COMDISPLAN, AUSRECEPLAN, AUSASSISTPLAN, OSMASSCASPLAN, </w:t>
            </w:r>
            <w:r w:rsidRPr="00653E46">
              <w:rPr>
                <w:rFonts w:eastAsia="MS Mincho" w:cs="Times New Roman"/>
                <w:color w:val="263746"/>
                <w:sz w:val="19"/>
                <w:szCs w:val="22"/>
                <w:lang w:val="en-US"/>
              </w:rPr>
              <w:lastRenderedPageBreak/>
              <w:t>AUSRNEPLAN, or AUSBIOAGPLAN.</w:t>
            </w:r>
          </w:p>
          <w:p w14:paraId="6C500916" w14:textId="77777777" w:rsidR="00B6290B" w:rsidRPr="00653E46" w:rsidRDefault="00B6290B" w:rsidP="007C3602">
            <w:pPr>
              <w:spacing w:before="0" w:after="40" w:line="240" w:lineRule="auto"/>
              <w:rPr>
                <w:rFonts w:eastAsia="MS Mincho" w:cs="Times New Roman"/>
                <w:color w:val="263746"/>
                <w:sz w:val="19"/>
                <w:szCs w:val="22"/>
                <w:lang w:val="en-US"/>
              </w:rPr>
            </w:pPr>
          </w:p>
          <w:p w14:paraId="55798E32"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AUSCATPLAN not activated.</w:t>
            </w:r>
          </w:p>
        </w:tc>
        <w:tc>
          <w:tcPr>
            <w:tcW w:w="3090" w:type="dxa"/>
            <w:shd w:val="clear" w:color="auto" w:fill="FFFFFF"/>
            <w:tcMar>
              <w:top w:w="90" w:type="dxa"/>
              <w:left w:w="110" w:type="dxa"/>
              <w:bottom w:w="90" w:type="dxa"/>
              <w:right w:w="110" w:type="dxa"/>
            </w:tcMar>
          </w:tcPr>
          <w:p w14:paraId="33510216"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lastRenderedPageBreak/>
              <w:t>COMDISPLAN has been activated, and any of the following plans may be activated:</w:t>
            </w:r>
          </w:p>
          <w:p w14:paraId="45C9CB60"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 xml:space="preserve">AUSRECEPLAN, AUSASSISTPLAN, </w:t>
            </w:r>
            <w:r w:rsidRPr="00653E46">
              <w:rPr>
                <w:rFonts w:eastAsia="MS Mincho" w:cs="Times New Roman"/>
                <w:color w:val="263746"/>
                <w:sz w:val="19"/>
                <w:szCs w:val="22"/>
                <w:lang w:val="en-US"/>
              </w:rPr>
              <w:lastRenderedPageBreak/>
              <w:t>OSMASSCASPLAN, AUSRNEPLAN, or AUSBIOAGPLAN.</w:t>
            </w:r>
          </w:p>
          <w:p w14:paraId="698C035B" w14:textId="77777777" w:rsidR="00B6290B" w:rsidRPr="00653E46" w:rsidRDefault="00B6290B" w:rsidP="007C3602">
            <w:pPr>
              <w:spacing w:before="0" w:after="40" w:line="240" w:lineRule="auto"/>
              <w:rPr>
                <w:rFonts w:eastAsia="MS Mincho" w:cs="Times New Roman"/>
                <w:color w:val="263746"/>
                <w:sz w:val="19"/>
                <w:szCs w:val="22"/>
                <w:lang w:val="en-US"/>
              </w:rPr>
            </w:pPr>
          </w:p>
          <w:p w14:paraId="3B699FF6"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AUSCATPLAN not activated.</w:t>
            </w:r>
          </w:p>
        </w:tc>
        <w:tc>
          <w:tcPr>
            <w:tcW w:w="3090" w:type="dxa"/>
            <w:shd w:val="clear" w:color="auto" w:fill="FFFFFF"/>
            <w:tcMar>
              <w:top w:w="90" w:type="dxa"/>
              <w:left w:w="110" w:type="dxa"/>
              <w:bottom w:w="90" w:type="dxa"/>
              <w:right w:w="110" w:type="dxa"/>
            </w:tcMar>
          </w:tcPr>
          <w:p w14:paraId="5E2A7B67"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lastRenderedPageBreak/>
              <w:t>AUSCATPLAN may be activated.</w:t>
            </w:r>
          </w:p>
          <w:p w14:paraId="1ECD12D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COMDISPLAN is activated, and any of the following plans may be activated:</w:t>
            </w:r>
          </w:p>
          <w:p w14:paraId="3C593FBD"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lastRenderedPageBreak/>
              <w:t>AUSRECEPLAN, AUSASSISTPLAN, OSMASSCASPLAN, AUSRNEPLAN, or AUSBIOAGPLAN.</w:t>
            </w:r>
          </w:p>
        </w:tc>
        <w:tc>
          <w:tcPr>
            <w:tcW w:w="3090" w:type="dxa"/>
            <w:shd w:val="clear" w:color="auto" w:fill="FFFFFF"/>
            <w:tcMar>
              <w:top w:w="90" w:type="dxa"/>
              <w:left w:w="110" w:type="dxa"/>
              <w:bottom w:w="90" w:type="dxa"/>
              <w:right w:w="110" w:type="dxa"/>
            </w:tcMar>
          </w:tcPr>
          <w:p w14:paraId="46EF09E1"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lastRenderedPageBreak/>
              <w:t>AUSCATPLAN may be activated.</w:t>
            </w:r>
          </w:p>
        </w:tc>
      </w:tr>
      <w:tr w:rsidR="00B6290B" w:rsidRPr="00653E46" w14:paraId="6E097AD9" w14:textId="77777777" w:rsidTr="00EF634C">
        <w:trPr>
          <w:jc w:val="center"/>
        </w:trPr>
        <w:tc>
          <w:tcPr>
            <w:tcW w:w="2693" w:type="dxa"/>
            <w:shd w:val="clear" w:color="auto" w:fill="EEF3F5"/>
            <w:tcMar>
              <w:top w:w="90" w:type="dxa"/>
              <w:left w:w="110" w:type="dxa"/>
              <w:bottom w:w="90" w:type="dxa"/>
              <w:right w:w="110" w:type="dxa"/>
            </w:tcMar>
          </w:tcPr>
          <w:p w14:paraId="47D83293"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National Incident Centre activation / assistance</w:t>
            </w:r>
          </w:p>
        </w:tc>
        <w:tc>
          <w:tcPr>
            <w:tcW w:w="3090" w:type="dxa"/>
            <w:shd w:val="clear" w:color="auto" w:fill="F7F9FA"/>
            <w:tcMar>
              <w:top w:w="90" w:type="dxa"/>
              <w:left w:w="110" w:type="dxa"/>
              <w:bottom w:w="90" w:type="dxa"/>
              <w:right w:w="110" w:type="dxa"/>
            </w:tcMar>
          </w:tcPr>
          <w:p w14:paraId="4C1909E4"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The National Incident Centre is activated for up to three Level 1 responses to national health emergencies.</w:t>
            </w:r>
          </w:p>
        </w:tc>
        <w:tc>
          <w:tcPr>
            <w:tcW w:w="3090" w:type="dxa"/>
            <w:shd w:val="clear" w:color="auto" w:fill="F7F9FA"/>
            <w:tcMar>
              <w:top w:w="90" w:type="dxa"/>
              <w:left w:w="110" w:type="dxa"/>
              <w:bottom w:w="90" w:type="dxa"/>
              <w:right w:w="110" w:type="dxa"/>
            </w:tcMar>
          </w:tcPr>
          <w:p w14:paraId="779D5D85"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The National Incident Centre is activated for more than three Level 1 responses to national health emergencies.</w:t>
            </w:r>
          </w:p>
        </w:tc>
        <w:tc>
          <w:tcPr>
            <w:tcW w:w="3090" w:type="dxa"/>
            <w:shd w:val="clear" w:color="auto" w:fill="F7F9FA"/>
            <w:tcMar>
              <w:top w:w="90" w:type="dxa"/>
              <w:left w:w="110" w:type="dxa"/>
              <w:bottom w:w="90" w:type="dxa"/>
              <w:right w:w="110" w:type="dxa"/>
            </w:tcMar>
          </w:tcPr>
          <w:p w14:paraId="6B19B485"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The National Incident Centre is activated for more than two Level 2 responses to national health emergencies.</w:t>
            </w:r>
          </w:p>
          <w:p w14:paraId="542F403C" w14:textId="77777777" w:rsidR="00B6290B" w:rsidRPr="00653E46" w:rsidRDefault="00B6290B" w:rsidP="007C3602">
            <w:pPr>
              <w:numPr>
                <w:ilvl w:val="0"/>
                <w:numId w:val="59"/>
              </w:numPr>
              <w:spacing w:before="0" w:after="40" w:line="240" w:lineRule="auto"/>
              <w:ind w:left="271" w:hanging="271"/>
              <w:contextualSpacing/>
              <w:rPr>
                <w:rFonts w:eastAsia="MS Mincho" w:cs="Times New Roman"/>
                <w:color w:val="263746"/>
                <w:sz w:val="19"/>
                <w:szCs w:val="22"/>
                <w:lang w:val="en-US"/>
              </w:rPr>
            </w:pPr>
            <w:r w:rsidRPr="00653E46">
              <w:rPr>
                <w:rFonts w:eastAsia="MS Mincho" w:cs="Times New Roman"/>
                <w:color w:val="263746"/>
                <w:sz w:val="19"/>
                <w:szCs w:val="22"/>
                <w:lang w:val="en-US"/>
              </w:rPr>
              <w:t>Many Australian Government Health portfolio business areas may be overwhelmed or may have requested National Incident Centre assistance.</w:t>
            </w:r>
          </w:p>
        </w:tc>
        <w:tc>
          <w:tcPr>
            <w:tcW w:w="3090" w:type="dxa"/>
            <w:shd w:val="clear" w:color="auto" w:fill="F7F9FA"/>
            <w:tcMar>
              <w:top w:w="90" w:type="dxa"/>
              <w:left w:w="110" w:type="dxa"/>
              <w:bottom w:w="90" w:type="dxa"/>
              <w:right w:w="110" w:type="dxa"/>
            </w:tcMar>
          </w:tcPr>
          <w:p w14:paraId="33C0299F"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Many Australian Government Health portfolio business areas may be overwhelmed or may have requested National Incident Centre assistance.</w:t>
            </w:r>
          </w:p>
        </w:tc>
      </w:tr>
      <w:tr w:rsidR="00B6290B" w:rsidRPr="00653E46" w14:paraId="351CAFE5" w14:textId="77777777" w:rsidTr="00EF634C">
        <w:trPr>
          <w:jc w:val="center"/>
        </w:trPr>
        <w:tc>
          <w:tcPr>
            <w:tcW w:w="2693" w:type="dxa"/>
            <w:shd w:val="clear" w:color="auto" w:fill="EEF3F5"/>
            <w:tcMar>
              <w:top w:w="90" w:type="dxa"/>
              <w:left w:w="110" w:type="dxa"/>
              <w:bottom w:w="90" w:type="dxa"/>
              <w:right w:w="110" w:type="dxa"/>
            </w:tcMar>
          </w:tcPr>
          <w:p w14:paraId="7CBAB89C"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b/>
                <w:color w:val="003E5A"/>
                <w:sz w:val="19"/>
                <w:szCs w:val="22"/>
                <w:lang w:val="en-US"/>
              </w:rPr>
              <w:t>Additional resourcing</w:t>
            </w:r>
          </w:p>
        </w:tc>
        <w:tc>
          <w:tcPr>
            <w:tcW w:w="3090" w:type="dxa"/>
            <w:shd w:val="clear" w:color="auto" w:fill="FFFFFF"/>
            <w:tcMar>
              <w:top w:w="90" w:type="dxa"/>
              <w:left w:w="110" w:type="dxa"/>
              <w:bottom w:w="90" w:type="dxa"/>
              <w:right w:w="110" w:type="dxa"/>
            </w:tcMar>
          </w:tcPr>
          <w:p w14:paraId="22493A86"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None</w:t>
            </w:r>
          </w:p>
        </w:tc>
        <w:tc>
          <w:tcPr>
            <w:tcW w:w="3090" w:type="dxa"/>
            <w:shd w:val="clear" w:color="auto" w:fill="FFFFFF"/>
            <w:tcMar>
              <w:top w:w="90" w:type="dxa"/>
              <w:left w:w="110" w:type="dxa"/>
              <w:bottom w:w="90" w:type="dxa"/>
              <w:right w:w="110" w:type="dxa"/>
            </w:tcMar>
          </w:tcPr>
          <w:p w14:paraId="6E56F846"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Partial</w:t>
            </w:r>
          </w:p>
        </w:tc>
        <w:tc>
          <w:tcPr>
            <w:tcW w:w="3090" w:type="dxa"/>
            <w:shd w:val="clear" w:color="auto" w:fill="FFFFFF"/>
            <w:tcMar>
              <w:top w:w="90" w:type="dxa"/>
              <w:left w:w="110" w:type="dxa"/>
              <w:bottom w:w="90" w:type="dxa"/>
              <w:right w:w="110" w:type="dxa"/>
            </w:tcMar>
          </w:tcPr>
          <w:p w14:paraId="197F8E37"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Full</w:t>
            </w:r>
          </w:p>
        </w:tc>
        <w:tc>
          <w:tcPr>
            <w:tcW w:w="3090" w:type="dxa"/>
            <w:shd w:val="clear" w:color="auto" w:fill="FFFFFF"/>
            <w:tcMar>
              <w:top w:w="90" w:type="dxa"/>
              <w:left w:w="110" w:type="dxa"/>
              <w:bottom w:w="90" w:type="dxa"/>
              <w:right w:w="110" w:type="dxa"/>
            </w:tcMar>
          </w:tcPr>
          <w:p w14:paraId="4D7FA653" w14:textId="77777777" w:rsidR="00B6290B" w:rsidRPr="00653E46" w:rsidRDefault="00B6290B" w:rsidP="007C3602">
            <w:pPr>
              <w:spacing w:before="0" w:after="40" w:line="240" w:lineRule="auto"/>
              <w:rPr>
                <w:rFonts w:eastAsia="MS Mincho" w:cs="Times New Roman"/>
                <w:color w:val="263746"/>
                <w:sz w:val="19"/>
                <w:szCs w:val="22"/>
                <w:lang w:val="en-US"/>
              </w:rPr>
            </w:pPr>
            <w:r w:rsidRPr="00653E46">
              <w:rPr>
                <w:rFonts w:eastAsia="MS Mincho" w:cs="Times New Roman"/>
                <w:color w:val="263746"/>
                <w:sz w:val="19"/>
                <w:szCs w:val="22"/>
                <w:lang w:val="en-US"/>
              </w:rPr>
              <w:t>Full</w:t>
            </w:r>
          </w:p>
        </w:tc>
      </w:tr>
    </w:tbl>
    <w:p w14:paraId="6A6836AC" w14:textId="77777777" w:rsidR="00B6290B" w:rsidRDefault="00B6290B" w:rsidP="00B6290B">
      <w:pPr>
        <w:pStyle w:val="Figure"/>
        <w:numPr>
          <w:ilvl w:val="0"/>
          <w:numId w:val="0"/>
        </w:numPr>
        <w:spacing w:before="120" w:after="60"/>
        <w:rPr>
          <w:color w:val="auto"/>
        </w:rPr>
      </w:pPr>
    </w:p>
    <w:p w14:paraId="4E7D7EC8" w14:textId="77777777" w:rsidR="00B6290B" w:rsidRPr="00C960F3" w:rsidRDefault="00B6290B" w:rsidP="00B6290B">
      <w:pPr>
        <w:pStyle w:val="Figure"/>
        <w:numPr>
          <w:ilvl w:val="0"/>
          <w:numId w:val="0"/>
        </w:numPr>
        <w:spacing w:before="120" w:after="60"/>
        <w:rPr>
          <w:color w:val="auto"/>
        </w:rPr>
      </w:pPr>
    </w:p>
    <w:p w14:paraId="730246D9" w14:textId="77777777" w:rsidR="00A271E1" w:rsidRPr="00EB37CD" w:rsidRDefault="00A271E1">
      <w:pPr>
        <w:spacing w:before="0" w:after="200" w:line="288" w:lineRule="auto"/>
        <w:sectPr w:rsidR="00A271E1" w:rsidRPr="00EB37CD" w:rsidSect="00A271E1">
          <w:pgSz w:w="16838" w:h="11906" w:orient="landscape" w:code="9"/>
          <w:pgMar w:top="1134" w:right="1559" w:bottom="1134" w:left="1134" w:header="709" w:footer="544" w:gutter="0"/>
          <w:cols w:space="708"/>
          <w:docGrid w:linePitch="360"/>
        </w:sectPr>
      </w:pPr>
      <w:bookmarkStart w:id="139" w:name="_Toc184045126"/>
      <w:bookmarkStart w:id="140" w:name="_Toc184121438"/>
      <w:bookmarkStart w:id="141" w:name="_Toc184123375"/>
    </w:p>
    <w:p w14:paraId="7966B625" w14:textId="56B7E208" w:rsidR="00CE1918" w:rsidRPr="00DE1B23" w:rsidRDefault="009A08F8" w:rsidP="00080EC2">
      <w:pPr>
        <w:pStyle w:val="Heading2"/>
        <w:spacing w:before="120" w:after="240"/>
        <w:rPr>
          <w:sz w:val="30"/>
          <w:szCs w:val="30"/>
        </w:rPr>
      </w:pPr>
      <w:bookmarkStart w:id="142" w:name="_Coordinating_an_emergency"/>
      <w:bookmarkStart w:id="143" w:name="_Toc243489209"/>
      <w:bookmarkEnd w:id="139"/>
      <w:bookmarkEnd w:id="142"/>
      <w:r w:rsidRPr="00DE1B23">
        <w:rPr>
          <w:sz w:val="30"/>
          <w:szCs w:val="30"/>
        </w:rPr>
        <w:lastRenderedPageBreak/>
        <w:t>C</w:t>
      </w:r>
      <w:r w:rsidR="00715FBE" w:rsidRPr="00DE1B23">
        <w:rPr>
          <w:sz w:val="30"/>
          <w:szCs w:val="30"/>
        </w:rPr>
        <w:t>oordinating an emergency response</w:t>
      </w:r>
      <w:bookmarkEnd w:id="140"/>
      <w:bookmarkEnd w:id="141"/>
      <w:bookmarkEnd w:id="143"/>
      <w:r w:rsidR="00715FBE" w:rsidRPr="00DE1B23">
        <w:rPr>
          <w:sz w:val="30"/>
          <w:szCs w:val="30"/>
        </w:rPr>
        <w:t xml:space="preserve"> </w:t>
      </w:r>
      <w:bookmarkStart w:id="144" w:name="stepsforcoordinating"/>
    </w:p>
    <w:bookmarkEnd w:id="144"/>
    <w:p w14:paraId="4EA8AB2D" w14:textId="266F37B9" w:rsidR="00333743" w:rsidRPr="005462FB" w:rsidRDefault="00333743" w:rsidP="00CE1918">
      <w:pPr>
        <w:rPr>
          <w:rFonts w:eastAsia="Times New Roman" w:cs="Times New Roman"/>
          <w:color w:val="358189"/>
          <w:sz w:val="28"/>
          <w:szCs w:val="24"/>
        </w:rPr>
      </w:pPr>
      <w:r w:rsidRPr="005462FB">
        <w:rPr>
          <w:rFonts w:eastAsia="Times New Roman" w:cs="Times New Roman"/>
          <w:color w:val="358189"/>
          <w:sz w:val="28"/>
          <w:szCs w:val="24"/>
        </w:rPr>
        <w:t xml:space="preserve">The following sections </w:t>
      </w:r>
      <w:r w:rsidR="00BB4439" w:rsidRPr="005462FB">
        <w:rPr>
          <w:rFonts w:eastAsia="Times New Roman" w:cs="Times New Roman"/>
          <w:color w:val="358189"/>
          <w:sz w:val="28"/>
          <w:szCs w:val="24"/>
        </w:rPr>
        <w:t xml:space="preserve">provide more detail about the </w:t>
      </w:r>
      <w:r w:rsidR="00205333" w:rsidRPr="005462FB">
        <w:rPr>
          <w:rFonts w:eastAsia="Times New Roman" w:cs="Times New Roman"/>
          <w:color w:val="358189"/>
          <w:sz w:val="28"/>
          <w:szCs w:val="24"/>
        </w:rPr>
        <w:t xml:space="preserve">high-level </w:t>
      </w:r>
      <w:r w:rsidR="00415A9D" w:rsidRPr="005462FB">
        <w:rPr>
          <w:rFonts w:eastAsia="Times New Roman" w:cs="Times New Roman"/>
          <w:color w:val="358189"/>
          <w:sz w:val="28"/>
          <w:szCs w:val="24"/>
        </w:rPr>
        <w:t>steps</w:t>
      </w:r>
      <w:r w:rsidR="009A08F8" w:rsidRPr="005462FB">
        <w:rPr>
          <w:rFonts w:eastAsia="Times New Roman" w:cs="Times New Roman"/>
          <w:color w:val="358189"/>
          <w:sz w:val="28"/>
          <w:szCs w:val="24"/>
        </w:rPr>
        <w:t xml:space="preserve"> </w:t>
      </w:r>
      <w:r w:rsidR="00BB4439" w:rsidRPr="005462FB">
        <w:rPr>
          <w:rFonts w:eastAsia="Times New Roman" w:cs="Times New Roman"/>
          <w:color w:val="358189"/>
          <w:sz w:val="28"/>
          <w:szCs w:val="24"/>
        </w:rPr>
        <w:t xml:space="preserve">in the health emergency flowchart. </w:t>
      </w:r>
    </w:p>
    <w:p w14:paraId="093A3B0F" w14:textId="74E7CE5B" w:rsidR="00CB21B7" w:rsidRPr="002C2D52" w:rsidRDefault="00CB21B7" w:rsidP="00BA4519">
      <w:pPr>
        <w:keepNext/>
        <w:keepLines/>
        <w:shd w:val="clear" w:color="auto" w:fill="D1E3E4"/>
        <w:spacing w:before="240" w:line="276" w:lineRule="auto"/>
        <w:outlineLvl w:val="2"/>
      </w:pPr>
      <w:bookmarkStart w:id="145" w:name="_Planning"/>
      <w:bookmarkStart w:id="146" w:name="_Toc184045127"/>
      <w:bookmarkStart w:id="147" w:name="_Toc184123376"/>
      <w:bookmarkStart w:id="148" w:name="planning"/>
      <w:bookmarkEnd w:id="145"/>
      <w:r w:rsidRPr="00BA4519">
        <w:rPr>
          <w:rFonts w:eastAsia="MS Gothic" w:cs="Arial"/>
          <w:b/>
          <w:color w:val="003E5A"/>
          <w:sz w:val="24"/>
          <w:szCs w:val="24"/>
        </w:rPr>
        <w:t xml:space="preserve">Planning, </w:t>
      </w:r>
      <w:r w:rsidR="00CE7C40" w:rsidRPr="00BA4519">
        <w:rPr>
          <w:rFonts w:eastAsia="MS Gothic" w:cs="Arial"/>
          <w:b/>
          <w:color w:val="003E5A"/>
          <w:sz w:val="24"/>
          <w:szCs w:val="24"/>
        </w:rPr>
        <w:t>preparedness</w:t>
      </w:r>
      <w:r w:rsidRPr="00BA4519">
        <w:rPr>
          <w:rFonts w:eastAsia="MS Gothic" w:cs="Arial"/>
          <w:b/>
          <w:color w:val="003E5A"/>
          <w:sz w:val="24"/>
          <w:szCs w:val="24"/>
        </w:rPr>
        <w:t xml:space="preserve"> and horizon scanning</w:t>
      </w:r>
      <w:bookmarkEnd w:id="146"/>
      <w:bookmarkEnd w:id="147"/>
    </w:p>
    <w:p w14:paraId="4B27AAA6" w14:textId="2D6CBB8A" w:rsidR="0055245C" w:rsidRPr="00F721A7" w:rsidRDefault="0055245C"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P</w:t>
      </w:r>
      <w:r w:rsidR="00887D2E" w:rsidRPr="00F721A7">
        <w:rPr>
          <w:rFonts w:asciiTheme="minorHAnsi" w:hAnsiTheme="minorHAnsi" w:cstheme="minorHAnsi"/>
          <w:sz w:val="22"/>
          <w:szCs w:val="22"/>
        </w:rPr>
        <w:t>lanning, p</w:t>
      </w:r>
      <w:r w:rsidRPr="00F721A7">
        <w:rPr>
          <w:rFonts w:asciiTheme="minorHAnsi" w:hAnsiTheme="minorHAnsi" w:cstheme="minorHAnsi"/>
          <w:sz w:val="22"/>
          <w:szCs w:val="22"/>
        </w:rPr>
        <w:t xml:space="preserve">reparedness </w:t>
      </w:r>
      <w:r w:rsidR="00887D2E" w:rsidRPr="00F721A7">
        <w:rPr>
          <w:rFonts w:asciiTheme="minorHAnsi" w:hAnsiTheme="minorHAnsi" w:cstheme="minorHAnsi"/>
          <w:sz w:val="22"/>
          <w:szCs w:val="22"/>
        </w:rPr>
        <w:t>and horizon scanning are s</w:t>
      </w:r>
      <w:r w:rsidRPr="00F721A7">
        <w:rPr>
          <w:rFonts w:asciiTheme="minorHAnsi" w:hAnsiTheme="minorHAnsi" w:cstheme="minorHAnsi"/>
          <w:sz w:val="22"/>
          <w:szCs w:val="22"/>
        </w:rPr>
        <w:t>hared responsibilit</w:t>
      </w:r>
      <w:r w:rsidR="00887D2E" w:rsidRPr="00F721A7">
        <w:rPr>
          <w:rFonts w:asciiTheme="minorHAnsi" w:hAnsiTheme="minorHAnsi" w:cstheme="minorHAnsi"/>
          <w:sz w:val="22"/>
          <w:szCs w:val="22"/>
        </w:rPr>
        <w:t>ies</w:t>
      </w:r>
      <w:r w:rsidRPr="00F721A7">
        <w:rPr>
          <w:rFonts w:asciiTheme="minorHAnsi" w:hAnsiTheme="minorHAnsi" w:cstheme="minorHAnsi"/>
          <w:sz w:val="22"/>
          <w:szCs w:val="22"/>
        </w:rPr>
        <w:t xml:space="preserve">. Each business area across the </w:t>
      </w:r>
      <w:r w:rsidR="008922D4" w:rsidRPr="00F721A7">
        <w:rPr>
          <w:rFonts w:asciiTheme="minorHAnsi" w:hAnsiTheme="minorHAnsi" w:cstheme="minorHAnsi"/>
          <w:sz w:val="22"/>
          <w:szCs w:val="22"/>
        </w:rPr>
        <w:t>d</w:t>
      </w:r>
      <w:r w:rsidRPr="00F721A7">
        <w:rPr>
          <w:rFonts w:asciiTheme="minorHAnsi" w:hAnsiTheme="minorHAnsi" w:cstheme="minorHAnsi"/>
          <w:sz w:val="22"/>
          <w:szCs w:val="22"/>
        </w:rPr>
        <w:t>epartment must understand, plan and prepare for how a health emergency could affect their specific areas of work.</w:t>
      </w:r>
      <w:r w:rsidR="00887D2E" w:rsidRPr="00F721A7">
        <w:rPr>
          <w:rFonts w:asciiTheme="minorHAnsi" w:hAnsiTheme="minorHAnsi" w:cstheme="minorHAnsi"/>
          <w:sz w:val="22"/>
          <w:szCs w:val="22"/>
        </w:rPr>
        <w:t xml:space="preserve"> </w:t>
      </w:r>
      <w:r w:rsidR="00D66079" w:rsidRPr="00F721A7">
        <w:rPr>
          <w:rFonts w:asciiTheme="minorHAnsi" w:hAnsiTheme="minorHAnsi" w:cstheme="minorHAnsi"/>
          <w:sz w:val="22"/>
          <w:szCs w:val="22"/>
        </w:rPr>
        <w:t xml:space="preserve">The </w:t>
      </w:r>
      <w:r w:rsidR="00013AC7" w:rsidRPr="00F721A7">
        <w:rPr>
          <w:rFonts w:asciiTheme="minorHAnsi" w:hAnsiTheme="minorHAnsi" w:cstheme="minorHAnsi"/>
          <w:sz w:val="22"/>
          <w:szCs w:val="22"/>
        </w:rPr>
        <w:t>Health Emergency Management Branch</w:t>
      </w:r>
      <w:r w:rsidR="00D66079" w:rsidRPr="00F721A7">
        <w:rPr>
          <w:rFonts w:asciiTheme="minorHAnsi" w:hAnsiTheme="minorHAnsi" w:cstheme="minorHAnsi"/>
          <w:sz w:val="22"/>
          <w:szCs w:val="22"/>
        </w:rPr>
        <w:t xml:space="preserve"> </w:t>
      </w:r>
      <w:r w:rsidRPr="00F721A7">
        <w:rPr>
          <w:rFonts w:asciiTheme="minorHAnsi" w:hAnsiTheme="minorHAnsi" w:cstheme="minorHAnsi"/>
          <w:sz w:val="22"/>
          <w:szCs w:val="22"/>
        </w:rPr>
        <w:t>has a role to lead, enable and support this</w:t>
      </w:r>
      <w:r w:rsidR="00834836" w:rsidRPr="00F721A7">
        <w:rPr>
          <w:rFonts w:asciiTheme="minorHAnsi" w:hAnsiTheme="minorHAnsi" w:cstheme="minorHAnsi"/>
          <w:sz w:val="22"/>
          <w:szCs w:val="22"/>
        </w:rPr>
        <w:t xml:space="preserve"> by providing </w:t>
      </w:r>
      <w:r w:rsidRPr="00F721A7">
        <w:rPr>
          <w:rFonts w:asciiTheme="minorHAnsi" w:hAnsiTheme="minorHAnsi" w:cstheme="minorHAnsi"/>
          <w:sz w:val="22"/>
          <w:szCs w:val="22"/>
        </w:rPr>
        <w:t>national health emergency management architecture</w:t>
      </w:r>
      <w:r w:rsidR="009F5D77">
        <w:rPr>
          <w:rFonts w:asciiTheme="minorHAnsi" w:hAnsiTheme="minorHAnsi" w:cstheme="minorHAnsi"/>
          <w:sz w:val="22"/>
          <w:szCs w:val="22"/>
        </w:rPr>
        <w:t xml:space="preserve"> </w:t>
      </w:r>
      <w:r w:rsidRPr="00F721A7">
        <w:rPr>
          <w:rFonts w:asciiTheme="minorHAnsi" w:hAnsiTheme="minorHAnsi" w:cstheme="minorHAnsi"/>
          <w:sz w:val="22"/>
          <w:szCs w:val="22"/>
        </w:rPr>
        <w:t xml:space="preserve">— including an overarching framework, </w:t>
      </w:r>
      <w:r w:rsidR="00834836" w:rsidRPr="00F721A7">
        <w:rPr>
          <w:rFonts w:asciiTheme="minorHAnsi" w:hAnsiTheme="minorHAnsi" w:cstheme="minorHAnsi"/>
          <w:sz w:val="22"/>
          <w:szCs w:val="22"/>
        </w:rPr>
        <w:t xml:space="preserve">high-level </w:t>
      </w:r>
      <w:r w:rsidRPr="00F721A7">
        <w:rPr>
          <w:rFonts w:asciiTheme="minorHAnsi" w:hAnsiTheme="minorHAnsi" w:cstheme="minorHAnsi"/>
          <w:sz w:val="22"/>
          <w:szCs w:val="22"/>
        </w:rPr>
        <w:t xml:space="preserve">emergency plans and </w:t>
      </w:r>
      <w:r w:rsidR="00834836" w:rsidRPr="00F721A7">
        <w:rPr>
          <w:rFonts w:asciiTheme="minorHAnsi" w:hAnsiTheme="minorHAnsi" w:cstheme="minorHAnsi"/>
          <w:sz w:val="22"/>
          <w:szCs w:val="22"/>
        </w:rPr>
        <w:t xml:space="preserve">response </w:t>
      </w:r>
      <w:r w:rsidRPr="00F721A7">
        <w:rPr>
          <w:rFonts w:asciiTheme="minorHAnsi" w:hAnsiTheme="minorHAnsi" w:cstheme="minorHAnsi"/>
          <w:sz w:val="22"/>
          <w:szCs w:val="22"/>
        </w:rPr>
        <w:t>coordination mechanisms</w:t>
      </w:r>
      <w:r w:rsidR="00834836" w:rsidRPr="00F721A7">
        <w:rPr>
          <w:rFonts w:asciiTheme="minorHAnsi" w:hAnsiTheme="minorHAnsi" w:cstheme="minorHAnsi"/>
          <w:sz w:val="22"/>
          <w:szCs w:val="22"/>
        </w:rPr>
        <w:t xml:space="preserve">. </w:t>
      </w:r>
    </w:p>
    <w:p w14:paraId="29006049" w14:textId="462BD076" w:rsidR="00C91E57" w:rsidRPr="00F721A7" w:rsidRDefault="00C91E57"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When essential functions of business areas are, or at risk of becoming, overwhelmed, they may approach the </w:t>
      </w:r>
      <w:hyperlink w:anchor="NICgovernance" w:history="1">
        <w:r w:rsidRPr="007446DC">
          <w:rPr>
            <w:rStyle w:val="Hyperlink"/>
            <w:rFonts w:asciiTheme="minorHAnsi" w:hAnsiTheme="minorHAnsi" w:cstheme="minorHAnsi"/>
            <w:sz w:val="22"/>
            <w:szCs w:val="22"/>
            <w:u w:val="none"/>
          </w:rPr>
          <w:t>National Incident Centre</w:t>
        </w:r>
      </w:hyperlink>
      <w:r w:rsidRPr="00F721A7">
        <w:rPr>
          <w:rFonts w:asciiTheme="minorHAnsi" w:hAnsiTheme="minorHAnsi" w:cstheme="minorHAnsi"/>
          <w:sz w:val="22"/>
          <w:szCs w:val="22"/>
        </w:rPr>
        <w:t xml:space="preserve"> </w:t>
      </w:r>
      <w:r w:rsidRPr="006F1CF6">
        <w:rPr>
          <w:rFonts w:asciiTheme="minorHAnsi" w:hAnsiTheme="minorHAnsi" w:cstheme="minorHAnsi"/>
          <w:sz w:val="22"/>
          <w:szCs w:val="22"/>
        </w:rPr>
        <w:t xml:space="preserve">for a </w:t>
      </w:r>
      <w:hyperlink w:anchor="_Rapid_assessments" w:history="1">
        <w:r w:rsidRPr="006F1CF6">
          <w:rPr>
            <w:rStyle w:val="Hyperlink"/>
            <w:rFonts w:asciiTheme="minorHAnsi" w:hAnsiTheme="minorHAnsi" w:cstheme="minorHAnsi"/>
            <w:sz w:val="22"/>
            <w:szCs w:val="22"/>
            <w:u w:val="none"/>
          </w:rPr>
          <w:t>rapid assessment</w:t>
        </w:r>
      </w:hyperlink>
      <w:r w:rsidRPr="006F1CF6">
        <w:rPr>
          <w:rFonts w:asciiTheme="minorHAnsi" w:hAnsiTheme="minorHAnsi" w:cstheme="minorHAnsi"/>
          <w:sz w:val="22"/>
          <w:szCs w:val="22"/>
        </w:rPr>
        <w:t xml:space="preserve"> to test whether</w:t>
      </w:r>
      <w:r w:rsidRPr="00846772">
        <w:rPr>
          <w:rFonts w:asciiTheme="minorHAnsi" w:hAnsiTheme="minorHAnsi" w:cstheme="minorHAnsi"/>
          <w:sz w:val="22"/>
          <w:szCs w:val="22"/>
        </w:rPr>
        <w:t xml:space="preserve"> a national emergency response is appropriate, in line with</w:t>
      </w:r>
      <w:r w:rsidR="0077785F" w:rsidRPr="00846772">
        <w:rPr>
          <w:rFonts w:asciiTheme="minorHAnsi" w:hAnsiTheme="minorHAnsi" w:cstheme="minorHAnsi"/>
          <w:sz w:val="22"/>
          <w:szCs w:val="22"/>
        </w:rPr>
        <w:t xml:space="preserve"> the</w:t>
      </w:r>
      <w:r w:rsidRPr="00846772">
        <w:rPr>
          <w:rFonts w:asciiTheme="minorHAnsi" w:hAnsiTheme="minorHAnsi" w:cstheme="minorHAnsi"/>
          <w:sz w:val="22"/>
          <w:szCs w:val="22"/>
        </w:rPr>
        <w:t xml:space="preserve"> </w:t>
      </w:r>
      <w:hyperlink w:anchor="_High-level_indicators_for" w:history="1">
        <w:r w:rsidRPr="00846772">
          <w:rPr>
            <w:rStyle w:val="Hyperlink"/>
            <w:rFonts w:asciiTheme="minorHAnsi" w:hAnsiTheme="minorHAnsi" w:cstheme="minorHAnsi"/>
            <w:sz w:val="22"/>
            <w:szCs w:val="22"/>
            <w:u w:val="none"/>
          </w:rPr>
          <w:t>indicators</w:t>
        </w:r>
      </w:hyperlink>
      <w:r w:rsidRPr="00846772">
        <w:rPr>
          <w:rFonts w:asciiTheme="minorHAnsi" w:hAnsiTheme="minorHAnsi" w:cstheme="minorHAnsi"/>
          <w:sz w:val="22"/>
          <w:szCs w:val="22"/>
        </w:rPr>
        <w:t xml:space="preserve"> for</w:t>
      </w:r>
      <w:r w:rsidRPr="00F721A7">
        <w:rPr>
          <w:rFonts w:asciiTheme="minorHAnsi" w:hAnsiTheme="minorHAnsi" w:cstheme="minorHAnsi"/>
          <w:sz w:val="22"/>
          <w:szCs w:val="22"/>
        </w:rPr>
        <w:t xml:space="preserve"> a national response</w:t>
      </w:r>
      <w:r w:rsidR="0077785F">
        <w:rPr>
          <w:rFonts w:asciiTheme="minorHAnsi" w:hAnsiTheme="minorHAnsi" w:cstheme="minorHAnsi"/>
          <w:sz w:val="22"/>
          <w:szCs w:val="22"/>
        </w:rPr>
        <w:t xml:space="preserve">. </w:t>
      </w:r>
    </w:p>
    <w:p w14:paraId="04E2FBF7" w14:textId="11C4EF94" w:rsidR="00BF0998" w:rsidRPr="00F721A7" w:rsidRDefault="00BF0998" w:rsidP="00F721A7">
      <w:pPr>
        <w:pStyle w:val="Heading4"/>
        <w:spacing w:before="120" w:line="276" w:lineRule="auto"/>
        <w:rPr>
          <w:i w:val="0"/>
        </w:rPr>
      </w:pPr>
      <w:bookmarkStart w:id="149" w:name="_Planning_1"/>
      <w:bookmarkEnd w:id="149"/>
      <w:r w:rsidRPr="00F721A7">
        <w:rPr>
          <w:i w:val="0"/>
        </w:rPr>
        <w:t>Planning</w:t>
      </w:r>
    </w:p>
    <w:bookmarkEnd w:id="148"/>
    <w:p w14:paraId="247E60D6" w14:textId="4D0DF64C" w:rsidR="00965542" w:rsidRPr="00F721A7" w:rsidRDefault="003B263E"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Planning </w:t>
      </w:r>
      <w:r w:rsidR="00AC4207" w:rsidRPr="00F721A7">
        <w:rPr>
          <w:rFonts w:asciiTheme="minorHAnsi" w:hAnsiTheme="minorHAnsi" w:cstheme="minorHAnsi"/>
          <w:sz w:val="22"/>
          <w:szCs w:val="22"/>
        </w:rPr>
        <w:t xml:space="preserve">is an essential part of preparedness for emergencies. </w:t>
      </w:r>
      <w:r w:rsidR="00965542" w:rsidRPr="00F721A7">
        <w:rPr>
          <w:rFonts w:asciiTheme="minorHAnsi" w:hAnsiTheme="minorHAnsi" w:cstheme="minorHAnsi"/>
          <w:sz w:val="22"/>
          <w:szCs w:val="22"/>
        </w:rPr>
        <w:t>This Plan</w:t>
      </w:r>
      <w:r w:rsidR="000C2F01" w:rsidRPr="00F721A7">
        <w:rPr>
          <w:rFonts w:asciiTheme="minorHAnsi" w:hAnsiTheme="minorHAnsi" w:cstheme="minorHAnsi"/>
          <w:sz w:val="22"/>
          <w:szCs w:val="22"/>
        </w:rPr>
        <w:t xml:space="preserve"> meets </w:t>
      </w:r>
      <w:r w:rsidR="00420CAA" w:rsidRPr="00F721A7">
        <w:rPr>
          <w:rFonts w:asciiTheme="minorHAnsi" w:hAnsiTheme="minorHAnsi" w:cstheme="minorHAnsi"/>
          <w:sz w:val="22"/>
          <w:szCs w:val="22"/>
        </w:rPr>
        <w:t xml:space="preserve">the </w:t>
      </w:r>
      <w:r w:rsidR="00130857" w:rsidRPr="00F721A7">
        <w:rPr>
          <w:rFonts w:asciiTheme="minorHAnsi" w:hAnsiTheme="minorHAnsi" w:cstheme="minorHAnsi"/>
          <w:sz w:val="22"/>
          <w:szCs w:val="22"/>
        </w:rPr>
        <w:t>d</w:t>
      </w:r>
      <w:r w:rsidR="00420CAA" w:rsidRPr="00F721A7">
        <w:rPr>
          <w:rFonts w:asciiTheme="minorHAnsi" w:hAnsiTheme="minorHAnsi" w:cstheme="minorHAnsi"/>
          <w:sz w:val="22"/>
          <w:szCs w:val="22"/>
        </w:rPr>
        <w:t>epartment’s</w:t>
      </w:r>
      <w:r w:rsidR="000C2F01" w:rsidRPr="00F721A7">
        <w:rPr>
          <w:rFonts w:asciiTheme="minorHAnsi" w:hAnsiTheme="minorHAnsi" w:cstheme="minorHAnsi"/>
          <w:sz w:val="22"/>
          <w:szCs w:val="22"/>
        </w:rPr>
        <w:t xml:space="preserve"> obligations under the </w:t>
      </w:r>
      <w:hyperlink r:id="rId44" w:history="1">
        <w:r w:rsidR="000C2F01" w:rsidRPr="0059588C">
          <w:rPr>
            <w:rStyle w:val="Hyperlink"/>
            <w:rFonts w:asciiTheme="minorHAnsi" w:hAnsiTheme="minorHAnsi" w:cstheme="minorHAnsi"/>
            <w:sz w:val="22"/>
            <w:szCs w:val="22"/>
            <w:u w:val="none"/>
          </w:rPr>
          <w:t>AGCMF</w:t>
        </w:r>
      </w:hyperlink>
      <w:r w:rsidR="000C2F01" w:rsidRPr="00F721A7">
        <w:rPr>
          <w:rFonts w:asciiTheme="minorHAnsi" w:hAnsiTheme="minorHAnsi" w:cstheme="minorHAnsi"/>
          <w:sz w:val="22"/>
          <w:szCs w:val="22"/>
        </w:rPr>
        <w:t xml:space="preserve"> for a </w:t>
      </w:r>
      <w:r w:rsidR="0061127B" w:rsidRPr="00F721A7">
        <w:rPr>
          <w:rFonts w:asciiTheme="minorHAnsi" w:hAnsiTheme="minorHAnsi" w:cstheme="minorHAnsi"/>
          <w:sz w:val="22"/>
          <w:szCs w:val="22"/>
        </w:rPr>
        <w:t>national health emergency</w:t>
      </w:r>
      <w:r w:rsidR="000C2F01" w:rsidRPr="00F721A7">
        <w:rPr>
          <w:rFonts w:asciiTheme="minorHAnsi" w:hAnsiTheme="minorHAnsi" w:cstheme="minorHAnsi"/>
          <w:sz w:val="22"/>
          <w:szCs w:val="22"/>
        </w:rPr>
        <w:t>.</w:t>
      </w:r>
      <w:r w:rsidR="000C2F01" w:rsidRPr="00F721A7">
        <w:rPr>
          <w:rStyle w:val="FootnoteReference"/>
          <w:rFonts w:asciiTheme="minorHAnsi" w:hAnsiTheme="minorHAnsi" w:cstheme="minorHAnsi"/>
          <w:sz w:val="22"/>
          <w:szCs w:val="22"/>
        </w:rPr>
        <w:footnoteReference w:id="17"/>
      </w:r>
      <w:r w:rsidR="000C2F01" w:rsidRPr="00F721A7">
        <w:rPr>
          <w:rFonts w:asciiTheme="minorHAnsi" w:hAnsiTheme="minorHAnsi" w:cstheme="minorHAnsi"/>
          <w:sz w:val="22"/>
          <w:szCs w:val="22"/>
        </w:rPr>
        <w:t xml:space="preserve"> It</w:t>
      </w:r>
      <w:r w:rsidR="00965542" w:rsidRPr="00F721A7">
        <w:rPr>
          <w:rFonts w:asciiTheme="minorHAnsi" w:hAnsiTheme="minorHAnsi" w:cstheme="minorHAnsi"/>
          <w:sz w:val="22"/>
          <w:szCs w:val="22"/>
        </w:rPr>
        <w:t xml:space="preserve"> </w:t>
      </w:r>
      <w:r w:rsidR="00437476" w:rsidRPr="00F721A7">
        <w:rPr>
          <w:rFonts w:asciiTheme="minorHAnsi" w:hAnsiTheme="minorHAnsi" w:cstheme="minorHAnsi"/>
          <w:sz w:val="22"/>
          <w:szCs w:val="22"/>
        </w:rPr>
        <w:t>covers</w:t>
      </w:r>
      <w:r w:rsidR="00965542" w:rsidRPr="00F721A7">
        <w:rPr>
          <w:rFonts w:asciiTheme="minorHAnsi" w:hAnsiTheme="minorHAnsi" w:cstheme="minorHAnsi"/>
          <w:sz w:val="22"/>
          <w:szCs w:val="22"/>
        </w:rPr>
        <w:t xml:space="preserve"> the essential and repeatable emergency response functions and governance arrangements for responses to any emergency with </w:t>
      </w:r>
      <w:r w:rsidR="008E0D7B" w:rsidRPr="00F721A7">
        <w:rPr>
          <w:rFonts w:asciiTheme="minorHAnsi" w:hAnsiTheme="minorHAnsi" w:cstheme="minorHAnsi"/>
          <w:sz w:val="22"/>
          <w:szCs w:val="22"/>
        </w:rPr>
        <w:t xml:space="preserve">significant </w:t>
      </w:r>
      <w:r w:rsidR="00965542" w:rsidRPr="00F721A7">
        <w:rPr>
          <w:rFonts w:asciiTheme="minorHAnsi" w:hAnsiTheme="minorHAnsi" w:cstheme="minorHAnsi"/>
          <w:sz w:val="22"/>
          <w:szCs w:val="22"/>
        </w:rPr>
        <w:t>human health consequences.</w:t>
      </w:r>
    </w:p>
    <w:p w14:paraId="5466C4E5" w14:textId="77777777" w:rsidR="00CA0F22" w:rsidRPr="00F721A7" w:rsidRDefault="00CA0F22" w:rsidP="00F721A7">
      <w:pPr>
        <w:spacing w:line="276" w:lineRule="auto"/>
        <w:ind w:left="357" w:hanging="357"/>
        <w:rPr>
          <w:rFonts w:asciiTheme="minorHAnsi" w:hAnsiTheme="minorHAnsi" w:cstheme="minorHAnsi"/>
          <w:sz w:val="22"/>
          <w:szCs w:val="22"/>
        </w:rPr>
      </w:pPr>
      <w:r w:rsidRPr="00F721A7">
        <w:rPr>
          <w:rFonts w:asciiTheme="minorHAnsi" w:hAnsiTheme="minorHAnsi" w:cstheme="minorHAnsi"/>
          <w:sz w:val="22"/>
          <w:szCs w:val="22"/>
        </w:rPr>
        <w:t xml:space="preserve">This Plan is underpinned by: </w:t>
      </w:r>
    </w:p>
    <w:p w14:paraId="3E6C99DF" w14:textId="7E4CE794" w:rsidR="0013081D" w:rsidRPr="00F721A7" w:rsidRDefault="004C3A44"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subsidiary </w:t>
      </w:r>
      <w:r w:rsidR="0013081D" w:rsidRPr="00F721A7">
        <w:rPr>
          <w:rFonts w:asciiTheme="minorHAnsi" w:hAnsiTheme="minorHAnsi" w:cstheme="minorHAnsi"/>
          <w:color w:val="auto"/>
          <w:sz w:val="22"/>
          <w:szCs w:val="22"/>
        </w:rPr>
        <w:t xml:space="preserve">plans addressing the range of </w:t>
      </w:r>
      <w:r w:rsidR="00EB5A4C" w:rsidRPr="00F721A7">
        <w:rPr>
          <w:rFonts w:asciiTheme="minorHAnsi" w:hAnsiTheme="minorHAnsi" w:cstheme="minorHAnsi"/>
          <w:color w:val="auto"/>
          <w:sz w:val="22"/>
          <w:szCs w:val="22"/>
        </w:rPr>
        <w:t xml:space="preserve">human </w:t>
      </w:r>
      <w:r w:rsidR="00150168" w:rsidRPr="00F721A7">
        <w:rPr>
          <w:rFonts w:asciiTheme="minorHAnsi" w:hAnsiTheme="minorHAnsi" w:cstheme="minorHAnsi"/>
          <w:color w:val="auto"/>
          <w:sz w:val="22"/>
          <w:szCs w:val="22"/>
        </w:rPr>
        <w:t xml:space="preserve">health </w:t>
      </w:r>
      <w:r w:rsidR="0013081D" w:rsidRPr="00F721A7">
        <w:rPr>
          <w:rFonts w:asciiTheme="minorHAnsi" w:hAnsiTheme="minorHAnsi" w:cstheme="minorHAnsi"/>
          <w:color w:val="auto"/>
          <w:sz w:val="22"/>
          <w:szCs w:val="22"/>
        </w:rPr>
        <w:t xml:space="preserve">consequences that can arise in a </w:t>
      </w:r>
      <w:r w:rsidR="00150168" w:rsidRPr="00F721A7">
        <w:rPr>
          <w:rFonts w:asciiTheme="minorHAnsi" w:hAnsiTheme="minorHAnsi" w:cstheme="minorHAnsi"/>
          <w:color w:val="auto"/>
          <w:sz w:val="22"/>
          <w:szCs w:val="22"/>
        </w:rPr>
        <w:t xml:space="preserve">national </w:t>
      </w:r>
      <w:r w:rsidR="0013081D" w:rsidRPr="00F721A7">
        <w:rPr>
          <w:rFonts w:asciiTheme="minorHAnsi" w:hAnsiTheme="minorHAnsi" w:cstheme="minorHAnsi"/>
          <w:color w:val="auto"/>
          <w:sz w:val="22"/>
          <w:szCs w:val="22"/>
        </w:rPr>
        <w:t xml:space="preserve">emergency </w:t>
      </w:r>
    </w:p>
    <w:p w14:paraId="6757C744" w14:textId="4750FBE6" w:rsidR="0013081D" w:rsidRPr="00F721A7" w:rsidRDefault="00464F60"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departmental </w:t>
      </w:r>
      <w:r w:rsidR="0013081D" w:rsidRPr="00F721A7">
        <w:rPr>
          <w:rFonts w:asciiTheme="minorHAnsi" w:hAnsiTheme="minorHAnsi" w:cstheme="minorHAnsi"/>
          <w:color w:val="auto"/>
          <w:sz w:val="22"/>
          <w:szCs w:val="22"/>
        </w:rPr>
        <w:t xml:space="preserve">guidance and </w:t>
      </w:r>
      <w:r w:rsidR="00101FAE" w:rsidRPr="00F721A7">
        <w:rPr>
          <w:rFonts w:asciiTheme="minorHAnsi" w:hAnsiTheme="minorHAnsi" w:cstheme="minorHAnsi"/>
          <w:color w:val="auto"/>
          <w:sz w:val="22"/>
          <w:szCs w:val="22"/>
        </w:rPr>
        <w:t>document</w:t>
      </w:r>
      <w:r w:rsidR="00716DAE" w:rsidRPr="00F721A7">
        <w:rPr>
          <w:rFonts w:asciiTheme="minorHAnsi" w:hAnsiTheme="minorHAnsi" w:cstheme="minorHAnsi"/>
          <w:color w:val="auto"/>
          <w:sz w:val="22"/>
          <w:szCs w:val="22"/>
        </w:rPr>
        <w:t>s</w:t>
      </w:r>
      <w:r w:rsidR="0013081D" w:rsidRPr="00F721A7">
        <w:rPr>
          <w:rFonts w:asciiTheme="minorHAnsi" w:hAnsiTheme="minorHAnsi" w:cstheme="minorHAnsi"/>
          <w:color w:val="auto"/>
          <w:sz w:val="22"/>
          <w:szCs w:val="22"/>
        </w:rPr>
        <w:t xml:space="preserve"> that support operational aspects of emergency response </w:t>
      </w:r>
    </w:p>
    <w:p w14:paraId="2D8471F1" w14:textId="3A3D6AAE" w:rsidR="0013081D" w:rsidRPr="00F721A7" w:rsidRDefault="0013081D"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incident</w:t>
      </w:r>
      <w:r w:rsidR="00B94689">
        <w:rPr>
          <w:rFonts w:asciiTheme="minorHAnsi" w:hAnsiTheme="minorHAnsi" w:cstheme="minorHAnsi"/>
          <w:color w:val="auto"/>
          <w:sz w:val="22"/>
          <w:szCs w:val="22"/>
        </w:rPr>
        <w:t xml:space="preserve"> </w:t>
      </w:r>
      <w:r w:rsidRPr="00F721A7">
        <w:rPr>
          <w:rFonts w:asciiTheme="minorHAnsi" w:hAnsiTheme="minorHAnsi" w:cstheme="minorHAnsi"/>
          <w:color w:val="auto"/>
          <w:sz w:val="22"/>
          <w:szCs w:val="22"/>
        </w:rPr>
        <w:t xml:space="preserve">specific action plans that are established when </w:t>
      </w:r>
      <w:r w:rsidR="004679EA" w:rsidRPr="00F721A7">
        <w:rPr>
          <w:rFonts w:asciiTheme="minorHAnsi" w:hAnsiTheme="minorHAnsi" w:cstheme="minorHAnsi"/>
          <w:color w:val="auto"/>
          <w:sz w:val="22"/>
          <w:szCs w:val="22"/>
        </w:rPr>
        <w:t xml:space="preserve">the </w:t>
      </w:r>
      <w:hyperlink w:anchor="NICgovernance" w:history="1">
        <w:r w:rsidR="004679EA" w:rsidRPr="00974388">
          <w:rPr>
            <w:rStyle w:val="Hyperlink"/>
            <w:rFonts w:asciiTheme="minorHAnsi" w:hAnsiTheme="minorHAnsi" w:cstheme="minorHAnsi"/>
            <w:sz w:val="22"/>
            <w:szCs w:val="22"/>
            <w:u w:val="none"/>
          </w:rPr>
          <w:t xml:space="preserve">National Incident </w:t>
        </w:r>
        <w:r w:rsidR="00130391" w:rsidRPr="00974388">
          <w:rPr>
            <w:rStyle w:val="Hyperlink"/>
            <w:rFonts w:asciiTheme="minorHAnsi" w:hAnsiTheme="minorHAnsi" w:cstheme="minorHAnsi"/>
            <w:sz w:val="22"/>
            <w:szCs w:val="22"/>
            <w:u w:val="none"/>
          </w:rPr>
          <w:t>Centre</w:t>
        </w:r>
      </w:hyperlink>
      <w:r w:rsidRPr="00F721A7">
        <w:rPr>
          <w:rFonts w:asciiTheme="minorHAnsi" w:hAnsiTheme="minorHAnsi" w:cstheme="minorHAnsi"/>
          <w:color w:val="auto"/>
          <w:sz w:val="22"/>
          <w:szCs w:val="22"/>
        </w:rPr>
        <w:t xml:space="preserve"> is activated </w:t>
      </w:r>
      <w:r w:rsidR="00FD5789" w:rsidRPr="00F721A7">
        <w:rPr>
          <w:rFonts w:asciiTheme="minorHAnsi" w:hAnsiTheme="minorHAnsi" w:cstheme="minorHAnsi"/>
          <w:color w:val="auto"/>
          <w:sz w:val="22"/>
          <w:szCs w:val="22"/>
        </w:rPr>
        <w:t xml:space="preserve">for an emergency response </w:t>
      </w:r>
      <w:r w:rsidRPr="00F721A7">
        <w:rPr>
          <w:rFonts w:asciiTheme="minorHAnsi" w:hAnsiTheme="minorHAnsi" w:cstheme="minorHAnsi"/>
          <w:color w:val="auto"/>
          <w:sz w:val="22"/>
          <w:szCs w:val="22"/>
        </w:rPr>
        <w:t xml:space="preserve">and archived when </w:t>
      </w:r>
      <w:r w:rsidR="00FD5789" w:rsidRPr="00F721A7">
        <w:rPr>
          <w:rFonts w:asciiTheme="minorHAnsi" w:hAnsiTheme="minorHAnsi" w:cstheme="minorHAnsi"/>
          <w:color w:val="auto"/>
          <w:sz w:val="22"/>
          <w:szCs w:val="22"/>
        </w:rPr>
        <w:t xml:space="preserve">the National Incident Centre </w:t>
      </w:r>
      <w:r w:rsidRPr="00F721A7">
        <w:rPr>
          <w:rFonts w:asciiTheme="minorHAnsi" w:hAnsiTheme="minorHAnsi" w:cstheme="minorHAnsi"/>
          <w:color w:val="auto"/>
          <w:sz w:val="22"/>
          <w:szCs w:val="22"/>
        </w:rPr>
        <w:t xml:space="preserve">is </w:t>
      </w:r>
      <w:r w:rsidR="000341CF" w:rsidRPr="00F721A7">
        <w:rPr>
          <w:rFonts w:asciiTheme="minorHAnsi" w:hAnsiTheme="minorHAnsi" w:cstheme="minorHAnsi"/>
          <w:color w:val="auto"/>
          <w:sz w:val="22"/>
          <w:szCs w:val="22"/>
        </w:rPr>
        <w:br/>
      </w:r>
      <w:r w:rsidRPr="00F721A7">
        <w:rPr>
          <w:rFonts w:asciiTheme="minorHAnsi" w:hAnsiTheme="minorHAnsi" w:cstheme="minorHAnsi"/>
          <w:color w:val="auto"/>
          <w:sz w:val="22"/>
          <w:szCs w:val="22"/>
        </w:rPr>
        <w:t>de-activated.</w:t>
      </w:r>
    </w:p>
    <w:p w14:paraId="0372D18B" w14:textId="5F70701B" w:rsidR="00937917" w:rsidRPr="00F721A7" w:rsidRDefault="00420CAA" w:rsidP="00F721A7">
      <w:pPr>
        <w:spacing w:line="276" w:lineRule="auto"/>
        <w:ind w:left="66"/>
        <w:rPr>
          <w:rFonts w:asciiTheme="minorHAnsi" w:hAnsiTheme="minorHAnsi" w:cstheme="minorHAnsi"/>
          <w:sz w:val="22"/>
          <w:szCs w:val="22"/>
        </w:rPr>
      </w:pPr>
      <w:r w:rsidRPr="00F721A7">
        <w:rPr>
          <w:rFonts w:asciiTheme="minorHAnsi" w:hAnsiTheme="minorHAnsi" w:cstheme="minorHAnsi"/>
          <w:sz w:val="22"/>
          <w:szCs w:val="22"/>
        </w:rPr>
        <w:t xml:space="preserve">The </w:t>
      </w:r>
      <w:r w:rsidR="00130857" w:rsidRPr="00F721A7">
        <w:rPr>
          <w:rFonts w:asciiTheme="minorHAnsi" w:hAnsiTheme="minorHAnsi" w:cstheme="minorHAnsi"/>
          <w:sz w:val="22"/>
          <w:szCs w:val="22"/>
        </w:rPr>
        <w:t>d</w:t>
      </w:r>
      <w:r w:rsidRPr="00F721A7">
        <w:rPr>
          <w:rFonts w:asciiTheme="minorHAnsi" w:hAnsiTheme="minorHAnsi" w:cstheme="minorHAnsi"/>
          <w:sz w:val="22"/>
          <w:szCs w:val="22"/>
        </w:rPr>
        <w:t xml:space="preserve">epartment’s </w:t>
      </w:r>
      <w:r w:rsidR="00937917" w:rsidRPr="00F721A7">
        <w:rPr>
          <w:rFonts w:asciiTheme="minorHAnsi" w:hAnsiTheme="minorHAnsi" w:cstheme="minorHAnsi"/>
          <w:sz w:val="22"/>
          <w:szCs w:val="22"/>
        </w:rPr>
        <w:t>incident</w:t>
      </w:r>
      <w:r w:rsidR="00B94689">
        <w:rPr>
          <w:rFonts w:asciiTheme="minorHAnsi" w:hAnsiTheme="minorHAnsi" w:cstheme="minorHAnsi"/>
          <w:sz w:val="22"/>
          <w:szCs w:val="22"/>
        </w:rPr>
        <w:t xml:space="preserve"> </w:t>
      </w:r>
      <w:r w:rsidR="00937917" w:rsidRPr="00F721A7">
        <w:rPr>
          <w:rFonts w:asciiTheme="minorHAnsi" w:hAnsiTheme="minorHAnsi" w:cstheme="minorHAnsi"/>
          <w:sz w:val="22"/>
          <w:szCs w:val="22"/>
        </w:rPr>
        <w:t xml:space="preserve">specific </w:t>
      </w:r>
      <w:r w:rsidR="002B1C49" w:rsidRPr="00F721A7">
        <w:rPr>
          <w:rFonts w:asciiTheme="minorHAnsi" w:hAnsiTheme="minorHAnsi" w:cstheme="minorHAnsi"/>
          <w:sz w:val="22"/>
          <w:szCs w:val="22"/>
        </w:rPr>
        <w:t>action</w:t>
      </w:r>
      <w:r w:rsidR="00937917" w:rsidRPr="00F721A7">
        <w:rPr>
          <w:rFonts w:asciiTheme="minorHAnsi" w:hAnsiTheme="minorHAnsi" w:cstheme="minorHAnsi"/>
          <w:sz w:val="22"/>
          <w:szCs w:val="22"/>
        </w:rPr>
        <w:t xml:space="preserve"> plans are informed by the </w:t>
      </w:r>
      <w:r w:rsidR="00DC0FD3" w:rsidRPr="00F721A7">
        <w:rPr>
          <w:rFonts w:asciiTheme="minorHAnsi" w:hAnsiTheme="minorHAnsi" w:cstheme="minorHAnsi"/>
          <w:sz w:val="22"/>
          <w:szCs w:val="22"/>
        </w:rPr>
        <w:t>NEMA</w:t>
      </w:r>
      <w:r w:rsidR="00977B20">
        <w:rPr>
          <w:rFonts w:asciiTheme="minorHAnsi" w:hAnsiTheme="minorHAnsi" w:cstheme="minorHAnsi"/>
          <w:sz w:val="22"/>
          <w:szCs w:val="22"/>
        </w:rPr>
        <w:t xml:space="preserve"> </w:t>
      </w:r>
      <w:r w:rsidR="00DC0FD3" w:rsidRPr="00F721A7">
        <w:rPr>
          <w:rFonts w:asciiTheme="minorHAnsi" w:hAnsiTheme="minorHAnsi" w:cstheme="minorHAnsi"/>
          <w:sz w:val="22"/>
          <w:szCs w:val="22"/>
        </w:rPr>
        <w:t xml:space="preserve">led </w:t>
      </w:r>
      <w:hyperlink r:id="rId45" w:history="1">
        <w:r w:rsidR="00937917" w:rsidRPr="00230D4F">
          <w:rPr>
            <w:rStyle w:val="Hyperlink"/>
            <w:rFonts w:asciiTheme="minorHAnsi" w:hAnsiTheme="minorHAnsi" w:cstheme="minorHAnsi"/>
            <w:sz w:val="22"/>
            <w:szCs w:val="22"/>
            <w:u w:val="none"/>
          </w:rPr>
          <w:t xml:space="preserve">Crisis Appreciation </w:t>
        </w:r>
        <w:r w:rsidR="009701E6" w:rsidRPr="00230D4F">
          <w:rPr>
            <w:rStyle w:val="Hyperlink"/>
            <w:rFonts w:asciiTheme="minorHAnsi" w:hAnsiTheme="minorHAnsi" w:cstheme="minorHAnsi"/>
            <w:sz w:val="22"/>
            <w:szCs w:val="22"/>
            <w:u w:val="none"/>
          </w:rPr>
          <w:t>and Strategic Planning</w:t>
        </w:r>
      </w:hyperlink>
      <w:r w:rsidR="009701E6" w:rsidRPr="007216A8">
        <w:rPr>
          <w:rFonts w:asciiTheme="minorHAnsi" w:hAnsiTheme="minorHAnsi" w:cstheme="minorHAnsi"/>
          <w:sz w:val="22"/>
          <w:szCs w:val="22"/>
        </w:rPr>
        <w:t xml:space="preserve"> (</w:t>
      </w:r>
      <w:r w:rsidR="009701E6" w:rsidRPr="00F721A7">
        <w:rPr>
          <w:rFonts w:asciiTheme="minorHAnsi" w:hAnsiTheme="minorHAnsi" w:cstheme="minorHAnsi"/>
          <w:sz w:val="22"/>
          <w:szCs w:val="22"/>
        </w:rPr>
        <w:t xml:space="preserve">CASP) </w:t>
      </w:r>
      <w:r w:rsidR="00357697" w:rsidRPr="00F721A7">
        <w:rPr>
          <w:rFonts w:asciiTheme="minorHAnsi" w:hAnsiTheme="minorHAnsi" w:cstheme="minorHAnsi"/>
          <w:sz w:val="22"/>
          <w:szCs w:val="22"/>
        </w:rPr>
        <w:t xml:space="preserve">approach. </w:t>
      </w:r>
    </w:p>
    <w:p w14:paraId="346DA34A" w14:textId="593489A0" w:rsidR="00BD3E04" w:rsidRPr="00F721A7" w:rsidRDefault="00BD3E04" w:rsidP="00F721A7">
      <w:pPr>
        <w:pStyle w:val="Heading4"/>
        <w:spacing w:before="120" w:line="276" w:lineRule="auto"/>
        <w:rPr>
          <w:i w:val="0"/>
        </w:rPr>
      </w:pPr>
      <w:bookmarkStart w:id="150" w:name="preparedness"/>
      <w:r w:rsidRPr="00F721A7">
        <w:rPr>
          <w:i w:val="0"/>
        </w:rPr>
        <w:t>Preparedness</w:t>
      </w:r>
      <w:r w:rsidR="009F3DE2" w:rsidRPr="00F721A7">
        <w:rPr>
          <w:i w:val="0"/>
        </w:rPr>
        <w:t xml:space="preserve"> </w:t>
      </w:r>
      <w:bookmarkEnd w:id="150"/>
    </w:p>
    <w:p w14:paraId="16D31D89" w14:textId="35CA5408" w:rsidR="00E537C9" w:rsidRPr="00F721A7" w:rsidRDefault="00DD5C56"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Beyond planning, preparedness </w:t>
      </w:r>
      <w:r w:rsidR="00FA47AE" w:rsidRPr="00F721A7">
        <w:rPr>
          <w:rFonts w:asciiTheme="minorHAnsi" w:hAnsiTheme="minorHAnsi" w:cstheme="minorHAnsi"/>
          <w:sz w:val="22"/>
          <w:szCs w:val="22"/>
        </w:rPr>
        <w:t>involves</w:t>
      </w:r>
      <w:r w:rsidR="004E37E4" w:rsidRPr="00F721A7">
        <w:rPr>
          <w:rFonts w:asciiTheme="minorHAnsi" w:hAnsiTheme="minorHAnsi" w:cstheme="minorHAnsi"/>
          <w:sz w:val="22"/>
          <w:szCs w:val="22"/>
        </w:rPr>
        <w:t xml:space="preserve"> activities </w:t>
      </w:r>
      <w:r w:rsidR="00024F5D" w:rsidRPr="00F721A7">
        <w:rPr>
          <w:rFonts w:asciiTheme="minorHAnsi" w:hAnsiTheme="minorHAnsi" w:cstheme="minorHAnsi"/>
          <w:sz w:val="22"/>
          <w:szCs w:val="22"/>
        </w:rPr>
        <w:t xml:space="preserve">that build </w:t>
      </w:r>
      <w:r w:rsidR="00083582" w:rsidRPr="00F721A7">
        <w:rPr>
          <w:rFonts w:asciiTheme="minorHAnsi" w:hAnsiTheme="minorHAnsi" w:cstheme="minorHAnsi"/>
          <w:sz w:val="22"/>
          <w:szCs w:val="22"/>
        </w:rPr>
        <w:t xml:space="preserve">the capability and capacity to effectively respond to </w:t>
      </w:r>
      <w:r w:rsidR="001158C0" w:rsidRPr="00F721A7">
        <w:rPr>
          <w:rFonts w:asciiTheme="minorHAnsi" w:hAnsiTheme="minorHAnsi" w:cstheme="minorHAnsi"/>
          <w:sz w:val="22"/>
          <w:szCs w:val="22"/>
        </w:rPr>
        <w:t xml:space="preserve">national </w:t>
      </w:r>
      <w:r w:rsidR="00BF0D28" w:rsidRPr="00F721A7">
        <w:rPr>
          <w:rFonts w:asciiTheme="minorHAnsi" w:hAnsiTheme="minorHAnsi" w:cstheme="minorHAnsi"/>
          <w:sz w:val="22"/>
          <w:szCs w:val="22"/>
        </w:rPr>
        <w:t xml:space="preserve">health </w:t>
      </w:r>
      <w:r w:rsidR="00083582" w:rsidRPr="00F721A7">
        <w:rPr>
          <w:rFonts w:asciiTheme="minorHAnsi" w:hAnsiTheme="minorHAnsi" w:cstheme="minorHAnsi"/>
          <w:sz w:val="22"/>
          <w:szCs w:val="22"/>
        </w:rPr>
        <w:t xml:space="preserve">emergencies </w:t>
      </w:r>
      <w:r w:rsidR="00BA6322" w:rsidRPr="00F721A7">
        <w:rPr>
          <w:rFonts w:asciiTheme="minorHAnsi" w:hAnsiTheme="minorHAnsi" w:cstheme="minorHAnsi"/>
          <w:sz w:val="22"/>
          <w:szCs w:val="22"/>
        </w:rPr>
        <w:t xml:space="preserve">and transition from </w:t>
      </w:r>
      <w:r w:rsidR="00070321" w:rsidRPr="00F721A7">
        <w:rPr>
          <w:rFonts w:asciiTheme="minorHAnsi" w:hAnsiTheme="minorHAnsi" w:cstheme="minorHAnsi"/>
          <w:sz w:val="22"/>
          <w:szCs w:val="22"/>
        </w:rPr>
        <w:t xml:space="preserve">response to recovery. </w:t>
      </w:r>
    </w:p>
    <w:p w14:paraId="70149A87" w14:textId="4755BE69" w:rsidR="005D4434" w:rsidRPr="00F721A7" w:rsidRDefault="004562DC"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The Health Emergency Management Branch </w:t>
      </w:r>
      <w:r w:rsidR="00D42503" w:rsidRPr="00F721A7">
        <w:rPr>
          <w:rFonts w:asciiTheme="minorHAnsi" w:hAnsiTheme="minorHAnsi" w:cstheme="minorHAnsi"/>
          <w:sz w:val="22"/>
          <w:szCs w:val="22"/>
        </w:rPr>
        <w:t xml:space="preserve">is responsible </w:t>
      </w:r>
      <w:r w:rsidRPr="00F721A7">
        <w:rPr>
          <w:rFonts w:asciiTheme="minorHAnsi" w:hAnsiTheme="minorHAnsi" w:cstheme="minorHAnsi"/>
          <w:sz w:val="22"/>
          <w:szCs w:val="22"/>
        </w:rPr>
        <w:t xml:space="preserve">for operational health emergency preparedness. </w:t>
      </w:r>
      <w:r w:rsidR="00D42503" w:rsidRPr="00F721A7">
        <w:rPr>
          <w:rFonts w:asciiTheme="minorHAnsi" w:hAnsiTheme="minorHAnsi" w:cstheme="minorHAnsi"/>
          <w:sz w:val="22"/>
          <w:szCs w:val="22"/>
        </w:rPr>
        <w:t>This includes</w:t>
      </w:r>
      <w:r w:rsidR="003B0ED4" w:rsidRPr="00F721A7">
        <w:rPr>
          <w:rFonts w:asciiTheme="minorHAnsi" w:hAnsiTheme="minorHAnsi" w:cstheme="minorHAnsi"/>
          <w:sz w:val="22"/>
          <w:szCs w:val="22"/>
        </w:rPr>
        <w:t xml:space="preserve"> </w:t>
      </w:r>
      <w:r w:rsidR="008738DE" w:rsidRPr="00F721A7">
        <w:rPr>
          <w:rFonts w:asciiTheme="minorHAnsi" w:hAnsiTheme="minorHAnsi" w:cstheme="minorHAnsi"/>
          <w:sz w:val="22"/>
          <w:szCs w:val="22"/>
        </w:rPr>
        <w:t>developing, maintaining, exercising and evaluating</w:t>
      </w:r>
      <w:r w:rsidR="0033078E" w:rsidRPr="00F721A7">
        <w:rPr>
          <w:rFonts w:asciiTheme="minorHAnsi" w:hAnsiTheme="minorHAnsi" w:cstheme="minorHAnsi"/>
          <w:sz w:val="22"/>
          <w:szCs w:val="22"/>
        </w:rPr>
        <w:t xml:space="preserve">: </w:t>
      </w:r>
    </w:p>
    <w:p w14:paraId="5F03460F" w14:textId="5EE23CEC" w:rsidR="0033078E" w:rsidRPr="00F721A7" w:rsidRDefault="00AA3F42"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health sector</w:t>
      </w:r>
      <w:r w:rsidR="004C3A44" w:rsidRPr="00F721A7">
        <w:rPr>
          <w:rFonts w:asciiTheme="minorHAnsi" w:hAnsiTheme="minorHAnsi" w:cstheme="minorHAnsi"/>
          <w:color w:val="auto"/>
          <w:sz w:val="22"/>
          <w:szCs w:val="22"/>
        </w:rPr>
        <w:t xml:space="preserve"> emergency </w:t>
      </w:r>
      <w:r w:rsidR="00F57EE8" w:rsidRPr="00F721A7">
        <w:rPr>
          <w:rFonts w:asciiTheme="minorHAnsi" w:hAnsiTheme="minorHAnsi" w:cstheme="minorHAnsi"/>
          <w:color w:val="auto"/>
          <w:sz w:val="22"/>
          <w:szCs w:val="22"/>
        </w:rPr>
        <w:t>governance</w:t>
      </w:r>
      <w:r w:rsidR="00003364" w:rsidRPr="00F721A7">
        <w:rPr>
          <w:rFonts w:asciiTheme="minorHAnsi" w:hAnsiTheme="minorHAnsi" w:cstheme="minorHAnsi"/>
          <w:color w:val="auto"/>
          <w:sz w:val="22"/>
          <w:szCs w:val="22"/>
        </w:rPr>
        <w:t xml:space="preserve"> and coordination </w:t>
      </w:r>
      <w:r w:rsidR="00F57EE8" w:rsidRPr="00F721A7">
        <w:rPr>
          <w:rFonts w:asciiTheme="minorHAnsi" w:hAnsiTheme="minorHAnsi" w:cstheme="minorHAnsi"/>
          <w:color w:val="auto"/>
          <w:sz w:val="22"/>
          <w:szCs w:val="22"/>
        </w:rPr>
        <w:t xml:space="preserve">arrangements </w:t>
      </w:r>
    </w:p>
    <w:p w14:paraId="23E5C776" w14:textId="107358ED" w:rsidR="009F7D74" w:rsidRPr="00F721A7" w:rsidRDefault="009F7D74"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an emergency workforce, including a surge cohort</w:t>
      </w:r>
      <w:r w:rsidR="008C28E1" w:rsidRPr="00F721A7">
        <w:rPr>
          <w:rFonts w:asciiTheme="minorHAnsi" w:hAnsiTheme="minorHAnsi" w:cstheme="minorHAnsi"/>
          <w:color w:val="auto"/>
          <w:sz w:val="22"/>
          <w:szCs w:val="22"/>
        </w:rPr>
        <w:t xml:space="preserve"> of</w:t>
      </w:r>
      <w:r w:rsidRPr="00F721A7">
        <w:rPr>
          <w:rFonts w:asciiTheme="minorHAnsi" w:hAnsiTheme="minorHAnsi" w:cstheme="minorHAnsi"/>
          <w:color w:val="auto"/>
          <w:sz w:val="22"/>
          <w:szCs w:val="22"/>
        </w:rPr>
        <w:t xml:space="preserve"> </w:t>
      </w:r>
      <w:r w:rsidR="006D0AA6" w:rsidRPr="00F721A7">
        <w:rPr>
          <w:rFonts w:asciiTheme="minorHAnsi" w:hAnsiTheme="minorHAnsi" w:cstheme="minorHAnsi"/>
          <w:color w:val="auto"/>
          <w:sz w:val="22"/>
          <w:szCs w:val="22"/>
        </w:rPr>
        <w:t>trained</w:t>
      </w:r>
      <w:r w:rsidRPr="00F721A7">
        <w:rPr>
          <w:rFonts w:asciiTheme="minorHAnsi" w:hAnsiTheme="minorHAnsi" w:cstheme="minorHAnsi"/>
          <w:color w:val="auto"/>
          <w:sz w:val="22"/>
          <w:szCs w:val="22"/>
        </w:rPr>
        <w:t xml:space="preserve"> officers with </w:t>
      </w:r>
      <w:r w:rsidR="00AA2BE2" w:rsidRPr="00F721A7">
        <w:rPr>
          <w:rFonts w:asciiTheme="minorHAnsi" w:hAnsiTheme="minorHAnsi" w:cstheme="minorHAnsi"/>
          <w:color w:val="auto"/>
          <w:sz w:val="22"/>
          <w:szCs w:val="22"/>
        </w:rPr>
        <w:t>a</w:t>
      </w:r>
      <w:r w:rsidR="008C28E1" w:rsidRPr="00F721A7">
        <w:rPr>
          <w:rFonts w:asciiTheme="minorHAnsi" w:hAnsiTheme="minorHAnsi" w:cstheme="minorHAnsi"/>
          <w:color w:val="auto"/>
          <w:sz w:val="22"/>
          <w:szCs w:val="22"/>
        </w:rPr>
        <w:t>ppropriate security clearances</w:t>
      </w:r>
      <w:r w:rsidRPr="00F721A7">
        <w:rPr>
          <w:rStyle w:val="FootnoteReference"/>
          <w:rFonts w:asciiTheme="minorHAnsi" w:hAnsiTheme="minorHAnsi" w:cstheme="minorHAnsi"/>
          <w:color w:val="auto"/>
          <w:sz w:val="22"/>
          <w:szCs w:val="22"/>
        </w:rPr>
        <w:footnoteReference w:id="18"/>
      </w:r>
    </w:p>
    <w:p w14:paraId="0B7610F4" w14:textId="4CF64946" w:rsidR="00602EC5" w:rsidRPr="00F721A7" w:rsidRDefault="004F27E6"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lastRenderedPageBreak/>
        <w:t xml:space="preserve">delivery of </w:t>
      </w:r>
      <w:r w:rsidR="008D0772" w:rsidRPr="00F721A7">
        <w:rPr>
          <w:rFonts w:asciiTheme="minorHAnsi" w:hAnsiTheme="minorHAnsi" w:cstheme="minorHAnsi"/>
          <w:color w:val="auto"/>
          <w:sz w:val="22"/>
          <w:szCs w:val="22"/>
        </w:rPr>
        <w:t>health emergency training and</w:t>
      </w:r>
      <w:r w:rsidR="00220657" w:rsidRPr="00F721A7">
        <w:rPr>
          <w:rFonts w:asciiTheme="minorHAnsi" w:hAnsiTheme="minorHAnsi" w:cstheme="minorHAnsi"/>
          <w:color w:val="auto"/>
          <w:sz w:val="22"/>
          <w:szCs w:val="22"/>
        </w:rPr>
        <w:t xml:space="preserve"> a</w:t>
      </w:r>
      <w:r w:rsidR="008D0772" w:rsidRPr="00F721A7">
        <w:rPr>
          <w:rFonts w:asciiTheme="minorHAnsi" w:hAnsiTheme="minorHAnsi" w:cstheme="minorHAnsi"/>
          <w:color w:val="auto"/>
          <w:sz w:val="22"/>
          <w:szCs w:val="22"/>
        </w:rPr>
        <w:t xml:space="preserve"> </w:t>
      </w:r>
      <w:r w:rsidR="003E7EC3" w:rsidRPr="00F721A7">
        <w:rPr>
          <w:rFonts w:asciiTheme="minorHAnsi" w:hAnsiTheme="minorHAnsi" w:cstheme="minorHAnsi"/>
          <w:color w:val="auto"/>
          <w:sz w:val="22"/>
          <w:szCs w:val="22"/>
        </w:rPr>
        <w:t xml:space="preserve">national health emergency </w:t>
      </w:r>
      <w:r w:rsidR="008D0772" w:rsidRPr="00F721A7">
        <w:rPr>
          <w:rFonts w:asciiTheme="minorHAnsi" w:hAnsiTheme="minorHAnsi" w:cstheme="minorHAnsi"/>
          <w:color w:val="auto"/>
          <w:sz w:val="22"/>
          <w:szCs w:val="22"/>
        </w:rPr>
        <w:t xml:space="preserve">exercising </w:t>
      </w:r>
      <w:r w:rsidR="007C6FBE" w:rsidRPr="00F721A7">
        <w:rPr>
          <w:rFonts w:asciiTheme="minorHAnsi" w:hAnsiTheme="minorHAnsi" w:cstheme="minorHAnsi"/>
          <w:color w:val="auto"/>
          <w:sz w:val="22"/>
          <w:szCs w:val="22"/>
        </w:rPr>
        <w:t>program</w:t>
      </w:r>
      <w:r w:rsidR="00C04458" w:rsidRPr="00F721A7">
        <w:rPr>
          <w:rFonts w:asciiTheme="minorHAnsi" w:hAnsiTheme="minorHAnsi" w:cstheme="minorHAnsi"/>
          <w:color w:val="auto"/>
          <w:sz w:val="22"/>
          <w:szCs w:val="22"/>
        </w:rPr>
        <w:t xml:space="preserve"> in accessible formats</w:t>
      </w:r>
    </w:p>
    <w:p w14:paraId="23C04A32" w14:textId="2397FD45" w:rsidR="00CC6DE2" w:rsidRPr="00F721A7" w:rsidRDefault="00425244"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high-level </w:t>
      </w:r>
      <w:r w:rsidR="009F1943" w:rsidRPr="00F721A7">
        <w:rPr>
          <w:rFonts w:asciiTheme="minorHAnsi" w:hAnsiTheme="minorHAnsi" w:cstheme="minorHAnsi"/>
          <w:color w:val="auto"/>
          <w:sz w:val="22"/>
          <w:szCs w:val="22"/>
        </w:rPr>
        <w:t xml:space="preserve">systems and processes </w:t>
      </w:r>
      <w:r w:rsidR="003815E9" w:rsidRPr="00F721A7">
        <w:rPr>
          <w:rFonts w:asciiTheme="minorHAnsi" w:hAnsiTheme="minorHAnsi" w:cstheme="minorHAnsi"/>
          <w:color w:val="auto"/>
          <w:sz w:val="22"/>
          <w:szCs w:val="22"/>
        </w:rPr>
        <w:t>for</w:t>
      </w:r>
      <w:r w:rsidR="009F1943" w:rsidRPr="00F721A7">
        <w:rPr>
          <w:rFonts w:asciiTheme="minorHAnsi" w:hAnsiTheme="minorHAnsi" w:cstheme="minorHAnsi"/>
          <w:color w:val="auto"/>
          <w:sz w:val="22"/>
          <w:szCs w:val="22"/>
        </w:rPr>
        <w:t xml:space="preserve"> responses to </w:t>
      </w:r>
      <w:r w:rsidR="001158C0" w:rsidRPr="00F721A7">
        <w:rPr>
          <w:rFonts w:asciiTheme="minorHAnsi" w:hAnsiTheme="minorHAnsi" w:cstheme="minorHAnsi"/>
          <w:color w:val="auto"/>
          <w:sz w:val="22"/>
          <w:szCs w:val="22"/>
        </w:rPr>
        <w:t xml:space="preserve">national </w:t>
      </w:r>
      <w:r w:rsidR="009F1943" w:rsidRPr="00F721A7">
        <w:rPr>
          <w:rFonts w:asciiTheme="minorHAnsi" w:hAnsiTheme="minorHAnsi" w:cstheme="minorHAnsi"/>
          <w:color w:val="auto"/>
          <w:sz w:val="22"/>
          <w:szCs w:val="22"/>
        </w:rPr>
        <w:t xml:space="preserve">health emergencies </w:t>
      </w:r>
    </w:p>
    <w:p w14:paraId="609A0B65" w14:textId="2F772BD9" w:rsidR="00215F37" w:rsidRPr="00F721A7" w:rsidRDefault="00BC4729" w:rsidP="00BD2C35">
      <w:pPr>
        <w:pStyle w:val="ListParagraph"/>
        <w:numPr>
          <w:ilvl w:val="0"/>
          <w:numId w:val="2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relationships and networks within the agency and with other Australian Government, state</w:t>
      </w:r>
      <w:r w:rsidR="00D64EF5" w:rsidRPr="00F721A7">
        <w:rPr>
          <w:rFonts w:asciiTheme="minorHAnsi" w:hAnsiTheme="minorHAnsi" w:cstheme="minorHAnsi"/>
          <w:color w:val="auto"/>
          <w:sz w:val="22"/>
          <w:szCs w:val="22"/>
        </w:rPr>
        <w:t xml:space="preserve"> and</w:t>
      </w:r>
      <w:r w:rsidRPr="00F721A7">
        <w:rPr>
          <w:rFonts w:asciiTheme="minorHAnsi" w:hAnsiTheme="minorHAnsi" w:cstheme="minorHAnsi"/>
          <w:color w:val="auto"/>
          <w:sz w:val="22"/>
          <w:szCs w:val="22"/>
        </w:rPr>
        <w:t xml:space="preserve"> territory</w:t>
      </w:r>
      <w:r w:rsidR="00D64EF5" w:rsidRPr="00F721A7">
        <w:rPr>
          <w:rFonts w:asciiTheme="minorHAnsi" w:hAnsiTheme="minorHAnsi" w:cstheme="minorHAnsi"/>
          <w:color w:val="auto"/>
          <w:sz w:val="22"/>
          <w:szCs w:val="22"/>
        </w:rPr>
        <w:t xml:space="preserve"> </w:t>
      </w:r>
      <w:r w:rsidR="00B154A0" w:rsidRPr="00F721A7">
        <w:rPr>
          <w:rFonts w:asciiTheme="minorHAnsi" w:hAnsiTheme="minorHAnsi" w:cstheme="minorHAnsi"/>
          <w:color w:val="auto"/>
          <w:sz w:val="22"/>
          <w:szCs w:val="22"/>
        </w:rPr>
        <w:t xml:space="preserve">government, </w:t>
      </w:r>
      <w:r w:rsidR="004105ED" w:rsidRPr="00F721A7">
        <w:rPr>
          <w:rFonts w:asciiTheme="minorHAnsi" w:hAnsiTheme="minorHAnsi" w:cstheme="minorHAnsi"/>
          <w:color w:val="auto"/>
          <w:sz w:val="22"/>
          <w:szCs w:val="22"/>
        </w:rPr>
        <w:t xml:space="preserve">industry and </w:t>
      </w:r>
      <w:r w:rsidR="00191706" w:rsidRPr="00F721A7">
        <w:rPr>
          <w:rFonts w:asciiTheme="minorHAnsi" w:hAnsiTheme="minorHAnsi" w:cstheme="minorHAnsi"/>
          <w:color w:val="auto"/>
          <w:sz w:val="22"/>
          <w:szCs w:val="22"/>
        </w:rPr>
        <w:t>civil society</w:t>
      </w:r>
      <w:r w:rsidRPr="00F721A7">
        <w:rPr>
          <w:rFonts w:asciiTheme="minorHAnsi" w:hAnsiTheme="minorHAnsi" w:cstheme="minorHAnsi"/>
          <w:color w:val="auto"/>
          <w:sz w:val="22"/>
          <w:szCs w:val="22"/>
        </w:rPr>
        <w:t xml:space="preserve"> counterparts that can be </w:t>
      </w:r>
      <w:r w:rsidR="002C3D01" w:rsidRPr="00F721A7">
        <w:rPr>
          <w:rFonts w:asciiTheme="minorHAnsi" w:hAnsiTheme="minorHAnsi" w:cstheme="minorHAnsi"/>
          <w:color w:val="auto"/>
          <w:sz w:val="22"/>
          <w:szCs w:val="22"/>
        </w:rPr>
        <w:t>contacted</w:t>
      </w:r>
      <w:r w:rsidRPr="00F721A7">
        <w:rPr>
          <w:rFonts w:asciiTheme="minorHAnsi" w:hAnsiTheme="minorHAnsi" w:cstheme="minorHAnsi"/>
          <w:color w:val="auto"/>
          <w:sz w:val="22"/>
          <w:szCs w:val="22"/>
        </w:rPr>
        <w:t xml:space="preserve"> </w:t>
      </w:r>
      <w:r w:rsidR="00EB2B24">
        <w:rPr>
          <w:rFonts w:asciiTheme="minorHAnsi" w:hAnsiTheme="minorHAnsi" w:cstheme="minorHAnsi"/>
          <w:color w:val="auto"/>
          <w:sz w:val="22"/>
          <w:szCs w:val="22"/>
        </w:rPr>
        <w:t>promptl</w:t>
      </w:r>
      <w:r w:rsidRPr="00F721A7">
        <w:rPr>
          <w:rFonts w:asciiTheme="minorHAnsi" w:hAnsiTheme="minorHAnsi" w:cstheme="minorHAnsi"/>
          <w:color w:val="auto"/>
          <w:sz w:val="22"/>
          <w:szCs w:val="22"/>
        </w:rPr>
        <w:t>y in an emergency.</w:t>
      </w:r>
    </w:p>
    <w:p w14:paraId="0B4FC410" w14:textId="28ABACC9" w:rsidR="00370C5C" w:rsidRPr="00F721A7" w:rsidRDefault="00370C5C" w:rsidP="00F721A7">
      <w:pPr>
        <w:pStyle w:val="Heading4"/>
        <w:spacing w:before="120" w:line="276" w:lineRule="auto"/>
        <w:rPr>
          <w:i w:val="0"/>
        </w:rPr>
      </w:pPr>
      <w:bookmarkStart w:id="151" w:name="horizonscanning"/>
      <w:r w:rsidRPr="00F721A7">
        <w:rPr>
          <w:i w:val="0"/>
        </w:rPr>
        <w:t xml:space="preserve">Horizon </w:t>
      </w:r>
      <w:r w:rsidR="00B15815" w:rsidRPr="00F721A7">
        <w:rPr>
          <w:i w:val="0"/>
        </w:rPr>
        <w:t>s</w:t>
      </w:r>
      <w:r w:rsidRPr="00F721A7">
        <w:rPr>
          <w:i w:val="0"/>
        </w:rPr>
        <w:t xml:space="preserve">canning </w:t>
      </w:r>
    </w:p>
    <w:bookmarkEnd w:id="151"/>
    <w:p w14:paraId="67FC2E5B" w14:textId="0611BD89" w:rsidR="00DB53B2" w:rsidRPr="00F721A7" w:rsidRDefault="00DB53B2"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The </w:t>
      </w:r>
      <w:r w:rsidR="00130857" w:rsidRPr="00F721A7">
        <w:rPr>
          <w:rFonts w:asciiTheme="minorHAnsi" w:hAnsiTheme="minorHAnsi" w:cstheme="minorHAnsi"/>
          <w:sz w:val="22"/>
          <w:szCs w:val="22"/>
        </w:rPr>
        <w:t>d</w:t>
      </w:r>
      <w:r w:rsidRPr="00F721A7">
        <w:rPr>
          <w:rFonts w:asciiTheme="minorHAnsi" w:hAnsiTheme="minorHAnsi" w:cstheme="minorHAnsi"/>
          <w:sz w:val="22"/>
          <w:szCs w:val="22"/>
        </w:rPr>
        <w:t xml:space="preserve">epartment is responsible for monitoring, identifying, verifying, and alerting incidents and emergencies in Australia and overseas with the potential to lead to a national health emergency. </w:t>
      </w:r>
      <w:r w:rsidR="00141B3C" w:rsidRPr="00F721A7">
        <w:rPr>
          <w:rFonts w:asciiTheme="minorHAnsi" w:hAnsiTheme="minorHAnsi" w:cstheme="minorHAnsi"/>
          <w:sz w:val="22"/>
          <w:szCs w:val="22"/>
        </w:rPr>
        <w:t>Multi</w:t>
      </w:r>
      <w:r w:rsidR="000D3737" w:rsidRPr="00F721A7">
        <w:rPr>
          <w:rFonts w:asciiTheme="minorHAnsi" w:hAnsiTheme="minorHAnsi" w:cstheme="minorHAnsi"/>
          <w:sz w:val="22"/>
          <w:szCs w:val="22"/>
        </w:rPr>
        <w:t xml:space="preserve">ple business areas </w:t>
      </w:r>
      <w:r w:rsidR="00A72D08" w:rsidRPr="00F721A7">
        <w:rPr>
          <w:rFonts w:asciiTheme="minorHAnsi" w:hAnsiTheme="minorHAnsi" w:cstheme="minorHAnsi"/>
          <w:sz w:val="22"/>
          <w:szCs w:val="22"/>
        </w:rPr>
        <w:t xml:space="preserve">and agencies </w:t>
      </w:r>
      <w:r w:rsidR="000D3737" w:rsidRPr="00F721A7">
        <w:rPr>
          <w:rFonts w:asciiTheme="minorHAnsi" w:hAnsiTheme="minorHAnsi" w:cstheme="minorHAnsi"/>
          <w:sz w:val="22"/>
          <w:szCs w:val="22"/>
        </w:rPr>
        <w:t>have a role to play in horizon scanning</w:t>
      </w:r>
      <w:r w:rsidR="00A72D08" w:rsidRPr="00F721A7">
        <w:rPr>
          <w:rFonts w:asciiTheme="minorHAnsi" w:hAnsiTheme="minorHAnsi" w:cstheme="minorHAnsi"/>
          <w:sz w:val="22"/>
          <w:szCs w:val="22"/>
        </w:rPr>
        <w:t xml:space="preserve">, </w:t>
      </w:r>
      <w:r w:rsidR="00F26F3B" w:rsidRPr="00F721A7">
        <w:rPr>
          <w:rFonts w:asciiTheme="minorHAnsi" w:hAnsiTheme="minorHAnsi" w:cstheme="minorHAnsi"/>
          <w:sz w:val="22"/>
          <w:szCs w:val="22"/>
        </w:rPr>
        <w:t xml:space="preserve">particularly </w:t>
      </w:r>
      <w:r w:rsidR="000D3737" w:rsidRPr="00F721A7">
        <w:rPr>
          <w:rFonts w:asciiTheme="minorHAnsi" w:hAnsiTheme="minorHAnsi" w:cstheme="minorHAnsi"/>
          <w:sz w:val="22"/>
          <w:szCs w:val="22"/>
        </w:rPr>
        <w:t xml:space="preserve">across the </w:t>
      </w:r>
      <w:r w:rsidR="00130857" w:rsidRPr="00F721A7">
        <w:rPr>
          <w:rFonts w:asciiTheme="minorHAnsi" w:hAnsiTheme="minorHAnsi" w:cstheme="minorHAnsi"/>
          <w:sz w:val="22"/>
          <w:szCs w:val="22"/>
        </w:rPr>
        <w:t>d</w:t>
      </w:r>
      <w:r w:rsidR="000D3737" w:rsidRPr="00F721A7">
        <w:rPr>
          <w:rFonts w:asciiTheme="minorHAnsi" w:hAnsiTheme="minorHAnsi" w:cstheme="minorHAnsi"/>
          <w:sz w:val="22"/>
          <w:szCs w:val="22"/>
        </w:rPr>
        <w:t xml:space="preserve">epartment and the </w:t>
      </w:r>
      <w:hyperlink w:anchor="CDC" w:history="1">
        <w:r w:rsidR="000D3737" w:rsidRPr="00230D4F">
          <w:rPr>
            <w:rStyle w:val="Hyperlink"/>
            <w:rFonts w:asciiTheme="minorHAnsi" w:hAnsiTheme="minorHAnsi" w:cstheme="minorHAnsi"/>
            <w:sz w:val="22"/>
            <w:szCs w:val="22"/>
            <w:u w:val="none"/>
          </w:rPr>
          <w:t>Australian CDC</w:t>
        </w:r>
      </w:hyperlink>
      <w:r w:rsidR="000D3737" w:rsidRPr="00F721A7">
        <w:rPr>
          <w:rFonts w:asciiTheme="minorHAnsi" w:hAnsiTheme="minorHAnsi" w:cstheme="minorHAnsi"/>
          <w:sz w:val="22"/>
          <w:szCs w:val="22"/>
        </w:rPr>
        <w:t xml:space="preserve">. </w:t>
      </w:r>
    </w:p>
    <w:p w14:paraId="508B53CA" w14:textId="2C98F1D4" w:rsidR="00DB53B2" w:rsidRPr="00F721A7" w:rsidRDefault="00DB53B2"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The </w:t>
      </w:r>
      <w:r w:rsidR="00130857" w:rsidRPr="00F721A7">
        <w:rPr>
          <w:rFonts w:asciiTheme="minorHAnsi" w:hAnsiTheme="minorHAnsi" w:cstheme="minorHAnsi"/>
          <w:sz w:val="22"/>
          <w:szCs w:val="22"/>
        </w:rPr>
        <w:t>d</w:t>
      </w:r>
      <w:r w:rsidRPr="00F721A7">
        <w:rPr>
          <w:rFonts w:asciiTheme="minorHAnsi" w:hAnsiTheme="minorHAnsi" w:cstheme="minorHAnsi"/>
          <w:sz w:val="22"/>
          <w:szCs w:val="22"/>
        </w:rPr>
        <w:t xml:space="preserve">epartment’s </w:t>
      </w:r>
      <w:hyperlink w:anchor="NICgovernance" w:history="1">
        <w:r w:rsidRPr="00230D4F">
          <w:rPr>
            <w:rStyle w:val="Hyperlink"/>
            <w:rFonts w:asciiTheme="minorHAnsi" w:hAnsiTheme="minorHAnsi" w:cstheme="minorHAnsi"/>
            <w:sz w:val="22"/>
            <w:szCs w:val="22"/>
            <w:u w:val="none"/>
          </w:rPr>
          <w:t>National Incident Centre</w:t>
        </w:r>
      </w:hyperlink>
      <w:r w:rsidRPr="00F721A7">
        <w:rPr>
          <w:rFonts w:asciiTheme="minorHAnsi" w:hAnsiTheme="minorHAnsi" w:cstheme="minorHAnsi"/>
          <w:sz w:val="22"/>
          <w:szCs w:val="22"/>
        </w:rPr>
        <w:t xml:space="preserve"> provides a 24-hour watch office function </w:t>
      </w:r>
      <w:r w:rsidR="001A37B5" w:rsidRPr="00F721A7">
        <w:rPr>
          <w:rFonts w:asciiTheme="minorHAnsi" w:hAnsiTheme="minorHAnsi" w:cstheme="minorHAnsi"/>
          <w:sz w:val="22"/>
          <w:szCs w:val="22"/>
        </w:rPr>
        <w:t xml:space="preserve">and </w:t>
      </w:r>
      <w:r w:rsidRPr="00F721A7">
        <w:rPr>
          <w:rFonts w:asciiTheme="minorHAnsi" w:hAnsiTheme="minorHAnsi" w:cstheme="minorHAnsi"/>
          <w:sz w:val="22"/>
          <w:szCs w:val="22"/>
        </w:rPr>
        <w:t xml:space="preserve">maintains a Public Health Information Hotline to facilitate reporting of </w:t>
      </w:r>
      <w:r w:rsidR="00F041E0" w:rsidRPr="00F721A7">
        <w:rPr>
          <w:rFonts w:asciiTheme="minorHAnsi" w:hAnsiTheme="minorHAnsi" w:cstheme="minorHAnsi"/>
          <w:sz w:val="22"/>
          <w:szCs w:val="22"/>
        </w:rPr>
        <w:t xml:space="preserve">national </w:t>
      </w:r>
      <w:r w:rsidRPr="00F721A7">
        <w:rPr>
          <w:rFonts w:asciiTheme="minorHAnsi" w:hAnsiTheme="minorHAnsi" w:cstheme="minorHAnsi"/>
          <w:sz w:val="22"/>
          <w:szCs w:val="22"/>
        </w:rPr>
        <w:t xml:space="preserve">health emergencies or incidents (1800 004 599). </w:t>
      </w:r>
    </w:p>
    <w:p w14:paraId="59CE0222" w14:textId="7B2724F3" w:rsidR="00A71F89" w:rsidRPr="00F721A7" w:rsidRDefault="00643DF9"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The</w:t>
      </w:r>
      <w:r w:rsidR="00DA67D8" w:rsidRPr="00F721A7">
        <w:rPr>
          <w:rFonts w:asciiTheme="minorHAnsi" w:hAnsiTheme="minorHAnsi" w:cstheme="minorHAnsi"/>
          <w:sz w:val="22"/>
          <w:szCs w:val="22"/>
        </w:rPr>
        <w:t xml:space="preserve"> </w:t>
      </w:r>
      <w:r w:rsidR="001366EE" w:rsidRPr="00F721A7">
        <w:rPr>
          <w:rFonts w:asciiTheme="minorHAnsi" w:hAnsiTheme="minorHAnsi" w:cstheme="minorHAnsi"/>
          <w:sz w:val="22"/>
          <w:szCs w:val="22"/>
        </w:rPr>
        <w:t xml:space="preserve">department </w:t>
      </w:r>
      <w:r w:rsidR="00971735" w:rsidRPr="00F721A7">
        <w:rPr>
          <w:rFonts w:asciiTheme="minorHAnsi" w:hAnsiTheme="minorHAnsi" w:cstheme="minorHAnsi"/>
          <w:sz w:val="22"/>
          <w:szCs w:val="22"/>
        </w:rPr>
        <w:t>and</w:t>
      </w:r>
      <w:r w:rsidR="001366EE" w:rsidRPr="00F721A7">
        <w:rPr>
          <w:rFonts w:asciiTheme="minorHAnsi" w:hAnsiTheme="minorHAnsi" w:cstheme="minorHAnsi"/>
          <w:sz w:val="22"/>
          <w:szCs w:val="22"/>
        </w:rPr>
        <w:t xml:space="preserve"> the </w:t>
      </w:r>
      <w:r w:rsidR="00DA67D8" w:rsidRPr="00F721A7">
        <w:rPr>
          <w:rFonts w:asciiTheme="minorHAnsi" w:hAnsiTheme="minorHAnsi" w:cstheme="minorHAnsi"/>
          <w:sz w:val="22"/>
          <w:szCs w:val="22"/>
        </w:rPr>
        <w:t xml:space="preserve">Australian CDC </w:t>
      </w:r>
      <w:r w:rsidR="0071251D" w:rsidRPr="00F721A7">
        <w:rPr>
          <w:rFonts w:asciiTheme="minorHAnsi" w:hAnsiTheme="minorHAnsi" w:cstheme="minorHAnsi"/>
          <w:sz w:val="22"/>
          <w:szCs w:val="22"/>
        </w:rPr>
        <w:t xml:space="preserve">work together </w:t>
      </w:r>
      <w:r w:rsidR="001366EE" w:rsidRPr="00F721A7">
        <w:rPr>
          <w:rFonts w:asciiTheme="minorHAnsi" w:hAnsiTheme="minorHAnsi" w:cstheme="minorHAnsi"/>
          <w:sz w:val="22"/>
          <w:szCs w:val="22"/>
        </w:rPr>
        <w:t xml:space="preserve">to </w:t>
      </w:r>
      <w:r w:rsidR="0071251D" w:rsidRPr="00F721A7">
        <w:rPr>
          <w:rFonts w:asciiTheme="minorHAnsi" w:hAnsiTheme="minorHAnsi" w:cstheme="minorHAnsi"/>
          <w:sz w:val="22"/>
          <w:szCs w:val="22"/>
        </w:rPr>
        <w:t>assess threats</w:t>
      </w:r>
      <w:r w:rsidR="00AD1D4A" w:rsidRPr="00F721A7">
        <w:rPr>
          <w:rFonts w:asciiTheme="minorHAnsi" w:hAnsiTheme="minorHAnsi" w:cstheme="minorHAnsi"/>
          <w:sz w:val="22"/>
          <w:szCs w:val="22"/>
        </w:rPr>
        <w:t xml:space="preserve">, risks </w:t>
      </w:r>
      <w:r w:rsidR="0071251D" w:rsidRPr="00F721A7">
        <w:rPr>
          <w:rFonts w:asciiTheme="minorHAnsi" w:hAnsiTheme="minorHAnsi" w:cstheme="minorHAnsi"/>
          <w:sz w:val="22"/>
          <w:szCs w:val="22"/>
        </w:rPr>
        <w:t>and potential health consequences</w:t>
      </w:r>
      <w:r w:rsidR="003E1306" w:rsidRPr="00F721A7">
        <w:rPr>
          <w:rFonts w:asciiTheme="minorHAnsi" w:hAnsiTheme="minorHAnsi" w:cstheme="minorHAnsi"/>
          <w:sz w:val="22"/>
          <w:szCs w:val="22"/>
        </w:rPr>
        <w:t xml:space="preserve"> </w:t>
      </w:r>
      <w:r w:rsidR="004F755B" w:rsidRPr="00F721A7">
        <w:rPr>
          <w:rFonts w:asciiTheme="minorHAnsi" w:hAnsiTheme="minorHAnsi" w:cstheme="minorHAnsi"/>
          <w:sz w:val="22"/>
          <w:szCs w:val="22"/>
        </w:rPr>
        <w:t>to Australia’s national health landscape</w:t>
      </w:r>
      <w:r w:rsidR="00013563" w:rsidRPr="00F721A7">
        <w:rPr>
          <w:rFonts w:asciiTheme="minorHAnsi" w:hAnsiTheme="minorHAnsi" w:cstheme="minorHAnsi"/>
          <w:sz w:val="22"/>
          <w:szCs w:val="22"/>
        </w:rPr>
        <w:t>.</w:t>
      </w:r>
      <w:r w:rsidR="00B05A64" w:rsidRPr="00F721A7">
        <w:rPr>
          <w:rFonts w:asciiTheme="minorHAnsi" w:hAnsiTheme="minorHAnsi" w:cstheme="minorHAnsi"/>
          <w:sz w:val="22"/>
          <w:szCs w:val="22"/>
        </w:rPr>
        <w:t xml:space="preserve"> </w:t>
      </w:r>
    </w:p>
    <w:p w14:paraId="43E1AAA1" w14:textId="2D499614" w:rsidR="00982225" w:rsidRPr="00F721A7" w:rsidRDefault="001B1B56"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The N</w:t>
      </w:r>
      <w:r w:rsidR="006B3C3D" w:rsidRPr="00F721A7">
        <w:rPr>
          <w:rFonts w:asciiTheme="minorHAnsi" w:hAnsiTheme="minorHAnsi" w:cstheme="minorHAnsi"/>
          <w:sz w:val="22"/>
          <w:szCs w:val="22"/>
        </w:rPr>
        <w:t>ational Incident Centre</w:t>
      </w:r>
      <w:r w:rsidRPr="00F721A7">
        <w:rPr>
          <w:rFonts w:asciiTheme="minorHAnsi" w:hAnsiTheme="minorHAnsi" w:cstheme="minorHAnsi"/>
          <w:sz w:val="22"/>
          <w:szCs w:val="22"/>
        </w:rPr>
        <w:t xml:space="preserve"> works closely and shares information with the National Situation Room, managed by NEMA, and the Global Watch Office, managed by DFA</w:t>
      </w:r>
      <w:r w:rsidR="00202C75" w:rsidRPr="00F721A7">
        <w:rPr>
          <w:rFonts w:asciiTheme="minorHAnsi" w:hAnsiTheme="minorHAnsi" w:cstheme="minorHAnsi"/>
          <w:sz w:val="22"/>
          <w:szCs w:val="22"/>
        </w:rPr>
        <w:t xml:space="preserve">T. </w:t>
      </w:r>
    </w:p>
    <w:p w14:paraId="2E454617" w14:textId="0056CAAD" w:rsidR="00595CA3" w:rsidRPr="00F721A7" w:rsidRDefault="003F1695"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NEMA integrates </w:t>
      </w:r>
      <w:r w:rsidR="00362D2D" w:rsidRPr="00F721A7">
        <w:rPr>
          <w:rFonts w:asciiTheme="minorHAnsi" w:hAnsiTheme="minorHAnsi" w:cstheme="minorHAnsi"/>
          <w:sz w:val="22"/>
          <w:szCs w:val="22"/>
        </w:rPr>
        <w:t xml:space="preserve">multiple sources of information </w:t>
      </w:r>
      <w:r w:rsidR="00982225" w:rsidRPr="00F721A7">
        <w:rPr>
          <w:rFonts w:asciiTheme="minorHAnsi" w:hAnsiTheme="minorHAnsi" w:cstheme="minorHAnsi"/>
          <w:sz w:val="22"/>
          <w:szCs w:val="22"/>
        </w:rPr>
        <w:t xml:space="preserve">about incidents and events with </w:t>
      </w:r>
      <w:r w:rsidR="004C3A44" w:rsidRPr="00F721A7">
        <w:rPr>
          <w:rFonts w:asciiTheme="minorHAnsi" w:hAnsiTheme="minorHAnsi" w:cstheme="minorHAnsi"/>
          <w:sz w:val="22"/>
          <w:szCs w:val="22"/>
        </w:rPr>
        <w:t xml:space="preserve">potential or actual </w:t>
      </w:r>
      <w:r w:rsidR="00982225" w:rsidRPr="00F721A7">
        <w:rPr>
          <w:rFonts w:asciiTheme="minorHAnsi" w:hAnsiTheme="minorHAnsi" w:cstheme="minorHAnsi"/>
          <w:sz w:val="22"/>
          <w:szCs w:val="22"/>
        </w:rPr>
        <w:t>significant impact in</w:t>
      </w:r>
      <w:r w:rsidR="00383C93" w:rsidRPr="00F721A7">
        <w:rPr>
          <w:rFonts w:asciiTheme="minorHAnsi" w:hAnsiTheme="minorHAnsi" w:cstheme="minorHAnsi"/>
          <w:sz w:val="22"/>
          <w:szCs w:val="22"/>
        </w:rPr>
        <w:t xml:space="preserve"> Australia</w:t>
      </w:r>
      <w:r w:rsidR="004F0D76" w:rsidRPr="00F721A7">
        <w:rPr>
          <w:rFonts w:asciiTheme="minorHAnsi" w:hAnsiTheme="minorHAnsi" w:cstheme="minorHAnsi"/>
          <w:sz w:val="22"/>
          <w:szCs w:val="22"/>
        </w:rPr>
        <w:t>.</w:t>
      </w:r>
      <w:r w:rsidR="00982225" w:rsidRPr="00F721A7">
        <w:rPr>
          <w:rFonts w:asciiTheme="minorHAnsi" w:hAnsiTheme="minorHAnsi" w:cstheme="minorHAnsi"/>
          <w:sz w:val="22"/>
          <w:szCs w:val="22"/>
        </w:rPr>
        <w:t xml:space="preserve"> This is reflected through the National Joint Common Operating Picture (NJCOP)</w:t>
      </w:r>
      <w:r w:rsidR="0017183F" w:rsidRPr="00F721A7">
        <w:rPr>
          <w:rFonts w:asciiTheme="minorHAnsi" w:hAnsiTheme="minorHAnsi" w:cstheme="minorHAnsi"/>
          <w:sz w:val="22"/>
          <w:szCs w:val="22"/>
        </w:rPr>
        <w:t xml:space="preserve"> and </w:t>
      </w:r>
      <w:r w:rsidR="007E3CAE" w:rsidRPr="00F721A7">
        <w:rPr>
          <w:rFonts w:asciiTheme="minorHAnsi" w:hAnsiTheme="minorHAnsi" w:cstheme="minorHAnsi"/>
          <w:sz w:val="22"/>
          <w:szCs w:val="22"/>
        </w:rPr>
        <w:t>the N</w:t>
      </w:r>
      <w:r w:rsidR="00272A33" w:rsidRPr="00F721A7">
        <w:rPr>
          <w:rFonts w:asciiTheme="minorHAnsi" w:hAnsiTheme="minorHAnsi" w:cstheme="minorHAnsi"/>
          <w:sz w:val="22"/>
          <w:szCs w:val="22"/>
        </w:rPr>
        <w:t xml:space="preserve">ational </w:t>
      </w:r>
      <w:r w:rsidR="007E3CAE" w:rsidRPr="00F721A7">
        <w:rPr>
          <w:rFonts w:asciiTheme="minorHAnsi" w:hAnsiTheme="minorHAnsi" w:cstheme="minorHAnsi"/>
          <w:sz w:val="22"/>
          <w:szCs w:val="22"/>
        </w:rPr>
        <w:t>S</w:t>
      </w:r>
      <w:r w:rsidR="00272A33" w:rsidRPr="00F721A7">
        <w:rPr>
          <w:rFonts w:asciiTheme="minorHAnsi" w:hAnsiTheme="minorHAnsi" w:cstheme="minorHAnsi"/>
          <w:sz w:val="22"/>
          <w:szCs w:val="22"/>
        </w:rPr>
        <w:t xml:space="preserve">ituation </w:t>
      </w:r>
      <w:r w:rsidR="007E3CAE" w:rsidRPr="00F721A7">
        <w:rPr>
          <w:rFonts w:asciiTheme="minorHAnsi" w:hAnsiTheme="minorHAnsi" w:cstheme="minorHAnsi"/>
          <w:sz w:val="22"/>
          <w:szCs w:val="22"/>
        </w:rPr>
        <w:t>R</w:t>
      </w:r>
      <w:r w:rsidR="00272A33" w:rsidRPr="00F721A7">
        <w:rPr>
          <w:rFonts w:asciiTheme="minorHAnsi" w:hAnsiTheme="minorHAnsi" w:cstheme="minorHAnsi"/>
          <w:sz w:val="22"/>
          <w:szCs w:val="22"/>
        </w:rPr>
        <w:t>oom</w:t>
      </w:r>
      <w:r w:rsidR="007E3CAE" w:rsidRPr="00F721A7">
        <w:rPr>
          <w:rFonts w:asciiTheme="minorHAnsi" w:hAnsiTheme="minorHAnsi" w:cstheme="minorHAnsi"/>
          <w:sz w:val="22"/>
          <w:szCs w:val="22"/>
        </w:rPr>
        <w:t xml:space="preserve"> Daily All Hazards Report. </w:t>
      </w:r>
    </w:p>
    <w:p w14:paraId="5147A423" w14:textId="77777777" w:rsidR="00195FF1" w:rsidRPr="00BA4519" w:rsidRDefault="00195FF1" w:rsidP="00BA4519">
      <w:pPr>
        <w:keepNext/>
        <w:keepLines/>
        <w:shd w:val="clear" w:color="auto" w:fill="D1E3E4"/>
        <w:spacing w:before="240" w:line="276" w:lineRule="auto"/>
        <w:outlineLvl w:val="2"/>
        <w:rPr>
          <w:rFonts w:eastAsia="MS Gothic" w:cs="Arial"/>
          <w:b/>
          <w:color w:val="003E5A"/>
          <w:sz w:val="24"/>
          <w:szCs w:val="24"/>
        </w:rPr>
      </w:pPr>
      <w:bookmarkStart w:id="152" w:name="_Toc184045128"/>
      <w:bookmarkStart w:id="153" w:name="_Toc184123377"/>
      <w:r w:rsidRPr="00BA4519">
        <w:rPr>
          <w:rFonts w:eastAsia="MS Gothic" w:cs="Arial"/>
          <w:b/>
          <w:color w:val="003E5A"/>
          <w:sz w:val="24"/>
          <w:szCs w:val="24"/>
        </w:rPr>
        <w:t xml:space="preserve">Health emergency is imminent or </w:t>
      </w:r>
      <w:bookmarkEnd w:id="152"/>
      <w:r w:rsidRPr="00BA4519">
        <w:rPr>
          <w:rFonts w:eastAsia="MS Gothic" w:cs="Arial"/>
          <w:b/>
          <w:color w:val="003E5A"/>
          <w:sz w:val="24"/>
          <w:szCs w:val="24"/>
        </w:rPr>
        <w:t>occurs</w:t>
      </w:r>
      <w:bookmarkEnd w:id="153"/>
      <w:r w:rsidRPr="00BA4519">
        <w:rPr>
          <w:rFonts w:eastAsia="MS Gothic" w:cs="Arial"/>
          <w:b/>
          <w:color w:val="003E5A"/>
          <w:sz w:val="24"/>
          <w:szCs w:val="24"/>
        </w:rPr>
        <w:t xml:space="preserve"> </w:t>
      </w:r>
    </w:p>
    <w:p w14:paraId="1222B3EA" w14:textId="26CE48E3" w:rsidR="00FC5872" w:rsidRPr="00672410" w:rsidRDefault="00E77D96" w:rsidP="00F721A7">
      <w:pPr>
        <w:pStyle w:val="BodyText-White"/>
        <w:spacing w:line="276" w:lineRule="auto"/>
        <w:ind w:left="357" w:hanging="357"/>
        <w:rPr>
          <w:rFonts w:asciiTheme="minorHAnsi" w:hAnsiTheme="minorHAnsi" w:cstheme="minorHAnsi"/>
          <w:color w:val="auto"/>
          <w:sz w:val="22"/>
          <w:szCs w:val="22"/>
        </w:rPr>
      </w:pPr>
      <w:r w:rsidRPr="00672410">
        <w:rPr>
          <w:rFonts w:asciiTheme="minorHAnsi" w:hAnsiTheme="minorHAnsi" w:cstheme="minorHAnsi"/>
          <w:color w:val="auto"/>
          <w:sz w:val="22"/>
          <w:szCs w:val="22"/>
        </w:rPr>
        <w:t xml:space="preserve">When </w:t>
      </w:r>
      <w:r w:rsidR="00192EA3" w:rsidRPr="00672410">
        <w:rPr>
          <w:rFonts w:asciiTheme="minorHAnsi" w:hAnsiTheme="minorHAnsi" w:cstheme="minorHAnsi"/>
          <w:color w:val="auto"/>
          <w:sz w:val="22"/>
          <w:szCs w:val="22"/>
        </w:rPr>
        <w:t xml:space="preserve">the </w:t>
      </w:r>
      <w:hyperlink w:anchor="NICgovernance" w:history="1">
        <w:r w:rsidR="00192EA3" w:rsidRPr="0031145F">
          <w:rPr>
            <w:rStyle w:val="Hyperlink"/>
            <w:rFonts w:asciiTheme="minorHAnsi" w:hAnsiTheme="minorHAnsi" w:cstheme="minorHAnsi"/>
            <w:sz w:val="22"/>
            <w:szCs w:val="22"/>
            <w:u w:val="none"/>
          </w:rPr>
          <w:t xml:space="preserve">National </w:t>
        </w:r>
        <w:r w:rsidR="002D6BE0" w:rsidRPr="0031145F">
          <w:rPr>
            <w:rStyle w:val="Hyperlink"/>
            <w:rFonts w:asciiTheme="minorHAnsi" w:hAnsiTheme="minorHAnsi" w:cstheme="minorHAnsi"/>
            <w:sz w:val="22"/>
            <w:szCs w:val="22"/>
            <w:u w:val="none"/>
          </w:rPr>
          <w:t>Incident</w:t>
        </w:r>
        <w:r w:rsidR="00192EA3" w:rsidRPr="0031145F">
          <w:rPr>
            <w:rStyle w:val="Hyperlink"/>
            <w:rFonts w:asciiTheme="minorHAnsi" w:hAnsiTheme="minorHAnsi" w:cstheme="minorHAnsi"/>
            <w:sz w:val="22"/>
            <w:szCs w:val="22"/>
            <w:u w:val="none"/>
          </w:rPr>
          <w:t xml:space="preserve"> Centre</w:t>
        </w:r>
      </w:hyperlink>
      <w:r w:rsidR="006B7E72" w:rsidRPr="00672410">
        <w:rPr>
          <w:rFonts w:asciiTheme="minorHAnsi" w:hAnsiTheme="minorHAnsi" w:cstheme="minorHAnsi"/>
          <w:color w:val="auto"/>
          <w:sz w:val="22"/>
          <w:szCs w:val="22"/>
        </w:rPr>
        <w:t xml:space="preserve"> </w:t>
      </w:r>
      <w:r w:rsidR="002D6BE0" w:rsidRPr="00672410">
        <w:rPr>
          <w:rFonts w:asciiTheme="minorHAnsi" w:hAnsiTheme="minorHAnsi" w:cstheme="minorHAnsi"/>
          <w:color w:val="auto"/>
          <w:sz w:val="22"/>
          <w:szCs w:val="22"/>
        </w:rPr>
        <w:t>becomes aware of an imminent or actual incident, it</w:t>
      </w:r>
      <w:r w:rsidR="00D803B5" w:rsidRPr="00672410">
        <w:rPr>
          <w:rFonts w:asciiTheme="minorHAnsi" w:hAnsiTheme="minorHAnsi" w:cstheme="minorHAnsi"/>
          <w:color w:val="auto"/>
          <w:sz w:val="22"/>
          <w:szCs w:val="22"/>
        </w:rPr>
        <w:t xml:space="preserve">: </w:t>
      </w:r>
    </w:p>
    <w:p w14:paraId="47BBB9CF" w14:textId="61DEB881" w:rsidR="00C4532E" w:rsidRPr="00672410" w:rsidRDefault="009610F2" w:rsidP="00287158">
      <w:pPr>
        <w:pStyle w:val="BodyText-White"/>
        <w:numPr>
          <w:ilvl w:val="0"/>
          <w:numId w:val="28"/>
        </w:numPr>
        <w:spacing w:line="276" w:lineRule="auto"/>
        <w:ind w:left="357" w:hanging="357"/>
        <w:rPr>
          <w:rFonts w:asciiTheme="minorHAnsi" w:hAnsiTheme="minorHAnsi" w:cstheme="minorHAnsi"/>
          <w:color w:val="auto"/>
          <w:sz w:val="22"/>
          <w:szCs w:val="22"/>
        </w:rPr>
      </w:pPr>
      <w:r w:rsidRPr="00672410">
        <w:rPr>
          <w:rFonts w:asciiTheme="minorHAnsi" w:hAnsiTheme="minorHAnsi" w:cstheme="minorHAnsi"/>
          <w:color w:val="auto"/>
          <w:sz w:val="22"/>
          <w:szCs w:val="22"/>
        </w:rPr>
        <w:t xml:space="preserve">verifies the incident and </w:t>
      </w:r>
      <w:r w:rsidR="00F72A37" w:rsidRPr="00672410">
        <w:rPr>
          <w:rFonts w:asciiTheme="minorHAnsi" w:hAnsiTheme="minorHAnsi" w:cstheme="minorHAnsi"/>
          <w:color w:val="auto"/>
          <w:sz w:val="22"/>
          <w:szCs w:val="22"/>
        </w:rPr>
        <w:t>any</w:t>
      </w:r>
      <w:r w:rsidRPr="00672410">
        <w:rPr>
          <w:rFonts w:asciiTheme="minorHAnsi" w:hAnsiTheme="minorHAnsi" w:cstheme="minorHAnsi"/>
          <w:color w:val="auto"/>
          <w:sz w:val="22"/>
          <w:szCs w:val="22"/>
        </w:rPr>
        <w:t xml:space="preserve"> human health consequences </w:t>
      </w:r>
      <w:r w:rsidR="0006542A" w:rsidRPr="00672410">
        <w:rPr>
          <w:rFonts w:asciiTheme="minorHAnsi" w:hAnsiTheme="minorHAnsi" w:cstheme="minorHAnsi"/>
          <w:color w:val="auto"/>
          <w:sz w:val="22"/>
          <w:szCs w:val="22"/>
        </w:rPr>
        <w:t xml:space="preserve">with </w:t>
      </w:r>
      <w:r w:rsidR="00707BFD" w:rsidRPr="00672410">
        <w:rPr>
          <w:rFonts w:asciiTheme="minorHAnsi" w:hAnsiTheme="minorHAnsi" w:cstheme="minorHAnsi"/>
          <w:color w:val="auto"/>
          <w:sz w:val="22"/>
          <w:szCs w:val="22"/>
        </w:rPr>
        <w:t xml:space="preserve">other </w:t>
      </w:r>
      <w:r w:rsidR="00CB689A" w:rsidRPr="00672410">
        <w:rPr>
          <w:rFonts w:asciiTheme="minorHAnsi" w:hAnsiTheme="minorHAnsi" w:cstheme="minorHAnsi"/>
          <w:color w:val="auto"/>
          <w:sz w:val="22"/>
          <w:szCs w:val="22"/>
        </w:rPr>
        <w:t xml:space="preserve">Australian Government agencies, state and territory counterparts, and international partners </w:t>
      </w:r>
    </w:p>
    <w:p w14:paraId="30E7EE7A" w14:textId="4339E746" w:rsidR="00C9157B" w:rsidRPr="00672410" w:rsidRDefault="00C9157B" w:rsidP="00287158">
      <w:pPr>
        <w:pStyle w:val="BodyText-White"/>
        <w:numPr>
          <w:ilvl w:val="0"/>
          <w:numId w:val="28"/>
        </w:numPr>
        <w:spacing w:line="276" w:lineRule="auto"/>
        <w:ind w:left="357" w:hanging="357"/>
        <w:rPr>
          <w:rFonts w:asciiTheme="minorHAnsi" w:hAnsiTheme="minorHAnsi" w:cstheme="minorHAnsi"/>
          <w:color w:val="auto"/>
          <w:sz w:val="22"/>
          <w:szCs w:val="22"/>
        </w:rPr>
      </w:pPr>
      <w:r w:rsidRPr="00672410">
        <w:rPr>
          <w:rFonts w:asciiTheme="minorHAnsi" w:hAnsiTheme="minorHAnsi" w:cstheme="minorHAnsi"/>
          <w:color w:val="auto"/>
          <w:sz w:val="22"/>
          <w:szCs w:val="22"/>
        </w:rPr>
        <w:t xml:space="preserve">confirms whether the department is the Australian Government Coordinating Agency under the </w:t>
      </w:r>
      <w:hyperlink r:id="rId46" w:history="1">
        <w:r w:rsidRPr="00D2280E">
          <w:rPr>
            <w:rStyle w:val="Hyperlink"/>
            <w:rFonts w:asciiTheme="minorHAnsi" w:hAnsiTheme="minorHAnsi" w:cstheme="minorHAnsi"/>
            <w:sz w:val="22"/>
            <w:szCs w:val="22"/>
            <w:u w:val="none"/>
          </w:rPr>
          <w:t>AGCMF</w:t>
        </w:r>
      </w:hyperlink>
    </w:p>
    <w:p w14:paraId="7367394C" w14:textId="24C9EA45" w:rsidR="00CE26DD" w:rsidRPr="00672410" w:rsidRDefault="00641021" w:rsidP="00287158">
      <w:pPr>
        <w:pStyle w:val="BodyText-White"/>
        <w:numPr>
          <w:ilvl w:val="0"/>
          <w:numId w:val="28"/>
        </w:numPr>
        <w:spacing w:line="276" w:lineRule="auto"/>
        <w:ind w:left="357" w:hanging="357"/>
        <w:rPr>
          <w:rFonts w:asciiTheme="minorHAnsi" w:hAnsiTheme="minorHAnsi" w:cstheme="minorHAnsi"/>
          <w:color w:val="auto"/>
          <w:sz w:val="22"/>
          <w:szCs w:val="22"/>
        </w:rPr>
      </w:pPr>
      <w:hyperlink w:anchor="Fig5Indicators" w:history="1">
        <w:r w:rsidRPr="00D2280E">
          <w:rPr>
            <w:rStyle w:val="Hyperlink"/>
            <w:rFonts w:asciiTheme="minorHAnsi" w:hAnsiTheme="minorHAnsi" w:cstheme="minorHAnsi"/>
            <w:sz w:val="22"/>
            <w:szCs w:val="22"/>
            <w:u w:val="none"/>
          </w:rPr>
          <w:t>assesses the incident</w:t>
        </w:r>
        <w:r w:rsidR="0011454C" w:rsidRPr="00D2280E">
          <w:rPr>
            <w:rStyle w:val="Hyperlink"/>
            <w:rFonts w:asciiTheme="minorHAnsi" w:hAnsiTheme="minorHAnsi" w:cstheme="minorHAnsi"/>
            <w:sz w:val="22"/>
            <w:szCs w:val="22"/>
            <w:u w:val="none"/>
          </w:rPr>
          <w:t xml:space="preserve"> and the severity and complexity</w:t>
        </w:r>
      </w:hyperlink>
      <w:r w:rsidR="0011454C" w:rsidRPr="00D2280E">
        <w:rPr>
          <w:rFonts w:asciiTheme="minorHAnsi" w:hAnsiTheme="minorHAnsi" w:cstheme="minorHAnsi"/>
          <w:color w:val="auto"/>
          <w:sz w:val="22"/>
          <w:szCs w:val="22"/>
        </w:rPr>
        <w:t xml:space="preserve"> of potential or actual human health </w:t>
      </w:r>
      <w:r w:rsidR="0011454C" w:rsidRPr="00672410">
        <w:rPr>
          <w:rFonts w:asciiTheme="minorHAnsi" w:hAnsiTheme="minorHAnsi" w:cstheme="minorHAnsi"/>
          <w:color w:val="auto"/>
          <w:sz w:val="22"/>
          <w:szCs w:val="22"/>
        </w:rPr>
        <w:t xml:space="preserve">consequences </w:t>
      </w:r>
      <w:r w:rsidR="007C7AA5" w:rsidRPr="00672410">
        <w:rPr>
          <w:rFonts w:asciiTheme="minorHAnsi" w:hAnsiTheme="minorHAnsi" w:cstheme="minorHAnsi"/>
          <w:color w:val="auto"/>
          <w:sz w:val="22"/>
          <w:szCs w:val="22"/>
        </w:rPr>
        <w:t xml:space="preserve">to determine if a </w:t>
      </w:r>
      <w:r w:rsidR="00194EDF" w:rsidRPr="00672410">
        <w:rPr>
          <w:rFonts w:asciiTheme="minorHAnsi" w:hAnsiTheme="minorHAnsi" w:cstheme="minorHAnsi"/>
          <w:color w:val="auto"/>
          <w:sz w:val="22"/>
          <w:szCs w:val="22"/>
        </w:rPr>
        <w:t>department</w:t>
      </w:r>
      <w:r w:rsidR="00A61842">
        <w:rPr>
          <w:rFonts w:asciiTheme="minorHAnsi" w:hAnsiTheme="minorHAnsi" w:cstheme="minorHAnsi"/>
          <w:color w:val="auto"/>
          <w:sz w:val="22"/>
          <w:szCs w:val="22"/>
        </w:rPr>
        <w:t xml:space="preserve"> </w:t>
      </w:r>
      <w:r w:rsidR="007C7AA5" w:rsidRPr="00672410">
        <w:rPr>
          <w:rFonts w:asciiTheme="minorHAnsi" w:hAnsiTheme="minorHAnsi" w:cstheme="minorHAnsi"/>
          <w:color w:val="auto"/>
          <w:sz w:val="22"/>
          <w:szCs w:val="22"/>
        </w:rPr>
        <w:t xml:space="preserve">led response </w:t>
      </w:r>
      <w:r w:rsidR="006F7D74" w:rsidRPr="00672410">
        <w:rPr>
          <w:rFonts w:asciiTheme="minorHAnsi" w:hAnsiTheme="minorHAnsi" w:cstheme="minorHAnsi"/>
          <w:color w:val="auto"/>
          <w:sz w:val="22"/>
          <w:szCs w:val="22"/>
        </w:rPr>
        <w:t>is required</w:t>
      </w:r>
    </w:p>
    <w:p w14:paraId="3DC271D2" w14:textId="4D010A5E" w:rsidR="00D93B1E" w:rsidRPr="00672410" w:rsidRDefault="00D420A1" w:rsidP="00287158">
      <w:pPr>
        <w:pStyle w:val="BodyText-White"/>
        <w:numPr>
          <w:ilvl w:val="0"/>
          <w:numId w:val="28"/>
        </w:numPr>
        <w:spacing w:line="276" w:lineRule="auto"/>
        <w:ind w:left="357" w:hanging="357"/>
        <w:rPr>
          <w:rFonts w:asciiTheme="minorHAnsi" w:hAnsiTheme="minorHAnsi" w:cstheme="minorHAnsi"/>
          <w:color w:val="auto"/>
          <w:sz w:val="22"/>
          <w:szCs w:val="22"/>
        </w:rPr>
      </w:pPr>
      <w:r w:rsidRPr="00672410">
        <w:rPr>
          <w:rFonts w:asciiTheme="minorHAnsi" w:hAnsiTheme="minorHAnsi" w:cstheme="minorHAnsi"/>
          <w:color w:val="auto"/>
          <w:sz w:val="22"/>
          <w:szCs w:val="22"/>
        </w:rPr>
        <w:t xml:space="preserve">identifies and addresses the needs of </w:t>
      </w:r>
      <w:hyperlink w:anchor="_Approach_to_health" w:history="1">
        <w:r w:rsidRPr="00D2280E">
          <w:rPr>
            <w:rStyle w:val="Hyperlink"/>
            <w:rFonts w:asciiTheme="minorHAnsi" w:hAnsiTheme="minorHAnsi" w:cstheme="minorHAnsi"/>
            <w:sz w:val="22"/>
            <w:szCs w:val="22"/>
            <w:u w:val="none"/>
          </w:rPr>
          <w:t>at-risk and priority populations</w:t>
        </w:r>
      </w:hyperlink>
      <w:r w:rsidRPr="00672410">
        <w:rPr>
          <w:rFonts w:asciiTheme="minorHAnsi" w:hAnsiTheme="minorHAnsi" w:cstheme="minorHAnsi"/>
          <w:color w:val="auto"/>
          <w:sz w:val="22"/>
          <w:szCs w:val="22"/>
        </w:rPr>
        <w:t>, including through engagement with representative groups, peak bodies and stakeholders</w:t>
      </w:r>
    </w:p>
    <w:p w14:paraId="72297762" w14:textId="44C95832" w:rsidR="00D803B5" w:rsidRPr="00672410" w:rsidRDefault="004C2AEA" w:rsidP="00287158">
      <w:pPr>
        <w:pStyle w:val="BodyText-White"/>
        <w:numPr>
          <w:ilvl w:val="0"/>
          <w:numId w:val="28"/>
        </w:numPr>
        <w:spacing w:line="276" w:lineRule="auto"/>
        <w:ind w:left="357" w:hanging="357"/>
        <w:rPr>
          <w:rFonts w:asciiTheme="minorHAnsi" w:hAnsiTheme="minorHAnsi" w:cstheme="minorHAnsi"/>
          <w:color w:val="auto"/>
          <w:sz w:val="22"/>
          <w:szCs w:val="22"/>
        </w:rPr>
      </w:pPr>
      <w:r w:rsidRPr="00672410">
        <w:rPr>
          <w:rFonts w:asciiTheme="minorHAnsi" w:hAnsiTheme="minorHAnsi" w:cstheme="minorHAnsi"/>
          <w:color w:val="auto"/>
          <w:sz w:val="22"/>
          <w:szCs w:val="22"/>
        </w:rPr>
        <w:t>recommends</w:t>
      </w:r>
      <w:r w:rsidR="001A25DE" w:rsidRPr="00672410">
        <w:rPr>
          <w:rFonts w:asciiTheme="minorHAnsi" w:hAnsiTheme="minorHAnsi" w:cstheme="minorHAnsi"/>
          <w:color w:val="auto"/>
          <w:sz w:val="22"/>
          <w:szCs w:val="22"/>
        </w:rPr>
        <w:t xml:space="preserve"> the </w:t>
      </w:r>
      <w:r w:rsidR="00464DFA" w:rsidRPr="00672410">
        <w:rPr>
          <w:rFonts w:asciiTheme="minorHAnsi" w:hAnsiTheme="minorHAnsi" w:cstheme="minorHAnsi"/>
          <w:color w:val="auto"/>
          <w:sz w:val="22"/>
          <w:szCs w:val="22"/>
        </w:rPr>
        <w:t xml:space="preserve">level </w:t>
      </w:r>
      <w:r w:rsidR="001A25DE" w:rsidRPr="00672410">
        <w:rPr>
          <w:rFonts w:asciiTheme="minorHAnsi" w:hAnsiTheme="minorHAnsi" w:cstheme="minorHAnsi"/>
          <w:color w:val="auto"/>
          <w:sz w:val="22"/>
          <w:szCs w:val="22"/>
        </w:rPr>
        <w:t xml:space="preserve">of response coordination, </w:t>
      </w:r>
      <w:r w:rsidR="00565A77" w:rsidRPr="00672410">
        <w:rPr>
          <w:rFonts w:asciiTheme="minorHAnsi" w:hAnsiTheme="minorHAnsi" w:cstheme="minorHAnsi"/>
          <w:color w:val="auto"/>
          <w:sz w:val="22"/>
          <w:szCs w:val="22"/>
        </w:rPr>
        <w:t>the activation of the N</w:t>
      </w:r>
      <w:r w:rsidR="00432715" w:rsidRPr="00672410">
        <w:rPr>
          <w:rFonts w:asciiTheme="minorHAnsi" w:hAnsiTheme="minorHAnsi" w:cstheme="minorHAnsi"/>
          <w:color w:val="auto"/>
          <w:sz w:val="22"/>
          <w:szCs w:val="22"/>
        </w:rPr>
        <w:t>ational Incident Centre for a</w:t>
      </w:r>
      <w:r w:rsidR="00073087" w:rsidRPr="00672410">
        <w:rPr>
          <w:rFonts w:asciiTheme="minorHAnsi" w:hAnsiTheme="minorHAnsi" w:cstheme="minorHAnsi"/>
          <w:color w:val="auto"/>
          <w:sz w:val="22"/>
          <w:szCs w:val="22"/>
        </w:rPr>
        <w:t>n incident</w:t>
      </w:r>
      <w:r w:rsidR="00B94689">
        <w:rPr>
          <w:rFonts w:asciiTheme="minorHAnsi" w:hAnsiTheme="minorHAnsi" w:cstheme="minorHAnsi"/>
          <w:color w:val="auto"/>
          <w:sz w:val="22"/>
          <w:szCs w:val="22"/>
        </w:rPr>
        <w:t xml:space="preserve"> </w:t>
      </w:r>
      <w:r w:rsidR="00432715" w:rsidRPr="00672410">
        <w:rPr>
          <w:rFonts w:asciiTheme="minorHAnsi" w:hAnsiTheme="minorHAnsi" w:cstheme="minorHAnsi"/>
          <w:color w:val="auto"/>
          <w:sz w:val="22"/>
          <w:szCs w:val="22"/>
        </w:rPr>
        <w:t xml:space="preserve">specific </w:t>
      </w:r>
      <w:r w:rsidR="00073087" w:rsidRPr="00672410">
        <w:rPr>
          <w:rFonts w:asciiTheme="minorHAnsi" w:hAnsiTheme="minorHAnsi" w:cstheme="minorHAnsi"/>
          <w:color w:val="auto"/>
          <w:sz w:val="22"/>
          <w:szCs w:val="22"/>
        </w:rPr>
        <w:t>response</w:t>
      </w:r>
      <w:r w:rsidR="00565A77" w:rsidRPr="00672410">
        <w:rPr>
          <w:rFonts w:asciiTheme="minorHAnsi" w:hAnsiTheme="minorHAnsi" w:cstheme="minorHAnsi"/>
          <w:color w:val="auto"/>
          <w:sz w:val="22"/>
          <w:szCs w:val="22"/>
        </w:rPr>
        <w:t xml:space="preserve"> </w:t>
      </w:r>
      <w:r w:rsidR="001A25DE" w:rsidRPr="00672410">
        <w:rPr>
          <w:rFonts w:asciiTheme="minorHAnsi" w:hAnsiTheme="minorHAnsi" w:cstheme="minorHAnsi"/>
          <w:color w:val="auto"/>
          <w:sz w:val="22"/>
          <w:szCs w:val="22"/>
        </w:rPr>
        <w:t xml:space="preserve">and </w:t>
      </w:r>
      <w:r w:rsidR="00DF6A31" w:rsidRPr="00672410">
        <w:rPr>
          <w:rFonts w:asciiTheme="minorHAnsi" w:hAnsiTheme="minorHAnsi" w:cstheme="minorHAnsi"/>
          <w:color w:val="auto"/>
          <w:sz w:val="22"/>
          <w:szCs w:val="22"/>
        </w:rPr>
        <w:t>resources</w:t>
      </w:r>
      <w:r w:rsidR="001A25DE" w:rsidRPr="00672410">
        <w:rPr>
          <w:rFonts w:asciiTheme="minorHAnsi" w:hAnsiTheme="minorHAnsi" w:cstheme="minorHAnsi"/>
          <w:color w:val="auto"/>
          <w:sz w:val="22"/>
          <w:szCs w:val="22"/>
        </w:rPr>
        <w:t xml:space="preserve"> that may be required </w:t>
      </w:r>
    </w:p>
    <w:p w14:paraId="2299220D" w14:textId="479D3BE1" w:rsidR="009C0F02" w:rsidRPr="00874152" w:rsidRDefault="0069382F" w:rsidP="00287158">
      <w:pPr>
        <w:pStyle w:val="BodyText-White"/>
        <w:numPr>
          <w:ilvl w:val="0"/>
          <w:numId w:val="28"/>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 xml:space="preserve">on approval </w:t>
      </w:r>
      <w:r w:rsidR="009C45A7" w:rsidRPr="00874152">
        <w:rPr>
          <w:rFonts w:asciiTheme="minorHAnsi" w:hAnsiTheme="minorHAnsi" w:cstheme="minorHAnsi"/>
          <w:color w:val="auto"/>
          <w:sz w:val="22"/>
          <w:szCs w:val="22"/>
        </w:rPr>
        <w:t xml:space="preserve">of </w:t>
      </w:r>
      <w:r w:rsidR="00416C29" w:rsidRPr="00874152">
        <w:rPr>
          <w:rFonts w:asciiTheme="minorHAnsi" w:hAnsiTheme="minorHAnsi" w:cstheme="minorHAnsi"/>
          <w:color w:val="auto"/>
          <w:sz w:val="22"/>
          <w:szCs w:val="22"/>
        </w:rPr>
        <w:t>the</w:t>
      </w:r>
      <w:r w:rsidR="009C45A7" w:rsidRPr="00874152">
        <w:rPr>
          <w:rFonts w:asciiTheme="minorHAnsi" w:hAnsiTheme="minorHAnsi" w:cstheme="minorHAnsi"/>
          <w:color w:val="auto"/>
          <w:sz w:val="22"/>
          <w:szCs w:val="22"/>
        </w:rPr>
        <w:t xml:space="preserve"> Deputy Secretary</w:t>
      </w:r>
      <w:r w:rsidR="00435A26" w:rsidRPr="00874152">
        <w:rPr>
          <w:rFonts w:asciiTheme="minorHAnsi" w:hAnsiTheme="minorHAnsi" w:cstheme="minorHAnsi"/>
          <w:color w:val="auto"/>
          <w:sz w:val="22"/>
          <w:szCs w:val="22"/>
        </w:rPr>
        <w:t xml:space="preserve"> </w:t>
      </w:r>
      <w:r w:rsidR="000476F1" w:rsidRPr="00874152">
        <w:rPr>
          <w:rFonts w:asciiTheme="minorHAnsi" w:hAnsiTheme="minorHAnsi" w:cstheme="minorHAnsi"/>
          <w:color w:val="auto"/>
          <w:sz w:val="22"/>
          <w:szCs w:val="22"/>
        </w:rPr>
        <w:t>responsible</w:t>
      </w:r>
      <w:r w:rsidR="00435A26" w:rsidRPr="00874152">
        <w:rPr>
          <w:rFonts w:asciiTheme="minorHAnsi" w:hAnsiTheme="minorHAnsi" w:cstheme="minorHAnsi"/>
          <w:color w:val="auto"/>
          <w:sz w:val="22"/>
          <w:szCs w:val="22"/>
        </w:rPr>
        <w:t xml:space="preserve"> for health emergency management</w:t>
      </w:r>
      <w:r w:rsidR="00740AB9" w:rsidRPr="00874152" w:rsidDel="00435A26">
        <w:rPr>
          <w:rFonts w:asciiTheme="minorHAnsi" w:hAnsiTheme="minorHAnsi" w:cstheme="minorHAnsi"/>
          <w:color w:val="auto"/>
          <w:sz w:val="22"/>
          <w:szCs w:val="22"/>
        </w:rPr>
        <w:t xml:space="preserve">, </w:t>
      </w:r>
      <w:r w:rsidR="006D67B4" w:rsidRPr="00874152">
        <w:rPr>
          <w:rFonts w:asciiTheme="minorHAnsi" w:hAnsiTheme="minorHAnsi" w:cstheme="minorHAnsi"/>
          <w:color w:val="auto"/>
          <w:sz w:val="22"/>
          <w:szCs w:val="22"/>
        </w:rPr>
        <w:t>(</w:t>
      </w:r>
      <w:r w:rsidR="00A37F42" w:rsidRPr="00874152">
        <w:rPr>
          <w:rFonts w:asciiTheme="minorHAnsi" w:hAnsiTheme="minorHAnsi" w:cstheme="minorHAnsi"/>
          <w:color w:val="auto"/>
          <w:sz w:val="22"/>
          <w:szCs w:val="22"/>
        </w:rPr>
        <w:t>or delegate</w:t>
      </w:r>
      <w:r w:rsidR="006D67B4" w:rsidRPr="00874152">
        <w:rPr>
          <w:rFonts w:asciiTheme="minorHAnsi" w:hAnsiTheme="minorHAnsi" w:cstheme="minorHAnsi"/>
          <w:color w:val="auto"/>
          <w:sz w:val="22"/>
          <w:szCs w:val="22"/>
        </w:rPr>
        <w:t>)</w:t>
      </w:r>
      <w:r w:rsidR="00A37F42" w:rsidRPr="00874152">
        <w:rPr>
          <w:rFonts w:asciiTheme="minorHAnsi" w:hAnsiTheme="minorHAnsi" w:cstheme="minorHAnsi"/>
          <w:color w:val="auto"/>
          <w:sz w:val="22"/>
          <w:szCs w:val="22"/>
        </w:rPr>
        <w:t xml:space="preserve"> </w:t>
      </w:r>
      <w:r w:rsidR="00233F4D" w:rsidRPr="00874152">
        <w:rPr>
          <w:rFonts w:asciiTheme="minorHAnsi" w:hAnsiTheme="minorHAnsi" w:cstheme="minorHAnsi"/>
          <w:color w:val="auto"/>
          <w:sz w:val="22"/>
          <w:szCs w:val="22"/>
        </w:rPr>
        <w:t xml:space="preserve">confirms </w:t>
      </w:r>
      <w:r w:rsidR="00B04402" w:rsidRPr="00874152">
        <w:rPr>
          <w:rFonts w:asciiTheme="minorHAnsi" w:hAnsiTheme="minorHAnsi" w:cstheme="minorHAnsi"/>
          <w:color w:val="auto"/>
          <w:sz w:val="22"/>
          <w:szCs w:val="22"/>
        </w:rPr>
        <w:t xml:space="preserve">the </w:t>
      </w:r>
      <w:r w:rsidR="00464DFA" w:rsidRPr="00874152">
        <w:rPr>
          <w:rFonts w:asciiTheme="minorHAnsi" w:hAnsiTheme="minorHAnsi" w:cstheme="minorHAnsi"/>
          <w:color w:val="auto"/>
          <w:sz w:val="22"/>
          <w:szCs w:val="22"/>
        </w:rPr>
        <w:t xml:space="preserve">level </w:t>
      </w:r>
      <w:r w:rsidR="00B04402" w:rsidRPr="00874152">
        <w:rPr>
          <w:rFonts w:asciiTheme="minorHAnsi" w:hAnsiTheme="minorHAnsi" w:cstheme="minorHAnsi"/>
          <w:color w:val="auto"/>
          <w:sz w:val="22"/>
          <w:szCs w:val="22"/>
        </w:rPr>
        <w:t xml:space="preserve">of response and </w:t>
      </w:r>
      <w:r w:rsidR="009C45A7" w:rsidRPr="00874152">
        <w:rPr>
          <w:rFonts w:asciiTheme="minorHAnsi" w:hAnsiTheme="minorHAnsi" w:cstheme="minorHAnsi"/>
          <w:color w:val="auto"/>
          <w:sz w:val="22"/>
          <w:szCs w:val="22"/>
        </w:rPr>
        <w:t>activates the N</w:t>
      </w:r>
      <w:r w:rsidR="00471842" w:rsidRPr="00874152">
        <w:rPr>
          <w:rFonts w:asciiTheme="minorHAnsi" w:hAnsiTheme="minorHAnsi" w:cstheme="minorHAnsi"/>
          <w:color w:val="auto"/>
          <w:sz w:val="22"/>
          <w:szCs w:val="22"/>
        </w:rPr>
        <w:t xml:space="preserve">ational Incident Centre </w:t>
      </w:r>
      <w:r w:rsidR="005E47C6" w:rsidRPr="00874152">
        <w:rPr>
          <w:rFonts w:asciiTheme="minorHAnsi" w:hAnsiTheme="minorHAnsi" w:cstheme="minorHAnsi"/>
          <w:color w:val="auto"/>
          <w:sz w:val="22"/>
          <w:szCs w:val="22"/>
        </w:rPr>
        <w:t>for an incident</w:t>
      </w:r>
      <w:r w:rsidR="00B94689">
        <w:rPr>
          <w:rFonts w:asciiTheme="minorHAnsi" w:hAnsiTheme="minorHAnsi" w:cstheme="minorHAnsi"/>
          <w:color w:val="auto"/>
          <w:sz w:val="22"/>
          <w:szCs w:val="22"/>
        </w:rPr>
        <w:t xml:space="preserve"> </w:t>
      </w:r>
      <w:r w:rsidR="005E47C6" w:rsidRPr="00874152">
        <w:rPr>
          <w:rFonts w:asciiTheme="minorHAnsi" w:hAnsiTheme="minorHAnsi" w:cstheme="minorHAnsi"/>
          <w:color w:val="auto"/>
          <w:sz w:val="22"/>
          <w:szCs w:val="22"/>
        </w:rPr>
        <w:t>specific response at the appropriate level</w:t>
      </w:r>
      <w:r w:rsidR="009C45A7" w:rsidRPr="00874152">
        <w:rPr>
          <w:rFonts w:asciiTheme="minorHAnsi" w:hAnsiTheme="minorHAnsi" w:cstheme="minorHAnsi"/>
          <w:color w:val="auto"/>
          <w:sz w:val="22"/>
          <w:szCs w:val="22"/>
        </w:rPr>
        <w:t xml:space="preserve"> </w:t>
      </w:r>
    </w:p>
    <w:p w14:paraId="6C7107A4" w14:textId="698EE4A9" w:rsidR="006B7E72" w:rsidRPr="00874152" w:rsidRDefault="009C0F02" w:rsidP="00287158">
      <w:pPr>
        <w:pStyle w:val="BodyText-White"/>
        <w:numPr>
          <w:ilvl w:val="0"/>
          <w:numId w:val="28"/>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 xml:space="preserve">notifies </w:t>
      </w:r>
      <w:r w:rsidR="006B7E72" w:rsidRPr="00874152">
        <w:rPr>
          <w:rFonts w:asciiTheme="minorHAnsi" w:hAnsiTheme="minorHAnsi" w:cstheme="minorHAnsi"/>
          <w:color w:val="auto"/>
          <w:sz w:val="22"/>
          <w:szCs w:val="22"/>
        </w:rPr>
        <w:t xml:space="preserve">relevant stakeholders of </w:t>
      </w:r>
      <w:r w:rsidR="00B03C48" w:rsidRPr="00874152">
        <w:rPr>
          <w:rFonts w:asciiTheme="minorHAnsi" w:hAnsiTheme="minorHAnsi" w:cstheme="minorHAnsi"/>
          <w:color w:val="auto"/>
          <w:sz w:val="22"/>
          <w:szCs w:val="22"/>
        </w:rPr>
        <w:t xml:space="preserve">the </w:t>
      </w:r>
      <w:r w:rsidR="00F32177" w:rsidRPr="00874152">
        <w:rPr>
          <w:rFonts w:asciiTheme="minorHAnsi" w:hAnsiTheme="minorHAnsi" w:cstheme="minorHAnsi"/>
          <w:color w:val="auto"/>
          <w:sz w:val="22"/>
          <w:szCs w:val="22"/>
        </w:rPr>
        <w:t>activation of an incident</w:t>
      </w:r>
      <w:r w:rsidR="00E37667">
        <w:rPr>
          <w:rFonts w:asciiTheme="minorHAnsi" w:hAnsiTheme="minorHAnsi" w:cstheme="minorHAnsi"/>
          <w:color w:val="auto"/>
          <w:sz w:val="22"/>
          <w:szCs w:val="22"/>
        </w:rPr>
        <w:t xml:space="preserve"> </w:t>
      </w:r>
      <w:r w:rsidR="00F32177" w:rsidRPr="00874152">
        <w:rPr>
          <w:rFonts w:asciiTheme="minorHAnsi" w:hAnsiTheme="minorHAnsi" w:cstheme="minorHAnsi"/>
          <w:color w:val="auto"/>
          <w:sz w:val="22"/>
          <w:szCs w:val="22"/>
        </w:rPr>
        <w:t>specific response by the National Incident Centre and the</w:t>
      </w:r>
      <w:r w:rsidR="00B03C48" w:rsidRPr="00874152">
        <w:rPr>
          <w:rFonts w:asciiTheme="minorHAnsi" w:hAnsiTheme="minorHAnsi" w:cstheme="minorHAnsi"/>
          <w:color w:val="auto"/>
          <w:sz w:val="22"/>
          <w:szCs w:val="22"/>
        </w:rPr>
        <w:t xml:space="preserve"> </w:t>
      </w:r>
      <w:r w:rsidR="00464DFA" w:rsidRPr="00874152">
        <w:rPr>
          <w:rFonts w:asciiTheme="minorHAnsi" w:hAnsiTheme="minorHAnsi" w:cstheme="minorHAnsi"/>
          <w:color w:val="auto"/>
          <w:sz w:val="22"/>
          <w:szCs w:val="22"/>
        </w:rPr>
        <w:t>level</w:t>
      </w:r>
      <w:r w:rsidR="00FB1E49" w:rsidRPr="00874152">
        <w:rPr>
          <w:rFonts w:asciiTheme="minorHAnsi" w:hAnsiTheme="minorHAnsi" w:cstheme="minorHAnsi"/>
          <w:color w:val="auto"/>
          <w:sz w:val="22"/>
          <w:szCs w:val="22"/>
        </w:rPr>
        <w:t xml:space="preserve"> of </w:t>
      </w:r>
      <w:r w:rsidR="009549B1" w:rsidRPr="00874152">
        <w:rPr>
          <w:rFonts w:asciiTheme="minorHAnsi" w:hAnsiTheme="minorHAnsi" w:cstheme="minorHAnsi"/>
          <w:color w:val="auto"/>
          <w:sz w:val="22"/>
          <w:szCs w:val="22"/>
        </w:rPr>
        <w:t>response.</w:t>
      </w:r>
      <w:r w:rsidR="00EE4AA5" w:rsidRPr="00874152">
        <w:rPr>
          <w:rFonts w:asciiTheme="minorHAnsi" w:hAnsiTheme="minorHAnsi" w:cstheme="minorHAnsi"/>
          <w:color w:val="auto"/>
          <w:sz w:val="22"/>
          <w:szCs w:val="22"/>
        </w:rPr>
        <w:t xml:space="preserve"> </w:t>
      </w:r>
    </w:p>
    <w:p w14:paraId="027B0C8F" w14:textId="6FF5A30F" w:rsidR="00BD7A7F" w:rsidRPr="001F21F7" w:rsidRDefault="004B105D" w:rsidP="00F721A7">
      <w:pPr>
        <w:pStyle w:val="Heading4"/>
        <w:spacing w:before="120" w:line="276" w:lineRule="auto"/>
        <w:rPr>
          <w:i w:val="0"/>
          <w:sz w:val="24"/>
          <w:szCs w:val="24"/>
        </w:rPr>
      </w:pPr>
      <w:bookmarkStart w:id="154" w:name="assessinganincident"/>
      <w:r w:rsidRPr="001F21F7">
        <w:rPr>
          <w:i w:val="0"/>
          <w:sz w:val="24"/>
          <w:szCs w:val="24"/>
        </w:rPr>
        <w:lastRenderedPageBreak/>
        <w:t xml:space="preserve">Assessing </w:t>
      </w:r>
      <w:r w:rsidR="001064CD" w:rsidRPr="001F21F7">
        <w:rPr>
          <w:i w:val="0"/>
          <w:sz w:val="24"/>
          <w:szCs w:val="24"/>
        </w:rPr>
        <w:t xml:space="preserve">an incident </w:t>
      </w:r>
    </w:p>
    <w:bookmarkEnd w:id="154"/>
    <w:p w14:paraId="662B00F6" w14:textId="2CF55F59" w:rsidR="00A45BB6" w:rsidRPr="00874152" w:rsidRDefault="00B22FE7" w:rsidP="00F721A7">
      <w:pPr>
        <w:pStyle w:val="BodyText-White"/>
        <w:spacing w:line="276" w:lineRule="auto"/>
        <w:rPr>
          <w:rFonts w:asciiTheme="minorHAnsi" w:hAnsiTheme="minorHAnsi" w:cstheme="minorHAnsi"/>
          <w:color w:val="auto"/>
          <w:sz w:val="22"/>
          <w:szCs w:val="22"/>
        </w:rPr>
      </w:pPr>
      <w:r w:rsidRPr="00846772">
        <w:rPr>
          <w:rFonts w:asciiTheme="minorHAnsi" w:hAnsiTheme="minorHAnsi" w:cstheme="minorHAnsi"/>
          <w:color w:val="auto"/>
          <w:sz w:val="22"/>
          <w:szCs w:val="22"/>
        </w:rPr>
        <w:fldChar w:fldCharType="begin"/>
      </w:r>
      <w:r w:rsidRPr="00846772">
        <w:rPr>
          <w:rFonts w:asciiTheme="minorHAnsi" w:hAnsiTheme="minorHAnsi" w:cstheme="minorHAnsi"/>
          <w:color w:val="auto"/>
          <w:sz w:val="22"/>
          <w:szCs w:val="22"/>
        </w:rPr>
        <w:instrText>HYPERLINK  \l "_High-level_indicators_for"</w:instrText>
      </w:r>
      <w:r w:rsidRPr="00846772">
        <w:rPr>
          <w:rFonts w:asciiTheme="minorHAnsi" w:hAnsiTheme="minorHAnsi" w:cstheme="minorHAnsi"/>
          <w:color w:val="auto"/>
          <w:sz w:val="22"/>
          <w:szCs w:val="22"/>
        </w:rPr>
      </w:r>
      <w:r w:rsidRPr="00846772">
        <w:rPr>
          <w:rFonts w:asciiTheme="minorHAnsi" w:hAnsiTheme="minorHAnsi" w:cstheme="minorHAnsi"/>
          <w:color w:val="auto"/>
          <w:sz w:val="22"/>
          <w:szCs w:val="22"/>
        </w:rPr>
        <w:fldChar w:fldCharType="separate"/>
      </w:r>
      <w:r w:rsidR="00A45BB6" w:rsidRPr="00846772">
        <w:rPr>
          <w:rStyle w:val="Hyperlink"/>
          <w:rFonts w:asciiTheme="minorHAnsi" w:hAnsiTheme="minorHAnsi" w:cstheme="minorHAnsi"/>
          <w:sz w:val="22"/>
          <w:szCs w:val="22"/>
          <w:u w:val="none"/>
        </w:rPr>
        <w:t>Indicators</w:t>
      </w:r>
      <w:r w:rsidRPr="00846772">
        <w:rPr>
          <w:rFonts w:asciiTheme="minorHAnsi" w:hAnsiTheme="minorHAnsi" w:cstheme="minorHAnsi"/>
          <w:color w:val="auto"/>
          <w:sz w:val="22"/>
          <w:szCs w:val="22"/>
        </w:rPr>
        <w:fldChar w:fldCharType="end"/>
      </w:r>
      <w:r w:rsidR="00A45BB6" w:rsidRPr="00846772">
        <w:rPr>
          <w:rFonts w:asciiTheme="minorHAnsi" w:hAnsiTheme="minorHAnsi" w:cstheme="minorHAnsi"/>
          <w:color w:val="auto"/>
          <w:sz w:val="22"/>
          <w:szCs w:val="22"/>
        </w:rPr>
        <w:t xml:space="preserve"> </w:t>
      </w:r>
      <w:r w:rsidR="001315FB" w:rsidRPr="00846772">
        <w:rPr>
          <w:rFonts w:asciiTheme="minorHAnsi" w:hAnsiTheme="minorHAnsi" w:cstheme="minorHAnsi"/>
          <w:color w:val="auto"/>
          <w:sz w:val="22"/>
          <w:szCs w:val="22"/>
        </w:rPr>
        <w:t>in this</w:t>
      </w:r>
      <w:r w:rsidR="001315FB" w:rsidRPr="00874152">
        <w:rPr>
          <w:rFonts w:asciiTheme="minorHAnsi" w:hAnsiTheme="minorHAnsi" w:cstheme="minorHAnsi"/>
          <w:color w:val="auto"/>
          <w:sz w:val="22"/>
          <w:szCs w:val="22"/>
        </w:rPr>
        <w:t xml:space="preserve"> Plan are provided</w:t>
      </w:r>
      <w:r w:rsidR="00A45BB6" w:rsidRPr="00874152">
        <w:rPr>
          <w:rFonts w:asciiTheme="minorHAnsi" w:hAnsiTheme="minorHAnsi" w:cstheme="minorHAnsi"/>
          <w:color w:val="auto"/>
          <w:sz w:val="22"/>
          <w:szCs w:val="22"/>
        </w:rPr>
        <w:t xml:space="preserve"> to </w:t>
      </w:r>
      <w:r w:rsidR="004C620A" w:rsidRPr="00874152">
        <w:rPr>
          <w:rFonts w:asciiTheme="minorHAnsi" w:hAnsiTheme="minorHAnsi" w:cstheme="minorHAnsi"/>
          <w:color w:val="auto"/>
          <w:sz w:val="22"/>
          <w:szCs w:val="22"/>
        </w:rPr>
        <w:t>guide</w:t>
      </w:r>
      <w:r w:rsidR="00A45BB6" w:rsidRPr="00874152">
        <w:rPr>
          <w:rFonts w:asciiTheme="minorHAnsi" w:hAnsiTheme="minorHAnsi" w:cstheme="minorHAnsi"/>
          <w:color w:val="auto"/>
          <w:sz w:val="22"/>
          <w:szCs w:val="22"/>
        </w:rPr>
        <w:t xml:space="preserve"> decisions on the </w:t>
      </w:r>
      <w:r w:rsidR="00464DFA" w:rsidRPr="00874152">
        <w:rPr>
          <w:rFonts w:asciiTheme="minorHAnsi" w:hAnsiTheme="minorHAnsi" w:cstheme="minorHAnsi"/>
          <w:color w:val="auto"/>
          <w:sz w:val="22"/>
          <w:szCs w:val="22"/>
        </w:rPr>
        <w:t xml:space="preserve">level </w:t>
      </w:r>
      <w:r w:rsidR="005358DB" w:rsidRPr="00874152">
        <w:rPr>
          <w:rFonts w:asciiTheme="minorHAnsi" w:hAnsiTheme="minorHAnsi" w:cstheme="minorHAnsi"/>
          <w:color w:val="auto"/>
          <w:sz w:val="22"/>
          <w:szCs w:val="22"/>
        </w:rPr>
        <w:t xml:space="preserve">of </w:t>
      </w:r>
      <w:r w:rsidR="00C83065" w:rsidRPr="00874152">
        <w:rPr>
          <w:rFonts w:asciiTheme="minorHAnsi" w:hAnsiTheme="minorHAnsi" w:cstheme="minorHAnsi"/>
          <w:color w:val="auto"/>
          <w:sz w:val="22"/>
          <w:szCs w:val="22"/>
        </w:rPr>
        <w:t xml:space="preserve">health emergency </w:t>
      </w:r>
      <w:r w:rsidR="005358DB" w:rsidRPr="00874152">
        <w:rPr>
          <w:rFonts w:asciiTheme="minorHAnsi" w:hAnsiTheme="minorHAnsi" w:cstheme="minorHAnsi"/>
          <w:color w:val="auto"/>
          <w:sz w:val="22"/>
          <w:szCs w:val="22"/>
        </w:rPr>
        <w:t>response</w:t>
      </w:r>
      <w:r w:rsidR="007C5257" w:rsidRPr="00874152">
        <w:rPr>
          <w:rFonts w:asciiTheme="minorHAnsi" w:hAnsiTheme="minorHAnsi" w:cstheme="minorHAnsi"/>
          <w:color w:val="auto"/>
          <w:sz w:val="22"/>
          <w:szCs w:val="22"/>
        </w:rPr>
        <w:t xml:space="preserve"> and</w:t>
      </w:r>
      <w:r w:rsidR="008F45C7" w:rsidRPr="00874152">
        <w:rPr>
          <w:rFonts w:asciiTheme="minorHAnsi" w:hAnsiTheme="minorHAnsi" w:cstheme="minorHAnsi"/>
          <w:color w:val="auto"/>
          <w:sz w:val="22"/>
          <w:szCs w:val="22"/>
        </w:rPr>
        <w:t xml:space="preserve"> </w:t>
      </w:r>
      <w:r w:rsidR="0025792C" w:rsidRPr="00874152">
        <w:rPr>
          <w:rFonts w:asciiTheme="minorHAnsi" w:hAnsiTheme="minorHAnsi" w:cstheme="minorHAnsi"/>
          <w:color w:val="auto"/>
          <w:sz w:val="22"/>
          <w:szCs w:val="22"/>
        </w:rPr>
        <w:t xml:space="preserve">whether </w:t>
      </w:r>
      <w:r w:rsidR="00C83065" w:rsidRPr="00874152">
        <w:rPr>
          <w:rFonts w:asciiTheme="minorHAnsi" w:hAnsiTheme="minorHAnsi" w:cstheme="minorHAnsi"/>
          <w:color w:val="auto"/>
          <w:sz w:val="22"/>
          <w:szCs w:val="22"/>
        </w:rPr>
        <w:t xml:space="preserve">the </w:t>
      </w:r>
      <w:hyperlink w:anchor="NICgovernance" w:history="1">
        <w:r w:rsidR="00A45BB6" w:rsidRPr="0059588C">
          <w:rPr>
            <w:rStyle w:val="Hyperlink"/>
            <w:rFonts w:asciiTheme="minorHAnsi" w:hAnsiTheme="minorHAnsi" w:cstheme="minorHAnsi"/>
            <w:sz w:val="22"/>
            <w:szCs w:val="22"/>
            <w:u w:val="none"/>
          </w:rPr>
          <w:t>N</w:t>
        </w:r>
        <w:r w:rsidR="0076470A" w:rsidRPr="0059588C">
          <w:rPr>
            <w:rStyle w:val="Hyperlink"/>
            <w:rFonts w:asciiTheme="minorHAnsi" w:hAnsiTheme="minorHAnsi" w:cstheme="minorHAnsi"/>
            <w:sz w:val="22"/>
            <w:szCs w:val="22"/>
            <w:u w:val="none"/>
          </w:rPr>
          <w:t>ational Incident Centre</w:t>
        </w:r>
      </w:hyperlink>
      <w:r w:rsidR="00A45BB6" w:rsidRPr="00874152">
        <w:rPr>
          <w:rFonts w:asciiTheme="minorHAnsi" w:hAnsiTheme="minorHAnsi" w:cstheme="minorHAnsi"/>
          <w:color w:val="auto"/>
          <w:sz w:val="22"/>
          <w:szCs w:val="22"/>
        </w:rPr>
        <w:t xml:space="preserve"> </w:t>
      </w:r>
      <w:r w:rsidR="00A06725" w:rsidRPr="00874152">
        <w:rPr>
          <w:rFonts w:asciiTheme="minorHAnsi" w:hAnsiTheme="minorHAnsi" w:cstheme="minorHAnsi"/>
          <w:color w:val="auto"/>
          <w:sz w:val="22"/>
          <w:szCs w:val="22"/>
        </w:rPr>
        <w:t>should be activated</w:t>
      </w:r>
      <w:r w:rsidR="00A45BB6" w:rsidRPr="00874152">
        <w:rPr>
          <w:rFonts w:asciiTheme="minorHAnsi" w:hAnsiTheme="minorHAnsi" w:cstheme="minorHAnsi"/>
          <w:color w:val="auto"/>
          <w:sz w:val="22"/>
          <w:szCs w:val="22"/>
        </w:rPr>
        <w:t xml:space="preserve"> for the purposes of </w:t>
      </w:r>
      <w:r w:rsidR="008509BF" w:rsidRPr="00874152">
        <w:rPr>
          <w:rFonts w:asciiTheme="minorHAnsi" w:hAnsiTheme="minorHAnsi" w:cstheme="minorHAnsi"/>
          <w:color w:val="auto"/>
          <w:sz w:val="22"/>
          <w:szCs w:val="22"/>
        </w:rPr>
        <w:t>near-term</w:t>
      </w:r>
      <w:r w:rsidR="00A45BB6" w:rsidRPr="00874152">
        <w:rPr>
          <w:rFonts w:asciiTheme="minorHAnsi" w:hAnsiTheme="minorHAnsi" w:cstheme="minorHAnsi"/>
          <w:color w:val="auto"/>
          <w:sz w:val="22"/>
          <w:szCs w:val="22"/>
        </w:rPr>
        <w:t xml:space="preserve"> </w:t>
      </w:r>
      <w:r w:rsidR="00D36907" w:rsidRPr="00874152">
        <w:rPr>
          <w:rFonts w:asciiTheme="minorHAnsi" w:hAnsiTheme="minorHAnsi" w:cstheme="minorHAnsi"/>
          <w:color w:val="auto"/>
          <w:sz w:val="22"/>
          <w:szCs w:val="22"/>
        </w:rPr>
        <w:t xml:space="preserve">emergency </w:t>
      </w:r>
      <w:r w:rsidR="00A45BB6" w:rsidRPr="00874152">
        <w:rPr>
          <w:rFonts w:asciiTheme="minorHAnsi" w:hAnsiTheme="minorHAnsi" w:cstheme="minorHAnsi"/>
          <w:color w:val="auto"/>
          <w:sz w:val="22"/>
          <w:szCs w:val="22"/>
        </w:rPr>
        <w:t>preparedness or response</w:t>
      </w:r>
      <w:r w:rsidR="004C620A" w:rsidRPr="00874152">
        <w:rPr>
          <w:rFonts w:asciiTheme="minorHAnsi" w:hAnsiTheme="minorHAnsi" w:cstheme="minorHAnsi"/>
          <w:color w:val="auto"/>
          <w:sz w:val="22"/>
          <w:szCs w:val="22"/>
        </w:rPr>
        <w:t xml:space="preserve"> to address a specific incident</w:t>
      </w:r>
      <w:r w:rsidR="008F1BE1" w:rsidRPr="00874152">
        <w:rPr>
          <w:rFonts w:asciiTheme="minorHAnsi" w:hAnsiTheme="minorHAnsi" w:cstheme="minorHAnsi"/>
          <w:color w:val="auto"/>
          <w:sz w:val="22"/>
          <w:szCs w:val="22"/>
        </w:rPr>
        <w:t>.</w:t>
      </w:r>
      <w:r w:rsidR="00A45BB6" w:rsidRPr="00874152">
        <w:rPr>
          <w:rFonts w:asciiTheme="minorHAnsi" w:hAnsiTheme="minorHAnsi" w:cstheme="minorHAnsi"/>
          <w:color w:val="auto"/>
          <w:sz w:val="22"/>
          <w:szCs w:val="22"/>
        </w:rPr>
        <w:t xml:space="preserve"> </w:t>
      </w:r>
      <w:r w:rsidR="004C620A" w:rsidRPr="00874152">
        <w:rPr>
          <w:rFonts w:asciiTheme="minorHAnsi" w:hAnsiTheme="minorHAnsi" w:cstheme="minorHAnsi"/>
          <w:color w:val="auto"/>
          <w:sz w:val="22"/>
          <w:szCs w:val="22"/>
        </w:rPr>
        <w:t xml:space="preserve">The indicators are not prescriptive and should be adjusted to accommodate </w:t>
      </w:r>
      <w:r w:rsidR="001315FB" w:rsidRPr="00874152">
        <w:rPr>
          <w:rFonts w:asciiTheme="minorHAnsi" w:hAnsiTheme="minorHAnsi" w:cstheme="minorHAnsi"/>
          <w:color w:val="auto"/>
          <w:sz w:val="22"/>
          <w:szCs w:val="22"/>
        </w:rPr>
        <w:t xml:space="preserve">incident and context-specific factors. </w:t>
      </w:r>
    </w:p>
    <w:p w14:paraId="39409FD6" w14:textId="2F4D29B0" w:rsidR="00FC4127" w:rsidRPr="00874152" w:rsidRDefault="0087611D" w:rsidP="00F721A7">
      <w:pPr>
        <w:pStyle w:val="BodyText-White"/>
        <w:spacing w:line="276" w:lineRule="auto"/>
        <w:rPr>
          <w:rFonts w:asciiTheme="minorHAnsi" w:hAnsiTheme="minorHAnsi" w:cstheme="minorHAnsi"/>
          <w:color w:val="auto"/>
          <w:sz w:val="22"/>
          <w:szCs w:val="22"/>
        </w:rPr>
      </w:pPr>
      <w:r w:rsidRPr="00874152">
        <w:rPr>
          <w:rFonts w:asciiTheme="minorHAnsi" w:hAnsiTheme="minorHAnsi" w:cstheme="minorHAnsi"/>
          <w:color w:val="auto"/>
          <w:sz w:val="22"/>
          <w:szCs w:val="22"/>
        </w:rPr>
        <w:t>At the outset</w:t>
      </w:r>
      <w:r w:rsidR="00AA63C2" w:rsidRPr="00874152">
        <w:rPr>
          <w:rFonts w:asciiTheme="minorHAnsi" w:hAnsiTheme="minorHAnsi" w:cstheme="minorHAnsi"/>
          <w:color w:val="auto"/>
          <w:sz w:val="22"/>
          <w:szCs w:val="22"/>
        </w:rPr>
        <w:t xml:space="preserve"> of an emergency</w:t>
      </w:r>
      <w:r w:rsidRPr="00874152">
        <w:rPr>
          <w:rFonts w:asciiTheme="minorHAnsi" w:hAnsiTheme="minorHAnsi" w:cstheme="minorHAnsi"/>
          <w:color w:val="auto"/>
          <w:sz w:val="22"/>
          <w:szCs w:val="22"/>
        </w:rPr>
        <w:t>, the N</w:t>
      </w:r>
      <w:r w:rsidR="0076470A" w:rsidRPr="00874152">
        <w:rPr>
          <w:rFonts w:asciiTheme="minorHAnsi" w:hAnsiTheme="minorHAnsi" w:cstheme="minorHAnsi"/>
          <w:color w:val="auto"/>
          <w:sz w:val="22"/>
          <w:szCs w:val="22"/>
        </w:rPr>
        <w:t>ational Incident Centre</w:t>
      </w:r>
      <w:r w:rsidRPr="00874152">
        <w:rPr>
          <w:rFonts w:asciiTheme="minorHAnsi" w:hAnsiTheme="minorHAnsi" w:cstheme="minorHAnsi"/>
          <w:color w:val="auto"/>
          <w:sz w:val="22"/>
          <w:szCs w:val="22"/>
        </w:rPr>
        <w:t xml:space="preserve"> uses a</w:t>
      </w:r>
      <w:r w:rsidR="007974C8" w:rsidRPr="00874152">
        <w:rPr>
          <w:rFonts w:asciiTheme="minorHAnsi" w:hAnsiTheme="minorHAnsi" w:cstheme="minorHAnsi"/>
          <w:color w:val="auto"/>
          <w:sz w:val="22"/>
          <w:szCs w:val="22"/>
        </w:rPr>
        <w:t xml:space="preserve"> </w:t>
      </w:r>
      <w:r w:rsidR="00C51A5A" w:rsidRPr="00874152">
        <w:rPr>
          <w:rFonts w:asciiTheme="minorHAnsi" w:hAnsiTheme="minorHAnsi" w:cstheme="minorHAnsi"/>
          <w:color w:val="auto"/>
          <w:sz w:val="22"/>
          <w:szCs w:val="22"/>
        </w:rPr>
        <w:t xml:space="preserve">rapid assessment </w:t>
      </w:r>
      <w:r w:rsidR="00DC2599" w:rsidRPr="00874152">
        <w:rPr>
          <w:rFonts w:asciiTheme="minorHAnsi" w:hAnsiTheme="minorHAnsi" w:cstheme="minorHAnsi"/>
          <w:color w:val="auto"/>
          <w:sz w:val="22"/>
          <w:szCs w:val="22"/>
        </w:rPr>
        <w:t>t</w:t>
      </w:r>
      <w:r w:rsidR="00960FB1" w:rsidRPr="00874152">
        <w:rPr>
          <w:rFonts w:asciiTheme="minorHAnsi" w:hAnsiTheme="minorHAnsi" w:cstheme="minorHAnsi"/>
          <w:color w:val="auto"/>
          <w:sz w:val="22"/>
          <w:szCs w:val="22"/>
        </w:rPr>
        <w:t xml:space="preserve">o </w:t>
      </w:r>
      <w:r w:rsidR="005C0381" w:rsidRPr="00874152">
        <w:rPr>
          <w:rFonts w:asciiTheme="minorHAnsi" w:hAnsiTheme="minorHAnsi" w:cstheme="minorHAnsi"/>
          <w:color w:val="auto"/>
          <w:sz w:val="22"/>
          <w:szCs w:val="22"/>
        </w:rPr>
        <w:t xml:space="preserve">determine if </w:t>
      </w:r>
      <w:r w:rsidR="00052B75" w:rsidRPr="00874152">
        <w:rPr>
          <w:rFonts w:asciiTheme="minorHAnsi" w:hAnsiTheme="minorHAnsi" w:cstheme="minorHAnsi"/>
          <w:color w:val="auto"/>
          <w:sz w:val="22"/>
          <w:szCs w:val="22"/>
        </w:rPr>
        <w:t>an emer</w:t>
      </w:r>
      <w:r w:rsidR="008042FF" w:rsidRPr="00874152">
        <w:rPr>
          <w:rFonts w:asciiTheme="minorHAnsi" w:hAnsiTheme="minorHAnsi" w:cstheme="minorHAnsi"/>
          <w:color w:val="auto"/>
          <w:sz w:val="22"/>
          <w:szCs w:val="22"/>
        </w:rPr>
        <w:t>ging</w:t>
      </w:r>
      <w:r w:rsidR="00193441" w:rsidRPr="00874152">
        <w:rPr>
          <w:rFonts w:asciiTheme="minorHAnsi" w:hAnsiTheme="minorHAnsi" w:cstheme="minorHAnsi"/>
          <w:color w:val="auto"/>
          <w:sz w:val="22"/>
          <w:szCs w:val="22"/>
        </w:rPr>
        <w:t>, imminent</w:t>
      </w:r>
      <w:r w:rsidR="002D7354" w:rsidRPr="00874152">
        <w:rPr>
          <w:rFonts w:asciiTheme="minorHAnsi" w:hAnsiTheme="minorHAnsi" w:cstheme="minorHAnsi"/>
          <w:color w:val="auto"/>
          <w:sz w:val="22"/>
          <w:szCs w:val="22"/>
        </w:rPr>
        <w:t xml:space="preserve">, or actual threat </w:t>
      </w:r>
      <w:r w:rsidR="004F3170" w:rsidRPr="00874152">
        <w:rPr>
          <w:rFonts w:asciiTheme="minorHAnsi" w:hAnsiTheme="minorHAnsi" w:cstheme="minorHAnsi"/>
          <w:color w:val="auto"/>
          <w:sz w:val="22"/>
          <w:szCs w:val="22"/>
        </w:rPr>
        <w:t>requires</w:t>
      </w:r>
      <w:r w:rsidR="003C51C3" w:rsidRPr="00874152">
        <w:rPr>
          <w:rFonts w:asciiTheme="minorHAnsi" w:hAnsiTheme="minorHAnsi" w:cstheme="minorHAnsi"/>
          <w:color w:val="auto"/>
          <w:sz w:val="22"/>
          <w:szCs w:val="22"/>
        </w:rPr>
        <w:t xml:space="preserve"> monitoring or</w:t>
      </w:r>
      <w:r w:rsidR="003050FB" w:rsidRPr="00874152">
        <w:rPr>
          <w:rFonts w:asciiTheme="minorHAnsi" w:hAnsiTheme="minorHAnsi" w:cstheme="minorHAnsi"/>
          <w:color w:val="auto"/>
          <w:sz w:val="22"/>
          <w:szCs w:val="22"/>
        </w:rPr>
        <w:t xml:space="preserve"> </w:t>
      </w:r>
      <w:r w:rsidR="00AA017E" w:rsidRPr="00874152">
        <w:rPr>
          <w:rFonts w:asciiTheme="minorHAnsi" w:hAnsiTheme="minorHAnsi" w:cstheme="minorHAnsi"/>
          <w:color w:val="auto"/>
          <w:sz w:val="22"/>
          <w:szCs w:val="22"/>
        </w:rPr>
        <w:t xml:space="preserve">emergency response </w:t>
      </w:r>
      <w:r w:rsidR="003050FB" w:rsidRPr="00874152">
        <w:rPr>
          <w:rFonts w:asciiTheme="minorHAnsi" w:hAnsiTheme="minorHAnsi" w:cstheme="minorHAnsi"/>
          <w:color w:val="auto"/>
          <w:sz w:val="22"/>
          <w:szCs w:val="22"/>
        </w:rPr>
        <w:t>coordination a</w:t>
      </w:r>
      <w:r w:rsidR="008164BB" w:rsidRPr="00874152">
        <w:rPr>
          <w:rFonts w:asciiTheme="minorHAnsi" w:hAnsiTheme="minorHAnsi" w:cstheme="minorHAnsi"/>
          <w:color w:val="auto"/>
          <w:sz w:val="22"/>
          <w:szCs w:val="22"/>
        </w:rPr>
        <w:t xml:space="preserve">t </w:t>
      </w:r>
      <w:r w:rsidR="005535E6" w:rsidRPr="00874152">
        <w:rPr>
          <w:rFonts w:asciiTheme="minorHAnsi" w:hAnsiTheme="minorHAnsi" w:cstheme="minorHAnsi"/>
          <w:color w:val="auto"/>
          <w:sz w:val="22"/>
          <w:szCs w:val="22"/>
        </w:rPr>
        <w:t>the</w:t>
      </w:r>
      <w:r w:rsidR="008164BB" w:rsidRPr="00874152">
        <w:rPr>
          <w:rFonts w:asciiTheme="minorHAnsi" w:hAnsiTheme="minorHAnsi" w:cstheme="minorHAnsi"/>
          <w:color w:val="auto"/>
          <w:sz w:val="22"/>
          <w:szCs w:val="22"/>
        </w:rPr>
        <w:t xml:space="preserve"> national level</w:t>
      </w:r>
      <w:r w:rsidR="00273CDA" w:rsidRPr="00874152">
        <w:rPr>
          <w:rFonts w:asciiTheme="minorHAnsi" w:hAnsiTheme="minorHAnsi" w:cstheme="minorHAnsi"/>
          <w:color w:val="auto"/>
          <w:sz w:val="22"/>
          <w:szCs w:val="22"/>
        </w:rPr>
        <w:t>.</w:t>
      </w:r>
    </w:p>
    <w:p w14:paraId="1C3CDB5E" w14:textId="3FA8B1C8" w:rsidR="007A3512" w:rsidRPr="001F21F7" w:rsidRDefault="00672410" w:rsidP="00F721A7">
      <w:pPr>
        <w:pStyle w:val="Heading4"/>
        <w:spacing w:before="120" w:line="276" w:lineRule="auto"/>
        <w:rPr>
          <w:i w:val="0"/>
          <w:sz w:val="24"/>
          <w:szCs w:val="24"/>
        </w:rPr>
      </w:pPr>
      <w:bookmarkStart w:id="155" w:name="_Rapid_assessments"/>
      <w:bookmarkEnd w:id="155"/>
      <w:r>
        <w:rPr>
          <w:i w:val="0"/>
          <w:sz w:val="24"/>
          <w:szCs w:val="24"/>
        </w:rPr>
        <w:t xml:space="preserve">Rapid assessments </w:t>
      </w:r>
    </w:p>
    <w:p w14:paraId="07ADEADE" w14:textId="5F4F4951" w:rsidR="00F15DC6" w:rsidRPr="00874152" w:rsidRDefault="00457F4B" w:rsidP="00F721A7">
      <w:pPr>
        <w:pStyle w:val="BodyText-White"/>
        <w:spacing w:line="276" w:lineRule="auto"/>
        <w:rPr>
          <w:rFonts w:asciiTheme="minorHAnsi" w:hAnsiTheme="minorHAnsi" w:cstheme="minorHAnsi"/>
          <w:color w:val="auto"/>
          <w:sz w:val="22"/>
          <w:szCs w:val="22"/>
        </w:rPr>
      </w:pPr>
      <w:r w:rsidRPr="00874152">
        <w:rPr>
          <w:rFonts w:asciiTheme="minorHAnsi" w:hAnsiTheme="minorHAnsi" w:cstheme="minorHAnsi"/>
          <w:color w:val="auto"/>
          <w:sz w:val="22"/>
          <w:szCs w:val="22"/>
        </w:rPr>
        <w:t>A Ra</w:t>
      </w:r>
      <w:r w:rsidR="00C16BA6" w:rsidRPr="00874152">
        <w:rPr>
          <w:rFonts w:asciiTheme="minorHAnsi" w:hAnsiTheme="minorHAnsi" w:cstheme="minorHAnsi"/>
          <w:color w:val="auto"/>
          <w:sz w:val="22"/>
          <w:szCs w:val="22"/>
        </w:rPr>
        <w:t>pid Assessment Team led by the</w:t>
      </w:r>
      <w:r w:rsidR="001E5CE4" w:rsidRPr="00874152">
        <w:rPr>
          <w:rFonts w:asciiTheme="minorHAnsi" w:hAnsiTheme="minorHAnsi" w:cstheme="minorHAnsi"/>
          <w:color w:val="auto"/>
          <w:sz w:val="22"/>
          <w:szCs w:val="22"/>
        </w:rPr>
        <w:t xml:space="preserve"> </w:t>
      </w:r>
      <w:r w:rsidR="00C554E2" w:rsidRPr="00874152">
        <w:rPr>
          <w:rFonts w:asciiTheme="minorHAnsi" w:hAnsiTheme="minorHAnsi" w:cstheme="minorHAnsi"/>
          <w:color w:val="auto"/>
          <w:sz w:val="22"/>
          <w:szCs w:val="22"/>
        </w:rPr>
        <w:t>Assistant Secretary</w:t>
      </w:r>
      <w:r w:rsidR="00013AC7" w:rsidRPr="00874152">
        <w:rPr>
          <w:rFonts w:asciiTheme="minorHAnsi" w:hAnsiTheme="minorHAnsi" w:cstheme="minorHAnsi"/>
          <w:color w:val="auto"/>
          <w:sz w:val="22"/>
          <w:szCs w:val="22"/>
        </w:rPr>
        <w:t>,</w:t>
      </w:r>
      <w:r w:rsidR="00C554E2" w:rsidRPr="00874152">
        <w:rPr>
          <w:rFonts w:asciiTheme="minorHAnsi" w:hAnsiTheme="minorHAnsi" w:cstheme="minorHAnsi"/>
          <w:color w:val="auto"/>
          <w:sz w:val="22"/>
          <w:szCs w:val="22"/>
        </w:rPr>
        <w:t xml:space="preserve"> </w:t>
      </w:r>
      <w:r w:rsidR="00013AC7" w:rsidRPr="00874152">
        <w:rPr>
          <w:rFonts w:asciiTheme="minorHAnsi" w:hAnsiTheme="minorHAnsi" w:cstheme="minorHAnsi"/>
          <w:color w:val="auto"/>
          <w:sz w:val="22"/>
          <w:szCs w:val="22"/>
        </w:rPr>
        <w:t>Health Emergency Management Branch</w:t>
      </w:r>
      <w:r w:rsidR="00AF6604" w:rsidRPr="00874152">
        <w:rPr>
          <w:rFonts w:asciiTheme="minorHAnsi" w:hAnsiTheme="minorHAnsi" w:cstheme="minorHAnsi"/>
          <w:color w:val="auto"/>
          <w:sz w:val="22"/>
          <w:szCs w:val="22"/>
        </w:rPr>
        <w:t xml:space="preserve">, in their capacity as the </w:t>
      </w:r>
      <w:hyperlink w:anchor="HEC" w:history="1">
        <w:r w:rsidR="00AF6604" w:rsidRPr="0059588C">
          <w:rPr>
            <w:rStyle w:val="Hyperlink"/>
            <w:rFonts w:asciiTheme="minorHAnsi" w:hAnsiTheme="minorHAnsi" w:cstheme="minorHAnsi"/>
            <w:sz w:val="22"/>
            <w:szCs w:val="22"/>
            <w:u w:val="none"/>
          </w:rPr>
          <w:t>Health Emergency Coordinator</w:t>
        </w:r>
      </w:hyperlink>
      <w:r w:rsidR="00AF6604" w:rsidRPr="00874152">
        <w:rPr>
          <w:rFonts w:asciiTheme="minorHAnsi" w:hAnsiTheme="minorHAnsi" w:cstheme="minorHAnsi"/>
          <w:color w:val="auto"/>
          <w:sz w:val="22"/>
          <w:szCs w:val="22"/>
        </w:rPr>
        <w:t xml:space="preserve">, </w:t>
      </w:r>
      <w:r w:rsidR="00052435" w:rsidRPr="00874152">
        <w:rPr>
          <w:rFonts w:asciiTheme="minorHAnsi" w:hAnsiTheme="minorHAnsi" w:cstheme="minorHAnsi"/>
          <w:color w:val="auto"/>
          <w:sz w:val="22"/>
          <w:szCs w:val="22"/>
        </w:rPr>
        <w:t>validate</w:t>
      </w:r>
      <w:r w:rsidR="00AF6604" w:rsidRPr="00874152">
        <w:rPr>
          <w:rFonts w:asciiTheme="minorHAnsi" w:hAnsiTheme="minorHAnsi" w:cstheme="minorHAnsi"/>
          <w:color w:val="auto"/>
          <w:sz w:val="22"/>
          <w:szCs w:val="22"/>
        </w:rPr>
        <w:t>s</w:t>
      </w:r>
      <w:r w:rsidR="00052435" w:rsidRPr="00874152">
        <w:rPr>
          <w:rFonts w:asciiTheme="minorHAnsi" w:hAnsiTheme="minorHAnsi" w:cstheme="minorHAnsi"/>
          <w:color w:val="auto"/>
          <w:sz w:val="22"/>
          <w:szCs w:val="22"/>
        </w:rPr>
        <w:t xml:space="preserve"> the information available</w:t>
      </w:r>
      <w:r w:rsidR="00693E07" w:rsidRPr="00874152">
        <w:rPr>
          <w:rFonts w:asciiTheme="minorHAnsi" w:hAnsiTheme="minorHAnsi" w:cstheme="minorHAnsi"/>
          <w:color w:val="auto"/>
          <w:sz w:val="22"/>
          <w:szCs w:val="22"/>
        </w:rPr>
        <w:t xml:space="preserve"> (with support from the </w:t>
      </w:r>
      <w:hyperlink w:anchor="CDC" w:history="1">
        <w:r w:rsidR="00693E07" w:rsidRPr="0059588C">
          <w:rPr>
            <w:rStyle w:val="Hyperlink"/>
            <w:rFonts w:asciiTheme="minorHAnsi" w:hAnsiTheme="minorHAnsi" w:cstheme="minorHAnsi"/>
            <w:sz w:val="22"/>
            <w:szCs w:val="22"/>
            <w:u w:val="none"/>
          </w:rPr>
          <w:t>Australian CDC</w:t>
        </w:r>
      </w:hyperlink>
      <w:r w:rsidR="00693E07" w:rsidRPr="00874152">
        <w:rPr>
          <w:rFonts w:asciiTheme="minorHAnsi" w:hAnsiTheme="minorHAnsi" w:cstheme="minorHAnsi"/>
          <w:color w:val="auto"/>
          <w:sz w:val="22"/>
          <w:szCs w:val="22"/>
        </w:rPr>
        <w:t xml:space="preserve"> where appropriate)</w:t>
      </w:r>
      <w:r w:rsidR="00052435" w:rsidRPr="00874152">
        <w:rPr>
          <w:rFonts w:asciiTheme="minorHAnsi" w:hAnsiTheme="minorHAnsi" w:cstheme="minorHAnsi"/>
          <w:color w:val="auto"/>
          <w:sz w:val="22"/>
          <w:szCs w:val="22"/>
        </w:rPr>
        <w:t xml:space="preserve">, </w:t>
      </w:r>
      <w:r w:rsidR="00D1504F" w:rsidRPr="00874152">
        <w:rPr>
          <w:rFonts w:asciiTheme="minorHAnsi" w:hAnsiTheme="minorHAnsi" w:cstheme="minorHAnsi"/>
          <w:color w:val="auto"/>
          <w:sz w:val="22"/>
          <w:szCs w:val="22"/>
        </w:rPr>
        <w:t>assess</w:t>
      </w:r>
      <w:r w:rsidR="00AF6604" w:rsidRPr="00874152">
        <w:rPr>
          <w:rFonts w:asciiTheme="minorHAnsi" w:hAnsiTheme="minorHAnsi" w:cstheme="minorHAnsi"/>
          <w:color w:val="auto"/>
          <w:sz w:val="22"/>
          <w:szCs w:val="22"/>
        </w:rPr>
        <w:t>es</w:t>
      </w:r>
      <w:r w:rsidR="00D1504F" w:rsidRPr="00874152">
        <w:rPr>
          <w:rFonts w:asciiTheme="minorHAnsi" w:hAnsiTheme="minorHAnsi" w:cstheme="minorHAnsi"/>
          <w:color w:val="auto"/>
          <w:sz w:val="22"/>
          <w:szCs w:val="22"/>
        </w:rPr>
        <w:t xml:space="preserve"> the </w:t>
      </w:r>
      <w:r w:rsidR="000A1014" w:rsidRPr="00874152">
        <w:rPr>
          <w:rFonts w:asciiTheme="minorHAnsi" w:hAnsiTheme="minorHAnsi" w:cstheme="minorHAnsi"/>
          <w:color w:val="auto"/>
          <w:sz w:val="22"/>
          <w:szCs w:val="22"/>
        </w:rPr>
        <w:t>scale and</w:t>
      </w:r>
      <w:r w:rsidR="001915F0" w:rsidRPr="00874152">
        <w:rPr>
          <w:rFonts w:asciiTheme="minorHAnsi" w:hAnsiTheme="minorHAnsi" w:cstheme="minorHAnsi"/>
          <w:color w:val="auto"/>
          <w:sz w:val="22"/>
          <w:szCs w:val="22"/>
        </w:rPr>
        <w:t xml:space="preserve"> complexity </w:t>
      </w:r>
      <w:r w:rsidR="00CA3552" w:rsidRPr="00874152">
        <w:rPr>
          <w:rFonts w:asciiTheme="minorHAnsi" w:hAnsiTheme="minorHAnsi" w:cstheme="minorHAnsi"/>
          <w:color w:val="auto"/>
          <w:sz w:val="22"/>
          <w:szCs w:val="22"/>
        </w:rPr>
        <w:t xml:space="preserve">of </w:t>
      </w:r>
      <w:r w:rsidR="00464DFA" w:rsidRPr="00874152">
        <w:rPr>
          <w:rFonts w:asciiTheme="minorHAnsi" w:hAnsiTheme="minorHAnsi" w:cstheme="minorHAnsi"/>
          <w:color w:val="auto"/>
          <w:sz w:val="22"/>
          <w:szCs w:val="22"/>
        </w:rPr>
        <w:t xml:space="preserve">level </w:t>
      </w:r>
      <w:r w:rsidR="005F0478" w:rsidRPr="00874152">
        <w:rPr>
          <w:rFonts w:asciiTheme="minorHAnsi" w:hAnsiTheme="minorHAnsi" w:cstheme="minorHAnsi"/>
          <w:color w:val="auto"/>
          <w:sz w:val="22"/>
          <w:szCs w:val="22"/>
        </w:rPr>
        <w:t>of response and</w:t>
      </w:r>
      <w:r w:rsidR="00D97C86" w:rsidRPr="00874152">
        <w:rPr>
          <w:rFonts w:asciiTheme="minorHAnsi" w:hAnsiTheme="minorHAnsi" w:cstheme="minorHAnsi"/>
          <w:color w:val="auto"/>
          <w:sz w:val="22"/>
          <w:szCs w:val="22"/>
        </w:rPr>
        <w:t xml:space="preserve"> </w:t>
      </w:r>
      <w:r w:rsidR="00E43B57" w:rsidRPr="00874152">
        <w:rPr>
          <w:rFonts w:asciiTheme="minorHAnsi" w:hAnsiTheme="minorHAnsi" w:cstheme="minorHAnsi"/>
          <w:color w:val="auto"/>
          <w:sz w:val="22"/>
          <w:szCs w:val="22"/>
        </w:rPr>
        <w:t xml:space="preserve">if </w:t>
      </w:r>
      <w:r w:rsidR="00C76B4C" w:rsidRPr="00874152">
        <w:rPr>
          <w:rFonts w:asciiTheme="minorHAnsi" w:hAnsiTheme="minorHAnsi" w:cstheme="minorHAnsi"/>
          <w:color w:val="auto"/>
          <w:sz w:val="22"/>
          <w:szCs w:val="22"/>
        </w:rPr>
        <w:t xml:space="preserve">the </w:t>
      </w:r>
      <w:hyperlink w:anchor="NICgovernance" w:history="1">
        <w:r w:rsidR="00C76B4C" w:rsidRPr="0059588C">
          <w:rPr>
            <w:rStyle w:val="Hyperlink"/>
            <w:rFonts w:asciiTheme="minorHAnsi" w:hAnsiTheme="minorHAnsi" w:cstheme="minorHAnsi"/>
            <w:sz w:val="22"/>
            <w:szCs w:val="22"/>
            <w:u w:val="none"/>
          </w:rPr>
          <w:t>N</w:t>
        </w:r>
        <w:r w:rsidR="0076470A" w:rsidRPr="0059588C">
          <w:rPr>
            <w:rStyle w:val="Hyperlink"/>
            <w:rFonts w:asciiTheme="minorHAnsi" w:hAnsiTheme="minorHAnsi" w:cstheme="minorHAnsi"/>
            <w:sz w:val="22"/>
            <w:szCs w:val="22"/>
            <w:u w:val="none"/>
          </w:rPr>
          <w:t>ational Incident Centre</w:t>
        </w:r>
      </w:hyperlink>
      <w:r w:rsidR="00C76B4C" w:rsidRPr="00874152">
        <w:rPr>
          <w:rFonts w:asciiTheme="minorHAnsi" w:hAnsiTheme="minorHAnsi" w:cstheme="minorHAnsi"/>
          <w:color w:val="auto"/>
          <w:sz w:val="22"/>
          <w:szCs w:val="22"/>
        </w:rPr>
        <w:t xml:space="preserve"> should be activated for the purposes of </w:t>
      </w:r>
      <w:r w:rsidR="00D36907" w:rsidRPr="00874152">
        <w:rPr>
          <w:rFonts w:asciiTheme="minorHAnsi" w:hAnsiTheme="minorHAnsi" w:cstheme="minorHAnsi"/>
          <w:color w:val="auto"/>
          <w:sz w:val="22"/>
          <w:szCs w:val="22"/>
        </w:rPr>
        <w:t>near-term emergency</w:t>
      </w:r>
      <w:r w:rsidR="00C76B4C" w:rsidRPr="00874152">
        <w:rPr>
          <w:rFonts w:asciiTheme="minorHAnsi" w:hAnsiTheme="minorHAnsi" w:cstheme="minorHAnsi"/>
          <w:color w:val="auto"/>
          <w:sz w:val="22"/>
          <w:szCs w:val="22"/>
        </w:rPr>
        <w:t xml:space="preserve"> preparedness or response</w:t>
      </w:r>
      <w:r w:rsidR="00CC1184" w:rsidRPr="00874152">
        <w:rPr>
          <w:rFonts w:asciiTheme="minorHAnsi" w:hAnsiTheme="minorHAnsi" w:cstheme="minorHAnsi"/>
          <w:color w:val="auto"/>
          <w:sz w:val="22"/>
          <w:szCs w:val="22"/>
        </w:rPr>
        <w:t xml:space="preserve"> to a specific incident. </w:t>
      </w:r>
    </w:p>
    <w:p w14:paraId="2836281C" w14:textId="11665069" w:rsidR="00DD02F8" w:rsidRPr="00874152" w:rsidRDefault="0541798C" w:rsidP="00F721A7">
      <w:pPr>
        <w:spacing w:line="276" w:lineRule="auto"/>
        <w:rPr>
          <w:rFonts w:asciiTheme="minorHAnsi" w:hAnsiTheme="minorHAnsi" w:cstheme="minorHAnsi"/>
          <w:sz w:val="22"/>
          <w:szCs w:val="22"/>
        </w:rPr>
      </w:pPr>
      <w:r w:rsidRPr="00874152">
        <w:rPr>
          <w:rFonts w:asciiTheme="minorHAnsi" w:hAnsiTheme="minorHAnsi" w:cstheme="minorHAnsi"/>
          <w:sz w:val="22"/>
          <w:szCs w:val="22"/>
        </w:rPr>
        <w:t xml:space="preserve">If the </w:t>
      </w:r>
      <w:r w:rsidR="00583E13" w:rsidRPr="00874152">
        <w:rPr>
          <w:rFonts w:asciiTheme="minorHAnsi" w:hAnsiTheme="minorHAnsi" w:cstheme="minorHAnsi"/>
          <w:sz w:val="22"/>
          <w:szCs w:val="22"/>
        </w:rPr>
        <w:t>rapid assessment determines</w:t>
      </w:r>
      <w:r w:rsidRPr="00874152">
        <w:rPr>
          <w:rFonts w:asciiTheme="minorHAnsi" w:hAnsiTheme="minorHAnsi" w:cstheme="minorHAnsi"/>
          <w:sz w:val="22"/>
          <w:szCs w:val="22"/>
        </w:rPr>
        <w:t xml:space="preserve"> that National Incident Centre activation is not necessary, the </w:t>
      </w:r>
      <w:r w:rsidR="000F397D" w:rsidRPr="00874152">
        <w:rPr>
          <w:rFonts w:asciiTheme="minorHAnsi" w:hAnsiTheme="minorHAnsi" w:cstheme="minorHAnsi"/>
          <w:sz w:val="22"/>
          <w:szCs w:val="22"/>
        </w:rPr>
        <w:t>department</w:t>
      </w:r>
      <w:r w:rsidRPr="00874152">
        <w:rPr>
          <w:rFonts w:asciiTheme="minorHAnsi" w:hAnsiTheme="minorHAnsi" w:cstheme="minorHAnsi"/>
          <w:sz w:val="22"/>
          <w:szCs w:val="22"/>
        </w:rPr>
        <w:t xml:space="preserve"> will continue to:</w:t>
      </w:r>
      <w:r w:rsidRPr="00874152">
        <w:rPr>
          <w:rFonts w:asciiTheme="minorHAnsi" w:eastAsia="Arial" w:hAnsiTheme="minorHAnsi" w:cstheme="minorHAnsi"/>
          <w:color w:val="4F6BED"/>
          <w:sz w:val="22"/>
          <w:szCs w:val="22"/>
          <w:u w:val="single"/>
        </w:rPr>
        <w:t xml:space="preserve"> </w:t>
      </w:r>
    </w:p>
    <w:p w14:paraId="6BD89457" w14:textId="428C150B" w:rsidR="00DD02F8" w:rsidRPr="00846772" w:rsidRDefault="0541798C" w:rsidP="00BD2C35">
      <w:pPr>
        <w:pStyle w:val="BodyText-White"/>
        <w:numPr>
          <w:ilvl w:val="0"/>
          <w:numId w:val="28"/>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monito</w:t>
      </w:r>
      <w:r w:rsidRPr="00846772">
        <w:rPr>
          <w:rFonts w:asciiTheme="minorHAnsi" w:hAnsiTheme="minorHAnsi" w:cstheme="minorHAnsi"/>
          <w:color w:val="auto"/>
          <w:sz w:val="22"/>
          <w:szCs w:val="22"/>
        </w:rPr>
        <w:t>r the situation, impact and consequences and provide updates to relevant teams</w:t>
      </w:r>
    </w:p>
    <w:p w14:paraId="3A42ABCF" w14:textId="1889C458" w:rsidR="00DD02F8" w:rsidRPr="00874152" w:rsidRDefault="0541798C" w:rsidP="00BD2C35">
      <w:pPr>
        <w:pStyle w:val="BodyText-White"/>
        <w:numPr>
          <w:ilvl w:val="0"/>
          <w:numId w:val="28"/>
        </w:numPr>
        <w:spacing w:line="276" w:lineRule="auto"/>
        <w:ind w:left="357" w:hanging="357"/>
        <w:rPr>
          <w:rFonts w:asciiTheme="minorHAnsi" w:hAnsiTheme="minorHAnsi" w:cstheme="minorHAnsi"/>
          <w:color w:val="auto"/>
          <w:sz w:val="22"/>
          <w:szCs w:val="22"/>
        </w:rPr>
      </w:pPr>
      <w:r w:rsidRPr="00846772">
        <w:rPr>
          <w:rFonts w:asciiTheme="minorHAnsi" w:hAnsiTheme="minorHAnsi" w:cstheme="minorHAnsi"/>
          <w:color w:val="auto"/>
          <w:sz w:val="22"/>
          <w:szCs w:val="22"/>
        </w:rPr>
        <w:t xml:space="preserve">update </w:t>
      </w:r>
      <w:hyperlink w:anchor="_ANNEX_A:_Emergency_1" w:history="1">
        <w:r w:rsidR="00945B97" w:rsidRPr="00846772">
          <w:rPr>
            <w:rStyle w:val="Hyperlink"/>
            <w:rFonts w:asciiTheme="minorHAnsi" w:hAnsiTheme="minorHAnsi" w:cstheme="minorHAnsi"/>
            <w:sz w:val="22"/>
            <w:szCs w:val="22"/>
            <w:u w:val="none"/>
          </w:rPr>
          <w:t>emergency</w:t>
        </w:r>
        <w:r w:rsidRPr="00846772">
          <w:rPr>
            <w:rStyle w:val="Hyperlink"/>
            <w:rFonts w:asciiTheme="minorHAnsi" w:hAnsiTheme="minorHAnsi" w:cstheme="minorHAnsi"/>
            <w:sz w:val="22"/>
            <w:szCs w:val="22"/>
            <w:u w:val="none"/>
          </w:rPr>
          <w:t xml:space="preserve"> communications</w:t>
        </w:r>
      </w:hyperlink>
      <w:r w:rsidR="004C3A44" w:rsidRPr="00874152">
        <w:rPr>
          <w:rFonts w:asciiTheme="minorHAnsi" w:hAnsiTheme="minorHAnsi" w:cstheme="minorHAnsi"/>
          <w:color w:val="auto"/>
          <w:sz w:val="22"/>
          <w:szCs w:val="22"/>
        </w:rPr>
        <w:t xml:space="preserve"> through the Corporate Communication Branch</w:t>
      </w:r>
      <w:r w:rsidRPr="00874152">
        <w:rPr>
          <w:rFonts w:asciiTheme="minorHAnsi" w:hAnsiTheme="minorHAnsi" w:cstheme="minorHAnsi"/>
          <w:color w:val="auto"/>
          <w:sz w:val="22"/>
          <w:szCs w:val="22"/>
        </w:rPr>
        <w:t xml:space="preserve"> </w:t>
      </w:r>
      <w:r w:rsidR="002816F5" w:rsidRPr="00874152">
        <w:rPr>
          <w:rFonts w:asciiTheme="minorHAnsi" w:hAnsiTheme="minorHAnsi" w:cstheme="minorHAnsi"/>
          <w:color w:val="auto"/>
          <w:sz w:val="22"/>
          <w:szCs w:val="22"/>
        </w:rPr>
        <w:t xml:space="preserve"> </w:t>
      </w:r>
    </w:p>
    <w:p w14:paraId="4B607C96" w14:textId="6DD5A602" w:rsidR="00DD02F8" w:rsidRPr="00874152" w:rsidRDefault="004C3A44" w:rsidP="00BD2C35">
      <w:pPr>
        <w:pStyle w:val="BodyText-White"/>
        <w:numPr>
          <w:ilvl w:val="0"/>
          <w:numId w:val="28"/>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respond</w:t>
      </w:r>
      <w:r w:rsidR="0541798C" w:rsidRPr="00874152">
        <w:rPr>
          <w:rFonts w:asciiTheme="minorHAnsi" w:hAnsiTheme="minorHAnsi" w:cstheme="minorHAnsi"/>
          <w:color w:val="auto"/>
          <w:sz w:val="22"/>
          <w:szCs w:val="22"/>
        </w:rPr>
        <w:t xml:space="preserve"> to requests </w:t>
      </w:r>
      <w:r w:rsidRPr="00874152">
        <w:rPr>
          <w:rFonts w:asciiTheme="minorHAnsi" w:hAnsiTheme="minorHAnsi" w:cstheme="minorHAnsi"/>
          <w:color w:val="auto"/>
          <w:sz w:val="22"/>
          <w:szCs w:val="22"/>
        </w:rPr>
        <w:t xml:space="preserve">for escalation to a national response, </w:t>
      </w:r>
      <w:r w:rsidR="008D3653" w:rsidRPr="00874152">
        <w:rPr>
          <w:rFonts w:asciiTheme="minorHAnsi" w:hAnsiTheme="minorHAnsi" w:cstheme="minorHAnsi"/>
          <w:color w:val="auto"/>
          <w:sz w:val="22"/>
          <w:szCs w:val="22"/>
        </w:rPr>
        <w:t xml:space="preserve">including </w:t>
      </w:r>
      <w:r w:rsidRPr="00874152">
        <w:rPr>
          <w:rFonts w:asciiTheme="minorHAnsi" w:hAnsiTheme="minorHAnsi" w:cstheme="minorHAnsi"/>
          <w:color w:val="auto"/>
          <w:sz w:val="22"/>
          <w:szCs w:val="22"/>
        </w:rPr>
        <w:t xml:space="preserve">through </w:t>
      </w:r>
      <w:hyperlink w:anchor="AHPCgovernance" w:history="1">
        <w:r w:rsidR="0541798C" w:rsidRPr="0059588C">
          <w:rPr>
            <w:rStyle w:val="Hyperlink"/>
            <w:rFonts w:asciiTheme="minorHAnsi" w:hAnsiTheme="minorHAnsi" w:cstheme="minorHAnsi"/>
            <w:sz w:val="22"/>
            <w:szCs w:val="22"/>
            <w:u w:val="none"/>
          </w:rPr>
          <w:t>AHPC</w:t>
        </w:r>
      </w:hyperlink>
      <w:r w:rsidRPr="00874152">
        <w:rPr>
          <w:rFonts w:asciiTheme="minorHAnsi" w:hAnsiTheme="minorHAnsi" w:cstheme="minorHAnsi"/>
          <w:color w:val="auto"/>
          <w:sz w:val="22"/>
          <w:szCs w:val="22"/>
        </w:rPr>
        <w:t xml:space="preserve"> and its </w:t>
      </w:r>
      <w:r w:rsidRPr="00874152">
        <w:rPr>
          <w:rFonts w:asciiTheme="minorHAnsi" w:hAnsiTheme="minorHAnsi" w:cstheme="minorHAnsi"/>
          <w:color w:val="auto"/>
          <w:sz w:val="22"/>
          <w:szCs w:val="22"/>
        </w:rPr>
        <w:br/>
      </w:r>
      <w:r w:rsidR="0541798C" w:rsidRPr="00874152">
        <w:rPr>
          <w:rFonts w:asciiTheme="minorHAnsi" w:hAnsiTheme="minorHAnsi" w:cstheme="minorHAnsi"/>
          <w:color w:val="auto"/>
          <w:sz w:val="22"/>
          <w:szCs w:val="22"/>
        </w:rPr>
        <w:t>sub</w:t>
      </w:r>
      <w:r w:rsidRPr="00874152">
        <w:rPr>
          <w:rFonts w:asciiTheme="minorHAnsi" w:hAnsiTheme="minorHAnsi" w:cstheme="minorHAnsi"/>
          <w:color w:val="auto"/>
          <w:sz w:val="22"/>
          <w:szCs w:val="22"/>
        </w:rPr>
        <w:t>-</w:t>
      </w:r>
      <w:r w:rsidR="0541798C" w:rsidRPr="00874152">
        <w:rPr>
          <w:rFonts w:asciiTheme="minorHAnsi" w:hAnsiTheme="minorHAnsi" w:cstheme="minorHAnsi"/>
          <w:color w:val="auto"/>
          <w:sz w:val="22"/>
          <w:szCs w:val="22"/>
        </w:rPr>
        <w:t>committee</w:t>
      </w:r>
      <w:r w:rsidRPr="00874152">
        <w:rPr>
          <w:rFonts w:asciiTheme="minorHAnsi" w:hAnsiTheme="minorHAnsi" w:cstheme="minorHAnsi"/>
          <w:color w:val="auto"/>
          <w:sz w:val="22"/>
          <w:szCs w:val="22"/>
        </w:rPr>
        <w:t>s</w:t>
      </w:r>
      <w:r w:rsidR="00583E13" w:rsidRPr="00874152">
        <w:rPr>
          <w:rFonts w:asciiTheme="minorHAnsi" w:hAnsiTheme="minorHAnsi" w:cstheme="minorHAnsi"/>
          <w:color w:val="auto"/>
          <w:sz w:val="22"/>
          <w:szCs w:val="22"/>
        </w:rPr>
        <w:t xml:space="preserve">. </w:t>
      </w:r>
    </w:p>
    <w:p w14:paraId="327FD6EE" w14:textId="2226E84C" w:rsidR="00397E06" w:rsidRPr="001F21F7" w:rsidRDefault="00FC4127" w:rsidP="00F721A7">
      <w:pPr>
        <w:pStyle w:val="Heading4"/>
        <w:spacing w:before="120" w:line="276" w:lineRule="auto"/>
        <w:rPr>
          <w:i w:val="0"/>
          <w:sz w:val="24"/>
          <w:szCs w:val="24"/>
        </w:rPr>
      </w:pPr>
      <w:r w:rsidRPr="001F21F7">
        <w:rPr>
          <w:i w:val="0"/>
          <w:sz w:val="24"/>
          <w:szCs w:val="24"/>
        </w:rPr>
        <w:t xml:space="preserve">Incident Management Team </w:t>
      </w:r>
    </w:p>
    <w:p w14:paraId="0A17283D" w14:textId="65218DD9" w:rsidR="004F1A63" w:rsidRPr="00874152" w:rsidRDefault="0086791F" w:rsidP="00F721A7">
      <w:pPr>
        <w:spacing w:line="276" w:lineRule="auto"/>
        <w:rPr>
          <w:rFonts w:asciiTheme="minorHAnsi" w:hAnsiTheme="minorHAnsi" w:cstheme="minorHAnsi"/>
          <w:sz w:val="22"/>
          <w:szCs w:val="22"/>
        </w:rPr>
      </w:pPr>
      <w:r w:rsidRPr="00874152">
        <w:rPr>
          <w:rFonts w:asciiTheme="minorHAnsi" w:hAnsiTheme="minorHAnsi" w:cstheme="minorHAnsi"/>
          <w:sz w:val="22"/>
          <w:szCs w:val="22"/>
        </w:rPr>
        <w:t>When</w:t>
      </w:r>
      <w:r w:rsidR="0078407D" w:rsidRPr="00874152">
        <w:rPr>
          <w:rFonts w:asciiTheme="minorHAnsi" w:hAnsiTheme="minorHAnsi" w:cstheme="minorHAnsi"/>
          <w:sz w:val="22"/>
          <w:szCs w:val="22"/>
        </w:rPr>
        <w:t xml:space="preserve"> </w:t>
      </w:r>
      <w:r w:rsidR="004003C7" w:rsidRPr="00874152">
        <w:rPr>
          <w:rFonts w:asciiTheme="minorHAnsi" w:hAnsiTheme="minorHAnsi" w:cstheme="minorHAnsi"/>
          <w:sz w:val="22"/>
          <w:szCs w:val="22"/>
        </w:rPr>
        <w:t>a</w:t>
      </w:r>
      <w:r w:rsidR="00360DFC" w:rsidRPr="00874152">
        <w:rPr>
          <w:rFonts w:asciiTheme="minorHAnsi" w:hAnsiTheme="minorHAnsi" w:cstheme="minorHAnsi"/>
          <w:sz w:val="22"/>
          <w:szCs w:val="22"/>
        </w:rPr>
        <w:t xml:space="preserve">n </w:t>
      </w:r>
      <w:r w:rsidR="00297CE3" w:rsidRPr="00874152">
        <w:rPr>
          <w:rFonts w:asciiTheme="minorHAnsi" w:hAnsiTheme="minorHAnsi" w:cstheme="minorHAnsi"/>
          <w:sz w:val="22"/>
          <w:szCs w:val="22"/>
        </w:rPr>
        <w:t>appropriate</w:t>
      </w:r>
      <w:r w:rsidR="004003C7" w:rsidRPr="00874152">
        <w:rPr>
          <w:rFonts w:asciiTheme="minorHAnsi" w:hAnsiTheme="minorHAnsi" w:cstheme="minorHAnsi"/>
          <w:sz w:val="22"/>
          <w:szCs w:val="22"/>
        </w:rPr>
        <w:t xml:space="preserve"> </w:t>
      </w:r>
      <w:r w:rsidR="00464DFA" w:rsidRPr="00874152">
        <w:rPr>
          <w:rFonts w:asciiTheme="minorHAnsi" w:hAnsiTheme="minorHAnsi" w:cstheme="minorHAnsi"/>
          <w:sz w:val="22"/>
          <w:szCs w:val="22"/>
        </w:rPr>
        <w:t>level</w:t>
      </w:r>
      <w:r w:rsidR="004003C7" w:rsidRPr="00874152">
        <w:rPr>
          <w:rFonts w:asciiTheme="minorHAnsi" w:hAnsiTheme="minorHAnsi" w:cstheme="minorHAnsi"/>
          <w:sz w:val="22"/>
          <w:szCs w:val="22"/>
        </w:rPr>
        <w:t xml:space="preserve"> of </w:t>
      </w:r>
      <w:r w:rsidR="00922958" w:rsidRPr="00874152">
        <w:rPr>
          <w:rFonts w:asciiTheme="minorHAnsi" w:hAnsiTheme="minorHAnsi" w:cstheme="minorHAnsi"/>
          <w:sz w:val="22"/>
          <w:szCs w:val="22"/>
        </w:rPr>
        <w:t xml:space="preserve">health emergency </w:t>
      </w:r>
      <w:r w:rsidR="004003C7" w:rsidRPr="00874152">
        <w:rPr>
          <w:rFonts w:asciiTheme="minorHAnsi" w:hAnsiTheme="minorHAnsi" w:cstheme="minorHAnsi"/>
          <w:sz w:val="22"/>
          <w:szCs w:val="22"/>
        </w:rPr>
        <w:t>response has been confirmed</w:t>
      </w:r>
      <w:r w:rsidR="00360DFC" w:rsidRPr="00874152">
        <w:rPr>
          <w:rFonts w:asciiTheme="minorHAnsi" w:hAnsiTheme="minorHAnsi" w:cstheme="minorHAnsi"/>
          <w:sz w:val="22"/>
          <w:szCs w:val="22"/>
        </w:rPr>
        <w:t xml:space="preserve"> and</w:t>
      </w:r>
      <w:r w:rsidR="004003C7" w:rsidRPr="00874152">
        <w:rPr>
          <w:rFonts w:asciiTheme="minorHAnsi" w:hAnsiTheme="minorHAnsi" w:cstheme="minorHAnsi"/>
          <w:sz w:val="22"/>
          <w:szCs w:val="22"/>
        </w:rPr>
        <w:t xml:space="preserve"> </w:t>
      </w:r>
      <w:r w:rsidR="0078407D" w:rsidRPr="00874152">
        <w:rPr>
          <w:rFonts w:asciiTheme="minorHAnsi" w:hAnsiTheme="minorHAnsi" w:cstheme="minorHAnsi"/>
          <w:sz w:val="22"/>
          <w:szCs w:val="22"/>
        </w:rPr>
        <w:t xml:space="preserve">the </w:t>
      </w:r>
      <w:hyperlink w:anchor="NICgovernance" w:history="1">
        <w:r w:rsidR="0078407D" w:rsidRPr="0059588C">
          <w:rPr>
            <w:rStyle w:val="Hyperlink"/>
            <w:rFonts w:asciiTheme="minorHAnsi" w:hAnsiTheme="minorHAnsi" w:cstheme="minorHAnsi"/>
            <w:sz w:val="22"/>
            <w:szCs w:val="22"/>
            <w:u w:val="none"/>
          </w:rPr>
          <w:t>N</w:t>
        </w:r>
        <w:r w:rsidR="00CC1184" w:rsidRPr="0059588C">
          <w:rPr>
            <w:rStyle w:val="Hyperlink"/>
            <w:rFonts w:asciiTheme="minorHAnsi" w:hAnsiTheme="minorHAnsi" w:cstheme="minorHAnsi"/>
            <w:sz w:val="22"/>
            <w:szCs w:val="22"/>
            <w:u w:val="none"/>
          </w:rPr>
          <w:t>ational Incident Centre</w:t>
        </w:r>
      </w:hyperlink>
      <w:r w:rsidR="0078407D" w:rsidRPr="0059588C">
        <w:rPr>
          <w:rFonts w:asciiTheme="minorHAnsi" w:hAnsiTheme="minorHAnsi" w:cstheme="minorHAnsi"/>
          <w:sz w:val="22"/>
          <w:szCs w:val="22"/>
        </w:rPr>
        <w:t xml:space="preserve"> is </w:t>
      </w:r>
      <w:r w:rsidR="0078407D" w:rsidRPr="00874152">
        <w:rPr>
          <w:rFonts w:asciiTheme="minorHAnsi" w:hAnsiTheme="minorHAnsi" w:cstheme="minorHAnsi"/>
          <w:sz w:val="22"/>
          <w:szCs w:val="22"/>
        </w:rPr>
        <w:t xml:space="preserve">activated, </w:t>
      </w:r>
      <w:r w:rsidRPr="00874152">
        <w:rPr>
          <w:rFonts w:asciiTheme="minorHAnsi" w:hAnsiTheme="minorHAnsi" w:cstheme="minorHAnsi"/>
          <w:sz w:val="22"/>
          <w:szCs w:val="22"/>
        </w:rPr>
        <w:t>an</w:t>
      </w:r>
      <w:r w:rsidR="00934E5A" w:rsidRPr="00874152">
        <w:rPr>
          <w:rFonts w:asciiTheme="minorHAnsi" w:hAnsiTheme="minorHAnsi" w:cstheme="minorHAnsi"/>
          <w:sz w:val="22"/>
          <w:szCs w:val="22"/>
        </w:rPr>
        <w:t xml:space="preserve"> Incident Management Team </w:t>
      </w:r>
      <w:r w:rsidRPr="00874152">
        <w:rPr>
          <w:rFonts w:asciiTheme="minorHAnsi" w:hAnsiTheme="minorHAnsi" w:cstheme="minorHAnsi"/>
          <w:sz w:val="22"/>
          <w:szCs w:val="22"/>
        </w:rPr>
        <w:t>is established</w:t>
      </w:r>
      <w:r w:rsidR="00ED1501" w:rsidRPr="00874152">
        <w:rPr>
          <w:rFonts w:asciiTheme="minorHAnsi" w:hAnsiTheme="minorHAnsi" w:cstheme="minorHAnsi"/>
          <w:sz w:val="22"/>
          <w:szCs w:val="22"/>
        </w:rPr>
        <w:t xml:space="preserve"> </w:t>
      </w:r>
      <w:r w:rsidR="00D36907" w:rsidRPr="00874152">
        <w:rPr>
          <w:rFonts w:asciiTheme="minorHAnsi" w:hAnsiTheme="minorHAnsi" w:cstheme="minorHAnsi"/>
          <w:sz w:val="22"/>
          <w:szCs w:val="22"/>
        </w:rPr>
        <w:t xml:space="preserve">to </w:t>
      </w:r>
      <w:r w:rsidR="00CC0E3D" w:rsidRPr="00874152">
        <w:rPr>
          <w:rFonts w:asciiTheme="minorHAnsi" w:hAnsiTheme="minorHAnsi" w:cstheme="minorHAnsi"/>
          <w:sz w:val="22"/>
          <w:szCs w:val="22"/>
        </w:rPr>
        <w:t xml:space="preserve">lead the </w:t>
      </w:r>
      <w:r w:rsidR="00683FE4" w:rsidRPr="00874152">
        <w:rPr>
          <w:rFonts w:asciiTheme="minorHAnsi" w:hAnsiTheme="minorHAnsi" w:cstheme="minorHAnsi"/>
          <w:sz w:val="22"/>
          <w:szCs w:val="22"/>
        </w:rPr>
        <w:t xml:space="preserve">operational response within </w:t>
      </w:r>
      <w:r w:rsidR="0045177D" w:rsidRPr="00874152">
        <w:rPr>
          <w:rFonts w:asciiTheme="minorHAnsi" w:hAnsiTheme="minorHAnsi" w:cstheme="minorHAnsi"/>
          <w:sz w:val="22"/>
          <w:szCs w:val="22"/>
        </w:rPr>
        <w:t xml:space="preserve">the </w:t>
      </w:r>
      <w:r w:rsidR="00130857" w:rsidRPr="00874152">
        <w:rPr>
          <w:rFonts w:asciiTheme="minorHAnsi" w:hAnsiTheme="minorHAnsi" w:cstheme="minorHAnsi"/>
          <w:sz w:val="22"/>
          <w:szCs w:val="22"/>
        </w:rPr>
        <w:t>d</w:t>
      </w:r>
      <w:r w:rsidR="0045177D" w:rsidRPr="00874152">
        <w:rPr>
          <w:rFonts w:asciiTheme="minorHAnsi" w:hAnsiTheme="minorHAnsi" w:cstheme="minorHAnsi"/>
          <w:sz w:val="22"/>
          <w:szCs w:val="22"/>
        </w:rPr>
        <w:t>epa</w:t>
      </w:r>
      <w:r w:rsidR="00B024E2" w:rsidRPr="00874152">
        <w:rPr>
          <w:rFonts w:asciiTheme="minorHAnsi" w:hAnsiTheme="minorHAnsi" w:cstheme="minorHAnsi"/>
          <w:sz w:val="22"/>
          <w:szCs w:val="22"/>
        </w:rPr>
        <w:t>rtment</w:t>
      </w:r>
      <w:r w:rsidR="00683FE4" w:rsidRPr="00874152">
        <w:rPr>
          <w:rFonts w:asciiTheme="minorHAnsi" w:hAnsiTheme="minorHAnsi" w:cstheme="minorHAnsi"/>
          <w:sz w:val="22"/>
          <w:szCs w:val="22"/>
        </w:rPr>
        <w:t xml:space="preserve">. </w:t>
      </w:r>
      <w:r w:rsidR="00341D9B" w:rsidRPr="00874152">
        <w:rPr>
          <w:rFonts w:asciiTheme="minorHAnsi" w:hAnsiTheme="minorHAnsi" w:cstheme="minorHAnsi"/>
          <w:sz w:val="22"/>
          <w:szCs w:val="22"/>
        </w:rPr>
        <w:t>The</w:t>
      </w:r>
      <w:r w:rsidR="00240A82" w:rsidRPr="00874152">
        <w:rPr>
          <w:rFonts w:asciiTheme="minorHAnsi" w:hAnsiTheme="minorHAnsi" w:cstheme="minorHAnsi"/>
          <w:sz w:val="22"/>
          <w:szCs w:val="22"/>
        </w:rPr>
        <w:t xml:space="preserve"> composition of the I</w:t>
      </w:r>
      <w:r w:rsidR="00CC1184" w:rsidRPr="00874152">
        <w:rPr>
          <w:rFonts w:asciiTheme="minorHAnsi" w:hAnsiTheme="minorHAnsi" w:cstheme="minorHAnsi"/>
          <w:sz w:val="22"/>
          <w:szCs w:val="22"/>
        </w:rPr>
        <w:t>ncident Management Team</w:t>
      </w:r>
      <w:r w:rsidR="00240A82" w:rsidRPr="00874152">
        <w:rPr>
          <w:rFonts w:asciiTheme="minorHAnsi" w:hAnsiTheme="minorHAnsi" w:cstheme="minorHAnsi"/>
          <w:sz w:val="22"/>
          <w:szCs w:val="22"/>
        </w:rPr>
        <w:t xml:space="preserve"> is </w:t>
      </w:r>
      <w:r w:rsidR="00AD0FDD" w:rsidRPr="00874152">
        <w:rPr>
          <w:rFonts w:asciiTheme="minorHAnsi" w:hAnsiTheme="minorHAnsi" w:cstheme="minorHAnsi"/>
          <w:sz w:val="22"/>
          <w:szCs w:val="22"/>
        </w:rPr>
        <w:t xml:space="preserve">flexible and scalable </w:t>
      </w:r>
      <w:r w:rsidR="00702A95" w:rsidRPr="00874152">
        <w:rPr>
          <w:rFonts w:asciiTheme="minorHAnsi" w:hAnsiTheme="minorHAnsi" w:cstheme="minorHAnsi"/>
          <w:sz w:val="22"/>
          <w:szCs w:val="22"/>
        </w:rPr>
        <w:t>–</w:t>
      </w:r>
      <w:r w:rsidR="00AD0FDD" w:rsidRPr="00874152">
        <w:rPr>
          <w:rFonts w:asciiTheme="minorHAnsi" w:hAnsiTheme="minorHAnsi" w:cstheme="minorHAnsi"/>
          <w:sz w:val="22"/>
          <w:szCs w:val="22"/>
        </w:rPr>
        <w:t xml:space="preserve"> </w:t>
      </w:r>
      <w:r w:rsidR="0078665A" w:rsidRPr="00874152">
        <w:rPr>
          <w:rFonts w:asciiTheme="minorHAnsi" w:hAnsiTheme="minorHAnsi" w:cstheme="minorHAnsi"/>
          <w:sz w:val="22"/>
          <w:szCs w:val="22"/>
        </w:rPr>
        <w:t>framed</w:t>
      </w:r>
      <w:r w:rsidR="00D15E04" w:rsidRPr="00874152">
        <w:rPr>
          <w:rFonts w:asciiTheme="minorHAnsi" w:hAnsiTheme="minorHAnsi" w:cstheme="minorHAnsi"/>
          <w:sz w:val="22"/>
          <w:szCs w:val="22"/>
        </w:rPr>
        <w:t xml:space="preserve"> by the level of response </w:t>
      </w:r>
      <w:r w:rsidR="00AD0FDD" w:rsidRPr="00874152">
        <w:rPr>
          <w:rFonts w:asciiTheme="minorHAnsi" w:hAnsiTheme="minorHAnsi" w:cstheme="minorHAnsi"/>
          <w:sz w:val="22"/>
          <w:szCs w:val="22"/>
        </w:rPr>
        <w:t xml:space="preserve">required </w:t>
      </w:r>
      <w:r w:rsidR="00D15E04" w:rsidRPr="00874152">
        <w:rPr>
          <w:rFonts w:asciiTheme="minorHAnsi" w:hAnsiTheme="minorHAnsi" w:cstheme="minorHAnsi"/>
          <w:sz w:val="22"/>
          <w:szCs w:val="22"/>
        </w:rPr>
        <w:t>and incident</w:t>
      </w:r>
      <w:r w:rsidR="00E6211A">
        <w:rPr>
          <w:rFonts w:asciiTheme="minorHAnsi" w:hAnsiTheme="minorHAnsi" w:cstheme="minorHAnsi"/>
          <w:sz w:val="22"/>
          <w:szCs w:val="22"/>
        </w:rPr>
        <w:t xml:space="preserve"> </w:t>
      </w:r>
      <w:r w:rsidR="00D15E04" w:rsidRPr="00874152">
        <w:rPr>
          <w:rFonts w:asciiTheme="minorHAnsi" w:hAnsiTheme="minorHAnsi" w:cstheme="minorHAnsi"/>
          <w:sz w:val="22"/>
          <w:szCs w:val="22"/>
        </w:rPr>
        <w:t>specific consideration</w:t>
      </w:r>
      <w:r w:rsidR="0029105E" w:rsidRPr="00874152">
        <w:rPr>
          <w:rFonts w:asciiTheme="minorHAnsi" w:hAnsiTheme="minorHAnsi" w:cstheme="minorHAnsi"/>
          <w:sz w:val="22"/>
          <w:szCs w:val="22"/>
        </w:rPr>
        <w:t xml:space="preserve">s. It is </w:t>
      </w:r>
      <w:r w:rsidR="00A04ACC" w:rsidRPr="00874152">
        <w:rPr>
          <w:rFonts w:asciiTheme="minorHAnsi" w:hAnsiTheme="minorHAnsi" w:cstheme="minorHAnsi"/>
          <w:sz w:val="22"/>
          <w:szCs w:val="22"/>
        </w:rPr>
        <w:t>led by the Assistant Secretary</w:t>
      </w:r>
      <w:r w:rsidR="00013AC7" w:rsidRPr="00874152">
        <w:rPr>
          <w:rFonts w:asciiTheme="minorHAnsi" w:hAnsiTheme="minorHAnsi" w:cstheme="minorHAnsi"/>
          <w:sz w:val="22"/>
          <w:szCs w:val="22"/>
        </w:rPr>
        <w:t>,</w:t>
      </w:r>
      <w:r w:rsidR="00A04ACC" w:rsidRPr="00874152">
        <w:rPr>
          <w:rFonts w:asciiTheme="minorHAnsi" w:hAnsiTheme="minorHAnsi" w:cstheme="minorHAnsi"/>
          <w:sz w:val="22"/>
          <w:szCs w:val="22"/>
        </w:rPr>
        <w:t xml:space="preserve"> </w:t>
      </w:r>
      <w:r w:rsidR="00013AC7" w:rsidRPr="00874152">
        <w:rPr>
          <w:rFonts w:asciiTheme="minorHAnsi" w:hAnsiTheme="minorHAnsi" w:cstheme="minorHAnsi"/>
          <w:sz w:val="22"/>
          <w:szCs w:val="22"/>
        </w:rPr>
        <w:t xml:space="preserve">Health Emergency Management Branch </w:t>
      </w:r>
      <w:r w:rsidR="00A04ACC" w:rsidRPr="00874152">
        <w:rPr>
          <w:rFonts w:asciiTheme="minorHAnsi" w:hAnsiTheme="minorHAnsi" w:cstheme="minorHAnsi"/>
          <w:sz w:val="22"/>
          <w:szCs w:val="22"/>
        </w:rPr>
        <w:t>or their delegate, as the</w:t>
      </w:r>
      <w:r w:rsidR="00A04ACC" w:rsidRPr="0059588C">
        <w:rPr>
          <w:rFonts w:asciiTheme="minorHAnsi" w:hAnsiTheme="minorHAnsi" w:cstheme="minorHAnsi"/>
          <w:sz w:val="22"/>
          <w:szCs w:val="22"/>
        </w:rPr>
        <w:t xml:space="preserve"> </w:t>
      </w:r>
      <w:hyperlink w:anchor="HEC" w:history="1">
        <w:r w:rsidR="00911349" w:rsidRPr="0059588C">
          <w:rPr>
            <w:rStyle w:val="Hyperlink"/>
            <w:rFonts w:asciiTheme="minorHAnsi" w:hAnsiTheme="minorHAnsi" w:cstheme="minorHAnsi"/>
            <w:sz w:val="22"/>
            <w:szCs w:val="22"/>
            <w:u w:val="none"/>
          </w:rPr>
          <w:t xml:space="preserve">Health </w:t>
        </w:r>
        <w:r w:rsidR="00A04ACC" w:rsidRPr="0059588C">
          <w:rPr>
            <w:rStyle w:val="Hyperlink"/>
            <w:rFonts w:asciiTheme="minorHAnsi" w:hAnsiTheme="minorHAnsi" w:cstheme="minorHAnsi"/>
            <w:sz w:val="22"/>
            <w:szCs w:val="22"/>
            <w:u w:val="none"/>
          </w:rPr>
          <w:t>Emergency Coordinator</w:t>
        </w:r>
      </w:hyperlink>
      <w:r w:rsidR="004F1A63" w:rsidRPr="00874152">
        <w:rPr>
          <w:rFonts w:asciiTheme="minorHAnsi" w:hAnsiTheme="minorHAnsi" w:cstheme="minorHAnsi"/>
          <w:sz w:val="22"/>
          <w:szCs w:val="22"/>
        </w:rPr>
        <w:t xml:space="preserve">. </w:t>
      </w:r>
    </w:p>
    <w:p w14:paraId="0502EA66" w14:textId="356F62C9" w:rsidR="00EE5216" w:rsidRPr="00874152" w:rsidRDefault="004F1A63" w:rsidP="00F721A7">
      <w:pPr>
        <w:spacing w:line="276" w:lineRule="auto"/>
        <w:rPr>
          <w:rFonts w:asciiTheme="minorHAnsi" w:hAnsiTheme="minorHAnsi" w:cstheme="minorHAnsi"/>
          <w:b/>
          <w:sz w:val="22"/>
          <w:szCs w:val="22"/>
        </w:rPr>
      </w:pPr>
      <w:r w:rsidRPr="00874152">
        <w:rPr>
          <w:rFonts w:asciiTheme="minorHAnsi" w:hAnsiTheme="minorHAnsi" w:cstheme="minorHAnsi"/>
          <w:sz w:val="22"/>
          <w:szCs w:val="22"/>
        </w:rPr>
        <w:t>The Incident Management Team</w:t>
      </w:r>
      <w:r w:rsidR="00A04ACC" w:rsidRPr="00874152">
        <w:rPr>
          <w:rFonts w:asciiTheme="minorHAnsi" w:hAnsiTheme="minorHAnsi" w:cstheme="minorHAnsi"/>
          <w:sz w:val="22"/>
          <w:szCs w:val="22"/>
        </w:rPr>
        <w:t xml:space="preserve"> </w:t>
      </w:r>
      <w:r w:rsidR="00DB0E48" w:rsidRPr="00874152">
        <w:rPr>
          <w:rFonts w:asciiTheme="minorHAnsi" w:hAnsiTheme="minorHAnsi" w:cstheme="minorHAnsi"/>
          <w:sz w:val="22"/>
          <w:szCs w:val="22"/>
        </w:rPr>
        <w:t>should</w:t>
      </w:r>
      <w:r w:rsidR="00A04ACC" w:rsidRPr="00874152">
        <w:rPr>
          <w:rFonts w:asciiTheme="minorHAnsi" w:hAnsiTheme="minorHAnsi" w:cstheme="minorHAnsi"/>
          <w:sz w:val="22"/>
          <w:szCs w:val="22"/>
        </w:rPr>
        <w:t xml:space="preserve"> in</w:t>
      </w:r>
      <w:r w:rsidR="004528E5" w:rsidRPr="00874152">
        <w:rPr>
          <w:rFonts w:asciiTheme="minorHAnsi" w:hAnsiTheme="minorHAnsi" w:cstheme="minorHAnsi"/>
          <w:sz w:val="22"/>
          <w:szCs w:val="22"/>
        </w:rPr>
        <w:t>clude</w:t>
      </w:r>
      <w:r w:rsidR="00EE5216" w:rsidRPr="00874152">
        <w:rPr>
          <w:rFonts w:asciiTheme="minorHAnsi" w:hAnsiTheme="minorHAnsi" w:cstheme="minorHAnsi"/>
          <w:sz w:val="22"/>
          <w:szCs w:val="22"/>
        </w:rPr>
        <w:t xml:space="preserve"> </w:t>
      </w:r>
      <w:r w:rsidR="00CC1184" w:rsidRPr="00874152">
        <w:rPr>
          <w:rFonts w:asciiTheme="minorHAnsi" w:hAnsiTheme="minorHAnsi" w:cstheme="minorHAnsi"/>
          <w:sz w:val="22"/>
          <w:szCs w:val="22"/>
        </w:rPr>
        <w:t xml:space="preserve">members </w:t>
      </w:r>
      <w:r w:rsidR="00EE5216" w:rsidRPr="00874152">
        <w:rPr>
          <w:rFonts w:asciiTheme="minorHAnsi" w:hAnsiTheme="minorHAnsi" w:cstheme="minorHAnsi"/>
          <w:sz w:val="22"/>
          <w:szCs w:val="22"/>
        </w:rPr>
        <w:t>with expertise and authority related to:</w:t>
      </w:r>
    </w:p>
    <w:p w14:paraId="5BE6EDF8" w14:textId="77777777" w:rsidR="00EE5216" w:rsidRPr="00874152" w:rsidRDefault="00EE5216" w:rsidP="00BD2C35">
      <w:pPr>
        <w:pStyle w:val="ListParagraph"/>
        <w:numPr>
          <w:ilvl w:val="0"/>
          <w:numId w:val="35"/>
        </w:numPr>
        <w:spacing w:before="120" w:line="276" w:lineRule="auto"/>
        <w:ind w:left="357" w:hanging="357"/>
        <w:contextualSpacing w:val="0"/>
        <w:rPr>
          <w:rFonts w:asciiTheme="minorHAnsi" w:eastAsiaTheme="minorEastAsia" w:hAnsiTheme="minorHAnsi" w:cstheme="minorHAnsi"/>
          <w:color w:val="auto"/>
          <w:sz w:val="22"/>
          <w:szCs w:val="22"/>
        </w:rPr>
      </w:pPr>
      <w:r w:rsidRPr="00874152">
        <w:rPr>
          <w:rFonts w:asciiTheme="minorHAnsi" w:eastAsiaTheme="minorEastAsia" w:hAnsiTheme="minorHAnsi" w:cstheme="minorHAnsi"/>
          <w:color w:val="auto"/>
          <w:sz w:val="22"/>
          <w:szCs w:val="22"/>
        </w:rPr>
        <w:t xml:space="preserve">emergency management and response coordination </w:t>
      </w:r>
    </w:p>
    <w:p w14:paraId="5B9555AD" w14:textId="029A9356" w:rsidR="00FC4127" w:rsidRPr="00874152" w:rsidRDefault="00EE5216" w:rsidP="00BD2C35">
      <w:pPr>
        <w:pStyle w:val="ListParagraph"/>
        <w:numPr>
          <w:ilvl w:val="0"/>
          <w:numId w:val="35"/>
        </w:numPr>
        <w:spacing w:before="120" w:line="276" w:lineRule="auto"/>
        <w:ind w:left="357" w:hanging="357"/>
        <w:contextualSpacing w:val="0"/>
        <w:rPr>
          <w:rFonts w:asciiTheme="minorHAnsi" w:eastAsiaTheme="minorEastAsia" w:hAnsiTheme="minorHAnsi" w:cstheme="minorHAnsi"/>
          <w:color w:val="auto"/>
          <w:sz w:val="22"/>
          <w:szCs w:val="22"/>
        </w:rPr>
      </w:pPr>
      <w:r w:rsidRPr="00874152">
        <w:rPr>
          <w:rFonts w:asciiTheme="minorHAnsi" w:eastAsiaTheme="minorEastAsia" w:hAnsiTheme="minorHAnsi" w:cstheme="minorHAnsi"/>
          <w:color w:val="auto"/>
          <w:sz w:val="22"/>
          <w:szCs w:val="22"/>
        </w:rPr>
        <w:t>the specific hazard or its consequences to support problem definition and consequence management</w:t>
      </w:r>
    </w:p>
    <w:p w14:paraId="5D32D145" w14:textId="768DBBFD" w:rsidR="000F733E" w:rsidRPr="004C78B2" w:rsidRDefault="005A55EE" w:rsidP="00BD2C35">
      <w:pPr>
        <w:pStyle w:val="ListParagraph"/>
        <w:numPr>
          <w:ilvl w:val="0"/>
          <w:numId w:val="35"/>
        </w:numPr>
        <w:spacing w:before="120" w:line="276" w:lineRule="auto"/>
        <w:ind w:left="357" w:hanging="357"/>
        <w:contextualSpacing w:val="0"/>
        <w:rPr>
          <w:rFonts w:eastAsiaTheme="minorEastAsia"/>
          <w:color w:val="auto"/>
          <w:sz w:val="22"/>
          <w:szCs w:val="22"/>
        </w:rPr>
      </w:pPr>
      <w:r w:rsidRPr="004C78B2">
        <w:rPr>
          <w:rFonts w:eastAsiaTheme="minorEastAsia"/>
          <w:color w:val="auto"/>
          <w:sz w:val="22"/>
          <w:szCs w:val="22"/>
        </w:rPr>
        <w:t>potential or actual impacts for at-risk</w:t>
      </w:r>
      <w:r w:rsidRPr="004C78B2" w:rsidDel="00ED75FD">
        <w:rPr>
          <w:rFonts w:eastAsiaTheme="minorEastAsia"/>
          <w:color w:val="auto"/>
          <w:sz w:val="22"/>
          <w:szCs w:val="22"/>
        </w:rPr>
        <w:t xml:space="preserve"> </w:t>
      </w:r>
      <w:r w:rsidR="00C65F23" w:rsidRPr="004C78B2">
        <w:rPr>
          <w:rFonts w:eastAsiaTheme="minorEastAsia"/>
          <w:color w:val="auto"/>
          <w:sz w:val="22"/>
          <w:szCs w:val="22"/>
        </w:rPr>
        <w:t xml:space="preserve">and priority </w:t>
      </w:r>
      <w:r w:rsidRPr="004C78B2">
        <w:rPr>
          <w:rFonts w:eastAsiaTheme="minorEastAsia"/>
          <w:color w:val="auto"/>
          <w:sz w:val="22"/>
          <w:szCs w:val="22"/>
        </w:rPr>
        <w:t>populations</w:t>
      </w:r>
      <w:r w:rsidR="008164BA">
        <w:rPr>
          <w:rFonts w:eastAsiaTheme="minorEastAsia"/>
          <w:color w:val="auto"/>
          <w:sz w:val="22"/>
          <w:szCs w:val="22"/>
        </w:rPr>
        <w:t>.</w:t>
      </w:r>
      <w:r w:rsidRPr="004C78B2">
        <w:rPr>
          <w:rFonts w:eastAsiaTheme="minorEastAsia"/>
          <w:color w:val="auto"/>
          <w:sz w:val="22"/>
          <w:szCs w:val="22"/>
        </w:rPr>
        <w:t xml:space="preserve"> </w:t>
      </w:r>
    </w:p>
    <w:p w14:paraId="7227E1E4" w14:textId="717F50E4" w:rsidR="00B910A2" w:rsidRPr="004C78B2" w:rsidRDefault="00ED1501" w:rsidP="00F721A7">
      <w:pPr>
        <w:pStyle w:val="BodyText-White"/>
        <w:spacing w:line="276" w:lineRule="auto"/>
        <w:rPr>
          <w:color w:val="auto"/>
          <w:sz w:val="22"/>
          <w:szCs w:val="22"/>
        </w:rPr>
      </w:pPr>
      <w:r w:rsidRPr="004C78B2">
        <w:rPr>
          <w:color w:val="auto"/>
          <w:sz w:val="22"/>
          <w:szCs w:val="22"/>
        </w:rPr>
        <w:t xml:space="preserve">Once </w:t>
      </w:r>
      <w:r w:rsidR="00503F7B" w:rsidRPr="004C78B2">
        <w:rPr>
          <w:color w:val="auto"/>
          <w:sz w:val="22"/>
          <w:szCs w:val="22"/>
        </w:rPr>
        <w:t xml:space="preserve">the </w:t>
      </w:r>
      <w:r w:rsidRPr="004C78B2">
        <w:rPr>
          <w:color w:val="auto"/>
          <w:sz w:val="22"/>
          <w:szCs w:val="22"/>
        </w:rPr>
        <w:t>N</w:t>
      </w:r>
      <w:r w:rsidR="008E7EE7" w:rsidRPr="004C78B2">
        <w:rPr>
          <w:color w:val="auto"/>
          <w:sz w:val="22"/>
          <w:szCs w:val="22"/>
        </w:rPr>
        <w:t>ational Incident Centre</w:t>
      </w:r>
      <w:r w:rsidRPr="004C78B2">
        <w:rPr>
          <w:color w:val="auto"/>
          <w:sz w:val="22"/>
          <w:szCs w:val="22"/>
        </w:rPr>
        <w:t xml:space="preserve"> is activated, the I</w:t>
      </w:r>
      <w:r w:rsidR="001013E4" w:rsidRPr="004C78B2">
        <w:rPr>
          <w:color w:val="auto"/>
          <w:sz w:val="22"/>
          <w:szCs w:val="22"/>
        </w:rPr>
        <w:t xml:space="preserve">ncident </w:t>
      </w:r>
      <w:r w:rsidRPr="004C78B2">
        <w:rPr>
          <w:color w:val="auto"/>
          <w:sz w:val="22"/>
          <w:szCs w:val="22"/>
        </w:rPr>
        <w:t>M</w:t>
      </w:r>
      <w:r w:rsidR="001013E4" w:rsidRPr="004C78B2">
        <w:rPr>
          <w:color w:val="auto"/>
          <w:sz w:val="22"/>
          <w:szCs w:val="22"/>
        </w:rPr>
        <w:t xml:space="preserve">anagement </w:t>
      </w:r>
      <w:r w:rsidRPr="004C78B2">
        <w:rPr>
          <w:color w:val="auto"/>
          <w:sz w:val="22"/>
          <w:szCs w:val="22"/>
        </w:rPr>
        <w:t>T</w:t>
      </w:r>
      <w:r w:rsidR="001013E4" w:rsidRPr="004C78B2">
        <w:rPr>
          <w:color w:val="auto"/>
          <w:sz w:val="22"/>
          <w:szCs w:val="22"/>
        </w:rPr>
        <w:t>eam</w:t>
      </w:r>
      <w:r w:rsidRPr="004C78B2">
        <w:rPr>
          <w:color w:val="auto"/>
          <w:sz w:val="22"/>
          <w:szCs w:val="22"/>
        </w:rPr>
        <w:t xml:space="preserve"> is</w:t>
      </w:r>
      <w:r w:rsidR="00934E5A" w:rsidRPr="004C78B2">
        <w:rPr>
          <w:color w:val="auto"/>
          <w:sz w:val="22"/>
          <w:szCs w:val="22"/>
        </w:rPr>
        <w:t xml:space="preserve"> responsible for regularly </w:t>
      </w:r>
      <w:r w:rsidR="00686167" w:rsidRPr="004C78B2">
        <w:rPr>
          <w:color w:val="auto"/>
          <w:sz w:val="22"/>
          <w:szCs w:val="22"/>
        </w:rPr>
        <w:t xml:space="preserve">assessing the emergency and its </w:t>
      </w:r>
      <w:r w:rsidR="00EE491E" w:rsidRPr="004C78B2">
        <w:rPr>
          <w:color w:val="auto"/>
          <w:sz w:val="22"/>
          <w:szCs w:val="22"/>
        </w:rPr>
        <w:t>consequences</w:t>
      </w:r>
      <w:r w:rsidR="00686167" w:rsidRPr="004C78B2">
        <w:rPr>
          <w:color w:val="auto"/>
          <w:sz w:val="22"/>
          <w:szCs w:val="22"/>
        </w:rPr>
        <w:t xml:space="preserve"> as they evolve over </w:t>
      </w:r>
      <w:r w:rsidR="00B910A2" w:rsidRPr="004C78B2">
        <w:rPr>
          <w:color w:val="auto"/>
          <w:sz w:val="22"/>
          <w:szCs w:val="22"/>
        </w:rPr>
        <w:t>time and</w:t>
      </w:r>
      <w:r w:rsidR="00686167" w:rsidRPr="0C98AACB">
        <w:rPr>
          <w:color w:val="auto"/>
          <w:sz w:val="24"/>
          <w:szCs w:val="24"/>
        </w:rPr>
        <w:t xml:space="preserve"> </w:t>
      </w:r>
      <w:r w:rsidR="00686167" w:rsidRPr="004C78B2">
        <w:rPr>
          <w:color w:val="auto"/>
          <w:sz w:val="22"/>
          <w:szCs w:val="22"/>
        </w:rPr>
        <w:t xml:space="preserve">recommending </w:t>
      </w:r>
      <w:r w:rsidR="007652FD" w:rsidRPr="004C78B2">
        <w:rPr>
          <w:color w:val="auto"/>
          <w:sz w:val="22"/>
          <w:szCs w:val="22"/>
        </w:rPr>
        <w:t xml:space="preserve">changes to the </w:t>
      </w:r>
      <w:r w:rsidR="008F796A" w:rsidRPr="004C78B2">
        <w:rPr>
          <w:color w:val="auto"/>
          <w:sz w:val="22"/>
          <w:szCs w:val="22"/>
        </w:rPr>
        <w:t xml:space="preserve">level </w:t>
      </w:r>
      <w:r w:rsidR="007652FD" w:rsidRPr="004C78B2">
        <w:rPr>
          <w:color w:val="auto"/>
          <w:sz w:val="22"/>
          <w:szCs w:val="22"/>
        </w:rPr>
        <w:t xml:space="preserve">of response </w:t>
      </w:r>
      <w:r w:rsidR="003B0E48" w:rsidRPr="004C78B2">
        <w:rPr>
          <w:color w:val="auto"/>
          <w:sz w:val="22"/>
          <w:szCs w:val="22"/>
        </w:rPr>
        <w:t xml:space="preserve">(and corresponding resourcing needs) </w:t>
      </w:r>
      <w:r w:rsidR="00BD2FAF" w:rsidRPr="004C78B2">
        <w:rPr>
          <w:color w:val="auto"/>
          <w:sz w:val="22"/>
          <w:szCs w:val="22"/>
        </w:rPr>
        <w:t xml:space="preserve">or deactivation </w:t>
      </w:r>
      <w:r w:rsidR="00EE491E" w:rsidRPr="004C78B2">
        <w:rPr>
          <w:color w:val="auto"/>
          <w:sz w:val="22"/>
          <w:szCs w:val="22"/>
        </w:rPr>
        <w:t xml:space="preserve">of response. </w:t>
      </w:r>
    </w:p>
    <w:p w14:paraId="54FDCAC2" w14:textId="40F6E5F2" w:rsidR="00466889" w:rsidRPr="004C78B2" w:rsidRDefault="00EE491E" w:rsidP="00F721A7">
      <w:pPr>
        <w:pStyle w:val="BodyText-White"/>
        <w:spacing w:line="276" w:lineRule="auto"/>
        <w:rPr>
          <w:color w:val="auto"/>
          <w:sz w:val="22"/>
          <w:szCs w:val="22"/>
        </w:rPr>
      </w:pPr>
      <w:r w:rsidRPr="004C78B2">
        <w:rPr>
          <w:color w:val="auto"/>
          <w:sz w:val="22"/>
          <w:szCs w:val="22"/>
        </w:rPr>
        <w:t xml:space="preserve">The </w:t>
      </w:r>
      <w:r w:rsidR="00B910A2" w:rsidRPr="004C78B2">
        <w:rPr>
          <w:color w:val="auto"/>
          <w:sz w:val="22"/>
          <w:szCs w:val="22"/>
        </w:rPr>
        <w:t xml:space="preserve">outcomes of assessment processes should be </w:t>
      </w:r>
      <w:r w:rsidR="00694F7C" w:rsidRPr="004C78B2">
        <w:rPr>
          <w:color w:val="auto"/>
          <w:sz w:val="22"/>
          <w:szCs w:val="22"/>
        </w:rPr>
        <w:t>reflected</w:t>
      </w:r>
      <w:r w:rsidR="00B910A2" w:rsidRPr="004C78B2">
        <w:rPr>
          <w:color w:val="auto"/>
          <w:sz w:val="22"/>
          <w:szCs w:val="22"/>
        </w:rPr>
        <w:t xml:space="preserve"> in incident</w:t>
      </w:r>
      <w:r w:rsidR="00E6211A">
        <w:rPr>
          <w:color w:val="auto"/>
          <w:sz w:val="22"/>
          <w:szCs w:val="22"/>
        </w:rPr>
        <w:t xml:space="preserve"> </w:t>
      </w:r>
      <w:r w:rsidR="00B910A2" w:rsidRPr="004C78B2">
        <w:rPr>
          <w:color w:val="auto"/>
          <w:sz w:val="22"/>
          <w:szCs w:val="22"/>
        </w:rPr>
        <w:t>specific action plans</w:t>
      </w:r>
      <w:r w:rsidR="009E741B" w:rsidRPr="004C78B2">
        <w:rPr>
          <w:color w:val="auto"/>
          <w:sz w:val="22"/>
          <w:szCs w:val="22"/>
        </w:rPr>
        <w:t xml:space="preserve"> which are updated </w:t>
      </w:r>
      <w:r w:rsidR="00251357">
        <w:rPr>
          <w:color w:val="auto"/>
          <w:sz w:val="22"/>
          <w:szCs w:val="22"/>
        </w:rPr>
        <w:t>regularly</w:t>
      </w:r>
      <w:r w:rsidR="009E741B" w:rsidRPr="004C78B2">
        <w:rPr>
          <w:color w:val="auto"/>
          <w:sz w:val="22"/>
          <w:szCs w:val="22"/>
        </w:rPr>
        <w:t xml:space="preserve"> during an emergency response</w:t>
      </w:r>
      <w:r w:rsidR="000914C3">
        <w:rPr>
          <w:color w:val="auto"/>
          <w:sz w:val="22"/>
          <w:szCs w:val="22"/>
        </w:rPr>
        <w:t>.</w:t>
      </w:r>
      <w:r w:rsidR="001C2D39">
        <w:rPr>
          <w:color w:val="auto"/>
          <w:sz w:val="22"/>
          <w:szCs w:val="22"/>
        </w:rPr>
        <w:t xml:space="preserve"> </w:t>
      </w:r>
    </w:p>
    <w:p w14:paraId="2169EAF9" w14:textId="27849C48" w:rsidR="00417826" w:rsidRPr="002C2D52" w:rsidRDefault="00C6425A" w:rsidP="00BA4519">
      <w:pPr>
        <w:keepNext/>
        <w:keepLines/>
        <w:shd w:val="clear" w:color="auto" w:fill="D1E3E4"/>
        <w:spacing w:before="240" w:line="276" w:lineRule="auto"/>
        <w:outlineLvl w:val="2"/>
        <w:rPr>
          <w:iCs/>
          <w:sz w:val="22"/>
          <w:szCs w:val="22"/>
        </w:rPr>
      </w:pPr>
      <w:r w:rsidRPr="00BA4519">
        <w:rPr>
          <w:rFonts w:eastAsia="MS Gothic" w:cs="Arial"/>
          <w:b/>
          <w:color w:val="003E5A"/>
          <w:sz w:val="24"/>
          <w:szCs w:val="24"/>
        </w:rPr>
        <w:lastRenderedPageBreak/>
        <w:t xml:space="preserve">Activate a </w:t>
      </w:r>
      <w:r w:rsidR="00C45492" w:rsidRPr="00BA4519">
        <w:rPr>
          <w:rFonts w:eastAsia="MS Gothic" w:cs="Arial"/>
          <w:b/>
          <w:color w:val="003E5A"/>
          <w:sz w:val="24"/>
          <w:szCs w:val="24"/>
        </w:rPr>
        <w:t>n</w:t>
      </w:r>
      <w:r w:rsidRPr="00BA4519">
        <w:rPr>
          <w:rFonts w:eastAsia="MS Gothic" w:cs="Arial"/>
          <w:b/>
          <w:color w:val="003E5A"/>
          <w:sz w:val="24"/>
          <w:szCs w:val="24"/>
        </w:rPr>
        <w:t xml:space="preserve">ational </w:t>
      </w:r>
      <w:r w:rsidR="00C45492" w:rsidRPr="00BA4519">
        <w:rPr>
          <w:rFonts w:eastAsia="MS Gothic" w:cs="Arial"/>
          <w:b/>
          <w:color w:val="003E5A"/>
          <w:sz w:val="24"/>
          <w:szCs w:val="24"/>
        </w:rPr>
        <w:t>h</w:t>
      </w:r>
      <w:r w:rsidRPr="00BA4519">
        <w:rPr>
          <w:rFonts w:eastAsia="MS Gothic" w:cs="Arial"/>
          <w:b/>
          <w:color w:val="003E5A"/>
          <w:sz w:val="24"/>
          <w:szCs w:val="24"/>
        </w:rPr>
        <w:t xml:space="preserve">ealth </w:t>
      </w:r>
      <w:r w:rsidR="00C45492" w:rsidRPr="00BA4519">
        <w:rPr>
          <w:rFonts w:eastAsia="MS Gothic" w:cs="Arial"/>
          <w:b/>
          <w:color w:val="003E5A"/>
          <w:sz w:val="24"/>
          <w:szCs w:val="24"/>
        </w:rPr>
        <w:t>e</w:t>
      </w:r>
      <w:r w:rsidRPr="00BA4519">
        <w:rPr>
          <w:rFonts w:eastAsia="MS Gothic" w:cs="Arial"/>
          <w:b/>
          <w:color w:val="003E5A"/>
          <w:sz w:val="24"/>
          <w:szCs w:val="24"/>
        </w:rPr>
        <w:t xml:space="preserve">mergency </w:t>
      </w:r>
      <w:r w:rsidR="00C45492" w:rsidRPr="00BA4519">
        <w:rPr>
          <w:rFonts w:eastAsia="MS Gothic" w:cs="Arial"/>
          <w:b/>
          <w:color w:val="003E5A"/>
          <w:sz w:val="24"/>
          <w:szCs w:val="24"/>
        </w:rPr>
        <w:t>r</w:t>
      </w:r>
      <w:r w:rsidRPr="00BA4519">
        <w:rPr>
          <w:rFonts w:eastAsia="MS Gothic" w:cs="Arial"/>
          <w:b/>
          <w:color w:val="003E5A"/>
          <w:sz w:val="24"/>
          <w:szCs w:val="24"/>
        </w:rPr>
        <w:t>esponse</w:t>
      </w:r>
      <w:r w:rsidR="009F3DE2" w:rsidRPr="00BA4519">
        <w:rPr>
          <w:rFonts w:eastAsia="MS Gothic" w:cs="Arial"/>
          <w:b/>
          <w:color w:val="003E5A"/>
          <w:sz w:val="24"/>
          <w:szCs w:val="24"/>
        </w:rPr>
        <w:t xml:space="preserve"> </w:t>
      </w:r>
    </w:p>
    <w:p w14:paraId="46850BE9" w14:textId="36229A83" w:rsidR="00583E13" w:rsidRPr="00874152" w:rsidRDefault="00D13387" w:rsidP="00874152">
      <w:pPr>
        <w:pStyle w:val="Heading4"/>
        <w:spacing w:line="276" w:lineRule="auto"/>
        <w:rPr>
          <w:rFonts w:asciiTheme="minorHAnsi" w:hAnsiTheme="minorHAnsi"/>
        </w:rPr>
      </w:pPr>
      <w:r w:rsidRPr="00846772">
        <w:rPr>
          <w:rFonts w:asciiTheme="minorHAnsi" w:eastAsiaTheme="minorEastAsia" w:hAnsiTheme="minorHAnsi"/>
          <w:b w:val="0"/>
          <w:i w:val="0"/>
          <w:color w:val="auto"/>
        </w:rPr>
        <w:t xml:space="preserve">The </w:t>
      </w:r>
      <w:hyperlink w:anchor="_Lead_Coordinating_Senior" w:history="1">
        <w:r w:rsidR="00435A26" w:rsidRPr="00846772">
          <w:rPr>
            <w:rStyle w:val="Hyperlink"/>
            <w:rFonts w:asciiTheme="minorHAnsi" w:eastAsiaTheme="minorEastAsia" w:hAnsiTheme="minorHAnsi"/>
            <w:b w:val="0"/>
            <w:i w:val="0"/>
            <w:sz w:val="22"/>
            <w:u w:val="none"/>
          </w:rPr>
          <w:t xml:space="preserve">Deputy Secretary </w:t>
        </w:r>
        <w:r w:rsidR="000476F1" w:rsidRPr="00846772">
          <w:rPr>
            <w:rStyle w:val="Hyperlink"/>
            <w:rFonts w:asciiTheme="minorHAnsi" w:eastAsiaTheme="minorEastAsia" w:hAnsiTheme="minorHAnsi"/>
            <w:b w:val="0"/>
            <w:i w:val="0"/>
            <w:sz w:val="22"/>
            <w:u w:val="none"/>
          </w:rPr>
          <w:t xml:space="preserve">responsible </w:t>
        </w:r>
        <w:r w:rsidR="00435A26" w:rsidRPr="00846772">
          <w:rPr>
            <w:rStyle w:val="Hyperlink"/>
            <w:rFonts w:asciiTheme="minorHAnsi" w:eastAsiaTheme="minorEastAsia" w:hAnsiTheme="minorHAnsi"/>
            <w:b w:val="0"/>
            <w:i w:val="0"/>
            <w:sz w:val="22"/>
            <w:u w:val="none"/>
          </w:rPr>
          <w:t>for health emergency management</w:t>
        </w:r>
      </w:hyperlink>
      <w:r w:rsidRPr="00846772">
        <w:rPr>
          <w:rFonts w:asciiTheme="minorHAnsi" w:eastAsiaTheme="minorEastAsia" w:hAnsiTheme="minorHAnsi"/>
          <w:b w:val="0"/>
          <w:i w:val="0"/>
          <w:color w:val="auto"/>
        </w:rPr>
        <w:t xml:space="preserve">, </w:t>
      </w:r>
      <w:r w:rsidR="007B10F5" w:rsidRPr="00846772">
        <w:rPr>
          <w:rFonts w:asciiTheme="minorHAnsi" w:eastAsiaTheme="minorEastAsia" w:hAnsiTheme="minorHAnsi"/>
          <w:b w:val="0"/>
          <w:i w:val="0"/>
          <w:color w:val="auto"/>
        </w:rPr>
        <w:t>or</w:t>
      </w:r>
      <w:r w:rsidR="007B10F5" w:rsidRPr="00874152">
        <w:rPr>
          <w:rFonts w:asciiTheme="minorHAnsi" w:eastAsiaTheme="minorEastAsia" w:hAnsiTheme="minorHAnsi"/>
          <w:b w:val="0"/>
          <w:i w:val="0"/>
          <w:color w:val="auto"/>
        </w:rPr>
        <w:t xml:space="preserve"> their delegate, </w:t>
      </w:r>
      <w:r w:rsidRPr="00874152">
        <w:rPr>
          <w:rFonts w:asciiTheme="minorHAnsi" w:eastAsiaTheme="minorEastAsia" w:hAnsiTheme="minorHAnsi"/>
          <w:b w:val="0"/>
          <w:i w:val="0"/>
          <w:color w:val="auto"/>
        </w:rPr>
        <w:t xml:space="preserve">in their capacity as the Lead </w:t>
      </w:r>
      <w:r w:rsidR="00E12EEF" w:rsidRPr="00874152">
        <w:rPr>
          <w:rFonts w:asciiTheme="minorHAnsi" w:eastAsiaTheme="minorEastAsia" w:hAnsiTheme="minorHAnsi"/>
          <w:b w:val="0"/>
          <w:i w:val="0"/>
          <w:color w:val="auto"/>
        </w:rPr>
        <w:t>Coordinating</w:t>
      </w:r>
      <w:r w:rsidRPr="00874152">
        <w:rPr>
          <w:rFonts w:asciiTheme="minorHAnsi" w:eastAsiaTheme="minorEastAsia" w:hAnsiTheme="minorHAnsi"/>
          <w:b w:val="0"/>
          <w:i w:val="0"/>
          <w:color w:val="auto"/>
        </w:rPr>
        <w:t xml:space="preserve"> Senior Official is responsible for approving </w:t>
      </w:r>
      <w:r w:rsidR="00D34D9A" w:rsidRPr="00874152">
        <w:rPr>
          <w:rFonts w:asciiTheme="minorHAnsi" w:eastAsiaTheme="minorEastAsia" w:hAnsiTheme="minorHAnsi"/>
          <w:b w:val="0"/>
          <w:i w:val="0"/>
          <w:color w:val="auto"/>
        </w:rPr>
        <w:t xml:space="preserve">the </w:t>
      </w:r>
      <w:r w:rsidR="008F796A" w:rsidRPr="00874152">
        <w:rPr>
          <w:rFonts w:asciiTheme="minorHAnsi" w:eastAsiaTheme="minorEastAsia" w:hAnsiTheme="minorHAnsi"/>
          <w:b w:val="0"/>
          <w:i w:val="0"/>
          <w:color w:val="auto"/>
        </w:rPr>
        <w:t xml:space="preserve">level </w:t>
      </w:r>
      <w:r w:rsidR="00D34D9A" w:rsidRPr="00874152">
        <w:rPr>
          <w:rFonts w:asciiTheme="minorHAnsi" w:eastAsiaTheme="minorEastAsia" w:hAnsiTheme="minorHAnsi"/>
          <w:b w:val="0"/>
          <w:i w:val="0"/>
          <w:color w:val="auto"/>
        </w:rPr>
        <w:t xml:space="preserve">of </w:t>
      </w:r>
      <w:r w:rsidR="00C82F6F" w:rsidRPr="00874152">
        <w:rPr>
          <w:rFonts w:asciiTheme="minorHAnsi" w:eastAsiaTheme="minorEastAsia" w:hAnsiTheme="minorHAnsi"/>
          <w:b w:val="0"/>
          <w:i w:val="0"/>
          <w:color w:val="auto"/>
        </w:rPr>
        <w:t>health emergency response</w:t>
      </w:r>
      <w:r w:rsidR="00302AE0" w:rsidRPr="00874152">
        <w:rPr>
          <w:rFonts w:asciiTheme="minorHAnsi" w:eastAsiaTheme="minorEastAsia" w:hAnsiTheme="minorHAnsi"/>
          <w:b w:val="0"/>
          <w:i w:val="0"/>
          <w:color w:val="auto"/>
        </w:rPr>
        <w:t xml:space="preserve">, </w:t>
      </w:r>
      <w:r w:rsidRPr="00874152">
        <w:rPr>
          <w:rFonts w:asciiTheme="minorHAnsi" w:eastAsiaTheme="minorEastAsia" w:hAnsiTheme="minorHAnsi"/>
          <w:b w:val="0"/>
          <w:i w:val="0"/>
          <w:color w:val="auto"/>
        </w:rPr>
        <w:t xml:space="preserve">the activation of the </w:t>
      </w:r>
      <w:hyperlink w:anchor="NICgovernance" w:history="1">
        <w:r w:rsidR="00AF3B19" w:rsidRPr="0059588C">
          <w:rPr>
            <w:rStyle w:val="Hyperlink"/>
            <w:rFonts w:asciiTheme="minorHAnsi" w:eastAsiaTheme="minorEastAsia" w:hAnsiTheme="minorHAnsi"/>
            <w:b w:val="0"/>
            <w:i w:val="0"/>
            <w:sz w:val="22"/>
            <w:u w:val="none"/>
          </w:rPr>
          <w:t>National Incident Centre</w:t>
        </w:r>
      </w:hyperlink>
      <w:r w:rsidRPr="00874152">
        <w:rPr>
          <w:rFonts w:asciiTheme="minorHAnsi" w:eastAsiaTheme="minorEastAsia" w:hAnsiTheme="minorHAnsi"/>
          <w:b w:val="0"/>
          <w:i w:val="0"/>
          <w:color w:val="auto"/>
        </w:rPr>
        <w:t xml:space="preserve"> for </w:t>
      </w:r>
      <w:r w:rsidR="00AA5D97" w:rsidRPr="00874152">
        <w:rPr>
          <w:rFonts w:asciiTheme="minorHAnsi" w:eastAsiaTheme="minorEastAsia" w:hAnsiTheme="minorHAnsi"/>
          <w:b w:val="0"/>
          <w:i w:val="0"/>
          <w:color w:val="auto"/>
        </w:rPr>
        <w:t xml:space="preserve">near-term </w:t>
      </w:r>
      <w:r w:rsidRPr="00874152">
        <w:rPr>
          <w:rFonts w:asciiTheme="minorHAnsi" w:eastAsiaTheme="minorEastAsia" w:hAnsiTheme="minorHAnsi"/>
          <w:b w:val="0"/>
          <w:i w:val="0"/>
          <w:color w:val="auto"/>
        </w:rPr>
        <w:t xml:space="preserve">preparedness or response to specific </w:t>
      </w:r>
      <w:r w:rsidR="00E12EEF" w:rsidRPr="00874152">
        <w:rPr>
          <w:rFonts w:asciiTheme="minorHAnsi" w:eastAsiaTheme="minorEastAsia" w:hAnsiTheme="minorHAnsi"/>
          <w:b w:val="0"/>
          <w:i w:val="0"/>
          <w:color w:val="auto"/>
        </w:rPr>
        <w:t>incidents</w:t>
      </w:r>
      <w:r w:rsidRPr="00874152">
        <w:rPr>
          <w:rFonts w:asciiTheme="minorHAnsi" w:eastAsiaTheme="minorEastAsia" w:hAnsiTheme="minorHAnsi"/>
          <w:b w:val="0"/>
          <w:i w:val="0"/>
          <w:color w:val="auto"/>
        </w:rPr>
        <w:t xml:space="preserve">, and </w:t>
      </w:r>
      <w:r w:rsidR="0078174C" w:rsidRPr="00874152">
        <w:rPr>
          <w:rFonts w:asciiTheme="minorHAnsi" w:eastAsiaTheme="minorEastAsia" w:hAnsiTheme="minorHAnsi"/>
          <w:b w:val="0"/>
          <w:i w:val="0"/>
          <w:color w:val="auto"/>
        </w:rPr>
        <w:t xml:space="preserve">the release of </w:t>
      </w:r>
      <w:r w:rsidR="00E12EEF" w:rsidRPr="00874152">
        <w:rPr>
          <w:rFonts w:asciiTheme="minorHAnsi" w:eastAsiaTheme="minorEastAsia" w:hAnsiTheme="minorHAnsi"/>
          <w:b w:val="0"/>
          <w:i w:val="0"/>
          <w:color w:val="auto"/>
        </w:rPr>
        <w:t xml:space="preserve">resourcing aligned to emergency response requirements. </w:t>
      </w:r>
      <w:hyperlink w:anchor="Fig5Indicators">
        <w:r w:rsidR="00026D15" w:rsidRPr="00846772">
          <w:rPr>
            <w:rStyle w:val="Hyperlink"/>
            <w:rFonts w:asciiTheme="minorHAnsi" w:eastAsiaTheme="minorEastAsia" w:hAnsiTheme="minorHAnsi"/>
            <w:b w:val="0"/>
            <w:i w:val="0"/>
            <w:sz w:val="22"/>
            <w:u w:val="none"/>
          </w:rPr>
          <w:t>Indicators</w:t>
        </w:r>
      </w:hyperlink>
      <w:r w:rsidR="00026D15" w:rsidRPr="00874152">
        <w:rPr>
          <w:rFonts w:asciiTheme="minorHAnsi" w:eastAsiaTheme="minorEastAsia" w:hAnsiTheme="minorHAnsi"/>
          <w:b w:val="0"/>
          <w:i w:val="0"/>
          <w:color w:val="auto"/>
        </w:rPr>
        <w:t xml:space="preserve"> for health emergency response should guide d</w:t>
      </w:r>
      <w:r w:rsidR="0086456C" w:rsidRPr="00874152">
        <w:rPr>
          <w:rFonts w:asciiTheme="minorHAnsi" w:eastAsiaTheme="minorEastAsia" w:hAnsiTheme="minorHAnsi"/>
          <w:b w:val="0"/>
          <w:i w:val="0"/>
          <w:color w:val="auto"/>
        </w:rPr>
        <w:t>ecisions</w:t>
      </w:r>
      <w:r w:rsidR="008A4F0E" w:rsidRPr="00874152">
        <w:rPr>
          <w:rFonts w:asciiTheme="minorHAnsi" w:eastAsiaTheme="minorEastAsia" w:hAnsiTheme="minorHAnsi"/>
          <w:b w:val="0"/>
          <w:i w:val="0"/>
          <w:color w:val="auto"/>
        </w:rPr>
        <w:t xml:space="preserve"> </w:t>
      </w:r>
      <w:r w:rsidR="00AC119F" w:rsidRPr="00874152">
        <w:rPr>
          <w:rFonts w:asciiTheme="minorHAnsi" w:eastAsiaTheme="minorEastAsia" w:hAnsiTheme="minorHAnsi"/>
          <w:b w:val="0"/>
          <w:i w:val="0"/>
          <w:color w:val="auto"/>
        </w:rPr>
        <w:t xml:space="preserve">on the </w:t>
      </w:r>
      <w:r w:rsidR="008F796A" w:rsidRPr="00874152">
        <w:rPr>
          <w:rFonts w:asciiTheme="minorHAnsi" w:eastAsiaTheme="minorEastAsia" w:hAnsiTheme="minorHAnsi"/>
          <w:b w:val="0"/>
          <w:i w:val="0"/>
          <w:color w:val="auto"/>
        </w:rPr>
        <w:t xml:space="preserve">level </w:t>
      </w:r>
      <w:r w:rsidR="00AC119F" w:rsidRPr="00874152">
        <w:rPr>
          <w:rFonts w:asciiTheme="minorHAnsi" w:eastAsiaTheme="minorEastAsia" w:hAnsiTheme="minorHAnsi"/>
          <w:b w:val="0"/>
          <w:i w:val="0"/>
          <w:color w:val="auto"/>
        </w:rPr>
        <w:t>of emergency response</w:t>
      </w:r>
      <w:r w:rsidR="004C0A40" w:rsidRPr="00874152">
        <w:rPr>
          <w:rFonts w:asciiTheme="minorHAnsi" w:eastAsiaTheme="minorEastAsia" w:hAnsiTheme="minorHAnsi"/>
          <w:b w:val="0"/>
          <w:i w:val="0"/>
          <w:color w:val="auto"/>
        </w:rPr>
        <w:t xml:space="preserve">. </w:t>
      </w:r>
    </w:p>
    <w:p w14:paraId="57824A8D" w14:textId="0AACCC77" w:rsidR="006F41FC" w:rsidRPr="00874152" w:rsidRDefault="00EB2A8B" w:rsidP="00874152">
      <w:pPr>
        <w:pStyle w:val="Heading4"/>
        <w:rPr>
          <w:i w:val="0"/>
          <w:sz w:val="24"/>
          <w:szCs w:val="24"/>
        </w:rPr>
      </w:pPr>
      <w:bookmarkStart w:id="156" w:name="_Activation_of_a"/>
      <w:bookmarkEnd w:id="156"/>
      <w:r>
        <w:rPr>
          <w:i w:val="0"/>
          <w:sz w:val="24"/>
          <w:szCs w:val="24"/>
        </w:rPr>
        <w:t>Activating a</w:t>
      </w:r>
      <w:r w:rsidR="00B30144">
        <w:rPr>
          <w:i w:val="0"/>
          <w:sz w:val="24"/>
          <w:szCs w:val="24"/>
        </w:rPr>
        <w:t xml:space="preserve"> </w:t>
      </w:r>
      <w:r w:rsidR="00295F73" w:rsidRPr="00874152">
        <w:rPr>
          <w:i w:val="0"/>
          <w:sz w:val="24"/>
          <w:szCs w:val="24"/>
        </w:rPr>
        <w:t xml:space="preserve">health emergency response </w:t>
      </w:r>
      <w:r w:rsidR="00BD5A05">
        <w:rPr>
          <w:i w:val="0"/>
          <w:sz w:val="24"/>
          <w:szCs w:val="24"/>
        </w:rPr>
        <w:t xml:space="preserve">at </w:t>
      </w:r>
      <w:r w:rsidR="00F96B44">
        <w:rPr>
          <w:i w:val="0"/>
          <w:sz w:val="24"/>
          <w:szCs w:val="24"/>
        </w:rPr>
        <w:t xml:space="preserve">different </w:t>
      </w:r>
      <w:r w:rsidR="008F796A">
        <w:rPr>
          <w:i w:val="0"/>
          <w:sz w:val="24"/>
          <w:szCs w:val="24"/>
        </w:rPr>
        <w:t xml:space="preserve">levels </w:t>
      </w:r>
    </w:p>
    <w:p w14:paraId="35A4DBE9" w14:textId="672C70D6" w:rsidR="00233401" w:rsidRPr="004D4184" w:rsidRDefault="008F796A" w:rsidP="00F721A7">
      <w:pPr>
        <w:spacing w:line="276" w:lineRule="auto"/>
        <w:rPr>
          <w:rFonts w:eastAsiaTheme="majorEastAsia" w:cstheme="minorHAnsi"/>
          <w:i/>
          <w:color w:val="003E5A" w:themeColor="text2"/>
          <w:sz w:val="22"/>
          <w:szCs w:val="22"/>
        </w:rPr>
      </w:pPr>
      <w:r w:rsidRPr="004D4184">
        <w:rPr>
          <w:rFonts w:eastAsiaTheme="majorEastAsia" w:cstheme="minorHAnsi"/>
          <w:i/>
          <w:color w:val="003E5A" w:themeColor="text2"/>
          <w:sz w:val="22"/>
          <w:szCs w:val="22"/>
        </w:rPr>
        <w:t xml:space="preserve">Levels </w:t>
      </w:r>
      <w:r w:rsidR="00233401" w:rsidRPr="004D4184">
        <w:rPr>
          <w:rFonts w:eastAsiaTheme="majorEastAsia" w:cstheme="minorHAnsi"/>
          <w:i/>
          <w:color w:val="003E5A" w:themeColor="text2"/>
          <w:sz w:val="22"/>
          <w:szCs w:val="22"/>
        </w:rPr>
        <w:t>1-3</w:t>
      </w:r>
    </w:p>
    <w:p w14:paraId="0FF92D45" w14:textId="4C228093" w:rsidR="001C1E30" w:rsidRPr="00874152" w:rsidRDefault="00032AB6" w:rsidP="00F721A7">
      <w:pPr>
        <w:spacing w:line="276" w:lineRule="auto"/>
        <w:rPr>
          <w:rFonts w:asciiTheme="minorHAnsi" w:hAnsiTheme="minorHAnsi" w:cstheme="minorHAnsi"/>
          <w:sz w:val="22"/>
          <w:szCs w:val="22"/>
        </w:rPr>
      </w:pPr>
      <w:r w:rsidRPr="00874152">
        <w:rPr>
          <w:rFonts w:asciiTheme="minorHAnsi" w:hAnsiTheme="minorHAnsi" w:cstheme="minorHAnsi"/>
          <w:sz w:val="22"/>
          <w:szCs w:val="22"/>
        </w:rPr>
        <w:t xml:space="preserve">For emergency </w:t>
      </w:r>
      <w:r w:rsidR="00493200" w:rsidRPr="00874152">
        <w:rPr>
          <w:rFonts w:asciiTheme="minorHAnsi" w:hAnsiTheme="minorHAnsi" w:cstheme="minorHAnsi"/>
          <w:sz w:val="22"/>
          <w:szCs w:val="22"/>
        </w:rPr>
        <w:t>responses between</w:t>
      </w:r>
      <w:r w:rsidR="001F0FDA" w:rsidRPr="00874152">
        <w:rPr>
          <w:rFonts w:asciiTheme="minorHAnsi" w:hAnsiTheme="minorHAnsi" w:cstheme="minorHAnsi"/>
          <w:sz w:val="22"/>
          <w:szCs w:val="22"/>
        </w:rPr>
        <w:t xml:space="preserve"> </w:t>
      </w:r>
      <w:r w:rsidR="2D2CFE10" w:rsidRPr="00874152">
        <w:rPr>
          <w:rFonts w:asciiTheme="minorHAnsi" w:hAnsiTheme="minorHAnsi" w:cstheme="minorHAnsi"/>
          <w:sz w:val="22"/>
          <w:szCs w:val="22"/>
        </w:rPr>
        <w:t>L</w:t>
      </w:r>
      <w:r w:rsidR="008F796A" w:rsidRPr="00874152">
        <w:rPr>
          <w:rFonts w:asciiTheme="minorHAnsi" w:hAnsiTheme="minorHAnsi" w:cstheme="minorHAnsi"/>
          <w:sz w:val="22"/>
          <w:szCs w:val="22"/>
        </w:rPr>
        <w:t xml:space="preserve">evels </w:t>
      </w:r>
      <w:r w:rsidR="1EF96E52" w:rsidRPr="00874152">
        <w:rPr>
          <w:rFonts w:asciiTheme="minorHAnsi" w:hAnsiTheme="minorHAnsi" w:cstheme="minorHAnsi"/>
          <w:sz w:val="22"/>
          <w:szCs w:val="22"/>
        </w:rPr>
        <w:t>O</w:t>
      </w:r>
      <w:r w:rsidR="001F0FDA" w:rsidRPr="00874152">
        <w:rPr>
          <w:rFonts w:asciiTheme="minorHAnsi" w:hAnsiTheme="minorHAnsi" w:cstheme="minorHAnsi"/>
          <w:sz w:val="22"/>
          <w:szCs w:val="22"/>
        </w:rPr>
        <w:t xml:space="preserve">ne and </w:t>
      </w:r>
      <w:r w:rsidR="6FFEC1DF" w:rsidRPr="00874152">
        <w:rPr>
          <w:rFonts w:asciiTheme="minorHAnsi" w:hAnsiTheme="minorHAnsi" w:cstheme="minorHAnsi"/>
          <w:sz w:val="22"/>
          <w:szCs w:val="22"/>
        </w:rPr>
        <w:t>T</w:t>
      </w:r>
      <w:r w:rsidR="001F0FDA" w:rsidRPr="00874152">
        <w:rPr>
          <w:rFonts w:asciiTheme="minorHAnsi" w:hAnsiTheme="minorHAnsi" w:cstheme="minorHAnsi"/>
          <w:sz w:val="22"/>
          <w:szCs w:val="22"/>
        </w:rPr>
        <w:t>hree, t</w:t>
      </w:r>
      <w:r w:rsidR="00233401" w:rsidRPr="00874152">
        <w:rPr>
          <w:rFonts w:asciiTheme="minorHAnsi" w:hAnsiTheme="minorHAnsi" w:cstheme="minorHAnsi"/>
          <w:sz w:val="22"/>
          <w:szCs w:val="22"/>
        </w:rPr>
        <w:t>he</w:t>
      </w:r>
      <w:r w:rsidR="00233401" w:rsidRPr="00BD0B75">
        <w:rPr>
          <w:rFonts w:asciiTheme="minorHAnsi" w:hAnsiTheme="minorHAnsi" w:cstheme="minorHAnsi"/>
          <w:sz w:val="22"/>
          <w:szCs w:val="22"/>
        </w:rPr>
        <w:t xml:space="preserve"> </w:t>
      </w:r>
      <w:hyperlink w:anchor="LeadMinister" w:history="1">
        <w:r w:rsidR="001C1E30" w:rsidRPr="00BD0B75">
          <w:rPr>
            <w:rStyle w:val="Hyperlink"/>
            <w:rFonts w:asciiTheme="minorHAnsi" w:hAnsiTheme="minorHAnsi" w:cstheme="minorHAnsi"/>
            <w:sz w:val="22"/>
            <w:szCs w:val="22"/>
            <w:u w:val="none"/>
          </w:rPr>
          <w:t>responsible Minister</w:t>
        </w:r>
      </w:hyperlink>
      <w:r w:rsidR="001C1E30" w:rsidRPr="00874152">
        <w:rPr>
          <w:rFonts w:asciiTheme="minorHAnsi" w:hAnsiTheme="minorHAnsi" w:cstheme="minorHAnsi"/>
          <w:sz w:val="22"/>
          <w:szCs w:val="22"/>
        </w:rPr>
        <w:t xml:space="preserve"> is the </w:t>
      </w:r>
      <w:r w:rsidR="001C1E30" w:rsidRPr="00BD0B75">
        <w:rPr>
          <w:rFonts w:asciiTheme="minorHAnsi" w:hAnsiTheme="minorHAnsi" w:cstheme="minorHAnsi"/>
          <w:sz w:val="22"/>
          <w:szCs w:val="22"/>
        </w:rPr>
        <w:t>Minister for Health and Age</w:t>
      </w:r>
      <w:r w:rsidR="00E23AB2" w:rsidRPr="00BD0B75">
        <w:rPr>
          <w:rFonts w:asciiTheme="minorHAnsi" w:hAnsiTheme="minorHAnsi" w:cstheme="minorHAnsi"/>
          <w:sz w:val="22"/>
          <w:szCs w:val="22"/>
        </w:rPr>
        <w:t>ing</w:t>
      </w:r>
      <w:r w:rsidR="001C1E30" w:rsidRPr="0059588C">
        <w:rPr>
          <w:rFonts w:asciiTheme="minorHAnsi" w:hAnsiTheme="minorHAnsi" w:cstheme="minorHAnsi"/>
          <w:sz w:val="22"/>
          <w:szCs w:val="22"/>
        </w:rPr>
        <w:t xml:space="preserve">, </w:t>
      </w:r>
      <w:r w:rsidR="001C1E30" w:rsidRPr="00874152">
        <w:rPr>
          <w:rFonts w:asciiTheme="minorHAnsi" w:hAnsiTheme="minorHAnsi" w:cstheme="minorHAnsi"/>
          <w:sz w:val="22"/>
          <w:szCs w:val="22"/>
        </w:rPr>
        <w:t xml:space="preserve">and the </w:t>
      </w:r>
      <w:hyperlink w:anchor="DEPSECresponsibilities" w:history="1">
        <w:r w:rsidR="001C1E30" w:rsidRPr="0059588C">
          <w:rPr>
            <w:rStyle w:val="Hyperlink"/>
            <w:rFonts w:asciiTheme="minorHAnsi" w:hAnsiTheme="minorHAnsi" w:cstheme="minorHAnsi"/>
            <w:sz w:val="22"/>
            <w:szCs w:val="22"/>
            <w:u w:val="none"/>
          </w:rPr>
          <w:t>Lead Coordinating Senior Official</w:t>
        </w:r>
      </w:hyperlink>
      <w:r w:rsidR="001C1E30" w:rsidRPr="00874152">
        <w:rPr>
          <w:rFonts w:asciiTheme="minorHAnsi" w:hAnsiTheme="minorHAnsi" w:cstheme="minorHAnsi"/>
          <w:sz w:val="22"/>
          <w:szCs w:val="22"/>
        </w:rPr>
        <w:t xml:space="preserve"> is the </w:t>
      </w:r>
      <w:r w:rsidR="00233401" w:rsidRPr="00874152">
        <w:rPr>
          <w:rFonts w:asciiTheme="minorHAnsi" w:hAnsiTheme="minorHAnsi" w:cstheme="minorHAnsi"/>
          <w:sz w:val="22"/>
          <w:szCs w:val="22"/>
        </w:rPr>
        <w:t>Deputy Secretary</w:t>
      </w:r>
      <w:r w:rsidR="008770A0" w:rsidRPr="00874152">
        <w:rPr>
          <w:rFonts w:asciiTheme="minorHAnsi" w:hAnsiTheme="minorHAnsi" w:cstheme="minorHAnsi"/>
          <w:sz w:val="22"/>
          <w:szCs w:val="22"/>
        </w:rPr>
        <w:t xml:space="preserve"> </w:t>
      </w:r>
      <w:r w:rsidR="005727A9" w:rsidRPr="00874152">
        <w:rPr>
          <w:rFonts w:asciiTheme="minorHAnsi" w:hAnsiTheme="minorHAnsi" w:cstheme="minorHAnsi"/>
          <w:sz w:val="22"/>
          <w:szCs w:val="22"/>
        </w:rPr>
        <w:t xml:space="preserve">responsible </w:t>
      </w:r>
      <w:r w:rsidR="002F3540" w:rsidRPr="00874152">
        <w:rPr>
          <w:rFonts w:asciiTheme="minorHAnsi" w:hAnsiTheme="minorHAnsi" w:cstheme="minorHAnsi"/>
          <w:sz w:val="22"/>
          <w:szCs w:val="22"/>
        </w:rPr>
        <w:t>for health emergency management</w:t>
      </w:r>
      <w:r w:rsidR="00B81523" w:rsidRPr="00874152">
        <w:rPr>
          <w:rFonts w:asciiTheme="minorHAnsi" w:hAnsiTheme="minorHAnsi" w:cstheme="minorHAnsi"/>
          <w:sz w:val="22"/>
          <w:szCs w:val="22"/>
        </w:rPr>
        <w:t xml:space="preserve"> (or delegate)</w:t>
      </w:r>
      <w:r w:rsidR="00A56A50" w:rsidRPr="00874152">
        <w:rPr>
          <w:rFonts w:asciiTheme="minorHAnsi" w:hAnsiTheme="minorHAnsi" w:cstheme="minorHAnsi"/>
          <w:sz w:val="22"/>
          <w:szCs w:val="22"/>
        </w:rPr>
        <w:t xml:space="preserve">. </w:t>
      </w:r>
    </w:p>
    <w:p w14:paraId="4771C24B" w14:textId="4053153D" w:rsidR="00727DDE" w:rsidRPr="00874152" w:rsidRDefault="00265315" w:rsidP="00F721A7">
      <w:pPr>
        <w:spacing w:line="276" w:lineRule="auto"/>
        <w:rPr>
          <w:rFonts w:asciiTheme="minorHAnsi" w:hAnsiTheme="minorHAnsi" w:cstheme="minorHAnsi"/>
          <w:sz w:val="22"/>
          <w:szCs w:val="22"/>
        </w:rPr>
      </w:pPr>
      <w:r w:rsidRPr="00874152">
        <w:rPr>
          <w:rFonts w:asciiTheme="minorHAnsi" w:hAnsiTheme="minorHAnsi" w:cstheme="minorHAnsi"/>
          <w:sz w:val="22"/>
          <w:szCs w:val="22"/>
        </w:rPr>
        <w:t>The</w:t>
      </w:r>
      <w:r w:rsidR="00233401" w:rsidRPr="00874152">
        <w:rPr>
          <w:rFonts w:asciiTheme="minorHAnsi" w:hAnsiTheme="minorHAnsi" w:cstheme="minorHAnsi"/>
          <w:sz w:val="22"/>
          <w:szCs w:val="22"/>
        </w:rPr>
        <w:t xml:space="preserve"> Deputy Secretary</w:t>
      </w:r>
      <w:r w:rsidR="00B76920" w:rsidRPr="00874152">
        <w:rPr>
          <w:rFonts w:asciiTheme="minorHAnsi" w:hAnsiTheme="minorHAnsi" w:cstheme="minorHAnsi"/>
          <w:sz w:val="22"/>
          <w:szCs w:val="22"/>
        </w:rPr>
        <w:t xml:space="preserve"> </w:t>
      </w:r>
      <w:r w:rsidR="005727A9" w:rsidRPr="00874152">
        <w:rPr>
          <w:rFonts w:asciiTheme="minorHAnsi" w:hAnsiTheme="minorHAnsi" w:cstheme="minorHAnsi"/>
          <w:sz w:val="22"/>
          <w:szCs w:val="22"/>
        </w:rPr>
        <w:t xml:space="preserve">responsible </w:t>
      </w:r>
      <w:r w:rsidR="00B76920" w:rsidRPr="00874152">
        <w:rPr>
          <w:rFonts w:asciiTheme="minorHAnsi" w:hAnsiTheme="minorHAnsi" w:cstheme="minorHAnsi"/>
          <w:sz w:val="22"/>
          <w:szCs w:val="22"/>
        </w:rPr>
        <w:t>for health emergency management</w:t>
      </w:r>
      <w:r w:rsidR="00B81523" w:rsidRPr="00874152">
        <w:rPr>
          <w:rFonts w:asciiTheme="minorHAnsi" w:hAnsiTheme="minorHAnsi" w:cstheme="minorHAnsi"/>
          <w:sz w:val="22"/>
          <w:szCs w:val="22"/>
        </w:rPr>
        <w:t xml:space="preserve"> (</w:t>
      </w:r>
      <w:r w:rsidR="0095260F" w:rsidRPr="00874152">
        <w:rPr>
          <w:rFonts w:asciiTheme="minorHAnsi" w:hAnsiTheme="minorHAnsi" w:cstheme="minorHAnsi"/>
          <w:sz w:val="22"/>
          <w:szCs w:val="22"/>
        </w:rPr>
        <w:t>or delegate</w:t>
      </w:r>
      <w:r w:rsidR="00B81523" w:rsidRPr="00874152">
        <w:rPr>
          <w:rFonts w:asciiTheme="minorHAnsi" w:hAnsiTheme="minorHAnsi" w:cstheme="minorHAnsi"/>
          <w:sz w:val="22"/>
          <w:szCs w:val="22"/>
        </w:rPr>
        <w:t>)</w:t>
      </w:r>
      <w:r w:rsidR="00B76920" w:rsidRPr="00874152" w:rsidDel="00B76920">
        <w:rPr>
          <w:rFonts w:asciiTheme="minorHAnsi" w:hAnsiTheme="minorHAnsi" w:cstheme="minorHAnsi"/>
          <w:sz w:val="22"/>
          <w:szCs w:val="22"/>
        </w:rPr>
        <w:t xml:space="preserve"> </w:t>
      </w:r>
      <w:r w:rsidR="00233401" w:rsidRPr="00874152">
        <w:rPr>
          <w:rFonts w:asciiTheme="minorHAnsi" w:hAnsiTheme="minorHAnsi" w:cstheme="minorHAnsi"/>
          <w:sz w:val="22"/>
          <w:szCs w:val="22"/>
        </w:rPr>
        <w:t xml:space="preserve">is responsible for approving the </w:t>
      </w:r>
      <w:r w:rsidR="008F796A" w:rsidRPr="00874152">
        <w:rPr>
          <w:rFonts w:asciiTheme="minorHAnsi" w:hAnsiTheme="minorHAnsi" w:cstheme="minorHAnsi"/>
          <w:sz w:val="22"/>
          <w:szCs w:val="22"/>
        </w:rPr>
        <w:t>level</w:t>
      </w:r>
      <w:r w:rsidR="00233401" w:rsidRPr="00874152">
        <w:rPr>
          <w:rFonts w:asciiTheme="minorHAnsi" w:hAnsiTheme="minorHAnsi" w:cstheme="minorHAnsi"/>
          <w:sz w:val="22"/>
          <w:szCs w:val="22"/>
        </w:rPr>
        <w:t xml:space="preserve"> of emergency response </w:t>
      </w:r>
      <w:r w:rsidRPr="00874152">
        <w:rPr>
          <w:rFonts w:asciiTheme="minorHAnsi" w:hAnsiTheme="minorHAnsi" w:cstheme="minorHAnsi"/>
          <w:sz w:val="22"/>
          <w:szCs w:val="22"/>
        </w:rPr>
        <w:t xml:space="preserve">(between </w:t>
      </w:r>
      <w:r w:rsidR="325A2B51" w:rsidRPr="00874152">
        <w:rPr>
          <w:rFonts w:asciiTheme="minorHAnsi" w:hAnsiTheme="minorHAnsi" w:cstheme="minorHAnsi"/>
          <w:sz w:val="22"/>
          <w:szCs w:val="22"/>
        </w:rPr>
        <w:t>Levels O</w:t>
      </w:r>
      <w:r w:rsidRPr="00874152">
        <w:rPr>
          <w:rFonts w:asciiTheme="minorHAnsi" w:hAnsiTheme="minorHAnsi" w:cstheme="minorHAnsi"/>
          <w:sz w:val="22"/>
          <w:szCs w:val="22"/>
        </w:rPr>
        <w:t xml:space="preserve">ne and </w:t>
      </w:r>
      <w:r w:rsidR="59BD8DB2" w:rsidRPr="00874152">
        <w:rPr>
          <w:rFonts w:asciiTheme="minorHAnsi" w:hAnsiTheme="minorHAnsi" w:cstheme="minorHAnsi"/>
          <w:sz w:val="22"/>
          <w:szCs w:val="22"/>
        </w:rPr>
        <w:t>T</w:t>
      </w:r>
      <w:r w:rsidRPr="00874152">
        <w:rPr>
          <w:rFonts w:asciiTheme="minorHAnsi" w:hAnsiTheme="minorHAnsi" w:cstheme="minorHAnsi"/>
          <w:sz w:val="22"/>
          <w:szCs w:val="22"/>
        </w:rPr>
        <w:t xml:space="preserve">hree) </w:t>
      </w:r>
      <w:r w:rsidR="00233401" w:rsidRPr="00874152">
        <w:rPr>
          <w:rFonts w:asciiTheme="minorHAnsi" w:hAnsiTheme="minorHAnsi" w:cstheme="minorHAnsi"/>
          <w:sz w:val="22"/>
          <w:szCs w:val="22"/>
        </w:rPr>
        <w:t xml:space="preserve">and resourcing, </w:t>
      </w:r>
      <w:r w:rsidRPr="00874152">
        <w:rPr>
          <w:rFonts w:asciiTheme="minorHAnsi" w:hAnsiTheme="minorHAnsi" w:cstheme="minorHAnsi"/>
          <w:sz w:val="22"/>
          <w:szCs w:val="22"/>
        </w:rPr>
        <w:t>informed by</w:t>
      </w:r>
      <w:r w:rsidR="00233401" w:rsidRPr="00874152">
        <w:rPr>
          <w:rFonts w:asciiTheme="minorHAnsi" w:hAnsiTheme="minorHAnsi" w:cstheme="minorHAnsi"/>
          <w:sz w:val="22"/>
          <w:szCs w:val="22"/>
        </w:rPr>
        <w:t xml:space="preserve"> the advice of the </w:t>
      </w:r>
      <w:hyperlink w:anchor="HEC" w:history="1">
        <w:r w:rsidR="00727DDE" w:rsidRPr="00BD0B75">
          <w:rPr>
            <w:rStyle w:val="Hyperlink"/>
            <w:rFonts w:asciiTheme="minorHAnsi" w:hAnsiTheme="minorHAnsi" w:cstheme="minorHAnsi"/>
            <w:sz w:val="22"/>
            <w:szCs w:val="22"/>
            <w:u w:val="none"/>
          </w:rPr>
          <w:t>Health Emergency Coordinator</w:t>
        </w:r>
      </w:hyperlink>
      <w:r w:rsidR="00727DDE" w:rsidRPr="00874152">
        <w:rPr>
          <w:rFonts w:asciiTheme="minorHAnsi" w:hAnsiTheme="minorHAnsi" w:cstheme="minorHAnsi"/>
          <w:sz w:val="22"/>
          <w:szCs w:val="22"/>
        </w:rPr>
        <w:t xml:space="preserve"> following a rapid assessment.</w:t>
      </w:r>
    </w:p>
    <w:p w14:paraId="09D0F55F" w14:textId="41B22168" w:rsidR="00D45A47" w:rsidRPr="00874152" w:rsidRDefault="00600AC0" w:rsidP="00F721A7">
      <w:pPr>
        <w:pStyle w:val="Heading4"/>
        <w:spacing w:before="120" w:line="276" w:lineRule="auto"/>
        <w:rPr>
          <w:rFonts w:asciiTheme="minorHAnsi" w:hAnsiTheme="minorHAnsi"/>
          <w:b w:val="0"/>
          <w:color w:val="auto"/>
        </w:rPr>
      </w:pPr>
      <w:r w:rsidRPr="00874152">
        <w:rPr>
          <w:rFonts w:asciiTheme="minorHAnsi" w:hAnsiTheme="minorHAnsi"/>
          <w:b w:val="0"/>
          <w:i w:val="0"/>
          <w:color w:val="auto"/>
        </w:rPr>
        <w:t>NEMA can assume responsibility for whole</w:t>
      </w:r>
      <w:r w:rsidR="00D75FB4" w:rsidRPr="00874152">
        <w:rPr>
          <w:rFonts w:asciiTheme="minorHAnsi" w:hAnsiTheme="minorHAnsi"/>
          <w:b w:val="0"/>
          <w:i w:val="0"/>
          <w:color w:val="auto"/>
        </w:rPr>
        <w:t xml:space="preserve"> </w:t>
      </w:r>
      <w:r w:rsidRPr="00874152">
        <w:rPr>
          <w:rFonts w:asciiTheme="minorHAnsi" w:hAnsiTheme="minorHAnsi"/>
          <w:b w:val="0"/>
          <w:i w:val="0"/>
          <w:color w:val="auto"/>
        </w:rPr>
        <w:t>of</w:t>
      </w:r>
      <w:r w:rsidR="00D75FB4" w:rsidRPr="00874152">
        <w:rPr>
          <w:rFonts w:asciiTheme="minorHAnsi" w:hAnsiTheme="minorHAnsi"/>
          <w:b w:val="0"/>
          <w:i w:val="0"/>
          <w:color w:val="auto"/>
        </w:rPr>
        <w:t xml:space="preserve"> </w:t>
      </w:r>
      <w:r w:rsidRPr="00874152">
        <w:rPr>
          <w:rFonts w:asciiTheme="minorHAnsi" w:hAnsiTheme="minorHAnsi"/>
          <w:b w:val="0"/>
          <w:i w:val="0"/>
          <w:color w:val="auto"/>
        </w:rPr>
        <w:t>Australian</w:t>
      </w:r>
      <w:r w:rsidR="004F03D1" w:rsidRPr="00874152">
        <w:rPr>
          <w:rFonts w:asciiTheme="minorHAnsi" w:hAnsiTheme="minorHAnsi"/>
          <w:b w:val="0"/>
          <w:i w:val="0"/>
          <w:color w:val="auto"/>
        </w:rPr>
        <w:t xml:space="preserve"> </w:t>
      </w:r>
      <w:r w:rsidRPr="00874152">
        <w:rPr>
          <w:rFonts w:asciiTheme="minorHAnsi" w:hAnsiTheme="minorHAnsi"/>
          <w:b w:val="0"/>
          <w:i w:val="0"/>
          <w:color w:val="auto"/>
        </w:rPr>
        <w:t xml:space="preserve">Government (cross-sectoral) emergency response coordination from Tier 3 </w:t>
      </w:r>
      <w:r w:rsidR="00872903" w:rsidRPr="00874152">
        <w:rPr>
          <w:rFonts w:asciiTheme="minorHAnsi" w:hAnsiTheme="minorHAnsi"/>
          <w:b w:val="0"/>
          <w:i w:val="0"/>
          <w:color w:val="auto"/>
        </w:rPr>
        <w:t>under the AGCMF</w:t>
      </w:r>
      <w:r w:rsidRPr="00874152">
        <w:rPr>
          <w:rFonts w:asciiTheme="minorHAnsi" w:hAnsiTheme="minorHAnsi"/>
          <w:b w:val="0"/>
          <w:i w:val="0"/>
          <w:color w:val="auto"/>
        </w:rPr>
        <w:t xml:space="preserve"> </w:t>
      </w:r>
      <w:r w:rsidR="00265315" w:rsidRPr="00874152">
        <w:rPr>
          <w:rFonts w:asciiTheme="minorHAnsi" w:hAnsiTheme="minorHAnsi"/>
          <w:b w:val="0"/>
          <w:i w:val="0"/>
          <w:color w:val="auto"/>
        </w:rPr>
        <w:t>by</w:t>
      </w:r>
      <w:r w:rsidRPr="00874152">
        <w:rPr>
          <w:rFonts w:asciiTheme="minorHAnsi" w:hAnsiTheme="minorHAnsi"/>
          <w:b w:val="0"/>
          <w:i w:val="0"/>
          <w:color w:val="auto"/>
        </w:rPr>
        <w:t xml:space="preserve"> request </w:t>
      </w:r>
      <w:r w:rsidR="00265315" w:rsidRPr="00874152">
        <w:rPr>
          <w:rFonts w:asciiTheme="minorHAnsi" w:hAnsiTheme="minorHAnsi"/>
          <w:b w:val="0"/>
          <w:i w:val="0"/>
          <w:color w:val="auto"/>
        </w:rPr>
        <w:t>of</w:t>
      </w:r>
      <w:r w:rsidRPr="00874152">
        <w:rPr>
          <w:rFonts w:asciiTheme="minorHAnsi" w:hAnsiTheme="minorHAnsi"/>
          <w:b w:val="0"/>
          <w:i w:val="0"/>
          <w:color w:val="auto"/>
        </w:rPr>
        <w:t xml:space="preserve"> </w:t>
      </w:r>
      <w:r w:rsidR="0084584B" w:rsidRPr="00874152">
        <w:rPr>
          <w:rFonts w:asciiTheme="minorHAnsi" w:hAnsiTheme="minorHAnsi"/>
          <w:b w:val="0"/>
          <w:i w:val="0"/>
          <w:color w:val="auto"/>
        </w:rPr>
        <w:t xml:space="preserve">the </w:t>
      </w:r>
      <w:r w:rsidR="00130857" w:rsidRPr="00874152">
        <w:rPr>
          <w:rFonts w:asciiTheme="minorHAnsi" w:hAnsiTheme="minorHAnsi"/>
          <w:b w:val="0"/>
          <w:i w:val="0"/>
          <w:color w:val="auto"/>
        </w:rPr>
        <w:t>d</w:t>
      </w:r>
      <w:r w:rsidR="0084584B" w:rsidRPr="00874152">
        <w:rPr>
          <w:rFonts w:asciiTheme="minorHAnsi" w:hAnsiTheme="minorHAnsi"/>
          <w:b w:val="0"/>
          <w:i w:val="0"/>
          <w:color w:val="auto"/>
        </w:rPr>
        <w:t xml:space="preserve">epartment </w:t>
      </w:r>
      <w:r w:rsidRPr="00874152">
        <w:rPr>
          <w:rFonts w:asciiTheme="minorHAnsi" w:hAnsiTheme="minorHAnsi"/>
          <w:b w:val="0"/>
          <w:i w:val="0"/>
          <w:color w:val="auto"/>
        </w:rPr>
        <w:t>if overwhelmed.</w:t>
      </w:r>
      <w:r w:rsidR="007D6125" w:rsidRPr="00874152">
        <w:rPr>
          <w:rFonts w:asciiTheme="minorHAnsi" w:hAnsiTheme="minorHAnsi"/>
          <w:b w:val="0"/>
          <w:i w:val="0"/>
          <w:color w:val="auto"/>
        </w:rPr>
        <w:t xml:space="preserve"> In such instances, the </w:t>
      </w:r>
      <w:r w:rsidR="00130857" w:rsidRPr="00874152">
        <w:rPr>
          <w:rFonts w:asciiTheme="minorHAnsi" w:hAnsiTheme="minorHAnsi"/>
          <w:b w:val="0"/>
          <w:i w:val="0"/>
          <w:color w:val="auto"/>
        </w:rPr>
        <w:t>d</w:t>
      </w:r>
      <w:r w:rsidR="007D6125" w:rsidRPr="00874152">
        <w:rPr>
          <w:rFonts w:asciiTheme="minorHAnsi" w:hAnsiTheme="minorHAnsi"/>
          <w:b w:val="0"/>
          <w:i w:val="0"/>
          <w:color w:val="auto"/>
        </w:rPr>
        <w:t>epartment remains responsible for leading the national health sector response.</w:t>
      </w:r>
      <w:r w:rsidR="004A7F1F" w:rsidRPr="00874152">
        <w:rPr>
          <w:rFonts w:asciiTheme="minorHAnsi" w:hAnsiTheme="minorHAnsi"/>
          <w:b w:val="0"/>
          <w:i w:val="0"/>
          <w:color w:val="auto"/>
          <w:vertAlign w:val="superscript"/>
        </w:rPr>
        <w:footnoteReference w:id="19"/>
      </w:r>
    </w:p>
    <w:p w14:paraId="1DD89788" w14:textId="42780C46" w:rsidR="00E05EDC" w:rsidRPr="004D4184" w:rsidRDefault="007D6125" w:rsidP="00F721A7">
      <w:pPr>
        <w:spacing w:line="276" w:lineRule="auto"/>
        <w:rPr>
          <w:rFonts w:eastAsiaTheme="majorEastAsia" w:cstheme="minorHAnsi"/>
          <w:i/>
          <w:color w:val="003E5A" w:themeColor="text2"/>
          <w:sz w:val="22"/>
          <w:szCs w:val="22"/>
        </w:rPr>
      </w:pPr>
      <w:r w:rsidRPr="004D4184">
        <w:rPr>
          <w:rFonts w:eastAsiaTheme="majorEastAsia" w:cstheme="minorHAnsi"/>
          <w:i/>
          <w:color w:val="003E5A" w:themeColor="text2"/>
          <w:sz w:val="22"/>
          <w:szCs w:val="22"/>
        </w:rPr>
        <w:t>Level</w:t>
      </w:r>
      <w:r w:rsidR="00E05EDC" w:rsidRPr="004D4184">
        <w:rPr>
          <w:rFonts w:eastAsiaTheme="majorEastAsia" w:cstheme="minorHAnsi"/>
          <w:i/>
          <w:color w:val="003E5A" w:themeColor="text2"/>
          <w:sz w:val="22"/>
          <w:szCs w:val="22"/>
        </w:rPr>
        <w:t xml:space="preserve"> 4</w:t>
      </w:r>
    </w:p>
    <w:p w14:paraId="729550D4" w14:textId="63C76560" w:rsidR="00D53B96" w:rsidRPr="00874152" w:rsidRDefault="00D53B96" w:rsidP="00F721A7">
      <w:pPr>
        <w:pStyle w:val="BodyText-White"/>
        <w:spacing w:line="276" w:lineRule="auto"/>
        <w:rPr>
          <w:rFonts w:asciiTheme="minorHAnsi" w:hAnsiTheme="minorHAnsi" w:cstheme="minorHAnsi"/>
          <w:color w:val="auto"/>
          <w:sz w:val="22"/>
          <w:szCs w:val="22"/>
        </w:rPr>
      </w:pPr>
      <w:r w:rsidRPr="00874152">
        <w:rPr>
          <w:rFonts w:asciiTheme="minorHAnsi" w:hAnsiTheme="minorHAnsi" w:cstheme="minorHAnsi"/>
          <w:color w:val="auto"/>
          <w:sz w:val="22"/>
          <w:szCs w:val="22"/>
        </w:rPr>
        <w:t>NEMA assumes responsibility for whole of Australian Government (cross-sectoral) emergency response coordination when the threshold for a Tier 4 is met</w:t>
      </w:r>
      <w:r w:rsidR="00004099" w:rsidRPr="00874152">
        <w:rPr>
          <w:rFonts w:asciiTheme="minorHAnsi" w:hAnsiTheme="minorHAnsi" w:cstheme="minorHAnsi"/>
          <w:color w:val="auto"/>
          <w:sz w:val="22"/>
          <w:szCs w:val="22"/>
        </w:rPr>
        <w:t xml:space="preserve"> under the </w:t>
      </w:r>
      <w:hyperlink r:id="rId47" w:history="1">
        <w:r w:rsidR="00004099" w:rsidRPr="00BD0B75">
          <w:rPr>
            <w:rStyle w:val="Hyperlink"/>
            <w:rFonts w:asciiTheme="minorHAnsi" w:hAnsiTheme="minorHAnsi" w:cstheme="minorHAnsi"/>
            <w:sz w:val="22"/>
            <w:szCs w:val="22"/>
            <w:u w:val="none"/>
          </w:rPr>
          <w:t>AGCMF</w:t>
        </w:r>
      </w:hyperlink>
      <w:r w:rsidR="00004099" w:rsidRPr="00BD0B75">
        <w:rPr>
          <w:rFonts w:asciiTheme="minorHAnsi" w:hAnsiTheme="minorHAnsi" w:cstheme="minorHAnsi"/>
          <w:color w:val="auto"/>
          <w:sz w:val="22"/>
          <w:szCs w:val="22"/>
        </w:rPr>
        <w:t>.</w:t>
      </w:r>
      <w:r w:rsidR="00004099" w:rsidRPr="00874152">
        <w:rPr>
          <w:rFonts w:asciiTheme="minorHAnsi" w:hAnsiTheme="minorHAnsi" w:cstheme="minorHAnsi"/>
          <w:color w:val="auto"/>
          <w:sz w:val="22"/>
          <w:szCs w:val="22"/>
        </w:rPr>
        <w:t xml:space="preserve"> </w:t>
      </w:r>
      <w:r w:rsidRPr="00874152">
        <w:rPr>
          <w:rFonts w:asciiTheme="minorHAnsi" w:hAnsiTheme="minorHAnsi" w:cstheme="minorHAnsi"/>
          <w:color w:val="auto"/>
          <w:sz w:val="22"/>
          <w:szCs w:val="22"/>
        </w:rPr>
        <w:t xml:space="preserve"> </w:t>
      </w:r>
    </w:p>
    <w:p w14:paraId="35F27D95" w14:textId="3DC80675" w:rsidR="00DE40F9" w:rsidRPr="00874152" w:rsidRDefault="00DE40F9" w:rsidP="00F721A7">
      <w:pPr>
        <w:pStyle w:val="BodyText-White"/>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 xml:space="preserve">In </w:t>
      </w:r>
      <w:r w:rsidR="009604AA" w:rsidRPr="00874152">
        <w:rPr>
          <w:rFonts w:asciiTheme="minorHAnsi" w:hAnsiTheme="minorHAnsi" w:cstheme="minorHAnsi"/>
          <w:color w:val="auto"/>
          <w:sz w:val="22"/>
          <w:szCs w:val="22"/>
        </w:rPr>
        <w:t xml:space="preserve">this </w:t>
      </w:r>
      <w:r w:rsidRPr="00874152">
        <w:rPr>
          <w:rFonts w:asciiTheme="minorHAnsi" w:hAnsiTheme="minorHAnsi" w:cstheme="minorHAnsi"/>
          <w:color w:val="auto"/>
          <w:sz w:val="22"/>
          <w:szCs w:val="22"/>
        </w:rPr>
        <w:t>P</w:t>
      </w:r>
      <w:r w:rsidR="009604AA" w:rsidRPr="00874152">
        <w:rPr>
          <w:rFonts w:asciiTheme="minorHAnsi" w:hAnsiTheme="minorHAnsi" w:cstheme="minorHAnsi"/>
          <w:color w:val="auto"/>
          <w:sz w:val="22"/>
          <w:szCs w:val="22"/>
        </w:rPr>
        <w:t>la</w:t>
      </w:r>
      <w:r w:rsidRPr="00874152">
        <w:rPr>
          <w:rFonts w:asciiTheme="minorHAnsi" w:hAnsiTheme="minorHAnsi" w:cstheme="minorHAnsi"/>
          <w:color w:val="auto"/>
          <w:sz w:val="22"/>
          <w:szCs w:val="22"/>
        </w:rPr>
        <w:t xml:space="preserve">n, coordination of </w:t>
      </w:r>
      <w:r w:rsidR="009604AA" w:rsidRPr="00874152">
        <w:rPr>
          <w:rFonts w:asciiTheme="minorHAnsi" w:hAnsiTheme="minorHAnsi" w:cstheme="minorHAnsi"/>
          <w:color w:val="auto"/>
          <w:sz w:val="22"/>
          <w:szCs w:val="22"/>
        </w:rPr>
        <w:t xml:space="preserve">a </w:t>
      </w:r>
      <w:r w:rsidRPr="00874152">
        <w:rPr>
          <w:rFonts w:asciiTheme="minorHAnsi" w:hAnsiTheme="minorHAnsi" w:cstheme="minorHAnsi"/>
          <w:color w:val="auto"/>
          <w:sz w:val="22"/>
          <w:szCs w:val="22"/>
        </w:rPr>
        <w:t>response at L</w:t>
      </w:r>
      <w:r w:rsidR="009604AA" w:rsidRPr="00874152">
        <w:rPr>
          <w:rFonts w:asciiTheme="minorHAnsi" w:hAnsiTheme="minorHAnsi" w:cstheme="minorHAnsi"/>
          <w:color w:val="auto"/>
          <w:sz w:val="22"/>
          <w:szCs w:val="22"/>
        </w:rPr>
        <w:t xml:space="preserve">evel 4 </w:t>
      </w:r>
      <w:r w:rsidR="00CF6C7D" w:rsidRPr="00874152">
        <w:rPr>
          <w:rFonts w:asciiTheme="minorHAnsi" w:hAnsiTheme="minorHAnsi" w:cstheme="minorHAnsi"/>
          <w:color w:val="auto"/>
          <w:sz w:val="22"/>
          <w:szCs w:val="22"/>
        </w:rPr>
        <w:t>includes</w:t>
      </w:r>
      <w:r w:rsidRPr="00874152">
        <w:rPr>
          <w:rFonts w:asciiTheme="minorHAnsi" w:hAnsiTheme="minorHAnsi" w:cstheme="minorHAnsi"/>
          <w:color w:val="auto"/>
          <w:sz w:val="22"/>
          <w:szCs w:val="22"/>
        </w:rPr>
        <w:t xml:space="preserve">: </w:t>
      </w:r>
    </w:p>
    <w:p w14:paraId="3A9D3B9A" w14:textId="163F3D0A" w:rsidR="00B57806" w:rsidRPr="00874152" w:rsidRDefault="00266D2E" w:rsidP="00BD2C35">
      <w:pPr>
        <w:pStyle w:val="BodyText-White"/>
        <w:numPr>
          <w:ilvl w:val="0"/>
          <w:numId w:val="29"/>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 xml:space="preserve">a </w:t>
      </w:r>
      <w:r w:rsidR="00B57806" w:rsidRPr="00874152">
        <w:rPr>
          <w:rFonts w:asciiTheme="minorHAnsi" w:hAnsiTheme="minorHAnsi" w:cstheme="minorHAnsi"/>
          <w:color w:val="auto"/>
          <w:sz w:val="22"/>
          <w:szCs w:val="22"/>
        </w:rPr>
        <w:t xml:space="preserve">national </w:t>
      </w:r>
      <w:r w:rsidR="004C06BE" w:rsidRPr="00874152">
        <w:rPr>
          <w:rFonts w:asciiTheme="minorHAnsi" w:hAnsiTheme="minorHAnsi" w:cstheme="minorHAnsi"/>
          <w:color w:val="auto"/>
          <w:sz w:val="22"/>
          <w:szCs w:val="22"/>
        </w:rPr>
        <w:t xml:space="preserve">(multijurisdictional) </w:t>
      </w:r>
      <w:r w:rsidR="00B57806" w:rsidRPr="00874152">
        <w:rPr>
          <w:rFonts w:asciiTheme="minorHAnsi" w:hAnsiTheme="minorHAnsi" w:cstheme="minorHAnsi"/>
          <w:color w:val="auto"/>
          <w:sz w:val="22"/>
          <w:szCs w:val="22"/>
        </w:rPr>
        <w:t xml:space="preserve">health sector response </w:t>
      </w:r>
      <w:r w:rsidR="009E4E48" w:rsidRPr="00874152">
        <w:rPr>
          <w:rFonts w:asciiTheme="minorHAnsi" w:hAnsiTheme="minorHAnsi" w:cstheme="minorHAnsi"/>
          <w:color w:val="auto"/>
          <w:sz w:val="22"/>
          <w:szCs w:val="22"/>
        </w:rPr>
        <w:t>to</w:t>
      </w:r>
      <w:r w:rsidR="00B57806" w:rsidRPr="00874152">
        <w:rPr>
          <w:rFonts w:asciiTheme="minorHAnsi" w:hAnsiTheme="minorHAnsi" w:cstheme="minorHAnsi"/>
          <w:color w:val="auto"/>
          <w:sz w:val="22"/>
          <w:szCs w:val="22"/>
        </w:rPr>
        <w:t xml:space="preserve"> a catastrophic health emergency </w:t>
      </w:r>
      <w:r w:rsidR="009E4E48" w:rsidRPr="00874152">
        <w:rPr>
          <w:rFonts w:asciiTheme="minorHAnsi" w:hAnsiTheme="minorHAnsi" w:cstheme="minorHAnsi"/>
          <w:color w:val="auto"/>
          <w:sz w:val="22"/>
          <w:szCs w:val="22"/>
        </w:rPr>
        <w:t>coordinated</w:t>
      </w:r>
      <w:r w:rsidR="00B57806" w:rsidRPr="00874152">
        <w:rPr>
          <w:rFonts w:asciiTheme="minorHAnsi" w:hAnsiTheme="minorHAnsi" w:cstheme="minorHAnsi"/>
          <w:color w:val="auto"/>
          <w:sz w:val="22"/>
          <w:szCs w:val="22"/>
        </w:rPr>
        <w:t xml:space="preserve"> by the </w:t>
      </w:r>
      <w:r w:rsidR="00130857" w:rsidRPr="00874152">
        <w:rPr>
          <w:rFonts w:asciiTheme="minorHAnsi" w:hAnsiTheme="minorHAnsi" w:cstheme="minorHAnsi"/>
          <w:color w:val="auto"/>
          <w:sz w:val="22"/>
          <w:szCs w:val="22"/>
        </w:rPr>
        <w:t>d</w:t>
      </w:r>
      <w:r w:rsidR="00B57806" w:rsidRPr="00874152">
        <w:rPr>
          <w:rFonts w:asciiTheme="minorHAnsi" w:hAnsiTheme="minorHAnsi" w:cstheme="minorHAnsi"/>
          <w:color w:val="auto"/>
          <w:sz w:val="22"/>
          <w:szCs w:val="22"/>
        </w:rPr>
        <w:t>epartment</w:t>
      </w:r>
    </w:p>
    <w:p w14:paraId="12734362" w14:textId="2F2A93DC" w:rsidR="00264E8A" w:rsidRPr="00874152" w:rsidRDefault="00266D2E" w:rsidP="00BD2C35">
      <w:pPr>
        <w:pStyle w:val="BodyText-White"/>
        <w:numPr>
          <w:ilvl w:val="0"/>
          <w:numId w:val="29"/>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 xml:space="preserve">a </w:t>
      </w:r>
      <w:r w:rsidR="009E4E48" w:rsidRPr="00874152">
        <w:rPr>
          <w:rFonts w:asciiTheme="minorHAnsi" w:hAnsiTheme="minorHAnsi" w:cstheme="minorHAnsi"/>
          <w:color w:val="auto"/>
          <w:sz w:val="22"/>
          <w:szCs w:val="22"/>
        </w:rPr>
        <w:t>whole</w:t>
      </w:r>
      <w:r w:rsidR="004F03D1" w:rsidRPr="00874152">
        <w:rPr>
          <w:rFonts w:asciiTheme="minorHAnsi" w:hAnsiTheme="minorHAnsi" w:cstheme="minorHAnsi"/>
          <w:color w:val="auto"/>
          <w:sz w:val="22"/>
          <w:szCs w:val="22"/>
        </w:rPr>
        <w:t xml:space="preserve"> </w:t>
      </w:r>
      <w:r w:rsidR="009E4E48" w:rsidRPr="00874152">
        <w:rPr>
          <w:rFonts w:asciiTheme="minorHAnsi" w:hAnsiTheme="minorHAnsi" w:cstheme="minorHAnsi"/>
          <w:color w:val="auto"/>
          <w:sz w:val="22"/>
          <w:szCs w:val="22"/>
        </w:rPr>
        <w:t>of</w:t>
      </w:r>
      <w:r w:rsidR="004F03D1" w:rsidRPr="00874152">
        <w:rPr>
          <w:rFonts w:asciiTheme="minorHAnsi" w:hAnsiTheme="minorHAnsi" w:cstheme="minorHAnsi"/>
          <w:color w:val="auto"/>
          <w:sz w:val="22"/>
          <w:szCs w:val="22"/>
        </w:rPr>
        <w:t xml:space="preserve"> </w:t>
      </w:r>
      <w:r w:rsidR="009E4E48" w:rsidRPr="00874152">
        <w:rPr>
          <w:rFonts w:asciiTheme="minorHAnsi" w:hAnsiTheme="minorHAnsi" w:cstheme="minorHAnsi"/>
          <w:color w:val="auto"/>
          <w:sz w:val="22"/>
          <w:szCs w:val="22"/>
        </w:rPr>
        <w:t>Australian</w:t>
      </w:r>
      <w:r w:rsidR="004F03D1" w:rsidRPr="00874152">
        <w:rPr>
          <w:rFonts w:asciiTheme="minorHAnsi" w:hAnsiTheme="minorHAnsi" w:cstheme="minorHAnsi"/>
          <w:color w:val="auto"/>
          <w:sz w:val="22"/>
          <w:szCs w:val="22"/>
        </w:rPr>
        <w:t xml:space="preserve"> </w:t>
      </w:r>
      <w:r w:rsidR="009E4E48" w:rsidRPr="00874152">
        <w:rPr>
          <w:rFonts w:asciiTheme="minorHAnsi" w:hAnsiTheme="minorHAnsi" w:cstheme="minorHAnsi"/>
          <w:color w:val="auto"/>
          <w:sz w:val="22"/>
          <w:szCs w:val="22"/>
        </w:rPr>
        <w:t xml:space="preserve">Government (cross-sectoral) response to </w:t>
      </w:r>
      <w:r w:rsidR="00023B7D" w:rsidRPr="00874152">
        <w:rPr>
          <w:rFonts w:asciiTheme="minorHAnsi" w:hAnsiTheme="minorHAnsi" w:cstheme="minorHAnsi"/>
          <w:color w:val="auto"/>
          <w:sz w:val="22"/>
          <w:szCs w:val="22"/>
        </w:rPr>
        <w:t xml:space="preserve">a catastrophic health emergency coordinated by NEMA </w:t>
      </w:r>
      <w:r w:rsidR="006F5C2A" w:rsidRPr="00874152">
        <w:rPr>
          <w:rFonts w:asciiTheme="minorHAnsi" w:hAnsiTheme="minorHAnsi" w:cstheme="minorHAnsi"/>
          <w:color w:val="auto"/>
          <w:sz w:val="22"/>
          <w:szCs w:val="22"/>
        </w:rPr>
        <w:t>at Tier 4 under the AGCMF.</w:t>
      </w:r>
      <w:r w:rsidR="006F5C2A" w:rsidRPr="00874152">
        <w:rPr>
          <w:rStyle w:val="FootnoteReference"/>
          <w:rFonts w:asciiTheme="minorHAnsi" w:hAnsiTheme="minorHAnsi" w:cstheme="minorHAnsi"/>
          <w:color w:val="auto"/>
          <w:sz w:val="22"/>
          <w:szCs w:val="22"/>
        </w:rPr>
        <w:t xml:space="preserve"> </w:t>
      </w:r>
    </w:p>
    <w:p w14:paraId="771F9703" w14:textId="2C445EDE" w:rsidR="22797FB2" w:rsidRPr="00874152" w:rsidRDefault="00984319" w:rsidP="00F721A7">
      <w:pPr>
        <w:pStyle w:val="BodyText-White"/>
        <w:spacing w:line="276" w:lineRule="auto"/>
        <w:rPr>
          <w:rFonts w:asciiTheme="minorHAnsi" w:hAnsiTheme="minorHAnsi" w:cstheme="minorHAnsi"/>
          <w:color w:val="auto"/>
          <w:sz w:val="22"/>
          <w:szCs w:val="22"/>
        </w:rPr>
      </w:pPr>
      <w:r w:rsidRPr="00874152">
        <w:rPr>
          <w:rFonts w:asciiTheme="minorHAnsi" w:hAnsiTheme="minorHAnsi" w:cstheme="minorHAnsi"/>
          <w:color w:val="auto"/>
          <w:sz w:val="22"/>
          <w:szCs w:val="22"/>
        </w:rPr>
        <w:t>In these instances</w:t>
      </w:r>
      <w:r w:rsidR="22797FB2" w:rsidRPr="00874152">
        <w:rPr>
          <w:rFonts w:asciiTheme="minorHAnsi" w:hAnsiTheme="minorHAnsi" w:cstheme="minorHAnsi"/>
          <w:color w:val="auto"/>
          <w:sz w:val="22"/>
          <w:szCs w:val="22"/>
        </w:rPr>
        <w:t xml:space="preserve">, the </w:t>
      </w:r>
      <w:r w:rsidR="00E70D61" w:rsidRPr="00874152">
        <w:rPr>
          <w:rFonts w:asciiTheme="minorHAnsi" w:hAnsiTheme="minorHAnsi" w:cstheme="minorHAnsi"/>
          <w:color w:val="auto"/>
          <w:sz w:val="22"/>
          <w:szCs w:val="22"/>
        </w:rPr>
        <w:t>department</w:t>
      </w:r>
      <w:r w:rsidR="23E6E1AD" w:rsidRPr="00874152">
        <w:rPr>
          <w:rFonts w:asciiTheme="minorHAnsi" w:hAnsiTheme="minorHAnsi" w:cstheme="minorHAnsi"/>
          <w:color w:val="auto"/>
          <w:sz w:val="22"/>
          <w:szCs w:val="22"/>
        </w:rPr>
        <w:t>,</w:t>
      </w:r>
      <w:r w:rsidR="00625567" w:rsidRPr="00874152">
        <w:rPr>
          <w:rFonts w:asciiTheme="minorHAnsi" w:hAnsiTheme="minorHAnsi" w:cstheme="minorHAnsi"/>
          <w:color w:val="auto"/>
          <w:sz w:val="22"/>
          <w:szCs w:val="22"/>
        </w:rPr>
        <w:t xml:space="preserve"> as</w:t>
      </w:r>
      <w:r w:rsidR="23E6E1AD" w:rsidRPr="00874152">
        <w:rPr>
          <w:rFonts w:asciiTheme="minorHAnsi" w:hAnsiTheme="minorHAnsi" w:cstheme="minorHAnsi"/>
          <w:color w:val="auto"/>
          <w:sz w:val="22"/>
          <w:szCs w:val="22"/>
        </w:rPr>
        <w:t xml:space="preserve"> </w:t>
      </w:r>
      <w:r w:rsidR="00625567" w:rsidRPr="00874152">
        <w:rPr>
          <w:rFonts w:asciiTheme="minorHAnsi" w:hAnsiTheme="minorHAnsi" w:cstheme="minorHAnsi"/>
          <w:color w:val="auto"/>
          <w:sz w:val="22"/>
          <w:szCs w:val="22"/>
        </w:rPr>
        <w:t>a sector</w:t>
      </w:r>
      <w:r w:rsidR="00521757">
        <w:rPr>
          <w:rFonts w:asciiTheme="minorHAnsi" w:hAnsiTheme="minorHAnsi" w:cstheme="minorHAnsi"/>
          <w:color w:val="auto"/>
          <w:sz w:val="22"/>
          <w:szCs w:val="22"/>
        </w:rPr>
        <w:t xml:space="preserve"> </w:t>
      </w:r>
      <w:r w:rsidR="00625567" w:rsidRPr="00874152">
        <w:rPr>
          <w:rFonts w:asciiTheme="minorHAnsi" w:hAnsiTheme="minorHAnsi" w:cstheme="minorHAnsi"/>
          <w:color w:val="auto"/>
          <w:sz w:val="22"/>
          <w:szCs w:val="22"/>
        </w:rPr>
        <w:t xml:space="preserve">lead agency, </w:t>
      </w:r>
      <w:r w:rsidR="22797FB2" w:rsidRPr="00874152">
        <w:rPr>
          <w:rFonts w:asciiTheme="minorHAnsi" w:hAnsiTheme="minorHAnsi" w:cstheme="minorHAnsi"/>
          <w:color w:val="auto"/>
          <w:sz w:val="22"/>
          <w:szCs w:val="22"/>
        </w:rPr>
        <w:t xml:space="preserve">remains responsible </w:t>
      </w:r>
      <w:r w:rsidR="5EC31F1C" w:rsidRPr="00874152">
        <w:rPr>
          <w:rFonts w:asciiTheme="minorHAnsi" w:hAnsiTheme="minorHAnsi" w:cstheme="minorHAnsi"/>
          <w:color w:val="auto"/>
          <w:sz w:val="22"/>
          <w:szCs w:val="22"/>
        </w:rPr>
        <w:t>for leading</w:t>
      </w:r>
      <w:r w:rsidR="22797FB2" w:rsidRPr="00874152">
        <w:rPr>
          <w:rFonts w:asciiTheme="minorHAnsi" w:hAnsiTheme="minorHAnsi" w:cstheme="minorHAnsi"/>
          <w:color w:val="auto"/>
          <w:sz w:val="22"/>
          <w:szCs w:val="22"/>
        </w:rPr>
        <w:t xml:space="preserve"> the coordination of </w:t>
      </w:r>
      <w:r w:rsidR="3B46BAD1" w:rsidRPr="00874152">
        <w:rPr>
          <w:rFonts w:asciiTheme="minorHAnsi" w:hAnsiTheme="minorHAnsi" w:cstheme="minorHAnsi"/>
          <w:color w:val="auto"/>
          <w:sz w:val="22"/>
          <w:szCs w:val="22"/>
        </w:rPr>
        <w:t xml:space="preserve">the </w:t>
      </w:r>
      <w:r w:rsidR="22797FB2" w:rsidRPr="00874152">
        <w:rPr>
          <w:rFonts w:asciiTheme="minorHAnsi" w:hAnsiTheme="minorHAnsi" w:cstheme="minorHAnsi"/>
          <w:color w:val="auto"/>
          <w:sz w:val="22"/>
          <w:szCs w:val="22"/>
        </w:rPr>
        <w:t>national health sector emergency response</w:t>
      </w:r>
      <w:r w:rsidR="7566ECD5" w:rsidRPr="00874152">
        <w:rPr>
          <w:rFonts w:asciiTheme="minorHAnsi" w:hAnsiTheme="minorHAnsi" w:cstheme="minorHAnsi"/>
          <w:color w:val="auto"/>
          <w:sz w:val="22"/>
          <w:szCs w:val="22"/>
        </w:rPr>
        <w:t xml:space="preserve"> across all states and territories.</w:t>
      </w:r>
      <w:r w:rsidR="11C1365A" w:rsidRPr="00874152">
        <w:rPr>
          <w:rFonts w:asciiTheme="minorHAnsi" w:hAnsiTheme="minorHAnsi" w:cstheme="minorHAnsi"/>
          <w:color w:val="auto"/>
          <w:sz w:val="22"/>
          <w:szCs w:val="22"/>
        </w:rPr>
        <w:t xml:space="preserve"> </w:t>
      </w:r>
      <w:r w:rsidR="2337C3ED" w:rsidRPr="00874152">
        <w:rPr>
          <w:rFonts w:asciiTheme="minorHAnsi" w:hAnsiTheme="minorHAnsi" w:cstheme="minorHAnsi"/>
          <w:color w:val="auto"/>
          <w:sz w:val="22"/>
          <w:szCs w:val="22"/>
        </w:rPr>
        <w:t>The</w:t>
      </w:r>
      <w:r w:rsidR="11C1365A" w:rsidRPr="00874152">
        <w:rPr>
          <w:rFonts w:asciiTheme="minorHAnsi" w:hAnsiTheme="minorHAnsi" w:cstheme="minorHAnsi"/>
          <w:color w:val="auto"/>
          <w:sz w:val="22"/>
          <w:szCs w:val="22"/>
        </w:rPr>
        <w:t xml:space="preserve"> </w:t>
      </w:r>
      <w:r w:rsidR="00130857" w:rsidRPr="00874152">
        <w:rPr>
          <w:rFonts w:asciiTheme="minorHAnsi" w:hAnsiTheme="minorHAnsi" w:cstheme="minorHAnsi"/>
          <w:color w:val="auto"/>
          <w:sz w:val="22"/>
          <w:szCs w:val="22"/>
        </w:rPr>
        <w:t>d</w:t>
      </w:r>
      <w:r w:rsidR="11C1365A" w:rsidRPr="00874152">
        <w:rPr>
          <w:rFonts w:asciiTheme="minorHAnsi" w:hAnsiTheme="minorHAnsi" w:cstheme="minorHAnsi"/>
          <w:color w:val="auto"/>
          <w:sz w:val="22"/>
          <w:szCs w:val="22"/>
        </w:rPr>
        <w:t xml:space="preserve">epartment’s </w:t>
      </w:r>
      <w:hyperlink w:anchor="DEPSECresponsibilities" w:history="1">
        <w:r w:rsidR="11C1365A" w:rsidRPr="00BD0B75">
          <w:rPr>
            <w:rStyle w:val="Hyperlink"/>
            <w:rFonts w:asciiTheme="minorHAnsi" w:hAnsiTheme="minorHAnsi" w:cstheme="minorHAnsi"/>
            <w:sz w:val="22"/>
            <w:szCs w:val="22"/>
            <w:u w:val="none"/>
          </w:rPr>
          <w:t>Lead Coordinating Senior Official</w:t>
        </w:r>
      </w:hyperlink>
      <w:r w:rsidR="11C1365A" w:rsidRPr="00874152">
        <w:rPr>
          <w:rFonts w:asciiTheme="minorHAnsi" w:hAnsiTheme="minorHAnsi" w:cstheme="minorHAnsi"/>
          <w:color w:val="auto"/>
          <w:sz w:val="22"/>
          <w:szCs w:val="22"/>
        </w:rPr>
        <w:t xml:space="preserve"> has a</w:t>
      </w:r>
      <w:r w:rsidR="00004099" w:rsidRPr="00874152">
        <w:rPr>
          <w:rFonts w:asciiTheme="minorHAnsi" w:hAnsiTheme="minorHAnsi" w:cstheme="minorHAnsi"/>
          <w:color w:val="auto"/>
          <w:sz w:val="22"/>
          <w:szCs w:val="22"/>
        </w:rPr>
        <w:t>n important</w:t>
      </w:r>
      <w:r w:rsidR="11C1365A" w:rsidRPr="00874152">
        <w:rPr>
          <w:rFonts w:asciiTheme="minorHAnsi" w:hAnsiTheme="minorHAnsi" w:cstheme="minorHAnsi"/>
          <w:color w:val="auto"/>
          <w:sz w:val="22"/>
          <w:szCs w:val="22"/>
        </w:rPr>
        <w:t xml:space="preserve"> role </w:t>
      </w:r>
      <w:r w:rsidR="00BD0B75">
        <w:rPr>
          <w:rFonts w:asciiTheme="minorHAnsi" w:hAnsiTheme="minorHAnsi" w:cstheme="minorHAnsi"/>
          <w:color w:val="auto"/>
          <w:sz w:val="22"/>
          <w:szCs w:val="22"/>
        </w:rPr>
        <w:t xml:space="preserve">attending </w:t>
      </w:r>
      <w:hyperlink w:anchor="AHPCgovernance" w:history="1">
        <w:r w:rsidR="00827135" w:rsidRPr="00BD0B75">
          <w:rPr>
            <w:rStyle w:val="Hyperlink"/>
            <w:rFonts w:asciiTheme="minorHAnsi" w:hAnsiTheme="minorHAnsi" w:cstheme="minorHAnsi"/>
            <w:sz w:val="22"/>
            <w:szCs w:val="22"/>
            <w:u w:val="none"/>
          </w:rPr>
          <w:t>AHPC</w:t>
        </w:r>
      </w:hyperlink>
      <w:r w:rsidR="001E72E5" w:rsidRPr="00BD0B75">
        <w:rPr>
          <w:rFonts w:asciiTheme="minorHAnsi" w:hAnsiTheme="minorHAnsi" w:cstheme="minorHAnsi"/>
          <w:color w:val="auto"/>
          <w:sz w:val="22"/>
          <w:szCs w:val="22"/>
        </w:rPr>
        <w:t xml:space="preserve"> </w:t>
      </w:r>
      <w:r w:rsidR="00BD0B75">
        <w:rPr>
          <w:rFonts w:asciiTheme="minorHAnsi" w:hAnsiTheme="minorHAnsi" w:cstheme="minorHAnsi"/>
          <w:color w:val="auto"/>
          <w:sz w:val="22"/>
          <w:szCs w:val="22"/>
        </w:rPr>
        <w:t xml:space="preserve">when it meets for health emergencies, and as </w:t>
      </w:r>
      <w:r w:rsidR="001E72E5" w:rsidRPr="00874152">
        <w:rPr>
          <w:rFonts w:asciiTheme="minorHAnsi" w:hAnsiTheme="minorHAnsi" w:cstheme="minorHAnsi"/>
          <w:color w:val="auto"/>
          <w:sz w:val="22"/>
          <w:szCs w:val="22"/>
        </w:rPr>
        <w:t xml:space="preserve">co-chair of </w:t>
      </w:r>
      <w:r w:rsidR="00F44E6A" w:rsidRPr="00874152">
        <w:rPr>
          <w:rFonts w:asciiTheme="minorHAnsi" w:hAnsiTheme="minorHAnsi" w:cstheme="minorHAnsi"/>
          <w:color w:val="auto"/>
          <w:sz w:val="22"/>
          <w:szCs w:val="22"/>
        </w:rPr>
        <w:t xml:space="preserve">the </w:t>
      </w:r>
      <w:hyperlink w:anchor="NCMAUSGOV" w:history="1">
        <w:r w:rsidR="2EC4EEAF" w:rsidRPr="00BD0B75">
          <w:rPr>
            <w:rStyle w:val="Hyperlink"/>
            <w:rFonts w:asciiTheme="minorHAnsi" w:hAnsiTheme="minorHAnsi" w:cstheme="minorHAnsi"/>
            <w:sz w:val="22"/>
            <w:szCs w:val="22"/>
            <w:u w:val="none"/>
          </w:rPr>
          <w:t>NCM-AUSGOV</w:t>
        </w:r>
      </w:hyperlink>
      <w:r w:rsidR="001E72E5" w:rsidRPr="00874152">
        <w:rPr>
          <w:rFonts w:asciiTheme="minorHAnsi" w:hAnsiTheme="minorHAnsi" w:cstheme="minorHAnsi"/>
          <w:color w:val="auto"/>
          <w:sz w:val="22"/>
          <w:szCs w:val="22"/>
        </w:rPr>
        <w:t xml:space="preserve"> when it is convened for health emergencies</w:t>
      </w:r>
      <w:r w:rsidR="2EC4EEAF" w:rsidRPr="00874152">
        <w:rPr>
          <w:rFonts w:asciiTheme="minorHAnsi" w:hAnsiTheme="minorHAnsi" w:cstheme="minorHAnsi"/>
          <w:color w:val="auto"/>
          <w:sz w:val="22"/>
          <w:szCs w:val="22"/>
        </w:rPr>
        <w:t xml:space="preserve">. </w:t>
      </w:r>
      <w:r w:rsidR="00525B4B" w:rsidRPr="00874152">
        <w:rPr>
          <w:rFonts w:asciiTheme="minorHAnsi" w:hAnsiTheme="minorHAnsi" w:cstheme="minorHAnsi"/>
          <w:color w:val="auto"/>
          <w:sz w:val="22"/>
          <w:szCs w:val="22"/>
        </w:rPr>
        <w:t xml:space="preserve"> </w:t>
      </w:r>
    </w:p>
    <w:p w14:paraId="10037BFF" w14:textId="147123A0" w:rsidR="00D46746" w:rsidRPr="00874152" w:rsidRDefault="002C264E" w:rsidP="00F721A7">
      <w:pPr>
        <w:pStyle w:val="BodyText-White"/>
        <w:spacing w:line="276" w:lineRule="auto"/>
        <w:rPr>
          <w:rFonts w:asciiTheme="minorHAnsi" w:hAnsiTheme="minorHAnsi" w:cstheme="minorHAnsi"/>
          <w:color w:val="auto"/>
          <w:sz w:val="22"/>
          <w:szCs w:val="22"/>
        </w:rPr>
      </w:pPr>
      <w:r w:rsidRPr="00874152">
        <w:rPr>
          <w:rFonts w:asciiTheme="minorHAnsi" w:hAnsiTheme="minorHAnsi" w:cstheme="minorHAnsi"/>
          <w:color w:val="auto"/>
          <w:sz w:val="22"/>
          <w:szCs w:val="22"/>
        </w:rPr>
        <w:t>A decision to escalate a health emergency response to a NEMA-coordinated Tier 4</w:t>
      </w:r>
      <w:r w:rsidR="00D46746" w:rsidRPr="00874152">
        <w:rPr>
          <w:rFonts w:asciiTheme="minorHAnsi" w:hAnsiTheme="minorHAnsi" w:cstheme="minorHAnsi"/>
          <w:color w:val="auto"/>
          <w:sz w:val="22"/>
          <w:szCs w:val="22"/>
        </w:rPr>
        <w:t xml:space="preserve"> response</w:t>
      </w:r>
      <w:r w:rsidRPr="00874152">
        <w:rPr>
          <w:rFonts w:asciiTheme="minorHAnsi" w:hAnsiTheme="minorHAnsi" w:cstheme="minorHAnsi"/>
          <w:color w:val="auto"/>
          <w:sz w:val="22"/>
          <w:szCs w:val="22"/>
        </w:rPr>
        <w:t xml:space="preserve"> (or Tier 3 </w:t>
      </w:r>
      <w:r w:rsidR="00D46746" w:rsidRPr="00874152">
        <w:rPr>
          <w:rFonts w:asciiTheme="minorHAnsi" w:hAnsiTheme="minorHAnsi" w:cstheme="minorHAnsi"/>
          <w:color w:val="auto"/>
          <w:sz w:val="22"/>
          <w:szCs w:val="22"/>
        </w:rPr>
        <w:t xml:space="preserve">response </w:t>
      </w:r>
      <w:r w:rsidRPr="00874152">
        <w:rPr>
          <w:rFonts w:asciiTheme="minorHAnsi" w:hAnsiTheme="minorHAnsi" w:cstheme="minorHAnsi"/>
          <w:color w:val="auto"/>
          <w:sz w:val="22"/>
          <w:szCs w:val="22"/>
        </w:rPr>
        <w:t xml:space="preserve">by request) </w:t>
      </w:r>
      <w:r w:rsidR="001E72E5" w:rsidRPr="00874152">
        <w:rPr>
          <w:rFonts w:asciiTheme="minorHAnsi" w:hAnsiTheme="minorHAnsi" w:cstheme="minorHAnsi"/>
          <w:color w:val="auto"/>
          <w:sz w:val="22"/>
          <w:szCs w:val="22"/>
        </w:rPr>
        <w:t xml:space="preserve">under the AGCMF </w:t>
      </w:r>
      <w:r w:rsidR="00D46746" w:rsidRPr="00874152">
        <w:rPr>
          <w:rFonts w:asciiTheme="minorHAnsi" w:hAnsiTheme="minorHAnsi" w:cstheme="minorHAnsi"/>
          <w:color w:val="auto"/>
          <w:sz w:val="22"/>
          <w:szCs w:val="22"/>
        </w:rPr>
        <w:t xml:space="preserve">can be made by: </w:t>
      </w:r>
    </w:p>
    <w:p w14:paraId="4BB8732A" w14:textId="53706772" w:rsidR="00D271C9" w:rsidRPr="00874152" w:rsidRDefault="00B6600A" w:rsidP="00BD2C35">
      <w:pPr>
        <w:pStyle w:val="BodyText-White"/>
        <w:numPr>
          <w:ilvl w:val="0"/>
          <w:numId w:val="29"/>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 xml:space="preserve">mutual agreement of the </w:t>
      </w:r>
      <w:r w:rsidR="00FB11B5" w:rsidRPr="00874152">
        <w:rPr>
          <w:rFonts w:asciiTheme="minorHAnsi" w:hAnsiTheme="minorHAnsi" w:cstheme="minorHAnsi"/>
          <w:color w:val="auto"/>
          <w:sz w:val="22"/>
          <w:szCs w:val="22"/>
        </w:rPr>
        <w:t>Deputy Secretary</w:t>
      </w:r>
      <w:r w:rsidR="00B76920" w:rsidRPr="00874152">
        <w:rPr>
          <w:rFonts w:asciiTheme="minorHAnsi" w:hAnsiTheme="minorHAnsi" w:cstheme="minorHAnsi"/>
          <w:color w:val="auto"/>
          <w:sz w:val="22"/>
          <w:szCs w:val="22"/>
        </w:rPr>
        <w:t xml:space="preserve"> </w:t>
      </w:r>
      <w:r w:rsidR="002D21E1" w:rsidRPr="00874152">
        <w:rPr>
          <w:rFonts w:asciiTheme="minorHAnsi" w:hAnsiTheme="minorHAnsi" w:cstheme="minorHAnsi"/>
          <w:color w:val="auto"/>
          <w:sz w:val="22"/>
          <w:szCs w:val="22"/>
        </w:rPr>
        <w:t xml:space="preserve">responsible </w:t>
      </w:r>
      <w:r w:rsidR="00B76920" w:rsidRPr="00874152">
        <w:rPr>
          <w:rFonts w:asciiTheme="minorHAnsi" w:hAnsiTheme="minorHAnsi" w:cstheme="minorHAnsi"/>
          <w:color w:val="auto"/>
          <w:sz w:val="22"/>
          <w:szCs w:val="22"/>
        </w:rPr>
        <w:t>for health emergency management</w:t>
      </w:r>
      <w:r w:rsidR="00B76920" w:rsidRPr="00874152" w:rsidDel="00B76920">
        <w:rPr>
          <w:rFonts w:asciiTheme="minorHAnsi" w:hAnsiTheme="minorHAnsi" w:cstheme="minorHAnsi"/>
          <w:color w:val="auto"/>
          <w:sz w:val="22"/>
          <w:szCs w:val="22"/>
        </w:rPr>
        <w:t xml:space="preserve"> </w:t>
      </w:r>
      <w:r w:rsidR="00FB11B5" w:rsidRPr="00874152">
        <w:rPr>
          <w:rFonts w:asciiTheme="minorHAnsi" w:hAnsiTheme="minorHAnsi" w:cstheme="minorHAnsi"/>
          <w:color w:val="auto"/>
          <w:sz w:val="22"/>
          <w:szCs w:val="22"/>
        </w:rPr>
        <w:t>(</w:t>
      </w:r>
      <w:r w:rsidR="0084584B" w:rsidRPr="00874152">
        <w:rPr>
          <w:rFonts w:asciiTheme="minorHAnsi" w:hAnsiTheme="minorHAnsi" w:cstheme="minorHAnsi"/>
          <w:color w:val="auto"/>
          <w:sz w:val="22"/>
          <w:szCs w:val="22"/>
        </w:rPr>
        <w:t>Department of Health</w:t>
      </w:r>
      <w:r w:rsidR="003C406A" w:rsidRPr="00874152">
        <w:rPr>
          <w:rFonts w:asciiTheme="minorHAnsi" w:hAnsiTheme="minorHAnsi" w:cstheme="minorHAnsi"/>
          <w:color w:val="auto"/>
          <w:sz w:val="22"/>
          <w:szCs w:val="22"/>
        </w:rPr>
        <w:t>, Disability</w:t>
      </w:r>
      <w:r w:rsidR="0084584B" w:rsidRPr="00874152">
        <w:rPr>
          <w:rFonts w:asciiTheme="minorHAnsi" w:hAnsiTheme="minorHAnsi" w:cstheme="minorHAnsi"/>
          <w:color w:val="auto"/>
          <w:sz w:val="22"/>
          <w:szCs w:val="22"/>
        </w:rPr>
        <w:t xml:space="preserve"> and Age</w:t>
      </w:r>
      <w:r w:rsidR="003C406A" w:rsidRPr="00874152">
        <w:rPr>
          <w:rFonts w:asciiTheme="minorHAnsi" w:hAnsiTheme="minorHAnsi" w:cstheme="minorHAnsi"/>
          <w:color w:val="auto"/>
          <w:sz w:val="22"/>
          <w:szCs w:val="22"/>
        </w:rPr>
        <w:t>ing</w:t>
      </w:r>
      <w:r w:rsidR="00DB774F" w:rsidRPr="00874152">
        <w:rPr>
          <w:rFonts w:asciiTheme="minorHAnsi" w:hAnsiTheme="minorHAnsi" w:cstheme="minorHAnsi"/>
          <w:color w:val="auto"/>
          <w:sz w:val="22"/>
          <w:szCs w:val="22"/>
        </w:rPr>
        <w:t>)</w:t>
      </w:r>
      <w:r w:rsidR="00FB11B5" w:rsidRPr="00874152">
        <w:rPr>
          <w:rFonts w:asciiTheme="minorHAnsi" w:hAnsiTheme="minorHAnsi" w:cstheme="minorHAnsi"/>
          <w:color w:val="auto"/>
          <w:sz w:val="22"/>
          <w:szCs w:val="22"/>
        </w:rPr>
        <w:t xml:space="preserve"> and the Deputy Coordinator General Emergency Management and </w:t>
      </w:r>
      <w:r w:rsidR="005F65EE" w:rsidRPr="00874152">
        <w:rPr>
          <w:rFonts w:asciiTheme="minorHAnsi" w:hAnsiTheme="minorHAnsi" w:cstheme="minorHAnsi"/>
          <w:color w:val="auto"/>
          <w:sz w:val="22"/>
          <w:szCs w:val="22"/>
        </w:rPr>
        <w:t>R</w:t>
      </w:r>
      <w:r w:rsidR="00FB11B5" w:rsidRPr="00874152">
        <w:rPr>
          <w:rFonts w:asciiTheme="minorHAnsi" w:hAnsiTheme="minorHAnsi" w:cstheme="minorHAnsi"/>
          <w:color w:val="auto"/>
          <w:sz w:val="22"/>
          <w:szCs w:val="22"/>
        </w:rPr>
        <w:t>esponse (NEMA)</w:t>
      </w:r>
      <w:r w:rsidR="001E72E5" w:rsidRPr="00874152">
        <w:rPr>
          <w:rFonts w:asciiTheme="minorHAnsi" w:hAnsiTheme="minorHAnsi" w:cstheme="minorHAnsi"/>
          <w:color w:val="auto"/>
          <w:sz w:val="22"/>
          <w:szCs w:val="22"/>
        </w:rPr>
        <w:t xml:space="preserve"> </w:t>
      </w:r>
    </w:p>
    <w:p w14:paraId="77EEEF63" w14:textId="66396A50" w:rsidR="00FB11B5" w:rsidRPr="00874152" w:rsidRDefault="00780951" w:rsidP="00BD2C35">
      <w:pPr>
        <w:pStyle w:val="BodyText-White"/>
        <w:numPr>
          <w:ilvl w:val="0"/>
          <w:numId w:val="29"/>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lastRenderedPageBreak/>
        <w:t xml:space="preserve">a relevant </w:t>
      </w:r>
      <w:r w:rsidR="00A749EF" w:rsidRPr="00874152">
        <w:rPr>
          <w:rFonts w:asciiTheme="minorHAnsi" w:hAnsiTheme="minorHAnsi" w:cstheme="minorHAnsi"/>
          <w:color w:val="auto"/>
          <w:sz w:val="22"/>
          <w:szCs w:val="22"/>
        </w:rPr>
        <w:t xml:space="preserve">senior officials </w:t>
      </w:r>
      <w:r w:rsidR="00BB5F8A" w:rsidRPr="00874152">
        <w:rPr>
          <w:rFonts w:asciiTheme="minorHAnsi" w:hAnsiTheme="minorHAnsi" w:cstheme="minorHAnsi"/>
          <w:color w:val="auto"/>
          <w:sz w:val="22"/>
          <w:szCs w:val="22"/>
        </w:rPr>
        <w:t>emergency coordination committee (</w:t>
      </w:r>
      <w:r w:rsidRPr="00874152">
        <w:rPr>
          <w:rFonts w:asciiTheme="minorHAnsi" w:hAnsiTheme="minorHAnsi" w:cstheme="minorHAnsi"/>
          <w:color w:val="auto"/>
          <w:sz w:val="22"/>
          <w:szCs w:val="22"/>
        </w:rPr>
        <w:t xml:space="preserve">such as </w:t>
      </w:r>
      <w:r w:rsidR="00BB5F8A" w:rsidRPr="00874152">
        <w:rPr>
          <w:rFonts w:asciiTheme="minorHAnsi" w:hAnsiTheme="minorHAnsi" w:cstheme="minorHAnsi"/>
          <w:color w:val="auto"/>
          <w:sz w:val="22"/>
          <w:szCs w:val="22"/>
        </w:rPr>
        <w:t>AHPC</w:t>
      </w:r>
      <w:r w:rsidRPr="00874152">
        <w:rPr>
          <w:rFonts w:asciiTheme="minorHAnsi" w:hAnsiTheme="minorHAnsi" w:cstheme="minorHAnsi"/>
          <w:color w:val="auto"/>
          <w:sz w:val="22"/>
          <w:szCs w:val="22"/>
        </w:rPr>
        <w:t xml:space="preserve"> or the </w:t>
      </w:r>
      <w:r w:rsidRPr="00874152">
        <w:rPr>
          <w:rFonts w:asciiTheme="minorHAnsi" w:hAnsiTheme="minorHAnsi" w:cstheme="minorHAnsi"/>
          <w:color w:val="auto"/>
          <w:sz w:val="22"/>
          <w:szCs w:val="22"/>
        </w:rPr>
        <w:br/>
      </w:r>
      <w:r w:rsidR="00D7502B" w:rsidRPr="00874152">
        <w:rPr>
          <w:rFonts w:asciiTheme="minorHAnsi" w:hAnsiTheme="minorHAnsi" w:cstheme="minorHAnsi"/>
          <w:color w:val="auto"/>
          <w:sz w:val="22"/>
          <w:szCs w:val="22"/>
        </w:rPr>
        <w:t>NCM-AUSGOV)</w:t>
      </w:r>
    </w:p>
    <w:p w14:paraId="11572211" w14:textId="76F283E9" w:rsidR="004F722D" w:rsidRPr="00874152" w:rsidRDefault="003B3653" w:rsidP="00BD2C35">
      <w:pPr>
        <w:pStyle w:val="BodyText-White"/>
        <w:numPr>
          <w:ilvl w:val="0"/>
          <w:numId w:val="29"/>
        </w:numPr>
        <w:spacing w:line="276" w:lineRule="auto"/>
        <w:ind w:left="357" w:hanging="357"/>
        <w:rPr>
          <w:rFonts w:asciiTheme="minorHAnsi" w:hAnsiTheme="minorHAnsi" w:cstheme="minorHAnsi"/>
          <w:color w:val="auto"/>
          <w:sz w:val="22"/>
          <w:szCs w:val="22"/>
        </w:rPr>
      </w:pPr>
      <w:r w:rsidRPr="00874152">
        <w:rPr>
          <w:rFonts w:asciiTheme="minorHAnsi" w:hAnsiTheme="minorHAnsi" w:cstheme="minorHAnsi"/>
          <w:color w:val="auto"/>
          <w:sz w:val="22"/>
          <w:szCs w:val="22"/>
        </w:rPr>
        <w:t>P</w:t>
      </w:r>
      <w:r w:rsidR="00676CEB" w:rsidRPr="00874152">
        <w:rPr>
          <w:rFonts w:asciiTheme="minorHAnsi" w:hAnsiTheme="minorHAnsi" w:cstheme="minorHAnsi"/>
          <w:color w:val="auto"/>
          <w:sz w:val="22"/>
          <w:szCs w:val="22"/>
        </w:rPr>
        <w:t xml:space="preserve">M&amp;C in consultation with the </w:t>
      </w:r>
      <w:r w:rsidR="006A2E78" w:rsidRPr="00874152">
        <w:rPr>
          <w:rFonts w:asciiTheme="minorHAnsi" w:hAnsiTheme="minorHAnsi" w:cstheme="minorHAnsi"/>
          <w:color w:val="auto"/>
          <w:sz w:val="22"/>
          <w:szCs w:val="22"/>
        </w:rPr>
        <w:t>Deputy Secretary</w:t>
      </w:r>
      <w:r w:rsidR="00B76920" w:rsidRPr="00874152">
        <w:rPr>
          <w:rFonts w:asciiTheme="minorHAnsi" w:hAnsiTheme="minorHAnsi" w:cstheme="minorHAnsi"/>
          <w:color w:val="auto"/>
          <w:sz w:val="22"/>
          <w:szCs w:val="22"/>
        </w:rPr>
        <w:t xml:space="preserve"> </w:t>
      </w:r>
      <w:r w:rsidR="002D21E1" w:rsidRPr="00874152">
        <w:rPr>
          <w:rFonts w:asciiTheme="minorHAnsi" w:hAnsiTheme="minorHAnsi" w:cstheme="minorHAnsi"/>
          <w:color w:val="auto"/>
          <w:sz w:val="22"/>
          <w:szCs w:val="22"/>
        </w:rPr>
        <w:t xml:space="preserve">responsible </w:t>
      </w:r>
      <w:r w:rsidR="00B76920" w:rsidRPr="00874152">
        <w:rPr>
          <w:rFonts w:asciiTheme="minorHAnsi" w:hAnsiTheme="minorHAnsi" w:cstheme="minorHAnsi"/>
          <w:color w:val="auto"/>
          <w:sz w:val="22"/>
          <w:szCs w:val="22"/>
        </w:rPr>
        <w:t>for health emergency management</w:t>
      </w:r>
      <w:r w:rsidR="00B76920" w:rsidRPr="00874152" w:rsidDel="00B76920">
        <w:rPr>
          <w:rFonts w:asciiTheme="minorHAnsi" w:hAnsiTheme="minorHAnsi" w:cstheme="minorHAnsi"/>
          <w:color w:val="auto"/>
          <w:sz w:val="22"/>
          <w:szCs w:val="22"/>
        </w:rPr>
        <w:t xml:space="preserve"> </w:t>
      </w:r>
      <w:r w:rsidR="006A2E78" w:rsidRPr="00874152">
        <w:rPr>
          <w:rFonts w:asciiTheme="minorHAnsi" w:hAnsiTheme="minorHAnsi" w:cstheme="minorHAnsi"/>
          <w:color w:val="auto"/>
          <w:sz w:val="22"/>
          <w:szCs w:val="22"/>
        </w:rPr>
        <w:t>(</w:t>
      </w:r>
      <w:r w:rsidR="0084584B" w:rsidRPr="00874152">
        <w:rPr>
          <w:rFonts w:asciiTheme="minorHAnsi" w:hAnsiTheme="minorHAnsi" w:cstheme="minorHAnsi"/>
          <w:color w:val="auto"/>
          <w:sz w:val="22"/>
          <w:szCs w:val="22"/>
        </w:rPr>
        <w:t>Department of Health</w:t>
      </w:r>
      <w:r w:rsidR="003C406A" w:rsidRPr="00874152">
        <w:rPr>
          <w:rFonts w:asciiTheme="minorHAnsi" w:hAnsiTheme="minorHAnsi" w:cstheme="minorHAnsi"/>
          <w:color w:val="auto"/>
          <w:sz w:val="22"/>
          <w:szCs w:val="22"/>
        </w:rPr>
        <w:t>, Disability</w:t>
      </w:r>
      <w:r w:rsidR="0084584B" w:rsidRPr="00874152">
        <w:rPr>
          <w:rFonts w:asciiTheme="minorHAnsi" w:hAnsiTheme="minorHAnsi" w:cstheme="minorHAnsi"/>
          <w:color w:val="auto"/>
          <w:sz w:val="22"/>
          <w:szCs w:val="22"/>
        </w:rPr>
        <w:t xml:space="preserve"> and Age</w:t>
      </w:r>
      <w:r w:rsidR="003C406A" w:rsidRPr="00874152">
        <w:rPr>
          <w:rFonts w:asciiTheme="minorHAnsi" w:hAnsiTheme="minorHAnsi" w:cstheme="minorHAnsi"/>
          <w:color w:val="auto"/>
          <w:sz w:val="22"/>
          <w:szCs w:val="22"/>
        </w:rPr>
        <w:t>ing</w:t>
      </w:r>
      <w:r w:rsidR="006A2E78" w:rsidRPr="00874152">
        <w:rPr>
          <w:rFonts w:asciiTheme="minorHAnsi" w:hAnsiTheme="minorHAnsi" w:cstheme="minorHAnsi"/>
          <w:color w:val="auto"/>
          <w:sz w:val="22"/>
          <w:szCs w:val="22"/>
        </w:rPr>
        <w:t>)</w:t>
      </w:r>
      <w:r w:rsidR="00546628" w:rsidRPr="00874152">
        <w:rPr>
          <w:rFonts w:asciiTheme="minorHAnsi" w:hAnsiTheme="minorHAnsi" w:cstheme="minorHAnsi"/>
          <w:color w:val="auto"/>
          <w:sz w:val="22"/>
          <w:szCs w:val="22"/>
        </w:rPr>
        <w:t xml:space="preserve"> and the Deputy Coordinator General Emergency Management and Response NEMA</w:t>
      </w:r>
      <w:r w:rsidR="006A2E78" w:rsidRPr="00874152">
        <w:rPr>
          <w:rFonts w:asciiTheme="minorHAnsi" w:hAnsiTheme="minorHAnsi" w:cstheme="minorHAnsi"/>
          <w:color w:val="auto"/>
          <w:sz w:val="22"/>
          <w:szCs w:val="22"/>
        </w:rPr>
        <w:t xml:space="preserve">. </w:t>
      </w:r>
    </w:p>
    <w:p w14:paraId="7835453F" w14:textId="77777777" w:rsidR="00507A7B" w:rsidRPr="00874152" w:rsidRDefault="00507A7B" w:rsidP="00F721A7">
      <w:pPr>
        <w:spacing w:line="276" w:lineRule="auto"/>
        <w:rPr>
          <w:rFonts w:asciiTheme="minorHAnsi" w:hAnsiTheme="minorHAnsi" w:cstheme="minorHAnsi"/>
          <w:sz w:val="22"/>
          <w:szCs w:val="22"/>
        </w:rPr>
      </w:pPr>
      <w:r w:rsidRPr="00874152">
        <w:rPr>
          <w:rFonts w:asciiTheme="minorHAnsi" w:hAnsiTheme="minorHAnsi" w:cstheme="minorHAnsi"/>
          <w:sz w:val="22"/>
          <w:szCs w:val="22"/>
        </w:rPr>
        <w:t xml:space="preserve">For Tier 4 whole of Australian Government coordination, the Lead Minister becomes the Prime Minister, and the Lead Coordinating Senior Official becomes the Deputy Coordinator General Emergency Management and Response, NEMA. </w:t>
      </w:r>
    </w:p>
    <w:p w14:paraId="2C160A40" w14:textId="42D736C7" w:rsidR="4258D66E" w:rsidRPr="00874152" w:rsidRDefault="4258D66E" w:rsidP="00F721A7">
      <w:pPr>
        <w:spacing w:line="276" w:lineRule="auto"/>
        <w:rPr>
          <w:rFonts w:asciiTheme="minorHAnsi" w:hAnsiTheme="minorHAnsi" w:cstheme="minorHAnsi"/>
          <w:sz w:val="22"/>
          <w:szCs w:val="22"/>
        </w:rPr>
      </w:pPr>
      <w:r w:rsidRPr="00874152">
        <w:rPr>
          <w:rFonts w:asciiTheme="minorHAnsi" w:hAnsiTheme="minorHAnsi" w:cstheme="minorHAnsi"/>
          <w:sz w:val="22"/>
          <w:szCs w:val="22"/>
        </w:rPr>
        <w:t>The Minister for Health and Age</w:t>
      </w:r>
      <w:r w:rsidR="004069F9" w:rsidRPr="00874152">
        <w:rPr>
          <w:rFonts w:asciiTheme="minorHAnsi" w:hAnsiTheme="minorHAnsi" w:cstheme="minorHAnsi"/>
          <w:sz w:val="22"/>
          <w:szCs w:val="22"/>
        </w:rPr>
        <w:t>ing</w:t>
      </w:r>
      <w:r w:rsidRPr="00874152">
        <w:rPr>
          <w:rFonts w:asciiTheme="minorHAnsi" w:hAnsiTheme="minorHAnsi" w:cstheme="minorHAnsi"/>
          <w:sz w:val="22"/>
          <w:szCs w:val="22"/>
        </w:rPr>
        <w:t xml:space="preserve">, supported by the </w:t>
      </w:r>
      <w:r w:rsidR="00EB2A8B">
        <w:rPr>
          <w:rFonts w:asciiTheme="minorHAnsi" w:hAnsiTheme="minorHAnsi" w:cstheme="minorHAnsi"/>
          <w:sz w:val="22"/>
          <w:szCs w:val="22"/>
        </w:rPr>
        <w:t>department</w:t>
      </w:r>
      <w:r>
        <w:rPr>
          <w:rFonts w:asciiTheme="minorHAnsi" w:hAnsiTheme="minorHAnsi" w:cstheme="minorHAnsi"/>
          <w:sz w:val="22"/>
          <w:szCs w:val="22"/>
        </w:rPr>
        <w:t>,</w:t>
      </w:r>
      <w:r w:rsidRPr="00874152">
        <w:rPr>
          <w:rFonts w:asciiTheme="minorHAnsi" w:hAnsiTheme="minorHAnsi" w:cstheme="minorHAnsi"/>
          <w:sz w:val="22"/>
          <w:szCs w:val="22"/>
        </w:rPr>
        <w:t xml:space="preserve"> </w:t>
      </w:r>
      <w:r w:rsidR="7615EA05" w:rsidRPr="00874152">
        <w:rPr>
          <w:rFonts w:asciiTheme="minorHAnsi" w:hAnsiTheme="minorHAnsi" w:cstheme="minorHAnsi"/>
          <w:sz w:val="22"/>
          <w:szCs w:val="22"/>
        </w:rPr>
        <w:t xml:space="preserve">remains responsible for the national health sector emergency response. </w:t>
      </w:r>
    </w:p>
    <w:p w14:paraId="6A382791" w14:textId="6BF88B3D" w:rsidR="000B0696" w:rsidRPr="00BA4519" w:rsidRDefault="00407F7F" w:rsidP="00BA4519">
      <w:pPr>
        <w:keepNext/>
        <w:keepLines/>
        <w:shd w:val="clear" w:color="auto" w:fill="D1E3E4"/>
        <w:spacing w:before="240" w:line="276" w:lineRule="auto"/>
        <w:outlineLvl w:val="2"/>
        <w:rPr>
          <w:rFonts w:eastAsia="MS Gothic" w:cs="Arial"/>
          <w:b/>
          <w:color w:val="003E5A"/>
          <w:sz w:val="24"/>
          <w:szCs w:val="24"/>
        </w:rPr>
      </w:pPr>
      <w:bookmarkStart w:id="157" w:name="_Toc184045130"/>
      <w:bookmarkStart w:id="158" w:name="_Toc184123379"/>
      <w:r w:rsidRPr="00BA4519">
        <w:rPr>
          <w:rFonts w:eastAsia="MS Gothic" w:cs="Arial"/>
          <w:b/>
          <w:color w:val="003E5A"/>
          <w:sz w:val="24"/>
          <w:szCs w:val="24"/>
        </w:rPr>
        <w:t>Deliver</w:t>
      </w:r>
      <w:r w:rsidR="00D52087" w:rsidRPr="00BA4519">
        <w:rPr>
          <w:rFonts w:eastAsia="MS Gothic" w:cs="Arial"/>
          <w:b/>
          <w:color w:val="003E5A"/>
          <w:sz w:val="24"/>
          <w:szCs w:val="24"/>
        </w:rPr>
        <w:t xml:space="preserve"> an </w:t>
      </w:r>
      <w:r w:rsidR="00BD69C2" w:rsidRPr="00BA4519">
        <w:rPr>
          <w:rFonts w:eastAsia="MS Gothic" w:cs="Arial"/>
          <w:b/>
          <w:color w:val="003E5A"/>
          <w:sz w:val="24"/>
          <w:szCs w:val="24"/>
        </w:rPr>
        <w:t>e</w:t>
      </w:r>
      <w:r w:rsidR="00D52087" w:rsidRPr="00BA4519">
        <w:rPr>
          <w:rFonts w:eastAsia="MS Gothic" w:cs="Arial"/>
          <w:b/>
          <w:color w:val="003E5A"/>
          <w:sz w:val="24"/>
          <w:szCs w:val="24"/>
        </w:rPr>
        <w:t xml:space="preserve">ffective </w:t>
      </w:r>
      <w:r w:rsidR="00BD69C2" w:rsidRPr="00BA4519">
        <w:rPr>
          <w:rFonts w:eastAsia="MS Gothic" w:cs="Arial"/>
          <w:b/>
          <w:color w:val="003E5A"/>
          <w:sz w:val="24"/>
          <w:szCs w:val="24"/>
        </w:rPr>
        <w:t>h</w:t>
      </w:r>
      <w:r w:rsidR="00D52087" w:rsidRPr="00BA4519">
        <w:rPr>
          <w:rFonts w:eastAsia="MS Gothic" w:cs="Arial"/>
          <w:b/>
          <w:color w:val="003E5A"/>
          <w:sz w:val="24"/>
          <w:szCs w:val="24"/>
        </w:rPr>
        <w:t xml:space="preserve">ealth </w:t>
      </w:r>
      <w:r w:rsidR="00BD69C2" w:rsidRPr="00BA4519">
        <w:rPr>
          <w:rFonts w:eastAsia="MS Gothic" w:cs="Arial"/>
          <w:b/>
          <w:color w:val="003E5A"/>
          <w:sz w:val="24"/>
          <w:szCs w:val="24"/>
        </w:rPr>
        <w:t>e</w:t>
      </w:r>
      <w:r w:rsidR="00D52087" w:rsidRPr="00BA4519">
        <w:rPr>
          <w:rFonts w:eastAsia="MS Gothic" w:cs="Arial"/>
          <w:b/>
          <w:color w:val="003E5A"/>
          <w:sz w:val="24"/>
          <w:szCs w:val="24"/>
        </w:rPr>
        <w:t xml:space="preserve">mergency </w:t>
      </w:r>
      <w:r w:rsidR="00BD69C2" w:rsidRPr="00BA4519">
        <w:rPr>
          <w:rFonts w:eastAsia="MS Gothic" w:cs="Arial"/>
          <w:b/>
          <w:color w:val="003E5A"/>
          <w:sz w:val="24"/>
          <w:szCs w:val="24"/>
        </w:rPr>
        <w:t>r</w:t>
      </w:r>
      <w:r w:rsidR="00D52087" w:rsidRPr="00BA4519">
        <w:rPr>
          <w:rFonts w:eastAsia="MS Gothic" w:cs="Arial"/>
          <w:b/>
          <w:color w:val="003E5A"/>
          <w:sz w:val="24"/>
          <w:szCs w:val="24"/>
        </w:rPr>
        <w:t>esponse</w:t>
      </w:r>
      <w:bookmarkEnd w:id="157"/>
      <w:bookmarkEnd w:id="158"/>
    </w:p>
    <w:p w14:paraId="376ACF26" w14:textId="5BCD3FE9" w:rsidR="00441F90" w:rsidRPr="00F721A7" w:rsidRDefault="00441F90" w:rsidP="00F721A7">
      <w:pPr>
        <w:pStyle w:val="BodyText-White"/>
        <w:spacing w:line="276" w:lineRule="auto"/>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Elements of an effective health emergency response </w:t>
      </w:r>
      <w:r w:rsidR="005E410A">
        <w:rPr>
          <w:rFonts w:asciiTheme="minorHAnsi" w:hAnsiTheme="minorHAnsi" w:cstheme="minorHAnsi"/>
          <w:color w:val="auto"/>
          <w:sz w:val="22"/>
          <w:szCs w:val="22"/>
        </w:rPr>
        <w:t>are summarised</w:t>
      </w:r>
      <w:r w:rsidRPr="00F721A7">
        <w:rPr>
          <w:rFonts w:asciiTheme="minorHAnsi" w:hAnsiTheme="minorHAnsi" w:cstheme="minorHAnsi"/>
          <w:color w:val="auto"/>
          <w:sz w:val="22"/>
          <w:szCs w:val="22"/>
        </w:rPr>
        <w:t xml:space="preserve"> in </w:t>
      </w:r>
      <w:hyperlink w:anchor="Fig4elementsofresponse" w:history="1">
        <w:r w:rsidR="00452091" w:rsidRPr="00FE1606">
          <w:rPr>
            <w:rStyle w:val="Hyperlink"/>
            <w:rFonts w:asciiTheme="minorHAnsi" w:hAnsiTheme="minorHAnsi" w:cstheme="minorHAnsi"/>
            <w:sz w:val="22"/>
            <w:szCs w:val="22"/>
            <w:u w:val="none"/>
          </w:rPr>
          <w:t>Figure 5</w:t>
        </w:r>
      </w:hyperlink>
      <w:r w:rsidRPr="00FE1606">
        <w:rPr>
          <w:rFonts w:asciiTheme="minorHAnsi" w:hAnsiTheme="minorHAnsi" w:cstheme="minorHAnsi"/>
          <w:color w:val="auto"/>
          <w:sz w:val="22"/>
          <w:szCs w:val="22"/>
        </w:rPr>
        <w:t>. Depending</w:t>
      </w:r>
      <w:r w:rsidRPr="00F721A7">
        <w:rPr>
          <w:rFonts w:asciiTheme="minorHAnsi" w:hAnsiTheme="minorHAnsi" w:cstheme="minorHAnsi"/>
          <w:color w:val="auto"/>
          <w:sz w:val="22"/>
          <w:szCs w:val="22"/>
        </w:rPr>
        <w:t xml:space="preserve"> on the level of </w:t>
      </w:r>
      <w:r w:rsidR="00154000" w:rsidRPr="00F721A7">
        <w:rPr>
          <w:rFonts w:asciiTheme="minorHAnsi" w:hAnsiTheme="minorHAnsi" w:cstheme="minorHAnsi"/>
          <w:color w:val="auto"/>
          <w:sz w:val="22"/>
          <w:szCs w:val="22"/>
        </w:rPr>
        <w:t>response, incident,</w:t>
      </w:r>
      <w:r w:rsidRPr="00F721A7">
        <w:rPr>
          <w:rFonts w:asciiTheme="minorHAnsi" w:hAnsiTheme="minorHAnsi" w:cstheme="minorHAnsi"/>
          <w:color w:val="auto"/>
          <w:sz w:val="22"/>
          <w:szCs w:val="22"/>
        </w:rPr>
        <w:t xml:space="preserve"> and context specific factors, some or </w:t>
      </w:r>
      <w:r w:rsidR="00FA538A" w:rsidRPr="00F721A7">
        <w:rPr>
          <w:rFonts w:asciiTheme="minorHAnsi" w:hAnsiTheme="minorHAnsi" w:cstheme="minorHAnsi"/>
          <w:color w:val="auto"/>
          <w:sz w:val="22"/>
          <w:szCs w:val="22"/>
        </w:rPr>
        <w:t>all</w:t>
      </w:r>
      <w:r w:rsidRPr="00F721A7">
        <w:rPr>
          <w:rFonts w:asciiTheme="minorHAnsi" w:hAnsiTheme="minorHAnsi" w:cstheme="minorHAnsi"/>
          <w:color w:val="auto"/>
          <w:sz w:val="22"/>
          <w:szCs w:val="22"/>
        </w:rPr>
        <w:t xml:space="preserve"> the following may be required. </w:t>
      </w:r>
    </w:p>
    <w:p w14:paraId="4C99EEF4" w14:textId="2188B842" w:rsidR="00EB2A8B" w:rsidRPr="00F721A7" w:rsidRDefault="00EB2A8B" w:rsidP="00F721A7">
      <w:pPr>
        <w:pStyle w:val="Heading4"/>
        <w:spacing w:before="120" w:line="276" w:lineRule="auto"/>
        <w:rPr>
          <w:i w:val="0"/>
        </w:rPr>
      </w:pPr>
      <w:bookmarkStart w:id="159" w:name="_Activation_of_the"/>
      <w:bookmarkEnd w:id="159"/>
      <w:r w:rsidRPr="00F721A7">
        <w:rPr>
          <w:i w:val="0"/>
        </w:rPr>
        <w:t>Activate</w:t>
      </w:r>
      <w:r w:rsidR="005D27BB" w:rsidRPr="00F721A7">
        <w:rPr>
          <w:i w:val="0"/>
        </w:rPr>
        <w:t xml:space="preserve"> the National Incident Centre</w:t>
      </w:r>
    </w:p>
    <w:p w14:paraId="51C7A8A5" w14:textId="0FA95BDB" w:rsidR="00130F2F" w:rsidRPr="00F721A7" w:rsidRDefault="0047293F" w:rsidP="00F721A7">
      <w:pPr>
        <w:pStyle w:val="Heading4"/>
        <w:spacing w:before="120" w:line="276" w:lineRule="auto"/>
        <w:rPr>
          <w:rFonts w:asciiTheme="minorHAnsi" w:hAnsiTheme="minorHAnsi"/>
          <w:b w:val="0"/>
          <w:i w:val="0"/>
          <w:color w:val="auto"/>
        </w:rPr>
      </w:pPr>
      <w:r w:rsidRPr="00F721A7">
        <w:rPr>
          <w:rFonts w:asciiTheme="minorHAnsi" w:hAnsiTheme="minorHAnsi"/>
          <w:b w:val="0"/>
          <w:i w:val="0"/>
          <w:color w:val="auto"/>
        </w:rPr>
        <w:t>Agree N</w:t>
      </w:r>
      <w:r w:rsidR="00AF3B19" w:rsidRPr="00F721A7">
        <w:rPr>
          <w:rFonts w:asciiTheme="minorHAnsi" w:hAnsiTheme="minorHAnsi"/>
          <w:b w:val="0"/>
          <w:i w:val="0"/>
          <w:color w:val="auto"/>
        </w:rPr>
        <w:t xml:space="preserve">ational </w:t>
      </w:r>
      <w:r w:rsidRPr="00F721A7">
        <w:rPr>
          <w:rFonts w:asciiTheme="minorHAnsi" w:hAnsiTheme="minorHAnsi"/>
          <w:b w:val="0"/>
          <w:i w:val="0"/>
          <w:color w:val="auto"/>
        </w:rPr>
        <w:t>I</w:t>
      </w:r>
      <w:r w:rsidR="00AF3B19" w:rsidRPr="00F721A7">
        <w:rPr>
          <w:rFonts w:asciiTheme="minorHAnsi" w:hAnsiTheme="minorHAnsi"/>
          <w:b w:val="0"/>
          <w:i w:val="0"/>
          <w:color w:val="auto"/>
        </w:rPr>
        <w:t xml:space="preserve">ncident </w:t>
      </w:r>
      <w:r w:rsidRPr="00F721A7">
        <w:rPr>
          <w:rFonts w:asciiTheme="minorHAnsi" w:hAnsiTheme="minorHAnsi"/>
          <w:b w:val="0"/>
          <w:i w:val="0"/>
          <w:color w:val="auto"/>
        </w:rPr>
        <w:t>C</w:t>
      </w:r>
      <w:r w:rsidR="00AF3B19" w:rsidRPr="00F721A7">
        <w:rPr>
          <w:rFonts w:asciiTheme="minorHAnsi" w:hAnsiTheme="minorHAnsi"/>
          <w:b w:val="0"/>
          <w:i w:val="0"/>
          <w:color w:val="auto"/>
        </w:rPr>
        <w:t>entre</w:t>
      </w:r>
      <w:r w:rsidRPr="00F721A7">
        <w:rPr>
          <w:rFonts w:asciiTheme="minorHAnsi" w:hAnsiTheme="minorHAnsi"/>
          <w:b w:val="0"/>
          <w:i w:val="0"/>
          <w:color w:val="auto"/>
        </w:rPr>
        <w:t xml:space="preserve"> </w:t>
      </w:r>
      <w:r w:rsidR="538FA575" w:rsidRPr="00F721A7">
        <w:rPr>
          <w:rFonts w:asciiTheme="minorHAnsi" w:hAnsiTheme="minorHAnsi"/>
          <w:b w:val="0"/>
          <w:i w:val="0"/>
          <w:color w:val="auto"/>
        </w:rPr>
        <w:t>Manager</w:t>
      </w:r>
      <w:r w:rsidR="00B9420F" w:rsidRPr="00F721A7">
        <w:rPr>
          <w:rFonts w:asciiTheme="minorHAnsi" w:hAnsiTheme="minorHAnsi"/>
          <w:b w:val="0"/>
          <w:i w:val="0"/>
          <w:color w:val="auto"/>
        </w:rPr>
        <w:t xml:space="preserve">, </w:t>
      </w:r>
      <w:r w:rsidR="006A7C3E" w:rsidRPr="00F721A7">
        <w:rPr>
          <w:rFonts w:asciiTheme="minorHAnsi" w:hAnsiTheme="minorHAnsi"/>
          <w:b w:val="0"/>
          <w:i w:val="0"/>
          <w:color w:val="auto"/>
        </w:rPr>
        <w:t>establish</w:t>
      </w:r>
      <w:r w:rsidR="00BC1C05" w:rsidRPr="00F721A7">
        <w:rPr>
          <w:rFonts w:asciiTheme="minorHAnsi" w:hAnsiTheme="minorHAnsi"/>
          <w:b w:val="0"/>
          <w:i w:val="0"/>
          <w:color w:val="auto"/>
        </w:rPr>
        <w:t xml:space="preserve"> I</w:t>
      </w:r>
      <w:r w:rsidR="000F73CB" w:rsidRPr="00F721A7">
        <w:rPr>
          <w:rFonts w:asciiTheme="minorHAnsi" w:hAnsiTheme="minorHAnsi"/>
          <w:b w:val="0"/>
          <w:i w:val="0"/>
          <w:color w:val="auto"/>
        </w:rPr>
        <w:t>ncident Management Team</w:t>
      </w:r>
      <w:r w:rsidR="00D41EF0" w:rsidRPr="00F721A7">
        <w:rPr>
          <w:rFonts w:asciiTheme="minorHAnsi" w:hAnsiTheme="minorHAnsi"/>
          <w:b w:val="0"/>
          <w:i w:val="0"/>
          <w:color w:val="auto"/>
        </w:rPr>
        <w:t xml:space="preserve"> and convene regular </w:t>
      </w:r>
      <w:r w:rsidR="006577B5" w:rsidRPr="00F721A7">
        <w:rPr>
          <w:rFonts w:asciiTheme="minorHAnsi" w:hAnsiTheme="minorHAnsi"/>
          <w:b w:val="0"/>
          <w:i w:val="0"/>
          <w:color w:val="auto"/>
        </w:rPr>
        <w:t>Incident Management Team</w:t>
      </w:r>
      <w:r w:rsidR="00591C42" w:rsidRPr="00F721A7">
        <w:rPr>
          <w:rFonts w:asciiTheme="minorHAnsi" w:hAnsiTheme="minorHAnsi"/>
          <w:b w:val="0"/>
          <w:i w:val="0"/>
          <w:color w:val="auto"/>
        </w:rPr>
        <w:t xml:space="preserve"> meetings to monitor the </w:t>
      </w:r>
      <w:r w:rsidR="00BA75EB" w:rsidRPr="00F721A7">
        <w:rPr>
          <w:rFonts w:asciiTheme="minorHAnsi" w:hAnsiTheme="minorHAnsi"/>
          <w:b w:val="0"/>
          <w:i w:val="0"/>
          <w:color w:val="auto"/>
        </w:rPr>
        <w:t>emergency and its consequences</w:t>
      </w:r>
      <w:r w:rsidR="00B959C9" w:rsidRPr="00F721A7">
        <w:rPr>
          <w:rFonts w:asciiTheme="minorHAnsi" w:hAnsiTheme="minorHAnsi"/>
          <w:b w:val="0"/>
          <w:i w:val="0"/>
          <w:color w:val="auto"/>
        </w:rPr>
        <w:t xml:space="preserve">, and to </w:t>
      </w:r>
      <w:r w:rsidR="005D27BB" w:rsidRPr="00F721A7">
        <w:rPr>
          <w:rFonts w:asciiTheme="minorHAnsi" w:hAnsiTheme="minorHAnsi"/>
          <w:b w:val="0"/>
          <w:i w:val="0"/>
          <w:color w:val="auto"/>
        </w:rPr>
        <w:t xml:space="preserve">coordinate </w:t>
      </w:r>
      <w:r w:rsidR="00B959C9" w:rsidRPr="00F721A7">
        <w:rPr>
          <w:rFonts w:asciiTheme="minorHAnsi" w:hAnsiTheme="minorHAnsi"/>
          <w:b w:val="0"/>
          <w:i w:val="0"/>
          <w:color w:val="auto"/>
        </w:rPr>
        <w:t>respo</w:t>
      </w:r>
      <w:r w:rsidR="005C01C5" w:rsidRPr="00F721A7">
        <w:rPr>
          <w:rFonts w:asciiTheme="minorHAnsi" w:hAnsiTheme="minorHAnsi"/>
          <w:b w:val="0"/>
          <w:i w:val="0"/>
          <w:color w:val="auto"/>
        </w:rPr>
        <w:t>nse actions</w:t>
      </w:r>
      <w:r w:rsidR="007C4891" w:rsidRPr="00F721A7">
        <w:rPr>
          <w:rFonts w:asciiTheme="minorHAnsi" w:hAnsiTheme="minorHAnsi"/>
          <w:b w:val="0"/>
          <w:i w:val="0"/>
          <w:color w:val="auto"/>
        </w:rPr>
        <w:t xml:space="preserve">. </w:t>
      </w:r>
    </w:p>
    <w:p w14:paraId="7AF9865D" w14:textId="76DD9644" w:rsidR="00EB2A8B" w:rsidRPr="00F721A7" w:rsidRDefault="00EB2A8B" w:rsidP="00F721A7">
      <w:pPr>
        <w:pStyle w:val="Heading4"/>
        <w:spacing w:before="120" w:line="276" w:lineRule="auto"/>
        <w:rPr>
          <w:i w:val="0"/>
        </w:rPr>
      </w:pPr>
      <w:r w:rsidRPr="00F721A7">
        <w:rPr>
          <w:i w:val="0"/>
        </w:rPr>
        <w:t>Convene</w:t>
      </w:r>
      <w:r w:rsidR="001E2460" w:rsidRPr="00F721A7">
        <w:rPr>
          <w:i w:val="0"/>
        </w:rPr>
        <w:t xml:space="preserve"> senior officials</w:t>
      </w:r>
      <w:r w:rsidR="000F1C94" w:rsidRPr="00F721A7">
        <w:rPr>
          <w:i w:val="0"/>
        </w:rPr>
        <w:t>’ coordination group</w:t>
      </w:r>
    </w:p>
    <w:p w14:paraId="22A09B99" w14:textId="2C274E74" w:rsidR="00FC534B" w:rsidRPr="00F721A7" w:rsidRDefault="00003FC0" w:rsidP="00F721A7">
      <w:pPr>
        <w:spacing w:line="276" w:lineRule="auto"/>
        <w:rPr>
          <w:rFonts w:asciiTheme="minorHAnsi" w:hAnsiTheme="minorHAnsi" w:cstheme="minorHAnsi"/>
          <w:color w:val="003E5A" w:themeColor="text2"/>
          <w:sz w:val="22"/>
          <w:szCs w:val="22"/>
        </w:rPr>
      </w:pPr>
      <w:r w:rsidRPr="00F721A7">
        <w:rPr>
          <w:rFonts w:asciiTheme="minorHAnsi" w:hAnsiTheme="minorHAnsi" w:cstheme="minorHAnsi"/>
          <w:sz w:val="22"/>
          <w:szCs w:val="22"/>
        </w:rPr>
        <w:t xml:space="preserve">AHPC </w:t>
      </w:r>
      <w:r w:rsidR="00271C28" w:rsidRPr="00F721A7">
        <w:rPr>
          <w:rFonts w:asciiTheme="minorHAnsi" w:hAnsiTheme="minorHAnsi" w:cstheme="minorHAnsi"/>
          <w:sz w:val="22"/>
          <w:szCs w:val="22"/>
        </w:rPr>
        <w:t xml:space="preserve">for a </w:t>
      </w:r>
      <w:r w:rsidR="00081488" w:rsidRPr="00F721A7">
        <w:rPr>
          <w:rFonts w:asciiTheme="minorHAnsi" w:hAnsiTheme="minorHAnsi" w:cstheme="minorHAnsi"/>
          <w:sz w:val="22"/>
          <w:szCs w:val="22"/>
        </w:rPr>
        <w:t xml:space="preserve">national </w:t>
      </w:r>
      <w:r w:rsidR="00A02907" w:rsidRPr="00F721A7">
        <w:rPr>
          <w:rFonts w:asciiTheme="minorHAnsi" w:hAnsiTheme="minorHAnsi" w:cstheme="minorHAnsi"/>
          <w:sz w:val="22"/>
          <w:szCs w:val="22"/>
        </w:rPr>
        <w:t xml:space="preserve">multijurisdictional </w:t>
      </w:r>
      <w:r w:rsidR="0066589A" w:rsidRPr="00F721A7">
        <w:rPr>
          <w:rFonts w:asciiTheme="minorHAnsi" w:hAnsiTheme="minorHAnsi" w:cstheme="minorHAnsi"/>
          <w:sz w:val="22"/>
          <w:szCs w:val="22"/>
        </w:rPr>
        <w:t>health sector res</w:t>
      </w:r>
      <w:r w:rsidR="009F36B8" w:rsidRPr="00F721A7">
        <w:rPr>
          <w:rFonts w:asciiTheme="minorHAnsi" w:hAnsiTheme="minorHAnsi" w:cstheme="minorHAnsi"/>
          <w:sz w:val="22"/>
          <w:szCs w:val="22"/>
        </w:rPr>
        <w:t xml:space="preserve">ponse </w:t>
      </w:r>
      <w:r w:rsidR="00FB4173" w:rsidRPr="00F721A7">
        <w:rPr>
          <w:rFonts w:asciiTheme="minorHAnsi" w:hAnsiTheme="minorHAnsi" w:cstheme="minorHAnsi"/>
          <w:sz w:val="22"/>
          <w:szCs w:val="22"/>
        </w:rPr>
        <w:t>and/</w:t>
      </w:r>
      <w:r w:rsidR="00081488" w:rsidRPr="00F721A7">
        <w:rPr>
          <w:rFonts w:asciiTheme="minorHAnsi" w:hAnsiTheme="minorHAnsi" w:cstheme="minorHAnsi"/>
          <w:sz w:val="22"/>
          <w:szCs w:val="22"/>
        </w:rPr>
        <w:t xml:space="preserve">or </w:t>
      </w:r>
      <w:r w:rsidR="00302126" w:rsidRPr="00F721A7">
        <w:rPr>
          <w:rFonts w:asciiTheme="minorHAnsi" w:hAnsiTheme="minorHAnsi" w:cstheme="minorHAnsi"/>
          <w:sz w:val="22"/>
          <w:szCs w:val="22"/>
        </w:rPr>
        <w:t xml:space="preserve">NCM-AUSGOV for </w:t>
      </w:r>
      <w:r w:rsidR="004D41AC" w:rsidRPr="00F721A7">
        <w:rPr>
          <w:rFonts w:asciiTheme="minorHAnsi" w:hAnsiTheme="minorHAnsi" w:cstheme="minorHAnsi"/>
          <w:sz w:val="22"/>
          <w:szCs w:val="22"/>
        </w:rPr>
        <w:br/>
      </w:r>
      <w:r w:rsidR="00302126" w:rsidRPr="00F721A7">
        <w:rPr>
          <w:rFonts w:asciiTheme="minorHAnsi" w:hAnsiTheme="minorHAnsi" w:cstheme="minorHAnsi"/>
          <w:sz w:val="22"/>
          <w:szCs w:val="22"/>
        </w:rPr>
        <w:t xml:space="preserve">cross-sectoral coordination at </w:t>
      </w:r>
      <w:r w:rsidR="00FB4173" w:rsidRPr="00F721A7">
        <w:rPr>
          <w:rFonts w:asciiTheme="minorHAnsi" w:hAnsiTheme="minorHAnsi" w:cstheme="minorHAnsi"/>
          <w:sz w:val="22"/>
          <w:szCs w:val="22"/>
        </w:rPr>
        <w:t xml:space="preserve">the </w:t>
      </w:r>
      <w:r w:rsidR="00A11F9E" w:rsidRPr="00F721A7">
        <w:rPr>
          <w:rFonts w:asciiTheme="minorHAnsi" w:hAnsiTheme="minorHAnsi" w:cstheme="minorHAnsi"/>
          <w:sz w:val="22"/>
          <w:szCs w:val="22"/>
        </w:rPr>
        <w:t>Australian Government</w:t>
      </w:r>
      <w:r w:rsidR="00302126" w:rsidRPr="00F721A7">
        <w:rPr>
          <w:rFonts w:asciiTheme="minorHAnsi" w:hAnsiTheme="minorHAnsi" w:cstheme="minorHAnsi"/>
          <w:sz w:val="22"/>
          <w:szCs w:val="22"/>
        </w:rPr>
        <w:t xml:space="preserve"> </w:t>
      </w:r>
      <w:r w:rsidR="00AC0104" w:rsidRPr="00F721A7">
        <w:rPr>
          <w:rFonts w:asciiTheme="minorHAnsi" w:hAnsiTheme="minorHAnsi" w:cstheme="minorHAnsi"/>
          <w:sz w:val="22"/>
          <w:szCs w:val="22"/>
        </w:rPr>
        <w:t>level</w:t>
      </w:r>
      <w:r w:rsidR="00A1677D" w:rsidRPr="00F721A7">
        <w:rPr>
          <w:rFonts w:asciiTheme="minorHAnsi" w:hAnsiTheme="minorHAnsi" w:cstheme="minorHAnsi"/>
          <w:sz w:val="22"/>
          <w:szCs w:val="22"/>
        </w:rPr>
        <w:t xml:space="preserve"> and NCM for whole of government, industry and </w:t>
      </w:r>
      <w:r w:rsidR="007E40E3" w:rsidRPr="00F721A7">
        <w:rPr>
          <w:rFonts w:asciiTheme="minorHAnsi" w:hAnsiTheme="minorHAnsi" w:cstheme="minorHAnsi"/>
          <w:sz w:val="22"/>
          <w:szCs w:val="22"/>
        </w:rPr>
        <w:t>civil society</w:t>
      </w:r>
      <w:r w:rsidR="00A1677D" w:rsidRPr="00F721A7">
        <w:rPr>
          <w:rFonts w:asciiTheme="minorHAnsi" w:hAnsiTheme="minorHAnsi" w:cstheme="minorHAnsi"/>
          <w:sz w:val="22"/>
          <w:szCs w:val="22"/>
        </w:rPr>
        <w:t xml:space="preserve"> national coordination</w:t>
      </w:r>
      <w:r w:rsidR="00261220" w:rsidRPr="00F721A7">
        <w:rPr>
          <w:rFonts w:asciiTheme="minorHAnsi" w:hAnsiTheme="minorHAnsi" w:cstheme="minorHAnsi"/>
          <w:color w:val="003E5A" w:themeColor="text2"/>
          <w:sz w:val="22"/>
          <w:szCs w:val="22"/>
        </w:rPr>
        <w:t>.</w:t>
      </w:r>
      <w:r w:rsidR="00B1171A" w:rsidRPr="00F721A7">
        <w:rPr>
          <w:rFonts w:asciiTheme="minorHAnsi" w:hAnsiTheme="minorHAnsi" w:cstheme="minorHAnsi"/>
          <w:sz w:val="22"/>
          <w:szCs w:val="22"/>
        </w:rPr>
        <w:t xml:space="preserve"> </w:t>
      </w:r>
    </w:p>
    <w:p w14:paraId="4DC87DF2" w14:textId="331EE551" w:rsidR="00EB2A8B" w:rsidRPr="00F721A7" w:rsidRDefault="00EF3CE7" w:rsidP="00F721A7">
      <w:pPr>
        <w:pStyle w:val="Heading4"/>
        <w:spacing w:before="120" w:line="276" w:lineRule="auto"/>
        <w:rPr>
          <w:i w:val="0"/>
        </w:rPr>
      </w:pPr>
      <w:r w:rsidRPr="00F721A7">
        <w:rPr>
          <w:i w:val="0"/>
        </w:rPr>
        <w:t>Coordinat</w:t>
      </w:r>
      <w:r w:rsidR="00E66B1E" w:rsidRPr="00F721A7">
        <w:rPr>
          <w:i w:val="0"/>
        </w:rPr>
        <w:t>e</w:t>
      </w:r>
      <w:r w:rsidRPr="00F721A7">
        <w:rPr>
          <w:i w:val="0"/>
        </w:rPr>
        <w:t xml:space="preserve"> expert </w:t>
      </w:r>
      <w:r w:rsidR="00E66B1E" w:rsidRPr="00F721A7">
        <w:rPr>
          <w:i w:val="0"/>
        </w:rPr>
        <w:t xml:space="preserve">advice </w:t>
      </w:r>
      <w:r w:rsidRPr="00F721A7">
        <w:rPr>
          <w:i w:val="0"/>
        </w:rPr>
        <w:t xml:space="preserve"> </w:t>
      </w:r>
    </w:p>
    <w:p w14:paraId="2B4BAAEF" w14:textId="31315CF9" w:rsidR="004F57D3" w:rsidRPr="00F721A7" w:rsidRDefault="009C1037"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Identify scientific, technical, policy, or external information needs. Invite relevant experts to inform the </w:t>
      </w:r>
      <w:r w:rsidR="009F52A2" w:rsidRPr="00F721A7">
        <w:rPr>
          <w:rFonts w:asciiTheme="minorHAnsi" w:hAnsiTheme="minorHAnsi" w:cstheme="minorHAnsi"/>
          <w:sz w:val="22"/>
          <w:szCs w:val="22"/>
        </w:rPr>
        <w:t>overarching</w:t>
      </w:r>
      <w:r w:rsidRPr="00F721A7">
        <w:rPr>
          <w:rFonts w:asciiTheme="minorHAnsi" w:hAnsiTheme="minorHAnsi" w:cstheme="minorHAnsi"/>
          <w:sz w:val="22"/>
          <w:szCs w:val="22"/>
        </w:rPr>
        <w:t xml:space="preserve"> emergency response coordination group and Incident Management Team. </w:t>
      </w:r>
    </w:p>
    <w:p w14:paraId="5145B92F" w14:textId="2AB19F0E" w:rsidR="00EB2A8B" w:rsidRPr="00F721A7" w:rsidRDefault="00546349" w:rsidP="00F721A7">
      <w:pPr>
        <w:pStyle w:val="Heading4"/>
        <w:spacing w:before="120" w:line="276" w:lineRule="auto"/>
        <w:rPr>
          <w:i w:val="0"/>
        </w:rPr>
      </w:pPr>
      <w:r w:rsidRPr="00F721A7">
        <w:rPr>
          <w:i w:val="0"/>
        </w:rPr>
        <w:t>Establish</w:t>
      </w:r>
      <w:r w:rsidR="006B7574" w:rsidRPr="00F721A7">
        <w:rPr>
          <w:i w:val="0"/>
        </w:rPr>
        <w:t xml:space="preserve"> </w:t>
      </w:r>
      <w:r w:rsidRPr="00F721A7">
        <w:rPr>
          <w:i w:val="0"/>
        </w:rPr>
        <w:t xml:space="preserve">shared situation awareness and public </w:t>
      </w:r>
      <w:r w:rsidR="00CF57CA" w:rsidRPr="00F721A7">
        <w:rPr>
          <w:i w:val="0"/>
        </w:rPr>
        <w:t>information</w:t>
      </w:r>
      <w:r w:rsidRPr="00F721A7">
        <w:rPr>
          <w:i w:val="0"/>
        </w:rPr>
        <w:t xml:space="preserve"> </w:t>
      </w:r>
    </w:p>
    <w:p w14:paraId="7824A70C" w14:textId="18FFFFB1" w:rsidR="002C210F" w:rsidRPr="00F721A7" w:rsidRDefault="2E55CCB3" w:rsidP="00F721A7">
      <w:pPr>
        <w:spacing w:line="276" w:lineRule="auto"/>
        <w:rPr>
          <w:rFonts w:asciiTheme="minorHAnsi" w:hAnsiTheme="minorHAnsi" w:cstheme="minorHAnsi"/>
          <w:sz w:val="22"/>
          <w:szCs w:val="22"/>
        </w:rPr>
      </w:pPr>
      <w:r w:rsidRPr="00F721A7">
        <w:rPr>
          <w:rFonts w:asciiTheme="minorHAnsi" w:eastAsia="Arial" w:hAnsiTheme="minorHAnsi" w:cstheme="minorHAnsi"/>
          <w:sz w:val="22"/>
          <w:szCs w:val="22"/>
        </w:rPr>
        <w:t>The N</w:t>
      </w:r>
      <w:r w:rsidR="008F1F5C" w:rsidRPr="00F721A7">
        <w:rPr>
          <w:rFonts w:asciiTheme="minorHAnsi" w:eastAsia="Arial" w:hAnsiTheme="minorHAnsi" w:cstheme="minorHAnsi"/>
          <w:sz w:val="22"/>
          <w:szCs w:val="22"/>
        </w:rPr>
        <w:t xml:space="preserve">ational </w:t>
      </w:r>
      <w:r w:rsidRPr="00F721A7">
        <w:rPr>
          <w:rFonts w:asciiTheme="minorHAnsi" w:eastAsia="Arial" w:hAnsiTheme="minorHAnsi" w:cstheme="minorHAnsi"/>
          <w:sz w:val="22"/>
          <w:szCs w:val="22"/>
        </w:rPr>
        <w:t>I</w:t>
      </w:r>
      <w:r w:rsidR="008F1F5C" w:rsidRPr="00F721A7">
        <w:rPr>
          <w:rFonts w:asciiTheme="minorHAnsi" w:eastAsia="Arial" w:hAnsiTheme="minorHAnsi" w:cstheme="minorHAnsi"/>
          <w:sz w:val="22"/>
          <w:szCs w:val="22"/>
        </w:rPr>
        <w:t xml:space="preserve">ncident </w:t>
      </w:r>
      <w:r w:rsidRPr="00F721A7">
        <w:rPr>
          <w:rFonts w:asciiTheme="minorHAnsi" w:eastAsia="Arial" w:hAnsiTheme="minorHAnsi" w:cstheme="minorHAnsi"/>
          <w:sz w:val="22"/>
          <w:szCs w:val="22"/>
        </w:rPr>
        <w:t>C</w:t>
      </w:r>
      <w:r w:rsidR="008F1F5C" w:rsidRPr="00F721A7">
        <w:rPr>
          <w:rFonts w:asciiTheme="minorHAnsi" w:eastAsia="Arial" w:hAnsiTheme="minorHAnsi" w:cstheme="minorHAnsi"/>
          <w:sz w:val="22"/>
          <w:szCs w:val="22"/>
        </w:rPr>
        <w:t>entre</w:t>
      </w:r>
      <w:r w:rsidRPr="00F721A7">
        <w:rPr>
          <w:rFonts w:asciiTheme="minorHAnsi" w:eastAsia="Arial" w:hAnsiTheme="minorHAnsi" w:cstheme="minorHAnsi"/>
          <w:sz w:val="22"/>
          <w:szCs w:val="22"/>
        </w:rPr>
        <w:t>, in collaboration with relevant stakeholders</w:t>
      </w:r>
      <w:r w:rsidR="003A0890" w:rsidRPr="00F721A7">
        <w:rPr>
          <w:rFonts w:asciiTheme="minorHAnsi" w:eastAsia="Arial" w:hAnsiTheme="minorHAnsi" w:cstheme="minorHAnsi"/>
          <w:sz w:val="22"/>
          <w:szCs w:val="22"/>
        </w:rPr>
        <w:t xml:space="preserve"> (such as the Australian CDC)</w:t>
      </w:r>
      <w:r w:rsidRPr="00F721A7">
        <w:rPr>
          <w:rFonts w:asciiTheme="minorHAnsi" w:eastAsia="Arial" w:hAnsiTheme="minorHAnsi" w:cstheme="minorHAnsi"/>
          <w:sz w:val="22"/>
          <w:szCs w:val="22"/>
        </w:rPr>
        <w:t>, develop</w:t>
      </w:r>
      <w:r w:rsidR="00F96B08">
        <w:rPr>
          <w:rFonts w:asciiTheme="minorHAnsi" w:eastAsia="Arial" w:hAnsiTheme="minorHAnsi" w:cstheme="minorHAnsi"/>
          <w:sz w:val="22"/>
          <w:szCs w:val="22"/>
        </w:rPr>
        <w:t>s</w:t>
      </w:r>
      <w:r w:rsidRPr="00F721A7">
        <w:rPr>
          <w:rFonts w:asciiTheme="minorHAnsi" w:eastAsia="Arial" w:hAnsiTheme="minorHAnsi" w:cstheme="minorHAnsi"/>
          <w:sz w:val="22"/>
          <w:szCs w:val="22"/>
        </w:rPr>
        <w:t xml:space="preserve"> and review</w:t>
      </w:r>
      <w:r w:rsidR="00F96B08">
        <w:rPr>
          <w:rFonts w:asciiTheme="minorHAnsi" w:eastAsia="Arial" w:hAnsiTheme="minorHAnsi" w:cstheme="minorHAnsi"/>
          <w:sz w:val="22"/>
          <w:szCs w:val="22"/>
        </w:rPr>
        <w:t>s</w:t>
      </w:r>
      <w:r w:rsidRPr="00F721A7">
        <w:rPr>
          <w:rFonts w:asciiTheme="minorHAnsi" w:hAnsiTheme="minorHAnsi" w:cstheme="minorHAnsi"/>
          <w:sz w:val="22"/>
          <w:szCs w:val="22"/>
        </w:rPr>
        <w:t xml:space="preserve"> </w:t>
      </w:r>
      <w:r w:rsidR="00974412" w:rsidRPr="00F721A7">
        <w:rPr>
          <w:rFonts w:asciiTheme="minorHAnsi" w:hAnsiTheme="minorHAnsi" w:cstheme="minorHAnsi"/>
          <w:sz w:val="22"/>
          <w:szCs w:val="22"/>
        </w:rPr>
        <w:t xml:space="preserve">emergency </w:t>
      </w:r>
      <w:r w:rsidR="00213301" w:rsidRPr="00F721A7">
        <w:rPr>
          <w:rFonts w:asciiTheme="minorHAnsi" w:hAnsiTheme="minorHAnsi" w:cstheme="minorHAnsi"/>
          <w:sz w:val="22"/>
          <w:szCs w:val="22"/>
        </w:rPr>
        <w:t xml:space="preserve">response products </w:t>
      </w:r>
      <w:r w:rsidR="00FB643D" w:rsidRPr="00F721A7">
        <w:rPr>
          <w:rFonts w:asciiTheme="minorHAnsi" w:hAnsiTheme="minorHAnsi" w:cstheme="minorHAnsi"/>
          <w:sz w:val="22"/>
          <w:szCs w:val="22"/>
        </w:rPr>
        <w:t xml:space="preserve">such as </w:t>
      </w:r>
      <w:r w:rsidR="1459A9CC" w:rsidRPr="00F721A7">
        <w:rPr>
          <w:rFonts w:asciiTheme="minorHAnsi" w:eastAsia="Arial" w:hAnsiTheme="minorHAnsi" w:cstheme="minorHAnsi"/>
          <w:sz w:val="22"/>
          <w:szCs w:val="22"/>
        </w:rPr>
        <w:t>situation reports</w:t>
      </w:r>
      <w:r w:rsidR="00BE3614" w:rsidRPr="00F721A7">
        <w:rPr>
          <w:rFonts w:asciiTheme="minorHAnsi" w:hAnsiTheme="minorHAnsi" w:cstheme="minorHAnsi"/>
          <w:sz w:val="22"/>
          <w:szCs w:val="22"/>
        </w:rPr>
        <w:t xml:space="preserve">, talking points, </w:t>
      </w:r>
      <w:r w:rsidR="00257207" w:rsidRPr="00F721A7">
        <w:rPr>
          <w:rFonts w:asciiTheme="minorHAnsi" w:hAnsiTheme="minorHAnsi" w:cstheme="minorHAnsi"/>
          <w:sz w:val="22"/>
          <w:szCs w:val="22"/>
        </w:rPr>
        <w:t xml:space="preserve">action plans, </w:t>
      </w:r>
      <w:r w:rsidR="00E318BB" w:rsidRPr="00F721A7">
        <w:rPr>
          <w:rFonts w:asciiTheme="minorHAnsi" w:hAnsiTheme="minorHAnsi" w:cstheme="minorHAnsi"/>
          <w:sz w:val="22"/>
          <w:szCs w:val="22"/>
        </w:rPr>
        <w:t>media responses and</w:t>
      </w:r>
      <w:r w:rsidR="00EA78C3" w:rsidRPr="00F721A7">
        <w:rPr>
          <w:rFonts w:asciiTheme="minorHAnsi" w:hAnsiTheme="minorHAnsi" w:cstheme="minorHAnsi"/>
          <w:sz w:val="22"/>
          <w:szCs w:val="22"/>
        </w:rPr>
        <w:t xml:space="preserve"> briefings</w:t>
      </w:r>
      <w:r w:rsidR="005D5266" w:rsidRPr="00F721A7">
        <w:rPr>
          <w:rFonts w:asciiTheme="minorHAnsi" w:hAnsiTheme="minorHAnsi" w:cstheme="minorHAnsi"/>
          <w:sz w:val="22"/>
          <w:szCs w:val="22"/>
        </w:rPr>
        <w:t xml:space="preserve"> which are release regularly</w:t>
      </w:r>
      <w:r w:rsidR="00B0241E" w:rsidRPr="00F721A7">
        <w:rPr>
          <w:rFonts w:asciiTheme="minorHAnsi" w:hAnsiTheme="minorHAnsi" w:cstheme="minorHAnsi"/>
          <w:sz w:val="22"/>
          <w:szCs w:val="22"/>
        </w:rPr>
        <w:t>, ensuring that information is inclusive of, and accessible to, at-risk and priority po</w:t>
      </w:r>
      <w:r w:rsidR="00823020" w:rsidRPr="00F721A7">
        <w:rPr>
          <w:rFonts w:asciiTheme="minorHAnsi" w:hAnsiTheme="minorHAnsi" w:cstheme="minorHAnsi"/>
          <w:sz w:val="22"/>
          <w:szCs w:val="22"/>
        </w:rPr>
        <w:t>pulations.</w:t>
      </w:r>
    </w:p>
    <w:p w14:paraId="0CC5C48E" w14:textId="74AEE98C" w:rsidR="00E66B1E" w:rsidRPr="00F721A7" w:rsidRDefault="005402D5" w:rsidP="00F721A7">
      <w:pPr>
        <w:pStyle w:val="Heading4"/>
        <w:spacing w:before="120" w:line="276" w:lineRule="auto"/>
        <w:rPr>
          <w:i w:val="0"/>
        </w:rPr>
      </w:pPr>
      <w:r w:rsidRPr="00F721A7">
        <w:rPr>
          <w:i w:val="0"/>
        </w:rPr>
        <w:t>Coordinat</w:t>
      </w:r>
      <w:r w:rsidR="00C91EEC" w:rsidRPr="00F721A7">
        <w:rPr>
          <w:i w:val="0"/>
        </w:rPr>
        <w:t>e</w:t>
      </w:r>
      <w:r w:rsidRPr="00F721A7">
        <w:rPr>
          <w:i w:val="0"/>
        </w:rPr>
        <w:t xml:space="preserve"> and deploy </w:t>
      </w:r>
      <w:r w:rsidR="00C91EEC" w:rsidRPr="00F721A7">
        <w:rPr>
          <w:i w:val="0"/>
        </w:rPr>
        <w:t>health</w:t>
      </w:r>
      <w:r w:rsidRPr="00F721A7">
        <w:rPr>
          <w:i w:val="0"/>
        </w:rPr>
        <w:t xml:space="preserve"> capabilities and resources </w:t>
      </w:r>
    </w:p>
    <w:p w14:paraId="48ED52C2" w14:textId="4F355846" w:rsidR="005A0F68" w:rsidRPr="00F721A7" w:rsidRDefault="00A73327" w:rsidP="00F721A7">
      <w:pPr>
        <w:pStyle w:val="Heading4"/>
        <w:spacing w:before="120" w:line="276" w:lineRule="auto"/>
        <w:rPr>
          <w:rFonts w:asciiTheme="minorHAnsi" w:eastAsiaTheme="minorHAnsi" w:hAnsiTheme="minorHAnsi"/>
        </w:rPr>
      </w:pPr>
      <w:r w:rsidRPr="00F721A7">
        <w:rPr>
          <w:rFonts w:asciiTheme="minorHAnsi" w:eastAsiaTheme="minorHAnsi" w:hAnsiTheme="minorHAnsi"/>
          <w:b w:val="0"/>
          <w:i w:val="0"/>
          <w:color w:val="auto"/>
        </w:rPr>
        <w:t>The N</w:t>
      </w:r>
      <w:r w:rsidR="00245118" w:rsidRPr="00F721A7">
        <w:rPr>
          <w:rFonts w:asciiTheme="minorHAnsi" w:eastAsiaTheme="minorHAnsi" w:hAnsiTheme="minorHAnsi"/>
          <w:b w:val="0"/>
          <w:i w:val="0"/>
          <w:color w:val="auto"/>
        </w:rPr>
        <w:t xml:space="preserve">ational </w:t>
      </w:r>
      <w:r w:rsidRPr="00F721A7">
        <w:rPr>
          <w:rFonts w:asciiTheme="minorHAnsi" w:eastAsiaTheme="minorHAnsi" w:hAnsiTheme="minorHAnsi"/>
          <w:b w:val="0"/>
          <w:i w:val="0"/>
          <w:color w:val="auto"/>
        </w:rPr>
        <w:t>I</w:t>
      </w:r>
      <w:r w:rsidR="00245118" w:rsidRPr="00F721A7">
        <w:rPr>
          <w:rFonts w:asciiTheme="minorHAnsi" w:eastAsiaTheme="minorHAnsi" w:hAnsiTheme="minorHAnsi"/>
          <w:b w:val="0"/>
          <w:i w:val="0"/>
          <w:color w:val="auto"/>
        </w:rPr>
        <w:t xml:space="preserve">ncident </w:t>
      </w:r>
      <w:r w:rsidRPr="00F721A7">
        <w:rPr>
          <w:rFonts w:asciiTheme="minorHAnsi" w:eastAsiaTheme="minorHAnsi" w:hAnsiTheme="minorHAnsi"/>
          <w:b w:val="0"/>
          <w:i w:val="0"/>
          <w:color w:val="auto"/>
        </w:rPr>
        <w:t>C</w:t>
      </w:r>
      <w:r w:rsidR="00245118" w:rsidRPr="00F721A7">
        <w:rPr>
          <w:rFonts w:asciiTheme="minorHAnsi" w:eastAsiaTheme="minorHAnsi" w:hAnsiTheme="minorHAnsi"/>
          <w:b w:val="0"/>
          <w:i w:val="0"/>
          <w:color w:val="auto"/>
        </w:rPr>
        <w:t>entre</w:t>
      </w:r>
      <w:r w:rsidR="00BE6B2B" w:rsidRPr="00F721A7">
        <w:rPr>
          <w:rFonts w:asciiTheme="minorHAnsi" w:eastAsiaTheme="minorHAnsi" w:hAnsiTheme="minorHAnsi"/>
          <w:b w:val="0"/>
          <w:i w:val="0"/>
          <w:color w:val="auto"/>
        </w:rPr>
        <w:t>,</w:t>
      </w:r>
      <w:r w:rsidRPr="00F721A7">
        <w:rPr>
          <w:rFonts w:asciiTheme="minorHAnsi" w:eastAsiaTheme="minorHAnsi" w:hAnsiTheme="minorHAnsi"/>
          <w:b w:val="0"/>
          <w:i w:val="0"/>
          <w:color w:val="auto"/>
        </w:rPr>
        <w:t xml:space="preserve"> when activated</w:t>
      </w:r>
      <w:r w:rsidR="00BE6B2B" w:rsidRPr="00F721A7">
        <w:rPr>
          <w:rFonts w:asciiTheme="minorHAnsi" w:eastAsiaTheme="minorHAnsi" w:hAnsiTheme="minorHAnsi"/>
          <w:b w:val="0"/>
          <w:i w:val="0"/>
          <w:color w:val="auto"/>
        </w:rPr>
        <w:t>,</w:t>
      </w:r>
      <w:r w:rsidRPr="00F721A7">
        <w:rPr>
          <w:rFonts w:asciiTheme="minorHAnsi" w:eastAsiaTheme="minorHAnsi" w:hAnsiTheme="minorHAnsi"/>
          <w:b w:val="0"/>
          <w:i w:val="0"/>
          <w:color w:val="auto"/>
        </w:rPr>
        <w:t xml:space="preserve"> is </w:t>
      </w:r>
      <w:r w:rsidR="003352FF" w:rsidRPr="00F721A7">
        <w:rPr>
          <w:rFonts w:asciiTheme="minorHAnsi" w:eastAsiaTheme="minorHAnsi" w:hAnsiTheme="minorHAnsi"/>
          <w:b w:val="0"/>
          <w:i w:val="0"/>
          <w:color w:val="auto"/>
        </w:rPr>
        <w:t>responsible</w:t>
      </w:r>
      <w:r w:rsidRPr="00F721A7">
        <w:rPr>
          <w:rFonts w:asciiTheme="minorHAnsi" w:eastAsiaTheme="minorHAnsi" w:hAnsiTheme="minorHAnsi"/>
          <w:b w:val="0"/>
          <w:i w:val="0"/>
          <w:color w:val="auto"/>
        </w:rPr>
        <w:t xml:space="preserve"> for</w:t>
      </w:r>
      <w:r w:rsidR="00BE6B2B" w:rsidRPr="00F721A7">
        <w:rPr>
          <w:rFonts w:asciiTheme="minorHAnsi" w:eastAsiaTheme="minorHAnsi" w:hAnsiTheme="minorHAnsi"/>
          <w:b w:val="0"/>
          <w:i w:val="0"/>
          <w:color w:val="auto"/>
        </w:rPr>
        <w:t xml:space="preserve"> </w:t>
      </w:r>
      <w:r w:rsidR="000D3E2F" w:rsidRPr="00F721A7">
        <w:rPr>
          <w:rFonts w:asciiTheme="minorHAnsi" w:eastAsiaTheme="minorHAnsi" w:hAnsiTheme="minorHAnsi"/>
          <w:b w:val="0"/>
          <w:i w:val="0"/>
          <w:color w:val="auto"/>
        </w:rPr>
        <w:t xml:space="preserve">coordinating </w:t>
      </w:r>
      <w:r w:rsidR="009F52A2" w:rsidRPr="00F721A7">
        <w:rPr>
          <w:rFonts w:asciiTheme="minorHAnsi" w:eastAsiaTheme="minorHAnsi" w:hAnsiTheme="minorHAnsi"/>
          <w:b w:val="0"/>
          <w:i w:val="0"/>
          <w:color w:val="auto"/>
        </w:rPr>
        <w:t>the deployment of</w:t>
      </w:r>
      <w:r w:rsidR="000D3E2F" w:rsidRPr="00F721A7">
        <w:rPr>
          <w:rFonts w:asciiTheme="minorHAnsi" w:eastAsiaTheme="minorHAnsi" w:hAnsiTheme="minorHAnsi"/>
          <w:b w:val="0"/>
          <w:i w:val="0"/>
          <w:color w:val="auto"/>
        </w:rPr>
        <w:t xml:space="preserve"> </w:t>
      </w:r>
      <w:r w:rsidR="000D5C50" w:rsidRPr="00F721A7">
        <w:rPr>
          <w:rFonts w:asciiTheme="minorHAnsi" w:eastAsiaTheme="minorHAnsi" w:hAnsiTheme="minorHAnsi"/>
          <w:b w:val="0"/>
          <w:i w:val="0"/>
          <w:color w:val="auto"/>
        </w:rPr>
        <w:t>capabilities</w:t>
      </w:r>
      <w:r w:rsidR="007120FD" w:rsidRPr="00F721A7">
        <w:rPr>
          <w:rFonts w:asciiTheme="minorHAnsi" w:eastAsiaTheme="minorHAnsi" w:hAnsiTheme="minorHAnsi"/>
          <w:b w:val="0"/>
          <w:i w:val="0"/>
          <w:color w:val="auto"/>
        </w:rPr>
        <w:t xml:space="preserve"> and resources to support the </w:t>
      </w:r>
      <w:r w:rsidR="009F52A2" w:rsidRPr="00F721A7">
        <w:rPr>
          <w:rFonts w:asciiTheme="minorHAnsi" w:eastAsiaTheme="minorHAnsi" w:hAnsiTheme="minorHAnsi"/>
          <w:b w:val="0"/>
          <w:i w:val="0"/>
          <w:color w:val="auto"/>
        </w:rPr>
        <w:t xml:space="preserve">response </w:t>
      </w:r>
      <w:r w:rsidR="00D63130" w:rsidRPr="00F721A7">
        <w:rPr>
          <w:rFonts w:asciiTheme="minorHAnsi" w:eastAsiaTheme="minorHAnsi" w:hAnsiTheme="minorHAnsi"/>
          <w:b w:val="0"/>
          <w:i w:val="0"/>
          <w:color w:val="auto"/>
        </w:rPr>
        <w:t>pr</w:t>
      </w:r>
      <w:r w:rsidR="007E4019" w:rsidRPr="00F721A7">
        <w:rPr>
          <w:rFonts w:asciiTheme="minorHAnsi" w:eastAsiaTheme="minorHAnsi" w:hAnsiTheme="minorHAnsi"/>
          <w:b w:val="0"/>
          <w:i w:val="0"/>
          <w:color w:val="auto"/>
        </w:rPr>
        <w:t xml:space="preserve">iorities </w:t>
      </w:r>
      <w:r w:rsidR="009F52A2" w:rsidRPr="00F721A7">
        <w:rPr>
          <w:rFonts w:asciiTheme="minorHAnsi" w:eastAsiaTheme="minorHAnsi" w:hAnsiTheme="minorHAnsi"/>
          <w:b w:val="0"/>
          <w:i w:val="0"/>
          <w:color w:val="auto"/>
        </w:rPr>
        <w:t>and requirements.</w:t>
      </w:r>
      <w:r w:rsidR="007120FD" w:rsidRPr="00F721A7">
        <w:rPr>
          <w:rFonts w:asciiTheme="minorHAnsi" w:eastAsiaTheme="minorHAnsi" w:hAnsiTheme="minorHAnsi"/>
          <w:b w:val="0"/>
          <w:i w:val="0"/>
          <w:color w:val="auto"/>
        </w:rPr>
        <w:t xml:space="preserve"> </w:t>
      </w:r>
      <w:r w:rsidR="000D7A10">
        <w:rPr>
          <w:rFonts w:asciiTheme="minorHAnsi" w:eastAsiaTheme="minorHAnsi" w:hAnsiTheme="minorHAnsi"/>
          <w:b w:val="0"/>
          <w:i w:val="0"/>
          <w:color w:val="auto"/>
        </w:rPr>
        <w:t xml:space="preserve">Examples of health capabilities and resources </w:t>
      </w:r>
      <w:r w:rsidR="008C7346">
        <w:rPr>
          <w:rFonts w:asciiTheme="minorHAnsi" w:eastAsiaTheme="minorHAnsi" w:hAnsiTheme="minorHAnsi"/>
          <w:b w:val="0"/>
          <w:i w:val="0"/>
          <w:color w:val="auto"/>
        </w:rPr>
        <w:t xml:space="preserve">may include the following: </w:t>
      </w:r>
    </w:p>
    <w:p w14:paraId="11E3723B" w14:textId="21E0D237" w:rsidR="00890DEC" w:rsidRPr="00E826EE" w:rsidRDefault="005A0F68" w:rsidP="00450FAB">
      <w:pPr>
        <w:pStyle w:val="Heading4"/>
        <w:spacing w:before="120" w:line="276" w:lineRule="auto"/>
        <w:rPr>
          <w:rStyle w:val="Heading3Char"/>
          <w:b/>
          <w:bCs/>
          <w:iCs/>
          <w:sz w:val="22"/>
          <w:szCs w:val="22"/>
        </w:rPr>
      </w:pPr>
      <w:r w:rsidRPr="00E826EE">
        <w:rPr>
          <w:b w:val="0"/>
          <w:bCs/>
          <w:iCs/>
        </w:rPr>
        <w:t>T</w:t>
      </w:r>
      <w:r w:rsidR="00890DEC" w:rsidRPr="00E826EE">
        <w:rPr>
          <w:b w:val="0"/>
          <w:bCs/>
          <w:iCs/>
        </w:rPr>
        <w:t xml:space="preserve">he </w:t>
      </w:r>
      <w:r w:rsidR="00033FFE" w:rsidRPr="00E826EE">
        <w:rPr>
          <w:b w:val="0"/>
          <w:bCs/>
          <w:iCs/>
        </w:rPr>
        <w:t xml:space="preserve">National Medical Stockpile </w:t>
      </w:r>
      <w:bookmarkStart w:id="160" w:name="NMS"/>
      <w:bookmarkEnd w:id="160"/>
    </w:p>
    <w:p w14:paraId="4102C320" w14:textId="410B2E13" w:rsidR="00D96358" w:rsidRPr="00F721A7" w:rsidRDefault="00AC39A8" w:rsidP="00F721A7">
      <w:pPr>
        <w:spacing w:line="276" w:lineRule="auto"/>
        <w:rPr>
          <w:rFonts w:asciiTheme="minorHAnsi" w:eastAsiaTheme="majorEastAsia" w:hAnsiTheme="minorHAnsi" w:cstheme="minorHAnsi"/>
          <w:sz w:val="22"/>
          <w:szCs w:val="22"/>
        </w:rPr>
      </w:pPr>
      <w:r w:rsidRPr="00F721A7">
        <w:rPr>
          <w:rFonts w:asciiTheme="minorHAnsi" w:hAnsiTheme="minorHAnsi" w:cstheme="minorHAnsi"/>
          <w:sz w:val="22"/>
          <w:szCs w:val="22"/>
        </w:rPr>
        <w:t xml:space="preserve">The Australian Government purchases and stockpiles </w:t>
      </w:r>
      <w:r w:rsidR="00405036" w:rsidRPr="00F721A7">
        <w:rPr>
          <w:rFonts w:asciiTheme="minorHAnsi" w:hAnsiTheme="minorHAnsi" w:cstheme="minorHAnsi"/>
          <w:sz w:val="22"/>
          <w:szCs w:val="22"/>
        </w:rPr>
        <w:t xml:space="preserve">a strategic </w:t>
      </w:r>
      <w:r w:rsidR="0000636B" w:rsidRPr="00F721A7">
        <w:rPr>
          <w:rFonts w:asciiTheme="minorHAnsi" w:hAnsiTheme="minorHAnsi" w:cstheme="minorHAnsi"/>
          <w:sz w:val="22"/>
          <w:szCs w:val="22"/>
        </w:rPr>
        <w:t>reserve</w:t>
      </w:r>
      <w:r w:rsidR="00BB393B" w:rsidRPr="00F721A7">
        <w:rPr>
          <w:rFonts w:asciiTheme="minorHAnsi" w:hAnsiTheme="minorHAnsi" w:cstheme="minorHAnsi"/>
          <w:sz w:val="22"/>
          <w:szCs w:val="22"/>
        </w:rPr>
        <w:t xml:space="preserve"> of chemica</w:t>
      </w:r>
      <w:r w:rsidR="005A1248" w:rsidRPr="00F721A7">
        <w:rPr>
          <w:rFonts w:asciiTheme="minorHAnsi" w:hAnsiTheme="minorHAnsi" w:cstheme="minorHAnsi"/>
          <w:sz w:val="22"/>
          <w:szCs w:val="22"/>
        </w:rPr>
        <w:t>l</w:t>
      </w:r>
      <w:r w:rsidR="00994282" w:rsidRPr="00F721A7">
        <w:rPr>
          <w:rFonts w:asciiTheme="minorHAnsi" w:hAnsiTheme="minorHAnsi" w:cstheme="minorHAnsi"/>
          <w:sz w:val="22"/>
          <w:szCs w:val="22"/>
        </w:rPr>
        <w:t>, biological</w:t>
      </w:r>
      <w:r w:rsidR="00917A5E" w:rsidRPr="00F721A7">
        <w:rPr>
          <w:rFonts w:asciiTheme="minorHAnsi" w:hAnsiTheme="minorHAnsi" w:cstheme="minorHAnsi"/>
          <w:sz w:val="22"/>
          <w:szCs w:val="22"/>
        </w:rPr>
        <w:t xml:space="preserve">, radiological, or nuclear </w:t>
      </w:r>
      <w:r w:rsidR="001D71C3" w:rsidRPr="00F721A7">
        <w:rPr>
          <w:rFonts w:asciiTheme="minorHAnsi" w:hAnsiTheme="minorHAnsi" w:cstheme="minorHAnsi"/>
          <w:sz w:val="22"/>
          <w:szCs w:val="22"/>
        </w:rPr>
        <w:t xml:space="preserve">(CBRN) </w:t>
      </w:r>
      <w:r w:rsidR="00BE6597" w:rsidRPr="00F721A7">
        <w:rPr>
          <w:rFonts w:asciiTheme="minorHAnsi" w:hAnsiTheme="minorHAnsi" w:cstheme="minorHAnsi"/>
          <w:sz w:val="22"/>
          <w:szCs w:val="22"/>
        </w:rPr>
        <w:t xml:space="preserve">countermeasures and </w:t>
      </w:r>
      <w:r w:rsidR="003A7021" w:rsidRPr="00F721A7">
        <w:rPr>
          <w:rFonts w:asciiTheme="minorHAnsi" w:hAnsiTheme="minorHAnsi" w:cstheme="minorHAnsi"/>
          <w:sz w:val="22"/>
          <w:szCs w:val="22"/>
        </w:rPr>
        <w:t xml:space="preserve">a limited supply of </w:t>
      </w:r>
      <w:r w:rsidR="003935DD">
        <w:rPr>
          <w:rFonts w:asciiTheme="minorHAnsi" w:hAnsiTheme="minorHAnsi" w:cstheme="minorHAnsi"/>
          <w:sz w:val="22"/>
          <w:szCs w:val="22"/>
        </w:rPr>
        <w:t>personal protective equipment</w:t>
      </w:r>
      <w:r w:rsidR="00982F09" w:rsidRPr="00F721A7">
        <w:rPr>
          <w:rFonts w:asciiTheme="minorHAnsi" w:hAnsiTheme="minorHAnsi" w:cstheme="minorHAnsi"/>
          <w:sz w:val="22"/>
          <w:szCs w:val="22"/>
        </w:rPr>
        <w:t xml:space="preserve"> </w:t>
      </w:r>
      <w:r w:rsidR="001D71C3" w:rsidRPr="00F721A7">
        <w:rPr>
          <w:rFonts w:asciiTheme="minorHAnsi" w:hAnsiTheme="minorHAnsi" w:cstheme="minorHAnsi"/>
          <w:sz w:val="22"/>
          <w:szCs w:val="22"/>
        </w:rPr>
        <w:t xml:space="preserve">for use </w:t>
      </w:r>
      <w:r w:rsidR="00343792" w:rsidRPr="00F721A7">
        <w:rPr>
          <w:rFonts w:asciiTheme="minorHAnsi" w:hAnsiTheme="minorHAnsi" w:cstheme="minorHAnsi"/>
          <w:sz w:val="22"/>
          <w:szCs w:val="22"/>
        </w:rPr>
        <w:t xml:space="preserve">in </w:t>
      </w:r>
      <w:r w:rsidR="00B75569" w:rsidRPr="00F721A7">
        <w:rPr>
          <w:rFonts w:asciiTheme="minorHAnsi" w:hAnsiTheme="minorHAnsi" w:cstheme="minorHAnsi"/>
          <w:sz w:val="22"/>
          <w:szCs w:val="22"/>
        </w:rPr>
        <w:t xml:space="preserve">national </w:t>
      </w:r>
      <w:r w:rsidR="00343792" w:rsidRPr="00F721A7">
        <w:rPr>
          <w:rFonts w:asciiTheme="minorHAnsi" w:hAnsiTheme="minorHAnsi" w:cstheme="minorHAnsi"/>
          <w:sz w:val="22"/>
          <w:szCs w:val="22"/>
        </w:rPr>
        <w:t xml:space="preserve">health emergencies </w:t>
      </w:r>
      <w:r w:rsidR="00B24093" w:rsidRPr="00F721A7">
        <w:rPr>
          <w:rFonts w:asciiTheme="minorHAnsi" w:hAnsiTheme="minorHAnsi" w:cstheme="minorHAnsi"/>
          <w:sz w:val="22"/>
          <w:szCs w:val="22"/>
        </w:rPr>
        <w:t xml:space="preserve">or incidents </w:t>
      </w:r>
      <w:r w:rsidR="00BA2FD7" w:rsidRPr="00F721A7">
        <w:rPr>
          <w:rFonts w:asciiTheme="minorHAnsi" w:hAnsiTheme="minorHAnsi" w:cstheme="minorHAnsi"/>
          <w:sz w:val="22"/>
          <w:szCs w:val="22"/>
        </w:rPr>
        <w:t xml:space="preserve">of national significance. </w:t>
      </w:r>
    </w:p>
    <w:p w14:paraId="05865B49" w14:textId="0B5DE1F1" w:rsidR="00D55E44" w:rsidRPr="00F721A7" w:rsidRDefault="00FC527A" w:rsidP="00F721A7">
      <w:pPr>
        <w:spacing w:line="276" w:lineRule="auto"/>
        <w:ind w:left="357" w:hanging="357"/>
        <w:rPr>
          <w:rFonts w:asciiTheme="minorHAnsi" w:hAnsiTheme="minorHAnsi" w:cstheme="minorHAnsi"/>
          <w:sz w:val="22"/>
          <w:szCs w:val="22"/>
        </w:rPr>
      </w:pPr>
      <w:r w:rsidRPr="00F721A7">
        <w:rPr>
          <w:rFonts w:asciiTheme="minorHAnsi" w:hAnsiTheme="minorHAnsi" w:cstheme="minorHAnsi"/>
          <w:sz w:val="22"/>
          <w:szCs w:val="22"/>
        </w:rPr>
        <w:t>N</w:t>
      </w:r>
      <w:r w:rsidR="00821DF7" w:rsidRPr="00F721A7">
        <w:rPr>
          <w:rFonts w:asciiTheme="minorHAnsi" w:hAnsiTheme="minorHAnsi" w:cstheme="minorHAnsi"/>
          <w:sz w:val="22"/>
          <w:szCs w:val="22"/>
        </w:rPr>
        <w:t xml:space="preserve">ational </w:t>
      </w:r>
      <w:r w:rsidRPr="00F721A7">
        <w:rPr>
          <w:rFonts w:asciiTheme="minorHAnsi" w:hAnsiTheme="minorHAnsi" w:cstheme="minorHAnsi"/>
          <w:sz w:val="22"/>
          <w:szCs w:val="22"/>
        </w:rPr>
        <w:t>M</w:t>
      </w:r>
      <w:r w:rsidR="00821DF7" w:rsidRPr="00F721A7">
        <w:rPr>
          <w:rFonts w:asciiTheme="minorHAnsi" w:hAnsiTheme="minorHAnsi" w:cstheme="minorHAnsi"/>
          <w:sz w:val="22"/>
          <w:szCs w:val="22"/>
        </w:rPr>
        <w:t xml:space="preserve">edical </w:t>
      </w:r>
      <w:r w:rsidRPr="00F721A7">
        <w:rPr>
          <w:rFonts w:asciiTheme="minorHAnsi" w:hAnsiTheme="minorHAnsi" w:cstheme="minorHAnsi"/>
          <w:sz w:val="22"/>
          <w:szCs w:val="22"/>
        </w:rPr>
        <w:t>S</w:t>
      </w:r>
      <w:r w:rsidR="00821DF7" w:rsidRPr="00F721A7">
        <w:rPr>
          <w:rFonts w:asciiTheme="minorHAnsi" w:hAnsiTheme="minorHAnsi" w:cstheme="minorHAnsi"/>
          <w:sz w:val="22"/>
          <w:szCs w:val="22"/>
        </w:rPr>
        <w:t>tockpile</w:t>
      </w:r>
      <w:r w:rsidR="003D6C5E" w:rsidRPr="00F721A7">
        <w:rPr>
          <w:rFonts w:asciiTheme="minorHAnsi" w:hAnsiTheme="minorHAnsi" w:cstheme="minorHAnsi"/>
          <w:sz w:val="22"/>
          <w:szCs w:val="22"/>
        </w:rPr>
        <w:t xml:space="preserve"> countermeasures are: </w:t>
      </w:r>
    </w:p>
    <w:p w14:paraId="57C5C710" w14:textId="20DDDF4B" w:rsidR="00890C16" w:rsidRPr="00FD5B49" w:rsidRDefault="002B240A" w:rsidP="00BD2C35">
      <w:pPr>
        <w:pStyle w:val="ListParagraph"/>
        <w:numPr>
          <w:ilvl w:val="0"/>
          <w:numId w:val="36"/>
        </w:numPr>
        <w:spacing w:before="120" w:line="276" w:lineRule="auto"/>
        <w:ind w:left="357" w:hanging="357"/>
        <w:contextualSpacing w:val="0"/>
        <w:rPr>
          <w:rFonts w:asciiTheme="minorHAnsi" w:hAnsiTheme="minorHAnsi" w:cstheme="minorHAnsi"/>
          <w:color w:val="auto"/>
          <w:sz w:val="22"/>
          <w:szCs w:val="22"/>
        </w:rPr>
      </w:pPr>
      <w:r w:rsidRPr="00FD5B49">
        <w:rPr>
          <w:rFonts w:asciiTheme="minorHAnsi" w:hAnsiTheme="minorHAnsi" w:cstheme="minorHAnsi"/>
          <w:color w:val="auto"/>
          <w:sz w:val="22"/>
          <w:szCs w:val="22"/>
        </w:rPr>
        <w:t>p</w:t>
      </w:r>
      <w:r w:rsidR="003D6C5E" w:rsidRPr="00FD5B49">
        <w:rPr>
          <w:rFonts w:asciiTheme="minorHAnsi" w:hAnsiTheme="minorHAnsi" w:cstheme="minorHAnsi"/>
          <w:color w:val="auto"/>
          <w:sz w:val="22"/>
          <w:szCs w:val="22"/>
        </w:rPr>
        <w:t>repos</w:t>
      </w:r>
      <w:r w:rsidR="00D55E44" w:rsidRPr="00FD5B49">
        <w:rPr>
          <w:rFonts w:asciiTheme="minorHAnsi" w:hAnsiTheme="minorHAnsi" w:cstheme="minorHAnsi"/>
          <w:color w:val="auto"/>
          <w:sz w:val="22"/>
          <w:szCs w:val="22"/>
        </w:rPr>
        <w:t xml:space="preserve">itioned </w:t>
      </w:r>
      <w:r w:rsidRPr="00FD5B49">
        <w:rPr>
          <w:rFonts w:asciiTheme="minorHAnsi" w:hAnsiTheme="minorHAnsi" w:cstheme="minorHAnsi"/>
          <w:color w:val="auto"/>
          <w:sz w:val="22"/>
          <w:szCs w:val="22"/>
        </w:rPr>
        <w:t>in strategic</w:t>
      </w:r>
      <w:r w:rsidR="00740638" w:rsidRPr="00FD5B49">
        <w:rPr>
          <w:rFonts w:asciiTheme="minorHAnsi" w:hAnsiTheme="minorHAnsi" w:cstheme="minorHAnsi"/>
          <w:color w:val="auto"/>
          <w:sz w:val="22"/>
          <w:szCs w:val="22"/>
        </w:rPr>
        <w:t xml:space="preserve"> locations around Australia</w:t>
      </w:r>
    </w:p>
    <w:p w14:paraId="000F3254" w14:textId="738400A1" w:rsidR="00740638" w:rsidRPr="00FD5B49" w:rsidRDefault="00740638" w:rsidP="00BD2C35">
      <w:pPr>
        <w:pStyle w:val="ListParagraph"/>
        <w:numPr>
          <w:ilvl w:val="0"/>
          <w:numId w:val="36"/>
        </w:numPr>
        <w:spacing w:before="120" w:line="276" w:lineRule="auto"/>
        <w:ind w:left="357" w:hanging="357"/>
        <w:contextualSpacing w:val="0"/>
        <w:rPr>
          <w:rFonts w:asciiTheme="minorHAnsi" w:hAnsiTheme="minorHAnsi" w:cstheme="minorHAnsi"/>
          <w:color w:val="auto"/>
          <w:sz w:val="22"/>
          <w:szCs w:val="22"/>
        </w:rPr>
      </w:pPr>
      <w:r w:rsidRPr="00FD5B49">
        <w:rPr>
          <w:rFonts w:asciiTheme="minorHAnsi" w:hAnsiTheme="minorHAnsi" w:cstheme="minorHAnsi"/>
          <w:color w:val="auto"/>
          <w:sz w:val="22"/>
          <w:szCs w:val="22"/>
        </w:rPr>
        <w:lastRenderedPageBreak/>
        <w:t xml:space="preserve">deployed following request </w:t>
      </w:r>
      <w:r w:rsidR="00856ECC" w:rsidRPr="00FD5B49">
        <w:rPr>
          <w:rFonts w:asciiTheme="minorHAnsi" w:hAnsiTheme="minorHAnsi" w:cstheme="minorHAnsi"/>
          <w:color w:val="auto"/>
          <w:sz w:val="22"/>
          <w:szCs w:val="22"/>
        </w:rPr>
        <w:t xml:space="preserve">from a State or Territory </w:t>
      </w:r>
      <w:r w:rsidR="00965A29" w:rsidRPr="00FD5B49">
        <w:rPr>
          <w:rFonts w:asciiTheme="minorHAnsi" w:hAnsiTheme="minorHAnsi" w:cstheme="minorHAnsi"/>
          <w:color w:val="auto"/>
          <w:sz w:val="22"/>
          <w:szCs w:val="22"/>
        </w:rPr>
        <w:t>Chief Health Officer</w:t>
      </w:r>
    </w:p>
    <w:p w14:paraId="2066FF4B" w14:textId="2B74A947" w:rsidR="00965A29" w:rsidRPr="00FD5B49" w:rsidRDefault="002F5E9E" w:rsidP="00BD2C35">
      <w:pPr>
        <w:pStyle w:val="ListParagraph"/>
        <w:numPr>
          <w:ilvl w:val="0"/>
          <w:numId w:val="36"/>
        </w:numPr>
        <w:spacing w:before="120" w:line="276" w:lineRule="auto"/>
        <w:ind w:left="357" w:hanging="357"/>
        <w:contextualSpacing w:val="0"/>
        <w:rPr>
          <w:rFonts w:asciiTheme="minorHAnsi" w:hAnsiTheme="minorHAnsi" w:cstheme="minorHAnsi"/>
          <w:color w:val="auto"/>
          <w:sz w:val="22"/>
          <w:szCs w:val="22"/>
        </w:rPr>
      </w:pPr>
      <w:r w:rsidRPr="00FD5B49">
        <w:rPr>
          <w:rFonts w:asciiTheme="minorHAnsi" w:hAnsiTheme="minorHAnsi" w:cstheme="minorHAnsi"/>
          <w:color w:val="auto"/>
          <w:sz w:val="22"/>
          <w:szCs w:val="22"/>
        </w:rPr>
        <w:t xml:space="preserve">not intended </w:t>
      </w:r>
      <w:r w:rsidR="001D395E" w:rsidRPr="00FD5B49">
        <w:rPr>
          <w:rFonts w:asciiTheme="minorHAnsi" w:hAnsiTheme="minorHAnsi" w:cstheme="minorHAnsi"/>
          <w:color w:val="auto"/>
          <w:sz w:val="22"/>
          <w:szCs w:val="22"/>
        </w:rPr>
        <w:t xml:space="preserve">for broad scale </w:t>
      </w:r>
      <w:r w:rsidR="003B3017" w:rsidRPr="00FD5B49">
        <w:rPr>
          <w:rFonts w:asciiTheme="minorHAnsi" w:hAnsiTheme="minorHAnsi" w:cstheme="minorHAnsi"/>
          <w:color w:val="auto"/>
          <w:sz w:val="22"/>
          <w:szCs w:val="22"/>
        </w:rPr>
        <w:t>responses</w:t>
      </w:r>
      <w:r w:rsidR="00E51653" w:rsidRPr="00FD5B49">
        <w:rPr>
          <w:rFonts w:asciiTheme="minorHAnsi" w:hAnsiTheme="minorHAnsi" w:cstheme="minorHAnsi"/>
          <w:color w:val="auto"/>
          <w:sz w:val="22"/>
          <w:szCs w:val="22"/>
        </w:rPr>
        <w:t>.</w:t>
      </w:r>
    </w:p>
    <w:p w14:paraId="3B1CB64F" w14:textId="22E62120" w:rsidR="00D30A1E" w:rsidRPr="00FD5B49" w:rsidRDefault="00056575" w:rsidP="00F721A7">
      <w:pPr>
        <w:spacing w:line="276" w:lineRule="auto"/>
        <w:rPr>
          <w:rFonts w:asciiTheme="minorHAnsi" w:hAnsiTheme="minorHAnsi" w:cstheme="minorHAnsi"/>
          <w:sz w:val="22"/>
          <w:szCs w:val="22"/>
        </w:rPr>
      </w:pPr>
      <w:r w:rsidRPr="00FD5B49">
        <w:rPr>
          <w:rFonts w:asciiTheme="minorHAnsi" w:hAnsiTheme="minorHAnsi" w:cstheme="minorHAnsi"/>
          <w:sz w:val="22"/>
          <w:szCs w:val="22"/>
        </w:rPr>
        <w:t>The content and holdings of the N</w:t>
      </w:r>
      <w:r w:rsidR="00821DF7" w:rsidRPr="00FD5B49">
        <w:rPr>
          <w:rFonts w:asciiTheme="minorHAnsi" w:hAnsiTheme="minorHAnsi" w:cstheme="minorHAnsi"/>
          <w:sz w:val="22"/>
          <w:szCs w:val="22"/>
        </w:rPr>
        <w:t xml:space="preserve">ational </w:t>
      </w:r>
      <w:r w:rsidRPr="00FD5B49">
        <w:rPr>
          <w:rFonts w:asciiTheme="minorHAnsi" w:hAnsiTheme="minorHAnsi" w:cstheme="minorHAnsi"/>
          <w:sz w:val="22"/>
          <w:szCs w:val="22"/>
        </w:rPr>
        <w:t>M</w:t>
      </w:r>
      <w:r w:rsidR="00821DF7" w:rsidRPr="00FD5B49">
        <w:rPr>
          <w:rFonts w:asciiTheme="minorHAnsi" w:hAnsiTheme="minorHAnsi" w:cstheme="minorHAnsi"/>
          <w:sz w:val="22"/>
          <w:szCs w:val="22"/>
        </w:rPr>
        <w:t xml:space="preserve">edical </w:t>
      </w:r>
      <w:r w:rsidRPr="00FD5B49">
        <w:rPr>
          <w:rFonts w:asciiTheme="minorHAnsi" w:hAnsiTheme="minorHAnsi" w:cstheme="minorHAnsi"/>
          <w:sz w:val="22"/>
          <w:szCs w:val="22"/>
        </w:rPr>
        <w:t>S</w:t>
      </w:r>
      <w:r w:rsidR="005A1521" w:rsidRPr="00FD5B49">
        <w:rPr>
          <w:rFonts w:asciiTheme="minorHAnsi" w:hAnsiTheme="minorHAnsi" w:cstheme="minorHAnsi"/>
          <w:sz w:val="22"/>
          <w:szCs w:val="22"/>
        </w:rPr>
        <w:t>tockpile</w:t>
      </w:r>
      <w:r w:rsidRPr="00FD5B49">
        <w:rPr>
          <w:rFonts w:asciiTheme="minorHAnsi" w:hAnsiTheme="minorHAnsi" w:cstheme="minorHAnsi"/>
          <w:sz w:val="22"/>
          <w:szCs w:val="22"/>
        </w:rPr>
        <w:t xml:space="preserve"> </w:t>
      </w:r>
      <w:r w:rsidR="00396BFB" w:rsidRPr="00FD5B49">
        <w:rPr>
          <w:rFonts w:asciiTheme="minorHAnsi" w:hAnsiTheme="minorHAnsi" w:cstheme="minorHAnsi"/>
          <w:sz w:val="22"/>
          <w:szCs w:val="22"/>
        </w:rPr>
        <w:t>are regularly revie</w:t>
      </w:r>
      <w:r w:rsidR="00CA7595" w:rsidRPr="00FD5B49">
        <w:rPr>
          <w:rFonts w:asciiTheme="minorHAnsi" w:hAnsiTheme="minorHAnsi" w:cstheme="minorHAnsi"/>
          <w:sz w:val="22"/>
          <w:szCs w:val="22"/>
        </w:rPr>
        <w:t>wed and adapted to align with current</w:t>
      </w:r>
      <w:r w:rsidR="00EB000F" w:rsidRPr="00FD5B49">
        <w:rPr>
          <w:rFonts w:asciiTheme="minorHAnsi" w:hAnsiTheme="minorHAnsi" w:cstheme="minorHAnsi"/>
          <w:sz w:val="22"/>
          <w:szCs w:val="22"/>
        </w:rPr>
        <w:t xml:space="preserve"> needs. </w:t>
      </w:r>
    </w:p>
    <w:p w14:paraId="2C9A5BA8" w14:textId="2D94C47F" w:rsidR="00EB000F" w:rsidRPr="00E826EE" w:rsidRDefault="00EB000F" w:rsidP="00450FAB">
      <w:pPr>
        <w:pStyle w:val="Heading4"/>
        <w:spacing w:before="120" w:line="276" w:lineRule="auto"/>
        <w:rPr>
          <w:rStyle w:val="Heading3Char"/>
          <w:b/>
          <w:bCs/>
          <w:iCs/>
          <w:sz w:val="22"/>
          <w:szCs w:val="22"/>
        </w:rPr>
      </w:pPr>
      <w:r w:rsidRPr="00E826EE">
        <w:rPr>
          <w:b w:val="0"/>
          <w:bCs/>
          <w:iCs/>
        </w:rPr>
        <w:t xml:space="preserve">Australian Medical </w:t>
      </w:r>
      <w:r w:rsidR="006D5D60" w:rsidRPr="00E826EE">
        <w:rPr>
          <w:b w:val="0"/>
          <w:bCs/>
          <w:iCs/>
        </w:rPr>
        <w:t>Assistance</w:t>
      </w:r>
      <w:r w:rsidRPr="00E826EE">
        <w:rPr>
          <w:b w:val="0"/>
          <w:bCs/>
          <w:iCs/>
        </w:rPr>
        <w:t xml:space="preserve"> </w:t>
      </w:r>
      <w:r w:rsidR="006D5D60" w:rsidRPr="00E826EE">
        <w:rPr>
          <w:b w:val="0"/>
          <w:bCs/>
          <w:iCs/>
        </w:rPr>
        <w:t>Teams</w:t>
      </w:r>
      <w:r w:rsidR="00BA1AFE" w:rsidRPr="00E826EE">
        <w:rPr>
          <w:b w:val="0"/>
          <w:bCs/>
          <w:iCs/>
        </w:rPr>
        <w:t xml:space="preserve"> (AUSMAT)</w:t>
      </w:r>
      <w:bookmarkStart w:id="161" w:name="AUSMAT"/>
      <w:bookmarkEnd w:id="161"/>
    </w:p>
    <w:p w14:paraId="522ACB19" w14:textId="196AF2D5" w:rsidR="00B40AF2" w:rsidRPr="00FD5B49" w:rsidRDefault="00BA1AFE" w:rsidP="00F721A7">
      <w:pPr>
        <w:spacing w:line="276" w:lineRule="auto"/>
        <w:rPr>
          <w:rFonts w:asciiTheme="minorHAnsi" w:hAnsiTheme="minorHAnsi" w:cstheme="minorHAnsi"/>
          <w:sz w:val="22"/>
          <w:szCs w:val="22"/>
        </w:rPr>
      </w:pPr>
      <w:r w:rsidRPr="00FD5B49">
        <w:rPr>
          <w:rFonts w:asciiTheme="minorHAnsi" w:hAnsiTheme="minorHAnsi" w:cstheme="minorHAnsi"/>
          <w:sz w:val="22"/>
          <w:szCs w:val="22"/>
        </w:rPr>
        <w:t xml:space="preserve">The Australian Medical Assistance Team </w:t>
      </w:r>
      <w:r w:rsidR="00994661" w:rsidRPr="00FD5B49">
        <w:rPr>
          <w:rFonts w:asciiTheme="minorHAnsi" w:hAnsiTheme="minorHAnsi" w:cstheme="minorHAnsi"/>
          <w:sz w:val="22"/>
          <w:szCs w:val="22"/>
        </w:rPr>
        <w:t xml:space="preserve">is </w:t>
      </w:r>
      <w:r w:rsidR="00EB4CC7" w:rsidRPr="00FD5B49">
        <w:rPr>
          <w:rFonts w:asciiTheme="minorHAnsi" w:hAnsiTheme="minorHAnsi" w:cstheme="minorHAnsi"/>
          <w:sz w:val="22"/>
          <w:szCs w:val="22"/>
        </w:rPr>
        <w:t>the</w:t>
      </w:r>
      <w:r w:rsidR="00994661" w:rsidRPr="00FD5B49">
        <w:rPr>
          <w:rFonts w:asciiTheme="minorHAnsi" w:hAnsiTheme="minorHAnsi" w:cstheme="minorHAnsi"/>
          <w:sz w:val="22"/>
          <w:szCs w:val="22"/>
        </w:rPr>
        <w:t xml:space="preserve"> official</w:t>
      </w:r>
      <w:r w:rsidR="001372D8" w:rsidRPr="00FD5B49">
        <w:rPr>
          <w:rFonts w:asciiTheme="minorHAnsi" w:hAnsiTheme="minorHAnsi" w:cstheme="minorHAnsi"/>
          <w:sz w:val="22"/>
          <w:szCs w:val="22"/>
        </w:rPr>
        <w:t xml:space="preserve"> Australian Government</w:t>
      </w:r>
      <w:r w:rsidR="00DD5B37" w:rsidRPr="00FD5B49">
        <w:rPr>
          <w:rFonts w:asciiTheme="minorHAnsi" w:hAnsiTheme="minorHAnsi" w:cstheme="minorHAnsi"/>
          <w:sz w:val="22"/>
          <w:szCs w:val="22"/>
        </w:rPr>
        <w:t xml:space="preserve"> multidi</w:t>
      </w:r>
      <w:r w:rsidR="005473B5" w:rsidRPr="00FD5B49">
        <w:rPr>
          <w:rFonts w:asciiTheme="minorHAnsi" w:hAnsiTheme="minorHAnsi" w:cstheme="minorHAnsi"/>
          <w:sz w:val="22"/>
          <w:szCs w:val="22"/>
        </w:rPr>
        <w:t xml:space="preserve">sciplinary </w:t>
      </w:r>
      <w:r w:rsidR="006548AB" w:rsidRPr="00FD5B49">
        <w:rPr>
          <w:rFonts w:asciiTheme="minorHAnsi" w:hAnsiTheme="minorHAnsi" w:cstheme="minorHAnsi"/>
          <w:sz w:val="22"/>
          <w:szCs w:val="22"/>
        </w:rPr>
        <w:t xml:space="preserve">healthcare team </w:t>
      </w:r>
      <w:r w:rsidR="00D65000" w:rsidRPr="00FD5B49">
        <w:rPr>
          <w:rFonts w:asciiTheme="minorHAnsi" w:hAnsiTheme="minorHAnsi" w:cstheme="minorHAnsi"/>
          <w:sz w:val="22"/>
          <w:szCs w:val="22"/>
        </w:rPr>
        <w:t>equipped to deploy a range of self-sustaining capabilities in respo</w:t>
      </w:r>
      <w:r w:rsidR="0037720E" w:rsidRPr="00FD5B49">
        <w:rPr>
          <w:rFonts w:asciiTheme="minorHAnsi" w:hAnsiTheme="minorHAnsi" w:cstheme="minorHAnsi"/>
          <w:sz w:val="22"/>
          <w:szCs w:val="22"/>
        </w:rPr>
        <w:t xml:space="preserve">nse to </w:t>
      </w:r>
      <w:r w:rsidR="00960EF9" w:rsidRPr="00FD5B49">
        <w:rPr>
          <w:rFonts w:asciiTheme="minorHAnsi" w:hAnsiTheme="minorHAnsi" w:cstheme="minorHAnsi"/>
          <w:sz w:val="22"/>
          <w:szCs w:val="22"/>
        </w:rPr>
        <w:t xml:space="preserve">national </w:t>
      </w:r>
      <w:r w:rsidR="0037720E" w:rsidRPr="00FD5B49">
        <w:rPr>
          <w:rFonts w:asciiTheme="minorHAnsi" w:hAnsiTheme="minorHAnsi" w:cstheme="minorHAnsi"/>
          <w:sz w:val="22"/>
          <w:szCs w:val="22"/>
        </w:rPr>
        <w:t>health emer</w:t>
      </w:r>
      <w:r w:rsidR="00412D30" w:rsidRPr="00FD5B49">
        <w:rPr>
          <w:rFonts w:asciiTheme="minorHAnsi" w:hAnsiTheme="minorHAnsi" w:cstheme="minorHAnsi"/>
          <w:sz w:val="22"/>
          <w:szCs w:val="22"/>
        </w:rPr>
        <w:t>gencies</w:t>
      </w:r>
      <w:r w:rsidR="005E0021" w:rsidRPr="00FD5B49">
        <w:rPr>
          <w:rFonts w:asciiTheme="minorHAnsi" w:hAnsiTheme="minorHAnsi" w:cstheme="minorHAnsi"/>
          <w:sz w:val="22"/>
          <w:szCs w:val="22"/>
        </w:rPr>
        <w:t xml:space="preserve"> both in Australia and interna</w:t>
      </w:r>
      <w:r w:rsidR="009B5369" w:rsidRPr="00FD5B49">
        <w:rPr>
          <w:rFonts w:asciiTheme="minorHAnsi" w:hAnsiTheme="minorHAnsi" w:cstheme="minorHAnsi"/>
          <w:sz w:val="22"/>
          <w:szCs w:val="22"/>
        </w:rPr>
        <w:t xml:space="preserve">tionally. </w:t>
      </w:r>
      <w:r w:rsidRPr="00FD5B49">
        <w:rPr>
          <w:rFonts w:asciiTheme="minorHAnsi" w:hAnsiTheme="minorHAnsi" w:cstheme="minorHAnsi"/>
          <w:sz w:val="22"/>
          <w:szCs w:val="22"/>
        </w:rPr>
        <w:t xml:space="preserve">Australian Medical Assistance Team </w:t>
      </w:r>
      <w:r w:rsidR="00B40AF2" w:rsidRPr="00FD5B49">
        <w:rPr>
          <w:rFonts w:asciiTheme="minorHAnsi" w:hAnsiTheme="minorHAnsi" w:cstheme="minorHAnsi"/>
          <w:sz w:val="22"/>
          <w:szCs w:val="22"/>
          <w:lang w:eastAsia="en-AU"/>
        </w:rPr>
        <w:t>deployments are managed by the N</w:t>
      </w:r>
      <w:r w:rsidR="00D467CE" w:rsidRPr="00FD5B49">
        <w:rPr>
          <w:rFonts w:asciiTheme="minorHAnsi" w:hAnsiTheme="minorHAnsi" w:cstheme="minorHAnsi"/>
          <w:sz w:val="22"/>
          <w:szCs w:val="22"/>
          <w:lang w:eastAsia="en-AU"/>
        </w:rPr>
        <w:t xml:space="preserve">ational </w:t>
      </w:r>
      <w:r w:rsidR="00B40AF2" w:rsidRPr="00FD5B49">
        <w:rPr>
          <w:rFonts w:asciiTheme="minorHAnsi" w:hAnsiTheme="minorHAnsi" w:cstheme="minorHAnsi"/>
          <w:sz w:val="22"/>
          <w:szCs w:val="22"/>
          <w:lang w:eastAsia="en-AU"/>
        </w:rPr>
        <w:t>C</w:t>
      </w:r>
      <w:r w:rsidR="00D467CE" w:rsidRPr="00FD5B49">
        <w:rPr>
          <w:rFonts w:asciiTheme="minorHAnsi" w:hAnsiTheme="minorHAnsi" w:cstheme="minorHAnsi"/>
          <w:sz w:val="22"/>
          <w:szCs w:val="22"/>
          <w:lang w:eastAsia="en-AU"/>
        </w:rPr>
        <w:t xml:space="preserve">ritical </w:t>
      </w:r>
      <w:r w:rsidR="00B40AF2" w:rsidRPr="00FD5B49">
        <w:rPr>
          <w:rFonts w:asciiTheme="minorHAnsi" w:hAnsiTheme="minorHAnsi" w:cstheme="minorHAnsi"/>
          <w:sz w:val="22"/>
          <w:szCs w:val="22"/>
          <w:lang w:eastAsia="en-AU"/>
        </w:rPr>
        <w:t>C</w:t>
      </w:r>
      <w:r w:rsidR="00D467CE" w:rsidRPr="00FD5B49">
        <w:rPr>
          <w:rFonts w:asciiTheme="minorHAnsi" w:hAnsiTheme="minorHAnsi" w:cstheme="minorHAnsi"/>
          <w:sz w:val="22"/>
          <w:szCs w:val="22"/>
          <w:lang w:eastAsia="en-AU"/>
        </w:rPr>
        <w:t xml:space="preserve">are </w:t>
      </w:r>
      <w:r w:rsidR="00B40AF2" w:rsidRPr="00FD5B49">
        <w:rPr>
          <w:rFonts w:asciiTheme="minorHAnsi" w:hAnsiTheme="minorHAnsi" w:cstheme="minorHAnsi"/>
          <w:sz w:val="22"/>
          <w:szCs w:val="22"/>
          <w:lang w:eastAsia="en-AU"/>
        </w:rPr>
        <w:t>T</w:t>
      </w:r>
      <w:r w:rsidR="00D467CE" w:rsidRPr="00FD5B49">
        <w:rPr>
          <w:rFonts w:asciiTheme="minorHAnsi" w:hAnsiTheme="minorHAnsi" w:cstheme="minorHAnsi"/>
          <w:sz w:val="22"/>
          <w:szCs w:val="22"/>
          <w:lang w:eastAsia="en-AU"/>
        </w:rPr>
        <w:t xml:space="preserve">rauma and </w:t>
      </w:r>
      <w:r w:rsidR="00B40AF2" w:rsidRPr="00FD5B49">
        <w:rPr>
          <w:rFonts w:asciiTheme="minorHAnsi" w:hAnsiTheme="minorHAnsi" w:cstheme="minorHAnsi"/>
          <w:sz w:val="22"/>
          <w:szCs w:val="22"/>
          <w:lang w:eastAsia="en-AU"/>
        </w:rPr>
        <w:t>R</w:t>
      </w:r>
      <w:r w:rsidR="00D467CE" w:rsidRPr="00FD5B49">
        <w:rPr>
          <w:rFonts w:asciiTheme="minorHAnsi" w:hAnsiTheme="minorHAnsi" w:cstheme="minorHAnsi"/>
          <w:sz w:val="22"/>
          <w:szCs w:val="22"/>
          <w:lang w:eastAsia="en-AU"/>
        </w:rPr>
        <w:t xml:space="preserve">esponse </w:t>
      </w:r>
      <w:r w:rsidR="00B40AF2" w:rsidRPr="00FD5B49">
        <w:rPr>
          <w:rFonts w:asciiTheme="minorHAnsi" w:hAnsiTheme="minorHAnsi" w:cstheme="minorHAnsi"/>
          <w:sz w:val="22"/>
          <w:szCs w:val="22"/>
          <w:lang w:eastAsia="en-AU"/>
        </w:rPr>
        <w:t>C</w:t>
      </w:r>
      <w:r w:rsidR="00D467CE" w:rsidRPr="00FD5B49">
        <w:rPr>
          <w:rFonts w:asciiTheme="minorHAnsi" w:hAnsiTheme="minorHAnsi" w:cstheme="minorHAnsi"/>
          <w:sz w:val="22"/>
          <w:szCs w:val="22"/>
          <w:lang w:eastAsia="en-AU"/>
        </w:rPr>
        <w:t>entre</w:t>
      </w:r>
      <w:r w:rsidR="00B40AF2" w:rsidRPr="00FD5B49">
        <w:rPr>
          <w:rFonts w:asciiTheme="minorHAnsi" w:hAnsiTheme="minorHAnsi" w:cstheme="minorHAnsi"/>
          <w:sz w:val="22"/>
          <w:szCs w:val="22"/>
          <w:lang w:eastAsia="en-AU"/>
        </w:rPr>
        <w:t xml:space="preserve"> in conjunction with </w:t>
      </w:r>
      <w:r w:rsidR="001C60D9" w:rsidRPr="00FD5B49">
        <w:rPr>
          <w:rFonts w:asciiTheme="minorHAnsi" w:hAnsiTheme="minorHAnsi" w:cstheme="minorHAnsi"/>
          <w:sz w:val="22"/>
          <w:szCs w:val="22"/>
          <w:lang w:eastAsia="en-AU"/>
        </w:rPr>
        <w:t xml:space="preserve">the </w:t>
      </w:r>
      <w:r w:rsidR="00DD1909" w:rsidRPr="00FD5B49">
        <w:rPr>
          <w:rFonts w:asciiTheme="minorHAnsi" w:hAnsiTheme="minorHAnsi" w:cstheme="minorHAnsi"/>
          <w:sz w:val="22"/>
          <w:szCs w:val="22"/>
        </w:rPr>
        <w:t>d</w:t>
      </w:r>
      <w:r w:rsidR="001C60D9" w:rsidRPr="00FD5B49">
        <w:rPr>
          <w:rFonts w:asciiTheme="minorHAnsi" w:hAnsiTheme="minorHAnsi" w:cstheme="minorHAnsi"/>
          <w:sz w:val="22"/>
          <w:szCs w:val="22"/>
        </w:rPr>
        <w:t>epartment</w:t>
      </w:r>
      <w:r w:rsidR="00B40AF2" w:rsidRPr="00FD5B49">
        <w:rPr>
          <w:rFonts w:asciiTheme="minorHAnsi" w:hAnsiTheme="minorHAnsi" w:cstheme="minorHAnsi"/>
          <w:sz w:val="22"/>
          <w:szCs w:val="22"/>
          <w:lang w:eastAsia="en-AU"/>
        </w:rPr>
        <w:t xml:space="preserve">, </w:t>
      </w:r>
      <w:r w:rsidR="00A93903" w:rsidRPr="00FD5B49">
        <w:rPr>
          <w:rFonts w:asciiTheme="minorHAnsi" w:hAnsiTheme="minorHAnsi" w:cstheme="minorHAnsi"/>
          <w:sz w:val="22"/>
          <w:szCs w:val="22"/>
          <w:lang w:eastAsia="en-AU"/>
        </w:rPr>
        <w:t>NEMA and</w:t>
      </w:r>
      <w:r w:rsidR="006F63AA" w:rsidRPr="00FD5B49">
        <w:rPr>
          <w:rFonts w:asciiTheme="minorHAnsi" w:hAnsiTheme="minorHAnsi" w:cstheme="minorHAnsi"/>
          <w:sz w:val="22"/>
          <w:szCs w:val="22"/>
          <w:lang w:eastAsia="en-AU"/>
        </w:rPr>
        <w:t>, if deploying internationally,</w:t>
      </w:r>
      <w:r w:rsidR="00A93903" w:rsidRPr="00FD5B49">
        <w:rPr>
          <w:rFonts w:asciiTheme="minorHAnsi" w:hAnsiTheme="minorHAnsi" w:cstheme="minorHAnsi"/>
          <w:sz w:val="22"/>
          <w:szCs w:val="22"/>
          <w:lang w:eastAsia="en-AU"/>
        </w:rPr>
        <w:t xml:space="preserve"> DFAT</w:t>
      </w:r>
      <w:r w:rsidR="006F63AA" w:rsidRPr="00FD5B49">
        <w:rPr>
          <w:rFonts w:asciiTheme="minorHAnsi" w:hAnsiTheme="minorHAnsi" w:cstheme="minorHAnsi"/>
          <w:sz w:val="22"/>
          <w:szCs w:val="22"/>
          <w:lang w:eastAsia="en-AU"/>
        </w:rPr>
        <w:t>.</w:t>
      </w:r>
    </w:p>
    <w:p w14:paraId="16339CE4" w14:textId="39FF25E7" w:rsidR="00A16DC5" w:rsidRPr="00E826EE" w:rsidRDefault="0054179A" w:rsidP="00450FAB">
      <w:pPr>
        <w:pStyle w:val="Heading4"/>
        <w:spacing w:before="120" w:line="276" w:lineRule="auto"/>
        <w:rPr>
          <w:rStyle w:val="Heading3Char"/>
          <w:b/>
          <w:bCs/>
          <w:iCs/>
          <w:sz w:val="22"/>
          <w:szCs w:val="22"/>
        </w:rPr>
      </w:pPr>
      <w:bookmarkStart w:id="162" w:name="_Primary_Health_Networks"/>
      <w:bookmarkEnd w:id="162"/>
      <w:r w:rsidRPr="00E826EE">
        <w:rPr>
          <w:b w:val="0"/>
          <w:bCs/>
          <w:iCs/>
        </w:rPr>
        <w:t>Primary Health Networks</w:t>
      </w:r>
      <w:r w:rsidR="009E481C" w:rsidRPr="00E826EE">
        <w:rPr>
          <w:b w:val="0"/>
          <w:bCs/>
          <w:iCs/>
        </w:rPr>
        <w:t xml:space="preserve"> </w:t>
      </w:r>
    </w:p>
    <w:p w14:paraId="553EBDC5" w14:textId="43DA9514" w:rsidR="00553093" w:rsidRPr="00FD5B49" w:rsidRDefault="006562FC" w:rsidP="00F721A7">
      <w:pPr>
        <w:spacing w:line="276" w:lineRule="auto"/>
        <w:rPr>
          <w:rFonts w:asciiTheme="minorHAnsi" w:hAnsiTheme="minorHAnsi" w:cstheme="minorHAnsi"/>
          <w:sz w:val="22"/>
          <w:szCs w:val="22"/>
        </w:rPr>
      </w:pPr>
      <w:r w:rsidRPr="00FD5B49">
        <w:rPr>
          <w:rFonts w:asciiTheme="minorHAnsi" w:hAnsiTheme="minorHAnsi" w:cstheme="minorHAnsi"/>
          <w:sz w:val="22"/>
          <w:szCs w:val="22"/>
        </w:rPr>
        <w:t>Primary Health Network</w:t>
      </w:r>
      <w:r w:rsidR="007A29C1" w:rsidRPr="00FD5B49">
        <w:rPr>
          <w:rFonts w:asciiTheme="minorHAnsi" w:hAnsiTheme="minorHAnsi" w:cstheme="minorHAnsi"/>
          <w:sz w:val="22"/>
          <w:szCs w:val="22"/>
        </w:rPr>
        <w:t>s</w:t>
      </w:r>
      <w:r w:rsidR="001A46FA" w:rsidRPr="00FD5B49">
        <w:rPr>
          <w:rFonts w:asciiTheme="minorHAnsi" w:hAnsiTheme="minorHAnsi" w:cstheme="minorHAnsi"/>
          <w:sz w:val="22"/>
          <w:szCs w:val="22"/>
        </w:rPr>
        <w:t xml:space="preserve"> are independent organisations</w:t>
      </w:r>
      <w:r w:rsidR="007A29C1" w:rsidRPr="00FD5B49">
        <w:rPr>
          <w:rFonts w:asciiTheme="minorHAnsi" w:hAnsiTheme="minorHAnsi" w:cstheme="minorHAnsi"/>
          <w:sz w:val="22"/>
          <w:szCs w:val="22"/>
        </w:rPr>
        <w:t xml:space="preserve">, funded by the </w:t>
      </w:r>
      <w:r w:rsidR="000A6658" w:rsidRPr="00FD5B49">
        <w:rPr>
          <w:rFonts w:asciiTheme="minorHAnsi" w:hAnsiTheme="minorHAnsi" w:cstheme="minorHAnsi"/>
          <w:sz w:val="22"/>
          <w:szCs w:val="22"/>
        </w:rPr>
        <w:t>department</w:t>
      </w:r>
      <w:r w:rsidR="007A29C1" w:rsidRPr="00FD5B49">
        <w:rPr>
          <w:rFonts w:asciiTheme="minorHAnsi" w:hAnsiTheme="minorHAnsi" w:cstheme="minorHAnsi"/>
          <w:sz w:val="22"/>
          <w:szCs w:val="22"/>
        </w:rPr>
        <w:t xml:space="preserve">, </w:t>
      </w:r>
      <w:r w:rsidR="00553093" w:rsidRPr="00FD5B49">
        <w:rPr>
          <w:rFonts w:asciiTheme="minorHAnsi" w:hAnsiTheme="minorHAnsi" w:cstheme="minorHAnsi"/>
          <w:sz w:val="22"/>
          <w:szCs w:val="22"/>
        </w:rPr>
        <w:t>responsible for</w:t>
      </w:r>
      <w:r w:rsidR="007A29C1" w:rsidRPr="00FD5B49">
        <w:rPr>
          <w:rFonts w:asciiTheme="minorHAnsi" w:hAnsiTheme="minorHAnsi" w:cstheme="minorHAnsi"/>
          <w:sz w:val="22"/>
          <w:szCs w:val="22"/>
        </w:rPr>
        <w:t xml:space="preserve"> coordinat</w:t>
      </w:r>
      <w:r w:rsidR="00553093" w:rsidRPr="00FD5B49">
        <w:rPr>
          <w:rFonts w:asciiTheme="minorHAnsi" w:hAnsiTheme="minorHAnsi" w:cstheme="minorHAnsi"/>
          <w:sz w:val="22"/>
          <w:szCs w:val="22"/>
        </w:rPr>
        <w:t>ing</w:t>
      </w:r>
      <w:r w:rsidR="007A29C1" w:rsidRPr="00FD5B49">
        <w:rPr>
          <w:rFonts w:asciiTheme="minorHAnsi" w:hAnsiTheme="minorHAnsi" w:cstheme="minorHAnsi"/>
          <w:sz w:val="22"/>
          <w:szCs w:val="22"/>
        </w:rPr>
        <w:t xml:space="preserve"> primary health care </w:t>
      </w:r>
      <w:r w:rsidR="00553093" w:rsidRPr="00FD5B49">
        <w:rPr>
          <w:rFonts w:asciiTheme="minorHAnsi" w:hAnsiTheme="minorHAnsi" w:cstheme="minorHAnsi"/>
          <w:sz w:val="22"/>
          <w:szCs w:val="22"/>
        </w:rPr>
        <w:t>services with</w:t>
      </w:r>
      <w:r w:rsidR="007A29C1" w:rsidRPr="00FD5B49">
        <w:rPr>
          <w:rFonts w:asciiTheme="minorHAnsi" w:hAnsiTheme="minorHAnsi" w:cstheme="minorHAnsi"/>
          <w:sz w:val="22"/>
          <w:szCs w:val="22"/>
        </w:rPr>
        <w:t xml:space="preserve">in their </w:t>
      </w:r>
      <w:r w:rsidR="00553093" w:rsidRPr="00FD5B49">
        <w:rPr>
          <w:rFonts w:asciiTheme="minorHAnsi" w:hAnsiTheme="minorHAnsi" w:cstheme="minorHAnsi"/>
          <w:sz w:val="22"/>
          <w:szCs w:val="22"/>
        </w:rPr>
        <w:t xml:space="preserve">respective </w:t>
      </w:r>
      <w:r w:rsidR="007A29C1" w:rsidRPr="00FD5B49">
        <w:rPr>
          <w:rFonts w:asciiTheme="minorHAnsi" w:hAnsiTheme="minorHAnsi" w:cstheme="minorHAnsi"/>
          <w:sz w:val="22"/>
          <w:szCs w:val="22"/>
        </w:rPr>
        <w:t>region</w:t>
      </w:r>
      <w:r w:rsidR="00553093" w:rsidRPr="00FD5B49">
        <w:rPr>
          <w:rFonts w:asciiTheme="minorHAnsi" w:hAnsiTheme="minorHAnsi" w:cstheme="minorHAnsi"/>
          <w:sz w:val="22"/>
          <w:szCs w:val="22"/>
        </w:rPr>
        <w:t>s</w:t>
      </w:r>
      <w:r w:rsidR="007A29C1" w:rsidRPr="00FD5B49">
        <w:rPr>
          <w:rFonts w:asciiTheme="minorHAnsi" w:hAnsiTheme="minorHAnsi" w:cstheme="minorHAnsi"/>
          <w:sz w:val="22"/>
          <w:szCs w:val="22"/>
        </w:rPr>
        <w:t xml:space="preserve">. </w:t>
      </w:r>
      <w:r w:rsidRPr="00FD5B49">
        <w:rPr>
          <w:rFonts w:asciiTheme="minorHAnsi" w:hAnsiTheme="minorHAnsi" w:cstheme="minorHAnsi"/>
          <w:sz w:val="22"/>
          <w:szCs w:val="22"/>
        </w:rPr>
        <w:t>Primary Health Network</w:t>
      </w:r>
      <w:r w:rsidR="007A29C1" w:rsidRPr="00FD5B49">
        <w:rPr>
          <w:rFonts w:asciiTheme="minorHAnsi" w:hAnsiTheme="minorHAnsi" w:cstheme="minorHAnsi"/>
          <w:sz w:val="22"/>
          <w:szCs w:val="22"/>
        </w:rPr>
        <w:t xml:space="preserve">s </w:t>
      </w:r>
      <w:r w:rsidR="001A46FA" w:rsidRPr="00FD5B49">
        <w:rPr>
          <w:rFonts w:asciiTheme="minorHAnsi" w:hAnsiTheme="minorHAnsi" w:cstheme="minorHAnsi"/>
          <w:sz w:val="22"/>
          <w:szCs w:val="22"/>
        </w:rPr>
        <w:t xml:space="preserve">work to </w:t>
      </w:r>
      <w:r w:rsidR="00553093" w:rsidRPr="00FD5B49">
        <w:rPr>
          <w:rFonts w:asciiTheme="minorHAnsi" w:hAnsiTheme="minorHAnsi" w:cstheme="minorHAnsi"/>
          <w:sz w:val="22"/>
          <w:szCs w:val="22"/>
        </w:rPr>
        <w:t xml:space="preserve">enhance </w:t>
      </w:r>
      <w:r w:rsidR="007B0D71" w:rsidRPr="00FD5B49">
        <w:rPr>
          <w:rFonts w:asciiTheme="minorHAnsi" w:hAnsiTheme="minorHAnsi" w:cstheme="minorHAnsi"/>
          <w:sz w:val="22"/>
          <w:szCs w:val="22"/>
        </w:rPr>
        <w:t xml:space="preserve">the efficiency and effectiveness </w:t>
      </w:r>
      <w:r w:rsidR="003330AA" w:rsidRPr="00FD5B49">
        <w:rPr>
          <w:rFonts w:asciiTheme="minorHAnsi" w:hAnsiTheme="minorHAnsi" w:cstheme="minorHAnsi"/>
          <w:sz w:val="22"/>
          <w:szCs w:val="22"/>
        </w:rPr>
        <w:t>of health services</w:t>
      </w:r>
      <w:r w:rsidR="00553093" w:rsidRPr="00FD5B49">
        <w:rPr>
          <w:rFonts w:asciiTheme="minorHAnsi" w:hAnsiTheme="minorHAnsi" w:cstheme="minorHAnsi"/>
          <w:sz w:val="22"/>
          <w:szCs w:val="22"/>
        </w:rPr>
        <w:t>, with a particular focus on improving outcomes for at-risk</w:t>
      </w:r>
      <w:r w:rsidR="003330AA" w:rsidRPr="00FD5B49">
        <w:rPr>
          <w:rFonts w:asciiTheme="minorHAnsi" w:hAnsiTheme="minorHAnsi" w:cstheme="minorHAnsi"/>
          <w:sz w:val="22"/>
          <w:szCs w:val="22"/>
        </w:rPr>
        <w:t xml:space="preserve"> </w:t>
      </w:r>
      <w:r w:rsidR="00553093" w:rsidRPr="00FD5B49">
        <w:rPr>
          <w:rFonts w:asciiTheme="minorHAnsi" w:hAnsiTheme="minorHAnsi" w:cstheme="minorHAnsi"/>
          <w:sz w:val="22"/>
          <w:szCs w:val="22"/>
        </w:rPr>
        <w:t xml:space="preserve">and priority populations. </w:t>
      </w:r>
    </w:p>
    <w:p w14:paraId="71732651" w14:textId="25B1F46E" w:rsidR="00553093" w:rsidRPr="00FD5B49" w:rsidRDefault="00553093" w:rsidP="00F721A7">
      <w:pPr>
        <w:spacing w:line="276" w:lineRule="auto"/>
        <w:rPr>
          <w:rFonts w:asciiTheme="minorHAnsi" w:hAnsiTheme="minorHAnsi" w:cstheme="minorHAnsi"/>
          <w:sz w:val="22"/>
          <w:szCs w:val="22"/>
        </w:rPr>
      </w:pPr>
      <w:r w:rsidRPr="00FD5B49">
        <w:rPr>
          <w:rFonts w:asciiTheme="minorHAnsi" w:hAnsiTheme="minorHAnsi" w:cstheme="minorHAnsi"/>
          <w:sz w:val="22"/>
          <w:szCs w:val="22"/>
        </w:rPr>
        <w:t xml:space="preserve">By better coordination of care, </w:t>
      </w:r>
      <w:r w:rsidR="006562FC" w:rsidRPr="00FD5B49">
        <w:rPr>
          <w:rFonts w:asciiTheme="minorHAnsi" w:hAnsiTheme="minorHAnsi" w:cstheme="minorHAnsi"/>
          <w:sz w:val="22"/>
          <w:szCs w:val="22"/>
        </w:rPr>
        <w:t>Primary Health Network</w:t>
      </w:r>
      <w:r w:rsidRPr="00FD5B49">
        <w:rPr>
          <w:rFonts w:asciiTheme="minorHAnsi" w:hAnsiTheme="minorHAnsi" w:cstheme="minorHAnsi"/>
          <w:sz w:val="22"/>
          <w:szCs w:val="22"/>
        </w:rPr>
        <w:t>s ensure increased access and quality support for people</w:t>
      </w:r>
      <w:r w:rsidR="00EB66CC" w:rsidRPr="00FD5B49">
        <w:rPr>
          <w:rFonts w:asciiTheme="minorHAnsi" w:hAnsiTheme="minorHAnsi" w:cstheme="minorHAnsi"/>
          <w:sz w:val="22"/>
          <w:szCs w:val="22"/>
        </w:rPr>
        <w:t xml:space="preserve">. </w:t>
      </w:r>
      <w:r w:rsidR="00C956BB" w:rsidRPr="00FD5B49">
        <w:rPr>
          <w:rFonts w:asciiTheme="minorHAnsi" w:hAnsiTheme="minorHAnsi" w:cstheme="minorHAnsi"/>
          <w:sz w:val="22"/>
          <w:szCs w:val="22"/>
        </w:rPr>
        <w:t xml:space="preserve">Australia has 31 </w:t>
      </w:r>
      <w:r w:rsidR="006562FC" w:rsidRPr="00FD5B49">
        <w:rPr>
          <w:rFonts w:asciiTheme="minorHAnsi" w:hAnsiTheme="minorHAnsi" w:cstheme="minorHAnsi"/>
          <w:sz w:val="22"/>
          <w:szCs w:val="22"/>
        </w:rPr>
        <w:t>Primary Health Network</w:t>
      </w:r>
      <w:r w:rsidR="00C956BB" w:rsidRPr="00FD5B49">
        <w:rPr>
          <w:rFonts w:asciiTheme="minorHAnsi" w:hAnsiTheme="minorHAnsi" w:cstheme="minorHAnsi"/>
          <w:sz w:val="22"/>
          <w:szCs w:val="22"/>
        </w:rPr>
        <w:t xml:space="preserve"> regions</w:t>
      </w:r>
      <w:r w:rsidRPr="00FD5B49">
        <w:rPr>
          <w:rFonts w:asciiTheme="minorHAnsi" w:hAnsiTheme="minorHAnsi" w:cstheme="minorHAnsi"/>
          <w:sz w:val="22"/>
          <w:szCs w:val="22"/>
        </w:rPr>
        <w:t>,</w:t>
      </w:r>
      <w:r w:rsidR="00C956BB" w:rsidRPr="00FD5B49">
        <w:rPr>
          <w:rFonts w:asciiTheme="minorHAnsi" w:hAnsiTheme="minorHAnsi" w:cstheme="minorHAnsi"/>
          <w:sz w:val="22"/>
          <w:szCs w:val="22"/>
        </w:rPr>
        <w:t xml:space="preserve"> which </w:t>
      </w:r>
      <w:r w:rsidRPr="00FD5B49">
        <w:rPr>
          <w:rFonts w:asciiTheme="minorHAnsi" w:hAnsiTheme="minorHAnsi" w:cstheme="minorHAnsi"/>
          <w:sz w:val="22"/>
          <w:szCs w:val="22"/>
        </w:rPr>
        <w:t xml:space="preserve">are </w:t>
      </w:r>
      <w:r w:rsidR="00C956BB" w:rsidRPr="00FD5B49">
        <w:rPr>
          <w:rFonts w:asciiTheme="minorHAnsi" w:hAnsiTheme="minorHAnsi" w:cstheme="minorHAnsi"/>
          <w:sz w:val="22"/>
          <w:szCs w:val="22"/>
        </w:rPr>
        <w:t>closely align</w:t>
      </w:r>
      <w:r w:rsidRPr="00FD5B49">
        <w:rPr>
          <w:rFonts w:asciiTheme="minorHAnsi" w:hAnsiTheme="minorHAnsi" w:cstheme="minorHAnsi"/>
          <w:sz w:val="22"/>
          <w:szCs w:val="22"/>
        </w:rPr>
        <w:t>ed</w:t>
      </w:r>
      <w:r w:rsidR="00C956BB" w:rsidRPr="00FD5B49">
        <w:rPr>
          <w:rFonts w:asciiTheme="minorHAnsi" w:hAnsiTheme="minorHAnsi" w:cstheme="minorHAnsi"/>
          <w:sz w:val="22"/>
          <w:szCs w:val="22"/>
        </w:rPr>
        <w:t xml:space="preserve"> with state and territory </w:t>
      </w:r>
      <w:r w:rsidR="00E17B09" w:rsidRPr="00FD5B49">
        <w:rPr>
          <w:rFonts w:asciiTheme="minorHAnsi" w:hAnsiTheme="minorHAnsi" w:cstheme="minorHAnsi"/>
          <w:sz w:val="22"/>
          <w:szCs w:val="22"/>
        </w:rPr>
        <w:t>local hospital networks</w:t>
      </w:r>
      <w:r w:rsidR="00CF1550" w:rsidRPr="00FD5B49">
        <w:rPr>
          <w:rFonts w:asciiTheme="minorHAnsi" w:hAnsiTheme="minorHAnsi" w:cstheme="minorHAnsi"/>
          <w:sz w:val="22"/>
          <w:szCs w:val="22"/>
        </w:rPr>
        <w:t xml:space="preserve">. </w:t>
      </w:r>
    </w:p>
    <w:p w14:paraId="3AFD2E0E" w14:textId="136C2D72" w:rsidR="00F01CD7" w:rsidRPr="00FD5B49" w:rsidRDefault="00F01CD7" w:rsidP="00F721A7">
      <w:pPr>
        <w:pStyle w:val="BodyText"/>
        <w:spacing w:line="276" w:lineRule="auto"/>
        <w:rPr>
          <w:rStyle w:val="normaltextrun"/>
          <w:rFonts w:asciiTheme="minorHAnsi" w:hAnsiTheme="minorHAnsi" w:cstheme="minorHAnsi"/>
          <w:sz w:val="22"/>
          <w:szCs w:val="22"/>
        </w:rPr>
      </w:pPr>
      <w:r w:rsidRPr="00FD5B49">
        <w:rPr>
          <w:rFonts w:asciiTheme="minorHAnsi" w:hAnsiTheme="minorHAnsi" w:cstheme="minorHAnsi"/>
          <w:sz w:val="22"/>
          <w:szCs w:val="22"/>
        </w:rPr>
        <w:t xml:space="preserve">The </w:t>
      </w:r>
      <w:r w:rsidR="00C4215A" w:rsidRPr="00FD5B49">
        <w:rPr>
          <w:rFonts w:asciiTheme="minorHAnsi" w:hAnsiTheme="minorHAnsi" w:cstheme="minorHAnsi"/>
          <w:sz w:val="22"/>
          <w:szCs w:val="22"/>
        </w:rPr>
        <w:t>d</w:t>
      </w:r>
      <w:r w:rsidRPr="00FD5B49">
        <w:rPr>
          <w:rFonts w:asciiTheme="minorHAnsi" w:hAnsiTheme="minorHAnsi" w:cstheme="minorHAnsi"/>
          <w:sz w:val="22"/>
          <w:szCs w:val="22"/>
        </w:rPr>
        <w:t xml:space="preserve">epartment </w:t>
      </w:r>
      <w:r w:rsidRPr="00FD5B49">
        <w:rPr>
          <w:rStyle w:val="normaltextrun"/>
          <w:rFonts w:asciiTheme="minorHAnsi" w:hAnsiTheme="minorHAnsi" w:cstheme="minorHAnsi"/>
          <w:sz w:val="22"/>
          <w:szCs w:val="22"/>
        </w:rPr>
        <w:t>work</w:t>
      </w:r>
      <w:r w:rsidR="005837B9" w:rsidRPr="00FD5B49">
        <w:rPr>
          <w:rStyle w:val="normaltextrun"/>
          <w:rFonts w:asciiTheme="minorHAnsi" w:hAnsiTheme="minorHAnsi" w:cstheme="minorHAnsi"/>
          <w:sz w:val="22"/>
          <w:szCs w:val="22"/>
        </w:rPr>
        <w:t>s</w:t>
      </w:r>
      <w:r w:rsidRPr="00FD5B49">
        <w:rPr>
          <w:rStyle w:val="normaltextrun"/>
          <w:rFonts w:asciiTheme="minorHAnsi" w:hAnsiTheme="minorHAnsi" w:cstheme="minorHAnsi"/>
          <w:sz w:val="22"/>
          <w:szCs w:val="22"/>
        </w:rPr>
        <w:t xml:space="preserve"> with </w:t>
      </w:r>
      <w:r w:rsidR="00A802D7" w:rsidRPr="00FD5B49">
        <w:rPr>
          <w:rFonts w:asciiTheme="minorHAnsi" w:hAnsiTheme="minorHAnsi" w:cstheme="minorHAnsi"/>
          <w:sz w:val="22"/>
          <w:szCs w:val="22"/>
        </w:rPr>
        <w:t>Primary Health Network</w:t>
      </w:r>
      <w:r w:rsidRPr="00FD5B49">
        <w:rPr>
          <w:rStyle w:val="normaltextrun"/>
          <w:rFonts w:asciiTheme="minorHAnsi" w:hAnsiTheme="minorHAnsi" w:cstheme="minorHAnsi"/>
          <w:sz w:val="22"/>
          <w:szCs w:val="22"/>
        </w:rPr>
        <w:t xml:space="preserve">s, jurisdictions </w:t>
      </w:r>
      <w:r w:rsidRPr="00A557BC">
        <w:rPr>
          <w:rStyle w:val="normaltextrun"/>
          <w:rFonts w:asciiTheme="minorHAnsi" w:hAnsiTheme="minorHAnsi" w:cstheme="minorHAnsi"/>
          <w:sz w:val="22"/>
          <w:szCs w:val="22"/>
        </w:rPr>
        <w:t xml:space="preserve">and </w:t>
      </w:r>
      <w:hyperlink r:id="rId48" w:history="1">
        <w:r w:rsidRPr="00A557BC">
          <w:rPr>
            <w:rStyle w:val="Hyperlink"/>
            <w:rFonts w:asciiTheme="minorHAnsi" w:hAnsiTheme="minorHAnsi" w:cstheme="minorHAnsi"/>
            <w:sz w:val="22"/>
            <w:szCs w:val="22"/>
            <w:u w:val="none"/>
          </w:rPr>
          <w:t>Healthdirect</w:t>
        </w:r>
      </w:hyperlink>
      <w:r w:rsidRPr="00A557BC">
        <w:rPr>
          <w:rFonts w:asciiTheme="minorHAnsi" w:hAnsiTheme="minorHAnsi" w:cstheme="minorHAnsi"/>
          <w:sz w:val="22"/>
          <w:szCs w:val="22"/>
        </w:rPr>
        <w:t xml:space="preserve"> </w:t>
      </w:r>
      <w:r w:rsidRPr="00A557BC">
        <w:rPr>
          <w:rStyle w:val="normaltextrun"/>
          <w:rFonts w:asciiTheme="minorHAnsi" w:hAnsiTheme="minorHAnsi" w:cstheme="minorHAnsi"/>
          <w:sz w:val="22"/>
          <w:szCs w:val="22"/>
        </w:rPr>
        <w:t>to:</w:t>
      </w:r>
    </w:p>
    <w:p w14:paraId="777241C6" w14:textId="7D8AE27D" w:rsidR="00466B3D" w:rsidRPr="00FD5B49" w:rsidRDefault="00466B3D" w:rsidP="00BD2C35">
      <w:pPr>
        <w:pStyle w:val="BodyText"/>
        <w:numPr>
          <w:ilvl w:val="0"/>
          <w:numId w:val="45"/>
        </w:numPr>
        <w:spacing w:line="276" w:lineRule="auto"/>
        <w:ind w:left="357" w:hanging="357"/>
        <w:rPr>
          <w:rStyle w:val="normaltextrun"/>
          <w:rFonts w:asciiTheme="minorHAnsi" w:hAnsiTheme="minorHAnsi" w:cstheme="minorHAnsi"/>
          <w:sz w:val="22"/>
          <w:szCs w:val="22"/>
        </w:rPr>
      </w:pPr>
      <w:r w:rsidRPr="00FD5B49">
        <w:rPr>
          <w:rStyle w:val="normaltextrun"/>
          <w:rFonts w:asciiTheme="minorHAnsi" w:hAnsiTheme="minorHAnsi" w:cstheme="minorHAnsi"/>
          <w:sz w:val="22"/>
          <w:szCs w:val="22"/>
        </w:rPr>
        <w:t xml:space="preserve">support the provision of clinical services </w:t>
      </w:r>
      <w:r w:rsidR="00EF1C4D" w:rsidRPr="00FD5B49">
        <w:rPr>
          <w:rStyle w:val="normaltextrun"/>
          <w:rFonts w:asciiTheme="minorHAnsi" w:hAnsiTheme="minorHAnsi" w:cstheme="minorHAnsi"/>
          <w:sz w:val="22"/>
          <w:szCs w:val="22"/>
        </w:rPr>
        <w:t xml:space="preserve">and </w:t>
      </w:r>
      <w:r w:rsidR="00827096" w:rsidRPr="00FD5B49">
        <w:rPr>
          <w:rStyle w:val="normaltextrun"/>
          <w:rFonts w:asciiTheme="minorHAnsi" w:hAnsiTheme="minorHAnsi" w:cstheme="minorHAnsi"/>
          <w:sz w:val="22"/>
          <w:szCs w:val="22"/>
        </w:rPr>
        <w:t xml:space="preserve">disability supports </w:t>
      </w:r>
      <w:r w:rsidRPr="00FD5B49">
        <w:rPr>
          <w:rStyle w:val="normaltextrun"/>
          <w:rFonts w:asciiTheme="minorHAnsi" w:hAnsiTheme="minorHAnsi" w:cstheme="minorHAnsi"/>
          <w:sz w:val="22"/>
          <w:szCs w:val="22"/>
        </w:rPr>
        <w:t xml:space="preserve">and implement changes to models of care to support patient management, such as telehealth access and associated Medicare subsidies, national helplines, e-prescribing, home medicines delivery and continued access to medical devices </w:t>
      </w:r>
    </w:p>
    <w:p w14:paraId="41EF917E" w14:textId="17844A12" w:rsidR="00466B3D" w:rsidRPr="00FD5B49" w:rsidRDefault="00466B3D" w:rsidP="00BD2C35">
      <w:pPr>
        <w:pStyle w:val="BodyText"/>
        <w:numPr>
          <w:ilvl w:val="0"/>
          <w:numId w:val="45"/>
        </w:numPr>
        <w:spacing w:line="276" w:lineRule="auto"/>
        <w:ind w:left="357" w:hanging="357"/>
        <w:rPr>
          <w:rStyle w:val="normaltextrun"/>
          <w:rFonts w:asciiTheme="minorHAnsi" w:hAnsiTheme="minorHAnsi" w:cstheme="minorHAnsi"/>
          <w:sz w:val="22"/>
          <w:szCs w:val="22"/>
        </w:rPr>
      </w:pPr>
      <w:r w:rsidRPr="00FD5B49">
        <w:rPr>
          <w:rStyle w:val="normaltextrun"/>
          <w:rFonts w:asciiTheme="minorHAnsi" w:hAnsiTheme="minorHAnsi" w:cstheme="minorHAnsi"/>
          <w:sz w:val="22"/>
          <w:szCs w:val="22"/>
        </w:rPr>
        <w:t>ensure the provision of primary health care is adapted to the needs of at-</w:t>
      </w:r>
      <w:r w:rsidR="000C7640" w:rsidRPr="00FD5B49">
        <w:rPr>
          <w:rStyle w:val="normaltextrun"/>
          <w:rFonts w:asciiTheme="minorHAnsi" w:hAnsiTheme="minorHAnsi" w:cstheme="minorHAnsi"/>
          <w:sz w:val="22"/>
          <w:szCs w:val="22"/>
        </w:rPr>
        <w:t xml:space="preserve">risk </w:t>
      </w:r>
      <w:r w:rsidR="008C1C01" w:rsidRPr="00FD5B49">
        <w:rPr>
          <w:rStyle w:val="normaltextrun"/>
          <w:rFonts w:asciiTheme="minorHAnsi" w:hAnsiTheme="minorHAnsi" w:cstheme="minorHAnsi"/>
          <w:sz w:val="22"/>
          <w:szCs w:val="22"/>
        </w:rPr>
        <w:t xml:space="preserve">and priority </w:t>
      </w:r>
      <w:r w:rsidR="000C7640" w:rsidRPr="00FD5B49">
        <w:rPr>
          <w:rStyle w:val="normaltextrun"/>
          <w:rFonts w:asciiTheme="minorHAnsi" w:hAnsiTheme="minorHAnsi" w:cstheme="minorHAnsi"/>
          <w:sz w:val="22"/>
          <w:szCs w:val="22"/>
        </w:rPr>
        <w:t>populations</w:t>
      </w:r>
    </w:p>
    <w:p w14:paraId="1DDC9F30" w14:textId="4F27354B" w:rsidR="00F01CD7" w:rsidRPr="00FD5B49" w:rsidRDefault="00F01CD7" w:rsidP="00BD2C35">
      <w:pPr>
        <w:pStyle w:val="BodyText"/>
        <w:numPr>
          <w:ilvl w:val="0"/>
          <w:numId w:val="45"/>
        </w:numPr>
        <w:spacing w:line="276" w:lineRule="auto"/>
        <w:ind w:left="357" w:hanging="357"/>
        <w:rPr>
          <w:rStyle w:val="normaltextrun"/>
          <w:rFonts w:asciiTheme="minorHAnsi" w:hAnsiTheme="minorHAnsi" w:cstheme="minorHAnsi"/>
          <w:sz w:val="22"/>
          <w:szCs w:val="22"/>
        </w:rPr>
      </w:pPr>
      <w:r w:rsidRPr="00FD5B49">
        <w:rPr>
          <w:rStyle w:val="normaltextrun"/>
          <w:rFonts w:asciiTheme="minorHAnsi" w:hAnsiTheme="minorHAnsi" w:cstheme="minorHAnsi"/>
          <w:sz w:val="22"/>
          <w:szCs w:val="22"/>
        </w:rPr>
        <w:t xml:space="preserve">coordinate consumers’ access to virtual care </w:t>
      </w:r>
      <w:r w:rsidR="00A14150" w:rsidRPr="00FD5B49">
        <w:rPr>
          <w:rStyle w:val="normaltextrun"/>
          <w:rFonts w:asciiTheme="minorHAnsi" w:hAnsiTheme="minorHAnsi" w:cstheme="minorHAnsi"/>
          <w:sz w:val="22"/>
          <w:szCs w:val="22"/>
        </w:rPr>
        <w:t xml:space="preserve">services </w:t>
      </w:r>
      <w:r w:rsidR="001A253B" w:rsidRPr="00FD5B49">
        <w:rPr>
          <w:rStyle w:val="normaltextrun"/>
          <w:rFonts w:asciiTheme="minorHAnsi" w:hAnsiTheme="minorHAnsi" w:cstheme="minorHAnsi"/>
          <w:sz w:val="22"/>
          <w:szCs w:val="22"/>
        </w:rPr>
        <w:t xml:space="preserve">such as nurse triage, health advice and access to virtual GPs, </w:t>
      </w:r>
      <w:r w:rsidRPr="00FD5B49">
        <w:rPr>
          <w:rStyle w:val="normaltextrun"/>
          <w:rFonts w:asciiTheme="minorHAnsi" w:hAnsiTheme="minorHAnsi" w:cstheme="minorHAnsi"/>
          <w:sz w:val="22"/>
          <w:szCs w:val="22"/>
        </w:rPr>
        <w:t>through 1800MEDICARE</w:t>
      </w:r>
    </w:p>
    <w:p w14:paraId="33D3BA0C" w14:textId="77777777" w:rsidR="00F01CD7" w:rsidRPr="00FD5B49" w:rsidRDefault="00F01CD7" w:rsidP="00BD2C35">
      <w:pPr>
        <w:pStyle w:val="BodyText"/>
        <w:numPr>
          <w:ilvl w:val="0"/>
          <w:numId w:val="45"/>
        </w:numPr>
        <w:spacing w:line="276" w:lineRule="auto"/>
        <w:ind w:left="357" w:hanging="357"/>
        <w:rPr>
          <w:rStyle w:val="normaltextrun"/>
          <w:rFonts w:asciiTheme="minorHAnsi" w:hAnsiTheme="minorHAnsi" w:cstheme="minorHAnsi"/>
          <w:sz w:val="22"/>
          <w:szCs w:val="22"/>
        </w:rPr>
      </w:pPr>
      <w:r w:rsidRPr="00FD5B49">
        <w:rPr>
          <w:rStyle w:val="normaltextrun"/>
          <w:rFonts w:asciiTheme="minorHAnsi" w:hAnsiTheme="minorHAnsi" w:cstheme="minorHAnsi"/>
          <w:sz w:val="22"/>
          <w:szCs w:val="22"/>
        </w:rPr>
        <w:t>scaling up services or redirecting existing services, where possible and in context of the emergency</w:t>
      </w:r>
    </w:p>
    <w:p w14:paraId="687E99EF" w14:textId="0D141688" w:rsidR="006F5C4C" w:rsidRPr="00FD5B49" w:rsidRDefault="00915BDA" w:rsidP="00BD2C35">
      <w:pPr>
        <w:pStyle w:val="BodyText"/>
        <w:numPr>
          <w:ilvl w:val="0"/>
          <w:numId w:val="45"/>
        </w:numPr>
        <w:spacing w:line="276" w:lineRule="auto"/>
        <w:ind w:left="357" w:hanging="357"/>
        <w:rPr>
          <w:rStyle w:val="normaltextrun"/>
          <w:rFonts w:asciiTheme="minorHAnsi" w:hAnsiTheme="minorHAnsi" w:cstheme="minorHAnsi"/>
          <w:sz w:val="22"/>
          <w:szCs w:val="22"/>
        </w:rPr>
      </w:pPr>
      <w:r w:rsidRPr="00FD5B49">
        <w:rPr>
          <w:rStyle w:val="normaltextrun"/>
          <w:rFonts w:asciiTheme="minorHAnsi" w:hAnsiTheme="minorHAnsi" w:cstheme="minorHAnsi"/>
          <w:sz w:val="22"/>
          <w:szCs w:val="22"/>
        </w:rPr>
        <w:t>a</w:t>
      </w:r>
      <w:r w:rsidR="00F01CD7" w:rsidRPr="00FD5B49">
        <w:rPr>
          <w:rStyle w:val="normaltextrun"/>
          <w:rFonts w:asciiTheme="minorHAnsi" w:hAnsiTheme="minorHAnsi" w:cstheme="minorHAnsi"/>
          <w:sz w:val="22"/>
          <w:szCs w:val="22"/>
        </w:rPr>
        <w:t>lign with existing jurisdictional services and promote consistency of service quality across emergency-affected areas, regardless of geographic boundaries</w:t>
      </w:r>
      <w:r w:rsidR="009E1CC5" w:rsidRPr="00FD5B49">
        <w:rPr>
          <w:rStyle w:val="normaltextrun"/>
          <w:rFonts w:asciiTheme="minorHAnsi" w:hAnsiTheme="minorHAnsi" w:cstheme="minorHAnsi"/>
          <w:sz w:val="22"/>
          <w:szCs w:val="22"/>
        </w:rPr>
        <w:t>.</w:t>
      </w:r>
    </w:p>
    <w:p w14:paraId="3166A771" w14:textId="437B7840" w:rsidR="00985119" w:rsidRPr="00BA4519" w:rsidRDefault="00985119" w:rsidP="00BA4519">
      <w:pPr>
        <w:keepNext/>
        <w:keepLines/>
        <w:shd w:val="clear" w:color="auto" w:fill="D1E3E4"/>
        <w:spacing w:before="240" w:line="276" w:lineRule="auto"/>
        <w:outlineLvl w:val="2"/>
        <w:rPr>
          <w:rFonts w:eastAsia="MS Gothic" w:cs="Arial"/>
          <w:b/>
          <w:color w:val="003E5A"/>
          <w:sz w:val="24"/>
          <w:szCs w:val="24"/>
        </w:rPr>
      </w:pPr>
      <w:bookmarkStart w:id="163" w:name="_Toc184045131"/>
      <w:bookmarkStart w:id="164" w:name="_Toc184122463"/>
      <w:bookmarkStart w:id="165" w:name="_Toc184123385"/>
      <w:r w:rsidRPr="00BA4519" w:rsidDel="00985119">
        <w:rPr>
          <w:rFonts w:eastAsia="MS Gothic" w:cs="Arial"/>
          <w:b/>
          <w:color w:val="003E5A"/>
          <w:sz w:val="24"/>
          <w:szCs w:val="24"/>
        </w:rPr>
        <w:t xml:space="preserve">Review </w:t>
      </w:r>
      <w:r w:rsidRPr="00BA4519">
        <w:rPr>
          <w:rFonts w:eastAsia="MS Gothic" w:cs="Arial"/>
          <w:b/>
          <w:color w:val="003E5A"/>
          <w:sz w:val="24"/>
          <w:szCs w:val="24"/>
        </w:rPr>
        <w:t xml:space="preserve">and </w:t>
      </w:r>
      <w:r w:rsidR="00C45492" w:rsidRPr="00BA4519">
        <w:rPr>
          <w:rFonts w:eastAsia="MS Gothic" w:cs="Arial"/>
          <w:b/>
          <w:color w:val="003E5A"/>
          <w:sz w:val="24"/>
          <w:szCs w:val="24"/>
        </w:rPr>
        <w:t>a</w:t>
      </w:r>
      <w:r w:rsidRPr="00BA4519">
        <w:rPr>
          <w:rFonts w:eastAsia="MS Gothic" w:cs="Arial"/>
          <w:b/>
          <w:color w:val="003E5A"/>
          <w:sz w:val="24"/>
          <w:szCs w:val="24"/>
        </w:rPr>
        <w:t xml:space="preserve">dapt </w:t>
      </w:r>
      <w:r w:rsidR="0016351E" w:rsidRPr="00BA4519">
        <w:rPr>
          <w:rFonts w:eastAsia="MS Gothic" w:cs="Arial"/>
          <w:b/>
          <w:color w:val="003E5A"/>
          <w:sz w:val="24"/>
          <w:szCs w:val="24"/>
        </w:rPr>
        <w:t xml:space="preserve">level </w:t>
      </w:r>
      <w:r w:rsidRPr="00BA4519">
        <w:rPr>
          <w:rFonts w:eastAsia="MS Gothic" w:cs="Arial"/>
          <w:b/>
          <w:color w:val="003E5A"/>
          <w:sz w:val="24"/>
          <w:szCs w:val="24"/>
        </w:rPr>
        <w:t xml:space="preserve">of </w:t>
      </w:r>
      <w:r w:rsidR="00C45492" w:rsidRPr="00BA4519">
        <w:rPr>
          <w:rFonts w:eastAsia="MS Gothic" w:cs="Arial"/>
          <w:b/>
          <w:color w:val="003E5A"/>
          <w:sz w:val="24"/>
          <w:szCs w:val="24"/>
        </w:rPr>
        <w:t>r</w:t>
      </w:r>
      <w:r w:rsidRPr="00BA4519">
        <w:rPr>
          <w:rFonts w:eastAsia="MS Gothic" w:cs="Arial"/>
          <w:b/>
          <w:color w:val="003E5A"/>
          <w:sz w:val="24"/>
          <w:szCs w:val="24"/>
        </w:rPr>
        <w:t>esponse</w:t>
      </w:r>
      <w:bookmarkEnd w:id="163"/>
      <w:bookmarkEnd w:id="164"/>
      <w:bookmarkEnd w:id="165"/>
      <w:r w:rsidR="009F3DE2" w:rsidRPr="00BA4519">
        <w:rPr>
          <w:rFonts w:eastAsia="MS Gothic" w:cs="Arial"/>
          <w:b/>
          <w:color w:val="003E5A"/>
          <w:sz w:val="24"/>
          <w:szCs w:val="24"/>
        </w:rPr>
        <w:t xml:space="preserve"> </w:t>
      </w:r>
    </w:p>
    <w:p w14:paraId="09B3C595" w14:textId="466785F2" w:rsidR="00111433" w:rsidRPr="00810FD9" w:rsidRDefault="001C60D9" w:rsidP="00F721A7">
      <w:pPr>
        <w:pStyle w:val="BodyText-White"/>
        <w:spacing w:before="240" w:line="276" w:lineRule="auto"/>
        <w:rPr>
          <w:rFonts w:asciiTheme="minorHAnsi" w:hAnsiTheme="minorHAnsi" w:cstheme="minorHAnsi"/>
          <w:color w:val="auto"/>
          <w:sz w:val="22"/>
          <w:szCs w:val="22"/>
        </w:rPr>
      </w:pPr>
      <w:r w:rsidRPr="00810FD9">
        <w:rPr>
          <w:rFonts w:asciiTheme="minorHAnsi" w:hAnsiTheme="minorHAnsi" w:cstheme="minorHAnsi"/>
          <w:color w:val="auto"/>
          <w:sz w:val="22"/>
          <w:szCs w:val="22"/>
        </w:rPr>
        <w:t xml:space="preserve">The </w:t>
      </w:r>
      <w:r w:rsidR="00130857" w:rsidRPr="00810FD9">
        <w:rPr>
          <w:rFonts w:asciiTheme="minorHAnsi" w:hAnsiTheme="minorHAnsi" w:cstheme="minorHAnsi"/>
          <w:color w:val="auto"/>
          <w:sz w:val="22"/>
          <w:szCs w:val="22"/>
        </w:rPr>
        <w:t>d</w:t>
      </w:r>
      <w:r w:rsidRPr="00810FD9">
        <w:rPr>
          <w:rFonts w:asciiTheme="minorHAnsi" w:hAnsiTheme="minorHAnsi" w:cstheme="minorHAnsi"/>
          <w:color w:val="auto"/>
          <w:sz w:val="22"/>
          <w:szCs w:val="22"/>
        </w:rPr>
        <w:t xml:space="preserve">epartment </w:t>
      </w:r>
      <w:r w:rsidR="000A0F60" w:rsidRPr="00810FD9">
        <w:rPr>
          <w:rFonts w:asciiTheme="minorHAnsi" w:hAnsiTheme="minorHAnsi" w:cstheme="minorHAnsi"/>
          <w:color w:val="auto"/>
          <w:sz w:val="22"/>
          <w:szCs w:val="22"/>
        </w:rPr>
        <w:t xml:space="preserve">should </w:t>
      </w:r>
      <w:r w:rsidR="00111433" w:rsidRPr="00810FD9">
        <w:rPr>
          <w:rFonts w:asciiTheme="minorHAnsi" w:hAnsiTheme="minorHAnsi" w:cstheme="minorHAnsi"/>
          <w:color w:val="auto"/>
          <w:sz w:val="22"/>
          <w:szCs w:val="22"/>
        </w:rPr>
        <w:t xml:space="preserve">adapt </w:t>
      </w:r>
      <w:r w:rsidR="008D6F35" w:rsidRPr="00810FD9">
        <w:rPr>
          <w:rFonts w:asciiTheme="minorHAnsi" w:hAnsiTheme="minorHAnsi" w:cstheme="minorHAnsi"/>
          <w:color w:val="auto"/>
          <w:sz w:val="22"/>
          <w:szCs w:val="22"/>
        </w:rPr>
        <w:t>a health</w:t>
      </w:r>
      <w:r w:rsidR="00A023B3" w:rsidRPr="00810FD9">
        <w:rPr>
          <w:rFonts w:asciiTheme="minorHAnsi" w:hAnsiTheme="minorHAnsi" w:cstheme="minorHAnsi"/>
          <w:color w:val="auto"/>
          <w:sz w:val="22"/>
          <w:szCs w:val="22"/>
        </w:rPr>
        <w:t xml:space="preserve"> </w:t>
      </w:r>
      <w:r w:rsidR="006F78DD" w:rsidRPr="00810FD9">
        <w:rPr>
          <w:rFonts w:asciiTheme="minorHAnsi" w:hAnsiTheme="minorHAnsi" w:cstheme="minorHAnsi"/>
          <w:color w:val="auto"/>
          <w:sz w:val="22"/>
          <w:szCs w:val="22"/>
        </w:rPr>
        <w:t>emergency respons</w:t>
      </w:r>
      <w:r w:rsidR="006246EF" w:rsidRPr="00810FD9">
        <w:rPr>
          <w:rFonts w:asciiTheme="minorHAnsi" w:hAnsiTheme="minorHAnsi" w:cstheme="minorHAnsi"/>
          <w:color w:val="auto"/>
          <w:sz w:val="22"/>
          <w:szCs w:val="22"/>
        </w:rPr>
        <w:t>e reflective of</w:t>
      </w:r>
      <w:r w:rsidR="00AD020B" w:rsidRPr="00810FD9">
        <w:rPr>
          <w:rFonts w:asciiTheme="minorHAnsi" w:hAnsiTheme="minorHAnsi" w:cstheme="minorHAnsi"/>
          <w:color w:val="auto"/>
          <w:sz w:val="22"/>
          <w:szCs w:val="22"/>
        </w:rPr>
        <w:t xml:space="preserve"> the nature of the emergency</w:t>
      </w:r>
      <w:r w:rsidR="009806DD" w:rsidRPr="00810FD9">
        <w:rPr>
          <w:rFonts w:asciiTheme="minorHAnsi" w:hAnsiTheme="minorHAnsi" w:cstheme="minorHAnsi"/>
          <w:color w:val="auto"/>
          <w:sz w:val="22"/>
          <w:szCs w:val="22"/>
        </w:rPr>
        <w:t>,</w:t>
      </w:r>
      <w:r w:rsidR="00AD020B" w:rsidRPr="00810FD9">
        <w:rPr>
          <w:rFonts w:asciiTheme="minorHAnsi" w:hAnsiTheme="minorHAnsi" w:cstheme="minorHAnsi"/>
          <w:color w:val="auto"/>
          <w:sz w:val="22"/>
          <w:szCs w:val="22"/>
        </w:rPr>
        <w:t xml:space="preserve"> and</w:t>
      </w:r>
      <w:r w:rsidR="009806DD" w:rsidRPr="00810FD9">
        <w:rPr>
          <w:rFonts w:asciiTheme="minorHAnsi" w:hAnsiTheme="minorHAnsi" w:cstheme="minorHAnsi"/>
          <w:color w:val="auto"/>
          <w:sz w:val="22"/>
          <w:szCs w:val="22"/>
        </w:rPr>
        <w:t xml:space="preserve"> in line with</w:t>
      </w:r>
      <w:r w:rsidR="00AD020B" w:rsidRPr="00810FD9">
        <w:rPr>
          <w:rFonts w:asciiTheme="minorHAnsi" w:hAnsiTheme="minorHAnsi" w:cstheme="minorHAnsi"/>
          <w:color w:val="auto"/>
          <w:sz w:val="22"/>
          <w:szCs w:val="22"/>
        </w:rPr>
        <w:t xml:space="preserve"> its consequences </w:t>
      </w:r>
      <w:r w:rsidR="009806DD" w:rsidRPr="00810FD9">
        <w:rPr>
          <w:rFonts w:asciiTheme="minorHAnsi" w:hAnsiTheme="minorHAnsi" w:cstheme="minorHAnsi"/>
          <w:color w:val="auto"/>
          <w:sz w:val="22"/>
          <w:szCs w:val="22"/>
        </w:rPr>
        <w:t xml:space="preserve">which may </w:t>
      </w:r>
      <w:r w:rsidR="00AD020B" w:rsidRPr="00810FD9">
        <w:rPr>
          <w:rFonts w:asciiTheme="minorHAnsi" w:hAnsiTheme="minorHAnsi" w:cstheme="minorHAnsi"/>
          <w:color w:val="auto"/>
          <w:sz w:val="22"/>
          <w:szCs w:val="22"/>
        </w:rPr>
        <w:t xml:space="preserve">change over time. </w:t>
      </w:r>
    </w:p>
    <w:p w14:paraId="5CC768B8" w14:textId="3A92FE6D" w:rsidR="00C63EE1" w:rsidRPr="00810FD9" w:rsidRDefault="00C63EE1" w:rsidP="00F721A7">
      <w:pPr>
        <w:spacing w:line="276" w:lineRule="auto"/>
        <w:rPr>
          <w:rFonts w:asciiTheme="minorHAnsi" w:hAnsiTheme="minorHAnsi" w:cstheme="minorHAnsi"/>
          <w:i/>
          <w:sz w:val="22"/>
          <w:szCs w:val="22"/>
        </w:rPr>
      </w:pPr>
      <w:r w:rsidRPr="00810FD9">
        <w:rPr>
          <w:rFonts w:asciiTheme="minorHAnsi" w:hAnsiTheme="minorHAnsi" w:cstheme="minorHAnsi"/>
          <w:sz w:val="22"/>
          <w:szCs w:val="22"/>
        </w:rPr>
        <w:t xml:space="preserve">The </w:t>
      </w:r>
      <w:hyperlink w:anchor="IMT" w:history="1">
        <w:r w:rsidRPr="004D6DC6">
          <w:rPr>
            <w:rStyle w:val="Hyperlink"/>
            <w:rFonts w:asciiTheme="minorHAnsi" w:hAnsiTheme="minorHAnsi" w:cstheme="minorHAnsi"/>
            <w:sz w:val="22"/>
            <w:szCs w:val="22"/>
            <w:u w:val="none"/>
          </w:rPr>
          <w:t>Incident Management Team</w:t>
        </w:r>
      </w:hyperlink>
      <w:r w:rsidRPr="004D6DC6">
        <w:rPr>
          <w:rFonts w:asciiTheme="minorHAnsi" w:hAnsiTheme="minorHAnsi" w:cstheme="minorHAnsi"/>
          <w:sz w:val="22"/>
          <w:szCs w:val="22"/>
        </w:rPr>
        <w:t xml:space="preserve"> </w:t>
      </w:r>
      <w:r w:rsidRPr="00810FD9">
        <w:rPr>
          <w:rFonts w:asciiTheme="minorHAnsi" w:hAnsiTheme="minorHAnsi" w:cstheme="minorHAnsi"/>
          <w:sz w:val="22"/>
          <w:szCs w:val="22"/>
        </w:rPr>
        <w:t xml:space="preserve">is responsible for </w:t>
      </w:r>
      <w:r w:rsidR="000D774F" w:rsidRPr="00810FD9">
        <w:rPr>
          <w:rFonts w:asciiTheme="minorHAnsi" w:hAnsiTheme="minorHAnsi" w:cstheme="minorHAnsi"/>
          <w:sz w:val="22"/>
          <w:szCs w:val="22"/>
        </w:rPr>
        <w:t xml:space="preserve">regularly assessing the health emergency and its impacts and </w:t>
      </w:r>
      <w:r w:rsidR="000D774F" w:rsidRPr="00810FD9">
        <w:rPr>
          <w:rStyle w:val="BodyText-WhiteChar"/>
          <w:rFonts w:asciiTheme="minorHAnsi" w:hAnsiTheme="minorHAnsi" w:cstheme="minorHAnsi"/>
          <w:color w:val="auto"/>
          <w:sz w:val="22"/>
          <w:szCs w:val="22"/>
        </w:rPr>
        <w:t xml:space="preserve">consequences, </w:t>
      </w:r>
      <w:r w:rsidR="00BE2B74" w:rsidRPr="00810FD9">
        <w:rPr>
          <w:rStyle w:val="BodyText-WhiteChar"/>
          <w:rFonts w:asciiTheme="minorHAnsi" w:hAnsiTheme="minorHAnsi" w:cstheme="minorHAnsi"/>
          <w:color w:val="auto"/>
          <w:sz w:val="22"/>
          <w:szCs w:val="22"/>
        </w:rPr>
        <w:t xml:space="preserve">informing the senior officials group oversighting the response (usually </w:t>
      </w:r>
      <w:hyperlink w:anchor="AHPCgovernance" w:history="1">
        <w:r w:rsidR="00BE2B74" w:rsidRPr="004D6DC6">
          <w:rPr>
            <w:rStyle w:val="Hyperlink"/>
            <w:rFonts w:asciiTheme="minorHAnsi" w:hAnsiTheme="minorHAnsi" w:cstheme="minorHAnsi"/>
            <w:sz w:val="22"/>
            <w:szCs w:val="22"/>
            <w:u w:val="none"/>
          </w:rPr>
          <w:t>AHPC</w:t>
        </w:r>
      </w:hyperlink>
      <w:r w:rsidR="00BE2B74" w:rsidRPr="00810FD9">
        <w:rPr>
          <w:rStyle w:val="BodyText-WhiteChar"/>
          <w:rFonts w:asciiTheme="minorHAnsi" w:hAnsiTheme="minorHAnsi" w:cstheme="minorHAnsi"/>
          <w:color w:val="auto"/>
          <w:sz w:val="22"/>
          <w:szCs w:val="22"/>
        </w:rPr>
        <w:t xml:space="preserve">), </w:t>
      </w:r>
      <w:r w:rsidR="000D774F" w:rsidRPr="00810FD9">
        <w:rPr>
          <w:rStyle w:val="BodyText-WhiteChar"/>
          <w:rFonts w:asciiTheme="minorHAnsi" w:hAnsiTheme="minorHAnsi" w:cstheme="minorHAnsi"/>
          <w:color w:val="auto"/>
          <w:sz w:val="22"/>
          <w:szCs w:val="22"/>
        </w:rPr>
        <w:t xml:space="preserve">and when appropriate, recommending a change in the </w:t>
      </w:r>
      <w:r w:rsidR="0016351E" w:rsidRPr="00810FD9">
        <w:rPr>
          <w:rStyle w:val="BodyText-WhiteChar"/>
          <w:rFonts w:asciiTheme="minorHAnsi" w:hAnsiTheme="minorHAnsi" w:cstheme="minorHAnsi"/>
          <w:color w:val="auto"/>
          <w:sz w:val="22"/>
          <w:szCs w:val="22"/>
        </w:rPr>
        <w:t xml:space="preserve">level </w:t>
      </w:r>
      <w:r w:rsidR="000D774F" w:rsidRPr="00810FD9">
        <w:rPr>
          <w:rStyle w:val="BodyText-WhiteChar"/>
          <w:rFonts w:asciiTheme="minorHAnsi" w:hAnsiTheme="minorHAnsi" w:cstheme="minorHAnsi"/>
          <w:color w:val="auto"/>
          <w:sz w:val="22"/>
          <w:szCs w:val="22"/>
        </w:rPr>
        <w:t xml:space="preserve">of </w:t>
      </w:r>
      <w:r w:rsidR="005B218D" w:rsidRPr="00810FD9">
        <w:rPr>
          <w:rStyle w:val="BodyText-WhiteChar"/>
          <w:rFonts w:asciiTheme="minorHAnsi" w:hAnsiTheme="minorHAnsi" w:cstheme="minorHAnsi"/>
          <w:color w:val="auto"/>
          <w:sz w:val="22"/>
          <w:szCs w:val="22"/>
        </w:rPr>
        <w:t xml:space="preserve">response </w:t>
      </w:r>
      <w:r w:rsidR="000D774F" w:rsidRPr="00810FD9">
        <w:rPr>
          <w:rStyle w:val="BodyText-WhiteChar"/>
          <w:rFonts w:asciiTheme="minorHAnsi" w:hAnsiTheme="minorHAnsi" w:cstheme="minorHAnsi"/>
          <w:color w:val="auto"/>
          <w:sz w:val="22"/>
          <w:szCs w:val="22"/>
        </w:rPr>
        <w:t xml:space="preserve">coordination </w:t>
      </w:r>
      <w:r w:rsidR="002A7EC5" w:rsidRPr="00810FD9">
        <w:rPr>
          <w:rStyle w:val="BodyText-WhiteChar"/>
          <w:rFonts w:asciiTheme="minorHAnsi" w:hAnsiTheme="minorHAnsi" w:cstheme="minorHAnsi"/>
          <w:color w:val="auto"/>
          <w:sz w:val="22"/>
          <w:szCs w:val="22"/>
        </w:rPr>
        <w:t xml:space="preserve">and associated resourcing. </w:t>
      </w:r>
    </w:p>
    <w:p w14:paraId="26A26806" w14:textId="12672955" w:rsidR="002C12B9" w:rsidRPr="00810FD9" w:rsidRDefault="002C12B9" w:rsidP="00F721A7">
      <w:pPr>
        <w:spacing w:line="276" w:lineRule="auto"/>
        <w:rPr>
          <w:rFonts w:asciiTheme="minorHAnsi" w:hAnsiTheme="minorHAnsi" w:cstheme="minorHAnsi"/>
          <w:sz w:val="22"/>
          <w:szCs w:val="22"/>
        </w:rPr>
      </w:pPr>
      <w:r w:rsidRPr="00810FD9">
        <w:rPr>
          <w:rFonts w:asciiTheme="minorHAnsi" w:hAnsiTheme="minorHAnsi" w:cstheme="minorHAnsi"/>
          <w:sz w:val="22"/>
          <w:szCs w:val="22"/>
        </w:rPr>
        <w:lastRenderedPageBreak/>
        <w:t xml:space="preserve">The </w:t>
      </w:r>
      <w:hyperlink w:anchor="DEPSECresponsibilities" w:history="1">
        <w:r w:rsidRPr="004D6DC6">
          <w:rPr>
            <w:rStyle w:val="Hyperlink"/>
            <w:rFonts w:asciiTheme="minorHAnsi" w:hAnsiTheme="minorHAnsi" w:cstheme="minorHAnsi"/>
            <w:sz w:val="22"/>
            <w:szCs w:val="22"/>
            <w:u w:val="none"/>
          </w:rPr>
          <w:t>Deputy Secretary</w:t>
        </w:r>
        <w:r w:rsidR="0087151C" w:rsidRPr="004D6DC6">
          <w:rPr>
            <w:rStyle w:val="Hyperlink"/>
            <w:rFonts w:asciiTheme="minorHAnsi" w:hAnsiTheme="minorHAnsi" w:cstheme="minorHAnsi"/>
            <w:sz w:val="22"/>
            <w:szCs w:val="22"/>
            <w:u w:val="none"/>
          </w:rPr>
          <w:t xml:space="preserve"> </w:t>
        </w:r>
        <w:r w:rsidR="00D00501" w:rsidRPr="004D6DC6">
          <w:rPr>
            <w:rStyle w:val="Hyperlink"/>
            <w:rFonts w:asciiTheme="minorHAnsi" w:hAnsiTheme="minorHAnsi" w:cstheme="minorHAnsi"/>
            <w:sz w:val="22"/>
            <w:szCs w:val="22"/>
            <w:u w:val="none"/>
          </w:rPr>
          <w:t>responsible</w:t>
        </w:r>
        <w:r w:rsidR="0087151C" w:rsidRPr="004D6DC6">
          <w:rPr>
            <w:rStyle w:val="Hyperlink"/>
            <w:rFonts w:asciiTheme="minorHAnsi" w:hAnsiTheme="minorHAnsi" w:cstheme="minorHAnsi"/>
            <w:sz w:val="22"/>
            <w:szCs w:val="22"/>
            <w:u w:val="none"/>
          </w:rPr>
          <w:t xml:space="preserve"> for health emergency management</w:t>
        </w:r>
      </w:hyperlink>
      <w:r w:rsidR="002C14D9" w:rsidRPr="00810FD9">
        <w:rPr>
          <w:rFonts w:asciiTheme="minorHAnsi" w:hAnsiTheme="minorHAnsi" w:cstheme="minorHAnsi"/>
          <w:sz w:val="22"/>
          <w:szCs w:val="22"/>
        </w:rPr>
        <w:t xml:space="preserve"> (</w:t>
      </w:r>
      <w:r w:rsidR="006D3FA9" w:rsidRPr="00810FD9">
        <w:rPr>
          <w:rFonts w:asciiTheme="minorHAnsi" w:hAnsiTheme="minorHAnsi" w:cstheme="minorHAnsi"/>
          <w:sz w:val="22"/>
          <w:szCs w:val="22"/>
        </w:rPr>
        <w:t>or delegate</w:t>
      </w:r>
      <w:r w:rsidR="002C14D9" w:rsidRPr="00810FD9">
        <w:rPr>
          <w:rFonts w:asciiTheme="minorHAnsi" w:hAnsiTheme="minorHAnsi" w:cstheme="minorHAnsi"/>
          <w:sz w:val="22"/>
          <w:szCs w:val="22"/>
        </w:rPr>
        <w:t>)</w:t>
      </w:r>
      <w:r w:rsidR="0087151C" w:rsidRPr="00810FD9" w:rsidDel="0087151C">
        <w:rPr>
          <w:rFonts w:asciiTheme="minorHAnsi" w:hAnsiTheme="minorHAnsi" w:cstheme="minorHAnsi"/>
          <w:sz w:val="22"/>
          <w:szCs w:val="22"/>
        </w:rPr>
        <w:t xml:space="preserve"> </w:t>
      </w:r>
      <w:r w:rsidR="002660AC" w:rsidRPr="00810FD9">
        <w:rPr>
          <w:rFonts w:asciiTheme="minorHAnsi" w:hAnsiTheme="minorHAnsi" w:cstheme="minorHAnsi"/>
          <w:sz w:val="22"/>
          <w:szCs w:val="22"/>
        </w:rPr>
        <w:t xml:space="preserve">is responsible for approving </w:t>
      </w:r>
      <w:r w:rsidRPr="00810FD9">
        <w:rPr>
          <w:rFonts w:asciiTheme="minorHAnsi" w:hAnsiTheme="minorHAnsi" w:cstheme="minorHAnsi"/>
          <w:sz w:val="22"/>
          <w:szCs w:val="22"/>
        </w:rPr>
        <w:t xml:space="preserve">changes to the </w:t>
      </w:r>
      <w:r w:rsidR="0016351E" w:rsidRPr="00810FD9">
        <w:rPr>
          <w:rFonts w:asciiTheme="minorHAnsi" w:hAnsiTheme="minorHAnsi" w:cstheme="minorHAnsi"/>
          <w:sz w:val="22"/>
          <w:szCs w:val="22"/>
        </w:rPr>
        <w:t xml:space="preserve">level </w:t>
      </w:r>
      <w:r w:rsidRPr="00810FD9">
        <w:rPr>
          <w:rFonts w:asciiTheme="minorHAnsi" w:hAnsiTheme="minorHAnsi" w:cstheme="minorHAnsi"/>
          <w:sz w:val="22"/>
          <w:szCs w:val="22"/>
        </w:rPr>
        <w:t xml:space="preserve">of response and resourcing over the course of the health emergency. </w:t>
      </w:r>
    </w:p>
    <w:p w14:paraId="12DBB49C" w14:textId="750CD59C" w:rsidR="0005410B" w:rsidRPr="00810FD9" w:rsidRDefault="00475001" w:rsidP="00F721A7">
      <w:pPr>
        <w:tabs>
          <w:tab w:val="left" w:pos="1985"/>
        </w:tabs>
        <w:spacing w:line="276" w:lineRule="auto"/>
        <w:rPr>
          <w:rFonts w:asciiTheme="minorHAnsi" w:hAnsiTheme="minorHAnsi" w:cstheme="minorHAnsi"/>
          <w:sz w:val="22"/>
          <w:szCs w:val="22"/>
        </w:rPr>
      </w:pPr>
      <w:r w:rsidRPr="00810FD9">
        <w:rPr>
          <w:rFonts w:asciiTheme="minorHAnsi" w:hAnsiTheme="minorHAnsi" w:cstheme="minorHAnsi"/>
          <w:sz w:val="22"/>
          <w:szCs w:val="22"/>
        </w:rPr>
        <w:t xml:space="preserve">Escalation of </w:t>
      </w:r>
      <w:r w:rsidR="0016351E" w:rsidRPr="00810FD9">
        <w:rPr>
          <w:rFonts w:asciiTheme="minorHAnsi" w:hAnsiTheme="minorHAnsi" w:cstheme="minorHAnsi"/>
          <w:sz w:val="22"/>
          <w:szCs w:val="22"/>
        </w:rPr>
        <w:t>levels</w:t>
      </w:r>
      <w:r w:rsidRPr="00810FD9">
        <w:rPr>
          <w:rFonts w:asciiTheme="minorHAnsi" w:hAnsiTheme="minorHAnsi" w:cstheme="minorHAnsi"/>
          <w:sz w:val="22"/>
          <w:szCs w:val="22"/>
        </w:rPr>
        <w:t xml:space="preserve"> </w:t>
      </w:r>
      <w:r w:rsidR="003E2FB6" w:rsidRPr="00810FD9">
        <w:rPr>
          <w:rFonts w:asciiTheme="minorHAnsi" w:hAnsiTheme="minorHAnsi" w:cstheme="minorHAnsi"/>
          <w:sz w:val="22"/>
          <w:szCs w:val="22"/>
        </w:rPr>
        <w:t>may</w:t>
      </w:r>
      <w:r w:rsidRPr="00810FD9">
        <w:rPr>
          <w:rFonts w:asciiTheme="minorHAnsi" w:hAnsiTheme="minorHAnsi" w:cstheme="minorHAnsi"/>
          <w:sz w:val="22"/>
          <w:szCs w:val="22"/>
        </w:rPr>
        <w:t xml:space="preserve"> require new or expanded public health measures, coordination and/or messaging </w:t>
      </w:r>
      <w:r w:rsidR="00E50A91">
        <w:rPr>
          <w:rFonts w:asciiTheme="minorHAnsi" w:hAnsiTheme="minorHAnsi" w:cstheme="minorHAnsi"/>
          <w:sz w:val="22"/>
          <w:szCs w:val="22"/>
        </w:rPr>
        <w:t>relevant</w:t>
      </w:r>
      <w:r w:rsidRPr="00810FD9">
        <w:rPr>
          <w:rFonts w:asciiTheme="minorHAnsi" w:hAnsiTheme="minorHAnsi" w:cstheme="minorHAnsi"/>
          <w:sz w:val="22"/>
          <w:szCs w:val="22"/>
        </w:rPr>
        <w:t xml:space="preserve"> to the health emergency. Features of the emergency, and requirements of response, </w:t>
      </w:r>
      <w:r w:rsidR="005760A3">
        <w:rPr>
          <w:rFonts w:asciiTheme="minorHAnsi" w:hAnsiTheme="minorHAnsi" w:cstheme="minorHAnsi"/>
          <w:sz w:val="22"/>
          <w:szCs w:val="22"/>
        </w:rPr>
        <w:t>may</w:t>
      </w:r>
      <w:r w:rsidRPr="00810FD9">
        <w:rPr>
          <w:rFonts w:asciiTheme="minorHAnsi" w:hAnsiTheme="minorHAnsi" w:cstheme="minorHAnsi"/>
          <w:sz w:val="22"/>
          <w:szCs w:val="22"/>
        </w:rPr>
        <w:t xml:space="preserve"> be considered when deciding to increase measures.</w:t>
      </w:r>
    </w:p>
    <w:p w14:paraId="604756B6" w14:textId="630108F8" w:rsidR="00AC66BD" w:rsidRPr="00BA4519" w:rsidRDefault="008746DB"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End a health</w:t>
      </w:r>
      <w:r w:rsidR="003528D8" w:rsidRPr="00BA4519">
        <w:rPr>
          <w:rFonts w:eastAsia="MS Gothic" w:cs="Arial"/>
          <w:b/>
          <w:color w:val="003E5A"/>
          <w:sz w:val="24"/>
          <w:szCs w:val="24"/>
        </w:rPr>
        <w:t xml:space="preserve"> </w:t>
      </w:r>
      <w:r w:rsidR="00C45492" w:rsidRPr="00BA4519">
        <w:rPr>
          <w:rFonts w:eastAsia="MS Gothic" w:cs="Arial"/>
          <w:b/>
          <w:color w:val="003E5A"/>
          <w:sz w:val="24"/>
          <w:szCs w:val="24"/>
        </w:rPr>
        <w:t>e</w:t>
      </w:r>
      <w:r w:rsidR="003528D8" w:rsidRPr="00BA4519">
        <w:rPr>
          <w:rFonts w:eastAsia="MS Gothic" w:cs="Arial"/>
          <w:b/>
          <w:color w:val="003E5A"/>
          <w:sz w:val="24"/>
          <w:szCs w:val="24"/>
        </w:rPr>
        <w:t xml:space="preserve">mergency </w:t>
      </w:r>
      <w:r w:rsidR="00C45492" w:rsidRPr="00BA4519">
        <w:rPr>
          <w:rFonts w:eastAsia="MS Gothic" w:cs="Arial"/>
          <w:b/>
          <w:color w:val="003E5A"/>
          <w:sz w:val="24"/>
          <w:szCs w:val="24"/>
        </w:rPr>
        <w:t>r</w:t>
      </w:r>
      <w:r w:rsidR="003528D8" w:rsidRPr="00BA4519">
        <w:rPr>
          <w:rFonts w:eastAsia="MS Gothic" w:cs="Arial"/>
          <w:b/>
          <w:color w:val="003E5A"/>
          <w:sz w:val="24"/>
          <w:szCs w:val="24"/>
        </w:rPr>
        <w:t xml:space="preserve">esponse </w:t>
      </w:r>
    </w:p>
    <w:p w14:paraId="35E4901E" w14:textId="6466A5F2" w:rsidR="00FA4BBF" w:rsidRPr="00AB48EA" w:rsidRDefault="00FA4BBF" w:rsidP="00F721A7">
      <w:pPr>
        <w:spacing w:before="240" w:line="276" w:lineRule="auto"/>
        <w:rPr>
          <w:rStyle w:val="cf01"/>
          <w:rFonts w:asciiTheme="minorHAnsi" w:hAnsiTheme="minorHAnsi" w:cstheme="minorHAnsi"/>
          <w:sz w:val="22"/>
          <w:szCs w:val="22"/>
        </w:rPr>
      </w:pPr>
      <w:r w:rsidRPr="00F721A7">
        <w:rPr>
          <w:rFonts w:asciiTheme="minorHAnsi" w:eastAsiaTheme="majorEastAsia" w:hAnsiTheme="minorHAnsi" w:cstheme="minorHAnsi"/>
          <w:sz w:val="22"/>
          <w:szCs w:val="22"/>
        </w:rPr>
        <w:t xml:space="preserve">The </w:t>
      </w:r>
      <w:hyperlink w:anchor="DEPSECresponsibilities" w:history="1">
        <w:r w:rsidRPr="004D6DC6">
          <w:rPr>
            <w:rStyle w:val="Hyperlink"/>
            <w:rFonts w:asciiTheme="minorHAnsi" w:eastAsiaTheme="majorEastAsia" w:hAnsiTheme="minorHAnsi" w:cstheme="minorHAnsi"/>
            <w:sz w:val="22"/>
            <w:szCs w:val="22"/>
            <w:u w:val="none"/>
          </w:rPr>
          <w:t>Deputy Secretary</w:t>
        </w:r>
        <w:r w:rsidR="0087151C" w:rsidRPr="004D6DC6">
          <w:rPr>
            <w:rStyle w:val="Hyperlink"/>
            <w:rFonts w:asciiTheme="minorHAnsi" w:hAnsiTheme="minorHAnsi" w:cstheme="minorHAnsi"/>
            <w:sz w:val="22"/>
            <w:szCs w:val="22"/>
            <w:u w:val="none"/>
          </w:rPr>
          <w:t xml:space="preserve"> </w:t>
        </w:r>
        <w:r w:rsidR="00D00501" w:rsidRPr="004D6DC6">
          <w:rPr>
            <w:rStyle w:val="Hyperlink"/>
            <w:rFonts w:asciiTheme="minorHAnsi" w:hAnsiTheme="minorHAnsi" w:cstheme="minorHAnsi"/>
            <w:sz w:val="22"/>
            <w:szCs w:val="22"/>
            <w:u w:val="none"/>
          </w:rPr>
          <w:t xml:space="preserve">responsible </w:t>
        </w:r>
        <w:r w:rsidR="0087151C" w:rsidRPr="004D6DC6">
          <w:rPr>
            <w:rStyle w:val="Hyperlink"/>
            <w:rFonts w:asciiTheme="minorHAnsi" w:hAnsiTheme="minorHAnsi" w:cstheme="minorHAnsi"/>
            <w:sz w:val="22"/>
            <w:szCs w:val="22"/>
            <w:u w:val="none"/>
          </w:rPr>
          <w:t>for health emergency management</w:t>
        </w:r>
      </w:hyperlink>
      <w:r w:rsidR="0087151C" w:rsidRPr="00F721A7" w:rsidDel="0087151C">
        <w:rPr>
          <w:rFonts w:asciiTheme="minorHAnsi" w:eastAsiaTheme="majorEastAsia" w:hAnsiTheme="minorHAnsi" w:cstheme="minorHAnsi"/>
          <w:sz w:val="22"/>
          <w:szCs w:val="22"/>
        </w:rPr>
        <w:t xml:space="preserve"> </w:t>
      </w:r>
      <w:r w:rsidR="008B2C78" w:rsidRPr="00F721A7">
        <w:rPr>
          <w:rFonts w:asciiTheme="minorHAnsi" w:eastAsiaTheme="majorEastAsia" w:hAnsiTheme="minorHAnsi" w:cstheme="minorHAnsi"/>
          <w:sz w:val="22"/>
          <w:szCs w:val="22"/>
        </w:rPr>
        <w:t>(</w:t>
      </w:r>
      <w:r w:rsidR="00530152" w:rsidRPr="00F721A7">
        <w:rPr>
          <w:rFonts w:asciiTheme="minorHAnsi" w:eastAsiaTheme="majorEastAsia" w:hAnsiTheme="minorHAnsi" w:cstheme="minorHAnsi"/>
          <w:sz w:val="22"/>
          <w:szCs w:val="22"/>
        </w:rPr>
        <w:t>or delegate</w:t>
      </w:r>
      <w:r w:rsidR="008B2C78" w:rsidRPr="00F721A7">
        <w:rPr>
          <w:rFonts w:asciiTheme="minorHAnsi" w:eastAsiaTheme="majorEastAsia" w:hAnsiTheme="minorHAnsi" w:cstheme="minorHAnsi"/>
          <w:sz w:val="22"/>
          <w:szCs w:val="22"/>
        </w:rPr>
        <w:t>),</w:t>
      </w:r>
      <w:r w:rsidRPr="00F721A7">
        <w:rPr>
          <w:rFonts w:asciiTheme="minorHAnsi" w:eastAsiaTheme="majorEastAsia" w:hAnsiTheme="minorHAnsi" w:cstheme="minorHAnsi"/>
          <w:sz w:val="22"/>
          <w:szCs w:val="22"/>
        </w:rPr>
        <w:t xml:space="preserve"> as the Lead Coordinating Senior Official, is responsible for approving </w:t>
      </w:r>
      <w:r w:rsidR="001D5B26" w:rsidRPr="00F721A7">
        <w:rPr>
          <w:rFonts w:asciiTheme="minorHAnsi" w:eastAsiaTheme="majorEastAsia" w:hAnsiTheme="minorHAnsi" w:cstheme="minorHAnsi"/>
          <w:sz w:val="22"/>
          <w:szCs w:val="22"/>
        </w:rPr>
        <w:t>the end of</w:t>
      </w:r>
      <w:r w:rsidR="00201142" w:rsidRPr="00F721A7">
        <w:rPr>
          <w:rFonts w:asciiTheme="minorHAnsi" w:eastAsiaTheme="majorEastAsia" w:hAnsiTheme="minorHAnsi" w:cstheme="minorHAnsi"/>
          <w:sz w:val="22"/>
          <w:szCs w:val="22"/>
        </w:rPr>
        <w:t xml:space="preserve"> a </w:t>
      </w:r>
      <w:r w:rsidR="00F60A08" w:rsidRPr="00F721A7">
        <w:rPr>
          <w:rFonts w:asciiTheme="minorHAnsi" w:eastAsiaTheme="majorEastAsia" w:hAnsiTheme="minorHAnsi" w:cstheme="minorHAnsi"/>
          <w:sz w:val="22"/>
          <w:szCs w:val="22"/>
        </w:rPr>
        <w:t>department</w:t>
      </w:r>
      <w:r w:rsidR="00A61842">
        <w:rPr>
          <w:rFonts w:asciiTheme="minorHAnsi" w:eastAsiaTheme="majorEastAsia" w:hAnsiTheme="minorHAnsi" w:cstheme="minorHAnsi"/>
          <w:sz w:val="22"/>
          <w:szCs w:val="22"/>
        </w:rPr>
        <w:t xml:space="preserve"> </w:t>
      </w:r>
      <w:r w:rsidR="001D5B26" w:rsidRPr="00F721A7">
        <w:rPr>
          <w:rFonts w:asciiTheme="minorHAnsi" w:eastAsiaTheme="majorEastAsia" w:hAnsiTheme="minorHAnsi" w:cstheme="minorHAnsi"/>
          <w:sz w:val="22"/>
          <w:szCs w:val="22"/>
        </w:rPr>
        <w:t>led</w:t>
      </w:r>
      <w:r w:rsidR="00201142" w:rsidRPr="00F721A7">
        <w:rPr>
          <w:rFonts w:asciiTheme="minorHAnsi" w:eastAsiaTheme="majorEastAsia" w:hAnsiTheme="minorHAnsi" w:cstheme="minorHAnsi"/>
          <w:sz w:val="22"/>
          <w:szCs w:val="22"/>
        </w:rPr>
        <w:t xml:space="preserve"> </w:t>
      </w:r>
      <w:r w:rsidR="00D82947" w:rsidRPr="00F721A7">
        <w:rPr>
          <w:rFonts w:asciiTheme="minorHAnsi" w:eastAsiaTheme="majorEastAsia" w:hAnsiTheme="minorHAnsi" w:cstheme="minorHAnsi"/>
          <w:sz w:val="22"/>
          <w:szCs w:val="22"/>
        </w:rPr>
        <w:t xml:space="preserve">national </w:t>
      </w:r>
      <w:r w:rsidR="00201142" w:rsidRPr="00F721A7">
        <w:rPr>
          <w:rFonts w:asciiTheme="minorHAnsi" w:eastAsiaTheme="majorEastAsia" w:hAnsiTheme="minorHAnsi" w:cstheme="minorHAnsi"/>
          <w:sz w:val="22"/>
          <w:szCs w:val="22"/>
        </w:rPr>
        <w:t xml:space="preserve">emergency response </w:t>
      </w:r>
      <w:r w:rsidR="004E78F9" w:rsidRPr="00F721A7">
        <w:rPr>
          <w:rFonts w:asciiTheme="minorHAnsi" w:eastAsiaTheme="majorEastAsia" w:hAnsiTheme="minorHAnsi" w:cstheme="minorHAnsi"/>
          <w:sz w:val="22"/>
          <w:szCs w:val="22"/>
        </w:rPr>
        <w:t xml:space="preserve">and the deactivation of the </w:t>
      </w:r>
      <w:hyperlink w:anchor="NICgovernance" w:history="1">
        <w:r w:rsidR="004E78F9" w:rsidRPr="004D6DC6">
          <w:rPr>
            <w:rStyle w:val="Hyperlink"/>
            <w:rFonts w:asciiTheme="minorHAnsi" w:eastAsiaTheme="majorEastAsia" w:hAnsiTheme="minorHAnsi" w:cstheme="minorHAnsi"/>
            <w:sz w:val="22"/>
            <w:szCs w:val="22"/>
            <w:u w:val="none"/>
          </w:rPr>
          <w:t>N</w:t>
        </w:r>
        <w:r w:rsidR="00B246E2" w:rsidRPr="004D6DC6">
          <w:rPr>
            <w:rStyle w:val="Hyperlink"/>
            <w:rFonts w:asciiTheme="minorHAnsi" w:eastAsiaTheme="majorEastAsia" w:hAnsiTheme="minorHAnsi" w:cstheme="minorHAnsi"/>
            <w:sz w:val="22"/>
            <w:szCs w:val="22"/>
            <w:u w:val="none"/>
          </w:rPr>
          <w:t>ational Incident Centre</w:t>
        </w:r>
      </w:hyperlink>
      <w:r w:rsidR="004E78F9" w:rsidRPr="004D6DC6">
        <w:rPr>
          <w:rFonts w:asciiTheme="minorHAnsi" w:eastAsiaTheme="majorEastAsia" w:hAnsiTheme="minorHAnsi" w:cstheme="minorHAnsi"/>
          <w:sz w:val="22"/>
          <w:szCs w:val="22"/>
        </w:rPr>
        <w:t>.</w:t>
      </w:r>
      <w:r w:rsidR="000F5DE2" w:rsidRPr="00F721A7">
        <w:rPr>
          <w:rFonts w:asciiTheme="minorHAnsi" w:eastAsiaTheme="majorEastAsia" w:hAnsiTheme="minorHAnsi" w:cstheme="minorHAnsi"/>
          <w:sz w:val="22"/>
          <w:szCs w:val="22"/>
        </w:rPr>
        <w:t xml:space="preserve"> </w:t>
      </w:r>
    </w:p>
    <w:p w14:paraId="0FE4FD56" w14:textId="1E059376" w:rsidR="00507316" w:rsidRPr="00F721A7" w:rsidRDefault="00BA2C10" w:rsidP="00F721A7">
      <w:pPr>
        <w:spacing w:line="276" w:lineRule="auto"/>
        <w:rPr>
          <w:rStyle w:val="cf01"/>
          <w:rFonts w:asciiTheme="minorHAnsi" w:hAnsiTheme="minorHAnsi" w:cstheme="minorHAnsi"/>
          <w:sz w:val="22"/>
          <w:szCs w:val="22"/>
        </w:rPr>
      </w:pPr>
      <w:r w:rsidRPr="00F721A7">
        <w:rPr>
          <w:rStyle w:val="cf01"/>
          <w:rFonts w:asciiTheme="minorHAnsi" w:hAnsiTheme="minorHAnsi" w:cstheme="minorHAnsi"/>
          <w:sz w:val="22"/>
          <w:szCs w:val="22"/>
        </w:rPr>
        <w:t xml:space="preserve">This approval is informed by a recommendation from the </w:t>
      </w:r>
      <w:hyperlink w:anchor="IMT" w:history="1">
        <w:r w:rsidRPr="004D6DC6">
          <w:rPr>
            <w:rStyle w:val="Hyperlink"/>
            <w:rFonts w:asciiTheme="minorHAnsi" w:hAnsiTheme="minorHAnsi" w:cstheme="minorHAnsi"/>
            <w:sz w:val="22"/>
            <w:szCs w:val="22"/>
            <w:u w:val="none"/>
          </w:rPr>
          <w:t>Incident Management Team</w:t>
        </w:r>
      </w:hyperlink>
      <w:r w:rsidRPr="00F721A7">
        <w:rPr>
          <w:rStyle w:val="cf01"/>
          <w:rFonts w:asciiTheme="minorHAnsi" w:hAnsiTheme="minorHAnsi" w:cstheme="minorHAnsi"/>
          <w:sz w:val="22"/>
          <w:szCs w:val="22"/>
        </w:rPr>
        <w:t xml:space="preserve"> </w:t>
      </w:r>
      <w:r w:rsidR="005E329E" w:rsidRPr="00F721A7">
        <w:rPr>
          <w:rStyle w:val="cf01"/>
          <w:rFonts w:asciiTheme="minorHAnsi" w:hAnsiTheme="minorHAnsi" w:cstheme="minorHAnsi"/>
          <w:sz w:val="22"/>
          <w:szCs w:val="22"/>
        </w:rPr>
        <w:t xml:space="preserve">when it assesses the emergency no longer meets the </w:t>
      </w:r>
      <w:hyperlink w:anchor="_High-level_indicators_for" w:history="1">
        <w:r w:rsidR="005E329E" w:rsidRPr="00FE1606">
          <w:rPr>
            <w:rStyle w:val="Hyperlink"/>
            <w:rFonts w:asciiTheme="minorHAnsi" w:hAnsiTheme="minorHAnsi" w:cstheme="minorHAnsi"/>
            <w:sz w:val="22"/>
            <w:szCs w:val="22"/>
            <w:u w:val="none"/>
          </w:rPr>
          <w:t>threshold</w:t>
        </w:r>
        <w:r w:rsidR="009A4527" w:rsidRPr="00FE1606">
          <w:rPr>
            <w:rStyle w:val="Hyperlink"/>
            <w:rFonts w:asciiTheme="minorHAnsi" w:hAnsiTheme="minorHAnsi" w:cstheme="minorHAnsi"/>
            <w:sz w:val="22"/>
            <w:szCs w:val="22"/>
            <w:u w:val="none"/>
          </w:rPr>
          <w:t>s</w:t>
        </w:r>
      </w:hyperlink>
      <w:r w:rsidR="00192C01" w:rsidRPr="00FE1606">
        <w:rPr>
          <w:rStyle w:val="cf01"/>
          <w:rFonts w:asciiTheme="minorHAnsi" w:hAnsiTheme="minorHAnsi" w:cstheme="minorHAnsi"/>
          <w:sz w:val="22"/>
          <w:szCs w:val="22"/>
        </w:rPr>
        <w:t xml:space="preserve"> </w:t>
      </w:r>
      <w:r w:rsidR="005E329E" w:rsidRPr="00FE1606">
        <w:rPr>
          <w:rStyle w:val="cf01"/>
          <w:rFonts w:asciiTheme="minorHAnsi" w:hAnsiTheme="minorHAnsi" w:cstheme="minorHAnsi"/>
          <w:sz w:val="22"/>
          <w:szCs w:val="22"/>
        </w:rPr>
        <w:t>for a</w:t>
      </w:r>
      <w:r w:rsidR="005E329E" w:rsidRPr="00F721A7">
        <w:rPr>
          <w:rStyle w:val="cf01"/>
          <w:rFonts w:asciiTheme="minorHAnsi" w:hAnsiTheme="minorHAnsi" w:cstheme="minorHAnsi"/>
          <w:sz w:val="22"/>
          <w:szCs w:val="22"/>
        </w:rPr>
        <w:t xml:space="preserve"> national response</w:t>
      </w:r>
      <w:r w:rsidR="00062E06" w:rsidRPr="00F721A7">
        <w:rPr>
          <w:rStyle w:val="cf01"/>
          <w:rFonts w:asciiTheme="minorHAnsi" w:hAnsiTheme="minorHAnsi" w:cstheme="minorHAnsi"/>
          <w:sz w:val="22"/>
          <w:szCs w:val="22"/>
        </w:rPr>
        <w:t xml:space="preserve"> </w:t>
      </w:r>
      <w:r w:rsidR="005E329E" w:rsidRPr="00F721A7">
        <w:rPr>
          <w:rStyle w:val="cf01"/>
          <w:rFonts w:asciiTheme="minorHAnsi" w:hAnsiTheme="minorHAnsi" w:cstheme="minorHAnsi"/>
          <w:sz w:val="22"/>
          <w:szCs w:val="22"/>
        </w:rPr>
        <w:t>and</w:t>
      </w:r>
      <w:r w:rsidR="007873A4" w:rsidRPr="00F721A7">
        <w:rPr>
          <w:rStyle w:val="cf01"/>
          <w:rFonts w:asciiTheme="minorHAnsi" w:hAnsiTheme="minorHAnsi" w:cstheme="minorHAnsi"/>
          <w:sz w:val="22"/>
          <w:szCs w:val="22"/>
        </w:rPr>
        <w:t xml:space="preserve"> can be managed within </w:t>
      </w:r>
      <w:r w:rsidR="005B218D" w:rsidRPr="00F721A7">
        <w:rPr>
          <w:rStyle w:val="cf01"/>
          <w:rFonts w:asciiTheme="minorHAnsi" w:hAnsiTheme="minorHAnsi" w:cstheme="minorHAnsi"/>
          <w:sz w:val="22"/>
          <w:szCs w:val="22"/>
        </w:rPr>
        <w:t xml:space="preserve">regular departmental </w:t>
      </w:r>
      <w:r w:rsidR="007873A4" w:rsidRPr="00F721A7">
        <w:rPr>
          <w:rStyle w:val="cf01"/>
          <w:rFonts w:asciiTheme="minorHAnsi" w:hAnsiTheme="minorHAnsi" w:cstheme="minorHAnsi"/>
          <w:sz w:val="22"/>
          <w:szCs w:val="22"/>
        </w:rPr>
        <w:t>arrangements</w:t>
      </w:r>
      <w:r w:rsidR="00062E06" w:rsidRPr="00F721A7">
        <w:rPr>
          <w:rStyle w:val="cf01"/>
          <w:rFonts w:asciiTheme="minorHAnsi" w:hAnsiTheme="minorHAnsi" w:cstheme="minorHAnsi"/>
          <w:sz w:val="22"/>
          <w:szCs w:val="22"/>
        </w:rPr>
        <w:t>.</w:t>
      </w:r>
    </w:p>
    <w:p w14:paraId="63AAB949" w14:textId="27786EE6" w:rsidR="00790DFF" w:rsidRPr="00AB48EA" w:rsidRDefault="001F5CEB"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On approval </w:t>
      </w:r>
      <w:r w:rsidR="001742F9" w:rsidRPr="00F721A7">
        <w:rPr>
          <w:rFonts w:asciiTheme="minorHAnsi" w:hAnsiTheme="minorHAnsi" w:cstheme="minorHAnsi"/>
          <w:sz w:val="22"/>
          <w:szCs w:val="22"/>
        </w:rPr>
        <w:t>to end an emergency response</w:t>
      </w:r>
      <w:r w:rsidR="001318D2" w:rsidRPr="00F721A7">
        <w:rPr>
          <w:rFonts w:asciiTheme="minorHAnsi" w:hAnsiTheme="minorHAnsi" w:cstheme="minorHAnsi"/>
          <w:sz w:val="22"/>
          <w:szCs w:val="22"/>
        </w:rPr>
        <w:t>,</w:t>
      </w:r>
      <w:r w:rsidR="001742F9" w:rsidRPr="00F721A7">
        <w:rPr>
          <w:rFonts w:asciiTheme="minorHAnsi" w:hAnsiTheme="minorHAnsi" w:cstheme="minorHAnsi"/>
          <w:sz w:val="22"/>
          <w:szCs w:val="22"/>
        </w:rPr>
        <w:t xml:space="preserve"> </w:t>
      </w:r>
      <w:r w:rsidRPr="00F721A7">
        <w:rPr>
          <w:rFonts w:asciiTheme="minorHAnsi" w:hAnsiTheme="minorHAnsi" w:cstheme="minorHAnsi"/>
          <w:sz w:val="22"/>
          <w:szCs w:val="22"/>
        </w:rPr>
        <w:t>t</w:t>
      </w:r>
      <w:r w:rsidR="007873A4" w:rsidRPr="00AB48EA">
        <w:rPr>
          <w:rFonts w:asciiTheme="minorHAnsi" w:hAnsiTheme="minorHAnsi" w:cstheme="minorHAnsi"/>
          <w:sz w:val="22"/>
          <w:szCs w:val="22"/>
        </w:rPr>
        <w:t xml:space="preserve">he </w:t>
      </w:r>
      <w:hyperlink w:anchor="HEC" w:history="1">
        <w:r w:rsidR="007873A4" w:rsidRPr="004D6DC6">
          <w:rPr>
            <w:rStyle w:val="Hyperlink"/>
            <w:rFonts w:asciiTheme="minorHAnsi" w:hAnsiTheme="minorHAnsi" w:cstheme="minorHAnsi"/>
            <w:sz w:val="22"/>
            <w:szCs w:val="22"/>
            <w:u w:val="none"/>
          </w:rPr>
          <w:t>Health</w:t>
        </w:r>
        <w:r w:rsidR="001953B3" w:rsidRPr="004D6DC6">
          <w:rPr>
            <w:rStyle w:val="Hyperlink"/>
            <w:rFonts w:asciiTheme="minorHAnsi" w:hAnsiTheme="minorHAnsi" w:cstheme="minorHAnsi"/>
            <w:sz w:val="22"/>
            <w:szCs w:val="22"/>
            <w:u w:val="none"/>
          </w:rPr>
          <w:t xml:space="preserve"> Emergency</w:t>
        </w:r>
        <w:r w:rsidR="00507316" w:rsidRPr="004D6DC6">
          <w:rPr>
            <w:rStyle w:val="Hyperlink"/>
            <w:rFonts w:asciiTheme="minorHAnsi" w:hAnsiTheme="minorHAnsi" w:cstheme="minorHAnsi"/>
            <w:sz w:val="22"/>
            <w:szCs w:val="22"/>
            <w:u w:val="none"/>
          </w:rPr>
          <w:t xml:space="preserve"> </w:t>
        </w:r>
        <w:r w:rsidR="007873A4" w:rsidRPr="004D6DC6">
          <w:rPr>
            <w:rStyle w:val="Hyperlink"/>
            <w:rFonts w:asciiTheme="minorHAnsi" w:hAnsiTheme="minorHAnsi" w:cstheme="minorHAnsi"/>
            <w:sz w:val="22"/>
            <w:szCs w:val="22"/>
            <w:u w:val="none"/>
          </w:rPr>
          <w:t>Coordinator</w:t>
        </w:r>
      </w:hyperlink>
      <w:r w:rsidR="00B956F1" w:rsidRPr="00AB48EA">
        <w:rPr>
          <w:rFonts w:asciiTheme="minorHAnsi" w:hAnsiTheme="minorHAnsi" w:cstheme="minorHAnsi"/>
          <w:sz w:val="22"/>
          <w:szCs w:val="22"/>
        </w:rPr>
        <w:t>, with the I</w:t>
      </w:r>
      <w:r w:rsidR="00A91561" w:rsidRPr="00AB48EA">
        <w:rPr>
          <w:rFonts w:asciiTheme="minorHAnsi" w:hAnsiTheme="minorHAnsi" w:cstheme="minorHAnsi"/>
          <w:sz w:val="22"/>
          <w:szCs w:val="22"/>
        </w:rPr>
        <w:t>ncident Management Team</w:t>
      </w:r>
      <w:r w:rsidR="00B956F1" w:rsidRPr="00AB48EA">
        <w:rPr>
          <w:rFonts w:asciiTheme="minorHAnsi" w:hAnsiTheme="minorHAnsi" w:cstheme="minorHAnsi"/>
          <w:sz w:val="22"/>
          <w:szCs w:val="22"/>
        </w:rPr>
        <w:t>, will</w:t>
      </w:r>
      <w:r w:rsidR="00D752D0" w:rsidRPr="00AB48EA">
        <w:rPr>
          <w:rFonts w:asciiTheme="minorHAnsi" w:hAnsiTheme="minorHAnsi" w:cstheme="minorHAnsi"/>
          <w:sz w:val="22"/>
          <w:szCs w:val="22"/>
        </w:rPr>
        <w:t xml:space="preserve">: </w:t>
      </w:r>
    </w:p>
    <w:p w14:paraId="5E9F0EA2" w14:textId="5BBED6AD" w:rsidR="00790DFF" w:rsidRPr="00AB48EA" w:rsidRDefault="00C50FDB" w:rsidP="00BD2C35">
      <w:pPr>
        <w:pStyle w:val="ListParagraph"/>
        <w:numPr>
          <w:ilvl w:val="0"/>
          <w:numId w:val="33"/>
        </w:numPr>
        <w:spacing w:before="120" w:line="276" w:lineRule="auto"/>
        <w:ind w:left="357" w:hanging="357"/>
        <w:contextualSpacing w:val="0"/>
        <w:rPr>
          <w:rFonts w:asciiTheme="minorHAnsi" w:hAnsiTheme="minorHAnsi" w:cstheme="minorHAnsi"/>
          <w:color w:val="auto"/>
          <w:sz w:val="22"/>
          <w:szCs w:val="22"/>
        </w:rPr>
      </w:pPr>
      <w:r w:rsidRPr="00AB48EA">
        <w:rPr>
          <w:rFonts w:asciiTheme="minorHAnsi" w:hAnsiTheme="minorHAnsi" w:cstheme="minorHAnsi"/>
          <w:color w:val="auto"/>
          <w:sz w:val="22"/>
          <w:szCs w:val="22"/>
        </w:rPr>
        <w:t>identify residual</w:t>
      </w:r>
      <w:r w:rsidR="000E1FBA">
        <w:rPr>
          <w:rFonts w:asciiTheme="minorHAnsi" w:hAnsiTheme="minorHAnsi" w:cstheme="minorHAnsi"/>
          <w:color w:val="auto"/>
          <w:sz w:val="22"/>
          <w:szCs w:val="22"/>
        </w:rPr>
        <w:t>,</w:t>
      </w:r>
      <w:r w:rsidRPr="00AB48EA">
        <w:rPr>
          <w:rFonts w:asciiTheme="minorHAnsi" w:hAnsiTheme="minorHAnsi" w:cstheme="minorHAnsi"/>
          <w:color w:val="auto"/>
          <w:sz w:val="22"/>
          <w:szCs w:val="22"/>
        </w:rPr>
        <w:t xml:space="preserve"> </w:t>
      </w:r>
      <w:r w:rsidR="006A2D74" w:rsidRPr="00AB48EA">
        <w:rPr>
          <w:rFonts w:asciiTheme="minorHAnsi" w:hAnsiTheme="minorHAnsi" w:cstheme="minorHAnsi"/>
          <w:color w:val="auto"/>
          <w:sz w:val="22"/>
          <w:szCs w:val="22"/>
        </w:rPr>
        <w:t>continuing</w:t>
      </w:r>
      <w:r w:rsidR="00D752D0" w:rsidRPr="00AB48EA">
        <w:rPr>
          <w:rFonts w:asciiTheme="minorHAnsi" w:hAnsiTheme="minorHAnsi" w:cstheme="minorHAnsi"/>
          <w:color w:val="auto"/>
          <w:sz w:val="22"/>
          <w:szCs w:val="22"/>
        </w:rPr>
        <w:t xml:space="preserve"> or recovery</w:t>
      </w:r>
      <w:r w:rsidRPr="00AB48EA">
        <w:rPr>
          <w:rFonts w:asciiTheme="minorHAnsi" w:hAnsiTheme="minorHAnsi" w:cstheme="minorHAnsi"/>
          <w:color w:val="auto"/>
          <w:sz w:val="22"/>
          <w:szCs w:val="22"/>
        </w:rPr>
        <w:t xml:space="preserve"> functions or responsibilities </w:t>
      </w:r>
    </w:p>
    <w:p w14:paraId="535AE39E" w14:textId="624D8666" w:rsidR="00AC66BD" w:rsidRPr="00F721A7" w:rsidRDefault="007873A4" w:rsidP="00BD2C35">
      <w:pPr>
        <w:pStyle w:val="ListParagraph"/>
        <w:numPr>
          <w:ilvl w:val="0"/>
          <w:numId w:val="33"/>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eastAsiaTheme="majorEastAsia" w:hAnsiTheme="minorHAnsi" w:cstheme="minorHAnsi"/>
          <w:color w:val="auto"/>
          <w:sz w:val="22"/>
          <w:szCs w:val="22"/>
        </w:rPr>
        <w:t xml:space="preserve">transfer </w:t>
      </w:r>
      <w:r w:rsidR="00DE000F" w:rsidRPr="00F721A7">
        <w:rPr>
          <w:rFonts w:asciiTheme="minorHAnsi" w:eastAsiaTheme="majorEastAsia" w:hAnsiTheme="minorHAnsi" w:cstheme="minorHAnsi"/>
          <w:color w:val="auto"/>
          <w:sz w:val="22"/>
          <w:szCs w:val="22"/>
        </w:rPr>
        <w:t>identified</w:t>
      </w:r>
      <w:r w:rsidRPr="00F721A7">
        <w:rPr>
          <w:rFonts w:asciiTheme="minorHAnsi" w:eastAsiaTheme="majorEastAsia" w:hAnsiTheme="minorHAnsi" w:cstheme="minorHAnsi"/>
          <w:color w:val="auto"/>
          <w:sz w:val="22"/>
          <w:szCs w:val="22"/>
        </w:rPr>
        <w:t xml:space="preserve"> functions and responsibilities to </w:t>
      </w:r>
      <w:r w:rsidR="40DDC20D" w:rsidRPr="00F721A7">
        <w:rPr>
          <w:rFonts w:asciiTheme="minorHAnsi" w:eastAsiaTheme="majorEastAsia" w:hAnsiTheme="minorHAnsi" w:cstheme="minorHAnsi"/>
          <w:color w:val="auto"/>
          <w:sz w:val="22"/>
          <w:szCs w:val="22"/>
        </w:rPr>
        <w:t xml:space="preserve">agreed </w:t>
      </w:r>
      <w:r w:rsidR="00336F96" w:rsidRPr="00F721A7">
        <w:rPr>
          <w:rFonts w:asciiTheme="minorHAnsi" w:eastAsiaTheme="majorEastAsia" w:hAnsiTheme="minorHAnsi" w:cstheme="minorHAnsi"/>
          <w:color w:val="auto"/>
          <w:sz w:val="22"/>
          <w:szCs w:val="22"/>
        </w:rPr>
        <w:t>areas</w:t>
      </w:r>
      <w:r w:rsidR="00BD6551" w:rsidRPr="00F721A7">
        <w:rPr>
          <w:rFonts w:asciiTheme="minorHAnsi" w:eastAsiaTheme="majorEastAsia" w:hAnsiTheme="minorHAnsi" w:cstheme="minorHAnsi"/>
          <w:color w:val="auto"/>
          <w:sz w:val="22"/>
          <w:szCs w:val="22"/>
        </w:rPr>
        <w:t xml:space="preserve"> in the </w:t>
      </w:r>
      <w:r w:rsidR="00130857" w:rsidRPr="00F721A7">
        <w:rPr>
          <w:rFonts w:asciiTheme="minorHAnsi" w:eastAsiaTheme="majorEastAsia" w:hAnsiTheme="minorHAnsi" w:cstheme="minorHAnsi"/>
          <w:color w:val="auto"/>
          <w:sz w:val="22"/>
          <w:szCs w:val="22"/>
        </w:rPr>
        <w:t>d</w:t>
      </w:r>
      <w:r w:rsidR="00BD6551" w:rsidRPr="00F721A7">
        <w:rPr>
          <w:rFonts w:asciiTheme="minorHAnsi" w:eastAsiaTheme="majorEastAsia" w:hAnsiTheme="minorHAnsi" w:cstheme="minorHAnsi"/>
          <w:color w:val="auto"/>
          <w:sz w:val="22"/>
          <w:szCs w:val="22"/>
        </w:rPr>
        <w:t>epartment</w:t>
      </w:r>
      <w:r w:rsidR="003D4FD9" w:rsidRPr="00F721A7">
        <w:rPr>
          <w:rFonts w:asciiTheme="minorHAnsi" w:eastAsiaTheme="majorEastAsia" w:hAnsiTheme="minorHAnsi" w:cstheme="minorHAnsi"/>
          <w:color w:val="auto"/>
          <w:sz w:val="22"/>
          <w:szCs w:val="22"/>
        </w:rPr>
        <w:t xml:space="preserve"> or</w:t>
      </w:r>
      <w:r w:rsidRPr="00F721A7">
        <w:rPr>
          <w:rFonts w:asciiTheme="minorHAnsi" w:eastAsiaTheme="majorEastAsia" w:hAnsiTheme="minorHAnsi" w:cstheme="minorHAnsi"/>
          <w:color w:val="auto"/>
          <w:sz w:val="22"/>
          <w:szCs w:val="22"/>
        </w:rPr>
        <w:t xml:space="preserve"> </w:t>
      </w:r>
      <w:r w:rsidR="00BD6551" w:rsidRPr="00F721A7">
        <w:rPr>
          <w:rFonts w:asciiTheme="minorHAnsi" w:eastAsiaTheme="majorEastAsia" w:hAnsiTheme="minorHAnsi" w:cstheme="minorHAnsi"/>
          <w:color w:val="auto"/>
          <w:sz w:val="22"/>
          <w:szCs w:val="22"/>
        </w:rPr>
        <w:t>other</w:t>
      </w:r>
      <w:r w:rsidRPr="00F721A7">
        <w:rPr>
          <w:rFonts w:asciiTheme="minorHAnsi" w:eastAsiaTheme="majorEastAsia" w:hAnsiTheme="minorHAnsi" w:cstheme="minorHAnsi"/>
          <w:color w:val="auto"/>
          <w:sz w:val="22"/>
          <w:szCs w:val="22"/>
        </w:rPr>
        <w:t xml:space="preserve"> agencies </w:t>
      </w:r>
    </w:p>
    <w:p w14:paraId="165F3D1E" w14:textId="40C4F488" w:rsidR="005F1752" w:rsidRPr="00AB48EA" w:rsidRDefault="005F1752" w:rsidP="00BD2C35">
      <w:pPr>
        <w:pStyle w:val="ListParagraph"/>
        <w:numPr>
          <w:ilvl w:val="0"/>
          <w:numId w:val="33"/>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eastAsiaTheme="majorEastAsia" w:hAnsiTheme="minorHAnsi" w:cstheme="minorHAnsi"/>
          <w:color w:val="auto"/>
          <w:sz w:val="22"/>
          <w:szCs w:val="22"/>
        </w:rPr>
        <w:t>stand down health emergency coordination and the N</w:t>
      </w:r>
      <w:r w:rsidR="006B47F3" w:rsidRPr="00F721A7">
        <w:rPr>
          <w:rFonts w:asciiTheme="minorHAnsi" w:eastAsiaTheme="majorEastAsia" w:hAnsiTheme="minorHAnsi" w:cstheme="minorHAnsi"/>
          <w:color w:val="auto"/>
          <w:sz w:val="22"/>
          <w:szCs w:val="22"/>
        </w:rPr>
        <w:t xml:space="preserve">ational </w:t>
      </w:r>
      <w:r w:rsidRPr="00F721A7">
        <w:rPr>
          <w:rFonts w:asciiTheme="minorHAnsi" w:eastAsiaTheme="majorEastAsia" w:hAnsiTheme="minorHAnsi" w:cstheme="minorHAnsi"/>
          <w:color w:val="auto"/>
          <w:sz w:val="22"/>
          <w:szCs w:val="22"/>
        </w:rPr>
        <w:t>I</w:t>
      </w:r>
      <w:r w:rsidR="006B47F3" w:rsidRPr="00F721A7">
        <w:rPr>
          <w:rFonts w:asciiTheme="minorHAnsi" w:eastAsiaTheme="majorEastAsia" w:hAnsiTheme="minorHAnsi" w:cstheme="minorHAnsi"/>
          <w:color w:val="auto"/>
          <w:sz w:val="22"/>
          <w:szCs w:val="22"/>
        </w:rPr>
        <w:t xml:space="preserve">ncident </w:t>
      </w:r>
      <w:r w:rsidRPr="00F721A7">
        <w:rPr>
          <w:rFonts w:asciiTheme="minorHAnsi" w:eastAsiaTheme="majorEastAsia" w:hAnsiTheme="minorHAnsi" w:cstheme="minorHAnsi"/>
          <w:color w:val="auto"/>
          <w:sz w:val="22"/>
          <w:szCs w:val="22"/>
        </w:rPr>
        <w:t>C</w:t>
      </w:r>
      <w:r w:rsidR="006B47F3" w:rsidRPr="00F721A7">
        <w:rPr>
          <w:rFonts w:asciiTheme="minorHAnsi" w:eastAsiaTheme="majorEastAsia" w:hAnsiTheme="minorHAnsi" w:cstheme="minorHAnsi"/>
          <w:color w:val="auto"/>
          <w:sz w:val="22"/>
          <w:szCs w:val="22"/>
        </w:rPr>
        <w:t>entre</w:t>
      </w:r>
      <w:r w:rsidRPr="00F721A7">
        <w:rPr>
          <w:rFonts w:asciiTheme="minorHAnsi" w:eastAsiaTheme="majorEastAsia" w:hAnsiTheme="minorHAnsi" w:cstheme="minorHAnsi"/>
          <w:color w:val="auto"/>
          <w:sz w:val="22"/>
          <w:szCs w:val="22"/>
        </w:rPr>
        <w:t xml:space="preserve">. </w:t>
      </w:r>
    </w:p>
    <w:p w14:paraId="36494A9D" w14:textId="6236EF55" w:rsidR="007873A4" w:rsidRPr="001C0A67" w:rsidRDefault="000B3623" w:rsidP="00341117">
      <w:pPr>
        <w:pStyle w:val="Heading3"/>
        <w:shd w:val="clear" w:color="auto" w:fill="D1E3E4"/>
      </w:pPr>
      <w:bookmarkStart w:id="166" w:name="_Continuous_improvement"/>
      <w:bookmarkStart w:id="167" w:name="_Toc184123388"/>
      <w:bookmarkStart w:id="168" w:name="ContinuousImprovement"/>
      <w:bookmarkEnd w:id="166"/>
      <w:r>
        <w:t xml:space="preserve">Continuous </w:t>
      </w:r>
      <w:r w:rsidR="00C45492">
        <w:t>i</w:t>
      </w:r>
      <w:r>
        <w:t>mprovement</w:t>
      </w:r>
      <w:bookmarkEnd w:id="167"/>
    </w:p>
    <w:bookmarkEnd w:id="168"/>
    <w:p w14:paraId="182560C2" w14:textId="0C14D8C2" w:rsidR="0030229B" w:rsidRPr="00F721A7" w:rsidRDefault="30424A50" w:rsidP="00F721A7">
      <w:pPr>
        <w:spacing w:before="240" w:line="276" w:lineRule="auto"/>
        <w:rPr>
          <w:rFonts w:asciiTheme="minorHAnsi" w:hAnsiTheme="minorHAnsi" w:cstheme="minorHAnsi"/>
          <w:sz w:val="22"/>
          <w:szCs w:val="22"/>
        </w:rPr>
      </w:pPr>
      <w:r w:rsidRPr="00F721A7">
        <w:rPr>
          <w:rFonts w:asciiTheme="minorHAnsi" w:eastAsia="Arial" w:hAnsiTheme="minorHAnsi" w:cstheme="minorHAnsi"/>
          <w:sz w:val="22"/>
          <w:szCs w:val="22"/>
        </w:rPr>
        <w:t xml:space="preserve">Responding to national health emergencies is an ongoing and iterative process, and monitoring, evaluation and learning is </w:t>
      </w:r>
      <w:r w:rsidR="003F4B00" w:rsidRPr="00F721A7">
        <w:rPr>
          <w:rFonts w:asciiTheme="minorHAnsi" w:eastAsia="Arial" w:hAnsiTheme="minorHAnsi" w:cstheme="minorHAnsi"/>
          <w:sz w:val="22"/>
          <w:szCs w:val="22"/>
        </w:rPr>
        <w:t>required to improve future</w:t>
      </w:r>
      <w:r w:rsidRPr="00F721A7">
        <w:rPr>
          <w:rFonts w:asciiTheme="minorHAnsi" w:eastAsia="Arial" w:hAnsiTheme="minorHAnsi" w:cstheme="minorHAnsi"/>
          <w:sz w:val="22"/>
          <w:szCs w:val="22"/>
        </w:rPr>
        <w:t xml:space="preserve"> emergency responses. </w:t>
      </w:r>
      <w:r w:rsidR="006B5D31" w:rsidRPr="00F721A7">
        <w:rPr>
          <w:rFonts w:asciiTheme="minorHAnsi" w:eastAsia="Arial" w:hAnsiTheme="minorHAnsi" w:cstheme="minorHAnsi"/>
          <w:sz w:val="22"/>
          <w:szCs w:val="22"/>
        </w:rPr>
        <w:t xml:space="preserve">All the </w:t>
      </w:r>
      <w:r w:rsidR="00130857" w:rsidRPr="00F721A7">
        <w:rPr>
          <w:rFonts w:asciiTheme="minorHAnsi" w:eastAsia="Arial" w:hAnsiTheme="minorHAnsi" w:cstheme="minorHAnsi"/>
          <w:sz w:val="22"/>
          <w:szCs w:val="22"/>
        </w:rPr>
        <w:t>d</w:t>
      </w:r>
      <w:r w:rsidR="006B5D31" w:rsidRPr="00F721A7">
        <w:rPr>
          <w:rFonts w:asciiTheme="minorHAnsi" w:eastAsia="Arial" w:hAnsiTheme="minorHAnsi" w:cstheme="minorHAnsi"/>
          <w:sz w:val="22"/>
          <w:szCs w:val="22"/>
        </w:rPr>
        <w:t>epartment’s business areas and Health portfolio agencies have responsibilities for continuous improvement relevant to their areas of work, including during national emergencies.</w:t>
      </w:r>
    </w:p>
    <w:p w14:paraId="11084A22" w14:textId="60836ED9" w:rsidR="00372D93" w:rsidRPr="00F721A7" w:rsidRDefault="00607168" w:rsidP="00F721A7">
      <w:pPr>
        <w:spacing w:line="276" w:lineRule="auto"/>
        <w:rPr>
          <w:rFonts w:asciiTheme="minorHAnsi" w:eastAsiaTheme="majorEastAsia" w:hAnsiTheme="minorHAnsi" w:cstheme="minorHAnsi"/>
          <w:sz w:val="22"/>
          <w:szCs w:val="22"/>
        </w:rPr>
      </w:pPr>
      <w:r w:rsidRPr="00F721A7">
        <w:rPr>
          <w:rFonts w:asciiTheme="minorHAnsi" w:eastAsiaTheme="majorEastAsia" w:hAnsiTheme="minorHAnsi" w:cstheme="minorHAnsi"/>
          <w:sz w:val="22"/>
          <w:szCs w:val="22"/>
        </w:rPr>
        <w:t>The</w:t>
      </w:r>
      <w:r w:rsidR="0030229B" w:rsidRPr="00F721A7">
        <w:rPr>
          <w:rFonts w:asciiTheme="minorHAnsi" w:eastAsiaTheme="majorEastAsia" w:hAnsiTheme="minorHAnsi" w:cstheme="minorHAnsi"/>
          <w:sz w:val="22"/>
          <w:szCs w:val="22"/>
        </w:rPr>
        <w:t xml:space="preserve"> </w:t>
      </w:r>
      <w:hyperlink w:anchor="DEPSECresponsibilities" w:history="1">
        <w:r w:rsidR="0030229B" w:rsidRPr="004D6DC6">
          <w:rPr>
            <w:rStyle w:val="Hyperlink"/>
            <w:rFonts w:asciiTheme="minorHAnsi" w:eastAsiaTheme="majorEastAsia" w:hAnsiTheme="minorHAnsi" w:cstheme="minorHAnsi"/>
            <w:sz w:val="22"/>
            <w:szCs w:val="22"/>
            <w:u w:val="none"/>
          </w:rPr>
          <w:t xml:space="preserve">Deputy </w:t>
        </w:r>
        <w:r w:rsidR="004D6659" w:rsidRPr="004D6DC6">
          <w:rPr>
            <w:rStyle w:val="Hyperlink"/>
            <w:rFonts w:asciiTheme="minorHAnsi" w:eastAsiaTheme="majorEastAsia" w:hAnsiTheme="minorHAnsi" w:cstheme="minorHAnsi"/>
            <w:sz w:val="22"/>
            <w:szCs w:val="22"/>
            <w:u w:val="none"/>
          </w:rPr>
          <w:t>Secretary</w:t>
        </w:r>
        <w:r w:rsidR="0087151C" w:rsidRPr="004D6DC6">
          <w:rPr>
            <w:rStyle w:val="Hyperlink"/>
            <w:rFonts w:asciiTheme="minorHAnsi" w:hAnsiTheme="minorHAnsi" w:cstheme="minorHAnsi"/>
            <w:sz w:val="22"/>
            <w:szCs w:val="22"/>
            <w:u w:val="none"/>
          </w:rPr>
          <w:t xml:space="preserve"> </w:t>
        </w:r>
        <w:r w:rsidR="005F09EC" w:rsidRPr="004D6DC6">
          <w:rPr>
            <w:rStyle w:val="Hyperlink"/>
            <w:rFonts w:asciiTheme="minorHAnsi" w:hAnsiTheme="minorHAnsi" w:cstheme="minorHAnsi"/>
            <w:sz w:val="22"/>
            <w:szCs w:val="22"/>
            <w:u w:val="none"/>
          </w:rPr>
          <w:t xml:space="preserve">responsible </w:t>
        </w:r>
        <w:r w:rsidR="0087151C" w:rsidRPr="004D6DC6">
          <w:rPr>
            <w:rStyle w:val="Hyperlink"/>
            <w:rFonts w:asciiTheme="minorHAnsi" w:hAnsiTheme="minorHAnsi" w:cstheme="minorHAnsi"/>
            <w:sz w:val="22"/>
            <w:szCs w:val="22"/>
            <w:u w:val="none"/>
          </w:rPr>
          <w:t>for health emergency management</w:t>
        </w:r>
      </w:hyperlink>
      <w:r w:rsidR="00276A8A" w:rsidRPr="004D6DC6">
        <w:rPr>
          <w:rFonts w:asciiTheme="minorHAnsi" w:hAnsiTheme="minorHAnsi" w:cstheme="minorHAnsi"/>
          <w:sz w:val="22"/>
          <w:szCs w:val="22"/>
        </w:rPr>
        <w:t xml:space="preserve"> (</w:t>
      </w:r>
      <w:r w:rsidR="00276A8A" w:rsidRPr="00F721A7">
        <w:rPr>
          <w:rFonts w:asciiTheme="minorHAnsi" w:hAnsiTheme="minorHAnsi" w:cstheme="minorHAnsi"/>
          <w:sz w:val="22"/>
          <w:szCs w:val="22"/>
        </w:rPr>
        <w:t>or delegate)</w:t>
      </w:r>
      <w:r w:rsidR="00EF51B1" w:rsidRPr="00F721A7" w:rsidDel="0087151C">
        <w:rPr>
          <w:rFonts w:asciiTheme="minorHAnsi" w:eastAsiaTheme="majorEastAsia" w:hAnsiTheme="minorHAnsi" w:cstheme="minorHAnsi"/>
          <w:sz w:val="22"/>
          <w:szCs w:val="22"/>
        </w:rPr>
        <w:t xml:space="preserve">, </w:t>
      </w:r>
      <w:r w:rsidR="0030229B" w:rsidRPr="00F721A7">
        <w:rPr>
          <w:rFonts w:asciiTheme="minorHAnsi" w:eastAsiaTheme="majorEastAsia" w:hAnsiTheme="minorHAnsi" w:cstheme="minorHAnsi"/>
          <w:sz w:val="22"/>
          <w:szCs w:val="22"/>
        </w:rPr>
        <w:t xml:space="preserve">as the Lead Coordinating Senior Official, </w:t>
      </w:r>
      <w:r w:rsidR="00C26433" w:rsidRPr="00F721A7">
        <w:rPr>
          <w:rFonts w:asciiTheme="minorHAnsi" w:eastAsiaTheme="majorEastAsia" w:hAnsiTheme="minorHAnsi" w:cstheme="minorHAnsi"/>
          <w:sz w:val="22"/>
          <w:szCs w:val="22"/>
        </w:rPr>
        <w:t>has overall</w:t>
      </w:r>
      <w:r w:rsidR="0030229B" w:rsidRPr="00F721A7">
        <w:rPr>
          <w:rFonts w:asciiTheme="minorHAnsi" w:eastAsiaTheme="majorEastAsia" w:hAnsiTheme="minorHAnsi" w:cstheme="minorHAnsi"/>
          <w:sz w:val="22"/>
          <w:szCs w:val="22"/>
        </w:rPr>
        <w:t xml:space="preserve"> </w:t>
      </w:r>
      <w:r w:rsidR="004D6659" w:rsidRPr="00F721A7">
        <w:rPr>
          <w:rFonts w:asciiTheme="minorHAnsi" w:eastAsiaTheme="majorEastAsia" w:hAnsiTheme="minorHAnsi" w:cstheme="minorHAnsi"/>
          <w:sz w:val="22"/>
          <w:szCs w:val="22"/>
        </w:rPr>
        <w:t>responsib</w:t>
      </w:r>
      <w:r w:rsidR="006406F8" w:rsidRPr="00F721A7">
        <w:rPr>
          <w:rFonts w:asciiTheme="minorHAnsi" w:eastAsiaTheme="majorEastAsia" w:hAnsiTheme="minorHAnsi" w:cstheme="minorHAnsi"/>
          <w:sz w:val="22"/>
          <w:szCs w:val="22"/>
        </w:rPr>
        <w:t>ility</w:t>
      </w:r>
      <w:r w:rsidR="00882B67" w:rsidRPr="00F721A7">
        <w:rPr>
          <w:rFonts w:asciiTheme="minorHAnsi" w:eastAsiaTheme="majorEastAsia" w:hAnsiTheme="minorHAnsi" w:cstheme="minorHAnsi"/>
          <w:sz w:val="22"/>
          <w:szCs w:val="22"/>
        </w:rPr>
        <w:t xml:space="preserve"> f</w:t>
      </w:r>
      <w:r w:rsidR="0030229B" w:rsidRPr="00F721A7">
        <w:rPr>
          <w:rFonts w:asciiTheme="minorHAnsi" w:eastAsiaTheme="majorEastAsia" w:hAnsiTheme="minorHAnsi" w:cstheme="minorHAnsi"/>
          <w:sz w:val="22"/>
          <w:szCs w:val="22"/>
        </w:rPr>
        <w:t xml:space="preserve">or </w:t>
      </w:r>
      <w:r w:rsidR="00E12F45" w:rsidRPr="00F721A7">
        <w:rPr>
          <w:rFonts w:asciiTheme="minorHAnsi" w:eastAsiaTheme="majorEastAsia" w:hAnsiTheme="minorHAnsi" w:cstheme="minorHAnsi"/>
          <w:sz w:val="22"/>
          <w:szCs w:val="22"/>
        </w:rPr>
        <w:t>ensuring</w:t>
      </w:r>
      <w:r w:rsidR="00E34C23" w:rsidRPr="00F721A7">
        <w:rPr>
          <w:rFonts w:asciiTheme="minorHAnsi" w:eastAsiaTheme="majorEastAsia" w:hAnsiTheme="minorHAnsi" w:cstheme="minorHAnsi"/>
          <w:sz w:val="22"/>
          <w:szCs w:val="22"/>
        </w:rPr>
        <w:t xml:space="preserve"> </w:t>
      </w:r>
      <w:r w:rsidR="00E12F45" w:rsidRPr="00F721A7">
        <w:rPr>
          <w:rFonts w:asciiTheme="minorHAnsi" w:eastAsiaTheme="majorEastAsia" w:hAnsiTheme="minorHAnsi" w:cstheme="minorHAnsi"/>
          <w:sz w:val="22"/>
          <w:szCs w:val="22"/>
        </w:rPr>
        <w:t xml:space="preserve">an </w:t>
      </w:r>
      <w:hyperlink w:anchor="_Responsibilities_relating_to" w:history="1">
        <w:r w:rsidR="000951BE" w:rsidRPr="004D6DC6">
          <w:rPr>
            <w:rStyle w:val="Hyperlink"/>
            <w:rFonts w:asciiTheme="minorHAnsi" w:eastAsiaTheme="majorEastAsia" w:hAnsiTheme="minorHAnsi" w:cstheme="minorHAnsi"/>
            <w:sz w:val="22"/>
            <w:szCs w:val="22"/>
            <w:u w:val="none"/>
          </w:rPr>
          <w:t>After</w:t>
        </w:r>
        <w:r w:rsidR="00912D7B" w:rsidRPr="004D6DC6">
          <w:rPr>
            <w:rStyle w:val="Hyperlink"/>
            <w:rFonts w:asciiTheme="minorHAnsi" w:eastAsiaTheme="majorEastAsia" w:hAnsiTheme="minorHAnsi" w:cstheme="minorHAnsi"/>
            <w:sz w:val="22"/>
            <w:szCs w:val="22"/>
            <w:u w:val="none"/>
          </w:rPr>
          <w:t xml:space="preserve"> </w:t>
        </w:r>
        <w:r w:rsidR="000951BE" w:rsidRPr="004D6DC6">
          <w:rPr>
            <w:rStyle w:val="Hyperlink"/>
            <w:rFonts w:asciiTheme="minorHAnsi" w:eastAsiaTheme="majorEastAsia" w:hAnsiTheme="minorHAnsi" w:cstheme="minorHAnsi"/>
            <w:sz w:val="22"/>
            <w:szCs w:val="22"/>
            <w:u w:val="none"/>
          </w:rPr>
          <w:t>Action</w:t>
        </w:r>
        <w:r w:rsidR="00E12F45" w:rsidRPr="004D6DC6">
          <w:rPr>
            <w:rStyle w:val="Hyperlink"/>
            <w:rFonts w:asciiTheme="minorHAnsi" w:eastAsiaTheme="majorEastAsia" w:hAnsiTheme="minorHAnsi" w:cstheme="minorHAnsi"/>
            <w:sz w:val="22"/>
            <w:szCs w:val="22"/>
            <w:u w:val="none"/>
          </w:rPr>
          <w:t xml:space="preserve"> Review</w:t>
        </w:r>
      </w:hyperlink>
      <w:r w:rsidR="00E12F45" w:rsidRPr="00F721A7">
        <w:rPr>
          <w:rFonts w:asciiTheme="minorHAnsi" w:eastAsiaTheme="majorEastAsia" w:hAnsiTheme="minorHAnsi" w:cstheme="minorHAnsi"/>
          <w:sz w:val="22"/>
          <w:szCs w:val="22"/>
        </w:rPr>
        <w:t xml:space="preserve"> is completed following significant emergency responses</w:t>
      </w:r>
      <w:r w:rsidR="00AE560E" w:rsidRPr="00F721A7">
        <w:rPr>
          <w:rFonts w:asciiTheme="minorHAnsi" w:eastAsiaTheme="majorEastAsia" w:hAnsiTheme="minorHAnsi" w:cstheme="minorHAnsi"/>
          <w:sz w:val="22"/>
          <w:szCs w:val="22"/>
        </w:rPr>
        <w:t>,</w:t>
      </w:r>
      <w:r w:rsidR="008B1C03" w:rsidRPr="00F721A7">
        <w:rPr>
          <w:rFonts w:asciiTheme="minorHAnsi" w:eastAsiaTheme="majorEastAsia" w:hAnsiTheme="minorHAnsi" w:cstheme="minorHAnsi"/>
          <w:sz w:val="22"/>
          <w:szCs w:val="22"/>
        </w:rPr>
        <w:t xml:space="preserve"> and </w:t>
      </w:r>
      <w:r w:rsidR="00F1170F" w:rsidRPr="00F721A7">
        <w:rPr>
          <w:rFonts w:asciiTheme="minorHAnsi" w:eastAsiaTheme="majorEastAsia" w:hAnsiTheme="minorHAnsi" w:cstheme="minorHAnsi"/>
          <w:sz w:val="22"/>
          <w:szCs w:val="22"/>
        </w:rPr>
        <w:t>that sufficient resources are allocated to meet this requirement</w:t>
      </w:r>
      <w:r w:rsidR="004A3221" w:rsidRPr="00F721A7">
        <w:rPr>
          <w:rFonts w:asciiTheme="minorHAnsi" w:eastAsiaTheme="majorEastAsia" w:hAnsiTheme="minorHAnsi" w:cstheme="minorHAnsi"/>
          <w:sz w:val="22"/>
          <w:szCs w:val="22"/>
        </w:rPr>
        <w:t>.</w:t>
      </w:r>
      <w:r w:rsidR="004A3221" w:rsidRPr="00F721A7">
        <w:rPr>
          <w:rStyle w:val="FootnoteReference"/>
          <w:rFonts w:asciiTheme="minorHAnsi" w:eastAsiaTheme="majorEastAsia" w:hAnsiTheme="minorHAnsi" w:cstheme="minorHAnsi"/>
          <w:sz w:val="22"/>
          <w:szCs w:val="22"/>
        </w:rPr>
        <w:footnoteReference w:id="20"/>
      </w:r>
      <w:r w:rsidR="00953697" w:rsidRPr="00F721A7">
        <w:rPr>
          <w:rFonts w:asciiTheme="minorHAnsi" w:eastAsiaTheme="majorEastAsia" w:hAnsiTheme="minorHAnsi" w:cstheme="minorHAnsi"/>
          <w:sz w:val="22"/>
          <w:szCs w:val="22"/>
        </w:rPr>
        <w:t xml:space="preserve"> </w:t>
      </w:r>
    </w:p>
    <w:p w14:paraId="7AF67A27" w14:textId="65DD132A" w:rsidR="00DC6C95" w:rsidRPr="00F721A7" w:rsidRDefault="00276A8A" w:rsidP="00F721A7">
      <w:pPr>
        <w:spacing w:line="276" w:lineRule="auto"/>
        <w:rPr>
          <w:rFonts w:asciiTheme="minorHAnsi" w:eastAsiaTheme="majorEastAsia" w:hAnsiTheme="minorHAnsi" w:cstheme="minorHAnsi"/>
          <w:sz w:val="22"/>
          <w:szCs w:val="22"/>
        </w:rPr>
      </w:pPr>
      <w:r w:rsidRPr="00F721A7">
        <w:rPr>
          <w:rFonts w:asciiTheme="minorHAnsi" w:eastAsiaTheme="majorEastAsia" w:hAnsiTheme="minorHAnsi" w:cstheme="minorHAnsi"/>
          <w:sz w:val="22"/>
          <w:szCs w:val="22"/>
        </w:rPr>
        <w:t>A</w:t>
      </w:r>
      <w:r w:rsidR="00144DC3" w:rsidRPr="00F721A7">
        <w:rPr>
          <w:rFonts w:asciiTheme="minorHAnsi" w:eastAsiaTheme="majorEastAsia" w:hAnsiTheme="minorHAnsi" w:cstheme="minorHAnsi"/>
          <w:sz w:val="22"/>
          <w:szCs w:val="22"/>
        </w:rPr>
        <w:t xml:space="preserve"> single </w:t>
      </w:r>
      <w:r w:rsidR="005264E8" w:rsidRPr="00F721A7">
        <w:rPr>
          <w:rFonts w:asciiTheme="minorHAnsi" w:eastAsiaTheme="majorEastAsia" w:hAnsiTheme="minorHAnsi" w:cstheme="minorHAnsi"/>
          <w:sz w:val="22"/>
          <w:szCs w:val="22"/>
        </w:rPr>
        <w:t>department</w:t>
      </w:r>
      <w:r w:rsidR="00036145">
        <w:rPr>
          <w:rFonts w:asciiTheme="minorHAnsi" w:eastAsiaTheme="majorEastAsia" w:hAnsiTheme="minorHAnsi" w:cstheme="minorHAnsi"/>
          <w:sz w:val="22"/>
          <w:szCs w:val="22"/>
        </w:rPr>
        <w:t xml:space="preserve"> </w:t>
      </w:r>
      <w:r w:rsidR="005264E8" w:rsidRPr="00F721A7">
        <w:rPr>
          <w:rFonts w:asciiTheme="minorHAnsi" w:eastAsiaTheme="majorEastAsia" w:hAnsiTheme="minorHAnsi" w:cstheme="minorHAnsi"/>
          <w:sz w:val="22"/>
          <w:szCs w:val="22"/>
        </w:rPr>
        <w:t>led</w:t>
      </w:r>
      <w:r w:rsidR="00144DC3" w:rsidRPr="00F721A7">
        <w:rPr>
          <w:rFonts w:asciiTheme="minorHAnsi" w:eastAsiaTheme="majorEastAsia" w:hAnsiTheme="minorHAnsi" w:cstheme="minorHAnsi"/>
          <w:sz w:val="22"/>
          <w:szCs w:val="22"/>
        </w:rPr>
        <w:t xml:space="preserve"> After</w:t>
      </w:r>
      <w:r w:rsidR="00912D7B" w:rsidRPr="00F721A7">
        <w:rPr>
          <w:rFonts w:asciiTheme="minorHAnsi" w:eastAsiaTheme="majorEastAsia" w:hAnsiTheme="minorHAnsi" w:cstheme="minorHAnsi"/>
          <w:sz w:val="22"/>
          <w:szCs w:val="22"/>
        </w:rPr>
        <w:t xml:space="preserve"> </w:t>
      </w:r>
      <w:r w:rsidR="00144DC3" w:rsidRPr="00F721A7">
        <w:rPr>
          <w:rFonts w:asciiTheme="minorHAnsi" w:eastAsiaTheme="majorEastAsia" w:hAnsiTheme="minorHAnsi" w:cstheme="minorHAnsi"/>
          <w:sz w:val="22"/>
          <w:szCs w:val="22"/>
        </w:rPr>
        <w:t>Action Review</w:t>
      </w:r>
      <w:r w:rsidR="00E533FB" w:rsidRPr="00F721A7">
        <w:rPr>
          <w:rFonts w:asciiTheme="minorHAnsi" w:eastAsiaTheme="majorEastAsia" w:hAnsiTheme="minorHAnsi" w:cstheme="minorHAnsi"/>
          <w:sz w:val="22"/>
          <w:szCs w:val="22"/>
        </w:rPr>
        <w:t xml:space="preserve"> </w:t>
      </w:r>
      <w:r w:rsidRPr="00F721A7">
        <w:rPr>
          <w:rFonts w:asciiTheme="minorHAnsi" w:eastAsiaTheme="majorEastAsia" w:hAnsiTheme="minorHAnsi" w:cstheme="minorHAnsi"/>
          <w:sz w:val="22"/>
          <w:szCs w:val="22"/>
        </w:rPr>
        <w:t xml:space="preserve">is required </w:t>
      </w:r>
      <w:r w:rsidR="00E533FB" w:rsidRPr="00F721A7">
        <w:rPr>
          <w:rFonts w:asciiTheme="minorHAnsi" w:eastAsiaTheme="majorEastAsia" w:hAnsiTheme="minorHAnsi" w:cstheme="minorHAnsi"/>
          <w:sz w:val="22"/>
          <w:szCs w:val="22"/>
        </w:rPr>
        <w:t xml:space="preserve">following responses at level 3 </w:t>
      </w:r>
      <w:r w:rsidR="009A79AE" w:rsidRPr="00F721A7">
        <w:rPr>
          <w:rFonts w:asciiTheme="minorHAnsi" w:eastAsiaTheme="majorEastAsia" w:hAnsiTheme="minorHAnsi" w:cstheme="minorHAnsi"/>
          <w:sz w:val="22"/>
          <w:szCs w:val="22"/>
        </w:rPr>
        <w:t xml:space="preserve">and is optional </w:t>
      </w:r>
      <w:r w:rsidR="006B0B91" w:rsidRPr="00F721A7">
        <w:rPr>
          <w:rFonts w:asciiTheme="minorHAnsi" w:eastAsiaTheme="majorEastAsia" w:hAnsiTheme="minorHAnsi" w:cstheme="minorHAnsi"/>
          <w:sz w:val="22"/>
          <w:szCs w:val="22"/>
        </w:rPr>
        <w:t>following</w:t>
      </w:r>
      <w:r w:rsidR="00FA63E6" w:rsidRPr="00F721A7">
        <w:rPr>
          <w:rFonts w:asciiTheme="minorHAnsi" w:eastAsiaTheme="majorEastAsia" w:hAnsiTheme="minorHAnsi" w:cstheme="minorHAnsi"/>
          <w:sz w:val="22"/>
          <w:szCs w:val="22"/>
        </w:rPr>
        <w:t xml:space="preserve"> responses</w:t>
      </w:r>
      <w:r w:rsidR="00D86FD0" w:rsidRPr="00F721A7">
        <w:rPr>
          <w:rFonts w:asciiTheme="minorHAnsi" w:eastAsiaTheme="majorEastAsia" w:hAnsiTheme="minorHAnsi" w:cstheme="minorHAnsi"/>
          <w:sz w:val="22"/>
          <w:szCs w:val="22"/>
        </w:rPr>
        <w:t xml:space="preserve"> </w:t>
      </w:r>
      <w:r w:rsidR="006B0B91" w:rsidRPr="00F721A7">
        <w:rPr>
          <w:rFonts w:asciiTheme="minorHAnsi" w:eastAsiaTheme="majorEastAsia" w:hAnsiTheme="minorHAnsi" w:cstheme="minorHAnsi"/>
          <w:sz w:val="22"/>
          <w:szCs w:val="22"/>
        </w:rPr>
        <w:t>at other levels</w:t>
      </w:r>
      <w:r w:rsidR="00DC6C95" w:rsidRPr="00F721A7">
        <w:rPr>
          <w:rFonts w:asciiTheme="minorHAnsi" w:eastAsiaTheme="majorEastAsia" w:hAnsiTheme="minorHAnsi" w:cstheme="minorHAnsi"/>
          <w:sz w:val="22"/>
          <w:szCs w:val="22"/>
        </w:rPr>
        <w:t>. NEMA conducts whole of Australian Government post-response evaluation and supports integration of relevant lessons following responses at Level 4.</w:t>
      </w:r>
    </w:p>
    <w:p w14:paraId="392319BB" w14:textId="368E100F" w:rsidR="0030229B" w:rsidRPr="00F721A7" w:rsidRDefault="002E12E7" w:rsidP="00F721A7">
      <w:pPr>
        <w:spacing w:line="276" w:lineRule="auto"/>
        <w:rPr>
          <w:rFonts w:asciiTheme="minorHAnsi" w:eastAsiaTheme="majorEastAsia" w:hAnsiTheme="minorHAnsi" w:cstheme="minorHAnsi"/>
          <w:sz w:val="22"/>
          <w:szCs w:val="22"/>
        </w:rPr>
      </w:pPr>
      <w:r w:rsidRPr="00F721A7">
        <w:rPr>
          <w:rFonts w:asciiTheme="minorHAnsi" w:eastAsiaTheme="majorEastAsia" w:hAnsiTheme="minorHAnsi" w:cstheme="minorHAnsi"/>
          <w:sz w:val="22"/>
          <w:szCs w:val="22"/>
        </w:rPr>
        <w:t>After</w:t>
      </w:r>
      <w:r w:rsidR="00912D7B" w:rsidRPr="00F721A7">
        <w:rPr>
          <w:rFonts w:asciiTheme="minorHAnsi" w:eastAsiaTheme="majorEastAsia" w:hAnsiTheme="minorHAnsi" w:cstheme="minorHAnsi"/>
          <w:sz w:val="22"/>
          <w:szCs w:val="22"/>
        </w:rPr>
        <w:t xml:space="preserve"> </w:t>
      </w:r>
      <w:r w:rsidRPr="00F721A7">
        <w:rPr>
          <w:rFonts w:asciiTheme="minorHAnsi" w:eastAsiaTheme="majorEastAsia" w:hAnsiTheme="minorHAnsi" w:cstheme="minorHAnsi"/>
          <w:sz w:val="22"/>
          <w:szCs w:val="22"/>
        </w:rPr>
        <w:t>Action Reviews following any health emergency response is best practice and should be</w:t>
      </w:r>
      <w:r w:rsidR="006E4890" w:rsidRPr="00F721A7">
        <w:rPr>
          <w:rFonts w:asciiTheme="minorHAnsi" w:eastAsiaTheme="majorEastAsia" w:hAnsiTheme="minorHAnsi" w:cstheme="minorHAnsi"/>
          <w:sz w:val="22"/>
          <w:szCs w:val="22"/>
        </w:rPr>
        <w:t xml:space="preserve"> proportionate to the level and length of the emergency response</w:t>
      </w:r>
      <w:r w:rsidR="00E533FB" w:rsidRPr="00F721A7">
        <w:rPr>
          <w:rFonts w:asciiTheme="minorHAnsi" w:eastAsiaTheme="majorEastAsia" w:hAnsiTheme="minorHAnsi" w:cstheme="minorHAnsi"/>
          <w:sz w:val="22"/>
          <w:szCs w:val="22"/>
        </w:rPr>
        <w:t>.</w:t>
      </w:r>
      <w:r w:rsidR="00DC6C95" w:rsidRPr="00F721A7">
        <w:rPr>
          <w:rFonts w:asciiTheme="minorHAnsi" w:eastAsiaTheme="majorEastAsia" w:hAnsiTheme="minorHAnsi" w:cstheme="minorHAnsi"/>
          <w:sz w:val="22"/>
          <w:szCs w:val="22"/>
        </w:rPr>
        <w:t xml:space="preserve"> </w:t>
      </w:r>
      <w:r w:rsidR="008C7346">
        <w:rPr>
          <w:rFonts w:asciiTheme="minorHAnsi" w:eastAsiaTheme="majorEastAsia" w:hAnsiTheme="minorHAnsi" w:cstheme="minorHAnsi"/>
          <w:sz w:val="22"/>
          <w:szCs w:val="22"/>
        </w:rPr>
        <w:t>Outcomes</w:t>
      </w:r>
      <w:r w:rsidR="00EB121A">
        <w:rPr>
          <w:rFonts w:asciiTheme="minorHAnsi" w:eastAsiaTheme="majorEastAsia" w:hAnsiTheme="minorHAnsi" w:cstheme="minorHAnsi"/>
          <w:sz w:val="22"/>
          <w:szCs w:val="22"/>
        </w:rPr>
        <w:t xml:space="preserve"> </w:t>
      </w:r>
      <w:r w:rsidR="00EB121A" w:rsidRPr="00F721A7">
        <w:rPr>
          <w:rFonts w:asciiTheme="minorHAnsi" w:eastAsiaTheme="majorEastAsia" w:hAnsiTheme="minorHAnsi" w:cstheme="minorHAnsi"/>
          <w:sz w:val="22"/>
          <w:szCs w:val="22"/>
        </w:rPr>
        <w:t xml:space="preserve">should be integrated into </w:t>
      </w:r>
      <w:r w:rsidR="00EB121A" w:rsidRPr="00F721A7">
        <w:rPr>
          <w:rFonts w:asciiTheme="minorHAnsi" w:hAnsiTheme="minorHAnsi" w:cstheme="minorHAnsi"/>
          <w:sz w:val="22"/>
          <w:szCs w:val="22"/>
        </w:rPr>
        <w:t xml:space="preserve">the </w:t>
      </w:r>
      <w:r w:rsidR="00130857" w:rsidRPr="00F721A7">
        <w:rPr>
          <w:rFonts w:asciiTheme="minorHAnsi" w:hAnsiTheme="minorHAnsi" w:cstheme="minorHAnsi"/>
          <w:sz w:val="22"/>
          <w:szCs w:val="22"/>
        </w:rPr>
        <w:t>d</w:t>
      </w:r>
      <w:r w:rsidR="00EB121A" w:rsidRPr="00F721A7">
        <w:rPr>
          <w:rFonts w:asciiTheme="minorHAnsi" w:hAnsiTheme="minorHAnsi" w:cstheme="minorHAnsi"/>
          <w:sz w:val="22"/>
          <w:szCs w:val="22"/>
        </w:rPr>
        <w:t>epartment’s</w:t>
      </w:r>
      <w:r w:rsidR="00EB121A" w:rsidRPr="00F721A7">
        <w:rPr>
          <w:rFonts w:asciiTheme="minorHAnsi" w:eastAsiaTheme="majorEastAsia" w:hAnsiTheme="minorHAnsi" w:cstheme="minorHAnsi"/>
          <w:sz w:val="22"/>
          <w:szCs w:val="22"/>
        </w:rPr>
        <w:t xml:space="preserve"> health emergency plans, processes, training and capabilities, as well as broader departmental arrangements where relevant.</w:t>
      </w:r>
    </w:p>
    <w:p w14:paraId="411273AA" w14:textId="6D9FEB81" w:rsidR="00930B8C" w:rsidRPr="00F721A7" w:rsidRDefault="00DE64AA" w:rsidP="00DC5D25">
      <w:pPr>
        <w:pStyle w:val="Heading4"/>
        <w:rPr>
          <w:i w:val="0"/>
          <w:sz w:val="24"/>
          <w:szCs w:val="24"/>
        </w:rPr>
      </w:pPr>
      <w:bookmarkStart w:id="169" w:name="_Responsibilities_relating_to"/>
      <w:bookmarkStart w:id="170" w:name="_After_Action_Reviews"/>
      <w:bookmarkEnd w:id="169"/>
      <w:bookmarkEnd w:id="170"/>
      <w:r w:rsidRPr="00F721A7">
        <w:rPr>
          <w:i w:val="0"/>
          <w:sz w:val="24"/>
          <w:szCs w:val="24"/>
        </w:rPr>
        <w:lastRenderedPageBreak/>
        <w:t>After</w:t>
      </w:r>
      <w:r w:rsidR="00912D7B" w:rsidRPr="00F721A7">
        <w:rPr>
          <w:i w:val="0"/>
          <w:sz w:val="24"/>
          <w:szCs w:val="24"/>
        </w:rPr>
        <w:t xml:space="preserve"> </w:t>
      </w:r>
      <w:r w:rsidRPr="00F721A7">
        <w:rPr>
          <w:i w:val="0"/>
          <w:sz w:val="24"/>
          <w:szCs w:val="24"/>
        </w:rPr>
        <w:t xml:space="preserve">Action Reviews </w:t>
      </w:r>
    </w:p>
    <w:p w14:paraId="1E3EC9CE" w14:textId="182D6C55" w:rsidR="006D5407" w:rsidRPr="00F721A7" w:rsidRDefault="008A3EA8" w:rsidP="00F721A7">
      <w:pPr>
        <w:spacing w:line="276" w:lineRule="auto"/>
        <w:rPr>
          <w:rFonts w:asciiTheme="minorHAnsi" w:eastAsiaTheme="majorEastAsia" w:hAnsiTheme="minorHAnsi" w:cstheme="minorHAnsi"/>
          <w:sz w:val="22"/>
          <w:szCs w:val="22"/>
        </w:rPr>
      </w:pPr>
      <w:r w:rsidRPr="00F721A7">
        <w:rPr>
          <w:rFonts w:asciiTheme="minorHAnsi" w:eastAsiaTheme="majorEastAsia" w:hAnsiTheme="minorHAnsi" w:cstheme="minorHAnsi"/>
          <w:sz w:val="22"/>
          <w:szCs w:val="22"/>
        </w:rPr>
        <w:t>T</w:t>
      </w:r>
      <w:r w:rsidR="00D70374" w:rsidRPr="00F721A7">
        <w:rPr>
          <w:rFonts w:asciiTheme="minorHAnsi" w:eastAsiaTheme="majorEastAsia" w:hAnsiTheme="minorHAnsi" w:cstheme="minorHAnsi"/>
          <w:sz w:val="22"/>
          <w:szCs w:val="22"/>
        </w:rPr>
        <w:t xml:space="preserve">he </w:t>
      </w:r>
      <w:hyperlink w:anchor="HEC" w:history="1">
        <w:r w:rsidR="00D70374" w:rsidRPr="004D6DC6">
          <w:rPr>
            <w:rStyle w:val="Hyperlink"/>
            <w:rFonts w:asciiTheme="minorHAnsi" w:eastAsiaTheme="majorEastAsia" w:hAnsiTheme="minorHAnsi" w:cstheme="minorHAnsi"/>
            <w:sz w:val="22"/>
            <w:szCs w:val="22"/>
            <w:u w:val="none"/>
          </w:rPr>
          <w:t>Health Emergency Coordinator</w:t>
        </w:r>
      </w:hyperlink>
      <w:r w:rsidR="00D70374" w:rsidRPr="00F721A7">
        <w:rPr>
          <w:rFonts w:asciiTheme="minorHAnsi" w:eastAsiaTheme="majorEastAsia" w:hAnsiTheme="minorHAnsi" w:cstheme="minorHAnsi"/>
          <w:sz w:val="22"/>
          <w:szCs w:val="22"/>
        </w:rPr>
        <w:t xml:space="preserve"> </w:t>
      </w:r>
      <w:r w:rsidR="004D125C" w:rsidRPr="00F721A7">
        <w:rPr>
          <w:rFonts w:asciiTheme="minorHAnsi" w:eastAsiaTheme="majorEastAsia" w:hAnsiTheme="minorHAnsi" w:cstheme="minorHAnsi"/>
          <w:sz w:val="22"/>
          <w:szCs w:val="22"/>
        </w:rPr>
        <w:t xml:space="preserve">supports </w:t>
      </w:r>
      <w:r w:rsidRPr="00F721A7">
        <w:rPr>
          <w:rFonts w:asciiTheme="minorHAnsi" w:eastAsiaTheme="majorEastAsia" w:hAnsiTheme="minorHAnsi" w:cstheme="minorHAnsi"/>
          <w:sz w:val="22"/>
          <w:szCs w:val="22"/>
        </w:rPr>
        <w:t xml:space="preserve">the </w:t>
      </w:r>
      <w:hyperlink w:anchor="DEPSECresponsibilities" w:history="1">
        <w:r w:rsidRPr="004D6DC6">
          <w:rPr>
            <w:rStyle w:val="Hyperlink"/>
            <w:rFonts w:asciiTheme="minorHAnsi" w:eastAsiaTheme="majorEastAsia" w:hAnsiTheme="minorHAnsi" w:cstheme="minorHAnsi"/>
            <w:sz w:val="22"/>
            <w:szCs w:val="22"/>
            <w:u w:val="none"/>
          </w:rPr>
          <w:t>Lead Coordinating Senior Official</w:t>
        </w:r>
      </w:hyperlink>
      <w:r w:rsidRPr="00F721A7">
        <w:rPr>
          <w:rFonts w:asciiTheme="minorHAnsi" w:eastAsiaTheme="majorEastAsia" w:hAnsiTheme="minorHAnsi" w:cstheme="minorHAnsi"/>
          <w:sz w:val="22"/>
          <w:szCs w:val="22"/>
        </w:rPr>
        <w:t xml:space="preserve"> by ensuring an </w:t>
      </w:r>
      <w:r w:rsidR="001B658D" w:rsidRPr="00F721A7">
        <w:rPr>
          <w:rFonts w:asciiTheme="minorHAnsi" w:eastAsiaTheme="majorEastAsia" w:hAnsiTheme="minorHAnsi" w:cstheme="minorHAnsi"/>
          <w:sz w:val="22"/>
          <w:szCs w:val="22"/>
        </w:rPr>
        <w:t>After</w:t>
      </w:r>
      <w:r w:rsidR="00140736" w:rsidRPr="00F721A7">
        <w:rPr>
          <w:rFonts w:asciiTheme="minorHAnsi" w:eastAsiaTheme="majorEastAsia" w:hAnsiTheme="minorHAnsi" w:cstheme="minorHAnsi"/>
          <w:sz w:val="22"/>
          <w:szCs w:val="22"/>
        </w:rPr>
        <w:t xml:space="preserve"> </w:t>
      </w:r>
      <w:r w:rsidR="001B658D" w:rsidRPr="00F721A7">
        <w:rPr>
          <w:rFonts w:asciiTheme="minorHAnsi" w:eastAsiaTheme="majorEastAsia" w:hAnsiTheme="minorHAnsi" w:cstheme="minorHAnsi"/>
          <w:sz w:val="22"/>
          <w:szCs w:val="22"/>
        </w:rPr>
        <w:t>Action</w:t>
      </w:r>
      <w:r w:rsidRPr="00F721A7">
        <w:rPr>
          <w:rFonts w:asciiTheme="minorHAnsi" w:eastAsiaTheme="majorEastAsia" w:hAnsiTheme="minorHAnsi" w:cstheme="minorHAnsi"/>
          <w:sz w:val="22"/>
          <w:szCs w:val="22"/>
        </w:rPr>
        <w:t xml:space="preserve"> Review is </w:t>
      </w:r>
      <w:r w:rsidR="00755CD0" w:rsidRPr="00F721A7">
        <w:rPr>
          <w:rFonts w:asciiTheme="minorHAnsi" w:eastAsiaTheme="majorEastAsia" w:hAnsiTheme="minorHAnsi" w:cstheme="minorHAnsi"/>
          <w:sz w:val="22"/>
          <w:szCs w:val="22"/>
        </w:rPr>
        <w:t>developed</w:t>
      </w:r>
      <w:r w:rsidR="004D125C" w:rsidRPr="00F721A7">
        <w:rPr>
          <w:rFonts w:asciiTheme="minorHAnsi" w:eastAsiaTheme="majorEastAsia" w:hAnsiTheme="minorHAnsi" w:cstheme="minorHAnsi"/>
          <w:sz w:val="22"/>
          <w:szCs w:val="22"/>
        </w:rPr>
        <w:t>.</w:t>
      </w:r>
      <w:r w:rsidR="00D70374" w:rsidRPr="00F721A7">
        <w:rPr>
          <w:rFonts w:asciiTheme="minorHAnsi" w:eastAsiaTheme="majorEastAsia" w:hAnsiTheme="minorHAnsi" w:cstheme="minorHAnsi"/>
          <w:sz w:val="22"/>
          <w:szCs w:val="22"/>
        </w:rPr>
        <w:t xml:space="preserve"> </w:t>
      </w:r>
      <w:r w:rsidR="002A3EC3" w:rsidRPr="00F721A7">
        <w:rPr>
          <w:rFonts w:asciiTheme="minorHAnsi" w:eastAsiaTheme="majorEastAsia" w:hAnsiTheme="minorHAnsi" w:cstheme="minorHAnsi"/>
          <w:sz w:val="22"/>
          <w:szCs w:val="22"/>
        </w:rPr>
        <w:t>The</w:t>
      </w:r>
      <w:r w:rsidR="00C629CC" w:rsidRPr="00F721A7">
        <w:rPr>
          <w:rFonts w:asciiTheme="minorHAnsi" w:eastAsiaTheme="majorEastAsia" w:hAnsiTheme="minorHAnsi" w:cstheme="minorHAnsi"/>
          <w:sz w:val="22"/>
          <w:szCs w:val="22"/>
        </w:rPr>
        <w:t xml:space="preserve"> Health Emergency Coordinator </w:t>
      </w:r>
      <w:r w:rsidR="006D5407" w:rsidRPr="00F721A7">
        <w:rPr>
          <w:rFonts w:asciiTheme="minorHAnsi" w:eastAsiaTheme="majorEastAsia" w:hAnsiTheme="minorHAnsi" w:cstheme="minorHAnsi"/>
          <w:sz w:val="22"/>
          <w:szCs w:val="22"/>
        </w:rPr>
        <w:t>is responsible for</w:t>
      </w:r>
      <w:r w:rsidR="00663537" w:rsidRPr="00F721A7">
        <w:rPr>
          <w:rFonts w:asciiTheme="minorHAnsi" w:eastAsiaTheme="majorEastAsia" w:hAnsiTheme="minorHAnsi" w:cstheme="minorHAnsi"/>
          <w:sz w:val="22"/>
          <w:szCs w:val="22"/>
        </w:rPr>
        <w:t xml:space="preserve">: </w:t>
      </w:r>
    </w:p>
    <w:p w14:paraId="07E0F638" w14:textId="6CB93E18" w:rsidR="00D407DD" w:rsidRPr="00F721A7" w:rsidRDefault="006D5407" w:rsidP="00BD2C35">
      <w:pPr>
        <w:pStyle w:val="ListParagraph"/>
        <w:numPr>
          <w:ilvl w:val="0"/>
          <w:numId w:val="31"/>
        </w:numPr>
        <w:spacing w:before="120" w:line="276" w:lineRule="auto"/>
        <w:ind w:left="357" w:hanging="357"/>
        <w:contextualSpacing w:val="0"/>
        <w:rPr>
          <w:rFonts w:asciiTheme="minorHAnsi" w:eastAsiaTheme="majorEastAsia" w:hAnsiTheme="minorHAnsi" w:cstheme="minorHAnsi"/>
          <w:color w:val="auto"/>
          <w:sz w:val="22"/>
          <w:szCs w:val="22"/>
        </w:rPr>
      </w:pPr>
      <w:r w:rsidRPr="00F721A7">
        <w:rPr>
          <w:rFonts w:asciiTheme="minorHAnsi" w:eastAsiaTheme="majorEastAsia" w:hAnsiTheme="minorHAnsi" w:cstheme="minorHAnsi"/>
          <w:color w:val="auto"/>
          <w:sz w:val="22"/>
          <w:szCs w:val="22"/>
        </w:rPr>
        <w:t xml:space="preserve">oversighting </w:t>
      </w:r>
      <w:r w:rsidR="00395DA7" w:rsidRPr="00F721A7">
        <w:rPr>
          <w:rFonts w:asciiTheme="minorHAnsi" w:eastAsiaTheme="majorEastAsia" w:hAnsiTheme="minorHAnsi" w:cstheme="minorHAnsi"/>
          <w:color w:val="auto"/>
          <w:sz w:val="22"/>
          <w:szCs w:val="22"/>
        </w:rPr>
        <w:t>the review process</w:t>
      </w:r>
    </w:p>
    <w:p w14:paraId="0B307B0A" w14:textId="630C728C" w:rsidR="000C3528" w:rsidRPr="00F721A7" w:rsidRDefault="000C3528" w:rsidP="00BD2C35">
      <w:pPr>
        <w:pStyle w:val="ListParagraph"/>
        <w:numPr>
          <w:ilvl w:val="0"/>
          <w:numId w:val="31"/>
        </w:numPr>
        <w:spacing w:before="120" w:line="276" w:lineRule="auto"/>
        <w:ind w:left="357" w:hanging="357"/>
        <w:contextualSpacing w:val="0"/>
        <w:rPr>
          <w:rFonts w:asciiTheme="minorHAnsi" w:eastAsiaTheme="majorEastAsia" w:hAnsiTheme="minorHAnsi" w:cstheme="minorHAnsi"/>
          <w:color w:val="auto"/>
          <w:sz w:val="22"/>
          <w:szCs w:val="22"/>
        </w:rPr>
      </w:pPr>
      <w:r w:rsidRPr="00F721A7">
        <w:rPr>
          <w:rFonts w:asciiTheme="minorHAnsi" w:eastAsiaTheme="majorEastAsia" w:hAnsiTheme="minorHAnsi" w:cstheme="minorHAnsi"/>
          <w:color w:val="auto"/>
          <w:sz w:val="22"/>
          <w:szCs w:val="22"/>
        </w:rPr>
        <w:t xml:space="preserve">ensuring </w:t>
      </w:r>
      <w:r w:rsidRPr="00F721A7">
        <w:rPr>
          <w:rFonts w:asciiTheme="minorHAnsi" w:hAnsiTheme="minorHAnsi" w:cstheme="minorHAnsi"/>
          <w:color w:val="auto"/>
          <w:sz w:val="22"/>
          <w:szCs w:val="22"/>
        </w:rPr>
        <w:t xml:space="preserve">the </w:t>
      </w:r>
      <w:r w:rsidR="00130857" w:rsidRPr="00F721A7">
        <w:rPr>
          <w:rFonts w:asciiTheme="minorHAnsi" w:hAnsiTheme="minorHAnsi" w:cstheme="minorHAnsi"/>
          <w:color w:val="auto"/>
          <w:sz w:val="22"/>
          <w:szCs w:val="22"/>
        </w:rPr>
        <w:t>d</w:t>
      </w:r>
      <w:r w:rsidRPr="00F721A7">
        <w:rPr>
          <w:rFonts w:asciiTheme="minorHAnsi" w:hAnsiTheme="minorHAnsi" w:cstheme="minorHAnsi"/>
          <w:color w:val="auto"/>
          <w:sz w:val="22"/>
          <w:szCs w:val="22"/>
        </w:rPr>
        <w:t>epartment</w:t>
      </w:r>
      <w:r w:rsidRPr="00F721A7">
        <w:rPr>
          <w:rFonts w:asciiTheme="minorHAnsi" w:eastAsiaTheme="majorEastAsia" w:hAnsiTheme="minorHAnsi" w:cstheme="minorHAnsi"/>
          <w:color w:val="auto"/>
          <w:sz w:val="22"/>
          <w:szCs w:val="22"/>
        </w:rPr>
        <w:t xml:space="preserve"> comp</w:t>
      </w:r>
      <w:r w:rsidR="002264C2" w:rsidRPr="00F721A7">
        <w:rPr>
          <w:rFonts w:asciiTheme="minorHAnsi" w:eastAsiaTheme="majorEastAsia" w:hAnsiTheme="minorHAnsi" w:cstheme="minorHAnsi"/>
          <w:color w:val="auto"/>
          <w:sz w:val="22"/>
          <w:szCs w:val="22"/>
        </w:rPr>
        <w:t>letes</w:t>
      </w:r>
      <w:r w:rsidRPr="00F721A7">
        <w:rPr>
          <w:rFonts w:asciiTheme="minorHAnsi" w:eastAsiaTheme="majorEastAsia" w:hAnsiTheme="minorHAnsi" w:cstheme="minorHAnsi"/>
          <w:color w:val="auto"/>
          <w:sz w:val="22"/>
          <w:szCs w:val="22"/>
        </w:rPr>
        <w:t xml:space="preserve"> a review within 12 months of each </w:t>
      </w:r>
      <w:r w:rsidR="007B0764" w:rsidRPr="00F721A7">
        <w:rPr>
          <w:rFonts w:asciiTheme="minorHAnsi" w:eastAsiaTheme="majorEastAsia" w:hAnsiTheme="minorHAnsi" w:cstheme="minorHAnsi"/>
          <w:color w:val="auto"/>
          <w:sz w:val="22"/>
          <w:szCs w:val="22"/>
        </w:rPr>
        <w:t>department</w:t>
      </w:r>
      <w:r w:rsidR="000D3C15">
        <w:rPr>
          <w:rFonts w:asciiTheme="minorHAnsi" w:eastAsiaTheme="majorEastAsia" w:hAnsiTheme="minorHAnsi" w:cstheme="minorHAnsi"/>
          <w:color w:val="auto"/>
          <w:sz w:val="22"/>
          <w:szCs w:val="22"/>
        </w:rPr>
        <w:t xml:space="preserve"> </w:t>
      </w:r>
      <w:r w:rsidRPr="00F721A7">
        <w:rPr>
          <w:rFonts w:asciiTheme="minorHAnsi" w:eastAsiaTheme="majorEastAsia" w:hAnsiTheme="minorHAnsi" w:cstheme="minorHAnsi"/>
          <w:color w:val="auto"/>
          <w:sz w:val="22"/>
          <w:szCs w:val="22"/>
        </w:rPr>
        <w:t xml:space="preserve">led </w:t>
      </w:r>
      <w:r w:rsidR="000D3C15">
        <w:rPr>
          <w:rFonts w:asciiTheme="minorHAnsi" w:eastAsiaTheme="majorEastAsia" w:hAnsiTheme="minorHAnsi" w:cstheme="minorHAnsi"/>
          <w:color w:val="auto"/>
          <w:sz w:val="22"/>
          <w:szCs w:val="22"/>
        </w:rPr>
        <w:br/>
      </w:r>
      <w:r w:rsidRPr="00F721A7">
        <w:rPr>
          <w:rFonts w:asciiTheme="minorHAnsi" w:eastAsiaTheme="majorEastAsia" w:hAnsiTheme="minorHAnsi" w:cstheme="minorHAnsi"/>
          <w:color w:val="auto"/>
          <w:sz w:val="22"/>
          <w:szCs w:val="22"/>
        </w:rPr>
        <w:t>Level 3 response</w:t>
      </w:r>
    </w:p>
    <w:p w14:paraId="7C2CD945" w14:textId="11B4211A" w:rsidR="00183EBD" w:rsidRPr="00F721A7" w:rsidRDefault="00183EBD" w:rsidP="00BD2C35">
      <w:pPr>
        <w:pStyle w:val="ListParagraph"/>
        <w:numPr>
          <w:ilvl w:val="0"/>
          <w:numId w:val="31"/>
        </w:numPr>
        <w:spacing w:before="120" w:line="276" w:lineRule="auto"/>
        <w:ind w:left="357" w:hanging="357"/>
        <w:contextualSpacing w:val="0"/>
        <w:rPr>
          <w:rFonts w:asciiTheme="minorHAnsi" w:eastAsiaTheme="majorEastAsia" w:hAnsiTheme="minorHAnsi" w:cstheme="minorHAnsi"/>
          <w:color w:val="auto"/>
          <w:sz w:val="22"/>
          <w:szCs w:val="22"/>
        </w:rPr>
      </w:pPr>
      <w:r w:rsidRPr="00F721A7">
        <w:rPr>
          <w:rFonts w:asciiTheme="minorHAnsi" w:eastAsiaTheme="majorEastAsia" w:hAnsiTheme="minorHAnsi" w:cstheme="minorHAnsi"/>
          <w:color w:val="auto"/>
          <w:sz w:val="22"/>
          <w:szCs w:val="22"/>
        </w:rPr>
        <w:t xml:space="preserve">procuring </w:t>
      </w:r>
      <w:r w:rsidR="00D714A2" w:rsidRPr="00F721A7">
        <w:rPr>
          <w:rFonts w:asciiTheme="minorHAnsi" w:eastAsiaTheme="majorEastAsia" w:hAnsiTheme="minorHAnsi" w:cstheme="minorHAnsi"/>
          <w:color w:val="auto"/>
          <w:sz w:val="22"/>
          <w:szCs w:val="22"/>
        </w:rPr>
        <w:t xml:space="preserve">independent </w:t>
      </w:r>
      <w:r w:rsidR="007338D6" w:rsidRPr="00F721A7">
        <w:rPr>
          <w:rFonts w:asciiTheme="minorHAnsi" w:eastAsiaTheme="majorEastAsia" w:hAnsiTheme="minorHAnsi" w:cstheme="minorHAnsi"/>
          <w:color w:val="auto"/>
          <w:sz w:val="22"/>
          <w:szCs w:val="22"/>
        </w:rPr>
        <w:t xml:space="preserve">review </w:t>
      </w:r>
      <w:r w:rsidR="00885603" w:rsidRPr="00F721A7">
        <w:rPr>
          <w:rFonts w:asciiTheme="minorHAnsi" w:eastAsiaTheme="majorEastAsia" w:hAnsiTheme="minorHAnsi" w:cstheme="minorHAnsi"/>
          <w:color w:val="auto"/>
          <w:sz w:val="22"/>
          <w:szCs w:val="22"/>
        </w:rPr>
        <w:t>or</w:t>
      </w:r>
      <w:r w:rsidR="007338D6" w:rsidRPr="00F721A7">
        <w:rPr>
          <w:rFonts w:asciiTheme="minorHAnsi" w:eastAsiaTheme="majorEastAsia" w:hAnsiTheme="minorHAnsi" w:cstheme="minorHAnsi"/>
          <w:color w:val="auto"/>
          <w:sz w:val="22"/>
          <w:szCs w:val="22"/>
        </w:rPr>
        <w:t xml:space="preserve"> </w:t>
      </w:r>
      <w:r w:rsidR="00D714A2" w:rsidRPr="00F721A7">
        <w:rPr>
          <w:rFonts w:asciiTheme="minorHAnsi" w:eastAsiaTheme="majorEastAsia" w:hAnsiTheme="minorHAnsi" w:cstheme="minorHAnsi"/>
          <w:color w:val="auto"/>
          <w:sz w:val="22"/>
          <w:szCs w:val="22"/>
        </w:rPr>
        <w:t xml:space="preserve">evaluation expertise where appropriate </w:t>
      </w:r>
      <w:r w:rsidR="007A4800" w:rsidRPr="00F721A7">
        <w:rPr>
          <w:rFonts w:asciiTheme="minorHAnsi" w:eastAsiaTheme="majorEastAsia" w:hAnsiTheme="minorHAnsi" w:cstheme="minorHAnsi"/>
          <w:color w:val="auto"/>
          <w:sz w:val="22"/>
          <w:szCs w:val="22"/>
        </w:rPr>
        <w:t xml:space="preserve">or </w:t>
      </w:r>
      <w:r w:rsidR="00F13DEA">
        <w:rPr>
          <w:rFonts w:asciiTheme="minorHAnsi" w:eastAsiaTheme="majorEastAsia" w:hAnsiTheme="minorHAnsi" w:cstheme="minorHAnsi"/>
          <w:color w:val="auto"/>
          <w:sz w:val="22"/>
          <w:szCs w:val="22"/>
        </w:rPr>
        <w:t xml:space="preserve">where </w:t>
      </w:r>
      <w:r w:rsidR="007A4800" w:rsidRPr="00F721A7">
        <w:rPr>
          <w:rFonts w:asciiTheme="minorHAnsi" w:eastAsiaTheme="majorEastAsia" w:hAnsiTheme="minorHAnsi" w:cstheme="minorHAnsi"/>
          <w:color w:val="auto"/>
          <w:sz w:val="22"/>
          <w:szCs w:val="22"/>
        </w:rPr>
        <w:t xml:space="preserve">there is a need for an impartial assessment </w:t>
      </w:r>
    </w:p>
    <w:p w14:paraId="447B2E13" w14:textId="7CA7508B" w:rsidR="00815A4A" w:rsidRPr="00F721A7" w:rsidRDefault="00A47F8E" w:rsidP="00BD2C35">
      <w:pPr>
        <w:pStyle w:val="ListParagraph"/>
        <w:numPr>
          <w:ilvl w:val="0"/>
          <w:numId w:val="31"/>
        </w:numPr>
        <w:spacing w:before="120" w:line="276" w:lineRule="auto"/>
        <w:ind w:left="357" w:hanging="357"/>
        <w:contextualSpacing w:val="0"/>
        <w:rPr>
          <w:rFonts w:asciiTheme="minorHAnsi" w:eastAsiaTheme="majorEastAsia" w:hAnsiTheme="minorHAnsi" w:cstheme="minorHAnsi"/>
          <w:color w:val="auto"/>
          <w:sz w:val="22"/>
          <w:szCs w:val="22"/>
        </w:rPr>
      </w:pPr>
      <w:r w:rsidRPr="00F721A7">
        <w:rPr>
          <w:rFonts w:asciiTheme="minorHAnsi" w:eastAsiaTheme="majorEastAsia" w:hAnsiTheme="minorHAnsi" w:cstheme="minorHAnsi"/>
          <w:color w:val="auto"/>
          <w:sz w:val="22"/>
          <w:szCs w:val="22"/>
        </w:rPr>
        <w:t>reporting</w:t>
      </w:r>
      <w:r w:rsidR="00663537" w:rsidRPr="00F721A7">
        <w:rPr>
          <w:rFonts w:asciiTheme="minorHAnsi" w:eastAsiaTheme="majorEastAsia" w:hAnsiTheme="minorHAnsi" w:cstheme="minorHAnsi"/>
          <w:color w:val="auto"/>
          <w:sz w:val="22"/>
          <w:szCs w:val="22"/>
        </w:rPr>
        <w:t xml:space="preserve"> review</w:t>
      </w:r>
      <w:r w:rsidRPr="00F721A7">
        <w:rPr>
          <w:rFonts w:asciiTheme="minorHAnsi" w:eastAsiaTheme="majorEastAsia" w:hAnsiTheme="minorHAnsi" w:cstheme="minorHAnsi"/>
          <w:color w:val="auto"/>
          <w:sz w:val="22"/>
          <w:szCs w:val="22"/>
        </w:rPr>
        <w:t xml:space="preserve"> </w:t>
      </w:r>
      <w:r w:rsidR="00284421" w:rsidRPr="00F721A7">
        <w:rPr>
          <w:rFonts w:asciiTheme="minorHAnsi" w:eastAsiaTheme="majorEastAsia" w:hAnsiTheme="minorHAnsi" w:cstheme="minorHAnsi"/>
          <w:color w:val="auto"/>
          <w:sz w:val="22"/>
          <w:szCs w:val="22"/>
        </w:rPr>
        <w:t>findings</w:t>
      </w:r>
      <w:r w:rsidR="0080615B" w:rsidRPr="00F721A7">
        <w:rPr>
          <w:rFonts w:asciiTheme="minorHAnsi" w:eastAsiaTheme="majorEastAsia" w:hAnsiTheme="minorHAnsi" w:cstheme="minorHAnsi"/>
          <w:color w:val="auto"/>
          <w:sz w:val="22"/>
          <w:szCs w:val="22"/>
        </w:rPr>
        <w:t xml:space="preserve"> and recommendations </w:t>
      </w:r>
      <w:r w:rsidR="008C6028" w:rsidRPr="00F721A7">
        <w:rPr>
          <w:rFonts w:asciiTheme="minorHAnsi" w:eastAsiaTheme="majorEastAsia" w:hAnsiTheme="minorHAnsi" w:cstheme="minorHAnsi"/>
          <w:color w:val="auto"/>
          <w:sz w:val="22"/>
          <w:szCs w:val="22"/>
        </w:rPr>
        <w:t xml:space="preserve">to </w:t>
      </w:r>
      <w:r w:rsidR="000852A8" w:rsidRPr="00F721A7">
        <w:rPr>
          <w:rFonts w:asciiTheme="minorHAnsi" w:eastAsiaTheme="majorEastAsia" w:hAnsiTheme="minorHAnsi" w:cstheme="minorHAnsi"/>
          <w:color w:val="auto"/>
          <w:sz w:val="22"/>
          <w:szCs w:val="22"/>
        </w:rPr>
        <w:t>identified senior officials</w:t>
      </w:r>
      <w:r w:rsidR="00E761CB" w:rsidRPr="00F721A7">
        <w:rPr>
          <w:rFonts w:asciiTheme="minorHAnsi" w:eastAsiaTheme="majorEastAsia" w:hAnsiTheme="minorHAnsi" w:cstheme="minorHAnsi"/>
          <w:color w:val="auto"/>
          <w:sz w:val="22"/>
          <w:szCs w:val="22"/>
        </w:rPr>
        <w:t>,’</w:t>
      </w:r>
      <w:r w:rsidR="00BF3AD6" w:rsidRPr="00F721A7">
        <w:rPr>
          <w:rFonts w:asciiTheme="minorHAnsi" w:eastAsiaTheme="majorEastAsia" w:hAnsiTheme="minorHAnsi" w:cstheme="minorHAnsi"/>
          <w:color w:val="auto"/>
          <w:sz w:val="22"/>
          <w:szCs w:val="22"/>
        </w:rPr>
        <w:t xml:space="preserve"> relevant</w:t>
      </w:r>
      <w:r w:rsidR="000852A8" w:rsidRPr="00F721A7">
        <w:rPr>
          <w:rFonts w:asciiTheme="minorHAnsi" w:eastAsiaTheme="majorEastAsia" w:hAnsiTheme="minorHAnsi" w:cstheme="minorHAnsi"/>
          <w:color w:val="auto"/>
          <w:sz w:val="22"/>
          <w:szCs w:val="22"/>
        </w:rPr>
        <w:t xml:space="preserve"> </w:t>
      </w:r>
      <w:r w:rsidR="00975C35" w:rsidRPr="00F721A7">
        <w:rPr>
          <w:rFonts w:asciiTheme="minorHAnsi" w:eastAsiaTheme="majorEastAsia" w:hAnsiTheme="minorHAnsi" w:cstheme="minorHAnsi"/>
          <w:color w:val="auto"/>
          <w:sz w:val="22"/>
          <w:szCs w:val="22"/>
        </w:rPr>
        <w:t xml:space="preserve">stakeholders and </w:t>
      </w:r>
      <w:r w:rsidR="000852A8" w:rsidRPr="00F721A7">
        <w:rPr>
          <w:rFonts w:asciiTheme="minorHAnsi" w:eastAsiaTheme="majorEastAsia" w:hAnsiTheme="minorHAnsi" w:cstheme="minorHAnsi"/>
          <w:color w:val="auto"/>
          <w:sz w:val="22"/>
          <w:szCs w:val="22"/>
        </w:rPr>
        <w:t>oversighting bodies</w:t>
      </w:r>
      <w:r w:rsidR="00F13DEA">
        <w:rPr>
          <w:rFonts w:asciiTheme="minorHAnsi" w:eastAsiaTheme="majorEastAsia" w:hAnsiTheme="minorHAnsi" w:cstheme="minorHAnsi"/>
          <w:color w:val="auto"/>
          <w:sz w:val="22"/>
          <w:szCs w:val="22"/>
        </w:rPr>
        <w:t>.</w:t>
      </w:r>
    </w:p>
    <w:p w14:paraId="6BB73BAB" w14:textId="1E722BE4" w:rsidR="00FE671E" w:rsidRPr="00F721A7" w:rsidRDefault="00396A1F" w:rsidP="008C5F91">
      <w:pPr>
        <w:pStyle w:val="Heading4"/>
        <w:rPr>
          <w:i w:val="0"/>
          <w:sz w:val="24"/>
          <w:szCs w:val="24"/>
        </w:rPr>
      </w:pPr>
      <w:r w:rsidRPr="00F721A7">
        <w:rPr>
          <w:i w:val="0"/>
          <w:sz w:val="24"/>
          <w:szCs w:val="24"/>
        </w:rPr>
        <w:t xml:space="preserve">Other continuous improvement responsibilities </w:t>
      </w:r>
    </w:p>
    <w:p w14:paraId="07B88C05" w14:textId="01093E64" w:rsidR="00FE671E" w:rsidRPr="00F721A7" w:rsidRDefault="001C0E9A"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 xml:space="preserve">The </w:t>
      </w:r>
      <w:r w:rsidR="00300A95" w:rsidRPr="00F721A7">
        <w:rPr>
          <w:rFonts w:asciiTheme="minorHAnsi" w:hAnsiTheme="minorHAnsi" w:cstheme="minorHAnsi"/>
          <w:sz w:val="22"/>
          <w:szCs w:val="22"/>
        </w:rPr>
        <w:t>d</w:t>
      </w:r>
      <w:r w:rsidRPr="00F721A7">
        <w:rPr>
          <w:rFonts w:asciiTheme="minorHAnsi" w:hAnsiTheme="minorHAnsi" w:cstheme="minorHAnsi"/>
          <w:sz w:val="22"/>
          <w:szCs w:val="22"/>
        </w:rPr>
        <w:t>epartment</w:t>
      </w:r>
      <w:r w:rsidR="00650ED1" w:rsidRPr="00F721A7">
        <w:rPr>
          <w:rFonts w:asciiTheme="minorHAnsi" w:hAnsiTheme="minorHAnsi" w:cstheme="minorHAnsi"/>
          <w:sz w:val="22"/>
          <w:szCs w:val="22"/>
        </w:rPr>
        <w:t xml:space="preserve"> </w:t>
      </w:r>
      <w:r w:rsidR="002448DF" w:rsidRPr="00F721A7">
        <w:rPr>
          <w:rFonts w:asciiTheme="minorHAnsi" w:hAnsiTheme="minorHAnsi" w:cstheme="minorHAnsi"/>
          <w:sz w:val="22"/>
          <w:szCs w:val="22"/>
        </w:rPr>
        <w:t xml:space="preserve">additionally supports </w:t>
      </w:r>
      <w:r w:rsidR="002A676F" w:rsidRPr="00F721A7">
        <w:rPr>
          <w:rFonts w:asciiTheme="minorHAnsi" w:hAnsiTheme="minorHAnsi" w:cstheme="minorHAnsi"/>
          <w:sz w:val="22"/>
          <w:szCs w:val="22"/>
        </w:rPr>
        <w:t xml:space="preserve">the continuous improvement of its health emergency management functions and responsibilities by: </w:t>
      </w:r>
    </w:p>
    <w:p w14:paraId="3DF6A50E" w14:textId="7578736B" w:rsidR="002A676F" w:rsidRPr="00F721A7" w:rsidRDefault="0025277F" w:rsidP="00BD2C35">
      <w:pPr>
        <w:pStyle w:val="ListParagraph"/>
        <w:numPr>
          <w:ilvl w:val="0"/>
          <w:numId w:val="3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updating health emergency plans managed by the </w:t>
      </w:r>
      <w:r w:rsidR="00300A95" w:rsidRPr="00F721A7">
        <w:rPr>
          <w:rFonts w:asciiTheme="minorHAnsi" w:hAnsiTheme="minorHAnsi" w:cstheme="minorHAnsi"/>
          <w:color w:val="auto"/>
          <w:sz w:val="22"/>
          <w:szCs w:val="22"/>
        </w:rPr>
        <w:t>d</w:t>
      </w:r>
      <w:r w:rsidRPr="00F721A7">
        <w:rPr>
          <w:rFonts w:asciiTheme="minorHAnsi" w:hAnsiTheme="minorHAnsi" w:cstheme="minorHAnsi"/>
          <w:color w:val="auto"/>
          <w:sz w:val="22"/>
          <w:szCs w:val="22"/>
        </w:rPr>
        <w:t xml:space="preserve">epartment, </w:t>
      </w:r>
      <w:r w:rsidR="002A676F" w:rsidRPr="00F721A7">
        <w:rPr>
          <w:rFonts w:asciiTheme="minorHAnsi" w:hAnsiTheme="minorHAnsi" w:cstheme="minorHAnsi"/>
          <w:color w:val="auto"/>
          <w:sz w:val="22"/>
          <w:szCs w:val="22"/>
        </w:rPr>
        <w:t xml:space="preserve">with the </w:t>
      </w:r>
      <w:r w:rsidR="00DA5AB0" w:rsidRPr="00F721A7">
        <w:rPr>
          <w:rFonts w:asciiTheme="minorHAnsi" w:hAnsiTheme="minorHAnsi" w:cstheme="minorHAnsi"/>
          <w:color w:val="auto"/>
          <w:sz w:val="22"/>
          <w:szCs w:val="22"/>
        </w:rPr>
        <w:t>N</w:t>
      </w:r>
      <w:r w:rsidR="002A676F" w:rsidRPr="00F721A7">
        <w:rPr>
          <w:rFonts w:asciiTheme="minorHAnsi" w:hAnsiTheme="minorHAnsi" w:cstheme="minorHAnsi"/>
          <w:color w:val="auto"/>
          <w:sz w:val="22"/>
          <w:szCs w:val="22"/>
        </w:rPr>
        <w:t xml:space="preserve">ational </w:t>
      </w:r>
      <w:r w:rsidR="00DA5AB0" w:rsidRPr="00F721A7">
        <w:rPr>
          <w:rFonts w:asciiTheme="minorHAnsi" w:hAnsiTheme="minorHAnsi" w:cstheme="minorHAnsi"/>
          <w:color w:val="auto"/>
          <w:sz w:val="22"/>
          <w:szCs w:val="22"/>
        </w:rPr>
        <w:t>H</w:t>
      </w:r>
      <w:r w:rsidR="002A676F" w:rsidRPr="00F721A7">
        <w:rPr>
          <w:rFonts w:asciiTheme="minorHAnsi" w:hAnsiTheme="minorHAnsi" w:cstheme="minorHAnsi"/>
          <w:color w:val="auto"/>
          <w:sz w:val="22"/>
          <w:szCs w:val="22"/>
        </w:rPr>
        <w:t xml:space="preserve">ealth </w:t>
      </w:r>
      <w:r w:rsidR="00DA5AB0" w:rsidRPr="00F721A7">
        <w:rPr>
          <w:rFonts w:asciiTheme="minorHAnsi" w:hAnsiTheme="minorHAnsi" w:cstheme="minorHAnsi"/>
          <w:color w:val="auto"/>
          <w:sz w:val="22"/>
          <w:szCs w:val="22"/>
        </w:rPr>
        <w:t>E</w:t>
      </w:r>
      <w:r w:rsidR="002A676F" w:rsidRPr="00F721A7">
        <w:rPr>
          <w:rFonts w:asciiTheme="minorHAnsi" w:hAnsiTheme="minorHAnsi" w:cstheme="minorHAnsi"/>
          <w:color w:val="auto"/>
          <w:sz w:val="22"/>
          <w:szCs w:val="22"/>
        </w:rPr>
        <w:t xml:space="preserve">mergency </w:t>
      </w:r>
      <w:r w:rsidR="00DA5AB0" w:rsidRPr="00F721A7">
        <w:rPr>
          <w:rFonts w:asciiTheme="minorHAnsi" w:hAnsiTheme="minorHAnsi" w:cstheme="minorHAnsi"/>
          <w:color w:val="auto"/>
          <w:sz w:val="22"/>
          <w:szCs w:val="22"/>
        </w:rPr>
        <w:t>R</w:t>
      </w:r>
      <w:r w:rsidR="002A676F" w:rsidRPr="00F721A7">
        <w:rPr>
          <w:rFonts w:asciiTheme="minorHAnsi" w:hAnsiTheme="minorHAnsi" w:cstheme="minorHAnsi"/>
          <w:color w:val="auto"/>
          <w:sz w:val="22"/>
          <w:szCs w:val="22"/>
        </w:rPr>
        <w:t xml:space="preserve">esponse </w:t>
      </w:r>
      <w:r w:rsidR="00DA5AB0" w:rsidRPr="00F721A7">
        <w:rPr>
          <w:rFonts w:asciiTheme="minorHAnsi" w:hAnsiTheme="minorHAnsi" w:cstheme="minorHAnsi"/>
          <w:color w:val="auto"/>
          <w:sz w:val="22"/>
          <w:szCs w:val="22"/>
        </w:rPr>
        <w:t>Pl</w:t>
      </w:r>
      <w:r w:rsidR="002A676F" w:rsidRPr="00F721A7">
        <w:rPr>
          <w:rFonts w:asciiTheme="minorHAnsi" w:hAnsiTheme="minorHAnsi" w:cstheme="minorHAnsi"/>
          <w:color w:val="auto"/>
          <w:sz w:val="22"/>
          <w:szCs w:val="22"/>
        </w:rPr>
        <w:t xml:space="preserve">an to be </w:t>
      </w:r>
      <w:r w:rsidR="00425AFE" w:rsidRPr="00F721A7">
        <w:rPr>
          <w:rFonts w:asciiTheme="minorHAnsi" w:hAnsiTheme="minorHAnsi" w:cstheme="minorHAnsi"/>
          <w:color w:val="auto"/>
          <w:sz w:val="22"/>
          <w:szCs w:val="22"/>
        </w:rPr>
        <w:t>reviewed</w:t>
      </w:r>
      <w:r w:rsidR="002A676F" w:rsidRPr="00F721A7">
        <w:rPr>
          <w:rFonts w:asciiTheme="minorHAnsi" w:hAnsiTheme="minorHAnsi" w:cstheme="minorHAnsi"/>
          <w:color w:val="auto"/>
          <w:sz w:val="22"/>
          <w:szCs w:val="22"/>
        </w:rPr>
        <w:t xml:space="preserve"> </w:t>
      </w:r>
      <w:r w:rsidR="004C4C12" w:rsidRPr="00F721A7">
        <w:rPr>
          <w:rFonts w:asciiTheme="minorHAnsi" w:hAnsiTheme="minorHAnsi" w:cstheme="minorHAnsi"/>
          <w:color w:val="auto"/>
          <w:sz w:val="22"/>
          <w:szCs w:val="22"/>
        </w:rPr>
        <w:t xml:space="preserve">at least </w:t>
      </w:r>
      <w:r w:rsidR="00DC343B" w:rsidRPr="00F721A7">
        <w:rPr>
          <w:rFonts w:asciiTheme="minorHAnsi" w:hAnsiTheme="minorHAnsi" w:cstheme="minorHAnsi"/>
          <w:color w:val="auto"/>
          <w:sz w:val="22"/>
          <w:szCs w:val="22"/>
        </w:rPr>
        <w:t xml:space="preserve">every three years </w:t>
      </w:r>
    </w:p>
    <w:p w14:paraId="502CC50C" w14:textId="0F12AC82" w:rsidR="000379E4" w:rsidRPr="00F721A7" w:rsidRDefault="005C397D" w:rsidP="00BD2C35">
      <w:pPr>
        <w:pStyle w:val="ListParagraph"/>
        <w:numPr>
          <w:ilvl w:val="0"/>
          <w:numId w:val="32"/>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developing, </w:t>
      </w:r>
      <w:r w:rsidR="000379E4" w:rsidRPr="00F721A7">
        <w:rPr>
          <w:rFonts w:asciiTheme="minorHAnsi" w:hAnsiTheme="minorHAnsi" w:cstheme="minorHAnsi"/>
          <w:color w:val="auto"/>
          <w:sz w:val="22"/>
          <w:szCs w:val="22"/>
        </w:rPr>
        <w:t>delivering</w:t>
      </w:r>
      <w:r w:rsidRPr="00F721A7">
        <w:rPr>
          <w:rFonts w:asciiTheme="minorHAnsi" w:hAnsiTheme="minorHAnsi" w:cstheme="minorHAnsi"/>
          <w:color w:val="auto"/>
          <w:sz w:val="22"/>
          <w:szCs w:val="22"/>
        </w:rPr>
        <w:t>, and updating</w:t>
      </w:r>
      <w:r w:rsidR="000379E4" w:rsidRPr="00F721A7">
        <w:rPr>
          <w:rFonts w:asciiTheme="minorHAnsi" w:hAnsiTheme="minorHAnsi" w:cstheme="minorHAnsi"/>
          <w:color w:val="auto"/>
          <w:sz w:val="22"/>
          <w:szCs w:val="22"/>
        </w:rPr>
        <w:t xml:space="preserve"> a health emergency </w:t>
      </w:r>
      <w:r w:rsidR="00626ABB" w:rsidRPr="00F721A7">
        <w:rPr>
          <w:rFonts w:asciiTheme="minorHAnsi" w:hAnsiTheme="minorHAnsi" w:cstheme="minorHAnsi"/>
          <w:color w:val="auto"/>
          <w:sz w:val="22"/>
          <w:szCs w:val="22"/>
        </w:rPr>
        <w:t xml:space="preserve">training and </w:t>
      </w:r>
      <w:r w:rsidR="000379E4" w:rsidRPr="00F721A7">
        <w:rPr>
          <w:rFonts w:asciiTheme="minorHAnsi" w:hAnsiTheme="minorHAnsi" w:cstheme="minorHAnsi"/>
          <w:color w:val="auto"/>
          <w:sz w:val="22"/>
          <w:szCs w:val="22"/>
        </w:rPr>
        <w:t xml:space="preserve">exercising program </w:t>
      </w:r>
    </w:p>
    <w:p w14:paraId="7A50EBA2" w14:textId="553A2AF7" w:rsidR="00807014" w:rsidRPr="00F721A7" w:rsidRDefault="00807014" w:rsidP="00BD2C35">
      <w:pPr>
        <w:pStyle w:val="ListParagraph"/>
        <w:numPr>
          <w:ilvl w:val="0"/>
          <w:numId w:val="34"/>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integrating lessons from health </w:t>
      </w:r>
      <w:r w:rsidR="002E73D2" w:rsidRPr="00F721A7">
        <w:rPr>
          <w:rFonts w:asciiTheme="minorHAnsi" w:hAnsiTheme="minorHAnsi" w:cstheme="minorHAnsi"/>
          <w:color w:val="auto"/>
          <w:sz w:val="22"/>
          <w:szCs w:val="22"/>
        </w:rPr>
        <w:t>emergency</w:t>
      </w:r>
      <w:r w:rsidRPr="00F721A7">
        <w:rPr>
          <w:rFonts w:asciiTheme="minorHAnsi" w:hAnsiTheme="minorHAnsi" w:cstheme="minorHAnsi"/>
          <w:color w:val="auto"/>
          <w:sz w:val="22"/>
          <w:szCs w:val="22"/>
        </w:rPr>
        <w:t xml:space="preserve"> exercises</w:t>
      </w:r>
      <w:r w:rsidR="00D41B65" w:rsidRPr="00F721A7">
        <w:rPr>
          <w:rFonts w:asciiTheme="minorHAnsi" w:hAnsiTheme="minorHAnsi" w:cstheme="minorHAnsi"/>
          <w:color w:val="auto"/>
          <w:sz w:val="22"/>
          <w:szCs w:val="22"/>
        </w:rPr>
        <w:t xml:space="preserve"> </w:t>
      </w:r>
      <w:r w:rsidRPr="00F721A7">
        <w:rPr>
          <w:rFonts w:asciiTheme="minorHAnsi" w:hAnsiTheme="minorHAnsi" w:cstheme="minorHAnsi"/>
          <w:color w:val="auto"/>
          <w:sz w:val="22"/>
          <w:szCs w:val="22"/>
        </w:rPr>
        <w:t xml:space="preserve">into </w:t>
      </w:r>
      <w:r w:rsidRPr="00F721A7">
        <w:rPr>
          <w:rFonts w:asciiTheme="minorHAnsi" w:eastAsiaTheme="majorEastAsia" w:hAnsiTheme="minorHAnsi" w:cstheme="minorHAnsi"/>
          <w:color w:val="auto"/>
          <w:sz w:val="22"/>
          <w:szCs w:val="22"/>
        </w:rPr>
        <w:t>health emergency plans, processes</w:t>
      </w:r>
      <w:r w:rsidR="00D6511E" w:rsidRPr="00F721A7">
        <w:rPr>
          <w:rFonts w:asciiTheme="minorHAnsi" w:eastAsiaTheme="majorEastAsia" w:hAnsiTheme="minorHAnsi" w:cstheme="minorHAnsi"/>
          <w:color w:val="auto"/>
          <w:sz w:val="22"/>
          <w:szCs w:val="22"/>
        </w:rPr>
        <w:t>, training</w:t>
      </w:r>
      <w:r w:rsidRPr="00F721A7">
        <w:rPr>
          <w:rFonts w:asciiTheme="minorHAnsi" w:eastAsiaTheme="majorEastAsia" w:hAnsiTheme="minorHAnsi" w:cstheme="minorHAnsi"/>
          <w:color w:val="auto"/>
          <w:sz w:val="22"/>
          <w:szCs w:val="22"/>
        </w:rPr>
        <w:t xml:space="preserve"> and capabilities, as well as broader departmental arrangements </w:t>
      </w:r>
      <w:r w:rsidRPr="00F721A7">
        <w:rPr>
          <w:rFonts w:asciiTheme="minorHAnsi" w:hAnsiTheme="minorHAnsi" w:cstheme="minorHAnsi"/>
          <w:color w:val="auto"/>
          <w:sz w:val="22"/>
          <w:szCs w:val="22"/>
        </w:rPr>
        <w:t>where relevant</w:t>
      </w:r>
    </w:p>
    <w:p w14:paraId="276E5636" w14:textId="77777777" w:rsidR="008E175B" w:rsidRPr="00F721A7" w:rsidRDefault="00F0784D" w:rsidP="00BD2C35">
      <w:pPr>
        <w:pStyle w:val="ListParagraph"/>
        <w:numPr>
          <w:ilvl w:val="0"/>
          <w:numId w:val="34"/>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maintaining awareness of, </w:t>
      </w:r>
      <w:r w:rsidR="005C46CB" w:rsidRPr="00F721A7">
        <w:rPr>
          <w:rFonts w:asciiTheme="minorHAnsi" w:hAnsiTheme="minorHAnsi" w:cstheme="minorHAnsi"/>
          <w:color w:val="auto"/>
          <w:sz w:val="22"/>
          <w:szCs w:val="22"/>
        </w:rPr>
        <w:t>contributing to</w:t>
      </w:r>
      <w:r w:rsidR="000E6F2C" w:rsidRPr="00F721A7">
        <w:rPr>
          <w:rFonts w:asciiTheme="minorHAnsi" w:hAnsiTheme="minorHAnsi" w:cstheme="minorHAnsi"/>
          <w:color w:val="auto"/>
          <w:sz w:val="22"/>
          <w:szCs w:val="22"/>
        </w:rPr>
        <w:t>,</w:t>
      </w:r>
      <w:r w:rsidR="005C46CB" w:rsidRPr="00F721A7">
        <w:rPr>
          <w:rFonts w:asciiTheme="minorHAnsi" w:hAnsiTheme="minorHAnsi" w:cstheme="minorHAnsi"/>
          <w:color w:val="auto"/>
          <w:sz w:val="22"/>
          <w:szCs w:val="22"/>
        </w:rPr>
        <w:t xml:space="preserve"> and learning from</w:t>
      </w:r>
      <w:r w:rsidRPr="00F721A7">
        <w:rPr>
          <w:rFonts w:asciiTheme="minorHAnsi" w:hAnsiTheme="minorHAnsi" w:cstheme="minorHAnsi"/>
          <w:color w:val="auto"/>
          <w:sz w:val="22"/>
          <w:szCs w:val="22"/>
        </w:rPr>
        <w:t xml:space="preserve"> </w:t>
      </w:r>
      <w:r w:rsidR="00E74FD7" w:rsidRPr="00F721A7">
        <w:rPr>
          <w:rFonts w:asciiTheme="minorHAnsi" w:hAnsiTheme="minorHAnsi" w:cstheme="minorHAnsi"/>
          <w:color w:val="auto"/>
          <w:sz w:val="22"/>
          <w:szCs w:val="22"/>
        </w:rPr>
        <w:t xml:space="preserve">relevant </w:t>
      </w:r>
      <w:r w:rsidR="00E672E9" w:rsidRPr="00F721A7">
        <w:rPr>
          <w:rFonts w:asciiTheme="minorHAnsi" w:hAnsiTheme="minorHAnsi" w:cstheme="minorHAnsi"/>
          <w:color w:val="auto"/>
          <w:sz w:val="22"/>
          <w:szCs w:val="22"/>
        </w:rPr>
        <w:t>audits,</w:t>
      </w:r>
      <w:r w:rsidR="00E74FD7" w:rsidRPr="00F721A7">
        <w:rPr>
          <w:rFonts w:asciiTheme="minorHAnsi" w:hAnsiTheme="minorHAnsi" w:cstheme="minorHAnsi"/>
          <w:color w:val="auto"/>
          <w:sz w:val="22"/>
          <w:szCs w:val="22"/>
        </w:rPr>
        <w:t xml:space="preserve"> reviews, inquiries, or initiatives led by other agencies </w:t>
      </w:r>
      <w:r w:rsidR="002E73D2" w:rsidRPr="00F721A7">
        <w:rPr>
          <w:rFonts w:asciiTheme="minorHAnsi" w:hAnsiTheme="minorHAnsi" w:cstheme="minorHAnsi"/>
          <w:color w:val="auto"/>
          <w:sz w:val="22"/>
          <w:szCs w:val="22"/>
        </w:rPr>
        <w:t>or organisations</w:t>
      </w:r>
      <w:r w:rsidR="00E74FD7" w:rsidRPr="00F721A7">
        <w:rPr>
          <w:rFonts w:asciiTheme="minorHAnsi" w:hAnsiTheme="minorHAnsi" w:cstheme="minorHAnsi"/>
          <w:color w:val="auto"/>
          <w:sz w:val="22"/>
          <w:szCs w:val="22"/>
        </w:rPr>
        <w:t xml:space="preserve"> </w:t>
      </w:r>
      <w:r w:rsidR="004F5697" w:rsidRPr="00F721A7">
        <w:rPr>
          <w:rFonts w:asciiTheme="minorHAnsi" w:hAnsiTheme="minorHAnsi" w:cstheme="minorHAnsi"/>
          <w:color w:val="auto"/>
          <w:sz w:val="22"/>
          <w:szCs w:val="22"/>
        </w:rPr>
        <w:t>with</w:t>
      </w:r>
      <w:r w:rsidR="00945EF3" w:rsidRPr="00F721A7">
        <w:rPr>
          <w:rFonts w:asciiTheme="minorHAnsi" w:hAnsiTheme="minorHAnsi" w:cstheme="minorHAnsi"/>
          <w:color w:val="auto"/>
          <w:sz w:val="22"/>
          <w:szCs w:val="22"/>
        </w:rPr>
        <w:t xml:space="preserve"> implications for Australia’s health sector</w:t>
      </w:r>
      <w:r w:rsidR="00585FCA" w:rsidRPr="00F721A7">
        <w:rPr>
          <w:rFonts w:asciiTheme="minorHAnsi" w:hAnsiTheme="minorHAnsi" w:cstheme="minorHAnsi"/>
          <w:color w:val="auto"/>
          <w:sz w:val="22"/>
          <w:szCs w:val="22"/>
        </w:rPr>
        <w:t>.</w:t>
      </w:r>
    </w:p>
    <w:p w14:paraId="7F75CD3E" w14:textId="77777777" w:rsidR="00F721A7" w:rsidRDefault="00F721A7">
      <w:pPr>
        <w:spacing w:before="0" w:after="200" w:line="288" w:lineRule="auto"/>
        <w:rPr>
          <w:rFonts w:eastAsiaTheme="majorEastAsia" w:cstheme="majorBidi"/>
          <w:b/>
          <w:color w:val="00797A" w:themeColor="background2"/>
          <w:sz w:val="30"/>
          <w:szCs w:val="30"/>
        </w:rPr>
      </w:pPr>
      <w:r>
        <w:rPr>
          <w:sz w:val="30"/>
          <w:szCs w:val="30"/>
        </w:rPr>
        <w:br w:type="page"/>
      </w:r>
    </w:p>
    <w:p w14:paraId="1DDA4A7E" w14:textId="7D675005" w:rsidR="00E34C23" w:rsidRPr="00DE1B23" w:rsidRDefault="00E34C23" w:rsidP="00E34C23">
      <w:pPr>
        <w:pStyle w:val="Heading2"/>
        <w:rPr>
          <w:sz w:val="30"/>
          <w:szCs w:val="30"/>
        </w:rPr>
      </w:pPr>
      <w:bookmarkStart w:id="171" w:name="_Toc243489210"/>
      <w:r w:rsidRPr="00DE1B23">
        <w:rPr>
          <w:sz w:val="30"/>
          <w:szCs w:val="30"/>
        </w:rPr>
        <w:lastRenderedPageBreak/>
        <w:t>Early recovery</w:t>
      </w:r>
      <w:bookmarkEnd w:id="171"/>
      <w:r w:rsidRPr="00DE1B23">
        <w:rPr>
          <w:sz w:val="30"/>
          <w:szCs w:val="30"/>
        </w:rPr>
        <w:t xml:space="preserve"> </w:t>
      </w:r>
    </w:p>
    <w:p w14:paraId="57DC3AF9" w14:textId="4B24B5DE" w:rsidR="00DB548E" w:rsidRPr="00F721A7" w:rsidRDefault="007C6DC0" w:rsidP="00F721A7">
      <w:pPr>
        <w:spacing w:line="276" w:lineRule="auto"/>
        <w:rPr>
          <w:rFonts w:asciiTheme="minorHAnsi" w:hAnsiTheme="minorHAnsi" w:cstheme="minorHAnsi"/>
          <w:sz w:val="22"/>
          <w:szCs w:val="22"/>
        </w:rPr>
      </w:pPr>
      <w:r w:rsidRPr="00AF54AD">
        <w:rPr>
          <w:rFonts w:eastAsia="Times New Roman" w:cs="Times New Roman"/>
          <w:color w:val="358189"/>
          <w:sz w:val="28"/>
          <w:szCs w:val="24"/>
        </w:rPr>
        <w:t>Under the AGCMF, the Lead Coordinating Senior Official</w:t>
      </w:r>
      <w:r w:rsidR="00025B8B" w:rsidRPr="00AF54AD">
        <w:rPr>
          <w:rFonts w:eastAsia="Times New Roman" w:cs="Times New Roman"/>
          <w:color w:val="358189"/>
          <w:sz w:val="28"/>
          <w:szCs w:val="24"/>
        </w:rPr>
        <w:t>, the Deputy Secretary responsible for health emergency management</w:t>
      </w:r>
      <w:r w:rsidR="00B4178A" w:rsidRPr="00AF54AD">
        <w:rPr>
          <w:rFonts w:eastAsia="Times New Roman" w:cs="Times New Roman"/>
          <w:color w:val="358189"/>
          <w:sz w:val="28"/>
          <w:szCs w:val="24"/>
        </w:rPr>
        <w:t xml:space="preserve"> (or delegate)</w:t>
      </w:r>
      <w:r w:rsidR="00025B8B" w:rsidRPr="00AF54AD">
        <w:rPr>
          <w:rFonts w:eastAsia="Times New Roman" w:cs="Times New Roman"/>
          <w:color w:val="358189"/>
          <w:sz w:val="28"/>
          <w:szCs w:val="24"/>
        </w:rPr>
        <w:t>,</w:t>
      </w:r>
      <w:r w:rsidRPr="00AF54AD">
        <w:rPr>
          <w:rFonts w:eastAsia="Times New Roman" w:cs="Times New Roman"/>
          <w:color w:val="358189"/>
          <w:sz w:val="28"/>
          <w:szCs w:val="24"/>
        </w:rPr>
        <w:t xml:space="preserve"> is responsible for the coordination of early recovery during a national health emergency</w:t>
      </w:r>
      <w:r w:rsidRPr="003805B2">
        <w:rPr>
          <w:rFonts w:eastAsia="Times New Roman" w:cs="Times New Roman"/>
          <w:color w:val="358189"/>
          <w:sz w:val="28"/>
          <w:szCs w:val="24"/>
        </w:rPr>
        <w:t>.</w:t>
      </w:r>
      <w:r w:rsidR="008F2AA9" w:rsidRPr="003805B2">
        <w:rPr>
          <w:rFonts w:eastAsia="Times New Roman" w:cs="Times New Roman"/>
          <w:color w:val="358189"/>
          <w:sz w:val="28"/>
          <w:szCs w:val="24"/>
          <w:vertAlign w:val="superscript"/>
        </w:rPr>
        <w:footnoteReference w:id="21"/>
      </w:r>
    </w:p>
    <w:p w14:paraId="64CCBA14" w14:textId="5FDE545D" w:rsidR="007F0FA0" w:rsidRPr="00F721A7" w:rsidRDefault="007F0FA0" w:rsidP="00F721A7">
      <w:pPr>
        <w:pStyle w:val="BodyText-White"/>
        <w:spacing w:line="276" w:lineRule="auto"/>
        <w:rPr>
          <w:rFonts w:asciiTheme="minorHAnsi" w:hAnsiTheme="minorHAnsi" w:cstheme="minorHAnsi"/>
          <w:color w:val="auto"/>
          <w:sz w:val="22"/>
          <w:szCs w:val="22"/>
        </w:rPr>
      </w:pPr>
      <w:r w:rsidRPr="00F721A7">
        <w:rPr>
          <w:rFonts w:asciiTheme="minorHAnsi" w:hAnsiTheme="minorHAnsi" w:cstheme="minorHAnsi"/>
          <w:color w:val="auto"/>
          <w:sz w:val="22"/>
          <w:szCs w:val="22"/>
        </w:rPr>
        <w:t>Recovery is key to restoring health system function, rebuilding community trust, and capturing lessons to strengthen future resilience. Recovery efforts frequently occur alongside response efforts and are not necessarily conducted following an emergency response. The focus is supporting the community to return to routines including school and work.</w:t>
      </w:r>
    </w:p>
    <w:p w14:paraId="44400402" w14:textId="7372FB85" w:rsidR="00CE76B6" w:rsidRPr="00F721A7" w:rsidRDefault="00187B1F"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While r</w:t>
      </w:r>
      <w:r w:rsidR="00CE76B6" w:rsidRPr="00F721A7">
        <w:rPr>
          <w:rFonts w:asciiTheme="minorHAnsi" w:hAnsiTheme="minorHAnsi" w:cstheme="minorHAnsi"/>
          <w:sz w:val="22"/>
          <w:szCs w:val="22"/>
        </w:rPr>
        <w:t xml:space="preserve">ecovery </w:t>
      </w:r>
      <w:r w:rsidR="004B5957" w:rsidRPr="00F721A7">
        <w:rPr>
          <w:rFonts w:asciiTheme="minorHAnsi" w:hAnsiTheme="minorHAnsi" w:cstheme="minorHAnsi"/>
          <w:sz w:val="22"/>
          <w:szCs w:val="22"/>
        </w:rPr>
        <w:t>responsibilities</w:t>
      </w:r>
      <w:r w:rsidR="00CE76B6" w:rsidRPr="00F721A7">
        <w:rPr>
          <w:rFonts w:asciiTheme="minorHAnsi" w:hAnsiTheme="minorHAnsi" w:cstheme="minorHAnsi"/>
          <w:sz w:val="22"/>
          <w:szCs w:val="22"/>
        </w:rPr>
        <w:t xml:space="preserve"> are shared across the </w:t>
      </w:r>
      <w:r w:rsidR="00FD086E" w:rsidRPr="00F721A7">
        <w:rPr>
          <w:rFonts w:asciiTheme="minorHAnsi" w:hAnsiTheme="minorHAnsi" w:cstheme="minorHAnsi"/>
          <w:sz w:val="22"/>
          <w:szCs w:val="22"/>
        </w:rPr>
        <w:t>d</w:t>
      </w:r>
      <w:r w:rsidR="00CE76B6" w:rsidRPr="00F721A7">
        <w:rPr>
          <w:rFonts w:asciiTheme="minorHAnsi" w:hAnsiTheme="minorHAnsi" w:cstheme="minorHAnsi"/>
          <w:sz w:val="22"/>
          <w:szCs w:val="22"/>
        </w:rPr>
        <w:t xml:space="preserve">epartment, </w:t>
      </w:r>
      <w:r w:rsidRPr="00F721A7">
        <w:rPr>
          <w:rFonts w:asciiTheme="minorHAnsi" w:hAnsiTheme="minorHAnsi" w:cstheme="minorHAnsi"/>
          <w:sz w:val="22"/>
          <w:szCs w:val="22"/>
        </w:rPr>
        <w:t>th</w:t>
      </w:r>
      <w:r w:rsidRPr="003B7421">
        <w:rPr>
          <w:rFonts w:asciiTheme="minorHAnsi" w:hAnsiTheme="minorHAnsi" w:cstheme="minorHAnsi"/>
          <w:sz w:val="22"/>
          <w:szCs w:val="22"/>
        </w:rPr>
        <w:t xml:space="preserve">e </w:t>
      </w:r>
      <w:hyperlink w:anchor="DEPSECresponsibilities" w:history="1">
        <w:r w:rsidR="008A72EB" w:rsidRPr="003B7421">
          <w:rPr>
            <w:rStyle w:val="Hyperlink"/>
            <w:rFonts w:asciiTheme="minorHAnsi" w:hAnsiTheme="minorHAnsi" w:cstheme="minorHAnsi"/>
            <w:sz w:val="22"/>
            <w:szCs w:val="22"/>
            <w:u w:val="none"/>
          </w:rPr>
          <w:t>Deputy Secretary responsible for health emergency management</w:t>
        </w:r>
      </w:hyperlink>
      <w:r w:rsidR="00CE76B6" w:rsidRPr="00F721A7">
        <w:rPr>
          <w:rFonts w:asciiTheme="minorHAnsi" w:hAnsiTheme="minorHAnsi" w:cstheme="minorHAnsi"/>
          <w:sz w:val="22"/>
          <w:szCs w:val="22"/>
        </w:rPr>
        <w:t xml:space="preserve"> </w:t>
      </w:r>
      <w:r w:rsidR="00B4178A" w:rsidRPr="00F721A7">
        <w:rPr>
          <w:rFonts w:asciiTheme="minorHAnsi" w:hAnsiTheme="minorHAnsi" w:cstheme="minorHAnsi"/>
          <w:sz w:val="22"/>
          <w:szCs w:val="22"/>
        </w:rPr>
        <w:t>(or delegate)</w:t>
      </w:r>
      <w:r w:rsidR="00CE76B6" w:rsidRPr="00F721A7">
        <w:rPr>
          <w:rFonts w:asciiTheme="minorHAnsi" w:hAnsiTheme="minorHAnsi" w:cstheme="minorHAnsi"/>
          <w:sz w:val="22"/>
          <w:szCs w:val="22"/>
        </w:rPr>
        <w:t xml:space="preserve"> leads the coordination of high-level health sector recovery efforts. This </w:t>
      </w:r>
      <w:r w:rsidR="00D16D37" w:rsidRPr="00F721A7">
        <w:rPr>
          <w:rFonts w:asciiTheme="minorHAnsi" w:hAnsiTheme="minorHAnsi" w:cstheme="minorHAnsi"/>
          <w:sz w:val="22"/>
          <w:szCs w:val="22"/>
        </w:rPr>
        <w:t>may i</w:t>
      </w:r>
      <w:r w:rsidR="00CE76B6" w:rsidRPr="00F721A7">
        <w:rPr>
          <w:rFonts w:asciiTheme="minorHAnsi" w:hAnsiTheme="minorHAnsi" w:cstheme="minorHAnsi"/>
          <w:sz w:val="22"/>
          <w:szCs w:val="22"/>
        </w:rPr>
        <w:t>nclud</w:t>
      </w:r>
      <w:r w:rsidR="00D16D37" w:rsidRPr="00F721A7">
        <w:rPr>
          <w:rFonts w:asciiTheme="minorHAnsi" w:hAnsiTheme="minorHAnsi" w:cstheme="minorHAnsi"/>
          <w:sz w:val="22"/>
          <w:szCs w:val="22"/>
        </w:rPr>
        <w:t>e</w:t>
      </w:r>
      <w:r w:rsidR="00CE76B6" w:rsidRPr="00F721A7">
        <w:rPr>
          <w:rFonts w:asciiTheme="minorHAnsi" w:hAnsiTheme="minorHAnsi" w:cstheme="minorHAnsi"/>
          <w:sz w:val="22"/>
          <w:szCs w:val="22"/>
        </w:rPr>
        <w:t>:</w:t>
      </w:r>
    </w:p>
    <w:p w14:paraId="66E69EAF" w14:textId="00A67CBB" w:rsidR="00CE76B6" w:rsidRPr="00F721A7" w:rsidRDefault="00CE76B6" w:rsidP="00BD2C35">
      <w:pPr>
        <w:pStyle w:val="ListParagraph"/>
        <w:numPr>
          <w:ilvl w:val="0"/>
          <w:numId w:val="43"/>
        </w:numPr>
        <w:spacing w:before="120" w:line="276" w:lineRule="auto"/>
        <w:ind w:left="357" w:hanging="357"/>
        <w:contextualSpacing w:val="0"/>
        <w:rPr>
          <w:rFonts w:asciiTheme="minorHAnsi" w:eastAsiaTheme="minorEastAsia" w:hAnsiTheme="minorHAnsi" w:cstheme="minorHAnsi"/>
          <w:color w:val="auto"/>
          <w:sz w:val="22"/>
          <w:szCs w:val="22"/>
        </w:rPr>
      </w:pPr>
      <w:r w:rsidRPr="00F721A7">
        <w:rPr>
          <w:rFonts w:asciiTheme="minorHAnsi" w:eastAsiaTheme="minorEastAsia" w:hAnsiTheme="minorHAnsi" w:cstheme="minorHAnsi"/>
          <w:color w:val="auto"/>
          <w:sz w:val="22"/>
          <w:szCs w:val="22"/>
        </w:rPr>
        <w:t>facilitating cross-agency and interjurisdictional recovery planning</w:t>
      </w:r>
    </w:p>
    <w:p w14:paraId="3862973C" w14:textId="2ACB8B77" w:rsidR="00CE76B6" w:rsidRPr="00F721A7" w:rsidRDefault="00CE76B6" w:rsidP="00BD2C35">
      <w:pPr>
        <w:pStyle w:val="ListParagraph"/>
        <w:numPr>
          <w:ilvl w:val="0"/>
          <w:numId w:val="43"/>
        </w:numPr>
        <w:spacing w:before="120" w:line="276" w:lineRule="auto"/>
        <w:ind w:left="357" w:hanging="357"/>
        <w:contextualSpacing w:val="0"/>
        <w:rPr>
          <w:rFonts w:asciiTheme="minorHAnsi" w:eastAsiaTheme="minorEastAsia" w:hAnsiTheme="minorHAnsi" w:cstheme="minorHAnsi"/>
          <w:color w:val="auto"/>
          <w:sz w:val="22"/>
          <w:szCs w:val="22"/>
        </w:rPr>
      </w:pPr>
      <w:r w:rsidRPr="00F721A7">
        <w:rPr>
          <w:rFonts w:asciiTheme="minorHAnsi" w:eastAsiaTheme="minorEastAsia" w:hAnsiTheme="minorHAnsi" w:cstheme="minorHAnsi"/>
          <w:color w:val="auto"/>
          <w:sz w:val="22"/>
          <w:szCs w:val="22"/>
        </w:rPr>
        <w:t xml:space="preserve">supporting </w:t>
      </w:r>
      <w:r w:rsidR="009435AC" w:rsidRPr="00F721A7">
        <w:rPr>
          <w:rFonts w:asciiTheme="minorHAnsi" w:eastAsiaTheme="minorEastAsia" w:hAnsiTheme="minorHAnsi" w:cstheme="minorHAnsi"/>
          <w:color w:val="auto"/>
          <w:sz w:val="22"/>
          <w:szCs w:val="22"/>
        </w:rPr>
        <w:t xml:space="preserve">the </w:t>
      </w:r>
      <w:r w:rsidR="00FD086E" w:rsidRPr="00F721A7">
        <w:rPr>
          <w:rFonts w:asciiTheme="minorHAnsi" w:eastAsiaTheme="minorEastAsia" w:hAnsiTheme="minorHAnsi" w:cstheme="minorHAnsi"/>
          <w:color w:val="auto"/>
          <w:sz w:val="22"/>
          <w:szCs w:val="22"/>
        </w:rPr>
        <w:t>d</w:t>
      </w:r>
      <w:r w:rsidR="009435AC" w:rsidRPr="00F721A7">
        <w:rPr>
          <w:rFonts w:asciiTheme="minorHAnsi" w:eastAsiaTheme="minorEastAsia" w:hAnsiTheme="minorHAnsi" w:cstheme="minorHAnsi"/>
          <w:color w:val="auto"/>
          <w:sz w:val="22"/>
          <w:szCs w:val="22"/>
        </w:rPr>
        <w:t>epartment’s b</w:t>
      </w:r>
      <w:r w:rsidRPr="00F721A7">
        <w:rPr>
          <w:rFonts w:asciiTheme="minorHAnsi" w:eastAsiaTheme="minorEastAsia" w:hAnsiTheme="minorHAnsi" w:cstheme="minorHAnsi"/>
          <w:color w:val="auto"/>
          <w:sz w:val="22"/>
          <w:szCs w:val="22"/>
        </w:rPr>
        <w:t xml:space="preserve">usiness areas </w:t>
      </w:r>
      <w:r w:rsidR="001C1481" w:rsidRPr="00F721A7">
        <w:rPr>
          <w:rFonts w:asciiTheme="minorHAnsi" w:eastAsiaTheme="minorEastAsia" w:hAnsiTheme="minorHAnsi" w:cstheme="minorHAnsi"/>
          <w:color w:val="auto"/>
          <w:sz w:val="22"/>
          <w:szCs w:val="22"/>
        </w:rPr>
        <w:t xml:space="preserve">to </w:t>
      </w:r>
      <w:r w:rsidRPr="00F721A7">
        <w:rPr>
          <w:rFonts w:asciiTheme="minorHAnsi" w:eastAsiaTheme="minorEastAsia" w:hAnsiTheme="minorHAnsi" w:cstheme="minorHAnsi"/>
          <w:color w:val="auto"/>
          <w:sz w:val="22"/>
          <w:szCs w:val="22"/>
        </w:rPr>
        <w:t>integrate recovery planning in their operations</w:t>
      </w:r>
      <w:r w:rsidR="001C1481" w:rsidRPr="00F721A7">
        <w:rPr>
          <w:rFonts w:asciiTheme="minorHAnsi" w:eastAsiaTheme="minorEastAsia" w:hAnsiTheme="minorHAnsi" w:cstheme="minorHAnsi"/>
          <w:color w:val="auto"/>
          <w:sz w:val="22"/>
          <w:szCs w:val="22"/>
        </w:rPr>
        <w:t>.</w:t>
      </w:r>
    </w:p>
    <w:p w14:paraId="2B16C849" w14:textId="55EA0E7F" w:rsidR="008F200A" w:rsidRPr="00F721A7" w:rsidRDefault="007D65D4" w:rsidP="00F721A7">
      <w:pPr>
        <w:spacing w:line="276" w:lineRule="auto"/>
        <w:ind w:left="357" w:hanging="357"/>
        <w:rPr>
          <w:rFonts w:asciiTheme="minorHAnsi" w:hAnsiTheme="minorHAnsi" w:cstheme="minorHAnsi"/>
          <w:sz w:val="22"/>
          <w:szCs w:val="22"/>
        </w:rPr>
      </w:pPr>
      <w:r w:rsidRPr="00F721A7">
        <w:rPr>
          <w:rFonts w:asciiTheme="minorHAnsi" w:hAnsiTheme="minorHAnsi" w:cstheme="minorHAnsi"/>
          <w:sz w:val="22"/>
          <w:szCs w:val="22"/>
        </w:rPr>
        <w:t>During</w:t>
      </w:r>
      <w:r w:rsidR="002263F7" w:rsidRPr="00F721A7">
        <w:rPr>
          <w:rFonts w:asciiTheme="minorHAnsi" w:hAnsiTheme="minorHAnsi" w:cstheme="minorHAnsi"/>
          <w:sz w:val="22"/>
          <w:szCs w:val="22"/>
        </w:rPr>
        <w:t xml:space="preserve"> national response</w:t>
      </w:r>
      <w:r w:rsidRPr="00F721A7">
        <w:rPr>
          <w:rFonts w:asciiTheme="minorHAnsi" w:hAnsiTheme="minorHAnsi" w:cstheme="minorHAnsi"/>
          <w:sz w:val="22"/>
          <w:szCs w:val="22"/>
        </w:rPr>
        <w:t>s</w:t>
      </w:r>
      <w:r w:rsidR="009D3A3D" w:rsidRPr="00F721A7">
        <w:rPr>
          <w:rFonts w:asciiTheme="minorHAnsi" w:hAnsiTheme="minorHAnsi" w:cstheme="minorHAnsi"/>
          <w:sz w:val="22"/>
          <w:szCs w:val="22"/>
        </w:rPr>
        <w:t>,</w:t>
      </w:r>
      <w:r w:rsidRPr="00F721A7">
        <w:rPr>
          <w:rFonts w:asciiTheme="minorHAnsi" w:hAnsiTheme="minorHAnsi" w:cstheme="minorHAnsi"/>
          <w:sz w:val="22"/>
          <w:szCs w:val="22"/>
        </w:rPr>
        <w:t xml:space="preserve"> </w:t>
      </w:r>
      <w:r w:rsidR="001C0E9A" w:rsidRPr="00F721A7">
        <w:rPr>
          <w:rFonts w:asciiTheme="minorHAnsi" w:hAnsiTheme="minorHAnsi" w:cstheme="minorHAnsi"/>
          <w:sz w:val="22"/>
          <w:szCs w:val="22"/>
        </w:rPr>
        <w:t xml:space="preserve">the </w:t>
      </w:r>
      <w:r w:rsidR="00FD086E" w:rsidRPr="00F721A7">
        <w:rPr>
          <w:rFonts w:asciiTheme="minorHAnsi" w:hAnsiTheme="minorHAnsi" w:cstheme="minorHAnsi"/>
          <w:sz w:val="22"/>
          <w:szCs w:val="22"/>
        </w:rPr>
        <w:t>d</w:t>
      </w:r>
      <w:r w:rsidR="001C0E9A" w:rsidRPr="00F721A7">
        <w:rPr>
          <w:rFonts w:asciiTheme="minorHAnsi" w:hAnsiTheme="minorHAnsi" w:cstheme="minorHAnsi"/>
          <w:sz w:val="22"/>
          <w:szCs w:val="22"/>
        </w:rPr>
        <w:t>epartment</w:t>
      </w:r>
      <w:r w:rsidR="002263F7" w:rsidRPr="00F721A7">
        <w:rPr>
          <w:rFonts w:asciiTheme="minorHAnsi" w:hAnsiTheme="minorHAnsi" w:cstheme="minorHAnsi"/>
          <w:sz w:val="22"/>
          <w:szCs w:val="22"/>
        </w:rPr>
        <w:t xml:space="preserve"> support</w:t>
      </w:r>
      <w:r w:rsidRPr="00F721A7">
        <w:rPr>
          <w:rFonts w:asciiTheme="minorHAnsi" w:hAnsiTheme="minorHAnsi" w:cstheme="minorHAnsi"/>
          <w:sz w:val="22"/>
          <w:szCs w:val="22"/>
        </w:rPr>
        <w:t>s</w:t>
      </w:r>
      <w:r w:rsidR="002263F7" w:rsidRPr="00F721A7">
        <w:rPr>
          <w:rFonts w:asciiTheme="minorHAnsi" w:hAnsiTheme="minorHAnsi" w:cstheme="minorHAnsi"/>
          <w:sz w:val="22"/>
          <w:szCs w:val="22"/>
        </w:rPr>
        <w:t xml:space="preserve"> states and territories</w:t>
      </w:r>
      <w:r w:rsidR="00D6117D" w:rsidRPr="00F721A7">
        <w:rPr>
          <w:rFonts w:asciiTheme="minorHAnsi" w:hAnsiTheme="minorHAnsi" w:cstheme="minorHAnsi"/>
          <w:sz w:val="22"/>
          <w:szCs w:val="22"/>
        </w:rPr>
        <w:t xml:space="preserve"> by</w:t>
      </w:r>
      <w:r w:rsidR="008F200A" w:rsidRPr="00F721A7">
        <w:rPr>
          <w:rFonts w:asciiTheme="minorHAnsi" w:hAnsiTheme="minorHAnsi" w:cstheme="minorHAnsi"/>
          <w:sz w:val="22"/>
          <w:szCs w:val="22"/>
        </w:rPr>
        <w:t xml:space="preserve">: </w:t>
      </w:r>
    </w:p>
    <w:p w14:paraId="770BCB17" w14:textId="3DD2295B" w:rsidR="00067E45" w:rsidRPr="00F721A7" w:rsidRDefault="00330C6A" w:rsidP="00BD2C35">
      <w:pPr>
        <w:pStyle w:val="ListParagraph"/>
        <w:numPr>
          <w:ilvl w:val="0"/>
          <w:numId w:val="19"/>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g</w:t>
      </w:r>
      <w:r w:rsidR="004B2755" w:rsidRPr="00F721A7">
        <w:rPr>
          <w:rFonts w:asciiTheme="minorHAnsi" w:hAnsiTheme="minorHAnsi" w:cstheme="minorHAnsi"/>
          <w:color w:val="auto"/>
          <w:sz w:val="22"/>
          <w:szCs w:val="22"/>
        </w:rPr>
        <w:t xml:space="preserve">uiding the phased removal of public health </w:t>
      </w:r>
      <w:r w:rsidR="005D436C">
        <w:rPr>
          <w:rFonts w:asciiTheme="minorHAnsi" w:hAnsiTheme="minorHAnsi" w:cstheme="minorHAnsi"/>
          <w:color w:val="auto"/>
          <w:sz w:val="22"/>
          <w:szCs w:val="22"/>
        </w:rPr>
        <w:t xml:space="preserve">and </w:t>
      </w:r>
      <w:r w:rsidR="00B8165B" w:rsidRPr="00F721A7">
        <w:rPr>
          <w:rFonts w:asciiTheme="minorHAnsi" w:hAnsiTheme="minorHAnsi" w:cstheme="minorHAnsi"/>
          <w:color w:val="auto"/>
          <w:sz w:val="22"/>
          <w:szCs w:val="22"/>
        </w:rPr>
        <w:t>s</w:t>
      </w:r>
      <w:r w:rsidR="001F4D06">
        <w:rPr>
          <w:rFonts w:asciiTheme="minorHAnsi" w:hAnsiTheme="minorHAnsi" w:cstheme="minorHAnsi"/>
          <w:color w:val="auto"/>
          <w:sz w:val="22"/>
          <w:szCs w:val="22"/>
        </w:rPr>
        <w:t>ocial</w:t>
      </w:r>
      <w:r w:rsidR="00B8165B" w:rsidRPr="00F721A7">
        <w:rPr>
          <w:rFonts w:asciiTheme="minorHAnsi" w:hAnsiTheme="minorHAnsi" w:cstheme="minorHAnsi"/>
          <w:color w:val="auto"/>
          <w:sz w:val="22"/>
          <w:szCs w:val="22"/>
        </w:rPr>
        <w:t xml:space="preserve"> measures </w:t>
      </w:r>
    </w:p>
    <w:p w14:paraId="5FA54BE0" w14:textId="00BA0F70" w:rsidR="005C7460" w:rsidRPr="00F721A7" w:rsidRDefault="00FE3783" w:rsidP="00BD2C35">
      <w:pPr>
        <w:pStyle w:val="ListParagraph"/>
        <w:numPr>
          <w:ilvl w:val="0"/>
          <w:numId w:val="19"/>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continuing the </w:t>
      </w:r>
      <w:r w:rsidR="00330C6A" w:rsidRPr="00F721A7">
        <w:rPr>
          <w:rFonts w:asciiTheme="minorHAnsi" w:hAnsiTheme="minorHAnsi" w:cstheme="minorHAnsi"/>
          <w:color w:val="auto"/>
          <w:sz w:val="22"/>
          <w:szCs w:val="22"/>
        </w:rPr>
        <w:t>p</w:t>
      </w:r>
      <w:r w:rsidR="00067E45" w:rsidRPr="00F721A7">
        <w:rPr>
          <w:rFonts w:asciiTheme="minorHAnsi" w:hAnsiTheme="minorHAnsi" w:cstheme="minorHAnsi"/>
          <w:color w:val="auto"/>
          <w:sz w:val="22"/>
          <w:szCs w:val="22"/>
        </w:rPr>
        <w:t>rovi</w:t>
      </w:r>
      <w:r w:rsidRPr="00F721A7">
        <w:rPr>
          <w:rFonts w:asciiTheme="minorHAnsi" w:hAnsiTheme="minorHAnsi" w:cstheme="minorHAnsi"/>
          <w:color w:val="auto"/>
          <w:sz w:val="22"/>
          <w:szCs w:val="22"/>
        </w:rPr>
        <w:t xml:space="preserve">sion of </w:t>
      </w:r>
      <w:r w:rsidR="008D38F1" w:rsidRPr="00F721A7">
        <w:rPr>
          <w:rFonts w:asciiTheme="minorHAnsi" w:hAnsiTheme="minorHAnsi" w:cstheme="minorHAnsi"/>
          <w:color w:val="auto"/>
          <w:sz w:val="22"/>
          <w:szCs w:val="22"/>
        </w:rPr>
        <w:t xml:space="preserve">Australian Government </w:t>
      </w:r>
      <w:r w:rsidR="005C7460" w:rsidRPr="00F721A7">
        <w:rPr>
          <w:rFonts w:asciiTheme="minorHAnsi" w:hAnsiTheme="minorHAnsi" w:cstheme="minorHAnsi"/>
          <w:color w:val="auto"/>
          <w:sz w:val="22"/>
          <w:szCs w:val="22"/>
        </w:rPr>
        <w:t xml:space="preserve">mental health </w:t>
      </w:r>
      <w:r w:rsidR="00335A32" w:rsidRPr="00F721A7">
        <w:rPr>
          <w:rFonts w:asciiTheme="minorHAnsi" w:hAnsiTheme="minorHAnsi" w:cstheme="minorHAnsi"/>
          <w:color w:val="auto"/>
          <w:sz w:val="22"/>
          <w:szCs w:val="22"/>
        </w:rPr>
        <w:t xml:space="preserve">services </w:t>
      </w:r>
    </w:p>
    <w:p w14:paraId="635CC64F" w14:textId="31EC7D6F" w:rsidR="005C7460" w:rsidRPr="00F721A7" w:rsidRDefault="00330C6A" w:rsidP="00BD2C35">
      <w:pPr>
        <w:pStyle w:val="ListParagraph"/>
        <w:numPr>
          <w:ilvl w:val="0"/>
          <w:numId w:val="19"/>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providing </w:t>
      </w:r>
      <w:r w:rsidR="005C7460" w:rsidRPr="00F721A7">
        <w:rPr>
          <w:rFonts w:asciiTheme="minorHAnsi" w:hAnsiTheme="minorHAnsi" w:cstheme="minorHAnsi"/>
          <w:color w:val="auto"/>
          <w:sz w:val="22"/>
          <w:szCs w:val="22"/>
        </w:rPr>
        <w:t xml:space="preserve">support for </w:t>
      </w:r>
      <w:r w:rsidR="00D745D0" w:rsidRPr="00F721A7">
        <w:rPr>
          <w:rFonts w:asciiTheme="minorHAnsi" w:hAnsiTheme="minorHAnsi" w:cstheme="minorHAnsi"/>
          <w:color w:val="auto"/>
          <w:sz w:val="22"/>
          <w:szCs w:val="22"/>
        </w:rPr>
        <w:t>First Nations people</w:t>
      </w:r>
      <w:r w:rsidR="00A15D69" w:rsidRPr="00F721A7">
        <w:rPr>
          <w:rFonts w:asciiTheme="minorHAnsi" w:hAnsiTheme="minorHAnsi" w:cstheme="minorHAnsi"/>
          <w:color w:val="auto"/>
          <w:sz w:val="22"/>
          <w:szCs w:val="22"/>
        </w:rPr>
        <w:t xml:space="preserve"> and at-risk and priority populations</w:t>
      </w:r>
      <w:r w:rsidR="00A15D69" w:rsidRPr="00F721A7">
        <w:rPr>
          <w:rFonts w:asciiTheme="minorHAnsi" w:hAnsiTheme="minorHAnsi" w:cstheme="minorHAnsi"/>
          <w:sz w:val="22"/>
          <w:szCs w:val="22"/>
        </w:rPr>
        <w:t xml:space="preserve"> </w:t>
      </w:r>
    </w:p>
    <w:p w14:paraId="78819C9C" w14:textId="5F616036" w:rsidR="00475336" w:rsidRPr="00F721A7" w:rsidRDefault="00A914F1" w:rsidP="00BD2C35">
      <w:pPr>
        <w:pStyle w:val="ListParagraph"/>
        <w:numPr>
          <w:ilvl w:val="0"/>
          <w:numId w:val="19"/>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enhancing </w:t>
      </w:r>
      <w:r w:rsidR="005C7460" w:rsidRPr="00F721A7">
        <w:rPr>
          <w:rFonts w:asciiTheme="minorHAnsi" w:hAnsiTheme="minorHAnsi" w:cstheme="minorHAnsi"/>
          <w:color w:val="auto"/>
          <w:sz w:val="22"/>
          <w:szCs w:val="22"/>
        </w:rPr>
        <w:t>cost sharing arrangements.</w:t>
      </w:r>
    </w:p>
    <w:p w14:paraId="5A34CD62" w14:textId="7C726A1E" w:rsidR="00EE609B" w:rsidRPr="00BA4519" w:rsidRDefault="002C67B9"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Enabling</w:t>
      </w:r>
      <w:r w:rsidR="004B5957" w:rsidRPr="00BA4519">
        <w:rPr>
          <w:rFonts w:eastAsia="MS Gothic" w:cs="Arial"/>
          <w:b/>
          <w:color w:val="003E5A"/>
          <w:sz w:val="24"/>
          <w:szCs w:val="24"/>
        </w:rPr>
        <w:t xml:space="preserve"> recovery from </w:t>
      </w:r>
      <w:r w:rsidR="00E72313" w:rsidRPr="00BA4519">
        <w:rPr>
          <w:rFonts w:eastAsia="MS Gothic" w:cs="Arial"/>
          <w:b/>
          <w:color w:val="003E5A"/>
          <w:sz w:val="24"/>
          <w:szCs w:val="24"/>
        </w:rPr>
        <w:t xml:space="preserve">national </w:t>
      </w:r>
      <w:r w:rsidR="004B5957" w:rsidRPr="00BA4519">
        <w:rPr>
          <w:rFonts w:eastAsia="MS Gothic" w:cs="Arial"/>
          <w:b/>
          <w:color w:val="003E5A"/>
          <w:sz w:val="24"/>
          <w:szCs w:val="24"/>
        </w:rPr>
        <w:t xml:space="preserve">health emergencies </w:t>
      </w:r>
    </w:p>
    <w:p w14:paraId="36E56E52" w14:textId="323135CF" w:rsidR="0009511F" w:rsidRPr="00F721A7" w:rsidRDefault="00C46C4E"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T</w:t>
      </w:r>
      <w:r w:rsidR="00B742DA" w:rsidRPr="00F721A7">
        <w:rPr>
          <w:rFonts w:asciiTheme="minorHAnsi" w:hAnsiTheme="minorHAnsi" w:cstheme="minorHAnsi"/>
          <w:sz w:val="22"/>
          <w:szCs w:val="22"/>
        </w:rPr>
        <w:t xml:space="preserve">he </w:t>
      </w:r>
      <w:hyperlink w:anchor="HEC" w:history="1">
        <w:r w:rsidR="006E36CA" w:rsidRPr="003B7421">
          <w:rPr>
            <w:rStyle w:val="Hyperlink"/>
            <w:rFonts w:asciiTheme="minorHAnsi" w:hAnsiTheme="minorHAnsi" w:cstheme="minorHAnsi"/>
            <w:sz w:val="22"/>
            <w:szCs w:val="22"/>
            <w:u w:val="none"/>
          </w:rPr>
          <w:t>Health Emergency Coordinator</w:t>
        </w:r>
      </w:hyperlink>
      <w:r w:rsidRPr="003B7421">
        <w:rPr>
          <w:rFonts w:asciiTheme="minorHAnsi" w:hAnsiTheme="minorHAnsi" w:cstheme="minorHAnsi"/>
          <w:sz w:val="22"/>
          <w:szCs w:val="22"/>
        </w:rPr>
        <w:t>,</w:t>
      </w:r>
      <w:r w:rsidRPr="00F721A7">
        <w:rPr>
          <w:rFonts w:asciiTheme="minorHAnsi" w:hAnsiTheme="minorHAnsi" w:cstheme="minorHAnsi"/>
          <w:sz w:val="22"/>
          <w:szCs w:val="22"/>
        </w:rPr>
        <w:t xml:space="preserve"> supported by </w:t>
      </w:r>
      <w:r w:rsidRPr="003B7421">
        <w:rPr>
          <w:rFonts w:asciiTheme="minorHAnsi" w:hAnsiTheme="minorHAnsi" w:cstheme="minorHAnsi"/>
          <w:sz w:val="22"/>
          <w:szCs w:val="22"/>
        </w:rPr>
        <w:t xml:space="preserve">the </w:t>
      </w:r>
      <w:hyperlink w:anchor="IMT" w:history="1">
        <w:r w:rsidR="00857BA9" w:rsidRPr="003B7421">
          <w:rPr>
            <w:rStyle w:val="Hyperlink"/>
            <w:rFonts w:asciiTheme="minorHAnsi" w:hAnsiTheme="minorHAnsi" w:cstheme="minorHAnsi"/>
            <w:sz w:val="22"/>
            <w:szCs w:val="22"/>
            <w:u w:val="none"/>
          </w:rPr>
          <w:t>I</w:t>
        </w:r>
        <w:r w:rsidR="00226AED" w:rsidRPr="003B7421">
          <w:rPr>
            <w:rStyle w:val="Hyperlink"/>
            <w:rFonts w:asciiTheme="minorHAnsi" w:hAnsiTheme="minorHAnsi" w:cstheme="minorHAnsi"/>
            <w:sz w:val="22"/>
            <w:szCs w:val="22"/>
            <w:u w:val="none"/>
          </w:rPr>
          <w:t xml:space="preserve">ncident </w:t>
        </w:r>
        <w:r w:rsidR="00857BA9" w:rsidRPr="003B7421">
          <w:rPr>
            <w:rStyle w:val="Hyperlink"/>
            <w:rFonts w:asciiTheme="minorHAnsi" w:hAnsiTheme="minorHAnsi" w:cstheme="minorHAnsi"/>
            <w:sz w:val="22"/>
            <w:szCs w:val="22"/>
            <w:u w:val="none"/>
          </w:rPr>
          <w:t>M</w:t>
        </w:r>
        <w:r w:rsidR="00226AED" w:rsidRPr="003B7421">
          <w:rPr>
            <w:rStyle w:val="Hyperlink"/>
            <w:rFonts w:asciiTheme="minorHAnsi" w:hAnsiTheme="minorHAnsi" w:cstheme="minorHAnsi"/>
            <w:sz w:val="22"/>
            <w:szCs w:val="22"/>
            <w:u w:val="none"/>
          </w:rPr>
          <w:t xml:space="preserve">anagement </w:t>
        </w:r>
        <w:r w:rsidR="00857BA9" w:rsidRPr="003B7421">
          <w:rPr>
            <w:rStyle w:val="Hyperlink"/>
            <w:rFonts w:asciiTheme="minorHAnsi" w:hAnsiTheme="minorHAnsi" w:cstheme="minorHAnsi"/>
            <w:sz w:val="22"/>
            <w:szCs w:val="22"/>
            <w:u w:val="none"/>
          </w:rPr>
          <w:t>T</w:t>
        </w:r>
        <w:r w:rsidR="00226AED" w:rsidRPr="003B7421">
          <w:rPr>
            <w:rStyle w:val="Hyperlink"/>
            <w:rFonts w:asciiTheme="minorHAnsi" w:hAnsiTheme="minorHAnsi" w:cstheme="minorHAnsi"/>
            <w:sz w:val="22"/>
            <w:szCs w:val="22"/>
            <w:u w:val="none"/>
          </w:rPr>
          <w:t>eam</w:t>
        </w:r>
      </w:hyperlink>
      <w:r w:rsidRPr="003B7421">
        <w:rPr>
          <w:rFonts w:asciiTheme="minorHAnsi" w:hAnsiTheme="minorHAnsi" w:cstheme="minorHAnsi"/>
          <w:sz w:val="22"/>
          <w:szCs w:val="22"/>
        </w:rPr>
        <w:t>,</w:t>
      </w:r>
      <w:r w:rsidR="00857BA9" w:rsidRPr="003B7421">
        <w:rPr>
          <w:rFonts w:asciiTheme="minorHAnsi" w:hAnsiTheme="minorHAnsi" w:cstheme="minorHAnsi"/>
          <w:sz w:val="22"/>
          <w:szCs w:val="22"/>
        </w:rPr>
        <w:t xml:space="preserve"> </w:t>
      </w:r>
      <w:r w:rsidR="00B121F7" w:rsidRPr="003B7421">
        <w:rPr>
          <w:rFonts w:asciiTheme="minorHAnsi" w:hAnsiTheme="minorHAnsi" w:cstheme="minorHAnsi"/>
          <w:sz w:val="22"/>
          <w:szCs w:val="22"/>
        </w:rPr>
        <w:t>should</w:t>
      </w:r>
      <w:r w:rsidR="00B121F7" w:rsidRPr="00F721A7">
        <w:rPr>
          <w:rFonts w:asciiTheme="minorHAnsi" w:hAnsiTheme="minorHAnsi" w:cstheme="minorHAnsi"/>
          <w:sz w:val="22"/>
          <w:szCs w:val="22"/>
        </w:rPr>
        <w:t xml:space="preserve"> </w:t>
      </w:r>
      <w:r w:rsidR="00093B21" w:rsidRPr="00F721A7">
        <w:rPr>
          <w:rFonts w:asciiTheme="minorHAnsi" w:hAnsiTheme="minorHAnsi" w:cstheme="minorHAnsi"/>
          <w:sz w:val="22"/>
          <w:szCs w:val="22"/>
        </w:rPr>
        <w:t xml:space="preserve">identify a </w:t>
      </w:r>
      <w:r w:rsidR="007D28CE" w:rsidRPr="00F721A7">
        <w:rPr>
          <w:rFonts w:asciiTheme="minorHAnsi" w:hAnsiTheme="minorHAnsi" w:cstheme="minorHAnsi"/>
          <w:sz w:val="22"/>
          <w:szCs w:val="22"/>
        </w:rPr>
        <w:t>Recovery L</w:t>
      </w:r>
      <w:r w:rsidR="000F0896" w:rsidRPr="00F721A7">
        <w:rPr>
          <w:rFonts w:asciiTheme="minorHAnsi" w:hAnsiTheme="minorHAnsi" w:cstheme="minorHAnsi"/>
          <w:sz w:val="22"/>
          <w:szCs w:val="22"/>
        </w:rPr>
        <w:t xml:space="preserve">ead </w:t>
      </w:r>
      <w:r w:rsidR="00524495" w:rsidRPr="00F721A7">
        <w:rPr>
          <w:rFonts w:asciiTheme="minorHAnsi" w:hAnsiTheme="minorHAnsi" w:cstheme="minorHAnsi"/>
          <w:sz w:val="22"/>
          <w:szCs w:val="22"/>
        </w:rPr>
        <w:t>to coordinate</w:t>
      </w:r>
      <w:r w:rsidR="00093B21" w:rsidRPr="00F721A7">
        <w:rPr>
          <w:rFonts w:asciiTheme="minorHAnsi" w:hAnsiTheme="minorHAnsi" w:cstheme="minorHAnsi"/>
          <w:sz w:val="22"/>
          <w:szCs w:val="22"/>
        </w:rPr>
        <w:t xml:space="preserve"> reco</w:t>
      </w:r>
      <w:r w:rsidR="007C1CE0" w:rsidRPr="00F721A7">
        <w:rPr>
          <w:rFonts w:asciiTheme="minorHAnsi" w:hAnsiTheme="minorHAnsi" w:cstheme="minorHAnsi"/>
          <w:sz w:val="22"/>
          <w:szCs w:val="22"/>
        </w:rPr>
        <w:t>v</w:t>
      </w:r>
      <w:r w:rsidR="00093B21" w:rsidRPr="00F721A7">
        <w:rPr>
          <w:rFonts w:asciiTheme="minorHAnsi" w:hAnsiTheme="minorHAnsi" w:cstheme="minorHAnsi"/>
          <w:sz w:val="22"/>
          <w:szCs w:val="22"/>
        </w:rPr>
        <w:t xml:space="preserve">ery </w:t>
      </w:r>
      <w:r w:rsidR="00524495" w:rsidRPr="00F721A7">
        <w:rPr>
          <w:rFonts w:asciiTheme="minorHAnsi" w:hAnsiTheme="minorHAnsi" w:cstheme="minorHAnsi"/>
          <w:sz w:val="22"/>
          <w:szCs w:val="22"/>
        </w:rPr>
        <w:t>activities</w:t>
      </w:r>
      <w:r w:rsidR="00093B21" w:rsidRPr="00F721A7">
        <w:rPr>
          <w:rFonts w:asciiTheme="minorHAnsi" w:hAnsiTheme="minorHAnsi" w:cstheme="minorHAnsi"/>
          <w:sz w:val="22"/>
          <w:szCs w:val="22"/>
        </w:rPr>
        <w:t xml:space="preserve"> </w:t>
      </w:r>
      <w:r w:rsidR="00174C51" w:rsidRPr="00F721A7">
        <w:rPr>
          <w:rFonts w:asciiTheme="minorHAnsi" w:hAnsiTheme="minorHAnsi" w:cstheme="minorHAnsi"/>
          <w:sz w:val="22"/>
          <w:szCs w:val="22"/>
        </w:rPr>
        <w:t>related to</w:t>
      </w:r>
      <w:r w:rsidR="00093B21" w:rsidRPr="00F721A7">
        <w:rPr>
          <w:rFonts w:asciiTheme="minorHAnsi" w:hAnsiTheme="minorHAnsi" w:cstheme="minorHAnsi"/>
          <w:sz w:val="22"/>
          <w:szCs w:val="22"/>
        </w:rPr>
        <w:t xml:space="preserve"> </w:t>
      </w:r>
      <w:r w:rsidR="00524495" w:rsidRPr="00F721A7">
        <w:rPr>
          <w:rFonts w:asciiTheme="minorHAnsi" w:hAnsiTheme="minorHAnsi" w:cstheme="minorHAnsi"/>
          <w:sz w:val="22"/>
          <w:szCs w:val="22"/>
        </w:rPr>
        <w:t>a national health emergency.</w:t>
      </w:r>
      <w:r w:rsidR="007C1CE0" w:rsidRPr="00F721A7">
        <w:rPr>
          <w:rFonts w:asciiTheme="minorHAnsi" w:hAnsiTheme="minorHAnsi" w:cstheme="minorHAnsi"/>
          <w:sz w:val="22"/>
          <w:szCs w:val="22"/>
        </w:rPr>
        <w:t xml:space="preserve"> </w:t>
      </w:r>
      <w:r w:rsidR="0009511F" w:rsidRPr="00F721A7">
        <w:rPr>
          <w:rFonts w:asciiTheme="minorHAnsi" w:hAnsiTheme="minorHAnsi" w:cstheme="minorHAnsi"/>
          <w:sz w:val="22"/>
          <w:szCs w:val="22"/>
        </w:rPr>
        <w:t>The Recovery Lead should be included in the I</w:t>
      </w:r>
      <w:r w:rsidR="00226AED" w:rsidRPr="00F721A7">
        <w:rPr>
          <w:rFonts w:asciiTheme="minorHAnsi" w:hAnsiTheme="minorHAnsi" w:cstheme="minorHAnsi"/>
          <w:sz w:val="22"/>
          <w:szCs w:val="22"/>
        </w:rPr>
        <w:t xml:space="preserve">ncident </w:t>
      </w:r>
      <w:r w:rsidR="0009511F" w:rsidRPr="00F721A7">
        <w:rPr>
          <w:rFonts w:asciiTheme="minorHAnsi" w:hAnsiTheme="minorHAnsi" w:cstheme="minorHAnsi"/>
          <w:sz w:val="22"/>
          <w:szCs w:val="22"/>
        </w:rPr>
        <w:t>M</w:t>
      </w:r>
      <w:r w:rsidR="00226AED" w:rsidRPr="00F721A7">
        <w:rPr>
          <w:rFonts w:asciiTheme="minorHAnsi" w:hAnsiTheme="minorHAnsi" w:cstheme="minorHAnsi"/>
          <w:sz w:val="22"/>
          <w:szCs w:val="22"/>
        </w:rPr>
        <w:t xml:space="preserve">anagement </w:t>
      </w:r>
      <w:r w:rsidR="0009511F" w:rsidRPr="00F721A7">
        <w:rPr>
          <w:rFonts w:asciiTheme="minorHAnsi" w:hAnsiTheme="minorHAnsi" w:cstheme="minorHAnsi"/>
          <w:sz w:val="22"/>
          <w:szCs w:val="22"/>
        </w:rPr>
        <w:t>T</w:t>
      </w:r>
      <w:r w:rsidR="00226AED" w:rsidRPr="00F721A7">
        <w:rPr>
          <w:rFonts w:asciiTheme="minorHAnsi" w:hAnsiTheme="minorHAnsi" w:cstheme="minorHAnsi"/>
          <w:sz w:val="22"/>
          <w:szCs w:val="22"/>
        </w:rPr>
        <w:t>eam</w:t>
      </w:r>
      <w:r w:rsidR="0009511F" w:rsidRPr="00F721A7">
        <w:rPr>
          <w:rFonts w:asciiTheme="minorHAnsi" w:hAnsiTheme="minorHAnsi" w:cstheme="minorHAnsi"/>
          <w:sz w:val="22"/>
          <w:szCs w:val="22"/>
        </w:rPr>
        <w:t xml:space="preserve"> and should report to relevant senior officials groups such </w:t>
      </w:r>
      <w:r w:rsidR="0009511F" w:rsidRPr="003B7421">
        <w:rPr>
          <w:rFonts w:asciiTheme="minorHAnsi" w:hAnsiTheme="minorHAnsi" w:cstheme="minorHAnsi"/>
          <w:sz w:val="22"/>
          <w:szCs w:val="22"/>
        </w:rPr>
        <w:t xml:space="preserve">as </w:t>
      </w:r>
      <w:hyperlink w:anchor="AHPCgovernance" w:history="1">
        <w:r w:rsidR="0009511F" w:rsidRPr="003B7421">
          <w:rPr>
            <w:rStyle w:val="Hyperlink"/>
            <w:rFonts w:asciiTheme="minorHAnsi" w:hAnsiTheme="minorHAnsi" w:cstheme="minorHAnsi"/>
            <w:sz w:val="22"/>
            <w:szCs w:val="22"/>
            <w:u w:val="none"/>
          </w:rPr>
          <w:t>AHPC</w:t>
        </w:r>
        <w:r w:rsidR="0072627E" w:rsidRPr="003B7421">
          <w:rPr>
            <w:rStyle w:val="Hyperlink"/>
            <w:rFonts w:asciiTheme="minorHAnsi" w:hAnsiTheme="minorHAnsi" w:cstheme="minorHAnsi"/>
            <w:sz w:val="22"/>
            <w:szCs w:val="22"/>
            <w:u w:val="none"/>
          </w:rPr>
          <w:t>,</w:t>
        </w:r>
      </w:hyperlink>
      <w:r w:rsidR="0072627E" w:rsidRPr="00F721A7">
        <w:rPr>
          <w:rFonts w:asciiTheme="minorHAnsi" w:hAnsiTheme="minorHAnsi" w:cstheme="minorHAnsi"/>
          <w:sz w:val="22"/>
          <w:szCs w:val="22"/>
        </w:rPr>
        <w:t xml:space="preserve"> </w:t>
      </w:r>
      <w:hyperlink w:anchor="NCM" w:history="1">
        <w:r w:rsidR="0072627E" w:rsidRPr="003B7421">
          <w:rPr>
            <w:rStyle w:val="Hyperlink"/>
            <w:rFonts w:asciiTheme="minorHAnsi" w:hAnsiTheme="minorHAnsi" w:cstheme="minorHAnsi"/>
            <w:sz w:val="22"/>
            <w:szCs w:val="22"/>
            <w:u w:val="none"/>
          </w:rPr>
          <w:t>NCM</w:t>
        </w:r>
      </w:hyperlink>
      <w:r w:rsidR="0009511F" w:rsidRPr="00F721A7">
        <w:rPr>
          <w:rFonts w:asciiTheme="minorHAnsi" w:hAnsiTheme="minorHAnsi" w:cstheme="minorHAnsi"/>
          <w:sz w:val="22"/>
          <w:szCs w:val="22"/>
        </w:rPr>
        <w:t xml:space="preserve"> or </w:t>
      </w:r>
      <w:hyperlink w:anchor="NCMAUSGOV" w:history="1">
        <w:r w:rsidR="0009511F" w:rsidRPr="003B7421">
          <w:rPr>
            <w:rStyle w:val="Hyperlink"/>
            <w:rFonts w:asciiTheme="minorHAnsi" w:hAnsiTheme="minorHAnsi" w:cstheme="minorHAnsi"/>
            <w:sz w:val="22"/>
            <w:szCs w:val="22"/>
            <w:u w:val="none"/>
          </w:rPr>
          <w:t>NCM-AUSGOV</w:t>
        </w:r>
      </w:hyperlink>
      <w:r w:rsidR="0009511F" w:rsidRPr="00F721A7">
        <w:rPr>
          <w:rFonts w:asciiTheme="minorHAnsi" w:hAnsiTheme="minorHAnsi" w:cstheme="minorHAnsi"/>
          <w:sz w:val="22"/>
          <w:szCs w:val="22"/>
        </w:rPr>
        <w:t>.</w:t>
      </w:r>
    </w:p>
    <w:p w14:paraId="324C7FE7" w14:textId="05B36CD6" w:rsidR="006E5BEB" w:rsidRPr="00F721A7" w:rsidRDefault="00912832" w:rsidP="00F721A7">
      <w:pPr>
        <w:spacing w:line="276" w:lineRule="auto"/>
        <w:rPr>
          <w:rFonts w:asciiTheme="minorHAnsi" w:hAnsiTheme="minorHAnsi" w:cstheme="minorHAnsi"/>
          <w:sz w:val="22"/>
          <w:szCs w:val="22"/>
        </w:rPr>
      </w:pPr>
      <w:r w:rsidRPr="00F721A7">
        <w:rPr>
          <w:rFonts w:asciiTheme="minorHAnsi" w:hAnsiTheme="minorHAnsi" w:cstheme="minorHAnsi"/>
          <w:sz w:val="22"/>
          <w:szCs w:val="22"/>
        </w:rPr>
        <w:t>Whi</w:t>
      </w:r>
      <w:r w:rsidR="007D28CE" w:rsidRPr="00F721A7">
        <w:rPr>
          <w:rFonts w:asciiTheme="minorHAnsi" w:hAnsiTheme="minorHAnsi" w:cstheme="minorHAnsi"/>
          <w:sz w:val="22"/>
          <w:szCs w:val="22"/>
        </w:rPr>
        <w:t>le</w:t>
      </w:r>
      <w:r w:rsidRPr="00F721A7">
        <w:rPr>
          <w:rFonts w:asciiTheme="minorHAnsi" w:hAnsiTheme="minorHAnsi" w:cstheme="minorHAnsi"/>
          <w:sz w:val="22"/>
          <w:szCs w:val="22"/>
        </w:rPr>
        <w:t xml:space="preserve"> not mandatory, the designated </w:t>
      </w:r>
      <w:r w:rsidR="007D28CE" w:rsidRPr="00F721A7">
        <w:rPr>
          <w:rFonts w:asciiTheme="minorHAnsi" w:hAnsiTheme="minorHAnsi" w:cstheme="minorHAnsi"/>
          <w:sz w:val="22"/>
          <w:szCs w:val="22"/>
        </w:rPr>
        <w:t>Recovery L</w:t>
      </w:r>
      <w:r w:rsidRPr="00F721A7">
        <w:rPr>
          <w:rFonts w:asciiTheme="minorHAnsi" w:hAnsiTheme="minorHAnsi" w:cstheme="minorHAnsi"/>
          <w:sz w:val="22"/>
          <w:szCs w:val="22"/>
        </w:rPr>
        <w:t xml:space="preserve">ead may </w:t>
      </w:r>
      <w:r w:rsidRPr="00E951CE">
        <w:rPr>
          <w:rFonts w:asciiTheme="minorHAnsi" w:hAnsiTheme="minorHAnsi" w:cstheme="minorHAnsi"/>
          <w:sz w:val="22"/>
          <w:szCs w:val="22"/>
        </w:rPr>
        <w:t xml:space="preserve">develop a </w:t>
      </w:r>
      <w:r w:rsidR="00636654" w:rsidRPr="00E951CE">
        <w:rPr>
          <w:rFonts w:asciiTheme="minorHAnsi" w:hAnsiTheme="minorHAnsi" w:cstheme="minorHAnsi"/>
          <w:sz w:val="22"/>
          <w:szCs w:val="22"/>
        </w:rPr>
        <w:t>r</w:t>
      </w:r>
      <w:r w:rsidR="0039274F" w:rsidRPr="00E951CE">
        <w:rPr>
          <w:rFonts w:asciiTheme="minorHAnsi" w:hAnsiTheme="minorHAnsi" w:cstheme="minorHAnsi"/>
          <w:sz w:val="22"/>
          <w:szCs w:val="22"/>
        </w:rPr>
        <w:t>ecovery</w:t>
      </w:r>
      <w:r w:rsidR="00180995" w:rsidRPr="00E951CE">
        <w:rPr>
          <w:rFonts w:asciiTheme="minorHAnsi" w:hAnsiTheme="minorHAnsi" w:cstheme="minorHAnsi"/>
          <w:sz w:val="22"/>
          <w:szCs w:val="22"/>
        </w:rPr>
        <w:t xml:space="preserve"> </w:t>
      </w:r>
      <w:r w:rsidR="00636654" w:rsidRPr="00E951CE">
        <w:rPr>
          <w:rFonts w:asciiTheme="minorHAnsi" w:hAnsiTheme="minorHAnsi" w:cstheme="minorHAnsi"/>
          <w:sz w:val="22"/>
          <w:szCs w:val="22"/>
        </w:rPr>
        <w:t>p</w:t>
      </w:r>
      <w:r w:rsidR="00180995" w:rsidRPr="00E951CE">
        <w:rPr>
          <w:rFonts w:asciiTheme="minorHAnsi" w:hAnsiTheme="minorHAnsi" w:cstheme="minorHAnsi"/>
          <w:sz w:val="22"/>
          <w:szCs w:val="22"/>
        </w:rPr>
        <w:t xml:space="preserve">lan </w:t>
      </w:r>
      <w:r w:rsidRPr="00E951CE">
        <w:rPr>
          <w:rFonts w:asciiTheme="minorHAnsi" w:hAnsiTheme="minorHAnsi" w:cstheme="minorHAnsi"/>
          <w:sz w:val="22"/>
          <w:szCs w:val="22"/>
        </w:rPr>
        <w:t>in</w:t>
      </w:r>
      <w:r w:rsidRPr="00F721A7">
        <w:rPr>
          <w:rFonts w:asciiTheme="minorHAnsi" w:hAnsiTheme="minorHAnsi" w:cstheme="minorHAnsi"/>
          <w:sz w:val="22"/>
          <w:szCs w:val="22"/>
        </w:rPr>
        <w:t xml:space="preserve"> line with best practice. This </w:t>
      </w:r>
      <w:r w:rsidR="00180995" w:rsidRPr="00F721A7">
        <w:rPr>
          <w:rFonts w:asciiTheme="minorHAnsi" w:hAnsiTheme="minorHAnsi" w:cstheme="minorHAnsi"/>
          <w:sz w:val="22"/>
          <w:szCs w:val="22"/>
        </w:rPr>
        <w:t>should</w:t>
      </w:r>
      <w:r w:rsidR="006E5BEB" w:rsidRPr="00F721A7">
        <w:rPr>
          <w:rFonts w:asciiTheme="minorHAnsi" w:hAnsiTheme="minorHAnsi" w:cstheme="minorHAnsi"/>
          <w:sz w:val="22"/>
          <w:szCs w:val="22"/>
        </w:rPr>
        <w:t>:</w:t>
      </w:r>
    </w:p>
    <w:p w14:paraId="5AF39DDF" w14:textId="6A6251F9" w:rsidR="006E5BEB" w:rsidRPr="00F721A7" w:rsidRDefault="00D86E12"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b</w:t>
      </w:r>
      <w:r w:rsidR="006D02E1" w:rsidRPr="00F721A7">
        <w:rPr>
          <w:rFonts w:asciiTheme="minorHAnsi" w:hAnsiTheme="minorHAnsi" w:cstheme="minorHAnsi"/>
          <w:color w:val="auto"/>
          <w:sz w:val="22"/>
          <w:szCs w:val="22"/>
        </w:rPr>
        <w:t xml:space="preserve">e </w:t>
      </w:r>
      <w:r w:rsidR="0033139D" w:rsidRPr="00F721A7">
        <w:rPr>
          <w:rFonts w:asciiTheme="minorHAnsi" w:hAnsiTheme="minorHAnsi" w:cstheme="minorHAnsi"/>
          <w:color w:val="auto"/>
          <w:sz w:val="22"/>
          <w:szCs w:val="22"/>
        </w:rPr>
        <w:t>incident</w:t>
      </w:r>
      <w:r w:rsidR="00E6211A">
        <w:rPr>
          <w:rFonts w:asciiTheme="minorHAnsi" w:hAnsiTheme="minorHAnsi" w:cstheme="minorHAnsi"/>
          <w:color w:val="auto"/>
          <w:sz w:val="22"/>
          <w:szCs w:val="22"/>
        </w:rPr>
        <w:t xml:space="preserve"> </w:t>
      </w:r>
      <w:r w:rsidR="0033139D" w:rsidRPr="00F721A7">
        <w:rPr>
          <w:rFonts w:asciiTheme="minorHAnsi" w:hAnsiTheme="minorHAnsi" w:cstheme="minorHAnsi"/>
          <w:color w:val="auto"/>
          <w:sz w:val="22"/>
          <w:szCs w:val="22"/>
        </w:rPr>
        <w:t>specifi</w:t>
      </w:r>
      <w:r w:rsidR="006E5BEB" w:rsidRPr="00F721A7">
        <w:rPr>
          <w:rFonts w:asciiTheme="minorHAnsi" w:hAnsiTheme="minorHAnsi" w:cstheme="minorHAnsi"/>
          <w:color w:val="auto"/>
          <w:sz w:val="22"/>
          <w:szCs w:val="22"/>
        </w:rPr>
        <w:t>c</w:t>
      </w:r>
    </w:p>
    <w:p w14:paraId="3B7C1196" w14:textId="5DF9D495" w:rsidR="006E5BEB" w:rsidRPr="00F721A7" w:rsidRDefault="00D86E12"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a</w:t>
      </w:r>
      <w:r w:rsidR="006D02E1" w:rsidRPr="00F721A7">
        <w:rPr>
          <w:rFonts w:asciiTheme="minorHAnsi" w:hAnsiTheme="minorHAnsi" w:cstheme="minorHAnsi"/>
          <w:color w:val="auto"/>
          <w:sz w:val="22"/>
          <w:szCs w:val="22"/>
        </w:rPr>
        <w:t>rticulate a</w:t>
      </w:r>
      <w:r w:rsidR="008702CA" w:rsidRPr="00F721A7">
        <w:rPr>
          <w:rFonts w:asciiTheme="minorHAnsi" w:hAnsiTheme="minorHAnsi" w:cstheme="minorHAnsi"/>
          <w:color w:val="auto"/>
          <w:sz w:val="22"/>
          <w:szCs w:val="22"/>
        </w:rPr>
        <w:t xml:space="preserve"> </w:t>
      </w:r>
      <w:r w:rsidR="006D02E1" w:rsidRPr="00F721A7">
        <w:rPr>
          <w:rFonts w:asciiTheme="minorHAnsi" w:hAnsiTheme="minorHAnsi" w:cstheme="minorHAnsi"/>
          <w:color w:val="auto"/>
          <w:sz w:val="22"/>
          <w:szCs w:val="22"/>
        </w:rPr>
        <w:t xml:space="preserve">timeframe for recovery </w:t>
      </w:r>
    </w:p>
    <w:p w14:paraId="2F34DADD" w14:textId="4564F122" w:rsidR="006E5BEB" w:rsidRPr="00F721A7" w:rsidRDefault="000D67AE"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designate</w:t>
      </w:r>
      <w:r w:rsidR="002643D8" w:rsidRPr="00F721A7">
        <w:rPr>
          <w:rFonts w:asciiTheme="minorHAnsi" w:hAnsiTheme="minorHAnsi" w:cstheme="minorHAnsi"/>
          <w:color w:val="auto"/>
          <w:sz w:val="22"/>
          <w:szCs w:val="22"/>
        </w:rPr>
        <w:t xml:space="preserve"> a lead senior official </w:t>
      </w:r>
      <w:r w:rsidR="001478E3" w:rsidRPr="00F721A7">
        <w:rPr>
          <w:rFonts w:asciiTheme="minorHAnsi" w:hAnsiTheme="minorHAnsi" w:cstheme="minorHAnsi"/>
          <w:color w:val="auto"/>
          <w:sz w:val="22"/>
          <w:szCs w:val="22"/>
        </w:rPr>
        <w:t xml:space="preserve">responsible </w:t>
      </w:r>
      <w:r w:rsidR="002643D8" w:rsidRPr="00F721A7">
        <w:rPr>
          <w:rFonts w:asciiTheme="minorHAnsi" w:hAnsiTheme="minorHAnsi" w:cstheme="minorHAnsi"/>
          <w:color w:val="auto"/>
          <w:sz w:val="22"/>
          <w:szCs w:val="22"/>
        </w:rPr>
        <w:t>for the re</w:t>
      </w:r>
      <w:r w:rsidR="00B57FFB" w:rsidRPr="00F721A7">
        <w:rPr>
          <w:rFonts w:asciiTheme="minorHAnsi" w:hAnsiTheme="minorHAnsi" w:cstheme="minorHAnsi"/>
          <w:color w:val="auto"/>
          <w:sz w:val="22"/>
          <w:szCs w:val="22"/>
        </w:rPr>
        <w:t>covery phase</w:t>
      </w:r>
      <w:r w:rsidRPr="00F721A7">
        <w:rPr>
          <w:rFonts w:asciiTheme="minorHAnsi" w:hAnsiTheme="minorHAnsi" w:cstheme="minorHAnsi"/>
          <w:color w:val="auto"/>
          <w:sz w:val="22"/>
          <w:szCs w:val="22"/>
        </w:rPr>
        <w:t xml:space="preserve"> </w:t>
      </w:r>
    </w:p>
    <w:p w14:paraId="09AE83E1" w14:textId="1E194405" w:rsidR="00323814" w:rsidRPr="00F721A7" w:rsidRDefault="0039274F"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identify</w:t>
      </w:r>
      <w:r w:rsidR="00323814" w:rsidRPr="00F721A7">
        <w:rPr>
          <w:rFonts w:asciiTheme="minorHAnsi" w:hAnsiTheme="minorHAnsi" w:cstheme="minorHAnsi"/>
          <w:color w:val="auto"/>
          <w:sz w:val="22"/>
          <w:szCs w:val="22"/>
        </w:rPr>
        <w:t xml:space="preserve"> and allocate essential </w:t>
      </w:r>
      <w:r w:rsidR="00353C1E" w:rsidRPr="00F721A7">
        <w:rPr>
          <w:rFonts w:asciiTheme="minorHAnsi" w:hAnsiTheme="minorHAnsi" w:cstheme="minorHAnsi"/>
          <w:color w:val="auto"/>
          <w:sz w:val="22"/>
          <w:szCs w:val="22"/>
        </w:rPr>
        <w:t xml:space="preserve">recovery </w:t>
      </w:r>
      <w:r w:rsidRPr="00F721A7">
        <w:rPr>
          <w:rFonts w:asciiTheme="minorHAnsi" w:hAnsiTheme="minorHAnsi" w:cstheme="minorHAnsi"/>
          <w:color w:val="auto"/>
          <w:sz w:val="22"/>
          <w:szCs w:val="22"/>
        </w:rPr>
        <w:t>functions</w:t>
      </w:r>
      <w:r w:rsidR="000D67AE" w:rsidRPr="00F721A7">
        <w:rPr>
          <w:rFonts w:asciiTheme="minorHAnsi" w:hAnsiTheme="minorHAnsi" w:cstheme="minorHAnsi"/>
          <w:color w:val="auto"/>
          <w:sz w:val="22"/>
          <w:szCs w:val="22"/>
        </w:rPr>
        <w:t xml:space="preserve"> and responsibilities</w:t>
      </w:r>
      <w:r w:rsidR="00353C1E" w:rsidRPr="00F721A7">
        <w:rPr>
          <w:rFonts w:asciiTheme="minorHAnsi" w:hAnsiTheme="minorHAnsi" w:cstheme="minorHAnsi"/>
          <w:color w:val="auto"/>
          <w:sz w:val="22"/>
          <w:szCs w:val="22"/>
        </w:rPr>
        <w:t xml:space="preserve"> </w:t>
      </w:r>
    </w:p>
    <w:p w14:paraId="79472D92" w14:textId="73650583" w:rsidR="002263F7" w:rsidRPr="00F721A7" w:rsidRDefault="002977DF"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align with the emergency response priorities and lines of effort</w:t>
      </w:r>
    </w:p>
    <w:p w14:paraId="11DEA4BD" w14:textId="03787333" w:rsidR="00E34C23" w:rsidRPr="00F721A7" w:rsidRDefault="00841C9C"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F721A7">
        <w:rPr>
          <w:rFonts w:asciiTheme="minorHAnsi" w:hAnsiTheme="minorHAnsi" w:cstheme="minorHAnsi"/>
          <w:color w:val="auto"/>
          <w:sz w:val="22"/>
          <w:szCs w:val="22"/>
        </w:rPr>
        <w:t xml:space="preserve">consider the needs </w:t>
      </w:r>
      <w:r w:rsidR="00862A40" w:rsidRPr="00F721A7">
        <w:rPr>
          <w:rFonts w:asciiTheme="minorHAnsi" w:hAnsiTheme="minorHAnsi" w:cstheme="minorHAnsi"/>
          <w:color w:val="auto"/>
          <w:sz w:val="22"/>
          <w:szCs w:val="22"/>
        </w:rPr>
        <w:t xml:space="preserve">of </w:t>
      </w:r>
      <w:r w:rsidR="0021750C" w:rsidRPr="00F721A7">
        <w:rPr>
          <w:rFonts w:asciiTheme="minorHAnsi" w:hAnsiTheme="minorHAnsi" w:cstheme="minorHAnsi"/>
          <w:color w:val="auto"/>
          <w:sz w:val="22"/>
          <w:szCs w:val="22"/>
        </w:rPr>
        <w:t>at-risk</w:t>
      </w:r>
      <w:r w:rsidR="00862A40" w:rsidRPr="00F721A7">
        <w:rPr>
          <w:rFonts w:asciiTheme="minorHAnsi" w:hAnsiTheme="minorHAnsi" w:cstheme="minorHAnsi"/>
          <w:color w:val="auto"/>
          <w:sz w:val="22"/>
          <w:szCs w:val="22"/>
        </w:rPr>
        <w:t xml:space="preserve"> populations </w:t>
      </w:r>
      <w:r w:rsidR="00D10D5A" w:rsidRPr="00F721A7">
        <w:rPr>
          <w:rFonts w:asciiTheme="minorHAnsi" w:hAnsiTheme="minorHAnsi" w:cstheme="minorHAnsi"/>
          <w:color w:val="auto"/>
          <w:sz w:val="22"/>
          <w:szCs w:val="22"/>
        </w:rPr>
        <w:t xml:space="preserve">which may be disproportionately affected. </w:t>
      </w:r>
    </w:p>
    <w:p w14:paraId="48098446" w14:textId="12B01A4F" w:rsidR="00E34C23" w:rsidRPr="00DE1B23" w:rsidRDefault="00E34C23" w:rsidP="00080EC2">
      <w:pPr>
        <w:pStyle w:val="Heading2"/>
        <w:spacing w:before="120" w:after="240"/>
        <w:rPr>
          <w:sz w:val="30"/>
          <w:szCs w:val="30"/>
        </w:rPr>
      </w:pPr>
      <w:bookmarkStart w:id="172" w:name="_Toc243489211"/>
      <w:r w:rsidRPr="00DE1B23">
        <w:rPr>
          <w:sz w:val="30"/>
          <w:szCs w:val="30"/>
        </w:rPr>
        <w:lastRenderedPageBreak/>
        <w:t xml:space="preserve">Policy, legislation, and international </w:t>
      </w:r>
      <w:r w:rsidRPr="00DE1B23">
        <w:rPr>
          <w:bCs/>
          <w:sz w:val="30"/>
          <w:szCs w:val="30"/>
        </w:rPr>
        <w:t>obligation</w:t>
      </w:r>
      <w:r w:rsidR="008D22FF" w:rsidRPr="00DE1B23">
        <w:rPr>
          <w:bCs/>
          <w:sz w:val="30"/>
          <w:szCs w:val="30"/>
        </w:rPr>
        <w:t>s</w:t>
      </w:r>
      <w:bookmarkEnd w:id="172"/>
    </w:p>
    <w:p w14:paraId="0ABBBE97" w14:textId="1276E381" w:rsidR="00E34C23" w:rsidRPr="00E951CE" w:rsidRDefault="00E34C23" w:rsidP="00E34C23">
      <w:pPr>
        <w:tabs>
          <w:tab w:val="left" w:pos="8640"/>
        </w:tabs>
        <w:spacing w:before="160" w:line="276" w:lineRule="auto"/>
        <w:rPr>
          <w:rFonts w:eastAsia="Times New Roman" w:cs="Times New Roman"/>
          <w:color w:val="358189"/>
          <w:sz w:val="28"/>
          <w:szCs w:val="24"/>
        </w:rPr>
      </w:pPr>
      <w:r w:rsidRPr="00E951CE">
        <w:rPr>
          <w:rFonts w:eastAsia="Times New Roman" w:cs="Times New Roman"/>
          <w:color w:val="358189"/>
          <w:sz w:val="28"/>
          <w:szCs w:val="24"/>
        </w:rPr>
        <w:t xml:space="preserve">The department’s emergency management obligations </w:t>
      </w:r>
      <w:r w:rsidR="003C1160">
        <w:rPr>
          <w:rFonts w:eastAsia="Times New Roman" w:cs="Times New Roman"/>
          <w:color w:val="358189"/>
          <w:sz w:val="28"/>
          <w:szCs w:val="24"/>
        </w:rPr>
        <w:t xml:space="preserve">and levers </w:t>
      </w:r>
      <w:r w:rsidRPr="00E951CE">
        <w:rPr>
          <w:rFonts w:eastAsia="Times New Roman" w:cs="Times New Roman"/>
          <w:color w:val="358189"/>
          <w:sz w:val="28"/>
          <w:szCs w:val="24"/>
        </w:rPr>
        <w:t xml:space="preserve">are framed by policy, </w:t>
      </w:r>
      <w:r w:rsidR="003F1C61" w:rsidRPr="00E951CE">
        <w:rPr>
          <w:rFonts w:eastAsia="Times New Roman" w:cs="Times New Roman"/>
          <w:color w:val="358189"/>
          <w:sz w:val="28"/>
          <w:szCs w:val="24"/>
        </w:rPr>
        <w:t>legislation,</w:t>
      </w:r>
      <w:r w:rsidRPr="00E951CE">
        <w:rPr>
          <w:rFonts w:eastAsia="Times New Roman" w:cs="Times New Roman"/>
          <w:color w:val="358189"/>
          <w:sz w:val="28"/>
          <w:szCs w:val="24"/>
        </w:rPr>
        <w:t xml:space="preserve"> and international frameworks, including: </w:t>
      </w:r>
    </w:p>
    <w:p w14:paraId="1FEB8087" w14:textId="4ADC0514" w:rsidR="0063254E" w:rsidRPr="00402C39" w:rsidRDefault="0063254E"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49" w:history="1">
        <w:r w:rsidRPr="00402C39">
          <w:rPr>
            <w:rStyle w:val="Hyperlink"/>
            <w:rFonts w:asciiTheme="minorHAnsi" w:hAnsiTheme="minorHAnsi" w:cstheme="minorHAnsi"/>
            <w:color w:val="0563C1"/>
            <w:sz w:val="22"/>
            <w:szCs w:val="22"/>
            <w:u w:val="none"/>
          </w:rPr>
          <w:t>Aged Care Act 2024</w:t>
        </w:r>
      </w:hyperlink>
    </w:p>
    <w:p w14:paraId="3D903971" w14:textId="77777777" w:rsidR="0063254E" w:rsidRPr="00402C39" w:rsidRDefault="0063254E"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50" w:tgtFrame="_blank" w:tooltip="https://www.legislation.gov.au/c2025a00061/asmade/text" w:history="1">
        <w:r w:rsidRPr="00402C39">
          <w:rPr>
            <w:rStyle w:val="Hyperlink"/>
            <w:rFonts w:asciiTheme="minorHAnsi" w:hAnsiTheme="minorHAnsi" w:cstheme="minorHAnsi"/>
            <w:color w:val="0563C1"/>
            <w:sz w:val="22"/>
            <w:szCs w:val="22"/>
            <w:u w:val="none"/>
          </w:rPr>
          <w:t>Australian Centre for Disease Control Act 2025</w:t>
        </w:r>
      </w:hyperlink>
    </w:p>
    <w:p w14:paraId="45E086A4" w14:textId="75BBA0BC" w:rsidR="00B2763B" w:rsidRPr="00402C39" w:rsidRDefault="00B2763B" w:rsidP="007C7DC1">
      <w:pPr>
        <w:pStyle w:val="ListParagraph"/>
        <w:numPr>
          <w:ilvl w:val="0"/>
          <w:numId w:val="51"/>
        </w:numPr>
        <w:spacing w:before="240" w:line="276" w:lineRule="auto"/>
        <w:ind w:left="357" w:hanging="357"/>
        <w:contextualSpacing w:val="0"/>
        <w:rPr>
          <w:rStyle w:val="Hyperlink"/>
          <w:rFonts w:asciiTheme="minorHAnsi" w:hAnsiTheme="minorHAnsi"/>
          <w:color w:val="0563C1"/>
          <w:sz w:val="22"/>
          <w:u w:val="none"/>
        </w:rPr>
      </w:pPr>
      <w:hyperlink r:id="rId51" w:history="1">
        <w:r w:rsidRPr="00402C39">
          <w:rPr>
            <w:rStyle w:val="Hyperlink"/>
            <w:rFonts w:asciiTheme="minorHAnsi" w:hAnsiTheme="minorHAnsi" w:cstheme="minorHAnsi"/>
            <w:color w:val="0563C1"/>
            <w:sz w:val="22"/>
            <w:szCs w:val="22"/>
            <w:u w:val="none"/>
          </w:rPr>
          <w:t>Australian Government Crisis Management Framework</w:t>
        </w:r>
      </w:hyperlink>
      <w:r w:rsidRPr="00402C39">
        <w:rPr>
          <w:rStyle w:val="Hyperlink"/>
          <w:rFonts w:asciiTheme="minorHAnsi" w:hAnsiTheme="minorHAnsi"/>
          <w:color w:val="0563C1"/>
          <w:sz w:val="22"/>
          <w:u w:val="none"/>
        </w:rPr>
        <w:t xml:space="preserve">  </w:t>
      </w:r>
    </w:p>
    <w:p w14:paraId="3B8DD533" w14:textId="3A124FA6" w:rsidR="00402C39" w:rsidRPr="00402C39" w:rsidRDefault="00402C39" w:rsidP="007C7DC1">
      <w:pPr>
        <w:pStyle w:val="ListParagraph"/>
        <w:numPr>
          <w:ilvl w:val="0"/>
          <w:numId w:val="51"/>
        </w:numPr>
        <w:spacing w:before="240" w:line="276" w:lineRule="auto"/>
        <w:ind w:left="357" w:hanging="357"/>
        <w:contextualSpacing w:val="0"/>
        <w:rPr>
          <w:rStyle w:val="Hyperlink"/>
          <w:rFonts w:asciiTheme="minorHAnsi" w:hAnsiTheme="minorHAnsi"/>
          <w:color w:val="0563C1"/>
          <w:sz w:val="22"/>
          <w:u w:val="none"/>
        </w:rPr>
      </w:pPr>
      <w:hyperlink r:id="rId52" w:history="1">
        <w:r w:rsidRPr="00402C39">
          <w:rPr>
            <w:rStyle w:val="Hyperlink"/>
            <w:rFonts w:asciiTheme="minorHAnsi" w:hAnsiTheme="minorHAnsi" w:cstheme="minorHAnsi"/>
            <w:color w:val="0563C1"/>
            <w:sz w:val="22"/>
            <w:szCs w:val="22"/>
            <w:u w:val="none"/>
          </w:rPr>
          <w:t>Australia’s Disability Strategy 2021-2031</w:t>
        </w:r>
      </w:hyperlink>
    </w:p>
    <w:p w14:paraId="7F014CF6" w14:textId="0FAEAF75" w:rsidR="00E34C23" w:rsidRPr="00402C39" w:rsidRDefault="00E34C23"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53" w:history="1">
        <w:r w:rsidRPr="00402C39">
          <w:rPr>
            <w:rStyle w:val="Hyperlink"/>
            <w:rFonts w:asciiTheme="minorHAnsi" w:hAnsiTheme="minorHAnsi" w:cstheme="minorHAnsi"/>
            <w:color w:val="0563C1"/>
            <w:sz w:val="22"/>
            <w:szCs w:val="22"/>
            <w:u w:val="none"/>
          </w:rPr>
          <w:t>Biosecurity Act 2015</w:t>
        </w:r>
      </w:hyperlink>
      <w:r w:rsidRPr="00402C39">
        <w:rPr>
          <w:rStyle w:val="Hyperlink"/>
          <w:rFonts w:asciiTheme="minorHAnsi" w:hAnsiTheme="minorHAnsi" w:cstheme="minorHAnsi"/>
          <w:color w:val="0563C1"/>
          <w:sz w:val="22"/>
          <w:szCs w:val="22"/>
          <w:u w:val="none"/>
        </w:rPr>
        <w:t xml:space="preserve">  </w:t>
      </w:r>
    </w:p>
    <w:p w14:paraId="60994D6A" w14:textId="477AE210" w:rsidR="00402C39" w:rsidRPr="008F4A11" w:rsidRDefault="00402C39"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54" w:history="1">
        <w:r w:rsidRPr="00500C65">
          <w:rPr>
            <w:rStyle w:val="Hyperlink"/>
            <w:rFonts w:asciiTheme="minorHAnsi" w:hAnsiTheme="minorHAnsi" w:cstheme="minorHAnsi"/>
            <w:color w:val="0563C1"/>
            <w:sz w:val="22"/>
            <w:szCs w:val="22"/>
            <w:u w:val="none"/>
          </w:rPr>
          <w:t>Disability Discrimination Act 1992</w:t>
        </w:r>
      </w:hyperlink>
    </w:p>
    <w:p w14:paraId="25B2FFD3" w14:textId="77777777" w:rsidR="00402C39" w:rsidRPr="00402C39" w:rsidRDefault="00402C39" w:rsidP="007C7DC1">
      <w:pPr>
        <w:pStyle w:val="ListParagraph"/>
        <w:numPr>
          <w:ilvl w:val="0"/>
          <w:numId w:val="51"/>
        </w:numPr>
        <w:spacing w:before="240" w:line="276" w:lineRule="auto"/>
        <w:ind w:left="357" w:hanging="357"/>
        <w:contextualSpacing w:val="0"/>
        <w:rPr>
          <w:rStyle w:val="Hyperlink"/>
          <w:rFonts w:asciiTheme="minorHAnsi" w:hAnsiTheme="minorHAnsi"/>
          <w:color w:val="0563C1"/>
          <w:sz w:val="22"/>
          <w:u w:val="none"/>
        </w:rPr>
      </w:pPr>
      <w:hyperlink r:id="rId55" w:history="1">
        <w:r w:rsidRPr="00402C39">
          <w:rPr>
            <w:rStyle w:val="Hyperlink"/>
            <w:rFonts w:asciiTheme="minorHAnsi" w:hAnsiTheme="minorHAnsi" w:cstheme="minorHAnsi"/>
            <w:color w:val="0563C1"/>
            <w:sz w:val="22"/>
            <w:szCs w:val="22"/>
            <w:u w:val="none"/>
          </w:rPr>
          <w:t>Health Practitioner Regulation National Law</w:t>
        </w:r>
      </w:hyperlink>
      <w:r w:rsidRPr="00402C39">
        <w:rPr>
          <w:rStyle w:val="Hyperlink"/>
          <w:rFonts w:asciiTheme="minorHAnsi" w:hAnsiTheme="minorHAnsi" w:cstheme="minorHAnsi"/>
          <w:color w:val="0563C1"/>
          <w:sz w:val="22"/>
          <w:szCs w:val="22"/>
          <w:u w:val="none"/>
        </w:rPr>
        <w:t xml:space="preserve"> </w:t>
      </w:r>
    </w:p>
    <w:p w14:paraId="03912881" w14:textId="77777777" w:rsidR="00402C39" w:rsidRPr="00402C39" w:rsidRDefault="00402C39" w:rsidP="007C7DC1">
      <w:pPr>
        <w:pStyle w:val="ListParagraph"/>
        <w:numPr>
          <w:ilvl w:val="0"/>
          <w:numId w:val="51"/>
        </w:numPr>
        <w:spacing w:before="240" w:line="276" w:lineRule="auto"/>
        <w:ind w:left="357" w:hanging="357"/>
        <w:contextualSpacing w:val="0"/>
        <w:rPr>
          <w:rStyle w:val="Hyperlink"/>
          <w:rFonts w:asciiTheme="minorHAnsi" w:hAnsiTheme="minorHAnsi"/>
          <w:color w:val="0563C1"/>
          <w:sz w:val="22"/>
          <w:u w:val="none"/>
        </w:rPr>
      </w:pPr>
      <w:hyperlink r:id="rId56" w:anchor="tab=tab_1" w:history="1">
        <w:r w:rsidRPr="00402C39">
          <w:rPr>
            <w:rStyle w:val="Hyperlink"/>
            <w:rFonts w:asciiTheme="minorHAnsi" w:hAnsiTheme="minorHAnsi" w:cstheme="minorHAnsi"/>
            <w:color w:val="0563C1"/>
            <w:sz w:val="22"/>
            <w:szCs w:val="22"/>
            <w:u w:val="none"/>
          </w:rPr>
          <w:t>International Health Regulations 2005</w:t>
        </w:r>
      </w:hyperlink>
      <w:r w:rsidRPr="00402C39">
        <w:rPr>
          <w:rStyle w:val="Hyperlink"/>
          <w:rFonts w:asciiTheme="minorHAnsi" w:hAnsiTheme="minorHAnsi"/>
          <w:color w:val="0563C1"/>
          <w:sz w:val="22"/>
          <w:u w:val="none"/>
        </w:rPr>
        <w:t xml:space="preserve">  </w:t>
      </w:r>
    </w:p>
    <w:p w14:paraId="7F1BEEB7" w14:textId="12FBCAA1" w:rsidR="00B2763B" w:rsidRPr="00402C39" w:rsidRDefault="00B2763B" w:rsidP="007C7DC1">
      <w:pPr>
        <w:pStyle w:val="ListParagraph"/>
        <w:numPr>
          <w:ilvl w:val="0"/>
          <w:numId w:val="51"/>
        </w:numPr>
        <w:spacing w:before="240" w:line="276" w:lineRule="auto"/>
        <w:ind w:left="357" w:hanging="357"/>
        <w:contextualSpacing w:val="0"/>
        <w:rPr>
          <w:rStyle w:val="Hyperlink"/>
          <w:rFonts w:asciiTheme="minorHAnsi" w:hAnsiTheme="minorHAnsi"/>
          <w:color w:val="0563C1"/>
          <w:sz w:val="22"/>
          <w:u w:val="none"/>
        </w:rPr>
      </w:pPr>
      <w:hyperlink r:id="rId57" w:history="1">
        <w:r w:rsidRPr="00402C39">
          <w:rPr>
            <w:rStyle w:val="Hyperlink"/>
            <w:rFonts w:asciiTheme="minorHAnsi" w:hAnsiTheme="minorHAnsi" w:cstheme="minorHAnsi"/>
            <w:color w:val="0563C1"/>
            <w:sz w:val="22"/>
            <w:szCs w:val="22"/>
            <w:u w:val="none"/>
          </w:rPr>
          <w:t>National Emergency Declaration Act 2020</w:t>
        </w:r>
      </w:hyperlink>
      <w:r w:rsidRPr="00402C39">
        <w:rPr>
          <w:rStyle w:val="Hyperlink"/>
          <w:rFonts w:asciiTheme="minorHAnsi" w:hAnsiTheme="minorHAnsi"/>
          <w:color w:val="0563C1"/>
          <w:sz w:val="22"/>
          <w:u w:val="none"/>
        </w:rPr>
        <w:t xml:space="preserve">  </w:t>
      </w:r>
    </w:p>
    <w:p w14:paraId="35E1723A" w14:textId="77777777" w:rsidR="00402C39" w:rsidRPr="00402C39" w:rsidRDefault="00402C39"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58" w:history="1">
        <w:r w:rsidRPr="00402C39">
          <w:rPr>
            <w:rStyle w:val="Hyperlink"/>
            <w:rFonts w:asciiTheme="minorHAnsi" w:hAnsiTheme="minorHAnsi" w:cstheme="minorHAnsi"/>
            <w:color w:val="0563C1"/>
            <w:sz w:val="22"/>
            <w:szCs w:val="22"/>
            <w:u w:val="none"/>
          </w:rPr>
          <w:t>National Health Act 1953</w:t>
        </w:r>
      </w:hyperlink>
    </w:p>
    <w:p w14:paraId="169BDCE0" w14:textId="6B8656D0" w:rsidR="00C37ACA" w:rsidRPr="00201E24" w:rsidRDefault="00E34C23"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59" w:history="1">
        <w:r w:rsidRPr="00402C39">
          <w:rPr>
            <w:rStyle w:val="Hyperlink"/>
            <w:rFonts w:asciiTheme="minorHAnsi" w:hAnsiTheme="minorHAnsi" w:cstheme="minorHAnsi"/>
            <w:color w:val="0563C1"/>
            <w:sz w:val="22"/>
            <w:szCs w:val="22"/>
            <w:u w:val="none"/>
          </w:rPr>
          <w:t>National Health Security Act 2007</w:t>
        </w:r>
      </w:hyperlink>
    </w:p>
    <w:p w14:paraId="15FF7829" w14:textId="77777777" w:rsidR="005F2358" w:rsidRPr="00201E24" w:rsidRDefault="005F2358" w:rsidP="005F2358">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60" w:history="1">
        <w:r w:rsidRPr="00201E24">
          <w:rPr>
            <w:rStyle w:val="Hyperlink"/>
            <w:rFonts w:asciiTheme="minorHAnsi" w:hAnsiTheme="minorHAnsi" w:cstheme="minorHAnsi"/>
            <w:sz w:val="22"/>
            <w:szCs w:val="22"/>
            <w:u w:val="none"/>
          </w:rPr>
          <w:t>Security of Critical Infrastructure Act 2018</w:t>
        </w:r>
      </w:hyperlink>
    </w:p>
    <w:p w14:paraId="546C8AC6" w14:textId="57002A77" w:rsidR="00402C39" w:rsidRPr="00201E24" w:rsidRDefault="00402C39"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hyperlink r:id="rId61" w:history="1">
        <w:r w:rsidRPr="00201E24">
          <w:rPr>
            <w:rStyle w:val="Hyperlink"/>
            <w:rFonts w:asciiTheme="minorHAnsi" w:hAnsiTheme="minorHAnsi" w:cstheme="minorHAnsi"/>
            <w:color w:val="0563C1"/>
            <w:sz w:val="22"/>
            <w:szCs w:val="22"/>
            <w:u w:val="none"/>
          </w:rPr>
          <w:t>Sendai Framework on Disaster Risk Reduction 2015-2030</w:t>
        </w:r>
      </w:hyperlink>
      <w:r w:rsidRPr="00201E24">
        <w:rPr>
          <w:rStyle w:val="Hyperlink"/>
          <w:rFonts w:asciiTheme="minorHAnsi" w:hAnsiTheme="minorHAnsi" w:cstheme="minorHAnsi"/>
          <w:color w:val="0563C1"/>
          <w:sz w:val="22"/>
          <w:szCs w:val="22"/>
          <w:u w:val="none"/>
        </w:rPr>
        <w:t xml:space="preserve"> </w:t>
      </w:r>
    </w:p>
    <w:p w14:paraId="5811701A" w14:textId="08B24FFB" w:rsidR="00920657" w:rsidRPr="00402C39" w:rsidRDefault="00920657" w:rsidP="007C7DC1">
      <w:pPr>
        <w:pStyle w:val="ListParagraph"/>
        <w:numPr>
          <w:ilvl w:val="0"/>
          <w:numId w:val="51"/>
        </w:numPr>
        <w:spacing w:before="240" w:line="276" w:lineRule="auto"/>
        <w:ind w:left="357" w:hanging="357"/>
        <w:contextualSpacing w:val="0"/>
        <w:rPr>
          <w:rStyle w:val="Hyperlink"/>
          <w:rFonts w:asciiTheme="minorHAnsi" w:hAnsiTheme="minorHAnsi" w:cstheme="minorHAnsi"/>
          <w:color w:val="0563C1"/>
          <w:sz w:val="22"/>
          <w:szCs w:val="22"/>
          <w:u w:val="none"/>
        </w:rPr>
      </w:pPr>
      <w:r w:rsidRPr="00402C39">
        <w:rPr>
          <w:rStyle w:val="Hyperlink"/>
          <w:rFonts w:asciiTheme="minorHAnsi" w:hAnsiTheme="minorHAnsi" w:cstheme="minorHAnsi"/>
          <w:color w:val="0563C1"/>
          <w:sz w:val="22"/>
          <w:szCs w:val="22"/>
          <w:u w:val="none"/>
        </w:rPr>
        <w:fldChar w:fldCharType="begin"/>
      </w:r>
      <w:r w:rsidRPr="00402C39">
        <w:rPr>
          <w:rStyle w:val="Hyperlink"/>
          <w:rFonts w:asciiTheme="minorHAnsi" w:hAnsiTheme="minorHAnsi" w:cstheme="minorHAnsi"/>
          <w:color w:val="0563C1"/>
          <w:sz w:val="22"/>
          <w:szCs w:val="22"/>
          <w:u w:val="none"/>
        </w:rPr>
        <w:instrText>HYPERLINK "https://www.legislation.gov.au/C2004A03952/latest/text"</w:instrText>
      </w:r>
      <w:r w:rsidRPr="00402C39">
        <w:rPr>
          <w:rStyle w:val="Hyperlink"/>
          <w:rFonts w:asciiTheme="minorHAnsi" w:hAnsiTheme="minorHAnsi" w:cstheme="minorHAnsi"/>
          <w:color w:val="0563C1"/>
          <w:sz w:val="22"/>
          <w:szCs w:val="22"/>
          <w:u w:val="none"/>
        </w:rPr>
      </w:r>
      <w:r w:rsidRPr="00402C39">
        <w:rPr>
          <w:rStyle w:val="Hyperlink"/>
          <w:rFonts w:asciiTheme="minorHAnsi" w:hAnsiTheme="minorHAnsi" w:cstheme="minorHAnsi"/>
          <w:color w:val="0563C1"/>
          <w:sz w:val="22"/>
          <w:szCs w:val="22"/>
          <w:u w:val="none"/>
        </w:rPr>
        <w:fldChar w:fldCharType="separate"/>
      </w:r>
      <w:r w:rsidRPr="00402C39">
        <w:rPr>
          <w:rStyle w:val="Hyperlink"/>
          <w:rFonts w:asciiTheme="minorHAnsi" w:hAnsiTheme="minorHAnsi" w:cstheme="minorHAnsi"/>
          <w:color w:val="0563C1"/>
          <w:sz w:val="22"/>
          <w:szCs w:val="22"/>
          <w:u w:val="none"/>
        </w:rPr>
        <w:t>Therapeutic Goods Act 1989</w:t>
      </w:r>
    </w:p>
    <w:p w14:paraId="0BDDFF3D" w14:textId="0C2F8C0B" w:rsidR="007F4999" w:rsidRPr="00402C39" w:rsidRDefault="00920657" w:rsidP="007C7DC1">
      <w:pPr>
        <w:pStyle w:val="ListParagraph"/>
        <w:numPr>
          <w:ilvl w:val="0"/>
          <w:numId w:val="51"/>
        </w:numPr>
        <w:spacing w:before="240" w:line="276" w:lineRule="auto"/>
        <w:ind w:left="357" w:hanging="357"/>
        <w:contextualSpacing w:val="0"/>
        <w:rPr>
          <w:rStyle w:val="Hyperlink"/>
          <w:rFonts w:asciiTheme="minorHAnsi" w:hAnsiTheme="minorHAnsi"/>
          <w:color w:val="0563C1"/>
          <w:sz w:val="22"/>
          <w:u w:val="none"/>
        </w:rPr>
      </w:pPr>
      <w:r w:rsidRPr="00402C39">
        <w:rPr>
          <w:rStyle w:val="Hyperlink"/>
          <w:rFonts w:asciiTheme="minorHAnsi" w:hAnsiTheme="minorHAnsi" w:cstheme="minorHAnsi"/>
          <w:color w:val="0563C1"/>
          <w:sz w:val="22"/>
          <w:szCs w:val="22"/>
          <w:u w:val="none"/>
        </w:rPr>
        <w:fldChar w:fldCharType="end"/>
      </w:r>
      <w:hyperlink r:id="rId62" w:history="1">
        <w:r w:rsidR="00E34C23" w:rsidRPr="00402C39">
          <w:rPr>
            <w:rStyle w:val="Hyperlink"/>
            <w:rFonts w:asciiTheme="minorHAnsi" w:hAnsiTheme="minorHAnsi" w:cstheme="minorHAnsi"/>
            <w:color w:val="0563C1"/>
            <w:sz w:val="22"/>
            <w:szCs w:val="22"/>
            <w:u w:val="none"/>
          </w:rPr>
          <w:t>United Nation Convention on the Rights of Persons with Disabilities (UN CRPD)</w:t>
        </w:r>
      </w:hyperlink>
    </w:p>
    <w:p w14:paraId="74152054" w14:textId="5579BE60" w:rsidR="00E34C23" w:rsidRPr="007F4999" w:rsidRDefault="00E34C23" w:rsidP="004A7E17">
      <w:pPr>
        <w:spacing w:after="160" w:line="276" w:lineRule="auto"/>
        <w:rPr>
          <w:rStyle w:val="Hyperlink"/>
          <w:i/>
          <w:color w:val="auto"/>
          <w:sz w:val="22"/>
          <w:szCs w:val="22"/>
          <w:u w:val="none"/>
        </w:rPr>
        <w:sectPr w:rsidR="00E34C23" w:rsidRPr="007F4999" w:rsidSect="00693D96">
          <w:pgSz w:w="11906" w:h="16838" w:code="9"/>
          <w:pgMar w:top="1560" w:right="1134" w:bottom="1134" w:left="1134" w:header="709" w:footer="546" w:gutter="0"/>
          <w:cols w:space="708"/>
          <w:docGrid w:linePitch="360"/>
        </w:sectPr>
      </w:pPr>
      <w:r w:rsidRPr="00AB48EA">
        <w:rPr>
          <w:rFonts w:asciiTheme="minorHAnsi" w:hAnsiTheme="minorHAnsi"/>
          <w:i/>
          <w:color w:val="0563C1"/>
          <w:sz w:val="22"/>
          <w:szCs w:val="22"/>
        </w:rPr>
        <w:fldChar w:fldCharType="begin"/>
      </w:r>
      <w:r w:rsidRPr="007F4999">
        <w:rPr>
          <w:rFonts w:asciiTheme="minorHAnsi" w:hAnsiTheme="minorHAnsi"/>
          <w:i/>
          <w:color w:val="0563C1"/>
          <w:sz w:val="22"/>
          <w:szCs w:val="22"/>
        </w:rPr>
        <w:instrText>HYPERLINK "https://www.disabilitygateway.gov.au/document/11081"</w:instrText>
      </w:r>
      <w:r w:rsidRPr="00AB48EA">
        <w:rPr>
          <w:rFonts w:asciiTheme="minorHAnsi" w:hAnsiTheme="minorHAnsi"/>
          <w:i/>
          <w:color w:val="0563C1"/>
          <w:sz w:val="22"/>
          <w:szCs w:val="22"/>
        </w:rPr>
      </w:r>
      <w:r w:rsidRPr="00AB48EA">
        <w:rPr>
          <w:rFonts w:asciiTheme="minorHAnsi" w:hAnsiTheme="minorHAnsi"/>
          <w:i/>
          <w:color w:val="0563C1"/>
          <w:sz w:val="22"/>
          <w:szCs w:val="22"/>
        </w:rPr>
        <w:fldChar w:fldCharType="separate"/>
      </w:r>
      <w:r w:rsidR="00317C14">
        <w:rPr>
          <w:rStyle w:val="Hyperlink"/>
          <w:rFonts w:asciiTheme="minorHAnsi" w:hAnsiTheme="minorHAnsi"/>
          <w:i/>
          <w:sz w:val="22"/>
          <w:szCs w:val="22"/>
        </w:rPr>
        <w:t xml:space="preserve"> </w:t>
      </w:r>
    </w:p>
    <w:bookmarkStart w:id="173" w:name="_Toc184045136"/>
    <w:bookmarkStart w:id="174" w:name="_Toc184121442"/>
    <w:p w14:paraId="4B32C1AE" w14:textId="328297C6" w:rsidR="000C3D5F" w:rsidRDefault="00E34C23" w:rsidP="007F4999">
      <w:pPr>
        <w:spacing w:before="0" w:after="160" w:line="276" w:lineRule="auto"/>
        <w:ind w:left="357" w:hanging="357"/>
        <w:rPr>
          <w:rFonts w:asciiTheme="minorHAnsi" w:hAnsiTheme="minorHAnsi"/>
          <w:i/>
          <w:color w:val="0563C1"/>
          <w:sz w:val="22"/>
          <w:szCs w:val="22"/>
        </w:rPr>
      </w:pPr>
      <w:r>
        <w:rPr>
          <w:i/>
          <w:noProof/>
          <w:sz w:val="22"/>
          <w:szCs w:val="22"/>
        </w:rPr>
        <w:lastRenderedPageBreak/>
        <mc:AlternateContent>
          <mc:Choice Requires="wps">
            <w:drawing>
              <wp:anchor distT="0" distB="0" distL="114300" distR="114300" simplePos="0" relativeHeight="251658247" behindDoc="0" locked="0" layoutInCell="1" allowOverlap="1" wp14:anchorId="3FC1CC07" wp14:editId="36BEB748">
                <wp:simplePos x="0" y="0"/>
                <wp:positionH relativeFrom="page">
                  <wp:align>left</wp:align>
                </wp:positionH>
                <wp:positionV relativeFrom="paragraph">
                  <wp:posOffset>-987425</wp:posOffset>
                </wp:positionV>
                <wp:extent cx="7542530" cy="11077575"/>
                <wp:effectExtent l="0" t="0" r="20320" b="28575"/>
                <wp:wrapNone/>
                <wp:docPr id="157550096" name="Rectangle 157550096" descr="Cover page - Annexes "/>
                <wp:cNvGraphicFramePr/>
                <a:graphic xmlns:a="http://schemas.openxmlformats.org/drawingml/2006/main">
                  <a:graphicData uri="http://schemas.microsoft.com/office/word/2010/wordprocessingShape">
                    <wps:wsp>
                      <wps:cNvSpPr/>
                      <wps:spPr>
                        <a:xfrm>
                          <a:off x="0" y="0"/>
                          <a:ext cx="7542530" cy="11077575"/>
                        </a:xfrm>
                        <a:prstGeom prst="rect">
                          <a:avLst/>
                        </a:prstGeom>
                        <a:solidFill>
                          <a:srgbClr val="D1E3E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8D870BC" id="Rectangle 157550096" o:spid="_x0000_s1026" alt="Cover page - Annexes " style="position:absolute;margin-left:0;margin-top:-77.75pt;width:593.9pt;height:872.2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" fillcolor="#d1e3e4" strokecolor="#241900 [484]" strokeweight="1pt">
                <w10:wrap anchorx="page"/>
              </v:rect>
            </w:pict>
          </mc:Fallback>
        </mc:AlternateContent>
      </w:r>
      <w:r w:rsidRPr="00AB48EA">
        <w:rPr>
          <w:rFonts w:asciiTheme="minorHAnsi" w:hAnsiTheme="minorHAnsi"/>
          <w:i/>
          <w:color w:val="0563C1"/>
          <w:sz w:val="22"/>
          <w:szCs w:val="22"/>
        </w:rPr>
        <w:fldChar w:fldCharType="end"/>
      </w:r>
    </w:p>
    <w:p w14:paraId="68F15AE1" w14:textId="77777777" w:rsidR="00317C14" w:rsidRPr="00817EC0" w:rsidRDefault="00317C14" w:rsidP="007F4999">
      <w:pPr>
        <w:spacing w:before="0" w:after="160" w:line="276" w:lineRule="auto"/>
        <w:ind w:left="357" w:hanging="357"/>
      </w:pPr>
    </w:p>
    <w:p w14:paraId="2A9DCA59" w14:textId="2AF8B018" w:rsidR="004F0C91" w:rsidRDefault="00B71466">
      <w:pPr>
        <w:spacing w:before="0" w:after="200" w:line="288" w:lineRule="auto"/>
        <w:rPr>
          <w:rFonts w:eastAsiaTheme="majorEastAsia" w:cstheme="majorBidi"/>
          <w:b/>
          <w:color w:val="003E5A" w:themeColor="text2"/>
          <w:sz w:val="36"/>
          <w:szCs w:val="40"/>
        </w:rPr>
      </w:pPr>
      <w:r>
        <w:rPr>
          <w:i/>
          <w:noProof/>
          <w:sz w:val="22"/>
          <w:szCs w:val="22"/>
        </w:rPr>
        <mc:AlternateContent>
          <mc:Choice Requires="wps">
            <w:drawing>
              <wp:anchor distT="0" distB="0" distL="114300" distR="114300" simplePos="0" relativeHeight="251658248" behindDoc="0" locked="0" layoutInCell="1" allowOverlap="1" wp14:anchorId="54175209" wp14:editId="1F4E05A1">
                <wp:simplePos x="0" y="0"/>
                <wp:positionH relativeFrom="margin">
                  <wp:posOffset>154009</wp:posOffset>
                </wp:positionH>
                <wp:positionV relativeFrom="paragraph">
                  <wp:posOffset>1123079</wp:posOffset>
                </wp:positionV>
                <wp:extent cx="5748951" cy="8356210"/>
                <wp:effectExtent l="0" t="0" r="0" b="6985"/>
                <wp:wrapNone/>
                <wp:docPr id="247569492" name="Text Box 247569492"/>
                <wp:cNvGraphicFramePr/>
                <a:graphic xmlns:a="http://schemas.openxmlformats.org/drawingml/2006/main">
                  <a:graphicData uri="http://schemas.microsoft.com/office/word/2010/wordprocessingShape">
                    <wps:wsp>
                      <wps:cNvSpPr txBox="1"/>
                      <wps:spPr>
                        <a:xfrm>
                          <a:off x="0" y="0"/>
                          <a:ext cx="5748951" cy="8356210"/>
                        </a:xfrm>
                        <a:prstGeom prst="rect">
                          <a:avLst/>
                        </a:prstGeom>
                        <a:noFill/>
                        <a:ln w="6350">
                          <a:noFill/>
                        </a:ln>
                      </wps:spPr>
                      <wps:txbx>
                        <w:txbxContent>
                          <w:p w14:paraId="382275C5" w14:textId="078CFF8D" w:rsidR="00B71466" w:rsidRPr="00F30FBD" w:rsidRDefault="00B71466" w:rsidP="00B71466">
                            <w:pPr>
                              <w:pStyle w:val="BodyText-White"/>
                              <w:jc w:val="center"/>
                              <w:rPr>
                                <w:b/>
                                <w:bCs/>
                                <w:color w:val="003E5A"/>
                                <w:sz w:val="44"/>
                                <w:szCs w:val="44"/>
                              </w:rPr>
                            </w:pPr>
                            <w:r w:rsidRPr="00F30FBD">
                              <w:rPr>
                                <w:b/>
                                <w:bCs/>
                                <w:color w:val="003E5A"/>
                                <w:sz w:val="44"/>
                                <w:szCs w:val="44"/>
                              </w:rPr>
                              <w:t>Annexes</w:t>
                            </w:r>
                          </w:p>
                          <w:p w14:paraId="1D0CC788" w14:textId="77777777" w:rsidR="00B71466" w:rsidRPr="00F30FBD" w:rsidRDefault="00B71466" w:rsidP="00B71466">
                            <w:pPr>
                              <w:spacing w:before="0" w:after="200" w:line="288" w:lineRule="auto"/>
                              <w:rPr>
                                <w:b/>
                                <w:bCs/>
                                <w:color w:val="003E5A"/>
                              </w:rPr>
                            </w:pPr>
                          </w:p>
                          <w:p w14:paraId="0E4F7265" w14:textId="77777777" w:rsidR="00B71466" w:rsidRDefault="00B71466" w:rsidP="00B71466">
                            <w:pPr>
                              <w:spacing w:before="0" w:after="200" w:line="288" w:lineRule="auto"/>
                            </w:pPr>
                          </w:p>
                          <w:p w14:paraId="18E432D5" w14:textId="77777777" w:rsidR="00B71466" w:rsidRDefault="00B71466" w:rsidP="00B71466">
                            <w:pPr>
                              <w:pStyle w:val="Heading1"/>
                              <w:rPr>
                                <w:b w:val="0"/>
                                <w:bCs/>
                                <w:color w:val="auto"/>
                                <w:sz w:val="22"/>
                                <w:szCs w:val="22"/>
                              </w:rPr>
                            </w:pPr>
                          </w:p>
                          <w:p w14:paraId="057EDA51" w14:textId="77777777" w:rsidR="00B71466" w:rsidRDefault="00B71466" w:rsidP="00B71466">
                            <w:pPr>
                              <w:pStyle w:val="Heading1"/>
                              <w:rPr>
                                <w:b w:val="0"/>
                                <w:bCs/>
                                <w:color w:val="auto"/>
                                <w:sz w:val="22"/>
                                <w:szCs w:val="22"/>
                              </w:rPr>
                            </w:pPr>
                          </w:p>
                          <w:p w14:paraId="6E8A0D18" w14:textId="77777777" w:rsidR="00B71466" w:rsidRDefault="00B71466" w:rsidP="00B71466">
                            <w:pPr>
                              <w:pStyle w:val="Heading1"/>
                              <w:rPr>
                                <w:b w:val="0"/>
                                <w:bCs/>
                                <w:color w:val="auto"/>
                                <w:sz w:val="22"/>
                                <w:szCs w:val="22"/>
                              </w:rPr>
                            </w:pPr>
                          </w:p>
                          <w:p w14:paraId="41255059" w14:textId="77777777" w:rsidR="00B71466" w:rsidRDefault="00B71466" w:rsidP="00B71466">
                            <w:pPr>
                              <w:pStyle w:val="Heading1"/>
                              <w:rPr>
                                <w:b w:val="0"/>
                                <w:bCs/>
                                <w:color w:val="auto"/>
                                <w:sz w:val="22"/>
                                <w:szCs w:val="22"/>
                              </w:rPr>
                            </w:pPr>
                          </w:p>
                          <w:p w14:paraId="4F883F45" w14:textId="77777777" w:rsidR="00B71466" w:rsidRDefault="00B71466" w:rsidP="00B71466">
                            <w:pPr>
                              <w:pStyle w:val="Heading1"/>
                              <w:rPr>
                                <w:b w:val="0"/>
                                <w:bCs/>
                                <w:color w:val="auto"/>
                                <w:sz w:val="22"/>
                                <w:szCs w:val="22"/>
                              </w:rPr>
                            </w:pPr>
                          </w:p>
                          <w:p w14:paraId="38F02B35" w14:textId="77777777" w:rsidR="00B71466" w:rsidRDefault="00B71466" w:rsidP="00B71466">
                            <w:pPr>
                              <w:pStyle w:val="Heading1"/>
                              <w:rPr>
                                <w:b w:val="0"/>
                                <w:bCs/>
                                <w:color w:val="auto"/>
                                <w:sz w:val="22"/>
                                <w:szCs w:val="22"/>
                              </w:rPr>
                            </w:pPr>
                          </w:p>
                          <w:p w14:paraId="70B674BB" w14:textId="77777777" w:rsidR="00B71466" w:rsidRDefault="00B71466" w:rsidP="00B71466">
                            <w:pPr>
                              <w:pStyle w:val="Heading1"/>
                              <w:rPr>
                                <w:rFonts w:eastAsia="Times New Roman" w:cs="Arial"/>
                                <w:sz w:val="24"/>
                                <w:szCs w:val="24"/>
                                <w:lang w:eastAsia="en-AU"/>
                              </w:rPr>
                            </w:pPr>
                          </w:p>
                          <w:p w14:paraId="22A91A07" w14:textId="77777777" w:rsidR="00B71466" w:rsidRDefault="00B71466" w:rsidP="00B71466">
                            <w:pPr>
                              <w:pStyle w:val="Heading1"/>
                              <w:rPr>
                                <w:color w:val="auto"/>
                                <w:sz w:val="24"/>
                                <w:szCs w:val="24"/>
                              </w:rPr>
                            </w:pPr>
                          </w:p>
                          <w:p w14:paraId="4C584E31" w14:textId="77777777" w:rsidR="00B71466" w:rsidRPr="00B97336" w:rsidRDefault="00B71466" w:rsidP="00B71466">
                            <w:pPr>
                              <w:pStyle w:val="Heading1"/>
                              <w:rPr>
                                <w:color w:val="auto"/>
                                <w:sz w:val="24"/>
                                <w:szCs w:val="24"/>
                              </w:rPr>
                            </w:pPr>
                          </w:p>
                          <w:p w14:paraId="69C2A545" w14:textId="5BED67A3" w:rsidR="00472889" w:rsidRDefault="00472889" w:rsidP="00B71466">
                            <w:pPr>
                              <w:spacing w:after="200" w:line="276" w:lineRule="auto"/>
                              <w:rPr>
                                <w:sz w:val="24"/>
                              </w:rPr>
                            </w:pPr>
                          </w:p>
                          <w:p w14:paraId="24C26EF8" w14:textId="281C64EA" w:rsidR="00B71466" w:rsidRPr="00B71466" w:rsidRDefault="00B71466" w:rsidP="00B71466">
                            <w:pPr>
                              <w:spacing w:after="200" w:line="276" w:lineRule="auto"/>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75209" id="Text Box 247569492" o:spid="_x0000_s1029" type="#_x0000_t202" style="position:absolute;margin-left:12.15pt;margin-top:88.45pt;width:452.65pt;height:657.9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VzZGwIAADQ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" filled="f" stroked="f" strokeweight=".5pt">
                <v:textbox>
                  <w:txbxContent>
                    <w:p w14:paraId="382275C5" w14:textId="078CFF8D" w:rsidR="00B71466" w:rsidRPr="00F30FBD" w:rsidRDefault="00B71466" w:rsidP="00B71466">
                      <w:pPr>
                        <w:pStyle w:val="BodyText-White"/>
                        <w:jc w:val="center"/>
                        <w:rPr>
                          <w:b/>
                          <w:bCs/>
                          <w:color w:val="003E5A"/>
                          <w:sz w:val="44"/>
                          <w:szCs w:val="44"/>
                        </w:rPr>
                      </w:pPr>
                      <w:r w:rsidRPr="00F30FBD">
                        <w:rPr>
                          <w:b/>
                          <w:bCs/>
                          <w:color w:val="003E5A"/>
                          <w:sz w:val="44"/>
                          <w:szCs w:val="44"/>
                        </w:rPr>
                        <w:t>Annexes</w:t>
                      </w:r>
                    </w:p>
                    <w:p w14:paraId="1D0CC788" w14:textId="77777777" w:rsidR="00B71466" w:rsidRPr="00F30FBD" w:rsidRDefault="00B71466" w:rsidP="00B71466">
                      <w:pPr>
                        <w:spacing w:before="0" w:after="200" w:line="288" w:lineRule="auto"/>
                        <w:rPr>
                          <w:b/>
                          <w:bCs/>
                          <w:color w:val="003E5A"/>
                        </w:rPr>
                      </w:pPr>
                    </w:p>
                    <w:p w14:paraId="0E4F7265" w14:textId="77777777" w:rsidR="00B71466" w:rsidRDefault="00B71466" w:rsidP="00B71466">
                      <w:pPr>
                        <w:spacing w:before="0" w:after="200" w:line="288" w:lineRule="auto"/>
                      </w:pPr>
                    </w:p>
                    <w:p w14:paraId="18E432D5" w14:textId="77777777" w:rsidR="00B71466" w:rsidRDefault="00B71466" w:rsidP="00B71466">
                      <w:pPr>
                        <w:pStyle w:val="Heading1"/>
                        <w:rPr>
                          <w:b w:val="0"/>
                          <w:bCs/>
                          <w:color w:val="auto"/>
                          <w:sz w:val="22"/>
                          <w:szCs w:val="22"/>
                        </w:rPr>
                      </w:pPr>
                    </w:p>
                    <w:p w14:paraId="057EDA51" w14:textId="77777777" w:rsidR="00B71466" w:rsidRDefault="00B71466" w:rsidP="00B71466">
                      <w:pPr>
                        <w:pStyle w:val="Heading1"/>
                        <w:rPr>
                          <w:b w:val="0"/>
                          <w:bCs/>
                          <w:color w:val="auto"/>
                          <w:sz w:val="22"/>
                          <w:szCs w:val="22"/>
                        </w:rPr>
                      </w:pPr>
                    </w:p>
                    <w:p w14:paraId="6E8A0D18" w14:textId="77777777" w:rsidR="00B71466" w:rsidRDefault="00B71466" w:rsidP="00B71466">
                      <w:pPr>
                        <w:pStyle w:val="Heading1"/>
                        <w:rPr>
                          <w:b w:val="0"/>
                          <w:bCs/>
                          <w:color w:val="auto"/>
                          <w:sz w:val="22"/>
                          <w:szCs w:val="22"/>
                        </w:rPr>
                      </w:pPr>
                    </w:p>
                    <w:p w14:paraId="41255059" w14:textId="77777777" w:rsidR="00B71466" w:rsidRDefault="00B71466" w:rsidP="00B71466">
                      <w:pPr>
                        <w:pStyle w:val="Heading1"/>
                        <w:rPr>
                          <w:b w:val="0"/>
                          <w:bCs/>
                          <w:color w:val="auto"/>
                          <w:sz w:val="22"/>
                          <w:szCs w:val="22"/>
                        </w:rPr>
                      </w:pPr>
                    </w:p>
                    <w:p w14:paraId="4F883F45" w14:textId="77777777" w:rsidR="00B71466" w:rsidRDefault="00B71466" w:rsidP="00B71466">
                      <w:pPr>
                        <w:pStyle w:val="Heading1"/>
                        <w:rPr>
                          <w:b w:val="0"/>
                          <w:bCs/>
                          <w:color w:val="auto"/>
                          <w:sz w:val="22"/>
                          <w:szCs w:val="22"/>
                        </w:rPr>
                      </w:pPr>
                    </w:p>
                    <w:p w14:paraId="38F02B35" w14:textId="77777777" w:rsidR="00B71466" w:rsidRDefault="00B71466" w:rsidP="00B71466">
                      <w:pPr>
                        <w:pStyle w:val="Heading1"/>
                        <w:rPr>
                          <w:b w:val="0"/>
                          <w:bCs/>
                          <w:color w:val="auto"/>
                          <w:sz w:val="22"/>
                          <w:szCs w:val="22"/>
                        </w:rPr>
                      </w:pPr>
                    </w:p>
                    <w:p w14:paraId="70B674BB" w14:textId="77777777" w:rsidR="00B71466" w:rsidRDefault="00B71466" w:rsidP="00B71466">
                      <w:pPr>
                        <w:pStyle w:val="Heading1"/>
                        <w:rPr>
                          <w:rFonts w:eastAsia="Times New Roman" w:cs="Arial"/>
                          <w:sz w:val="24"/>
                          <w:szCs w:val="24"/>
                          <w:lang w:eastAsia="en-AU"/>
                        </w:rPr>
                      </w:pPr>
                    </w:p>
                    <w:p w14:paraId="22A91A07" w14:textId="77777777" w:rsidR="00B71466" w:rsidRDefault="00B71466" w:rsidP="00B71466">
                      <w:pPr>
                        <w:pStyle w:val="Heading1"/>
                        <w:rPr>
                          <w:color w:val="auto"/>
                          <w:sz w:val="24"/>
                          <w:szCs w:val="24"/>
                        </w:rPr>
                      </w:pPr>
                    </w:p>
                    <w:p w14:paraId="4C584E31" w14:textId="77777777" w:rsidR="00B71466" w:rsidRPr="00B97336" w:rsidRDefault="00B71466" w:rsidP="00B71466">
                      <w:pPr>
                        <w:pStyle w:val="Heading1"/>
                        <w:rPr>
                          <w:color w:val="auto"/>
                          <w:sz w:val="24"/>
                          <w:szCs w:val="24"/>
                        </w:rPr>
                      </w:pPr>
                    </w:p>
                    <w:p w14:paraId="69C2A545" w14:textId="5BED67A3" w:rsidR="00472889" w:rsidRDefault="00472889" w:rsidP="00B71466">
                      <w:pPr>
                        <w:spacing w:after="200" w:line="276" w:lineRule="auto"/>
                        <w:rPr>
                          <w:sz w:val="24"/>
                        </w:rPr>
                      </w:pPr>
                    </w:p>
                    <w:p w14:paraId="24C26EF8" w14:textId="281C64EA" w:rsidR="00B71466" w:rsidRPr="00B71466" w:rsidRDefault="00B71466" w:rsidP="00B71466">
                      <w:pPr>
                        <w:spacing w:after="200" w:line="276" w:lineRule="auto"/>
                        <w:rPr>
                          <w:sz w:val="24"/>
                        </w:rPr>
                      </w:pPr>
                    </w:p>
                  </w:txbxContent>
                </v:textbox>
                <w10:wrap anchorx="margin"/>
              </v:shape>
            </w:pict>
          </mc:Fallback>
        </mc:AlternateContent>
      </w:r>
      <w:bookmarkStart w:id="175" w:name="_ANNEX_A:_Supporting"/>
      <w:bookmarkStart w:id="176" w:name="_ANNEX_A:_Emergency"/>
      <w:bookmarkStart w:id="177" w:name="_ANNEX_A:_State"/>
      <w:bookmarkStart w:id="178" w:name="_Toc206745281"/>
      <w:bookmarkEnd w:id="175"/>
      <w:bookmarkEnd w:id="176"/>
      <w:bookmarkEnd w:id="177"/>
      <w:r w:rsidR="004F0C91">
        <w:br w:type="page"/>
      </w:r>
    </w:p>
    <w:p w14:paraId="0FE9FA7C" w14:textId="3F68D00B" w:rsidR="00A85205" w:rsidRPr="00545168" w:rsidRDefault="00A85205" w:rsidP="00545168">
      <w:pPr>
        <w:pStyle w:val="Heading1"/>
      </w:pPr>
      <w:bookmarkStart w:id="179" w:name="_ANNEX_A:_Emergency_1"/>
      <w:bookmarkStart w:id="180" w:name="_Toc243489212"/>
      <w:bookmarkEnd w:id="179"/>
      <w:r w:rsidRPr="00545168">
        <w:lastRenderedPageBreak/>
        <w:t xml:space="preserve">ANNEX </w:t>
      </w:r>
      <w:r w:rsidR="00DD2D63" w:rsidRPr="00545168">
        <w:t>A</w:t>
      </w:r>
      <w:r w:rsidRPr="00545168">
        <w:t xml:space="preserve">: </w:t>
      </w:r>
      <w:r w:rsidR="00EA57F6" w:rsidRPr="00545168">
        <w:t xml:space="preserve">Emergency </w:t>
      </w:r>
      <w:r w:rsidR="00461EB2">
        <w:t>c</w:t>
      </w:r>
      <w:r w:rsidR="00EA57F6" w:rsidRPr="00545168">
        <w:t>ommunication</w:t>
      </w:r>
      <w:bookmarkEnd w:id="180"/>
      <w:r w:rsidR="00EA57F6" w:rsidRPr="00545168">
        <w:t xml:space="preserve"> </w:t>
      </w:r>
      <w:r w:rsidRPr="00545168">
        <w:t xml:space="preserve"> </w:t>
      </w:r>
    </w:p>
    <w:p w14:paraId="1A221B30" w14:textId="3511AE7E" w:rsidR="00C01DB0" w:rsidRPr="004A4744" w:rsidRDefault="00A85205" w:rsidP="0041404A">
      <w:pPr>
        <w:spacing w:before="0" w:after="160" w:line="276" w:lineRule="auto"/>
        <w:rPr>
          <w:rFonts w:eastAsia="Times New Roman" w:cs="Times New Roman"/>
          <w:color w:val="358189"/>
          <w:sz w:val="28"/>
          <w:szCs w:val="24"/>
        </w:rPr>
      </w:pPr>
      <w:r w:rsidRPr="004A4744">
        <w:rPr>
          <w:rFonts w:eastAsia="Times New Roman" w:cs="Times New Roman"/>
          <w:color w:val="358189"/>
          <w:sz w:val="28"/>
          <w:szCs w:val="24"/>
        </w:rPr>
        <w:t xml:space="preserve">Effective communication is critical in a </w:t>
      </w:r>
      <w:r w:rsidR="00130C8A" w:rsidRPr="004A4744">
        <w:rPr>
          <w:rFonts w:eastAsia="Times New Roman" w:cs="Times New Roman"/>
          <w:color w:val="358189"/>
          <w:sz w:val="28"/>
          <w:szCs w:val="24"/>
        </w:rPr>
        <w:t>national health</w:t>
      </w:r>
      <w:r w:rsidRPr="004A4744">
        <w:rPr>
          <w:rFonts w:eastAsia="Times New Roman" w:cs="Times New Roman"/>
          <w:color w:val="358189"/>
          <w:sz w:val="28"/>
          <w:szCs w:val="24"/>
        </w:rPr>
        <w:t xml:space="preserve"> emergency. It ensures timely, accurate information reaches the right audiences – supporting public safety, informed decision making, and coordinated action. It also enables clarity, </w:t>
      </w:r>
      <w:r w:rsidR="00FC44C3" w:rsidRPr="004A4744">
        <w:rPr>
          <w:rFonts w:eastAsia="Times New Roman" w:cs="Times New Roman"/>
          <w:color w:val="358189"/>
          <w:sz w:val="28"/>
          <w:szCs w:val="24"/>
        </w:rPr>
        <w:t>consistency,</w:t>
      </w:r>
      <w:r w:rsidRPr="004A4744">
        <w:rPr>
          <w:rFonts w:eastAsia="Times New Roman" w:cs="Times New Roman"/>
          <w:color w:val="358189"/>
          <w:sz w:val="28"/>
          <w:szCs w:val="24"/>
        </w:rPr>
        <w:t xml:space="preserve"> and trust during national emergencies. </w:t>
      </w:r>
    </w:p>
    <w:p w14:paraId="7209EA9E" w14:textId="1B4B05B0" w:rsidR="00A85205" w:rsidRPr="00EB4937" w:rsidRDefault="0012614A" w:rsidP="00990FB8">
      <w:pPr>
        <w:spacing w:line="276" w:lineRule="auto"/>
        <w:rPr>
          <w:sz w:val="22"/>
          <w:szCs w:val="22"/>
        </w:rPr>
      </w:pPr>
      <w:r w:rsidRPr="00EB4937">
        <w:rPr>
          <w:rFonts w:cs="Arial"/>
          <w:color w:val="000000"/>
          <w:sz w:val="22"/>
          <w:szCs w:val="22"/>
        </w:rPr>
        <w:t xml:space="preserve">The department's emergency communication strategy </w:t>
      </w:r>
      <w:r w:rsidR="001F3BC9">
        <w:rPr>
          <w:rFonts w:cs="Arial"/>
          <w:color w:val="000000"/>
          <w:sz w:val="22"/>
          <w:szCs w:val="22"/>
        </w:rPr>
        <w:t>should be</w:t>
      </w:r>
      <w:r w:rsidRPr="00EB4937">
        <w:rPr>
          <w:rFonts w:cs="Arial"/>
          <w:color w:val="000000"/>
          <w:sz w:val="22"/>
          <w:szCs w:val="22"/>
        </w:rPr>
        <w:t xml:space="preserve"> informed by the </w:t>
      </w:r>
      <w:r w:rsidR="003D0330" w:rsidRPr="00EB4937">
        <w:rPr>
          <w:rFonts w:cs="Arial"/>
          <w:color w:val="000000"/>
          <w:sz w:val="22"/>
          <w:szCs w:val="22"/>
        </w:rPr>
        <w:t xml:space="preserve">principles of the </w:t>
      </w:r>
      <w:r w:rsidRPr="00EB4937">
        <w:rPr>
          <w:rFonts w:cs="Arial"/>
          <w:color w:val="000000"/>
          <w:sz w:val="22"/>
          <w:szCs w:val="22"/>
        </w:rPr>
        <w:t xml:space="preserve">Australian Government Crisis Communication Guidelines, with a </w:t>
      </w:r>
      <w:r w:rsidR="003D0330" w:rsidRPr="00EB4937">
        <w:rPr>
          <w:rFonts w:cs="Arial"/>
          <w:color w:val="000000"/>
          <w:sz w:val="22"/>
          <w:szCs w:val="22"/>
        </w:rPr>
        <w:t>strong</w:t>
      </w:r>
      <w:r w:rsidR="009E1AD0" w:rsidRPr="00EB4937">
        <w:rPr>
          <w:rFonts w:cs="Arial"/>
          <w:color w:val="000000"/>
          <w:sz w:val="22"/>
          <w:szCs w:val="22"/>
        </w:rPr>
        <w:t xml:space="preserve"> emphasis</w:t>
      </w:r>
      <w:r w:rsidRPr="00EB4937">
        <w:rPr>
          <w:rFonts w:cs="Arial"/>
          <w:color w:val="000000"/>
          <w:sz w:val="22"/>
          <w:szCs w:val="22"/>
        </w:rPr>
        <w:t xml:space="preserve"> on accessibility, inclusivity, and customised messaging for at-risk and priority populations.</w:t>
      </w:r>
      <w:r w:rsidRPr="001F3BC9">
        <w:rPr>
          <w:sz w:val="22"/>
          <w:szCs w:val="22"/>
          <w:vertAlign w:val="superscript"/>
        </w:rPr>
        <w:t xml:space="preserve"> </w:t>
      </w:r>
      <w:r w:rsidR="001F3BC9" w:rsidRPr="00EB4937">
        <w:rPr>
          <w:sz w:val="22"/>
          <w:szCs w:val="22"/>
          <w:vertAlign w:val="superscript"/>
        </w:rPr>
        <w:footnoteReference w:id="22"/>
      </w:r>
      <w:r w:rsidRPr="00EB4937">
        <w:rPr>
          <w:rFonts w:cs="Arial"/>
          <w:color w:val="000000"/>
          <w:sz w:val="22"/>
          <w:szCs w:val="22"/>
        </w:rPr>
        <w:t xml:space="preserve"> This includes providing information in Easy Read and Auslan formats.</w:t>
      </w:r>
    </w:p>
    <w:p w14:paraId="0EEA0315" w14:textId="592CF444" w:rsidR="0054014F" w:rsidRPr="00DE1B23" w:rsidRDefault="0054014F" w:rsidP="00990FB8">
      <w:pPr>
        <w:pStyle w:val="Heading2"/>
        <w:spacing w:after="240"/>
      </w:pPr>
      <w:bookmarkStart w:id="181" w:name="_Toc243489213"/>
      <w:r w:rsidRPr="00DE1B23">
        <w:t>Emergency communication with jurisdictions and supporting agencies</w:t>
      </w:r>
      <w:bookmarkEnd w:id="181"/>
      <w:r w:rsidRPr="00DE1B23">
        <w:t xml:space="preserve"> </w:t>
      </w:r>
    </w:p>
    <w:p w14:paraId="587C120A" w14:textId="2F37897F" w:rsidR="00A85205" w:rsidRPr="00EB4937" w:rsidRDefault="00A85205" w:rsidP="00990FB8">
      <w:pPr>
        <w:spacing w:line="276" w:lineRule="auto"/>
        <w:rPr>
          <w:sz w:val="22"/>
          <w:szCs w:val="22"/>
        </w:rPr>
      </w:pPr>
      <w:r w:rsidRPr="00EB4937">
        <w:rPr>
          <w:sz w:val="22"/>
          <w:szCs w:val="22"/>
        </w:rPr>
        <w:t>During national health emergencies, the department facilitates nationally consistent public health messaging and information sharing, through national committees such as the AHPC</w:t>
      </w:r>
      <w:r w:rsidR="003E3B22" w:rsidRPr="00EB4937">
        <w:rPr>
          <w:sz w:val="22"/>
          <w:szCs w:val="22"/>
        </w:rPr>
        <w:t>,</w:t>
      </w:r>
      <w:r w:rsidRPr="00EB4937">
        <w:rPr>
          <w:sz w:val="22"/>
          <w:szCs w:val="22"/>
        </w:rPr>
        <w:t xml:space="preserve"> </w:t>
      </w:r>
      <w:r w:rsidR="00103D20" w:rsidRPr="00EB4937">
        <w:rPr>
          <w:sz w:val="22"/>
          <w:szCs w:val="22"/>
        </w:rPr>
        <w:t>NHEMS</w:t>
      </w:r>
      <w:r w:rsidRPr="00EB4937">
        <w:rPr>
          <w:sz w:val="22"/>
          <w:szCs w:val="22"/>
        </w:rPr>
        <w:t xml:space="preserve">, state and territory governments, Australian </w:t>
      </w:r>
      <w:r w:rsidR="00517703" w:rsidRPr="00EB4937">
        <w:rPr>
          <w:sz w:val="22"/>
          <w:szCs w:val="22"/>
        </w:rPr>
        <w:t>CDC</w:t>
      </w:r>
      <w:r w:rsidRPr="00EB4937">
        <w:rPr>
          <w:sz w:val="22"/>
          <w:szCs w:val="22"/>
        </w:rPr>
        <w:t xml:space="preserve">, NEMA and other Australian Government </w:t>
      </w:r>
      <w:r w:rsidR="001C4918" w:rsidRPr="00EB4937">
        <w:rPr>
          <w:sz w:val="22"/>
          <w:szCs w:val="22"/>
        </w:rPr>
        <w:t xml:space="preserve">supporting </w:t>
      </w:r>
      <w:r w:rsidRPr="00EB4937">
        <w:rPr>
          <w:sz w:val="22"/>
          <w:szCs w:val="22"/>
        </w:rPr>
        <w:t xml:space="preserve">agencies. </w:t>
      </w:r>
    </w:p>
    <w:p w14:paraId="2ACCEC17" w14:textId="77777777" w:rsidR="00A85205" w:rsidRPr="00EB4937" w:rsidRDefault="00A85205" w:rsidP="00990FB8">
      <w:pPr>
        <w:pStyle w:val="BulletedList-Level1"/>
        <w:numPr>
          <w:ilvl w:val="0"/>
          <w:numId w:val="0"/>
        </w:numPr>
        <w:spacing w:line="276" w:lineRule="auto"/>
        <w:rPr>
          <w:rFonts w:asciiTheme="minorHAnsi" w:hAnsiTheme="minorHAnsi" w:cstheme="minorHAnsi"/>
          <w:sz w:val="22"/>
          <w:szCs w:val="22"/>
        </w:rPr>
      </w:pPr>
      <w:r w:rsidRPr="00EB4937">
        <w:rPr>
          <w:rFonts w:asciiTheme="minorHAnsi" w:hAnsiTheme="minorHAnsi" w:cstheme="minorHAnsi"/>
          <w:sz w:val="22"/>
          <w:szCs w:val="22"/>
        </w:rPr>
        <w:t xml:space="preserve">All levels of </w:t>
      </w:r>
      <w:r w:rsidRPr="00142ABC">
        <w:rPr>
          <w:rFonts w:asciiTheme="minorHAnsi" w:hAnsiTheme="minorHAnsi" w:cstheme="minorHAnsi"/>
          <w:sz w:val="22"/>
          <w:szCs w:val="22"/>
        </w:rPr>
        <w:t>government in Australia are responsible for sharing information with the department’s National Incident Centre (</w:t>
      </w:r>
      <w:hyperlink r:id="rId63" w:history="1">
        <w:r w:rsidRPr="00142ABC">
          <w:rPr>
            <w:rStyle w:val="Hyperlink"/>
            <w:rFonts w:asciiTheme="minorHAnsi" w:hAnsiTheme="minorHAnsi" w:cstheme="minorHAnsi"/>
            <w:sz w:val="22"/>
            <w:szCs w:val="22"/>
            <w:u w:val="none"/>
          </w:rPr>
          <w:t>health.ops@health.gov.au</w:t>
        </w:r>
      </w:hyperlink>
      <w:r w:rsidRPr="00EB4937">
        <w:rPr>
          <w:rFonts w:asciiTheme="minorHAnsi" w:hAnsiTheme="minorHAnsi" w:cstheme="minorHAnsi"/>
          <w:sz w:val="22"/>
          <w:szCs w:val="22"/>
        </w:rPr>
        <w:t>) about:</w:t>
      </w:r>
    </w:p>
    <w:p w14:paraId="128A0739" w14:textId="604807FA" w:rsidR="00A85205" w:rsidRPr="00EB4937" w:rsidRDefault="00A85205"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EB4937">
        <w:rPr>
          <w:rFonts w:asciiTheme="minorHAnsi" w:hAnsiTheme="minorHAnsi" w:cstheme="minorHAnsi"/>
          <w:color w:val="auto"/>
          <w:sz w:val="22"/>
          <w:szCs w:val="22"/>
        </w:rPr>
        <w:t xml:space="preserve">actual or potential </w:t>
      </w:r>
      <w:r w:rsidR="0016331C" w:rsidRPr="00EB4937">
        <w:rPr>
          <w:rFonts w:asciiTheme="minorHAnsi" w:hAnsiTheme="minorHAnsi" w:cstheme="minorHAnsi"/>
          <w:color w:val="auto"/>
          <w:sz w:val="22"/>
          <w:szCs w:val="22"/>
        </w:rPr>
        <w:t xml:space="preserve">human </w:t>
      </w:r>
      <w:r w:rsidRPr="00EB4937">
        <w:rPr>
          <w:rFonts w:asciiTheme="minorHAnsi" w:hAnsiTheme="minorHAnsi" w:cstheme="minorHAnsi"/>
          <w:color w:val="auto"/>
          <w:sz w:val="22"/>
          <w:szCs w:val="22"/>
        </w:rPr>
        <w:t xml:space="preserve">health threats of significance </w:t>
      </w:r>
    </w:p>
    <w:p w14:paraId="3825847C" w14:textId="77777777" w:rsidR="00656C3A" w:rsidRPr="00EB4937" w:rsidRDefault="00A85205"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EB4937">
        <w:rPr>
          <w:rFonts w:asciiTheme="minorHAnsi" w:hAnsiTheme="minorHAnsi" w:cstheme="minorHAnsi"/>
          <w:color w:val="auto"/>
          <w:sz w:val="22"/>
          <w:szCs w:val="22"/>
        </w:rPr>
        <w:t xml:space="preserve">actual or potential </w:t>
      </w:r>
      <w:r w:rsidR="00ED7834" w:rsidRPr="00EB4937">
        <w:rPr>
          <w:rFonts w:asciiTheme="minorHAnsi" w:hAnsiTheme="minorHAnsi" w:cstheme="minorHAnsi"/>
          <w:color w:val="auto"/>
          <w:sz w:val="22"/>
          <w:szCs w:val="22"/>
        </w:rPr>
        <w:t xml:space="preserve">significant </w:t>
      </w:r>
      <w:r w:rsidR="00511320" w:rsidRPr="00EB4937">
        <w:rPr>
          <w:rFonts w:asciiTheme="minorHAnsi" w:hAnsiTheme="minorHAnsi" w:cstheme="minorHAnsi"/>
          <w:color w:val="auto"/>
          <w:sz w:val="22"/>
          <w:szCs w:val="22"/>
        </w:rPr>
        <w:t xml:space="preserve">human </w:t>
      </w:r>
      <w:r w:rsidRPr="00EB4937">
        <w:rPr>
          <w:rFonts w:asciiTheme="minorHAnsi" w:hAnsiTheme="minorHAnsi" w:cstheme="minorHAnsi"/>
          <w:color w:val="auto"/>
          <w:sz w:val="22"/>
          <w:szCs w:val="22"/>
        </w:rPr>
        <w:t>health consequences arising from an emergency</w:t>
      </w:r>
    </w:p>
    <w:p w14:paraId="49FC858E" w14:textId="6339B6C5" w:rsidR="00A85205" w:rsidRPr="00EB4937" w:rsidRDefault="00A85205"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EB4937">
        <w:rPr>
          <w:rFonts w:asciiTheme="minorHAnsi" w:hAnsiTheme="minorHAnsi" w:cstheme="minorHAnsi"/>
          <w:color w:val="auto"/>
          <w:sz w:val="22"/>
          <w:szCs w:val="22"/>
        </w:rPr>
        <w:t xml:space="preserve">disease outbreaks with significant actual or potential human health consequences </w:t>
      </w:r>
    </w:p>
    <w:p w14:paraId="779C61F0" w14:textId="0DD1F109" w:rsidR="00A85205" w:rsidRPr="00EB4937" w:rsidRDefault="00A85205" w:rsidP="00BD2C35">
      <w:pPr>
        <w:pStyle w:val="ListParagraph"/>
        <w:numPr>
          <w:ilvl w:val="0"/>
          <w:numId w:val="30"/>
        </w:numPr>
        <w:spacing w:before="120" w:line="276" w:lineRule="auto"/>
        <w:ind w:left="357" w:hanging="357"/>
        <w:contextualSpacing w:val="0"/>
        <w:rPr>
          <w:rFonts w:asciiTheme="minorHAnsi" w:hAnsiTheme="minorHAnsi" w:cstheme="minorHAnsi"/>
          <w:color w:val="auto"/>
          <w:sz w:val="22"/>
          <w:szCs w:val="22"/>
        </w:rPr>
      </w:pPr>
      <w:r w:rsidRPr="00EB4937">
        <w:rPr>
          <w:rFonts w:asciiTheme="minorHAnsi" w:hAnsiTheme="minorHAnsi" w:cstheme="minorHAnsi"/>
          <w:color w:val="auto"/>
          <w:sz w:val="22"/>
          <w:szCs w:val="22"/>
        </w:rPr>
        <w:t xml:space="preserve">[states and territories only] the ability and capacity of the jurisdiction to respond to health threats, </w:t>
      </w:r>
      <w:r w:rsidR="00B9382D" w:rsidRPr="00EB4937">
        <w:rPr>
          <w:rFonts w:asciiTheme="minorHAnsi" w:hAnsiTheme="minorHAnsi" w:cstheme="minorHAnsi"/>
          <w:color w:val="auto"/>
          <w:sz w:val="22"/>
          <w:szCs w:val="22"/>
        </w:rPr>
        <w:t xml:space="preserve">human </w:t>
      </w:r>
      <w:r w:rsidRPr="00EB4937">
        <w:rPr>
          <w:rFonts w:asciiTheme="minorHAnsi" w:hAnsiTheme="minorHAnsi" w:cstheme="minorHAnsi"/>
          <w:color w:val="auto"/>
          <w:sz w:val="22"/>
          <w:szCs w:val="22"/>
        </w:rPr>
        <w:t xml:space="preserve">health consequences, and disease outbreaks of significance. </w:t>
      </w:r>
    </w:p>
    <w:p w14:paraId="3E0E3CC2" w14:textId="5026950D" w:rsidR="0054014F" w:rsidRPr="001B4908" w:rsidRDefault="0054014F" w:rsidP="00276DA1">
      <w:pPr>
        <w:pStyle w:val="Heading2"/>
        <w:spacing w:after="240"/>
      </w:pPr>
      <w:bookmarkStart w:id="182" w:name="_Toc243489214"/>
      <w:r>
        <w:t>Department roles and responsibilities</w:t>
      </w:r>
      <w:bookmarkEnd w:id="182"/>
    </w:p>
    <w:p w14:paraId="7BF4DDA8" w14:textId="77777777" w:rsidR="00A85205" w:rsidRPr="00085664" w:rsidRDefault="00A85205" w:rsidP="00990FB8">
      <w:pPr>
        <w:pStyle w:val="Heading3"/>
        <w:shd w:val="clear" w:color="auto" w:fill="D1E3E4"/>
      </w:pPr>
      <w:r w:rsidRPr="00085664">
        <w:t>Corporate Communication Branch</w:t>
      </w:r>
    </w:p>
    <w:p w14:paraId="7BE872DC" w14:textId="047C5067" w:rsidR="00A85205" w:rsidRPr="00990FB8" w:rsidRDefault="00A85205" w:rsidP="00990FB8">
      <w:pPr>
        <w:spacing w:before="240" w:line="276" w:lineRule="auto"/>
        <w:rPr>
          <w:rFonts w:asciiTheme="minorHAnsi" w:hAnsiTheme="minorHAnsi" w:cstheme="minorHAnsi"/>
          <w:sz w:val="22"/>
          <w:szCs w:val="22"/>
        </w:rPr>
      </w:pPr>
      <w:r w:rsidRPr="00990FB8">
        <w:rPr>
          <w:rStyle w:val="A13"/>
          <w:rFonts w:asciiTheme="minorHAnsi" w:hAnsiTheme="minorHAnsi" w:cstheme="minorHAnsi"/>
          <w:color w:val="auto"/>
          <w:sz w:val="22"/>
          <w:szCs w:val="22"/>
        </w:rPr>
        <w:t xml:space="preserve">The </w:t>
      </w:r>
      <w:r w:rsidRPr="00990FB8">
        <w:rPr>
          <w:rFonts w:asciiTheme="minorHAnsi" w:hAnsiTheme="minorHAnsi" w:cstheme="minorHAnsi"/>
          <w:sz w:val="22"/>
          <w:szCs w:val="22"/>
        </w:rPr>
        <w:t xml:space="preserve">Corporate Communication Branch has overall responsibility for communication during national health emergencies in close coordination with the </w:t>
      </w:r>
      <w:hyperlink w:anchor="NICgovernance" w:history="1">
        <w:r w:rsidRPr="0081223A">
          <w:rPr>
            <w:rStyle w:val="Hyperlink"/>
            <w:rFonts w:asciiTheme="minorHAnsi" w:hAnsiTheme="minorHAnsi" w:cstheme="minorHAnsi"/>
            <w:sz w:val="22"/>
            <w:szCs w:val="22"/>
            <w:u w:val="none"/>
          </w:rPr>
          <w:t>National Incident Centre</w:t>
        </w:r>
      </w:hyperlink>
      <w:r w:rsidRPr="00990FB8">
        <w:rPr>
          <w:rFonts w:asciiTheme="minorHAnsi" w:hAnsiTheme="minorHAnsi" w:cstheme="minorHAnsi"/>
          <w:sz w:val="22"/>
          <w:szCs w:val="22"/>
        </w:rPr>
        <w:t xml:space="preserve"> and other relevant areas of the department. The Branch: </w:t>
      </w:r>
    </w:p>
    <w:p w14:paraId="1F8B5371" w14:textId="77777777"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is responsible for maintaining and testing an emergency communication framework aligned to this plan and the Australian Government Crisis Communications Guidelines</w:t>
      </w:r>
    </w:p>
    <w:p w14:paraId="3F0CD0B8" w14:textId="225C82C0"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 xml:space="preserve">leads public-facing emergency communication </w:t>
      </w:r>
      <w:r w:rsidR="001513CE" w:rsidRPr="00990FB8">
        <w:rPr>
          <w:rFonts w:asciiTheme="minorHAnsi" w:hAnsiTheme="minorHAnsi" w:cstheme="minorHAnsi"/>
          <w:sz w:val="22"/>
          <w:szCs w:val="22"/>
        </w:rPr>
        <w:t xml:space="preserve">for health sector responses </w:t>
      </w:r>
    </w:p>
    <w:p w14:paraId="69B0054C" w14:textId="1BBD5CA8"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lastRenderedPageBreak/>
        <w:t xml:space="preserve">develops and delivers public safety messaging, strategic communication campaigns and media statements </w:t>
      </w:r>
      <w:r w:rsidR="00121959" w:rsidRPr="00990FB8">
        <w:rPr>
          <w:rFonts w:asciiTheme="minorHAnsi" w:hAnsiTheme="minorHAnsi" w:cstheme="minorHAnsi"/>
          <w:sz w:val="22"/>
          <w:szCs w:val="22"/>
        </w:rPr>
        <w:t>in accessible and inclus</w:t>
      </w:r>
      <w:r w:rsidR="0091246C" w:rsidRPr="00990FB8">
        <w:rPr>
          <w:rFonts w:asciiTheme="minorHAnsi" w:hAnsiTheme="minorHAnsi" w:cstheme="minorHAnsi"/>
          <w:sz w:val="22"/>
          <w:szCs w:val="22"/>
        </w:rPr>
        <w:t>ive</w:t>
      </w:r>
      <w:r w:rsidR="00121959" w:rsidRPr="00990FB8">
        <w:rPr>
          <w:rFonts w:asciiTheme="minorHAnsi" w:hAnsiTheme="minorHAnsi" w:cstheme="minorHAnsi"/>
          <w:sz w:val="22"/>
          <w:szCs w:val="22"/>
        </w:rPr>
        <w:t xml:space="preserve"> formats and </w:t>
      </w:r>
      <w:r w:rsidRPr="00990FB8">
        <w:rPr>
          <w:rFonts w:asciiTheme="minorHAnsi" w:hAnsiTheme="minorHAnsi" w:cstheme="minorHAnsi"/>
          <w:sz w:val="22"/>
          <w:szCs w:val="22"/>
        </w:rPr>
        <w:t xml:space="preserve">in line with the severity of the emergency and response requirements </w:t>
      </w:r>
    </w:p>
    <w:p w14:paraId="20C82860" w14:textId="77777777"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anticipates and resolves communication risks, including misinformation and disinformation</w:t>
      </w:r>
    </w:p>
    <w:p w14:paraId="39C1B6B4" w14:textId="77777777"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handles website content, and materials for diverse audiences</w:t>
      </w:r>
    </w:p>
    <w:p w14:paraId="578AEA56" w14:textId="5E14C47C"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may establish an incident</w:t>
      </w:r>
      <w:r w:rsidR="00E6211A">
        <w:rPr>
          <w:rFonts w:asciiTheme="minorHAnsi" w:hAnsiTheme="minorHAnsi" w:cstheme="minorHAnsi"/>
          <w:sz w:val="22"/>
          <w:szCs w:val="22"/>
        </w:rPr>
        <w:t xml:space="preserve"> </w:t>
      </w:r>
      <w:r w:rsidRPr="00990FB8">
        <w:rPr>
          <w:rFonts w:asciiTheme="minorHAnsi" w:hAnsiTheme="minorHAnsi" w:cstheme="minorHAnsi"/>
          <w:sz w:val="22"/>
          <w:szCs w:val="22"/>
        </w:rPr>
        <w:t xml:space="preserve">specific communications plan during an emergency response </w:t>
      </w:r>
    </w:p>
    <w:p w14:paraId="074CC202" w14:textId="4E9CD0FA"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participates in the Australian Government Crisis Communication Forum when it is convened during national emergencies</w:t>
      </w:r>
      <w:r w:rsidR="00D64DA0">
        <w:rPr>
          <w:rFonts w:asciiTheme="minorHAnsi" w:hAnsiTheme="minorHAnsi" w:cstheme="minorHAnsi"/>
          <w:sz w:val="22"/>
          <w:szCs w:val="22"/>
        </w:rPr>
        <w:t xml:space="preserve"> </w:t>
      </w:r>
      <w:r w:rsidRPr="00990FB8">
        <w:rPr>
          <w:rStyle w:val="FootnoteReference"/>
          <w:rFonts w:asciiTheme="minorHAnsi" w:hAnsiTheme="minorHAnsi" w:cstheme="minorHAnsi"/>
          <w:sz w:val="22"/>
          <w:szCs w:val="22"/>
        </w:rPr>
        <w:footnoteReference w:id="23"/>
      </w:r>
    </w:p>
    <w:p w14:paraId="26BB7542" w14:textId="4A984C82"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 xml:space="preserve">contributes expertise and resourcing to a surge emergency communication function in the National Incident Centre – including a Media Liaison Officer </w:t>
      </w:r>
      <w:r w:rsidR="00FC0E7A">
        <w:rPr>
          <w:rFonts w:asciiTheme="minorHAnsi" w:hAnsiTheme="minorHAnsi" w:cstheme="minorHAnsi"/>
          <w:sz w:val="22"/>
          <w:szCs w:val="22"/>
        </w:rPr>
        <w:t>–</w:t>
      </w:r>
      <w:r w:rsidRPr="00990FB8">
        <w:rPr>
          <w:rFonts w:asciiTheme="minorHAnsi" w:hAnsiTheme="minorHAnsi" w:cstheme="minorHAnsi"/>
          <w:sz w:val="22"/>
          <w:szCs w:val="22"/>
        </w:rPr>
        <w:t xml:space="preserve"> when required. </w:t>
      </w:r>
    </w:p>
    <w:p w14:paraId="008E371A" w14:textId="77777777" w:rsidR="00A85205" w:rsidRPr="00BA4519" w:rsidRDefault="00A85205"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The National Incident Centre</w:t>
      </w:r>
    </w:p>
    <w:p w14:paraId="6AE496EA" w14:textId="77777777" w:rsidR="00A85205" w:rsidRPr="00990FB8" w:rsidRDefault="00A85205" w:rsidP="00990FB8">
      <w:pPr>
        <w:spacing w:before="240" w:line="276" w:lineRule="auto"/>
        <w:rPr>
          <w:rFonts w:asciiTheme="minorHAnsi" w:hAnsiTheme="minorHAnsi" w:cstheme="minorHAnsi"/>
          <w:sz w:val="22"/>
          <w:szCs w:val="22"/>
        </w:rPr>
      </w:pPr>
      <w:r w:rsidRPr="00990FB8">
        <w:rPr>
          <w:rStyle w:val="A13"/>
          <w:rFonts w:asciiTheme="minorHAnsi" w:hAnsiTheme="minorHAnsi" w:cstheme="minorHAnsi"/>
          <w:color w:val="auto"/>
          <w:sz w:val="22"/>
          <w:szCs w:val="22"/>
        </w:rPr>
        <w:t xml:space="preserve">The </w:t>
      </w:r>
      <w:r w:rsidRPr="00990FB8">
        <w:rPr>
          <w:rFonts w:asciiTheme="minorHAnsi" w:hAnsiTheme="minorHAnsi" w:cstheme="minorHAnsi"/>
          <w:sz w:val="22"/>
          <w:szCs w:val="22"/>
        </w:rPr>
        <w:t xml:space="preserve">National Incident Centre acts as the gateway and coordination point for communication during national health emergencies. The National Incident Centre:  </w:t>
      </w:r>
    </w:p>
    <w:p w14:paraId="5E7E913C" w14:textId="76E298F1" w:rsidR="00A85205"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 xml:space="preserve">coordinates and disseminates governmental communication products such as – but not limited to </w:t>
      </w:r>
      <w:r w:rsidR="00285D1C">
        <w:rPr>
          <w:rFonts w:asciiTheme="minorHAnsi" w:hAnsiTheme="minorHAnsi" w:cstheme="minorHAnsi"/>
          <w:sz w:val="22"/>
          <w:szCs w:val="22"/>
        </w:rPr>
        <w:t>–</w:t>
      </w:r>
      <w:r w:rsidRPr="00990FB8">
        <w:rPr>
          <w:rFonts w:asciiTheme="minorHAnsi" w:hAnsiTheme="minorHAnsi" w:cstheme="minorHAnsi"/>
          <w:sz w:val="22"/>
          <w:szCs w:val="22"/>
        </w:rPr>
        <w:t xml:space="preserve"> talking</w:t>
      </w:r>
      <w:r w:rsidR="00285D1C">
        <w:rPr>
          <w:rFonts w:asciiTheme="minorHAnsi" w:hAnsiTheme="minorHAnsi" w:cstheme="minorHAnsi"/>
          <w:sz w:val="22"/>
          <w:szCs w:val="22"/>
        </w:rPr>
        <w:t xml:space="preserve"> </w:t>
      </w:r>
      <w:r w:rsidRPr="00990FB8">
        <w:rPr>
          <w:rFonts w:asciiTheme="minorHAnsi" w:hAnsiTheme="minorHAnsi" w:cstheme="minorHAnsi"/>
          <w:sz w:val="22"/>
          <w:szCs w:val="22"/>
        </w:rPr>
        <w:t>points, situation reports, and briefing for ministers and senior officials and support staff such as Auslan interpreters</w:t>
      </w:r>
    </w:p>
    <w:p w14:paraId="469E6915" w14:textId="26E12342" w:rsidR="007950B9" w:rsidRPr="00990FB8" w:rsidRDefault="006D433B" w:rsidP="00BD2C35">
      <w:pPr>
        <w:pStyle w:val="ListParagraph"/>
        <w:numPr>
          <w:ilvl w:val="0"/>
          <w:numId w:val="23"/>
        </w:numPr>
        <w:spacing w:before="120" w:line="276" w:lineRule="auto"/>
        <w:ind w:left="357" w:hanging="357"/>
        <w:contextualSpacing w:val="0"/>
        <w:rPr>
          <w:rFonts w:asciiTheme="minorHAnsi" w:hAnsiTheme="minorHAnsi" w:cstheme="minorHAnsi"/>
          <w:color w:val="auto"/>
          <w:sz w:val="22"/>
          <w:szCs w:val="22"/>
        </w:rPr>
      </w:pPr>
      <w:r w:rsidRPr="00990FB8">
        <w:rPr>
          <w:rFonts w:asciiTheme="minorHAnsi" w:hAnsiTheme="minorHAnsi" w:cstheme="minorHAnsi"/>
          <w:color w:val="auto"/>
          <w:sz w:val="22"/>
          <w:szCs w:val="22"/>
        </w:rPr>
        <w:t xml:space="preserve">develops and reviews </w:t>
      </w:r>
      <w:r w:rsidR="0093473C" w:rsidRPr="00990FB8">
        <w:rPr>
          <w:rFonts w:asciiTheme="minorHAnsi" w:hAnsiTheme="minorHAnsi" w:cstheme="minorHAnsi"/>
          <w:color w:val="auto"/>
          <w:sz w:val="22"/>
          <w:szCs w:val="22"/>
        </w:rPr>
        <w:t>departmental</w:t>
      </w:r>
      <w:r w:rsidRPr="00990FB8">
        <w:rPr>
          <w:rFonts w:asciiTheme="minorHAnsi" w:hAnsiTheme="minorHAnsi" w:cstheme="minorHAnsi"/>
          <w:color w:val="auto"/>
          <w:sz w:val="22"/>
          <w:szCs w:val="22"/>
        </w:rPr>
        <w:t xml:space="preserve"> </w:t>
      </w:r>
      <w:r w:rsidR="00EF7BAF" w:rsidRPr="00990FB8">
        <w:rPr>
          <w:rFonts w:asciiTheme="minorHAnsi" w:hAnsiTheme="minorHAnsi" w:cstheme="minorHAnsi"/>
          <w:color w:val="auto"/>
          <w:sz w:val="22"/>
          <w:szCs w:val="22"/>
        </w:rPr>
        <w:t xml:space="preserve">emergency response </w:t>
      </w:r>
      <w:r w:rsidRPr="00990FB8">
        <w:rPr>
          <w:rFonts w:asciiTheme="minorHAnsi" w:hAnsiTheme="minorHAnsi" w:cstheme="minorHAnsi"/>
          <w:color w:val="auto"/>
          <w:sz w:val="22"/>
          <w:szCs w:val="22"/>
        </w:rPr>
        <w:t xml:space="preserve">products </w:t>
      </w:r>
      <w:r w:rsidR="00EF7BAF" w:rsidRPr="00990FB8">
        <w:rPr>
          <w:rFonts w:asciiTheme="minorHAnsi" w:hAnsiTheme="minorHAnsi" w:cstheme="minorHAnsi"/>
          <w:color w:val="auto"/>
          <w:sz w:val="22"/>
          <w:szCs w:val="22"/>
        </w:rPr>
        <w:t>such as action plans</w:t>
      </w:r>
      <w:r w:rsidR="00060F89" w:rsidRPr="00990FB8">
        <w:rPr>
          <w:rFonts w:asciiTheme="minorHAnsi" w:hAnsiTheme="minorHAnsi" w:cstheme="minorHAnsi"/>
          <w:color w:val="auto"/>
          <w:sz w:val="22"/>
          <w:szCs w:val="22"/>
        </w:rPr>
        <w:t xml:space="preserve"> and</w:t>
      </w:r>
      <w:r w:rsidR="00EF7BAF" w:rsidRPr="00990FB8">
        <w:rPr>
          <w:rFonts w:asciiTheme="minorHAnsi" w:hAnsiTheme="minorHAnsi" w:cstheme="minorHAnsi"/>
          <w:color w:val="auto"/>
          <w:sz w:val="22"/>
          <w:szCs w:val="22"/>
        </w:rPr>
        <w:t xml:space="preserve"> media respo</w:t>
      </w:r>
      <w:r w:rsidR="00060F89" w:rsidRPr="00990FB8">
        <w:rPr>
          <w:rFonts w:asciiTheme="minorHAnsi" w:hAnsiTheme="minorHAnsi" w:cstheme="minorHAnsi"/>
          <w:color w:val="auto"/>
          <w:sz w:val="22"/>
          <w:szCs w:val="22"/>
        </w:rPr>
        <w:t xml:space="preserve">nses </w:t>
      </w:r>
    </w:p>
    <w:p w14:paraId="234D9580" w14:textId="430CD3AF" w:rsidR="007655BE" w:rsidRPr="00990FB8" w:rsidRDefault="007655BE" w:rsidP="00BD2C35">
      <w:pPr>
        <w:pStyle w:val="ListParagraph"/>
        <w:numPr>
          <w:ilvl w:val="0"/>
          <w:numId w:val="23"/>
        </w:numPr>
        <w:spacing w:before="120" w:line="276" w:lineRule="auto"/>
        <w:ind w:left="357" w:hanging="357"/>
        <w:contextualSpacing w:val="0"/>
        <w:rPr>
          <w:rFonts w:asciiTheme="minorHAnsi" w:hAnsiTheme="minorHAnsi" w:cstheme="minorHAnsi"/>
          <w:color w:val="auto"/>
          <w:sz w:val="22"/>
          <w:szCs w:val="22"/>
        </w:rPr>
      </w:pPr>
      <w:r w:rsidRPr="00990FB8">
        <w:rPr>
          <w:rFonts w:asciiTheme="minorHAnsi" w:hAnsiTheme="minorHAnsi" w:cstheme="minorHAnsi"/>
          <w:color w:val="auto"/>
          <w:sz w:val="22"/>
          <w:szCs w:val="22"/>
        </w:rPr>
        <w:t>shares relevant information with state and territory governments to ensure consistent and coordinated emergency messaging across jurisdictions</w:t>
      </w:r>
    </w:p>
    <w:p w14:paraId="46636CD3" w14:textId="77777777" w:rsidR="004D345D"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interfaces with the National Situation Room and state, territory, federal and international emergency operation centres to support information sharing and inform whole of government communication products</w:t>
      </w:r>
    </w:p>
    <w:p w14:paraId="649A2545" w14:textId="57868604" w:rsidR="004B659E" w:rsidRPr="00990FB8" w:rsidRDefault="00A85205" w:rsidP="00BD2C35">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 xml:space="preserve">facilitates the exchange </w:t>
      </w:r>
      <w:r w:rsidRPr="00AF0A9B">
        <w:rPr>
          <w:rFonts w:asciiTheme="minorHAnsi" w:hAnsiTheme="minorHAnsi" w:cstheme="minorHAnsi"/>
          <w:sz w:val="22"/>
          <w:szCs w:val="22"/>
        </w:rPr>
        <w:t>of information between jurisdictions, the W</w:t>
      </w:r>
      <w:r w:rsidR="00995DDA">
        <w:rPr>
          <w:rFonts w:asciiTheme="minorHAnsi" w:hAnsiTheme="minorHAnsi" w:cstheme="minorHAnsi"/>
          <w:sz w:val="22"/>
          <w:szCs w:val="22"/>
        </w:rPr>
        <w:t>orld Health Organization</w:t>
      </w:r>
      <w:r w:rsidRPr="00AF0A9B">
        <w:rPr>
          <w:rFonts w:asciiTheme="minorHAnsi" w:hAnsiTheme="minorHAnsi" w:cstheme="minorHAnsi"/>
          <w:sz w:val="22"/>
          <w:szCs w:val="22"/>
        </w:rPr>
        <w:t xml:space="preserve">, and the governments of other countries as a support to Australia’s National Focal Point </w:t>
      </w:r>
    </w:p>
    <w:p w14:paraId="07DDE985" w14:textId="77777777" w:rsidR="00397BD0" w:rsidRPr="002E15EF" w:rsidRDefault="00A85205" w:rsidP="00BD2C35">
      <w:pPr>
        <w:pStyle w:val="BulletedList-Level2"/>
        <w:numPr>
          <w:ilvl w:val="0"/>
          <w:numId w:val="23"/>
        </w:numPr>
        <w:spacing w:line="276" w:lineRule="auto"/>
        <w:ind w:left="357" w:hanging="357"/>
        <w:rPr>
          <w:sz w:val="22"/>
          <w:szCs w:val="22"/>
        </w:rPr>
      </w:pPr>
      <w:r w:rsidRPr="00990FB8">
        <w:rPr>
          <w:rFonts w:asciiTheme="minorHAnsi" w:hAnsiTheme="minorHAnsi" w:cstheme="minorHAnsi"/>
          <w:sz w:val="22"/>
          <w:szCs w:val="22"/>
        </w:rPr>
        <w:t xml:space="preserve">ensures the Corporate Communication Branch is informed when the National Incident Centre is </w:t>
      </w:r>
      <w:r w:rsidRPr="004E5333">
        <w:rPr>
          <w:rFonts w:asciiTheme="minorHAnsi" w:hAnsiTheme="minorHAnsi" w:cstheme="minorHAnsi"/>
          <w:sz w:val="22"/>
          <w:szCs w:val="22"/>
        </w:rPr>
        <w:t xml:space="preserve">activated for an emergency response and invites the Corporate Communication Branch to </w:t>
      </w:r>
      <w:hyperlink w:anchor="IMT" w:history="1">
        <w:r w:rsidRPr="00230D4F">
          <w:rPr>
            <w:rStyle w:val="Hyperlink"/>
            <w:rFonts w:asciiTheme="minorHAnsi" w:hAnsiTheme="minorHAnsi" w:cstheme="minorHAnsi"/>
            <w:sz w:val="22"/>
            <w:szCs w:val="22"/>
            <w:u w:val="none"/>
          </w:rPr>
          <w:t>Incident Management Team</w:t>
        </w:r>
      </w:hyperlink>
      <w:r w:rsidRPr="00990FB8">
        <w:rPr>
          <w:rFonts w:asciiTheme="minorHAnsi" w:hAnsiTheme="minorHAnsi" w:cstheme="minorHAnsi"/>
          <w:sz w:val="22"/>
          <w:szCs w:val="22"/>
        </w:rPr>
        <w:t xml:space="preserve"> meetings.</w:t>
      </w:r>
      <w:r w:rsidR="00D04B07" w:rsidRPr="00990FB8">
        <w:rPr>
          <w:rFonts w:asciiTheme="minorHAnsi" w:hAnsiTheme="minorHAnsi" w:cstheme="minorHAnsi"/>
          <w:sz w:val="22"/>
          <w:szCs w:val="22"/>
        </w:rPr>
        <w:t xml:space="preserve"> </w:t>
      </w:r>
    </w:p>
    <w:p w14:paraId="3578C647" w14:textId="62A0F514" w:rsidR="00397BD0" w:rsidRPr="002E15EF" w:rsidRDefault="00397BD0" w:rsidP="002E15EF">
      <w:pPr>
        <w:keepNext/>
        <w:keepLines/>
        <w:shd w:val="clear" w:color="auto" w:fill="D1E3E4"/>
        <w:spacing w:before="240" w:line="276" w:lineRule="auto"/>
        <w:outlineLvl w:val="2"/>
        <w:rPr>
          <w:rFonts w:eastAsia="MS Gothic" w:cs="Arial"/>
          <w:b/>
          <w:color w:val="003E5A"/>
          <w:sz w:val="24"/>
        </w:rPr>
      </w:pPr>
      <w:r w:rsidRPr="002E15EF">
        <w:rPr>
          <w:rFonts w:eastAsia="MS Gothic" w:cs="Arial"/>
          <w:b/>
          <w:color w:val="003E5A"/>
          <w:sz w:val="24"/>
        </w:rPr>
        <w:t xml:space="preserve">The </w:t>
      </w:r>
      <w:r>
        <w:rPr>
          <w:rFonts w:eastAsia="MS Gothic" w:cs="Arial"/>
          <w:b/>
          <w:color w:val="003E5A"/>
          <w:sz w:val="24"/>
        </w:rPr>
        <w:t xml:space="preserve">Australian CDC </w:t>
      </w:r>
    </w:p>
    <w:p w14:paraId="49F26947" w14:textId="794DB467" w:rsidR="00397BD0" w:rsidRPr="002E15EF" w:rsidRDefault="00411122" w:rsidP="002E15EF">
      <w:pPr>
        <w:pStyle w:val="BulletedList-Level2"/>
        <w:numPr>
          <w:ilvl w:val="0"/>
          <w:numId w:val="0"/>
        </w:numPr>
        <w:spacing w:before="240" w:line="276" w:lineRule="auto"/>
        <w:rPr>
          <w:sz w:val="22"/>
          <w:szCs w:val="22"/>
        </w:rPr>
      </w:pPr>
      <w:r w:rsidRPr="00404F18">
        <w:rPr>
          <w:sz w:val="22"/>
          <w:szCs w:val="22"/>
        </w:rPr>
        <w:t xml:space="preserve">The </w:t>
      </w:r>
      <w:r w:rsidR="00397BD0" w:rsidRPr="002E15EF">
        <w:rPr>
          <w:rFonts w:asciiTheme="minorHAnsi" w:hAnsiTheme="minorHAnsi" w:cstheme="minorHAnsi"/>
          <w:sz w:val="22"/>
          <w:szCs w:val="22"/>
        </w:rPr>
        <w:t xml:space="preserve">Australian CDC </w:t>
      </w:r>
      <w:r w:rsidR="00A728F8">
        <w:rPr>
          <w:rFonts w:asciiTheme="minorHAnsi" w:hAnsiTheme="minorHAnsi" w:cstheme="minorHAnsi"/>
          <w:sz w:val="22"/>
          <w:szCs w:val="22"/>
        </w:rPr>
        <w:t>is a</w:t>
      </w:r>
      <w:r w:rsidR="000C0986">
        <w:rPr>
          <w:rFonts w:asciiTheme="minorHAnsi" w:hAnsiTheme="minorHAnsi" w:cstheme="minorHAnsi"/>
          <w:sz w:val="22"/>
          <w:szCs w:val="22"/>
        </w:rPr>
        <w:t>n</w:t>
      </w:r>
      <w:r w:rsidR="00A728F8">
        <w:rPr>
          <w:rFonts w:asciiTheme="minorHAnsi" w:hAnsiTheme="minorHAnsi" w:cstheme="minorHAnsi"/>
          <w:sz w:val="22"/>
          <w:szCs w:val="22"/>
        </w:rPr>
        <w:t xml:space="preserve"> independent</w:t>
      </w:r>
      <w:r w:rsidR="0002423D">
        <w:rPr>
          <w:rFonts w:asciiTheme="minorHAnsi" w:hAnsiTheme="minorHAnsi" w:cstheme="minorHAnsi"/>
          <w:sz w:val="22"/>
          <w:szCs w:val="22"/>
        </w:rPr>
        <w:t xml:space="preserve"> statutory agency </w:t>
      </w:r>
      <w:r w:rsidR="00140C93">
        <w:rPr>
          <w:rFonts w:asciiTheme="minorHAnsi" w:hAnsiTheme="minorHAnsi" w:cstheme="minorHAnsi"/>
          <w:sz w:val="22"/>
          <w:szCs w:val="22"/>
        </w:rPr>
        <w:t>that</w:t>
      </w:r>
      <w:r w:rsidR="00397BD0" w:rsidRPr="002E15EF">
        <w:rPr>
          <w:rFonts w:asciiTheme="minorHAnsi" w:hAnsiTheme="minorHAnsi" w:cstheme="minorHAnsi"/>
          <w:sz w:val="22"/>
          <w:szCs w:val="22"/>
        </w:rPr>
        <w:t xml:space="preserve"> </w:t>
      </w:r>
      <w:r w:rsidR="00181B6A">
        <w:rPr>
          <w:rFonts w:asciiTheme="minorHAnsi" w:hAnsiTheme="minorHAnsi" w:cstheme="minorHAnsi"/>
          <w:sz w:val="22"/>
          <w:szCs w:val="22"/>
        </w:rPr>
        <w:t xml:space="preserve">provides </w:t>
      </w:r>
      <w:r w:rsidR="00397BD0" w:rsidRPr="002E15EF">
        <w:rPr>
          <w:rFonts w:asciiTheme="minorHAnsi" w:hAnsiTheme="minorHAnsi" w:cstheme="minorHAnsi"/>
          <w:sz w:val="22"/>
          <w:szCs w:val="22"/>
        </w:rPr>
        <w:t>public health advice</w:t>
      </w:r>
      <w:r w:rsidR="005679FB">
        <w:rPr>
          <w:rFonts w:asciiTheme="minorHAnsi" w:hAnsiTheme="minorHAnsi" w:cstheme="minorHAnsi"/>
          <w:sz w:val="22"/>
          <w:szCs w:val="22"/>
        </w:rPr>
        <w:t xml:space="preserve"> </w:t>
      </w:r>
      <w:r w:rsidR="006A1DE7">
        <w:rPr>
          <w:rFonts w:asciiTheme="minorHAnsi" w:hAnsiTheme="minorHAnsi" w:cstheme="minorHAnsi"/>
          <w:sz w:val="22"/>
          <w:szCs w:val="22"/>
        </w:rPr>
        <w:t>to</w:t>
      </w:r>
      <w:r w:rsidR="00397BD0" w:rsidRPr="002E15EF">
        <w:rPr>
          <w:rFonts w:asciiTheme="minorHAnsi" w:hAnsiTheme="minorHAnsi" w:cstheme="minorHAnsi"/>
          <w:sz w:val="22"/>
          <w:szCs w:val="22"/>
        </w:rPr>
        <w:t xml:space="preserve"> support decision</w:t>
      </w:r>
      <w:r w:rsidR="00397BD0" w:rsidRPr="002E15EF">
        <w:rPr>
          <w:rFonts w:asciiTheme="minorHAnsi" w:hAnsiTheme="minorHAnsi" w:cstheme="minorHAnsi"/>
          <w:sz w:val="22"/>
          <w:szCs w:val="22"/>
        </w:rPr>
        <w:noBreakHyphen/>
        <w:t>making during a national health emergency</w:t>
      </w:r>
      <w:r w:rsidR="006A1DE7">
        <w:rPr>
          <w:rFonts w:asciiTheme="minorHAnsi" w:hAnsiTheme="minorHAnsi" w:cstheme="minorHAnsi"/>
          <w:sz w:val="22"/>
          <w:szCs w:val="22"/>
        </w:rPr>
        <w:t>.</w:t>
      </w:r>
      <w:r w:rsidR="00397BD0" w:rsidRPr="002E15EF">
        <w:rPr>
          <w:rFonts w:asciiTheme="minorHAnsi" w:hAnsiTheme="minorHAnsi" w:cstheme="minorHAnsi"/>
          <w:sz w:val="22"/>
          <w:szCs w:val="22"/>
        </w:rPr>
        <w:t xml:space="preserve"> </w:t>
      </w:r>
      <w:r w:rsidR="006A1DE7">
        <w:rPr>
          <w:rFonts w:asciiTheme="minorHAnsi" w:hAnsiTheme="minorHAnsi" w:cstheme="minorHAnsi"/>
          <w:sz w:val="22"/>
          <w:szCs w:val="22"/>
        </w:rPr>
        <w:t>This advice</w:t>
      </w:r>
      <w:r w:rsidR="00397BD0" w:rsidRPr="002E15EF">
        <w:rPr>
          <w:rFonts w:asciiTheme="minorHAnsi" w:hAnsiTheme="minorHAnsi" w:cstheme="minorHAnsi"/>
          <w:sz w:val="22"/>
          <w:szCs w:val="22"/>
        </w:rPr>
        <w:t>:</w:t>
      </w:r>
    </w:p>
    <w:p w14:paraId="73BD9F7B" w14:textId="77777777" w:rsidR="00397BD0" w:rsidRPr="002E15EF" w:rsidRDefault="00397BD0" w:rsidP="00475BB9">
      <w:pPr>
        <w:pStyle w:val="BulletedList-Level2"/>
        <w:numPr>
          <w:ilvl w:val="0"/>
          <w:numId w:val="56"/>
        </w:numPr>
        <w:spacing w:line="276" w:lineRule="auto"/>
        <w:ind w:left="357" w:hanging="357"/>
        <w:rPr>
          <w:rFonts w:asciiTheme="minorHAnsi" w:hAnsiTheme="minorHAnsi" w:cstheme="minorHAnsi"/>
          <w:sz w:val="22"/>
          <w:szCs w:val="22"/>
        </w:rPr>
      </w:pPr>
      <w:r w:rsidRPr="002E15EF">
        <w:rPr>
          <w:rFonts w:asciiTheme="minorHAnsi" w:hAnsiTheme="minorHAnsi" w:cstheme="minorHAnsi"/>
          <w:sz w:val="22"/>
          <w:szCs w:val="22"/>
        </w:rPr>
        <w:t>includes technical advice, guidance products and analytical outputs such as epidemiological assessments, surveillance outputs and risk assessments</w:t>
      </w:r>
    </w:p>
    <w:p w14:paraId="4C9C37F4" w14:textId="77777777" w:rsidR="00397BD0" w:rsidRPr="002E15EF" w:rsidRDefault="00397BD0" w:rsidP="00475BB9">
      <w:pPr>
        <w:pStyle w:val="BulletedList-Level2"/>
        <w:numPr>
          <w:ilvl w:val="0"/>
          <w:numId w:val="56"/>
        </w:numPr>
        <w:spacing w:line="276" w:lineRule="auto"/>
        <w:ind w:left="357" w:hanging="357"/>
        <w:rPr>
          <w:rFonts w:asciiTheme="minorHAnsi" w:hAnsiTheme="minorHAnsi" w:cstheme="minorHAnsi"/>
          <w:sz w:val="22"/>
          <w:szCs w:val="22"/>
        </w:rPr>
      </w:pPr>
      <w:r w:rsidRPr="002E15EF">
        <w:rPr>
          <w:rFonts w:asciiTheme="minorHAnsi" w:hAnsiTheme="minorHAnsi" w:cstheme="minorHAnsi"/>
          <w:sz w:val="22"/>
          <w:szCs w:val="22"/>
        </w:rPr>
        <w:lastRenderedPageBreak/>
        <w:t>is version</w:t>
      </w:r>
      <w:r w:rsidRPr="002E15EF">
        <w:rPr>
          <w:rFonts w:asciiTheme="minorHAnsi" w:hAnsiTheme="minorHAnsi" w:cstheme="minorHAnsi"/>
          <w:sz w:val="22"/>
          <w:szCs w:val="22"/>
        </w:rPr>
        <w:noBreakHyphen/>
        <w:t>controlled, dated and updated as new evidence emerges, with prior versions retained to support transparency, audit and review requirements</w:t>
      </w:r>
    </w:p>
    <w:p w14:paraId="4AE84346" w14:textId="77777777" w:rsidR="00AB1910" w:rsidRDefault="00397BD0">
      <w:pPr>
        <w:pStyle w:val="BulletedList-Level2"/>
        <w:numPr>
          <w:ilvl w:val="0"/>
          <w:numId w:val="56"/>
        </w:numPr>
        <w:spacing w:line="276" w:lineRule="auto"/>
        <w:ind w:left="357" w:hanging="357"/>
        <w:rPr>
          <w:rFonts w:asciiTheme="minorHAnsi" w:hAnsiTheme="minorHAnsi" w:cstheme="minorHAnsi"/>
          <w:sz w:val="22"/>
          <w:szCs w:val="22"/>
        </w:rPr>
      </w:pPr>
      <w:r w:rsidRPr="002E15EF">
        <w:rPr>
          <w:rFonts w:asciiTheme="minorHAnsi" w:hAnsiTheme="minorHAnsi" w:cstheme="minorHAnsi"/>
          <w:sz w:val="22"/>
          <w:szCs w:val="22"/>
        </w:rPr>
        <w:t xml:space="preserve">is published in accordance with the </w:t>
      </w:r>
      <w:r w:rsidRPr="002E15EF">
        <w:rPr>
          <w:rFonts w:asciiTheme="minorHAnsi" w:hAnsiTheme="minorHAnsi" w:cstheme="minorHAnsi"/>
          <w:i/>
          <w:iCs/>
          <w:sz w:val="22"/>
          <w:szCs w:val="22"/>
        </w:rPr>
        <w:t>Australian Centre for Disease Control Act 2025</w:t>
      </w:r>
      <w:r w:rsidRPr="002E15EF">
        <w:rPr>
          <w:rFonts w:asciiTheme="minorHAnsi" w:hAnsiTheme="minorHAnsi" w:cstheme="minorHAnsi"/>
          <w:sz w:val="22"/>
          <w:szCs w:val="22"/>
        </w:rPr>
        <w:t xml:space="preserve"> and associated transparency settings, with exemptions applied where release would compromise national security, sensitive operations or government deliberative processes, consistent with legislative and policy requirements</w:t>
      </w:r>
    </w:p>
    <w:p w14:paraId="33BC6C98" w14:textId="77777777" w:rsidR="00EA53DA" w:rsidRDefault="00397BD0" w:rsidP="00475BB9">
      <w:pPr>
        <w:pStyle w:val="BulletedList-Level2"/>
        <w:numPr>
          <w:ilvl w:val="0"/>
          <w:numId w:val="56"/>
        </w:numPr>
        <w:spacing w:line="276" w:lineRule="auto"/>
        <w:ind w:left="357" w:hanging="357"/>
        <w:rPr>
          <w:rFonts w:asciiTheme="minorHAnsi" w:hAnsiTheme="minorHAnsi" w:cstheme="minorHAnsi"/>
          <w:sz w:val="22"/>
          <w:szCs w:val="22"/>
        </w:rPr>
      </w:pPr>
      <w:r w:rsidRPr="00AB1910">
        <w:rPr>
          <w:rFonts w:asciiTheme="minorHAnsi" w:hAnsiTheme="minorHAnsi" w:cstheme="minorHAnsi"/>
          <w:sz w:val="22"/>
          <w:szCs w:val="22"/>
        </w:rPr>
        <w:t>informs National Incident Centre situation reports, briefing products and whole</w:t>
      </w:r>
      <w:r w:rsidRPr="00AB1910">
        <w:rPr>
          <w:rFonts w:asciiTheme="minorHAnsi" w:hAnsiTheme="minorHAnsi" w:cstheme="minorHAnsi"/>
          <w:sz w:val="22"/>
          <w:szCs w:val="22"/>
        </w:rPr>
        <w:noBreakHyphen/>
        <w:t>of</w:t>
      </w:r>
      <w:r w:rsidRPr="00AB1910">
        <w:rPr>
          <w:rFonts w:asciiTheme="minorHAnsi" w:hAnsiTheme="minorHAnsi" w:cstheme="minorHAnsi"/>
          <w:sz w:val="22"/>
          <w:szCs w:val="22"/>
        </w:rPr>
        <w:noBreakHyphen/>
        <w:t>government talking points, with the National Incident Centre responsible for integrating advice into coordinated communications and operational outputs</w:t>
      </w:r>
      <w:r w:rsidR="00AB1910" w:rsidRPr="00AB1910">
        <w:rPr>
          <w:rFonts w:asciiTheme="minorHAnsi" w:hAnsiTheme="minorHAnsi" w:cstheme="minorHAnsi"/>
          <w:sz w:val="22"/>
          <w:szCs w:val="22"/>
        </w:rPr>
        <w:t xml:space="preserve">. </w:t>
      </w:r>
    </w:p>
    <w:p w14:paraId="7E72A276" w14:textId="77777777" w:rsidR="00EA53DA" w:rsidRPr="00964234" w:rsidRDefault="00EA53DA" w:rsidP="00EA53DA">
      <w:pPr>
        <w:pStyle w:val="Heading2"/>
        <w:rPr>
          <w:rFonts w:asciiTheme="minorHAnsi" w:hAnsiTheme="minorHAnsi" w:cstheme="minorHAnsi"/>
          <w:sz w:val="22"/>
          <w:szCs w:val="22"/>
        </w:rPr>
      </w:pPr>
      <w:bookmarkStart w:id="183" w:name="_Toc243489215"/>
      <w:r>
        <w:t>Clearing and distributing communications products</w:t>
      </w:r>
      <w:bookmarkEnd w:id="183"/>
      <w:r>
        <w:t xml:space="preserve"> </w:t>
      </w:r>
    </w:p>
    <w:p w14:paraId="0ECF8B8C" w14:textId="77777777" w:rsidR="00EA53DA" w:rsidRPr="00990FB8" w:rsidRDefault="00EA53DA" w:rsidP="00EA53DA">
      <w:pPr>
        <w:spacing w:line="276" w:lineRule="auto"/>
        <w:rPr>
          <w:rFonts w:asciiTheme="minorHAnsi" w:hAnsiTheme="minorHAnsi" w:cstheme="minorHAnsi"/>
          <w:sz w:val="22"/>
          <w:szCs w:val="22"/>
        </w:rPr>
      </w:pPr>
      <w:r w:rsidRPr="00990FB8">
        <w:rPr>
          <w:rFonts w:asciiTheme="minorHAnsi" w:hAnsiTheme="minorHAnsi" w:cstheme="minorHAnsi"/>
          <w:sz w:val="22"/>
          <w:szCs w:val="22"/>
        </w:rPr>
        <w:t xml:space="preserve">Emergency communication products including accessible versions should be distributed through the Health Operations Team when the National Incident Centre is activated for an emergency response. </w:t>
      </w:r>
    </w:p>
    <w:p w14:paraId="4B2924F1" w14:textId="77777777" w:rsidR="00EA53DA" w:rsidRPr="00990FB8" w:rsidRDefault="00EA53DA" w:rsidP="00EA53DA">
      <w:p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Emergency communication products should be cleared by:</w:t>
      </w:r>
    </w:p>
    <w:p w14:paraId="047B1C67" w14:textId="77777777" w:rsidR="00EA53DA" w:rsidRPr="00142ABC" w:rsidRDefault="00EA53DA" w:rsidP="00EA53DA">
      <w:pPr>
        <w:pStyle w:val="BulletedList-Level2"/>
        <w:numPr>
          <w:ilvl w:val="0"/>
          <w:numId w:val="23"/>
        </w:numPr>
        <w:spacing w:line="276" w:lineRule="auto"/>
        <w:ind w:left="357" w:hanging="357"/>
        <w:rPr>
          <w:rFonts w:asciiTheme="minorHAnsi" w:hAnsiTheme="minorHAnsi" w:cstheme="minorHAnsi"/>
          <w:sz w:val="22"/>
          <w:szCs w:val="22"/>
        </w:rPr>
      </w:pPr>
      <w:r w:rsidRPr="00990FB8">
        <w:rPr>
          <w:rFonts w:asciiTheme="minorHAnsi" w:hAnsiTheme="minorHAnsi" w:cstheme="minorHAnsi"/>
          <w:sz w:val="22"/>
          <w:szCs w:val="22"/>
        </w:rPr>
        <w:t xml:space="preserve">the </w:t>
      </w:r>
      <w:r w:rsidRPr="00142ABC">
        <w:rPr>
          <w:rFonts w:asciiTheme="minorHAnsi" w:hAnsiTheme="minorHAnsi" w:cstheme="minorHAnsi"/>
          <w:sz w:val="22"/>
          <w:szCs w:val="22"/>
        </w:rPr>
        <w:t>relevant senior official in the Corporate Communication Branch</w:t>
      </w:r>
    </w:p>
    <w:p w14:paraId="01FD4FA6" w14:textId="77777777" w:rsidR="00EA53DA" w:rsidRPr="00142ABC" w:rsidRDefault="00EA53DA" w:rsidP="00EA53DA">
      <w:pPr>
        <w:pStyle w:val="BulletedList-Level2"/>
        <w:numPr>
          <w:ilvl w:val="0"/>
          <w:numId w:val="23"/>
        </w:numPr>
        <w:spacing w:line="276" w:lineRule="auto"/>
        <w:ind w:left="357" w:hanging="357"/>
        <w:rPr>
          <w:sz w:val="22"/>
          <w:szCs w:val="22"/>
        </w:rPr>
      </w:pPr>
      <w:r w:rsidRPr="00142ABC">
        <w:rPr>
          <w:rFonts w:asciiTheme="minorHAnsi" w:hAnsiTheme="minorHAnsi" w:cstheme="minorHAnsi"/>
          <w:sz w:val="22"/>
          <w:szCs w:val="22"/>
        </w:rPr>
        <w:t xml:space="preserve">the </w:t>
      </w:r>
      <w:hyperlink w:anchor="_Lead_Coordinating_Senior" w:history="1">
        <w:r w:rsidRPr="00142ABC">
          <w:rPr>
            <w:rStyle w:val="Hyperlink"/>
            <w:rFonts w:asciiTheme="minorHAnsi" w:hAnsiTheme="minorHAnsi" w:cstheme="minorHAnsi"/>
            <w:sz w:val="22"/>
            <w:szCs w:val="22"/>
            <w:u w:val="none"/>
          </w:rPr>
          <w:t>Lead Coordinating Senior Official</w:t>
        </w:r>
      </w:hyperlink>
      <w:r w:rsidRPr="00142ABC">
        <w:rPr>
          <w:rFonts w:asciiTheme="minorHAnsi" w:hAnsiTheme="minorHAnsi" w:cstheme="minorHAnsi"/>
          <w:sz w:val="22"/>
          <w:szCs w:val="22"/>
        </w:rPr>
        <w:t>, or their delegate, responsible for the emergency response</w:t>
      </w:r>
      <w:r w:rsidRPr="00142ABC">
        <w:rPr>
          <w:sz w:val="22"/>
          <w:szCs w:val="22"/>
        </w:rPr>
        <w:t>.</w:t>
      </w:r>
    </w:p>
    <w:p w14:paraId="6DE53791" w14:textId="77777777" w:rsidR="00EA53DA" w:rsidRPr="00142ABC" w:rsidRDefault="00EA53DA" w:rsidP="00EA53DA">
      <w:pPr>
        <w:pStyle w:val="Heading2"/>
        <w:spacing w:after="240"/>
      </w:pPr>
      <w:bookmarkStart w:id="184" w:name="_Toc243489216"/>
      <w:r w:rsidRPr="00142ABC">
        <w:t>Out of scope</w:t>
      </w:r>
      <w:bookmarkEnd w:id="184"/>
    </w:p>
    <w:p w14:paraId="0D91B296" w14:textId="77777777" w:rsidR="00EA53DA" w:rsidRPr="00142ABC" w:rsidRDefault="00EA53DA" w:rsidP="00EA53DA">
      <w:pPr>
        <w:pStyle w:val="BulletedList-Level2"/>
        <w:numPr>
          <w:ilvl w:val="0"/>
          <w:numId w:val="0"/>
        </w:numPr>
        <w:spacing w:line="276" w:lineRule="auto"/>
        <w:ind w:left="357" w:hanging="357"/>
        <w:rPr>
          <w:rFonts w:asciiTheme="minorHAnsi" w:hAnsiTheme="minorHAnsi" w:cstheme="minorHAnsi"/>
          <w:sz w:val="22"/>
          <w:szCs w:val="22"/>
        </w:rPr>
      </w:pPr>
      <w:r w:rsidRPr="00142ABC">
        <w:rPr>
          <w:rFonts w:asciiTheme="minorHAnsi" w:hAnsiTheme="minorHAnsi" w:cstheme="minorHAnsi"/>
          <w:sz w:val="22"/>
          <w:szCs w:val="22"/>
        </w:rPr>
        <w:t xml:space="preserve">During a national emergency, the department is not responsible for: </w:t>
      </w:r>
    </w:p>
    <w:p w14:paraId="297CE71B" w14:textId="77777777" w:rsidR="00EA53DA" w:rsidRPr="00142ABC" w:rsidRDefault="00EA53DA" w:rsidP="00EA53DA">
      <w:pPr>
        <w:pStyle w:val="BulletedList-Level2"/>
        <w:numPr>
          <w:ilvl w:val="0"/>
          <w:numId w:val="23"/>
        </w:numPr>
        <w:spacing w:line="276" w:lineRule="auto"/>
        <w:ind w:left="357" w:hanging="357"/>
        <w:rPr>
          <w:rFonts w:asciiTheme="minorHAnsi" w:hAnsiTheme="minorHAnsi" w:cstheme="minorHAnsi"/>
          <w:sz w:val="22"/>
          <w:szCs w:val="22"/>
        </w:rPr>
      </w:pPr>
      <w:r w:rsidRPr="00142ABC">
        <w:rPr>
          <w:rFonts w:asciiTheme="minorHAnsi" w:hAnsiTheme="minorHAnsi" w:cstheme="minorHAnsi"/>
          <w:sz w:val="22"/>
          <w:szCs w:val="22"/>
        </w:rPr>
        <w:t>emergency communication led by state and territory governments or industry and civil society</w:t>
      </w:r>
    </w:p>
    <w:p w14:paraId="65D240E2" w14:textId="77777777" w:rsidR="0086203A" w:rsidRDefault="00EA53DA" w:rsidP="000219BF">
      <w:pPr>
        <w:pStyle w:val="BulletedList-Level2"/>
        <w:numPr>
          <w:ilvl w:val="0"/>
          <w:numId w:val="23"/>
        </w:numPr>
        <w:spacing w:line="276" w:lineRule="auto"/>
        <w:ind w:left="357" w:hanging="357"/>
      </w:pPr>
      <w:r w:rsidRPr="00142ABC">
        <w:rPr>
          <w:rFonts w:asciiTheme="minorHAnsi" w:hAnsiTheme="minorHAnsi" w:cstheme="minorHAnsi"/>
          <w:sz w:val="22"/>
          <w:szCs w:val="22"/>
        </w:rPr>
        <w:t xml:space="preserve">emergency communication, reporting and clinical guidance led by the </w:t>
      </w:r>
      <w:hyperlink w:anchor="_Australian_Centre_for_1" w:history="1">
        <w:r w:rsidRPr="00142ABC">
          <w:rPr>
            <w:rStyle w:val="Hyperlink"/>
            <w:rFonts w:asciiTheme="minorHAnsi" w:hAnsiTheme="minorHAnsi" w:cstheme="minorHAnsi"/>
            <w:sz w:val="22"/>
            <w:szCs w:val="22"/>
            <w:u w:val="none"/>
          </w:rPr>
          <w:t>Australian CDC</w:t>
        </w:r>
      </w:hyperlink>
      <w:r w:rsidR="0086203A">
        <w:t xml:space="preserve"> </w:t>
      </w:r>
    </w:p>
    <w:p w14:paraId="17C64CBA" w14:textId="172B3816" w:rsidR="000219BF" w:rsidRPr="000219BF" w:rsidRDefault="0086203A" w:rsidP="000219BF">
      <w:pPr>
        <w:pStyle w:val="BulletedList-Level2"/>
        <w:numPr>
          <w:ilvl w:val="0"/>
          <w:numId w:val="23"/>
        </w:numPr>
        <w:spacing w:line="276" w:lineRule="auto"/>
        <w:ind w:left="357" w:hanging="357"/>
      </w:pPr>
      <w:r w:rsidRPr="000219BF">
        <w:rPr>
          <w:rFonts w:asciiTheme="minorHAnsi" w:hAnsiTheme="minorHAnsi" w:cstheme="minorHAnsi"/>
          <w:sz w:val="22"/>
          <w:szCs w:val="22"/>
        </w:rPr>
        <w:t>emergency communication led by other Australian Government agencies when the department is not the Australian Government Coordinating Agency</w:t>
      </w:r>
      <w:r w:rsidR="00363F92">
        <w:rPr>
          <w:rFonts w:asciiTheme="minorHAnsi" w:hAnsiTheme="minorHAnsi" w:cstheme="minorHAnsi"/>
          <w:sz w:val="22"/>
          <w:szCs w:val="22"/>
        </w:rPr>
        <w:t>.</w:t>
      </w:r>
    </w:p>
    <w:p w14:paraId="6E588433" w14:textId="77777777" w:rsidR="00BE3232" w:rsidRDefault="00BE3232">
      <w:pPr>
        <w:spacing w:before="0" w:after="200" w:line="288" w:lineRule="auto"/>
        <w:rPr>
          <w:rStyle w:val="Heading1Char"/>
        </w:rPr>
      </w:pPr>
      <w:bookmarkStart w:id="185" w:name="_ANNEX_B:_The"/>
      <w:bookmarkEnd w:id="185"/>
      <w:r>
        <w:rPr>
          <w:rStyle w:val="Heading1Char"/>
        </w:rPr>
        <w:br w:type="page"/>
      </w:r>
    </w:p>
    <w:p w14:paraId="7F578CEC" w14:textId="0B69A12A" w:rsidR="00B620F6" w:rsidRPr="008C47F9" w:rsidRDefault="00276DA1" w:rsidP="008C47F9">
      <w:pPr>
        <w:pStyle w:val="Heading1"/>
        <w:rPr>
          <w:rStyle w:val="Heading1Char"/>
          <w:b/>
        </w:rPr>
      </w:pPr>
      <w:bookmarkStart w:id="186" w:name="_Toc243489217"/>
      <w:bookmarkStart w:id="187" w:name="AnnexB"/>
      <w:r w:rsidRPr="008C47F9">
        <w:rPr>
          <w:rStyle w:val="Heading1Char"/>
          <w:b/>
        </w:rPr>
        <w:lastRenderedPageBreak/>
        <w:t>ANNEX B: The intersection of State, Territory and Australian governments</w:t>
      </w:r>
      <w:bookmarkEnd w:id="186"/>
      <w:r w:rsidR="00B620F6" w:rsidRPr="008C47F9">
        <w:rPr>
          <w:rStyle w:val="Heading1Char"/>
          <w:b/>
        </w:rPr>
        <w:t xml:space="preserve"> </w:t>
      </w:r>
    </w:p>
    <w:bookmarkEnd w:id="187"/>
    <w:p w14:paraId="3AFD05B2" w14:textId="6DA1306A" w:rsidR="00B620F6" w:rsidRPr="00B63BF8" w:rsidRDefault="00B620F6" w:rsidP="00CD4D5B">
      <w:pPr>
        <w:spacing w:line="276" w:lineRule="auto"/>
        <w:rPr>
          <w:rFonts w:eastAsia="Times New Roman" w:cs="Times New Roman"/>
          <w:color w:val="358189"/>
          <w:sz w:val="28"/>
          <w:szCs w:val="24"/>
        </w:rPr>
      </w:pPr>
      <w:r w:rsidRPr="00B63BF8">
        <w:rPr>
          <w:rFonts w:eastAsia="Times New Roman" w:cs="Times New Roman"/>
          <w:color w:val="358189"/>
          <w:sz w:val="28"/>
          <w:szCs w:val="24"/>
        </w:rPr>
        <w:t>During national emergencies</w:t>
      </w:r>
      <w:r w:rsidR="005132F9" w:rsidRPr="00B63BF8">
        <w:rPr>
          <w:rFonts w:eastAsia="Times New Roman" w:cs="Times New Roman"/>
          <w:color w:val="358189"/>
          <w:sz w:val="28"/>
          <w:szCs w:val="24"/>
        </w:rPr>
        <w:t>,</w:t>
      </w:r>
      <w:r w:rsidRPr="00B63BF8">
        <w:rPr>
          <w:rFonts w:eastAsia="Times New Roman" w:cs="Times New Roman"/>
          <w:color w:val="358189"/>
          <w:sz w:val="28"/>
          <w:szCs w:val="24"/>
        </w:rPr>
        <w:t xml:space="preserve"> </w:t>
      </w:r>
      <w:r w:rsidR="00EB2B24">
        <w:rPr>
          <w:rFonts w:eastAsia="Times New Roman" w:cs="Times New Roman"/>
          <w:color w:val="358189"/>
          <w:sz w:val="28"/>
          <w:szCs w:val="24"/>
        </w:rPr>
        <w:t xml:space="preserve">Australian, </w:t>
      </w:r>
      <w:r w:rsidRPr="00B63BF8">
        <w:rPr>
          <w:rFonts w:eastAsia="Times New Roman" w:cs="Times New Roman"/>
          <w:color w:val="358189"/>
          <w:sz w:val="28"/>
          <w:szCs w:val="24"/>
        </w:rPr>
        <w:t>state and territory governments work together to enable effective collaboration and coordinated action across jurisdictions. This facilitates the timely sharing of information, supports joint decision</w:t>
      </w:r>
      <w:r w:rsidR="00254EB9">
        <w:rPr>
          <w:rFonts w:eastAsia="Times New Roman" w:cs="Times New Roman"/>
          <w:color w:val="358189"/>
          <w:sz w:val="28"/>
          <w:szCs w:val="24"/>
        </w:rPr>
        <w:t xml:space="preserve"> </w:t>
      </w:r>
      <w:r w:rsidRPr="00B63BF8">
        <w:rPr>
          <w:rFonts w:eastAsia="Times New Roman" w:cs="Times New Roman"/>
          <w:color w:val="358189"/>
          <w:sz w:val="28"/>
          <w:szCs w:val="24"/>
        </w:rPr>
        <w:t>making, and ensures the delivery of nationally consistent health sector responses to incidents with significant human health consequences.</w:t>
      </w:r>
    </w:p>
    <w:p w14:paraId="17D048BF" w14:textId="5BCB38EF" w:rsidR="00B620F6" w:rsidRPr="00CD4D5B" w:rsidRDefault="00B620F6" w:rsidP="00CD4D5B">
      <w:pPr>
        <w:spacing w:line="276" w:lineRule="auto"/>
        <w:rPr>
          <w:rFonts w:asciiTheme="minorHAnsi" w:hAnsiTheme="minorHAnsi" w:cstheme="minorHAnsi"/>
          <w:sz w:val="22"/>
          <w:szCs w:val="22"/>
        </w:rPr>
      </w:pPr>
      <w:r w:rsidRPr="00CD4D5B">
        <w:rPr>
          <w:rFonts w:asciiTheme="minorHAnsi" w:hAnsiTheme="minorHAnsi" w:cstheme="minorHAnsi"/>
          <w:sz w:val="22"/>
          <w:szCs w:val="22"/>
        </w:rPr>
        <w:t xml:space="preserve">By working together in accordance with respective legislative and policy frameworks, governments can identify and assess health threats, streamline emergency management structures, and implement integrated public health measures. </w:t>
      </w:r>
    </w:p>
    <w:p w14:paraId="4B1301B3" w14:textId="1A0F5D1F" w:rsidR="00B620F6" w:rsidRDefault="00B620F6" w:rsidP="00FD3F3B">
      <w:pPr>
        <w:pStyle w:val="Heading2"/>
        <w:spacing w:before="120" w:after="240"/>
      </w:pPr>
      <w:bookmarkStart w:id="188" w:name="_Toc243489218"/>
      <w:r w:rsidRPr="00A85042">
        <w:t xml:space="preserve">Emergency </w:t>
      </w:r>
      <w:r w:rsidR="001513CE">
        <w:t>c</w:t>
      </w:r>
      <w:r w:rsidRPr="00A85042">
        <w:t>ommunications</w:t>
      </w:r>
      <w:bookmarkEnd w:id="188"/>
      <w:r w:rsidRPr="00A85042">
        <w:t xml:space="preserve"> </w:t>
      </w:r>
    </w:p>
    <w:p w14:paraId="3335012D" w14:textId="0A39CF1B" w:rsidR="00B620F6" w:rsidRPr="002A3215" w:rsidRDefault="00315198" w:rsidP="00790B3F">
      <w:pPr>
        <w:spacing w:line="276" w:lineRule="auto"/>
      </w:pPr>
      <w:r w:rsidRPr="00223E83">
        <w:rPr>
          <w:rFonts w:asciiTheme="minorHAnsi" w:hAnsiTheme="minorHAnsi" w:cstheme="minorHAnsi"/>
          <w:bCs/>
          <w:sz w:val="22"/>
          <w:szCs w:val="22"/>
        </w:rPr>
        <w:t>State and territory health authorities are responsible for</w:t>
      </w:r>
      <w:r w:rsidRPr="00223E83">
        <w:rPr>
          <w:rFonts w:asciiTheme="minorHAnsi" w:hAnsiTheme="minorHAnsi" w:cstheme="minorHAnsi"/>
          <w:sz w:val="22"/>
          <w:szCs w:val="22"/>
        </w:rPr>
        <w:t xml:space="preserve"> j</w:t>
      </w:r>
      <w:r w:rsidR="00B620F6" w:rsidRPr="00223E83">
        <w:rPr>
          <w:rFonts w:asciiTheme="minorHAnsi" w:hAnsiTheme="minorHAnsi" w:cstheme="minorHAnsi"/>
          <w:sz w:val="22"/>
          <w:szCs w:val="22"/>
        </w:rPr>
        <w:t>urisdictional and local communication to the public and primary health care sector</w:t>
      </w:r>
      <w:r w:rsidR="00C43E57" w:rsidRPr="00223E83">
        <w:rPr>
          <w:rFonts w:asciiTheme="minorHAnsi" w:hAnsiTheme="minorHAnsi" w:cstheme="minorHAnsi"/>
          <w:sz w:val="22"/>
          <w:szCs w:val="22"/>
        </w:rPr>
        <w:t>s</w:t>
      </w:r>
      <w:r w:rsidR="00B620F6" w:rsidRPr="00223E83">
        <w:rPr>
          <w:rFonts w:asciiTheme="minorHAnsi" w:hAnsiTheme="minorHAnsi" w:cstheme="minorHAnsi"/>
          <w:sz w:val="22"/>
          <w:szCs w:val="22"/>
        </w:rPr>
        <w:t xml:space="preserve"> as well as reporting issues to the National Incident Centre </w:t>
      </w:r>
      <w:r w:rsidR="00DB0E03" w:rsidRPr="00223E83">
        <w:rPr>
          <w:rFonts w:asciiTheme="minorHAnsi" w:hAnsiTheme="minorHAnsi" w:cstheme="minorHAnsi"/>
          <w:sz w:val="22"/>
          <w:szCs w:val="22"/>
        </w:rPr>
        <w:t>(</w:t>
      </w:r>
      <w:hyperlink r:id="rId64" w:history="1">
        <w:r w:rsidR="00DB0E03" w:rsidRPr="00466A48">
          <w:rPr>
            <w:rStyle w:val="Hyperlink"/>
            <w:rFonts w:eastAsiaTheme="minorHAnsi"/>
            <w:sz w:val="22"/>
            <w:szCs w:val="22"/>
          </w:rPr>
          <w:t>health.ops@health.gov.au</w:t>
        </w:r>
      </w:hyperlink>
      <w:r w:rsidR="00DB0E03" w:rsidRPr="00223E83">
        <w:rPr>
          <w:rFonts w:asciiTheme="minorHAnsi" w:hAnsiTheme="minorHAnsi" w:cstheme="minorHAnsi"/>
          <w:sz w:val="22"/>
          <w:szCs w:val="22"/>
        </w:rPr>
        <w:t xml:space="preserve">) </w:t>
      </w:r>
      <w:r w:rsidR="00B620F6" w:rsidRPr="00223E83">
        <w:rPr>
          <w:rFonts w:asciiTheme="minorHAnsi" w:hAnsiTheme="minorHAnsi" w:cstheme="minorHAnsi"/>
          <w:sz w:val="22"/>
          <w:szCs w:val="22"/>
        </w:rPr>
        <w:t xml:space="preserve">that may require a coordinated response and/or reporting under the </w:t>
      </w:r>
      <w:hyperlink r:id="rId65" w:anchor="tab=tab_1" w:history="1">
        <w:r w:rsidR="00FA6BF4" w:rsidRPr="00223E83">
          <w:rPr>
            <w:rStyle w:val="Hyperlink"/>
            <w:rFonts w:asciiTheme="minorHAnsi" w:hAnsiTheme="minorHAnsi" w:cstheme="minorHAnsi"/>
            <w:i/>
            <w:iCs/>
            <w:color w:val="auto"/>
            <w:sz w:val="22"/>
            <w:szCs w:val="22"/>
            <w:u w:val="none"/>
          </w:rPr>
          <w:t>International Health Regulations</w:t>
        </w:r>
      </w:hyperlink>
      <w:r w:rsidR="00FA6BF4" w:rsidRPr="00223E83">
        <w:rPr>
          <w:rFonts w:asciiTheme="minorHAnsi" w:hAnsiTheme="minorHAnsi" w:cstheme="minorHAnsi"/>
          <w:sz w:val="22"/>
          <w:szCs w:val="22"/>
        </w:rPr>
        <w:t xml:space="preserve"> 2005.</w:t>
      </w:r>
      <w:r w:rsidR="00BC1A0B" w:rsidRPr="00223E83">
        <w:rPr>
          <w:rFonts w:asciiTheme="minorHAnsi" w:hAnsiTheme="minorHAnsi" w:cstheme="minorHAnsi"/>
          <w:sz w:val="22"/>
          <w:szCs w:val="22"/>
        </w:rPr>
        <w:t xml:space="preserve"> </w:t>
      </w:r>
      <w:r w:rsidR="007B33FB" w:rsidRPr="007B33FB">
        <w:rPr>
          <w:rFonts w:asciiTheme="minorHAnsi" w:hAnsiTheme="minorHAnsi" w:cstheme="minorHAnsi"/>
          <w:bCs/>
          <w:sz w:val="22"/>
          <w:szCs w:val="22"/>
        </w:rPr>
        <w:t xml:space="preserve">Australia’s National Focal Point supports emergency communications under the </w:t>
      </w:r>
      <w:r w:rsidR="007B33FB" w:rsidRPr="004A2A2F">
        <w:rPr>
          <w:rFonts w:asciiTheme="minorHAnsi" w:hAnsiTheme="minorHAnsi" w:cstheme="minorHAnsi"/>
          <w:bCs/>
          <w:i/>
          <w:iCs/>
          <w:sz w:val="22"/>
          <w:szCs w:val="22"/>
        </w:rPr>
        <w:t xml:space="preserve">International Health Regulations </w:t>
      </w:r>
      <w:r w:rsidR="007B33FB" w:rsidRPr="00790B3F">
        <w:rPr>
          <w:rFonts w:asciiTheme="minorHAnsi" w:hAnsiTheme="minorHAnsi" w:cstheme="minorHAnsi"/>
          <w:bCs/>
          <w:i/>
          <w:iCs/>
          <w:sz w:val="22"/>
          <w:szCs w:val="22"/>
        </w:rPr>
        <w:t>2005</w:t>
      </w:r>
      <w:r w:rsidR="007B33FB" w:rsidRPr="007B33FB">
        <w:rPr>
          <w:rFonts w:asciiTheme="minorHAnsi" w:hAnsiTheme="minorHAnsi" w:cstheme="minorHAnsi"/>
          <w:bCs/>
          <w:sz w:val="22"/>
          <w:szCs w:val="22"/>
        </w:rPr>
        <w:t xml:space="preserve"> by enabling urgent information exchange with the </w:t>
      </w:r>
      <w:hyperlink r:id="rId66" w:tgtFrame="_blank" w:history="1">
        <w:r w:rsidR="007B33FB" w:rsidRPr="007B33FB">
          <w:rPr>
            <w:rFonts w:asciiTheme="minorHAnsi" w:hAnsiTheme="minorHAnsi" w:cstheme="minorHAnsi"/>
            <w:sz w:val="22"/>
            <w:szCs w:val="22"/>
          </w:rPr>
          <w:t>World Health Organization</w:t>
        </w:r>
      </w:hyperlink>
      <w:r w:rsidR="007B33FB" w:rsidRPr="007B33FB">
        <w:rPr>
          <w:rFonts w:asciiTheme="minorHAnsi" w:hAnsiTheme="minorHAnsi" w:cstheme="minorHAnsi"/>
          <w:bCs/>
          <w:sz w:val="22"/>
          <w:szCs w:val="22"/>
        </w:rPr>
        <w:t xml:space="preserve"> and domestic sectors. The </w:t>
      </w:r>
      <w:hyperlink r:id="rId67" w:tgtFrame="_blank" w:history="1">
        <w:r w:rsidR="007B33FB" w:rsidRPr="007B33FB">
          <w:rPr>
            <w:rFonts w:asciiTheme="minorHAnsi" w:hAnsiTheme="minorHAnsi" w:cstheme="minorHAnsi"/>
            <w:sz w:val="22"/>
            <w:szCs w:val="22"/>
          </w:rPr>
          <w:t>National Incident Centre</w:t>
        </w:r>
      </w:hyperlink>
      <w:r w:rsidR="007B33FB" w:rsidRPr="007B33FB">
        <w:rPr>
          <w:rFonts w:asciiTheme="minorHAnsi" w:hAnsiTheme="minorHAnsi" w:cstheme="minorHAnsi"/>
          <w:bCs/>
          <w:sz w:val="22"/>
          <w:szCs w:val="22"/>
        </w:rPr>
        <w:t xml:space="preserve"> delivers this function on behalf of the Australian CDC.</w:t>
      </w:r>
    </w:p>
    <w:p w14:paraId="137AEA53" w14:textId="1A8231F6" w:rsidR="00B620F6" w:rsidRPr="004238D4" w:rsidRDefault="00B620F6" w:rsidP="00FD3F3B">
      <w:pPr>
        <w:pStyle w:val="Heading2"/>
        <w:spacing w:before="120" w:after="240"/>
      </w:pPr>
      <w:bookmarkStart w:id="189" w:name="_Toc243489219"/>
      <w:r w:rsidRPr="004238D4">
        <w:t xml:space="preserve">Public </w:t>
      </w:r>
      <w:r w:rsidR="001513CE">
        <w:t>h</w:t>
      </w:r>
      <w:r w:rsidRPr="004238D4">
        <w:t xml:space="preserve">ealth </w:t>
      </w:r>
      <w:r w:rsidR="001513CE">
        <w:t>s</w:t>
      </w:r>
      <w:r w:rsidRPr="004238D4">
        <w:t>urveillance</w:t>
      </w:r>
      <w:bookmarkEnd w:id="189"/>
      <w:r w:rsidRPr="004238D4">
        <w:t xml:space="preserve"> </w:t>
      </w:r>
    </w:p>
    <w:p w14:paraId="26855C2F" w14:textId="6948EFFA" w:rsidR="00B620F6" w:rsidRPr="00CD4D5B" w:rsidRDefault="00315198" w:rsidP="00CD4D5B">
      <w:pPr>
        <w:spacing w:line="276" w:lineRule="auto"/>
        <w:rPr>
          <w:rFonts w:asciiTheme="minorHAnsi" w:hAnsiTheme="minorHAnsi" w:cstheme="minorHAnsi"/>
          <w:sz w:val="22"/>
          <w:szCs w:val="22"/>
        </w:rPr>
      </w:pPr>
      <w:r w:rsidRPr="00315198">
        <w:rPr>
          <w:rFonts w:asciiTheme="minorHAnsi" w:hAnsiTheme="minorHAnsi" w:cstheme="minorHAnsi"/>
          <w:bCs/>
          <w:sz w:val="22"/>
          <w:szCs w:val="22"/>
        </w:rPr>
        <w:t>State and territory health authorities are responsible for</w:t>
      </w:r>
      <w:r w:rsidRPr="00CD4D5B">
        <w:rPr>
          <w:rFonts w:asciiTheme="minorHAnsi" w:hAnsiTheme="minorHAnsi" w:cstheme="minorHAnsi"/>
          <w:sz w:val="22"/>
          <w:szCs w:val="22"/>
        </w:rPr>
        <w:t xml:space="preserve"> </w:t>
      </w:r>
      <w:r w:rsidRPr="00315198">
        <w:rPr>
          <w:rFonts w:asciiTheme="minorHAnsi" w:hAnsiTheme="minorHAnsi" w:cstheme="minorHAnsi"/>
          <w:bCs/>
          <w:sz w:val="22"/>
          <w:szCs w:val="22"/>
        </w:rPr>
        <w:t>t</w:t>
      </w:r>
      <w:r w:rsidR="00B620F6" w:rsidRPr="00CD4D5B">
        <w:rPr>
          <w:rFonts w:asciiTheme="minorHAnsi" w:hAnsiTheme="minorHAnsi" w:cstheme="minorHAnsi"/>
          <w:sz w:val="22"/>
          <w:szCs w:val="22"/>
        </w:rPr>
        <w:t xml:space="preserve">he detection and reporting of emerging issues to the </w:t>
      </w:r>
      <w:r w:rsidR="00843AC4" w:rsidRPr="00CD4D5B">
        <w:rPr>
          <w:rFonts w:asciiTheme="minorHAnsi" w:hAnsiTheme="minorHAnsi" w:cstheme="minorHAnsi"/>
          <w:sz w:val="22"/>
          <w:szCs w:val="22"/>
        </w:rPr>
        <w:t>department</w:t>
      </w:r>
      <w:r w:rsidR="00B620F6" w:rsidRPr="00CD4D5B">
        <w:rPr>
          <w:rFonts w:asciiTheme="minorHAnsi" w:hAnsiTheme="minorHAnsi" w:cstheme="minorHAnsi"/>
          <w:sz w:val="22"/>
          <w:szCs w:val="22"/>
        </w:rPr>
        <w:t xml:space="preserve"> to support national surveillance and </w:t>
      </w:r>
      <w:r w:rsidR="00C301E6" w:rsidRPr="00CD4D5B">
        <w:rPr>
          <w:rFonts w:asciiTheme="minorHAnsi" w:hAnsiTheme="minorHAnsi" w:cstheme="minorHAnsi"/>
          <w:sz w:val="22"/>
          <w:szCs w:val="22"/>
        </w:rPr>
        <w:t>visibility</w:t>
      </w:r>
      <w:r w:rsidR="00845A46" w:rsidRPr="00CD4D5B">
        <w:rPr>
          <w:rFonts w:asciiTheme="minorHAnsi" w:hAnsiTheme="minorHAnsi" w:cstheme="minorHAnsi"/>
          <w:sz w:val="22"/>
          <w:szCs w:val="22"/>
        </w:rPr>
        <w:t xml:space="preserve">. </w:t>
      </w:r>
    </w:p>
    <w:p w14:paraId="5151856A" w14:textId="1BA84386" w:rsidR="00B620F6" w:rsidRPr="00CD4D5B" w:rsidRDefault="00B620F6" w:rsidP="00CD4D5B">
      <w:pPr>
        <w:spacing w:line="276" w:lineRule="auto"/>
        <w:rPr>
          <w:rFonts w:asciiTheme="minorHAnsi" w:hAnsiTheme="minorHAnsi" w:cstheme="minorHAnsi"/>
          <w:sz w:val="22"/>
          <w:szCs w:val="22"/>
        </w:rPr>
      </w:pPr>
      <w:r w:rsidRPr="00CD4D5B">
        <w:rPr>
          <w:rFonts w:asciiTheme="minorHAnsi" w:hAnsiTheme="minorHAnsi" w:cstheme="minorHAnsi"/>
          <w:sz w:val="22"/>
          <w:szCs w:val="22"/>
        </w:rPr>
        <w:t xml:space="preserve">Working with state and territory representatives, the </w:t>
      </w:r>
      <w:r w:rsidR="00C43E57">
        <w:rPr>
          <w:rFonts w:asciiTheme="minorHAnsi" w:hAnsiTheme="minorHAnsi" w:cstheme="minorHAnsi"/>
          <w:sz w:val="22"/>
          <w:szCs w:val="22"/>
        </w:rPr>
        <w:t>department</w:t>
      </w:r>
      <w:r w:rsidRPr="00CD4D5B">
        <w:rPr>
          <w:rFonts w:asciiTheme="minorHAnsi" w:hAnsiTheme="minorHAnsi" w:cstheme="minorHAnsi"/>
          <w:sz w:val="22"/>
          <w:szCs w:val="22"/>
        </w:rPr>
        <w:t xml:space="preserve"> and the Australian CDC </w:t>
      </w:r>
      <w:r w:rsidR="00BC4B47" w:rsidRPr="00CD4D5B">
        <w:rPr>
          <w:rFonts w:asciiTheme="minorHAnsi" w:hAnsiTheme="minorHAnsi" w:cstheme="minorHAnsi"/>
          <w:sz w:val="22"/>
          <w:szCs w:val="22"/>
        </w:rPr>
        <w:t>assess</w:t>
      </w:r>
      <w:r w:rsidRPr="00CD4D5B">
        <w:rPr>
          <w:rFonts w:asciiTheme="minorHAnsi" w:hAnsiTheme="minorHAnsi" w:cstheme="minorHAnsi"/>
          <w:sz w:val="22"/>
          <w:szCs w:val="22"/>
        </w:rPr>
        <w:t xml:space="preserve"> the risk to inform decision</w:t>
      </w:r>
      <w:r w:rsidR="0055620F">
        <w:rPr>
          <w:rFonts w:asciiTheme="minorHAnsi" w:hAnsiTheme="minorHAnsi" w:cstheme="minorHAnsi"/>
          <w:sz w:val="22"/>
          <w:szCs w:val="22"/>
        </w:rPr>
        <w:t xml:space="preserve"> </w:t>
      </w:r>
      <w:r w:rsidRPr="00CD4D5B">
        <w:rPr>
          <w:rFonts w:asciiTheme="minorHAnsi" w:hAnsiTheme="minorHAnsi" w:cstheme="minorHAnsi"/>
          <w:sz w:val="22"/>
          <w:szCs w:val="22"/>
        </w:rPr>
        <w:t xml:space="preserve">making about response actions. </w:t>
      </w:r>
    </w:p>
    <w:p w14:paraId="3F781823" w14:textId="064199D0" w:rsidR="00B620F6" w:rsidRPr="00C71778" w:rsidRDefault="00B620F6" w:rsidP="00FD3F3B">
      <w:pPr>
        <w:pStyle w:val="Heading2"/>
        <w:spacing w:before="120" w:after="240"/>
      </w:pPr>
      <w:bookmarkStart w:id="190" w:name="_Toc243489220"/>
      <w:r w:rsidRPr="00C71778">
        <w:t xml:space="preserve">Clinical </w:t>
      </w:r>
      <w:r w:rsidR="001513CE">
        <w:t>s</w:t>
      </w:r>
      <w:r w:rsidRPr="00C71778">
        <w:t>ervices</w:t>
      </w:r>
      <w:bookmarkEnd w:id="190"/>
      <w:r w:rsidRPr="00C71778">
        <w:t xml:space="preserve"> </w:t>
      </w:r>
    </w:p>
    <w:p w14:paraId="514F89AF" w14:textId="02938F76" w:rsidR="002633E4" w:rsidRPr="00062306" w:rsidRDefault="00315198" w:rsidP="00230005">
      <w:pPr>
        <w:spacing w:line="276" w:lineRule="auto"/>
        <w:rPr>
          <w:sz w:val="22"/>
          <w:szCs w:val="22"/>
        </w:rPr>
      </w:pPr>
      <w:r w:rsidRPr="00315198">
        <w:rPr>
          <w:rFonts w:asciiTheme="minorHAnsi" w:hAnsiTheme="minorHAnsi" w:cstheme="minorHAnsi"/>
          <w:bCs/>
          <w:sz w:val="22"/>
          <w:szCs w:val="22"/>
        </w:rPr>
        <w:t>State and territory health authorities are responsible for</w:t>
      </w:r>
      <w:r w:rsidRPr="00CD4D5B">
        <w:rPr>
          <w:rFonts w:asciiTheme="minorHAnsi" w:hAnsiTheme="minorHAnsi" w:cstheme="minorHAnsi"/>
          <w:sz w:val="22"/>
          <w:szCs w:val="22"/>
        </w:rPr>
        <w:t xml:space="preserve"> e</w:t>
      </w:r>
      <w:r w:rsidR="00B620F6" w:rsidRPr="00CD4D5B">
        <w:rPr>
          <w:sz w:val="22"/>
          <w:szCs w:val="22"/>
        </w:rPr>
        <w:t>stablishing</w:t>
      </w:r>
      <w:r w:rsidR="00B620F6" w:rsidRPr="00062306">
        <w:rPr>
          <w:sz w:val="22"/>
          <w:szCs w:val="22"/>
        </w:rPr>
        <w:t xml:space="preserve"> and </w:t>
      </w:r>
      <w:r w:rsidR="00B620F6" w:rsidRPr="00CD4D5B">
        <w:rPr>
          <w:sz w:val="22"/>
          <w:szCs w:val="22"/>
        </w:rPr>
        <w:t>maintaining</w:t>
      </w:r>
      <w:r w:rsidR="00B620F6" w:rsidRPr="00062306">
        <w:rPr>
          <w:sz w:val="22"/>
          <w:szCs w:val="22"/>
        </w:rPr>
        <w:t xml:space="preserve"> public health services, public hospitals and laboratories as well as the operational aspects of clinical care responses such as coordinating and sharing clinical resources</w:t>
      </w:r>
      <w:r w:rsidR="00845A46" w:rsidRPr="00062306">
        <w:rPr>
          <w:sz w:val="22"/>
          <w:szCs w:val="22"/>
        </w:rPr>
        <w:t>.</w:t>
      </w:r>
    </w:p>
    <w:p w14:paraId="28D2085E" w14:textId="3CA1D3C5" w:rsidR="00B620F6" w:rsidRPr="002633E4" w:rsidRDefault="00B620F6" w:rsidP="00CD4D5B">
      <w:pPr>
        <w:spacing w:line="276" w:lineRule="auto"/>
        <w:rPr>
          <w:sz w:val="22"/>
          <w:szCs w:val="22"/>
        </w:rPr>
      </w:pPr>
      <w:r w:rsidRPr="002633E4">
        <w:rPr>
          <w:sz w:val="22"/>
          <w:szCs w:val="22"/>
        </w:rPr>
        <w:t xml:space="preserve">The </w:t>
      </w:r>
      <w:r w:rsidR="001C2AD7">
        <w:rPr>
          <w:sz w:val="22"/>
          <w:szCs w:val="22"/>
        </w:rPr>
        <w:t>department,</w:t>
      </w:r>
      <w:r w:rsidRPr="002633E4">
        <w:rPr>
          <w:sz w:val="22"/>
          <w:szCs w:val="22"/>
        </w:rPr>
        <w:t xml:space="preserve"> with state and territory governments</w:t>
      </w:r>
      <w:r w:rsidR="001C2AD7">
        <w:rPr>
          <w:sz w:val="22"/>
          <w:szCs w:val="22"/>
        </w:rPr>
        <w:t xml:space="preserve">, works </w:t>
      </w:r>
      <w:r w:rsidRPr="002633E4">
        <w:rPr>
          <w:sz w:val="22"/>
          <w:szCs w:val="22"/>
        </w:rPr>
        <w:t xml:space="preserve">to develop models of care to </w:t>
      </w:r>
      <w:r w:rsidR="00797F28">
        <w:rPr>
          <w:sz w:val="22"/>
          <w:szCs w:val="22"/>
        </w:rPr>
        <w:t xml:space="preserve">address challenges around access to health services during emergencies. This may </w:t>
      </w:r>
      <w:r w:rsidR="00AA434C">
        <w:rPr>
          <w:sz w:val="22"/>
          <w:szCs w:val="22"/>
        </w:rPr>
        <w:t xml:space="preserve">include, </w:t>
      </w:r>
      <w:r w:rsidR="00AD55CF">
        <w:rPr>
          <w:sz w:val="22"/>
          <w:szCs w:val="22"/>
        </w:rPr>
        <w:t>for example</w:t>
      </w:r>
      <w:r w:rsidR="00AA434C">
        <w:rPr>
          <w:sz w:val="22"/>
          <w:szCs w:val="22"/>
        </w:rPr>
        <w:t xml:space="preserve">, </w:t>
      </w:r>
      <w:r w:rsidRPr="002633E4">
        <w:rPr>
          <w:sz w:val="22"/>
          <w:szCs w:val="22"/>
        </w:rPr>
        <w:t>telehealth services</w:t>
      </w:r>
      <w:r w:rsidR="002949BA">
        <w:rPr>
          <w:sz w:val="22"/>
          <w:szCs w:val="22"/>
        </w:rPr>
        <w:t xml:space="preserve">, emergency related </w:t>
      </w:r>
      <w:r w:rsidRPr="002633E4">
        <w:rPr>
          <w:sz w:val="22"/>
          <w:szCs w:val="22"/>
        </w:rPr>
        <w:t xml:space="preserve">Medicare subsidies </w:t>
      </w:r>
      <w:r w:rsidR="00842DEB">
        <w:rPr>
          <w:sz w:val="22"/>
          <w:szCs w:val="22"/>
        </w:rPr>
        <w:t xml:space="preserve">and </w:t>
      </w:r>
      <w:r w:rsidRPr="002633E4">
        <w:rPr>
          <w:sz w:val="22"/>
          <w:szCs w:val="22"/>
        </w:rPr>
        <w:t xml:space="preserve">national helplines. Efforts </w:t>
      </w:r>
      <w:r w:rsidR="002949BA">
        <w:rPr>
          <w:sz w:val="22"/>
          <w:szCs w:val="22"/>
        </w:rPr>
        <w:t xml:space="preserve">may </w:t>
      </w:r>
      <w:r w:rsidRPr="002633E4">
        <w:rPr>
          <w:sz w:val="22"/>
          <w:szCs w:val="22"/>
        </w:rPr>
        <w:t xml:space="preserve">also </w:t>
      </w:r>
      <w:r w:rsidR="00982178">
        <w:rPr>
          <w:sz w:val="22"/>
          <w:szCs w:val="22"/>
        </w:rPr>
        <w:t xml:space="preserve">involve </w:t>
      </w:r>
      <w:r w:rsidRPr="002633E4">
        <w:rPr>
          <w:sz w:val="22"/>
          <w:szCs w:val="22"/>
        </w:rPr>
        <w:t xml:space="preserve">adapting primary health care </w:t>
      </w:r>
      <w:r w:rsidR="00982178">
        <w:rPr>
          <w:sz w:val="22"/>
          <w:szCs w:val="22"/>
        </w:rPr>
        <w:t xml:space="preserve">services </w:t>
      </w:r>
      <w:r w:rsidRPr="002633E4">
        <w:rPr>
          <w:sz w:val="22"/>
          <w:szCs w:val="22"/>
        </w:rPr>
        <w:t xml:space="preserve">to address the needs of at-risk and priority populations, and </w:t>
      </w:r>
      <w:r w:rsidR="006F2D6E">
        <w:rPr>
          <w:sz w:val="22"/>
          <w:szCs w:val="22"/>
        </w:rPr>
        <w:t xml:space="preserve">to respond </w:t>
      </w:r>
      <w:r w:rsidRPr="002633E4">
        <w:rPr>
          <w:sz w:val="22"/>
          <w:szCs w:val="22"/>
        </w:rPr>
        <w:t xml:space="preserve">to requests for health assistance. </w:t>
      </w:r>
    </w:p>
    <w:p w14:paraId="47D9D901" w14:textId="5D909D80" w:rsidR="00B620F6" w:rsidRPr="00C5287F" w:rsidRDefault="006F2D6E" w:rsidP="00CD4D5B">
      <w:pPr>
        <w:pStyle w:val="ListParagraph"/>
        <w:spacing w:before="120" w:line="276" w:lineRule="auto"/>
        <w:ind w:left="0"/>
        <w:contextualSpacing w:val="0"/>
        <w:rPr>
          <w:color w:val="auto"/>
          <w:sz w:val="22"/>
          <w:szCs w:val="22"/>
        </w:rPr>
      </w:pPr>
      <w:r>
        <w:rPr>
          <w:color w:val="auto"/>
          <w:sz w:val="22"/>
          <w:szCs w:val="22"/>
        </w:rPr>
        <w:t>Some</w:t>
      </w:r>
      <w:r w:rsidR="00B620F6" w:rsidRPr="002633E4">
        <w:rPr>
          <w:color w:val="auto"/>
          <w:sz w:val="22"/>
          <w:szCs w:val="22"/>
        </w:rPr>
        <w:t xml:space="preserve"> Australian Government resources and services </w:t>
      </w:r>
      <w:r w:rsidRPr="00142ABC">
        <w:rPr>
          <w:color w:val="auto"/>
          <w:sz w:val="22"/>
          <w:szCs w:val="22"/>
        </w:rPr>
        <w:t>can be</w:t>
      </w:r>
      <w:r w:rsidR="00B620F6" w:rsidRPr="00142ABC">
        <w:rPr>
          <w:color w:val="auto"/>
          <w:sz w:val="22"/>
          <w:szCs w:val="22"/>
        </w:rPr>
        <w:t xml:space="preserve"> operationalised at the jurisdictional level during national emergencies. For example, </w:t>
      </w:r>
      <w:hyperlink w:anchor="_Primary_Health_Networks" w:history="1">
        <w:r w:rsidR="00B620F6" w:rsidRPr="00142ABC">
          <w:rPr>
            <w:rStyle w:val="Hyperlink"/>
            <w:sz w:val="22"/>
            <w:szCs w:val="22"/>
            <w:u w:val="none"/>
          </w:rPr>
          <w:t>Primary Health Networks</w:t>
        </w:r>
      </w:hyperlink>
      <w:r w:rsidR="00B620F6" w:rsidRPr="002633E4">
        <w:rPr>
          <w:color w:val="auto"/>
          <w:sz w:val="22"/>
          <w:szCs w:val="22"/>
        </w:rPr>
        <w:t xml:space="preserve"> provide </w:t>
      </w:r>
      <w:r>
        <w:rPr>
          <w:color w:val="auto"/>
          <w:sz w:val="22"/>
          <w:szCs w:val="22"/>
        </w:rPr>
        <w:t xml:space="preserve">important </w:t>
      </w:r>
      <w:r w:rsidR="00B620F6" w:rsidRPr="002633E4">
        <w:rPr>
          <w:color w:val="auto"/>
          <w:sz w:val="22"/>
          <w:szCs w:val="22"/>
        </w:rPr>
        <w:t>services at a local level</w:t>
      </w:r>
      <w:r w:rsidR="009B2DD4">
        <w:rPr>
          <w:color w:val="auto"/>
          <w:sz w:val="22"/>
          <w:szCs w:val="22"/>
        </w:rPr>
        <w:t xml:space="preserve"> during emergencies</w:t>
      </w:r>
      <w:r w:rsidR="00B620F6" w:rsidRPr="002633E4">
        <w:rPr>
          <w:color w:val="auto"/>
          <w:sz w:val="22"/>
          <w:szCs w:val="22"/>
        </w:rPr>
        <w:t xml:space="preserve">. It is important </w:t>
      </w:r>
      <w:r w:rsidR="009B2DD4">
        <w:rPr>
          <w:color w:val="auto"/>
          <w:sz w:val="22"/>
          <w:szCs w:val="22"/>
        </w:rPr>
        <w:t xml:space="preserve">Primary Health Networks – and other federally funded services </w:t>
      </w:r>
      <w:r w:rsidR="003443A3">
        <w:rPr>
          <w:color w:val="auto"/>
          <w:sz w:val="22"/>
          <w:szCs w:val="22"/>
        </w:rPr>
        <w:t>–</w:t>
      </w:r>
      <w:r w:rsidR="009B2DD4">
        <w:rPr>
          <w:color w:val="auto"/>
          <w:sz w:val="22"/>
          <w:szCs w:val="22"/>
        </w:rPr>
        <w:t xml:space="preserve"> </w:t>
      </w:r>
      <w:r w:rsidR="00B620F6" w:rsidRPr="002633E4">
        <w:rPr>
          <w:color w:val="auto"/>
          <w:sz w:val="22"/>
          <w:szCs w:val="22"/>
        </w:rPr>
        <w:t>are</w:t>
      </w:r>
      <w:r w:rsidR="003443A3">
        <w:rPr>
          <w:color w:val="auto"/>
          <w:sz w:val="22"/>
          <w:szCs w:val="22"/>
        </w:rPr>
        <w:t xml:space="preserve"> </w:t>
      </w:r>
      <w:r w:rsidR="00B620F6" w:rsidRPr="002633E4">
        <w:rPr>
          <w:color w:val="auto"/>
          <w:sz w:val="22"/>
          <w:szCs w:val="22"/>
        </w:rPr>
        <w:t xml:space="preserve">empowered to plug in and support local </w:t>
      </w:r>
      <w:r w:rsidR="009B2DD4">
        <w:rPr>
          <w:color w:val="auto"/>
          <w:sz w:val="22"/>
          <w:szCs w:val="22"/>
        </w:rPr>
        <w:t xml:space="preserve">disaster </w:t>
      </w:r>
      <w:r w:rsidR="00B620F6" w:rsidRPr="002633E4">
        <w:rPr>
          <w:color w:val="auto"/>
          <w:sz w:val="22"/>
          <w:szCs w:val="22"/>
        </w:rPr>
        <w:t xml:space="preserve">planning and </w:t>
      </w:r>
      <w:r w:rsidR="009B2DD4">
        <w:rPr>
          <w:color w:val="auto"/>
          <w:sz w:val="22"/>
          <w:szCs w:val="22"/>
        </w:rPr>
        <w:t xml:space="preserve">response </w:t>
      </w:r>
      <w:r w:rsidR="00B620F6" w:rsidRPr="002633E4">
        <w:rPr>
          <w:color w:val="auto"/>
          <w:sz w:val="22"/>
          <w:szCs w:val="22"/>
        </w:rPr>
        <w:t xml:space="preserve">coordination. </w:t>
      </w:r>
    </w:p>
    <w:p w14:paraId="0B66C732" w14:textId="15919E92" w:rsidR="00B620F6" w:rsidRPr="00FD3F3B" w:rsidRDefault="001F4D06" w:rsidP="00FD3F3B">
      <w:pPr>
        <w:pStyle w:val="Heading2"/>
        <w:spacing w:before="120" w:after="240"/>
      </w:pPr>
      <w:bookmarkStart w:id="191" w:name="_Toc243489221"/>
      <w:r w:rsidRPr="00092D94">
        <w:lastRenderedPageBreak/>
        <w:t xml:space="preserve">Public </w:t>
      </w:r>
      <w:r>
        <w:t>h</w:t>
      </w:r>
      <w:r w:rsidRPr="00092D94">
        <w:t xml:space="preserve">ealth </w:t>
      </w:r>
      <w:r>
        <w:t xml:space="preserve">and </w:t>
      </w:r>
      <w:r w:rsidR="00965B61">
        <w:t>s</w:t>
      </w:r>
      <w:r>
        <w:t>ocial</w:t>
      </w:r>
      <w:r w:rsidR="00965B61">
        <w:t xml:space="preserve"> </w:t>
      </w:r>
      <w:r w:rsidR="001513CE">
        <w:t>m</w:t>
      </w:r>
      <w:r w:rsidR="00B620F6" w:rsidRPr="00092D94">
        <w:t>easures</w:t>
      </w:r>
      <w:bookmarkEnd w:id="191"/>
      <w:r w:rsidR="00B620F6" w:rsidRPr="00092D94">
        <w:t xml:space="preserve"> </w:t>
      </w:r>
      <w:r w:rsidR="00B620F6" w:rsidRPr="00FD3F3B">
        <w:t xml:space="preserve"> </w:t>
      </w:r>
    </w:p>
    <w:p w14:paraId="70B01654" w14:textId="77777777" w:rsidR="00F21B1A" w:rsidRDefault="00315198" w:rsidP="00CD4D5B">
      <w:pPr>
        <w:spacing w:line="276" w:lineRule="auto"/>
        <w:rPr>
          <w:rFonts w:asciiTheme="minorHAnsi" w:hAnsiTheme="minorHAnsi" w:cstheme="minorHAnsi"/>
          <w:sz w:val="22"/>
          <w:szCs w:val="22"/>
        </w:rPr>
      </w:pPr>
      <w:r w:rsidRPr="00315198">
        <w:rPr>
          <w:rFonts w:asciiTheme="minorHAnsi" w:hAnsiTheme="minorHAnsi" w:cstheme="minorHAnsi"/>
          <w:bCs/>
          <w:sz w:val="22"/>
          <w:szCs w:val="22"/>
        </w:rPr>
        <w:t>State and territory health authorities are responsible for</w:t>
      </w:r>
      <w:r w:rsidRPr="00CD4D5B">
        <w:rPr>
          <w:rFonts w:asciiTheme="minorHAnsi" w:hAnsiTheme="minorHAnsi" w:cstheme="minorHAnsi"/>
          <w:sz w:val="22"/>
          <w:szCs w:val="22"/>
        </w:rPr>
        <w:t xml:space="preserve"> </w:t>
      </w:r>
      <w:r w:rsidRPr="00315198">
        <w:rPr>
          <w:rFonts w:asciiTheme="minorHAnsi" w:hAnsiTheme="minorHAnsi" w:cstheme="minorHAnsi"/>
          <w:bCs/>
          <w:sz w:val="22"/>
          <w:szCs w:val="22"/>
        </w:rPr>
        <w:t>t</w:t>
      </w:r>
      <w:r w:rsidR="00B620F6" w:rsidRPr="00C15445">
        <w:rPr>
          <w:rFonts w:asciiTheme="minorHAnsi" w:hAnsiTheme="minorHAnsi" w:cstheme="minorHAnsi"/>
          <w:sz w:val="22"/>
          <w:szCs w:val="22"/>
        </w:rPr>
        <w:t xml:space="preserve">he </w:t>
      </w:r>
      <w:r w:rsidR="00B620F6" w:rsidRPr="00CD4D5B">
        <w:rPr>
          <w:rFonts w:asciiTheme="minorHAnsi" w:hAnsiTheme="minorHAnsi" w:cstheme="minorHAnsi"/>
          <w:sz w:val="22"/>
          <w:szCs w:val="22"/>
        </w:rPr>
        <w:t xml:space="preserve">operational </w:t>
      </w:r>
      <w:r w:rsidR="00B620F6" w:rsidRPr="00C15445">
        <w:rPr>
          <w:rFonts w:asciiTheme="minorHAnsi" w:hAnsiTheme="minorHAnsi" w:cstheme="minorHAnsi"/>
          <w:sz w:val="22"/>
          <w:szCs w:val="22"/>
        </w:rPr>
        <w:t>aspects of public health responses such as</w:t>
      </w:r>
      <w:r w:rsidR="00F21B1A">
        <w:rPr>
          <w:rFonts w:asciiTheme="minorHAnsi" w:hAnsiTheme="minorHAnsi" w:cstheme="minorHAnsi"/>
          <w:sz w:val="22"/>
          <w:szCs w:val="22"/>
        </w:rPr>
        <w:t>:</w:t>
      </w:r>
    </w:p>
    <w:p w14:paraId="64E881D9" w14:textId="3046A076" w:rsidR="003907FE" w:rsidRDefault="003907FE" w:rsidP="00BD2C35">
      <w:pPr>
        <w:numPr>
          <w:ilvl w:val="0"/>
          <w:numId w:val="41"/>
        </w:numPr>
        <w:spacing w:line="276" w:lineRule="auto"/>
        <w:ind w:left="357" w:hanging="357"/>
        <w:rPr>
          <w:rFonts w:asciiTheme="minorHAnsi" w:hAnsiTheme="minorHAnsi" w:cstheme="minorHAnsi"/>
          <w:sz w:val="22"/>
          <w:szCs w:val="22"/>
        </w:rPr>
      </w:pPr>
      <w:r>
        <w:rPr>
          <w:rFonts w:asciiTheme="minorHAnsi" w:hAnsiTheme="minorHAnsi" w:cstheme="minorHAnsi"/>
          <w:sz w:val="22"/>
          <w:szCs w:val="22"/>
        </w:rPr>
        <w:t xml:space="preserve">contact tracing and laboratory testing </w:t>
      </w:r>
    </w:p>
    <w:p w14:paraId="539CFA04" w14:textId="3BEF42F5" w:rsidR="00F21B1A" w:rsidRDefault="00B620F6" w:rsidP="00BD2C35">
      <w:pPr>
        <w:numPr>
          <w:ilvl w:val="0"/>
          <w:numId w:val="41"/>
        </w:numPr>
        <w:spacing w:line="276" w:lineRule="auto"/>
        <w:ind w:left="357" w:hanging="357"/>
        <w:rPr>
          <w:rFonts w:asciiTheme="minorHAnsi" w:hAnsiTheme="minorHAnsi" w:cstheme="minorHAnsi"/>
          <w:sz w:val="22"/>
          <w:szCs w:val="22"/>
        </w:rPr>
      </w:pPr>
      <w:r w:rsidRPr="00C15445">
        <w:rPr>
          <w:rFonts w:asciiTheme="minorHAnsi" w:hAnsiTheme="minorHAnsi" w:cstheme="minorHAnsi"/>
          <w:sz w:val="22"/>
          <w:szCs w:val="22"/>
        </w:rPr>
        <w:t>implementation of public health and s</w:t>
      </w:r>
      <w:r w:rsidR="001F4D06">
        <w:rPr>
          <w:rFonts w:asciiTheme="minorHAnsi" w:hAnsiTheme="minorHAnsi" w:cstheme="minorHAnsi"/>
          <w:sz w:val="22"/>
          <w:szCs w:val="22"/>
        </w:rPr>
        <w:t>ocial</w:t>
      </w:r>
      <w:r w:rsidRPr="00C15445">
        <w:rPr>
          <w:rFonts w:asciiTheme="minorHAnsi" w:hAnsiTheme="minorHAnsi" w:cstheme="minorHAnsi"/>
          <w:sz w:val="22"/>
          <w:szCs w:val="22"/>
        </w:rPr>
        <w:t xml:space="preserve"> measures</w:t>
      </w:r>
      <w:r w:rsidR="004A082D">
        <w:rPr>
          <w:rFonts w:asciiTheme="minorHAnsi" w:hAnsiTheme="minorHAnsi" w:cstheme="minorHAnsi"/>
          <w:sz w:val="22"/>
          <w:szCs w:val="22"/>
        </w:rPr>
        <w:t xml:space="preserve"> (non-pharmaceutical interventions)</w:t>
      </w:r>
    </w:p>
    <w:p w14:paraId="7D4F91E4" w14:textId="5410ADBF" w:rsidR="00F21B1A" w:rsidRDefault="00B620F6" w:rsidP="00BD2C35">
      <w:pPr>
        <w:numPr>
          <w:ilvl w:val="0"/>
          <w:numId w:val="41"/>
        </w:numPr>
        <w:spacing w:line="276" w:lineRule="auto"/>
        <w:ind w:left="357" w:hanging="357"/>
        <w:rPr>
          <w:rFonts w:asciiTheme="minorHAnsi" w:hAnsiTheme="minorHAnsi" w:cstheme="minorHAnsi"/>
          <w:sz w:val="22"/>
          <w:szCs w:val="22"/>
        </w:rPr>
      </w:pPr>
      <w:r w:rsidRPr="00C15445">
        <w:rPr>
          <w:rFonts w:asciiTheme="minorHAnsi" w:hAnsiTheme="minorHAnsi" w:cstheme="minorHAnsi"/>
          <w:sz w:val="22"/>
          <w:szCs w:val="22"/>
        </w:rPr>
        <w:t xml:space="preserve">infection control guidelines </w:t>
      </w:r>
    </w:p>
    <w:p w14:paraId="4BA2A208" w14:textId="55687165" w:rsidR="00F21B1A" w:rsidRDefault="00B620F6" w:rsidP="00BD2C35">
      <w:pPr>
        <w:numPr>
          <w:ilvl w:val="0"/>
          <w:numId w:val="41"/>
        </w:numPr>
        <w:spacing w:line="276" w:lineRule="auto"/>
        <w:ind w:left="357" w:hanging="357"/>
        <w:rPr>
          <w:rFonts w:asciiTheme="minorHAnsi" w:hAnsiTheme="minorHAnsi" w:cstheme="minorHAnsi"/>
          <w:sz w:val="22"/>
          <w:szCs w:val="22"/>
        </w:rPr>
      </w:pPr>
      <w:r w:rsidRPr="00C15445">
        <w:rPr>
          <w:rFonts w:asciiTheme="minorHAnsi" w:hAnsiTheme="minorHAnsi" w:cstheme="minorHAnsi"/>
          <w:sz w:val="22"/>
          <w:szCs w:val="22"/>
        </w:rPr>
        <w:t xml:space="preserve">health care safety and quality standards </w:t>
      </w:r>
    </w:p>
    <w:p w14:paraId="507E56C0" w14:textId="77777777" w:rsidR="00814D88" w:rsidRDefault="00814D88" w:rsidP="00814D88">
      <w:pPr>
        <w:numPr>
          <w:ilvl w:val="0"/>
          <w:numId w:val="41"/>
        </w:numPr>
        <w:spacing w:line="276" w:lineRule="auto"/>
        <w:ind w:left="357" w:hanging="357"/>
        <w:rPr>
          <w:rFonts w:asciiTheme="minorHAnsi" w:hAnsiTheme="minorHAnsi" w:cstheme="minorHAnsi"/>
          <w:sz w:val="22"/>
          <w:szCs w:val="22"/>
        </w:rPr>
      </w:pPr>
      <w:r>
        <w:rPr>
          <w:rFonts w:asciiTheme="minorHAnsi" w:hAnsiTheme="minorHAnsi" w:cstheme="minorHAnsi"/>
          <w:sz w:val="22"/>
          <w:szCs w:val="22"/>
        </w:rPr>
        <w:t xml:space="preserve">distribution of antivirals and vaccines if required </w:t>
      </w:r>
    </w:p>
    <w:p w14:paraId="00F475C0" w14:textId="2165705F" w:rsidR="00B620F6" w:rsidRPr="00C15445" w:rsidRDefault="00B620F6" w:rsidP="00BD2C35">
      <w:pPr>
        <w:numPr>
          <w:ilvl w:val="0"/>
          <w:numId w:val="41"/>
        </w:numPr>
        <w:spacing w:line="276" w:lineRule="auto"/>
        <w:ind w:left="357" w:hanging="357"/>
        <w:rPr>
          <w:rFonts w:asciiTheme="minorHAnsi" w:hAnsiTheme="minorHAnsi" w:cstheme="minorHAnsi"/>
          <w:sz w:val="22"/>
          <w:szCs w:val="22"/>
        </w:rPr>
      </w:pPr>
      <w:r w:rsidRPr="00C15445">
        <w:rPr>
          <w:rFonts w:asciiTheme="minorHAnsi" w:hAnsiTheme="minorHAnsi" w:cstheme="minorHAnsi"/>
          <w:sz w:val="22"/>
          <w:szCs w:val="22"/>
        </w:rPr>
        <w:t xml:space="preserve">maintaining core </w:t>
      </w:r>
      <w:r w:rsidR="003D69C8" w:rsidRPr="00C15445">
        <w:rPr>
          <w:rFonts w:asciiTheme="minorHAnsi" w:hAnsiTheme="minorHAnsi" w:cstheme="minorHAnsi"/>
          <w:sz w:val="22"/>
          <w:szCs w:val="22"/>
        </w:rPr>
        <w:t>capacities</w:t>
      </w:r>
      <w:r w:rsidR="00315198">
        <w:rPr>
          <w:rFonts w:asciiTheme="minorHAnsi" w:hAnsiTheme="minorHAnsi" w:cstheme="minorHAnsi"/>
          <w:sz w:val="22"/>
          <w:szCs w:val="22"/>
        </w:rPr>
        <w:t xml:space="preserve"> under the </w:t>
      </w:r>
      <w:hyperlink r:id="rId68" w:anchor="tab=tab_1" w:history="1">
        <w:r w:rsidR="00315198" w:rsidRPr="00BF53CD">
          <w:rPr>
            <w:rStyle w:val="Hyperlink"/>
            <w:rFonts w:asciiTheme="minorHAnsi" w:hAnsiTheme="minorHAnsi" w:cstheme="minorHAnsi"/>
            <w:i/>
            <w:iCs/>
            <w:sz w:val="22"/>
            <w:szCs w:val="22"/>
            <w:u w:val="none"/>
          </w:rPr>
          <w:t>International Health Regulations</w:t>
        </w:r>
      </w:hyperlink>
      <w:r w:rsidR="00315198" w:rsidRPr="00F21B1A">
        <w:rPr>
          <w:rFonts w:asciiTheme="minorHAnsi" w:hAnsiTheme="minorHAnsi" w:cstheme="minorHAnsi"/>
          <w:sz w:val="22"/>
          <w:szCs w:val="22"/>
        </w:rPr>
        <w:t xml:space="preserve"> (2005)</w:t>
      </w:r>
      <w:r w:rsidR="003D69C8" w:rsidRPr="00C15445">
        <w:rPr>
          <w:rFonts w:asciiTheme="minorHAnsi" w:hAnsiTheme="minorHAnsi" w:cstheme="minorHAnsi"/>
          <w:sz w:val="22"/>
          <w:szCs w:val="22"/>
        </w:rPr>
        <w:t>.</w:t>
      </w:r>
    </w:p>
    <w:p w14:paraId="3D55FD26" w14:textId="0852E87C" w:rsidR="00B620F6" w:rsidRPr="00AB48EA" w:rsidRDefault="00B620F6" w:rsidP="00CD4D5B">
      <w:pPr>
        <w:spacing w:line="276" w:lineRule="auto"/>
        <w:rPr>
          <w:rFonts w:asciiTheme="minorHAnsi" w:hAnsiTheme="minorHAnsi" w:cstheme="minorHAnsi"/>
          <w:sz w:val="22"/>
          <w:szCs w:val="22"/>
        </w:rPr>
      </w:pPr>
      <w:r w:rsidRPr="00AB48EA">
        <w:rPr>
          <w:rFonts w:asciiTheme="minorHAnsi" w:hAnsiTheme="minorHAnsi" w:cstheme="minorHAnsi"/>
          <w:sz w:val="22"/>
          <w:szCs w:val="22"/>
        </w:rPr>
        <w:t xml:space="preserve">The </w:t>
      </w:r>
      <w:r w:rsidR="00F21B1A">
        <w:rPr>
          <w:rFonts w:asciiTheme="minorHAnsi" w:hAnsiTheme="minorHAnsi" w:cstheme="minorHAnsi"/>
          <w:sz w:val="22"/>
          <w:szCs w:val="22"/>
        </w:rPr>
        <w:t>department works with</w:t>
      </w:r>
      <w:r w:rsidRPr="00AB48EA">
        <w:rPr>
          <w:rFonts w:asciiTheme="minorHAnsi" w:hAnsiTheme="minorHAnsi" w:cstheme="minorHAnsi"/>
          <w:sz w:val="22"/>
          <w:szCs w:val="22"/>
        </w:rPr>
        <w:t xml:space="preserve"> state and territory governments to provide advice and leadership on the methods and timing for implementing public health </w:t>
      </w:r>
      <w:r w:rsidR="00F21B1A">
        <w:rPr>
          <w:rFonts w:asciiTheme="minorHAnsi" w:hAnsiTheme="minorHAnsi" w:cstheme="minorHAnsi"/>
          <w:sz w:val="22"/>
          <w:szCs w:val="22"/>
        </w:rPr>
        <w:t>and s</w:t>
      </w:r>
      <w:r w:rsidR="001F4D06">
        <w:rPr>
          <w:rFonts w:asciiTheme="minorHAnsi" w:hAnsiTheme="minorHAnsi" w:cstheme="minorHAnsi"/>
          <w:sz w:val="22"/>
          <w:szCs w:val="22"/>
        </w:rPr>
        <w:t xml:space="preserve">ocial </w:t>
      </w:r>
      <w:r w:rsidRPr="00AB48EA">
        <w:rPr>
          <w:rFonts w:asciiTheme="minorHAnsi" w:hAnsiTheme="minorHAnsi" w:cstheme="minorHAnsi"/>
          <w:sz w:val="22"/>
          <w:szCs w:val="22"/>
        </w:rPr>
        <w:t>measures, developing communications strategies and resources</w:t>
      </w:r>
      <w:r w:rsidR="00F21B1A">
        <w:rPr>
          <w:rFonts w:asciiTheme="minorHAnsi" w:hAnsiTheme="minorHAnsi" w:cstheme="minorHAnsi"/>
          <w:sz w:val="22"/>
          <w:szCs w:val="22"/>
        </w:rPr>
        <w:t>,</w:t>
      </w:r>
      <w:r w:rsidRPr="00AB48EA">
        <w:rPr>
          <w:rFonts w:asciiTheme="minorHAnsi" w:hAnsiTheme="minorHAnsi" w:cstheme="minorHAnsi"/>
          <w:sz w:val="22"/>
          <w:szCs w:val="22"/>
        </w:rPr>
        <w:t xml:space="preserve"> and coordinat</w:t>
      </w:r>
      <w:r w:rsidR="00F21B1A">
        <w:rPr>
          <w:rFonts w:asciiTheme="minorHAnsi" w:hAnsiTheme="minorHAnsi" w:cstheme="minorHAnsi"/>
          <w:sz w:val="22"/>
          <w:szCs w:val="22"/>
        </w:rPr>
        <w:t>ing the</w:t>
      </w:r>
      <w:r w:rsidRPr="00AB48EA">
        <w:rPr>
          <w:rFonts w:asciiTheme="minorHAnsi" w:hAnsiTheme="minorHAnsi" w:cstheme="minorHAnsi"/>
          <w:sz w:val="22"/>
          <w:szCs w:val="22"/>
        </w:rPr>
        <w:t xml:space="preserve"> implementation of immunisation programs</w:t>
      </w:r>
      <w:r w:rsidR="0049133F" w:rsidRPr="00CD4D5B">
        <w:rPr>
          <w:rFonts w:asciiTheme="minorHAnsi" w:hAnsiTheme="minorHAnsi" w:cstheme="minorHAnsi"/>
          <w:bCs/>
          <w:sz w:val="22"/>
          <w:szCs w:val="22"/>
        </w:rPr>
        <w:t>.</w:t>
      </w:r>
      <w:r w:rsidRPr="00AB48EA">
        <w:rPr>
          <w:rFonts w:asciiTheme="minorHAnsi" w:hAnsiTheme="minorHAnsi" w:cstheme="minorHAnsi"/>
          <w:sz w:val="22"/>
          <w:szCs w:val="22"/>
        </w:rPr>
        <w:t xml:space="preserve"> </w:t>
      </w:r>
    </w:p>
    <w:p w14:paraId="26DD6FB4" w14:textId="4EA8CAEC" w:rsidR="00B620F6" w:rsidRPr="00CD4D5B" w:rsidRDefault="00EC118F" w:rsidP="00CD4D5B">
      <w:pPr>
        <w:spacing w:line="276" w:lineRule="auto"/>
        <w:rPr>
          <w:rFonts w:asciiTheme="minorHAnsi" w:hAnsiTheme="minorHAnsi" w:cstheme="minorHAnsi"/>
          <w:i/>
          <w:color w:val="003E5A" w:themeColor="text2"/>
          <w:sz w:val="24"/>
          <w:szCs w:val="24"/>
        </w:rPr>
      </w:pPr>
      <w:r>
        <w:rPr>
          <w:rFonts w:asciiTheme="minorHAnsi" w:hAnsiTheme="minorHAnsi" w:cstheme="minorHAnsi"/>
          <w:bCs/>
          <w:sz w:val="22"/>
          <w:szCs w:val="22"/>
        </w:rPr>
        <w:t>State, territory and Australian</w:t>
      </w:r>
      <w:r w:rsidR="00B620F6" w:rsidRPr="00CD4D5B">
        <w:rPr>
          <w:rFonts w:asciiTheme="minorHAnsi" w:hAnsiTheme="minorHAnsi" w:cstheme="minorHAnsi"/>
          <w:sz w:val="22"/>
          <w:szCs w:val="22"/>
        </w:rPr>
        <w:t xml:space="preserve"> </w:t>
      </w:r>
      <w:r w:rsidR="00A878F1">
        <w:rPr>
          <w:rFonts w:asciiTheme="minorHAnsi" w:hAnsiTheme="minorHAnsi" w:cstheme="minorHAnsi"/>
          <w:sz w:val="22"/>
          <w:szCs w:val="22"/>
        </w:rPr>
        <w:t>governments</w:t>
      </w:r>
      <w:r w:rsidR="00163B76">
        <w:rPr>
          <w:rFonts w:asciiTheme="minorHAnsi" w:hAnsiTheme="minorHAnsi" w:cstheme="minorHAnsi"/>
          <w:sz w:val="22"/>
          <w:szCs w:val="22"/>
        </w:rPr>
        <w:t xml:space="preserve"> work collaboratively to: </w:t>
      </w:r>
    </w:p>
    <w:p w14:paraId="1813039E" w14:textId="77777777" w:rsidR="00B620F6" w:rsidRPr="00AB48EA" w:rsidRDefault="00B620F6" w:rsidP="00BD2C35">
      <w:pPr>
        <w:numPr>
          <w:ilvl w:val="0"/>
          <w:numId w:val="41"/>
        </w:numPr>
        <w:spacing w:line="276" w:lineRule="auto"/>
        <w:ind w:left="357" w:hanging="357"/>
        <w:rPr>
          <w:rFonts w:asciiTheme="minorHAnsi" w:hAnsiTheme="minorHAnsi" w:cstheme="minorHAnsi"/>
          <w:sz w:val="22"/>
          <w:szCs w:val="22"/>
        </w:rPr>
      </w:pPr>
      <w:r w:rsidRPr="00AB48EA">
        <w:rPr>
          <w:rFonts w:asciiTheme="minorHAnsi" w:hAnsiTheme="minorHAnsi" w:cstheme="minorHAnsi"/>
          <w:sz w:val="22"/>
          <w:szCs w:val="22"/>
        </w:rPr>
        <w:t xml:space="preserve">manage cross-border events on a cooperative basis with neighbouring jurisdictions </w:t>
      </w:r>
    </w:p>
    <w:p w14:paraId="2C7E72DB" w14:textId="77777777" w:rsidR="00B620F6" w:rsidRPr="00AB48EA" w:rsidRDefault="00B620F6" w:rsidP="00BD2C35">
      <w:pPr>
        <w:numPr>
          <w:ilvl w:val="0"/>
          <w:numId w:val="41"/>
        </w:numPr>
        <w:spacing w:line="276" w:lineRule="auto"/>
        <w:ind w:left="357" w:hanging="357"/>
        <w:rPr>
          <w:rFonts w:asciiTheme="minorHAnsi" w:hAnsiTheme="minorHAnsi" w:cstheme="minorHAnsi"/>
          <w:sz w:val="22"/>
          <w:szCs w:val="22"/>
        </w:rPr>
      </w:pPr>
      <w:r w:rsidRPr="00AB48EA">
        <w:rPr>
          <w:rFonts w:asciiTheme="minorHAnsi" w:hAnsiTheme="minorHAnsi" w:cstheme="minorHAnsi"/>
          <w:sz w:val="22"/>
          <w:szCs w:val="22"/>
        </w:rPr>
        <w:t>deploy medical assistance to other states and territories</w:t>
      </w:r>
    </w:p>
    <w:p w14:paraId="0A0906B7" w14:textId="77777777" w:rsidR="00B620F6" w:rsidRPr="00AB48EA" w:rsidRDefault="00B620F6" w:rsidP="00BD2C35">
      <w:pPr>
        <w:numPr>
          <w:ilvl w:val="0"/>
          <w:numId w:val="41"/>
        </w:numPr>
        <w:spacing w:line="276" w:lineRule="auto"/>
        <w:ind w:left="357" w:hanging="357"/>
        <w:rPr>
          <w:rFonts w:asciiTheme="minorHAnsi" w:hAnsiTheme="minorHAnsi" w:cstheme="minorHAnsi"/>
          <w:sz w:val="22"/>
          <w:szCs w:val="22"/>
        </w:rPr>
      </w:pPr>
      <w:r w:rsidRPr="00AB48EA">
        <w:rPr>
          <w:rFonts w:asciiTheme="minorHAnsi" w:hAnsiTheme="minorHAnsi" w:cstheme="minorHAnsi"/>
          <w:sz w:val="22"/>
          <w:szCs w:val="22"/>
        </w:rPr>
        <w:t>contribute to overseas deployments to other countries in need.</w:t>
      </w:r>
    </w:p>
    <w:p w14:paraId="17535514" w14:textId="12A827A7" w:rsidR="00B620F6" w:rsidRPr="00CC1E6F" w:rsidRDefault="00AC6211" w:rsidP="00A878F1">
      <w:pPr>
        <w:pStyle w:val="Heading2"/>
        <w:spacing w:after="240"/>
      </w:pPr>
      <w:bookmarkStart w:id="192" w:name="_Toc243489222"/>
      <w:r>
        <w:t>State and territory legislative</w:t>
      </w:r>
      <w:r w:rsidR="00B620F6" w:rsidRPr="00CC1E6F">
        <w:t xml:space="preserve"> and policy settings</w:t>
      </w:r>
      <w:bookmarkEnd w:id="192"/>
      <w:r w:rsidR="00B620F6" w:rsidRPr="00CC1E6F">
        <w:t xml:space="preserve"> </w:t>
      </w:r>
    </w:p>
    <w:p w14:paraId="12A46C74" w14:textId="48E155AA" w:rsidR="009477E1" w:rsidRDefault="000A3DCE" w:rsidP="00CD4D5B">
      <w:pPr>
        <w:spacing w:line="276" w:lineRule="auto"/>
        <w:rPr>
          <w:sz w:val="22"/>
          <w:szCs w:val="22"/>
        </w:rPr>
      </w:pPr>
      <w:r>
        <w:rPr>
          <w:sz w:val="22"/>
          <w:szCs w:val="22"/>
        </w:rPr>
        <w:t>There are</w:t>
      </w:r>
      <w:r w:rsidR="00B620F6" w:rsidRPr="00AB48EA">
        <w:rPr>
          <w:sz w:val="22"/>
          <w:szCs w:val="22"/>
        </w:rPr>
        <w:t xml:space="preserve"> </w:t>
      </w:r>
      <w:r>
        <w:rPr>
          <w:sz w:val="22"/>
          <w:szCs w:val="22"/>
        </w:rPr>
        <w:t>diverse and complex</w:t>
      </w:r>
      <w:r w:rsidR="00B620F6" w:rsidRPr="00AB48EA">
        <w:rPr>
          <w:sz w:val="22"/>
          <w:szCs w:val="22"/>
        </w:rPr>
        <w:t xml:space="preserve"> legislative and policy frameworks </w:t>
      </w:r>
      <w:r w:rsidR="00901E00">
        <w:rPr>
          <w:sz w:val="22"/>
          <w:szCs w:val="22"/>
        </w:rPr>
        <w:t>informing</w:t>
      </w:r>
      <w:r w:rsidR="0030728C">
        <w:rPr>
          <w:sz w:val="22"/>
          <w:szCs w:val="22"/>
        </w:rPr>
        <w:t xml:space="preserve"> health emergency responses</w:t>
      </w:r>
      <w:r w:rsidR="00901E00">
        <w:rPr>
          <w:sz w:val="22"/>
          <w:szCs w:val="22"/>
        </w:rPr>
        <w:t>, roles and responsibilities</w:t>
      </w:r>
      <w:r w:rsidR="0030728C">
        <w:rPr>
          <w:sz w:val="22"/>
          <w:szCs w:val="22"/>
        </w:rPr>
        <w:t xml:space="preserve"> </w:t>
      </w:r>
      <w:r w:rsidR="00B620F6" w:rsidRPr="00AB48EA">
        <w:rPr>
          <w:sz w:val="22"/>
          <w:szCs w:val="22"/>
        </w:rPr>
        <w:t>across</w:t>
      </w:r>
      <w:r w:rsidR="0030728C">
        <w:rPr>
          <w:sz w:val="22"/>
          <w:szCs w:val="22"/>
        </w:rPr>
        <w:t xml:space="preserve"> Australia’s</w:t>
      </w:r>
      <w:r w:rsidR="00B620F6" w:rsidRPr="00AB48EA">
        <w:rPr>
          <w:sz w:val="22"/>
          <w:szCs w:val="22"/>
        </w:rPr>
        <w:t xml:space="preserve"> jurisdictions</w:t>
      </w:r>
      <w:r w:rsidR="00315198">
        <w:rPr>
          <w:sz w:val="22"/>
          <w:szCs w:val="22"/>
        </w:rPr>
        <w:t xml:space="preserve">. </w:t>
      </w:r>
      <w:r w:rsidR="0005477D">
        <w:rPr>
          <w:sz w:val="22"/>
          <w:szCs w:val="22"/>
        </w:rPr>
        <w:t xml:space="preserve">For example, different jurisdictions may identify different </w:t>
      </w:r>
      <w:r w:rsidR="00B620F6" w:rsidRPr="00AB48EA">
        <w:rPr>
          <w:sz w:val="22"/>
          <w:szCs w:val="22"/>
        </w:rPr>
        <w:t>lead and support agencies for specified hazards (</w:t>
      </w:r>
      <w:r w:rsidR="0005477D">
        <w:rPr>
          <w:sz w:val="22"/>
          <w:szCs w:val="22"/>
        </w:rPr>
        <w:t>such as</w:t>
      </w:r>
      <w:r w:rsidR="00B620F6" w:rsidRPr="00AB48EA">
        <w:rPr>
          <w:sz w:val="22"/>
          <w:szCs w:val="22"/>
        </w:rPr>
        <w:t xml:space="preserve"> extreme heat events). </w:t>
      </w:r>
    </w:p>
    <w:p w14:paraId="72F39563" w14:textId="5CD97E62" w:rsidR="00B620F6" w:rsidRPr="00AB48EA" w:rsidRDefault="00AE3E84" w:rsidP="00CD4D5B">
      <w:pPr>
        <w:spacing w:line="276" w:lineRule="auto"/>
        <w:rPr>
          <w:sz w:val="22"/>
          <w:szCs w:val="22"/>
        </w:rPr>
      </w:pPr>
      <w:r>
        <w:rPr>
          <w:sz w:val="22"/>
          <w:szCs w:val="22"/>
        </w:rPr>
        <w:t>Different approaches across jurisdictions</w:t>
      </w:r>
      <w:r w:rsidR="00B620F6" w:rsidRPr="00AB48EA">
        <w:rPr>
          <w:sz w:val="22"/>
          <w:szCs w:val="22"/>
        </w:rPr>
        <w:t xml:space="preserve"> </w:t>
      </w:r>
      <w:r w:rsidR="003329BF">
        <w:rPr>
          <w:sz w:val="22"/>
          <w:szCs w:val="22"/>
        </w:rPr>
        <w:t xml:space="preserve">necessitates </w:t>
      </w:r>
      <w:r w:rsidR="00484768">
        <w:rPr>
          <w:sz w:val="22"/>
          <w:szCs w:val="22"/>
        </w:rPr>
        <w:t xml:space="preserve">close coordination and collaboration to </w:t>
      </w:r>
      <w:r w:rsidR="005A5870">
        <w:rPr>
          <w:sz w:val="22"/>
          <w:szCs w:val="22"/>
        </w:rPr>
        <w:t xml:space="preserve">facilitate </w:t>
      </w:r>
      <w:r w:rsidR="005E18BF">
        <w:rPr>
          <w:sz w:val="22"/>
          <w:szCs w:val="22"/>
        </w:rPr>
        <w:t xml:space="preserve">continuity of </w:t>
      </w:r>
      <w:r w:rsidR="00C75544">
        <w:rPr>
          <w:sz w:val="22"/>
          <w:szCs w:val="22"/>
        </w:rPr>
        <w:t xml:space="preserve">responses across </w:t>
      </w:r>
      <w:r w:rsidR="00B620F6" w:rsidRPr="00AB48EA">
        <w:rPr>
          <w:sz w:val="22"/>
          <w:szCs w:val="22"/>
        </w:rPr>
        <w:t xml:space="preserve">emergency </w:t>
      </w:r>
      <w:r w:rsidR="00184FB7">
        <w:rPr>
          <w:sz w:val="22"/>
          <w:szCs w:val="22"/>
        </w:rPr>
        <w:t xml:space="preserve">and disaster </w:t>
      </w:r>
      <w:r w:rsidR="00B620F6" w:rsidRPr="00AB48EA">
        <w:rPr>
          <w:sz w:val="22"/>
          <w:szCs w:val="22"/>
        </w:rPr>
        <w:t xml:space="preserve">management structures, coordination arrangements, </w:t>
      </w:r>
      <w:r w:rsidR="00186F9F">
        <w:rPr>
          <w:sz w:val="22"/>
          <w:szCs w:val="22"/>
        </w:rPr>
        <w:t xml:space="preserve">the assignment of responsibilities, and </w:t>
      </w:r>
      <w:r w:rsidR="00D75E98">
        <w:rPr>
          <w:sz w:val="22"/>
          <w:szCs w:val="22"/>
        </w:rPr>
        <w:t xml:space="preserve">the </w:t>
      </w:r>
      <w:r w:rsidR="005E18BF">
        <w:rPr>
          <w:sz w:val="22"/>
          <w:szCs w:val="22"/>
        </w:rPr>
        <w:t xml:space="preserve">deployment of </w:t>
      </w:r>
      <w:r w:rsidR="007053BD">
        <w:rPr>
          <w:sz w:val="22"/>
          <w:szCs w:val="22"/>
        </w:rPr>
        <w:t>p</w:t>
      </w:r>
      <w:r w:rsidR="00B620F6" w:rsidRPr="00AB48EA">
        <w:rPr>
          <w:sz w:val="22"/>
          <w:szCs w:val="22"/>
        </w:rPr>
        <w:t>ublic health</w:t>
      </w:r>
      <w:r w:rsidR="007053BD">
        <w:rPr>
          <w:sz w:val="22"/>
          <w:szCs w:val="22"/>
        </w:rPr>
        <w:t xml:space="preserve"> and s</w:t>
      </w:r>
      <w:r w:rsidR="001F4D06">
        <w:rPr>
          <w:sz w:val="22"/>
          <w:szCs w:val="22"/>
        </w:rPr>
        <w:t xml:space="preserve">ocial </w:t>
      </w:r>
      <w:r w:rsidR="00B620F6" w:rsidRPr="00AB48EA">
        <w:rPr>
          <w:sz w:val="22"/>
          <w:szCs w:val="22"/>
        </w:rPr>
        <w:t>measures.</w:t>
      </w:r>
    </w:p>
    <w:p w14:paraId="50985E34" w14:textId="594CB69C" w:rsidR="00DD2D63" w:rsidRPr="00C5287F" w:rsidRDefault="00DD2D63" w:rsidP="00CD4D5B">
      <w:pPr>
        <w:spacing w:line="276" w:lineRule="auto"/>
        <w:rPr>
          <w:sz w:val="22"/>
          <w:szCs w:val="22"/>
        </w:rPr>
      </w:pPr>
      <w:r>
        <w:br w:type="page"/>
      </w:r>
    </w:p>
    <w:p w14:paraId="109333CF" w14:textId="59B4C000" w:rsidR="00CD7DB6" w:rsidRPr="00CD110C" w:rsidRDefault="00CD7DB6" w:rsidP="00CD7DB6">
      <w:pPr>
        <w:pStyle w:val="Heading1"/>
      </w:pPr>
      <w:bookmarkStart w:id="193" w:name="_ANNEX_C:_Supporting"/>
      <w:bookmarkStart w:id="194" w:name="_Toc243489223"/>
      <w:bookmarkEnd w:id="193"/>
      <w:r>
        <w:lastRenderedPageBreak/>
        <w:t xml:space="preserve">ANNEX </w:t>
      </w:r>
      <w:r w:rsidR="00F72B43">
        <w:t>C</w:t>
      </w:r>
      <w:r>
        <w:t xml:space="preserve">: </w:t>
      </w:r>
      <w:r w:rsidR="001C4918">
        <w:t>Supporting</w:t>
      </w:r>
      <w:r w:rsidR="001C4918" w:rsidRPr="00CD110C">
        <w:t xml:space="preserve"> </w:t>
      </w:r>
      <w:r w:rsidRPr="00CD110C">
        <w:t>agencies</w:t>
      </w:r>
      <w:bookmarkEnd w:id="194"/>
      <w:r w:rsidRPr="00CD110C">
        <w:t xml:space="preserve"> </w:t>
      </w:r>
      <w:bookmarkEnd w:id="178"/>
    </w:p>
    <w:p w14:paraId="425B8673" w14:textId="3207C3D6" w:rsidR="00280C96" w:rsidRPr="00C90572" w:rsidRDefault="000C3D5F" w:rsidP="001753EB">
      <w:pPr>
        <w:spacing w:line="276" w:lineRule="auto"/>
        <w:rPr>
          <w:rFonts w:eastAsia="Times New Roman" w:cs="Times New Roman"/>
          <w:color w:val="358189"/>
          <w:sz w:val="28"/>
          <w:szCs w:val="24"/>
        </w:rPr>
      </w:pPr>
      <w:r w:rsidRPr="00C90572">
        <w:rPr>
          <w:rFonts w:eastAsia="Times New Roman" w:cs="Times New Roman"/>
          <w:color w:val="358189"/>
          <w:sz w:val="28"/>
          <w:szCs w:val="24"/>
        </w:rPr>
        <w:t>A</w:t>
      </w:r>
      <w:r w:rsidR="001C4918" w:rsidRPr="00C90572">
        <w:rPr>
          <w:rFonts w:eastAsia="Times New Roman" w:cs="Times New Roman"/>
          <w:color w:val="358189"/>
          <w:sz w:val="28"/>
          <w:szCs w:val="24"/>
        </w:rPr>
        <w:t xml:space="preserve"> supporting</w:t>
      </w:r>
      <w:r w:rsidRPr="00C90572">
        <w:rPr>
          <w:rFonts w:eastAsia="Times New Roman" w:cs="Times New Roman"/>
          <w:color w:val="358189"/>
          <w:sz w:val="28"/>
          <w:szCs w:val="24"/>
        </w:rPr>
        <w:t xml:space="preserve"> agency is an Australian Government agency with a </w:t>
      </w:r>
      <w:r w:rsidR="009D5EA1" w:rsidRPr="00C90572">
        <w:rPr>
          <w:rFonts w:eastAsia="Times New Roman" w:cs="Times New Roman"/>
          <w:color w:val="358189"/>
          <w:sz w:val="28"/>
          <w:szCs w:val="24"/>
        </w:rPr>
        <w:t>significant</w:t>
      </w:r>
      <w:r w:rsidRPr="00C90572">
        <w:rPr>
          <w:rFonts w:eastAsia="Times New Roman" w:cs="Times New Roman"/>
          <w:color w:val="358189"/>
          <w:sz w:val="28"/>
          <w:szCs w:val="24"/>
        </w:rPr>
        <w:t xml:space="preserve"> operational role that contributes to a health emergency response. The following agencies have important capabilities to support </w:t>
      </w:r>
      <w:r w:rsidR="00455C13" w:rsidRPr="00C90572">
        <w:rPr>
          <w:rFonts w:eastAsia="Times New Roman" w:cs="Times New Roman"/>
          <w:color w:val="358189"/>
          <w:sz w:val="28"/>
          <w:szCs w:val="24"/>
        </w:rPr>
        <w:t>national responses</w:t>
      </w:r>
      <w:r w:rsidRPr="00C90572">
        <w:rPr>
          <w:rFonts w:eastAsia="Times New Roman" w:cs="Times New Roman"/>
          <w:color w:val="358189"/>
          <w:sz w:val="28"/>
          <w:szCs w:val="24"/>
        </w:rPr>
        <w:t>.</w:t>
      </w:r>
      <w:r w:rsidR="00725783" w:rsidRPr="00C90572">
        <w:rPr>
          <w:rFonts w:eastAsia="Times New Roman" w:cs="Times New Roman"/>
          <w:color w:val="358189"/>
          <w:sz w:val="28"/>
          <w:szCs w:val="24"/>
        </w:rPr>
        <w:t xml:space="preserve"> </w:t>
      </w:r>
    </w:p>
    <w:p w14:paraId="22D7CF9A" w14:textId="5572F7E8" w:rsidR="005C403D" w:rsidRPr="00BA4519" w:rsidRDefault="005C403D" w:rsidP="00C552C1">
      <w:pPr>
        <w:keepNext/>
        <w:keepLines/>
        <w:shd w:val="clear" w:color="auto" w:fill="D1E3E4"/>
        <w:spacing w:before="240" w:line="276" w:lineRule="auto"/>
        <w:outlineLvl w:val="2"/>
        <w:rPr>
          <w:rFonts w:eastAsia="MS Gothic" w:cs="Arial"/>
          <w:b/>
          <w:color w:val="003E5A"/>
          <w:sz w:val="24"/>
          <w:szCs w:val="24"/>
        </w:rPr>
      </w:pPr>
      <w:bookmarkStart w:id="195" w:name="_Australian_Centre_for"/>
      <w:bookmarkEnd w:id="195"/>
      <w:r w:rsidRPr="00BA4519">
        <w:rPr>
          <w:rFonts w:eastAsia="MS Gothic" w:cs="Arial"/>
          <w:b/>
          <w:color w:val="003E5A"/>
          <w:sz w:val="24"/>
          <w:szCs w:val="24"/>
        </w:rPr>
        <w:t xml:space="preserve">Australian Border Force </w:t>
      </w:r>
    </w:p>
    <w:p w14:paraId="4C4412B3" w14:textId="2F66F2E9" w:rsidR="005C403D" w:rsidRPr="009C38EA" w:rsidRDefault="005C403D" w:rsidP="00F85EF9">
      <w:pPr>
        <w:spacing w:before="100" w:after="100" w:line="276" w:lineRule="auto"/>
        <w:ind w:left="357" w:hanging="357"/>
        <w:rPr>
          <w:rFonts w:asciiTheme="minorHAnsi" w:hAnsiTheme="minorHAnsi" w:cstheme="minorHAnsi"/>
          <w:sz w:val="22"/>
          <w:szCs w:val="22"/>
        </w:rPr>
      </w:pPr>
      <w:r w:rsidRPr="009C38EA">
        <w:rPr>
          <w:rFonts w:asciiTheme="minorHAnsi" w:hAnsiTheme="minorHAnsi" w:cstheme="minorHAnsi"/>
          <w:sz w:val="22"/>
          <w:szCs w:val="22"/>
        </w:rPr>
        <w:t xml:space="preserve">During a health emergency, the </w:t>
      </w:r>
      <w:r w:rsidR="00300752" w:rsidRPr="009C38EA">
        <w:rPr>
          <w:rFonts w:asciiTheme="minorHAnsi" w:hAnsiTheme="minorHAnsi" w:cstheme="minorHAnsi"/>
          <w:sz w:val="22"/>
          <w:szCs w:val="22"/>
        </w:rPr>
        <w:t>Australian Border Force</w:t>
      </w:r>
      <w:r w:rsidRPr="009C38EA">
        <w:rPr>
          <w:rFonts w:asciiTheme="minorHAnsi" w:hAnsiTheme="minorHAnsi" w:cstheme="minorHAnsi"/>
          <w:sz w:val="22"/>
          <w:szCs w:val="22"/>
        </w:rPr>
        <w:t xml:space="preserve"> provides:  </w:t>
      </w:r>
    </w:p>
    <w:p w14:paraId="6A8E2901" w14:textId="49E2DD2E" w:rsidR="005C403D" w:rsidRPr="009C38EA" w:rsidRDefault="005C403D"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 xml:space="preserve">border control advice to </w:t>
      </w:r>
      <w:r w:rsidRPr="009C38EA">
        <w:rPr>
          <w:rFonts w:asciiTheme="minorHAnsi" w:eastAsiaTheme="majorEastAsia" w:hAnsiTheme="minorHAnsi" w:cstheme="minorHAnsi"/>
          <w:color w:val="auto"/>
          <w:sz w:val="22"/>
          <w:szCs w:val="22"/>
        </w:rPr>
        <w:t>the Department of Health, Disability and Age</w:t>
      </w:r>
      <w:r w:rsidRPr="009C38EA">
        <w:rPr>
          <w:rFonts w:asciiTheme="minorHAnsi" w:hAnsiTheme="minorHAnsi" w:cstheme="minorHAnsi"/>
          <w:color w:val="auto"/>
          <w:sz w:val="22"/>
          <w:szCs w:val="22"/>
        </w:rPr>
        <w:t xml:space="preserve">ing and </w:t>
      </w:r>
      <w:r w:rsidR="004A1A1C" w:rsidRPr="009C38EA">
        <w:rPr>
          <w:rFonts w:asciiTheme="minorHAnsi" w:hAnsiTheme="minorHAnsi" w:cstheme="minorHAnsi"/>
          <w:color w:val="auto"/>
          <w:sz w:val="22"/>
          <w:szCs w:val="22"/>
        </w:rPr>
        <w:t>decision</w:t>
      </w:r>
      <w:r w:rsidR="004A1A1C">
        <w:rPr>
          <w:rFonts w:asciiTheme="minorHAnsi" w:hAnsiTheme="minorHAnsi" w:cstheme="minorHAnsi"/>
          <w:color w:val="auto"/>
          <w:sz w:val="22"/>
          <w:szCs w:val="22"/>
        </w:rPr>
        <w:t>-making</w:t>
      </w:r>
      <w:r w:rsidRPr="009C38EA">
        <w:rPr>
          <w:rFonts w:asciiTheme="minorHAnsi" w:hAnsiTheme="minorHAnsi" w:cstheme="minorHAnsi"/>
          <w:color w:val="auto"/>
          <w:sz w:val="22"/>
          <w:szCs w:val="22"/>
        </w:rPr>
        <w:t xml:space="preserve"> groups</w:t>
      </w:r>
    </w:p>
    <w:p w14:paraId="6AC7EC3E" w14:textId="77777777" w:rsidR="005C403D" w:rsidRPr="009C38EA" w:rsidDel="000221EB" w:rsidRDefault="005C403D"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sidDel="000221EB">
        <w:rPr>
          <w:rFonts w:asciiTheme="minorHAnsi" w:hAnsiTheme="minorHAnsi" w:cstheme="minorHAnsi"/>
          <w:color w:val="auto"/>
          <w:sz w:val="22"/>
          <w:szCs w:val="22"/>
        </w:rPr>
        <w:t xml:space="preserve">human biosecurity and border control activities to reduce the risk of harmful </w:t>
      </w:r>
      <w:r w:rsidRPr="009C38EA">
        <w:rPr>
          <w:rFonts w:asciiTheme="minorHAnsi" w:hAnsiTheme="minorHAnsi" w:cstheme="minorHAnsi"/>
          <w:color w:val="auto"/>
          <w:sz w:val="22"/>
          <w:szCs w:val="22"/>
        </w:rPr>
        <w:t>communicable</w:t>
      </w:r>
      <w:r w:rsidRPr="009C38EA" w:rsidDel="000221EB">
        <w:rPr>
          <w:rFonts w:asciiTheme="minorHAnsi" w:hAnsiTheme="minorHAnsi" w:cstheme="minorHAnsi"/>
          <w:color w:val="auto"/>
          <w:sz w:val="22"/>
          <w:szCs w:val="22"/>
        </w:rPr>
        <w:t xml:space="preserve"> human diseases entering and leaving Australia</w:t>
      </w:r>
    </w:p>
    <w:p w14:paraId="12BF0169" w14:textId="77777777" w:rsidR="005C403D" w:rsidRPr="009C38EA" w:rsidRDefault="005C403D"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 xml:space="preserve">regulation of visas for temporary entrants / visitors who have special requirements during a national health emergency </w:t>
      </w:r>
    </w:p>
    <w:p w14:paraId="44A5C86D" w14:textId="77777777" w:rsidR="005C403D" w:rsidRPr="009C38EA" w:rsidRDefault="005C403D"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operation of a 24/7 intelligence area to provide information on travellers</w:t>
      </w:r>
    </w:p>
    <w:p w14:paraId="2706C8AD" w14:textId="2F6CC422" w:rsidR="005C403D" w:rsidRPr="009C38EA" w:rsidRDefault="005C403D"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provision of Passenger Seat Allocation Lists, flight manifests and passenger data for contact tracing purposes</w:t>
      </w:r>
    </w:p>
    <w:p w14:paraId="4A4D6ED6" w14:textId="34A21156" w:rsidR="005C403D" w:rsidRPr="009C38EA" w:rsidRDefault="005C403D"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 xml:space="preserve">relevant officers, </w:t>
      </w:r>
      <w:r w:rsidR="00DD5DC8" w:rsidRPr="009C38EA">
        <w:rPr>
          <w:rFonts w:asciiTheme="minorHAnsi" w:hAnsiTheme="minorHAnsi" w:cstheme="minorHAnsi"/>
          <w:color w:val="auto"/>
          <w:sz w:val="22"/>
          <w:szCs w:val="22"/>
        </w:rPr>
        <w:t>upon request</w:t>
      </w:r>
      <w:r w:rsidRPr="009C38EA">
        <w:rPr>
          <w:rFonts w:asciiTheme="minorHAnsi" w:hAnsiTheme="minorHAnsi" w:cstheme="minorHAnsi"/>
          <w:color w:val="auto"/>
          <w:sz w:val="22"/>
          <w:szCs w:val="22"/>
        </w:rPr>
        <w:t>, to the Incident Management Team and the National Incident Centre.</w:t>
      </w:r>
    </w:p>
    <w:p w14:paraId="1C13FFC9" w14:textId="4B42E80A" w:rsidR="000C3D5F" w:rsidRPr="00BA4519" w:rsidRDefault="000C3D5F" w:rsidP="00C552C1">
      <w:pPr>
        <w:keepNext/>
        <w:keepLines/>
        <w:shd w:val="clear" w:color="auto" w:fill="D1E3E4"/>
        <w:spacing w:before="240" w:line="276" w:lineRule="auto"/>
        <w:outlineLvl w:val="2"/>
        <w:rPr>
          <w:rFonts w:eastAsia="MS Gothic" w:cs="Arial"/>
          <w:b/>
          <w:color w:val="003E5A"/>
          <w:sz w:val="24"/>
          <w:szCs w:val="24"/>
        </w:rPr>
      </w:pPr>
      <w:bookmarkStart w:id="196" w:name="_Australian_Centre_for_1"/>
      <w:bookmarkEnd w:id="196"/>
      <w:r w:rsidRPr="00BA4519">
        <w:rPr>
          <w:rFonts w:eastAsia="MS Gothic" w:cs="Arial"/>
          <w:b/>
          <w:color w:val="003E5A"/>
          <w:sz w:val="24"/>
          <w:szCs w:val="24"/>
        </w:rPr>
        <w:t>Australian Centre for Disease Control</w:t>
      </w:r>
      <w:bookmarkStart w:id="197" w:name="CDC"/>
      <w:bookmarkEnd w:id="197"/>
      <w:r w:rsidRPr="00BA4519">
        <w:rPr>
          <w:rFonts w:eastAsia="MS Gothic" w:cs="Arial"/>
          <w:b/>
          <w:color w:val="003E5A"/>
          <w:sz w:val="24"/>
          <w:szCs w:val="24"/>
        </w:rPr>
        <w:t xml:space="preserve"> </w:t>
      </w:r>
      <w:r w:rsidR="007D79B4" w:rsidRPr="00BA4519">
        <w:rPr>
          <w:rFonts w:eastAsia="MS Gothic" w:cs="Arial"/>
          <w:b/>
          <w:color w:val="003E5A"/>
          <w:sz w:val="24"/>
          <w:szCs w:val="24"/>
        </w:rPr>
        <w:t xml:space="preserve"> </w:t>
      </w:r>
    </w:p>
    <w:p w14:paraId="785D30F8" w14:textId="562B5FA6" w:rsidR="0056505E" w:rsidRPr="009C38EA" w:rsidRDefault="007A08CD" w:rsidP="00F85EF9">
      <w:pPr>
        <w:spacing w:before="100" w:after="100" w:line="276" w:lineRule="auto"/>
        <w:rPr>
          <w:rFonts w:asciiTheme="minorHAnsi" w:hAnsiTheme="minorHAnsi" w:cstheme="minorHAnsi"/>
          <w:sz w:val="22"/>
          <w:szCs w:val="22"/>
        </w:rPr>
      </w:pPr>
      <w:r>
        <w:rPr>
          <w:rFonts w:asciiTheme="minorHAnsi" w:hAnsiTheme="minorHAnsi" w:cstheme="minorHAnsi"/>
          <w:sz w:val="22"/>
          <w:szCs w:val="22"/>
        </w:rPr>
        <w:t>The</w:t>
      </w:r>
      <w:r w:rsidR="00EE5F67">
        <w:rPr>
          <w:rFonts w:asciiTheme="minorHAnsi" w:hAnsiTheme="minorHAnsi" w:cstheme="minorHAnsi"/>
          <w:sz w:val="22"/>
          <w:szCs w:val="22"/>
        </w:rPr>
        <w:t xml:space="preserve"> Australian CDC is an independent statutory agency. </w:t>
      </w:r>
      <w:r w:rsidR="0056505E" w:rsidRPr="009C38EA">
        <w:rPr>
          <w:rFonts w:asciiTheme="minorHAnsi" w:hAnsiTheme="minorHAnsi" w:cstheme="minorHAnsi"/>
          <w:sz w:val="22"/>
          <w:szCs w:val="22"/>
        </w:rPr>
        <w:t xml:space="preserve">During an emergency with a health impact, the </w:t>
      </w:r>
      <w:r w:rsidR="005B010D">
        <w:rPr>
          <w:rFonts w:asciiTheme="minorHAnsi" w:hAnsiTheme="minorHAnsi" w:cstheme="minorHAnsi"/>
          <w:sz w:val="22"/>
          <w:szCs w:val="22"/>
        </w:rPr>
        <w:t>Australian CDC</w:t>
      </w:r>
      <w:r w:rsidR="0056505E" w:rsidRPr="009C38EA">
        <w:rPr>
          <w:rFonts w:asciiTheme="minorHAnsi" w:hAnsiTheme="minorHAnsi" w:cstheme="minorHAnsi"/>
          <w:sz w:val="22"/>
          <w:szCs w:val="22"/>
        </w:rPr>
        <w:t xml:space="preserve"> provides: </w:t>
      </w:r>
    </w:p>
    <w:p w14:paraId="2B6B1417" w14:textId="2B7C7512" w:rsidR="009D3CB1" w:rsidRPr="00964234" w:rsidRDefault="00906364" w:rsidP="00990EAB">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9D3CB1">
        <w:rPr>
          <w:rFonts w:asciiTheme="minorHAnsi" w:hAnsiTheme="minorHAnsi" w:cstheme="minorHAnsi"/>
          <w:color w:val="auto"/>
          <w:sz w:val="22"/>
          <w:szCs w:val="22"/>
        </w:rPr>
        <w:t>independent, evidence</w:t>
      </w:r>
      <w:r w:rsidRPr="009D3CB1">
        <w:rPr>
          <w:rFonts w:asciiTheme="minorHAnsi" w:hAnsiTheme="minorHAnsi" w:cstheme="minorHAnsi"/>
          <w:color w:val="auto"/>
          <w:sz w:val="22"/>
          <w:szCs w:val="22"/>
        </w:rPr>
        <w:noBreakHyphen/>
        <w:t>informed technical advice and guidance</w:t>
      </w:r>
      <w:r w:rsidR="009D3CB1">
        <w:rPr>
          <w:rFonts w:asciiTheme="minorHAnsi" w:hAnsiTheme="minorHAnsi" w:cstheme="minorHAnsi"/>
          <w:color w:val="auto"/>
          <w:sz w:val="22"/>
          <w:szCs w:val="22"/>
        </w:rPr>
        <w:t xml:space="preserve"> </w:t>
      </w:r>
      <w:r w:rsidR="009D3CB1" w:rsidRPr="00964234">
        <w:rPr>
          <w:rFonts w:asciiTheme="minorHAnsi" w:hAnsiTheme="minorHAnsi" w:cstheme="minorHAnsi"/>
          <w:color w:val="auto"/>
          <w:sz w:val="22"/>
          <w:szCs w:val="22"/>
        </w:rPr>
        <w:t xml:space="preserve">to the nation, </w:t>
      </w:r>
      <w:r w:rsidR="00E57195">
        <w:rPr>
          <w:rFonts w:asciiTheme="minorHAnsi" w:hAnsiTheme="minorHAnsi" w:cstheme="minorHAnsi"/>
          <w:color w:val="auto"/>
          <w:sz w:val="22"/>
          <w:szCs w:val="22"/>
        </w:rPr>
        <w:t>Ministers</w:t>
      </w:r>
      <w:r w:rsidR="009D3CB1" w:rsidRPr="00964234">
        <w:rPr>
          <w:rFonts w:asciiTheme="minorHAnsi" w:hAnsiTheme="minorHAnsi" w:cstheme="minorHAnsi"/>
          <w:color w:val="auto"/>
          <w:sz w:val="22"/>
          <w:szCs w:val="22"/>
        </w:rPr>
        <w:t xml:space="preserve"> </w:t>
      </w:r>
      <w:r w:rsidR="00196EC6">
        <w:rPr>
          <w:rFonts w:asciiTheme="minorHAnsi" w:hAnsiTheme="minorHAnsi" w:cstheme="minorHAnsi"/>
          <w:color w:val="auto"/>
          <w:sz w:val="22"/>
          <w:szCs w:val="22"/>
        </w:rPr>
        <w:t>and</w:t>
      </w:r>
      <w:r w:rsidR="00E941FF">
        <w:rPr>
          <w:rFonts w:asciiTheme="minorHAnsi" w:hAnsiTheme="minorHAnsi" w:cstheme="minorHAnsi"/>
          <w:color w:val="auto"/>
          <w:sz w:val="22"/>
          <w:szCs w:val="22"/>
        </w:rPr>
        <w:t xml:space="preserve"> </w:t>
      </w:r>
      <w:r w:rsidR="005E5CAA">
        <w:rPr>
          <w:rFonts w:asciiTheme="minorHAnsi" w:hAnsiTheme="minorHAnsi" w:cstheme="minorHAnsi"/>
          <w:color w:val="auto"/>
          <w:sz w:val="22"/>
          <w:szCs w:val="22"/>
        </w:rPr>
        <w:t>Australian,</w:t>
      </w:r>
      <w:r w:rsidR="009D3CB1" w:rsidRPr="00964234">
        <w:rPr>
          <w:rFonts w:asciiTheme="minorHAnsi" w:hAnsiTheme="minorHAnsi" w:cstheme="minorHAnsi"/>
          <w:color w:val="auto"/>
          <w:sz w:val="22"/>
          <w:szCs w:val="22"/>
        </w:rPr>
        <w:t xml:space="preserve"> State and Territory governments (this includes surveillance information, situation reports, </w:t>
      </w:r>
      <w:r w:rsidR="00422ED6">
        <w:rPr>
          <w:rFonts w:asciiTheme="minorHAnsi" w:hAnsiTheme="minorHAnsi" w:cstheme="minorHAnsi"/>
          <w:color w:val="auto"/>
          <w:sz w:val="22"/>
          <w:szCs w:val="22"/>
        </w:rPr>
        <w:t xml:space="preserve">risk assessments </w:t>
      </w:r>
      <w:r w:rsidR="009D3CB1" w:rsidRPr="00964234">
        <w:rPr>
          <w:rFonts w:asciiTheme="minorHAnsi" w:hAnsiTheme="minorHAnsi" w:cstheme="minorHAnsi"/>
          <w:color w:val="auto"/>
          <w:sz w:val="22"/>
          <w:szCs w:val="22"/>
        </w:rPr>
        <w:t xml:space="preserve">and epidemiological </w:t>
      </w:r>
      <w:r w:rsidR="00422ED6">
        <w:rPr>
          <w:rFonts w:asciiTheme="minorHAnsi" w:hAnsiTheme="minorHAnsi" w:cstheme="minorHAnsi"/>
          <w:color w:val="auto"/>
          <w:sz w:val="22"/>
          <w:szCs w:val="22"/>
        </w:rPr>
        <w:t>analysis</w:t>
      </w:r>
      <w:r w:rsidR="009D3CB1" w:rsidRPr="00964234">
        <w:rPr>
          <w:rFonts w:asciiTheme="minorHAnsi" w:hAnsiTheme="minorHAnsi" w:cstheme="minorHAnsi"/>
          <w:color w:val="auto"/>
          <w:sz w:val="22"/>
          <w:szCs w:val="22"/>
        </w:rPr>
        <w:t>)</w:t>
      </w:r>
    </w:p>
    <w:p w14:paraId="41566397" w14:textId="501B01EC" w:rsidR="00043DFA" w:rsidRPr="009C38EA" w:rsidRDefault="00043DFA" w:rsidP="00990EAB">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public health laboratory capacity and pathogen health security surveillance</w:t>
      </w:r>
    </w:p>
    <w:p w14:paraId="3843A7A5" w14:textId="26F20F3C" w:rsidR="005D5331" w:rsidRPr="009C38EA" w:rsidRDefault="005D5331"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communicable disease surveillance</w:t>
      </w:r>
    </w:p>
    <w:p w14:paraId="09E9413A" w14:textId="21B948B2" w:rsidR="0056505E" w:rsidRPr="009C38EA" w:rsidRDefault="00536D7C"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i</w:t>
      </w:r>
      <w:r w:rsidR="0056505E" w:rsidRPr="009C38EA">
        <w:rPr>
          <w:rFonts w:asciiTheme="minorHAnsi" w:hAnsiTheme="minorHAnsi" w:cstheme="minorHAnsi"/>
          <w:color w:val="auto"/>
          <w:sz w:val="22"/>
          <w:szCs w:val="22"/>
        </w:rPr>
        <w:t xml:space="preserve">ndependent technical and policy advice to </w:t>
      </w:r>
      <w:r w:rsidR="0056505E" w:rsidRPr="009C38EA">
        <w:rPr>
          <w:rFonts w:asciiTheme="minorHAnsi" w:eastAsiaTheme="majorEastAsia" w:hAnsiTheme="minorHAnsi" w:cstheme="minorHAnsi"/>
          <w:color w:val="auto"/>
          <w:sz w:val="22"/>
          <w:szCs w:val="22"/>
        </w:rPr>
        <w:t>the Department of Health, Disability and Ageing,</w:t>
      </w:r>
      <w:r w:rsidR="0056505E" w:rsidRPr="009C38EA">
        <w:rPr>
          <w:rFonts w:asciiTheme="minorHAnsi" w:hAnsiTheme="minorHAnsi" w:cstheme="minorHAnsi"/>
          <w:color w:val="auto"/>
          <w:sz w:val="22"/>
          <w:szCs w:val="22"/>
        </w:rPr>
        <w:t xml:space="preserve"> decision</w:t>
      </w:r>
      <w:r w:rsidR="0055620F">
        <w:rPr>
          <w:rFonts w:asciiTheme="minorHAnsi" w:hAnsiTheme="minorHAnsi" w:cstheme="minorHAnsi"/>
          <w:color w:val="auto"/>
          <w:sz w:val="22"/>
          <w:szCs w:val="22"/>
        </w:rPr>
        <w:t xml:space="preserve"> </w:t>
      </w:r>
      <w:r w:rsidR="0056505E" w:rsidRPr="009C38EA">
        <w:rPr>
          <w:rFonts w:asciiTheme="minorHAnsi" w:hAnsiTheme="minorHAnsi" w:cstheme="minorHAnsi"/>
          <w:color w:val="auto"/>
          <w:sz w:val="22"/>
          <w:szCs w:val="22"/>
        </w:rPr>
        <w:t xml:space="preserve">making </w:t>
      </w:r>
      <w:r w:rsidR="00430FEE" w:rsidRPr="009C38EA">
        <w:rPr>
          <w:rFonts w:asciiTheme="minorHAnsi" w:hAnsiTheme="minorHAnsi" w:cstheme="minorHAnsi"/>
          <w:color w:val="auto"/>
          <w:sz w:val="22"/>
          <w:szCs w:val="22"/>
        </w:rPr>
        <w:t>groups,</w:t>
      </w:r>
      <w:r w:rsidR="0056505E" w:rsidRPr="009C38EA">
        <w:rPr>
          <w:rFonts w:asciiTheme="minorHAnsi" w:hAnsiTheme="minorHAnsi" w:cstheme="minorHAnsi"/>
          <w:color w:val="auto"/>
          <w:sz w:val="22"/>
          <w:szCs w:val="22"/>
        </w:rPr>
        <w:t xml:space="preserve"> and other Australian Government agencies </w:t>
      </w:r>
    </w:p>
    <w:p w14:paraId="5477F448" w14:textId="3F79A9FF" w:rsidR="0056505E" w:rsidRPr="009C38EA" w:rsidRDefault="00536D7C"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i</w:t>
      </w:r>
      <w:r w:rsidR="0056505E" w:rsidRPr="009C38EA">
        <w:rPr>
          <w:rFonts w:asciiTheme="minorHAnsi" w:hAnsiTheme="minorHAnsi" w:cstheme="minorHAnsi"/>
          <w:color w:val="auto"/>
          <w:sz w:val="22"/>
          <w:szCs w:val="22"/>
        </w:rPr>
        <w:t>nformation for public health professionals and public health units</w:t>
      </w:r>
    </w:p>
    <w:p w14:paraId="18E3606D" w14:textId="19A5EA7E" w:rsidR="0056505E" w:rsidRPr="009C38EA" w:rsidRDefault="00536D7C"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i</w:t>
      </w:r>
      <w:r w:rsidR="0056505E" w:rsidRPr="009C38EA">
        <w:rPr>
          <w:rFonts w:asciiTheme="minorHAnsi" w:hAnsiTheme="minorHAnsi" w:cstheme="minorHAnsi"/>
          <w:color w:val="auto"/>
          <w:sz w:val="22"/>
          <w:szCs w:val="22"/>
        </w:rPr>
        <w:t xml:space="preserve">nternational health reporting as per the responsibilities of the National Focal Point and </w:t>
      </w:r>
      <w:hyperlink r:id="rId69" w:anchor="tab=tab_1" w:history="1">
        <w:r w:rsidR="00FA6BF4" w:rsidRPr="00BF53CD">
          <w:rPr>
            <w:rStyle w:val="Hyperlink"/>
            <w:rFonts w:asciiTheme="minorHAnsi" w:hAnsiTheme="minorHAnsi" w:cstheme="minorHAnsi"/>
            <w:i/>
            <w:iCs/>
            <w:sz w:val="22"/>
            <w:szCs w:val="22"/>
            <w:u w:val="none"/>
          </w:rPr>
          <w:t>International Health Regulations</w:t>
        </w:r>
      </w:hyperlink>
      <w:r w:rsidR="00FA6BF4" w:rsidRPr="00D20974">
        <w:rPr>
          <w:rFonts w:asciiTheme="minorHAnsi" w:hAnsiTheme="minorHAnsi" w:cstheme="minorHAnsi"/>
          <w:i/>
          <w:iCs/>
          <w:color w:val="auto"/>
          <w:sz w:val="22"/>
          <w:szCs w:val="22"/>
        </w:rPr>
        <w:t xml:space="preserve"> (2005)</w:t>
      </w:r>
    </w:p>
    <w:p w14:paraId="5AE24C08" w14:textId="6069696B" w:rsidR="00F920B8" w:rsidRPr="009C38EA" w:rsidRDefault="001F0B0F"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adminis</w:t>
      </w:r>
      <w:r w:rsidR="00403F6A">
        <w:rPr>
          <w:rFonts w:asciiTheme="minorHAnsi" w:hAnsiTheme="minorHAnsi" w:cstheme="minorHAnsi"/>
          <w:color w:val="auto"/>
          <w:sz w:val="22"/>
          <w:szCs w:val="22"/>
        </w:rPr>
        <w:t>tration of</w:t>
      </w:r>
      <w:r w:rsidRPr="009C38EA">
        <w:rPr>
          <w:rFonts w:asciiTheme="minorHAnsi" w:hAnsiTheme="minorHAnsi" w:cstheme="minorHAnsi"/>
          <w:color w:val="auto"/>
          <w:sz w:val="22"/>
          <w:szCs w:val="22"/>
        </w:rPr>
        <w:t xml:space="preserve"> the Security Sensitive Biological Agent </w:t>
      </w:r>
      <w:r w:rsidR="00101F63" w:rsidRPr="009C38EA">
        <w:rPr>
          <w:rFonts w:asciiTheme="minorHAnsi" w:hAnsiTheme="minorHAnsi" w:cstheme="minorHAnsi"/>
          <w:color w:val="auto"/>
          <w:sz w:val="22"/>
          <w:szCs w:val="22"/>
        </w:rPr>
        <w:t xml:space="preserve">(SSBA) </w:t>
      </w:r>
      <w:r w:rsidRPr="009C38EA">
        <w:rPr>
          <w:rFonts w:asciiTheme="minorHAnsi" w:hAnsiTheme="minorHAnsi" w:cstheme="minorHAnsi"/>
          <w:color w:val="auto"/>
          <w:sz w:val="22"/>
          <w:szCs w:val="22"/>
        </w:rPr>
        <w:t xml:space="preserve">scheme </w:t>
      </w:r>
    </w:p>
    <w:p w14:paraId="65F6E925" w14:textId="62CF30BE" w:rsidR="0056505E" w:rsidRPr="009C38EA" w:rsidRDefault="00536D7C" w:rsidP="00F85EF9">
      <w:pPr>
        <w:pStyle w:val="ListParagraph"/>
        <w:numPr>
          <w:ilvl w:val="0"/>
          <w:numId w:val="16"/>
        </w:numPr>
        <w:spacing w:before="100" w:after="10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r</w:t>
      </w:r>
      <w:r w:rsidR="0056505E" w:rsidRPr="009C38EA">
        <w:rPr>
          <w:rFonts w:asciiTheme="minorHAnsi" w:hAnsiTheme="minorHAnsi" w:cstheme="minorHAnsi"/>
          <w:color w:val="auto"/>
          <w:sz w:val="22"/>
          <w:szCs w:val="22"/>
        </w:rPr>
        <w:t xml:space="preserve">elevant officers to support emergency response led by the Department </w:t>
      </w:r>
      <w:r w:rsidR="00711021" w:rsidRPr="009C38EA">
        <w:rPr>
          <w:rFonts w:asciiTheme="minorHAnsi" w:hAnsiTheme="minorHAnsi" w:cstheme="minorHAnsi"/>
          <w:color w:val="auto"/>
          <w:sz w:val="22"/>
          <w:szCs w:val="22"/>
        </w:rPr>
        <w:t xml:space="preserve">of Health, Disability and Ageing, </w:t>
      </w:r>
      <w:r w:rsidR="0056505E" w:rsidRPr="009C38EA">
        <w:rPr>
          <w:rFonts w:asciiTheme="minorHAnsi" w:hAnsiTheme="minorHAnsi" w:cstheme="minorHAnsi"/>
          <w:color w:val="auto"/>
          <w:sz w:val="22"/>
          <w:szCs w:val="22"/>
        </w:rPr>
        <w:t>or another lead Government agency in line with the AGCMF.</w:t>
      </w:r>
    </w:p>
    <w:p w14:paraId="7C408C68" w14:textId="2B3027BB" w:rsidR="00C842C0" w:rsidRPr="009C38EA" w:rsidRDefault="001648BC" w:rsidP="005B010D">
      <w:pPr>
        <w:spacing w:line="276" w:lineRule="auto"/>
        <w:rPr>
          <w:rStyle w:val="Heading4Char"/>
          <w:rFonts w:asciiTheme="minorHAnsi" w:eastAsiaTheme="minorEastAsia" w:hAnsiTheme="minorHAnsi"/>
          <w:b w:val="0"/>
          <w:i w:val="0"/>
          <w:color w:val="auto"/>
        </w:rPr>
      </w:pPr>
      <w:r w:rsidRPr="009C38EA">
        <w:rPr>
          <w:rFonts w:asciiTheme="minorHAnsi" w:hAnsiTheme="minorHAnsi" w:cstheme="minorHAnsi"/>
          <w:sz w:val="22"/>
          <w:szCs w:val="22"/>
        </w:rPr>
        <w:lastRenderedPageBreak/>
        <w:t>T</w:t>
      </w:r>
      <w:r w:rsidR="00C15C6C" w:rsidRPr="009C38EA">
        <w:rPr>
          <w:rFonts w:asciiTheme="minorHAnsi" w:hAnsiTheme="minorHAnsi" w:cstheme="minorHAnsi"/>
          <w:sz w:val="22"/>
          <w:szCs w:val="22"/>
        </w:rPr>
        <w:t>he Director-General of the</w:t>
      </w:r>
      <w:r w:rsidR="004A282D" w:rsidRPr="009C38EA">
        <w:rPr>
          <w:rFonts w:asciiTheme="minorHAnsi" w:hAnsiTheme="minorHAnsi" w:cstheme="minorHAnsi"/>
          <w:sz w:val="22"/>
          <w:szCs w:val="22"/>
        </w:rPr>
        <w:t xml:space="preserve"> Australian</w:t>
      </w:r>
      <w:r w:rsidR="00C15C6C" w:rsidRPr="009C38EA">
        <w:rPr>
          <w:rFonts w:asciiTheme="minorHAnsi" w:hAnsiTheme="minorHAnsi" w:cstheme="minorHAnsi"/>
          <w:sz w:val="22"/>
          <w:szCs w:val="22"/>
        </w:rPr>
        <w:t xml:space="preserve"> CDC</w:t>
      </w:r>
      <w:r w:rsidR="00320841" w:rsidRPr="009C38EA">
        <w:rPr>
          <w:rFonts w:asciiTheme="minorHAnsi" w:hAnsiTheme="minorHAnsi" w:cstheme="minorHAnsi"/>
          <w:sz w:val="22"/>
          <w:szCs w:val="22"/>
        </w:rPr>
        <w:t xml:space="preserve"> </w:t>
      </w:r>
      <w:r w:rsidR="002E56A6" w:rsidRPr="009C38EA">
        <w:rPr>
          <w:rFonts w:asciiTheme="minorHAnsi" w:hAnsiTheme="minorHAnsi" w:cstheme="minorHAnsi"/>
          <w:sz w:val="22"/>
          <w:szCs w:val="22"/>
        </w:rPr>
        <w:t xml:space="preserve">may </w:t>
      </w:r>
      <w:r w:rsidR="00D9762B" w:rsidRPr="009C38EA">
        <w:rPr>
          <w:rFonts w:asciiTheme="minorHAnsi" w:hAnsiTheme="minorHAnsi" w:cstheme="minorHAnsi"/>
          <w:sz w:val="22"/>
          <w:szCs w:val="22"/>
        </w:rPr>
        <w:t>ma</w:t>
      </w:r>
      <w:r w:rsidR="0006045F" w:rsidRPr="009C38EA">
        <w:rPr>
          <w:rFonts w:asciiTheme="minorHAnsi" w:hAnsiTheme="minorHAnsi" w:cstheme="minorHAnsi"/>
          <w:sz w:val="22"/>
          <w:szCs w:val="22"/>
        </w:rPr>
        <w:t xml:space="preserve">ke </w:t>
      </w:r>
      <w:r w:rsidR="00D71B14" w:rsidRPr="009C38EA">
        <w:rPr>
          <w:rFonts w:asciiTheme="minorHAnsi" w:hAnsiTheme="minorHAnsi" w:cstheme="minorHAnsi"/>
          <w:sz w:val="22"/>
          <w:szCs w:val="22"/>
        </w:rPr>
        <w:t xml:space="preserve">a </w:t>
      </w:r>
      <w:r w:rsidR="00FE6656" w:rsidRPr="009C38EA">
        <w:rPr>
          <w:rFonts w:asciiTheme="minorHAnsi" w:hAnsiTheme="minorHAnsi" w:cstheme="minorHAnsi"/>
          <w:sz w:val="22"/>
          <w:szCs w:val="22"/>
        </w:rPr>
        <w:t>Listed Human Disease (</w:t>
      </w:r>
      <w:r w:rsidR="00D71B14" w:rsidRPr="009C38EA">
        <w:rPr>
          <w:rFonts w:asciiTheme="minorHAnsi" w:hAnsiTheme="minorHAnsi" w:cstheme="minorHAnsi"/>
          <w:sz w:val="22"/>
          <w:szCs w:val="22"/>
        </w:rPr>
        <w:t>LHD</w:t>
      </w:r>
      <w:r w:rsidR="00FE6656" w:rsidRPr="009C38EA">
        <w:rPr>
          <w:rFonts w:asciiTheme="minorHAnsi" w:hAnsiTheme="minorHAnsi" w:cstheme="minorHAnsi"/>
          <w:sz w:val="22"/>
          <w:szCs w:val="22"/>
        </w:rPr>
        <w:t>)</w:t>
      </w:r>
      <w:r w:rsidR="00D71B14" w:rsidRPr="009C38EA">
        <w:rPr>
          <w:rFonts w:asciiTheme="minorHAnsi" w:hAnsiTheme="minorHAnsi" w:cstheme="minorHAnsi"/>
          <w:sz w:val="22"/>
          <w:szCs w:val="22"/>
        </w:rPr>
        <w:t xml:space="preserve"> determination </w:t>
      </w:r>
      <w:r w:rsidR="00C15C6C" w:rsidRPr="009C38EA">
        <w:rPr>
          <w:rFonts w:asciiTheme="minorHAnsi" w:hAnsiTheme="minorHAnsi" w:cstheme="minorHAnsi"/>
          <w:sz w:val="22"/>
          <w:szCs w:val="22"/>
        </w:rPr>
        <w:t xml:space="preserve">under the </w:t>
      </w:r>
      <w:r w:rsidR="00C15C6C" w:rsidRPr="009C38EA">
        <w:rPr>
          <w:rFonts w:asciiTheme="minorHAnsi" w:hAnsiTheme="minorHAnsi" w:cstheme="minorHAnsi"/>
          <w:i/>
          <w:sz w:val="22"/>
          <w:szCs w:val="22"/>
        </w:rPr>
        <w:t xml:space="preserve">Biosecurity Act 2015 </w:t>
      </w:r>
      <w:r w:rsidR="002E56A6" w:rsidRPr="009C38EA">
        <w:rPr>
          <w:rFonts w:asciiTheme="minorHAnsi" w:hAnsiTheme="minorHAnsi" w:cstheme="minorHAnsi"/>
          <w:sz w:val="22"/>
          <w:szCs w:val="22"/>
        </w:rPr>
        <w:t>when a communicable disease is assessed</w:t>
      </w:r>
      <w:r w:rsidR="002E56A6" w:rsidRPr="009C38EA">
        <w:rPr>
          <w:rFonts w:asciiTheme="minorHAnsi" w:hAnsiTheme="minorHAnsi" w:cstheme="minorHAnsi"/>
          <w:i/>
          <w:sz w:val="22"/>
          <w:szCs w:val="22"/>
        </w:rPr>
        <w:t xml:space="preserve"> </w:t>
      </w:r>
      <w:r w:rsidR="00C15C6C" w:rsidRPr="009C38EA">
        <w:rPr>
          <w:rFonts w:asciiTheme="minorHAnsi" w:hAnsiTheme="minorHAnsi" w:cstheme="minorHAnsi"/>
          <w:sz w:val="22"/>
          <w:szCs w:val="22"/>
        </w:rPr>
        <w:t>as capable of causing significant harm to human health</w:t>
      </w:r>
      <w:r w:rsidR="00C15C6C" w:rsidRPr="009C38EA">
        <w:rPr>
          <w:rFonts w:asciiTheme="minorHAnsi" w:hAnsiTheme="minorHAnsi" w:cstheme="minorHAnsi"/>
          <w:i/>
          <w:sz w:val="22"/>
          <w:szCs w:val="22"/>
        </w:rPr>
        <w:t>.</w:t>
      </w:r>
      <w:r w:rsidR="00AB5FF5" w:rsidRPr="009C38EA">
        <w:rPr>
          <w:rFonts w:asciiTheme="minorHAnsi" w:hAnsiTheme="minorHAnsi" w:cstheme="minorHAnsi"/>
          <w:sz w:val="22"/>
          <w:szCs w:val="22"/>
        </w:rPr>
        <w:t xml:space="preserve"> </w:t>
      </w:r>
    </w:p>
    <w:p w14:paraId="6C5FD676" w14:textId="7C720ED1" w:rsidR="00D07A72" w:rsidRPr="00BA4519" w:rsidRDefault="00D07A72" w:rsidP="00D07A72">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Australian </w:t>
      </w:r>
      <w:r>
        <w:rPr>
          <w:rFonts w:eastAsia="MS Gothic" w:cs="Arial"/>
          <w:b/>
          <w:color w:val="003E5A"/>
          <w:sz w:val="24"/>
          <w:szCs w:val="24"/>
        </w:rPr>
        <w:t xml:space="preserve">Digital Health Agency </w:t>
      </w:r>
      <w:r w:rsidRPr="00BA4519">
        <w:rPr>
          <w:rFonts w:eastAsia="MS Gothic" w:cs="Arial"/>
          <w:b/>
          <w:color w:val="003E5A"/>
          <w:sz w:val="24"/>
          <w:szCs w:val="24"/>
        </w:rPr>
        <w:t xml:space="preserve"> </w:t>
      </w:r>
    </w:p>
    <w:p w14:paraId="33B36129" w14:textId="48B5B208" w:rsidR="00D07A72" w:rsidRPr="009C38EA" w:rsidRDefault="00D07A72" w:rsidP="00BD0B75">
      <w:pPr>
        <w:spacing w:line="276" w:lineRule="auto"/>
        <w:ind w:left="357" w:hanging="357"/>
        <w:rPr>
          <w:rFonts w:asciiTheme="minorHAnsi" w:hAnsiTheme="minorHAnsi" w:cstheme="minorHAnsi"/>
          <w:sz w:val="22"/>
          <w:szCs w:val="22"/>
        </w:rPr>
      </w:pPr>
      <w:r w:rsidRPr="009C38EA">
        <w:rPr>
          <w:rFonts w:asciiTheme="minorHAnsi" w:hAnsiTheme="minorHAnsi" w:cstheme="minorHAnsi"/>
          <w:sz w:val="22"/>
          <w:szCs w:val="22"/>
        </w:rPr>
        <w:t xml:space="preserve">During a health emergency, the Australian </w:t>
      </w:r>
      <w:r>
        <w:rPr>
          <w:rFonts w:asciiTheme="minorHAnsi" w:hAnsiTheme="minorHAnsi" w:cstheme="minorHAnsi"/>
          <w:sz w:val="22"/>
          <w:szCs w:val="22"/>
        </w:rPr>
        <w:t>Digital Health Agency</w:t>
      </w:r>
      <w:r w:rsidRPr="009C38EA">
        <w:rPr>
          <w:rFonts w:asciiTheme="minorHAnsi" w:hAnsiTheme="minorHAnsi" w:cstheme="minorHAnsi"/>
          <w:sz w:val="22"/>
          <w:szCs w:val="22"/>
        </w:rPr>
        <w:t xml:space="preserve"> provides:  </w:t>
      </w:r>
    </w:p>
    <w:p w14:paraId="57904E90" w14:textId="6F1BD9C5" w:rsidR="000060B7" w:rsidRPr="000060B7" w:rsidRDefault="000060B7" w:rsidP="000060B7">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Pr>
          <w:rFonts w:asciiTheme="minorHAnsi" w:hAnsiTheme="minorHAnsi" w:cstheme="minorHAnsi"/>
          <w:color w:val="auto"/>
          <w:sz w:val="22"/>
          <w:szCs w:val="22"/>
        </w:rPr>
        <w:t>a</w:t>
      </w:r>
      <w:r w:rsidRPr="000060B7">
        <w:rPr>
          <w:rFonts w:asciiTheme="minorHAnsi" w:hAnsiTheme="minorHAnsi" w:cstheme="minorHAnsi"/>
          <w:color w:val="auto"/>
          <w:sz w:val="22"/>
          <w:szCs w:val="22"/>
        </w:rPr>
        <w:t>ccess to health information, including medicines information, for consumers and healthcare providers through the My Health Record system</w:t>
      </w:r>
    </w:p>
    <w:p w14:paraId="5622DDB3" w14:textId="0030E708" w:rsidR="000060B7" w:rsidRPr="000060B7" w:rsidRDefault="000060B7" w:rsidP="000060B7">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Pr>
          <w:rFonts w:asciiTheme="minorHAnsi" w:hAnsiTheme="minorHAnsi" w:cstheme="minorHAnsi"/>
          <w:color w:val="auto"/>
          <w:sz w:val="22"/>
          <w:szCs w:val="22"/>
        </w:rPr>
        <w:t>a</w:t>
      </w:r>
      <w:r w:rsidRPr="000060B7">
        <w:rPr>
          <w:rFonts w:asciiTheme="minorHAnsi" w:hAnsiTheme="minorHAnsi" w:cstheme="minorHAnsi"/>
          <w:color w:val="auto"/>
          <w:sz w:val="22"/>
          <w:szCs w:val="22"/>
        </w:rPr>
        <w:t>dvice to governments and the health sector on cyber security threats.</w:t>
      </w:r>
    </w:p>
    <w:p w14:paraId="708B1218" w14:textId="6E220949" w:rsidR="000C3D5F" w:rsidRPr="00BA4519" w:rsidRDefault="000C3D5F" w:rsidP="006052A9">
      <w:pPr>
        <w:keepNext/>
        <w:keepLines/>
        <w:shd w:val="clear" w:color="auto" w:fill="D1E3E4"/>
        <w:spacing w:before="0" w:after="60" w:line="276" w:lineRule="auto"/>
        <w:outlineLvl w:val="2"/>
        <w:rPr>
          <w:rFonts w:eastAsia="MS Gothic" w:cs="Arial"/>
          <w:b/>
          <w:color w:val="003E5A"/>
          <w:sz w:val="24"/>
          <w:szCs w:val="24"/>
        </w:rPr>
      </w:pPr>
      <w:r w:rsidRPr="00BA4519">
        <w:rPr>
          <w:rFonts w:eastAsia="MS Gothic" w:cs="Arial"/>
          <w:b/>
          <w:color w:val="003E5A"/>
          <w:sz w:val="24"/>
          <w:szCs w:val="24"/>
        </w:rPr>
        <w:t xml:space="preserve">Australian Radiation Protection and Nuclear Safety Agency </w:t>
      </w:r>
    </w:p>
    <w:p w14:paraId="375F797B" w14:textId="138ADBC9" w:rsidR="009312F9" w:rsidRPr="009C38EA" w:rsidRDefault="009312F9" w:rsidP="00BD0B75">
      <w:pPr>
        <w:spacing w:line="276" w:lineRule="auto"/>
        <w:rPr>
          <w:rFonts w:asciiTheme="minorHAnsi" w:hAnsiTheme="minorHAnsi" w:cstheme="minorHAnsi"/>
          <w:sz w:val="22"/>
          <w:szCs w:val="22"/>
        </w:rPr>
      </w:pPr>
      <w:r w:rsidRPr="009C38EA">
        <w:rPr>
          <w:rFonts w:asciiTheme="minorHAnsi" w:hAnsiTheme="minorHAnsi" w:cstheme="minorHAnsi"/>
          <w:sz w:val="22"/>
          <w:szCs w:val="22"/>
        </w:rPr>
        <w:t>During a health emergency involving exposure to radiological or nuclear material,</w:t>
      </w:r>
      <w:r w:rsidR="005B010D">
        <w:rPr>
          <w:rFonts w:asciiTheme="minorHAnsi" w:hAnsiTheme="minorHAnsi" w:cstheme="minorHAnsi"/>
          <w:sz w:val="22"/>
          <w:szCs w:val="22"/>
        </w:rPr>
        <w:t xml:space="preserve"> the Australian Radiation Protection and Nuclear Safety Agency (</w:t>
      </w:r>
      <w:r w:rsidRPr="009C38EA">
        <w:rPr>
          <w:rFonts w:asciiTheme="minorHAnsi" w:hAnsiTheme="minorHAnsi" w:cstheme="minorHAnsi"/>
          <w:sz w:val="22"/>
          <w:szCs w:val="22"/>
        </w:rPr>
        <w:t>ARPANSA</w:t>
      </w:r>
      <w:r w:rsidR="005B010D">
        <w:rPr>
          <w:rFonts w:asciiTheme="minorHAnsi" w:hAnsiTheme="minorHAnsi" w:cstheme="minorHAnsi"/>
          <w:sz w:val="22"/>
          <w:szCs w:val="22"/>
        </w:rPr>
        <w:t>)</w:t>
      </w:r>
      <w:r w:rsidRPr="009C38EA">
        <w:rPr>
          <w:rFonts w:asciiTheme="minorHAnsi" w:hAnsiTheme="minorHAnsi" w:cstheme="minorHAnsi"/>
          <w:sz w:val="22"/>
          <w:szCs w:val="22"/>
        </w:rPr>
        <w:t xml:space="preserve"> will: </w:t>
      </w:r>
    </w:p>
    <w:p w14:paraId="64C43F3E" w14:textId="77777777" w:rsidR="009312F9" w:rsidRPr="009C38EA" w:rsidRDefault="009312F9" w:rsidP="00BD0B75">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coordinate with the Department of Health, Disability and Ageing and other relevant agencies under the Australian Government Radiological and Nuclear Events Plan (AUSRNEPLAN) to produce nationally to guide whole of Australian Government responses regarding the radiological effects of a health incident</w:t>
      </w:r>
    </w:p>
    <w:p w14:paraId="57BB2C60" w14:textId="527D1996" w:rsidR="009312F9" w:rsidRPr="009C38EA" w:rsidRDefault="009312F9" w:rsidP="00BD0B75">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activate the Radiological Emergency Coordination Centre (RECC). Once activated, and based on the nature of the emergency, the RECC will provide a coordinated radiological and nuclear sector response, including the provision of technical, scientific and clinical advice and engagement with states and territories</w:t>
      </w:r>
    </w:p>
    <w:p w14:paraId="42A24C92" w14:textId="77777777" w:rsidR="009312F9" w:rsidRPr="009C38EA" w:rsidRDefault="009312F9" w:rsidP="00BD0B75">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deploy an ARPANSA Liaison Officer, and relevant technical officers, to the Incident Management Team and the National Incident Centre</w:t>
      </w:r>
    </w:p>
    <w:p w14:paraId="676053E1" w14:textId="79FD22AA" w:rsidR="009312F9" w:rsidRPr="009C38EA" w:rsidRDefault="009312F9" w:rsidP="00BD0B75">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undertake and coordinate response actions, including deployment of specialised radiation monitoring capabilities, relevant to responsibilities described in the AUSRNEPLAN</w:t>
      </w:r>
    </w:p>
    <w:p w14:paraId="757ECC95" w14:textId="77777777" w:rsidR="009312F9" w:rsidRPr="009C38EA" w:rsidRDefault="009312F9" w:rsidP="00BD0B75">
      <w:pPr>
        <w:pStyle w:val="ListParagraph"/>
        <w:numPr>
          <w:ilvl w:val="0"/>
          <w:numId w:val="47"/>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provide notification to the International Atomic Energy Agency (IAEA) of radiological or nuclear incidents.</w:t>
      </w:r>
    </w:p>
    <w:p w14:paraId="654BE11D" w14:textId="77777777" w:rsidR="00664817" w:rsidRPr="00BA4519" w:rsidRDefault="00664817" w:rsidP="006052A9">
      <w:pPr>
        <w:keepNext/>
        <w:keepLines/>
        <w:shd w:val="clear" w:color="auto" w:fill="D1E3E4"/>
        <w:spacing w:before="60" w:after="60" w:line="276" w:lineRule="auto"/>
        <w:outlineLvl w:val="2"/>
        <w:rPr>
          <w:rFonts w:eastAsia="MS Gothic" w:cs="Arial"/>
          <w:b/>
          <w:color w:val="003E5A"/>
          <w:sz w:val="24"/>
          <w:szCs w:val="24"/>
        </w:rPr>
      </w:pPr>
      <w:r w:rsidRPr="00BA4519">
        <w:rPr>
          <w:rFonts w:eastAsia="MS Gothic" w:cs="Arial"/>
          <w:b/>
          <w:color w:val="003E5A"/>
          <w:sz w:val="24"/>
          <w:szCs w:val="24"/>
        </w:rPr>
        <w:t xml:space="preserve">Bureau of Meteorology </w:t>
      </w:r>
    </w:p>
    <w:p w14:paraId="4BA0765E" w14:textId="77777777" w:rsidR="00BD0B75" w:rsidRDefault="00664817" w:rsidP="00BD0B75">
      <w:pPr>
        <w:spacing w:line="276" w:lineRule="auto"/>
        <w:rPr>
          <w:rFonts w:asciiTheme="minorHAnsi" w:hAnsiTheme="minorHAnsi" w:cstheme="minorHAnsi"/>
          <w:sz w:val="22"/>
          <w:szCs w:val="22"/>
        </w:rPr>
      </w:pPr>
      <w:r w:rsidRPr="009C38EA">
        <w:rPr>
          <w:rFonts w:asciiTheme="minorHAnsi" w:hAnsiTheme="minorHAnsi" w:cstheme="minorHAnsi"/>
          <w:sz w:val="22"/>
          <w:szCs w:val="22"/>
        </w:rPr>
        <w:t>During a health emergency, the Bureau of Meteorology</w:t>
      </w:r>
      <w:r w:rsidR="00BD0B75">
        <w:rPr>
          <w:rFonts w:asciiTheme="minorHAnsi" w:hAnsiTheme="minorHAnsi" w:cstheme="minorHAnsi"/>
          <w:sz w:val="22"/>
          <w:szCs w:val="22"/>
        </w:rPr>
        <w:t xml:space="preserve"> </w:t>
      </w:r>
      <w:r w:rsidRPr="009C38EA">
        <w:rPr>
          <w:rFonts w:asciiTheme="minorHAnsi" w:hAnsiTheme="minorHAnsi" w:cstheme="minorHAnsi"/>
          <w:sz w:val="22"/>
          <w:szCs w:val="22"/>
        </w:rPr>
        <w:t>provides</w:t>
      </w:r>
      <w:r w:rsidR="00BD0B75">
        <w:rPr>
          <w:rFonts w:asciiTheme="minorHAnsi" w:hAnsiTheme="minorHAnsi" w:cstheme="minorHAnsi"/>
          <w:sz w:val="22"/>
          <w:szCs w:val="22"/>
        </w:rPr>
        <w:t>:</w:t>
      </w:r>
    </w:p>
    <w:p w14:paraId="03027AD5" w14:textId="77777777" w:rsidR="00BD0B75" w:rsidRDefault="00664817" w:rsidP="00BD0B75">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BD0B75">
        <w:rPr>
          <w:rFonts w:asciiTheme="minorHAnsi" w:hAnsiTheme="minorHAnsi" w:cstheme="minorHAnsi"/>
          <w:color w:val="auto"/>
          <w:sz w:val="22"/>
          <w:szCs w:val="22"/>
        </w:rPr>
        <w:t xml:space="preserve">observations, forecasts, warnings, analyses and advice to support decision making by NEMA and other emergency management agencies. </w:t>
      </w:r>
    </w:p>
    <w:p w14:paraId="6E7EF91E" w14:textId="5F6A105C" w:rsidR="00664817" w:rsidRPr="00BD0B75" w:rsidRDefault="00664817" w:rsidP="00BD0B75">
      <w:pPr>
        <w:spacing w:line="276" w:lineRule="auto"/>
        <w:rPr>
          <w:rFonts w:asciiTheme="minorHAnsi" w:hAnsiTheme="minorHAnsi" w:cstheme="minorHAnsi"/>
          <w:sz w:val="22"/>
          <w:szCs w:val="22"/>
        </w:rPr>
      </w:pPr>
      <w:r w:rsidRPr="00BD0B75">
        <w:rPr>
          <w:rFonts w:asciiTheme="minorHAnsi" w:hAnsiTheme="minorHAnsi" w:cstheme="minorHAnsi"/>
          <w:sz w:val="22"/>
          <w:szCs w:val="22"/>
        </w:rPr>
        <w:t>Information is shared via the National Situation Room</w:t>
      </w:r>
      <w:r w:rsidR="00650976" w:rsidRPr="00BD0B75">
        <w:rPr>
          <w:rFonts w:asciiTheme="minorHAnsi" w:hAnsiTheme="minorHAnsi" w:cstheme="minorHAnsi"/>
          <w:sz w:val="22"/>
          <w:szCs w:val="22"/>
        </w:rPr>
        <w:t xml:space="preserve"> (NEMA)</w:t>
      </w:r>
      <w:r w:rsidRPr="00BD0B75">
        <w:rPr>
          <w:rFonts w:asciiTheme="minorHAnsi" w:hAnsiTheme="minorHAnsi" w:cstheme="minorHAnsi"/>
          <w:sz w:val="22"/>
          <w:szCs w:val="22"/>
        </w:rPr>
        <w:t>.</w:t>
      </w:r>
    </w:p>
    <w:p w14:paraId="0F12D28F" w14:textId="70254341" w:rsidR="000C3D5F" w:rsidRPr="00BA4519" w:rsidRDefault="000C3D5F" w:rsidP="00467E9D">
      <w:pPr>
        <w:keepNext/>
        <w:keepLines/>
        <w:shd w:val="clear" w:color="auto" w:fill="D1E3E4"/>
        <w:spacing w:after="60" w:line="276" w:lineRule="auto"/>
        <w:outlineLvl w:val="2"/>
        <w:rPr>
          <w:rFonts w:eastAsia="MS Gothic" w:cs="Arial"/>
          <w:b/>
          <w:color w:val="003E5A"/>
          <w:sz w:val="24"/>
          <w:szCs w:val="24"/>
        </w:rPr>
      </w:pPr>
      <w:r w:rsidRPr="00BA4519">
        <w:rPr>
          <w:rFonts w:eastAsia="MS Gothic" w:cs="Arial"/>
          <w:b/>
          <w:color w:val="003E5A"/>
          <w:sz w:val="24"/>
          <w:szCs w:val="24"/>
        </w:rPr>
        <w:t xml:space="preserve">Department of Agriculture, Fisheries and Forestry </w:t>
      </w:r>
    </w:p>
    <w:p w14:paraId="602466C7" w14:textId="02D93AFD" w:rsidR="000C3D5F" w:rsidRPr="009C38EA" w:rsidRDefault="000C3D5F" w:rsidP="00BD0B75">
      <w:pPr>
        <w:spacing w:line="276" w:lineRule="auto"/>
        <w:rPr>
          <w:rFonts w:asciiTheme="minorHAnsi" w:hAnsiTheme="minorHAnsi" w:cstheme="minorHAnsi"/>
          <w:sz w:val="22"/>
          <w:szCs w:val="22"/>
        </w:rPr>
      </w:pPr>
      <w:r w:rsidRPr="009C38EA">
        <w:rPr>
          <w:rFonts w:asciiTheme="minorHAnsi" w:hAnsiTheme="minorHAnsi" w:cstheme="minorHAnsi"/>
          <w:sz w:val="22"/>
          <w:szCs w:val="22"/>
        </w:rPr>
        <w:t xml:space="preserve">During a health emergency, </w:t>
      </w:r>
      <w:r w:rsidR="00BB68FA" w:rsidRPr="009C38EA">
        <w:rPr>
          <w:rFonts w:asciiTheme="minorHAnsi" w:hAnsiTheme="minorHAnsi" w:cstheme="minorHAnsi"/>
          <w:sz w:val="22"/>
          <w:szCs w:val="22"/>
        </w:rPr>
        <w:t>the Department of Agriculture, Fisheries and Forestry</w:t>
      </w:r>
      <w:r w:rsidR="009357FC">
        <w:rPr>
          <w:rFonts w:asciiTheme="minorHAnsi" w:hAnsiTheme="minorHAnsi" w:cstheme="minorHAnsi"/>
          <w:sz w:val="22"/>
          <w:szCs w:val="22"/>
        </w:rPr>
        <w:t xml:space="preserve"> (DAFF)</w:t>
      </w:r>
      <w:r w:rsidRPr="009C38EA">
        <w:rPr>
          <w:rFonts w:asciiTheme="minorHAnsi" w:hAnsiTheme="minorHAnsi" w:cstheme="minorHAnsi"/>
          <w:sz w:val="22"/>
          <w:szCs w:val="22"/>
        </w:rPr>
        <w:t xml:space="preserve"> provides: </w:t>
      </w:r>
    </w:p>
    <w:p w14:paraId="5CE307EF" w14:textId="3C414469" w:rsidR="00D95EDD" w:rsidRPr="009C38EA" w:rsidRDefault="00AC0988" w:rsidP="00BD0B75">
      <w:pPr>
        <w:pStyle w:val="ListParagraph"/>
        <w:numPr>
          <w:ilvl w:val="0"/>
          <w:numId w:val="16"/>
        </w:numPr>
        <w:spacing w:before="120" w:line="276" w:lineRule="auto"/>
        <w:ind w:left="357" w:hanging="357"/>
        <w:contextualSpacing w:val="0"/>
        <w:rPr>
          <w:rFonts w:asciiTheme="minorHAnsi" w:hAnsiTheme="minorHAnsi" w:cstheme="minorHAnsi"/>
          <w:color w:val="auto"/>
          <w:sz w:val="22"/>
          <w:szCs w:val="22"/>
        </w:rPr>
      </w:pPr>
      <w:r w:rsidRPr="009C38EA">
        <w:rPr>
          <w:rFonts w:asciiTheme="minorHAnsi" w:hAnsiTheme="minorHAnsi" w:cstheme="minorHAnsi"/>
          <w:color w:val="auto"/>
          <w:sz w:val="22"/>
          <w:szCs w:val="22"/>
        </w:rPr>
        <w:t xml:space="preserve">management of </w:t>
      </w:r>
      <w:r w:rsidR="000C3D5F" w:rsidRPr="009C38EA">
        <w:rPr>
          <w:rFonts w:asciiTheme="minorHAnsi" w:hAnsiTheme="minorHAnsi" w:cstheme="minorHAnsi"/>
          <w:color w:val="auto"/>
          <w:sz w:val="22"/>
          <w:szCs w:val="22"/>
        </w:rPr>
        <w:t xml:space="preserve">human biosecurity </w:t>
      </w:r>
      <w:r w:rsidR="00DB3F19" w:rsidRPr="009C38EA">
        <w:rPr>
          <w:rFonts w:asciiTheme="minorHAnsi" w:hAnsiTheme="minorHAnsi" w:cstheme="minorHAnsi"/>
          <w:color w:val="auto"/>
          <w:sz w:val="22"/>
          <w:szCs w:val="22"/>
        </w:rPr>
        <w:t xml:space="preserve">measures </w:t>
      </w:r>
      <w:r w:rsidR="000C3D5F" w:rsidRPr="009C38EA">
        <w:rPr>
          <w:rFonts w:asciiTheme="minorHAnsi" w:hAnsiTheme="minorHAnsi" w:cstheme="minorHAnsi"/>
          <w:color w:val="auto"/>
          <w:sz w:val="22"/>
          <w:szCs w:val="22"/>
        </w:rPr>
        <w:t xml:space="preserve">and border control activities to reduce the risk of </w:t>
      </w:r>
      <w:r w:rsidR="00BB68FA" w:rsidRPr="009C38EA">
        <w:rPr>
          <w:rFonts w:asciiTheme="minorHAnsi" w:hAnsiTheme="minorHAnsi" w:cstheme="minorHAnsi"/>
          <w:color w:val="auto"/>
          <w:sz w:val="22"/>
          <w:szCs w:val="22"/>
        </w:rPr>
        <w:t>Listed Human Diseases</w:t>
      </w:r>
      <w:r w:rsidR="32D7F8DB" w:rsidRPr="009C38EA">
        <w:rPr>
          <w:rFonts w:asciiTheme="minorHAnsi" w:hAnsiTheme="minorHAnsi" w:cstheme="minorHAnsi"/>
          <w:color w:val="auto"/>
          <w:sz w:val="22"/>
          <w:szCs w:val="22"/>
        </w:rPr>
        <w:t xml:space="preserve"> </w:t>
      </w:r>
      <w:r w:rsidR="000C3D5F" w:rsidRPr="009C38EA">
        <w:rPr>
          <w:rFonts w:asciiTheme="minorHAnsi" w:hAnsiTheme="minorHAnsi" w:cstheme="minorHAnsi"/>
          <w:color w:val="auto"/>
          <w:sz w:val="22"/>
          <w:szCs w:val="22"/>
        </w:rPr>
        <w:t>entering</w:t>
      </w:r>
      <w:r w:rsidR="00D16A12" w:rsidRPr="009C38EA">
        <w:rPr>
          <w:rFonts w:asciiTheme="minorHAnsi" w:hAnsiTheme="minorHAnsi" w:cstheme="minorHAnsi"/>
          <w:color w:val="auto"/>
          <w:sz w:val="22"/>
          <w:szCs w:val="22"/>
        </w:rPr>
        <w:t>, emerging, establishin</w:t>
      </w:r>
      <w:r w:rsidR="00173DB3" w:rsidRPr="009C38EA">
        <w:rPr>
          <w:rFonts w:asciiTheme="minorHAnsi" w:hAnsiTheme="minorHAnsi" w:cstheme="minorHAnsi"/>
          <w:color w:val="auto"/>
          <w:sz w:val="22"/>
          <w:szCs w:val="22"/>
        </w:rPr>
        <w:t>g,</w:t>
      </w:r>
      <w:r w:rsidR="00D16A12" w:rsidRPr="009C38EA">
        <w:rPr>
          <w:rFonts w:asciiTheme="minorHAnsi" w:hAnsiTheme="minorHAnsi" w:cstheme="minorHAnsi"/>
          <w:color w:val="auto"/>
          <w:sz w:val="22"/>
          <w:szCs w:val="22"/>
        </w:rPr>
        <w:t xml:space="preserve"> spreading</w:t>
      </w:r>
      <w:r w:rsidR="00B015A6" w:rsidRPr="009C38EA">
        <w:rPr>
          <w:rFonts w:asciiTheme="minorHAnsi" w:hAnsiTheme="minorHAnsi" w:cstheme="minorHAnsi"/>
          <w:color w:val="auto"/>
          <w:sz w:val="22"/>
          <w:szCs w:val="22"/>
        </w:rPr>
        <w:t xml:space="preserve"> in</w:t>
      </w:r>
      <w:r w:rsidR="00B80CAB" w:rsidRPr="009C38EA">
        <w:rPr>
          <w:rFonts w:asciiTheme="minorHAnsi" w:hAnsiTheme="minorHAnsi" w:cstheme="minorHAnsi"/>
          <w:color w:val="auto"/>
          <w:sz w:val="22"/>
          <w:szCs w:val="22"/>
        </w:rPr>
        <w:t xml:space="preserve">, </w:t>
      </w:r>
      <w:r w:rsidR="00173DB3" w:rsidRPr="009C38EA">
        <w:rPr>
          <w:rFonts w:asciiTheme="minorHAnsi" w:hAnsiTheme="minorHAnsi" w:cstheme="minorHAnsi"/>
          <w:color w:val="auto"/>
          <w:sz w:val="22"/>
          <w:szCs w:val="22"/>
        </w:rPr>
        <w:t xml:space="preserve">or </w:t>
      </w:r>
      <w:r w:rsidR="00972752" w:rsidRPr="009C38EA">
        <w:rPr>
          <w:rFonts w:asciiTheme="minorHAnsi" w:hAnsiTheme="minorHAnsi" w:cstheme="minorHAnsi"/>
          <w:color w:val="auto"/>
          <w:sz w:val="22"/>
          <w:szCs w:val="22"/>
        </w:rPr>
        <w:t>exiting Australian</w:t>
      </w:r>
      <w:r w:rsidR="00D821A2" w:rsidRPr="009C38EA">
        <w:rPr>
          <w:rFonts w:asciiTheme="minorHAnsi" w:hAnsiTheme="minorHAnsi" w:cstheme="minorHAnsi"/>
          <w:color w:val="auto"/>
          <w:sz w:val="22"/>
          <w:szCs w:val="22"/>
        </w:rPr>
        <w:t xml:space="preserve"> territory</w:t>
      </w:r>
      <w:r w:rsidR="00770568" w:rsidRPr="009C38EA">
        <w:rPr>
          <w:rFonts w:asciiTheme="minorHAnsi" w:hAnsiTheme="minorHAnsi" w:cstheme="minorHAnsi"/>
          <w:color w:val="auto"/>
          <w:sz w:val="22"/>
          <w:szCs w:val="22"/>
        </w:rPr>
        <w:t>. A</w:t>
      </w:r>
      <w:r w:rsidR="00FE6656" w:rsidRPr="009C38EA">
        <w:rPr>
          <w:rFonts w:asciiTheme="minorHAnsi" w:hAnsiTheme="minorHAnsi" w:cstheme="minorHAnsi"/>
          <w:color w:val="auto"/>
          <w:sz w:val="22"/>
          <w:szCs w:val="22"/>
        </w:rPr>
        <w:t xml:space="preserve"> Listed Human Disease (</w:t>
      </w:r>
      <w:r w:rsidR="7CAABDBA" w:rsidRPr="009C38EA">
        <w:rPr>
          <w:rFonts w:asciiTheme="minorHAnsi" w:hAnsiTheme="minorHAnsi" w:cstheme="minorHAnsi"/>
          <w:color w:val="auto"/>
          <w:sz w:val="22"/>
          <w:szCs w:val="22"/>
        </w:rPr>
        <w:t>LHD</w:t>
      </w:r>
      <w:r w:rsidR="00FE6656" w:rsidRPr="009C38EA">
        <w:rPr>
          <w:rFonts w:asciiTheme="minorHAnsi" w:hAnsiTheme="minorHAnsi" w:cstheme="minorHAnsi"/>
          <w:color w:val="auto"/>
          <w:sz w:val="22"/>
          <w:szCs w:val="22"/>
        </w:rPr>
        <w:t>)</w:t>
      </w:r>
      <w:r w:rsidR="7CAABDBA" w:rsidRPr="009C38EA">
        <w:rPr>
          <w:rFonts w:asciiTheme="minorHAnsi" w:hAnsiTheme="minorHAnsi" w:cstheme="minorHAnsi"/>
          <w:color w:val="auto"/>
          <w:sz w:val="22"/>
          <w:szCs w:val="22"/>
        </w:rPr>
        <w:t xml:space="preserve"> is a communicable disease</w:t>
      </w:r>
      <w:r w:rsidR="004855AB" w:rsidRPr="009C38EA">
        <w:rPr>
          <w:rFonts w:asciiTheme="minorHAnsi" w:hAnsiTheme="minorHAnsi" w:cstheme="minorHAnsi"/>
          <w:color w:val="auto"/>
          <w:sz w:val="22"/>
          <w:szCs w:val="22"/>
        </w:rPr>
        <w:t xml:space="preserve"> determined by the </w:t>
      </w:r>
      <w:r w:rsidR="00A4485C" w:rsidRPr="009C38EA">
        <w:rPr>
          <w:rFonts w:asciiTheme="minorHAnsi" w:hAnsiTheme="minorHAnsi" w:cstheme="minorHAnsi"/>
          <w:color w:val="auto"/>
          <w:sz w:val="22"/>
          <w:szCs w:val="22"/>
        </w:rPr>
        <w:lastRenderedPageBreak/>
        <w:t xml:space="preserve">Director-General of the </w:t>
      </w:r>
      <w:r w:rsidR="00CB2C74" w:rsidRPr="009C38EA">
        <w:rPr>
          <w:rFonts w:asciiTheme="minorHAnsi" w:hAnsiTheme="minorHAnsi" w:cstheme="minorHAnsi"/>
          <w:color w:val="auto"/>
          <w:sz w:val="22"/>
          <w:szCs w:val="22"/>
        </w:rPr>
        <w:t xml:space="preserve">Australian </w:t>
      </w:r>
      <w:r w:rsidR="00A4485C" w:rsidRPr="009C38EA">
        <w:rPr>
          <w:rFonts w:asciiTheme="minorHAnsi" w:hAnsiTheme="minorHAnsi" w:cstheme="minorHAnsi"/>
          <w:color w:val="auto"/>
          <w:sz w:val="22"/>
          <w:szCs w:val="22"/>
        </w:rPr>
        <w:t xml:space="preserve">CDC </w:t>
      </w:r>
      <w:r w:rsidR="00D8128D" w:rsidRPr="009C38EA">
        <w:rPr>
          <w:rFonts w:asciiTheme="minorHAnsi" w:hAnsiTheme="minorHAnsi" w:cstheme="minorHAnsi"/>
          <w:color w:val="auto"/>
          <w:sz w:val="22"/>
          <w:szCs w:val="22"/>
        </w:rPr>
        <w:t xml:space="preserve">under the </w:t>
      </w:r>
      <w:r w:rsidR="00D8128D" w:rsidRPr="009C38EA">
        <w:rPr>
          <w:rFonts w:asciiTheme="minorHAnsi" w:hAnsiTheme="minorHAnsi" w:cstheme="minorHAnsi"/>
          <w:i/>
          <w:color w:val="auto"/>
          <w:sz w:val="22"/>
          <w:szCs w:val="22"/>
        </w:rPr>
        <w:t>Biosecurity Act 2015</w:t>
      </w:r>
      <w:r w:rsidR="004F532B" w:rsidRPr="009C38EA">
        <w:rPr>
          <w:rFonts w:asciiTheme="minorHAnsi" w:hAnsiTheme="minorHAnsi" w:cstheme="minorHAnsi"/>
          <w:i/>
          <w:color w:val="auto"/>
          <w:sz w:val="22"/>
          <w:szCs w:val="22"/>
        </w:rPr>
        <w:t xml:space="preserve"> </w:t>
      </w:r>
      <w:r w:rsidR="000A3F18" w:rsidRPr="009C38EA">
        <w:rPr>
          <w:rFonts w:asciiTheme="minorHAnsi" w:hAnsiTheme="minorHAnsi" w:cstheme="minorHAnsi"/>
          <w:i/>
          <w:color w:val="auto"/>
          <w:sz w:val="22"/>
          <w:szCs w:val="22"/>
        </w:rPr>
        <w:t>a</w:t>
      </w:r>
      <w:r w:rsidR="004F532B" w:rsidRPr="009C38EA">
        <w:rPr>
          <w:rFonts w:asciiTheme="minorHAnsi" w:hAnsiTheme="minorHAnsi" w:cstheme="minorHAnsi"/>
          <w:color w:val="auto"/>
          <w:sz w:val="22"/>
          <w:szCs w:val="22"/>
        </w:rPr>
        <w:t>s capable of causing significant harm to human health</w:t>
      </w:r>
    </w:p>
    <w:p w14:paraId="052C103D" w14:textId="6331B790" w:rsidR="000C3D5F" w:rsidRPr="00714260" w:rsidRDefault="000C3D5F" w:rsidP="00BD0B75">
      <w:pPr>
        <w:pStyle w:val="ListParagraph"/>
        <w:numPr>
          <w:ilvl w:val="0"/>
          <w:numId w:val="16"/>
        </w:numPr>
        <w:spacing w:before="120" w:line="276" w:lineRule="auto"/>
        <w:ind w:left="357" w:hanging="357"/>
        <w:contextualSpacing w:val="0"/>
        <w:rPr>
          <w:color w:val="auto"/>
          <w:sz w:val="22"/>
          <w:szCs w:val="22"/>
        </w:rPr>
      </w:pPr>
      <w:r w:rsidRPr="00714260">
        <w:rPr>
          <w:color w:val="auto"/>
          <w:sz w:val="22"/>
          <w:szCs w:val="22"/>
        </w:rPr>
        <w:t xml:space="preserve">relevant officers, </w:t>
      </w:r>
      <w:r w:rsidR="00DD5DC8" w:rsidRPr="00B4562E">
        <w:rPr>
          <w:color w:val="auto"/>
          <w:sz w:val="22"/>
          <w:szCs w:val="22"/>
        </w:rPr>
        <w:t>upon request</w:t>
      </w:r>
      <w:r w:rsidRPr="00714260">
        <w:rPr>
          <w:color w:val="auto"/>
          <w:sz w:val="22"/>
          <w:szCs w:val="22"/>
        </w:rPr>
        <w:t>, to the Incident Management Team and N</w:t>
      </w:r>
      <w:r w:rsidR="00E069C0">
        <w:rPr>
          <w:color w:val="auto"/>
          <w:sz w:val="22"/>
          <w:szCs w:val="22"/>
        </w:rPr>
        <w:t>ational Incident Centre</w:t>
      </w:r>
    </w:p>
    <w:p w14:paraId="41747176" w14:textId="4639C510" w:rsidR="008E42A0" w:rsidRPr="00714260" w:rsidRDefault="0034454B" w:rsidP="00BD0B75">
      <w:pPr>
        <w:pStyle w:val="ListParagraph"/>
        <w:numPr>
          <w:ilvl w:val="0"/>
          <w:numId w:val="16"/>
        </w:numPr>
        <w:spacing w:before="120" w:line="276" w:lineRule="auto"/>
        <w:ind w:left="357" w:hanging="357"/>
        <w:contextualSpacing w:val="0"/>
        <w:rPr>
          <w:color w:val="auto"/>
          <w:sz w:val="22"/>
          <w:szCs w:val="22"/>
        </w:rPr>
      </w:pPr>
      <w:r w:rsidRPr="00714260">
        <w:rPr>
          <w:color w:val="auto"/>
          <w:sz w:val="22"/>
          <w:szCs w:val="22"/>
        </w:rPr>
        <w:t>relevant technical expertise to assist with the response to emerging zoonotic diseases (epidemiologists and veterinarians)</w:t>
      </w:r>
      <w:r w:rsidR="00644163" w:rsidRPr="00714260">
        <w:rPr>
          <w:color w:val="auto"/>
          <w:sz w:val="22"/>
          <w:szCs w:val="22"/>
        </w:rPr>
        <w:t xml:space="preserve"> </w:t>
      </w:r>
      <w:r w:rsidR="008E42A0" w:rsidRPr="00714260">
        <w:rPr>
          <w:color w:val="auto"/>
          <w:sz w:val="22"/>
          <w:szCs w:val="22"/>
        </w:rPr>
        <w:t>coordination of response activities for agriculture sector impacts of human health emergencies</w:t>
      </w:r>
    </w:p>
    <w:p w14:paraId="0690DC85" w14:textId="28732AC8" w:rsidR="000C3D5F" w:rsidRPr="00714260" w:rsidRDefault="000C3D5F" w:rsidP="00BD0B75">
      <w:pPr>
        <w:pStyle w:val="ListParagraph"/>
        <w:numPr>
          <w:ilvl w:val="0"/>
          <w:numId w:val="16"/>
        </w:numPr>
        <w:spacing w:before="120" w:line="276" w:lineRule="auto"/>
        <w:ind w:left="357" w:hanging="357"/>
        <w:contextualSpacing w:val="0"/>
        <w:rPr>
          <w:color w:val="auto"/>
          <w:sz w:val="22"/>
          <w:szCs w:val="22"/>
        </w:rPr>
      </w:pPr>
      <w:r w:rsidRPr="00714260">
        <w:rPr>
          <w:color w:val="auto"/>
          <w:sz w:val="22"/>
          <w:szCs w:val="22"/>
        </w:rPr>
        <w:t xml:space="preserve">liaison with </w:t>
      </w:r>
      <w:r w:rsidRPr="00714260">
        <w:rPr>
          <w:rFonts w:eastAsiaTheme="majorEastAsia" w:cstheme="majorBidi"/>
          <w:color w:val="auto"/>
          <w:sz w:val="22"/>
          <w:szCs w:val="22"/>
        </w:rPr>
        <w:t>the Department of Health</w:t>
      </w:r>
      <w:r w:rsidR="004069F9" w:rsidRPr="00714260">
        <w:rPr>
          <w:rFonts w:eastAsiaTheme="majorEastAsia" w:cstheme="majorBidi"/>
          <w:color w:val="auto"/>
          <w:sz w:val="22"/>
          <w:szCs w:val="22"/>
        </w:rPr>
        <w:t>, Disability</w:t>
      </w:r>
      <w:r w:rsidRPr="00714260">
        <w:rPr>
          <w:rFonts w:eastAsiaTheme="majorEastAsia" w:cstheme="majorBidi"/>
          <w:color w:val="auto"/>
          <w:sz w:val="22"/>
          <w:szCs w:val="22"/>
        </w:rPr>
        <w:t xml:space="preserve"> and Age</w:t>
      </w:r>
      <w:r w:rsidR="004069F9" w:rsidRPr="00714260">
        <w:rPr>
          <w:rFonts w:eastAsiaTheme="majorEastAsia" w:cstheme="majorBidi"/>
          <w:color w:val="auto"/>
          <w:sz w:val="22"/>
          <w:szCs w:val="22"/>
        </w:rPr>
        <w:t>ing</w:t>
      </w:r>
      <w:r w:rsidRPr="00714260">
        <w:rPr>
          <w:color w:val="auto"/>
          <w:sz w:val="22"/>
          <w:szCs w:val="22"/>
        </w:rPr>
        <w:t xml:space="preserve"> regarding </w:t>
      </w:r>
      <w:r w:rsidR="00C04CB7" w:rsidRPr="00714260">
        <w:rPr>
          <w:color w:val="auto"/>
          <w:sz w:val="22"/>
          <w:szCs w:val="22"/>
        </w:rPr>
        <w:t>One Health</w:t>
      </w:r>
      <w:r w:rsidR="00BD2B37" w:rsidRPr="00714260">
        <w:rPr>
          <w:color w:val="auto"/>
          <w:sz w:val="22"/>
          <w:szCs w:val="22"/>
        </w:rPr>
        <w:t xml:space="preserve"> coordination</w:t>
      </w:r>
      <w:r w:rsidR="00FA7D06" w:rsidRPr="00714260">
        <w:rPr>
          <w:color w:val="auto"/>
          <w:sz w:val="22"/>
          <w:szCs w:val="22"/>
        </w:rPr>
        <w:t xml:space="preserve"> </w:t>
      </w:r>
    </w:p>
    <w:p w14:paraId="46D5AAE8" w14:textId="0886A032" w:rsidR="00E11D3E" w:rsidRDefault="00E11D3E" w:rsidP="006052A9">
      <w:pPr>
        <w:pStyle w:val="ListParagraph"/>
        <w:numPr>
          <w:ilvl w:val="0"/>
          <w:numId w:val="16"/>
        </w:numPr>
        <w:spacing w:before="60" w:after="60" w:line="276" w:lineRule="auto"/>
        <w:ind w:left="357" w:hanging="357"/>
        <w:contextualSpacing w:val="0"/>
        <w:rPr>
          <w:color w:val="auto"/>
          <w:sz w:val="22"/>
          <w:szCs w:val="22"/>
        </w:rPr>
      </w:pPr>
      <w:r w:rsidRPr="00714260">
        <w:rPr>
          <w:color w:val="auto"/>
          <w:sz w:val="22"/>
          <w:szCs w:val="22"/>
        </w:rPr>
        <w:t xml:space="preserve">joint efforts with state and territory governments, research and development corporations, </w:t>
      </w:r>
      <w:r w:rsidR="00FA0DB1" w:rsidRPr="00714260">
        <w:rPr>
          <w:color w:val="auto"/>
          <w:sz w:val="22"/>
          <w:szCs w:val="22"/>
        </w:rPr>
        <w:t>community</w:t>
      </w:r>
      <w:r w:rsidRPr="00714260">
        <w:rPr>
          <w:color w:val="auto"/>
          <w:sz w:val="22"/>
          <w:szCs w:val="22"/>
        </w:rPr>
        <w:t xml:space="preserve"> bodies and the food and grocery sector to support food security and the food supply chain</w:t>
      </w:r>
    </w:p>
    <w:p w14:paraId="71BF4063" w14:textId="16635572" w:rsidR="00467E9D" w:rsidRPr="00714260" w:rsidRDefault="00467E9D" w:rsidP="00BD2C35">
      <w:pPr>
        <w:pStyle w:val="ListParagraph"/>
        <w:numPr>
          <w:ilvl w:val="0"/>
          <w:numId w:val="16"/>
        </w:numPr>
        <w:spacing w:before="120" w:line="276" w:lineRule="auto"/>
        <w:ind w:left="357" w:hanging="357"/>
        <w:contextualSpacing w:val="0"/>
        <w:rPr>
          <w:color w:val="auto"/>
          <w:sz w:val="22"/>
          <w:szCs w:val="22"/>
        </w:rPr>
      </w:pPr>
      <w:r>
        <w:rPr>
          <w:color w:val="auto"/>
          <w:sz w:val="22"/>
          <w:szCs w:val="22"/>
        </w:rPr>
        <w:t xml:space="preserve">cross sectoral emergency response coordination across health and agriculture portfolios when an emergency results in nationally </w:t>
      </w:r>
      <w:r w:rsidR="00EA1A9D">
        <w:rPr>
          <w:color w:val="auto"/>
          <w:sz w:val="22"/>
          <w:szCs w:val="22"/>
        </w:rPr>
        <w:t>significant</w:t>
      </w:r>
      <w:r>
        <w:rPr>
          <w:color w:val="auto"/>
          <w:sz w:val="22"/>
          <w:szCs w:val="22"/>
        </w:rPr>
        <w:t xml:space="preserve"> </w:t>
      </w:r>
      <w:r w:rsidR="00EA1A9D">
        <w:rPr>
          <w:color w:val="auto"/>
          <w:sz w:val="22"/>
          <w:szCs w:val="22"/>
        </w:rPr>
        <w:t>consequences</w:t>
      </w:r>
      <w:r w:rsidR="00BC31D5">
        <w:rPr>
          <w:color w:val="auto"/>
          <w:sz w:val="22"/>
          <w:szCs w:val="22"/>
        </w:rPr>
        <w:t xml:space="preserve"> for both portfolios</w:t>
      </w:r>
      <w:r w:rsidR="00C552C1">
        <w:rPr>
          <w:color w:val="auto"/>
          <w:sz w:val="22"/>
          <w:szCs w:val="22"/>
        </w:rPr>
        <w:t xml:space="preserve"> (especially when interdependent or compounding). </w:t>
      </w:r>
    </w:p>
    <w:p w14:paraId="6EB9EC95" w14:textId="71A8A3D0" w:rsidR="003C31E0" w:rsidRPr="00BA4519" w:rsidRDefault="003C31E0"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Department of Climate Change, Energy</w:t>
      </w:r>
      <w:r w:rsidR="00E156F6" w:rsidRPr="00BA4519">
        <w:rPr>
          <w:rFonts w:eastAsia="MS Gothic" w:cs="Arial"/>
          <w:b/>
          <w:color w:val="003E5A"/>
          <w:sz w:val="24"/>
          <w:szCs w:val="24"/>
        </w:rPr>
        <w:t>,</w:t>
      </w:r>
      <w:r w:rsidRPr="00BA4519">
        <w:rPr>
          <w:rFonts w:eastAsia="MS Gothic" w:cs="Arial"/>
          <w:b/>
          <w:color w:val="003E5A"/>
          <w:sz w:val="24"/>
          <w:szCs w:val="24"/>
        </w:rPr>
        <w:t xml:space="preserve"> the Environment and Water </w:t>
      </w:r>
    </w:p>
    <w:p w14:paraId="6DB5FCB3" w14:textId="267F2A69" w:rsidR="003C31E0" w:rsidRPr="00714260" w:rsidRDefault="003C31E0" w:rsidP="00BD0B75">
      <w:pPr>
        <w:spacing w:line="276" w:lineRule="auto"/>
        <w:rPr>
          <w:sz w:val="22"/>
          <w:szCs w:val="22"/>
        </w:rPr>
      </w:pPr>
      <w:r w:rsidRPr="00C654DA">
        <w:rPr>
          <w:sz w:val="22"/>
          <w:szCs w:val="22"/>
        </w:rPr>
        <w:t xml:space="preserve">During a health emergency, </w:t>
      </w:r>
      <w:r w:rsidR="00AB3FE5" w:rsidRPr="00C654DA">
        <w:rPr>
          <w:sz w:val="22"/>
          <w:szCs w:val="22"/>
        </w:rPr>
        <w:t xml:space="preserve">the </w:t>
      </w:r>
      <w:r w:rsidR="00C654DA" w:rsidRPr="00C654DA">
        <w:rPr>
          <w:sz w:val="22"/>
          <w:szCs w:val="22"/>
        </w:rPr>
        <w:t>Department</w:t>
      </w:r>
      <w:r w:rsidR="00AB3FE5" w:rsidRPr="00C654DA">
        <w:rPr>
          <w:sz w:val="22"/>
          <w:szCs w:val="22"/>
        </w:rPr>
        <w:t xml:space="preserve"> of Climate Change, Energy, the </w:t>
      </w:r>
      <w:r w:rsidR="00C654DA" w:rsidRPr="00C654DA">
        <w:rPr>
          <w:sz w:val="22"/>
          <w:szCs w:val="22"/>
        </w:rPr>
        <w:t>Environment</w:t>
      </w:r>
      <w:r w:rsidR="00AB3FE5" w:rsidRPr="00C654DA">
        <w:rPr>
          <w:sz w:val="22"/>
          <w:szCs w:val="22"/>
        </w:rPr>
        <w:t xml:space="preserve">, </w:t>
      </w:r>
      <w:r w:rsidR="00C654DA" w:rsidRPr="00C654DA">
        <w:rPr>
          <w:sz w:val="22"/>
          <w:szCs w:val="22"/>
        </w:rPr>
        <w:t>and Water</w:t>
      </w:r>
      <w:r w:rsidRPr="00C654DA">
        <w:rPr>
          <w:sz w:val="22"/>
          <w:szCs w:val="22"/>
        </w:rPr>
        <w:t xml:space="preserve"> </w:t>
      </w:r>
      <w:r w:rsidR="009357FC">
        <w:rPr>
          <w:sz w:val="22"/>
          <w:szCs w:val="22"/>
        </w:rPr>
        <w:t xml:space="preserve">(DCCEEW) </w:t>
      </w:r>
      <w:r w:rsidRPr="00C654DA">
        <w:rPr>
          <w:sz w:val="22"/>
          <w:szCs w:val="22"/>
        </w:rPr>
        <w:t>provides:</w:t>
      </w:r>
    </w:p>
    <w:p w14:paraId="7CD4E06B" w14:textId="3179B886" w:rsidR="00E156F6" w:rsidRPr="00F521DC" w:rsidRDefault="00E156F6" w:rsidP="00BD0B75">
      <w:pPr>
        <w:pStyle w:val="ListParagraph"/>
        <w:numPr>
          <w:ilvl w:val="0"/>
          <w:numId w:val="50"/>
        </w:numPr>
        <w:spacing w:before="120" w:line="276" w:lineRule="auto"/>
        <w:ind w:left="357" w:hanging="357"/>
        <w:contextualSpacing w:val="0"/>
        <w:rPr>
          <w:color w:val="auto"/>
          <w:sz w:val="22"/>
          <w:szCs w:val="22"/>
        </w:rPr>
      </w:pPr>
      <w:r w:rsidRPr="00F521DC">
        <w:rPr>
          <w:color w:val="auto"/>
          <w:sz w:val="22"/>
          <w:szCs w:val="22"/>
        </w:rPr>
        <w:t xml:space="preserve">the ability to close a national park, including the township of Mutitjulu in UKTNP, under the </w:t>
      </w:r>
      <w:r w:rsidRPr="00E156F6">
        <w:rPr>
          <w:i/>
          <w:iCs/>
          <w:color w:val="auto"/>
          <w:sz w:val="22"/>
          <w:szCs w:val="22"/>
        </w:rPr>
        <w:t>Environmental Protection and Biodiversity Conservation Regulations 2000</w:t>
      </w:r>
    </w:p>
    <w:p w14:paraId="6033A134" w14:textId="4AE63385" w:rsidR="006A04FF" w:rsidRPr="004B3662" w:rsidRDefault="003C31E0" w:rsidP="00BD0B75">
      <w:pPr>
        <w:pStyle w:val="ListParagraph"/>
        <w:numPr>
          <w:ilvl w:val="0"/>
          <w:numId w:val="50"/>
        </w:numPr>
        <w:spacing w:before="120" w:line="276" w:lineRule="auto"/>
        <w:ind w:left="357" w:hanging="357"/>
        <w:contextualSpacing w:val="0"/>
        <w:rPr>
          <w:color w:val="auto"/>
          <w:sz w:val="22"/>
          <w:szCs w:val="22"/>
        </w:rPr>
      </w:pPr>
      <w:r w:rsidRPr="004B3662">
        <w:rPr>
          <w:color w:val="auto"/>
          <w:sz w:val="22"/>
          <w:szCs w:val="22"/>
        </w:rPr>
        <w:t>Antarctic, cold climate and Southern Ocean expertise, health and operational response capability and advice</w:t>
      </w:r>
    </w:p>
    <w:p w14:paraId="37BC29F9" w14:textId="1CFCD83C" w:rsidR="006A04FF" w:rsidRPr="004B3662" w:rsidRDefault="00195419" w:rsidP="00BD0B75">
      <w:pPr>
        <w:pStyle w:val="ListParagraph"/>
        <w:numPr>
          <w:ilvl w:val="0"/>
          <w:numId w:val="50"/>
        </w:numPr>
        <w:spacing w:before="120" w:line="276" w:lineRule="auto"/>
        <w:ind w:left="357" w:hanging="357"/>
        <w:contextualSpacing w:val="0"/>
        <w:rPr>
          <w:color w:val="auto"/>
          <w:sz w:val="22"/>
          <w:szCs w:val="22"/>
        </w:rPr>
      </w:pPr>
      <w:r w:rsidRPr="004B3662">
        <w:rPr>
          <w:color w:val="auto"/>
          <w:sz w:val="22"/>
          <w:szCs w:val="22"/>
        </w:rPr>
        <w:t>d</w:t>
      </w:r>
      <w:r w:rsidR="003C31E0" w:rsidRPr="004B3662">
        <w:rPr>
          <w:color w:val="auto"/>
          <w:sz w:val="22"/>
          <w:szCs w:val="22"/>
        </w:rPr>
        <w:t xml:space="preserve">eployable icebreaking vessel (RSV </w:t>
      </w:r>
      <w:r w:rsidR="003C31E0" w:rsidRPr="004B3662">
        <w:rPr>
          <w:i/>
          <w:color w:val="auto"/>
          <w:sz w:val="22"/>
          <w:szCs w:val="22"/>
        </w:rPr>
        <w:t xml:space="preserve">Nuyina) </w:t>
      </w:r>
      <w:r w:rsidR="003C31E0" w:rsidRPr="004B3662">
        <w:rPr>
          <w:color w:val="auto"/>
          <w:sz w:val="22"/>
          <w:szCs w:val="22"/>
        </w:rPr>
        <w:t>and contracted air transport (rotary and fixed wing) capability</w:t>
      </w:r>
    </w:p>
    <w:p w14:paraId="48A30661" w14:textId="77777777" w:rsidR="006A04FF" w:rsidRPr="004B3662" w:rsidRDefault="003C31E0" w:rsidP="00BD0B75">
      <w:pPr>
        <w:pStyle w:val="ListParagraph"/>
        <w:numPr>
          <w:ilvl w:val="0"/>
          <w:numId w:val="50"/>
        </w:numPr>
        <w:spacing w:before="120" w:line="276" w:lineRule="auto"/>
        <w:ind w:left="357" w:hanging="357"/>
        <w:contextualSpacing w:val="0"/>
        <w:rPr>
          <w:color w:val="auto"/>
          <w:sz w:val="22"/>
          <w:szCs w:val="22"/>
        </w:rPr>
      </w:pPr>
      <w:r w:rsidRPr="004B3662">
        <w:rPr>
          <w:color w:val="auto"/>
          <w:sz w:val="22"/>
          <w:szCs w:val="22"/>
        </w:rPr>
        <w:t>Centre for Antarctic, Remote and Maritime Medicine (CARMM) austere, remote and extreme medicine capability and response including long-range aeromedical and maritime medical evacuation capability with state, federal and international partners</w:t>
      </w:r>
    </w:p>
    <w:p w14:paraId="313897AC" w14:textId="77777777" w:rsidR="006A04FF" w:rsidRPr="004B3662" w:rsidRDefault="003C31E0" w:rsidP="00BD0B75">
      <w:pPr>
        <w:pStyle w:val="ListParagraph"/>
        <w:numPr>
          <w:ilvl w:val="0"/>
          <w:numId w:val="50"/>
        </w:numPr>
        <w:spacing w:before="120" w:line="276" w:lineRule="auto"/>
        <w:ind w:left="357" w:hanging="357"/>
        <w:contextualSpacing w:val="0"/>
        <w:rPr>
          <w:color w:val="auto"/>
          <w:sz w:val="22"/>
          <w:szCs w:val="22"/>
        </w:rPr>
      </w:pPr>
      <w:r w:rsidRPr="004B3662">
        <w:rPr>
          <w:color w:val="auto"/>
          <w:sz w:val="22"/>
          <w:szCs w:val="22"/>
        </w:rPr>
        <w:t>Antarctic, sub-Antarctic and Southern Ocean search and rescue (SAR) and critical incident management and response</w:t>
      </w:r>
    </w:p>
    <w:p w14:paraId="631F728E" w14:textId="4D5CB1DE" w:rsidR="006A04FF" w:rsidRPr="004B3662" w:rsidRDefault="00D82819" w:rsidP="00BD0B75">
      <w:pPr>
        <w:pStyle w:val="ListParagraph"/>
        <w:numPr>
          <w:ilvl w:val="0"/>
          <w:numId w:val="50"/>
        </w:numPr>
        <w:spacing w:before="120" w:line="276" w:lineRule="auto"/>
        <w:ind w:left="357" w:hanging="357"/>
        <w:contextualSpacing w:val="0"/>
        <w:rPr>
          <w:color w:val="auto"/>
          <w:sz w:val="22"/>
          <w:szCs w:val="22"/>
        </w:rPr>
      </w:pPr>
      <w:r w:rsidRPr="004B3662">
        <w:rPr>
          <w:color w:val="auto"/>
          <w:sz w:val="22"/>
          <w:szCs w:val="22"/>
        </w:rPr>
        <w:t>c</w:t>
      </w:r>
      <w:r w:rsidR="00A156EF" w:rsidRPr="004B3662">
        <w:rPr>
          <w:color w:val="auto"/>
          <w:sz w:val="22"/>
          <w:szCs w:val="22"/>
        </w:rPr>
        <w:t>oordination with o</w:t>
      </w:r>
      <w:r w:rsidR="003C31E0" w:rsidRPr="004B3662">
        <w:rPr>
          <w:color w:val="auto"/>
          <w:sz w:val="22"/>
          <w:szCs w:val="22"/>
        </w:rPr>
        <w:t>ther National Antarctic Program</w:t>
      </w:r>
      <w:r w:rsidRPr="004B3662">
        <w:rPr>
          <w:color w:val="auto"/>
          <w:sz w:val="22"/>
          <w:szCs w:val="22"/>
        </w:rPr>
        <w:t>s</w:t>
      </w:r>
      <w:r w:rsidR="003C31E0" w:rsidRPr="004B3662">
        <w:rPr>
          <w:color w:val="auto"/>
          <w:sz w:val="22"/>
          <w:szCs w:val="22"/>
        </w:rPr>
        <w:t xml:space="preserve"> through COMNAP</w:t>
      </w:r>
    </w:p>
    <w:p w14:paraId="487A9FF5" w14:textId="22069DCD" w:rsidR="003C31E0" w:rsidRPr="004B3662" w:rsidRDefault="003C31E0" w:rsidP="00BD0B75">
      <w:pPr>
        <w:pStyle w:val="ListParagraph"/>
        <w:numPr>
          <w:ilvl w:val="0"/>
          <w:numId w:val="50"/>
        </w:numPr>
        <w:spacing w:before="120" w:line="276" w:lineRule="auto"/>
        <w:ind w:left="357" w:hanging="357"/>
        <w:contextualSpacing w:val="0"/>
        <w:rPr>
          <w:color w:val="auto"/>
          <w:sz w:val="22"/>
          <w:szCs w:val="22"/>
        </w:rPr>
      </w:pPr>
      <w:r w:rsidRPr="004B3662">
        <w:rPr>
          <w:color w:val="auto"/>
          <w:sz w:val="22"/>
          <w:szCs w:val="22"/>
        </w:rPr>
        <w:t xml:space="preserve">Antarctic Science and emerging </w:t>
      </w:r>
      <w:r w:rsidR="000D493F" w:rsidRPr="004B3662">
        <w:rPr>
          <w:color w:val="auto"/>
          <w:sz w:val="22"/>
          <w:szCs w:val="22"/>
        </w:rPr>
        <w:t xml:space="preserve">communicable </w:t>
      </w:r>
      <w:r w:rsidR="0074049B" w:rsidRPr="004B3662">
        <w:rPr>
          <w:color w:val="auto"/>
          <w:sz w:val="22"/>
          <w:szCs w:val="22"/>
        </w:rPr>
        <w:t>d</w:t>
      </w:r>
      <w:r w:rsidRPr="004B3662">
        <w:rPr>
          <w:color w:val="auto"/>
          <w:sz w:val="22"/>
          <w:szCs w:val="22"/>
        </w:rPr>
        <w:t xml:space="preserve">isease advice for threats </w:t>
      </w:r>
      <w:r w:rsidR="00936BF3" w:rsidRPr="004B3662">
        <w:rPr>
          <w:color w:val="auto"/>
          <w:sz w:val="22"/>
          <w:szCs w:val="22"/>
        </w:rPr>
        <w:t xml:space="preserve">such as </w:t>
      </w:r>
      <w:r w:rsidRPr="004B3662">
        <w:rPr>
          <w:color w:val="auto"/>
          <w:sz w:val="22"/>
          <w:szCs w:val="22"/>
        </w:rPr>
        <w:t>H5N1 HPAI</w:t>
      </w:r>
      <w:r w:rsidR="00E156F6">
        <w:rPr>
          <w:color w:val="auto"/>
          <w:sz w:val="22"/>
          <w:szCs w:val="22"/>
        </w:rPr>
        <w:t>.</w:t>
      </w:r>
    </w:p>
    <w:p w14:paraId="7FF7BBB9" w14:textId="245592BC" w:rsidR="000C3D5F" w:rsidRPr="00BA4519" w:rsidRDefault="000C3D5F"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Department of Defence</w:t>
      </w:r>
      <w:r w:rsidR="00B50DED" w:rsidRPr="00BA4519">
        <w:rPr>
          <w:rFonts w:eastAsia="MS Gothic" w:cs="Arial"/>
          <w:b/>
          <w:color w:val="003E5A"/>
          <w:sz w:val="24"/>
          <w:szCs w:val="24"/>
        </w:rPr>
        <w:t xml:space="preserve"> </w:t>
      </w:r>
      <w:r w:rsidR="00EB47FF" w:rsidRPr="00BA4519">
        <w:rPr>
          <w:rFonts w:eastAsia="MS Gothic" w:cs="Arial"/>
          <w:b/>
          <w:color w:val="003E5A"/>
          <w:sz w:val="24"/>
          <w:szCs w:val="24"/>
        </w:rPr>
        <w:t xml:space="preserve"> </w:t>
      </w:r>
    </w:p>
    <w:p w14:paraId="6E4DA577" w14:textId="2CC99149" w:rsidR="0033372F" w:rsidRPr="00714260" w:rsidRDefault="0033372F" w:rsidP="00BD0B75">
      <w:pPr>
        <w:spacing w:line="276" w:lineRule="auto"/>
        <w:ind w:left="357" w:hanging="357"/>
        <w:rPr>
          <w:sz w:val="22"/>
          <w:szCs w:val="22"/>
        </w:rPr>
      </w:pPr>
      <w:r w:rsidRPr="00714260">
        <w:rPr>
          <w:sz w:val="22"/>
          <w:szCs w:val="22"/>
        </w:rPr>
        <w:t xml:space="preserve">During a health emergency, </w:t>
      </w:r>
      <w:r w:rsidR="009357FC">
        <w:rPr>
          <w:sz w:val="22"/>
          <w:szCs w:val="22"/>
        </w:rPr>
        <w:t xml:space="preserve">the Department of </w:t>
      </w:r>
      <w:r w:rsidRPr="00714260">
        <w:rPr>
          <w:sz w:val="22"/>
          <w:szCs w:val="22"/>
        </w:rPr>
        <w:t>Defence provides:</w:t>
      </w:r>
    </w:p>
    <w:p w14:paraId="7F3DB77B" w14:textId="34E678EB" w:rsidR="0021145A" w:rsidRPr="00714260" w:rsidRDefault="00DC4BCE" w:rsidP="00BD0B75">
      <w:pPr>
        <w:pStyle w:val="ListParagraph"/>
        <w:numPr>
          <w:ilvl w:val="0"/>
          <w:numId w:val="46"/>
        </w:numPr>
        <w:spacing w:before="120" w:line="276" w:lineRule="auto"/>
        <w:ind w:left="357" w:hanging="357"/>
        <w:contextualSpacing w:val="0"/>
        <w:rPr>
          <w:color w:val="auto"/>
          <w:sz w:val="22"/>
          <w:szCs w:val="22"/>
        </w:rPr>
      </w:pPr>
      <w:r w:rsidRPr="00714260">
        <w:rPr>
          <w:color w:val="auto"/>
          <w:sz w:val="22"/>
          <w:szCs w:val="22"/>
        </w:rPr>
        <w:t xml:space="preserve">assistance through </w:t>
      </w:r>
      <w:r w:rsidR="00443CEF" w:rsidRPr="00714260">
        <w:rPr>
          <w:color w:val="auto"/>
          <w:sz w:val="22"/>
          <w:szCs w:val="22"/>
        </w:rPr>
        <w:t xml:space="preserve">a range of military capabilities to support national response </w:t>
      </w:r>
      <w:r w:rsidR="000D2EAC" w:rsidRPr="00714260">
        <w:rPr>
          <w:color w:val="auto"/>
          <w:sz w:val="22"/>
          <w:szCs w:val="22"/>
        </w:rPr>
        <w:t>efforts</w:t>
      </w:r>
      <w:r w:rsidR="00E65863" w:rsidRPr="00714260">
        <w:rPr>
          <w:color w:val="auto"/>
          <w:sz w:val="22"/>
          <w:szCs w:val="22"/>
        </w:rPr>
        <w:t xml:space="preserve">, under the </w:t>
      </w:r>
      <w:r w:rsidR="0021145A" w:rsidRPr="00714260">
        <w:rPr>
          <w:color w:val="auto"/>
          <w:sz w:val="22"/>
          <w:szCs w:val="22"/>
        </w:rPr>
        <w:t>Defence Assistance to the Civil Community (DACC) Policy</w:t>
      </w:r>
    </w:p>
    <w:p w14:paraId="1F49E8FA" w14:textId="76149371" w:rsidR="0021145A" w:rsidRPr="00ED44BF" w:rsidRDefault="009761A0" w:rsidP="00BD0B75">
      <w:pPr>
        <w:pStyle w:val="ListParagraph"/>
        <w:numPr>
          <w:ilvl w:val="0"/>
          <w:numId w:val="46"/>
        </w:numPr>
        <w:spacing w:before="120" w:line="276" w:lineRule="auto"/>
        <w:ind w:left="357" w:hanging="357"/>
        <w:contextualSpacing w:val="0"/>
        <w:rPr>
          <w:color w:val="auto"/>
          <w:sz w:val="22"/>
          <w:szCs w:val="22"/>
        </w:rPr>
      </w:pPr>
      <w:r w:rsidRPr="00ED44BF">
        <w:rPr>
          <w:color w:val="auto"/>
          <w:sz w:val="22"/>
          <w:szCs w:val="22"/>
        </w:rPr>
        <w:t>c</w:t>
      </w:r>
      <w:r w:rsidR="0021145A" w:rsidRPr="00ED44BF">
        <w:rPr>
          <w:color w:val="auto"/>
          <w:sz w:val="22"/>
          <w:szCs w:val="22"/>
        </w:rPr>
        <w:t>apabilities</w:t>
      </w:r>
      <w:r w:rsidR="00C57CB6">
        <w:rPr>
          <w:color w:val="auto"/>
          <w:sz w:val="22"/>
          <w:szCs w:val="22"/>
        </w:rPr>
        <w:t xml:space="preserve">, which </w:t>
      </w:r>
      <w:r w:rsidR="0021145A" w:rsidRPr="00ED44BF">
        <w:rPr>
          <w:color w:val="auto"/>
          <w:sz w:val="22"/>
          <w:szCs w:val="22"/>
        </w:rPr>
        <w:t xml:space="preserve">may </w:t>
      </w:r>
      <w:r w:rsidR="00281CED" w:rsidRPr="00ED44BF">
        <w:rPr>
          <w:color w:val="auto"/>
          <w:sz w:val="22"/>
          <w:szCs w:val="22"/>
        </w:rPr>
        <w:t>include</w:t>
      </w:r>
      <w:r w:rsidR="0021145A" w:rsidRPr="00ED44BF">
        <w:rPr>
          <w:color w:val="auto"/>
          <w:sz w:val="22"/>
          <w:szCs w:val="22"/>
        </w:rPr>
        <w:t xml:space="preserve"> logistics support including airlift (fixed and rotary wing aircraft), sealift, land transport, engineering and medical support, temporary accommodation, imagery, and communications</w:t>
      </w:r>
    </w:p>
    <w:p w14:paraId="49861BDA" w14:textId="5DBE5F14" w:rsidR="003E5849" w:rsidRPr="00714260" w:rsidRDefault="007A6F75" w:rsidP="00BD0B75">
      <w:pPr>
        <w:pStyle w:val="ListParagraph"/>
        <w:numPr>
          <w:ilvl w:val="0"/>
          <w:numId w:val="16"/>
        </w:numPr>
        <w:spacing w:before="120" w:line="276" w:lineRule="auto"/>
        <w:ind w:left="357" w:hanging="357"/>
        <w:contextualSpacing w:val="0"/>
        <w:rPr>
          <w:color w:val="auto"/>
          <w:sz w:val="22"/>
          <w:szCs w:val="22"/>
        </w:rPr>
      </w:pPr>
      <w:r w:rsidRPr="00714260">
        <w:rPr>
          <w:color w:val="auto"/>
          <w:sz w:val="22"/>
          <w:szCs w:val="22"/>
        </w:rPr>
        <w:lastRenderedPageBreak/>
        <w:t xml:space="preserve">relevant </w:t>
      </w:r>
      <w:r w:rsidR="00C927F9">
        <w:rPr>
          <w:color w:val="auto"/>
          <w:sz w:val="22"/>
          <w:szCs w:val="22"/>
        </w:rPr>
        <w:t xml:space="preserve">health </w:t>
      </w:r>
      <w:r w:rsidR="0021145A" w:rsidRPr="00714260">
        <w:rPr>
          <w:color w:val="auto"/>
          <w:sz w:val="22"/>
          <w:szCs w:val="22"/>
        </w:rPr>
        <w:t>liaison officers</w:t>
      </w:r>
      <w:r w:rsidRPr="00714260">
        <w:rPr>
          <w:color w:val="auto"/>
          <w:sz w:val="22"/>
          <w:szCs w:val="22"/>
        </w:rPr>
        <w:t xml:space="preserve">, </w:t>
      </w:r>
      <w:r w:rsidR="007D2551" w:rsidRPr="00714260">
        <w:rPr>
          <w:color w:val="auto"/>
          <w:sz w:val="22"/>
          <w:szCs w:val="22"/>
        </w:rPr>
        <w:t xml:space="preserve">upon request, to the Incident Management Team </w:t>
      </w:r>
      <w:r w:rsidR="00E51011" w:rsidRPr="00714260">
        <w:rPr>
          <w:color w:val="auto"/>
          <w:sz w:val="22"/>
          <w:szCs w:val="22"/>
        </w:rPr>
        <w:t xml:space="preserve">and </w:t>
      </w:r>
      <w:r w:rsidR="00A12E8D">
        <w:rPr>
          <w:color w:val="auto"/>
          <w:sz w:val="22"/>
          <w:szCs w:val="22"/>
        </w:rPr>
        <w:t xml:space="preserve">the </w:t>
      </w:r>
      <w:r w:rsidR="00E51011" w:rsidRPr="00714260">
        <w:rPr>
          <w:color w:val="auto"/>
          <w:sz w:val="22"/>
          <w:szCs w:val="22"/>
        </w:rPr>
        <w:t>National Incident Centre</w:t>
      </w:r>
      <w:r w:rsidR="0021145A" w:rsidRPr="00714260">
        <w:rPr>
          <w:color w:val="auto"/>
          <w:sz w:val="22"/>
          <w:szCs w:val="22"/>
        </w:rPr>
        <w:t xml:space="preserve"> </w:t>
      </w:r>
      <w:r w:rsidR="00D57A19">
        <w:rPr>
          <w:color w:val="auto"/>
          <w:sz w:val="22"/>
          <w:szCs w:val="22"/>
        </w:rPr>
        <w:t>for level 2-4 incidents</w:t>
      </w:r>
      <w:r w:rsidR="005B1C76">
        <w:rPr>
          <w:color w:val="auto"/>
          <w:sz w:val="22"/>
          <w:szCs w:val="22"/>
        </w:rPr>
        <w:t>.</w:t>
      </w:r>
      <w:r w:rsidR="00162BD2">
        <w:rPr>
          <w:color w:val="auto"/>
          <w:sz w:val="22"/>
          <w:szCs w:val="22"/>
        </w:rPr>
        <w:t xml:space="preserve"> </w:t>
      </w:r>
    </w:p>
    <w:p w14:paraId="026D5915" w14:textId="5B41BB08" w:rsidR="000E48C4" w:rsidRPr="00714260" w:rsidRDefault="00476C00" w:rsidP="00BD0B75">
      <w:pPr>
        <w:pStyle w:val="BodyText-White"/>
        <w:spacing w:line="276" w:lineRule="auto"/>
        <w:rPr>
          <w:color w:val="auto"/>
          <w:sz w:val="22"/>
          <w:szCs w:val="22"/>
        </w:rPr>
      </w:pPr>
      <w:r w:rsidRPr="00714260">
        <w:rPr>
          <w:color w:val="auto"/>
          <w:sz w:val="22"/>
          <w:szCs w:val="22"/>
        </w:rPr>
        <w:t xml:space="preserve">If </w:t>
      </w:r>
      <w:r w:rsidR="00601A66" w:rsidRPr="00714260">
        <w:rPr>
          <w:color w:val="auto"/>
          <w:sz w:val="22"/>
          <w:szCs w:val="22"/>
        </w:rPr>
        <w:t xml:space="preserve">assistance is </w:t>
      </w:r>
      <w:r w:rsidR="00F3164C" w:rsidRPr="00714260">
        <w:rPr>
          <w:color w:val="auto"/>
          <w:sz w:val="22"/>
          <w:szCs w:val="22"/>
        </w:rPr>
        <w:t>required,</w:t>
      </w:r>
      <w:r w:rsidR="00601A66" w:rsidRPr="00714260">
        <w:rPr>
          <w:color w:val="auto"/>
          <w:sz w:val="22"/>
          <w:szCs w:val="22"/>
        </w:rPr>
        <w:t xml:space="preserve"> this </w:t>
      </w:r>
      <w:r w:rsidR="008A596A" w:rsidRPr="00714260">
        <w:rPr>
          <w:color w:val="auto"/>
          <w:sz w:val="22"/>
          <w:szCs w:val="22"/>
        </w:rPr>
        <w:t xml:space="preserve">request </w:t>
      </w:r>
      <w:r w:rsidR="00601A66" w:rsidRPr="00714260">
        <w:rPr>
          <w:color w:val="auto"/>
          <w:sz w:val="22"/>
          <w:szCs w:val="22"/>
        </w:rPr>
        <w:t xml:space="preserve">must be </w:t>
      </w:r>
      <w:r w:rsidR="003E5849" w:rsidRPr="00714260">
        <w:rPr>
          <w:color w:val="auto"/>
          <w:sz w:val="22"/>
          <w:szCs w:val="22"/>
        </w:rPr>
        <w:t xml:space="preserve">made through the </w:t>
      </w:r>
      <w:r w:rsidR="00E156F6" w:rsidRPr="00E156F6">
        <w:rPr>
          <w:color w:val="auto"/>
          <w:sz w:val="22"/>
          <w:szCs w:val="22"/>
        </w:rPr>
        <w:t>Defence Assistance to the Civil Community (</w:t>
      </w:r>
      <w:r w:rsidR="003E5849" w:rsidRPr="00714260">
        <w:rPr>
          <w:color w:val="auto"/>
          <w:sz w:val="22"/>
          <w:szCs w:val="22"/>
        </w:rPr>
        <w:t>DACC</w:t>
      </w:r>
      <w:r w:rsidR="00E156F6" w:rsidRPr="00E156F6">
        <w:rPr>
          <w:color w:val="auto"/>
          <w:sz w:val="22"/>
          <w:szCs w:val="22"/>
        </w:rPr>
        <w:t>) Policy</w:t>
      </w:r>
      <w:r w:rsidR="003E5849" w:rsidRPr="00714260">
        <w:rPr>
          <w:color w:val="auto"/>
          <w:sz w:val="22"/>
          <w:szCs w:val="22"/>
        </w:rPr>
        <w:t xml:space="preserve">. </w:t>
      </w:r>
    </w:p>
    <w:p w14:paraId="7F44F56E" w14:textId="526FF1D6" w:rsidR="000C3D5F" w:rsidRPr="00BA4519" w:rsidRDefault="000C3D5F" w:rsidP="00BD0B75">
      <w:pPr>
        <w:keepNext/>
        <w:keepLines/>
        <w:shd w:val="clear" w:color="auto" w:fill="D1E3E4"/>
        <w:spacing w:before="0" w:line="276" w:lineRule="auto"/>
        <w:outlineLvl w:val="2"/>
        <w:rPr>
          <w:rFonts w:eastAsia="MS Gothic" w:cs="Arial"/>
          <w:b/>
          <w:color w:val="003E5A"/>
          <w:sz w:val="24"/>
          <w:szCs w:val="24"/>
        </w:rPr>
      </w:pPr>
      <w:r w:rsidRPr="00BA4519">
        <w:rPr>
          <w:rFonts w:eastAsia="MS Gothic" w:cs="Arial"/>
          <w:b/>
          <w:color w:val="003E5A"/>
          <w:sz w:val="24"/>
          <w:szCs w:val="24"/>
        </w:rPr>
        <w:t xml:space="preserve">Department of Foreign Affairs and Trade </w:t>
      </w:r>
    </w:p>
    <w:p w14:paraId="13886890" w14:textId="7D0F63AD" w:rsidR="000C3D5F" w:rsidRPr="00714260" w:rsidRDefault="000C3D5F" w:rsidP="00BD0B75">
      <w:pPr>
        <w:spacing w:before="80" w:after="80" w:line="276" w:lineRule="auto"/>
        <w:rPr>
          <w:sz w:val="22"/>
          <w:szCs w:val="22"/>
        </w:rPr>
      </w:pPr>
      <w:r w:rsidRPr="00714260">
        <w:rPr>
          <w:sz w:val="22"/>
          <w:szCs w:val="22"/>
        </w:rPr>
        <w:t xml:space="preserve">During international emergencies which impact or may impact the health of Australians overseas, </w:t>
      </w:r>
      <w:r w:rsidR="009357FC">
        <w:rPr>
          <w:sz w:val="22"/>
          <w:szCs w:val="22"/>
        </w:rPr>
        <w:t>the Department of Foreign Affairs and Trade (</w:t>
      </w:r>
      <w:r w:rsidRPr="00714260">
        <w:rPr>
          <w:sz w:val="22"/>
          <w:szCs w:val="22"/>
        </w:rPr>
        <w:t>DFAT</w:t>
      </w:r>
      <w:r w:rsidR="009357FC">
        <w:rPr>
          <w:sz w:val="22"/>
          <w:szCs w:val="22"/>
        </w:rPr>
        <w:t>)</w:t>
      </w:r>
      <w:r w:rsidRPr="00714260">
        <w:rPr>
          <w:sz w:val="22"/>
          <w:szCs w:val="22"/>
        </w:rPr>
        <w:t xml:space="preserve"> provides: </w:t>
      </w:r>
    </w:p>
    <w:p w14:paraId="7320097E" w14:textId="77777777" w:rsidR="000C3D5F" w:rsidRPr="00714260"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leadership for offshore coordination of the repatriation of Australians and Approved Foreign Nationals for an overseas mass casualty incident</w:t>
      </w:r>
    </w:p>
    <w:p w14:paraId="2F1914EB" w14:textId="68876071" w:rsidR="000C3D5F" w:rsidRPr="00714260"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 xml:space="preserve">advice to </w:t>
      </w:r>
      <w:r w:rsidR="00AF62F8" w:rsidRPr="00714260">
        <w:rPr>
          <w:rFonts w:eastAsiaTheme="majorEastAsia" w:cstheme="majorBidi"/>
          <w:color w:val="auto"/>
          <w:sz w:val="22"/>
          <w:szCs w:val="22"/>
        </w:rPr>
        <w:t>the Department of Health</w:t>
      </w:r>
      <w:r w:rsidR="00837050" w:rsidRPr="00714260">
        <w:rPr>
          <w:rFonts w:eastAsiaTheme="majorEastAsia" w:cstheme="majorBidi"/>
          <w:color w:val="auto"/>
          <w:sz w:val="22"/>
          <w:szCs w:val="22"/>
        </w:rPr>
        <w:t>, Disability</w:t>
      </w:r>
      <w:r w:rsidR="00AF62F8" w:rsidRPr="00714260">
        <w:rPr>
          <w:rFonts w:eastAsiaTheme="majorEastAsia" w:cstheme="majorBidi"/>
          <w:color w:val="auto"/>
          <w:sz w:val="22"/>
          <w:szCs w:val="22"/>
        </w:rPr>
        <w:t xml:space="preserve"> and Age</w:t>
      </w:r>
      <w:r w:rsidR="00837050" w:rsidRPr="00714260">
        <w:rPr>
          <w:rFonts w:eastAsiaTheme="majorEastAsia" w:cstheme="majorBidi"/>
          <w:color w:val="auto"/>
          <w:sz w:val="22"/>
          <w:szCs w:val="22"/>
        </w:rPr>
        <w:t>ing</w:t>
      </w:r>
      <w:r w:rsidRPr="00714260">
        <w:rPr>
          <w:color w:val="auto"/>
          <w:sz w:val="22"/>
          <w:szCs w:val="22"/>
        </w:rPr>
        <w:t xml:space="preserve"> of repatriation operations to enable onshore repatriation operations in Australia</w:t>
      </w:r>
    </w:p>
    <w:p w14:paraId="63B65203" w14:textId="45D607B3" w:rsidR="00C43CE2" w:rsidRPr="00714260" w:rsidRDefault="00C43CE2"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 xml:space="preserve">requests for and facilitation of AUSMAT </w:t>
      </w:r>
      <w:r w:rsidR="00EE71F2" w:rsidRPr="00714260">
        <w:rPr>
          <w:color w:val="auto"/>
          <w:sz w:val="22"/>
          <w:szCs w:val="22"/>
        </w:rPr>
        <w:t xml:space="preserve">medical </w:t>
      </w:r>
      <w:r w:rsidRPr="00714260">
        <w:rPr>
          <w:color w:val="auto"/>
          <w:sz w:val="22"/>
          <w:szCs w:val="22"/>
        </w:rPr>
        <w:t>deployments overseas</w:t>
      </w:r>
      <w:r w:rsidR="00D8331F" w:rsidRPr="00714260">
        <w:rPr>
          <w:color w:val="auto"/>
          <w:sz w:val="22"/>
          <w:szCs w:val="22"/>
        </w:rPr>
        <w:t xml:space="preserve"> in consultation with NEMA and Department of Health, Disability and Ageing</w:t>
      </w:r>
    </w:p>
    <w:p w14:paraId="704455CF" w14:textId="77777777" w:rsidR="000C3D5F" w:rsidRPr="00FE1606"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consular assistance to affected A</w:t>
      </w:r>
      <w:r w:rsidRPr="00FE1606">
        <w:rPr>
          <w:color w:val="auto"/>
          <w:sz w:val="22"/>
          <w:szCs w:val="22"/>
        </w:rPr>
        <w:t xml:space="preserve">ustralians and their families </w:t>
      </w:r>
    </w:p>
    <w:p w14:paraId="089CC942" w14:textId="77777777" w:rsidR="000C3D5F" w:rsidRPr="00FE1606" w:rsidRDefault="000C3D5F" w:rsidP="00BD0B75">
      <w:pPr>
        <w:pStyle w:val="ListParagraph"/>
        <w:numPr>
          <w:ilvl w:val="0"/>
          <w:numId w:val="16"/>
        </w:numPr>
        <w:spacing w:before="80" w:after="80" w:line="276" w:lineRule="auto"/>
        <w:ind w:left="357" w:hanging="357"/>
        <w:contextualSpacing w:val="0"/>
        <w:rPr>
          <w:color w:val="auto"/>
          <w:sz w:val="22"/>
          <w:szCs w:val="22"/>
        </w:rPr>
      </w:pPr>
      <w:r w:rsidRPr="00FE1606">
        <w:rPr>
          <w:color w:val="auto"/>
          <w:sz w:val="22"/>
          <w:szCs w:val="22"/>
        </w:rPr>
        <w:t xml:space="preserve">health advice to overseas travellers via </w:t>
      </w:r>
      <w:hyperlink r:id="rId70" w:history="1">
        <w:r w:rsidRPr="00FE1606">
          <w:rPr>
            <w:rStyle w:val="Hyperlink"/>
            <w:sz w:val="22"/>
            <w:szCs w:val="22"/>
            <w:u w:val="none"/>
          </w:rPr>
          <w:t>Smartraveller</w:t>
        </w:r>
      </w:hyperlink>
      <w:r w:rsidRPr="00FE1606">
        <w:rPr>
          <w:color w:val="auto"/>
          <w:sz w:val="22"/>
          <w:szCs w:val="22"/>
        </w:rPr>
        <w:t xml:space="preserve"> </w:t>
      </w:r>
    </w:p>
    <w:p w14:paraId="01E1A18D" w14:textId="77777777" w:rsidR="000C3D5F" w:rsidRPr="00714260"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 xml:space="preserve">consular and/or humanitarian teams to support Australians and Australian interests overseas and to assist local authorities in partner countries </w:t>
      </w:r>
    </w:p>
    <w:p w14:paraId="47FF5705" w14:textId="2DD61D8B" w:rsidR="000C3D5F" w:rsidRPr="00714260"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humanitarian relief supplies</w:t>
      </w:r>
      <w:r w:rsidR="009065AA" w:rsidRPr="00714260">
        <w:rPr>
          <w:color w:val="auto"/>
          <w:sz w:val="22"/>
          <w:szCs w:val="22"/>
        </w:rPr>
        <w:t>,</w:t>
      </w:r>
      <w:r w:rsidRPr="00714260">
        <w:rPr>
          <w:color w:val="auto"/>
          <w:sz w:val="22"/>
          <w:szCs w:val="22"/>
        </w:rPr>
        <w:t xml:space="preserve"> logistics </w:t>
      </w:r>
      <w:r w:rsidR="009065AA" w:rsidRPr="00714260">
        <w:rPr>
          <w:color w:val="auto"/>
          <w:sz w:val="22"/>
          <w:szCs w:val="22"/>
        </w:rPr>
        <w:t>and financial assistance</w:t>
      </w:r>
    </w:p>
    <w:p w14:paraId="29BA2885" w14:textId="27D35B67" w:rsidR="000C3D5F" w:rsidRPr="00714260"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14260">
        <w:rPr>
          <w:color w:val="auto"/>
          <w:sz w:val="22"/>
          <w:szCs w:val="22"/>
        </w:rPr>
        <w:t xml:space="preserve">relevant officers, </w:t>
      </w:r>
      <w:r w:rsidR="000F71CE" w:rsidRPr="00E069C0">
        <w:rPr>
          <w:color w:val="auto"/>
          <w:sz w:val="22"/>
          <w:szCs w:val="22"/>
        </w:rPr>
        <w:t>upon request</w:t>
      </w:r>
      <w:r w:rsidRPr="00714260">
        <w:rPr>
          <w:color w:val="auto"/>
          <w:sz w:val="22"/>
          <w:szCs w:val="22"/>
        </w:rPr>
        <w:t xml:space="preserve">, to the Incident Management Team and </w:t>
      </w:r>
      <w:r w:rsidR="00C96A39" w:rsidRPr="00714260">
        <w:rPr>
          <w:color w:val="auto"/>
          <w:sz w:val="22"/>
          <w:szCs w:val="22"/>
        </w:rPr>
        <w:t>the National Incident Centre</w:t>
      </w:r>
      <w:r w:rsidRPr="00714260">
        <w:rPr>
          <w:color w:val="auto"/>
          <w:sz w:val="22"/>
          <w:szCs w:val="22"/>
        </w:rPr>
        <w:t xml:space="preserve">. </w:t>
      </w:r>
    </w:p>
    <w:p w14:paraId="65B14EA8" w14:textId="19284393" w:rsidR="000C3D5F" w:rsidRPr="00BA4519" w:rsidRDefault="000C3D5F"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Department of Home Affairs  </w:t>
      </w:r>
    </w:p>
    <w:p w14:paraId="5E2362CA" w14:textId="7CAD1CE6" w:rsidR="000C3D5F" w:rsidRPr="00B4562E" w:rsidRDefault="000C3D5F" w:rsidP="00BD0B75">
      <w:pPr>
        <w:spacing w:before="80" w:after="80" w:line="276" w:lineRule="auto"/>
        <w:ind w:left="357" w:hanging="357"/>
        <w:rPr>
          <w:sz w:val="22"/>
          <w:szCs w:val="22"/>
        </w:rPr>
      </w:pPr>
      <w:r w:rsidRPr="00B4562E">
        <w:rPr>
          <w:sz w:val="22"/>
          <w:szCs w:val="22"/>
        </w:rPr>
        <w:t xml:space="preserve">During a health emergency, </w:t>
      </w:r>
      <w:r w:rsidR="009357FC">
        <w:rPr>
          <w:sz w:val="22"/>
          <w:szCs w:val="22"/>
        </w:rPr>
        <w:t xml:space="preserve">the Department of </w:t>
      </w:r>
      <w:r w:rsidRPr="00B4562E">
        <w:rPr>
          <w:sz w:val="22"/>
          <w:szCs w:val="22"/>
        </w:rPr>
        <w:t>Home Affairs provides:</w:t>
      </w:r>
    </w:p>
    <w:p w14:paraId="0E91BE78" w14:textId="77777777" w:rsidR="000C3D5F" w:rsidRPr="00B4562E" w:rsidRDefault="000C3D5F"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 xml:space="preserve">regulation and provision of visas for temporary entrants / visitors who have special requirements including health requirements during a national health emergency </w:t>
      </w:r>
    </w:p>
    <w:p w14:paraId="2BD86A5D" w14:textId="77777777" w:rsidR="009F7D74" w:rsidRPr="00B4562E" w:rsidRDefault="009F7D74" w:rsidP="00BD0B75">
      <w:pPr>
        <w:pStyle w:val="ListParagraph"/>
        <w:numPr>
          <w:ilvl w:val="0"/>
          <w:numId w:val="16"/>
        </w:numPr>
        <w:spacing w:before="80" w:after="80" w:line="276" w:lineRule="auto"/>
        <w:ind w:left="357" w:hanging="357"/>
        <w:contextualSpacing w:val="0"/>
        <w:rPr>
          <w:color w:val="auto"/>
          <w:sz w:val="22"/>
          <w:szCs w:val="22"/>
        </w:rPr>
      </w:pPr>
      <w:r w:rsidRPr="00B4562E">
        <w:rPr>
          <w:rFonts w:asciiTheme="minorHAnsi" w:eastAsiaTheme="minorEastAsia" w:hAnsiTheme="minorHAnsi"/>
          <w:color w:val="auto"/>
          <w:sz w:val="22"/>
          <w:szCs w:val="22"/>
        </w:rPr>
        <w:t xml:space="preserve">pathways that promote social cohesion through close family reunification in Australia </w:t>
      </w:r>
    </w:p>
    <w:p w14:paraId="28753359" w14:textId="77777777" w:rsidR="009F7D74" w:rsidRPr="00B4562E" w:rsidRDefault="009F7D74" w:rsidP="00BD0B75">
      <w:pPr>
        <w:pStyle w:val="ListParagraph"/>
        <w:numPr>
          <w:ilvl w:val="0"/>
          <w:numId w:val="16"/>
        </w:numPr>
        <w:spacing w:before="80" w:after="80" w:line="276" w:lineRule="auto"/>
        <w:ind w:left="357" w:hanging="357"/>
        <w:contextualSpacing w:val="0"/>
        <w:rPr>
          <w:rFonts w:asciiTheme="minorHAnsi" w:hAnsiTheme="minorHAnsi"/>
          <w:color w:val="auto"/>
          <w:sz w:val="22"/>
          <w:szCs w:val="22"/>
        </w:rPr>
      </w:pPr>
      <w:r w:rsidRPr="00B4562E">
        <w:rPr>
          <w:rFonts w:asciiTheme="minorHAnsi" w:eastAsiaTheme="minorEastAsia" w:hAnsiTheme="minorHAnsi"/>
          <w:color w:val="auto"/>
          <w:sz w:val="22"/>
          <w:szCs w:val="22"/>
        </w:rPr>
        <w:t>communication with impacted visa applicants and visa holders on immigration, border and travel arrangements</w:t>
      </w:r>
    </w:p>
    <w:p w14:paraId="0844C854" w14:textId="77777777" w:rsidR="000C3D5F" w:rsidRPr="00B4562E" w:rsidRDefault="000C3D5F"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management of the impacts of cyber security threats, critical infrastructure resilience and malicious disruptions to supply chains</w:t>
      </w:r>
    </w:p>
    <w:p w14:paraId="51C603F9" w14:textId="77777777" w:rsidR="000C3D5F" w:rsidRPr="00B4562E" w:rsidRDefault="000C3D5F"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disaster recovery payments for affected Australians</w:t>
      </w:r>
    </w:p>
    <w:p w14:paraId="410BC6AD" w14:textId="2245437F" w:rsidR="00A908CE" w:rsidRPr="00B4562E" w:rsidRDefault="003E4D40"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 xml:space="preserve">secretariat and management </w:t>
      </w:r>
      <w:r w:rsidR="00E83603" w:rsidRPr="00B4562E">
        <w:rPr>
          <w:color w:val="auto"/>
          <w:sz w:val="22"/>
          <w:szCs w:val="22"/>
        </w:rPr>
        <w:t xml:space="preserve">of the Trusted </w:t>
      </w:r>
      <w:r w:rsidR="00052C45" w:rsidRPr="00B4562E">
        <w:rPr>
          <w:color w:val="auto"/>
          <w:sz w:val="22"/>
          <w:szCs w:val="22"/>
        </w:rPr>
        <w:t>Information</w:t>
      </w:r>
      <w:r w:rsidR="00E83603" w:rsidRPr="00B4562E">
        <w:rPr>
          <w:color w:val="auto"/>
          <w:sz w:val="22"/>
          <w:szCs w:val="22"/>
        </w:rPr>
        <w:t xml:space="preserve"> Sharing Network </w:t>
      </w:r>
    </w:p>
    <w:p w14:paraId="3AD6D39B" w14:textId="323639F1" w:rsidR="009F7D74" w:rsidRPr="00E069C0" w:rsidRDefault="000C3D5F" w:rsidP="00BD0B75">
      <w:pPr>
        <w:pStyle w:val="ListParagraph"/>
        <w:numPr>
          <w:ilvl w:val="0"/>
          <w:numId w:val="16"/>
        </w:numPr>
        <w:spacing w:before="80" w:after="80" w:line="276" w:lineRule="auto"/>
        <w:ind w:left="357" w:hanging="357"/>
        <w:contextualSpacing w:val="0"/>
        <w:rPr>
          <w:rFonts w:asciiTheme="minorHAnsi" w:eastAsiaTheme="minorEastAsia" w:hAnsiTheme="minorHAnsi"/>
          <w:color w:val="auto"/>
          <w:sz w:val="22"/>
          <w:szCs w:val="22"/>
        </w:rPr>
      </w:pPr>
      <w:r w:rsidRPr="00B4562E">
        <w:rPr>
          <w:color w:val="auto"/>
          <w:sz w:val="22"/>
          <w:szCs w:val="22"/>
        </w:rPr>
        <w:t xml:space="preserve">relevant officers, </w:t>
      </w:r>
      <w:r w:rsidR="00C44870" w:rsidRPr="00B4562E">
        <w:rPr>
          <w:color w:val="auto"/>
          <w:sz w:val="22"/>
          <w:szCs w:val="22"/>
        </w:rPr>
        <w:t>upon request</w:t>
      </w:r>
      <w:r w:rsidRPr="00B4562E">
        <w:rPr>
          <w:color w:val="auto"/>
          <w:sz w:val="22"/>
          <w:szCs w:val="22"/>
        </w:rPr>
        <w:t>, to the Incident Management Team and N</w:t>
      </w:r>
      <w:r w:rsidR="00B20F87">
        <w:rPr>
          <w:color w:val="auto"/>
          <w:sz w:val="22"/>
          <w:szCs w:val="22"/>
        </w:rPr>
        <w:t xml:space="preserve">ational Incident </w:t>
      </w:r>
      <w:r w:rsidR="00B20F87" w:rsidRPr="00E069C0">
        <w:rPr>
          <w:rFonts w:asciiTheme="minorHAnsi" w:eastAsiaTheme="minorEastAsia" w:hAnsiTheme="minorHAnsi"/>
          <w:color w:val="auto"/>
          <w:sz w:val="22"/>
          <w:szCs w:val="22"/>
        </w:rPr>
        <w:t xml:space="preserve">Centre </w:t>
      </w:r>
    </w:p>
    <w:p w14:paraId="3C159593" w14:textId="26617211" w:rsidR="009F7D74" w:rsidRPr="00E069C0" w:rsidRDefault="009F7D74" w:rsidP="00BD0B75">
      <w:pPr>
        <w:pStyle w:val="ListParagraph"/>
        <w:numPr>
          <w:ilvl w:val="0"/>
          <w:numId w:val="16"/>
        </w:numPr>
        <w:spacing w:before="80" w:after="80" w:line="276" w:lineRule="auto"/>
        <w:ind w:left="357" w:hanging="357"/>
        <w:contextualSpacing w:val="0"/>
        <w:rPr>
          <w:rFonts w:asciiTheme="minorHAnsi" w:eastAsiaTheme="minorEastAsia" w:hAnsiTheme="minorHAnsi"/>
          <w:color w:val="auto"/>
          <w:sz w:val="22"/>
          <w:szCs w:val="22"/>
        </w:rPr>
      </w:pPr>
      <w:r w:rsidRPr="00E069C0">
        <w:rPr>
          <w:rFonts w:asciiTheme="minorHAnsi" w:eastAsiaTheme="minorEastAsia" w:hAnsiTheme="minorHAnsi"/>
          <w:color w:val="auto"/>
          <w:sz w:val="22"/>
          <w:szCs w:val="22"/>
        </w:rPr>
        <w:t xml:space="preserve">administration of, and advice on operational policy matters relevant to the </w:t>
      </w:r>
      <w:r w:rsidRPr="00E069C0">
        <w:rPr>
          <w:rFonts w:asciiTheme="minorHAnsi" w:eastAsiaTheme="minorEastAsia" w:hAnsiTheme="minorHAnsi"/>
          <w:i/>
          <w:color w:val="auto"/>
          <w:sz w:val="22"/>
          <w:szCs w:val="22"/>
        </w:rPr>
        <w:t xml:space="preserve">National Emergency Declaration Act </w:t>
      </w:r>
      <w:r w:rsidRPr="00B1398C">
        <w:rPr>
          <w:rFonts w:asciiTheme="minorHAnsi" w:eastAsiaTheme="minorEastAsia" w:hAnsiTheme="minorHAnsi"/>
          <w:i/>
          <w:iCs/>
          <w:color w:val="auto"/>
          <w:sz w:val="22"/>
          <w:szCs w:val="22"/>
        </w:rPr>
        <w:t>2020</w:t>
      </w:r>
      <w:r w:rsidRPr="00E069C0">
        <w:rPr>
          <w:rFonts w:asciiTheme="minorHAnsi" w:eastAsiaTheme="minorEastAsia" w:hAnsiTheme="minorHAnsi"/>
          <w:color w:val="auto"/>
          <w:sz w:val="22"/>
          <w:szCs w:val="22"/>
        </w:rPr>
        <w:t xml:space="preserve"> (NED Act)</w:t>
      </w:r>
    </w:p>
    <w:p w14:paraId="34934FE8" w14:textId="70FE71EC" w:rsidR="000C3D5F" w:rsidRPr="00E069C0" w:rsidRDefault="009F7D74" w:rsidP="00BD0B75">
      <w:pPr>
        <w:pStyle w:val="ListParagraph"/>
        <w:numPr>
          <w:ilvl w:val="0"/>
          <w:numId w:val="16"/>
        </w:numPr>
        <w:spacing w:before="80" w:after="80" w:line="276" w:lineRule="auto"/>
        <w:ind w:left="357" w:hanging="357"/>
        <w:contextualSpacing w:val="0"/>
        <w:rPr>
          <w:rFonts w:asciiTheme="minorHAnsi" w:eastAsiaTheme="minorEastAsia" w:hAnsiTheme="minorHAnsi"/>
          <w:color w:val="auto"/>
          <w:sz w:val="22"/>
          <w:szCs w:val="22"/>
        </w:rPr>
      </w:pPr>
      <w:r w:rsidRPr="00E069C0">
        <w:rPr>
          <w:rFonts w:asciiTheme="minorHAnsi" w:eastAsiaTheme="minorEastAsia" w:hAnsiTheme="minorHAnsi"/>
          <w:color w:val="auto"/>
          <w:sz w:val="22"/>
          <w:szCs w:val="22"/>
        </w:rPr>
        <w:t>coordination of responses to domestic terrorist incidents, including chemical</w:t>
      </w:r>
      <w:r w:rsidR="001A2F0A" w:rsidRPr="00E069C0">
        <w:rPr>
          <w:rFonts w:asciiTheme="minorHAnsi" w:eastAsiaTheme="minorEastAsia" w:hAnsiTheme="minorHAnsi"/>
          <w:color w:val="auto"/>
          <w:sz w:val="22"/>
          <w:szCs w:val="22"/>
        </w:rPr>
        <w:t xml:space="preserve">, </w:t>
      </w:r>
      <w:r w:rsidRPr="00E069C0">
        <w:rPr>
          <w:rFonts w:asciiTheme="minorHAnsi" w:eastAsiaTheme="minorEastAsia" w:hAnsiTheme="minorHAnsi"/>
          <w:color w:val="auto"/>
          <w:sz w:val="22"/>
          <w:szCs w:val="22"/>
        </w:rPr>
        <w:t>biological</w:t>
      </w:r>
      <w:r w:rsidR="005A04F3" w:rsidRPr="00E069C0">
        <w:rPr>
          <w:rFonts w:asciiTheme="minorHAnsi" w:eastAsiaTheme="minorEastAsia" w:hAnsiTheme="minorHAnsi"/>
          <w:color w:val="auto"/>
          <w:sz w:val="22"/>
          <w:szCs w:val="22"/>
        </w:rPr>
        <w:t xml:space="preserve">, </w:t>
      </w:r>
      <w:r w:rsidRPr="00E069C0">
        <w:rPr>
          <w:rFonts w:asciiTheme="minorHAnsi" w:eastAsiaTheme="minorEastAsia" w:hAnsiTheme="minorHAnsi"/>
          <w:color w:val="auto"/>
          <w:sz w:val="22"/>
          <w:szCs w:val="22"/>
        </w:rPr>
        <w:t>radiological</w:t>
      </w:r>
      <w:r w:rsidR="005A04F3" w:rsidRPr="00E069C0">
        <w:rPr>
          <w:rFonts w:asciiTheme="minorHAnsi" w:eastAsiaTheme="minorEastAsia" w:hAnsiTheme="minorHAnsi"/>
          <w:color w:val="auto"/>
          <w:sz w:val="22"/>
          <w:szCs w:val="22"/>
        </w:rPr>
        <w:t xml:space="preserve"> or </w:t>
      </w:r>
      <w:r w:rsidRPr="00E069C0">
        <w:rPr>
          <w:rFonts w:asciiTheme="minorHAnsi" w:eastAsiaTheme="minorEastAsia" w:hAnsiTheme="minorHAnsi"/>
          <w:color w:val="auto"/>
          <w:sz w:val="22"/>
          <w:szCs w:val="22"/>
        </w:rPr>
        <w:t>nuclear incidents.</w:t>
      </w:r>
    </w:p>
    <w:p w14:paraId="13CBB78B" w14:textId="45388936" w:rsidR="00580C13" w:rsidRPr="00580C13" w:rsidRDefault="00580C13" w:rsidP="00BA4519">
      <w:pPr>
        <w:keepNext/>
        <w:keepLines/>
        <w:shd w:val="clear" w:color="auto" w:fill="D1E3E4"/>
        <w:spacing w:before="240" w:line="276" w:lineRule="auto"/>
        <w:outlineLvl w:val="2"/>
        <w:rPr>
          <w:b/>
          <w:bCs/>
          <w:color w:val="003E5A" w:themeColor="text2"/>
          <w:sz w:val="24"/>
        </w:rPr>
      </w:pPr>
      <w:r w:rsidRPr="00BA4519">
        <w:rPr>
          <w:rFonts w:eastAsia="MS Gothic" w:cs="Arial"/>
          <w:b/>
          <w:color w:val="003E5A"/>
          <w:sz w:val="24"/>
          <w:szCs w:val="24"/>
        </w:rPr>
        <w:lastRenderedPageBreak/>
        <w:t>Department of Industry, Science</w:t>
      </w:r>
      <w:r w:rsidR="00197DF5" w:rsidRPr="00BA4519">
        <w:rPr>
          <w:rFonts w:eastAsia="MS Gothic" w:cs="Arial"/>
          <w:b/>
          <w:color w:val="003E5A"/>
          <w:sz w:val="24"/>
          <w:szCs w:val="24"/>
        </w:rPr>
        <w:t xml:space="preserve"> and </w:t>
      </w:r>
      <w:r w:rsidRPr="00BA4519">
        <w:rPr>
          <w:rFonts w:eastAsia="MS Gothic" w:cs="Arial"/>
          <w:b/>
          <w:color w:val="003E5A"/>
          <w:sz w:val="24"/>
          <w:szCs w:val="24"/>
        </w:rPr>
        <w:t>Resource</w:t>
      </w:r>
      <w:r w:rsidR="00B20F87" w:rsidRPr="00BA4519">
        <w:rPr>
          <w:rFonts w:eastAsia="MS Gothic" w:cs="Arial"/>
          <w:b/>
          <w:color w:val="003E5A"/>
          <w:sz w:val="24"/>
          <w:szCs w:val="24"/>
        </w:rPr>
        <w:t>s</w:t>
      </w:r>
    </w:p>
    <w:p w14:paraId="094D15C8" w14:textId="18FB4FE9" w:rsidR="00580C13" w:rsidRPr="00B4562E" w:rsidRDefault="00580C13" w:rsidP="00BD0B75">
      <w:pPr>
        <w:spacing w:line="276" w:lineRule="auto"/>
        <w:ind w:left="357" w:hanging="357"/>
        <w:rPr>
          <w:rFonts w:asciiTheme="minorHAnsi" w:hAnsiTheme="minorHAnsi" w:cstheme="minorHAnsi"/>
          <w:sz w:val="22"/>
          <w:szCs w:val="22"/>
        </w:rPr>
      </w:pPr>
      <w:r w:rsidRPr="00B4562E">
        <w:rPr>
          <w:rFonts w:asciiTheme="minorHAnsi" w:hAnsiTheme="minorHAnsi" w:cstheme="minorHAnsi"/>
          <w:sz w:val="22"/>
          <w:szCs w:val="22"/>
        </w:rPr>
        <w:t xml:space="preserve">During a health emergency, </w:t>
      </w:r>
      <w:r w:rsidR="00B20F87">
        <w:rPr>
          <w:rFonts w:asciiTheme="minorHAnsi" w:hAnsiTheme="minorHAnsi" w:cstheme="minorHAnsi"/>
          <w:sz w:val="22"/>
          <w:szCs w:val="22"/>
        </w:rPr>
        <w:t>the Department of Industry, Science and Resources</w:t>
      </w:r>
      <w:r w:rsidRPr="00B4562E">
        <w:rPr>
          <w:rFonts w:asciiTheme="minorHAnsi" w:hAnsiTheme="minorHAnsi" w:cstheme="minorHAnsi"/>
          <w:sz w:val="22"/>
          <w:szCs w:val="22"/>
        </w:rPr>
        <w:t xml:space="preserve"> provides:  </w:t>
      </w:r>
    </w:p>
    <w:p w14:paraId="371A6201" w14:textId="60922A05" w:rsidR="00F26C52" w:rsidRPr="00B4562E" w:rsidRDefault="0052227F" w:rsidP="00BD0B75">
      <w:pPr>
        <w:pStyle w:val="ListParagraph"/>
        <w:numPr>
          <w:ilvl w:val="0"/>
          <w:numId w:val="44"/>
        </w:numPr>
        <w:spacing w:before="120" w:line="276" w:lineRule="auto"/>
        <w:ind w:left="357" w:hanging="357"/>
        <w:contextualSpacing w:val="0"/>
        <w:rPr>
          <w:rFonts w:asciiTheme="minorHAnsi" w:eastAsia="Times New Roman" w:hAnsiTheme="minorHAnsi" w:cstheme="minorHAnsi"/>
          <w:color w:val="auto"/>
          <w:sz w:val="22"/>
          <w:szCs w:val="22"/>
          <w:lang w:eastAsia="en-AU"/>
        </w:rPr>
      </w:pPr>
      <w:r w:rsidRPr="00B4562E">
        <w:rPr>
          <w:rFonts w:asciiTheme="minorHAnsi" w:eastAsia="Times New Roman" w:hAnsiTheme="minorHAnsi" w:cstheme="minorHAnsi"/>
          <w:color w:val="auto"/>
          <w:sz w:val="22"/>
          <w:szCs w:val="22"/>
          <w:lang w:eastAsia="en-AU"/>
        </w:rPr>
        <w:t>m</w:t>
      </w:r>
      <w:r w:rsidR="00F26C52" w:rsidRPr="00B4562E">
        <w:rPr>
          <w:rFonts w:asciiTheme="minorHAnsi" w:eastAsia="Times New Roman" w:hAnsiTheme="minorHAnsi" w:cstheme="minorHAnsi"/>
          <w:color w:val="auto"/>
          <w:sz w:val="22"/>
          <w:szCs w:val="22"/>
          <w:lang w:eastAsia="en-AU"/>
        </w:rPr>
        <w:t xml:space="preserve">onitoring and advice on the management of critical medical product </w:t>
      </w:r>
      <w:r w:rsidR="00F26C52" w:rsidRPr="00CC60A5">
        <w:rPr>
          <w:rFonts w:asciiTheme="minorHAnsi" w:eastAsia="Times New Roman" w:hAnsiTheme="minorHAnsi" w:cstheme="minorHAnsi"/>
          <w:color w:val="auto"/>
          <w:sz w:val="22"/>
          <w:szCs w:val="22"/>
          <w:lang w:eastAsia="en-AU"/>
        </w:rPr>
        <w:t>shortages</w:t>
      </w:r>
      <w:r w:rsidR="00F26C52" w:rsidRPr="00B4562E">
        <w:rPr>
          <w:rFonts w:asciiTheme="minorHAnsi" w:eastAsia="Times New Roman" w:hAnsiTheme="minorHAnsi" w:cstheme="minorHAnsi"/>
          <w:color w:val="auto"/>
          <w:sz w:val="22"/>
          <w:szCs w:val="22"/>
          <w:lang w:eastAsia="en-AU"/>
        </w:rPr>
        <w:t xml:space="preserve">. </w:t>
      </w:r>
    </w:p>
    <w:p w14:paraId="4E3453A3" w14:textId="126F2055" w:rsidR="000C3D5F" w:rsidRPr="00BA4519" w:rsidRDefault="000C3D5F"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Department of the Prime Minister and Cabinet </w:t>
      </w:r>
    </w:p>
    <w:p w14:paraId="4879816C" w14:textId="239A95C7" w:rsidR="000C3D5F" w:rsidRPr="00B4562E" w:rsidRDefault="000C3D5F" w:rsidP="00E069C0">
      <w:pPr>
        <w:spacing w:line="276" w:lineRule="auto"/>
        <w:ind w:left="357" w:hanging="357"/>
        <w:rPr>
          <w:sz w:val="22"/>
          <w:szCs w:val="22"/>
        </w:rPr>
      </w:pPr>
      <w:r w:rsidRPr="00B4562E">
        <w:rPr>
          <w:sz w:val="22"/>
          <w:szCs w:val="22"/>
        </w:rPr>
        <w:t xml:space="preserve">During a health emergency, </w:t>
      </w:r>
      <w:r w:rsidR="001E21CF">
        <w:rPr>
          <w:sz w:val="22"/>
          <w:szCs w:val="22"/>
        </w:rPr>
        <w:t xml:space="preserve">the </w:t>
      </w:r>
      <w:r w:rsidR="001E21CF" w:rsidRPr="001E21CF">
        <w:rPr>
          <w:sz w:val="22"/>
          <w:szCs w:val="22"/>
        </w:rPr>
        <w:t>Department of the Prime Minister and Cabinet</w:t>
      </w:r>
      <w:r w:rsidRPr="00B4562E">
        <w:rPr>
          <w:sz w:val="22"/>
          <w:szCs w:val="22"/>
        </w:rPr>
        <w:t xml:space="preserve"> provides:</w:t>
      </w:r>
    </w:p>
    <w:p w14:paraId="5819C0AF" w14:textId="663ED249" w:rsidR="002A7E70" w:rsidRPr="00B4562E" w:rsidRDefault="000041E4" w:rsidP="00BD2C35">
      <w:pPr>
        <w:pStyle w:val="ListParagraph"/>
        <w:numPr>
          <w:ilvl w:val="0"/>
          <w:numId w:val="16"/>
        </w:numPr>
        <w:spacing w:before="120" w:line="276" w:lineRule="auto"/>
        <w:ind w:left="357" w:hanging="357"/>
        <w:contextualSpacing w:val="0"/>
        <w:rPr>
          <w:color w:val="auto"/>
          <w:sz w:val="22"/>
          <w:szCs w:val="22"/>
        </w:rPr>
      </w:pPr>
      <w:r w:rsidRPr="00B4562E">
        <w:rPr>
          <w:color w:val="auto"/>
          <w:sz w:val="22"/>
          <w:szCs w:val="22"/>
        </w:rPr>
        <w:t>a</w:t>
      </w:r>
      <w:r w:rsidR="002A7E70" w:rsidRPr="00B4562E">
        <w:rPr>
          <w:color w:val="auto"/>
          <w:sz w:val="22"/>
          <w:szCs w:val="22"/>
        </w:rPr>
        <w:t>dvice and support to the Prime Minister, including advice on key decision points, such as recommending a National Emergency Declaration be made or convening of a Committee of Cabinet or National Cabinet</w:t>
      </w:r>
    </w:p>
    <w:p w14:paraId="6F01CC25" w14:textId="77777777" w:rsidR="002A7E70" w:rsidRPr="00B4562E" w:rsidRDefault="002A7E70" w:rsidP="00BD2C35">
      <w:pPr>
        <w:pStyle w:val="ListParagraph"/>
        <w:numPr>
          <w:ilvl w:val="0"/>
          <w:numId w:val="16"/>
        </w:numPr>
        <w:spacing w:before="120" w:line="276" w:lineRule="auto"/>
        <w:ind w:left="357" w:hanging="357"/>
        <w:contextualSpacing w:val="0"/>
        <w:rPr>
          <w:color w:val="auto"/>
          <w:sz w:val="22"/>
          <w:szCs w:val="22"/>
        </w:rPr>
      </w:pPr>
      <w:r w:rsidRPr="00B4562E">
        <w:rPr>
          <w:color w:val="auto"/>
          <w:sz w:val="22"/>
          <w:szCs w:val="22"/>
        </w:rPr>
        <w:t>Australian Government crisis management policy arrangements and continuity of executive government arrangements</w:t>
      </w:r>
    </w:p>
    <w:p w14:paraId="330187BA" w14:textId="035CA677" w:rsidR="002A7E70" w:rsidRPr="00B4562E" w:rsidRDefault="000041E4" w:rsidP="00BD2C35">
      <w:pPr>
        <w:pStyle w:val="ListParagraph"/>
        <w:numPr>
          <w:ilvl w:val="0"/>
          <w:numId w:val="16"/>
        </w:numPr>
        <w:spacing w:before="120" w:line="276" w:lineRule="auto"/>
        <w:ind w:left="357" w:hanging="357"/>
        <w:contextualSpacing w:val="0"/>
        <w:rPr>
          <w:color w:val="auto"/>
          <w:sz w:val="22"/>
          <w:szCs w:val="22"/>
        </w:rPr>
      </w:pPr>
      <w:r w:rsidRPr="00B4562E">
        <w:rPr>
          <w:color w:val="auto"/>
          <w:sz w:val="22"/>
          <w:szCs w:val="22"/>
        </w:rPr>
        <w:t>s</w:t>
      </w:r>
      <w:r w:rsidR="002A7E70" w:rsidRPr="00B4562E">
        <w:rPr>
          <w:color w:val="auto"/>
          <w:sz w:val="22"/>
          <w:szCs w:val="22"/>
        </w:rPr>
        <w:t>upport for strategic policy coordination across government</w:t>
      </w:r>
    </w:p>
    <w:p w14:paraId="5CC0ADC8" w14:textId="6ED8D13C" w:rsidR="002A7E70" w:rsidRPr="00B4562E" w:rsidRDefault="000041E4" w:rsidP="00BD2C35">
      <w:pPr>
        <w:pStyle w:val="ListParagraph"/>
        <w:numPr>
          <w:ilvl w:val="0"/>
          <w:numId w:val="16"/>
        </w:numPr>
        <w:spacing w:before="120" w:line="276" w:lineRule="auto"/>
        <w:ind w:left="357" w:hanging="357"/>
        <w:contextualSpacing w:val="0"/>
        <w:rPr>
          <w:color w:val="auto"/>
          <w:sz w:val="22"/>
          <w:szCs w:val="22"/>
        </w:rPr>
      </w:pPr>
      <w:r w:rsidRPr="00B4562E">
        <w:rPr>
          <w:color w:val="auto"/>
          <w:sz w:val="22"/>
          <w:szCs w:val="22"/>
        </w:rPr>
        <w:t>s</w:t>
      </w:r>
      <w:r w:rsidR="002A7E70" w:rsidRPr="00B4562E">
        <w:rPr>
          <w:color w:val="auto"/>
          <w:sz w:val="22"/>
          <w:szCs w:val="22"/>
        </w:rPr>
        <w:t>upport or initiation to escalate to NEMA</w:t>
      </w:r>
      <w:r w:rsidR="00024BDA">
        <w:rPr>
          <w:color w:val="auto"/>
          <w:sz w:val="22"/>
          <w:szCs w:val="22"/>
        </w:rPr>
        <w:t xml:space="preserve"> </w:t>
      </w:r>
      <w:r w:rsidR="002A7E70" w:rsidRPr="00B4562E">
        <w:rPr>
          <w:color w:val="auto"/>
          <w:sz w:val="22"/>
          <w:szCs w:val="22"/>
        </w:rPr>
        <w:t>led coordination</w:t>
      </w:r>
    </w:p>
    <w:p w14:paraId="36FAB5C6" w14:textId="63AF730B" w:rsidR="0000339E" w:rsidRPr="00B4562E" w:rsidRDefault="000041E4" w:rsidP="00BD2C35">
      <w:pPr>
        <w:pStyle w:val="ListParagraph"/>
        <w:numPr>
          <w:ilvl w:val="0"/>
          <w:numId w:val="16"/>
        </w:numPr>
        <w:spacing w:before="120" w:line="276" w:lineRule="auto"/>
        <w:ind w:left="357" w:hanging="357"/>
        <w:contextualSpacing w:val="0"/>
        <w:rPr>
          <w:color w:val="auto"/>
          <w:sz w:val="22"/>
          <w:szCs w:val="22"/>
        </w:rPr>
      </w:pPr>
      <w:r w:rsidRPr="00B4562E">
        <w:rPr>
          <w:color w:val="auto"/>
          <w:sz w:val="22"/>
          <w:szCs w:val="22"/>
        </w:rPr>
        <w:t>c</w:t>
      </w:r>
      <w:r w:rsidR="002A7E70" w:rsidRPr="00B4562E">
        <w:rPr>
          <w:color w:val="auto"/>
          <w:sz w:val="22"/>
          <w:szCs w:val="22"/>
        </w:rPr>
        <w:t>o-chair peak senior official’s crisis coordination committees, including the NCM or IDETF</w:t>
      </w:r>
      <w:r w:rsidR="00755DA9" w:rsidRPr="00B4562E">
        <w:rPr>
          <w:color w:val="auto"/>
          <w:sz w:val="22"/>
          <w:szCs w:val="22"/>
        </w:rPr>
        <w:t>.</w:t>
      </w:r>
    </w:p>
    <w:p w14:paraId="66D7A8DF" w14:textId="22CB62AC" w:rsidR="002A7E70" w:rsidRDefault="001E21CF" w:rsidP="00E069C0">
      <w:pPr>
        <w:spacing w:line="276" w:lineRule="auto"/>
        <w:rPr>
          <w:sz w:val="22"/>
          <w:szCs w:val="22"/>
        </w:rPr>
      </w:pPr>
      <w:r>
        <w:rPr>
          <w:sz w:val="22"/>
          <w:szCs w:val="22"/>
        </w:rPr>
        <w:t xml:space="preserve">The </w:t>
      </w:r>
      <w:r w:rsidRPr="001E21CF">
        <w:rPr>
          <w:sz w:val="22"/>
          <w:szCs w:val="22"/>
        </w:rPr>
        <w:t>Department of the Prime Minister and Cabinet</w:t>
      </w:r>
      <w:r w:rsidR="0000339E" w:rsidRPr="00B4562E">
        <w:rPr>
          <w:sz w:val="22"/>
          <w:szCs w:val="22"/>
        </w:rPr>
        <w:t xml:space="preserve"> can initiate </w:t>
      </w:r>
      <w:r w:rsidR="00755DA9" w:rsidRPr="00B4562E">
        <w:rPr>
          <w:sz w:val="22"/>
          <w:szCs w:val="22"/>
        </w:rPr>
        <w:t xml:space="preserve">an Australian </w:t>
      </w:r>
      <w:r w:rsidR="00474E25" w:rsidRPr="00B4562E">
        <w:rPr>
          <w:sz w:val="22"/>
          <w:szCs w:val="22"/>
        </w:rPr>
        <w:t>G</w:t>
      </w:r>
      <w:r w:rsidR="00755DA9" w:rsidRPr="00B4562E">
        <w:rPr>
          <w:sz w:val="22"/>
          <w:szCs w:val="22"/>
        </w:rPr>
        <w:t>overnment</w:t>
      </w:r>
      <w:r w:rsidR="0000339E" w:rsidRPr="00B4562E">
        <w:rPr>
          <w:sz w:val="22"/>
          <w:szCs w:val="22"/>
        </w:rPr>
        <w:t xml:space="preserve"> response and </w:t>
      </w:r>
      <w:r w:rsidR="001B2B4D" w:rsidRPr="00B4562E">
        <w:rPr>
          <w:sz w:val="22"/>
          <w:szCs w:val="22"/>
        </w:rPr>
        <w:t xml:space="preserve">determine the </w:t>
      </w:r>
      <w:r w:rsidR="00F0781D" w:rsidRPr="00B4562E">
        <w:rPr>
          <w:sz w:val="22"/>
          <w:szCs w:val="22"/>
        </w:rPr>
        <w:t>initial Australian Government Coordinating Agency</w:t>
      </w:r>
      <w:r w:rsidR="002A7E70" w:rsidRPr="00B4562E">
        <w:rPr>
          <w:sz w:val="22"/>
          <w:szCs w:val="22"/>
        </w:rPr>
        <w:t>.</w:t>
      </w:r>
    </w:p>
    <w:p w14:paraId="1F45C4F3" w14:textId="5F195C36" w:rsidR="00FC70B1" w:rsidRPr="00BA4519" w:rsidRDefault="00FC70B1"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Food Standards Australia New Zealand</w:t>
      </w:r>
    </w:p>
    <w:p w14:paraId="2F02081A" w14:textId="4A90906D" w:rsidR="009357FC" w:rsidRPr="009357FC" w:rsidRDefault="009357FC" w:rsidP="009357FC">
      <w:pPr>
        <w:spacing w:line="276" w:lineRule="auto"/>
        <w:ind w:left="357" w:hanging="357"/>
        <w:rPr>
          <w:sz w:val="22"/>
          <w:szCs w:val="22"/>
        </w:rPr>
      </w:pPr>
      <w:r w:rsidRPr="009357FC">
        <w:rPr>
          <w:sz w:val="22"/>
          <w:szCs w:val="22"/>
        </w:rPr>
        <w:t xml:space="preserve">During a health emergency involving food, </w:t>
      </w:r>
      <w:r w:rsidRPr="00FC70B1">
        <w:rPr>
          <w:sz w:val="22"/>
          <w:szCs w:val="22"/>
        </w:rPr>
        <w:t xml:space="preserve">Food Standards Australia New Zealand </w:t>
      </w:r>
      <w:r>
        <w:rPr>
          <w:sz w:val="22"/>
          <w:szCs w:val="22"/>
        </w:rPr>
        <w:t>(</w:t>
      </w:r>
      <w:r w:rsidRPr="009357FC">
        <w:rPr>
          <w:sz w:val="22"/>
          <w:szCs w:val="22"/>
        </w:rPr>
        <w:t>FSANZ</w:t>
      </w:r>
      <w:r>
        <w:rPr>
          <w:sz w:val="22"/>
          <w:szCs w:val="22"/>
        </w:rPr>
        <w:t>)</w:t>
      </w:r>
      <w:r w:rsidRPr="009357FC">
        <w:rPr>
          <w:sz w:val="22"/>
          <w:szCs w:val="22"/>
        </w:rPr>
        <w:t xml:space="preserve"> will:</w:t>
      </w:r>
    </w:p>
    <w:p w14:paraId="7BFD9CF1" w14:textId="29902397" w:rsidR="009357FC" w:rsidRPr="009357FC" w:rsidRDefault="009357FC" w:rsidP="00BD2C35">
      <w:pPr>
        <w:pStyle w:val="ListParagraph"/>
        <w:numPr>
          <w:ilvl w:val="0"/>
          <w:numId w:val="16"/>
        </w:numPr>
        <w:spacing w:before="120" w:line="276" w:lineRule="auto"/>
        <w:ind w:left="357" w:hanging="357"/>
        <w:contextualSpacing w:val="0"/>
        <w:rPr>
          <w:color w:val="auto"/>
          <w:sz w:val="22"/>
          <w:szCs w:val="22"/>
        </w:rPr>
      </w:pPr>
      <w:r>
        <w:rPr>
          <w:color w:val="auto"/>
          <w:sz w:val="22"/>
          <w:szCs w:val="22"/>
        </w:rPr>
        <w:t>c</w:t>
      </w:r>
      <w:r w:rsidRPr="009357FC">
        <w:rPr>
          <w:color w:val="auto"/>
          <w:sz w:val="22"/>
          <w:szCs w:val="22"/>
        </w:rPr>
        <w:t>oordinate with the Bi-national Food Safety Network (BFSN) the whole of Australian Government response under the National Food Incident Response Protocol</w:t>
      </w:r>
      <w:r w:rsidR="0013184E">
        <w:rPr>
          <w:rStyle w:val="FootnoteReference"/>
          <w:color w:val="auto"/>
          <w:sz w:val="22"/>
          <w:szCs w:val="22"/>
        </w:rPr>
        <w:footnoteReference w:id="24"/>
      </w:r>
    </w:p>
    <w:p w14:paraId="4B7ABF0A" w14:textId="7076AE2B" w:rsidR="009357FC" w:rsidRPr="009357FC" w:rsidRDefault="009357FC" w:rsidP="00BD2C35">
      <w:pPr>
        <w:pStyle w:val="ListParagraph"/>
        <w:numPr>
          <w:ilvl w:val="0"/>
          <w:numId w:val="16"/>
        </w:numPr>
        <w:spacing w:before="120" w:line="276" w:lineRule="auto"/>
        <w:ind w:left="357" w:hanging="357"/>
        <w:contextualSpacing w:val="0"/>
        <w:rPr>
          <w:color w:val="auto"/>
          <w:sz w:val="22"/>
          <w:szCs w:val="22"/>
        </w:rPr>
      </w:pPr>
      <w:r>
        <w:rPr>
          <w:color w:val="auto"/>
          <w:sz w:val="22"/>
          <w:szCs w:val="22"/>
        </w:rPr>
        <w:t>p</w:t>
      </w:r>
      <w:r w:rsidRPr="009357FC">
        <w:rPr>
          <w:color w:val="auto"/>
          <w:sz w:val="22"/>
          <w:szCs w:val="22"/>
        </w:rPr>
        <w:t xml:space="preserve">repare rapid risk assessments to support the national </w:t>
      </w:r>
      <w:r w:rsidRPr="00B039E7">
        <w:rPr>
          <w:color w:val="auto"/>
          <w:sz w:val="22"/>
          <w:szCs w:val="22"/>
        </w:rPr>
        <w:t>response</w:t>
      </w:r>
    </w:p>
    <w:p w14:paraId="3EFFB547" w14:textId="1404A488" w:rsidR="009357FC" w:rsidRPr="009357FC" w:rsidRDefault="009357FC" w:rsidP="00BD2C35">
      <w:pPr>
        <w:pStyle w:val="ListParagraph"/>
        <w:numPr>
          <w:ilvl w:val="0"/>
          <w:numId w:val="16"/>
        </w:numPr>
        <w:spacing w:before="120" w:line="276" w:lineRule="auto"/>
        <w:ind w:left="357" w:hanging="357"/>
        <w:contextualSpacing w:val="0"/>
        <w:rPr>
          <w:color w:val="auto"/>
          <w:sz w:val="22"/>
          <w:szCs w:val="22"/>
        </w:rPr>
      </w:pPr>
      <w:r>
        <w:rPr>
          <w:color w:val="auto"/>
          <w:sz w:val="22"/>
          <w:szCs w:val="22"/>
        </w:rPr>
        <w:t>s</w:t>
      </w:r>
      <w:r w:rsidRPr="009357FC">
        <w:rPr>
          <w:color w:val="auto"/>
          <w:sz w:val="22"/>
          <w:szCs w:val="22"/>
        </w:rPr>
        <w:t>upport the food enforcement agencies implementing risk management strategies</w:t>
      </w:r>
    </w:p>
    <w:p w14:paraId="72DA4C0B" w14:textId="1128A118" w:rsidR="009357FC" w:rsidRPr="009357FC" w:rsidRDefault="009357FC" w:rsidP="00BD2C35">
      <w:pPr>
        <w:pStyle w:val="ListParagraph"/>
        <w:numPr>
          <w:ilvl w:val="0"/>
          <w:numId w:val="16"/>
        </w:numPr>
        <w:spacing w:before="120" w:line="276" w:lineRule="auto"/>
        <w:ind w:left="357" w:hanging="357"/>
        <w:contextualSpacing w:val="0"/>
        <w:rPr>
          <w:color w:val="auto"/>
          <w:sz w:val="22"/>
          <w:szCs w:val="22"/>
        </w:rPr>
      </w:pPr>
      <w:r>
        <w:rPr>
          <w:color w:val="auto"/>
          <w:sz w:val="22"/>
          <w:szCs w:val="22"/>
        </w:rPr>
        <w:t>c</w:t>
      </w:r>
      <w:r w:rsidRPr="009357FC">
        <w:rPr>
          <w:color w:val="auto"/>
          <w:sz w:val="22"/>
          <w:szCs w:val="22"/>
        </w:rPr>
        <w:t>oordinate and lead public messaging on food recalls and incidents, in collaboration with the BFSN</w:t>
      </w:r>
    </w:p>
    <w:p w14:paraId="4F774192" w14:textId="310039FB" w:rsidR="009357FC" w:rsidRPr="009357FC" w:rsidRDefault="009357FC" w:rsidP="00BD2C35">
      <w:pPr>
        <w:pStyle w:val="ListParagraph"/>
        <w:numPr>
          <w:ilvl w:val="0"/>
          <w:numId w:val="16"/>
        </w:numPr>
        <w:spacing w:before="120" w:line="276" w:lineRule="auto"/>
        <w:ind w:left="357" w:hanging="357"/>
        <w:contextualSpacing w:val="0"/>
        <w:rPr>
          <w:color w:val="auto"/>
          <w:sz w:val="22"/>
          <w:szCs w:val="22"/>
        </w:rPr>
      </w:pPr>
      <w:r>
        <w:rPr>
          <w:color w:val="auto"/>
          <w:sz w:val="22"/>
          <w:szCs w:val="22"/>
        </w:rPr>
        <w:t>l</w:t>
      </w:r>
      <w:r w:rsidRPr="009357FC">
        <w:rPr>
          <w:color w:val="auto"/>
          <w:sz w:val="22"/>
          <w:szCs w:val="22"/>
        </w:rPr>
        <w:t>iaise with the International Food Safety Authorities Network, as appropriate.</w:t>
      </w:r>
    </w:p>
    <w:p w14:paraId="60DC0353" w14:textId="3B5B4E7E" w:rsidR="009B5C33" w:rsidRPr="0059783C" w:rsidRDefault="00AF71F6" w:rsidP="00BA4519">
      <w:pPr>
        <w:keepNext/>
        <w:keepLines/>
        <w:shd w:val="clear" w:color="auto" w:fill="D1E3E4"/>
        <w:spacing w:before="240" w:line="276" w:lineRule="auto"/>
        <w:outlineLvl w:val="2"/>
        <w:rPr>
          <w:rFonts w:eastAsia="MS Gothic" w:cs="Arial"/>
          <w:b/>
          <w:color w:val="003E5A"/>
          <w:sz w:val="24"/>
          <w:szCs w:val="24"/>
        </w:rPr>
      </w:pPr>
      <w:r w:rsidRPr="0059783C">
        <w:rPr>
          <w:rFonts w:eastAsia="MS Gothic" w:cs="Arial"/>
          <w:b/>
          <w:color w:val="003E5A"/>
          <w:sz w:val="24"/>
          <w:szCs w:val="24"/>
        </w:rPr>
        <w:t xml:space="preserve">National Blood Authority </w:t>
      </w:r>
    </w:p>
    <w:p w14:paraId="4A10FD1C" w14:textId="0D57128C" w:rsidR="00AF71F6" w:rsidRPr="00B4562E" w:rsidRDefault="002234A0" w:rsidP="00BD0B75">
      <w:pPr>
        <w:pStyle w:val="BodyText-White"/>
        <w:spacing w:before="80" w:after="80" w:line="276" w:lineRule="auto"/>
        <w:ind w:left="357" w:hanging="357"/>
        <w:rPr>
          <w:color w:val="auto"/>
          <w:sz w:val="22"/>
          <w:szCs w:val="22"/>
        </w:rPr>
      </w:pPr>
      <w:r w:rsidRPr="00B4562E">
        <w:rPr>
          <w:color w:val="auto"/>
          <w:sz w:val="22"/>
          <w:szCs w:val="22"/>
        </w:rPr>
        <w:t xml:space="preserve">During a health emergency, </w:t>
      </w:r>
      <w:r w:rsidR="001E21CF" w:rsidRPr="00E069C0">
        <w:rPr>
          <w:color w:val="auto"/>
          <w:sz w:val="22"/>
          <w:szCs w:val="22"/>
        </w:rPr>
        <w:t>the National Blood Authority</w:t>
      </w:r>
      <w:r w:rsidRPr="00B4562E">
        <w:rPr>
          <w:color w:val="auto"/>
          <w:sz w:val="22"/>
          <w:szCs w:val="22"/>
        </w:rPr>
        <w:t xml:space="preserve"> provides:</w:t>
      </w:r>
    </w:p>
    <w:p w14:paraId="29FECF65" w14:textId="622D1B03" w:rsidR="00A94442" w:rsidRPr="00B4562E" w:rsidRDefault="003B1174" w:rsidP="00BD0B75">
      <w:pPr>
        <w:pStyle w:val="BodyText-White"/>
        <w:numPr>
          <w:ilvl w:val="0"/>
          <w:numId w:val="42"/>
        </w:numPr>
        <w:spacing w:before="80" w:after="80" w:line="276" w:lineRule="auto"/>
        <w:ind w:left="357" w:hanging="357"/>
        <w:rPr>
          <w:color w:val="auto"/>
          <w:sz w:val="22"/>
          <w:szCs w:val="22"/>
        </w:rPr>
      </w:pPr>
      <w:r w:rsidRPr="00B4562E">
        <w:rPr>
          <w:color w:val="auto"/>
          <w:sz w:val="22"/>
          <w:szCs w:val="22"/>
        </w:rPr>
        <w:t xml:space="preserve">arrangements for </w:t>
      </w:r>
      <w:r w:rsidR="00091019" w:rsidRPr="00B4562E">
        <w:rPr>
          <w:color w:val="auto"/>
          <w:sz w:val="22"/>
          <w:szCs w:val="22"/>
        </w:rPr>
        <w:t xml:space="preserve">management of issues that </w:t>
      </w:r>
      <w:r w:rsidR="0069675F" w:rsidRPr="00B4562E">
        <w:rPr>
          <w:color w:val="auto"/>
          <w:sz w:val="22"/>
          <w:szCs w:val="22"/>
        </w:rPr>
        <w:t xml:space="preserve">affect </w:t>
      </w:r>
      <w:r w:rsidR="00091019" w:rsidRPr="00B4562E">
        <w:rPr>
          <w:color w:val="auto"/>
          <w:sz w:val="22"/>
          <w:szCs w:val="22"/>
        </w:rPr>
        <w:t xml:space="preserve">the </w:t>
      </w:r>
      <w:r w:rsidRPr="00B4562E">
        <w:rPr>
          <w:color w:val="auto"/>
          <w:sz w:val="22"/>
          <w:szCs w:val="22"/>
        </w:rPr>
        <w:t xml:space="preserve">national supply of blood and blood products </w:t>
      </w:r>
    </w:p>
    <w:p w14:paraId="0E1395B7" w14:textId="30B6A313" w:rsidR="00C2668E" w:rsidRPr="00B4562E" w:rsidRDefault="00C2668E" w:rsidP="00BD0B75">
      <w:pPr>
        <w:pStyle w:val="BodyText-White"/>
        <w:numPr>
          <w:ilvl w:val="0"/>
          <w:numId w:val="42"/>
        </w:numPr>
        <w:spacing w:before="80" w:after="80" w:line="276" w:lineRule="auto"/>
        <w:ind w:left="357" w:hanging="357"/>
        <w:rPr>
          <w:color w:val="auto"/>
          <w:sz w:val="22"/>
          <w:szCs w:val="22"/>
        </w:rPr>
      </w:pPr>
      <w:r w:rsidRPr="00B4562E">
        <w:rPr>
          <w:color w:val="auto"/>
          <w:sz w:val="22"/>
          <w:szCs w:val="22"/>
        </w:rPr>
        <w:t>support and guidance to the Department of Health</w:t>
      </w:r>
      <w:r w:rsidR="00A654A6" w:rsidRPr="00B4562E">
        <w:rPr>
          <w:color w:val="auto"/>
          <w:sz w:val="22"/>
          <w:szCs w:val="22"/>
        </w:rPr>
        <w:t>, Disability</w:t>
      </w:r>
      <w:r w:rsidRPr="00B4562E">
        <w:rPr>
          <w:color w:val="auto"/>
          <w:sz w:val="22"/>
          <w:szCs w:val="22"/>
        </w:rPr>
        <w:t xml:space="preserve"> and Age</w:t>
      </w:r>
      <w:r w:rsidR="00A654A6" w:rsidRPr="00B4562E">
        <w:rPr>
          <w:color w:val="auto"/>
          <w:sz w:val="22"/>
          <w:szCs w:val="22"/>
        </w:rPr>
        <w:t>ing</w:t>
      </w:r>
      <w:r w:rsidRPr="00B4562E">
        <w:rPr>
          <w:color w:val="auto"/>
          <w:sz w:val="22"/>
          <w:szCs w:val="22"/>
        </w:rPr>
        <w:t xml:space="preserve"> on emergency matters related to national blood supply</w:t>
      </w:r>
    </w:p>
    <w:p w14:paraId="4AE723BC" w14:textId="606F4871" w:rsidR="00C112C5" w:rsidRPr="00B039E7" w:rsidRDefault="00F152E7" w:rsidP="00BD0B75">
      <w:pPr>
        <w:pStyle w:val="BodyText-White"/>
        <w:numPr>
          <w:ilvl w:val="0"/>
          <w:numId w:val="42"/>
        </w:numPr>
        <w:spacing w:before="80" w:after="80" w:line="276" w:lineRule="auto"/>
        <w:ind w:left="357" w:hanging="357"/>
        <w:rPr>
          <w:color w:val="2D7592" w:themeColor="accent6"/>
          <w:sz w:val="22"/>
          <w:szCs w:val="22"/>
        </w:rPr>
      </w:pPr>
      <w:r w:rsidRPr="00B4562E">
        <w:rPr>
          <w:color w:val="auto"/>
          <w:sz w:val="22"/>
          <w:szCs w:val="22"/>
        </w:rPr>
        <w:lastRenderedPageBreak/>
        <w:t xml:space="preserve">support </w:t>
      </w:r>
      <w:r w:rsidR="008A1D7F" w:rsidRPr="00B4562E">
        <w:rPr>
          <w:color w:val="auto"/>
          <w:sz w:val="22"/>
          <w:szCs w:val="22"/>
        </w:rPr>
        <w:t>to</w:t>
      </w:r>
      <w:r w:rsidR="00FD572D" w:rsidRPr="00B4562E">
        <w:rPr>
          <w:color w:val="auto"/>
          <w:sz w:val="22"/>
          <w:szCs w:val="22"/>
        </w:rPr>
        <w:t xml:space="preserve"> the Department of Health</w:t>
      </w:r>
      <w:r w:rsidR="00A654A6" w:rsidRPr="00B4562E">
        <w:rPr>
          <w:color w:val="auto"/>
          <w:sz w:val="22"/>
          <w:szCs w:val="22"/>
        </w:rPr>
        <w:t>, Disability</w:t>
      </w:r>
      <w:r w:rsidR="00FD572D" w:rsidRPr="00B4562E">
        <w:rPr>
          <w:color w:val="auto"/>
          <w:sz w:val="22"/>
          <w:szCs w:val="22"/>
        </w:rPr>
        <w:t xml:space="preserve"> and Age</w:t>
      </w:r>
      <w:r w:rsidR="00A654A6" w:rsidRPr="00B4562E">
        <w:rPr>
          <w:color w:val="auto"/>
          <w:sz w:val="22"/>
          <w:szCs w:val="22"/>
        </w:rPr>
        <w:t>ing</w:t>
      </w:r>
      <w:r w:rsidR="00270F5F" w:rsidRPr="00B4562E">
        <w:rPr>
          <w:color w:val="auto"/>
          <w:sz w:val="22"/>
          <w:szCs w:val="22"/>
        </w:rPr>
        <w:t>, including</w:t>
      </w:r>
      <w:r w:rsidR="003052AC" w:rsidRPr="00B4562E">
        <w:rPr>
          <w:color w:val="auto"/>
          <w:sz w:val="22"/>
          <w:szCs w:val="22"/>
        </w:rPr>
        <w:t xml:space="preserve"> through the activation of the</w:t>
      </w:r>
      <w:r w:rsidR="003052AC" w:rsidRPr="00FD46F5">
        <w:rPr>
          <w:color w:val="2D7592" w:themeColor="accent6"/>
          <w:sz w:val="22"/>
          <w:szCs w:val="22"/>
        </w:rPr>
        <w:t xml:space="preserve"> </w:t>
      </w:r>
      <w:hyperlink r:id="rId71" w:anchor="national-blood-supply-contingency-plan" w:history="1">
        <w:r w:rsidR="00497553" w:rsidRPr="00B039E7">
          <w:rPr>
            <w:rStyle w:val="Hyperlink"/>
            <w:rFonts w:asciiTheme="minorHAnsi" w:hAnsiTheme="minorHAnsi"/>
            <w:color w:val="2D7592" w:themeColor="accent6"/>
            <w:sz w:val="22"/>
            <w:szCs w:val="22"/>
            <w:u w:val="none"/>
          </w:rPr>
          <w:t>National Blood Supply Contingency Plan</w:t>
        </w:r>
      </w:hyperlink>
      <w:r w:rsidR="00EE610E" w:rsidRPr="00B039E7">
        <w:rPr>
          <w:color w:val="2D7592" w:themeColor="accent6"/>
          <w:sz w:val="22"/>
          <w:szCs w:val="22"/>
        </w:rPr>
        <w:t xml:space="preserve"> </w:t>
      </w:r>
    </w:p>
    <w:p w14:paraId="124B339C" w14:textId="61A03269" w:rsidR="00706B1A" w:rsidRPr="00B4562E" w:rsidRDefault="00706B1A" w:rsidP="00BD0B75">
      <w:pPr>
        <w:pStyle w:val="BodyText-White"/>
        <w:numPr>
          <w:ilvl w:val="0"/>
          <w:numId w:val="42"/>
        </w:numPr>
        <w:spacing w:before="80" w:after="80" w:line="276" w:lineRule="auto"/>
        <w:ind w:left="357" w:hanging="357"/>
        <w:rPr>
          <w:rStyle w:val="ui-provider"/>
          <w:color w:val="auto"/>
          <w:sz w:val="22"/>
          <w:szCs w:val="22"/>
        </w:rPr>
      </w:pPr>
      <w:r w:rsidRPr="00B4562E">
        <w:rPr>
          <w:color w:val="auto"/>
          <w:sz w:val="22"/>
          <w:szCs w:val="22"/>
        </w:rPr>
        <w:t xml:space="preserve">assessment of </w:t>
      </w:r>
      <w:r w:rsidR="00276C0A" w:rsidRPr="00B4562E">
        <w:rPr>
          <w:color w:val="auto"/>
          <w:sz w:val="22"/>
          <w:szCs w:val="22"/>
        </w:rPr>
        <w:t xml:space="preserve">jurisdiction and national </w:t>
      </w:r>
      <w:r w:rsidR="00A57798" w:rsidRPr="00B4562E">
        <w:rPr>
          <w:color w:val="auto"/>
          <w:sz w:val="22"/>
          <w:szCs w:val="22"/>
        </w:rPr>
        <w:t xml:space="preserve">inventory levels </w:t>
      </w:r>
      <w:r w:rsidRPr="00B4562E">
        <w:rPr>
          <w:color w:val="auto"/>
          <w:sz w:val="22"/>
          <w:szCs w:val="22"/>
        </w:rPr>
        <w:t>and forecast</w:t>
      </w:r>
      <w:r w:rsidR="003052AC" w:rsidRPr="00B4562E">
        <w:rPr>
          <w:color w:val="auto"/>
          <w:sz w:val="22"/>
          <w:szCs w:val="22"/>
        </w:rPr>
        <w:t>s</w:t>
      </w:r>
    </w:p>
    <w:p w14:paraId="28FDE7DB" w14:textId="175AC602" w:rsidR="003E6F50" w:rsidRPr="00B4562E" w:rsidRDefault="00620D12" w:rsidP="00BD0B75">
      <w:pPr>
        <w:pStyle w:val="BodyText-White"/>
        <w:numPr>
          <w:ilvl w:val="0"/>
          <w:numId w:val="42"/>
        </w:numPr>
        <w:spacing w:before="80" w:after="80" w:line="276" w:lineRule="auto"/>
        <w:ind w:left="357" w:hanging="357"/>
        <w:rPr>
          <w:color w:val="auto"/>
          <w:sz w:val="22"/>
          <w:szCs w:val="22"/>
        </w:rPr>
      </w:pPr>
      <w:r w:rsidRPr="00B4562E">
        <w:rPr>
          <w:color w:val="auto"/>
          <w:sz w:val="22"/>
          <w:szCs w:val="22"/>
        </w:rPr>
        <w:t>n</w:t>
      </w:r>
      <w:r w:rsidR="00A94442" w:rsidRPr="00B4562E">
        <w:rPr>
          <w:color w:val="auto"/>
          <w:sz w:val="22"/>
          <w:szCs w:val="22"/>
        </w:rPr>
        <w:t>otifi</w:t>
      </w:r>
      <w:r w:rsidR="00662545" w:rsidRPr="00B4562E">
        <w:rPr>
          <w:color w:val="auto"/>
          <w:sz w:val="22"/>
          <w:szCs w:val="22"/>
        </w:rPr>
        <w:t xml:space="preserve">cation </w:t>
      </w:r>
      <w:r w:rsidR="00F123A7" w:rsidRPr="00B4562E">
        <w:rPr>
          <w:color w:val="auto"/>
          <w:sz w:val="22"/>
          <w:szCs w:val="22"/>
        </w:rPr>
        <w:t xml:space="preserve">of blood supply risk to </w:t>
      </w:r>
      <w:r w:rsidR="00562B17" w:rsidRPr="00B4562E">
        <w:rPr>
          <w:color w:val="auto"/>
          <w:sz w:val="22"/>
          <w:szCs w:val="22"/>
        </w:rPr>
        <w:t>s</w:t>
      </w:r>
      <w:r w:rsidR="00A94442" w:rsidRPr="00B4562E">
        <w:rPr>
          <w:color w:val="auto"/>
          <w:sz w:val="22"/>
          <w:szCs w:val="22"/>
        </w:rPr>
        <w:t>uppliers</w:t>
      </w:r>
      <w:r w:rsidR="00562B17" w:rsidRPr="00B4562E">
        <w:rPr>
          <w:color w:val="auto"/>
          <w:sz w:val="22"/>
          <w:szCs w:val="22"/>
        </w:rPr>
        <w:t xml:space="preserve"> (including the Australian Red Cross </w:t>
      </w:r>
      <w:r w:rsidR="00F176E3" w:rsidRPr="00B4562E">
        <w:rPr>
          <w:color w:val="auto"/>
          <w:sz w:val="22"/>
          <w:szCs w:val="22"/>
        </w:rPr>
        <w:t>Lifeblood and CSL Behring</w:t>
      </w:r>
      <w:r w:rsidR="00562B17" w:rsidRPr="00B4562E">
        <w:rPr>
          <w:color w:val="auto"/>
          <w:sz w:val="22"/>
          <w:szCs w:val="22"/>
        </w:rPr>
        <w:t>)</w:t>
      </w:r>
      <w:r w:rsidR="00A94442" w:rsidRPr="00B4562E">
        <w:rPr>
          <w:color w:val="auto"/>
          <w:sz w:val="22"/>
          <w:szCs w:val="22"/>
        </w:rPr>
        <w:t>, J</w:t>
      </w:r>
      <w:r w:rsidR="00662545" w:rsidRPr="00B4562E">
        <w:rPr>
          <w:color w:val="auto"/>
          <w:sz w:val="22"/>
          <w:szCs w:val="22"/>
        </w:rPr>
        <w:t xml:space="preserve">urisdictional </w:t>
      </w:r>
      <w:r w:rsidR="00A94442" w:rsidRPr="00B4562E">
        <w:rPr>
          <w:color w:val="auto"/>
          <w:sz w:val="22"/>
          <w:szCs w:val="22"/>
        </w:rPr>
        <w:t>B</w:t>
      </w:r>
      <w:r w:rsidR="00662545" w:rsidRPr="00B4562E">
        <w:rPr>
          <w:color w:val="auto"/>
          <w:sz w:val="22"/>
          <w:szCs w:val="22"/>
        </w:rPr>
        <w:t xml:space="preserve">lood </w:t>
      </w:r>
      <w:r w:rsidR="00A94442" w:rsidRPr="00B4562E">
        <w:rPr>
          <w:color w:val="auto"/>
          <w:sz w:val="22"/>
          <w:szCs w:val="22"/>
        </w:rPr>
        <w:t>C</w:t>
      </w:r>
      <w:r w:rsidR="00662545" w:rsidRPr="00B4562E">
        <w:rPr>
          <w:color w:val="auto"/>
          <w:sz w:val="22"/>
          <w:szCs w:val="22"/>
        </w:rPr>
        <w:t>ommittee</w:t>
      </w:r>
      <w:r w:rsidR="00A94442" w:rsidRPr="00B4562E">
        <w:rPr>
          <w:color w:val="auto"/>
          <w:sz w:val="22"/>
          <w:szCs w:val="22"/>
        </w:rPr>
        <w:t xml:space="preserve">, </w:t>
      </w:r>
      <w:r w:rsidR="00662545" w:rsidRPr="00B4562E">
        <w:rPr>
          <w:color w:val="auto"/>
          <w:sz w:val="22"/>
          <w:szCs w:val="22"/>
        </w:rPr>
        <w:t>Therapeutic Goods Administration</w:t>
      </w:r>
      <w:r w:rsidR="00A94442" w:rsidRPr="00B4562E">
        <w:rPr>
          <w:color w:val="auto"/>
          <w:sz w:val="22"/>
          <w:szCs w:val="22"/>
        </w:rPr>
        <w:t xml:space="preserve">, </w:t>
      </w:r>
      <w:r w:rsidR="00C026C9" w:rsidRPr="00B4562E">
        <w:rPr>
          <w:color w:val="auto"/>
          <w:sz w:val="22"/>
          <w:szCs w:val="22"/>
        </w:rPr>
        <w:t xml:space="preserve">Australian </w:t>
      </w:r>
      <w:r w:rsidR="0011060E">
        <w:rPr>
          <w:color w:val="auto"/>
          <w:sz w:val="22"/>
          <w:szCs w:val="22"/>
        </w:rPr>
        <w:t>h</w:t>
      </w:r>
      <w:r w:rsidR="00C026C9" w:rsidRPr="00B4562E">
        <w:rPr>
          <w:color w:val="auto"/>
          <w:sz w:val="22"/>
          <w:szCs w:val="22"/>
        </w:rPr>
        <w:t xml:space="preserve">ealth </w:t>
      </w:r>
      <w:r w:rsidR="0011060E">
        <w:rPr>
          <w:color w:val="auto"/>
          <w:sz w:val="22"/>
          <w:szCs w:val="22"/>
        </w:rPr>
        <w:t>p</w:t>
      </w:r>
      <w:r w:rsidR="00C026C9" w:rsidRPr="00B4562E">
        <w:rPr>
          <w:color w:val="auto"/>
          <w:sz w:val="22"/>
          <w:szCs w:val="22"/>
        </w:rPr>
        <w:t xml:space="preserve">roviders (including </w:t>
      </w:r>
      <w:r w:rsidR="00A94442" w:rsidRPr="00B4562E">
        <w:rPr>
          <w:color w:val="auto"/>
          <w:sz w:val="22"/>
          <w:szCs w:val="22"/>
        </w:rPr>
        <w:t>hospitals</w:t>
      </w:r>
      <w:r w:rsidR="001452AE" w:rsidRPr="00B4562E">
        <w:rPr>
          <w:color w:val="auto"/>
          <w:sz w:val="22"/>
          <w:szCs w:val="22"/>
        </w:rPr>
        <w:t xml:space="preserve"> and</w:t>
      </w:r>
      <w:r w:rsidR="00A94442" w:rsidRPr="00B4562E">
        <w:rPr>
          <w:color w:val="auto"/>
          <w:sz w:val="22"/>
          <w:szCs w:val="22"/>
        </w:rPr>
        <w:t xml:space="preserve"> pathology laboratories</w:t>
      </w:r>
      <w:r w:rsidR="001452AE" w:rsidRPr="00B4562E">
        <w:rPr>
          <w:color w:val="auto"/>
          <w:sz w:val="22"/>
          <w:szCs w:val="22"/>
        </w:rPr>
        <w:t>)</w:t>
      </w:r>
      <w:r w:rsidR="00A94442" w:rsidRPr="00B4562E">
        <w:rPr>
          <w:color w:val="auto"/>
          <w:sz w:val="22"/>
          <w:szCs w:val="22"/>
        </w:rPr>
        <w:t xml:space="preserve">, </w:t>
      </w:r>
      <w:r w:rsidR="001771D6" w:rsidRPr="00B4562E">
        <w:rPr>
          <w:color w:val="auto"/>
          <w:sz w:val="22"/>
          <w:szCs w:val="22"/>
        </w:rPr>
        <w:t xml:space="preserve">and relevant professional </w:t>
      </w:r>
      <w:r w:rsidR="00A94442" w:rsidRPr="00B4562E">
        <w:rPr>
          <w:color w:val="auto"/>
          <w:sz w:val="22"/>
          <w:szCs w:val="22"/>
        </w:rPr>
        <w:t xml:space="preserve">colleges </w:t>
      </w:r>
      <w:r w:rsidR="00C877F4" w:rsidRPr="00B4562E">
        <w:rPr>
          <w:color w:val="auto"/>
          <w:sz w:val="22"/>
          <w:szCs w:val="22"/>
        </w:rPr>
        <w:t xml:space="preserve">and societies </w:t>
      </w:r>
      <w:r w:rsidR="00A94442" w:rsidRPr="00B4562E">
        <w:rPr>
          <w:color w:val="auto"/>
          <w:sz w:val="22"/>
          <w:szCs w:val="22"/>
        </w:rPr>
        <w:t xml:space="preserve">of </w:t>
      </w:r>
      <w:r w:rsidR="00662545" w:rsidRPr="00B4562E">
        <w:rPr>
          <w:color w:val="auto"/>
          <w:sz w:val="22"/>
          <w:szCs w:val="22"/>
        </w:rPr>
        <w:t xml:space="preserve">blood </w:t>
      </w:r>
      <w:r w:rsidR="00A94442" w:rsidRPr="00B4562E">
        <w:rPr>
          <w:color w:val="auto"/>
          <w:sz w:val="22"/>
          <w:szCs w:val="22"/>
        </w:rPr>
        <w:t>supply risk</w:t>
      </w:r>
    </w:p>
    <w:p w14:paraId="1A3B7D8D" w14:textId="1D5B52DC" w:rsidR="00FF1DB3" w:rsidRPr="00B4562E" w:rsidRDefault="003E6F50" w:rsidP="00BD0B75">
      <w:pPr>
        <w:pStyle w:val="BodyText-White"/>
        <w:numPr>
          <w:ilvl w:val="0"/>
          <w:numId w:val="42"/>
        </w:numPr>
        <w:spacing w:before="80" w:after="80" w:line="276" w:lineRule="auto"/>
        <w:ind w:left="357" w:hanging="357"/>
        <w:rPr>
          <w:color w:val="auto"/>
          <w:sz w:val="22"/>
          <w:szCs w:val="22"/>
        </w:rPr>
      </w:pPr>
      <w:bookmarkStart w:id="198" w:name="_Hlk208915333"/>
      <w:r w:rsidRPr="00B4562E">
        <w:rPr>
          <w:color w:val="auto"/>
          <w:sz w:val="22"/>
          <w:szCs w:val="22"/>
        </w:rPr>
        <w:t>tailored and specific guidance on blood product groups in short supply and the management of other crises</w:t>
      </w:r>
      <w:bookmarkEnd w:id="198"/>
    </w:p>
    <w:p w14:paraId="2D6C6FC4" w14:textId="1183FEB0" w:rsidR="00480C13" w:rsidRPr="00B4562E" w:rsidRDefault="009638BA" w:rsidP="00BD0B75">
      <w:pPr>
        <w:pStyle w:val="BodyText-White"/>
        <w:numPr>
          <w:ilvl w:val="0"/>
          <w:numId w:val="42"/>
        </w:numPr>
        <w:spacing w:before="80" w:after="80" w:line="276" w:lineRule="auto"/>
        <w:ind w:left="357" w:hanging="357"/>
        <w:rPr>
          <w:color w:val="auto"/>
          <w:sz w:val="22"/>
          <w:szCs w:val="22"/>
        </w:rPr>
      </w:pPr>
      <w:r w:rsidRPr="00B4562E">
        <w:rPr>
          <w:color w:val="auto"/>
          <w:sz w:val="22"/>
          <w:szCs w:val="22"/>
        </w:rPr>
        <w:t>j</w:t>
      </w:r>
      <w:r w:rsidR="00E511DC" w:rsidRPr="00B4562E">
        <w:rPr>
          <w:color w:val="auto"/>
          <w:sz w:val="22"/>
          <w:szCs w:val="22"/>
        </w:rPr>
        <w:t>oin</w:t>
      </w:r>
      <w:r w:rsidR="00562B17" w:rsidRPr="00B4562E">
        <w:rPr>
          <w:color w:val="auto"/>
          <w:sz w:val="22"/>
          <w:szCs w:val="22"/>
        </w:rPr>
        <w:t>t</w:t>
      </w:r>
      <w:r w:rsidR="00E511DC" w:rsidRPr="00B4562E">
        <w:rPr>
          <w:color w:val="auto"/>
          <w:sz w:val="22"/>
          <w:szCs w:val="22"/>
        </w:rPr>
        <w:t xml:space="preserve"> efforts with</w:t>
      </w:r>
      <w:r w:rsidR="00480C13" w:rsidRPr="00B4562E">
        <w:rPr>
          <w:color w:val="auto"/>
          <w:sz w:val="22"/>
          <w:szCs w:val="22"/>
        </w:rPr>
        <w:t xml:space="preserve"> </w:t>
      </w:r>
      <w:r w:rsidR="00562B17" w:rsidRPr="00B4562E">
        <w:rPr>
          <w:color w:val="auto"/>
          <w:sz w:val="22"/>
          <w:szCs w:val="22"/>
        </w:rPr>
        <w:t xml:space="preserve">the Australian Red Cross </w:t>
      </w:r>
      <w:r w:rsidR="003057B8" w:rsidRPr="00B4562E">
        <w:rPr>
          <w:color w:val="auto"/>
          <w:sz w:val="22"/>
          <w:szCs w:val="22"/>
        </w:rPr>
        <w:t xml:space="preserve">Lifeblood, CSL Behring and other suppliers </w:t>
      </w:r>
      <w:r w:rsidR="00480C13" w:rsidRPr="00B4562E">
        <w:rPr>
          <w:color w:val="auto"/>
          <w:sz w:val="22"/>
          <w:szCs w:val="22"/>
        </w:rPr>
        <w:t xml:space="preserve">to </w:t>
      </w:r>
      <w:r w:rsidR="0020088A" w:rsidRPr="00B4562E">
        <w:rPr>
          <w:color w:val="auto"/>
          <w:sz w:val="22"/>
          <w:szCs w:val="22"/>
        </w:rPr>
        <w:t xml:space="preserve">manage and </w:t>
      </w:r>
      <w:r w:rsidR="00480C13" w:rsidRPr="00B4562E">
        <w:rPr>
          <w:color w:val="auto"/>
          <w:sz w:val="22"/>
          <w:szCs w:val="22"/>
        </w:rPr>
        <w:t xml:space="preserve">rectify </w:t>
      </w:r>
      <w:r w:rsidR="00EC0709" w:rsidRPr="00B4562E">
        <w:rPr>
          <w:color w:val="auto"/>
          <w:sz w:val="22"/>
          <w:szCs w:val="22"/>
        </w:rPr>
        <w:t>issues</w:t>
      </w:r>
      <w:r w:rsidR="00480C13" w:rsidRPr="00B4562E">
        <w:rPr>
          <w:color w:val="auto"/>
          <w:sz w:val="22"/>
          <w:szCs w:val="22"/>
        </w:rPr>
        <w:t>.</w:t>
      </w:r>
    </w:p>
    <w:p w14:paraId="597D196B" w14:textId="26F4BD9E" w:rsidR="000C3D5F" w:rsidRPr="00260A5C" w:rsidRDefault="000C3D5F" w:rsidP="00BA4519">
      <w:pPr>
        <w:keepNext/>
        <w:keepLines/>
        <w:shd w:val="clear" w:color="auto" w:fill="D1E3E4"/>
        <w:spacing w:before="240" w:line="276" w:lineRule="auto"/>
        <w:outlineLvl w:val="2"/>
      </w:pPr>
      <w:r w:rsidRPr="00BA4519">
        <w:rPr>
          <w:rFonts w:eastAsia="MS Gothic" w:cs="Arial"/>
          <w:b/>
          <w:color w:val="003E5A"/>
          <w:sz w:val="24"/>
          <w:szCs w:val="24"/>
        </w:rPr>
        <w:t>National Emergency Management Agency</w:t>
      </w:r>
    </w:p>
    <w:p w14:paraId="2F44FAC9" w14:textId="2AC76734" w:rsidR="000C3D5F" w:rsidRPr="00B4562E" w:rsidRDefault="000C3D5F" w:rsidP="00BD0B75">
      <w:pPr>
        <w:spacing w:before="80" w:after="80" w:line="276" w:lineRule="auto"/>
        <w:ind w:left="357" w:hanging="357"/>
        <w:rPr>
          <w:sz w:val="22"/>
          <w:szCs w:val="22"/>
        </w:rPr>
      </w:pPr>
      <w:r w:rsidRPr="00B4562E">
        <w:rPr>
          <w:sz w:val="22"/>
          <w:szCs w:val="22"/>
        </w:rPr>
        <w:t>During a health emergency,</w:t>
      </w:r>
      <w:r w:rsidR="009357FC">
        <w:rPr>
          <w:sz w:val="22"/>
          <w:szCs w:val="22"/>
        </w:rPr>
        <w:t xml:space="preserve"> the National Emergency Management Agency (</w:t>
      </w:r>
      <w:r w:rsidRPr="00B4562E">
        <w:rPr>
          <w:sz w:val="22"/>
          <w:szCs w:val="22"/>
        </w:rPr>
        <w:t>NEMA</w:t>
      </w:r>
      <w:r w:rsidR="009357FC">
        <w:rPr>
          <w:sz w:val="22"/>
          <w:szCs w:val="22"/>
        </w:rPr>
        <w:t>)</w:t>
      </w:r>
      <w:r w:rsidRPr="00B4562E">
        <w:rPr>
          <w:sz w:val="22"/>
          <w:szCs w:val="22"/>
        </w:rPr>
        <w:t xml:space="preserve"> provides: </w:t>
      </w:r>
    </w:p>
    <w:p w14:paraId="0455AD7E" w14:textId="061B52D3" w:rsidR="000C3D5F" w:rsidRPr="00B4562E" w:rsidRDefault="00091019"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w</w:t>
      </w:r>
      <w:r w:rsidR="000C3D5F" w:rsidRPr="00B4562E">
        <w:rPr>
          <w:color w:val="auto"/>
          <w:sz w:val="22"/>
          <w:szCs w:val="22"/>
        </w:rPr>
        <w:t>hole</w:t>
      </w:r>
      <w:r w:rsidR="000E739D" w:rsidRPr="00B4562E">
        <w:rPr>
          <w:color w:val="auto"/>
          <w:sz w:val="22"/>
          <w:szCs w:val="22"/>
        </w:rPr>
        <w:t xml:space="preserve"> </w:t>
      </w:r>
      <w:r w:rsidR="000C3D5F" w:rsidRPr="00B4562E">
        <w:rPr>
          <w:color w:val="auto"/>
          <w:sz w:val="22"/>
          <w:szCs w:val="22"/>
        </w:rPr>
        <w:t>of</w:t>
      </w:r>
      <w:r w:rsidR="000E739D" w:rsidRPr="00B4562E">
        <w:rPr>
          <w:color w:val="auto"/>
          <w:sz w:val="22"/>
          <w:szCs w:val="22"/>
        </w:rPr>
        <w:t xml:space="preserve"> </w:t>
      </w:r>
      <w:r w:rsidR="000C3D5F" w:rsidRPr="00B4562E">
        <w:rPr>
          <w:color w:val="auto"/>
          <w:sz w:val="22"/>
          <w:szCs w:val="22"/>
        </w:rPr>
        <w:t>Australian</w:t>
      </w:r>
      <w:r w:rsidR="00CD1375" w:rsidRPr="00B4562E">
        <w:rPr>
          <w:color w:val="auto"/>
          <w:sz w:val="22"/>
          <w:szCs w:val="22"/>
        </w:rPr>
        <w:t xml:space="preserve"> </w:t>
      </w:r>
      <w:r w:rsidR="000C3D5F" w:rsidRPr="00B4562E">
        <w:rPr>
          <w:color w:val="auto"/>
          <w:sz w:val="22"/>
          <w:szCs w:val="22"/>
        </w:rPr>
        <w:t xml:space="preserve">Government (cross sectoral) emergency response coordination for domestic </w:t>
      </w:r>
      <w:r w:rsidR="004F6335" w:rsidRPr="00B4562E">
        <w:rPr>
          <w:color w:val="auto"/>
          <w:sz w:val="22"/>
          <w:szCs w:val="22"/>
        </w:rPr>
        <w:t xml:space="preserve">national </w:t>
      </w:r>
      <w:r w:rsidR="000C3D5F" w:rsidRPr="00B4562E">
        <w:rPr>
          <w:color w:val="auto"/>
          <w:sz w:val="22"/>
          <w:szCs w:val="22"/>
        </w:rPr>
        <w:t xml:space="preserve">health emergencies that meet the threshold of a Tier 4 response (or a Tier 3 response </w:t>
      </w:r>
      <w:r w:rsidR="003214EB" w:rsidRPr="00B4562E">
        <w:rPr>
          <w:color w:val="auto"/>
          <w:sz w:val="22"/>
          <w:szCs w:val="22"/>
        </w:rPr>
        <w:t>under the AGCMF</w:t>
      </w:r>
      <w:r w:rsidR="000C3D5F" w:rsidRPr="00B4562E">
        <w:rPr>
          <w:color w:val="auto"/>
          <w:sz w:val="22"/>
          <w:szCs w:val="22"/>
        </w:rPr>
        <w:t xml:space="preserve"> if requested by </w:t>
      </w:r>
      <w:r w:rsidR="003214EB" w:rsidRPr="00B4562E">
        <w:rPr>
          <w:color w:val="auto"/>
          <w:sz w:val="22"/>
          <w:szCs w:val="22"/>
        </w:rPr>
        <w:t>the Department</w:t>
      </w:r>
      <w:r w:rsidR="000C3D5F" w:rsidRPr="00B4562E">
        <w:rPr>
          <w:color w:val="auto"/>
          <w:sz w:val="22"/>
          <w:szCs w:val="22"/>
        </w:rPr>
        <w:t>)</w:t>
      </w:r>
      <w:r w:rsidR="000C3D5F" w:rsidRPr="00B4562E">
        <w:rPr>
          <w:rStyle w:val="FootnoteReference"/>
          <w:color w:val="auto"/>
          <w:sz w:val="22"/>
          <w:szCs w:val="22"/>
        </w:rPr>
        <w:footnoteReference w:id="25"/>
      </w:r>
    </w:p>
    <w:p w14:paraId="65ED5E4A" w14:textId="6B6E5C64" w:rsidR="000C3D5F" w:rsidRPr="00B4562E" w:rsidRDefault="000C3D5F"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 xml:space="preserve">support to </w:t>
      </w:r>
      <w:r w:rsidR="00AF62F8" w:rsidRPr="00B4562E">
        <w:rPr>
          <w:rFonts w:eastAsiaTheme="majorEastAsia" w:cstheme="majorBidi"/>
          <w:color w:val="auto"/>
          <w:sz w:val="22"/>
          <w:szCs w:val="22"/>
        </w:rPr>
        <w:t xml:space="preserve">the </w:t>
      </w:r>
      <w:r w:rsidR="00AF62F8" w:rsidRPr="00B4562E">
        <w:rPr>
          <w:color w:val="auto"/>
          <w:sz w:val="22"/>
          <w:szCs w:val="22"/>
        </w:rPr>
        <w:t>Department of Health</w:t>
      </w:r>
      <w:r w:rsidR="00A654A6" w:rsidRPr="00B4562E">
        <w:rPr>
          <w:color w:val="auto"/>
          <w:sz w:val="22"/>
          <w:szCs w:val="22"/>
        </w:rPr>
        <w:t xml:space="preserve">, Disability and Ageing </w:t>
      </w:r>
      <w:r w:rsidRPr="00B4562E">
        <w:rPr>
          <w:color w:val="auto"/>
          <w:sz w:val="22"/>
          <w:szCs w:val="22"/>
        </w:rPr>
        <w:t xml:space="preserve">on emergency matters, especially on state/territory intersection, Disaster Recovery Funding Arrangements (DRFA), transport, supply chains, and </w:t>
      </w:r>
      <w:r w:rsidR="0093025B" w:rsidRPr="00B4562E">
        <w:rPr>
          <w:color w:val="auto"/>
          <w:sz w:val="22"/>
          <w:szCs w:val="22"/>
        </w:rPr>
        <w:t>other critical infrastructure, including via the NCM as required</w:t>
      </w:r>
      <w:r w:rsidR="0093025B" w:rsidRPr="00B4562E">
        <w:rPr>
          <w:rStyle w:val="CommentReference"/>
          <w:rFonts w:eastAsiaTheme="minorEastAsia"/>
          <w:color w:val="auto"/>
          <w:sz w:val="22"/>
          <w:szCs w:val="22"/>
        </w:rPr>
        <w:t xml:space="preserve"> </w:t>
      </w:r>
    </w:p>
    <w:p w14:paraId="185C93B9" w14:textId="0E0D2464" w:rsidR="006838F7" w:rsidRPr="007D7C32" w:rsidRDefault="000159CF"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 xml:space="preserve">support to </w:t>
      </w:r>
      <w:r w:rsidRPr="00B4562E">
        <w:rPr>
          <w:rFonts w:eastAsiaTheme="majorEastAsia" w:cstheme="majorBidi"/>
          <w:color w:val="auto"/>
          <w:sz w:val="22"/>
          <w:szCs w:val="22"/>
        </w:rPr>
        <w:t xml:space="preserve">the </w:t>
      </w:r>
      <w:r w:rsidRPr="00B4562E">
        <w:rPr>
          <w:color w:val="auto"/>
          <w:sz w:val="22"/>
          <w:szCs w:val="22"/>
        </w:rPr>
        <w:t>Department of Health</w:t>
      </w:r>
      <w:r w:rsidR="00A654A6" w:rsidRPr="00B4562E">
        <w:rPr>
          <w:color w:val="auto"/>
          <w:sz w:val="22"/>
          <w:szCs w:val="22"/>
        </w:rPr>
        <w:t xml:space="preserve">, Disability and Ageing </w:t>
      </w:r>
      <w:r w:rsidRPr="00B4562E">
        <w:rPr>
          <w:color w:val="auto"/>
          <w:sz w:val="22"/>
          <w:szCs w:val="22"/>
        </w:rPr>
        <w:t>through the activation of relevant plans</w:t>
      </w:r>
      <w:r w:rsidR="002A629E">
        <w:rPr>
          <w:color w:val="auto"/>
          <w:sz w:val="22"/>
          <w:szCs w:val="22"/>
        </w:rPr>
        <w:t>,</w:t>
      </w:r>
      <w:r w:rsidRPr="00B4562E">
        <w:rPr>
          <w:color w:val="auto"/>
          <w:sz w:val="22"/>
          <w:szCs w:val="22"/>
        </w:rPr>
        <w:t xml:space="preserve"> including but not </w:t>
      </w:r>
      <w:r w:rsidRPr="007D7C32">
        <w:rPr>
          <w:color w:val="auto"/>
          <w:sz w:val="22"/>
          <w:szCs w:val="22"/>
        </w:rPr>
        <w:t>limited to</w:t>
      </w:r>
      <w:r w:rsidR="003F1F04" w:rsidRPr="007D7C32">
        <w:rPr>
          <w:color w:val="auto"/>
          <w:sz w:val="22"/>
          <w:szCs w:val="22"/>
        </w:rPr>
        <w:t>,</w:t>
      </w:r>
      <w:r w:rsidRPr="007D7C32">
        <w:rPr>
          <w:color w:val="auto"/>
          <w:sz w:val="22"/>
          <w:szCs w:val="22"/>
        </w:rPr>
        <w:t xml:space="preserve"> COMDISPLAN, AUSRECEPLAN, AUSASSISTPLAN, OSMASSCASPLAN, AUSCATPLAN</w:t>
      </w:r>
    </w:p>
    <w:p w14:paraId="2E8CF4E8" w14:textId="16AC2819" w:rsidR="00CC260E" w:rsidRPr="007D7C32" w:rsidRDefault="00CC260E" w:rsidP="00BD0B75">
      <w:pPr>
        <w:pStyle w:val="ListParagraph"/>
        <w:numPr>
          <w:ilvl w:val="0"/>
          <w:numId w:val="16"/>
        </w:numPr>
        <w:spacing w:before="80" w:after="80" w:line="276" w:lineRule="auto"/>
        <w:ind w:left="357" w:hanging="357"/>
        <w:contextualSpacing w:val="0"/>
        <w:rPr>
          <w:color w:val="auto"/>
          <w:sz w:val="22"/>
          <w:szCs w:val="22"/>
        </w:rPr>
      </w:pPr>
      <w:r w:rsidRPr="007D7C32">
        <w:rPr>
          <w:color w:val="auto"/>
          <w:sz w:val="22"/>
          <w:szCs w:val="22"/>
        </w:rPr>
        <w:t xml:space="preserve">advice on the </w:t>
      </w:r>
      <w:r w:rsidR="00E50995" w:rsidRPr="007D7C32">
        <w:rPr>
          <w:color w:val="auto"/>
          <w:sz w:val="22"/>
          <w:szCs w:val="22"/>
        </w:rPr>
        <w:t>requirements</w:t>
      </w:r>
      <w:r w:rsidRPr="007D7C32">
        <w:rPr>
          <w:color w:val="auto"/>
          <w:sz w:val="22"/>
          <w:szCs w:val="22"/>
        </w:rPr>
        <w:t xml:space="preserve"> of</w:t>
      </w:r>
      <w:r w:rsidR="009012AA" w:rsidRPr="007D7C32">
        <w:rPr>
          <w:color w:val="auto"/>
          <w:sz w:val="22"/>
          <w:szCs w:val="22"/>
        </w:rPr>
        <w:t xml:space="preserve"> the National Disaster</w:t>
      </w:r>
      <w:r w:rsidR="00E50995" w:rsidRPr="007D7C32">
        <w:rPr>
          <w:color w:val="auto"/>
          <w:sz w:val="22"/>
          <w:szCs w:val="22"/>
        </w:rPr>
        <w:t xml:space="preserve"> Mental Health and Wellbeing Framework</w:t>
      </w:r>
    </w:p>
    <w:p w14:paraId="5E471A77" w14:textId="69B9C44A" w:rsidR="000C3D5F" w:rsidRPr="007D7C32" w:rsidRDefault="000C3D5F" w:rsidP="00BD0B75">
      <w:pPr>
        <w:pStyle w:val="ListParagraph"/>
        <w:numPr>
          <w:ilvl w:val="0"/>
          <w:numId w:val="16"/>
        </w:numPr>
        <w:spacing w:before="80" w:after="80" w:line="276" w:lineRule="auto"/>
        <w:ind w:left="357" w:hanging="357"/>
        <w:contextualSpacing w:val="0"/>
        <w:rPr>
          <w:color w:val="auto"/>
          <w:sz w:val="22"/>
          <w:szCs w:val="22"/>
        </w:rPr>
      </w:pPr>
      <w:r w:rsidRPr="007D7C32">
        <w:rPr>
          <w:color w:val="auto"/>
          <w:sz w:val="22"/>
          <w:szCs w:val="22"/>
        </w:rPr>
        <w:t xml:space="preserve">relevant officers, </w:t>
      </w:r>
      <w:r w:rsidR="00983BE4" w:rsidRPr="007D7C32">
        <w:rPr>
          <w:color w:val="auto"/>
          <w:sz w:val="22"/>
          <w:szCs w:val="22"/>
        </w:rPr>
        <w:t>upon request</w:t>
      </w:r>
      <w:r w:rsidRPr="007D7C32">
        <w:rPr>
          <w:color w:val="auto"/>
          <w:sz w:val="22"/>
          <w:szCs w:val="22"/>
        </w:rPr>
        <w:t xml:space="preserve">, to the Incident Management Team and </w:t>
      </w:r>
      <w:r w:rsidR="00C96A39" w:rsidRPr="007D7C32">
        <w:rPr>
          <w:color w:val="auto"/>
          <w:sz w:val="22"/>
          <w:szCs w:val="22"/>
        </w:rPr>
        <w:t>the National Incident Centre</w:t>
      </w:r>
    </w:p>
    <w:p w14:paraId="68CF4269" w14:textId="77777777" w:rsidR="000C3D5F" w:rsidRPr="00B4562E" w:rsidRDefault="000C3D5F" w:rsidP="00BD0B75">
      <w:pPr>
        <w:pStyle w:val="ListParagraph"/>
        <w:numPr>
          <w:ilvl w:val="0"/>
          <w:numId w:val="16"/>
        </w:numPr>
        <w:spacing w:before="80" w:after="80" w:line="276" w:lineRule="auto"/>
        <w:ind w:left="357" w:hanging="357"/>
        <w:contextualSpacing w:val="0"/>
        <w:rPr>
          <w:color w:val="auto"/>
          <w:sz w:val="22"/>
          <w:szCs w:val="22"/>
        </w:rPr>
      </w:pPr>
      <w:r w:rsidRPr="00B4562E">
        <w:rPr>
          <w:color w:val="auto"/>
          <w:sz w:val="22"/>
          <w:szCs w:val="22"/>
        </w:rPr>
        <w:t>national situation awareness via the National Joint Common Operating Picture (NJCOP)</w:t>
      </w:r>
    </w:p>
    <w:p w14:paraId="7233A7A8" w14:textId="6373DA52" w:rsidR="000C3D5F" w:rsidRPr="00432B2F" w:rsidRDefault="000C3D5F" w:rsidP="00BD0B75">
      <w:pPr>
        <w:pStyle w:val="ListParagraph"/>
        <w:numPr>
          <w:ilvl w:val="0"/>
          <w:numId w:val="16"/>
        </w:numPr>
        <w:spacing w:before="80" w:after="80" w:line="276" w:lineRule="auto"/>
        <w:ind w:left="357" w:hanging="357"/>
        <w:contextualSpacing w:val="0"/>
        <w:rPr>
          <w:color w:val="auto"/>
          <w:sz w:val="22"/>
          <w:szCs w:val="22"/>
        </w:rPr>
      </w:pPr>
      <w:r w:rsidRPr="00432B2F">
        <w:rPr>
          <w:color w:val="auto"/>
          <w:sz w:val="22"/>
          <w:szCs w:val="22"/>
        </w:rPr>
        <w:t xml:space="preserve">secretariat and management of </w:t>
      </w:r>
      <w:r w:rsidR="001262A9">
        <w:rPr>
          <w:color w:val="auto"/>
          <w:sz w:val="22"/>
          <w:szCs w:val="22"/>
        </w:rPr>
        <w:t>the National Coordination Mechanism</w:t>
      </w:r>
      <w:r w:rsidR="00601644" w:rsidRPr="00432B2F">
        <w:rPr>
          <w:color w:val="auto"/>
          <w:sz w:val="22"/>
          <w:szCs w:val="22"/>
        </w:rPr>
        <w:t xml:space="preserve">, in collaboration with Department of Health, Disability and </w:t>
      </w:r>
      <w:r w:rsidR="00C65932" w:rsidRPr="00432B2F">
        <w:rPr>
          <w:color w:val="auto"/>
          <w:sz w:val="22"/>
          <w:szCs w:val="22"/>
        </w:rPr>
        <w:t>Ageing,</w:t>
      </w:r>
      <w:r w:rsidR="00F32FA8" w:rsidRPr="00432B2F">
        <w:rPr>
          <w:color w:val="auto"/>
          <w:sz w:val="22"/>
          <w:szCs w:val="22"/>
        </w:rPr>
        <w:t xml:space="preserve"> </w:t>
      </w:r>
      <w:r w:rsidRPr="00432B2F">
        <w:rPr>
          <w:color w:val="auto"/>
          <w:sz w:val="22"/>
          <w:szCs w:val="22"/>
        </w:rPr>
        <w:t>that support responses for national health emergencies.</w:t>
      </w:r>
    </w:p>
    <w:p w14:paraId="42B3DF5A" w14:textId="77777777" w:rsidR="000C3D5F" w:rsidRPr="00BA4519" w:rsidRDefault="000C3D5F"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Services Australia  </w:t>
      </w:r>
    </w:p>
    <w:p w14:paraId="098C5B56" w14:textId="77777777" w:rsidR="000C3D5F" w:rsidRPr="00432B2F" w:rsidRDefault="000C3D5F" w:rsidP="00BD0B75">
      <w:pPr>
        <w:spacing w:before="80" w:after="80" w:line="276" w:lineRule="auto"/>
        <w:ind w:left="357" w:hanging="357"/>
        <w:rPr>
          <w:sz w:val="22"/>
          <w:szCs w:val="22"/>
        </w:rPr>
      </w:pPr>
      <w:r w:rsidRPr="00432B2F">
        <w:rPr>
          <w:sz w:val="22"/>
          <w:szCs w:val="22"/>
        </w:rPr>
        <w:t xml:space="preserve">During a health emergency, Services Australia provides: </w:t>
      </w:r>
    </w:p>
    <w:p w14:paraId="6898AB56" w14:textId="5335AF29" w:rsidR="000C3D5F" w:rsidRPr="00432B2F" w:rsidRDefault="004F1F56" w:rsidP="00BD0B75">
      <w:pPr>
        <w:pStyle w:val="ListParagraph"/>
        <w:numPr>
          <w:ilvl w:val="0"/>
          <w:numId w:val="16"/>
        </w:numPr>
        <w:spacing w:before="80" w:after="80" w:line="276" w:lineRule="auto"/>
        <w:ind w:left="357" w:hanging="357"/>
        <w:contextualSpacing w:val="0"/>
        <w:rPr>
          <w:color w:val="auto"/>
          <w:sz w:val="22"/>
          <w:szCs w:val="22"/>
        </w:rPr>
      </w:pPr>
      <w:r w:rsidRPr="00432B2F">
        <w:rPr>
          <w:color w:val="auto"/>
          <w:sz w:val="22"/>
          <w:szCs w:val="22"/>
        </w:rPr>
        <w:t xml:space="preserve">delivery of health and disability services and </w:t>
      </w:r>
      <w:r w:rsidR="000C3D5F" w:rsidRPr="00432B2F">
        <w:rPr>
          <w:color w:val="auto"/>
          <w:sz w:val="22"/>
          <w:szCs w:val="22"/>
        </w:rPr>
        <w:t>support for community recovery</w:t>
      </w:r>
    </w:p>
    <w:p w14:paraId="43F1EBD1" w14:textId="77777777" w:rsidR="000C3D5F" w:rsidRPr="00432B2F" w:rsidRDefault="000C3D5F" w:rsidP="00BD0B75">
      <w:pPr>
        <w:pStyle w:val="ListParagraph"/>
        <w:numPr>
          <w:ilvl w:val="0"/>
          <w:numId w:val="16"/>
        </w:numPr>
        <w:spacing w:before="80" w:after="80" w:line="276" w:lineRule="auto"/>
        <w:ind w:left="357" w:hanging="357"/>
        <w:contextualSpacing w:val="0"/>
        <w:rPr>
          <w:color w:val="auto"/>
          <w:sz w:val="22"/>
          <w:szCs w:val="22"/>
        </w:rPr>
      </w:pPr>
      <w:r w:rsidRPr="00432B2F">
        <w:rPr>
          <w:color w:val="auto"/>
          <w:sz w:val="22"/>
          <w:szCs w:val="22"/>
        </w:rPr>
        <w:t xml:space="preserve">delivery of government payments and services (such as recovery payments) </w:t>
      </w:r>
    </w:p>
    <w:p w14:paraId="32F08825" w14:textId="77777777" w:rsidR="000C3D5F" w:rsidRPr="00432B2F" w:rsidRDefault="000C3D5F" w:rsidP="00BD0B75">
      <w:pPr>
        <w:pStyle w:val="ListParagraph"/>
        <w:numPr>
          <w:ilvl w:val="0"/>
          <w:numId w:val="16"/>
        </w:numPr>
        <w:spacing w:before="80" w:after="80" w:line="276" w:lineRule="auto"/>
        <w:ind w:left="357" w:hanging="357"/>
        <w:contextualSpacing w:val="0"/>
        <w:rPr>
          <w:color w:val="auto"/>
          <w:sz w:val="22"/>
          <w:szCs w:val="22"/>
        </w:rPr>
      </w:pPr>
      <w:r w:rsidRPr="00432B2F">
        <w:rPr>
          <w:color w:val="auto"/>
          <w:sz w:val="22"/>
          <w:szCs w:val="22"/>
        </w:rPr>
        <w:t>delivery of support services, such as mental health and social work</w:t>
      </w:r>
    </w:p>
    <w:p w14:paraId="33BFBA98" w14:textId="77777777" w:rsidR="000C3D5F" w:rsidRPr="00432B2F" w:rsidRDefault="000C3D5F" w:rsidP="00BD0B75">
      <w:pPr>
        <w:pStyle w:val="ListParagraph"/>
        <w:numPr>
          <w:ilvl w:val="0"/>
          <w:numId w:val="16"/>
        </w:numPr>
        <w:spacing w:before="80" w:after="80" w:line="276" w:lineRule="auto"/>
        <w:ind w:left="357" w:hanging="357"/>
        <w:contextualSpacing w:val="0"/>
        <w:rPr>
          <w:color w:val="auto"/>
          <w:sz w:val="22"/>
          <w:szCs w:val="22"/>
        </w:rPr>
      </w:pPr>
      <w:r w:rsidRPr="00432B2F">
        <w:rPr>
          <w:color w:val="auto"/>
          <w:sz w:val="22"/>
          <w:szCs w:val="22"/>
        </w:rPr>
        <w:lastRenderedPageBreak/>
        <w:t>joint efforts with state and territory governments to maintain essential services</w:t>
      </w:r>
    </w:p>
    <w:p w14:paraId="5D661A54" w14:textId="77777777" w:rsidR="000C3D5F" w:rsidRPr="00432B2F" w:rsidRDefault="000C3D5F" w:rsidP="00BD0B75">
      <w:pPr>
        <w:pStyle w:val="ListParagraph"/>
        <w:numPr>
          <w:ilvl w:val="0"/>
          <w:numId w:val="16"/>
        </w:numPr>
        <w:spacing w:before="80" w:after="80" w:line="276" w:lineRule="auto"/>
        <w:ind w:left="357" w:hanging="357"/>
        <w:contextualSpacing w:val="0"/>
        <w:rPr>
          <w:color w:val="auto"/>
          <w:sz w:val="22"/>
          <w:szCs w:val="22"/>
        </w:rPr>
      </w:pPr>
      <w:r w:rsidRPr="00432B2F">
        <w:rPr>
          <w:color w:val="auto"/>
          <w:sz w:val="22"/>
          <w:szCs w:val="22"/>
        </w:rPr>
        <w:t>operation of a national call centre – an important vehicle for distributing emergency information to the public</w:t>
      </w:r>
    </w:p>
    <w:p w14:paraId="1F1007AB" w14:textId="429E804B" w:rsidR="00432B2F" w:rsidRPr="00A750D6" w:rsidRDefault="000C3D5F" w:rsidP="00BD0B75">
      <w:pPr>
        <w:pStyle w:val="ListParagraph"/>
        <w:numPr>
          <w:ilvl w:val="0"/>
          <w:numId w:val="16"/>
        </w:numPr>
        <w:spacing w:before="80" w:after="80" w:line="276" w:lineRule="auto"/>
        <w:ind w:left="357" w:hanging="357"/>
        <w:contextualSpacing w:val="0"/>
        <w:rPr>
          <w:rStyle w:val="Strong"/>
          <w:b w:val="0"/>
          <w:bCs w:val="0"/>
          <w:color w:val="auto"/>
          <w:sz w:val="22"/>
          <w:szCs w:val="22"/>
        </w:rPr>
      </w:pPr>
      <w:r w:rsidRPr="00432B2F">
        <w:rPr>
          <w:color w:val="auto"/>
          <w:sz w:val="22"/>
          <w:szCs w:val="22"/>
        </w:rPr>
        <w:t xml:space="preserve">relevant officers, </w:t>
      </w:r>
      <w:r w:rsidR="00003D11" w:rsidRPr="00B4562E">
        <w:rPr>
          <w:color w:val="auto"/>
          <w:sz w:val="22"/>
          <w:szCs w:val="22"/>
        </w:rPr>
        <w:t>upon request</w:t>
      </w:r>
      <w:r w:rsidRPr="00432B2F">
        <w:rPr>
          <w:color w:val="auto"/>
          <w:sz w:val="22"/>
          <w:szCs w:val="22"/>
        </w:rPr>
        <w:t xml:space="preserve">, to the Incident Management Team and </w:t>
      </w:r>
      <w:r w:rsidR="001F3810" w:rsidRPr="00432B2F">
        <w:rPr>
          <w:color w:val="auto"/>
          <w:sz w:val="22"/>
          <w:szCs w:val="22"/>
        </w:rPr>
        <w:t>the National Incident Centre</w:t>
      </w:r>
      <w:r w:rsidRPr="00432B2F">
        <w:rPr>
          <w:color w:val="auto"/>
          <w:sz w:val="22"/>
          <w:szCs w:val="22"/>
        </w:rPr>
        <w:t>.</w:t>
      </w:r>
      <w:r w:rsidR="00432B2F" w:rsidRPr="00A750D6">
        <w:rPr>
          <w:rStyle w:val="Strong"/>
          <w:b w:val="0"/>
          <w:bCs w:val="0"/>
        </w:rPr>
        <w:br w:type="page"/>
      </w:r>
    </w:p>
    <w:p w14:paraId="72D758ED" w14:textId="78E3E428" w:rsidR="00660DA5" w:rsidRPr="004833B6" w:rsidRDefault="00660DA5" w:rsidP="004833B6">
      <w:pPr>
        <w:pStyle w:val="Heading1"/>
        <w:spacing w:before="120" w:after="240"/>
        <w:rPr>
          <w:rStyle w:val="Strong"/>
          <w:b/>
          <w:sz w:val="34"/>
          <w:szCs w:val="34"/>
        </w:rPr>
      </w:pPr>
      <w:bookmarkStart w:id="199" w:name="_Toc243489224"/>
      <w:r w:rsidRPr="004833B6">
        <w:rPr>
          <w:rStyle w:val="Strong"/>
          <w:b/>
          <w:sz w:val="34"/>
          <w:szCs w:val="34"/>
        </w:rPr>
        <w:lastRenderedPageBreak/>
        <w:t>A</w:t>
      </w:r>
      <w:r w:rsidR="00CB7207" w:rsidRPr="004833B6">
        <w:rPr>
          <w:rStyle w:val="Strong"/>
          <w:b/>
          <w:sz w:val="34"/>
          <w:szCs w:val="34"/>
        </w:rPr>
        <w:t>NNEX</w:t>
      </w:r>
      <w:r w:rsidRPr="004833B6">
        <w:rPr>
          <w:rStyle w:val="Strong"/>
          <w:b/>
          <w:sz w:val="34"/>
          <w:szCs w:val="34"/>
        </w:rPr>
        <w:t xml:space="preserve"> </w:t>
      </w:r>
      <w:r w:rsidR="00F72B43" w:rsidRPr="004833B6">
        <w:rPr>
          <w:rStyle w:val="Strong"/>
          <w:b/>
          <w:sz w:val="34"/>
          <w:szCs w:val="34"/>
        </w:rPr>
        <w:t>D</w:t>
      </w:r>
      <w:r w:rsidRPr="004833B6">
        <w:rPr>
          <w:rStyle w:val="Strong"/>
          <w:b/>
          <w:sz w:val="34"/>
          <w:szCs w:val="34"/>
        </w:rPr>
        <w:t xml:space="preserve">: </w:t>
      </w:r>
      <w:r w:rsidR="0030327C" w:rsidRPr="004833B6">
        <w:rPr>
          <w:rStyle w:val="Strong"/>
          <w:b/>
          <w:sz w:val="34"/>
          <w:szCs w:val="34"/>
        </w:rPr>
        <w:t>Supporting n</w:t>
      </w:r>
      <w:r w:rsidRPr="004833B6">
        <w:rPr>
          <w:rStyle w:val="Strong"/>
          <w:b/>
          <w:sz w:val="34"/>
          <w:szCs w:val="34"/>
        </w:rPr>
        <w:t>ational plans and documents</w:t>
      </w:r>
      <w:bookmarkEnd w:id="199"/>
      <w:r w:rsidRPr="004833B6">
        <w:rPr>
          <w:rStyle w:val="Strong"/>
          <w:b/>
          <w:sz w:val="34"/>
          <w:szCs w:val="34"/>
        </w:rPr>
        <w:t xml:space="preserve"> </w:t>
      </w:r>
    </w:p>
    <w:p w14:paraId="4A7B8032" w14:textId="77777777" w:rsidR="00660DA5" w:rsidRPr="00142ABC" w:rsidRDefault="00660DA5" w:rsidP="004833B6">
      <w:pPr>
        <w:pStyle w:val="BodyText"/>
        <w:spacing w:line="276" w:lineRule="auto"/>
        <w:rPr>
          <w:rFonts w:cs="Arial"/>
          <w:sz w:val="22"/>
          <w:szCs w:val="22"/>
        </w:rPr>
      </w:pPr>
      <w:r w:rsidRPr="00787ACB">
        <w:rPr>
          <w:rFonts w:cs="Arial"/>
          <w:sz w:val="22"/>
          <w:szCs w:val="22"/>
        </w:rPr>
        <w:t xml:space="preserve">This Plan operates alongside state and territory emergency response plans. It can be used on its own or with other Australian Government emergency response plans. This Plan takes precedence during an emergency response when the initiating hazard is considered a ‘domestic public health emergency’ </w:t>
      </w:r>
      <w:r w:rsidRPr="00142ABC">
        <w:rPr>
          <w:rFonts w:cs="Arial"/>
          <w:sz w:val="22"/>
          <w:szCs w:val="22"/>
        </w:rPr>
        <w:t>under the AGCMF.</w:t>
      </w:r>
      <w:r w:rsidRPr="00142ABC">
        <w:rPr>
          <w:rStyle w:val="FootnoteReference"/>
          <w:rFonts w:cs="Arial"/>
          <w:sz w:val="22"/>
          <w:szCs w:val="22"/>
        </w:rPr>
        <w:footnoteReference w:id="26"/>
      </w:r>
      <w:r w:rsidRPr="00142ABC">
        <w:rPr>
          <w:rFonts w:cs="Arial"/>
          <w:sz w:val="22"/>
          <w:szCs w:val="22"/>
        </w:rPr>
        <w:t xml:space="preserve">  </w:t>
      </w:r>
    </w:p>
    <w:p w14:paraId="7EF1E0FE" w14:textId="1403E454" w:rsidR="00660DA5" w:rsidRDefault="00660DA5" w:rsidP="004833B6">
      <w:pPr>
        <w:pStyle w:val="BodyText"/>
        <w:spacing w:line="276" w:lineRule="auto"/>
        <w:rPr>
          <w:rFonts w:cs="Arial"/>
          <w:sz w:val="22"/>
          <w:szCs w:val="22"/>
        </w:rPr>
      </w:pPr>
      <w:r w:rsidRPr="00142ABC">
        <w:rPr>
          <w:rFonts w:cs="Arial"/>
          <w:sz w:val="22"/>
          <w:szCs w:val="22"/>
        </w:rPr>
        <w:t>Irrespective of the initiating hazard, this Plan always supports national health sector responses</w:t>
      </w:r>
      <w:r w:rsidR="00893173" w:rsidRPr="00142ABC">
        <w:rPr>
          <w:rFonts w:cs="Arial"/>
          <w:sz w:val="22"/>
          <w:szCs w:val="22"/>
        </w:rPr>
        <w:t xml:space="preserve"> and </w:t>
      </w:r>
      <w:r w:rsidRPr="00142ABC">
        <w:rPr>
          <w:rFonts w:cs="Arial"/>
          <w:sz w:val="22"/>
          <w:szCs w:val="22"/>
        </w:rPr>
        <w:t xml:space="preserve">can contribute to an overarching response led by a different Australian Government agency. </w:t>
      </w:r>
    </w:p>
    <w:p w14:paraId="23B428DA" w14:textId="52AEE98D" w:rsidR="00D07A72" w:rsidRPr="00BA4519" w:rsidRDefault="00D07A72" w:rsidP="00D07A72">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Australian </w:t>
      </w:r>
      <w:r>
        <w:rPr>
          <w:rFonts w:eastAsia="MS Gothic" w:cs="Arial"/>
          <w:b/>
          <w:color w:val="003E5A"/>
          <w:sz w:val="24"/>
          <w:szCs w:val="24"/>
        </w:rPr>
        <w:t>Digital Health</w:t>
      </w:r>
      <w:r w:rsidRPr="00BA4519">
        <w:rPr>
          <w:rFonts w:eastAsia="MS Gothic" w:cs="Arial"/>
          <w:b/>
          <w:color w:val="003E5A"/>
          <w:sz w:val="24"/>
          <w:szCs w:val="24"/>
        </w:rPr>
        <w:t xml:space="preserve"> Agency</w:t>
      </w:r>
    </w:p>
    <w:p w14:paraId="2058D7BF" w14:textId="77777777" w:rsidR="00DC6E89" w:rsidRPr="00DC6E89" w:rsidRDefault="00DC6E89" w:rsidP="00DC6E89">
      <w:pPr>
        <w:pStyle w:val="TBLText"/>
        <w:numPr>
          <w:ilvl w:val="0"/>
          <w:numId w:val="48"/>
        </w:numPr>
        <w:spacing w:before="120" w:after="120" w:line="276" w:lineRule="auto"/>
        <w:ind w:left="357" w:hanging="357"/>
        <w:rPr>
          <w:sz w:val="22"/>
          <w:szCs w:val="22"/>
        </w:rPr>
      </w:pPr>
      <w:r w:rsidRPr="00DC6E89">
        <w:rPr>
          <w:sz w:val="22"/>
          <w:szCs w:val="22"/>
        </w:rPr>
        <w:t>Australian Digital Health Agency Crisis Management Plan</w:t>
      </w:r>
    </w:p>
    <w:p w14:paraId="4F4429EF" w14:textId="77777777" w:rsidR="00837FF6" w:rsidRPr="00BA4519" w:rsidRDefault="00837FF6"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Australian Radiation Protection and Nuclear Safety Agency</w:t>
      </w:r>
    </w:p>
    <w:p w14:paraId="1E7D0347" w14:textId="2825F98B" w:rsidR="00DA4B32" w:rsidRPr="00142ABC" w:rsidRDefault="00837FF6" w:rsidP="00BD2C35">
      <w:pPr>
        <w:pStyle w:val="TBLText"/>
        <w:numPr>
          <w:ilvl w:val="0"/>
          <w:numId w:val="39"/>
        </w:numPr>
        <w:spacing w:before="120" w:after="120" w:line="276" w:lineRule="auto"/>
        <w:ind w:left="357" w:hanging="357"/>
        <w:rPr>
          <w:rStyle w:val="ui-provider"/>
          <w:sz w:val="22"/>
          <w:szCs w:val="22"/>
        </w:rPr>
      </w:pPr>
      <w:r w:rsidRPr="00142ABC">
        <w:rPr>
          <w:sz w:val="22"/>
          <w:szCs w:val="22"/>
        </w:rPr>
        <w:t>Australian Government Radiation and Nuclear Event Plan (AUSRNEPLAN)</w:t>
      </w:r>
    </w:p>
    <w:p w14:paraId="7C45C69A" w14:textId="77777777" w:rsidR="00837FF6" w:rsidRPr="00BA4519" w:rsidRDefault="00837FF6"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Department of Agriculture, Fisheries and Forestry</w:t>
      </w:r>
    </w:p>
    <w:p w14:paraId="22F6B3BA" w14:textId="6AD9AD22" w:rsidR="00837FF6" w:rsidRPr="0011060E" w:rsidRDefault="00837FF6" w:rsidP="00BD2C35">
      <w:pPr>
        <w:pStyle w:val="TBLText"/>
        <w:numPr>
          <w:ilvl w:val="0"/>
          <w:numId w:val="39"/>
        </w:numPr>
        <w:spacing w:before="120" w:after="120" w:line="276" w:lineRule="auto"/>
        <w:ind w:left="357" w:hanging="357"/>
        <w:rPr>
          <w:rStyle w:val="ui-provider"/>
          <w:sz w:val="22"/>
          <w:szCs w:val="22"/>
        </w:rPr>
      </w:pPr>
      <w:hyperlink r:id="rId72" w:history="1">
        <w:r w:rsidRPr="00E84AE3">
          <w:rPr>
            <w:rStyle w:val="Hyperlink"/>
            <w:rFonts w:asciiTheme="minorHAnsi" w:hAnsiTheme="minorHAnsi"/>
            <w:sz w:val="22"/>
            <w:szCs w:val="22"/>
            <w:u w:val="none"/>
          </w:rPr>
          <w:t>Australian Government Biosecurity and Agricultural Response Plan</w:t>
        </w:r>
      </w:hyperlink>
      <w:r w:rsidRPr="00C00786">
        <w:rPr>
          <w:sz w:val="22"/>
          <w:szCs w:val="22"/>
        </w:rPr>
        <w:t xml:space="preserve"> </w:t>
      </w:r>
      <w:r w:rsidRPr="0011060E">
        <w:rPr>
          <w:sz w:val="22"/>
          <w:szCs w:val="22"/>
        </w:rPr>
        <w:t>(AUSBIOAGPLAN)</w:t>
      </w:r>
    </w:p>
    <w:p w14:paraId="0CF14F1F" w14:textId="570F3396" w:rsidR="00447198" w:rsidRPr="00BA4519" w:rsidRDefault="00447198" w:rsidP="00BA4519">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t xml:space="preserve">Department of Climate Change, Energy, the Environment and Water </w:t>
      </w:r>
    </w:p>
    <w:p w14:paraId="1C9FE454" w14:textId="77777777" w:rsidR="00806CCF" w:rsidRPr="00142ABC" w:rsidRDefault="00806CCF" w:rsidP="00BD2C35">
      <w:pPr>
        <w:pStyle w:val="TBLText"/>
        <w:numPr>
          <w:ilvl w:val="0"/>
          <w:numId w:val="48"/>
        </w:numPr>
        <w:spacing w:before="120" w:after="120" w:line="276" w:lineRule="auto"/>
        <w:ind w:left="357" w:hanging="357"/>
        <w:rPr>
          <w:sz w:val="22"/>
          <w:szCs w:val="22"/>
        </w:rPr>
      </w:pPr>
      <w:r w:rsidRPr="00142ABC">
        <w:rPr>
          <w:sz w:val="22"/>
          <w:szCs w:val="22"/>
        </w:rPr>
        <w:t>National Liquid Fuels Emergency Response Plan (NLFERP)</w:t>
      </w:r>
    </w:p>
    <w:p w14:paraId="428C9910" w14:textId="77777777" w:rsidR="00806CCF" w:rsidRPr="00142ABC" w:rsidRDefault="00806CCF" w:rsidP="00BD2C35">
      <w:pPr>
        <w:pStyle w:val="TBLText"/>
        <w:numPr>
          <w:ilvl w:val="0"/>
          <w:numId w:val="48"/>
        </w:numPr>
        <w:spacing w:before="120" w:after="120" w:line="276" w:lineRule="auto"/>
        <w:ind w:left="357" w:hanging="357"/>
        <w:rPr>
          <w:sz w:val="22"/>
          <w:szCs w:val="22"/>
        </w:rPr>
      </w:pPr>
      <w:r w:rsidRPr="00142ABC">
        <w:rPr>
          <w:sz w:val="22"/>
          <w:szCs w:val="22"/>
        </w:rPr>
        <w:t>Interruption to Gas Supply Process (ITGSP)</w:t>
      </w:r>
    </w:p>
    <w:p w14:paraId="660B5BC1" w14:textId="5E2EBCE8" w:rsidR="00787ACB" w:rsidRPr="00142ABC" w:rsidRDefault="00806CCF" w:rsidP="00BD2C35">
      <w:pPr>
        <w:pStyle w:val="TBLText"/>
        <w:numPr>
          <w:ilvl w:val="0"/>
          <w:numId w:val="48"/>
        </w:numPr>
        <w:spacing w:before="120" w:after="120" w:line="276" w:lineRule="auto"/>
        <w:ind w:left="357" w:hanging="357"/>
        <w:rPr>
          <w:rStyle w:val="ui-provider"/>
          <w:sz w:val="22"/>
          <w:szCs w:val="22"/>
        </w:rPr>
      </w:pPr>
      <w:r w:rsidRPr="00142ABC">
        <w:rPr>
          <w:sz w:val="22"/>
          <w:szCs w:val="22"/>
        </w:rPr>
        <w:t>Power System Emergency Management Plan (PSEMP)</w:t>
      </w:r>
    </w:p>
    <w:p w14:paraId="6D599A45" w14:textId="77777777" w:rsidR="00837FF6" w:rsidRPr="00BA4519" w:rsidRDefault="00837FF6" w:rsidP="00BA4519">
      <w:pPr>
        <w:keepNext/>
        <w:keepLines/>
        <w:shd w:val="clear" w:color="auto" w:fill="D1E3E4"/>
        <w:spacing w:before="240" w:line="276" w:lineRule="auto"/>
        <w:outlineLvl w:val="2"/>
        <w:rPr>
          <w:rFonts w:eastAsia="MS Gothic" w:cs="Arial"/>
          <w:color w:val="003E5A"/>
          <w:sz w:val="24"/>
          <w:szCs w:val="24"/>
        </w:rPr>
      </w:pPr>
      <w:r w:rsidRPr="00BA4519">
        <w:rPr>
          <w:rFonts w:eastAsia="MS Gothic" w:cs="Arial"/>
          <w:b/>
          <w:color w:val="003E5A"/>
          <w:sz w:val="24"/>
          <w:szCs w:val="24"/>
        </w:rPr>
        <w:t>Department of Foreign Affairs and Trade</w:t>
      </w:r>
    </w:p>
    <w:p w14:paraId="4DB09A0B" w14:textId="7212E82A" w:rsidR="00837FF6" w:rsidRPr="00142ABC" w:rsidRDefault="00837FF6" w:rsidP="00BD2C35">
      <w:pPr>
        <w:pStyle w:val="TBLText"/>
        <w:numPr>
          <w:ilvl w:val="0"/>
          <w:numId w:val="48"/>
        </w:numPr>
        <w:spacing w:before="120" w:after="120" w:line="276" w:lineRule="auto"/>
        <w:ind w:left="357" w:hanging="357"/>
      </w:pPr>
      <w:r w:rsidRPr="00142ABC">
        <w:rPr>
          <w:sz w:val="22"/>
          <w:szCs w:val="22"/>
        </w:rPr>
        <w:t>International Crisis Management Framework</w:t>
      </w:r>
    </w:p>
    <w:p w14:paraId="0B126E51" w14:textId="77777777" w:rsidR="00837FF6" w:rsidRPr="00BA4519" w:rsidRDefault="00837FF6" w:rsidP="00BA4519">
      <w:pPr>
        <w:keepNext/>
        <w:keepLines/>
        <w:shd w:val="clear" w:color="auto" w:fill="D1E3E4"/>
        <w:spacing w:before="240" w:line="276" w:lineRule="auto"/>
        <w:outlineLvl w:val="2"/>
        <w:rPr>
          <w:rFonts w:eastAsia="MS Gothic" w:cs="Arial"/>
          <w:color w:val="003E5A"/>
          <w:sz w:val="24"/>
          <w:szCs w:val="24"/>
        </w:rPr>
      </w:pPr>
      <w:r w:rsidRPr="00BA4519">
        <w:rPr>
          <w:rFonts w:eastAsia="MS Gothic" w:cs="Arial"/>
          <w:b/>
          <w:color w:val="003E5A"/>
          <w:sz w:val="24"/>
          <w:szCs w:val="24"/>
        </w:rPr>
        <w:t>Department of Home Affairs</w:t>
      </w:r>
    </w:p>
    <w:p w14:paraId="5D1ED67E" w14:textId="07451F93" w:rsidR="00837FF6" w:rsidRPr="00142ABC" w:rsidRDefault="00837FF6" w:rsidP="00BD2C35">
      <w:pPr>
        <w:pStyle w:val="TBLText"/>
        <w:numPr>
          <w:ilvl w:val="0"/>
          <w:numId w:val="39"/>
        </w:numPr>
        <w:spacing w:before="120" w:after="120" w:line="276" w:lineRule="auto"/>
        <w:ind w:left="357" w:hanging="357"/>
        <w:rPr>
          <w:sz w:val="22"/>
          <w:szCs w:val="22"/>
        </w:rPr>
      </w:pPr>
      <w:r w:rsidRPr="00142ABC">
        <w:rPr>
          <w:sz w:val="22"/>
          <w:szCs w:val="22"/>
        </w:rPr>
        <w:t xml:space="preserve">Australian Cyber Response Plan (AUSCYBERPLAN) </w:t>
      </w:r>
    </w:p>
    <w:p w14:paraId="03177B0A" w14:textId="77777777" w:rsidR="00837FF6" w:rsidRPr="00142ABC" w:rsidRDefault="00837FF6" w:rsidP="00BD2C35">
      <w:pPr>
        <w:pStyle w:val="TBLText"/>
        <w:numPr>
          <w:ilvl w:val="0"/>
          <w:numId w:val="39"/>
        </w:numPr>
        <w:spacing w:before="120" w:after="120" w:line="276" w:lineRule="auto"/>
        <w:ind w:left="357" w:hanging="357"/>
        <w:rPr>
          <w:sz w:val="22"/>
          <w:szCs w:val="22"/>
        </w:rPr>
      </w:pPr>
      <w:r w:rsidRPr="00142ABC">
        <w:rPr>
          <w:sz w:val="22"/>
          <w:szCs w:val="22"/>
        </w:rPr>
        <w:t>Australian Government Domestic Security Crisis Plan (AUSSECPLAN)</w:t>
      </w:r>
    </w:p>
    <w:p w14:paraId="5455DF11" w14:textId="1216BAD2" w:rsidR="00837FF6" w:rsidRPr="005B50B6" w:rsidRDefault="00265C09" w:rsidP="00BD2C35">
      <w:pPr>
        <w:pStyle w:val="TBLText"/>
        <w:numPr>
          <w:ilvl w:val="0"/>
          <w:numId w:val="39"/>
        </w:numPr>
        <w:spacing w:before="120" w:after="120" w:line="276" w:lineRule="auto"/>
        <w:ind w:left="357" w:hanging="357"/>
        <w:rPr>
          <w:rStyle w:val="ui-provider"/>
          <w:sz w:val="22"/>
          <w:szCs w:val="22"/>
        </w:rPr>
      </w:pPr>
      <w:hyperlink r:id="rId73" w:history="1">
        <w:r w:rsidRPr="005B50B6">
          <w:rPr>
            <w:rStyle w:val="Hyperlink"/>
            <w:rFonts w:asciiTheme="minorHAnsi" w:hAnsiTheme="minorHAnsi"/>
            <w:sz w:val="22"/>
            <w:szCs w:val="22"/>
            <w:u w:val="none"/>
          </w:rPr>
          <w:t>Australia</w:t>
        </w:r>
        <w:r w:rsidR="00227C06" w:rsidRPr="005B50B6">
          <w:rPr>
            <w:rStyle w:val="Hyperlink"/>
            <w:rFonts w:asciiTheme="minorHAnsi" w:hAnsiTheme="minorHAnsi"/>
            <w:sz w:val="22"/>
            <w:szCs w:val="22"/>
            <w:u w:val="none"/>
          </w:rPr>
          <w:t>-New Zealand</w:t>
        </w:r>
        <w:r w:rsidR="0091736E" w:rsidRPr="005B50B6">
          <w:rPr>
            <w:rStyle w:val="Hyperlink"/>
            <w:rFonts w:asciiTheme="minorHAnsi" w:hAnsiTheme="minorHAnsi"/>
            <w:sz w:val="22"/>
            <w:szCs w:val="22"/>
            <w:u w:val="none"/>
          </w:rPr>
          <w:t xml:space="preserve"> </w:t>
        </w:r>
        <w:r w:rsidR="00047FBE" w:rsidRPr="005B50B6">
          <w:rPr>
            <w:rStyle w:val="Hyperlink"/>
            <w:rFonts w:asciiTheme="minorHAnsi" w:hAnsiTheme="minorHAnsi"/>
            <w:sz w:val="22"/>
            <w:szCs w:val="22"/>
            <w:u w:val="none"/>
          </w:rPr>
          <w:t xml:space="preserve">Counter-Terrorism Committee - </w:t>
        </w:r>
        <w:r w:rsidR="00837FF6" w:rsidRPr="005B50B6">
          <w:rPr>
            <w:rStyle w:val="Hyperlink"/>
            <w:sz w:val="22"/>
            <w:szCs w:val="22"/>
            <w:u w:val="none"/>
          </w:rPr>
          <w:t>National Counter</w:t>
        </w:r>
        <w:r w:rsidR="00D1459E" w:rsidRPr="005B50B6">
          <w:rPr>
            <w:rStyle w:val="Hyperlink"/>
            <w:sz w:val="22"/>
            <w:szCs w:val="22"/>
            <w:u w:val="none"/>
          </w:rPr>
          <w:t>-</w:t>
        </w:r>
        <w:r w:rsidR="00837FF6" w:rsidRPr="005B50B6">
          <w:rPr>
            <w:rStyle w:val="Hyperlink"/>
            <w:sz w:val="22"/>
            <w:szCs w:val="22"/>
            <w:u w:val="none"/>
          </w:rPr>
          <w:t>Terrorism Plan</w:t>
        </w:r>
      </w:hyperlink>
      <w:r w:rsidR="00837FF6" w:rsidRPr="005B50B6">
        <w:rPr>
          <w:sz w:val="22"/>
          <w:szCs w:val="22"/>
        </w:rPr>
        <w:t xml:space="preserve"> </w:t>
      </w:r>
    </w:p>
    <w:p w14:paraId="20516085" w14:textId="38273CD7" w:rsidR="00660DA5" w:rsidRPr="00BA4519" w:rsidRDefault="00660DA5" w:rsidP="00BA4519">
      <w:pPr>
        <w:keepNext/>
        <w:keepLines/>
        <w:shd w:val="clear" w:color="auto" w:fill="D1E3E4"/>
        <w:spacing w:before="240" w:line="276" w:lineRule="auto"/>
        <w:outlineLvl w:val="2"/>
        <w:rPr>
          <w:rFonts w:eastAsia="MS Gothic" w:cs="Arial"/>
          <w:color w:val="003E5A"/>
          <w:sz w:val="24"/>
          <w:szCs w:val="24"/>
        </w:rPr>
      </w:pPr>
      <w:r w:rsidRPr="00BA4519">
        <w:rPr>
          <w:rFonts w:eastAsia="MS Gothic" w:cs="Arial"/>
          <w:b/>
          <w:color w:val="003E5A"/>
          <w:sz w:val="24"/>
          <w:szCs w:val="24"/>
        </w:rPr>
        <w:t>Department of the Prime Minister and Cabinet</w:t>
      </w:r>
    </w:p>
    <w:p w14:paraId="6CF085B0" w14:textId="5292841E" w:rsidR="00660DA5" w:rsidRPr="00142ABC" w:rsidRDefault="00660DA5" w:rsidP="00BD2C35">
      <w:pPr>
        <w:pStyle w:val="TBLText"/>
        <w:numPr>
          <w:ilvl w:val="0"/>
          <w:numId w:val="38"/>
        </w:numPr>
        <w:spacing w:before="120" w:after="120" w:line="276" w:lineRule="auto"/>
        <w:ind w:left="357" w:hanging="357"/>
        <w:rPr>
          <w:sz w:val="22"/>
          <w:szCs w:val="22"/>
        </w:rPr>
      </w:pPr>
      <w:hyperlink r:id="rId74" w:history="1">
        <w:r w:rsidRPr="00142ABC">
          <w:rPr>
            <w:rStyle w:val="Hyperlink"/>
            <w:sz w:val="22"/>
            <w:szCs w:val="22"/>
            <w:u w:val="none"/>
          </w:rPr>
          <w:t>Australian Government Crisis Management Framework</w:t>
        </w:r>
      </w:hyperlink>
    </w:p>
    <w:p w14:paraId="2A44D547" w14:textId="77777777" w:rsidR="007F284F" w:rsidRPr="000614EA" w:rsidRDefault="007F284F" w:rsidP="000614EA">
      <w:pPr>
        <w:keepNext/>
        <w:keepLines/>
        <w:shd w:val="clear" w:color="auto" w:fill="D1E3E4"/>
        <w:spacing w:before="240" w:line="276" w:lineRule="auto"/>
        <w:outlineLvl w:val="2"/>
        <w:rPr>
          <w:rFonts w:eastAsia="MS Gothic" w:cs="Arial"/>
          <w:b/>
          <w:color w:val="003E5A"/>
          <w:sz w:val="24"/>
          <w:szCs w:val="24"/>
        </w:rPr>
      </w:pPr>
      <w:r w:rsidRPr="000614EA">
        <w:rPr>
          <w:rFonts w:eastAsia="MS Gothic" w:cs="Arial"/>
          <w:b/>
          <w:color w:val="003E5A"/>
          <w:sz w:val="24"/>
          <w:szCs w:val="24"/>
        </w:rPr>
        <w:t>Food Standards Australia New Zealand</w:t>
      </w:r>
    </w:p>
    <w:p w14:paraId="5D22727C" w14:textId="1D834FE1" w:rsidR="00F97B07" w:rsidRPr="00C661F2" w:rsidRDefault="00F97B07" w:rsidP="00BD2C35">
      <w:pPr>
        <w:pStyle w:val="TBLText"/>
        <w:numPr>
          <w:ilvl w:val="0"/>
          <w:numId w:val="38"/>
        </w:numPr>
        <w:spacing w:before="120" w:after="120" w:line="276" w:lineRule="auto"/>
        <w:ind w:left="357" w:hanging="357"/>
        <w:rPr>
          <w:rStyle w:val="Hyperlink"/>
          <w:sz w:val="22"/>
          <w:szCs w:val="22"/>
          <w:u w:val="none"/>
        </w:rPr>
      </w:pPr>
      <w:hyperlink r:id="rId75" w:history="1">
        <w:r w:rsidRPr="00C661F2">
          <w:rPr>
            <w:rStyle w:val="Hyperlink"/>
            <w:sz w:val="22"/>
            <w:szCs w:val="22"/>
            <w:u w:val="none"/>
          </w:rPr>
          <w:t xml:space="preserve">Food Industry Recall Protocol </w:t>
        </w:r>
      </w:hyperlink>
      <w:r w:rsidRPr="00C661F2">
        <w:rPr>
          <w:rStyle w:val="Hyperlink"/>
          <w:sz w:val="22"/>
          <w:szCs w:val="22"/>
          <w:u w:val="none"/>
        </w:rPr>
        <w:t xml:space="preserve"> </w:t>
      </w:r>
    </w:p>
    <w:p w14:paraId="5E8F1F2B" w14:textId="7CED5C10" w:rsidR="007F284F" w:rsidRPr="00B87718" w:rsidRDefault="007F284F" w:rsidP="00B87718">
      <w:pPr>
        <w:keepNext/>
        <w:keepLines/>
        <w:shd w:val="clear" w:color="auto" w:fill="D1E3E4"/>
        <w:spacing w:before="240" w:line="276" w:lineRule="auto"/>
        <w:outlineLvl w:val="2"/>
        <w:rPr>
          <w:rFonts w:eastAsia="MS Gothic" w:cs="Arial"/>
          <w:b/>
          <w:color w:val="003E5A"/>
          <w:sz w:val="24"/>
          <w:szCs w:val="24"/>
        </w:rPr>
      </w:pPr>
      <w:r w:rsidRPr="00BA4519">
        <w:rPr>
          <w:rFonts w:eastAsia="MS Gothic" w:cs="Arial"/>
          <w:b/>
          <w:color w:val="003E5A"/>
          <w:sz w:val="24"/>
          <w:szCs w:val="24"/>
        </w:rPr>
        <w:lastRenderedPageBreak/>
        <w:t>National Blood Authority</w:t>
      </w:r>
    </w:p>
    <w:p w14:paraId="48373A10" w14:textId="65F62CEA" w:rsidR="007F284F" w:rsidRPr="007F3F40" w:rsidRDefault="00D57EAA" w:rsidP="00BD2C35">
      <w:pPr>
        <w:pStyle w:val="TBLText"/>
        <w:numPr>
          <w:ilvl w:val="0"/>
          <w:numId w:val="40"/>
        </w:numPr>
        <w:spacing w:before="120" w:after="120" w:line="276" w:lineRule="auto"/>
        <w:ind w:left="357" w:hanging="357"/>
        <w:rPr>
          <w:sz w:val="22"/>
          <w:szCs w:val="22"/>
        </w:rPr>
      </w:pPr>
      <w:hyperlink r:id="rId76" w:history="1">
        <w:r w:rsidRPr="00142ABC">
          <w:rPr>
            <w:rStyle w:val="Hyperlink"/>
            <w:rFonts w:asciiTheme="minorHAnsi" w:hAnsiTheme="minorHAnsi"/>
            <w:sz w:val="22"/>
            <w:szCs w:val="22"/>
            <w:u w:val="none"/>
          </w:rPr>
          <w:t>National Blood Supply Contingency Plan</w:t>
        </w:r>
      </w:hyperlink>
      <w:r w:rsidRPr="00096E91">
        <w:rPr>
          <w:sz w:val="22"/>
          <w:szCs w:val="22"/>
        </w:rPr>
        <w:t xml:space="preserve"> </w:t>
      </w:r>
    </w:p>
    <w:p w14:paraId="624593B1" w14:textId="37CE33A2" w:rsidR="00660DA5" w:rsidRPr="005C403D" w:rsidRDefault="00660DA5" w:rsidP="00BA4519">
      <w:pPr>
        <w:keepNext/>
        <w:keepLines/>
        <w:shd w:val="clear" w:color="auto" w:fill="D1E3E4"/>
        <w:spacing w:before="240" w:line="276" w:lineRule="auto"/>
        <w:outlineLvl w:val="2"/>
        <w:rPr>
          <w:b/>
          <w:sz w:val="22"/>
          <w:szCs w:val="22"/>
        </w:rPr>
      </w:pPr>
      <w:r w:rsidRPr="00BA4519">
        <w:rPr>
          <w:rFonts w:eastAsia="MS Gothic" w:cs="Arial"/>
          <w:b/>
          <w:color w:val="003E5A"/>
          <w:sz w:val="24"/>
          <w:szCs w:val="24"/>
        </w:rPr>
        <w:t>National Emergency Management Agency</w:t>
      </w:r>
    </w:p>
    <w:p w14:paraId="223FD6BA" w14:textId="53E323B5" w:rsidR="00660DA5" w:rsidRPr="00096E91" w:rsidRDefault="00660DA5" w:rsidP="00BD2C35">
      <w:pPr>
        <w:pStyle w:val="TBLText"/>
        <w:numPr>
          <w:ilvl w:val="0"/>
          <w:numId w:val="37"/>
        </w:numPr>
        <w:spacing w:before="120" w:after="120" w:line="276" w:lineRule="auto"/>
        <w:ind w:left="357" w:hanging="357"/>
        <w:rPr>
          <w:sz w:val="22"/>
          <w:szCs w:val="22"/>
        </w:rPr>
      </w:pPr>
      <w:r w:rsidRPr="00096E91">
        <w:rPr>
          <w:sz w:val="22"/>
          <w:szCs w:val="22"/>
        </w:rPr>
        <w:t>Australian Government Catastrophic Crisis Plan (AUSCATPLAN)</w:t>
      </w:r>
    </w:p>
    <w:p w14:paraId="061D66DB" w14:textId="16CBDADA" w:rsidR="00660DA5" w:rsidRPr="00142ABC" w:rsidRDefault="00660DA5" w:rsidP="00BD2C35">
      <w:pPr>
        <w:pStyle w:val="TBLText"/>
        <w:numPr>
          <w:ilvl w:val="0"/>
          <w:numId w:val="37"/>
        </w:numPr>
        <w:spacing w:before="120" w:after="120" w:line="276" w:lineRule="auto"/>
        <w:ind w:left="357" w:hanging="357"/>
        <w:rPr>
          <w:sz w:val="22"/>
          <w:szCs w:val="22"/>
        </w:rPr>
      </w:pPr>
      <w:r w:rsidRPr="00096E91">
        <w:rPr>
          <w:sz w:val="22"/>
          <w:szCs w:val="22"/>
        </w:rPr>
        <w:t xml:space="preserve">Australian </w:t>
      </w:r>
      <w:r w:rsidRPr="00142ABC">
        <w:rPr>
          <w:sz w:val="22"/>
          <w:szCs w:val="22"/>
        </w:rPr>
        <w:t>Government Crisis Communication Guidelines (Crisis Communication Guidelines)</w:t>
      </w:r>
    </w:p>
    <w:p w14:paraId="30FF8566" w14:textId="68EAE24A" w:rsidR="00660DA5" w:rsidRPr="00142ABC" w:rsidRDefault="00660DA5" w:rsidP="00BD2C35">
      <w:pPr>
        <w:pStyle w:val="TBLText"/>
        <w:numPr>
          <w:ilvl w:val="0"/>
          <w:numId w:val="37"/>
        </w:numPr>
        <w:spacing w:before="120" w:after="120" w:line="276" w:lineRule="auto"/>
        <w:ind w:left="357" w:hanging="357"/>
        <w:rPr>
          <w:sz w:val="22"/>
          <w:szCs w:val="22"/>
        </w:rPr>
      </w:pPr>
      <w:hyperlink r:id="rId77" w:history="1">
        <w:r w:rsidRPr="00142ABC">
          <w:rPr>
            <w:rStyle w:val="Hyperlink"/>
            <w:rFonts w:asciiTheme="majorHAnsi" w:hAnsiTheme="majorHAnsi" w:cstheme="majorHAnsi"/>
            <w:sz w:val="22"/>
            <w:szCs w:val="22"/>
            <w:u w:val="none"/>
          </w:rPr>
          <w:t>Australian Government Disaster Response Plan</w:t>
        </w:r>
      </w:hyperlink>
      <w:r w:rsidRPr="00142ABC">
        <w:rPr>
          <w:sz w:val="22"/>
          <w:szCs w:val="22"/>
        </w:rPr>
        <w:t xml:space="preserve"> (COMDISPLAN)</w:t>
      </w:r>
    </w:p>
    <w:p w14:paraId="55AD697A" w14:textId="77777777" w:rsidR="00660DA5" w:rsidRPr="00142ABC" w:rsidRDefault="00660DA5" w:rsidP="00BD2C35">
      <w:pPr>
        <w:pStyle w:val="TBLText"/>
        <w:numPr>
          <w:ilvl w:val="0"/>
          <w:numId w:val="37"/>
        </w:numPr>
        <w:spacing w:before="120" w:after="120" w:line="276" w:lineRule="auto"/>
        <w:ind w:left="357" w:hanging="357"/>
        <w:rPr>
          <w:sz w:val="22"/>
          <w:szCs w:val="22"/>
        </w:rPr>
      </w:pPr>
      <w:r w:rsidRPr="00142ABC">
        <w:rPr>
          <w:sz w:val="22"/>
          <w:szCs w:val="22"/>
        </w:rPr>
        <w:t>Australian Government National Plan for the Reception of International Assistance (AUSRIAPLAN)</w:t>
      </w:r>
    </w:p>
    <w:p w14:paraId="78B45BD6" w14:textId="6A2C0E5E" w:rsidR="00660DA5" w:rsidRPr="00142ABC" w:rsidRDefault="00660DA5" w:rsidP="00BD2C35">
      <w:pPr>
        <w:pStyle w:val="TBLText"/>
        <w:numPr>
          <w:ilvl w:val="0"/>
          <w:numId w:val="37"/>
        </w:numPr>
        <w:spacing w:before="120" w:after="120" w:line="276" w:lineRule="auto"/>
        <w:ind w:left="357" w:hanging="357"/>
        <w:rPr>
          <w:sz w:val="22"/>
          <w:szCs w:val="22"/>
        </w:rPr>
      </w:pPr>
      <w:hyperlink r:id="rId78" w:history="1">
        <w:r w:rsidRPr="00E87272">
          <w:rPr>
            <w:rStyle w:val="Hyperlink"/>
            <w:rFonts w:asciiTheme="majorHAnsi" w:hAnsiTheme="majorHAnsi" w:cstheme="majorHAnsi"/>
            <w:sz w:val="22"/>
            <w:szCs w:val="22"/>
            <w:u w:val="none"/>
          </w:rPr>
          <w:t>Australian Government Overseas Assistance Plan</w:t>
        </w:r>
      </w:hyperlink>
      <w:r w:rsidRPr="00142ABC">
        <w:rPr>
          <w:sz w:val="22"/>
          <w:szCs w:val="22"/>
        </w:rPr>
        <w:t xml:space="preserve"> (AUSASSISTPLAN)</w:t>
      </w:r>
    </w:p>
    <w:p w14:paraId="3A341DE0" w14:textId="67E5C20E" w:rsidR="00660DA5" w:rsidRPr="00142ABC" w:rsidRDefault="00660DA5" w:rsidP="00BD2C35">
      <w:pPr>
        <w:pStyle w:val="TBLText"/>
        <w:numPr>
          <w:ilvl w:val="0"/>
          <w:numId w:val="37"/>
        </w:numPr>
        <w:spacing w:before="120" w:after="120" w:line="276" w:lineRule="auto"/>
        <w:ind w:left="357" w:hanging="357"/>
        <w:rPr>
          <w:sz w:val="22"/>
          <w:szCs w:val="22"/>
        </w:rPr>
      </w:pPr>
      <w:hyperlink r:id="rId79" w:history="1">
        <w:r w:rsidRPr="00E87272">
          <w:rPr>
            <w:rStyle w:val="Hyperlink"/>
            <w:rFonts w:asciiTheme="majorHAnsi" w:hAnsiTheme="majorHAnsi" w:cstheme="majorHAnsi"/>
            <w:sz w:val="22"/>
            <w:szCs w:val="22"/>
            <w:u w:val="none"/>
          </w:rPr>
          <w:t>Australian Government Response Plan for Overseas Mass Casualty Incidents</w:t>
        </w:r>
      </w:hyperlink>
      <w:r w:rsidRPr="00142ABC">
        <w:rPr>
          <w:sz w:val="22"/>
          <w:szCs w:val="22"/>
        </w:rPr>
        <w:t xml:space="preserve"> (OSMASSCASPLAN) </w:t>
      </w:r>
    </w:p>
    <w:p w14:paraId="7C6ADB09" w14:textId="2D90DB8F" w:rsidR="00660DA5" w:rsidRPr="00142ABC" w:rsidRDefault="00660DA5" w:rsidP="00BD2C35">
      <w:pPr>
        <w:pStyle w:val="TBLText"/>
        <w:numPr>
          <w:ilvl w:val="0"/>
          <w:numId w:val="37"/>
        </w:numPr>
        <w:spacing w:before="120" w:after="120" w:line="276" w:lineRule="auto"/>
        <w:ind w:left="357" w:hanging="357"/>
        <w:rPr>
          <w:sz w:val="22"/>
          <w:szCs w:val="22"/>
        </w:rPr>
      </w:pPr>
      <w:hyperlink r:id="rId80" w:history="1">
        <w:r w:rsidRPr="00E87272">
          <w:rPr>
            <w:rStyle w:val="Hyperlink"/>
            <w:sz w:val="22"/>
            <w:szCs w:val="22"/>
            <w:u w:val="none"/>
          </w:rPr>
          <w:t>Australian Government Plan for the Reception of Australian Citizens and Approved Foreign Nationals Evacuated from Overseas</w:t>
        </w:r>
      </w:hyperlink>
      <w:r w:rsidRPr="00142ABC">
        <w:rPr>
          <w:sz w:val="22"/>
          <w:szCs w:val="22"/>
        </w:rPr>
        <w:t xml:space="preserve"> (AUSRECEPLAN)</w:t>
      </w:r>
    </w:p>
    <w:p w14:paraId="2A61DF1C" w14:textId="2597AD4C" w:rsidR="00660DA5" w:rsidRPr="00142ABC" w:rsidRDefault="00660DA5" w:rsidP="00BD2C35">
      <w:pPr>
        <w:pStyle w:val="TBLText"/>
        <w:numPr>
          <w:ilvl w:val="0"/>
          <w:numId w:val="37"/>
        </w:numPr>
        <w:spacing w:before="120" w:after="120" w:line="276" w:lineRule="auto"/>
        <w:ind w:left="357" w:hanging="357"/>
        <w:rPr>
          <w:sz w:val="22"/>
          <w:szCs w:val="22"/>
        </w:rPr>
      </w:pPr>
      <w:r w:rsidRPr="00142ABC">
        <w:rPr>
          <w:sz w:val="22"/>
          <w:szCs w:val="22"/>
        </w:rPr>
        <w:t xml:space="preserve">Crisis Recovery Coordination Plan </w:t>
      </w:r>
    </w:p>
    <w:p w14:paraId="07B8EBF3" w14:textId="3872FBFF" w:rsidR="00660DA5" w:rsidRPr="007A51D4" w:rsidRDefault="00660DA5" w:rsidP="00BD2C35">
      <w:pPr>
        <w:pStyle w:val="TBLText"/>
        <w:numPr>
          <w:ilvl w:val="0"/>
          <w:numId w:val="37"/>
        </w:numPr>
        <w:spacing w:before="120" w:after="120" w:line="276" w:lineRule="auto"/>
        <w:ind w:left="357" w:hanging="357"/>
        <w:rPr>
          <w:rFonts w:cstheme="minorHAnsi"/>
          <w:sz w:val="24"/>
          <w:szCs w:val="24"/>
        </w:rPr>
      </w:pPr>
      <w:hyperlink r:id="rId81" w:history="1">
        <w:r w:rsidRPr="00E87272">
          <w:rPr>
            <w:rStyle w:val="Hyperlink"/>
            <w:rFonts w:asciiTheme="minorHAnsi" w:hAnsiTheme="minorHAnsi"/>
            <w:sz w:val="22"/>
            <w:szCs w:val="22"/>
            <w:u w:val="none"/>
          </w:rPr>
          <w:t>Crisis Appreciation and Strategic Planning Guidebook</w:t>
        </w:r>
      </w:hyperlink>
      <w:r w:rsidRPr="007A51D4">
        <w:rPr>
          <w:rFonts w:cstheme="minorHAnsi"/>
          <w:sz w:val="24"/>
          <w:szCs w:val="24"/>
        </w:rPr>
        <w:t xml:space="preserve"> (CASP) </w:t>
      </w:r>
    </w:p>
    <w:p w14:paraId="4224C23E" w14:textId="25233EA9" w:rsidR="00921496" w:rsidRPr="00E87272" w:rsidRDefault="00921496" w:rsidP="00BD2C35">
      <w:pPr>
        <w:pStyle w:val="TBLText"/>
        <w:numPr>
          <w:ilvl w:val="0"/>
          <w:numId w:val="37"/>
        </w:numPr>
        <w:spacing w:before="120" w:after="120" w:line="276" w:lineRule="auto"/>
        <w:ind w:left="357" w:hanging="357"/>
        <w:rPr>
          <w:sz w:val="22"/>
          <w:szCs w:val="22"/>
        </w:rPr>
      </w:pPr>
      <w:hyperlink r:id="rId82" w:anchor="TheDIEMToolkit" w:history="1">
        <w:r w:rsidRPr="00E87272">
          <w:rPr>
            <w:rStyle w:val="Hyperlink"/>
            <w:rFonts w:asciiTheme="minorHAnsi" w:hAnsiTheme="minorHAnsi"/>
            <w:sz w:val="22"/>
            <w:szCs w:val="22"/>
            <w:u w:val="none"/>
          </w:rPr>
          <w:t>Disability Inclusive Emergency Management (DIEM) Toolkit</w:t>
        </w:r>
      </w:hyperlink>
      <w:r w:rsidRPr="00E87272">
        <w:rPr>
          <w:sz w:val="22"/>
          <w:szCs w:val="22"/>
        </w:rPr>
        <w:t xml:space="preserve"> </w:t>
      </w:r>
    </w:p>
    <w:p w14:paraId="7A7A9E82" w14:textId="77777777" w:rsidR="00E35F15" w:rsidRPr="00E87272" w:rsidRDefault="008C452A" w:rsidP="00BD2C35">
      <w:pPr>
        <w:pStyle w:val="TBLText"/>
        <w:numPr>
          <w:ilvl w:val="0"/>
          <w:numId w:val="37"/>
        </w:numPr>
        <w:spacing w:before="120" w:after="120" w:line="276" w:lineRule="auto"/>
        <w:ind w:left="357" w:hanging="357"/>
        <w:rPr>
          <w:rStyle w:val="ui-provider"/>
          <w:sz w:val="22"/>
          <w:szCs w:val="22"/>
        </w:rPr>
      </w:pPr>
      <w:hyperlink r:id="rId83" w:history="1">
        <w:r w:rsidRPr="00E87272">
          <w:rPr>
            <w:rStyle w:val="Hyperlink"/>
            <w:rFonts w:asciiTheme="minorHAnsi" w:hAnsiTheme="minorHAnsi"/>
            <w:sz w:val="22"/>
            <w:szCs w:val="22"/>
            <w:u w:val="none"/>
          </w:rPr>
          <w:t>National Disaster Mental Health and Wellbeing Framework</w:t>
        </w:r>
      </w:hyperlink>
    </w:p>
    <w:p w14:paraId="07D43EF7" w14:textId="64DA4867" w:rsidR="00BC3A63" w:rsidRDefault="00BC3A63">
      <w:pPr>
        <w:spacing w:before="0" w:after="200" w:line="288" w:lineRule="auto"/>
        <w:rPr>
          <w:rFonts w:asciiTheme="minorHAnsi" w:hAnsiTheme="minorHAnsi"/>
          <w:sz w:val="22"/>
          <w:szCs w:val="22"/>
        </w:rPr>
      </w:pPr>
      <w:r>
        <w:rPr>
          <w:sz w:val="22"/>
          <w:szCs w:val="22"/>
        </w:rPr>
        <w:br w:type="page"/>
      </w:r>
    </w:p>
    <w:p w14:paraId="63113BC8" w14:textId="2DF6E1EA" w:rsidR="00BC3A63" w:rsidRPr="004833B6" w:rsidRDefault="00BC3A63" w:rsidP="008B3902">
      <w:pPr>
        <w:pStyle w:val="Heading1"/>
        <w:spacing w:before="0"/>
        <w:rPr>
          <w:rStyle w:val="Strong"/>
          <w:b/>
          <w:sz w:val="34"/>
          <w:szCs w:val="34"/>
        </w:rPr>
      </w:pPr>
      <w:bookmarkStart w:id="200" w:name="_Toc243489225"/>
      <w:r w:rsidRPr="004833B6">
        <w:rPr>
          <w:rStyle w:val="Strong"/>
          <w:b/>
          <w:sz w:val="34"/>
          <w:szCs w:val="34"/>
        </w:rPr>
        <w:lastRenderedPageBreak/>
        <w:t xml:space="preserve">ANNEX </w:t>
      </w:r>
      <w:r>
        <w:rPr>
          <w:rStyle w:val="Strong"/>
          <w:b/>
          <w:sz w:val="34"/>
          <w:szCs w:val="34"/>
        </w:rPr>
        <w:t>E</w:t>
      </w:r>
      <w:r w:rsidRPr="004833B6">
        <w:rPr>
          <w:rStyle w:val="Strong"/>
          <w:b/>
          <w:sz w:val="34"/>
          <w:szCs w:val="34"/>
        </w:rPr>
        <w:t xml:space="preserve">: </w:t>
      </w:r>
      <w:r>
        <w:rPr>
          <w:rStyle w:val="Strong"/>
          <w:b/>
          <w:sz w:val="34"/>
          <w:szCs w:val="34"/>
        </w:rPr>
        <w:t>Acronyms</w:t>
      </w:r>
      <w:bookmarkEnd w:id="200"/>
      <w:r w:rsidRPr="004833B6">
        <w:rPr>
          <w:rStyle w:val="Strong"/>
          <w:b/>
          <w:sz w:val="34"/>
          <w:szCs w:val="34"/>
        </w:rPr>
        <w:t xml:space="preserve"> </w:t>
      </w:r>
    </w:p>
    <w:tbl>
      <w:tblPr>
        <w:tblStyle w:val="Custom12"/>
        <w:tblW w:w="5001" w:type="pct"/>
        <w:tblLook w:val="0420" w:firstRow="1" w:lastRow="0" w:firstColumn="0" w:lastColumn="0" w:noHBand="0" w:noVBand="1"/>
        <w:tblCaption w:val="Table with horizontal lines"/>
        <w:tblDescription w:val="This is an example of alt text."/>
      </w:tblPr>
      <w:tblGrid>
        <w:gridCol w:w="1600"/>
        <w:gridCol w:w="8040"/>
      </w:tblGrid>
      <w:tr w:rsidR="00D13046" w:rsidRPr="00D13046" w14:paraId="0D159401" w14:textId="77777777" w:rsidTr="000372E4">
        <w:trPr>
          <w:cnfStyle w:val="100000000000" w:firstRow="1" w:lastRow="0" w:firstColumn="0" w:lastColumn="0" w:oddVBand="0" w:evenVBand="0" w:oddHBand="0" w:evenHBand="0" w:firstRowFirstColumn="0" w:firstRowLastColumn="0" w:lastRowFirstColumn="0" w:lastRowLastColumn="0"/>
          <w:trHeight w:val="20"/>
          <w:tblHeader/>
        </w:trPr>
        <w:tc>
          <w:tcPr>
            <w:tcW w:w="5000" w:type="pct"/>
            <w:gridSpan w:val="2"/>
            <w:shd w:val="clear" w:color="auto" w:fill="00797A"/>
          </w:tcPr>
          <w:p w14:paraId="1C809D0C" w14:textId="77777777" w:rsidR="00D13046" w:rsidRPr="00D13046" w:rsidRDefault="00D13046" w:rsidP="00D13046">
            <w:pPr>
              <w:spacing w:before="40" w:after="40" w:line="240" w:lineRule="auto"/>
              <w:rPr>
                <w:rFonts w:asciiTheme="minorHAnsi" w:hAnsiTheme="minorHAnsi" w:cstheme="minorHAnsi"/>
                <w:color w:val="FFFFFF"/>
                <w:szCs w:val="20"/>
              </w:rPr>
            </w:pPr>
            <w:r w:rsidRPr="00D13046">
              <w:rPr>
                <w:rFonts w:asciiTheme="minorHAnsi" w:hAnsiTheme="minorHAnsi" w:cstheme="minorHAnsi"/>
                <w:color w:val="FFFFFF"/>
                <w:szCs w:val="20"/>
              </w:rPr>
              <w:t xml:space="preserve">Acronyms used in this document </w:t>
            </w:r>
          </w:p>
        </w:tc>
      </w:tr>
      <w:tr w:rsidR="00D13046" w:rsidRPr="00D13046" w14:paraId="6A547976"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FDB9826" w14:textId="37B05AAD"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AAR</w:t>
            </w:r>
          </w:p>
        </w:tc>
        <w:tc>
          <w:tcPr>
            <w:tcW w:w="4170" w:type="pct"/>
            <w:shd w:val="clear" w:color="auto" w:fill="D1E3E4"/>
          </w:tcPr>
          <w:p w14:paraId="264CC5FE" w14:textId="1689546A"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 xml:space="preserve">After Action Review </w:t>
            </w:r>
          </w:p>
        </w:tc>
      </w:tr>
      <w:tr w:rsidR="00D13046" w:rsidRPr="00D13046" w14:paraId="0522FA42" w14:textId="77777777" w:rsidTr="00D13046">
        <w:trPr>
          <w:trHeight w:val="20"/>
        </w:trPr>
        <w:tc>
          <w:tcPr>
            <w:tcW w:w="830" w:type="pct"/>
          </w:tcPr>
          <w:p w14:paraId="45C49C0D"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ACAG</w:t>
            </w:r>
          </w:p>
        </w:tc>
        <w:tc>
          <w:tcPr>
            <w:tcW w:w="4170" w:type="pct"/>
          </w:tcPr>
          <w:p w14:paraId="765A66B4" w14:textId="15459164" w:rsidR="00D13046" w:rsidRPr="00D13046" w:rsidRDefault="00D13046" w:rsidP="00D13046">
            <w:pPr>
              <w:spacing w:before="40" w:after="40" w:line="240" w:lineRule="auto"/>
              <w:rPr>
                <w:rFonts w:asciiTheme="minorHAnsi" w:hAnsiTheme="minorHAnsi" w:cstheme="minorHAnsi"/>
                <w:szCs w:val="20"/>
              </w:rPr>
            </w:pPr>
            <w:r>
              <w:rPr>
                <w:rFonts w:asciiTheme="minorHAnsi" w:hAnsiTheme="minorHAnsi" w:cstheme="minorHAnsi"/>
                <w:szCs w:val="20"/>
              </w:rPr>
              <w:t>Aged Care Advisory Group</w:t>
            </w:r>
          </w:p>
        </w:tc>
      </w:tr>
      <w:tr w:rsidR="00D13046" w:rsidRPr="00D13046" w14:paraId="50723A50"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29E77AFD"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AGCA</w:t>
            </w:r>
          </w:p>
        </w:tc>
        <w:tc>
          <w:tcPr>
            <w:tcW w:w="4170" w:type="pct"/>
            <w:shd w:val="clear" w:color="auto" w:fill="D1E3E4"/>
          </w:tcPr>
          <w:p w14:paraId="5349C75E" w14:textId="48079F00" w:rsidR="00D13046" w:rsidRPr="00D13046" w:rsidRDefault="00D13046" w:rsidP="00D13046">
            <w:pPr>
              <w:spacing w:before="40" w:after="40" w:line="240" w:lineRule="auto"/>
              <w:rPr>
                <w:rFonts w:asciiTheme="minorHAnsi" w:hAnsiTheme="minorHAnsi" w:cstheme="minorHAnsi"/>
                <w:szCs w:val="20"/>
              </w:rPr>
            </w:pPr>
            <w:r>
              <w:rPr>
                <w:rFonts w:asciiTheme="minorHAnsi" w:hAnsiTheme="minorHAnsi" w:cstheme="minorHAnsi"/>
                <w:szCs w:val="20"/>
              </w:rPr>
              <w:t>Australian Government Coordinating Agency</w:t>
            </w:r>
          </w:p>
        </w:tc>
      </w:tr>
      <w:tr w:rsidR="00D13046" w:rsidRPr="00D13046" w14:paraId="1DCAAFEE" w14:textId="77777777" w:rsidTr="00D13046">
        <w:trPr>
          <w:trHeight w:val="20"/>
        </w:trPr>
        <w:tc>
          <w:tcPr>
            <w:tcW w:w="830" w:type="pct"/>
          </w:tcPr>
          <w:p w14:paraId="4933EEBF"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AGCMF</w:t>
            </w:r>
          </w:p>
        </w:tc>
        <w:tc>
          <w:tcPr>
            <w:tcW w:w="4170" w:type="pct"/>
          </w:tcPr>
          <w:p w14:paraId="035638B8" w14:textId="07934C7A" w:rsidR="00D13046" w:rsidRPr="00D13046" w:rsidRDefault="00D13046"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Australian Government Crisis Management Framework </w:t>
            </w:r>
          </w:p>
        </w:tc>
      </w:tr>
      <w:tr w:rsidR="00D13046" w:rsidRPr="00D13046" w14:paraId="3158415C"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3CC0313"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AHPC</w:t>
            </w:r>
          </w:p>
        </w:tc>
        <w:tc>
          <w:tcPr>
            <w:tcW w:w="4170" w:type="pct"/>
            <w:shd w:val="clear" w:color="auto" w:fill="D1E3E4"/>
          </w:tcPr>
          <w:p w14:paraId="137602DB" w14:textId="4AD5E237" w:rsidR="00D13046" w:rsidRPr="00D13046" w:rsidRDefault="00D13046" w:rsidP="00D13046">
            <w:pPr>
              <w:spacing w:before="40" w:after="40" w:line="240" w:lineRule="auto"/>
              <w:rPr>
                <w:rFonts w:asciiTheme="minorHAnsi" w:hAnsiTheme="minorHAnsi" w:cstheme="minorHAnsi"/>
                <w:szCs w:val="20"/>
              </w:rPr>
            </w:pPr>
            <w:r>
              <w:rPr>
                <w:rFonts w:asciiTheme="minorHAnsi" w:hAnsiTheme="minorHAnsi" w:cstheme="minorHAnsi"/>
                <w:szCs w:val="20"/>
              </w:rPr>
              <w:t>Australian Health Protection Committee</w:t>
            </w:r>
          </w:p>
        </w:tc>
      </w:tr>
      <w:tr w:rsidR="00D13046" w:rsidRPr="00D13046" w14:paraId="75D6787B" w14:textId="77777777" w:rsidTr="00D13046">
        <w:trPr>
          <w:trHeight w:val="20"/>
        </w:trPr>
        <w:tc>
          <w:tcPr>
            <w:tcW w:w="830" w:type="pct"/>
          </w:tcPr>
          <w:p w14:paraId="21D029EF"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ARPANSA</w:t>
            </w:r>
          </w:p>
        </w:tc>
        <w:tc>
          <w:tcPr>
            <w:tcW w:w="4170" w:type="pct"/>
          </w:tcPr>
          <w:p w14:paraId="04CE3511" w14:textId="54A4D193" w:rsidR="00D13046" w:rsidRPr="00D13046" w:rsidRDefault="00D13046"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Australian </w:t>
            </w:r>
            <w:r w:rsidR="00A95F34">
              <w:rPr>
                <w:rFonts w:asciiTheme="minorHAnsi" w:hAnsiTheme="minorHAnsi" w:cstheme="minorHAnsi"/>
                <w:szCs w:val="20"/>
              </w:rPr>
              <w:t xml:space="preserve">Radiation Protection and Nuclear Safety Agency </w:t>
            </w:r>
          </w:p>
        </w:tc>
      </w:tr>
      <w:tr w:rsidR="00D13046" w:rsidRPr="00D13046" w14:paraId="4E613EB5"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3FD90670"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AUSMAT</w:t>
            </w:r>
          </w:p>
        </w:tc>
        <w:tc>
          <w:tcPr>
            <w:tcW w:w="4170" w:type="pct"/>
            <w:shd w:val="clear" w:color="auto" w:fill="D1E3E4"/>
          </w:tcPr>
          <w:p w14:paraId="2E09F0A2" w14:textId="08237866" w:rsidR="00D13046" w:rsidRPr="00D13046" w:rsidRDefault="00083A7F"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Australian Medical Assistance Team </w:t>
            </w:r>
          </w:p>
        </w:tc>
      </w:tr>
      <w:tr w:rsidR="00D13046" w:rsidRPr="00D13046" w14:paraId="15147DA5" w14:textId="77777777" w:rsidTr="00D13046">
        <w:trPr>
          <w:trHeight w:val="20"/>
        </w:trPr>
        <w:tc>
          <w:tcPr>
            <w:tcW w:w="830" w:type="pct"/>
          </w:tcPr>
          <w:p w14:paraId="03AF8704"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Australian CDC</w:t>
            </w:r>
          </w:p>
        </w:tc>
        <w:tc>
          <w:tcPr>
            <w:tcW w:w="4170" w:type="pct"/>
          </w:tcPr>
          <w:p w14:paraId="1B75E665" w14:textId="3C201AEF" w:rsidR="00D13046" w:rsidRPr="00D13046" w:rsidRDefault="00083A7F"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Australian Centre for Disease Control </w:t>
            </w:r>
          </w:p>
        </w:tc>
      </w:tr>
      <w:tr w:rsidR="00D13046" w:rsidRPr="00D13046" w14:paraId="7AC56C42"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4E24EB52" w14:textId="0CEC6F81"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BBVS</w:t>
            </w:r>
            <w:r w:rsidR="00EF0E2B">
              <w:rPr>
                <w:rFonts w:asciiTheme="minorHAnsi" w:hAnsiTheme="minorHAnsi" w:cstheme="minorHAnsi"/>
                <w:szCs w:val="20"/>
              </w:rPr>
              <w:t>S</w:t>
            </w:r>
          </w:p>
        </w:tc>
        <w:tc>
          <w:tcPr>
            <w:tcW w:w="4170" w:type="pct"/>
            <w:shd w:val="clear" w:color="auto" w:fill="D1E3E4"/>
          </w:tcPr>
          <w:p w14:paraId="22A04D62" w14:textId="5BFC887E" w:rsidR="00D13046" w:rsidRPr="00D13046" w:rsidRDefault="00EF0E2B"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Blood Borne Viruses and Sexually Transmissible Infections Standing Committee </w:t>
            </w:r>
          </w:p>
        </w:tc>
      </w:tr>
      <w:tr w:rsidR="00D13046" w:rsidRPr="00D13046" w14:paraId="24432984" w14:textId="77777777" w:rsidTr="00D13046">
        <w:trPr>
          <w:trHeight w:val="20"/>
        </w:trPr>
        <w:tc>
          <w:tcPr>
            <w:tcW w:w="830" w:type="pct"/>
          </w:tcPr>
          <w:p w14:paraId="02D72102"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BOM</w:t>
            </w:r>
          </w:p>
        </w:tc>
        <w:tc>
          <w:tcPr>
            <w:tcW w:w="4170" w:type="pct"/>
          </w:tcPr>
          <w:p w14:paraId="08DD1389" w14:textId="0FA7BCFE" w:rsidR="00D13046" w:rsidRPr="00D13046" w:rsidRDefault="0025673F" w:rsidP="00D13046">
            <w:pPr>
              <w:spacing w:before="40" w:after="40" w:line="240" w:lineRule="auto"/>
              <w:rPr>
                <w:rFonts w:asciiTheme="minorHAnsi" w:hAnsiTheme="minorHAnsi" w:cstheme="minorHAnsi"/>
                <w:szCs w:val="20"/>
              </w:rPr>
            </w:pPr>
            <w:r>
              <w:rPr>
                <w:rFonts w:asciiTheme="minorHAnsi" w:hAnsiTheme="minorHAnsi" w:cstheme="minorHAnsi"/>
                <w:szCs w:val="20"/>
              </w:rPr>
              <w:t>Bureau of Meteorology</w:t>
            </w:r>
          </w:p>
        </w:tc>
      </w:tr>
      <w:tr w:rsidR="00D13046" w:rsidRPr="00D13046" w14:paraId="103C3801"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3F9C7004"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CASP</w:t>
            </w:r>
          </w:p>
        </w:tc>
        <w:tc>
          <w:tcPr>
            <w:tcW w:w="4170" w:type="pct"/>
            <w:shd w:val="clear" w:color="auto" w:fill="D1E3E4"/>
          </w:tcPr>
          <w:p w14:paraId="6C15827F" w14:textId="0F63C695" w:rsidR="00D13046" w:rsidRPr="00D13046" w:rsidRDefault="0025673F" w:rsidP="00D13046">
            <w:pPr>
              <w:spacing w:before="40" w:after="40" w:line="240" w:lineRule="auto"/>
              <w:rPr>
                <w:rFonts w:asciiTheme="minorHAnsi" w:hAnsiTheme="minorHAnsi" w:cstheme="minorHAnsi"/>
                <w:szCs w:val="20"/>
              </w:rPr>
            </w:pPr>
            <w:r>
              <w:rPr>
                <w:rFonts w:asciiTheme="minorHAnsi" w:hAnsiTheme="minorHAnsi" w:cstheme="minorHAnsi"/>
                <w:szCs w:val="20"/>
              </w:rPr>
              <w:t>Crisis Appreciation and Strategic Planning</w:t>
            </w:r>
            <w:r w:rsidR="00AA1013">
              <w:rPr>
                <w:rFonts w:asciiTheme="minorHAnsi" w:hAnsiTheme="minorHAnsi" w:cstheme="minorHAnsi"/>
                <w:szCs w:val="20"/>
              </w:rPr>
              <w:t xml:space="preserve"> (NEMA)</w:t>
            </w:r>
          </w:p>
        </w:tc>
      </w:tr>
      <w:tr w:rsidR="00D13046" w:rsidRPr="00D13046" w14:paraId="2F2FB002" w14:textId="77777777" w:rsidTr="00D13046">
        <w:trPr>
          <w:trHeight w:val="20"/>
        </w:trPr>
        <w:tc>
          <w:tcPr>
            <w:tcW w:w="830" w:type="pct"/>
          </w:tcPr>
          <w:p w14:paraId="713D2732"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CDNA</w:t>
            </w:r>
          </w:p>
        </w:tc>
        <w:tc>
          <w:tcPr>
            <w:tcW w:w="4170" w:type="pct"/>
          </w:tcPr>
          <w:p w14:paraId="2406AD36" w14:textId="679C9FE1" w:rsidR="00D13046" w:rsidRPr="00D13046" w:rsidRDefault="0025673F" w:rsidP="00D13046">
            <w:pPr>
              <w:spacing w:before="40" w:after="40" w:line="240" w:lineRule="auto"/>
              <w:rPr>
                <w:rFonts w:asciiTheme="minorHAnsi" w:hAnsiTheme="minorHAnsi" w:cstheme="minorHAnsi"/>
                <w:szCs w:val="20"/>
              </w:rPr>
            </w:pPr>
            <w:r>
              <w:rPr>
                <w:rFonts w:asciiTheme="minorHAnsi" w:hAnsiTheme="minorHAnsi" w:cstheme="minorHAnsi"/>
                <w:szCs w:val="20"/>
              </w:rPr>
              <w:t>Communicable Disease</w:t>
            </w:r>
            <w:r w:rsidR="00942830">
              <w:rPr>
                <w:rFonts w:asciiTheme="minorHAnsi" w:hAnsiTheme="minorHAnsi" w:cstheme="minorHAnsi"/>
                <w:szCs w:val="20"/>
              </w:rPr>
              <w:t>s</w:t>
            </w:r>
            <w:r>
              <w:rPr>
                <w:rFonts w:asciiTheme="minorHAnsi" w:hAnsiTheme="minorHAnsi" w:cstheme="minorHAnsi"/>
                <w:szCs w:val="20"/>
              </w:rPr>
              <w:t xml:space="preserve"> Network Australia </w:t>
            </w:r>
          </w:p>
        </w:tc>
      </w:tr>
      <w:tr w:rsidR="00D13046" w:rsidRPr="00D13046" w14:paraId="3E24B20A"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538009D4"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CHO</w:t>
            </w:r>
          </w:p>
        </w:tc>
        <w:tc>
          <w:tcPr>
            <w:tcW w:w="4170" w:type="pct"/>
            <w:shd w:val="clear" w:color="auto" w:fill="D1E3E4"/>
          </w:tcPr>
          <w:p w14:paraId="667C004F" w14:textId="40A9845E" w:rsidR="00D13046" w:rsidRPr="00D13046" w:rsidRDefault="0025673F"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Chief Health Officer </w:t>
            </w:r>
          </w:p>
        </w:tc>
      </w:tr>
      <w:tr w:rsidR="00D13046" w:rsidRPr="00D13046" w14:paraId="6A20C8BD" w14:textId="77777777" w:rsidTr="00D13046">
        <w:trPr>
          <w:trHeight w:val="20"/>
        </w:trPr>
        <w:tc>
          <w:tcPr>
            <w:tcW w:w="830" w:type="pct"/>
          </w:tcPr>
          <w:p w14:paraId="20CEED38"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CMO</w:t>
            </w:r>
          </w:p>
        </w:tc>
        <w:tc>
          <w:tcPr>
            <w:tcW w:w="4170" w:type="pct"/>
          </w:tcPr>
          <w:p w14:paraId="7284C259" w14:textId="3E4BF2D9" w:rsidR="00D13046" w:rsidRPr="00D13046" w:rsidRDefault="0025673F"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Chief Medical Officer </w:t>
            </w:r>
          </w:p>
        </w:tc>
      </w:tr>
      <w:tr w:rsidR="00D13046" w:rsidRPr="00D13046" w14:paraId="789A7F5F" w14:textId="77777777" w:rsidTr="00D13046">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6C1F6F8"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COMDISPLAN</w:t>
            </w:r>
          </w:p>
        </w:tc>
        <w:tc>
          <w:tcPr>
            <w:tcW w:w="4170" w:type="pct"/>
            <w:shd w:val="clear" w:color="auto" w:fill="D1E3E4"/>
          </w:tcPr>
          <w:p w14:paraId="6FED2B14" w14:textId="48986355" w:rsidR="00D13046" w:rsidRPr="00D13046" w:rsidRDefault="00B55EB7"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Australian Government Disaster Response Plan </w:t>
            </w:r>
          </w:p>
        </w:tc>
      </w:tr>
      <w:tr w:rsidR="00D13046" w:rsidRPr="00D13046" w14:paraId="667396AF" w14:textId="77777777" w:rsidTr="00BA4519">
        <w:trPr>
          <w:trHeight w:val="20"/>
        </w:trPr>
        <w:tc>
          <w:tcPr>
            <w:tcW w:w="830" w:type="pct"/>
            <w:shd w:val="clear" w:color="auto" w:fill="FFFFFF" w:themeFill="background1"/>
          </w:tcPr>
          <w:p w14:paraId="63FC63DE"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DACC</w:t>
            </w:r>
          </w:p>
        </w:tc>
        <w:tc>
          <w:tcPr>
            <w:tcW w:w="4170" w:type="pct"/>
            <w:shd w:val="clear" w:color="auto" w:fill="FFFFFF" w:themeFill="background1"/>
          </w:tcPr>
          <w:p w14:paraId="0A1BC57A" w14:textId="12F7F72E" w:rsidR="00D13046" w:rsidRPr="00D13046" w:rsidRDefault="00E76559" w:rsidP="00D13046">
            <w:pPr>
              <w:spacing w:before="40" w:after="40" w:line="240" w:lineRule="auto"/>
              <w:rPr>
                <w:rFonts w:asciiTheme="minorHAnsi" w:hAnsiTheme="minorHAnsi" w:cstheme="minorHAnsi"/>
                <w:szCs w:val="20"/>
              </w:rPr>
            </w:pPr>
            <w:r>
              <w:rPr>
                <w:rFonts w:asciiTheme="minorHAnsi" w:hAnsiTheme="minorHAnsi" w:cstheme="minorHAnsi"/>
                <w:szCs w:val="20"/>
              </w:rPr>
              <w:t>Defence Assistance to the Civil Community</w:t>
            </w:r>
            <w:r w:rsidR="009B45F1">
              <w:rPr>
                <w:rFonts w:asciiTheme="minorHAnsi" w:hAnsiTheme="minorHAnsi" w:cstheme="minorHAnsi"/>
                <w:szCs w:val="20"/>
              </w:rPr>
              <w:t xml:space="preserve"> (DACC</w:t>
            </w:r>
            <w:r>
              <w:rPr>
                <w:rFonts w:asciiTheme="minorHAnsi" w:hAnsiTheme="minorHAnsi" w:cstheme="minorHAnsi"/>
                <w:szCs w:val="20"/>
              </w:rPr>
              <w:t xml:space="preserve"> Policy</w:t>
            </w:r>
            <w:r w:rsidR="009B45F1">
              <w:rPr>
                <w:rFonts w:asciiTheme="minorHAnsi" w:hAnsiTheme="minorHAnsi" w:cstheme="minorHAnsi"/>
                <w:szCs w:val="20"/>
              </w:rPr>
              <w:t>)</w:t>
            </w:r>
          </w:p>
        </w:tc>
      </w:tr>
      <w:tr w:rsidR="00D13046" w:rsidRPr="00D13046" w14:paraId="4CC241E6" w14:textId="77777777" w:rsidTr="00BA4519">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7B68AEB5"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DAFF</w:t>
            </w:r>
          </w:p>
        </w:tc>
        <w:tc>
          <w:tcPr>
            <w:tcW w:w="4170" w:type="pct"/>
            <w:shd w:val="clear" w:color="auto" w:fill="D1E3E4"/>
          </w:tcPr>
          <w:p w14:paraId="6BEBB66C" w14:textId="698AC37D" w:rsidR="00D13046" w:rsidRPr="00D13046" w:rsidRDefault="00796B89" w:rsidP="00D13046">
            <w:pPr>
              <w:spacing w:before="40" w:after="40" w:line="240" w:lineRule="auto"/>
              <w:rPr>
                <w:rFonts w:asciiTheme="minorHAnsi" w:hAnsiTheme="minorHAnsi" w:cstheme="minorHAnsi"/>
                <w:szCs w:val="20"/>
              </w:rPr>
            </w:pPr>
            <w:r>
              <w:rPr>
                <w:rFonts w:asciiTheme="minorHAnsi" w:hAnsiTheme="minorHAnsi" w:cstheme="minorHAnsi"/>
                <w:szCs w:val="20"/>
              </w:rPr>
              <w:t>Department of Agriculture, F</w:t>
            </w:r>
            <w:r w:rsidR="004C3AC6">
              <w:rPr>
                <w:rFonts w:asciiTheme="minorHAnsi" w:hAnsiTheme="minorHAnsi" w:cstheme="minorHAnsi"/>
                <w:szCs w:val="20"/>
              </w:rPr>
              <w:t xml:space="preserve">isheries and Forestry </w:t>
            </w:r>
          </w:p>
        </w:tc>
      </w:tr>
      <w:tr w:rsidR="00D13046" w:rsidRPr="00D13046" w14:paraId="64A85883" w14:textId="77777777" w:rsidTr="00BA4519">
        <w:trPr>
          <w:trHeight w:val="20"/>
        </w:trPr>
        <w:tc>
          <w:tcPr>
            <w:tcW w:w="830" w:type="pct"/>
            <w:shd w:val="clear" w:color="auto" w:fill="FFFFFF" w:themeFill="background1"/>
          </w:tcPr>
          <w:p w14:paraId="5366E759"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DCCEEW</w:t>
            </w:r>
          </w:p>
        </w:tc>
        <w:tc>
          <w:tcPr>
            <w:tcW w:w="4170" w:type="pct"/>
            <w:shd w:val="clear" w:color="auto" w:fill="FFFFFF" w:themeFill="background1"/>
          </w:tcPr>
          <w:p w14:paraId="28266974" w14:textId="650ECB14" w:rsidR="00D13046" w:rsidRPr="00D13046" w:rsidRDefault="001E5F6B"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Department of Climate Change, </w:t>
            </w:r>
            <w:r w:rsidR="00230025">
              <w:rPr>
                <w:rFonts w:asciiTheme="minorHAnsi" w:hAnsiTheme="minorHAnsi" w:cstheme="minorHAnsi"/>
                <w:szCs w:val="20"/>
              </w:rPr>
              <w:t xml:space="preserve">Energy, the Environment and Water </w:t>
            </w:r>
          </w:p>
        </w:tc>
      </w:tr>
      <w:tr w:rsidR="00D13046" w:rsidRPr="00D13046" w14:paraId="44B167EB" w14:textId="77777777" w:rsidTr="00BA4519">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29587D79"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DFAT</w:t>
            </w:r>
          </w:p>
        </w:tc>
        <w:tc>
          <w:tcPr>
            <w:tcW w:w="4170" w:type="pct"/>
            <w:shd w:val="clear" w:color="auto" w:fill="D1E3E4"/>
          </w:tcPr>
          <w:p w14:paraId="176CD198" w14:textId="01734E88"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Department of Foreign Affairs and Trade </w:t>
            </w:r>
          </w:p>
        </w:tc>
      </w:tr>
      <w:tr w:rsidR="00D13046" w:rsidRPr="00D13046" w14:paraId="29051B20" w14:textId="77777777" w:rsidTr="00BA4519">
        <w:trPr>
          <w:trHeight w:val="20"/>
        </w:trPr>
        <w:tc>
          <w:tcPr>
            <w:tcW w:w="830" w:type="pct"/>
            <w:shd w:val="clear" w:color="auto" w:fill="FFFFFF" w:themeFill="background1"/>
          </w:tcPr>
          <w:p w14:paraId="64EC88F2"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DISR</w:t>
            </w:r>
          </w:p>
        </w:tc>
        <w:tc>
          <w:tcPr>
            <w:tcW w:w="4170" w:type="pct"/>
            <w:shd w:val="clear" w:color="auto" w:fill="FFFFFF" w:themeFill="background1"/>
          </w:tcPr>
          <w:p w14:paraId="204242B0" w14:textId="63C06160"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Department of Industry, Sciences and Resources </w:t>
            </w:r>
          </w:p>
        </w:tc>
      </w:tr>
      <w:tr w:rsidR="00D13046" w:rsidRPr="00D13046" w14:paraId="3513DCC4" w14:textId="77777777" w:rsidTr="00BA4519">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43EE7583"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DITRDCSA</w:t>
            </w:r>
          </w:p>
        </w:tc>
        <w:tc>
          <w:tcPr>
            <w:tcW w:w="4170" w:type="pct"/>
            <w:shd w:val="clear" w:color="auto" w:fill="D1E3E4"/>
          </w:tcPr>
          <w:p w14:paraId="77ACA3C6" w14:textId="106B0236" w:rsidR="00D13046" w:rsidRPr="001E1FF2" w:rsidRDefault="001E1FF2" w:rsidP="001E1FF2">
            <w:pPr>
              <w:spacing w:before="40" w:after="40" w:line="240" w:lineRule="auto"/>
              <w:rPr>
                <w:rFonts w:eastAsiaTheme="minorHAnsi"/>
                <w:szCs w:val="24"/>
              </w:rPr>
            </w:pPr>
            <w:r w:rsidRPr="001E1FF2">
              <w:rPr>
                <w:rFonts w:asciiTheme="minorHAnsi" w:hAnsiTheme="minorHAnsi" w:cstheme="minorHAnsi"/>
                <w:szCs w:val="20"/>
              </w:rPr>
              <w:t>Department of Infrastructure, Transport, Regional Development, Communications</w:t>
            </w:r>
            <w:r w:rsidR="00287158">
              <w:rPr>
                <w:rFonts w:asciiTheme="minorHAnsi" w:hAnsiTheme="minorHAnsi" w:cstheme="minorHAnsi"/>
                <w:szCs w:val="20"/>
              </w:rPr>
              <w:t>,</w:t>
            </w:r>
            <w:r w:rsidRPr="001E1FF2">
              <w:rPr>
                <w:rFonts w:asciiTheme="minorHAnsi" w:hAnsiTheme="minorHAnsi" w:cstheme="minorHAnsi"/>
                <w:szCs w:val="20"/>
              </w:rPr>
              <w:t xml:space="preserve"> Sport and the Arts</w:t>
            </w:r>
          </w:p>
        </w:tc>
      </w:tr>
      <w:tr w:rsidR="00D13046" w:rsidRPr="00D13046" w14:paraId="6E64897E" w14:textId="77777777" w:rsidTr="00BA4519">
        <w:trPr>
          <w:trHeight w:val="20"/>
        </w:trPr>
        <w:tc>
          <w:tcPr>
            <w:tcW w:w="830" w:type="pct"/>
            <w:shd w:val="clear" w:color="auto" w:fill="FFFFFF" w:themeFill="background1"/>
          </w:tcPr>
          <w:p w14:paraId="56090C2A"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DRFA</w:t>
            </w:r>
          </w:p>
        </w:tc>
        <w:tc>
          <w:tcPr>
            <w:tcW w:w="4170" w:type="pct"/>
            <w:shd w:val="clear" w:color="auto" w:fill="FFFFFF" w:themeFill="background1"/>
          </w:tcPr>
          <w:p w14:paraId="7A3F6DCF" w14:textId="31C5E8F2" w:rsidR="00D13046" w:rsidRPr="00D13046" w:rsidRDefault="005453B2" w:rsidP="00D13046">
            <w:pPr>
              <w:spacing w:before="40" w:after="40" w:line="240" w:lineRule="auto"/>
              <w:rPr>
                <w:rFonts w:asciiTheme="minorHAnsi" w:hAnsiTheme="minorHAnsi" w:cstheme="minorHAnsi"/>
                <w:szCs w:val="20"/>
              </w:rPr>
            </w:pPr>
            <w:r>
              <w:rPr>
                <w:rFonts w:asciiTheme="minorHAnsi" w:hAnsiTheme="minorHAnsi" w:cstheme="minorHAnsi"/>
                <w:szCs w:val="20"/>
              </w:rPr>
              <w:t>Disaster Recovery Funding Arrangements (NEMA)</w:t>
            </w:r>
          </w:p>
        </w:tc>
      </w:tr>
      <w:tr w:rsidR="00D13046" w:rsidRPr="00D13046" w14:paraId="1990C3BB" w14:textId="77777777" w:rsidTr="00BA4519">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21FBAB2D" w14:textId="42A7FB72" w:rsidR="00D13046" w:rsidRPr="00D13046" w:rsidRDefault="003E0ED3" w:rsidP="00D13046">
            <w:pPr>
              <w:spacing w:before="40" w:after="40" w:line="240" w:lineRule="auto"/>
              <w:rPr>
                <w:rFonts w:asciiTheme="minorHAnsi" w:hAnsiTheme="minorHAnsi" w:cstheme="minorHAnsi"/>
                <w:szCs w:val="20"/>
              </w:rPr>
            </w:pPr>
            <w:r>
              <w:rPr>
                <w:rFonts w:asciiTheme="minorHAnsi" w:hAnsiTheme="minorHAnsi" w:cstheme="minorHAnsi"/>
                <w:szCs w:val="20"/>
              </w:rPr>
              <w:t>en</w:t>
            </w:r>
            <w:r w:rsidR="00D13046" w:rsidRPr="00D13046">
              <w:rPr>
                <w:rFonts w:asciiTheme="minorHAnsi" w:hAnsiTheme="minorHAnsi" w:cstheme="minorHAnsi"/>
                <w:szCs w:val="20"/>
              </w:rPr>
              <w:t>HEALTH</w:t>
            </w:r>
          </w:p>
        </w:tc>
        <w:tc>
          <w:tcPr>
            <w:tcW w:w="4170" w:type="pct"/>
            <w:shd w:val="clear" w:color="auto" w:fill="D1E3E4"/>
          </w:tcPr>
          <w:p w14:paraId="64A142E9" w14:textId="0049A491" w:rsidR="00D13046" w:rsidRPr="00D13046" w:rsidRDefault="003E0ED3" w:rsidP="00D13046">
            <w:pPr>
              <w:spacing w:before="40" w:after="40" w:line="240" w:lineRule="auto"/>
              <w:rPr>
                <w:rFonts w:asciiTheme="minorHAnsi" w:hAnsiTheme="minorHAnsi" w:cstheme="minorHAnsi"/>
                <w:szCs w:val="20"/>
              </w:rPr>
            </w:pPr>
            <w:r>
              <w:rPr>
                <w:rFonts w:asciiTheme="minorHAnsi" w:hAnsiTheme="minorHAnsi" w:cstheme="minorHAnsi"/>
                <w:szCs w:val="20"/>
              </w:rPr>
              <w:t>Environmental Health Standing Committee</w:t>
            </w:r>
          </w:p>
        </w:tc>
      </w:tr>
      <w:tr w:rsidR="00D13046" w:rsidRPr="00D13046" w14:paraId="399E99EA" w14:textId="77777777" w:rsidTr="00BA4519">
        <w:trPr>
          <w:trHeight w:val="20"/>
        </w:trPr>
        <w:tc>
          <w:tcPr>
            <w:tcW w:w="830" w:type="pct"/>
            <w:shd w:val="clear" w:color="auto" w:fill="FFFFFF" w:themeFill="background1"/>
          </w:tcPr>
          <w:p w14:paraId="61B1A3AA"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FSANZ</w:t>
            </w:r>
          </w:p>
        </w:tc>
        <w:tc>
          <w:tcPr>
            <w:tcW w:w="4170" w:type="pct"/>
            <w:shd w:val="clear" w:color="auto" w:fill="FFFFFF" w:themeFill="background1"/>
          </w:tcPr>
          <w:p w14:paraId="21E3C238" w14:textId="7C34611E" w:rsidR="00D13046" w:rsidRPr="00D13046" w:rsidRDefault="00295788" w:rsidP="00D13046">
            <w:pPr>
              <w:spacing w:before="40" w:after="40" w:line="240" w:lineRule="auto"/>
              <w:rPr>
                <w:rFonts w:asciiTheme="minorHAnsi" w:hAnsiTheme="minorHAnsi" w:cstheme="minorHAnsi"/>
                <w:szCs w:val="20"/>
              </w:rPr>
            </w:pPr>
            <w:r>
              <w:rPr>
                <w:rFonts w:asciiTheme="minorHAnsi" w:hAnsiTheme="minorHAnsi" w:cstheme="minorHAnsi"/>
                <w:szCs w:val="20"/>
              </w:rPr>
              <w:t>Food Standards Australia New Zealand</w:t>
            </w:r>
          </w:p>
        </w:tc>
      </w:tr>
      <w:tr w:rsidR="00D13046" w:rsidRPr="00D13046" w14:paraId="5D009BA9" w14:textId="77777777" w:rsidTr="0003089B">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221F6651"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GWO</w:t>
            </w:r>
          </w:p>
        </w:tc>
        <w:tc>
          <w:tcPr>
            <w:tcW w:w="4170" w:type="pct"/>
            <w:shd w:val="clear" w:color="auto" w:fill="D1E3E4"/>
          </w:tcPr>
          <w:p w14:paraId="388EE554" w14:textId="4BCD9EFF"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Global Watch Office (DFAT)</w:t>
            </w:r>
          </w:p>
        </w:tc>
      </w:tr>
      <w:tr w:rsidR="00D13046" w:rsidRPr="00D13046" w14:paraId="37E696D2" w14:textId="77777777" w:rsidTr="0003089B">
        <w:trPr>
          <w:trHeight w:val="20"/>
        </w:trPr>
        <w:tc>
          <w:tcPr>
            <w:tcW w:w="830" w:type="pct"/>
          </w:tcPr>
          <w:p w14:paraId="7B607B8E"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HCEF</w:t>
            </w:r>
          </w:p>
        </w:tc>
        <w:tc>
          <w:tcPr>
            <w:tcW w:w="4170" w:type="pct"/>
          </w:tcPr>
          <w:p w14:paraId="6C98AB0A" w14:textId="6F8E3520"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Health Chief Executives Forum </w:t>
            </w:r>
          </w:p>
        </w:tc>
      </w:tr>
      <w:tr w:rsidR="00D13046" w:rsidRPr="00D13046" w14:paraId="1E0A10EE" w14:textId="77777777" w:rsidTr="0003089B">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2434B741"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HEMB</w:t>
            </w:r>
          </w:p>
        </w:tc>
        <w:tc>
          <w:tcPr>
            <w:tcW w:w="4170" w:type="pct"/>
            <w:shd w:val="clear" w:color="auto" w:fill="D1E3E4"/>
          </w:tcPr>
          <w:p w14:paraId="2B420016" w14:textId="1C9836DC"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Health Emergency Management Branch </w:t>
            </w:r>
          </w:p>
        </w:tc>
      </w:tr>
      <w:tr w:rsidR="00D13046" w:rsidRPr="00D13046" w14:paraId="1FAB43A6" w14:textId="77777777" w:rsidTr="0003089B">
        <w:trPr>
          <w:trHeight w:val="20"/>
        </w:trPr>
        <w:tc>
          <w:tcPr>
            <w:tcW w:w="830" w:type="pct"/>
          </w:tcPr>
          <w:p w14:paraId="03383223"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HMM</w:t>
            </w:r>
          </w:p>
        </w:tc>
        <w:tc>
          <w:tcPr>
            <w:tcW w:w="4170" w:type="pct"/>
          </w:tcPr>
          <w:p w14:paraId="6C51F830" w14:textId="01C3778A"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Health Ministers Meeting </w:t>
            </w:r>
          </w:p>
        </w:tc>
      </w:tr>
      <w:tr w:rsidR="00D13046" w:rsidRPr="00D13046" w14:paraId="3D556C46" w14:textId="77777777" w:rsidTr="0003089B">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84EF4AD"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lastRenderedPageBreak/>
              <w:t>HPAI</w:t>
            </w:r>
          </w:p>
        </w:tc>
        <w:tc>
          <w:tcPr>
            <w:tcW w:w="4170" w:type="pct"/>
            <w:shd w:val="clear" w:color="auto" w:fill="D1E3E4"/>
          </w:tcPr>
          <w:p w14:paraId="0EA7257A" w14:textId="4E1E7410"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Highly Pathogenic Avian Influenza</w:t>
            </w:r>
          </w:p>
        </w:tc>
      </w:tr>
      <w:tr w:rsidR="00D13046" w:rsidRPr="00D13046" w14:paraId="02F251AA" w14:textId="77777777" w:rsidTr="0003089B">
        <w:trPr>
          <w:trHeight w:val="20"/>
        </w:trPr>
        <w:tc>
          <w:tcPr>
            <w:tcW w:w="830" w:type="pct"/>
          </w:tcPr>
          <w:p w14:paraId="112780B1"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IAEA</w:t>
            </w:r>
          </w:p>
        </w:tc>
        <w:tc>
          <w:tcPr>
            <w:tcW w:w="4170" w:type="pct"/>
          </w:tcPr>
          <w:p w14:paraId="6AE58A2A" w14:textId="7F82BEC2" w:rsidR="00D13046" w:rsidRPr="00D13046" w:rsidRDefault="00622581"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International Atomic Energy Agency </w:t>
            </w:r>
          </w:p>
        </w:tc>
      </w:tr>
      <w:tr w:rsidR="00D13046" w:rsidRPr="00D13046" w14:paraId="7464806E"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2533A985"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IDETF</w:t>
            </w:r>
          </w:p>
        </w:tc>
        <w:tc>
          <w:tcPr>
            <w:tcW w:w="4170" w:type="pct"/>
            <w:shd w:val="clear" w:color="auto" w:fill="D1E3E4"/>
          </w:tcPr>
          <w:p w14:paraId="43176AAE" w14:textId="19A70EEB"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Inter-Departmental Emergency Taskforce </w:t>
            </w:r>
            <w:r w:rsidR="00C12A04">
              <w:rPr>
                <w:rFonts w:asciiTheme="minorHAnsi" w:hAnsiTheme="minorHAnsi" w:cstheme="minorHAnsi"/>
                <w:szCs w:val="20"/>
              </w:rPr>
              <w:t>(DFAT)</w:t>
            </w:r>
          </w:p>
        </w:tc>
      </w:tr>
      <w:tr w:rsidR="00D13046" w:rsidRPr="00D13046" w14:paraId="0D7134B4" w14:textId="77777777" w:rsidTr="00C06890">
        <w:trPr>
          <w:trHeight w:val="20"/>
        </w:trPr>
        <w:tc>
          <w:tcPr>
            <w:tcW w:w="830" w:type="pct"/>
          </w:tcPr>
          <w:p w14:paraId="4E9FF964"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IHRs</w:t>
            </w:r>
          </w:p>
        </w:tc>
        <w:tc>
          <w:tcPr>
            <w:tcW w:w="4170" w:type="pct"/>
          </w:tcPr>
          <w:p w14:paraId="33CAFDA3" w14:textId="67D002B7"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International Health Regulations 2005</w:t>
            </w:r>
          </w:p>
        </w:tc>
      </w:tr>
      <w:tr w:rsidR="00D13046" w:rsidRPr="00D13046" w14:paraId="17C65502"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4AFF92BD"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IMT</w:t>
            </w:r>
          </w:p>
        </w:tc>
        <w:tc>
          <w:tcPr>
            <w:tcW w:w="4170" w:type="pct"/>
            <w:shd w:val="clear" w:color="auto" w:fill="D1E3E4"/>
          </w:tcPr>
          <w:p w14:paraId="16F38873" w14:textId="606F93D7"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Incident Management Team </w:t>
            </w:r>
          </w:p>
        </w:tc>
      </w:tr>
      <w:tr w:rsidR="00D13046" w:rsidRPr="00D13046" w14:paraId="302374B2" w14:textId="77777777" w:rsidTr="00C06890">
        <w:trPr>
          <w:trHeight w:val="20"/>
        </w:trPr>
        <w:tc>
          <w:tcPr>
            <w:tcW w:w="830" w:type="pct"/>
          </w:tcPr>
          <w:p w14:paraId="2EB7EE2B"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LCSO</w:t>
            </w:r>
          </w:p>
        </w:tc>
        <w:tc>
          <w:tcPr>
            <w:tcW w:w="4170" w:type="pct"/>
          </w:tcPr>
          <w:p w14:paraId="54D951C9" w14:textId="6B3A07AF"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Lead Coordinating Senior Official </w:t>
            </w:r>
          </w:p>
        </w:tc>
      </w:tr>
      <w:tr w:rsidR="00D13046" w:rsidRPr="00D13046" w14:paraId="151C8E5F"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5B40A0FC"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LHD</w:t>
            </w:r>
          </w:p>
        </w:tc>
        <w:tc>
          <w:tcPr>
            <w:tcW w:w="4170" w:type="pct"/>
            <w:shd w:val="clear" w:color="auto" w:fill="D1E3E4"/>
          </w:tcPr>
          <w:p w14:paraId="3FCC210C" w14:textId="0BF31B03" w:rsidR="00D13046" w:rsidRPr="00D13046" w:rsidRDefault="00443E13"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Listed Human Disease </w:t>
            </w:r>
            <w:r w:rsidR="00536931">
              <w:rPr>
                <w:rFonts w:asciiTheme="minorHAnsi" w:hAnsiTheme="minorHAnsi" w:cstheme="minorHAnsi"/>
                <w:szCs w:val="20"/>
              </w:rPr>
              <w:t xml:space="preserve">(determination under the </w:t>
            </w:r>
            <w:r w:rsidR="00536931" w:rsidRPr="00536931">
              <w:rPr>
                <w:rFonts w:asciiTheme="minorHAnsi" w:hAnsiTheme="minorHAnsi" w:cstheme="minorHAnsi"/>
                <w:i/>
                <w:iCs/>
                <w:szCs w:val="20"/>
              </w:rPr>
              <w:t>Biosecurity Act 2015</w:t>
            </w:r>
            <w:r w:rsidR="00536931">
              <w:rPr>
                <w:rFonts w:asciiTheme="minorHAnsi" w:hAnsiTheme="minorHAnsi" w:cstheme="minorHAnsi"/>
                <w:szCs w:val="20"/>
              </w:rPr>
              <w:t>)</w:t>
            </w:r>
          </w:p>
        </w:tc>
      </w:tr>
      <w:tr w:rsidR="00D13046" w:rsidRPr="00D13046" w14:paraId="77952FC0" w14:textId="77777777" w:rsidTr="00C06890">
        <w:trPr>
          <w:trHeight w:val="20"/>
        </w:trPr>
        <w:tc>
          <w:tcPr>
            <w:tcW w:w="830" w:type="pct"/>
          </w:tcPr>
          <w:p w14:paraId="038E9128"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NATSIHP</w:t>
            </w:r>
          </w:p>
        </w:tc>
        <w:tc>
          <w:tcPr>
            <w:tcW w:w="4170" w:type="pct"/>
          </w:tcPr>
          <w:p w14:paraId="71662B39" w14:textId="3B5F131F" w:rsidR="00D13046" w:rsidRPr="00D13046" w:rsidRDefault="002826BF"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w:t>
            </w:r>
            <w:r w:rsidR="00740F6B">
              <w:rPr>
                <w:rFonts w:asciiTheme="minorHAnsi" w:hAnsiTheme="minorHAnsi" w:cstheme="minorHAnsi"/>
                <w:szCs w:val="20"/>
              </w:rPr>
              <w:t xml:space="preserve">Aboriginal and Torres Strait Islander Health Protection </w:t>
            </w:r>
            <w:r w:rsidR="001F29D1">
              <w:rPr>
                <w:rFonts w:asciiTheme="minorHAnsi" w:hAnsiTheme="minorHAnsi" w:cstheme="minorHAnsi"/>
                <w:szCs w:val="20"/>
              </w:rPr>
              <w:t>Sub-Committee of AHPC</w:t>
            </w:r>
          </w:p>
        </w:tc>
      </w:tr>
      <w:tr w:rsidR="00D13046" w:rsidRPr="00D13046" w14:paraId="452C9DCC"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3155D74E"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NCCTRC</w:t>
            </w:r>
          </w:p>
        </w:tc>
        <w:tc>
          <w:tcPr>
            <w:tcW w:w="4170" w:type="pct"/>
            <w:shd w:val="clear" w:color="auto" w:fill="D1E3E4"/>
          </w:tcPr>
          <w:p w14:paraId="1B69CEBB" w14:textId="3469ECFA" w:rsidR="00D13046" w:rsidRPr="00D13046" w:rsidRDefault="00873635"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Critical Care and Trauma Response Centre, Darwin </w:t>
            </w:r>
          </w:p>
        </w:tc>
      </w:tr>
      <w:tr w:rsidR="00D13046" w:rsidRPr="00D13046" w14:paraId="79AA2944" w14:textId="77777777" w:rsidTr="00C06890">
        <w:trPr>
          <w:trHeight w:val="20"/>
        </w:trPr>
        <w:tc>
          <w:tcPr>
            <w:tcW w:w="830" w:type="pct"/>
          </w:tcPr>
          <w:p w14:paraId="5BAE67FC"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NCM</w:t>
            </w:r>
          </w:p>
        </w:tc>
        <w:tc>
          <w:tcPr>
            <w:tcW w:w="4170" w:type="pct"/>
          </w:tcPr>
          <w:p w14:paraId="18DD3796" w14:textId="2D8E47CB" w:rsidR="00D13046" w:rsidRPr="00D13046" w:rsidRDefault="00873635"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Coordination Mechanism </w:t>
            </w:r>
          </w:p>
        </w:tc>
      </w:tr>
      <w:tr w:rsidR="00D13046" w:rsidRPr="00D13046" w14:paraId="3CCBBA6D"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FFE0340"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NCM-AUSGOV</w:t>
            </w:r>
          </w:p>
        </w:tc>
        <w:tc>
          <w:tcPr>
            <w:tcW w:w="4170" w:type="pct"/>
            <w:shd w:val="clear" w:color="auto" w:fill="D1E3E4"/>
          </w:tcPr>
          <w:p w14:paraId="1820C900" w14:textId="451835BF" w:rsidR="00D13046" w:rsidRPr="00D13046" w:rsidRDefault="002B0EAE"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Australian Government National Coordination Mechanism </w:t>
            </w:r>
          </w:p>
        </w:tc>
      </w:tr>
      <w:tr w:rsidR="00D13046" w:rsidRPr="00D13046" w14:paraId="2277BFC4" w14:textId="77777777" w:rsidTr="00C06890">
        <w:trPr>
          <w:trHeight w:val="20"/>
        </w:trPr>
        <w:tc>
          <w:tcPr>
            <w:tcW w:w="830" w:type="pct"/>
          </w:tcPr>
          <w:p w14:paraId="6EBBAEA1"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NED</w:t>
            </w:r>
          </w:p>
        </w:tc>
        <w:tc>
          <w:tcPr>
            <w:tcW w:w="4170" w:type="pct"/>
          </w:tcPr>
          <w:p w14:paraId="48954B54" w14:textId="4FFEF643" w:rsidR="00D13046" w:rsidRPr="00D13046" w:rsidRDefault="005761ED"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Emergency Declaration </w:t>
            </w:r>
          </w:p>
        </w:tc>
      </w:tr>
      <w:tr w:rsidR="00D13046" w:rsidRPr="00D13046" w14:paraId="381052CD"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67048B68"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NEMA</w:t>
            </w:r>
          </w:p>
        </w:tc>
        <w:tc>
          <w:tcPr>
            <w:tcW w:w="4170" w:type="pct"/>
            <w:shd w:val="clear" w:color="auto" w:fill="D1E3E4"/>
          </w:tcPr>
          <w:p w14:paraId="21CC5CC9" w14:textId="498E6902" w:rsidR="00D13046" w:rsidRPr="00D13046" w:rsidRDefault="005761ED"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Emergency Management Agency </w:t>
            </w:r>
          </w:p>
        </w:tc>
      </w:tr>
      <w:tr w:rsidR="00D13046" w:rsidRPr="00D13046" w14:paraId="6A606A61" w14:textId="77777777" w:rsidTr="00C06890">
        <w:trPr>
          <w:trHeight w:val="20"/>
        </w:trPr>
        <w:tc>
          <w:tcPr>
            <w:tcW w:w="830" w:type="pct"/>
          </w:tcPr>
          <w:p w14:paraId="65455CC2"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NFP</w:t>
            </w:r>
          </w:p>
        </w:tc>
        <w:tc>
          <w:tcPr>
            <w:tcW w:w="4170" w:type="pct"/>
          </w:tcPr>
          <w:p w14:paraId="13C79309" w14:textId="3035008E" w:rsidR="00D13046" w:rsidRPr="00D13046" w:rsidRDefault="005761ED"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Focal Point under the </w:t>
            </w:r>
            <w:r w:rsidRPr="00AE74F9">
              <w:rPr>
                <w:rFonts w:asciiTheme="minorHAnsi" w:hAnsiTheme="minorHAnsi" w:cstheme="minorHAnsi"/>
                <w:i/>
                <w:iCs/>
                <w:szCs w:val="20"/>
              </w:rPr>
              <w:t>International Health Regulations 2005</w:t>
            </w:r>
            <w:r>
              <w:rPr>
                <w:rFonts w:asciiTheme="minorHAnsi" w:hAnsiTheme="minorHAnsi" w:cstheme="minorHAnsi"/>
                <w:szCs w:val="20"/>
              </w:rPr>
              <w:t xml:space="preserve"> </w:t>
            </w:r>
          </w:p>
        </w:tc>
      </w:tr>
      <w:tr w:rsidR="00D13046" w:rsidRPr="00D13046" w14:paraId="4A7B7D82"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FDDE83A"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NHEMS</w:t>
            </w:r>
          </w:p>
        </w:tc>
        <w:tc>
          <w:tcPr>
            <w:tcW w:w="4170" w:type="pct"/>
            <w:shd w:val="clear" w:color="auto" w:fill="D1E3E4"/>
          </w:tcPr>
          <w:p w14:paraId="02A68CFD" w14:textId="4DB48C52" w:rsidR="00D13046" w:rsidRPr="00D13046" w:rsidRDefault="0031380D"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Health Emergency Management Sub-Committee of AHPC </w:t>
            </w:r>
          </w:p>
        </w:tc>
      </w:tr>
      <w:tr w:rsidR="00D13046" w:rsidRPr="00D13046" w14:paraId="6DDB5F1E" w14:textId="77777777" w:rsidTr="00C06890">
        <w:trPr>
          <w:trHeight w:val="20"/>
        </w:trPr>
        <w:tc>
          <w:tcPr>
            <w:tcW w:w="830" w:type="pct"/>
          </w:tcPr>
          <w:p w14:paraId="7E8AB586" w14:textId="4EFDF6B0"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NHERP</w:t>
            </w:r>
          </w:p>
        </w:tc>
        <w:tc>
          <w:tcPr>
            <w:tcW w:w="4170" w:type="pct"/>
          </w:tcPr>
          <w:p w14:paraId="2ADCA60F" w14:textId="2CECF247"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Health Emergency Response Plan </w:t>
            </w:r>
          </w:p>
        </w:tc>
      </w:tr>
      <w:tr w:rsidR="00D13046" w:rsidRPr="00D13046" w14:paraId="310D1EC9"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13DD01A7"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NIC</w:t>
            </w:r>
          </w:p>
        </w:tc>
        <w:tc>
          <w:tcPr>
            <w:tcW w:w="4170" w:type="pct"/>
            <w:shd w:val="clear" w:color="auto" w:fill="D1E3E4"/>
          </w:tcPr>
          <w:p w14:paraId="16AAC9D1" w14:textId="459D0424"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Incident Centre (Department of Health, Disability and Ageing) </w:t>
            </w:r>
          </w:p>
        </w:tc>
      </w:tr>
      <w:tr w:rsidR="00D13046" w:rsidRPr="00D13046" w14:paraId="1E6E1228" w14:textId="77777777" w:rsidTr="00C06890">
        <w:trPr>
          <w:trHeight w:val="20"/>
        </w:trPr>
        <w:tc>
          <w:tcPr>
            <w:tcW w:w="830" w:type="pct"/>
          </w:tcPr>
          <w:p w14:paraId="5F62BFE9"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NJCOP</w:t>
            </w:r>
          </w:p>
        </w:tc>
        <w:tc>
          <w:tcPr>
            <w:tcW w:w="4170" w:type="pct"/>
          </w:tcPr>
          <w:p w14:paraId="63891EC3" w14:textId="6C7EF8E4"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National Joint Common Operating Picture (NEMA)</w:t>
            </w:r>
          </w:p>
        </w:tc>
      </w:tr>
      <w:tr w:rsidR="00D13046" w:rsidRPr="00D13046" w14:paraId="418B4015"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7FBB50E9"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NMS</w:t>
            </w:r>
          </w:p>
        </w:tc>
        <w:tc>
          <w:tcPr>
            <w:tcW w:w="4170" w:type="pct"/>
            <w:shd w:val="clear" w:color="auto" w:fill="D1E3E4"/>
          </w:tcPr>
          <w:p w14:paraId="595F8C03" w14:textId="01A97B2D"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Medical Stockpile </w:t>
            </w:r>
          </w:p>
        </w:tc>
      </w:tr>
      <w:tr w:rsidR="00D13046" w:rsidRPr="00D13046" w14:paraId="054C7007" w14:textId="77777777" w:rsidTr="00C06890">
        <w:trPr>
          <w:trHeight w:val="20"/>
        </w:trPr>
        <w:tc>
          <w:tcPr>
            <w:tcW w:w="830" w:type="pct"/>
          </w:tcPr>
          <w:p w14:paraId="16263C2D"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NSC</w:t>
            </w:r>
          </w:p>
        </w:tc>
        <w:tc>
          <w:tcPr>
            <w:tcW w:w="4170" w:type="pct"/>
          </w:tcPr>
          <w:p w14:paraId="3525C6E8" w14:textId="0321BCCF"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National Security Committee of Cabinet </w:t>
            </w:r>
          </w:p>
        </w:tc>
      </w:tr>
      <w:tr w:rsidR="00D13046" w:rsidRPr="00D13046" w14:paraId="05F7B1A3"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6072636E"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NSR</w:t>
            </w:r>
          </w:p>
        </w:tc>
        <w:tc>
          <w:tcPr>
            <w:tcW w:w="4170" w:type="pct"/>
            <w:shd w:val="clear" w:color="auto" w:fill="D1E3E4"/>
          </w:tcPr>
          <w:p w14:paraId="5AE7B42B" w14:textId="5CBC4424"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National Situation Room (NEMA)</w:t>
            </w:r>
          </w:p>
        </w:tc>
      </w:tr>
      <w:tr w:rsidR="00D13046" w:rsidRPr="00D13046" w14:paraId="211B6DBD" w14:textId="77777777" w:rsidTr="00C06890">
        <w:trPr>
          <w:trHeight w:val="20"/>
        </w:trPr>
        <w:tc>
          <w:tcPr>
            <w:tcW w:w="830" w:type="pct"/>
          </w:tcPr>
          <w:p w14:paraId="0A666FCB"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PHLN</w:t>
            </w:r>
          </w:p>
        </w:tc>
        <w:tc>
          <w:tcPr>
            <w:tcW w:w="4170" w:type="pct"/>
          </w:tcPr>
          <w:p w14:paraId="7AFEEEC8" w14:textId="60DC2A97" w:rsidR="00D13046" w:rsidRPr="00D13046" w:rsidRDefault="00FF080C" w:rsidP="00FF080C">
            <w:pPr>
              <w:tabs>
                <w:tab w:val="left" w:pos="1103"/>
              </w:tabs>
              <w:spacing w:before="40" w:after="40" w:line="240" w:lineRule="auto"/>
              <w:rPr>
                <w:rFonts w:asciiTheme="minorHAnsi" w:hAnsiTheme="minorHAnsi" w:cstheme="minorHAnsi"/>
                <w:szCs w:val="20"/>
              </w:rPr>
            </w:pPr>
            <w:r>
              <w:rPr>
                <w:rFonts w:asciiTheme="minorHAnsi" w:hAnsiTheme="minorHAnsi" w:cstheme="minorHAnsi"/>
                <w:szCs w:val="20"/>
              </w:rPr>
              <w:t xml:space="preserve">Public Health Laboratory Network </w:t>
            </w:r>
          </w:p>
        </w:tc>
      </w:tr>
      <w:tr w:rsidR="00D13046" w:rsidRPr="00D13046" w14:paraId="3767B5C6"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344DA189"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PHNs</w:t>
            </w:r>
          </w:p>
        </w:tc>
        <w:tc>
          <w:tcPr>
            <w:tcW w:w="4170" w:type="pct"/>
            <w:shd w:val="clear" w:color="auto" w:fill="D1E3E4"/>
          </w:tcPr>
          <w:p w14:paraId="682D92DA" w14:textId="224D61A1" w:rsidR="00D13046" w:rsidRPr="00D13046" w:rsidRDefault="00EF1A8E"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Primary Health Network Program </w:t>
            </w:r>
          </w:p>
        </w:tc>
      </w:tr>
      <w:tr w:rsidR="00D13046" w:rsidRPr="00D13046" w14:paraId="26DFA5D1" w14:textId="77777777" w:rsidTr="00C06890">
        <w:trPr>
          <w:trHeight w:val="20"/>
        </w:trPr>
        <w:tc>
          <w:tcPr>
            <w:tcW w:w="830" w:type="pct"/>
          </w:tcPr>
          <w:p w14:paraId="20B53B15"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PM&amp;C</w:t>
            </w:r>
          </w:p>
        </w:tc>
        <w:tc>
          <w:tcPr>
            <w:tcW w:w="4170" w:type="pct"/>
          </w:tcPr>
          <w:p w14:paraId="4C7B079B" w14:textId="57E98783"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Department of the Prime Minister and Cabinet </w:t>
            </w:r>
          </w:p>
        </w:tc>
      </w:tr>
      <w:tr w:rsidR="00D13046" w:rsidRPr="00D13046" w14:paraId="2B9E264E"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6CE91AF7"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PPE</w:t>
            </w:r>
          </w:p>
        </w:tc>
        <w:tc>
          <w:tcPr>
            <w:tcW w:w="4170" w:type="pct"/>
            <w:shd w:val="clear" w:color="auto" w:fill="D1E3E4"/>
          </w:tcPr>
          <w:p w14:paraId="66BAE989" w14:textId="007E9A28"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Personal protective equipment </w:t>
            </w:r>
          </w:p>
        </w:tc>
      </w:tr>
      <w:tr w:rsidR="00D13046" w:rsidRPr="00D13046" w14:paraId="06445539" w14:textId="77777777" w:rsidTr="00C06890">
        <w:trPr>
          <w:trHeight w:val="20"/>
        </w:trPr>
        <w:tc>
          <w:tcPr>
            <w:tcW w:w="830" w:type="pct"/>
          </w:tcPr>
          <w:p w14:paraId="6D3049A3"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SSBA</w:t>
            </w:r>
          </w:p>
        </w:tc>
        <w:tc>
          <w:tcPr>
            <w:tcW w:w="4170" w:type="pct"/>
          </w:tcPr>
          <w:p w14:paraId="5B19C26A" w14:textId="03058373" w:rsidR="00D13046" w:rsidRPr="00D13046" w:rsidRDefault="00244C88" w:rsidP="00D13046">
            <w:pPr>
              <w:spacing w:before="40" w:after="40" w:line="240" w:lineRule="auto"/>
              <w:rPr>
                <w:rFonts w:asciiTheme="minorHAnsi" w:hAnsiTheme="minorHAnsi" w:cstheme="minorHAnsi"/>
                <w:szCs w:val="20"/>
              </w:rPr>
            </w:pPr>
            <w:r>
              <w:rPr>
                <w:rFonts w:asciiTheme="minorHAnsi" w:hAnsiTheme="minorHAnsi" w:cstheme="minorHAnsi"/>
                <w:szCs w:val="20"/>
              </w:rPr>
              <w:t>Security Sensitive Biological Agent (SSBA Scheme)</w:t>
            </w:r>
          </w:p>
        </w:tc>
      </w:tr>
      <w:tr w:rsidR="00D13046" w:rsidRPr="00D13046" w14:paraId="2A5D1863" w14:textId="77777777" w:rsidTr="00C06890">
        <w:trPr>
          <w:cnfStyle w:val="000000100000" w:firstRow="0" w:lastRow="0" w:firstColumn="0" w:lastColumn="0" w:oddVBand="0" w:evenVBand="0" w:oddHBand="1" w:evenHBand="0" w:firstRowFirstColumn="0" w:firstRowLastColumn="0" w:lastRowFirstColumn="0" w:lastRowLastColumn="0"/>
          <w:trHeight w:val="20"/>
        </w:trPr>
        <w:tc>
          <w:tcPr>
            <w:tcW w:w="830" w:type="pct"/>
            <w:shd w:val="clear" w:color="auto" w:fill="D1E3E4"/>
          </w:tcPr>
          <w:p w14:paraId="068610BA"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TGA</w:t>
            </w:r>
          </w:p>
        </w:tc>
        <w:tc>
          <w:tcPr>
            <w:tcW w:w="4170" w:type="pct"/>
            <w:shd w:val="clear" w:color="auto" w:fill="D1E3E4"/>
          </w:tcPr>
          <w:p w14:paraId="0623E6E2" w14:textId="6EC4E37F"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Therapeutic Goods Administration </w:t>
            </w:r>
          </w:p>
        </w:tc>
      </w:tr>
      <w:tr w:rsidR="00D13046" w:rsidRPr="00D13046" w14:paraId="4E3EDF1A" w14:textId="77777777" w:rsidTr="00C06890">
        <w:trPr>
          <w:trHeight w:val="20"/>
        </w:trPr>
        <w:tc>
          <w:tcPr>
            <w:tcW w:w="830" w:type="pct"/>
          </w:tcPr>
          <w:p w14:paraId="507D4EDA" w14:textId="77777777" w:rsidR="00D13046" w:rsidRPr="00D13046" w:rsidRDefault="00D13046" w:rsidP="00D13046">
            <w:pPr>
              <w:spacing w:before="40" w:after="40" w:line="240" w:lineRule="auto"/>
              <w:rPr>
                <w:rFonts w:asciiTheme="minorHAnsi" w:hAnsiTheme="minorHAnsi" w:cstheme="minorHAnsi"/>
                <w:szCs w:val="20"/>
              </w:rPr>
            </w:pPr>
            <w:r w:rsidRPr="00D13046">
              <w:rPr>
                <w:rFonts w:asciiTheme="minorHAnsi" w:hAnsiTheme="minorHAnsi" w:cstheme="minorHAnsi"/>
                <w:szCs w:val="20"/>
              </w:rPr>
              <w:t>WHO</w:t>
            </w:r>
          </w:p>
        </w:tc>
        <w:tc>
          <w:tcPr>
            <w:tcW w:w="4170" w:type="pct"/>
          </w:tcPr>
          <w:p w14:paraId="25086607" w14:textId="5593E578" w:rsidR="00D13046" w:rsidRPr="00D13046" w:rsidRDefault="00C12A04" w:rsidP="00D13046">
            <w:pPr>
              <w:spacing w:before="40" w:after="40" w:line="240" w:lineRule="auto"/>
              <w:rPr>
                <w:rFonts w:asciiTheme="minorHAnsi" w:hAnsiTheme="minorHAnsi" w:cstheme="minorHAnsi"/>
                <w:szCs w:val="20"/>
              </w:rPr>
            </w:pPr>
            <w:r>
              <w:rPr>
                <w:rFonts w:asciiTheme="minorHAnsi" w:hAnsiTheme="minorHAnsi" w:cstheme="minorHAnsi"/>
                <w:szCs w:val="20"/>
              </w:rPr>
              <w:t xml:space="preserve">World Health Organization </w:t>
            </w:r>
          </w:p>
        </w:tc>
      </w:tr>
    </w:tbl>
    <w:p w14:paraId="2C8D3B5F" w14:textId="21ECDF9A" w:rsidR="004D2575" w:rsidRPr="008B3902" w:rsidRDefault="004D2575" w:rsidP="00D161A3">
      <w:pPr>
        <w:pStyle w:val="TBLText"/>
        <w:spacing w:after="160" w:line="276" w:lineRule="auto"/>
        <w:rPr>
          <w:sz w:val="2"/>
          <w:szCs w:val="2"/>
        </w:rPr>
      </w:pPr>
    </w:p>
    <w:p w14:paraId="16FFC83D" w14:textId="321E9B05" w:rsidR="00ED304B" w:rsidRDefault="00FB4C3D" w:rsidP="00191D9F">
      <w:pPr>
        <w:rPr>
          <w:rFonts w:cs="Arial"/>
          <w:sz w:val="22"/>
          <w:szCs w:val="22"/>
          <w:shd w:val="clear" w:color="auto" w:fill="FFFFFF"/>
        </w:rPr>
      </w:pPr>
      <w:r>
        <w:rPr>
          <w:rStyle w:val="wacimagecontainer"/>
          <w:noProof/>
        </w:rPr>
        <w:lastRenderedPageBreak/>
        <w:drawing>
          <wp:anchor distT="0" distB="0" distL="114300" distR="114300" simplePos="0" relativeHeight="251658240" behindDoc="0" locked="0" layoutInCell="1" allowOverlap="1" wp14:anchorId="495ABFBF" wp14:editId="531DD840">
            <wp:simplePos x="0" y="0"/>
            <wp:positionH relativeFrom="margin">
              <wp:posOffset>-924560</wp:posOffset>
            </wp:positionH>
            <wp:positionV relativeFrom="page">
              <wp:align>top</wp:align>
            </wp:positionV>
            <wp:extent cx="7953375" cy="10694670"/>
            <wp:effectExtent l="0" t="0" r="9525" b="0"/>
            <wp:wrapSquare wrapText="bothSides"/>
            <wp:docPr id="2032074788" name="Picture 2032074788" descr="Cover page to conclud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page to conclude the documen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53375" cy="106946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73"/>
      <w:bookmarkEnd w:id="174"/>
    </w:p>
    <w:sectPr w:rsidR="00ED304B" w:rsidSect="00B469D0">
      <w:pgSz w:w="11906" w:h="16838" w:code="9"/>
      <w:pgMar w:top="1560" w:right="1134" w:bottom="1843" w:left="1134"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EE3A" w14:textId="77777777" w:rsidR="00794AE8" w:rsidRDefault="00794AE8" w:rsidP="00F957C6">
      <w:pPr>
        <w:spacing w:after="0" w:line="240" w:lineRule="auto"/>
      </w:pPr>
      <w:r>
        <w:separator/>
      </w:r>
    </w:p>
    <w:p w14:paraId="17950422" w14:textId="77777777" w:rsidR="00794AE8" w:rsidRDefault="00794AE8"/>
  </w:endnote>
  <w:endnote w:type="continuationSeparator" w:id="0">
    <w:p w14:paraId="1C29121E" w14:textId="77777777" w:rsidR="00794AE8" w:rsidRDefault="00794AE8" w:rsidP="00F957C6">
      <w:pPr>
        <w:spacing w:after="0" w:line="240" w:lineRule="auto"/>
      </w:pPr>
      <w:r>
        <w:continuationSeparator/>
      </w:r>
    </w:p>
    <w:p w14:paraId="6EA8C0DE" w14:textId="77777777" w:rsidR="00794AE8" w:rsidRDefault="00794AE8"/>
  </w:endnote>
  <w:endnote w:type="continuationNotice" w:id="1">
    <w:p w14:paraId="0F8425D7" w14:textId="77777777" w:rsidR="00794AE8" w:rsidRDefault="00794A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do">
    <w:altName w:val="Times New Roman"/>
    <w:charset w:val="00"/>
    <w:family w:val="roman"/>
    <w:pitch w:val="variable"/>
    <w:sig w:usb0="E40008FF" w:usb1="5201E0FB" w:usb2="04608000" w:usb3="00000000" w:csb0="000000BB"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Inter Light">
    <w:altName w:val="Calibri"/>
    <w:charset w:val="00"/>
    <w:family w:val="auto"/>
    <w:pitch w:val="variable"/>
    <w:sig w:usb0="00000001" w:usb1="1200A1FF" w:usb2="00000001" w:usb3="00000000" w:csb0="0000019F" w:csb1="00000000"/>
  </w:font>
  <w:font w:name="Segoe UI Semilight">
    <w:panose1 w:val="020B04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A675" w14:textId="3AA53221" w:rsidR="00F07A61" w:rsidRDefault="005872EF">
    <w:pPr>
      <w:pStyle w:val="Footer"/>
    </w:pPr>
    <w:r>
      <w:rPr>
        <w:noProof/>
      </w:rPr>
      <mc:AlternateContent>
        <mc:Choice Requires="wps">
          <w:drawing>
            <wp:anchor distT="0" distB="0" distL="0" distR="0" simplePos="0" relativeHeight="251658242" behindDoc="0" locked="0" layoutInCell="1" allowOverlap="1" wp14:anchorId="6E810017" wp14:editId="53D8573F">
              <wp:simplePos x="635" y="635"/>
              <wp:positionH relativeFrom="page">
                <wp:align>center</wp:align>
              </wp:positionH>
              <wp:positionV relativeFrom="page">
                <wp:align>bottom</wp:align>
              </wp:positionV>
              <wp:extent cx="551815" cy="471170"/>
              <wp:effectExtent l="0" t="0" r="635" b="0"/>
              <wp:wrapNone/>
              <wp:docPr id="6237423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71170"/>
                      </a:xfrm>
                      <a:prstGeom prst="rect">
                        <a:avLst/>
                      </a:prstGeom>
                      <a:noFill/>
                      <a:ln>
                        <a:noFill/>
                      </a:ln>
                    </wps:spPr>
                    <wps:txbx>
                      <w:txbxContent>
                        <w:p w14:paraId="5F6DBF6C" w14:textId="10557465"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10017" id="_x0000_t202" coordsize="21600,21600" o:spt="202" path="m,l,21600r21600,l21600,xe">
              <v:stroke joinstyle="miter"/>
              <v:path gradientshapeok="t" o:connecttype="rect"/>
            </v:shapetype>
            <v:shape id="Text Box 5" o:spid="_x0000_s1032" type="#_x0000_t202" alt="OFFICIAL" style="position:absolute;margin-left:0;margin-top:0;width:43.45pt;height:37.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" filled="f" stroked="f">
              <v:textbox style="mso-fit-shape-to-text:t" inset="0,0,0,15pt">
                <w:txbxContent>
                  <w:p w14:paraId="5F6DBF6C" w14:textId="10557465"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B165" w14:textId="36D667EF" w:rsidR="000B32C6" w:rsidRDefault="005872EF">
    <w:pPr>
      <w:pStyle w:val="Footer"/>
      <w:jc w:val="right"/>
    </w:pPr>
    <w:r>
      <w:rPr>
        <w:noProof/>
      </w:rPr>
      <mc:AlternateContent>
        <mc:Choice Requires="wps">
          <w:drawing>
            <wp:anchor distT="0" distB="0" distL="0" distR="0" simplePos="0" relativeHeight="251658243" behindDoc="0" locked="0" layoutInCell="1" allowOverlap="1" wp14:anchorId="5A5E0AB9" wp14:editId="3F64FB04">
              <wp:simplePos x="723900" y="9934575"/>
              <wp:positionH relativeFrom="page">
                <wp:align>center</wp:align>
              </wp:positionH>
              <wp:positionV relativeFrom="page">
                <wp:align>bottom</wp:align>
              </wp:positionV>
              <wp:extent cx="551815" cy="471170"/>
              <wp:effectExtent l="0" t="0" r="635" b="0"/>
              <wp:wrapNone/>
              <wp:docPr id="124460991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71170"/>
                      </a:xfrm>
                      <a:prstGeom prst="rect">
                        <a:avLst/>
                      </a:prstGeom>
                      <a:noFill/>
                      <a:ln>
                        <a:noFill/>
                      </a:ln>
                    </wps:spPr>
                    <wps:txbx>
                      <w:txbxContent>
                        <w:p w14:paraId="575FAD50" w14:textId="0C88BA52"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5E0AB9" id="_x0000_t202" coordsize="21600,21600" o:spt="202" path="m,l,21600r21600,l21600,xe">
              <v:stroke joinstyle="miter"/>
              <v:path gradientshapeok="t" o:connecttype="rect"/>
            </v:shapetype>
            <v:shape id="Text Box 6" o:spid="_x0000_s1033" type="#_x0000_t202" alt="OFFICIAL" style="position:absolute;left:0;text-align:left;margin-left:0;margin-top:0;width:43.45pt;height:37.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" filled="f" stroked="f">
              <v:textbox style="mso-fit-shape-to-text:t" inset="0,0,0,15pt">
                <w:txbxContent>
                  <w:p w14:paraId="575FAD50" w14:textId="0C88BA52"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v:textbox>
              <w10:wrap anchorx="page" anchory="page"/>
            </v:shape>
          </w:pict>
        </mc:Fallback>
      </mc:AlternateContent>
    </w:r>
    <w:sdt>
      <w:sdtPr>
        <w:id w:val="1119802272"/>
        <w:docPartObj>
          <w:docPartGallery w:val="Page Numbers (Bottom of Page)"/>
          <w:docPartUnique/>
        </w:docPartObj>
      </w:sdtPr>
      <w:sdtEndPr>
        <w:rPr>
          <w:noProof/>
        </w:rPr>
      </w:sdtEndPr>
      <w:sdtContent>
        <w:r w:rsidR="000B32C6">
          <w:fldChar w:fldCharType="begin"/>
        </w:r>
        <w:r w:rsidR="000B32C6">
          <w:instrText xml:space="preserve"> PAGE   \* MERGEFORMAT </w:instrText>
        </w:r>
        <w:r w:rsidR="000B32C6">
          <w:fldChar w:fldCharType="separate"/>
        </w:r>
        <w:r w:rsidR="000B32C6">
          <w:rPr>
            <w:noProof/>
          </w:rPr>
          <w:t>2</w:t>
        </w:r>
        <w:r w:rsidR="000B32C6">
          <w:rPr>
            <w:noProof/>
          </w:rPr>
          <w:fldChar w:fldCharType="end"/>
        </w:r>
      </w:sdtContent>
    </w:sdt>
  </w:p>
  <w:p w14:paraId="0B463FDD" w14:textId="5B20F46C" w:rsidR="002A7CAC" w:rsidRDefault="002A7CAC" w:rsidP="00C364F0">
    <w:pPr>
      <w:pStyle w:val="Head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4BD2" w14:textId="7784E787" w:rsidR="001D1790" w:rsidRDefault="0016001A" w:rsidP="0016001A">
    <w:pPr>
      <w:pStyle w:val="Footer"/>
      <w:ind w:left="-1134" w:right="-852"/>
    </w:pPr>
    <w:r>
      <w:rPr>
        <w:noProof/>
      </w:rPr>
      <w:drawing>
        <wp:inline distT="0" distB="0" distL="0" distR="0" wp14:anchorId="40B31EAE" wp14:editId="451C5F33">
          <wp:extent cx="7562850" cy="10697690"/>
          <wp:effectExtent l="0" t="0" r="0" b="8890"/>
          <wp:docPr id="1821376257" name="Picture 6" descr="Cover page - a map of australia with text - National Health Emergency Response Pla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9441" name="Picture 6" descr="Cover page - a map of australia with text - National Health Emergency Response Plan &#10;"/>
                  <pic:cNvPicPr/>
                </pic:nvPicPr>
                <pic:blipFill>
                  <a:blip r:embed="rId1">
                    <a:extLst>
                      <a:ext uri="{28A0092B-C50C-407E-A947-70E740481C1C}">
                        <a14:useLocalDpi xmlns:a14="http://schemas.microsoft.com/office/drawing/2010/main" val="0"/>
                      </a:ext>
                    </a:extLst>
                  </a:blip>
                  <a:stretch>
                    <a:fillRect/>
                  </a:stretch>
                </pic:blipFill>
                <pic:spPr>
                  <a:xfrm>
                    <a:off x="0" y="0"/>
                    <a:ext cx="7573416" cy="107126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3879" w14:textId="77777777" w:rsidR="00794AE8" w:rsidRDefault="00794AE8" w:rsidP="00F957C6">
      <w:pPr>
        <w:spacing w:after="0" w:line="240" w:lineRule="auto"/>
      </w:pPr>
      <w:r>
        <w:separator/>
      </w:r>
    </w:p>
    <w:p w14:paraId="33A07AD6" w14:textId="77777777" w:rsidR="00794AE8" w:rsidRDefault="00794AE8"/>
  </w:footnote>
  <w:footnote w:type="continuationSeparator" w:id="0">
    <w:p w14:paraId="2B157515" w14:textId="77777777" w:rsidR="00794AE8" w:rsidRDefault="00794AE8" w:rsidP="00F957C6">
      <w:pPr>
        <w:spacing w:after="0" w:line="240" w:lineRule="auto"/>
      </w:pPr>
      <w:r>
        <w:continuationSeparator/>
      </w:r>
    </w:p>
    <w:p w14:paraId="71397839" w14:textId="77777777" w:rsidR="00794AE8" w:rsidRDefault="00794AE8"/>
  </w:footnote>
  <w:footnote w:type="continuationNotice" w:id="1">
    <w:p w14:paraId="7F19831E" w14:textId="77777777" w:rsidR="00794AE8" w:rsidRDefault="00794AE8">
      <w:pPr>
        <w:spacing w:before="0" w:after="0" w:line="240" w:lineRule="auto"/>
      </w:pPr>
    </w:p>
  </w:footnote>
  <w:footnote w:id="2">
    <w:p w14:paraId="1982DAA0" w14:textId="66AE5DE4" w:rsidR="00DE2591" w:rsidRDefault="00DE2591">
      <w:pPr>
        <w:pStyle w:val="FootnoteText"/>
      </w:pPr>
      <w:r>
        <w:rPr>
          <w:rStyle w:val="FootnoteReference"/>
        </w:rPr>
        <w:footnoteRef/>
      </w:r>
      <w:r w:rsidR="00EC50D4">
        <w:rPr>
          <w:sz w:val="16"/>
          <w:szCs w:val="16"/>
        </w:rPr>
        <w:t xml:space="preserve"> </w:t>
      </w:r>
      <w:r w:rsidR="00BA5F53" w:rsidRPr="00AB6568">
        <w:rPr>
          <w:sz w:val="16"/>
          <w:szCs w:val="16"/>
        </w:rPr>
        <w:t xml:space="preserve">AGCMF </w:t>
      </w:r>
      <w:r w:rsidR="00EC50D4">
        <w:rPr>
          <w:sz w:val="16"/>
          <w:szCs w:val="16"/>
        </w:rPr>
        <w:t>(</w:t>
      </w:r>
      <w:r w:rsidR="00EC50D4" w:rsidRPr="00AB6568">
        <w:rPr>
          <w:sz w:val="16"/>
          <w:szCs w:val="16"/>
        </w:rPr>
        <w:t>version 4.</w:t>
      </w:r>
      <w:r w:rsidR="00EC50D4">
        <w:rPr>
          <w:sz w:val="16"/>
          <w:szCs w:val="16"/>
        </w:rPr>
        <w:t>2</w:t>
      </w:r>
      <w:r w:rsidR="00EC50D4" w:rsidRPr="00AB6568">
        <w:rPr>
          <w:sz w:val="16"/>
          <w:szCs w:val="16"/>
        </w:rPr>
        <w:t>, September 202</w:t>
      </w:r>
      <w:r w:rsidR="00EC50D4">
        <w:rPr>
          <w:sz w:val="16"/>
          <w:szCs w:val="16"/>
        </w:rPr>
        <w:t>6</w:t>
      </w:r>
      <w:r w:rsidR="00EC50D4" w:rsidRPr="00AB6568">
        <w:rPr>
          <w:sz w:val="16"/>
          <w:szCs w:val="16"/>
        </w:rPr>
        <w:t xml:space="preserve">). </w:t>
      </w:r>
      <w:r w:rsidR="00EC50D4" w:rsidRPr="00385026">
        <w:rPr>
          <w:sz w:val="16"/>
          <w:szCs w:val="16"/>
        </w:rPr>
        <w:t>Appendix A</w:t>
      </w:r>
      <w:r w:rsidR="00EC50D4">
        <w:rPr>
          <w:sz w:val="16"/>
          <w:szCs w:val="16"/>
        </w:rPr>
        <w:t xml:space="preserve">. </w:t>
      </w:r>
      <w:r w:rsidR="00EC50D4" w:rsidRPr="00B56374">
        <w:rPr>
          <w:sz w:val="16"/>
          <w:szCs w:val="16"/>
        </w:rPr>
        <w:t xml:space="preserve">Page </w:t>
      </w:r>
      <w:r w:rsidR="00EC50D4">
        <w:rPr>
          <w:sz w:val="16"/>
          <w:szCs w:val="16"/>
        </w:rPr>
        <w:t>57</w:t>
      </w:r>
      <w:r w:rsidR="00401399">
        <w:rPr>
          <w:sz w:val="16"/>
          <w:szCs w:val="16"/>
        </w:rPr>
        <w:t>.</w:t>
      </w:r>
      <w:r w:rsidRPr="00385026">
        <w:rPr>
          <w:sz w:val="16"/>
          <w:szCs w:val="16"/>
        </w:rPr>
        <w:t xml:space="preserve"> </w:t>
      </w:r>
      <w:r w:rsidR="001B003E">
        <w:rPr>
          <w:sz w:val="16"/>
          <w:szCs w:val="16"/>
        </w:rPr>
        <w:t xml:space="preserve">Under the AGCMF, </w:t>
      </w:r>
      <w:r w:rsidR="001B003E" w:rsidRPr="00385026">
        <w:rPr>
          <w:rFonts w:eastAsiaTheme="majorEastAsia" w:cstheme="majorBidi"/>
          <w:sz w:val="16"/>
          <w:szCs w:val="16"/>
        </w:rPr>
        <w:t>the</w:t>
      </w:r>
      <w:r w:rsidRPr="00385026">
        <w:rPr>
          <w:rFonts w:eastAsiaTheme="majorEastAsia" w:cstheme="majorBidi"/>
          <w:sz w:val="16"/>
          <w:szCs w:val="16"/>
        </w:rPr>
        <w:t xml:space="preserve"> Department of Health</w:t>
      </w:r>
      <w:r>
        <w:rPr>
          <w:rFonts w:eastAsiaTheme="majorEastAsia" w:cstheme="majorBidi"/>
          <w:sz w:val="16"/>
          <w:szCs w:val="16"/>
        </w:rPr>
        <w:t>, Disability</w:t>
      </w:r>
      <w:r w:rsidRPr="00385026">
        <w:rPr>
          <w:rFonts w:eastAsiaTheme="majorEastAsia" w:cstheme="majorBidi"/>
          <w:sz w:val="16"/>
          <w:szCs w:val="16"/>
        </w:rPr>
        <w:t xml:space="preserve"> and Age</w:t>
      </w:r>
      <w:r>
        <w:rPr>
          <w:rFonts w:eastAsiaTheme="majorEastAsia" w:cstheme="majorBidi"/>
          <w:sz w:val="16"/>
          <w:szCs w:val="16"/>
        </w:rPr>
        <w:t>ing</w:t>
      </w:r>
      <w:r w:rsidRPr="00385026">
        <w:rPr>
          <w:sz w:val="16"/>
          <w:szCs w:val="16"/>
        </w:rPr>
        <w:t xml:space="preserve"> </w:t>
      </w:r>
      <w:r w:rsidR="009A6E9B">
        <w:rPr>
          <w:sz w:val="16"/>
          <w:szCs w:val="16"/>
        </w:rPr>
        <w:t>i</w:t>
      </w:r>
      <w:r w:rsidRPr="00385026">
        <w:rPr>
          <w:sz w:val="16"/>
          <w:szCs w:val="16"/>
        </w:rPr>
        <w:t xml:space="preserve">s the </w:t>
      </w:r>
      <w:r w:rsidR="00952010">
        <w:rPr>
          <w:sz w:val="16"/>
          <w:szCs w:val="16"/>
        </w:rPr>
        <w:t>Australian Government C</w:t>
      </w:r>
      <w:r w:rsidRPr="00385026">
        <w:rPr>
          <w:sz w:val="16"/>
          <w:szCs w:val="16"/>
        </w:rPr>
        <w:t xml:space="preserve">oordinating </w:t>
      </w:r>
      <w:r w:rsidR="00952010">
        <w:rPr>
          <w:sz w:val="16"/>
          <w:szCs w:val="16"/>
        </w:rPr>
        <w:t>A</w:t>
      </w:r>
      <w:r w:rsidRPr="00385026">
        <w:rPr>
          <w:sz w:val="16"/>
          <w:szCs w:val="16"/>
        </w:rPr>
        <w:t>gency for ‘</w:t>
      </w:r>
      <w:r w:rsidRPr="00385026">
        <w:rPr>
          <w:i/>
          <w:sz w:val="16"/>
          <w:szCs w:val="16"/>
        </w:rPr>
        <w:t xml:space="preserve">domestic public health </w:t>
      </w:r>
      <w:r w:rsidR="00272A33" w:rsidRPr="00385026">
        <w:rPr>
          <w:i/>
          <w:sz w:val="16"/>
          <w:szCs w:val="16"/>
        </w:rPr>
        <w:t>crises</w:t>
      </w:r>
      <w:r w:rsidRPr="00385026">
        <w:rPr>
          <w:sz w:val="16"/>
          <w:szCs w:val="16"/>
        </w:rPr>
        <w:t xml:space="preserve">. For this Plan, and to facilitate alignment with departmental </w:t>
      </w:r>
      <w:r w:rsidR="009A6E9B">
        <w:rPr>
          <w:sz w:val="16"/>
          <w:szCs w:val="16"/>
        </w:rPr>
        <w:t>arrangements</w:t>
      </w:r>
      <w:r w:rsidRPr="00385026">
        <w:rPr>
          <w:sz w:val="16"/>
          <w:szCs w:val="16"/>
        </w:rPr>
        <w:t xml:space="preserve">, the </w:t>
      </w:r>
      <w:r>
        <w:rPr>
          <w:sz w:val="16"/>
          <w:szCs w:val="16"/>
        </w:rPr>
        <w:t>d</w:t>
      </w:r>
      <w:r w:rsidRPr="00385026">
        <w:rPr>
          <w:sz w:val="16"/>
          <w:szCs w:val="16"/>
        </w:rPr>
        <w:t>epartment uses the term ‘</w:t>
      </w:r>
      <w:r w:rsidRPr="00385026">
        <w:rPr>
          <w:i/>
          <w:sz w:val="16"/>
          <w:szCs w:val="16"/>
        </w:rPr>
        <w:t>emergencies</w:t>
      </w:r>
      <w:r w:rsidRPr="00385026">
        <w:rPr>
          <w:sz w:val="16"/>
          <w:szCs w:val="16"/>
        </w:rPr>
        <w:t>’ rather than ‘</w:t>
      </w:r>
      <w:r w:rsidR="003B38F5" w:rsidRPr="00385026">
        <w:rPr>
          <w:i/>
          <w:sz w:val="16"/>
          <w:szCs w:val="16"/>
        </w:rPr>
        <w:t>crises</w:t>
      </w:r>
      <w:r w:rsidR="00637080" w:rsidRPr="00385026">
        <w:rPr>
          <w:sz w:val="16"/>
          <w:szCs w:val="16"/>
        </w:rPr>
        <w:t>.’</w:t>
      </w:r>
    </w:p>
  </w:footnote>
  <w:footnote w:id="3">
    <w:p w14:paraId="3E2C9C72" w14:textId="6BE0BB0D" w:rsidR="00B25419" w:rsidRPr="00CB26EA" w:rsidRDefault="00B25419">
      <w:pPr>
        <w:pStyle w:val="FootnoteText"/>
        <w:rPr>
          <w:sz w:val="16"/>
          <w:szCs w:val="16"/>
        </w:rPr>
      </w:pPr>
      <w:r>
        <w:rPr>
          <w:rStyle w:val="FootnoteReference"/>
        </w:rPr>
        <w:footnoteRef/>
      </w:r>
      <w:r>
        <w:t xml:space="preserve"> </w:t>
      </w:r>
      <w:r w:rsidR="000C00A8" w:rsidRPr="00CB26EA">
        <w:rPr>
          <w:sz w:val="16"/>
          <w:szCs w:val="16"/>
        </w:rPr>
        <w:t xml:space="preserve">Australia’s external and mainland </w:t>
      </w:r>
      <w:r w:rsidR="002E0CF2" w:rsidRPr="00CB26EA">
        <w:rPr>
          <w:sz w:val="16"/>
          <w:szCs w:val="16"/>
        </w:rPr>
        <w:t>non-self-governing</w:t>
      </w:r>
      <w:r w:rsidR="000C00A8" w:rsidRPr="00CB26EA">
        <w:rPr>
          <w:sz w:val="16"/>
          <w:szCs w:val="16"/>
        </w:rPr>
        <w:t xml:space="preserve"> territories include </w:t>
      </w:r>
      <w:r w:rsidR="0081465E" w:rsidRPr="00CB26EA">
        <w:rPr>
          <w:sz w:val="16"/>
          <w:szCs w:val="16"/>
        </w:rPr>
        <w:t>Norfolk Island</w:t>
      </w:r>
      <w:r w:rsidR="002E0CF2" w:rsidRPr="00CB26EA">
        <w:rPr>
          <w:sz w:val="16"/>
          <w:szCs w:val="16"/>
        </w:rPr>
        <w:t xml:space="preserve">, </w:t>
      </w:r>
      <w:r w:rsidR="0081465E" w:rsidRPr="00CB26EA">
        <w:rPr>
          <w:sz w:val="16"/>
          <w:szCs w:val="16"/>
        </w:rPr>
        <w:t xml:space="preserve">Jervis Bay Territory </w:t>
      </w:r>
      <w:r w:rsidR="002E0CF2" w:rsidRPr="00CB26EA">
        <w:rPr>
          <w:sz w:val="16"/>
          <w:szCs w:val="16"/>
        </w:rPr>
        <w:t xml:space="preserve">and the Indian Ocean Territories </w:t>
      </w:r>
      <w:r w:rsidR="0081465E" w:rsidRPr="00CB26EA">
        <w:rPr>
          <w:sz w:val="16"/>
          <w:szCs w:val="16"/>
        </w:rPr>
        <w:t>(administered by DIT</w:t>
      </w:r>
      <w:r w:rsidR="00D579A4" w:rsidRPr="00CB26EA">
        <w:rPr>
          <w:sz w:val="16"/>
          <w:szCs w:val="16"/>
        </w:rPr>
        <w:t xml:space="preserve">RDCA) and </w:t>
      </w:r>
      <w:r w:rsidR="00A23DC7" w:rsidRPr="00CB26EA">
        <w:rPr>
          <w:sz w:val="16"/>
          <w:szCs w:val="16"/>
        </w:rPr>
        <w:t>Herd Island and the McDonald Islands</w:t>
      </w:r>
      <w:r w:rsidR="008D63E2" w:rsidRPr="00CB26EA">
        <w:rPr>
          <w:sz w:val="16"/>
          <w:szCs w:val="16"/>
        </w:rPr>
        <w:t xml:space="preserve"> and </w:t>
      </w:r>
      <w:r w:rsidR="00D579A4" w:rsidRPr="00CB26EA">
        <w:rPr>
          <w:sz w:val="16"/>
          <w:szCs w:val="16"/>
        </w:rPr>
        <w:t>the Australi</w:t>
      </w:r>
      <w:r w:rsidR="00492FB3" w:rsidRPr="00CB26EA">
        <w:rPr>
          <w:sz w:val="16"/>
          <w:szCs w:val="16"/>
        </w:rPr>
        <w:t xml:space="preserve">an Antarctic Territory (administered by DCCEEW). </w:t>
      </w:r>
    </w:p>
  </w:footnote>
  <w:footnote w:id="4">
    <w:p w14:paraId="513C2395" w14:textId="607F5649" w:rsidR="007417C8" w:rsidRPr="00C67D18" w:rsidRDefault="007417C8">
      <w:pPr>
        <w:pStyle w:val="FootnoteText"/>
        <w:rPr>
          <w:sz w:val="16"/>
          <w:szCs w:val="16"/>
        </w:rPr>
      </w:pPr>
      <w:r>
        <w:rPr>
          <w:rStyle w:val="FootnoteReference"/>
        </w:rPr>
        <w:footnoteRef/>
      </w:r>
      <w:r>
        <w:t xml:space="preserve"> </w:t>
      </w:r>
      <w:r w:rsidR="00B02104">
        <w:rPr>
          <w:sz w:val="16"/>
          <w:szCs w:val="16"/>
        </w:rPr>
        <w:t>N</w:t>
      </w:r>
      <w:r w:rsidR="00980E73">
        <w:rPr>
          <w:sz w:val="16"/>
          <w:szCs w:val="16"/>
        </w:rPr>
        <w:t xml:space="preserve">ational emergencies </w:t>
      </w:r>
      <w:r w:rsidR="00221805">
        <w:rPr>
          <w:sz w:val="16"/>
          <w:szCs w:val="16"/>
        </w:rPr>
        <w:t>requiring department</w:t>
      </w:r>
      <w:r w:rsidR="000D3C15">
        <w:rPr>
          <w:sz w:val="16"/>
          <w:szCs w:val="16"/>
        </w:rPr>
        <w:t xml:space="preserve"> </w:t>
      </w:r>
      <w:r w:rsidR="00221805">
        <w:rPr>
          <w:sz w:val="16"/>
          <w:szCs w:val="16"/>
        </w:rPr>
        <w:t xml:space="preserve">led responses (due to nationally significant health consequences) </w:t>
      </w:r>
      <w:r w:rsidR="00B02104">
        <w:rPr>
          <w:sz w:val="16"/>
          <w:szCs w:val="16"/>
        </w:rPr>
        <w:t>are</w:t>
      </w:r>
      <w:r w:rsidR="00221805">
        <w:rPr>
          <w:sz w:val="16"/>
          <w:szCs w:val="16"/>
        </w:rPr>
        <w:t xml:space="preserve"> not limited to national </w:t>
      </w:r>
      <w:r w:rsidR="00541ABE">
        <w:rPr>
          <w:sz w:val="16"/>
          <w:szCs w:val="16"/>
        </w:rPr>
        <w:t xml:space="preserve">emergencies </w:t>
      </w:r>
      <w:r w:rsidR="00221805">
        <w:rPr>
          <w:sz w:val="16"/>
          <w:szCs w:val="16"/>
        </w:rPr>
        <w:t>as</w:t>
      </w:r>
      <w:r w:rsidR="00B8765D">
        <w:rPr>
          <w:sz w:val="16"/>
          <w:szCs w:val="16"/>
        </w:rPr>
        <w:t xml:space="preserve"> </w:t>
      </w:r>
      <w:r w:rsidR="005C550B">
        <w:rPr>
          <w:sz w:val="16"/>
          <w:szCs w:val="16"/>
        </w:rPr>
        <w:t xml:space="preserve">defined or declared under the </w:t>
      </w:r>
      <w:r w:rsidR="00E33DDC" w:rsidRPr="00C67D18">
        <w:rPr>
          <w:i/>
          <w:iCs/>
          <w:sz w:val="16"/>
          <w:szCs w:val="16"/>
        </w:rPr>
        <w:t xml:space="preserve">National Emergency Declaration Act 2020 </w:t>
      </w:r>
      <w:r w:rsidR="00E33DDC" w:rsidRPr="00B02104">
        <w:rPr>
          <w:sz w:val="16"/>
          <w:szCs w:val="16"/>
        </w:rPr>
        <w:t>(NED Act)</w:t>
      </w:r>
      <w:r w:rsidR="00322356" w:rsidRPr="00B02104">
        <w:rPr>
          <w:sz w:val="16"/>
          <w:szCs w:val="16"/>
        </w:rPr>
        <w:t xml:space="preserve">. </w:t>
      </w:r>
    </w:p>
  </w:footnote>
  <w:footnote w:id="5">
    <w:p w14:paraId="0AD8A60A" w14:textId="48F84DB0" w:rsidR="0021072D" w:rsidRPr="00537431" w:rsidRDefault="0021072D" w:rsidP="0021072D">
      <w:pPr>
        <w:pStyle w:val="FootnoteText"/>
        <w:rPr>
          <w:sz w:val="15"/>
          <w:szCs w:val="15"/>
        </w:rPr>
      </w:pPr>
      <w:r w:rsidRPr="00537431">
        <w:rPr>
          <w:rStyle w:val="FootnoteReference"/>
          <w:sz w:val="15"/>
          <w:szCs w:val="15"/>
        </w:rPr>
        <w:footnoteRef/>
      </w:r>
      <w:r w:rsidR="00824EC5" w:rsidRPr="00537431">
        <w:rPr>
          <w:sz w:val="15"/>
          <w:szCs w:val="15"/>
        </w:rPr>
        <w:t xml:space="preserve"> </w:t>
      </w:r>
      <w:r w:rsidR="00BA5F53" w:rsidRPr="00AB6568">
        <w:rPr>
          <w:sz w:val="16"/>
          <w:szCs w:val="16"/>
        </w:rPr>
        <w:t xml:space="preserve">AGCMF </w:t>
      </w:r>
      <w:r w:rsidR="00401399">
        <w:rPr>
          <w:sz w:val="16"/>
          <w:szCs w:val="16"/>
        </w:rPr>
        <w:t>(</w:t>
      </w:r>
      <w:r w:rsidR="00401399" w:rsidRPr="00AB6568">
        <w:rPr>
          <w:sz w:val="16"/>
          <w:szCs w:val="16"/>
        </w:rPr>
        <w:t>version 4.</w:t>
      </w:r>
      <w:r w:rsidR="00401399">
        <w:rPr>
          <w:sz w:val="16"/>
          <w:szCs w:val="16"/>
        </w:rPr>
        <w:t>2</w:t>
      </w:r>
      <w:r w:rsidR="00401399" w:rsidRPr="00AB6568">
        <w:rPr>
          <w:sz w:val="16"/>
          <w:szCs w:val="16"/>
        </w:rPr>
        <w:t>, September 202</w:t>
      </w:r>
      <w:r w:rsidR="00401399">
        <w:rPr>
          <w:sz w:val="16"/>
          <w:szCs w:val="16"/>
        </w:rPr>
        <w:t>6</w:t>
      </w:r>
      <w:r w:rsidR="00401399" w:rsidRPr="00AB6568">
        <w:rPr>
          <w:sz w:val="16"/>
          <w:szCs w:val="16"/>
        </w:rPr>
        <w:t xml:space="preserve">). </w:t>
      </w:r>
      <w:r w:rsidR="00401399" w:rsidRPr="00385026">
        <w:rPr>
          <w:sz w:val="16"/>
          <w:szCs w:val="16"/>
        </w:rPr>
        <w:t>Appendix A</w:t>
      </w:r>
      <w:r w:rsidR="00401399">
        <w:rPr>
          <w:sz w:val="16"/>
          <w:szCs w:val="16"/>
        </w:rPr>
        <w:t xml:space="preserve">. </w:t>
      </w:r>
      <w:r w:rsidR="00401399" w:rsidRPr="00B56374">
        <w:rPr>
          <w:sz w:val="16"/>
          <w:szCs w:val="16"/>
        </w:rPr>
        <w:t xml:space="preserve">Page </w:t>
      </w:r>
      <w:r w:rsidR="00401399">
        <w:rPr>
          <w:sz w:val="16"/>
          <w:szCs w:val="16"/>
        </w:rPr>
        <w:t>57.</w:t>
      </w:r>
      <w:r w:rsidR="00106008">
        <w:rPr>
          <w:sz w:val="16"/>
          <w:szCs w:val="16"/>
        </w:rPr>
        <w:t xml:space="preserve"> </w:t>
      </w:r>
      <w:r w:rsidR="005356FD" w:rsidRPr="00385026">
        <w:rPr>
          <w:sz w:val="16"/>
          <w:szCs w:val="16"/>
        </w:rPr>
        <w:t xml:space="preserve">The </w:t>
      </w:r>
      <w:r w:rsidR="00F24955">
        <w:rPr>
          <w:sz w:val="16"/>
          <w:szCs w:val="16"/>
        </w:rPr>
        <w:t>d</w:t>
      </w:r>
      <w:r w:rsidR="005356FD" w:rsidRPr="00385026">
        <w:rPr>
          <w:sz w:val="16"/>
          <w:szCs w:val="16"/>
        </w:rPr>
        <w:t xml:space="preserve">epartment is the Australian Government </w:t>
      </w:r>
      <w:r w:rsidR="00516088" w:rsidRPr="00385026">
        <w:rPr>
          <w:sz w:val="16"/>
          <w:szCs w:val="16"/>
        </w:rPr>
        <w:t>Coordinating</w:t>
      </w:r>
      <w:r w:rsidR="005356FD" w:rsidRPr="00385026">
        <w:rPr>
          <w:sz w:val="16"/>
          <w:szCs w:val="16"/>
        </w:rPr>
        <w:t xml:space="preserve"> Agency for </w:t>
      </w:r>
      <w:r w:rsidR="003E584C" w:rsidRPr="00385026">
        <w:rPr>
          <w:sz w:val="16"/>
          <w:szCs w:val="16"/>
        </w:rPr>
        <w:t xml:space="preserve">domestic public health </w:t>
      </w:r>
      <w:r w:rsidR="00713B71">
        <w:rPr>
          <w:sz w:val="16"/>
          <w:szCs w:val="16"/>
        </w:rPr>
        <w:t>crises (</w:t>
      </w:r>
      <w:r w:rsidR="003E584C" w:rsidRPr="00385026">
        <w:rPr>
          <w:sz w:val="16"/>
          <w:szCs w:val="16"/>
        </w:rPr>
        <w:t>emergencies</w:t>
      </w:r>
      <w:r w:rsidR="00713B71">
        <w:rPr>
          <w:sz w:val="16"/>
          <w:szCs w:val="16"/>
        </w:rPr>
        <w:t>)</w:t>
      </w:r>
      <w:r w:rsidR="003E584C" w:rsidRPr="00385026">
        <w:rPr>
          <w:sz w:val="16"/>
          <w:szCs w:val="16"/>
        </w:rPr>
        <w:t xml:space="preserve"> </w:t>
      </w:r>
      <w:r w:rsidR="00C00198" w:rsidRPr="00385026">
        <w:rPr>
          <w:sz w:val="16"/>
          <w:szCs w:val="16"/>
        </w:rPr>
        <w:t xml:space="preserve">when coordinating responses from Tiers 1 to 3 under the AGCMF. </w:t>
      </w:r>
    </w:p>
  </w:footnote>
  <w:footnote w:id="6">
    <w:p w14:paraId="766089C0" w14:textId="7FDD7ABB" w:rsidR="0071652A" w:rsidRPr="00537431" w:rsidRDefault="0071652A">
      <w:pPr>
        <w:pStyle w:val="FootnoteText"/>
        <w:rPr>
          <w:sz w:val="15"/>
          <w:szCs w:val="15"/>
        </w:rPr>
      </w:pPr>
      <w:r w:rsidRPr="00537431">
        <w:rPr>
          <w:rStyle w:val="FootnoteReference"/>
          <w:sz w:val="15"/>
          <w:szCs w:val="15"/>
        </w:rPr>
        <w:footnoteRef/>
      </w:r>
      <w:r w:rsidRPr="00537431">
        <w:rPr>
          <w:sz w:val="15"/>
          <w:szCs w:val="15"/>
        </w:rPr>
        <w:t xml:space="preserve"> </w:t>
      </w:r>
      <w:r w:rsidR="003818CB" w:rsidRPr="00385026">
        <w:rPr>
          <w:sz w:val="16"/>
          <w:szCs w:val="16"/>
        </w:rPr>
        <w:t xml:space="preserve">The </w:t>
      </w:r>
      <w:r w:rsidR="007F7A1B" w:rsidRPr="00385026">
        <w:rPr>
          <w:sz w:val="16"/>
          <w:szCs w:val="16"/>
        </w:rPr>
        <w:t>Department</w:t>
      </w:r>
      <w:r w:rsidR="003818CB" w:rsidRPr="00385026">
        <w:rPr>
          <w:sz w:val="16"/>
          <w:szCs w:val="16"/>
        </w:rPr>
        <w:t xml:space="preserve"> of Home Affairs is the</w:t>
      </w:r>
      <w:r w:rsidR="00B5580A" w:rsidRPr="00385026">
        <w:rPr>
          <w:sz w:val="16"/>
          <w:szCs w:val="16"/>
        </w:rPr>
        <w:t xml:space="preserve"> Australian Government </w:t>
      </w:r>
      <w:r w:rsidR="00FA02F1" w:rsidRPr="00385026">
        <w:rPr>
          <w:sz w:val="16"/>
          <w:szCs w:val="16"/>
        </w:rPr>
        <w:t>C</w:t>
      </w:r>
      <w:r w:rsidR="00B5580A" w:rsidRPr="00385026">
        <w:rPr>
          <w:sz w:val="16"/>
          <w:szCs w:val="16"/>
        </w:rPr>
        <w:t xml:space="preserve">oordinating Agency for responses to </w:t>
      </w:r>
      <w:r w:rsidR="00194AC4">
        <w:rPr>
          <w:sz w:val="16"/>
          <w:szCs w:val="16"/>
        </w:rPr>
        <w:t>domestic</w:t>
      </w:r>
      <w:r w:rsidR="00B5580A" w:rsidRPr="00385026">
        <w:rPr>
          <w:sz w:val="16"/>
          <w:szCs w:val="16"/>
        </w:rPr>
        <w:t xml:space="preserve"> t</w:t>
      </w:r>
      <w:r w:rsidR="003818CB" w:rsidRPr="00385026">
        <w:rPr>
          <w:sz w:val="16"/>
          <w:szCs w:val="16"/>
        </w:rPr>
        <w:t>error</w:t>
      </w:r>
      <w:r w:rsidR="00194AC4">
        <w:rPr>
          <w:sz w:val="16"/>
          <w:szCs w:val="16"/>
        </w:rPr>
        <w:t>ist</w:t>
      </w:r>
      <w:r w:rsidR="003818CB" w:rsidRPr="00385026">
        <w:rPr>
          <w:sz w:val="16"/>
          <w:szCs w:val="16"/>
        </w:rPr>
        <w:t xml:space="preserve"> incidents (</w:t>
      </w:r>
      <w:r w:rsidR="007F7A1B" w:rsidRPr="00385026">
        <w:rPr>
          <w:sz w:val="16"/>
          <w:szCs w:val="16"/>
        </w:rPr>
        <w:t>this include</w:t>
      </w:r>
      <w:r w:rsidR="00FF5D93">
        <w:rPr>
          <w:sz w:val="16"/>
          <w:szCs w:val="16"/>
        </w:rPr>
        <w:t xml:space="preserve">s </w:t>
      </w:r>
      <w:r w:rsidR="00AE6254">
        <w:rPr>
          <w:sz w:val="16"/>
          <w:szCs w:val="16"/>
        </w:rPr>
        <w:t>deliber</w:t>
      </w:r>
      <w:r w:rsidR="009D6866">
        <w:rPr>
          <w:sz w:val="16"/>
          <w:szCs w:val="16"/>
        </w:rPr>
        <w:t xml:space="preserve">ate </w:t>
      </w:r>
      <w:r w:rsidR="007F7A1B" w:rsidRPr="00385026">
        <w:rPr>
          <w:sz w:val="16"/>
          <w:szCs w:val="16"/>
        </w:rPr>
        <w:t>CBRN incidents</w:t>
      </w:r>
      <w:r w:rsidR="003818CB" w:rsidRPr="00385026">
        <w:rPr>
          <w:sz w:val="16"/>
          <w:szCs w:val="16"/>
        </w:rPr>
        <w:t>)</w:t>
      </w:r>
      <w:r w:rsidR="007F7A1B" w:rsidRPr="00385026">
        <w:rPr>
          <w:sz w:val="16"/>
          <w:szCs w:val="16"/>
        </w:rPr>
        <w:t>.</w:t>
      </w:r>
    </w:p>
  </w:footnote>
  <w:footnote w:id="7">
    <w:p w14:paraId="2CBB79FE" w14:textId="7B79A0B3" w:rsidR="00790606" w:rsidRDefault="00790606">
      <w:pPr>
        <w:pStyle w:val="FootnoteText"/>
      </w:pPr>
      <w:r>
        <w:rPr>
          <w:rStyle w:val="FootnoteReference"/>
        </w:rPr>
        <w:footnoteRef/>
      </w:r>
      <w:r>
        <w:t xml:space="preserve"> </w:t>
      </w:r>
      <w:r w:rsidRPr="006B2629">
        <w:rPr>
          <w:sz w:val="16"/>
          <w:szCs w:val="16"/>
        </w:rPr>
        <w:t>Assessment of at-risk populations is incident</w:t>
      </w:r>
      <w:r w:rsidR="00E6211A">
        <w:rPr>
          <w:sz w:val="16"/>
          <w:szCs w:val="16"/>
        </w:rPr>
        <w:t xml:space="preserve"> </w:t>
      </w:r>
      <w:r w:rsidRPr="006B2629">
        <w:rPr>
          <w:sz w:val="16"/>
          <w:szCs w:val="16"/>
        </w:rPr>
        <w:t xml:space="preserve">specific but </w:t>
      </w:r>
      <w:r w:rsidR="008F6A4B">
        <w:rPr>
          <w:sz w:val="16"/>
          <w:szCs w:val="16"/>
        </w:rPr>
        <w:t>may</w:t>
      </w:r>
      <w:r w:rsidRPr="006B2629">
        <w:rPr>
          <w:sz w:val="16"/>
          <w:szCs w:val="16"/>
        </w:rPr>
        <w:t xml:space="preserve"> include </w:t>
      </w:r>
      <w:r w:rsidR="008E6A90" w:rsidRPr="006B2629">
        <w:rPr>
          <w:sz w:val="16"/>
          <w:szCs w:val="16"/>
        </w:rPr>
        <w:t xml:space="preserve">First Nations </w:t>
      </w:r>
      <w:r w:rsidR="00D34829">
        <w:rPr>
          <w:sz w:val="16"/>
          <w:szCs w:val="16"/>
        </w:rPr>
        <w:t>p</w:t>
      </w:r>
      <w:r w:rsidR="008E6A90" w:rsidRPr="006B2629">
        <w:rPr>
          <w:sz w:val="16"/>
          <w:szCs w:val="16"/>
        </w:rPr>
        <w:t xml:space="preserve">eople, people with disability, culturally and linguistically diverse communities, older Australians, children and young people, </w:t>
      </w:r>
      <w:r w:rsidR="00E10005">
        <w:rPr>
          <w:sz w:val="16"/>
          <w:szCs w:val="16"/>
        </w:rPr>
        <w:t xml:space="preserve">people with low incomes, </w:t>
      </w:r>
      <w:r w:rsidR="008E6A90" w:rsidRPr="006B2629">
        <w:rPr>
          <w:sz w:val="16"/>
          <w:szCs w:val="16"/>
        </w:rPr>
        <w:t xml:space="preserve">and regional, rural and remote communities. </w:t>
      </w:r>
      <w:r w:rsidR="00E52CCC">
        <w:rPr>
          <w:sz w:val="16"/>
          <w:szCs w:val="16"/>
        </w:rPr>
        <w:t xml:space="preserve">Assessment </w:t>
      </w:r>
      <w:r w:rsidR="0093610D">
        <w:rPr>
          <w:sz w:val="16"/>
          <w:szCs w:val="16"/>
        </w:rPr>
        <w:t>should</w:t>
      </w:r>
      <w:r w:rsidR="00E52CCC">
        <w:rPr>
          <w:sz w:val="16"/>
          <w:szCs w:val="16"/>
        </w:rPr>
        <w:t xml:space="preserve"> also conside</w:t>
      </w:r>
      <w:r w:rsidR="0093610D">
        <w:rPr>
          <w:sz w:val="16"/>
          <w:szCs w:val="16"/>
        </w:rPr>
        <w:t>r</w:t>
      </w:r>
      <w:r w:rsidR="00E52CCC">
        <w:rPr>
          <w:sz w:val="16"/>
          <w:szCs w:val="16"/>
        </w:rPr>
        <w:t xml:space="preserve"> </w:t>
      </w:r>
      <w:r w:rsidR="0093610D">
        <w:rPr>
          <w:sz w:val="16"/>
          <w:szCs w:val="16"/>
        </w:rPr>
        <w:t>intersectionality</w:t>
      </w:r>
      <w:r w:rsidR="00E52CCC">
        <w:rPr>
          <w:sz w:val="16"/>
          <w:szCs w:val="16"/>
        </w:rPr>
        <w:t xml:space="preserve"> and compounding </w:t>
      </w:r>
      <w:r w:rsidR="0093610D">
        <w:rPr>
          <w:sz w:val="16"/>
          <w:szCs w:val="16"/>
        </w:rPr>
        <w:t xml:space="preserve">effects of people in multiple at-risk categories. </w:t>
      </w:r>
    </w:p>
  </w:footnote>
  <w:footnote w:id="8">
    <w:p w14:paraId="41FAAFF0" w14:textId="395F1A82" w:rsidR="00F020C2" w:rsidRDefault="00F020C2" w:rsidP="00F020C2">
      <w:pPr>
        <w:pStyle w:val="FootnoteText"/>
      </w:pPr>
      <w:r>
        <w:rPr>
          <w:rStyle w:val="FootnoteReference"/>
        </w:rPr>
        <w:footnoteRef/>
      </w:r>
      <w:r>
        <w:t xml:space="preserve"> </w:t>
      </w:r>
      <w:r w:rsidRPr="006B2629">
        <w:rPr>
          <w:sz w:val="16"/>
          <w:szCs w:val="16"/>
        </w:rPr>
        <w:t xml:space="preserve">AGCMF </w:t>
      </w:r>
      <w:r w:rsidR="003C180A">
        <w:rPr>
          <w:sz w:val="16"/>
          <w:szCs w:val="16"/>
        </w:rPr>
        <w:t>(</w:t>
      </w:r>
      <w:r w:rsidR="003C180A" w:rsidRPr="00AB6568">
        <w:rPr>
          <w:sz w:val="16"/>
          <w:szCs w:val="16"/>
        </w:rPr>
        <w:t>version 4.</w:t>
      </w:r>
      <w:r w:rsidR="003C180A">
        <w:rPr>
          <w:sz w:val="16"/>
          <w:szCs w:val="16"/>
        </w:rPr>
        <w:t>2</w:t>
      </w:r>
      <w:r w:rsidR="003C180A" w:rsidRPr="00AB6568">
        <w:rPr>
          <w:sz w:val="16"/>
          <w:szCs w:val="16"/>
        </w:rPr>
        <w:t>, September 202</w:t>
      </w:r>
      <w:r w:rsidR="003C180A">
        <w:rPr>
          <w:sz w:val="16"/>
          <w:szCs w:val="16"/>
        </w:rPr>
        <w:t>6</w:t>
      </w:r>
      <w:r w:rsidR="003C180A" w:rsidRPr="00AB6568">
        <w:rPr>
          <w:sz w:val="16"/>
          <w:szCs w:val="16"/>
        </w:rPr>
        <w:t>).</w:t>
      </w:r>
      <w:r w:rsidR="003C180A">
        <w:rPr>
          <w:sz w:val="16"/>
          <w:szCs w:val="16"/>
        </w:rPr>
        <w:t xml:space="preserve"> </w:t>
      </w:r>
      <w:r w:rsidRPr="006B2629">
        <w:rPr>
          <w:i/>
          <w:sz w:val="16"/>
          <w:szCs w:val="16"/>
        </w:rPr>
        <w:t>Australian Government Crisis Management Continuum</w:t>
      </w:r>
      <w:r w:rsidR="00DF7294" w:rsidRPr="006B2629">
        <w:rPr>
          <w:sz w:val="16"/>
          <w:szCs w:val="16"/>
        </w:rPr>
        <w:t xml:space="preserve">, </w:t>
      </w:r>
      <w:r w:rsidRPr="006B2629">
        <w:rPr>
          <w:sz w:val="16"/>
          <w:szCs w:val="16"/>
        </w:rPr>
        <w:t>page 1</w:t>
      </w:r>
      <w:r w:rsidR="003C180A">
        <w:rPr>
          <w:sz w:val="16"/>
          <w:szCs w:val="16"/>
        </w:rPr>
        <w:t>4</w:t>
      </w:r>
      <w:r w:rsidRPr="006B2629">
        <w:rPr>
          <w:sz w:val="16"/>
          <w:szCs w:val="16"/>
        </w:rPr>
        <w:t>.</w:t>
      </w:r>
    </w:p>
  </w:footnote>
  <w:footnote w:id="9">
    <w:p w14:paraId="4F1939EA" w14:textId="1833722A" w:rsidR="00147775" w:rsidRPr="00051E6D" w:rsidRDefault="00147775">
      <w:pPr>
        <w:pStyle w:val="FootnoteText"/>
        <w:rPr>
          <w:sz w:val="16"/>
          <w:szCs w:val="16"/>
        </w:rPr>
      </w:pPr>
      <w:r>
        <w:rPr>
          <w:rStyle w:val="FootnoteReference"/>
        </w:rPr>
        <w:footnoteRef/>
      </w:r>
      <w:r>
        <w:t xml:space="preserve"> </w:t>
      </w:r>
      <w:r w:rsidR="006809E3" w:rsidRPr="009F3B24">
        <w:rPr>
          <w:sz w:val="16"/>
          <w:szCs w:val="16"/>
        </w:rPr>
        <w:t xml:space="preserve">Indicators to guide an assessment of an appropriate </w:t>
      </w:r>
      <w:r w:rsidR="003214EB">
        <w:rPr>
          <w:sz w:val="16"/>
          <w:szCs w:val="16"/>
        </w:rPr>
        <w:t xml:space="preserve">level </w:t>
      </w:r>
      <w:r w:rsidR="006809E3" w:rsidRPr="009F3B24">
        <w:rPr>
          <w:sz w:val="16"/>
          <w:szCs w:val="16"/>
        </w:rPr>
        <w:t xml:space="preserve">of response, and </w:t>
      </w:r>
      <w:r w:rsidR="001F0E6E" w:rsidRPr="009F3B24">
        <w:rPr>
          <w:sz w:val="16"/>
          <w:szCs w:val="16"/>
        </w:rPr>
        <w:t xml:space="preserve">examples of </w:t>
      </w:r>
      <w:r w:rsidR="006A00CE" w:rsidRPr="009F3B24">
        <w:rPr>
          <w:sz w:val="16"/>
          <w:szCs w:val="16"/>
        </w:rPr>
        <w:t xml:space="preserve">past </w:t>
      </w:r>
      <w:r w:rsidR="001F0E6E" w:rsidRPr="009F3B24">
        <w:rPr>
          <w:sz w:val="16"/>
          <w:szCs w:val="16"/>
        </w:rPr>
        <w:t xml:space="preserve">responses </w:t>
      </w:r>
      <w:r w:rsidR="006A00CE" w:rsidRPr="009F3B24">
        <w:rPr>
          <w:sz w:val="16"/>
          <w:szCs w:val="16"/>
        </w:rPr>
        <w:t>aligned</w:t>
      </w:r>
      <w:r w:rsidR="00051E6D">
        <w:rPr>
          <w:sz w:val="16"/>
          <w:szCs w:val="16"/>
        </w:rPr>
        <w:t xml:space="preserve"> </w:t>
      </w:r>
      <w:r w:rsidR="006A00CE" w:rsidRPr="009F3B24">
        <w:rPr>
          <w:sz w:val="16"/>
          <w:szCs w:val="16"/>
        </w:rPr>
        <w:t xml:space="preserve">to </w:t>
      </w:r>
      <w:r w:rsidR="003214EB">
        <w:rPr>
          <w:sz w:val="16"/>
          <w:szCs w:val="16"/>
        </w:rPr>
        <w:t xml:space="preserve">levels </w:t>
      </w:r>
      <w:r w:rsidR="00E6211A">
        <w:rPr>
          <w:sz w:val="16"/>
          <w:szCs w:val="16"/>
        </w:rPr>
        <w:t>are</w:t>
      </w:r>
      <w:r w:rsidR="006A00CE" w:rsidRPr="009F3B24">
        <w:rPr>
          <w:sz w:val="16"/>
          <w:szCs w:val="16"/>
        </w:rPr>
        <w:t xml:space="preserve"> </w:t>
      </w:r>
      <w:r w:rsidR="009F3B24" w:rsidRPr="009F3B24">
        <w:rPr>
          <w:sz w:val="16"/>
          <w:szCs w:val="16"/>
        </w:rPr>
        <w:t xml:space="preserve">provided in </w:t>
      </w:r>
      <w:hyperlink w:anchor="_Section_3:_Responding" w:history="1">
        <w:r w:rsidR="009F3B24" w:rsidRPr="00846772">
          <w:rPr>
            <w:rStyle w:val="Hyperlink"/>
            <w:sz w:val="16"/>
            <w:szCs w:val="16"/>
            <w:u w:val="none"/>
          </w:rPr>
          <w:t>Section 3</w:t>
        </w:r>
      </w:hyperlink>
      <w:r w:rsidR="00E6211A" w:rsidRPr="00846772">
        <w:rPr>
          <w:sz w:val="16"/>
          <w:szCs w:val="16"/>
        </w:rPr>
        <w:t>.</w:t>
      </w:r>
      <w:r w:rsidR="009F3B24">
        <w:t xml:space="preserve"> </w:t>
      </w:r>
    </w:p>
  </w:footnote>
  <w:footnote w:id="10">
    <w:p w14:paraId="021959D8" w14:textId="7EE6F791" w:rsidR="00643560" w:rsidRDefault="00643560">
      <w:pPr>
        <w:pStyle w:val="FootnoteText"/>
      </w:pPr>
      <w:r>
        <w:rPr>
          <w:rStyle w:val="FootnoteReference"/>
        </w:rPr>
        <w:footnoteRef/>
      </w:r>
      <w:r>
        <w:t xml:space="preserve"> </w:t>
      </w:r>
      <w:r w:rsidR="00A8225E">
        <w:rPr>
          <w:sz w:val="16"/>
          <w:szCs w:val="16"/>
        </w:rPr>
        <w:t xml:space="preserve">The Minister’s responsibilities are </w:t>
      </w:r>
      <w:r w:rsidR="00F959EB">
        <w:rPr>
          <w:sz w:val="16"/>
          <w:szCs w:val="16"/>
        </w:rPr>
        <w:t>articulated in the AGCMF</w:t>
      </w:r>
      <w:r w:rsidR="00266F4B">
        <w:rPr>
          <w:sz w:val="16"/>
          <w:szCs w:val="16"/>
        </w:rPr>
        <w:t xml:space="preserve">. </w:t>
      </w:r>
      <w:r w:rsidR="00BA5F53" w:rsidRPr="00AB6568">
        <w:rPr>
          <w:sz w:val="16"/>
          <w:szCs w:val="16"/>
        </w:rPr>
        <w:t xml:space="preserve">AGCMF </w:t>
      </w:r>
      <w:r w:rsidR="00F57DF7">
        <w:rPr>
          <w:sz w:val="16"/>
          <w:szCs w:val="16"/>
        </w:rPr>
        <w:t>(</w:t>
      </w:r>
      <w:r w:rsidR="00F57DF7" w:rsidRPr="00AB6568">
        <w:rPr>
          <w:sz w:val="16"/>
          <w:szCs w:val="16"/>
        </w:rPr>
        <w:t>version 4.</w:t>
      </w:r>
      <w:r w:rsidR="00F57DF7">
        <w:rPr>
          <w:sz w:val="16"/>
          <w:szCs w:val="16"/>
        </w:rPr>
        <w:t>2</w:t>
      </w:r>
      <w:r w:rsidR="00F57DF7" w:rsidRPr="00AB6568">
        <w:rPr>
          <w:sz w:val="16"/>
          <w:szCs w:val="16"/>
        </w:rPr>
        <w:t>, September 202</w:t>
      </w:r>
      <w:r w:rsidR="00F57DF7">
        <w:rPr>
          <w:sz w:val="16"/>
          <w:szCs w:val="16"/>
        </w:rPr>
        <w:t>6</w:t>
      </w:r>
      <w:r w:rsidR="00F57DF7" w:rsidRPr="00AB6568">
        <w:rPr>
          <w:sz w:val="16"/>
          <w:szCs w:val="16"/>
        </w:rPr>
        <w:t xml:space="preserve">). </w:t>
      </w:r>
      <w:r w:rsidR="00F57DF7" w:rsidRPr="00385026">
        <w:rPr>
          <w:sz w:val="16"/>
          <w:szCs w:val="16"/>
        </w:rPr>
        <w:t>Appendix A</w:t>
      </w:r>
      <w:r w:rsidR="00F57DF7">
        <w:rPr>
          <w:sz w:val="16"/>
          <w:szCs w:val="16"/>
        </w:rPr>
        <w:t xml:space="preserve">. </w:t>
      </w:r>
      <w:r w:rsidR="00F57DF7" w:rsidRPr="00B56374">
        <w:rPr>
          <w:sz w:val="16"/>
          <w:szCs w:val="16"/>
        </w:rPr>
        <w:t xml:space="preserve">Page </w:t>
      </w:r>
      <w:r w:rsidR="00F57DF7">
        <w:rPr>
          <w:sz w:val="16"/>
          <w:szCs w:val="16"/>
        </w:rPr>
        <w:t>57.</w:t>
      </w:r>
      <w:r w:rsidR="00F57DF7" w:rsidRPr="00AB6568" w:rsidDel="00F57DF7">
        <w:rPr>
          <w:sz w:val="16"/>
          <w:szCs w:val="16"/>
        </w:rPr>
        <w:t xml:space="preserve"> </w:t>
      </w:r>
    </w:p>
  </w:footnote>
  <w:footnote w:id="11">
    <w:p w14:paraId="6DBE90AF" w14:textId="55DD25EF" w:rsidR="0075672A" w:rsidRDefault="0075672A">
      <w:pPr>
        <w:pStyle w:val="FootnoteText"/>
      </w:pPr>
      <w:r>
        <w:rPr>
          <w:rStyle w:val="FootnoteReference"/>
        </w:rPr>
        <w:footnoteRef/>
      </w:r>
      <w:r>
        <w:t xml:space="preserve"> </w:t>
      </w:r>
      <w:r w:rsidR="00073A41" w:rsidRPr="00847333">
        <w:rPr>
          <w:sz w:val="16"/>
          <w:szCs w:val="16"/>
        </w:rPr>
        <w:t xml:space="preserve">Chapter 8 of the </w:t>
      </w:r>
      <w:r w:rsidR="00073A41" w:rsidRPr="00847333">
        <w:rPr>
          <w:i/>
          <w:iCs/>
          <w:sz w:val="16"/>
          <w:szCs w:val="16"/>
        </w:rPr>
        <w:t>Biosecurity Act 2015</w:t>
      </w:r>
      <w:r w:rsidR="00073A41" w:rsidRPr="00847333">
        <w:rPr>
          <w:sz w:val="16"/>
          <w:szCs w:val="16"/>
        </w:rPr>
        <w:t xml:space="preserve"> provides the legislative framework </w:t>
      </w:r>
      <w:r w:rsidR="00D04C2F" w:rsidRPr="00847333">
        <w:rPr>
          <w:sz w:val="16"/>
          <w:szCs w:val="16"/>
        </w:rPr>
        <w:t xml:space="preserve">for human </w:t>
      </w:r>
      <w:r w:rsidR="002463B4" w:rsidRPr="00847333">
        <w:rPr>
          <w:sz w:val="16"/>
          <w:szCs w:val="16"/>
        </w:rPr>
        <w:t xml:space="preserve">biosecurity powers. </w:t>
      </w:r>
      <w:r w:rsidR="006B359A" w:rsidRPr="00847333">
        <w:rPr>
          <w:sz w:val="16"/>
          <w:szCs w:val="16"/>
        </w:rPr>
        <w:t xml:space="preserve">Relevant powers </w:t>
      </w:r>
      <w:r w:rsidR="00B9548E" w:rsidRPr="00847333">
        <w:rPr>
          <w:sz w:val="16"/>
          <w:szCs w:val="16"/>
        </w:rPr>
        <w:t xml:space="preserve">under the Biosecurity Act can only be </w:t>
      </w:r>
      <w:r w:rsidR="00B96B23" w:rsidRPr="00847333">
        <w:rPr>
          <w:sz w:val="16"/>
          <w:szCs w:val="16"/>
        </w:rPr>
        <w:t>used in relation to ‘listed human diseases</w:t>
      </w:r>
      <w:r w:rsidR="00FC4A9D">
        <w:rPr>
          <w:sz w:val="16"/>
          <w:szCs w:val="16"/>
        </w:rPr>
        <w:t>’</w:t>
      </w:r>
      <w:r w:rsidR="003B46EE">
        <w:rPr>
          <w:sz w:val="16"/>
          <w:szCs w:val="16"/>
        </w:rPr>
        <w:t xml:space="preserve"> (LHD)</w:t>
      </w:r>
      <w:r w:rsidR="00637080" w:rsidRPr="00847333">
        <w:rPr>
          <w:sz w:val="16"/>
          <w:szCs w:val="16"/>
        </w:rPr>
        <w:t>.</w:t>
      </w:r>
    </w:p>
  </w:footnote>
  <w:footnote w:id="12">
    <w:p w14:paraId="7DFF0D94" w14:textId="5D66979E" w:rsidR="0075672A" w:rsidRDefault="0075672A">
      <w:pPr>
        <w:pStyle w:val="FootnoteText"/>
      </w:pPr>
      <w:r>
        <w:rPr>
          <w:rStyle w:val="FootnoteReference"/>
        </w:rPr>
        <w:footnoteRef/>
      </w:r>
      <w:r w:rsidR="00FD4AD5">
        <w:t xml:space="preserve"> </w:t>
      </w:r>
      <w:r w:rsidR="00CA72C8" w:rsidRPr="00CA72C8">
        <w:rPr>
          <w:sz w:val="16"/>
          <w:szCs w:val="16"/>
        </w:rPr>
        <w:t>Minister</w:t>
      </w:r>
      <w:r w:rsidR="00965FA4">
        <w:rPr>
          <w:sz w:val="16"/>
          <w:szCs w:val="16"/>
        </w:rPr>
        <w:t>ial</w:t>
      </w:r>
      <w:r w:rsidR="00CA72C8" w:rsidRPr="00CA72C8">
        <w:rPr>
          <w:sz w:val="16"/>
          <w:szCs w:val="16"/>
        </w:rPr>
        <w:t xml:space="preserve"> powers apply</w:t>
      </w:r>
      <w:r w:rsidR="00FD4AD5" w:rsidRPr="00CA72C8">
        <w:rPr>
          <w:sz w:val="16"/>
          <w:szCs w:val="16"/>
        </w:rPr>
        <w:t xml:space="preserve"> </w:t>
      </w:r>
      <w:r w:rsidR="00136CC9">
        <w:rPr>
          <w:sz w:val="16"/>
          <w:szCs w:val="16"/>
        </w:rPr>
        <w:t>i</w:t>
      </w:r>
      <w:r w:rsidR="00AB2E6F" w:rsidRPr="00D8230E">
        <w:rPr>
          <w:sz w:val="16"/>
          <w:szCs w:val="16"/>
        </w:rPr>
        <w:t>rrespective of whe</w:t>
      </w:r>
      <w:r w:rsidR="00D8230E" w:rsidRPr="00D8230E">
        <w:rPr>
          <w:sz w:val="16"/>
          <w:szCs w:val="16"/>
        </w:rPr>
        <w:t>re</w:t>
      </w:r>
      <w:r w:rsidR="00AB2E6F" w:rsidRPr="00D8230E">
        <w:rPr>
          <w:sz w:val="16"/>
          <w:szCs w:val="16"/>
        </w:rPr>
        <w:t xml:space="preserve"> powers </w:t>
      </w:r>
      <w:r w:rsidR="00D8230E" w:rsidRPr="00D8230E">
        <w:rPr>
          <w:sz w:val="16"/>
          <w:szCs w:val="16"/>
        </w:rPr>
        <w:t xml:space="preserve">sit, for example, </w:t>
      </w:r>
      <w:r w:rsidR="003131DE">
        <w:rPr>
          <w:sz w:val="16"/>
          <w:szCs w:val="16"/>
        </w:rPr>
        <w:t>the Department of Health</w:t>
      </w:r>
      <w:r w:rsidR="00A654A6">
        <w:rPr>
          <w:sz w:val="16"/>
          <w:szCs w:val="16"/>
        </w:rPr>
        <w:t>, Disability</w:t>
      </w:r>
      <w:r w:rsidR="003131DE">
        <w:rPr>
          <w:sz w:val="16"/>
          <w:szCs w:val="16"/>
        </w:rPr>
        <w:t xml:space="preserve"> and Age</w:t>
      </w:r>
      <w:r w:rsidR="00A654A6">
        <w:rPr>
          <w:sz w:val="16"/>
          <w:szCs w:val="16"/>
        </w:rPr>
        <w:t>ing</w:t>
      </w:r>
      <w:r w:rsidR="003131DE" w:rsidRPr="00D8230E">
        <w:rPr>
          <w:sz w:val="16"/>
          <w:szCs w:val="16"/>
        </w:rPr>
        <w:t xml:space="preserve"> </w:t>
      </w:r>
      <w:r w:rsidR="00D8230E" w:rsidRPr="00D8230E">
        <w:rPr>
          <w:sz w:val="16"/>
          <w:szCs w:val="16"/>
        </w:rPr>
        <w:t xml:space="preserve">or </w:t>
      </w:r>
      <w:r w:rsidR="00AA171E">
        <w:rPr>
          <w:sz w:val="16"/>
          <w:szCs w:val="16"/>
        </w:rPr>
        <w:t xml:space="preserve">Australian </w:t>
      </w:r>
      <w:r w:rsidR="00D8230E" w:rsidRPr="00D8230E">
        <w:rPr>
          <w:sz w:val="16"/>
          <w:szCs w:val="16"/>
        </w:rPr>
        <w:t>CDC</w:t>
      </w:r>
      <w:r w:rsidR="00CA72C8">
        <w:rPr>
          <w:sz w:val="16"/>
          <w:szCs w:val="16"/>
        </w:rPr>
        <w:t xml:space="preserve">. </w:t>
      </w:r>
    </w:p>
  </w:footnote>
  <w:footnote w:id="13">
    <w:p w14:paraId="2B08BEA4" w14:textId="43F5DA65" w:rsidR="002A72E7" w:rsidRDefault="002A72E7" w:rsidP="002A72E7">
      <w:pPr>
        <w:pStyle w:val="FootnoteText"/>
      </w:pPr>
      <w:r>
        <w:rPr>
          <w:rStyle w:val="FootnoteReference"/>
        </w:rPr>
        <w:footnoteRef/>
      </w:r>
      <w:r>
        <w:t xml:space="preserve"> </w:t>
      </w:r>
      <w:r w:rsidRPr="00847333">
        <w:rPr>
          <w:sz w:val="16"/>
          <w:szCs w:val="16"/>
        </w:rPr>
        <w:t xml:space="preserve">The AGCMF </w:t>
      </w:r>
      <w:r w:rsidR="00995B88">
        <w:rPr>
          <w:sz w:val="16"/>
          <w:szCs w:val="16"/>
        </w:rPr>
        <w:t>states</w:t>
      </w:r>
      <w:r w:rsidRPr="00847333">
        <w:rPr>
          <w:sz w:val="16"/>
          <w:szCs w:val="16"/>
        </w:rPr>
        <w:t xml:space="preserve"> the span of crisis management responsibilities of Australian Government Coordinating Agencies. These responsibilities are not </w:t>
      </w:r>
      <w:r w:rsidR="008C75A0">
        <w:rPr>
          <w:sz w:val="16"/>
          <w:szCs w:val="16"/>
        </w:rPr>
        <w:t xml:space="preserve">fully </w:t>
      </w:r>
      <w:r w:rsidRPr="00847333">
        <w:rPr>
          <w:sz w:val="16"/>
          <w:szCs w:val="16"/>
        </w:rPr>
        <w:t>replicated in this Plan.</w:t>
      </w:r>
      <w:r>
        <w:t xml:space="preserve"> </w:t>
      </w:r>
    </w:p>
  </w:footnote>
  <w:footnote w:id="14">
    <w:p w14:paraId="3435C978" w14:textId="77777777" w:rsidR="00E07CB7" w:rsidRDefault="00E07CB7" w:rsidP="00E07CB7">
      <w:pPr>
        <w:pStyle w:val="FootnoteText"/>
      </w:pPr>
      <w:r>
        <w:rPr>
          <w:rStyle w:val="FootnoteReference"/>
        </w:rPr>
        <w:footnoteRef/>
      </w:r>
      <w:r>
        <w:t xml:space="preserve"> </w:t>
      </w:r>
      <w:r w:rsidRPr="000B3AE7">
        <w:rPr>
          <w:sz w:val="16"/>
          <w:szCs w:val="16"/>
        </w:rPr>
        <w:t>Australia’s external and mainland non-self-governing territories include Norfolk Island, Jervis Bay Territory and the Indian Ocean Territories (administered by DITRDCA) and the Australian Antarctic Territory (administered by DCCEEW).</w:t>
      </w:r>
      <w:r>
        <w:t xml:space="preserve"> </w:t>
      </w:r>
    </w:p>
  </w:footnote>
  <w:footnote w:id="15">
    <w:p w14:paraId="1864394C" w14:textId="1D6FFEC0" w:rsidR="001F1A95" w:rsidRDefault="001F1A95" w:rsidP="001F1A95">
      <w:pPr>
        <w:pStyle w:val="FootnoteText"/>
      </w:pPr>
      <w:r>
        <w:rPr>
          <w:rStyle w:val="FootnoteReference"/>
        </w:rPr>
        <w:footnoteRef/>
      </w:r>
      <w:r>
        <w:t xml:space="preserve"> </w:t>
      </w:r>
      <w:r w:rsidRPr="00136CC9">
        <w:rPr>
          <w:sz w:val="16"/>
          <w:szCs w:val="16"/>
        </w:rPr>
        <w:t xml:space="preserve">The Director of National Parks has additional responsibilities </w:t>
      </w:r>
      <w:r w:rsidR="00681EB8" w:rsidRPr="00136CC9">
        <w:rPr>
          <w:sz w:val="16"/>
          <w:szCs w:val="16"/>
        </w:rPr>
        <w:t>for</w:t>
      </w:r>
      <w:r w:rsidRPr="00136CC9">
        <w:rPr>
          <w:sz w:val="16"/>
          <w:szCs w:val="16"/>
        </w:rPr>
        <w:t xml:space="preserve"> the township of Mutitjulu</w:t>
      </w:r>
      <w:r w:rsidR="00533D57" w:rsidRPr="00136CC9">
        <w:rPr>
          <w:sz w:val="16"/>
          <w:szCs w:val="16"/>
        </w:rPr>
        <w:t>,</w:t>
      </w:r>
      <w:r w:rsidR="00851E3D" w:rsidRPr="00136CC9">
        <w:rPr>
          <w:sz w:val="16"/>
          <w:szCs w:val="16"/>
        </w:rPr>
        <w:t xml:space="preserve"> </w:t>
      </w:r>
      <w:r w:rsidRPr="00136CC9">
        <w:rPr>
          <w:sz w:val="16"/>
          <w:szCs w:val="16"/>
        </w:rPr>
        <w:t xml:space="preserve">a closed First Nations community within UKTNP, including the provision of essential services </w:t>
      </w:r>
      <w:r w:rsidR="007F54E7" w:rsidRPr="00136CC9">
        <w:rPr>
          <w:sz w:val="16"/>
          <w:szCs w:val="16"/>
        </w:rPr>
        <w:t>(</w:t>
      </w:r>
      <w:r w:rsidRPr="00136CC9">
        <w:rPr>
          <w:sz w:val="16"/>
          <w:szCs w:val="16"/>
        </w:rPr>
        <w:t>power, water and sewerage</w:t>
      </w:r>
      <w:r w:rsidR="007F54E7" w:rsidRPr="00136CC9">
        <w:rPr>
          <w:sz w:val="16"/>
          <w:szCs w:val="16"/>
        </w:rPr>
        <w:t>)</w:t>
      </w:r>
      <w:r w:rsidR="00706107">
        <w:rPr>
          <w:sz w:val="16"/>
          <w:szCs w:val="16"/>
        </w:rPr>
        <w:t>.</w:t>
      </w:r>
    </w:p>
  </w:footnote>
  <w:footnote w:id="16">
    <w:p w14:paraId="437B6B96" w14:textId="6C0BC5C7" w:rsidR="00D41922" w:rsidRPr="00086130" w:rsidRDefault="00D41922" w:rsidP="00D41922">
      <w:pPr>
        <w:pStyle w:val="FootnoteText"/>
        <w:rPr>
          <w:sz w:val="14"/>
          <w:szCs w:val="14"/>
        </w:rPr>
      </w:pPr>
      <w:r w:rsidRPr="00DA4816">
        <w:rPr>
          <w:rStyle w:val="FootnoteReference"/>
          <w:sz w:val="14"/>
          <w:szCs w:val="14"/>
        </w:rPr>
        <w:footnoteRef/>
      </w:r>
      <w:r w:rsidRPr="00DA4816">
        <w:rPr>
          <w:sz w:val="14"/>
          <w:szCs w:val="14"/>
        </w:rPr>
        <w:t xml:space="preserve"> Th</w:t>
      </w:r>
      <w:r w:rsidRPr="00086130">
        <w:rPr>
          <w:sz w:val="14"/>
          <w:szCs w:val="14"/>
        </w:rPr>
        <w:t xml:space="preserve">e </w:t>
      </w:r>
      <w:r w:rsidR="00BA0BE6" w:rsidRPr="00086130">
        <w:rPr>
          <w:sz w:val="14"/>
          <w:szCs w:val="14"/>
        </w:rPr>
        <w:t>N</w:t>
      </w:r>
      <w:r w:rsidR="00BA0BE6">
        <w:rPr>
          <w:sz w:val="14"/>
          <w:szCs w:val="14"/>
        </w:rPr>
        <w:t>ational Health Emergency Response Plan</w:t>
      </w:r>
      <w:r w:rsidR="00BA0BE6" w:rsidRPr="00086130">
        <w:rPr>
          <w:sz w:val="14"/>
          <w:szCs w:val="14"/>
        </w:rPr>
        <w:t xml:space="preserve"> </w:t>
      </w:r>
      <w:r w:rsidRPr="00086130">
        <w:rPr>
          <w:sz w:val="14"/>
          <w:szCs w:val="14"/>
        </w:rPr>
        <w:t xml:space="preserve">operates on a single, clear model in which the Australian CDC owns Australia’s National Focal Point functions under the </w:t>
      </w:r>
      <w:r w:rsidRPr="00BC45A8">
        <w:rPr>
          <w:i/>
          <w:iCs/>
          <w:sz w:val="14"/>
          <w:szCs w:val="14"/>
        </w:rPr>
        <w:t>International Health Regulations (2005)</w:t>
      </w:r>
      <w:r w:rsidRPr="00086130">
        <w:rPr>
          <w:sz w:val="14"/>
          <w:szCs w:val="14"/>
        </w:rPr>
        <w:t xml:space="preserve"> and provides independent technical public health advice within its remit, while the National Incident Centre provides the Australian Government’s 24/7 operational platform for coordination, including drafting, routing and liaison workflows.</w:t>
      </w:r>
    </w:p>
    <w:p w14:paraId="2F11F396" w14:textId="70DB31E8" w:rsidR="00D41922" w:rsidRDefault="00D41922">
      <w:pPr>
        <w:pStyle w:val="FootnoteText"/>
      </w:pPr>
    </w:p>
  </w:footnote>
  <w:footnote w:id="17">
    <w:p w14:paraId="69D208CD" w14:textId="75B30845" w:rsidR="000C2F01" w:rsidRPr="00B56374" w:rsidRDefault="000C2F01" w:rsidP="000C2F01">
      <w:pPr>
        <w:pStyle w:val="FootnoteText"/>
        <w:rPr>
          <w:sz w:val="16"/>
          <w:szCs w:val="16"/>
        </w:rPr>
      </w:pPr>
      <w:r>
        <w:rPr>
          <w:rStyle w:val="FootnoteReference"/>
        </w:rPr>
        <w:footnoteRef/>
      </w:r>
      <w:r>
        <w:t xml:space="preserve"> </w:t>
      </w:r>
      <w:r w:rsidR="00086134" w:rsidRPr="00AB6568">
        <w:rPr>
          <w:sz w:val="16"/>
          <w:szCs w:val="16"/>
        </w:rPr>
        <w:t xml:space="preserve">AGCMF </w:t>
      </w:r>
      <w:r w:rsidR="00A273E8">
        <w:rPr>
          <w:sz w:val="16"/>
          <w:szCs w:val="16"/>
        </w:rPr>
        <w:t>(</w:t>
      </w:r>
      <w:r w:rsidR="00A273E8" w:rsidRPr="00AB6568">
        <w:rPr>
          <w:sz w:val="16"/>
          <w:szCs w:val="16"/>
        </w:rPr>
        <w:t>version 4.</w:t>
      </w:r>
      <w:r w:rsidR="00A273E8">
        <w:rPr>
          <w:sz w:val="16"/>
          <w:szCs w:val="16"/>
        </w:rPr>
        <w:t>2</w:t>
      </w:r>
      <w:r w:rsidR="00A273E8" w:rsidRPr="00AB6568">
        <w:rPr>
          <w:sz w:val="16"/>
          <w:szCs w:val="16"/>
        </w:rPr>
        <w:t>, September 202</w:t>
      </w:r>
      <w:r w:rsidR="00A273E8">
        <w:rPr>
          <w:sz w:val="16"/>
          <w:szCs w:val="16"/>
        </w:rPr>
        <w:t>6</w:t>
      </w:r>
      <w:r w:rsidR="00A273E8" w:rsidRPr="00AB6568">
        <w:rPr>
          <w:sz w:val="16"/>
          <w:szCs w:val="16"/>
        </w:rPr>
        <w:t xml:space="preserve">). </w:t>
      </w:r>
      <w:r w:rsidR="00086134" w:rsidRPr="00B56374">
        <w:rPr>
          <w:sz w:val="16"/>
          <w:szCs w:val="16"/>
        </w:rPr>
        <w:t>Page 1</w:t>
      </w:r>
      <w:r w:rsidR="005072B3">
        <w:rPr>
          <w:sz w:val="16"/>
          <w:szCs w:val="16"/>
        </w:rPr>
        <w:t>9</w:t>
      </w:r>
      <w:r w:rsidR="00086134" w:rsidRPr="00B56374">
        <w:rPr>
          <w:sz w:val="16"/>
          <w:szCs w:val="16"/>
        </w:rPr>
        <w:t>.</w:t>
      </w:r>
    </w:p>
  </w:footnote>
  <w:footnote w:id="18">
    <w:p w14:paraId="451AAE19" w14:textId="294B9B58" w:rsidR="009F7D74" w:rsidRDefault="009F7D74" w:rsidP="009F7D74">
      <w:pPr>
        <w:pStyle w:val="FootnoteText"/>
      </w:pPr>
      <w:r w:rsidRPr="004955E5">
        <w:rPr>
          <w:rStyle w:val="FootnoteReference"/>
        </w:rPr>
        <w:footnoteRef/>
      </w:r>
      <w:r w:rsidRPr="00B56374">
        <w:rPr>
          <w:sz w:val="16"/>
          <w:szCs w:val="16"/>
        </w:rPr>
        <w:t xml:space="preserve"> </w:t>
      </w:r>
      <w:r w:rsidR="008C28E1" w:rsidRPr="00AB6568">
        <w:rPr>
          <w:sz w:val="16"/>
          <w:szCs w:val="16"/>
        </w:rPr>
        <w:t xml:space="preserve">AGCMF </w:t>
      </w:r>
      <w:r w:rsidR="003142E5">
        <w:rPr>
          <w:sz w:val="16"/>
          <w:szCs w:val="16"/>
        </w:rPr>
        <w:t>(</w:t>
      </w:r>
      <w:r w:rsidR="003142E5" w:rsidRPr="00AB6568">
        <w:rPr>
          <w:sz w:val="16"/>
          <w:szCs w:val="16"/>
        </w:rPr>
        <w:t>version 4.</w:t>
      </w:r>
      <w:r w:rsidR="003142E5">
        <w:rPr>
          <w:sz w:val="16"/>
          <w:szCs w:val="16"/>
        </w:rPr>
        <w:t>2</w:t>
      </w:r>
      <w:r w:rsidR="003142E5" w:rsidRPr="00AB6568">
        <w:rPr>
          <w:sz w:val="16"/>
          <w:szCs w:val="16"/>
        </w:rPr>
        <w:t>, September 202</w:t>
      </w:r>
      <w:r w:rsidR="003142E5">
        <w:rPr>
          <w:sz w:val="16"/>
          <w:szCs w:val="16"/>
        </w:rPr>
        <w:t>6</w:t>
      </w:r>
      <w:r w:rsidR="003142E5" w:rsidRPr="00AB6568">
        <w:rPr>
          <w:sz w:val="16"/>
          <w:szCs w:val="16"/>
        </w:rPr>
        <w:t xml:space="preserve">). </w:t>
      </w:r>
      <w:r w:rsidR="008C28E1" w:rsidRPr="00AB6568">
        <w:rPr>
          <w:sz w:val="16"/>
          <w:szCs w:val="16"/>
        </w:rPr>
        <w:t xml:space="preserve"> </w:t>
      </w:r>
      <w:r w:rsidR="008C28E1" w:rsidRPr="00B56374">
        <w:rPr>
          <w:sz w:val="16"/>
          <w:szCs w:val="16"/>
        </w:rPr>
        <w:t xml:space="preserve">Page </w:t>
      </w:r>
      <w:r w:rsidR="003142E5">
        <w:rPr>
          <w:sz w:val="16"/>
          <w:szCs w:val="16"/>
        </w:rPr>
        <w:t>20</w:t>
      </w:r>
      <w:r w:rsidR="008C28E1" w:rsidRPr="00B56374">
        <w:rPr>
          <w:sz w:val="16"/>
          <w:szCs w:val="16"/>
        </w:rPr>
        <w:t>.</w:t>
      </w:r>
    </w:p>
  </w:footnote>
  <w:footnote w:id="19">
    <w:p w14:paraId="11A8845A" w14:textId="0948F38E" w:rsidR="004A7F1F" w:rsidRDefault="004A7F1F" w:rsidP="004A7F1F">
      <w:pPr>
        <w:pStyle w:val="FootnoteText"/>
      </w:pPr>
      <w:r>
        <w:rPr>
          <w:rStyle w:val="FootnoteReference"/>
        </w:rPr>
        <w:footnoteRef/>
      </w:r>
      <w:r>
        <w:t xml:space="preserve"> </w:t>
      </w:r>
      <w:r w:rsidRPr="00CD0286">
        <w:rPr>
          <w:sz w:val="16"/>
          <w:szCs w:val="16"/>
        </w:rPr>
        <w:t xml:space="preserve">AGCMF </w:t>
      </w:r>
      <w:r w:rsidR="006D3C52" w:rsidRPr="006D3C52">
        <w:rPr>
          <w:sz w:val="16"/>
          <w:szCs w:val="16"/>
        </w:rPr>
        <w:t xml:space="preserve">(version 4.2, September 2026). </w:t>
      </w:r>
      <w:r w:rsidRPr="00CD0286">
        <w:rPr>
          <w:sz w:val="16"/>
          <w:szCs w:val="16"/>
        </w:rPr>
        <w:t>Pages 3</w:t>
      </w:r>
      <w:r w:rsidR="006D3C52">
        <w:rPr>
          <w:sz w:val="16"/>
          <w:szCs w:val="16"/>
        </w:rPr>
        <w:t>5</w:t>
      </w:r>
      <w:r w:rsidRPr="00CD0286">
        <w:rPr>
          <w:sz w:val="16"/>
          <w:szCs w:val="16"/>
        </w:rPr>
        <w:t>.</w:t>
      </w:r>
    </w:p>
  </w:footnote>
  <w:footnote w:id="20">
    <w:p w14:paraId="0978752F" w14:textId="2F1EDA6F" w:rsidR="004A3221" w:rsidRDefault="004A3221" w:rsidP="004A3221">
      <w:pPr>
        <w:pStyle w:val="FootnoteText"/>
      </w:pPr>
      <w:r>
        <w:rPr>
          <w:rStyle w:val="FootnoteReference"/>
        </w:rPr>
        <w:footnoteRef/>
      </w:r>
      <w:r>
        <w:t xml:space="preserve"> </w:t>
      </w:r>
      <w:r w:rsidRPr="00F103CB">
        <w:rPr>
          <w:sz w:val="16"/>
          <w:szCs w:val="16"/>
        </w:rPr>
        <w:t xml:space="preserve">AGCMF </w:t>
      </w:r>
      <w:r w:rsidR="008F47AA" w:rsidRPr="008F47AA">
        <w:rPr>
          <w:sz w:val="16"/>
          <w:szCs w:val="16"/>
        </w:rPr>
        <w:t xml:space="preserve">(version 4.2, September 2026). </w:t>
      </w:r>
      <w:r w:rsidRPr="00F103CB">
        <w:rPr>
          <w:sz w:val="16"/>
          <w:szCs w:val="16"/>
        </w:rPr>
        <w:t>Page 2</w:t>
      </w:r>
      <w:r w:rsidR="004D4348">
        <w:rPr>
          <w:sz w:val="16"/>
          <w:szCs w:val="16"/>
        </w:rPr>
        <w:t>8</w:t>
      </w:r>
    </w:p>
    <w:p w14:paraId="6D3454D4" w14:textId="77777777" w:rsidR="007B7F1A" w:rsidRDefault="007B7F1A" w:rsidP="004A3221">
      <w:pPr>
        <w:pStyle w:val="FootnoteText"/>
      </w:pPr>
    </w:p>
  </w:footnote>
  <w:footnote w:id="21">
    <w:p w14:paraId="128C3A1E" w14:textId="2B0279CF" w:rsidR="008F2AA9" w:rsidRDefault="008F2AA9" w:rsidP="008F2AA9">
      <w:pPr>
        <w:pStyle w:val="FootnoteText"/>
      </w:pPr>
      <w:r>
        <w:rPr>
          <w:rStyle w:val="FootnoteReference"/>
        </w:rPr>
        <w:footnoteRef/>
      </w:r>
      <w:r>
        <w:t xml:space="preserve"> </w:t>
      </w:r>
      <w:r w:rsidRPr="009D3A3D">
        <w:rPr>
          <w:sz w:val="16"/>
          <w:szCs w:val="16"/>
        </w:rPr>
        <w:t xml:space="preserve">AGCMF </w:t>
      </w:r>
      <w:r w:rsidR="00076726" w:rsidRPr="00076726">
        <w:rPr>
          <w:sz w:val="16"/>
          <w:szCs w:val="16"/>
        </w:rPr>
        <w:t xml:space="preserve">(version 4.2, September 2026). </w:t>
      </w:r>
      <w:r w:rsidRPr="009D3A3D">
        <w:rPr>
          <w:sz w:val="16"/>
          <w:szCs w:val="16"/>
        </w:rPr>
        <w:t xml:space="preserve">Page </w:t>
      </w:r>
      <w:r w:rsidR="009B7503">
        <w:rPr>
          <w:sz w:val="16"/>
          <w:szCs w:val="16"/>
        </w:rPr>
        <w:t>29</w:t>
      </w:r>
    </w:p>
  </w:footnote>
  <w:footnote w:id="22">
    <w:p w14:paraId="1C4E7B99" w14:textId="3D50B23D" w:rsidR="001F3BC9" w:rsidRDefault="001F3BC9" w:rsidP="001F3BC9">
      <w:pPr>
        <w:pStyle w:val="FootnoteText"/>
      </w:pPr>
      <w:r>
        <w:rPr>
          <w:rStyle w:val="FootnoteReference"/>
        </w:rPr>
        <w:footnoteRef/>
      </w:r>
      <w:r>
        <w:t xml:space="preserve"> </w:t>
      </w:r>
      <w:r w:rsidRPr="006964EE">
        <w:rPr>
          <w:rStyle w:val="A13"/>
          <w:rFonts w:asciiTheme="majorHAnsi" w:hAnsiTheme="majorHAnsi" w:cstheme="majorHAnsi"/>
          <w:color w:val="auto"/>
          <w:sz w:val="16"/>
          <w:szCs w:val="16"/>
        </w:rPr>
        <w:t xml:space="preserve">The </w:t>
      </w:r>
      <w:r w:rsidRPr="006964EE">
        <w:rPr>
          <w:rFonts w:asciiTheme="majorHAnsi" w:hAnsiTheme="majorHAnsi" w:cstheme="majorHAnsi"/>
          <w:sz w:val="16"/>
          <w:szCs w:val="16"/>
        </w:rPr>
        <w:t>Australian Government Crisis Communications Guidelines</w:t>
      </w:r>
      <w:r w:rsidRPr="006964EE" w:rsidDel="00D23A7F">
        <w:rPr>
          <w:sz w:val="16"/>
          <w:szCs w:val="16"/>
        </w:rPr>
        <w:t xml:space="preserve"> </w:t>
      </w:r>
      <w:r w:rsidRPr="006964EE">
        <w:rPr>
          <w:sz w:val="16"/>
          <w:szCs w:val="16"/>
        </w:rPr>
        <w:t>are owned by NEMA.</w:t>
      </w:r>
    </w:p>
  </w:footnote>
  <w:footnote w:id="23">
    <w:p w14:paraId="22721A19" w14:textId="77777777" w:rsidR="00A85205" w:rsidRPr="00857531" w:rsidRDefault="00A85205" w:rsidP="00A85205">
      <w:pPr>
        <w:pStyle w:val="FootnoteText"/>
        <w:rPr>
          <w:sz w:val="16"/>
          <w:szCs w:val="16"/>
        </w:rPr>
      </w:pPr>
      <w:r>
        <w:rPr>
          <w:rStyle w:val="FootnoteReference"/>
        </w:rPr>
        <w:footnoteRef/>
      </w:r>
      <w:r>
        <w:t xml:space="preserve"> </w:t>
      </w:r>
      <w:r w:rsidRPr="00857531">
        <w:rPr>
          <w:sz w:val="16"/>
          <w:szCs w:val="16"/>
        </w:rPr>
        <w:t xml:space="preserve">The Australian Government Crisis Communication Forum is maintained and convened by NEMA. </w:t>
      </w:r>
    </w:p>
  </w:footnote>
  <w:footnote w:id="24">
    <w:p w14:paraId="19B22F26" w14:textId="2AB0E4A0" w:rsidR="0013184E" w:rsidRDefault="0013184E">
      <w:pPr>
        <w:pStyle w:val="FootnoteText"/>
      </w:pPr>
      <w:r>
        <w:rPr>
          <w:rStyle w:val="FootnoteReference"/>
        </w:rPr>
        <w:footnoteRef/>
      </w:r>
      <w:r>
        <w:t xml:space="preserve"> </w:t>
      </w:r>
      <w:r w:rsidRPr="009357FC">
        <w:rPr>
          <w:sz w:val="16"/>
          <w:szCs w:val="16"/>
        </w:rPr>
        <w:t>The BFSN includes FSANZ, the Department of Health, Disability and Ageing, Australian CDC, state and territory food enforcement agencies, DAFF and New Zealand</w:t>
      </w:r>
      <w:r w:rsidRPr="0013184E">
        <w:rPr>
          <w:sz w:val="16"/>
          <w:szCs w:val="16"/>
        </w:rPr>
        <w:t>.</w:t>
      </w:r>
    </w:p>
  </w:footnote>
  <w:footnote w:id="25">
    <w:p w14:paraId="6490ADBD" w14:textId="1A081375" w:rsidR="000C3D5F" w:rsidRDefault="000C3D5F" w:rsidP="000C3D5F">
      <w:pPr>
        <w:pStyle w:val="FootnoteText"/>
      </w:pPr>
      <w:r>
        <w:rPr>
          <w:rStyle w:val="FootnoteReference"/>
        </w:rPr>
        <w:footnoteRef/>
      </w:r>
      <w:r>
        <w:t xml:space="preserve"> </w:t>
      </w:r>
      <w:r w:rsidRPr="00E355FE">
        <w:rPr>
          <w:sz w:val="16"/>
          <w:szCs w:val="16"/>
        </w:rPr>
        <w:t xml:space="preserve">AGCMF </w:t>
      </w:r>
      <w:r w:rsidR="00705E1F" w:rsidRPr="00705E1F">
        <w:rPr>
          <w:sz w:val="16"/>
          <w:szCs w:val="16"/>
        </w:rPr>
        <w:t xml:space="preserve">(version 4.2, September 2026). </w:t>
      </w:r>
      <w:r w:rsidRPr="00E355FE">
        <w:rPr>
          <w:sz w:val="16"/>
          <w:szCs w:val="16"/>
        </w:rPr>
        <w:t xml:space="preserve">Page </w:t>
      </w:r>
      <w:r w:rsidR="00705E1F">
        <w:rPr>
          <w:sz w:val="16"/>
          <w:szCs w:val="16"/>
        </w:rPr>
        <w:t>35</w:t>
      </w:r>
      <w:r w:rsidRPr="00E355FE">
        <w:rPr>
          <w:sz w:val="16"/>
          <w:szCs w:val="16"/>
        </w:rPr>
        <w:t>.</w:t>
      </w:r>
      <w:r>
        <w:t xml:space="preserve"> </w:t>
      </w:r>
    </w:p>
  </w:footnote>
  <w:footnote w:id="26">
    <w:p w14:paraId="60368FA1" w14:textId="534F6285" w:rsidR="00660DA5" w:rsidRDefault="00660DA5" w:rsidP="00660DA5">
      <w:pPr>
        <w:pStyle w:val="FootnoteText"/>
      </w:pPr>
      <w:r>
        <w:rPr>
          <w:rStyle w:val="FootnoteReference"/>
        </w:rPr>
        <w:footnoteRef/>
      </w:r>
      <w:r>
        <w:t xml:space="preserve"> </w:t>
      </w:r>
      <w:r w:rsidRPr="00CA4ED0">
        <w:rPr>
          <w:sz w:val="16"/>
          <w:szCs w:val="16"/>
        </w:rPr>
        <w:t xml:space="preserve">AGCMF </w:t>
      </w:r>
      <w:r w:rsidR="00285DFD" w:rsidRPr="00285DFD">
        <w:rPr>
          <w:sz w:val="16"/>
          <w:szCs w:val="16"/>
        </w:rPr>
        <w:t>(version 4.2, September 2026). Appendix A. Page 57.</w:t>
      </w:r>
      <w:r w:rsidR="00285DFD" w:rsidRPr="00285DFD" w:rsidDel="00285DFD">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BDBA" w14:textId="4C0E14AF" w:rsidR="00DB073E" w:rsidRDefault="005872EF">
    <w:pPr>
      <w:pStyle w:val="Header"/>
    </w:pPr>
    <w:r>
      <w:rPr>
        <w:noProof/>
      </w:rPr>
      <mc:AlternateContent>
        <mc:Choice Requires="wps">
          <w:drawing>
            <wp:anchor distT="0" distB="0" distL="0" distR="0" simplePos="0" relativeHeight="251658240" behindDoc="0" locked="0" layoutInCell="1" allowOverlap="1" wp14:anchorId="0FE7061B" wp14:editId="4248BF59">
              <wp:simplePos x="635" y="635"/>
              <wp:positionH relativeFrom="page">
                <wp:align>center</wp:align>
              </wp:positionH>
              <wp:positionV relativeFrom="page">
                <wp:align>top</wp:align>
              </wp:positionV>
              <wp:extent cx="551815" cy="471170"/>
              <wp:effectExtent l="0" t="0" r="635" b="5080"/>
              <wp:wrapNone/>
              <wp:docPr id="103891604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71170"/>
                      </a:xfrm>
                      <a:prstGeom prst="rect">
                        <a:avLst/>
                      </a:prstGeom>
                      <a:noFill/>
                      <a:ln>
                        <a:noFill/>
                      </a:ln>
                    </wps:spPr>
                    <wps:txbx>
                      <w:txbxContent>
                        <w:p w14:paraId="71C641C9" w14:textId="5DD6A7C4"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E7061B" id="_x0000_t202" coordsize="21600,21600" o:spt="202" path="m,l,21600r21600,l21600,xe">
              <v:stroke joinstyle="miter"/>
              <v:path gradientshapeok="t" o:connecttype="rect"/>
            </v:shapetype>
            <v:shape id="Text Box 2" o:spid="_x0000_s1030" type="#_x0000_t202" alt="OFFICIAL" style="position:absolute;margin-left:0;margin-top:0;width:43.45pt;height:37.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" filled="f" stroked="f">
              <v:textbox style="mso-fit-shape-to-text:t" inset="0,15pt,0,0">
                <w:txbxContent>
                  <w:p w14:paraId="71C641C9" w14:textId="5DD6A7C4"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D7EE" w14:textId="533C6C9E" w:rsidR="00DB073E" w:rsidRDefault="005872EF" w:rsidP="004D3DE6">
    <w:pPr>
      <w:pStyle w:val="Header"/>
    </w:pPr>
    <w:r>
      <w:rPr>
        <w:noProof/>
      </w:rPr>
      <mc:AlternateContent>
        <mc:Choice Requires="wps">
          <w:drawing>
            <wp:anchor distT="0" distB="0" distL="0" distR="0" simplePos="0" relativeHeight="251658241" behindDoc="0" locked="0" layoutInCell="1" allowOverlap="1" wp14:anchorId="2DA8154D" wp14:editId="78905048">
              <wp:simplePos x="723900" y="447675"/>
              <wp:positionH relativeFrom="page">
                <wp:align>center</wp:align>
              </wp:positionH>
              <wp:positionV relativeFrom="page">
                <wp:align>top</wp:align>
              </wp:positionV>
              <wp:extent cx="551815" cy="471170"/>
              <wp:effectExtent l="0" t="0" r="635" b="5080"/>
              <wp:wrapNone/>
              <wp:docPr id="11785835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71170"/>
                      </a:xfrm>
                      <a:prstGeom prst="rect">
                        <a:avLst/>
                      </a:prstGeom>
                      <a:noFill/>
                      <a:ln>
                        <a:noFill/>
                      </a:ln>
                    </wps:spPr>
                    <wps:txbx>
                      <w:txbxContent>
                        <w:p w14:paraId="28CF83CD" w14:textId="3C0028F0"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A8154D" id="_x0000_t202" coordsize="21600,21600" o:spt="202" path="m,l,21600r21600,l21600,xe">
              <v:stroke joinstyle="miter"/>
              <v:path gradientshapeok="t" o:connecttype="rect"/>
            </v:shapetype>
            <v:shape id="Text Box 3" o:spid="_x0000_s1031" type="#_x0000_t202" alt="OFFICIAL" style="position:absolute;margin-left:0;margin-top:0;width:43.45pt;height:37.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" filled="f" stroked="f">
              <v:textbox style="mso-fit-shape-to-text:t" inset="0,15pt,0,0">
                <w:txbxContent>
                  <w:p w14:paraId="28CF83CD" w14:textId="3C0028F0" w:rsidR="005872EF" w:rsidRPr="005872EF" w:rsidRDefault="005872EF" w:rsidP="005872EF">
                    <w:pPr>
                      <w:spacing w:after="0"/>
                      <w:rPr>
                        <w:rFonts w:ascii="Calibri" w:eastAsia="Calibri" w:hAnsi="Calibri" w:cs="Calibri"/>
                        <w:noProof/>
                        <w:color w:val="FF0000"/>
                        <w:sz w:val="24"/>
                        <w:szCs w:val="24"/>
                      </w:rPr>
                    </w:pPr>
                    <w:r w:rsidRPr="005872EF">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8261" w14:textId="0AC64C0D" w:rsidR="006E08A1" w:rsidRDefault="006E08A1" w:rsidP="006E08A1">
    <w:r>
      <w:rPr>
        <w:rStyle w:val="HeaderChar"/>
        <w:noProof/>
      </w:rPr>
      <w:t xml:space="preserve"> </w:t>
    </w:r>
    <w:r>
      <w:rPr>
        <w:noProof/>
        <w:sz w:val="18"/>
      </w:rPr>
      <w:t xml:space="preserve"> </w:t>
    </w:r>
  </w:p>
  <w:p w14:paraId="51D28792" w14:textId="34B3E189" w:rsidR="006E08A1" w:rsidRDefault="006E08A1" w:rsidP="006E08A1">
    <w:r>
      <w:rPr>
        <w:rStyle w:val="HeaderChar"/>
        <w:noProof/>
      </w:rPr>
      <w:t xml:space="preserve"> </w:t>
    </w:r>
    <w:r>
      <w:rPr>
        <w:noProof/>
        <w:sz w:val="18"/>
      </w:rPr>
      <w:t xml:space="preserve"> </w:t>
    </w:r>
  </w:p>
  <w:p w14:paraId="14A7DF0F" w14:textId="3709B706" w:rsidR="006E08A1" w:rsidRDefault="001D1790" w:rsidP="00892803">
    <w:r>
      <w:rPr>
        <w:noProof/>
        <w:sz w:val="18"/>
      </w:rPr>
      <w:drawing>
        <wp:inline distT="0" distB="0" distL="0" distR="0" wp14:anchorId="0ABF3D6C" wp14:editId="7BC29559">
          <wp:extent cx="6120130" cy="8656955"/>
          <wp:effectExtent l="0" t="0" r="0" b="0"/>
          <wp:docPr id="1741198937" name="Picture 2" descr="Front cover page - National Health Emeregency Response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55555" name="Picture 2" descr="Front cover page - National Health Emeregency Response Plan "/>
                  <pic:cNvPicPr/>
                </pic:nvPicPr>
                <pic:blipFill>
                  <a:blip r:embed="rId1">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r w:rsidR="006E08A1">
      <w:rPr>
        <w:rStyle w:val="HeaderChar"/>
        <w:noProof/>
      </w:rPr>
      <w:t xml:space="preserve"> </w:t>
    </w:r>
    <w:r w:rsidR="006E08A1">
      <w:rPr>
        <w:noProof/>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0E57"/>
    <w:multiLevelType w:val="hybridMultilevel"/>
    <w:tmpl w:val="949C9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ED16C9"/>
    <w:multiLevelType w:val="hybridMultilevel"/>
    <w:tmpl w:val="9C2020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202C92"/>
    <w:multiLevelType w:val="hybridMultilevel"/>
    <w:tmpl w:val="4B22BF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C90409"/>
    <w:multiLevelType w:val="hybridMultilevel"/>
    <w:tmpl w:val="79309314"/>
    <w:lvl w:ilvl="0" w:tplc="FD3A440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B93F5F"/>
    <w:multiLevelType w:val="hybridMultilevel"/>
    <w:tmpl w:val="FFFFFFFF"/>
    <w:lvl w:ilvl="0" w:tplc="1FA8CD46">
      <w:start w:val="1"/>
      <w:numFmt w:val="bullet"/>
      <w:lvlText w:val=""/>
      <w:lvlJc w:val="left"/>
      <w:pPr>
        <w:ind w:left="360" w:hanging="360"/>
      </w:pPr>
      <w:rPr>
        <w:rFonts w:ascii="Symbol" w:hAnsi="Symbol" w:hint="default"/>
      </w:rPr>
    </w:lvl>
    <w:lvl w:ilvl="1" w:tplc="9C4471C2">
      <w:start w:val="1"/>
      <w:numFmt w:val="bullet"/>
      <w:lvlText w:val="o"/>
      <w:lvlJc w:val="left"/>
      <w:pPr>
        <w:ind w:left="1080" w:hanging="360"/>
      </w:pPr>
      <w:rPr>
        <w:rFonts w:ascii="Courier New" w:hAnsi="Courier New" w:hint="default"/>
      </w:rPr>
    </w:lvl>
    <w:lvl w:ilvl="2" w:tplc="9252B9C8">
      <w:start w:val="1"/>
      <w:numFmt w:val="bullet"/>
      <w:lvlText w:val=""/>
      <w:lvlJc w:val="left"/>
      <w:pPr>
        <w:ind w:left="1800" w:hanging="360"/>
      </w:pPr>
      <w:rPr>
        <w:rFonts w:ascii="Wingdings" w:hAnsi="Wingdings" w:hint="default"/>
      </w:rPr>
    </w:lvl>
    <w:lvl w:ilvl="3" w:tplc="BDA8619C">
      <w:start w:val="1"/>
      <w:numFmt w:val="bullet"/>
      <w:lvlText w:val=""/>
      <w:lvlJc w:val="left"/>
      <w:pPr>
        <w:ind w:left="2520" w:hanging="360"/>
      </w:pPr>
      <w:rPr>
        <w:rFonts w:ascii="Symbol" w:hAnsi="Symbol" w:hint="default"/>
      </w:rPr>
    </w:lvl>
    <w:lvl w:ilvl="4" w:tplc="068CAA34">
      <w:start w:val="1"/>
      <w:numFmt w:val="bullet"/>
      <w:lvlText w:val="o"/>
      <w:lvlJc w:val="left"/>
      <w:pPr>
        <w:ind w:left="3240" w:hanging="360"/>
      </w:pPr>
      <w:rPr>
        <w:rFonts w:ascii="Courier New" w:hAnsi="Courier New" w:hint="default"/>
      </w:rPr>
    </w:lvl>
    <w:lvl w:ilvl="5" w:tplc="30709274">
      <w:start w:val="1"/>
      <w:numFmt w:val="bullet"/>
      <w:lvlText w:val=""/>
      <w:lvlJc w:val="left"/>
      <w:pPr>
        <w:ind w:left="3960" w:hanging="360"/>
      </w:pPr>
      <w:rPr>
        <w:rFonts w:ascii="Wingdings" w:hAnsi="Wingdings" w:hint="default"/>
      </w:rPr>
    </w:lvl>
    <w:lvl w:ilvl="6" w:tplc="E9BC8110">
      <w:start w:val="1"/>
      <w:numFmt w:val="bullet"/>
      <w:lvlText w:val=""/>
      <w:lvlJc w:val="left"/>
      <w:pPr>
        <w:ind w:left="4680" w:hanging="360"/>
      </w:pPr>
      <w:rPr>
        <w:rFonts w:ascii="Symbol" w:hAnsi="Symbol" w:hint="default"/>
      </w:rPr>
    </w:lvl>
    <w:lvl w:ilvl="7" w:tplc="AC2466A2">
      <w:start w:val="1"/>
      <w:numFmt w:val="bullet"/>
      <w:lvlText w:val="o"/>
      <w:lvlJc w:val="left"/>
      <w:pPr>
        <w:ind w:left="5400" w:hanging="360"/>
      </w:pPr>
      <w:rPr>
        <w:rFonts w:ascii="Courier New" w:hAnsi="Courier New" w:hint="default"/>
      </w:rPr>
    </w:lvl>
    <w:lvl w:ilvl="8" w:tplc="AF54AFF2">
      <w:start w:val="1"/>
      <w:numFmt w:val="bullet"/>
      <w:lvlText w:val=""/>
      <w:lvlJc w:val="left"/>
      <w:pPr>
        <w:ind w:left="6120" w:hanging="360"/>
      </w:pPr>
      <w:rPr>
        <w:rFonts w:ascii="Wingdings" w:hAnsi="Wingdings" w:hint="default"/>
      </w:rPr>
    </w:lvl>
  </w:abstractNum>
  <w:abstractNum w:abstractNumId="5" w15:restartNumberingAfterBreak="0">
    <w:nsid w:val="0AB75033"/>
    <w:multiLevelType w:val="hybridMultilevel"/>
    <w:tmpl w:val="C6DC8A2C"/>
    <w:lvl w:ilvl="0" w:tplc="458A1C2C">
      <w:start w:val="1"/>
      <w:numFmt w:val="bullet"/>
      <w:pStyle w:val="TBLBulletedList"/>
      <w:lvlText w:val=""/>
      <w:lvlJc w:val="left"/>
      <w:pPr>
        <w:ind w:left="1338" w:hanging="360"/>
      </w:pPr>
      <w:rPr>
        <w:rFonts w:ascii="Symbol" w:hAnsi="Symbol" w:hint="default"/>
      </w:rPr>
    </w:lvl>
    <w:lvl w:ilvl="1" w:tplc="0C090003" w:tentative="1">
      <w:start w:val="1"/>
      <w:numFmt w:val="bullet"/>
      <w:lvlText w:val="o"/>
      <w:lvlJc w:val="left"/>
      <w:pPr>
        <w:ind w:left="2058" w:hanging="360"/>
      </w:pPr>
      <w:rPr>
        <w:rFonts w:ascii="Courier New" w:hAnsi="Courier New" w:cs="Courier New" w:hint="default"/>
      </w:rPr>
    </w:lvl>
    <w:lvl w:ilvl="2" w:tplc="0C090005" w:tentative="1">
      <w:start w:val="1"/>
      <w:numFmt w:val="bullet"/>
      <w:lvlText w:val=""/>
      <w:lvlJc w:val="left"/>
      <w:pPr>
        <w:ind w:left="2778" w:hanging="360"/>
      </w:pPr>
      <w:rPr>
        <w:rFonts w:ascii="Wingdings" w:hAnsi="Wingdings" w:hint="default"/>
      </w:rPr>
    </w:lvl>
    <w:lvl w:ilvl="3" w:tplc="0C090001" w:tentative="1">
      <w:start w:val="1"/>
      <w:numFmt w:val="bullet"/>
      <w:lvlText w:val=""/>
      <w:lvlJc w:val="left"/>
      <w:pPr>
        <w:ind w:left="3498" w:hanging="360"/>
      </w:pPr>
      <w:rPr>
        <w:rFonts w:ascii="Symbol" w:hAnsi="Symbol" w:hint="default"/>
      </w:rPr>
    </w:lvl>
    <w:lvl w:ilvl="4" w:tplc="0C090003" w:tentative="1">
      <w:start w:val="1"/>
      <w:numFmt w:val="bullet"/>
      <w:lvlText w:val="o"/>
      <w:lvlJc w:val="left"/>
      <w:pPr>
        <w:ind w:left="4218" w:hanging="360"/>
      </w:pPr>
      <w:rPr>
        <w:rFonts w:ascii="Courier New" w:hAnsi="Courier New" w:cs="Courier New" w:hint="default"/>
      </w:rPr>
    </w:lvl>
    <w:lvl w:ilvl="5" w:tplc="0C090005" w:tentative="1">
      <w:start w:val="1"/>
      <w:numFmt w:val="bullet"/>
      <w:lvlText w:val=""/>
      <w:lvlJc w:val="left"/>
      <w:pPr>
        <w:ind w:left="4938" w:hanging="360"/>
      </w:pPr>
      <w:rPr>
        <w:rFonts w:ascii="Wingdings" w:hAnsi="Wingdings" w:hint="default"/>
      </w:rPr>
    </w:lvl>
    <w:lvl w:ilvl="6" w:tplc="0C090001" w:tentative="1">
      <w:start w:val="1"/>
      <w:numFmt w:val="bullet"/>
      <w:lvlText w:val=""/>
      <w:lvlJc w:val="left"/>
      <w:pPr>
        <w:ind w:left="5658" w:hanging="360"/>
      </w:pPr>
      <w:rPr>
        <w:rFonts w:ascii="Symbol" w:hAnsi="Symbol" w:hint="default"/>
      </w:rPr>
    </w:lvl>
    <w:lvl w:ilvl="7" w:tplc="0C090003" w:tentative="1">
      <w:start w:val="1"/>
      <w:numFmt w:val="bullet"/>
      <w:lvlText w:val="o"/>
      <w:lvlJc w:val="left"/>
      <w:pPr>
        <w:ind w:left="6378" w:hanging="360"/>
      </w:pPr>
      <w:rPr>
        <w:rFonts w:ascii="Courier New" w:hAnsi="Courier New" w:cs="Courier New" w:hint="default"/>
      </w:rPr>
    </w:lvl>
    <w:lvl w:ilvl="8" w:tplc="0C090005" w:tentative="1">
      <w:start w:val="1"/>
      <w:numFmt w:val="bullet"/>
      <w:lvlText w:val=""/>
      <w:lvlJc w:val="left"/>
      <w:pPr>
        <w:ind w:left="7098" w:hanging="360"/>
      </w:pPr>
      <w:rPr>
        <w:rFonts w:ascii="Wingdings" w:hAnsi="Wingdings" w:hint="default"/>
      </w:rPr>
    </w:lvl>
  </w:abstractNum>
  <w:abstractNum w:abstractNumId="6" w15:restartNumberingAfterBreak="0">
    <w:nsid w:val="0B014CCD"/>
    <w:multiLevelType w:val="hybridMultilevel"/>
    <w:tmpl w:val="D0E0AE74"/>
    <w:lvl w:ilvl="0" w:tplc="42CAA44A">
      <w:start w:val="1"/>
      <w:numFmt w:val="bullet"/>
      <w:pStyle w:val="BOXLight-BulletedList"/>
      <w:lvlText w:val=""/>
      <w:lvlJc w:val="left"/>
      <w:pPr>
        <w:ind w:left="-170" w:hanging="284"/>
      </w:pPr>
      <w:rPr>
        <w:rFonts w:ascii="Symbol" w:hAnsi="Symbol" w:hint="default"/>
      </w:rPr>
    </w:lvl>
    <w:lvl w:ilvl="1" w:tplc="AFD06412">
      <w:start w:val="1"/>
      <w:numFmt w:val="bullet"/>
      <w:lvlText w:val="o"/>
      <w:lvlJc w:val="left"/>
      <w:pPr>
        <w:ind w:left="986" w:hanging="360"/>
      </w:pPr>
      <w:rPr>
        <w:rFonts w:ascii="Courier New" w:hAnsi="Courier New" w:cs="Courier New" w:hint="default"/>
      </w:rPr>
    </w:lvl>
    <w:lvl w:ilvl="2" w:tplc="0C090005" w:tentative="1">
      <w:start w:val="1"/>
      <w:numFmt w:val="bullet"/>
      <w:lvlText w:val=""/>
      <w:lvlJc w:val="left"/>
      <w:pPr>
        <w:ind w:left="1706" w:hanging="360"/>
      </w:pPr>
      <w:rPr>
        <w:rFonts w:ascii="Wingdings" w:hAnsi="Wingdings" w:hint="default"/>
      </w:rPr>
    </w:lvl>
    <w:lvl w:ilvl="3" w:tplc="0C090001" w:tentative="1">
      <w:start w:val="1"/>
      <w:numFmt w:val="bullet"/>
      <w:lvlText w:val=""/>
      <w:lvlJc w:val="left"/>
      <w:pPr>
        <w:ind w:left="2426" w:hanging="360"/>
      </w:pPr>
      <w:rPr>
        <w:rFonts w:ascii="Symbol" w:hAnsi="Symbol" w:hint="default"/>
      </w:rPr>
    </w:lvl>
    <w:lvl w:ilvl="4" w:tplc="0C090003" w:tentative="1">
      <w:start w:val="1"/>
      <w:numFmt w:val="bullet"/>
      <w:lvlText w:val="o"/>
      <w:lvlJc w:val="left"/>
      <w:pPr>
        <w:ind w:left="3146" w:hanging="360"/>
      </w:pPr>
      <w:rPr>
        <w:rFonts w:ascii="Courier New" w:hAnsi="Courier New" w:cs="Courier New" w:hint="default"/>
      </w:rPr>
    </w:lvl>
    <w:lvl w:ilvl="5" w:tplc="0C090005" w:tentative="1">
      <w:start w:val="1"/>
      <w:numFmt w:val="bullet"/>
      <w:lvlText w:val=""/>
      <w:lvlJc w:val="left"/>
      <w:pPr>
        <w:ind w:left="3866" w:hanging="360"/>
      </w:pPr>
      <w:rPr>
        <w:rFonts w:ascii="Wingdings" w:hAnsi="Wingdings" w:hint="default"/>
      </w:rPr>
    </w:lvl>
    <w:lvl w:ilvl="6" w:tplc="0C090001" w:tentative="1">
      <w:start w:val="1"/>
      <w:numFmt w:val="bullet"/>
      <w:lvlText w:val=""/>
      <w:lvlJc w:val="left"/>
      <w:pPr>
        <w:ind w:left="4586" w:hanging="360"/>
      </w:pPr>
      <w:rPr>
        <w:rFonts w:ascii="Symbol" w:hAnsi="Symbol" w:hint="default"/>
      </w:rPr>
    </w:lvl>
    <w:lvl w:ilvl="7" w:tplc="0C090003" w:tentative="1">
      <w:start w:val="1"/>
      <w:numFmt w:val="bullet"/>
      <w:lvlText w:val="o"/>
      <w:lvlJc w:val="left"/>
      <w:pPr>
        <w:ind w:left="5306" w:hanging="360"/>
      </w:pPr>
      <w:rPr>
        <w:rFonts w:ascii="Courier New" w:hAnsi="Courier New" w:cs="Courier New" w:hint="default"/>
      </w:rPr>
    </w:lvl>
    <w:lvl w:ilvl="8" w:tplc="0C090005" w:tentative="1">
      <w:start w:val="1"/>
      <w:numFmt w:val="bullet"/>
      <w:lvlText w:val=""/>
      <w:lvlJc w:val="left"/>
      <w:pPr>
        <w:ind w:left="6026" w:hanging="360"/>
      </w:pPr>
      <w:rPr>
        <w:rFonts w:ascii="Wingdings" w:hAnsi="Wingdings" w:hint="default"/>
      </w:rPr>
    </w:lvl>
  </w:abstractNum>
  <w:abstractNum w:abstractNumId="7" w15:restartNumberingAfterBreak="0">
    <w:nsid w:val="0BF1470D"/>
    <w:multiLevelType w:val="hybridMultilevel"/>
    <w:tmpl w:val="A8CE7BCE"/>
    <w:lvl w:ilvl="0" w:tplc="2392F0B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DEF2C1F"/>
    <w:multiLevelType w:val="hybridMultilevel"/>
    <w:tmpl w:val="D0F0291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ED07753"/>
    <w:multiLevelType w:val="hybridMultilevel"/>
    <w:tmpl w:val="3464622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1"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2" w15:restartNumberingAfterBreak="0">
    <w:nsid w:val="19F33BBA"/>
    <w:multiLevelType w:val="hybridMultilevel"/>
    <w:tmpl w:val="09F8C7E0"/>
    <w:lvl w:ilvl="0" w:tplc="5FEA2E0A">
      <w:start w:val="1"/>
      <w:numFmt w:val="decimal"/>
      <w:pStyle w:val="Figure"/>
      <w:suff w:val="space"/>
      <w:lvlText w:val="Figure %1."/>
      <w:lvlJc w:val="left"/>
      <w:pPr>
        <w:ind w:left="2978" w:hanging="567"/>
      </w:pPr>
      <w:rPr>
        <w:rFonts w:hint="default"/>
        <w:b w:val="0"/>
        <w:bCs w:val="0"/>
        <w:color w:val="auto"/>
        <w:sz w:val="20"/>
        <w:szCs w:val="20"/>
      </w:rPr>
    </w:lvl>
    <w:lvl w:ilvl="1" w:tplc="0C090019">
      <w:start w:val="1"/>
      <w:numFmt w:val="lowerLetter"/>
      <w:lvlText w:val="%2."/>
      <w:lvlJc w:val="left"/>
      <w:pPr>
        <w:ind w:left="-1394" w:hanging="360"/>
      </w:pPr>
    </w:lvl>
    <w:lvl w:ilvl="2" w:tplc="0C09001B" w:tentative="1">
      <w:start w:val="1"/>
      <w:numFmt w:val="lowerRoman"/>
      <w:lvlText w:val="%3."/>
      <w:lvlJc w:val="right"/>
      <w:pPr>
        <w:ind w:left="-674" w:hanging="180"/>
      </w:pPr>
    </w:lvl>
    <w:lvl w:ilvl="3" w:tplc="0C09000F" w:tentative="1">
      <w:start w:val="1"/>
      <w:numFmt w:val="decimal"/>
      <w:lvlText w:val="%4."/>
      <w:lvlJc w:val="left"/>
      <w:pPr>
        <w:ind w:left="46" w:hanging="360"/>
      </w:pPr>
    </w:lvl>
    <w:lvl w:ilvl="4" w:tplc="0C090019" w:tentative="1">
      <w:start w:val="1"/>
      <w:numFmt w:val="lowerLetter"/>
      <w:lvlText w:val="%5."/>
      <w:lvlJc w:val="left"/>
      <w:pPr>
        <w:ind w:left="766" w:hanging="360"/>
      </w:pPr>
    </w:lvl>
    <w:lvl w:ilvl="5" w:tplc="0C09001B" w:tentative="1">
      <w:start w:val="1"/>
      <w:numFmt w:val="lowerRoman"/>
      <w:lvlText w:val="%6."/>
      <w:lvlJc w:val="right"/>
      <w:pPr>
        <w:ind w:left="1486" w:hanging="180"/>
      </w:pPr>
    </w:lvl>
    <w:lvl w:ilvl="6" w:tplc="0C09000F" w:tentative="1">
      <w:start w:val="1"/>
      <w:numFmt w:val="decimal"/>
      <w:lvlText w:val="%7."/>
      <w:lvlJc w:val="left"/>
      <w:pPr>
        <w:ind w:left="2206" w:hanging="360"/>
      </w:pPr>
    </w:lvl>
    <w:lvl w:ilvl="7" w:tplc="0C090019" w:tentative="1">
      <w:start w:val="1"/>
      <w:numFmt w:val="lowerLetter"/>
      <w:lvlText w:val="%8."/>
      <w:lvlJc w:val="left"/>
      <w:pPr>
        <w:ind w:left="2926" w:hanging="360"/>
      </w:pPr>
    </w:lvl>
    <w:lvl w:ilvl="8" w:tplc="0C09001B" w:tentative="1">
      <w:start w:val="1"/>
      <w:numFmt w:val="lowerRoman"/>
      <w:lvlText w:val="%9."/>
      <w:lvlJc w:val="right"/>
      <w:pPr>
        <w:ind w:left="3646" w:hanging="180"/>
      </w:pPr>
    </w:lvl>
  </w:abstractNum>
  <w:abstractNum w:abstractNumId="13" w15:restartNumberingAfterBreak="0">
    <w:nsid w:val="1AA44C1E"/>
    <w:multiLevelType w:val="hybridMultilevel"/>
    <w:tmpl w:val="2982E34E"/>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Calibri" w:eastAsiaTheme="minorHAnsi" w:hAnsi="Calibri" w:cs="Calibri"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25192F"/>
    <w:multiLevelType w:val="hybridMultilevel"/>
    <w:tmpl w:val="5BC0407E"/>
    <w:lvl w:ilvl="0" w:tplc="FFFFFFFF">
      <w:start w:val="1"/>
      <w:numFmt w:val="bullet"/>
      <w:lvlText w:val="-"/>
      <w:lvlJc w:val="left"/>
      <w:pPr>
        <w:ind w:left="1285" w:hanging="284"/>
      </w:pPr>
      <w:rPr>
        <w:rFonts w:ascii="Calibri" w:eastAsiaTheme="minorHAnsi" w:hAnsi="Calibri" w:cs="Calibri"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FFFFFFFF" w:tentative="1">
      <w:start w:val="1"/>
      <w:numFmt w:val="bullet"/>
      <w:lvlText w:val="o"/>
      <w:lvlJc w:val="left"/>
      <w:pPr>
        <w:ind w:left="2441" w:hanging="360"/>
      </w:pPr>
      <w:rPr>
        <w:rFonts w:ascii="Courier New" w:hAnsi="Courier New" w:cs="Courier New" w:hint="default"/>
      </w:rPr>
    </w:lvl>
    <w:lvl w:ilvl="2" w:tplc="FFFFFFFF" w:tentative="1">
      <w:start w:val="1"/>
      <w:numFmt w:val="bullet"/>
      <w:lvlText w:val=""/>
      <w:lvlJc w:val="left"/>
      <w:pPr>
        <w:ind w:left="3161" w:hanging="360"/>
      </w:pPr>
      <w:rPr>
        <w:rFonts w:ascii="Wingdings" w:hAnsi="Wingdings" w:hint="default"/>
      </w:rPr>
    </w:lvl>
    <w:lvl w:ilvl="3" w:tplc="FFFFFFFF" w:tentative="1">
      <w:start w:val="1"/>
      <w:numFmt w:val="bullet"/>
      <w:lvlText w:val=""/>
      <w:lvlJc w:val="left"/>
      <w:pPr>
        <w:ind w:left="3881" w:hanging="360"/>
      </w:pPr>
      <w:rPr>
        <w:rFonts w:ascii="Symbol" w:hAnsi="Symbol" w:hint="default"/>
      </w:rPr>
    </w:lvl>
    <w:lvl w:ilvl="4" w:tplc="FFFFFFFF" w:tentative="1">
      <w:start w:val="1"/>
      <w:numFmt w:val="bullet"/>
      <w:lvlText w:val="o"/>
      <w:lvlJc w:val="left"/>
      <w:pPr>
        <w:ind w:left="4601" w:hanging="360"/>
      </w:pPr>
      <w:rPr>
        <w:rFonts w:ascii="Courier New" w:hAnsi="Courier New" w:cs="Courier New" w:hint="default"/>
      </w:rPr>
    </w:lvl>
    <w:lvl w:ilvl="5" w:tplc="FFFFFFFF" w:tentative="1">
      <w:start w:val="1"/>
      <w:numFmt w:val="bullet"/>
      <w:lvlText w:val=""/>
      <w:lvlJc w:val="left"/>
      <w:pPr>
        <w:ind w:left="5321" w:hanging="360"/>
      </w:pPr>
      <w:rPr>
        <w:rFonts w:ascii="Wingdings" w:hAnsi="Wingdings" w:hint="default"/>
      </w:rPr>
    </w:lvl>
    <w:lvl w:ilvl="6" w:tplc="FFFFFFFF" w:tentative="1">
      <w:start w:val="1"/>
      <w:numFmt w:val="bullet"/>
      <w:lvlText w:val=""/>
      <w:lvlJc w:val="left"/>
      <w:pPr>
        <w:ind w:left="6041" w:hanging="360"/>
      </w:pPr>
      <w:rPr>
        <w:rFonts w:ascii="Symbol" w:hAnsi="Symbol" w:hint="default"/>
      </w:rPr>
    </w:lvl>
    <w:lvl w:ilvl="7" w:tplc="FFFFFFFF" w:tentative="1">
      <w:start w:val="1"/>
      <w:numFmt w:val="bullet"/>
      <w:lvlText w:val="o"/>
      <w:lvlJc w:val="left"/>
      <w:pPr>
        <w:ind w:left="6761" w:hanging="360"/>
      </w:pPr>
      <w:rPr>
        <w:rFonts w:ascii="Courier New" w:hAnsi="Courier New" w:cs="Courier New" w:hint="default"/>
      </w:rPr>
    </w:lvl>
    <w:lvl w:ilvl="8" w:tplc="FFFFFFFF" w:tentative="1">
      <w:start w:val="1"/>
      <w:numFmt w:val="bullet"/>
      <w:lvlText w:val=""/>
      <w:lvlJc w:val="left"/>
      <w:pPr>
        <w:ind w:left="7481" w:hanging="360"/>
      </w:pPr>
      <w:rPr>
        <w:rFonts w:ascii="Wingdings" w:hAnsi="Wingdings" w:hint="default"/>
      </w:rPr>
    </w:lvl>
  </w:abstractNum>
  <w:abstractNum w:abstractNumId="15" w15:restartNumberingAfterBreak="0">
    <w:nsid w:val="1F507AC4"/>
    <w:multiLevelType w:val="hybridMultilevel"/>
    <w:tmpl w:val="6FFA548C"/>
    <w:lvl w:ilvl="0" w:tplc="E7066796">
      <w:start w:val="1"/>
      <w:numFmt w:val="bullet"/>
      <w:pStyle w:val="BulletedList-Level2"/>
      <w:lvlText w:val="−"/>
      <w:lvlJc w:val="left"/>
      <w:pPr>
        <w:ind w:left="568"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21AD1E4C"/>
    <w:multiLevelType w:val="hybridMultilevel"/>
    <w:tmpl w:val="0C845E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34008CF"/>
    <w:multiLevelType w:val="hybridMultilevel"/>
    <w:tmpl w:val="5DE23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5B7AE8"/>
    <w:multiLevelType w:val="hybridMultilevel"/>
    <w:tmpl w:val="0CAED464"/>
    <w:lvl w:ilvl="0" w:tplc="853A774C">
      <w:numFmt w:val="bullet"/>
      <w:lvlText w:val="-"/>
      <w:lvlJc w:val="left"/>
      <w:pPr>
        <w:ind w:left="644" w:hanging="360"/>
      </w:pPr>
      <w:rPr>
        <w:rFonts w:ascii="Arial" w:eastAsiaTheme="minorEastAsia" w:hAnsi="Arial" w:cs="Arial" w:hint="default"/>
      </w:rPr>
    </w:lvl>
    <w:lvl w:ilvl="1" w:tplc="FFFFFFFF">
      <w:start w:val="1"/>
      <w:numFmt w:val="bullet"/>
      <w:lvlText w:val="-"/>
      <w:lvlJc w:val="left"/>
      <w:pPr>
        <w:ind w:left="1364" w:hanging="360"/>
      </w:pPr>
      <w:rPr>
        <w:rFonts w:ascii="Calibri" w:eastAsiaTheme="minorHAnsi" w:hAnsi="Calibri" w:cs="Calibri"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9" w15:restartNumberingAfterBreak="0">
    <w:nsid w:val="253342DB"/>
    <w:multiLevelType w:val="hybridMultilevel"/>
    <w:tmpl w:val="F0D6017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6026413"/>
    <w:multiLevelType w:val="multilevel"/>
    <w:tmpl w:val="3C503668"/>
    <w:lvl w:ilvl="0">
      <w:start w:val="1"/>
      <w:numFmt w:val="bullet"/>
      <w:pStyle w:val="ListBullet"/>
      <w:lvlText w:val=""/>
      <w:lvlJc w:val="left"/>
      <w:pPr>
        <w:ind w:left="284" w:hanging="284"/>
      </w:pPr>
      <w:rPr>
        <w:rFonts w:ascii="Symbol" w:hAnsi="Symbol" w:hint="default"/>
        <w:color w:val="FFFFFF" w:themeColor="text1"/>
      </w:rPr>
    </w:lvl>
    <w:lvl w:ilvl="1">
      <w:start w:val="1"/>
      <w:numFmt w:val="bullet"/>
      <w:pStyle w:val="ListBullet2"/>
      <w:lvlText w:val="o"/>
      <w:lvlJc w:val="left"/>
      <w:pPr>
        <w:ind w:left="568" w:hanging="284"/>
      </w:pPr>
      <w:rPr>
        <w:rFonts w:ascii="Courier New" w:hAnsi="Courier New" w:cs="Courier New" w:hint="default"/>
        <w:color w:val="auto"/>
      </w:rPr>
    </w:lvl>
    <w:lvl w:ilvl="2">
      <w:start w:val="1"/>
      <w:numFmt w:val="bullet"/>
      <w:pStyle w:val="ListBullet3"/>
      <w:lvlText w:val="o"/>
      <w:lvlJc w:val="left"/>
      <w:pPr>
        <w:ind w:left="852" w:hanging="284"/>
      </w:pPr>
      <w:rPr>
        <w:rFonts w:ascii="Courier New" w:hAnsi="Courier New" w:cs="Times New Roman" w:hint="default"/>
      </w:rPr>
    </w:lvl>
    <w:lvl w:ilvl="3">
      <w:start w:val="1"/>
      <w:numFmt w:val="bullet"/>
      <w:pStyle w:val="ListBullet4"/>
      <w:lvlText w:val=""/>
      <w:lvlJc w:val="left"/>
      <w:pPr>
        <w:ind w:left="1136" w:hanging="284"/>
      </w:pPr>
      <w:rPr>
        <w:rFonts w:ascii="Wingdings" w:hAnsi="Wingdings" w:hint="default"/>
      </w:rPr>
    </w:lvl>
    <w:lvl w:ilvl="4">
      <w:start w:val="1"/>
      <w:numFmt w:val="lowerLetter"/>
      <w:lvlText w:val="(%5)"/>
      <w:lvlJc w:val="left"/>
      <w:pPr>
        <w:ind w:left="1420" w:hanging="284"/>
      </w:pPr>
    </w:lvl>
    <w:lvl w:ilvl="5">
      <w:start w:val="1"/>
      <w:numFmt w:val="lowerRoman"/>
      <w:lvlText w:val="(%6)"/>
      <w:lvlJc w:val="left"/>
      <w:pPr>
        <w:ind w:left="1704" w:hanging="284"/>
      </w:pPr>
    </w:lvl>
    <w:lvl w:ilvl="6">
      <w:start w:val="1"/>
      <w:numFmt w:val="decimal"/>
      <w:lvlText w:val="%7."/>
      <w:lvlJc w:val="left"/>
      <w:pPr>
        <w:ind w:left="1988" w:hanging="284"/>
      </w:pPr>
    </w:lvl>
    <w:lvl w:ilvl="7">
      <w:start w:val="1"/>
      <w:numFmt w:val="lowerLetter"/>
      <w:lvlText w:val="%8."/>
      <w:lvlJc w:val="left"/>
      <w:pPr>
        <w:ind w:left="2272" w:hanging="284"/>
      </w:pPr>
    </w:lvl>
    <w:lvl w:ilvl="8">
      <w:start w:val="1"/>
      <w:numFmt w:val="lowerRoman"/>
      <w:lvlText w:val="%9."/>
      <w:lvlJc w:val="left"/>
      <w:pPr>
        <w:ind w:left="2556" w:hanging="284"/>
      </w:pPr>
    </w:lvl>
  </w:abstractNum>
  <w:abstractNum w:abstractNumId="21"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2" w15:restartNumberingAfterBreak="0">
    <w:nsid w:val="2BFD523F"/>
    <w:multiLevelType w:val="hybridMultilevel"/>
    <w:tmpl w:val="E5EC1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C237752"/>
    <w:multiLevelType w:val="hybridMultilevel"/>
    <w:tmpl w:val="C9C643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C7079B8"/>
    <w:multiLevelType w:val="hybridMultilevel"/>
    <w:tmpl w:val="8FE25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D7C3073"/>
    <w:multiLevelType w:val="hybridMultilevel"/>
    <w:tmpl w:val="CBDEB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FF45197"/>
    <w:multiLevelType w:val="hybridMultilevel"/>
    <w:tmpl w:val="64163A70"/>
    <w:lvl w:ilvl="0" w:tplc="C4BE4C50">
      <w:numFmt w:val="bullet"/>
      <w:lvlText w:val="•"/>
      <w:lvlJc w:val="left"/>
      <w:pPr>
        <w:ind w:left="360" w:hanging="360"/>
      </w:pPr>
      <w:rPr>
        <w:rFonts w:ascii="Arial" w:eastAsiaTheme="minorEastAsia"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1276B4F"/>
    <w:multiLevelType w:val="hybridMultilevel"/>
    <w:tmpl w:val="14DCB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1850977"/>
    <w:multiLevelType w:val="hybridMultilevel"/>
    <w:tmpl w:val="FE6652A8"/>
    <w:lvl w:ilvl="0" w:tplc="0C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3F1676D"/>
    <w:multiLevelType w:val="hybridMultilevel"/>
    <w:tmpl w:val="6568C13C"/>
    <w:lvl w:ilvl="0" w:tplc="D6C26FCE">
      <w:start w:val="1"/>
      <w:numFmt w:val="decimal"/>
      <w:pStyle w:val="NumberedList-Level1"/>
      <w:lvlText w:val="%1."/>
      <w:lvlJc w:val="left"/>
      <w:pPr>
        <w:ind w:left="283" w:hanging="283"/>
      </w:pPr>
      <w:rPr>
        <w:rFonts w:hint="default"/>
      </w:rPr>
    </w:lvl>
    <w:lvl w:ilvl="1" w:tplc="FFFFFFFF">
      <w:start w:val="1"/>
      <w:numFmt w:val="lowerLetter"/>
      <w:lvlText w:val="%2."/>
      <w:lvlJc w:val="left"/>
      <w:pPr>
        <w:ind w:left="851" w:hanging="284"/>
      </w:pPr>
      <w:rPr>
        <w:rFonts w:hint="default"/>
      </w:rPr>
    </w:lvl>
    <w:lvl w:ilvl="2" w:tplc="FFFFFFFF">
      <w:start w:val="1"/>
      <w:numFmt w:val="lowerRoman"/>
      <w:lvlText w:val="%3."/>
      <w:lvlJc w:val="right"/>
      <w:pPr>
        <w:ind w:left="1134" w:hanging="17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4DB0227"/>
    <w:multiLevelType w:val="multilevel"/>
    <w:tmpl w:val="5C5A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6B5427"/>
    <w:multiLevelType w:val="hybridMultilevel"/>
    <w:tmpl w:val="3FA871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A301547"/>
    <w:multiLevelType w:val="hybridMultilevel"/>
    <w:tmpl w:val="88080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ADE08DB"/>
    <w:multiLevelType w:val="hybridMultilevel"/>
    <w:tmpl w:val="E18C6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B2B16C0"/>
    <w:multiLevelType w:val="hybridMultilevel"/>
    <w:tmpl w:val="CE80B7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B865027"/>
    <w:multiLevelType w:val="hybridMultilevel"/>
    <w:tmpl w:val="7AA69E8E"/>
    <w:lvl w:ilvl="0" w:tplc="C4BE4C50">
      <w:numFmt w:val="bullet"/>
      <w:lvlText w:val="•"/>
      <w:lvlJc w:val="left"/>
      <w:pPr>
        <w:ind w:left="36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C0F5311"/>
    <w:multiLevelType w:val="hybridMultilevel"/>
    <w:tmpl w:val="1562D4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3F915A3B"/>
    <w:multiLevelType w:val="hybridMultilevel"/>
    <w:tmpl w:val="C51083F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451E603F"/>
    <w:multiLevelType w:val="hybridMultilevel"/>
    <w:tmpl w:val="8A9CFA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96C7FF6"/>
    <w:multiLevelType w:val="hybridMultilevel"/>
    <w:tmpl w:val="4D4A750C"/>
    <w:lvl w:ilvl="0" w:tplc="D6643B58">
      <w:start w:val="1"/>
      <w:numFmt w:val="decimal"/>
      <w:pStyle w:val="BOXLight-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40" w15:restartNumberingAfterBreak="0">
    <w:nsid w:val="49E34108"/>
    <w:multiLevelType w:val="multilevel"/>
    <w:tmpl w:val="03FE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872CD9"/>
    <w:multiLevelType w:val="hybridMultilevel"/>
    <w:tmpl w:val="972267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4CEB29F6"/>
    <w:multiLevelType w:val="hybridMultilevel"/>
    <w:tmpl w:val="FC62C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58F1415"/>
    <w:multiLevelType w:val="hybridMultilevel"/>
    <w:tmpl w:val="4EDA9142"/>
    <w:lvl w:ilvl="0" w:tplc="C4BE4C50">
      <w:numFmt w:val="bullet"/>
      <w:lvlText w:val="•"/>
      <w:lvlJc w:val="left"/>
      <w:pPr>
        <w:ind w:left="36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6F54952"/>
    <w:multiLevelType w:val="hybridMultilevel"/>
    <w:tmpl w:val="04AA6A66"/>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45" w15:restartNumberingAfterBreak="0">
    <w:nsid w:val="583E146D"/>
    <w:multiLevelType w:val="hybridMultilevel"/>
    <w:tmpl w:val="8098A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1E31000"/>
    <w:multiLevelType w:val="hybridMultilevel"/>
    <w:tmpl w:val="F732CF2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70459BD"/>
    <w:multiLevelType w:val="hybridMultilevel"/>
    <w:tmpl w:val="BA664CD0"/>
    <w:lvl w:ilvl="0" w:tplc="33D6F0E6">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673C4454"/>
    <w:multiLevelType w:val="hybridMultilevel"/>
    <w:tmpl w:val="7E3C6C0E"/>
    <w:lvl w:ilvl="0" w:tplc="0C090001">
      <w:start w:val="1"/>
      <w:numFmt w:val="bullet"/>
      <w:lvlText w:val=""/>
      <w:lvlJc w:val="left"/>
      <w:pPr>
        <w:ind w:left="360" w:hanging="360"/>
      </w:pPr>
      <w:rPr>
        <w:rFonts w:ascii="Symbol" w:hAnsi="Symbol" w:hint="default"/>
      </w:rPr>
    </w:lvl>
    <w:lvl w:ilvl="1" w:tplc="0DE8C868">
      <w:start w:val="1"/>
      <w:numFmt w:val="bullet"/>
      <w:lvlText w:val="­"/>
      <w:lvlJc w:val="left"/>
      <w:pPr>
        <w:ind w:left="180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77F30EB"/>
    <w:multiLevelType w:val="hybridMultilevel"/>
    <w:tmpl w:val="A23A3E06"/>
    <w:lvl w:ilvl="0" w:tplc="FFFFFFFF">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AD36561"/>
    <w:multiLevelType w:val="hybridMultilevel"/>
    <w:tmpl w:val="33549AAC"/>
    <w:lvl w:ilvl="0" w:tplc="3AB82592">
      <w:start w:val="1"/>
      <w:numFmt w:val="bullet"/>
      <w:lvlText w:val=""/>
      <w:lvlJc w:val="left"/>
      <w:pPr>
        <w:ind w:left="284" w:hanging="284"/>
      </w:pPr>
      <w:rPr>
        <w:rFonts w:ascii="Symbol" w:hAnsi="Symbol"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D995226"/>
    <w:multiLevelType w:val="hybridMultilevel"/>
    <w:tmpl w:val="4332674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6D9A04F9"/>
    <w:multiLevelType w:val="hybridMultilevel"/>
    <w:tmpl w:val="040CBB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721C5E77"/>
    <w:multiLevelType w:val="hybridMultilevel"/>
    <w:tmpl w:val="A9407FD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55" w15:restartNumberingAfterBreak="0">
    <w:nsid w:val="73572CB7"/>
    <w:multiLevelType w:val="hybridMultilevel"/>
    <w:tmpl w:val="38B004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73E20224"/>
    <w:multiLevelType w:val="hybridMultilevel"/>
    <w:tmpl w:val="29643F2A"/>
    <w:lvl w:ilvl="0" w:tplc="97B0C960">
      <w:start w:val="1"/>
      <w:numFmt w:val="bullet"/>
      <w:lvlText w:val=""/>
      <w:lvlJc w:val="left"/>
      <w:pPr>
        <w:ind w:left="284" w:hanging="284"/>
      </w:pPr>
      <w:rPr>
        <w:rFonts w:ascii="Symbol" w:hAnsi="Symbol"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853A774C">
      <w:numFmt w:val="bullet"/>
      <w:lvlText w:val="-"/>
      <w:lvlJc w:val="left"/>
      <w:pPr>
        <w:ind w:left="644" w:hanging="360"/>
      </w:pPr>
      <w:rPr>
        <w:rFonts w:ascii="Arial" w:eastAsiaTheme="minorEastAsia" w:hAnsi="Arial" w:cs="Arial" w:hint="default"/>
      </w:rPr>
    </w:lvl>
    <w:lvl w:ilvl="2" w:tplc="CD7A46C4">
      <w:start w:val="1"/>
      <w:numFmt w:val="bullet"/>
      <w:lvlText w:val=""/>
      <w:lvlJc w:val="left"/>
      <w:pPr>
        <w:ind w:left="2160" w:hanging="360"/>
      </w:pPr>
      <w:rPr>
        <w:rFonts w:ascii="Wingdings" w:hAnsi="Wingdings" w:hint="default"/>
      </w:rPr>
    </w:lvl>
    <w:lvl w:ilvl="3" w:tplc="1B2A62FA">
      <w:start w:val="1"/>
      <w:numFmt w:val="bullet"/>
      <w:lvlText w:val=""/>
      <w:lvlJc w:val="left"/>
      <w:pPr>
        <w:ind w:left="2880" w:hanging="360"/>
      </w:pPr>
      <w:rPr>
        <w:rFonts w:ascii="Symbol" w:hAnsi="Symbol" w:hint="default"/>
      </w:rPr>
    </w:lvl>
    <w:lvl w:ilvl="4" w:tplc="6D9C6EBA" w:tentative="1">
      <w:start w:val="1"/>
      <w:numFmt w:val="bullet"/>
      <w:lvlText w:val="o"/>
      <w:lvlJc w:val="left"/>
      <w:pPr>
        <w:ind w:left="3600" w:hanging="360"/>
      </w:pPr>
      <w:rPr>
        <w:rFonts w:ascii="Courier New" w:hAnsi="Courier New" w:hint="default"/>
      </w:rPr>
    </w:lvl>
    <w:lvl w:ilvl="5" w:tplc="70C49D04" w:tentative="1">
      <w:start w:val="1"/>
      <w:numFmt w:val="bullet"/>
      <w:lvlText w:val=""/>
      <w:lvlJc w:val="left"/>
      <w:pPr>
        <w:ind w:left="4320" w:hanging="360"/>
      </w:pPr>
      <w:rPr>
        <w:rFonts w:ascii="Wingdings" w:hAnsi="Wingdings" w:hint="default"/>
      </w:rPr>
    </w:lvl>
    <w:lvl w:ilvl="6" w:tplc="393E4DAA" w:tentative="1">
      <w:start w:val="1"/>
      <w:numFmt w:val="bullet"/>
      <w:lvlText w:val=""/>
      <w:lvlJc w:val="left"/>
      <w:pPr>
        <w:ind w:left="5040" w:hanging="360"/>
      </w:pPr>
      <w:rPr>
        <w:rFonts w:ascii="Symbol" w:hAnsi="Symbol" w:hint="default"/>
      </w:rPr>
    </w:lvl>
    <w:lvl w:ilvl="7" w:tplc="EE34ED26" w:tentative="1">
      <w:start w:val="1"/>
      <w:numFmt w:val="bullet"/>
      <w:lvlText w:val="o"/>
      <w:lvlJc w:val="left"/>
      <w:pPr>
        <w:ind w:left="5760" w:hanging="360"/>
      </w:pPr>
      <w:rPr>
        <w:rFonts w:ascii="Courier New" w:hAnsi="Courier New" w:hint="default"/>
      </w:rPr>
    </w:lvl>
    <w:lvl w:ilvl="8" w:tplc="758ABE56" w:tentative="1">
      <w:start w:val="1"/>
      <w:numFmt w:val="bullet"/>
      <w:lvlText w:val=""/>
      <w:lvlJc w:val="left"/>
      <w:pPr>
        <w:ind w:left="6480" w:hanging="360"/>
      </w:pPr>
      <w:rPr>
        <w:rFonts w:ascii="Wingdings" w:hAnsi="Wingdings" w:hint="default"/>
      </w:rPr>
    </w:lvl>
  </w:abstractNum>
  <w:abstractNum w:abstractNumId="57" w15:restartNumberingAfterBreak="0">
    <w:nsid w:val="77C213E9"/>
    <w:multiLevelType w:val="hybridMultilevel"/>
    <w:tmpl w:val="08645F9C"/>
    <w:lvl w:ilvl="0" w:tplc="0DE8C868">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8" w15:restartNumberingAfterBreak="0">
    <w:nsid w:val="781170D5"/>
    <w:multiLevelType w:val="hybridMultilevel"/>
    <w:tmpl w:val="F99EC452"/>
    <w:lvl w:ilvl="0" w:tplc="9E5A85A2">
      <w:start w:val="1"/>
      <w:numFmt w:val="decimal"/>
      <w:lvlText w:val="%1."/>
      <w:lvlJc w:val="left"/>
      <w:pPr>
        <w:ind w:left="283"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8ED6224"/>
    <w:multiLevelType w:val="hybridMultilevel"/>
    <w:tmpl w:val="9D1CA6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7A3D3AFC"/>
    <w:multiLevelType w:val="hybridMultilevel"/>
    <w:tmpl w:val="7F740EE6"/>
    <w:lvl w:ilvl="0" w:tplc="4B300028">
      <w:start w:val="1"/>
      <w:numFmt w:val="bullet"/>
      <w:pStyle w:val="Healthbullet1"/>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659959">
    <w:abstractNumId w:val="6"/>
  </w:num>
  <w:num w:numId="2" w16cid:durableId="1129738257">
    <w:abstractNumId w:val="53"/>
  </w:num>
  <w:num w:numId="3" w16cid:durableId="1436830941">
    <w:abstractNumId w:val="21"/>
  </w:num>
  <w:num w:numId="4" w16cid:durableId="1227372003">
    <w:abstractNumId w:val="58"/>
  </w:num>
  <w:num w:numId="5" w16cid:durableId="173154990">
    <w:abstractNumId w:val="12"/>
  </w:num>
  <w:num w:numId="6" w16cid:durableId="1956712556">
    <w:abstractNumId w:val="39"/>
  </w:num>
  <w:num w:numId="7" w16cid:durableId="408161730">
    <w:abstractNumId w:val="11"/>
  </w:num>
  <w:num w:numId="8" w16cid:durableId="879979277">
    <w:abstractNumId w:val="15"/>
  </w:num>
  <w:num w:numId="9" w16cid:durableId="936327821">
    <w:abstractNumId w:val="10"/>
  </w:num>
  <w:num w:numId="10" w16cid:durableId="458228886">
    <w:abstractNumId w:val="29"/>
  </w:num>
  <w:num w:numId="11" w16cid:durableId="4131974">
    <w:abstractNumId w:val="2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6812038">
    <w:abstractNumId w:val="60"/>
  </w:num>
  <w:num w:numId="13" w16cid:durableId="708996280">
    <w:abstractNumId w:val="23"/>
  </w:num>
  <w:num w:numId="14" w16cid:durableId="1408452741">
    <w:abstractNumId w:val="48"/>
  </w:num>
  <w:num w:numId="15" w16cid:durableId="525095881">
    <w:abstractNumId w:val="5"/>
  </w:num>
  <w:num w:numId="16" w16cid:durableId="1137724237">
    <w:abstractNumId w:val="9"/>
  </w:num>
  <w:num w:numId="17" w16cid:durableId="1486165255">
    <w:abstractNumId w:val="47"/>
  </w:num>
  <w:num w:numId="18" w16cid:durableId="1977443055">
    <w:abstractNumId w:val="37"/>
  </w:num>
  <w:num w:numId="19" w16cid:durableId="1860704742">
    <w:abstractNumId w:val="38"/>
  </w:num>
  <w:num w:numId="20" w16cid:durableId="1977030517">
    <w:abstractNumId w:val="50"/>
  </w:num>
  <w:num w:numId="21" w16cid:durableId="1753235453">
    <w:abstractNumId w:val="18"/>
  </w:num>
  <w:num w:numId="22" w16cid:durableId="91443028">
    <w:abstractNumId w:val="4"/>
  </w:num>
  <w:num w:numId="23" w16cid:durableId="1219514817">
    <w:abstractNumId w:val="56"/>
  </w:num>
  <w:num w:numId="24" w16cid:durableId="1261061378">
    <w:abstractNumId w:val="51"/>
  </w:num>
  <w:num w:numId="25" w16cid:durableId="976911544">
    <w:abstractNumId w:val="46"/>
  </w:num>
  <w:num w:numId="26" w16cid:durableId="382797567">
    <w:abstractNumId w:val="3"/>
  </w:num>
  <w:num w:numId="27" w16cid:durableId="193005476">
    <w:abstractNumId w:val="44"/>
  </w:num>
  <w:num w:numId="28" w16cid:durableId="305161312">
    <w:abstractNumId w:val="55"/>
  </w:num>
  <w:num w:numId="29" w16cid:durableId="1626279727">
    <w:abstractNumId w:val="34"/>
  </w:num>
  <w:num w:numId="30" w16cid:durableId="1713993129">
    <w:abstractNumId w:val="31"/>
  </w:num>
  <w:num w:numId="31" w16cid:durableId="1241334942">
    <w:abstractNumId w:val="17"/>
  </w:num>
  <w:num w:numId="32" w16cid:durableId="1580946445">
    <w:abstractNumId w:val="27"/>
  </w:num>
  <w:num w:numId="33" w16cid:durableId="1560092366">
    <w:abstractNumId w:val="52"/>
  </w:num>
  <w:num w:numId="34" w16cid:durableId="150221363">
    <w:abstractNumId w:val="0"/>
  </w:num>
  <w:num w:numId="35" w16cid:durableId="1332298118">
    <w:abstractNumId w:val="28"/>
  </w:num>
  <w:num w:numId="36" w16cid:durableId="789978809">
    <w:abstractNumId w:val="42"/>
  </w:num>
  <w:num w:numId="37" w16cid:durableId="1235163298">
    <w:abstractNumId w:val="32"/>
  </w:num>
  <w:num w:numId="38" w16cid:durableId="1115515291">
    <w:abstractNumId w:val="33"/>
  </w:num>
  <w:num w:numId="39" w16cid:durableId="2036149518">
    <w:abstractNumId w:val="13"/>
  </w:num>
  <w:num w:numId="40" w16cid:durableId="884871690">
    <w:abstractNumId w:val="25"/>
  </w:num>
  <w:num w:numId="41" w16cid:durableId="173106655">
    <w:abstractNumId w:val="8"/>
  </w:num>
  <w:num w:numId="42" w16cid:durableId="1423911707">
    <w:abstractNumId w:val="59"/>
  </w:num>
  <w:num w:numId="43" w16cid:durableId="810288067">
    <w:abstractNumId w:val="1"/>
  </w:num>
  <w:num w:numId="44" w16cid:durableId="530610028">
    <w:abstractNumId w:val="36"/>
  </w:num>
  <w:num w:numId="45" w16cid:durableId="1290741444">
    <w:abstractNumId w:val="54"/>
  </w:num>
  <w:num w:numId="46" w16cid:durableId="597754791">
    <w:abstractNumId w:val="19"/>
  </w:num>
  <w:num w:numId="47" w16cid:durableId="1945264369">
    <w:abstractNumId w:val="41"/>
  </w:num>
  <w:num w:numId="48" w16cid:durableId="1178540213">
    <w:abstractNumId w:val="30"/>
  </w:num>
  <w:num w:numId="49" w16cid:durableId="1880849516">
    <w:abstractNumId w:val="7"/>
  </w:num>
  <w:num w:numId="50" w16cid:durableId="1135564097">
    <w:abstractNumId w:val="45"/>
  </w:num>
  <w:num w:numId="51" w16cid:durableId="1422414893">
    <w:abstractNumId w:val="2"/>
  </w:num>
  <w:num w:numId="52" w16cid:durableId="1129275015">
    <w:abstractNumId w:val="14"/>
  </w:num>
  <w:num w:numId="53" w16cid:durableId="133453137">
    <w:abstractNumId w:val="16"/>
  </w:num>
  <w:num w:numId="54" w16cid:durableId="118184876">
    <w:abstractNumId w:val="22"/>
  </w:num>
  <w:num w:numId="55" w16cid:durableId="422146403">
    <w:abstractNumId w:val="24"/>
  </w:num>
  <w:num w:numId="56" w16cid:durableId="1664700127">
    <w:abstractNumId w:val="40"/>
  </w:num>
  <w:num w:numId="57" w16cid:durableId="1094283214">
    <w:abstractNumId w:val="57"/>
  </w:num>
  <w:num w:numId="58" w16cid:durableId="104010266">
    <w:abstractNumId w:val="48"/>
  </w:num>
  <w:num w:numId="59" w16cid:durableId="1737584903">
    <w:abstractNumId w:val="26"/>
  </w:num>
  <w:num w:numId="60" w16cid:durableId="1192719623">
    <w:abstractNumId w:val="43"/>
  </w:num>
  <w:num w:numId="61" w16cid:durableId="1786578631">
    <w:abstractNumId w:val="35"/>
  </w:num>
  <w:num w:numId="62" w16cid:durableId="1047297948">
    <w:abstractNumId w:val="4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5B2"/>
    <w:rsid w:val="00000069"/>
    <w:rsid w:val="00000368"/>
    <w:rsid w:val="00000393"/>
    <w:rsid w:val="00000624"/>
    <w:rsid w:val="00000653"/>
    <w:rsid w:val="000006DD"/>
    <w:rsid w:val="00000A16"/>
    <w:rsid w:val="00000AD6"/>
    <w:rsid w:val="00000E61"/>
    <w:rsid w:val="00000E65"/>
    <w:rsid w:val="000010F9"/>
    <w:rsid w:val="00001131"/>
    <w:rsid w:val="00001165"/>
    <w:rsid w:val="00001354"/>
    <w:rsid w:val="0000145B"/>
    <w:rsid w:val="00001474"/>
    <w:rsid w:val="00001510"/>
    <w:rsid w:val="00001556"/>
    <w:rsid w:val="000016A9"/>
    <w:rsid w:val="00001802"/>
    <w:rsid w:val="0000182A"/>
    <w:rsid w:val="00001A01"/>
    <w:rsid w:val="00001A27"/>
    <w:rsid w:val="00001AB6"/>
    <w:rsid w:val="00001CAB"/>
    <w:rsid w:val="00001E18"/>
    <w:rsid w:val="00001E41"/>
    <w:rsid w:val="00001EC6"/>
    <w:rsid w:val="00001F14"/>
    <w:rsid w:val="000021EA"/>
    <w:rsid w:val="00002388"/>
    <w:rsid w:val="000024CF"/>
    <w:rsid w:val="000026E6"/>
    <w:rsid w:val="0000290B"/>
    <w:rsid w:val="00002932"/>
    <w:rsid w:val="00002B45"/>
    <w:rsid w:val="00002CFA"/>
    <w:rsid w:val="00002DF9"/>
    <w:rsid w:val="00002F8B"/>
    <w:rsid w:val="0000309C"/>
    <w:rsid w:val="000031F2"/>
    <w:rsid w:val="000032F6"/>
    <w:rsid w:val="00003364"/>
    <w:rsid w:val="0000339E"/>
    <w:rsid w:val="00003632"/>
    <w:rsid w:val="000036E0"/>
    <w:rsid w:val="00003739"/>
    <w:rsid w:val="000037E0"/>
    <w:rsid w:val="00003A73"/>
    <w:rsid w:val="00003AC1"/>
    <w:rsid w:val="00003B6A"/>
    <w:rsid w:val="00003CD2"/>
    <w:rsid w:val="00003D11"/>
    <w:rsid w:val="00003E6F"/>
    <w:rsid w:val="00003FC0"/>
    <w:rsid w:val="00004099"/>
    <w:rsid w:val="000041E4"/>
    <w:rsid w:val="000042D0"/>
    <w:rsid w:val="0000430C"/>
    <w:rsid w:val="00004376"/>
    <w:rsid w:val="00004386"/>
    <w:rsid w:val="00004517"/>
    <w:rsid w:val="00004553"/>
    <w:rsid w:val="0000477C"/>
    <w:rsid w:val="00004799"/>
    <w:rsid w:val="00004999"/>
    <w:rsid w:val="000049C8"/>
    <w:rsid w:val="000049CA"/>
    <w:rsid w:val="00004B7A"/>
    <w:rsid w:val="00004C54"/>
    <w:rsid w:val="00004ED9"/>
    <w:rsid w:val="00004F1B"/>
    <w:rsid w:val="00004F6D"/>
    <w:rsid w:val="00004FB1"/>
    <w:rsid w:val="00004FD2"/>
    <w:rsid w:val="00004FED"/>
    <w:rsid w:val="0000506A"/>
    <w:rsid w:val="0000507F"/>
    <w:rsid w:val="0000512E"/>
    <w:rsid w:val="000051CF"/>
    <w:rsid w:val="000055E3"/>
    <w:rsid w:val="000055F4"/>
    <w:rsid w:val="0000571C"/>
    <w:rsid w:val="0000578C"/>
    <w:rsid w:val="0000588E"/>
    <w:rsid w:val="00005999"/>
    <w:rsid w:val="00005A46"/>
    <w:rsid w:val="00005B36"/>
    <w:rsid w:val="00005BB6"/>
    <w:rsid w:val="00005C08"/>
    <w:rsid w:val="00005C41"/>
    <w:rsid w:val="00005C74"/>
    <w:rsid w:val="00005CE9"/>
    <w:rsid w:val="00005D56"/>
    <w:rsid w:val="00005EAE"/>
    <w:rsid w:val="00005F1D"/>
    <w:rsid w:val="000060B7"/>
    <w:rsid w:val="00006316"/>
    <w:rsid w:val="0000636B"/>
    <w:rsid w:val="00006445"/>
    <w:rsid w:val="00006459"/>
    <w:rsid w:val="0000665C"/>
    <w:rsid w:val="000066EE"/>
    <w:rsid w:val="00006703"/>
    <w:rsid w:val="00006822"/>
    <w:rsid w:val="00006897"/>
    <w:rsid w:val="00006906"/>
    <w:rsid w:val="0000690F"/>
    <w:rsid w:val="0000691B"/>
    <w:rsid w:val="00006A0F"/>
    <w:rsid w:val="00006A6D"/>
    <w:rsid w:val="00006BE9"/>
    <w:rsid w:val="00006DB5"/>
    <w:rsid w:val="00006FBF"/>
    <w:rsid w:val="00006FC4"/>
    <w:rsid w:val="00006FE4"/>
    <w:rsid w:val="000070A4"/>
    <w:rsid w:val="000070E3"/>
    <w:rsid w:val="00007183"/>
    <w:rsid w:val="000072FD"/>
    <w:rsid w:val="0000742E"/>
    <w:rsid w:val="00007486"/>
    <w:rsid w:val="000074C0"/>
    <w:rsid w:val="000074C6"/>
    <w:rsid w:val="000075E8"/>
    <w:rsid w:val="00007634"/>
    <w:rsid w:val="00007713"/>
    <w:rsid w:val="000077D4"/>
    <w:rsid w:val="00007847"/>
    <w:rsid w:val="00007874"/>
    <w:rsid w:val="000078F9"/>
    <w:rsid w:val="00007BA2"/>
    <w:rsid w:val="00007BC1"/>
    <w:rsid w:val="00007BF7"/>
    <w:rsid w:val="00007D4B"/>
    <w:rsid w:val="00007E1F"/>
    <w:rsid w:val="00007E50"/>
    <w:rsid w:val="00007E6B"/>
    <w:rsid w:val="00007EA9"/>
    <w:rsid w:val="00007F6E"/>
    <w:rsid w:val="00007FD1"/>
    <w:rsid w:val="0001001F"/>
    <w:rsid w:val="00010281"/>
    <w:rsid w:val="0001036F"/>
    <w:rsid w:val="00010620"/>
    <w:rsid w:val="0001064B"/>
    <w:rsid w:val="00010801"/>
    <w:rsid w:val="0001086C"/>
    <w:rsid w:val="0001087F"/>
    <w:rsid w:val="00010984"/>
    <w:rsid w:val="00010B8A"/>
    <w:rsid w:val="00010BC3"/>
    <w:rsid w:val="00010E75"/>
    <w:rsid w:val="00010F1F"/>
    <w:rsid w:val="00010F3D"/>
    <w:rsid w:val="00010F4F"/>
    <w:rsid w:val="00011096"/>
    <w:rsid w:val="00011147"/>
    <w:rsid w:val="0001115B"/>
    <w:rsid w:val="0001122A"/>
    <w:rsid w:val="000112AE"/>
    <w:rsid w:val="0001130F"/>
    <w:rsid w:val="0001131A"/>
    <w:rsid w:val="000113D6"/>
    <w:rsid w:val="0001142A"/>
    <w:rsid w:val="00011442"/>
    <w:rsid w:val="00011590"/>
    <w:rsid w:val="00011606"/>
    <w:rsid w:val="000116B5"/>
    <w:rsid w:val="00011A3F"/>
    <w:rsid w:val="00011AB8"/>
    <w:rsid w:val="00011ABF"/>
    <w:rsid w:val="00011ADB"/>
    <w:rsid w:val="00011B5A"/>
    <w:rsid w:val="00011BE9"/>
    <w:rsid w:val="00011C42"/>
    <w:rsid w:val="00011C6A"/>
    <w:rsid w:val="00011CBC"/>
    <w:rsid w:val="00011D91"/>
    <w:rsid w:val="00011E14"/>
    <w:rsid w:val="00011E32"/>
    <w:rsid w:val="00011E70"/>
    <w:rsid w:val="00011E9C"/>
    <w:rsid w:val="00011FB6"/>
    <w:rsid w:val="00011FBC"/>
    <w:rsid w:val="000120B7"/>
    <w:rsid w:val="00012580"/>
    <w:rsid w:val="0001266B"/>
    <w:rsid w:val="000126E4"/>
    <w:rsid w:val="00012850"/>
    <w:rsid w:val="00012998"/>
    <w:rsid w:val="00012B79"/>
    <w:rsid w:val="00012BA8"/>
    <w:rsid w:val="00012BC2"/>
    <w:rsid w:val="00012C2C"/>
    <w:rsid w:val="00012D81"/>
    <w:rsid w:val="000130A3"/>
    <w:rsid w:val="000130D5"/>
    <w:rsid w:val="000132D3"/>
    <w:rsid w:val="0001337E"/>
    <w:rsid w:val="00013402"/>
    <w:rsid w:val="00013505"/>
    <w:rsid w:val="00013563"/>
    <w:rsid w:val="000135CD"/>
    <w:rsid w:val="00013729"/>
    <w:rsid w:val="0001381B"/>
    <w:rsid w:val="00013972"/>
    <w:rsid w:val="000139DA"/>
    <w:rsid w:val="00013AC7"/>
    <w:rsid w:val="00013B5B"/>
    <w:rsid w:val="00013C53"/>
    <w:rsid w:val="00013E51"/>
    <w:rsid w:val="00013F99"/>
    <w:rsid w:val="00013FB1"/>
    <w:rsid w:val="000140EB"/>
    <w:rsid w:val="00014137"/>
    <w:rsid w:val="0001413D"/>
    <w:rsid w:val="000141C8"/>
    <w:rsid w:val="0001430E"/>
    <w:rsid w:val="00014342"/>
    <w:rsid w:val="000143E7"/>
    <w:rsid w:val="000144B4"/>
    <w:rsid w:val="000144C0"/>
    <w:rsid w:val="00014528"/>
    <w:rsid w:val="0001454F"/>
    <w:rsid w:val="0001457F"/>
    <w:rsid w:val="0001459F"/>
    <w:rsid w:val="00014648"/>
    <w:rsid w:val="00014792"/>
    <w:rsid w:val="0001491E"/>
    <w:rsid w:val="00014982"/>
    <w:rsid w:val="00014D13"/>
    <w:rsid w:val="00014D40"/>
    <w:rsid w:val="00014F08"/>
    <w:rsid w:val="00014F7A"/>
    <w:rsid w:val="00014F80"/>
    <w:rsid w:val="0001500A"/>
    <w:rsid w:val="00015076"/>
    <w:rsid w:val="00015374"/>
    <w:rsid w:val="000155C2"/>
    <w:rsid w:val="000155D3"/>
    <w:rsid w:val="000155D9"/>
    <w:rsid w:val="000156D9"/>
    <w:rsid w:val="00015821"/>
    <w:rsid w:val="0001597E"/>
    <w:rsid w:val="000159CF"/>
    <w:rsid w:val="000159F5"/>
    <w:rsid w:val="00015A79"/>
    <w:rsid w:val="00015B55"/>
    <w:rsid w:val="00015B5E"/>
    <w:rsid w:val="00015B77"/>
    <w:rsid w:val="00015DF4"/>
    <w:rsid w:val="00015E22"/>
    <w:rsid w:val="00015EE6"/>
    <w:rsid w:val="00015FAB"/>
    <w:rsid w:val="000160B8"/>
    <w:rsid w:val="000161EF"/>
    <w:rsid w:val="000163F1"/>
    <w:rsid w:val="000164AF"/>
    <w:rsid w:val="000164BC"/>
    <w:rsid w:val="000166A1"/>
    <w:rsid w:val="000166E6"/>
    <w:rsid w:val="000167B4"/>
    <w:rsid w:val="00016BF0"/>
    <w:rsid w:val="00016C66"/>
    <w:rsid w:val="00016E9E"/>
    <w:rsid w:val="00016EC8"/>
    <w:rsid w:val="00016F6F"/>
    <w:rsid w:val="00016F8A"/>
    <w:rsid w:val="000170B0"/>
    <w:rsid w:val="000171C3"/>
    <w:rsid w:val="000174D0"/>
    <w:rsid w:val="000175C5"/>
    <w:rsid w:val="0001768C"/>
    <w:rsid w:val="000176B2"/>
    <w:rsid w:val="000176BD"/>
    <w:rsid w:val="0001778D"/>
    <w:rsid w:val="0001782D"/>
    <w:rsid w:val="00017BFD"/>
    <w:rsid w:val="00017D93"/>
    <w:rsid w:val="00017E71"/>
    <w:rsid w:val="00017F4B"/>
    <w:rsid w:val="000200D2"/>
    <w:rsid w:val="00020166"/>
    <w:rsid w:val="000202EA"/>
    <w:rsid w:val="0002030B"/>
    <w:rsid w:val="00020326"/>
    <w:rsid w:val="00020390"/>
    <w:rsid w:val="00020499"/>
    <w:rsid w:val="000204F7"/>
    <w:rsid w:val="00020576"/>
    <w:rsid w:val="00020730"/>
    <w:rsid w:val="0002074B"/>
    <w:rsid w:val="000209EC"/>
    <w:rsid w:val="00020B31"/>
    <w:rsid w:val="00020B3B"/>
    <w:rsid w:val="00020BEC"/>
    <w:rsid w:val="00020BFC"/>
    <w:rsid w:val="00020BFD"/>
    <w:rsid w:val="00020D99"/>
    <w:rsid w:val="00020F35"/>
    <w:rsid w:val="0002103E"/>
    <w:rsid w:val="00021139"/>
    <w:rsid w:val="00021394"/>
    <w:rsid w:val="000214F3"/>
    <w:rsid w:val="0002159F"/>
    <w:rsid w:val="00021673"/>
    <w:rsid w:val="000216CF"/>
    <w:rsid w:val="000217CD"/>
    <w:rsid w:val="000217F1"/>
    <w:rsid w:val="000218F8"/>
    <w:rsid w:val="0002196C"/>
    <w:rsid w:val="000219BF"/>
    <w:rsid w:val="00021B55"/>
    <w:rsid w:val="00021E87"/>
    <w:rsid w:val="000221EB"/>
    <w:rsid w:val="000222D5"/>
    <w:rsid w:val="000222EB"/>
    <w:rsid w:val="00022346"/>
    <w:rsid w:val="000223A0"/>
    <w:rsid w:val="0002278C"/>
    <w:rsid w:val="000227EE"/>
    <w:rsid w:val="0002287E"/>
    <w:rsid w:val="0002290E"/>
    <w:rsid w:val="00022A11"/>
    <w:rsid w:val="00022B17"/>
    <w:rsid w:val="00022BA6"/>
    <w:rsid w:val="00022C21"/>
    <w:rsid w:val="00022EBE"/>
    <w:rsid w:val="00022EF4"/>
    <w:rsid w:val="00022FEF"/>
    <w:rsid w:val="00023059"/>
    <w:rsid w:val="00023165"/>
    <w:rsid w:val="00023241"/>
    <w:rsid w:val="000233A5"/>
    <w:rsid w:val="000233F3"/>
    <w:rsid w:val="00023427"/>
    <w:rsid w:val="0002355D"/>
    <w:rsid w:val="0002364F"/>
    <w:rsid w:val="0002368D"/>
    <w:rsid w:val="000236C4"/>
    <w:rsid w:val="000236CF"/>
    <w:rsid w:val="00023A55"/>
    <w:rsid w:val="00023B7D"/>
    <w:rsid w:val="00023BF7"/>
    <w:rsid w:val="00023D3D"/>
    <w:rsid w:val="00023D84"/>
    <w:rsid w:val="00023F19"/>
    <w:rsid w:val="00023F53"/>
    <w:rsid w:val="00023F62"/>
    <w:rsid w:val="00023FBC"/>
    <w:rsid w:val="0002420B"/>
    <w:rsid w:val="0002423D"/>
    <w:rsid w:val="0002423E"/>
    <w:rsid w:val="0002424C"/>
    <w:rsid w:val="00024308"/>
    <w:rsid w:val="0002469F"/>
    <w:rsid w:val="00024A1D"/>
    <w:rsid w:val="00024BDA"/>
    <w:rsid w:val="00024CB0"/>
    <w:rsid w:val="00024E77"/>
    <w:rsid w:val="00024F5D"/>
    <w:rsid w:val="00024FF0"/>
    <w:rsid w:val="0002508D"/>
    <w:rsid w:val="0002521F"/>
    <w:rsid w:val="00025490"/>
    <w:rsid w:val="000254B1"/>
    <w:rsid w:val="000256E2"/>
    <w:rsid w:val="0002571C"/>
    <w:rsid w:val="0002591F"/>
    <w:rsid w:val="000259A1"/>
    <w:rsid w:val="00025A8F"/>
    <w:rsid w:val="00025B8B"/>
    <w:rsid w:val="00025BD6"/>
    <w:rsid w:val="00025BE8"/>
    <w:rsid w:val="00025CE7"/>
    <w:rsid w:val="00025D65"/>
    <w:rsid w:val="00025EF8"/>
    <w:rsid w:val="00025FD3"/>
    <w:rsid w:val="00025FD5"/>
    <w:rsid w:val="00025FEF"/>
    <w:rsid w:val="00026266"/>
    <w:rsid w:val="00026279"/>
    <w:rsid w:val="000264CD"/>
    <w:rsid w:val="000266F2"/>
    <w:rsid w:val="0002670E"/>
    <w:rsid w:val="00026712"/>
    <w:rsid w:val="00026751"/>
    <w:rsid w:val="00026A78"/>
    <w:rsid w:val="00026A92"/>
    <w:rsid w:val="00026AFA"/>
    <w:rsid w:val="00026BFE"/>
    <w:rsid w:val="00026C4C"/>
    <w:rsid w:val="00026CE3"/>
    <w:rsid w:val="00026D05"/>
    <w:rsid w:val="00026D15"/>
    <w:rsid w:val="00026DAA"/>
    <w:rsid w:val="00026EE6"/>
    <w:rsid w:val="0002700A"/>
    <w:rsid w:val="00027038"/>
    <w:rsid w:val="000270E9"/>
    <w:rsid w:val="00027207"/>
    <w:rsid w:val="0002722B"/>
    <w:rsid w:val="0002729B"/>
    <w:rsid w:val="00027303"/>
    <w:rsid w:val="00027538"/>
    <w:rsid w:val="00027575"/>
    <w:rsid w:val="0002776C"/>
    <w:rsid w:val="000277A8"/>
    <w:rsid w:val="00027B0A"/>
    <w:rsid w:val="00027D1D"/>
    <w:rsid w:val="00027E54"/>
    <w:rsid w:val="00027F70"/>
    <w:rsid w:val="00027F81"/>
    <w:rsid w:val="0003002A"/>
    <w:rsid w:val="000300BA"/>
    <w:rsid w:val="000300FC"/>
    <w:rsid w:val="00030172"/>
    <w:rsid w:val="000302A5"/>
    <w:rsid w:val="000302F3"/>
    <w:rsid w:val="0003033F"/>
    <w:rsid w:val="000306A4"/>
    <w:rsid w:val="0003084A"/>
    <w:rsid w:val="00030866"/>
    <w:rsid w:val="0003089B"/>
    <w:rsid w:val="00030A14"/>
    <w:rsid w:val="00030A2D"/>
    <w:rsid w:val="00030BC2"/>
    <w:rsid w:val="00030C2B"/>
    <w:rsid w:val="00030C51"/>
    <w:rsid w:val="00030C66"/>
    <w:rsid w:val="00030EA9"/>
    <w:rsid w:val="00030EF8"/>
    <w:rsid w:val="00030F84"/>
    <w:rsid w:val="00031004"/>
    <w:rsid w:val="0003101D"/>
    <w:rsid w:val="00031057"/>
    <w:rsid w:val="0003107B"/>
    <w:rsid w:val="00031107"/>
    <w:rsid w:val="000311C1"/>
    <w:rsid w:val="000312F6"/>
    <w:rsid w:val="00031383"/>
    <w:rsid w:val="000313EB"/>
    <w:rsid w:val="00031542"/>
    <w:rsid w:val="00031546"/>
    <w:rsid w:val="00031549"/>
    <w:rsid w:val="0003154E"/>
    <w:rsid w:val="0003173D"/>
    <w:rsid w:val="000317AD"/>
    <w:rsid w:val="00031810"/>
    <w:rsid w:val="00031984"/>
    <w:rsid w:val="00031A0C"/>
    <w:rsid w:val="00031A1D"/>
    <w:rsid w:val="00031B00"/>
    <w:rsid w:val="00031E24"/>
    <w:rsid w:val="00031E25"/>
    <w:rsid w:val="00031EFE"/>
    <w:rsid w:val="0003215B"/>
    <w:rsid w:val="0003224E"/>
    <w:rsid w:val="00032274"/>
    <w:rsid w:val="000323B3"/>
    <w:rsid w:val="00032459"/>
    <w:rsid w:val="00032697"/>
    <w:rsid w:val="0003279D"/>
    <w:rsid w:val="000327E4"/>
    <w:rsid w:val="0003283A"/>
    <w:rsid w:val="0003286E"/>
    <w:rsid w:val="000328D9"/>
    <w:rsid w:val="00032950"/>
    <w:rsid w:val="000329E0"/>
    <w:rsid w:val="000329F1"/>
    <w:rsid w:val="00032AB6"/>
    <w:rsid w:val="00032D68"/>
    <w:rsid w:val="00032EB2"/>
    <w:rsid w:val="00032EE2"/>
    <w:rsid w:val="00032F13"/>
    <w:rsid w:val="000331CE"/>
    <w:rsid w:val="00033247"/>
    <w:rsid w:val="0003333F"/>
    <w:rsid w:val="00033471"/>
    <w:rsid w:val="000334CA"/>
    <w:rsid w:val="00033517"/>
    <w:rsid w:val="00033624"/>
    <w:rsid w:val="00033805"/>
    <w:rsid w:val="00033B45"/>
    <w:rsid w:val="00033C6E"/>
    <w:rsid w:val="00033CBE"/>
    <w:rsid w:val="00033CD4"/>
    <w:rsid w:val="00033D03"/>
    <w:rsid w:val="00033E26"/>
    <w:rsid w:val="00033F3F"/>
    <w:rsid w:val="00033FFE"/>
    <w:rsid w:val="00034062"/>
    <w:rsid w:val="000341CF"/>
    <w:rsid w:val="000342B1"/>
    <w:rsid w:val="000343AC"/>
    <w:rsid w:val="000343CA"/>
    <w:rsid w:val="0003446B"/>
    <w:rsid w:val="000345B2"/>
    <w:rsid w:val="000346B4"/>
    <w:rsid w:val="000346C3"/>
    <w:rsid w:val="0003499A"/>
    <w:rsid w:val="00034A41"/>
    <w:rsid w:val="00034BC9"/>
    <w:rsid w:val="00034C81"/>
    <w:rsid w:val="00034C9B"/>
    <w:rsid w:val="00034D8D"/>
    <w:rsid w:val="00034DD5"/>
    <w:rsid w:val="00034DF6"/>
    <w:rsid w:val="00034E40"/>
    <w:rsid w:val="00034F88"/>
    <w:rsid w:val="00034F96"/>
    <w:rsid w:val="00034FDD"/>
    <w:rsid w:val="0003513A"/>
    <w:rsid w:val="00035144"/>
    <w:rsid w:val="0003518F"/>
    <w:rsid w:val="00035327"/>
    <w:rsid w:val="000353AC"/>
    <w:rsid w:val="000354FE"/>
    <w:rsid w:val="00035505"/>
    <w:rsid w:val="00035529"/>
    <w:rsid w:val="0003553F"/>
    <w:rsid w:val="00035645"/>
    <w:rsid w:val="0003566A"/>
    <w:rsid w:val="0003568C"/>
    <w:rsid w:val="000356E9"/>
    <w:rsid w:val="00035782"/>
    <w:rsid w:val="000358DB"/>
    <w:rsid w:val="000359CD"/>
    <w:rsid w:val="00035AF7"/>
    <w:rsid w:val="00035B77"/>
    <w:rsid w:val="00035CBA"/>
    <w:rsid w:val="00035D89"/>
    <w:rsid w:val="00035F93"/>
    <w:rsid w:val="00036007"/>
    <w:rsid w:val="00036049"/>
    <w:rsid w:val="000360D1"/>
    <w:rsid w:val="00036145"/>
    <w:rsid w:val="00036240"/>
    <w:rsid w:val="00036330"/>
    <w:rsid w:val="00036449"/>
    <w:rsid w:val="00036484"/>
    <w:rsid w:val="00036744"/>
    <w:rsid w:val="000367C7"/>
    <w:rsid w:val="00036F54"/>
    <w:rsid w:val="000370EE"/>
    <w:rsid w:val="0003717D"/>
    <w:rsid w:val="000371F6"/>
    <w:rsid w:val="0003723F"/>
    <w:rsid w:val="00037257"/>
    <w:rsid w:val="00037289"/>
    <w:rsid w:val="000372E4"/>
    <w:rsid w:val="0003737F"/>
    <w:rsid w:val="0003748A"/>
    <w:rsid w:val="00037497"/>
    <w:rsid w:val="00037513"/>
    <w:rsid w:val="0003752E"/>
    <w:rsid w:val="00037583"/>
    <w:rsid w:val="00037585"/>
    <w:rsid w:val="000375D8"/>
    <w:rsid w:val="000376F0"/>
    <w:rsid w:val="000377F3"/>
    <w:rsid w:val="00037821"/>
    <w:rsid w:val="0003782C"/>
    <w:rsid w:val="0003790E"/>
    <w:rsid w:val="000379E4"/>
    <w:rsid w:val="00037AB9"/>
    <w:rsid w:val="00037B34"/>
    <w:rsid w:val="00037D3F"/>
    <w:rsid w:val="00037E4A"/>
    <w:rsid w:val="00037ED7"/>
    <w:rsid w:val="000400B9"/>
    <w:rsid w:val="00040102"/>
    <w:rsid w:val="0004034E"/>
    <w:rsid w:val="00040381"/>
    <w:rsid w:val="00040544"/>
    <w:rsid w:val="00040580"/>
    <w:rsid w:val="00040644"/>
    <w:rsid w:val="000406A2"/>
    <w:rsid w:val="000406B1"/>
    <w:rsid w:val="000406DA"/>
    <w:rsid w:val="0004070D"/>
    <w:rsid w:val="0004076D"/>
    <w:rsid w:val="00040880"/>
    <w:rsid w:val="000408BD"/>
    <w:rsid w:val="00040A84"/>
    <w:rsid w:val="00040B3D"/>
    <w:rsid w:val="00040BBA"/>
    <w:rsid w:val="00040D9B"/>
    <w:rsid w:val="00040EFB"/>
    <w:rsid w:val="00040F5E"/>
    <w:rsid w:val="0004100F"/>
    <w:rsid w:val="000410EF"/>
    <w:rsid w:val="000411B7"/>
    <w:rsid w:val="0004134D"/>
    <w:rsid w:val="00041432"/>
    <w:rsid w:val="000414C1"/>
    <w:rsid w:val="000414E8"/>
    <w:rsid w:val="00041627"/>
    <w:rsid w:val="0004188C"/>
    <w:rsid w:val="0004190F"/>
    <w:rsid w:val="000419E2"/>
    <w:rsid w:val="00041A5C"/>
    <w:rsid w:val="00041BCA"/>
    <w:rsid w:val="00041D0D"/>
    <w:rsid w:val="00041EB2"/>
    <w:rsid w:val="00041F3E"/>
    <w:rsid w:val="00041F4C"/>
    <w:rsid w:val="000420F7"/>
    <w:rsid w:val="000423D7"/>
    <w:rsid w:val="00042515"/>
    <w:rsid w:val="0004255B"/>
    <w:rsid w:val="000425D2"/>
    <w:rsid w:val="00042640"/>
    <w:rsid w:val="0004266E"/>
    <w:rsid w:val="0004269B"/>
    <w:rsid w:val="000426EC"/>
    <w:rsid w:val="00042A81"/>
    <w:rsid w:val="00042A86"/>
    <w:rsid w:val="00042A93"/>
    <w:rsid w:val="00042B9B"/>
    <w:rsid w:val="00042CFA"/>
    <w:rsid w:val="00042D71"/>
    <w:rsid w:val="00042D7C"/>
    <w:rsid w:val="00042E7E"/>
    <w:rsid w:val="00042F93"/>
    <w:rsid w:val="00043437"/>
    <w:rsid w:val="000434EE"/>
    <w:rsid w:val="0004352B"/>
    <w:rsid w:val="000439AB"/>
    <w:rsid w:val="00043A14"/>
    <w:rsid w:val="00043A5B"/>
    <w:rsid w:val="00043C7B"/>
    <w:rsid w:val="00043DFA"/>
    <w:rsid w:val="00043E7C"/>
    <w:rsid w:val="00043F07"/>
    <w:rsid w:val="00044059"/>
    <w:rsid w:val="00044129"/>
    <w:rsid w:val="0004414A"/>
    <w:rsid w:val="0004416A"/>
    <w:rsid w:val="000441BA"/>
    <w:rsid w:val="00044201"/>
    <w:rsid w:val="00044320"/>
    <w:rsid w:val="0004433C"/>
    <w:rsid w:val="00044414"/>
    <w:rsid w:val="0004466F"/>
    <w:rsid w:val="000446BF"/>
    <w:rsid w:val="00044876"/>
    <w:rsid w:val="00044B36"/>
    <w:rsid w:val="00044B81"/>
    <w:rsid w:val="00044D64"/>
    <w:rsid w:val="00044E2D"/>
    <w:rsid w:val="00044F78"/>
    <w:rsid w:val="000453F7"/>
    <w:rsid w:val="00045426"/>
    <w:rsid w:val="000454B0"/>
    <w:rsid w:val="00045536"/>
    <w:rsid w:val="00045565"/>
    <w:rsid w:val="00045628"/>
    <w:rsid w:val="0004562F"/>
    <w:rsid w:val="00045690"/>
    <w:rsid w:val="00045AD4"/>
    <w:rsid w:val="00045C13"/>
    <w:rsid w:val="00045DE1"/>
    <w:rsid w:val="000461A8"/>
    <w:rsid w:val="000461D3"/>
    <w:rsid w:val="000462E5"/>
    <w:rsid w:val="00046390"/>
    <w:rsid w:val="000464E6"/>
    <w:rsid w:val="00046638"/>
    <w:rsid w:val="0004676D"/>
    <w:rsid w:val="0004687D"/>
    <w:rsid w:val="00046A95"/>
    <w:rsid w:val="00046B7A"/>
    <w:rsid w:val="00046F8E"/>
    <w:rsid w:val="00046FF1"/>
    <w:rsid w:val="000471DA"/>
    <w:rsid w:val="000472B4"/>
    <w:rsid w:val="000473A2"/>
    <w:rsid w:val="00047601"/>
    <w:rsid w:val="000476C0"/>
    <w:rsid w:val="000476F1"/>
    <w:rsid w:val="000477E6"/>
    <w:rsid w:val="000479A2"/>
    <w:rsid w:val="000479BE"/>
    <w:rsid w:val="00047A23"/>
    <w:rsid w:val="00047B1E"/>
    <w:rsid w:val="00047CF2"/>
    <w:rsid w:val="00047DCA"/>
    <w:rsid w:val="00047F30"/>
    <w:rsid w:val="00047F45"/>
    <w:rsid w:val="00047F73"/>
    <w:rsid w:val="00047FBE"/>
    <w:rsid w:val="00050045"/>
    <w:rsid w:val="00050113"/>
    <w:rsid w:val="00050148"/>
    <w:rsid w:val="00050239"/>
    <w:rsid w:val="00050240"/>
    <w:rsid w:val="000505FB"/>
    <w:rsid w:val="00050618"/>
    <w:rsid w:val="00050687"/>
    <w:rsid w:val="0005083B"/>
    <w:rsid w:val="0005085C"/>
    <w:rsid w:val="00050C4D"/>
    <w:rsid w:val="00050C5B"/>
    <w:rsid w:val="00050CDA"/>
    <w:rsid w:val="00050D2D"/>
    <w:rsid w:val="00050DAB"/>
    <w:rsid w:val="00050E46"/>
    <w:rsid w:val="00051083"/>
    <w:rsid w:val="000513CA"/>
    <w:rsid w:val="000514FE"/>
    <w:rsid w:val="000515E8"/>
    <w:rsid w:val="000516B8"/>
    <w:rsid w:val="000517B5"/>
    <w:rsid w:val="000517B8"/>
    <w:rsid w:val="0005183C"/>
    <w:rsid w:val="0005187B"/>
    <w:rsid w:val="000518E1"/>
    <w:rsid w:val="00051AE3"/>
    <w:rsid w:val="00051B83"/>
    <w:rsid w:val="00051D12"/>
    <w:rsid w:val="00051DA4"/>
    <w:rsid w:val="00051DA8"/>
    <w:rsid w:val="00051E6D"/>
    <w:rsid w:val="00051F82"/>
    <w:rsid w:val="00051F8A"/>
    <w:rsid w:val="00052003"/>
    <w:rsid w:val="00052011"/>
    <w:rsid w:val="0005207A"/>
    <w:rsid w:val="00052101"/>
    <w:rsid w:val="00052167"/>
    <w:rsid w:val="00052435"/>
    <w:rsid w:val="000524BD"/>
    <w:rsid w:val="000524F5"/>
    <w:rsid w:val="00052845"/>
    <w:rsid w:val="000529B6"/>
    <w:rsid w:val="000529B8"/>
    <w:rsid w:val="00052A93"/>
    <w:rsid w:val="00052B23"/>
    <w:rsid w:val="00052B2A"/>
    <w:rsid w:val="00052B45"/>
    <w:rsid w:val="00052B56"/>
    <w:rsid w:val="00052B75"/>
    <w:rsid w:val="00052BA6"/>
    <w:rsid w:val="00052BBA"/>
    <w:rsid w:val="00052C37"/>
    <w:rsid w:val="00052C45"/>
    <w:rsid w:val="00052D12"/>
    <w:rsid w:val="00052E19"/>
    <w:rsid w:val="00053045"/>
    <w:rsid w:val="00053052"/>
    <w:rsid w:val="0005307C"/>
    <w:rsid w:val="0005307D"/>
    <w:rsid w:val="000532F2"/>
    <w:rsid w:val="0005340E"/>
    <w:rsid w:val="0005358E"/>
    <w:rsid w:val="000536A3"/>
    <w:rsid w:val="0005371E"/>
    <w:rsid w:val="000537F7"/>
    <w:rsid w:val="00053882"/>
    <w:rsid w:val="00053909"/>
    <w:rsid w:val="00053A16"/>
    <w:rsid w:val="00053AF9"/>
    <w:rsid w:val="00053B95"/>
    <w:rsid w:val="00053CF0"/>
    <w:rsid w:val="00053D64"/>
    <w:rsid w:val="00053E05"/>
    <w:rsid w:val="00053E46"/>
    <w:rsid w:val="0005410B"/>
    <w:rsid w:val="00054283"/>
    <w:rsid w:val="0005433B"/>
    <w:rsid w:val="00054350"/>
    <w:rsid w:val="00054465"/>
    <w:rsid w:val="00054492"/>
    <w:rsid w:val="000544AB"/>
    <w:rsid w:val="000546A2"/>
    <w:rsid w:val="0005477D"/>
    <w:rsid w:val="0005484A"/>
    <w:rsid w:val="0005489E"/>
    <w:rsid w:val="000548AC"/>
    <w:rsid w:val="00054917"/>
    <w:rsid w:val="00054938"/>
    <w:rsid w:val="00054952"/>
    <w:rsid w:val="0005495B"/>
    <w:rsid w:val="0005497A"/>
    <w:rsid w:val="00054A8B"/>
    <w:rsid w:val="00054D24"/>
    <w:rsid w:val="00054D67"/>
    <w:rsid w:val="00054DA8"/>
    <w:rsid w:val="00054F45"/>
    <w:rsid w:val="00054F4A"/>
    <w:rsid w:val="00054F58"/>
    <w:rsid w:val="00054F8F"/>
    <w:rsid w:val="00054FA4"/>
    <w:rsid w:val="000551EC"/>
    <w:rsid w:val="00055216"/>
    <w:rsid w:val="00055236"/>
    <w:rsid w:val="00055288"/>
    <w:rsid w:val="00055369"/>
    <w:rsid w:val="000553C0"/>
    <w:rsid w:val="000553D5"/>
    <w:rsid w:val="000554BD"/>
    <w:rsid w:val="0005550A"/>
    <w:rsid w:val="0005552A"/>
    <w:rsid w:val="00055599"/>
    <w:rsid w:val="00055727"/>
    <w:rsid w:val="00055790"/>
    <w:rsid w:val="000557C7"/>
    <w:rsid w:val="00055A85"/>
    <w:rsid w:val="00055AA9"/>
    <w:rsid w:val="00055B8E"/>
    <w:rsid w:val="00055BE4"/>
    <w:rsid w:val="00055DBE"/>
    <w:rsid w:val="00056122"/>
    <w:rsid w:val="00056193"/>
    <w:rsid w:val="000562FB"/>
    <w:rsid w:val="0005636B"/>
    <w:rsid w:val="00056385"/>
    <w:rsid w:val="000563B0"/>
    <w:rsid w:val="0005647B"/>
    <w:rsid w:val="00056484"/>
    <w:rsid w:val="00056575"/>
    <w:rsid w:val="0005679A"/>
    <w:rsid w:val="00056803"/>
    <w:rsid w:val="000568BE"/>
    <w:rsid w:val="00056980"/>
    <w:rsid w:val="000569BA"/>
    <w:rsid w:val="00056C71"/>
    <w:rsid w:val="00056C9A"/>
    <w:rsid w:val="00056EC6"/>
    <w:rsid w:val="00056F0A"/>
    <w:rsid w:val="0005724A"/>
    <w:rsid w:val="0005727C"/>
    <w:rsid w:val="000572A2"/>
    <w:rsid w:val="00057318"/>
    <w:rsid w:val="000574D4"/>
    <w:rsid w:val="000574E2"/>
    <w:rsid w:val="00057503"/>
    <w:rsid w:val="000575C3"/>
    <w:rsid w:val="0005768E"/>
    <w:rsid w:val="000576D2"/>
    <w:rsid w:val="0005776B"/>
    <w:rsid w:val="00057838"/>
    <w:rsid w:val="000578A4"/>
    <w:rsid w:val="000578B3"/>
    <w:rsid w:val="000579DF"/>
    <w:rsid w:val="00057A78"/>
    <w:rsid w:val="00057A97"/>
    <w:rsid w:val="00057B8F"/>
    <w:rsid w:val="00057E7C"/>
    <w:rsid w:val="00057F7A"/>
    <w:rsid w:val="00057FA1"/>
    <w:rsid w:val="0006005F"/>
    <w:rsid w:val="00060237"/>
    <w:rsid w:val="00060312"/>
    <w:rsid w:val="0006045F"/>
    <w:rsid w:val="000604C2"/>
    <w:rsid w:val="00060575"/>
    <w:rsid w:val="00060773"/>
    <w:rsid w:val="000607CD"/>
    <w:rsid w:val="000607DE"/>
    <w:rsid w:val="00060828"/>
    <w:rsid w:val="00060887"/>
    <w:rsid w:val="0006089B"/>
    <w:rsid w:val="00060912"/>
    <w:rsid w:val="000609EC"/>
    <w:rsid w:val="00060A65"/>
    <w:rsid w:val="00060B4A"/>
    <w:rsid w:val="00060B91"/>
    <w:rsid w:val="00060D20"/>
    <w:rsid w:val="00060F89"/>
    <w:rsid w:val="000610B1"/>
    <w:rsid w:val="00061150"/>
    <w:rsid w:val="000611D6"/>
    <w:rsid w:val="0006123C"/>
    <w:rsid w:val="00061290"/>
    <w:rsid w:val="000614EA"/>
    <w:rsid w:val="000615E8"/>
    <w:rsid w:val="00061C01"/>
    <w:rsid w:val="00061C69"/>
    <w:rsid w:val="00061C76"/>
    <w:rsid w:val="00061D47"/>
    <w:rsid w:val="00061DEA"/>
    <w:rsid w:val="00061EBB"/>
    <w:rsid w:val="00061EBE"/>
    <w:rsid w:val="0006212C"/>
    <w:rsid w:val="00062144"/>
    <w:rsid w:val="0006220E"/>
    <w:rsid w:val="00062306"/>
    <w:rsid w:val="0006230A"/>
    <w:rsid w:val="00062350"/>
    <w:rsid w:val="000623FD"/>
    <w:rsid w:val="00062461"/>
    <w:rsid w:val="000624BF"/>
    <w:rsid w:val="00062586"/>
    <w:rsid w:val="0006267F"/>
    <w:rsid w:val="00062690"/>
    <w:rsid w:val="000626A6"/>
    <w:rsid w:val="000627A2"/>
    <w:rsid w:val="00062857"/>
    <w:rsid w:val="00062931"/>
    <w:rsid w:val="00062954"/>
    <w:rsid w:val="0006298D"/>
    <w:rsid w:val="000629FA"/>
    <w:rsid w:val="00062A84"/>
    <w:rsid w:val="00062AFF"/>
    <w:rsid w:val="00062B36"/>
    <w:rsid w:val="00062B91"/>
    <w:rsid w:val="00062BCD"/>
    <w:rsid w:val="00062BE2"/>
    <w:rsid w:val="00062BFE"/>
    <w:rsid w:val="00062D35"/>
    <w:rsid w:val="00062E06"/>
    <w:rsid w:val="00062E6B"/>
    <w:rsid w:val="0006302A"/>
    <w:rsid w:val="000630CA"/>
    <w:rsid w:val="00063152"/>
    <w:rsid w:val="0006336A"/>
    <w:rsid w:val="00063414"/>
    <w:rsid w:val="000635D5"/>
    <w:rsid w:val="00063755"/>
    <w:rsid w:val="00063759"/>
    <w:rsid w:val="0006387D"/>
    <w:rsid w:val="000638B8"/>
    <w:rsid w:val="00063915"/>
    <w:rsid w:val="0006391E"/>
    <w:rsid w:val="000639B6"/>
    <w:rsid w:val="00063A65"/>
    <w:rsid w:val="00063CE5"/>
    <w:rsid w:val="00063FE5"/>
    <w:rsid w:val="0006411B"/>
    <w:rsid w:val="00064147"/>
    <w:rsid w:val="000642B0"/>
    <w:rsid w:val="00064351"/>
    <w:rsid w:val="00064453"/>
    <w:rsid w:val="00064460"/>
    <w:rsid w:val="00064467"/>
    <w:rsid w:val="00064547"/>
    <w:rsid w:val="000645F3"/>
    <w:rsid w:val="000647C8"/>
    <w:rsid w:val="000649A4"/>
    <w:rsid w:val="00064B7D"/>
    <w:rsid w:val="00064C82"/>
    <w:rsid w:val="00064DD9"/>
    <w:rsid w:val="00064DF0"/>
    <w:rsid w:val="00064E5F"/>
    <w:rsid w:val="000650A6"/>
    <w:rsid w:val="000650C5"/>
    <w:rsid w:val="000651C6"/>
    <w:rsid w:val="0006522B"/>
    <w:rsid w:val="00065354"/>
    <w:rsid w:val="000653F6"/>
    <w:rsid w:val="0006542A"/>
    <w:rsid w:val="00065477"/>
    <w:rsid w:val="00065658"/>
    <w:rsid w:val="00065875"/>
    <w:rsid w:val="00065B3B"/>
    <w:rsid w:val="00065B56"/>
    <w:rsid w:val="00065F1B"/>
    <w:rsid w:val="00065F35"/>
    <w:rsid w:val="00065F8D"/>
    <w:rsid w:val="00065FAE"/>
    <w:rsid w:val="00065FC9"/>
    <w:rsid w:val="00066146"/>
    <w:rsid w:val="00066158"/>
    <w:rsid w:val="0006620E"/>
    <w:rsid w:val="0006627F"/>
    <w:rsid w:val="000664B6"/>
    <w:rsid w:val="00066780"/>
    <w:rsid w:val="000667D2"/>
    <w:rsid w:val="00066827"/>
    <w:rsid w:val="000668FD"/>
    <w:rsid w:val="00066957"/>
    <w:rsid w:val="0006697B"/>
    <w:rsid w:val="00066A37"/>
    <w:rsid w:val="00066A47"/>
    <w:rsid w:val="00066B61"/>
    <w:rsid w:val="00066DC6"/>
    <w:rsid w:val="00066E36"/>
    <w:rsid w:val="00066E58"/>
    <w:rsid w:val="00067038"/>
    <w:rsid w:val="00067074"/>
    <w:rsid w:val="000671D0"/>
    <w:rsid w:val="00067219"/>
    <w:rsid w:val="000672AC"/>
    <w:rsid w:val="00067348"/>
    <w:rsid w:val="000673AE"/>
    <w:rsid w:val="0006742F"/>
    <w:rsid w:val="00067446"/>
    <w:rsid w:val="00067485"/>
    <w:rsid w:val="00067625"/>
    <w:rsid w:val="00067640"/>
    <w:rsid w:val="00067873"/>
    <w:rsid w:val="000678DD"/>
    <w:rsid w:val="000679DB"/>
    <w:rsid w:val="000679F3"/>
    <w:rsid w:val="00067CC1"/>
    <w:rsid w:val="00067DB3"/>
    <w:rsid w:val="00067E45"/>
    <w:rsid w:val="00067F70"/>
    <w:rsid w:val="00067FC0"/>
    <w:rsid w:val="0007000B"/>
    <w:rsid w:val="00070050"/>
    <w:rsid w:val="000700D9"/>
    <w:rsid w:val="00070164"/>
    <w:rsid w:val="000701ED"/>
    <w:rsid w:val="000702F2"/>
    <w:rsid w:val="00070321"/>
    <w:rsid w:val="000703B4"/>
    <w:rsid w:val="00070423"/>
    <w:rsid w:val="0007048F"/>
    <w:rsid w:val="0007060A"/>
    <w:rsid w:val="00070687"/>
    <w:rsid w:val="000706F0"/>
    <w:rsid w:val="00070796"/>
    <w:rsid w:val="0007079C"/>
    <w:rsid w:val="00070911"/>
    <w:rsid w:val="00070A1B"/>
    <w:rsid w:val="00070DA5"/>
    <w:rsid w:val="00070E44"/>
    <w:rsid w:val="00070F15"/>
    <w:rsid w:val="00070F6B"/>
    <w:rsid w:val="00070F88"/>
    <w:rsid w:val="00070F8F"/>
    <w:rsid w:val="00071082"/>
    <w:rsid w:val="000711F2"/>
    <w:rsid w:val="00071246"/>
    <w:rsid w:val="00071311"/>
    <w:rsid w:val="00071488"/>
    <w:rsid w:val="0007150E"/>
    <w:rsid w:val="000715BA"/>
    <w:rsid w:val="000716A9"/>
    <w:rsid w:val="000717D9"/>
    <w:rsid w:val="00071808"/>
    <w:rsid w:val="000718AE"/>
    <w:rsid w:val="0007192E"/>
    <w:rsid w:val="0007195F"/>
    <w:rsid w:val="00071B0B"/>
    <w:rsid w:val="00071BBF"/>
    <w:rsid w:val="00071EF9"/>
    <w:rsid w:val="0007202F"/>
    <w:rsid w:val="00072064"/>
    <w:rsid w:val="00072077"/>
    <w:rsid w:val="000720C5"/>
    <w:rsid w:val="0007237C"/>
    <w:rsid w:val="000724B0"/>
    <w:rsid w:val="000726B6"/>
    <w:rsid w:val="000726F3"/>
    <w:rsid w:val="00072816"/>
    <w:rsid w:val="0007282D"/>
    <w:rsid w:val="00072976"/>
    <w:rsid w:val="0007297A"/>
    <w:rsid w:val="000729CA"/>
    <w:rsid w:val="00072A1D"/>
    <w:rsid w:val="00072A82"/>
    <w:rsid w:val="00072A96"/>
    <w:rsid w:val="00072B4C"/>
    <w:rsid w:val="00072C2F"/>
    <w:rsid w:val="00072CC2"/>
    <w:rsid w:val="00072F44"/>
    <w:rsid w:val="00073087"/>
    <w:rsid w:val="00073205"/>
    <w:rsid w:val="00073291"/>
    <w:rsid w:val="00073294"/>
    <w:rsid w:val="000732C8"/>
    <w:rsid w:val="000733BD"/>
    <w:rsid w:val="00073477"/>
    <w:rsid w:val="000734BD"/>
    <w:rsid w:val="0007356C"/>
    <w:rsid w:val="000736FB"/>
    <w:rsid w:val="0007388E"/>
    <w:rsid w:val="000739DB"/>
    <w:rsid w:val="00073A41"/>
    <w:rsid w:val="00073B50"/>
    <w:rsid w:val="00073BD5"/>
    <w:rsid w:val="00073CFC"/>
    <w:rsid w:val="00073D15"/>
    <w:rsid w:val="00073E56"/>
    <w:rsid w:val="00073E7B"/>
    <w:rsid w:val="00074049"/>
    <w:rsid w:val="000740D9"/>
    <w:rsid w:val="00074187"/>
    <w:rsid w:val="00074239"/>
    <w:rsid w:val="0007430E"/>
    <w:rsid w:val="000743EA"/>
    <w:rsid w:val="00074470"/>
    <w:rsid w:val="00074621"/>
    <w:rsid w:val="000746FA"/>
    <w:rsid w:val="000749A4"/>
    <w:rsid w:val="000749CB"/>
    <w:rsid w:val="000749E4"/>
    <w:rsid w:val="00074A08"/>
    <w:rsid w:val="00074AEE"/>
    <w:rsid w:val="00074C0D"/>
    <w:rsid w:val="00074D35"/>
    <w:rsid w:val="00074DD7"/>
    <w:rsid w:val="00074E8E"/>
    <w:rsid w:val="00074F87"/>
    <w:rsid w:val="00074FCB"/>
    <w:rsid w:val="00074FF6"/>
    <w:rsid w:val="0007501D"/>
    <w:rsid w:val="000750E4"/>
    <w:rsid w:val="0007513A"/>
    <w:rsid w:val="000751BB"/>
    <w:rsid w:val="00075212"/>
    <w:rsid w:val="0007527C"/>
    <w:rsid w:val="000752BA"/>
    <w:rsid w:val="000753C5"/>
    <w:rsid w:val="0007544C"/>
    <w:rsid w:val="000757B8"/>
    <w:rsid w:val="000758B2"/>
    <w:rsid w:val="00075951"/>
    <w:rsid w:val="00075AE9"/>
    <w:rsid w:val="00075C51"/>
    <w:rsid w:val="00075D4E"/>
    <w:rsid w:val="00075E8C"/>
    <w:rsid w:val="00075EE2"/>
    <w:rsid w:val="0007627B"/>
    <w:rsid w:val="00076284"/>
    <w:rsid w:val="00076446"/>
    <w:rsid w:val="0007651F"/>
    <w:rsid w:val="000766B9"/>
    <w:rsid w:val="00076726"/>
    <w:rsid w:val="00076817"/>
    <w:rsid w:val="0007691E"/>
    <w:rsid w:val="000769E3"/>
    <w:rsid w:val="00076A49"/>
    <w:rsid w:val="00076A56"/>
    <w:rsid w:val="00076BA4"/>
    <w:rsid w:val="00076C58"/>
    <w:rsid w:val="00076C67"/>
    <w:rsid w:val="00076CD0"/>
    <w:rsid w:val="00076DAF"/>
    <w:rsid w:val="00076DB2"/>
    <w:rsid w:val="00076E19"/>
    <w:rsid w:val="00076FC8"/>
    <w:rsid w:val="00076FE6"/>
    <w:rsid w:val="00077085"/>
    <w:rsid w:val="0007722D"/>
    <w:rsid w:val="00077278"/>
    <w:rsid w:val="000776EE"/>
    <w:rsid w:val="00077912"/>
    <w:rsid w:val="000779A2"/>
    <w:rsid w:val="00077A08"/>
    <w:rsid w:val="00077B70"/>
    <w:rsid w:val="00077BD5"/>
    <w:rsid w:val="00077CD0"/>
    <w:rsid w:val="00077D16"/>
    <w:rsid w:val="00077E42"/>
    <w:rsid w:val="000800CD"/>
    <w:rsid w:val="0008013D"/>
    <w:rsid w:val="000801FC"/>
    <w:rsid w:val="000802A5"/>
    <w:rsid w:val="0008036B"/>
    <w:rsid w:val="000803EC"/>
    <w:rsid w:val="00080405"/>
    <w:rsid w:val="0008066B"/>
    <w:rsid w:val="000806AF"/>
    <w:rsid w:val="00080921"/>
    <w:rsid w:val="0008098D"/>
    <w:rsid w:val="0008098E"/>
    <w:rsid w:val="000809DB"/>
    <w:rsid w:val="00080B6D"/>
    <w:rsid w:val="00080B76"/>
    <w:rsid w:val="00080C0E"/>
    <w:rsid w:val="00080D37"/>
    <w:rsid w:val="00080E4D"/>
    <w:rsid w:val="00080E95"/>
    <w:rsid w:val="00080EC2"/>
    <w:rsid w:val="00080F0D"/>
    <w:rsid w:val="00080F8D"/>
    <w:rsid w:val="00080FA6"/>
    <w:rsid w:val="00080FB6"/>
    <w:rsid w:val="00080FCB"/>
    <w:rsid w:val="0008111C"/>
    <w:rsid w:val="0008119F"/>
    <w:rsid w:val="000811BD"/>
    <w:rsid w:val="000812B3"/>
    <w:rsid w:val="000812FE"/>
    <w:rsid w:val="0008137C"/>
    <w:rsid w:val="0008138F"/>
    <w:rsid w:val="00081468"/>
    <w:rsid w:val="00081488"/>
    <w:rsid w:val="000814CE"/>
    <w:rsid w:val="000816A2"/>
    <w:rsid w:val="00081706"/>
    <w:rsid w:val="000817F2"/>
    <w:rsid w:val="0008186A"/>
    <w:rsid w:val="000818D5"/>
    <w:rsid w:val="000819B5"/>
    <w:rsid w:val="000819DE"/>
    <w:rsid w:val="00081A0A"/>
    <w:rsid w:val="00081B2B"/>
    <w:rsid w:val="00081BDF"/>
    <w:rsid w:val="00081C8B"/>
    <w:rsid w:val="00081D2B"/>
    <w:rsid w:val="00081E2D"/>
    <w:rsid w:val="00081EC4"/>
    <w:rsid w:val="00081F7C"/>
    <w:rsid w:val="00081FA4"/>
    <w:rsid w:val="000820FB"/>
    <w:rsid w:val="0008223E"/>
    <w:rsid w:val="000822D8"/>
    <w:rsid w:val="00082371"/>
    <w:rsid w:val="000823EE"/>
    <w:rsid w:val="000823F4"/>
    <w:rsid w:val="0008254A"/>
    <w:rsid w:val="000825C7"/>
    <w:rsid w:val="00082603"/>
    <w:rsid w:val="0008267E"/>
    <w:rsid w:val="000826D8"/>
    <w:rsid w:val="00082781"/>
    <w:rsid w:val="000827BE"/>
    <w:rsid w:val="0008291D"/>
    <w:rsid w:val="00082AA0"/>
    <w:rsid w:val="00082B04"/>
    <w:rsid w:val="00082C2B"/>
    <w:rsid w:val="00082C31"/>
    <w:rsid w:val="00082D69"/>
    <w:rsid w:val="00082D7D"/>
    <w:rsid w:val="00082E11"/>
    <w:rsid w:val="00082F38"/>
    <w:rsid w:val="0008309C"/>
    <w:rsid w:val="000830C4"/>
    <w:rsid w:val="000831EB"/>
    <w:rsid w:val="000833AF"/>
    <w:rsid w:val="00083582"/>
    <w:rsid w:val="0008370C"/>
    <w:rsid w:val="0008373D"/>
    <w:rsid w:val="000837B8"/>
    <w:rsid w:val="0008397C"/>
    <w:rsid w:val="0008399C"/>
    <w:rsid w:val="000839E4"/>
    <w:rsid w:val="000839F6"/>
    <w:rsid w:val="00083A6F"/>
    <w:rsid w:val="00083A7F"/>
    <w:rsid w:val="00083BA3"/>
    <w:rsid w:val="00083C42"/>
    <w:rsid w:val="00083CD9"/>
    <w:rsid w:val="00083D13"/>
    <w:rsid w:val="00083D30"/>
    <w:rsid w:val="00083D5B"/>
    <w:rsid w:val="00083D5D"/>
    <w:rsid w:val="00083E10"/>
    <w:rsid w:val="00083ED4"/>
    <w:rsid w:val="00083F3A"/>
    <w:rsid w:val="00083F60"/>
    <w:rsid w:val="00084249"/>
    <w:rsid w:val="0008431D"/>
    <w:rsid w:val="000843B9"/>
    <w:rsid w:val="00084508"/>
    <w:rsid w:val="000846B7"/>
    <w:rsid w:val="00084782"/>
    <w:rsid w:val="00084787"/>
    <w:rsid w:val="000847E8"/>
    <w:rsid w:val="000849A3"/>
    <w:rsid w:val="000849E1"/>
    <w:rsid w:val="00084A96"/>
    <w:rsid w:val="00084B57"/>
    <w:rsid w:val="00084D8A"/>
    <w:rsid w:val="00084F6A"/>
    <w:rsid w:val="0008512D"/>
    <w:rsid w:val="0008512E"/>
    <w:rsid w:val="0008528A"/>
    <w:rsid w:val="000852A8"/>
    <w:rsid w:val="000852B0"/>
    <w:rsid w:val="00085307"/>
    <w:rsid w:val="00085388"/>
    <w:rsid w:val="00085664"/>
    <w:rsid w:val="000857E8"/>
    <w:rsid w:val="00085959"/>
    <w:rsid w:val="000859A1"/>
    <w:rsid w:val="00085AC7"/>
    <w:rsid w:val="00085AD5"/>
    <w:rsid w:val="00085BF2"/>
    <w:rsid w:val="00085D59"/>
    <w:rsid w:val="00085FFB"/>
    <w:rsid w:val="00086091"/>
    <w:rsid w:val="00086094"/>
    <w:rsid w:val="00086130"/>
    <w:rsid w:val="00086134"/>
    <w:rsid w:val="000861E7"/>
    <w:rsid w:val="00086250"/>
    <w:rsid w:val="00086460"/>
    <w:rsid w:val="0008646F"/>
    <w:rsid w:val="0008680A"/>
    <w:rsid w:val="00086887"/>
    <w:rsid w:val="000868E0"/>
    <w:rsid w:val="00086962"/>
    <w:rsid w:val="000869E3"/>
    <w:rsid w:val="00086A3E"/>
    <w:rsid w:val="00086A5E"/>
    <w:rsid w:val="00086AAC"/>
    <w:rsid w:val="00086B3F"/>
    <w:rsid w:val="00086C60"/>
    <w:rsid w:val="00086D48"/>
    <w:rsid w:val="00086DA2"/>
    <w:rsid w:val="00086DC9"/>
    <w:rsid w:val="00087132"/>
    <w:rsid w:val="0008743D"/>
    <w:rsid w:val="00087494"/>
    <w:rsid w:val="000874A5"/>
    <w:rsid w:val="000877BB"/>
    <w:rsid w:val="000877CD"/>
    <w:rsid w:val="000878ED"/>
    <w:rsid w:val="00087973"/>
    <w:rsid w:val="000879B0"/>
    <w:rsid w:val="000879D1"/>
    <w:rsid w:val="00087AAC"/>
    <w:rsid w:val="00087B12"/>
    <w:rsid w:val="00087B26"/>
    <w:rsid w:val="00087B28"/>
    <w:rsid w:val="00087E17"/>
    <w:rsid w:val="00087E1B"/>
    <w:rsid w:val="00087F96"/>
    <w:rsid w:val="00087FDC"/>
    <w:rsid w:val="00087FEE"/>
    <w:rsid w:val="00090043"/>
    <w:rsid w:val="00090182"/>
    <w:rsid w:val="00090192"/>
    <w:rsid w:val="000901BF"/>
    <w:rsid w:val="000901FF"/>
    <w:rsid w:val="000902A6"/>
    <w:rsid w:val="00090379"/>
    <w:rsid w:val="0009038A"/>
    <w:rsid w:val="000903EE"/>
    <w:rsid w:val="00090522"/>
    <w:rsid w:val="00090628"/>
    <w:rsid w:val="0009074C"/>
    <w:rsid w:val="0009079B"/>
    <w:rsid w:val="00090A0C"/>
    <w:rsid w:val="00090C37"/>
    <w:rsid w:val="00090DFC"/>
    <w:rsid w:val="00090F0D"/>
    <w:rsid w:val="00090F18"/>
    <w:rsid w:val="00090F80"/>
    <w:rsid w:val="00091019"/>
    <w:rsid w:val="00091207"/>
    <w:rsid w:val="0009134E"/>
    <w:rsid w:val="0009135E"/>
    <w:rsid w:val="000914C3"/>
    <w:rsid w:val="0009152B"/>
    <w:rsid w:val="00091575"/>
    <w:rsid w:val="000916B9"/>
    <w:rsid w:val="00091715"/>
    <w:rsid w:val="0009175C"/>
    <w:rsid w:val="0009186F"/>
    <w:rsid w:val="000918B0"/>
    <w:rsid w:val="000919A0"/>
    <w:rsid w:val="00091A45"/>
    <w:rsid w:val="00091B93"/>
    <w:rsid w:val="00091C89"/>
    <w:rsid w:val="00091D48"/>
    <w:rsid w:val="00091E5A"/>
    <w:rsid w:val="0009212C"/>
    <w:rsid w:val="00092156"/>
    <w:rsid w:val="00092168"/>
    <w:rsid w:val="0009222F"/>
    <w:rsid w:val="0009230F"/>
    <w:rsid w:val="00092351"/>
    <w:rsid w:val="00092435"/>
    <w:rsid w:val="0009251A"/>
    <w:rsid w:val="000926A4"/>
    <w:rsid w:val="000926BA"/>
    <w:rsid w:val="00092846"/>
    <w:rsid w:val="00092990"/>
    <w:rsid w:val="00092A01"/>
    <w:rsid w:val="00092BDD"/>
    <w:rsid w:val="00092BE1"/>
    <w:rsid w:val="00092C17"/>
    <w:rsid w:val="00092C2F"/>
    <w:rsid w:val="00092CFF"/>
    <w:rsid w:val="00092D94"/>
    <w:rsid w:val="00092F25"/>
    <w:rsid w:val="0009307A"/>
    <w:rsid w:val="00093088"/>
    <w:rsid w:val="000930C0"/>
    <w:rsid w:val="0009310E"/>
    <w:rsid w:val="00093132"/>
    <w:rsid w:val="0009331E"/>
    <w:rsid w:val="000934F4"/>
    <w:rsid w:val="00093B21"/>
    <w:rsid w:val="00093CD5"/>
    <w:rsid w:val="00093D42"/>
    <w:rsid w:val="00093ED6"/>
    <w:rsid w:val="00093F2C"/>
    <w:rsid w:val="0009401A"/>
    <w:rsid w:val="00094053"/>
    <w:rsid w:val="00094086"/>
    <w:rsid w:val="0009409D"/>
    <w:rsid w:val="00094127"/>
    <w:rsid w:val="000941B4"/>
    <w:rsid w:val="000941EB"/>
    <w:rsid w:val="00094204"/>
    <w:rsid w:val="000943A1"/>
    <w:rsid w:val="000944E7"/>
    <w:rsid w:val="00094517"/>
    <w:rsid w:val="0009464C"/>
    <w:rsid w:val="00094657"/>
    <w:rsid w:val="0009466A"/>
    <w:rsid w:val="0009470A"/>
    <w:rsid w:val="000947DF"/>
    <w:rsid w:val="000949A9"/>
    <w:rsid w:val="00094A0D"/>
    <w:rsid w:val="00094A97"/>
    <w:rsid w:val="00094CCC"/>
    <w:rsid w:val="00094D0F"/>
    <w:rsid w:val="00094FFD"/>
    <w:rsid w:val="00095033"/>
    <w:rsid w:val="00095076"/>
    <w:rsid w:val="0009511F"/>
    <w:rsid w:val="00095175"/>
    <w:rsid w:val="000951AE"/>
    <w:rsid w:val="000951BE"/>
    <w:rsid w:val="000952EE"/>
    <w:rsid w:val="000952FA"/>
    <w:rsid w:val="000954FF"/>
    <w:rsid w:val="00095514"/>
    <w:rsid w:val="0009569C"/>
    <w:rsid w:val="0009570A"/>
    <w:rsid w:val="00095812"/>
    <w:rsid w:val="00095933"/>
    <w:rsid w:val="000959AC"/>
    <w:rsid w:val="00095CC8"/>
    <w:rsid w:val="00095D1F"/>
    <w:rsid w:val="00095D54"/>
    <w:rsid w:val="00095E9B"/>
    <w:rsid w:val="00095FE8"/>
    <w:rsid w:val="000960D6"/>
    <w:rsid w:val="00096196"/>
    <w:rsid w:val="00096308"/>
    <w:rsid w:val="0009634F"/>
    <w:rsid w:val="000963BF"/>
    <w:rsid w:val="000964C6"/>
    <w:rsid w:val="00096616"/>
    <w:rsid w:val="00096797"/>
    <w:rsid w:val="000967AE"/>
    <w:rsid w:val="00096B21"/>
    <w:rsid w:val="00096B73"/>
    <w:rsid w:val="00096C59"/>
    <w:rsid w:val="00096E32"/>
    <w:rsid w:val="00096E91"/>
    <w:rsid w:val="00096FBA"/>
    <w:rsid w:val="00096FFD"/>
    <w:rsid w:val="0009706C"/>
    <w:rsid w:val="000970F3"/>
    <w:rsid w:val="0009710E"/>
    <w:rsid w:val="00097316"/>
    <w:rsid w:val="00097339"/>
    <w:rsid w:val="000973A4"/>
    <w:rsid w:val="000974FC"/>
    <w:rsid w:val="00097535"/>
    <w:rsid w:val="00097570"/>
    <w:rsid w:val="0009779A"/>
    <w:rsid w:val="0009785F"/>
    <w:rsid w:val="00097B44"/>
    <w:rsid w:val="00097EB2"/>
    <w:rsid w:val="00097EE8"/>
    <w:rsid w:val="000A00A5"/>
    <w:rsid w:val="000A03D1"/>
    <w:rsid w:val="000A0431"/>
    <w:rsid w:val="000A0521"/>
    <w:rsid w:val="000A0647"/>
    <w:rsid w:val="000A0692"/>
    <w:rsid w:val="000A0994"/>
    <w:rsid w:val="000A0A19"/>
    <w:rsid w:val="000A0A9C"/>
    <w:rsid w:val="000A0B2F"/>
    <w:rsid w:val="000A0BC1"/>
    <w:rsid w:val="000A0C27"/>
    <w:rsid w:val="000A0C35"/>
    <w:rsid w:val="000A0C6E"/>
    <w:rsid w:val="000A0C76"/>
    <w:rsid w:val="000A0E39"/>
    <w:rsid w:val="000A0F5D"/>
    <w:rsid w:val="000A0F60"/>
    <w:rsid w:val="000A0FE0"/>
    <w:rsid w:val="000A1014"/>
    <w:rsid w:val="000A120C"/>
    <w:rsid w:val="000A1221"/>
    <w:rsid w:val="000A1288"/>
    <w:rsid w:val="000A1324"/>
    <w:rsid w:val="000A1388"/>
    <w:rsid w:val="000A1676"/>
    <w:rsid w:val="000A16B5"/>
    <w:rsid w:val="000A17B7"/>
    <w:rsid w:val="000A1814"/>
    <w:rsid w:val="000A1831"/>
    <w:rsid w:val="000A1960"/>
    <w:rsid w:val="000A1C2C"/>
    <w:rsid w:val="000A1D72"/>
    <w:rsid w:val="000A1E12"/>
    <w:rsid w:val="000A1EAB"/>
    <w:rsid w:val="000A1EFC"/>
    <w:rsid w:val="000A204D"/>
    <w:rsid w:val="000A207F"/>
    <w:rsid w:val="000A2093"/>
    <w:rsid w:val="000A23AE"/>
    <w:rsid w:val="000A23EC"/>
    <w:rsid w:val="000A249E"/>
    <w:rsid w:val="000A25D0"/>
    <w:rsid w:val="000A28E3"/>
    <w:rsid w:val="000A2B10"/>
    <w:rsid w:val="000A2BA0"/>
    <w:rsid w:val="000A2C2B"/>
    <w:rsid w:val="000A2E5C"/>
    <w:rsid w:val="000A2ECB"/>
    <w:rsid w:val="000A3051"/>
    <w:rsid w:val="000A30CC"/>
    <w:rsid w:val="000A30E3"/>
    <w:rsid w:val="000A317C"/>
    <w:rsid w:val="000A33E9"/>
    <w:rsid w:val="000A348C"/>
    <w:rsid w:val="000A34D6"/>
    <w:rsid w:val="000A360F"/>
    <w:rsid w:val="000A3717"/>
    <w:rsid w:val="000A37B7"/>
    <w:rsid w:val="000A3817"/>
    <w:rsid w:val="000A38AE"/>
    <w:rsid w:val="000A38F8"/>
    <w:rsid w:val="000A399E"/>
    <w:rsid w:val="000A39A5"/>
    <w:rsid w:val="000A3AB5"/>
    <w:rsid w:val="000A3B85"/>
    <w:rsid w:val="000A3BDC"/>
    <w:rsid w:val="000A3DA3"/>
    <w:rsid w:val="000A3DC9"/>
    <w:rsid w:val="000A3DCE"/>
    <w:rsid w:val="000A3E5E"/>
    <w:rsid w:val="000A3ED6"/>
    <w:rsid w:val="000A3F18"/>
    <w:rsid w:val="000A41BF"/>
    <w:rsid w:val="000A437D"/>
    <w:rsid w:val="000A437E"/>
    <w:rsid w:val="000A43AA"/>
    <w:rsid w:val="000A43D5"/>
    <w:rsid w:val="000A4425"/>
    <w:rsid w:val="000A46B2"/>
    <w:rsid w:val="000A4786"/>
    <w:rsid w:val="000A4812"/>
    <w:rsid w:val="000A48AE"/>
    <w:rsid w:val="000A49DF"/>
    <w:rsid w:val="000A4A3D"/>
    <w:rsid w:val="000A4A67"/>
    <w:rsid w:val="000A4A7E"/>
    <w:rsid w:val="000A4ADF"/>
    <w:rsid w:val="000A4B7B"/>
    <w:rsid w:val="000A4BA5"/>
    <w:rsid w:val="000A4BFC"/>
    <w:rsid w:val="000A4C6A"/>
    <w:rsid w:val="000A4E53"/>
    <w:rsid w:val="000A4FC7"/>
    <w:rsid w:val="000A5090"/>
    <w:rsid w:val="000A50EE"/>
    <w:rsid w:val="000A5218"/>
    <w:rsid w:val="000A5255"/>
    <w:rsid w:val="000A52F2"/>
    <w:rsid w:val="000A5619"/>
    <w:rsid w:val="000A5770"/>
    <w:rsid w:val="000A58CE"/>
    <w:rsid w:val="000A5910"/>
    <w:rsid w:val="000A59AD"/>
    <w:rsid w:val="000A5ACE"/>
    <w:rsid w:val="000A5B19"/>
    <w:rsid w:val="000A5C34"/>
    <w:rsid w:val="000A5C62"/>
    <w:rsid w:val="000A5C96"/>
    <w:rsid w:val="000A5FE3"/>
    <w:rsid w:val="000A6150"/>
    <w:rsid w:val="000A6293"/>
    <w:rsid w:val="000A62A1"/>
    <w:rsid w:val="000A639D"/>
    <w:rsid w:val="000A63F0"/>
    <w:rsid w:val="000A6477"/>
    <w:rsid w:val="000A64B6"/>
    <w:rsid w:val="000A64D1"/>
    <w:rsid w:val="000A6610"/>
    <w:rsid w:val="000A6658"/>
    <w:rsid w:val="000A66B1"/>
    <w:rsid w:val="000A67C8"/>
    <w:rsid w:val="000A695D"/>
    <w:rsid w:val="000A6BAE"/>
    <w:rsid w:val="000A6C71"/>
    <w:rsid w:val="000A6CCA"/>
    <w:rsid w:val="000A6FC8"/>
    <w:rsid w:val="000A7043"/>
    <w:rsid w:val="000A7107"/>
    <w:rsid w:val="000A7157"/>
    <w:rsid w:val="000A7295"/>
    <w:rsid w:val="000A7341"/>
    <w:rsid w:val="000A73F4"/>
    <w:rsid w:val="000A73F8"/>
    <w:rsid w:val="000A7479"/>
    <w:rsid w:val="000A75BF"/>
    <w:rsid w:val="000A7667"/>
    <w:rsid w:val="000A7699"/>
    <w:rsid w:val="000A7976"/>
    <w:rsid w:val="000A7996"/>
    <w:rsid w:val="000A79C6"/>
    <w:rsid w:val="000A79D8"/>
    <w:rsid w:val="000A7A37"/>
    <w:rsid w:val="000A7A87"/>
    <w:rsid w:val="000A7ABE"/>
    <w:rsid w:val="000A7B27"/>
    <w:rsid w:val="000A7B2C"/>
    <w:rsid w:val="000A7C98"/>
    <w:rsid w:val="000A7DA6"/>
    <w:rsid w:val="000A7EF7"/>
    <w:rsid w:val="000A7F05"/>
    <w:rsid w:val="000A7F6D"/>
    <w:rsid w:val="000A7F80"/>
    <w:rsid w:val="000B013E"/>
    <w:rsid w:val="000B0210"/>
    <w:rsid w:val="000B03B4"/>
    <w:rsid w:val="000B052C"/>
    <w:rsid w:val="000B0547"/>
    <w:rsid w:val="000B0550"/>
    <w:rsid w:val="000B057B"/>
    <w:rsid w:val="000B0696"/>
    <w:rsid w:val="000B07DF"/>
    <w:rsid w:val="000B0AC4"/>
    <w:rsid w:val="000B0E98"/>
    <w:rsid w:val="000B0EC9"/>
    <w:rsid w:val="000B0F61"/>
    <w:rsid w:val="000B0F7F"/>
    <w:rsid w:val="000B12DF"/>
    <w:rsid w:val="000B135E"/>
    <w:rsid w:val="000B153E"/>
    <w:rsid w:val="000B154C"/>
    <w:rsid w:val="000B1554"/>
    <w:rsid w:val="000B18E4"/>
    <w:rsid w:val="000B193F"/>
    <w:rsid w:val="000B19A4"/>
    <w:rsid w:val="000B19D7"/>
    <w:rsid w:val="000B1A2F"/>
    <w:rsid w:val="000B1A3B"/>
    <w:rsid w:val="000B1AC8"/>
    <w:rsid w:val="000B1C84"/>
    <w:rsid w:val="000B1DB5"/>
    <w:rsid w:val="000B1DBE"/>
    <w:rsid w:val="000B1E58"/>
    <w:rsid w:val="000B1EDF"/>
    <w:rsid w:val="000B1F1D"/>
    <w:rsid w:val="000B1F7D"/>
    <w:rsid w:val="000B235F"/>
    <w:rsid w:val="000B2454"/>
    <w:rsid w:val="000B286F"/>
    <w:rsid w:val="000B28C2"/>
    <w:rsid w:val="000B28C7"/>
    <w:rsid w:val="000B2920"/>
    <w:rsid w:val="000B2A10"/>
    <w:rsid w:val="000B2BCC"/>
    <w:rsid w:val="000B2BD9"/>
    <w:rsid w:val="000B2E9F"/>
    <w:rsid w:val="000B2FE5"/>
    <w:rsid w:val="000B3128"/>
    <w:rsid w:val="000B3185"/>
    <w:rsid w:val="000B31DF"/>
    <w:rsid w:val="000B320B"/>
    <w:rsid w:val="000B3214"/>
    <w:rsid w:val="000B32C6"/>
    <w:rsid w:val="000B32D8"/>
    <w:rsid w:val="000B337B"/>
    <w:rsid w:val="000B33F9"/>
    <w:rsid w:val="000B3417"/>
    <w:rsid w:val="000B345C"/>
    <w:rsid w:val="000B34C5"/>
    <w:rsid w:val="000B34E2"/>
    <w:rsid w:val="000B3529"/>
    <w:rsid w:val="000B3623"/>
    <w:rsid w:val="000B3696"/>
    <w:rsid w:val="000B36EF"/>
    <w:rsid w:val="000B381B"/>
    <w:rsid w:val="000B3846"/>
    <w:rsid w:val="000B3856"/>
    <w:rsid w:val="000B387A"/>
    <w:rsid w:val="000B38B3"/>
    <w:rsid w:val="000B3990"/>
    <w:rsid w:val="000B39BB"/>
    <w:rsid w:val="000B39D7"/>
    <w:rsid w:val="000B39F9"/>
    <w:rsid w:val="000B3A2F"/>
    <w:rsid w:val="000B3A71"/>
    <w:rsid w:val="000B3AB9"/>
    <w:rsid w:val="000B3ACD"/>
    <w:rsid w:val="000B3AE7"/>
    <w:rsid w:val="000B3B63"/>
    <w:rsid w:val="000B3B6F"/>
    <w:rsid w:val="000B3C52"/>
    <w:rsid w:val="000B3DE6"/>
    <w:rsid w:val="000B3E3D"/>
    <w:rsid w:val="000B3E3F"/>
    <w:rsid w:val="000B3E70"/>
    <w:rsid w:val="000B3FAE"/>
    <w:rsid w:val="000B407D"/>
    <w:rsid w:val="000B41EE"/>
    <w:rsid w:val="000B4213"/>
    <w:rsid w:val="000B4405"/>
    <w:rsid w:val="000B454D"/>
    <w:rsid w:val="000B4AA0"/>
    <w:rsid w:val="000B4AEB"/>
    <w:rsid w:val="000B4BFE"/>
    <w:rsid w:val="000B4C57"/>
    <w:rsid w:val="000B4CBB"/>
    <w:rsid w:val="000B4DB3"/>
    <w:rsid w:val="000B4F84"/>
    <w:rsid w:val="000B4FA5"/>
    <w:rsid w:val="000B512B"/>
    <w:rsid w:val="000B51FC"/>
    <w:rsid w:val="000B54DD"/>
    <w:rsid w:val="000B55A4"/>
    <w:rsid w:val="000B55CA"/>
    <w:rsid w:val="000B56F2"/>
    <w:rsid w:val="000B57AA"/>
    <w:rsid w:val="000B5808"/>
    <w:rsid w:val="000B596F"/>
    <w:rsid w:val="000B59DC"/>
    <w:rsid w:val="000B5B1F"/>
    <w:rsid w:val="000B5B8E"/>
    <w:rsid w:val="000B5D43"/>
    <w:rsid w:val="000B5EEA"/>
    <w:rsid w:val="000B61C1"/>
    <w:rsid w:val="000B620E"/>
    <w:rsid w:val="000B6440"/>
    <w:rsid w:val="000B6450"/>
    <w:rsid w:val="000B6463"/>
    <w:rsid w:val="000B647E"/>
    <w:rsid w:val="000B6515"/>
    <w:rsid w:val="000B65C2"/>
    <w:rsid w:val="000B6744"/>
    <w:rsid w:val="000B6778"/>
    <w:rsid w:val="000B680C"/>
    <w:rsid w:val="000B6830"/>
    <w:rsid w:val="000B6837"/>
    <w:rsid w:val="000B6A28"/>
    <w:rsid w:val="000B6ADB"/>
    <w:rsid w:val="000B6BC2"/>
    <w:rsid w:val="000B6F01"/>
    <w:rsid w:val="000B6FDD"/>
    <w:rsid w:val="000B7104"/>
    <w:rsid w:val="000B7105"/>
    <w:rsid w:val="000B71B5"/>
    <w:rsid w:val="000B7206"/>
    <w:rsid w:val="000B7341"/>
    <w:rsid w:val="000B7585"/>
    <w:rsid w:val="000B758D"/>
    <w:rsid w:val="000B75AF"/>
    <w:rsid w:val="000B7701"/>
    <w:rsid w:val="000B77DF"/>
    <w:rsid w:val="000B794D"/>
    <w:rsid w:val="000B7AC3"/>
    <w:rsid w:val="000B7BDC"/>
    <w:rsid w:val="000B7CD2"/>
    <w:rsid w:val="000B7D5E"/>
    <w:rsid w:val="000C0081"/>
    <w:rsid w:val="000C00A8"/>
    <w:rsid w:val="000C0153"/>
    <w:rsid w:val="000C0173"/>
    <w:rsid w:val="000C0183"/>
    <w:rsid w:val="000C019F"/>
    <w:rsid w:val="000C02D2"/>
    <w:rsid w:val="000C0317"/>
    <w:rsid w:val="000C03A4"/>
    <w:rsid w:val="000C0476"/>
    <w:rsid w:val="000C0557"/>
    <w:rsid w:val="000C0563"/>
    <w:rsid w:val="000C0912"/>
    <w:rsid w:val="000C0986"/>
    <w:rsid w:val="000C0BCC"/>
    <w:rsid w:val="000C0C71"/>
    <w:rsid w:val="000C0D04"/>
    <w:rsid w:val="000C0D5C"/>
    <w:rsid w:val="000C0E12"/>
    <w:rsid w:val="000C11B2"/>
    <w:rsid w:val="000C11BC"/>
    <w:rsid w:val="000C1320"/>
    <w:rsid w:val="000C1362"/>
    <w:rsid w:val="000C13E6"/>
    <w:rsid w:val="000C13F7"/>
    <w:rsid w:val="000C1485"/>
    <w:rsid w:val="000C15D2"/>
    <w:rsid w:val="000C16A9"/>
    <w:rsid w:val="000C1752"/>
    <w:rsid w:val="000C17C6"/>
    <w:rsid w:val="000C196A"/>
    <w:rsid w:val="000C19A4"/>
    <w:rsid w:val="000C19BF"/>
    <w:rsid w:val="000C19DE"/>
    <w:rsid w:val="000C1A03"/>
    <w:rsid w:val="000C1A0E"/>
    <w:rsid w:val="000C1AD3"/>
    <w:rsid w:val="000C1BF9"/>
    <w:rsid w:val="000C1C0B"/>
    <w:rsid w:val="000C1E0E"/>
    <w:rsid w:val="000C1E58"/>
    <w:rsid w:val="000C1E6D"/>
    <w:rsid w:val="000C1FD3"/>
    <w:rsid w:val="000C1FFF"/>
    <w:rsid w:val="000C204F"/>
    <w:rsid w:val="000C209F"/>
    <w:rsid w:val="000C20A7"/>
    <w:rsid w:val="000C222E"/>
    <w:rsid w:val="000C232A"/>
    <w:rsid w:val="000C248C"/>
    <w:rsid w:val="000C27FC"/>
    <w:rsid w:val="000C2CD6"/>
    <w:rsid w:val="000C2D44"/>
    <w:rsid w:val="000C2D8B"/>
    <w:rsid w:val="000C2E22"/>
    <w:rsid w:val="000C2E4D"/>
    <w:rsid w:val="000C2F01"/>
    <w:rsid w:val="000C2F76"/>
    <w:rsid w:val="000C2F92"/>
    <w:rsid w:val="000C30A7"/>
    <w:rsid w:val="000C31E5"/>
    <w:rsid w:val="000C3200"/>
    <w:rsid w:val="000C3277"/>
    <w:rsid w:val="000C3521"/>
    <w:rsid w:val="000C3528"/>
    <w:rsid w:val="000C357B"/>
    <w:rsid w:val="000C3680"/>
    <w:rsid w:val="000C36E4"/>
    <w:rsid w:val="000C3762"/>
    <w:rsid w:val="000C37B1"/>
    <w:rsid w:val="000C3803"/>
    <w:rsid w:val="000C3A12"/>
    <w:rsid w:val="000C3A3A"/>
    <w:rsid w:val="000C3BE6"/>
    <w:rsid w:val="000C3BF5"/>
    <w:rsid w:val="000C3C33"/>
    <w:rsid w:val="000C3D21"/>
    <w:rsid w:val="000C3D5F"/>
    <w:rsid w:val="000C3DC8"/>
    <w:rsid w:val="000C3E03"/>
    <w:rsid w:val="000C3F4B"/>
    <w:rsid w:val="000C3FFE"/>
    <w:rsid w:val="000C40B0"/>
    <w:rsid w:val="000C40BD"/>
    <w:rsid w:val="000C4296"/>
    <w:rsid w:val="000C450A"/>
    <w:rsid w:val="000C469E"/>
    <w:rsid w:val="000C4858"/>
    <w:rsid w:val="000C4909"/>
    <w:rsid w:val="000C4912"/>
    <w:rsid w:val="000C4955"/>
    <w:rsid w:val="000C49A1"/>
    <w:rsid w:val="000C4B0C"/>
    <w:rsid w:val="000C4B25"/>
    <w:rsid w:val="000C4C63"/>
    <w:rsid w:val="000C4D16"/>
    <w:rsid w:val="000C50E4"/>
    <w:rsid w:val="000C5110"/>
    <w:rsid w:val="000C517C"/>
    <w:rsid w:val="000C52C2"/>
    <w:rsid w:val="000C541B"/>
    <w:rsid w:val="000C55E3"/>
    <w:rsid w:val="000C56EB"/>
    <w:rsid w:val="000C582C"/>
    <w:rsid w:val="000C58C0"/>
    <w:rsid w:val="000C5B59"/>
    <w:rsid w:val="000C5CCB"/>
    <w:rsid w:val="000C5DB1"/>
    <w:rsid w:val="000C5EDD"/>
    <w:rsid w:val="000C6050"/>
    <w:rsid w:val="000C613C"/>
    <w:rsid w:val="000C6257"/>
    <w:rsid w:val="000C62DC"/>
    <w:rsid w:val="000C63D1"/>
    <w:rsid w:val="000C63FE"/>
    <w:rsid w:val="000C6421"/>
    <w:rsid w:val="000C64F0"/>
    <w:rsid w:val="000C6507"/>
    <w:rsid w:val="000C6586"/>
    <w:rsid w:val="000C673F"/>
    <w:rsid w:val="000C6744"/>
    <w:rsid w:val="000C6788"/>
    <w:rsid w:val="000C67D4"/>
    <w:rsid w:val="000C680F"/>
    <w:rsid w:val="000C6947"/>
    <w:rsid w:val="000C6A27"/>
    <w:rsid w:val="000C6BFA"/>
    <w:rsid w:val="000C6C39"/>
    <w:rsid w:val="000C6CCF"/>
    <w:rsid w:val="000C7026"/>
    <w:rsid w:val="000C7122"/>
    <w:rsid w:val="000C7281"/>
    <w:rsid w:val="000C72E6"/>
    <w:rsid w:val="000C7326"/>
    <w:rsid w:val="000C737D"/>
    <w:rsid w:val="000C7418"/>
    <w:rsid w:val="000C74AA"/>
    <w:rsid w:val="000C74DD"/>
    <w:rsid w:val="000C7640"/>
    <w:rsid w:val="000C7707"/>
    <w:rsid w:val="000C7826"/>
    <w:rsid w:val="000C789A"/>
    <w:rsid w:val="000C789D"/>
    <w:rsid w:val="000C795A"/>
    <w:rsid w:val="000C7B5D"/>
    <w:rsid w:val="000C7B8B"/>
    <w:rsid w:val="000C7B9F"/>
    <w:rsid w:val="000C7CD0"/>
    <w:rsid w:val="000C7CFC"/>
    <w:rsid w:val="000C7DCD"/>
    <w:rsid w:val="000C7DF5"/>
    <w:rsid w:val="000C7ED5"/>
    <w:rsid w:val="000C7F7F"/>
    <w:rsid w:val="000D0061"/>
    <w:rsid w:val="000D04C7"/>
    <w:rsid w:val="000D0540"/>
    <w:rsid w:val="000D061F"/>
    <w:rsid w:val="000D077F"/>
    <w:rsid w:val="000D07DC"/>
    <w:rsid w:val="000D08D5"/>
    <w:rsid w:val="000D0908"/>
    <w:rsid w:val="000D09A3"/>
    <w:rsid w:val="000D09B2"/>
    <w:rsid w:val="000D09DA"/>
    <w:rsid w:val="000D0AA6"/>
    <w:rsid w:val="000D0AC9"/>
    <w:rsid w:val="000D0C95"/>
    <w:rsid w:val="000D0E0D"/>
    <w:rsid w:val="000D0FC3"/>
    <w:rsid w:val="000D0FED"/>
    <w:rsid w:val="000D1019"/>
    <w:rsid w:val="000D11CF"/>
    <w:rsid w:val="000D1209"/>
    <w:rsid w:val="000D135C"/>
    <w:rsid w:val="000D15A9"/>
    <w:rsid w:val="000D1649"/>
    <w:rsid w:val="000D167E"/>
    <w:rsid w:val="000D16C7"/>
    <w:rsid w:val="000D1843"/>
    <w:rsid w:val="000D1B1D"/>
    <w:rsid w:val="000D1B72"/>
    <w:rsid w:val="000D1D35"/>
    <w:rsid w:val="000D1DF6"/>
    <w:rsid w:val="000D207D"/>
    <w:rsid w:val="000D211D"/>
    <w:rsid w:val="000D222D"/>
    <w:rsid w:val="000D23E9"/>
    <w:rsid w:val="000D246E"/>
    <w:rsid w:val="000D252E"/>
    <w:rsid w:val="000D270F"/>
    <w:rsid w:val="000D27CD"/>
    <w:rsid w:val="000D2810"/>
    <w:rsid w:val="000D28BC"/>
    <w:rsid w:val="000D28D9"/>
    <w:rsid w:val="000D290E"/>
    <w:rsid w:val="000D292B"/>
    <w:rsid w:val="000D2952"/>
    <w:rsid w:val="000D2968"/>
    <w:rsid w:val="000D2E22"/>
    <w:rsid w:val="000D2EAC"/>
    <w:rsid w:val="000D2F4E"/>
    <w:rsid w:val="000D2F6D"/>
    <w:rsid w:val="000D2F73"/>
    <w:rsid w:val="000D30CB"/>
    <w:rsid w:val="000D32ED"/>
    <w:rsid w:val="000D331A"/>
    <w:rsid w:val="000D3348"/>
    <w:rsid w:val="000D3651"/>
    <w:rsid w:val="000D3663"/>
    <w:rsid w:val="000D3684"/>
    <w:rsid w:val="000D3711"/>
    <w:rsid w:val="000D3737"/>
    <w:rsid w:val="000D378B"/>
    <w:rsid w:val="000D3797"/>
    <w:rsid w:val="000D3819"/>
    <w:rsid w:val="000D3863"/>
    <w:rsid w:val="000D38F8"/>
    <w:rsid w:val="000D390C"/>
    <w:rsid w:val="000D3970"/>
    <w:rsid w:val="000D39DA"/>
    <w:rsid w:val="000D3B06"/>
    <w:rsid w:val="000D3C15"/>
    <w:rsid w:val="000D3CE5"/>
    <w:rsid w:val="000D3D45"/>
    <w:rsid w:val="000D3D6B"/>
    <w:rsid w:val="000D3E2F"/>
    <w:rsid w:val="000D3EB2"/>
    <w:rsid w:val="000D3EB7"/>
    <w:rsid w:val="000D3EF9"/>
    <w:rsid w:val="000D3F82"/>
    <w:rsid w:val="000D419B"/>
    <w:rsid w:val="000D428B"/>
    <w:rsid w:val="000D42E4"/>
    <w:rsid w:val="000D431F"/>
    <w:rsid w:val="000D4343"/>
    <w:rsid w:val="000D43AB"/>
    <w:rsid w:val="000D440B"/>
    <w:rsid w:val="000D44B0"/>
    <w:rsid w:val="000D44BB"/>
    <w:rsid w:val="000D464D"/>
    <w:rsid w:val="000D473A"/>
    <w:rsid w:val="000D493F"/>
    <w:rsid w:val="000D49C6"/>
    <w:rsid w:val="000D49DA"/>
    <w:rsid w:val="000D4A84"/>
    <w:rsid w:val="000D4AF6"/>
    <w:rsid w:val="000D4BF8"/>
    <w:rsid w:val="000D4CAA"/>
    <w:rsid w:val="000D4E71"/>
    <w:rsid w:val="000D500C"/>
    <w:rsid w:val="000D5075"/>
    <w:rsid w:val="000D52C5"/>
    <w:rsid w:val="000D52EC"/>
    <w:rsid w:val="000D555B"/>
    <w:rsid w:val="000D56D7"/>
    <w:rsid w:val="000D57F1"/>
    <w:rsid w:val="000D5856"/>
    <w:rsid w:val="000D5873"/>
    <w:rsid w:val="000D5A32"/>
    <w:rsid w:val="000D5B03"/>
    <w:rsid w:val="000D5B5B"/>
    <w:rsid w:val="000D5C50"/>
    <w:rsid w:val="000D5E58"/>
    <w:rsid w:val="000D5F3C"/>
    <w:rsid w:val="000D5FA5"/>
    <w:rsid w:val="000D6006"/>
    <w:rsid w:val="000D6184"/>
    <w:rsid w:val="000D623A"/>
    <w:rsid w:val="000D6280"/>
    <w:rsid w:val="000D632F"/>
    <w:rsid w:val="000D63B0"/>
    <w:rsid w:val="000D63DD"/>
    <w:rsid w:val="000D6446"/>
    <w:rsid w:val="000D65BF"/>
    <w:rsid w:val="000D6691"/>
    <w:rsid w:val="000D679D"/>
    <w:rsid w:val="000D67AE"/>
    <w:rsid w:val="000D67ED"/>
    <w:rsid w:val="000D686F"/>
    <w:rsid w:val="000D6A78"/>
    <w:rsid w:val="000D6BA7"/>
    <w:rsid w:val="000D6BB4"/>
    <w:rsid w:val="000D6C3F"/>
    <w:rsid w:val="000D6D38"/>
    <w:rsid w:val="000D6E3F"/>
    <w:rsid w:val="000D7231"/>
    <w:rsid w:val="000D7371"/>
    <w:rsid w:val="000D738A"/>
    <w:rsid w:val="000D749D"/>
    <w:rsid w:val="000D76C8"/>
    <w:rsid w:val="000D774F"/>
    <w:rsid w:val="000D775D"/>
    <w:rsid w:val="000D7919"/>
    <w:rsid w:val="000D79BC"/>
    <w:rsid w:val="000D7A10"/>
    <w:rsid w:val="000D7AC4"/>
    <w:rsid w:val="000D7BC4"/>
    <w:rsid w:val="000D7CA6"/>
    <w:rsid w:val="000D7DF9"/>
    <w:rsid w:val="000E0121"/>
    <w:rsid w:val="000E01C4"/>
    <w:rsid w:val="000E0318"/>
    <w:rsid w:val="000E03AA"/>
    <w:rsid w:val="000E03B0"/>
    <w:rsid w:val="000E05C3"/>
    <w:rsid w:val="000E0699"/>
    <w:rsid w:val="000E0703"/>
    <w:rsid w:val="000E078E"/>
    <w:rsid w:val="000E07BB"/>
    <w:rsid w:val="000E0825"/>
    <w:rsid w:val="000E0990"/>
    <w:rsid w:val="000E09E6"/>
    <w:rsid w:val="000E0F05"/>
    <w:rsid w:val="000E111A"/>
    <w:rsid w:val="000E1143"/>
    <w:rsid w:val="000E11A4"/>
    <w:rsid w:val="000E11F8"/>
    <w:rsid w:val="000E123D"/>
    <w:rsid w:val="000E133C"/>
    <w:rsid w:val="000E14C9"/>
    <w:rsid w:val="000E152C"/>
    <w:rsid w:val="000E15C3"/>
    <w:rsid w:val="000E1793"/>
    <w:rsid w:val="000E17DA"/>
    <w:rsid w:val="000E1930"/>
    <w:rsid w:val="000E1AEC"/>
    <w:rsid w:val="000E1B7A"/>
    <w:rsid w:val="000E1BF2"/>
    <w:rsid w:val="000E1DDF"/>
    <w:rsid w:val="000E1FBA"/>
    <w:rsid w:val="000E2066"/>
    <w:rsid w:val="000E2136"/>
    <w:rsid w:val="000E216A"/>
    <w:rsid w:val="000E232D"/>
    <w:rsid w:val="000E2447"/>
    <w:rsid w:val="000E253F"/>
    <w:rsid w:val="000E262C"/>
    <w:rsid w:val="000E266B"/>
    <w:rsid w:val="000E26CE"/>
    <w:rsid w:val="000E2864"/>
    <w:rsid w:val="000E2992"/>
    <w:rsid w:val="000E2D12"/>
    <w:rsid w:val="000E2D5C"/>
    <w:rsid w:val="000E2E12"/>
    <w:rsid w:val="000E2E1D"/>
    <w:rsid w:val="000E2F5F"/>
    <w:rsid w:val="000E2FEE"/>
    <w:rsid w:val="000E30EF"/>
    <w:rsid w:val="000E316E"/>
    <w:rsid w:val="000E3269"/>
    <w:rsid w:val="000E3323"/>
    <w:rsid w:val="000E337D"/>
    <w:rsid w:val="000E33DF"/>
    <w:rsid w:val="000E3445"/>
    <w:rsid w:val="000E34D5"/>
    <w:rsid w:val="000E360A"/>
    <w:rsid w:val="000E36FB"/>
    <w:rsid w:val="000E3716"/>
    <w:rsid w:val="000E3772"/>
    <w:rsid w:val="000E3799"/>
    <w:rsid w:val="000E381B"/>
    <w:rsid w:val="000E387A"/>
    <w:rsid w:val="000E38C0"/>
    <w:rsid w:val="000E3952"/>
    <w:rsid w:val="000E39CB"/>
    <w:rsid w:val="000E3C59"/>
    <w:rsid w:val="000E4200"/>
    <w:rsid w:val="000E4209"/>
    <w:rsid w:val="000E42C8"/>
    <w:rsid w:val="000E42E4"/>
    <w:rsid w:val="000E4336"/>
    <w:rsid w:val="000E44A0"/>
    <w:rsid w:val="000E44C4"/>
    <w:rsid w:val="000E45F9"/>
    <w:rsid w:val="000E480F"/>
    <w:rsid w:val="000E48C4"/>
    <w:rsid w:val="000E49F7"/>
    <w:rsid w:val="000E4AFD"/>
    <w:rsid w:val="000E4C14"/>
    <w:rsid w:val="000E4CBB"/>
    <w:rsid w:val="000E4D16"/>
    <w:rsid w:val="000E4D47"/>
    <w:rsid w:val="000E4DBE"/>
    <w:rsid w:val="000E4EBA"/>
    <w:rsid w:val="000E4F95"/>
    <w:rsid w:val="000E50BA"/>
    <w:rsid w:val="000E51F6"/>
    <w:rsid w:val="000E5233"/>
    <w:rsid w:val="000E5249"/>
    <w:rsid w:val="000E5298"/>
    <w:rsid w:val="000E52AF"/>
    <w:rsid w:val="000E52C6"/>
    <w:rsid w:val="000E5525"/>
    <w:rsid w:val="000E568A"/>
    <w:rsid w:val="000E56C8"/>
    <w:rsid w:val="000E56DA"/>
    <w:rsid w:val="000E5706"/>
    <w:rsid w:val="000E57D6"/>
    <w:rsid w:val="000E5916"/>
    <w:rsid w:val="000E5A29"/>
    <w:rsid w:val="000E5ABC"/>
    <w:rsid w:val="000E5AD6"/>
    <w:rsid w:val="000E5AD7"/>
    <w:rsid w:val="000E5C50"/>
    <w:rsid w:val="000E5C57"/>
    <w:rsid w:val="000E5D2B"/>
    <w:rsid w:val="000E5ECE"/>
    <w:rsid w:val="000E5F74"/>
    <w:rsid w:val="000E5FB9"/>
    <w:rsid w:val="000E6165"/>
    <w:rsid w:val="000E61B1"/>
    <w:rsid w:val="000E6269"/>
    <w:rsid w:val="000E63D3"/>
    <w:rsid w:val="000E63DC"/>
    <w:rsid w:val="000E63E9"/>
    <w:rsid w:val="000E6588"/>
    <w:rsid w:val="000E66E8"/>
    <w:rsid w:val="000E6791"/>
    <w:rsid w:val="000E67E9"/>
    <w:rsid w:val="000E69CF"/>
    <w:rsid w:val="000E6A4E"/>
    <w:rsid w:val="000E6B39"/>
    <w:rsid w:val="000E6B4A"/>
    <w:rsid w:val="000E6B96"/>
    <w:rsid w:val="000E6CE7"/>
    <w:rsid w:val="000E6D05"/>
    <w:rsid w:val="000E6E6A"/>
    <w:rsid w:val="000E6F2C"/>
    <w:rsid w:val="000E6FFF"/>
    <w:rsid w:val="000E703E"/>
    <w:rsid w:val="000E704D"/>
    <w:rsid w:val="000E70D3"/>
    <w:rsid w:val="000E7176"/>
    <w:rsid w:val="000E71FB"/>
    <w:rsid w:val="000E739D"/>
    <w:rsid w:val="000E73A7"/>
    <w:rsid w:val="000E73F4"/>
    <w:rsid w:val="000E73FB"/>
    <w:rsid w:val="000E7524"/>
    <w:rsid w:val="000E755A"/>
    <w:rsid w:val="000E77BA"/>
    <w:rsid w:val="000E78C5"/>
    <w:rsid w:val="000E7A22"/>
    <w:rsid w:val="000E7A3D"/>
    <w:rsid w:val="000E7A4A"/>
    <w:rsid w:val="000E7AA0"/>
    <w:rsid w:val="000E7B2F"/>
    <w:rsid w:val="000E7B55"/>
    <w:rsid w:val="000E7BC2"/>
    <w:rsid w:val="000E7C7C"/>
    <w:rsid w:val="000E7C98"/>
    <w:rsid w:val="000E7CE7"/>
    <w:rsid w:val="000E7D83"/>
    <w:rsid w:val="000E7E2E"/>
    <w:rsid w:val="000E7E34"/>
    <w:rsid w:val="000E7ECD"/>
    <w:rsid w:val="000F0044"/>
    <w:rsid w:val="000F0150"/>
    <w:rsid w:val="000F01CC"/>
    <w:rsid w:val="000F02E3"/>
    <w:rsid w:val="000F03CD"/>
    <w:rsid w:val="000F04AD"/>
    <w:rsid w:val="000F0534"/>
    <w:rsid w:val="000F084B"/>
    <w:rsid w:val="000F0896"/>
    <w:rsid w:val="000F0B0E"/>
    <w:rsid w:val="000F0B3F"/>
    <w:rsid w:val="000F0CCB"/>
    <w:rsid w:val="000F0D9A"/>
    <w:rsid w:val="000F0DD0"/>
    <w:rsid w:val="000F0F2C"/>
    <w:rsid w:val="000F0F85"/>
    <w:rsid w:val="000F1264"/>
    <w:rsid w:val="000F12DB"/>
    <w:rsid w:val="000F14F4"/>
    <w:rsid w:val="000F1586"/>
    <w:rsid w:val="000F183F"/>
    <w:rsid w:val="000F19DE"/>
    <w:rsid w:val="000F1A0E"/>
    <w:rsid w:val="000F1BCF"/>
    <w:rsid w:val="000F1BF6"/>
    <w:rsid w:val="000F1C94"/>
    <w:rsid w:val="000F1CD2"/>
    <w:rsid w:val="000F1EC2"/>
    <w:rsid w:val="000F2032"/>
    <w:rsid w:val="000F221E"/>
    <w:rsid w:val="000F2246"/>
    <w:rsid w:val="000F2247"/>
    <w:rsid w:val="000F22A6"/>
    <w:rsid w:val="000F24F8"/>
    <w:rsid w:val="000F2592"/>
    <w:rsid w:val="000F270C"/>
    <w:rsid w:val="000F286E"/>
    <w:rsid w:val="000F2902"/>
    <w:rsid w:val="000F296C"/>
    <w:rsid w:val="000F29A7"/>
    <w:rsid w:val="000F29F3"/>
    <w:rsid w:val="000F2A77"/>
    <w:rsid w:val="000F2AE9"/>
    <w:rsid w:val="000F2CDD"/>
    <w:rsid w:val="000F2D60"/>
    <w:rsid w:val="000F2D91"/>
    <w:rsid w:val="000F2E02"/>
    <w:rsid w:val="000F2F6E"/>
    <w:rsid w:val="000F2F9F"/>
    <w:rsid w:val="000F2FEA"/>
    <w:rsid w:val="000F303B"/>
    <w:rsid w:val="000F3065"/>
    <w:rsid w:val="000F308B"/>
    <w:rsid w:val="000F313F"/>
    <w:rsid w:val="000F3149"/>
    <w:rsid w:val="000F32DB"/>
    <w:rsid w:val="000F3343"/>
    <w:rsid w:val="000F33A6"/>
    <w:rsid w:val="000F357B"/>
    <w:rsid w:val="000F3721"/>
    <w:rsid w:val="000F3789"/>
    <w:rsid w:val="000F384E"/>
    <w:rsid w:val="000F397D"/>
    <w:rsid w:val="000F39FD"/>
    <w:rsid w:val="000F3A8F"/>
    <w:rsid w:val="000F3D3F"/>
    <w:rsid w:val="000F3DFF"/>
    <w:rsid w:val="000F3E67"/>
    <w:rsid w:val="000F3EB3"/>
    <w:rsid w:val="000F3F6C"/>
    <w:rsid w:val="000F3F76"/>
    <w:rsid w:val="000F3FA1"/>
    <w:rsid w:val="000F4171"/>
    <w:rsid w:val="000F417B"/>
    <w:rsid w:val="000F41BD"/>
    <w:rsid w:val="000F41F3"/>
    <w:rsid w:val="000F4276"/>
    <w:rsid w:val="000F434D"/>
    <w:rsid w:val="000F437F"/>
    <w:rsid w:val="000F4550"/>
    <w:rsid w:val="000F4600"/>
    <w:rsid w:val="000F46EF"/>
    <w:rsid w:val="000F47BC"/>
    <w:rsid w:val="000F480F"/>
    <w:rsid w:val="000F48BC"/>
    <w:rsid w:val="000F49BC"/>
    <w:rsid w:val="000F49ED"/>
    <w:rsid w:val="000F49F4"/>
    <w:rsid w:val="000F4A48"/>
    <w:rsid w:val="000F4A87"/>
    <w:rsid w:val="000F4BE8"/>
    <w:rsid w:val="000F4FDC"/>
    <w:rsid w:val="000F509F"/>
    <w:rsid w:val="000F5205"/>
    <w:rsid w:val="000F522D"/>
    <w:rsid w:val="000F53D7"/>
    <w:rsid w:val="000F5404"/>
    <w:rsid w:val="000F547C"/>
    <w:rsid w:val="000F55C8"/>
    <w:rsid w:val="000F56A0"/>
    <w:rsid w:val="000F57BE"/>
    <w:rsid w:val="000F589A"/>
    <w:rsid w:val="000F58DB"/>
    <w:rsid w:val="000F5B3D"/>
    <w:rsid w:val="000F5B5E"/>
    <w:rsid w:val="000F5B89"/>
    <w:rsid w:val="000F5D34"/>
    <w:rsid w:val="000F5DE2"/>
    <w:rsid w:val="000F5F35"/>
    <w:rsid w:val="000F5F36"/>
    <w:rsid w:val="000F5F53"/>
    <w:rsid w:val="000F602F"/>
    <w:rsid w:val="000F60CB"/>
    <w:rsid w:val="000F61A6"/>
    <w:rsid w:val="000F61BC"/>
    <w:rsid w:val="000F62CF"/>
    <w:rsid w:val="000F6368"/>
    <w:rsid w:val="000F6556"/>
    <w:rsid w:val="000F65D2"/>
    <w:rsid w:val="000F6648"/>
    <w:rsid w:val="000F66A3"/>
    <w:rsid w:val="000F674D"/>
    <w:rsid w:val="000F6762"/>
    <w:rsid w:val="000F6BC1"/>
    <w:rsid w:val="000F6BCE"/>
    <w:rsid w:val="000F6C76"/>
    <w:rsid w:val="000F6D20"/>
    <w:rsid w:val="000F6EFD"/>
    <w:rsid w:val="000F6FDF"/>
    <w:rsid w:val="000F7014"/>
    <w:rsid w:val="000F7155"/>
    <w:rsid w:val="000F71CE"/>
    <w:rsid w:val="000F72D9"/>
    <w:rsid w:val="000F7323"/>
    <w:rsid w:val="000F733E"/>
    <w:rsid w:val="000F73CB"/>
    <w:rsid w:val="000F745E"/>
    <w:rsid w:val="000F75EA"/>
    <w:rsid w:val="000F7824"/>
    <w:rsid w:val="000F78F2"/>
    <w:rsid w:val="000F7ABA"/>
    <w:rsid w:val="000F7D95"/>
    <w:rsid w:val="000F7DB5"/>
    <w:rsid w:val="000F7DBD"/>
    <w:rsid w:val="000F7EE8"/>
    <w:rsid w:val="0010019C"/>
    <w:rsid w:val="0010019E"/>
    <w:rsid w:val="001002E5"/>
    <w:rsid w:val="001003CD"/>
    <w:rsid w:val="0010056B"/>
    <w:rsid w:val="00100696"/>
    <w:rsid w:val="001006B8"/>
    <w:rsid w:val="0010072E"/>
    <w:rsid w:val="0010079F"/>
    <w:rsid w:val="001007F0"/>
    <w:rsid w:val="001009C2"/>
    <w:rsid w:val="001009D7"/>
    <w:rsid w:val="00100A77"/>
    <w:rsid w:val="00100A9D"/>
    <w:rsid w:val="00100B62"/>
    <w:rsid w:val="00100C15"/>
    <w:rsid w:val="00100D7D"/>
    <w:rsid w:val="00100D82"/>
    <w:rsid w:val="00100E27"/>
    <w:rsid w:val="00100E71"/>
    <w:rsid w:val="001010B0"/>
    <w:rsid w:val="00101179"/>
    <w:rsid w:val="001012A8"/>
    <w:rsid w:val="001013E4"/>
    <w:rsid w:val="00101456"/>
    <w:rsid w:val="00101466"/>
    <w:rsid w:val="001014C5"/>
    <w:rsid w:val="001014D1"/>
    <w:rsid w:val="00101674"/>
    <w:rsid w:val="0010170F"/>
    <w:rsid w:val="001018A5"/>
    <w:rsid w:val="001018A6"/>
    <w:rsid w:val="00101933"/>
    <w:rsid w:val="00101957"/>
    <w:rsid w:val="001019C5"/>
    <w:rsid w:val="00101A45"/>
    <w:rsid w:val="00101A58"/>
    <w:rsid w:val="00101BCE"/>
    <w:rsid w:val="00101EC9"/>
    <w:rsid w:val="00101F63"/>
    <w:rsid w:val="00101FAE"/>
    <w:rsid w:val="00101FE3"/>
    <w:rsid w:val="001021E1"/>
    <w:rsid w:val="00102390"/>
    <w:rsid w:val="001023D8"/>
    <w:rsid w:val="001024E9"/>
    <w:rsid w:val="00102601"/>
    <w:rsid w:val="00102853"/>
    <w:rsid w:val="00102A42"/>
    <w:rsid w:val="00102E3D"/>
    <w:rsid w:val="00102FE7"/>
    <w:rsid w:val="00103076"/>
    <w:rsid w:val="0010311B"/>
    <w:rsid w:val="00103166"/>
    <w:rsid w:val="0010319A"/>
    <w:rsid w:val="00103268"/>
    <w:rsid w:val="0010331C"/>
    <w:rsid w:val="001034B4"/>
    <w:rsid w:val="00103525"/>
    <w:rsid w:val="00103647"/>
    <w:rsid w:val="00103737"/>
    <w:rsid w:val="00103827"/>
    <w:rsid w:val="0010382C"/>
    <w:rsid w:val="00103834"/>
    <w:rsid w:val="00103A7B"/>
    <w:rsid w:val="00103AB9"/>
    <w:rsid w:val="00103CB6"/>
    <w:rsid w:val="00103D20"/>
    <w:rsid w:val="00103D6C"/>
    <w:rsid w:val="00103EAF"/>
    <w:rsid w:val="00104048"/>
    <w:rsid w:val="001040F2"/>
    <w:rsid w:val="0010412E"/>
    <w:rsid w:val="0010422F"/>
    <w:rsid w:val="00104284"/>
    <w:rsid w:val="001043E0"/>
    <w:rsid w:val="001044CE"/>
    <w:rsid w:val="00104787"/>
    <w:rsid w:val="001047FE"/>
    <w:rsid w:val="00104864"/>
    <w:rsid w:val="0010493C"/>
    <w:rsid w:val="00104996"/>
    <w:rsid w:val="00104AF9"/>
    <w:rsid w:val="00104C39"/>
    <w:rsid w:val="00104D05"/>
    <w:rsid w:val="00104DC7"/>
    <w:rsid w:val="00104EA4"/>
    <w:rsid w:val="001051CC"/>
    <w:rsid w:val="0010522F"/>
    <w:rsid w:val="001052D2"/>
    <w:rsid w:val="001052D4"/>
    <w:rsid w:val="00105354"/>
    <w:rsid w:val="0010549A"/>
    <w:rsid w:val="0010554E"/>
    <w:rsid w:val="00105554"/>
    <w:rsid w:val="001055C4"/>
    <w:rsid w:val="00105749"/>
    <w:rsid w:val="001058A1"/>
    <w:rsid w:val="001058B7"/>
    <w:rsid w:val="00105A84"/>
    <w:rsid w:val="00105B47"/>
    <w:rsid w:val="00105C5B"/>
    <w:rsid w:val="00105C5D"/>
    <w:rsid w:val="00105D2E"/>
    <w:rsid w:val="00105F3B"/>
    <w:rsid w:val="00105F9C"/>
    <w:rsid w:val="00106008"/>
    <w:rsid w:val="00106031"/>
    <w:rsid w:val="0010608B"/>
    <w:rsid w:val="00106363"/>
    <w:rsid w:val="001063C6"/>
    <w:rsid w:val="001063C7"/>
    <w:rsid w:val="001064CD"/>
    <w:rsid w:val="001065A5"/>
    <w:rsid w:val="00106636"/>
    <w:rsid w:val="001066AD"/>
    <w:rsid w:val="0010670D"/>
    <w:rsid w:val="00106750"/>
    <w:rsid w:val="0010679C"/>
    <w:rsid w:val="001067F4"/>
    <w:rsid w:val="00106975"/>
    <w:rsid w:val="00106986"/>
    <w:rsid w:val="00106A35"/>
    <w:rsid w:val="00106A69"/>
    <w:rsid w:val="00106CCB"/>
    <w:rsid w:val="0010703B"/>
    <w:rsid w:val="001071A6"/>
    <w:rsid w:val="001071C5"/>
    <w:rsid w:val="001072AD"/>
    <w:rsid w:val="001072AF"/>
    <w:rsid w:val="00107317"/>
    <w:rsid w:val="001074B8"/>
    <w:rsid w:val="001074CD"/>
    <w:rsid w:val="00107529"/>
    <w:rsid w:val="001076B3"/>
    <w:rsid w:val="001076C9"/>
    <w:rsid w:val="001076D3"/>
    <w:rsid w:val="001076F6"/>
    <w:rsid w:val="0010771C"/>
    <w:rsid w:val="00107932"/>
    <w:rsid w:val="00107933"/>
    <w:rsid w:val="00107A82"/>
    <w:rsid w:val="00107D40"/>
    <w:rsid w:val="00107D6F"/>
    <w:rsid w:val="00107D7B"/>
    <w:rsid w:val="00107FE4"/>
    <w:rsid w:val="001100AA"/>
    <w:rsid w:val="00110220"/>
    <w:rsid w:val="0011023B"/>
    <w:rsid w:val="001103B6"/>
    <w:rsid w:val="0011052E"/>
    <w:rsid w:val="001105E2"/>
    <w:rsid w:val="0011060E"/>
    <w:rsid w:val="00110619"/>
    <w:rsid w:val="00110646"/>
    <w:rsid w:val="001106C8"/>
    <w:rsid w:val="00110877"/>
    <w:rsid w:val="001109C6"/>
    <w:rsid w:val="00110BDD"/>
    <w:rsid w:val="00110F1B"/>
    <w:rsid w:val="0011108E"/>
    <w:rsid w:val="00111116"/>
    <w:rsid w:val="001111E2"/>
    <w:rsid w:val="0011127D"/>
    <w:rsid w:val="0011128F"/>
    <w:rsid w:val="00111378"/>
    <w:rsid w:val="00111433"/>
    <w:rsid w:val="00111446"/>
    <w:rsid w:val="00111477"/>
    <w:rsid w:val="00111573"/>
    <w:rsid w:val="001115BB"/>
    <w:rsid w:val="00111958"/>
    <w:rsid w:val="00111AE7"/>
    <w:rsid w:val="00111B25"/>
    <w:rsid w:val="00111C33"/>
    <w:rsid w:val="00111CAB"/>
    <w:rsid w:val="00112014"/>
    <w:rsid w:val="001122B2"/>
    <w:rsid w:val="001122CC"/>
    <w:rsid w:val="0011230F"/>
    <w:rsid w:val="001123AC"/>
    <w:rsid w:val="0011266F"/>
    <w:rsid w:val="00112893"/>
    <w:rsid w:val="00112B5A"/>
    <w:rsid w:val="00112BF3"/>
    <w:rsid w:val="00112C00"/>
    <w:rsid w:val="00112C45"/>
    <w:rsid w:val="00112CD0"/>
    <w:rsid w:val="00112D6A"/>
    <w:rsid w:val="00112D90"/>
    <w:rsid w:val="00112E8C"/>
    <w:rsid w:val="00112FFE"/>
    <w:rsid w:val="00113026"/>
    <w:rsid w:val="00113297"/>
    <w:rsid w:val="00113313"/>
    <w:rsid w:val="001133B3"/>
    <w:rsid w:val="001133CF"/>
    <w:rsid w:val="001135CB"/>
    <w:rsid w:val="001136C7"/>
    <w:rsid w:val="001136E3"/>
    <w:rsid w:val="001136FF"/>
    <w:rsid w:val="0011386C"/>
    <w:rsid w:val="00113A2C"/>
    <w:rsid w:val="00113A30"/>
    <w:rsid w:val="00113B4A"/>
    <w:rsid w:val="00113BB4"/>
    <w:rsid w:val="00113C89"/>
    <w:rsid w:val="00113CE2"/>
    <w:rsid w:val="00113D35"/>
    <w:rsid w:val="00113DCC"/>
    <w:rsid w:val="00113DD8"/>
    <w:rsid w:val="00113E75"/>
    <w:rsid w:val="00113F84"/>
    <w:rsid w:val="0011400E"/>
    <w:rsid w:val="00114072"/>
    <w:rsid w:val="001141E5"/>
    <w:rsid w:val="001141EF"/>
    <w:rsid w:val="00114333"/>
    <w:rsid w:val="00114382"/>
    <w:rsid w:val="00114408"/>
    <w:rsid w:val="00114422"/>
    <w:rsid w:val="0011454C"/>
    <w:rsid w:val="00114613"/>
    <w:rsid w:val="001146B3"/>
    <w:rsid w:val="001146D4"/>
    <w:rsid w:val="00114750"/>
    <w:rsid w:val="00114791"/>
    <w:rsid w:val="001147C1"/>
    <w:rsid w:val="0011491B"/>
    <w:rsid w:val="0011495E"/>
    <w:rsid w:val="00114C7F"/>
    <w:rsid w:val="00114E7D"/>
    <w:rsid w:val="00114EED"/>
    <w:rsid w:val="00114FBA"/>
    <w:rsid w:val="00115036"/>
    <w:rsid w:val="00115077"/>
    <w:rsid w:val="001150F4"/>
    <w:rsid w:val="00115215"/>
    <w:rsid w:val="00115448"/>
    <w:rsid w:val="001154C6"/>
    <w:rsid w:val="001155B1"/>
    <w:rsid w:val="0011573A"/>
    <w:rsid w:val="0011576C"/>
    <w:rsid w:val="0011585A"/>
    <w:rsid w:val="0011586E"/>
    <w:rsid w:val="00115893"/>
    <w:rsid w:val="00115896"/>
    <w:rsid w:val="001158C0"/>
    <w:rsid w:val="00115A03"/>
    <w:rsid w:val="00115E36"/>
    <w:rsid w:val="00115E49"/>
    <w:rsid w:val="00115EC5"/>
    <w:rsid w:val="00115ED7"/>
    <w:rsid w:val="00115F53"/>
    <w:rsid w:val="00115FC5"/>
    <w:rsid w:val="001162A8"/>
    <w:rsid w:val="00116352"/>
    <w:rsid w:val="0011643D"/>
    <w:rsid w:val="0011644B"/>
    <w:rsid w:val="00116527"/>
    <w:rsid w:val="00116575"/>
    <w:rsid w:val="001165FC"/>
    <w:rsid w:val="00116643"/>
    <w:rsid w:val="0011674A"/>
    <w:rsid w:val="0011675C"/>
    <w:rsid w:val="0011679A"/>
    <w:rsid w:val="00116AFF"/>
    <w:rsid w:val="00116BB0"/>
    <w:rsid w:val="00116C44"/>
    <w:rsid w:val="00116C88"/>
    <w:rsid w:val="00116DE2"/>
    <w:rsid w:val="00116E8D"/>
    <w:rsid w:val="00116F60"/>
    <w:rsid w:val="00116F8B"/>
    <w:rsid w:val="00116F96"/>
    <w:rsid w:val="00116FBA"/>
    <w:rsid w:val="00117086"/>
    <w:rsid w:val="001170C3"/>
    <w:rsid w:val="00117126"/>
    <w:rsid w:val="0011728D"/>
    <w:rsid w:val="001172D2"/>
    <w:rsid w:val="00117348"/>
    <w:rsid w:val="00117585"/>
    <w:rsid w:val="00117687"/>
    <w:rsid w:val="00117733"/>
    <w:rsid w:val="0011783C"/>
    <w:rsid w:val="00117A77"/>
    <w:rsid w:val="00117AB3"/>
    <w:rsid w:val="00117AFC"/>
    <w:rsid w:val="00117BAC"/>
    <w:rsid w:val="00117DFD"/>
    <w:rsid w:val="00117E57"/>
    <w:rsid w:val="00117F26"/>
    <w:rsid w:val="00117FA7"/>
    <w:rsid w:val="00117FCA"/>
    <w:rsid w:val="00117FDA"/>
    <w:rsid w:val="00120059"/>
    <w:rsid w:val="001200D5"/>
    <w:rsid w:val="00120146"/>
    <w:rsid w:val="00120236"/>
    <w:rsid w:val="00120294"/>
    <w:rsid w:val="0012039E"/>
    <w:rsid w:val="00120449"/>
    <w:rsid w:val="00120454"/>
    <w:rsid w:val="00120528"/>
    <w:rsid w:val="0012058A"/>
    <w:rsid w:val="001205DF"/>
    <w:rsid w:val="00120713"/>
    <w:rsid w:val="00120752"/>
    <w:rsid w:val="001207B4"/>
    <w:rsid w:val="00120862"/>
    <w:rsid w:val="00120923"/>
    <w:rsid w:val="00120A29"/>
    <w:rsid w:val="00120B1F"/>
    <w:rsid w:val="00120B41"/>
    <w:rsid w:val="00120D84"/>
    <w:rsid w:val="00120DBC"/>
    <w:rsid w:val="00120E8C"/>
    <w:rsid w:val="00120FAA"/>
    <w:rsid w:val="001211CE"/>
    <w:rsid w:val="0012147B"/>
    <w:rsid w:val="0012157B"/>
    <w:rsid w:val="00121593"/>
    <w:rsid w:val="0012178D"/>
    <w:rsid w:val="001217CA"/>
    <w:rsid w:val="00121876"/>
    <w:rsid w:val="00121959"/>
    <w:rsid w:val="00121A0A"/>
    <w:rsid w:val="00121A8B"/>
    <w:rsid w:val="00121AC5"/>
    <w:rsid w:val="00121C94"/>
    <w:rsid w:val="00121D41"/>
    <w:rsid w:val="00121E95"/>
    <w:rsid w:val="00121F60"/>
    <w:rsid w:val="00121FA2"/>
    <w:rsid w:val="001220AB"/>
    <w:rsid w:val="00122431"/>
    <w:rsid w:val="00122437"/>
    <w:rsid w:val="001224B3"/>
    <w:rsid w:val="001224B6"/>
    <w:rsid w:val="001225C5"/>
    <w:rsid w:val="001225CB"/>
    <w:rsid w:val="0012280E"/>
    <w:rsid w:val="001228BB"/>
    <w:rsid w:val="00122A50"/>
    <w:rsid w:val="00122CBD"/>
    <w:rsid w:val="00123032"/>
    <w:rsid w:val="00123090"/>
    <w:rsid w:val="00123093"/>
    <w:rsid w:val="001232DA"/>
    <w:rsid w:val="0012330C"/>
    <w:rsid w:val="00123391"/>
    <w:rsid w:val="001235A4"/>
    <w:rsid w:val="00123753"/>
    <w:rsid w:val="0012389C"/>
    <w:rsid w:val="001238BC"/>
    <w:rsid w:val="001238EA"/>
    <w:rsid w:val="00123A76"/>
    <w:rsid w:val="00123AE6"/>
    <w:rsid w:val="00123DCF"/>
    <w:rsid w:val="00123E48"/>
    <w:rsid w:val="0012412E"/>
    <w:rsid w:val="00124290"/>
    <w:rsid w:val="001243A4"/>
    <w:rsid w:val="001244C0"/>
    <w:rsid w:val="001246E3"/>
    <w:rsid w:val="00124777"/>
    <w:rsid w:val="00124805"/>
    <w:rsid w:val="00124837"/>
    <w:rsid w:val="001248CE"/>
    <w:rsid w:val="00124963"/>
    <w:rsid w:val="00124A3F"/>
    <w:rsid w:val="00124A79"/>
    <w:rsid w:val="00124AB9"/>
    <w:rsid w:val="00124AC8"/>
    <w:rsid w:val="00124BC2"/>
    <w:rsid w:val="00124CDE"/>
    <w:rsid w:val="00124E31"/>
    <w:rsid w:val="00124E9E"/>
    <w:rsid w:val="00124F22"/>
    <w:rsid w:val="00124F62"/>
    <w:rsid w:val="00124F77"/>
    <w:rsid w:val="00125282"/>
    <w:rsid w:val="00125353"/>
    <w:rsid w:val="00125491"/>
    <w:rsid w:val="001254D2"/>
    <w:rsid w:val="001254E8"/>
    <w:rsid w:val="001256AF"/>
    <w:rsid w:val="00125731"/>
    <w:rsid w:val="001257E4"/>
    <w:rsid w:val="00125887"/>
    <w:rsid w:val="001258AB"/>
    <w:rsid w:val="00125AC1"/>
    <w:rsid w:val="00125F9C"/>
    <w:rsid w:val="0012614A"/>
    <w:rsid w:val="00126217"/>
    <w:rsid w:val="001262A9"/>
    <w:rsid w:val="001262C7"/>
    <w:rsid w:val="00126355"/>
    <w:rsid w:val="00126403"/>
    <w:rsid w:val="00126542"/>
    <w:rsid w:val="0012672F"/>
    <w:rsid w:val="001267E3"/>
    <w:rsid w:val="001268BA"/>
    <w:rsid w:val="001268FB"/>
    <w:rsid w:val="0012695A"/>
    <w:rsid w:val="00126992"/>
    <w:rsid w:val="00126A9B"/>
    <w:rsid w:val="00126B14"/>
    <w:rsid w:val="00126B19"/>
    <w:rsid w:val="00126B38"/>
    <w:rsid w:val="00126B83"/>
    <w:rsid w:val="00126C61"/>
    <w:rsid w:val="00126DA4"/>
    <w:rsid w:val="00126F09"/>
    <w:rsid w:val="00126FAF"/>
    <w:rsid w:val="0012712C"/>
    <w:rsid w:val="00127192"/>
    <w:rsid w:val="00127321"/>
    <w:rsid w:val="00127426"/>
    <w:rsid w:val="001275AD"/>
    <w:rsid w:val="0012784B"/>
    <w:rsid w:val="00127A18"/>
    <w:rsid w:val="00127B9F"/>
    <w:rsid w:val="00127D12"/>
    <w:rsid w:val="00127D62"/>
    <w:rsid w:val="00127F74"/>
    <w:rsid w:val="001300A9"/>
    <w:rsid w:val="001300BA"/>
    <w:rsid w:val="00130209"/>
    <w:rsid w:val="0013038F"/>
    <w:rsid w:val="00130391"/>
    <w:rsid w:val="001303F4"/>
    <w:rsid w:val="00130413"/>
    <w:rsid w:val="00130507"/>
    <w:rsid w:val="00130581"/>
    <w:rsid w:val="00130637"/>
    <w:rsid w:val="0013081D"/>
    <w:rsid w:val="00130857"/>
    <w:rsid w:val="00130A91"/>
    <w:rsid w:val="00130B53"/>
    <w:rsid w:val="00130C4D"/>
    <w:rsid w:val="00130C8A"/>
    <w:rsid w:val="00130D01"/>
    <w:rsid w:val="00130DA9"/>
    <w:rsid w:val="00130F2F"/>
    <w:rsid w:val="001313DE"/>
    <w:rsid w:val="001313E5"/>
    <w:rsid w:val="0013150F"/>
    <w:rsid w:val="0013152C"/>
    <w:rsid w:val="0013156C"/>
    <w:rsid w:val="0013159D"/>
    <w:rsid w:val="001315FB"/>
    <w:rsid w:val="001316E6"/>
    <w:rsid w:val="00131710"/>
    <w:rsid w:val="0013184E"/>
    <w:rsid w:val="001318C8"/>
    <w:rsid w:val="001318D2"/>
    <w:rsid w:val="00131AFE"/>
    <w:rsid w:val="00131B06"/>
    <w:rsid w:val="00131B52"/>
    <w:rsid w:val="00131C39"/>
    <w:rsid w:val="00131C51"/>
    <w:rsid w:val="00131E73"/>
    <w:rsid w:val="00131E8F"/>
    <w:rsid w:val="00131EF2"/>
    <w:rsid w:val="00132082"/>
    <w:rsid w:val="001325DE"/>
    <w:rsid w:val="0013294B"/>
    <w:rsid w:val="00132989"/>
    <w:rsid w:val="00132C19"/>
    <w:rsid w:val="00132DC0"/>
    <w:rsid w:val="00132DE8"/>
    <w:rsid w:val="001330C9"/>
    <w:rsid w:val="0013313F"/>
    <w:rsid w:val="0013318F"/>
    <w:rsid w:val="001334C5"/>
    <w:rsid w:val="0013360E"/>
    <w:rsid w:val="00133797"/>
    <w:rsid w:val="001337D7"/>
    <w:rsid w:val="00133B7E"/>
    <w:rsid w:val="00133E9C"/>
    <w:rsid w:val="00134150"/>
    <w:rsid w:val="00134245"/>
    <w:rsid w:val="001343B9"/>
    <w:rsid w:val="001344E8"/>
    <w:rsid w:val="00134539"/>
    <w:rsid w:val="0013457B"/>
    <w:rsid w:val="0013468B"/>
    <w:rsid w:val="001347AC"/>
    <w:rsid w:val="001348E2"/>
    <w:rsid w:val="001349C4"/>
    <w:rsid w:val="001349FC"/>
    <w:rsid w:val="00134B86"/>
    <w:rsid w:val="00134B95"/>
    <w:rsid w:val="00134CE3"/>
    <w:rsid w:val="00134E3D"/>
    <w:rsid w:val="00134ECD"/>
    <w:rsid w:val="0013501D"/>
    <w:rsid w:val="00135203"/>
    <w:rsid w:val="0013521D"/>
    <w:rsid w:val="001352F3"/>
    <w:rsid w:val="00135345"/>
    <w:rsid w:val="0013547B"/>
    <w:rsid w:val="001354EF"/>
    <w:rsid w:val="0013578E"/>
    <w:rsid w:val="001357ED"/>
    <w:rsid w:val="00135926"/>
    <w:rsid w:val="00135B29"/>
    <w:rsid w:val="00135C4E"/>
    <w:rsid w:val="00135D46"/>
    <w:rsid w:val="00135DBC"/>
    <w:rsid w:val="00135E2A"/>
    <w:rsid w:val="00135E95"/>
    <w:rsid w:val="00135EB3"/>
    <w:rsid w:val="00135EBA"/>
    <w:rsid w:val="00135ED5"/>
    <w:rsid w:val="00135F27"/>
    <w:rsid w:val="00135F2A"/>
    <w:rsid w:val="00135FAB"/>
    <w:rsid w:val="00136108"/>
    <w:rsid w:val="00136167"/>
    <w:rsid w:val="001361AB"/>
    <w:rsid w:val="001362AC"/>
    <w:rsid w:val="001363B1"/>
    <w:rsid w:val="0013643D"/>
    <w:rsid w:val="00136445"/>
    <w:rsid w:val="00136568"/>
    <w:rsid w:val="00136583"/>
    <w:rsid w:val="001366C3"/>
    <w:rsid w:val="001366EE"/>
    <w:rsid w:val="001367E5"/>
    <w:rsid w:val="00136898"/>
    <w:rsid w:val="00136ACE"/>
    <w:rsid w:val="00136B0C"/>
    <w:rsid w:val="00136B79"/>
    <w:rsid w:val="00136C5E"/>
    <w:rsid w:val="00136CC9"/>
    <w:rsid w:val="00136CFF"/>
    <w:rsid w:val="00136D68"/>
    <w:rsid w:val="00136DAA"/>
    <w:rsid w:val="00136DCC"/>
    <w:rsid w:val="00136EE2"/>
    <w:rsid w:val="00136EE5"/>
    <w:rsid w:val="00136F26"/>
    <w:rsid w:val="001371AE"/>
    <w:rsid w:val="00137238"/>
    <w:rsid w:val="001372D8"/>
    <w:rsid w:val="001373B5"/>
    <w:rsid w:val="0013745D"/>
    <w:rsid w:val="0013780F"/>
    <w:rsid w:val="0013782C"/>
    <w:rsid w:val="0013787D"/>
    <w:rsid w:val="00137C64"/>
    <w:rsid w:val="00137CB5"/>
    <w:rsid w:val="00137EB7"/>
    <w:rsid w:val="00140139"/>
    <w:rsid w:val="001402A3"/>
    <w:rsid w:val="001402E6"/>
    <w:rsid w:val="00140476"/>
    <w:rsid w:val="001404A6"/>
    <w:rsid w:val="0014051F"/>
    <w:rsid w:val="00140535"/>
    <w:rsid w:val="001405FB"/>
    <w:rsid w:val="001406AF"/>
    <w:rsid w:val="00140736"/>
    <w:rsid w:val="001407B6"/>
    <w:rsid w:val="0014080A"/>
    <w:rsid w:val="00140939"/>
    <w:rsid w:val="00140AA2"/>
    <w:rsid w:val="00140AB8"/>
    <w:rsid w:val="00140B28"/>
    <w:rsid w:val="00140B8F"/>
    <w:rsid w:val="00140C93"/>
    <w:rsid w:val="00140D97"/>
    <w:rsid w:val="00140E45"/>
    <w:rsid w:val="0014106E"/>
    <w:rsid w:val="001410B6"/>
    <w:rsid w:val="001411DF"/>
    <w:rsid w:val="0014134A"/>
    <w:rsid w:val="00141370"/>
    <w:rsid w:val="001413B5"/>
    <w:rsid w:val="001413CD"/>
    <w:rsid w:val="00141453"/>
    <w:rsid w:val="00141601"/>
    <w:rsid w:val="00141698"/>
    <w:rsid w:val="001416E1"/>
    <w:rsid w:val="001418CA"/>
    <w:rsid w:val="00141AAF"/>
    <w:rsid w:val="00141B3C"/>
    <w:rsid w:val="00141C94"/>
    <w:rsid w:val="00141C9E"/>
    <w:rsid w:val="00141D28"/>
    <w:rsid w:val="00141EB8"/>
    <w:rsid w:val="00142107"/>
    <w:rsid w:val="00142178"/>
    <w:rsid w:val="001421A4"/>
    <w:rsid w:val="001421ED"/>
    <w:rsid w:val="00142348"/>
    <w:rsid w:val="001424F5"/>
    <w:rsid w:val="00142827"/>
    <w:rsid w:val="00142922"/>
    <w:rsid w:val="001429FD"/>
    <w:rsid w:val="00142AA6"/>
    <w:rsid w:val="00142ABB"/>
    <w:rsid w:val="00142ABC"/>
    <w:rsid w:val="00142B56"/>
    <w:rsid w:val="00142CFE"/>
    <w:rsid w:val="00142F80"/>
    <w:rsid w:val="0014300F"/>
    <w:rsid w:val="00143438"/>
    <w:rsid w:val="0014344D"/>
    <w:rsid w:val="00143472"/>
    <w:rsid w:val="001434A6"/>
    <w:rsid w:val="0014351C"/>
    <w:rsid w:val="0014372A"/>
    <w:rsid w:val="001437DA"/>
    <w:rsid w:val="0014382F"/>
    <w:rsid w:val="0014383D"/>
    <w:rsid w:val="00143876"/>
    <w:rsid w:val="00143916"/>
    <w:rsid w:val="00143AA3"/>
    <w:rsid w:val="00143C20"/>
    <w:rsid w:val="00143D9A"/>
    <w:rsid w:val="00143E61"/>
    <w:rsid w:val="00143EC7"/>
    <w:rsid w:val="001440A1"/>
    <w:rsid w:val="001440CB"/>
    <w:rsid w:val="001440EB"/>
    <w:rsid w:val="00144134"/>
    <w:rsid w:val="001442D3"/>
    <w:rsid w:val="00144395"/>
    <w:rsid w:val="00144398"/>
    <w:rsid w:val="001443EE"/>
    <w:rsid w:val="00144429"/>
    <w:rsid w:val="00144551"/>
    <w:rsid w:val="0014455C"/>
    <w:rsid w:val="00144589"/>
    <w:rsid w:val="001445C1"/>
    <w:rsid w:val="00144676"/>
    <w:rsid w:val="001446B8"/>
    <w:rsid w:val="001446DB"/>
    <w:rsid w:val="0014478C"/>
    <w:rsid w:val="001447F5"/>
    <w:rsid w:val="0014498A"/>
    <w:rsid w:val="001449EE"/>
    <w:rsid w:val="00144A97"/>
    <w:rsid w:val="00144A9E"/>
    <w:rsid w:val="00144BE2"/>
    <w:rsid w:val="00144C54"/>
    <w:rsid w:val="00144CED"/>
    <w:rsid w:val="00144DC3"/>
    <w:rsid w:val="00144E53"/>
    <w:rsid w:val="00144EB1"/>
    <w:rsid w:val="00144EB5"/>
    <w:rsid w:val="0014507D"/>
    <w:rsid w:val="00145254"/>
    <w:rsid w:val="001452A7"/>
    <w:rsid w:val="001452AE"/>
    <w:rsid w:val="001452E8"/>
    <w:rsid w:val="001453F6"/>
    <w:rsid w:val="00145553"/>
    <w:rsid w:val="0014585E"/>
    <w:rsid w:val="001459FA"/>
    <w:rsid w:val="00145C49"/>
    <w:rsid w:val="00145C5E"/>
    <w:rsid w:val="00145D3A"/>
    <w:rsid w:val="00145D76"/>
    <w:rsid w:val="00145DE3"/>
    <w:rsid w:val="00145DF0"/>
    <w:rsid w:val="00145E2A"/>
    <w:rsid w:val="00145F3B"/>
    <w:rsid w:val="00146057"/>
    <w:rsid w:val="00146117"/>
    <w:rsid w:val="001461B8"/>
    <w:rsid w:val="001461EA"/>
    <w:rsid w:val="0014622A"/>
    <w:rsid w:val="00146480"/>
    <w:rsid w:val="001464AB"/>
    <w:rsid w:val="00146776"/>
    <w:rsid w:val="001467B7"/>
    <w:rsid w:val="0014681B"/>
    <w:rsid w:val="001469AA"/>
    <w:rsid w:val="00146B32"/>
    <w:rsid w:val="00146C03"/>
    <w:rsid w:val="00146C2E"/>
    <w:rsid w:val="00146D53"/>
    <w:rsid w:val="00146D55"/>
    <w:rsid w:val="00146E9A"/>
    <w:rsid w:val="00146F0A"/>
    <w:rsid w:val="00146F0E"/>
    <w:rsid w:val="00146F87"/>
    <w:rsid w:val="00146F9D"/>
    <w:rsid w:val="00146FFE"/>
    <w:rsid w:val="00147184"/>
    <w:rsid w:val="00147253"/>
    <w:rsid w:val="001476C5"/>
    <w:rsid w:val="00147775"/>
    <w:rsid w:val="001478E3"/>
    <w:rsid w:val="001479EC"/>
    <w:rsid w:val="00147ADA"/>
    <w:rsid w:val="00147B29"/>
    <w:rsid w:val="00147BBF"/>
    <w:rsid w:val="00147EDA"/>
    <w:rsid w:val="00150082"/>
    <w:rsid w:val="00150168"/>
    <w:rsid w:val="001501AB"/>
    <w:rsid w:val="00150437"/>
    <w:rsid w:val="00150572"/>
    <w:rsid w:val="001505A6"/>
    <w:rsid w:val="001506D1"/>
    <w:rsid w:val="0015072C"/>
    <w:rsid w:val="00150850"/>
    <w:rsid w:val="00150A6A"/>
    <w:rsid w:val="00150B85"/>
    <w:rsid w:val="00150EEB"/>
    <w:rsid w:val="00150F44"/>
    <w:rsid w:val="00150F63"/>
    <w:rsid w:val="00150FB3"/>
    <w:rsid w:val="00151043"/>
    <w:rsid w:val="00151063"/>
    <w:rsid w:val="0015129D"/>
    <w:rsid w:val="001513CE"/>
    <w:rsid w:val="00151599"/>
    <w:rsid w:val="001517E9"/>
    <w:rsid w:val="00151885"/>
    <w:rsid w:val="0015192D"/>
    <w:rsid w:val="0015195E"/>
    <w:rsid w:val="00151986"/>
    <w:rsid w:val="00151A8D"/>
    <w:rsid w:val="00151B08"/>
    <w:rsid w:val="00151D13"/>
    <w:rsid w:val="00151E83"/>
    <w:rsid w:val="00152029"/>
    <w:rsid w:val="00152265"/>
    <w:rsid w:val="001522E9"/>
    <w:rsid w:val="00152393"/>
    <w:rsid w:val="001523DD"/>
    <w:rsid w:val="00152452"/>
    <w:rsid w:val="00152581"/>
    <w:rsid w:val="001526B0"/>
    <w:rsid w:val="0015274D"/>
    <w:rsid w:val="001527D5"/>
    <w:rsid w:val="001527DD"/>
    <w:rsid w:val="00152828"/>
    <w:rsid w:val="0015286C"/>
    <w:rsid w:val="001529BF"/>
    <w:rsid w:val="00152A1D"/>
    <w:rsid w:val="00152B5E"/>
    <w:rsid w:val="00152EDC"/>
    <w:rsid w:val="00152FEB"/>
    <w:rsid w:val="00153156"/>
    <w:rsid w:val="0015318C"/>
    <w:rsid w:val="00153202"/>
    <w:rsid w:val="0015326B"/>
    <w:rsid w:val="001534A9"/>
    <w:rsid w:val="0015352C"/>
    <w:rsid w:val="00153583"/>
    <w:rsid w:val="00153706"/>
    <w:rsid w:val="0015370D"/>
    <w:rsid w:val="00153788"/>
    <w:rsid w:val="0015382F"/>
    <w:rsid w:val="0015383B"/>
    <w:rsid w:val="00153868"/>
    <w:rsid w:val="00153917"/>
    <w:rsid w:val="00153A7F"/>
    <w:rsid w:val="00153ACD"/>
    <w:rsid w:val="00153AD9"/>
    <w:rsid w:val="00153B45"/>
    <w:rsid w:val="00153E92"/>
    <w:rsid w:val="00153FC1"/>
    <w:rsid w:val="00153FDA"/>
    <w:rsid w:val="00154000"/>
    <w:rsid w:val="001541B3"/>
    <w:rsid w:val="001543BB"/>
    <w:rsid w:val="0015449D"/>
    <w:rsid w:val="001544B8"/>
    <w:rsid w:val="001545C4"/>
    <w:rsid w:val="00154774"/>
    <w:rsid w:val="001547AB"/>
    <w:rsid w:val="001548FE"/>
    <w:rsid w:val="00154994"/>
    <w:rsid w:val="00154A17"/>
    <w:rsid w:val="00154C4A"/>
    <w:rsid w:val="00154CE0"/>
    <w:rsid w:val="00154D9D"/>
    <w:rsid w:val="00154DD5"/>
    <w:rsid w:val="00155012"/>
    <w:rsid w:val="00155046"/>
    <w:rsid w:val="00155093"/>
    <w:rsid w:val="001551F1"/>
    <w:rsid w:val="001552F0"/>
    <w:rsid w:val="00155399"/>
    <w:rsid w:val="00155408"/>
    <w:rsid w:val="0015596E"/>
    <w:rsid w:val="001559CE"/>
    <w:rsid w:val="00155A08"/>
    <w:rsid w:val="00155A92"/>
    <w:rsid w:val="00155C2F"/>
    <w:rsid w:val="00155C64"/>
    <w:rsid w:val="00155E57"/>
    <w:rsid w:val="00155E9F"/>
    <w:rsid w:val="00156013"/>
    <w:rsid w:val="001560B6"/>
    <w:rsid w:val="0015613A"/>
    <w:rsid w:val="001561BD"/>
    <w:rsid w:val="001561F2"/>
    <w:rsid w:val="001562F0"/>
    <w:rsid w:val="00156322"/>
    <w:rsid w:val="0015633A"/>
    <w:rsid w:val="001565DC"/>
    <w:rsid w:val="00156644"/>
    <w:rsid w:val="0015664B"/>
    <w:rsid w:val="0015676E"/>
    <w:rsid w:val="00156783"/>
    <w:rsid w:val="001569E2"/>
    <w:rsid w:val="001569F7"/>
    <w:rsid w:val="00156AAB"/>
    <w:rsid w:val="00156CF4"/>
    <w:rsid w:val="00156CFA"/>
    <w:rsid w:val="00156D70"/>
    <w:rsid w:val="00156DA0"/>
    <w:rsid w:val="00156F12"/>
    <w:rsid w:val="001570D7"/>
    <w:rsid w:val="001570E1"/>
    <w:rsid w:val="0015711D"/>
    <w:rsid w:val="001571BF"/>
    <w:rsid w:val="0015737F"/>
    <w:rsid w:val="001573E6"/>
    <w:rsid w:val="00157491"/>
    <w:rsid w:val="0015756A"/>
    <w:rsid w:val="001575CC"/>
    <w:rsid w:val="00157666"/>
    <w:rsid w:val="0015779C"/>
    <w:rsid w:val="001578F9"/>
    <w:rsid w:val="00157BDA"/>
    <w:rsid w:val="00157C3E"/>
    <w:rsid w:val="00157F16"/>
    <w:rsid w:val="00157F52"/>
    <w:rsid w:val="0016000A"/>
    <w:rsid w:val="0016001A"/>
    <w:rsid w:val="00160073"/>
    <w:rsid w:val="00160099"/>
    <w:rsid w:val="00160169"/>
    <w:rsid w:val="001601A8"/>
    <w:rsid w:val="001601B1"/>
    <w:rsid w:val="001601B2"/>
    <w:rsid w:val="001601EB"/>
    <w:rsid w:val="0016027B"/>
    <w:rsid w:val="0016031C"/>
    <w:rsid w:val="001604E9"/>
    <w:rsid w:val="001606AC"/>
    <w:rsid w:val="00160808"/>
    <w:rsid w:val="00160982"/>
    <w:rsid w:val="001609D2"/>
    <w:rsid w:val="00160AEF"/>
    <w:rsid w:val="00160AF5"/>
    <w:rsid w:val="00160B49"/>
    <w:rsid w:val="00160C86"/>
    <w:rsid w:val="00160C95"/>
    <w:rsid w:val="00160D04"/>
    <w:rsid w:val="00160DF6"/>
    <w:rsid w:val="00160F7E"/>
    <w:rsid w:val="00160F93"/>
    <w:rsid w:val="0016112A"/>
    <w:rsid w:val="001611BF"/>
    <w:rsid w:val="001612F4"/>
    <w:rsid w:val="001613AF"/>
    <w:rsid w:val="00161422"/>
    <w:rsid w:val="00161446"/>
    <w:rsid w:val="0016155F"/>
    <w:rsid w:val="00161655"/>
    <w:rsid w:val="0016174D"/>
    <w:rsid w:val="00161A62"/>
    <w:rsid w:val="00161B07"/>
    <w:rsid w:val="00161C1D"/>
    <w:rsid w:val="00161C32"/>
    <w:rsid w:val="00161C58"/>
    <w:rsid w:val="00161C86"/>
    <w:rsid w:val="00161CAB"/>
    <w:rsid w:val="00161E2C"/>
    <w:rsid w:val="00161ECF"/>
    <w:rsid w:val="00161F8B"/>
    <w:rsid w:val="001621C7"/>
    <w:rsid w:val="001623A6"/>
    <w:rsid w:val="001623DA"/>
    <w:rsid w:val="00162413"/>
    <w:rsid w:val="00162422"/>
    <w:rsid w:val="0016252A"/>
    <w:rsid w:val="001625A8"/>
    <w:rsid w:val="0016260F"/>
    <w:rsid w:val="0016264E"/>
    <w:rsid w:val="001627E4"/>
    <w:rsid w:val="001628CF"/>
    <w:rsid w:val="00162932"/>
    <w:rsid w:val="00162933"/>
    <w:rsid w:val="001629E5"/>
    <w:rsid w:val="00162BD2"/>
    <w:rsid w:val="00162C85"/>
    <w:rsid w:val="00162D49"/>
    <w:rsid w:val="00162E45"/>
    <w:rsid w:val="00162E5F"/>
    <w:rsid w:val="00163003"/>
    <w:rsid w:val="00163004"/>
    <w:rsid w:val="0016318E"/>
    <w:rsid w:val="0016319C"/>
    <w:rsid w:val="0016331C"/>
    <w:rsid w:val="00163472"/>
    <w:rsid w:val="0016351E"/>
    <w:rsid w:val="00163542"/>
    <w:rsid w:val="001635DD"/>
    <w:rsid w:val="00163665"/>
    <w:rsid w:val="001636C5"/>
    <w:rsid w:val="0016370A"/>
    <w:rsid w:val="0016383C"/>
    <w:rsid w:val="001638CE"/>
    <w:rsid w:val="00163981"/>
    <w:rsid w:val="001639B8"/>
    <w:rsid w:val="00163A97"/>
    <w:rsid w:val="00163AD7"/>
    <w:rsid w:val="00163B76"/>
    <w:rsid w:val="00163C20"/>
    <w:rsid w:val="00163C3B"/>
    <w:rsid w:val="00163E3D"/>
    <w:rsid w:val="00163E97"/>
    <w:rsid w:val="00163EE1"/>
    <w:rsid w:val="00163EF5"/>
    <w:rsid w:val="00163F79"/>
    <w:rsid w:val="0016400B"/>
    <w:rsid w:val="00164097"/>
    <w:rsid w:val="001640B4"/>
    <w:rsid w:val="00164178"/>
    <w:rsid w:val="00164314"/>
    <w:rsid w:val="001643A2"/>
    <w:rsid w:val="001644DB"/>
    <w:rsid w:val="00164502"/>
    <w:rsid w:val="001645D1"/>
    <w:rsid w:val="0016460E"/>
    <w:rsid w:val="00164617"/>
    <w:rsid w:val="00164755"/>
    <w:rsid w:val="0016475D"/>
    <w:rsid w:val="00164782"/>
    <w:rsid w:val="00164895"/>
    <w:rsid w:val="001648BC"/>
    <w:rsid w:val="00164935"/>
    <w:rsid w:val="00164A1C"/>
    <w:rsid w:val="00164A46"/>
    <w:rsid w:val="00164B76"/>
    <w:rsid w:val="00164B86"/>
    <w:rsid w:val="00164D69"/>
    <w:rsid w:val="001650A2"/>
    <w:rsid w:val="001650CD"/>
    <w:rsid w:val="00165288"/>
    <w:rsid w:val="00165329"/>
    <w:rsid w:val="00165433"/>
    <w:rsid w:val="001654F3"/>
    <w:rsid w:val="00165501"/>
    <w:rsid w:val="001655AC"/>
    <w:rsid w:val="00165777"/>
    <w:rsid w:val="00165783"/>
    <w:rsid w:val="0016578D"/>
    <w:rsid w:val="0016582E"/>
    <w:rsid w:val="001659DB"/>
    <w:rsid w:val="00165A1F"/>
    <w:rsid w:val="00165A9A"/>
    <w:rsid w:val="00165ACB"/>
    <w:rsid w:val="00165B1E"/>
    <w:rsid w:val="00165B25"/>
    <w:rsid w:val="00165B30"/>
    <w:rsid w:val="00165DD1"/>
    <w:rsid w:val="00165DD4"/>
    <w:rsid w:val="00165E2D"/>
    <w:rsid w:val="00165EE6"/>
    <w:rsid w:val="00166070"/>
    <w:rsid w:val="001662A4"/>
    <w:rsid w:val="001663B4"/>
    <w:rsid w:val="00166508"/>
    <w:rsid w:val="00166620"/>
    <w:rsid w:val="00166679"/>
    <w:rsid w:val="0016677B"/>
    <w:rsid w:val="00166809"/>
    <w:rsid w:val="00166A0A"/>
    <w:rsid w:val="00166BD5"/>
    <w:rsid w:val="00166D8B"/>
    <w:rsid w:val="001670A7"/>
    <w:rsid w:val="0016718F"/>
    <w:rsid w:val="001671B4"/>
    <w:rsid w:val="001671E6"/>
    <w:rsid w:val="00167468"/>
    <w:rsid w:val="0016750D"/>
    <w:rsid w:val="0016757E"/>
    <w:rsid w:val="001675C4"/>
    <w:rsid w:val="00167613"/>
    <w:rsid w:val="001676B2"/>
    <w:rsid w:val="00167877"/>
    <w:rsid w:val="001678C6"/>
    <w:rsid w:val="00167A96"/>
    <w:rsid w:val="00167AEF"/>
    <w:rsid w:val="00167B4D"/>
    <w:rsid w:val="00167BBE"/>
    <w:rsid w:val="00167BEC"/>
    <w:rsid w:val="00167C3B"/>
    <w:rsid w:val="00167D0A"/>
    <w:rsid w:val="00167D21"/>
    <w:rsid w:val="00167E06"/>
    <w:rsid w:val="00167E64"/>
    <w:rsid w:val="001700F0"/>
    <w:rsid w:val="0017034F"/>
    <w:rsid w:val="00170367"/>
    <w:rsid w:val="001705D3"/>
    <w:rsid w:val="001706C6"/>
    <w:rsid w:val="001706D4"/>
    <w:rsid w:val="0017074E"/>
    <w:rsid w:val="001707C0"/>
    <w:rsid w:val="001708AF"/>
    <w:rsid w:val="00170A5B"/>
    <w:rsid w:val="00170B2C"/>
    <w:rsid w:val="00170CB6"/>
    <w:rsid w:val="00170D5D"/>
    <w:rsid w:val="00170E96"/>
    <w:rsid w:val="00170FCC"/>
    <w:rsid w:val="0017106D"/>
    <w:rsid w:val="001710EA"/>
    <w:rsid w:val="0017123C"/>
    <w:rsid w:val="0017128C"/>
    <w:rsid w:val="001712FF"/>
    <w:rsid w:val="00171362"/>
    <w:rsid w:val="00171369"/>
    <w:rsid w:val="001713FD"/>
    <w:rsid w:val="00171555"/>
    <w:rsid w:val="001715A0"/>
    <w:rsid w:val="001715C9"/>
    <w:rsid w:val="001715CF"/>
    <w:rsid w:val="00171716"/>
    <w:rsid w:val="0017183F"/>
    <w:rsid w:val="00171ACE"/>
    <w:rsid w:val="00171AD0"/>
    <w:rsid w:val="00171B1E"/>
    <w:rsid w:val="00171E76"/>
    <w:rsid w:val="00171E90"/>
    <w:rsid w:val="00171FDF"/>
    <w:rsid w:val="00172155"/>
    <w:rsid w:val="001721C9"/>
    <w:rsid w:val="00172505"/>
    <w:rsid w:val="0017258E"/>
    <w:rsid w:val="00172620"/>
    <w:rsid w:val="0017264F"/>
    <w:rsid w:val="0017268C"/>
    <w:rsid w:val="001726A7"/>
    <w:rsid w:val="0017280D"/>
    <w:rsid w:val="00172839"/>
    <w:rsid w:val="00172890"/>
    <w:rsid w:val="00172A7C"/>
    <w:rsid w:val="00172AB5"/>
    <w:rsid w:val="00172B4E"/>
    <w:rsid w:val="00172C2A"/>
    <w:rsid w:val="00172CEA"/>
    <w:rsid w:val="00172D47"/>
    <w:rsid w:val="00172DF0"/>
    <w:rsid w:val="00173056"/>
    <w:rsid w:val="0017328E"/>
    <w:rsid w:val="0017330D"/>
    <w:rsid w:val="00173501"/>
    <w:rsid w:val="0017355D"/>
    <w:rsid w:val="0017361B"/>
    <w:rsid w:val="0017364C"/>
    <w:rsid w:val="00173666"/>
    <w:rsid w:val="00173698"/>
    <w:rsid w:val="00173967"/>
    <w:rsid w:val="00173CAD"/>
    <w:rsid w:val="00173D3E"/>
    <w:rsid w:val="00173DB3"/>
    <w:rsid w:val="00173E79"/>
    <w:rsid w:val="001740A6"/>
    <w:rsid w:val="001740F2"/>
    <w:rsid w:val="00174182"/>
    <w:rsid w:val="001742F9"/>
    <w:rsid w:val="00174507"/>
    <w:rsid w:val="001746ED"/>
    <w:rsid w:val="00174740"/>
    <w:rsid w:val="00174932"/>
    <w:rsid w:val="00174937"/>
    <w:rsid w:val="0017493C"/>
    <w:rsid w:val="00174C51"/>
    <w:rsid w:val="00174E7C"/>
    <w:rsid w:val="00174FF2"/>
    <w:rsid w:val="00175205"/>
    <w:rsid w:val="001752D0"/>
    <w:rsid w:val="001753EB"/>
    <w:rsid w:val="0017550A"/>
    <w:rsid w:val="00175567"/>
    <w:rsid w:val="001756B9"/>
    <w:rsid w:val="00175762"/>
    <w:rsid w:val="0017588E"/>
    <w:rsid w:val="001758EB"/>
    <w:rsid w:val="00175B18"/>
    <w:rsid w:val="00175CEB"/>
    <w:rsid w:val="00175D45"/>
    <w:rsid w:val="00175D78"/>
    <w:rsid w:val="00175DA8"/>
    <w:rsid w:val="00175EC3"/>
    <w:rsid w:val="0017604C"/>
    <w:rsid w:val="0017606A"/>
    <w:rsid w:val="00176092"/>
    <w:rsid w:val="00176530"/>
    <w:rsid w:val="00176609"/>
    <w:rsid w:val="00176697"/>
    <w:rsid w:val="001766B2"/>
    <w:rsid w:val="001766E6"/>
    <w:rsid w:val="001769E6"/>
    <w:rsid w:val="00176A2E"/>
    <w:rsid w:val="00176AC8"/>
    <w:rsid w:val="00176B73"/>
    <w:rsid w:val="00176B7F"/>
    <w:rsid w:val="00176D28"/>
    <w:rsid w:val="00176E29"/>
    <w:rsid w:val="00176ED9"/>
    <w:rsid w:val="00177045"/>
    <w:rsid w:val="001771BD"/>
    <w:rsid w:val="001771D6"/>
    <w:rsid w:val="001771F4"/>
    <w:rsid w:val="0017730E"/>
    <w:rsid w:val="001774A0"/>
    <w:rsid w:val="001774CB"/>
    <w:rsid w:val="00177509"/>
    <w:rsid w:val="0017779F"/>
    <w:rsid w:val="00177906"/>
    <w:rsid w:val="001779BD"/>
    <w:rsid w:val="00177AAC"/>
    <w:rsid w:val="00177AAF"/>
    <w:rsid w:val="00177C71"/>
    <w:rsid w:val="00177E93"/>
    <w:rsid w:val="0018007B"/>
    <w:rsid w:val="001800E0"/>
    <w:rsid w:val="001801F2"/>
    <w:rsid w:val="001802E1"/>
    <w:rsid w:val="00180429"/>
    <w:rsid w:val="00180679"/>
    <w:rsid w:val="0018069F"/>
    <w:rsid w:val="0018072C"/>
    <w:rsid w:val="001807BF"/>
    <w:rsid w:val="0018081C"/>
    <w:rsid w:val="00180823"/>
    <w:rsid w:val="0018083D"/>
    <w:rsid w:val="001808E4"/>
    <w:rsid w:val="0018097E"/>
    <w:rsid w:val="0018098C"/>
    <w:rsid w:val="00180995"/>
    <w:rsid w:val="001809DC"/>
    <w:rsid w:val="00180BBB"/>
    <w:rsid w:val="00180C1C"/>
    <w:rsid w:val="00180C4E"/>
    <w:rsid w:val="00180C83"/>
    <w:rsid w:val="00180CA6"/>
    <w:rsid w:val="00180D0B"/>
    <w:rsid w:val="00180DE6"/>
    <w:rsid w:val="00181065"/>
    <w:rsid w:val="001811E7"/>
    <w:rsid w:val="00181224"/>
    <w:rsid w:val="0018126A"/>
    <w:rsid w:val="001812EF"/>
    <w:rsid w:val="00181364"/>
    <w:rsid w:val="0018166B"/>
    <w:rsid w:val="001816BA"/>
    <w:rsid w:val="00181738"/>
    <w:rsid w:val="0018173A"/>
    <w:rsid w:val="001817EA"/>
    <w:rsid w:val="001818F6"/>
    <w:rsid w:val="00181B6A"/>
    <w:rsid w:val="00181BB9"/>
    <w:rsid w:val="00181CEA"/>
    <w:rsid w:val="00181D43"/>
    <w:rsid w:val="00181ED6"/>
    <w:rsid w:val="00181F6B"/>
    <w:rsid w:val="001822C3"/>
    <w:rsid w:val="00182562"/>
    <w:rsid w:val="001826EA"/>
    <w:rsid w:val="00182780"/>
    <w:rsid w:val="0018282F"/>
    <w:rsid w:val="00182874"/>
    <w:rsid w:val="00182896"/>
    <w:rsid w:val="001829F4"/>
    <w:rsid w:val="00182A08"/>
    <w:rsid w:val="00182A5D"/>
    <w:rsid w:val="00182BAE"/>
    <w:rsid w:val="00182D7F"/>
    <w:rsid w:val="00182DB6"/>
    <w:rsid w:val="00182F38"/>
    <w:rsid w:val="00182F90"/>
    <w:rsid w:val="00182FCC"/>
    <w:rsid w:val="001831A6"/>
    <w:rsid w:val="0018322F"/>
    <w:rsid w:val="0018330A"/>
    <w:rsid w:val="00183421"/>
    <w:rsid w:val="00183578"/>
    <w:rsid w:val="0018360D"/>
    <w:rsid w:val="00183777"/>
    <w:rsid w:val="0018393E"/>
    <w:rsid w:val="001839BD"/>
    <w:rsid w:val="00183A53"/>
    <w:rsid w:val="00183A7C"/>
    <w:rsid w:val="00183BD4"/>
    <w:rsid w:val="00183CCB"/>
    <w:rsid w:val="00183CF8"/>
    <w:rsid w:val="00183D39"/>
    <w:rsid w:val="00183E34"/>
    <w:rsid w:val="00183EBD"/>
    <w:rsid w:val="0018403E"/>
    <w:rsid w:val="0018424F"/>
    <w:rsid w:val="00184284"/>
    <w:rsid w:val="00184396"/>
    <w:rsid w:val="00184945"/>
    <w:rsid w:val="001849A3"/>
    <w:rsid w:val="00184B98"/>
    <w:rsid w:val="00184C11"/>
    <w:rsid w:val="00184D58"/>
    <w:rsid w:val="00184DC5"/>
    <w:rsid w:val="00184E5F"/>
    <w:rsid w:val="00184F68"/>
    <w:rsid w:val="00184F6C"/>
    <w:rsid w:val="00184FB7"/>
    <w:rsid w:val="001851F8"/>
    <w:rsid w:val="0018534A"/>
    <w:rsid w:val="0018543E"/>
    <w:rsid w:val="00185597"/>
    <w:rsid w:val="001855FD"/>
    <w:rsid w:val="00185759"/>
    <w:rsid w:val="00185790"/>
    <w:rsid w:val="00185A46"/>
    <w:rsid w:val="00185A5C"/>
    <w:rsid w:val="00185BC4"/>
    <w:rsid w:val="00185D8E"/>
    <w:rsid w:val="00185E11"/>
    <w:rsid w:val="00185E97"/>
    <w:rsid w:val="00185EA6"/>
    <w:rsid w:val="00186167"/>
    <w:rsid w:val="001862C8"/>
    <w:rsid w:val="0018632F"/>
    <w:rsid w:val="001865E5"/>
    <w:rsid w:val="00186619"/>
    <w:rsid w:val="00186749"/>
    <w:rsid w:val="00186758"/>
    <w:rsid w:val="001867D9"/>
    <w:rsid w:val="001869AF"/>
    <w:rsid w:val="001869B1"/>
    <w:rsid w:val="00186A0F"/>
    <w:rsid w:val="00186ABB"/>
    <w:rsid w:val="00186BDD"/>
    <w:rsid w:val="00186CE3"/>
    <w:rsid w:val="00186DB2"/>
    <w:rsid w:val="00186E14"/>
    <w:rsid w:val="00186E23"/>
    <w:rsid w:val="00186E94"/>
    <w:rsid w:val="00186EEF"/>
    <w:rsid w:val="00186F9F"/>
    <w:rsid w:val="00187060"/>
    <w:rsid w:val="001870AA"/>
    <w:rsid w:val="0018727A"/>
    <w:rsid w:val="001872F5"/>
    <w:rsid w:val="001874F9"/>
    <w:rsid w:val="00187632"/>
    <w:rsid w:val="001878CF"/>
    <w:rsid w:val="00187A57"/>
    <w:rsid w:val="00187A71"/>
    <w:rsid w:val="00187B1F"/>
    <w:rsid w:val="00187BD6"/>
    <w:rsid w:val="00187C0D"/>
    <w:rsid w:val="00187CE7"/>
    <w:rsid w:val="00187CF9"/>
    <w:rsid w:val="00190572"/>
    <w:rsid w:val="00190573"/>
    <w:rsid w:val="00190596"/>
    <w:rsid w:val="00190999"/>
    <w:rsid w:val="001909B8"/>
    <w:rsid w:val="00190A88"/>
    <w:rsid w:val="00190BEF"/>
    <w:rsid w:val="00190DC9"/>
    <w:rsid w:val="00190DF0"/>
    <w:rsid w:val="00190FAE"/>
    <w:rsid w:val="00190FCA"/>
    <w:rsid w:val="00191044"/>
    <w:rsid w:val="001913CE"/>
    <w:rsid w:val="001913E0"/>
    <w:rsid w:val="00191508"/>
    <w:rsid w:val="00191568"/>
    <w:rsid w:val="001915F0"/>
    <w:rsid w:val="00191677"/>
    <w:rsid w:val="00191706"/>
    <w:rsid w:val="00191769"/>
    <w:rsid w:val="0019197F"/>
    <w:rsid w:val="001919B6"/>
    <w:rsid w:val="00191C42"/>
    <w:rsid w:val="00191D03"/>
    <w:rsid w:val="00191D20"/>
    <w:rsid w:val="00191D2E"/>
    <w:rsid w:val="00191D9D"/>
    <w:rsid w:val="00191D9F"/>
    <w:rsid w:val="00191E53"/>
    <w:rsid w:val="00191E5B"/>
    <w:rsid w:val="00192138"/>
    <w:rsid w:val="0019225F"/>
    <w:rsid w:val="00192349"/>
    <w:rsid w:val="00192369"/>
    <w:rsid w:val="00192409"/>
    <w:rsid w:val="00192452"/>
    <w:rsid w:val="00192470"/>
    <w:rsid w:val="001927DA"/>
    <w:rsid w:val="001928FE"/>
    <w:rsid w:val="00192908"/>
    <w:rsid w:val="00192928"/>
    <w:rsid w:val="0019295F"/>
    <w:rsid w:val="001929E6"/>
    <w:rsid w:val="00192ACA"/>
    <w:rsid w:val="00192B1A"/>
    <w:rsid w:val="00192C01"/>
    <w:rsid w:val="00192C30"/>
    <w:rsid w:val="00192CAB"/>
    <w:rsid w:val="00192DBB"/>
    <w:rsid w:val="00192DDC"/>
    <w:rsid w:val="00192E81"/>
    <w:rsid w:val="00192EA3"/>
    <w:rsid w:val="00192F10"/>
    <w:rsid w:val="00192FB1"/>
    <w:rsid w:val="00193212"/>
    <w:rsid w:val="00193259"/>
    <w:rsid w:val="001933C4"/>
    <w:rsid w:val="00193441"/>
    <w:rsid w:val="001934CF"/>
    <w:rsid w:val="001934EE"/>
    <w:rsid w:val="00193520"/>
    <w:rsid w:val="001936A6"/>
    <w:rsid w:val="00193723"/>
    <w:rsid w:val="001937F1"/>
    <w:rsid w:val="0019397E"/>
    <w:rsid w:val="00193A76"/>
    <w:rsid w:val="00193B3F"/>
    <w:rsid w:val="00193CA3"/>
    <w:rsid w:val="00193D86"/>
    <w:rsid w:val="0019408D"/>
    <w:rsid w:val="00194270"/>
    <w:rsid w:val="00194294"/>
    <w:rsid w:val="001942B9"/>
    <w:rsid w:val="0019430D"/>
    <w:rsid w:val="0019439A"/>
    <w:rsid w:val="00194408"/>
    <w:rsid w:val="001944C6"/>
    <w:rsid w:val="0019459E"/>
    <w:rsid w:val="001946BA"/>
    <w:rsid w:val="001946C0"/>
    <w:rsid w:val="0019486B"/>
    <w:rsid w:val="001949E4"/>
    <w:rsid w:val="00194A6D"/>
    <w:rsid w:val="00194A79"/>
    <w:rsid w:val="00194AC4"/>
    <w:rsid w:val="00194AE0"/>
    <w:rsid w:val="00194B32"/>
    <w:rsid w:val="00194B5F"/>
    <w:rsid w:val="00194EDF"/>
    <w:rsid w:val="00194F39"/>
    <w:rsid w:val="001950B0"/>
    <w:rsid w:val="001950B6"/>
    <w:rsid w:val="0019514A"/>
    <w:rsid w:val="0019532A"/>
    <w:rsid w:val="00195359"/>
    <w:rsid w:val="001953B3"/>
    <w:rsid w:val="001953D1"/>
    <w:rsid w:val="00195419"/>
    <w:rsid w:val="0019544B"/>
    <w:rsid w:val="001954B4"/>
    <w:rsid w:val="00195581"/>
    <w:rsid w:val="00195745"/>
    <w:rsid w:val="0019579C"/>
    <w:rsid w:val="00195962"/>
    <w:rsid w:val="001959C8"/>
    <w:rsid w:val="00195A7A"/>
    <w:rsid w:val="00195B8F"/>
    <w:rsid w:val="00195BED"/>
    <w:rsid w:val="00195C7E"/>
    <w:rsid w:val="00195C97"/>
    <w:rsid w:val="00195D52"/>
    <w:rsid w:val="00195DFD"/>
    <w:rsid w:val="00195E7A"/>
    <w:rsid w:val="00195E84"/>
    <w:rsid w:val="00195FF1"/>
    <w:rsid w:val="0019611D"/>
    <w:rsid w:val="001961F2"/>
    <w:rsid w:val="001963E9"/>
    <w:rsid w:val="0019644C"/>
    <w:rsid w:val="0019646F"/>
    <w:rsid w:val="00196596"/>
    <w:rsid w:val="001965D1"/>
    <w:rsid w:val="0019666E"/>
    <w:rsid w:val="0019674D"/>
    <w:rsid w:val="00196851"/>
    <w:rsid w:val="001968C0"/>
    <w:rsid w:val="00196B68"/>
    <w:rsid w:val="00196B96"/>
    <w:rsid w:val="00196BC8"/>
    <w:rsid w:val="00196C8B"/>
    <w:rsid w:val="00196C98"/>
    <w:rsid w:val="00196DAB"/>
    <w:rsid w:val="00196EC6"/>
    <w:rsid w:val="00196F07"/>
    <w:rsid w:val="0019728E"/>
    <w:rsid w:val="001972AC"/>
    <w:rsid w:val="001974B7"/>
    <w:rsid w:val="00197571"/>
    <w:rsid w:val="001975B2"/>
    <w:rsid w:val="00197654"/>
    <w:rsid w:val="001976EA"/>
    <w:rsid w:val="001978D5"/>
    <w:rsid w:val="00197AA7"/>
    <w:rsid w:val="00197B9B"/>
    <w:rsid w:val="00197C13"/>
    <w:rsid w:val="00197CC1"/>
    <w:rsid w:val="00197DF5"/>
    <w:rsid w:val="00197E43"/>
    <w:rsid w:val="00197E99"/>
    <w:rsid w:val="00197FAA"/>
    <w:rsid w:val="001A00F2"/>
    <w:rsid w:val="001A0264"/>
    <w:rsid w:val="001A0342"/>
    <w:rsid w:val="001A03C0"/>
    <w:rsid w:val="001A03C7"/>
    <w:rsid w:val="001A03F3"/>
    <w:rsid w:val="001A07B8"/>
    <w:rsid w:val="001A092C"/>
    <w:rsid w:val="001A0BE0"/>
    <w:rsid w:val="001A0C32"/>
    <w:rsid w:val="001A0C45"/>
    <w:rsid w:val="001A0C67"/>
    <w:rsid w:val="001A0D93"/>
    <w:rsid w:val="001A0DAE"/>
    <w:rsid w:val="001A0EB9"/>
    <w:rsid w:val="001A0FA8"/>
    <w:rsid w:val="001A1007"/>
    <w:rsid w:val="001A10A2"/>
    <w:rsid w:val="001A10AE"/>
    <w:rsid w:val="001A122D"/>
    <w:rsid w:val="001A1439"/>
    <w:rsid w:val="001A160E"/>
    <w:rsid w:val="001A175D"/>
    <w:rsid w:val="001A1979"/>
    <w:rsid w:val="001A1A2B"/>
    <w:rsid w:val="001A1AD8"/>
    <w:rsid w:val="001A1B27"/>
    <w:rsid w:val="001A1C18"/>
    <w:rsid w:val="001A1CEC"/>
    <w:rsid w:val="001A1D23"/>
    <w:rsid w:val="001A1F0D"/>
    <w:rsid w:val="001A1FBC"/>
    <w:rsid w:val="001A214F"/>
    <w:rsid w:val="001A2223"/>
    <w:rsid w:val="001A224B"/>
    <w:rsid w:val="001A2313"/>
    <w:rsid w:val="001A2357"/>
    <w:rsid w:val="001A2359"/>
    <w:rsid w:val="001A244F"/>
    <w:rsid w:val="001A2469"/>
    <w:rsid w:val="001A24E7"/>
    <w:rsid w:val="001A253B"/>
    <w:rsid w:val="001A254E"/>
    <w:rsid w:val="001A25DE"/>
    <w:rsid w:val="001A25ED"/>
    <w:rsid w:val="001A2618"/>
    <w:rsid w:val="001A2713"/>
    <w:rsid w:val="001A27EF"/>
    <w:rsid w:val="001A28A3"/>
    <w:rsid w:val="001A2A89"/>
    <w:rsid w:val="001A2EE7"/>
    <w:rsid w:val="001A2F0A"/>
    <w:rsid w:val="001A3114"/>
    <w:rsid w:val="001A3119"/>
    <w:rsid w:val="001A3208"/>
    <w:rsid w:val="001A3351"/>
    <w:rsid w:val="001A342A"/>
    <w:rsid w:val="001A3448"/>
    <w:rsid w:val="001A34FD"/>
    <w:rsid w:val="001A351B"/>
    <w:rsid w:val="001A3592"/>
    <w:rsid w:val="001A360E"/>
    <w:rsid w:val="001A3762"/>
    <w:rsid w:val="001A37B5"/>
    <w:rsid w:val="001A3A80"/>
    <w:rsid w:val="001A3AC9"/>
    <w:rsid w:val="001A3CE6"/>
    <w:rsid w:val="001A3D85"/>
    <w:rsid w:val="001A3D99"/>
    <w:rsid w:val="001A3DA0"/>
    <w:rsid w:val="001A3DF8"/>
    <w:rsid w:val="001A3EE1"/>
    <w:rsid w:val="001A3F00"/>
    <w:rsid w:val="001A3F28"/>
    <w:rsid w:val="001A3F46"/>
    <w:rsid w:val="001A3F62"/>
    <w:rsid w:val="001A4132"/>
    <w:rsid w:val="001A4242"/>
    <w:rsid w:val="001A443C"/>
    <w:rsid w:val="001A4479"/>
    <w:rsid w:val="001A46FA"/>
    <w:rsid w:val="001A48C4"/>
    <w:rsid w:val="001A4911"/>
    <w:rsid w:val="001A4BE6"/>
    <w:rsid w:val="001A4C58"/>
    <w:rsid w:val="001A4CD5"/>
    <w:rsid w:val="001A4E28"/>
    <w:rsid w:val="001A501D"/>
    <w:rsid w:val="001A5064"/>
    <w:rsid w:val="001A512B"/>
    <w:rsid w:val="001A5183"/>
    <w:rsid w:val="001A52C7"/>
    <w:rsid w:val="001A57DF"/>
    <w:rsid w:val="001A5803"/>
    <w:rsid w:val="001A594E"/>
    <w:rsid w:val="001A5A74"/>
    <w:rsid w:val="001A5BC2"/>
    <w:rsid w:val="001A5CD9"/>
    <w:rsid w:val="001A5D49"/>
    <w:rsid w:val="001A5E10"/>
    <w:rsid w:val="001A6212"/>
    <w:rsid w:val="001A6217"/>
    <w:rsid w:val="001A6243"/>
    <w:rsid w:val="001A62E0"/>
    <w:rsid w:val="001A631A"/>
    <w:rsid w:val="001A6431"/>
    <w:rsid w:val="001A6578"/>
    <w:rsid w:val="001A6652"/>
    <w:rsid w:val="001A666A"/>
    <w:rsid w:val="001A67BE"/>
    <w:rsid w:val="001A67CD"/>
    <w:rsid w:val="001A6A19"/>
    <w:rsid w:val="001A6A24"/>
    <w:rsid w:val="001A6B4A"/>
    <w:rsid w:val="001A6B54"/>
    <w:rsid w:val="001A6BAB"/>
    <w:rsid w:val="001A6CCF"/>
    <w:rsid w:val="001A6DCD"/>
    <w:rsid w:val="001A6E89"/>
    <w:rsid w:val="001A6F6C"/>
    <w:rsid w:val="001A7217"/>
    <w:rsid w:val="001A7389"/>
    <w:rsid w:val="001A7601"/>
    <w:rsid w:val="001A7624"/>
    <w:rsid w:val="001A7679"/>
    <w:rsid w:val="001A7699"/>
    <w:rsid w:val="001A7987"/>
    <w:rsid w:val="001A7A57"/>
    <w:rsid w:val="001A7B71"/>
    <w:rsid w:val="001A7B96"/>
    <w:rsid w:val="001A7BBB"/>
    <w:rsid w:val="001A7CDD"/>
    <w:rsid w:val="001A7D91"/>
    <w:rsid w:val="001A7E73"/>
    <w:rsid w:val="001A7EBC"/>
    <w:rsid w:val="001A7F3D"/>
    <w:rsid w:val="001B0008"/>
    <w:rsid w:val="001B003E"/>
    <w:rsid w:val="001B012C"/>
    <w:rsid w:val="001B0138"/>
    <w:rsid w:val="001B0419"/>
    <w:rsid w:val="001B0456"/>
    <w:rsid w:val="001B04E7"/>
    <w:rsid w:val="001B090F"/>
    <w:rsid w:val="001B09DA"/>
    <w:rsid w:val="001B0A56"/>
    <w:rsid w:val="001B0A97"/>
    <w:rsid w:val="001B0B59"/>
    <w:rsid w:val="001B0BE6"/>
    <w:rsid w:val="001B0D79"/>
    <w:rsid w:val="001B0D96"/>
    <w:rsid w:val="001B10BD"/>
    <w:rsid w:val="001B1163"/>
    <w:rsid w:val="001B133F"/>
    <w:rsid w:val="001B1342"/>
    <w:rsid w:val="001B1368"/>
    <w:rsid w:val="001B1432"/>
    <w:rsid w:val="001B1449"/>
    <w:rsid w:val="001B1648"/>
    <w:rsid w:val="001B17B4"/>
    <w:rsid w:val="001B18E7"/>
    <w:rsid w:val="001B18F6"/>
    <w:rsid w:val="001B1994"/>
    <w:rsid w:val="001B19C5"/>
    <w:rsid w:val="001B19ED"/>
    <w:rsid w:val="001B1A19"/>
    <w:rsid w:val="001B1A8B"/>
    <w:rsid w:val="001B1B56"/>
    <w:rsid w:val="001B1CF7"/>
    <w:rsid w:val="001B1D24"/>
    <w:rsid w:val="001B20A8"/>
    <w:rsid w:val="001B21D2"/>
    <w:rsid w:val="001B22F1"/>
    <w:rsid w:val="001B2306"/>
    <w:rsid w:val="001B24FA"/>
    <w:rsid w:val="001B25B1"/>
    <w:rsid w:val="001B2884"/>
    <w:rsid w:val="001B29AF"/>
    <w:rsid w:val="001B2B4D"/>
    <w:rsid w:val="001B2C21"/>
    <w:rsid w:val="001B2D56"/>
    <w:rsid w:val="001B2F4D"/>
    <w:rsid w:val="001B3030"/>
    <w:rsid w:val="001B3139"/>
    <w:rsid w:val="001B314F"/>
    <w:rsid w:val="001B339E"/>
    <w:rsid w:val="001B3445"/>
    <w:rsid w:val="001B3496"/>
    <w:rsid w:val="001B34E2"/>
    <w:rsid w:val="001B3536"/>
    <w:rsid w:val="001B35FC"/>
    <w:rsid w:val="001B3612"/>
    <w:rsid w:val="001B3649"/>
    <w:rsid w:val="001B36A8"/>
    <w:rsid w:val="001B37D3"/>
    <w:rsid w:val="001B390A"/>
    <w:rsid w:val="001B3A3F"/>
    <w:rsid w:val="001B3DE5"/>
    <w:rsid w:val="001B3EEE"/>
    <w:rsid w:val="001B3EFF"/>
    <w:rsid w:val="001B3FDF"/>
    <w:rsid w:val="001B44C1"/>
    <w:rsid w:val="001B45D0"/>
    <w:rsid w:val="001B461F"/>
    <w:rsid w:val="001B4689"/>
    <w:rsid w:val="001B46E0"/>
    <w:rsid w:val="001B47CF"/>
    <w:rsid w:val="001B47DB"/>
    <w:rsid w:val="001B47FD"/>
    <w:rsid w:val="001B48D2"/>
    <w:rsid w:val="001B48D7"/>
    <w:rsid w:val="001B4908"/>
    <w:rsid w:val="001B49DA"/>
    <w:rsid w:val="001B4AD4"/>
    <w:rsid w:val="001B4B4A"/>
    <w:rsid w:val="001B4BEA"/>
    <w:rsid w:val="001B4EA4"/>
    <w:rsid w:val="001B4F96"/>
    <w:rsid w:val="001B4F9E"/>
    <w:rsid w:val="001B5107"/>
    <w:rsid w:val="001B5243"/>
    <w:rsid w:val="001B5297"/>
    <w:rsid w:val="001B531B"/>
    <w:rsid w:val="001B5423"/>
    <w:rsid w:val="001B54A9"/>
    <w:rsid w:val="001B573B"/>
    <w:rsid w:val="001B57F8"/>
    <w:rsid w:val="001B5823"/>
    <w:rsid w:val="001B585B"/>
    <w:rsid w:val="001B5B37"/>
    <w:rsid w:val="001B5C45"/>
    <w:rsid w:val="001B5CDF"/>
    <w:rsid w:val="001B5E48"/>
    <w:rsid w:val="001B5E4B"/>
    <w:rsid w:val="001B5E4D"/>
    <w:rsid w:val="001B5E51"/>
    <w:rsid w:val="001B5F81"/>
    <w:rsid w:val="001B5FAF"/>
    <w:rsid w:val="001B5FD8"/>
    <w:rsid w:val="001B61A9"/>
    <w:rsid w:val="001B628B"/>
    <w:rsid w:val="001B63CA"/>
    <w:rsid w:val="001B6423"/>
    <w:rsid w:val="001B658D"/>
    <w:rsid w:val="001B661A"/>
    <w:rsid w:val="001B66B4"/>
    <w:rsid w:val="001B6765"/>
    <w:rsid w:val="001B67E1"/>
    <w:rsid w:val="001B6803"/>
    <w:rsid w:val="001B6AC1"/>
    <w:rsid w:val="001B6B06"/>
    <w:rsid w:val="001B6B13"/>
    <w:rsid w:val="001B6E24"/>
    <w:rsid w:val="001B6E7E"/>
    <w:rsid w:val="001B6EB8"/>
    <w:rsid w:val="001B6F85"/>
    <w:rsid w:val="001B6FA7"/>
    <w:rsid w:val="001B70AF"/>
    <w:rsid w:val="001B715A"/>
    <w:rsid w:val="001B71ED"/>
    <w:rsid w:val="001B7205"/>
    <w:rsid w:val="001B75F1"/>
    <w:rsid w:val="001B7663"/>
    <w:rsid w:val="001B7701"/>
    <w:rsid w:val="001B786E"/>
    <w:rsid w:val="001B797D"/>
    <w:rsid w:val="001B7A91"/>
    <w:rsid w:val="001B7AD1"/>
    <w:rsid w:val="001B7E7B"/>
    <w:rsid w:val="001B7EA9"/>
    <w:rsid w:val="001B7ED5"/>
    <w:rsid w:val="001C00AB"/>
    <w:rsid w:val="001C0150"/>
    <w:rsid w:val="001C01AA"/>
    <w:rsid w:val="001C03B4"/>
    <w:rsid w:val="001C048A"/>
    <w:rsid w:val="001C0621"/>
    <w:rsid w:val="001C0676"/>
    <w:rsid w:val="001C094E"/>
    <w:rsid w:val="001C0974"/>
    <w:rsid w:val="001C0A67"/>
    <w:rsid w:val="001C0AD0"/>
    <w:rsid w:val="001C0AE3"/>
    <w:rsid w:val="001C0BBF"/>
    <w:rsid w:val="001C0C43"/>
    <w:rsid w:val="001C0CEC"/>
    <w:rsid w:val="001C0E24"/>
    <w:rsid w:val="001C0E9A"/>
    <w:rsid w:val="001C0EBF"/>
    <w:rsid w:val="001C0EE3"/>
    <w:rsid w:val="001C0F85"/>
    <w:rsid w:val="001C11F9"/>
    <w:rsid w:val="001C129B"/>
    <w:rsid w:val="001C12AF"/>
    <w:rsid w:val="001C12D9"/>
    <w:rsid w:val="001C12EB"/>
    <w:rsid w:val="001C1481"/>
    <w:rsid w:val="001C14BD"/>
    <w:rsid w:val="001C1664"/>
    <w:rsid w:val="001C1776"/>
    <w:rsid w:val="001C1779"/>
    <w:rsid w:val="001C17BF"/>
    <w:rsid w:val="001C1888"/>
    <w:rsid w:val="001C1A7F"/>
    <w:rsid w:val="001C1A87"/>
    <w:rsid w:val="001C1AFB"/>
    <w:rsid w:val="001C1B27"/>
    <w:rsid w:val="001C1BDC"/>
    <w:rsid w:val="001C1C40"/>
    <w:rsid w:val="001C1CCE"/>
    <w:rsid w:val="001C1D10"/>
    <w:rsid w:val="001C1DB8"/>
    <w:rsid w:val="001C1E30"/>
    <w:rsid w:val="001C1F4A"/>
    <w:rsid w:val="001C208E"/>
    <w:rsid w:val="001C22BB"/>
    <w:rsid w:val="001C23E5"/>
    <w:rsid w:val="001C25CF"/>
    <w:rsid w:val="001C2828"/>
    <w:rsid w:val="001C28AA"/>
    <w:rsid w:val="001C2901"/>
    <w:rsid w:val="001C2948"/>
    <w:rsid w:val="001C2958"/>
    <w:rsid w:val="001C2AD7"/>
    <w:rsid w:val="001C2C26"/>
    <w:rsid w:val="001C2D39"/>
    <w:rsid w:val="001C2DF9"/>
    <w:rsid w:val="001C2F4B"/>
    <w:rsid w:val="001C304A"/>
    <w:rsid w:val="001C30C8"/>
    <w:rsid w:val="001C3375"/>
    <w:rsid w:val="001C3517"/>
    <w:rsid w:val="001C3523"/>
    <w:rsid w:val="001C3545"/>
    <w:rsid w:val="001C36DF"/>
    <w:rsid w:val="001C37A0"/>
    <w:rsid w:val="001C380C"/>
    <w:rsid w:val="001C386D"/>
    <w:rsid w:val="001C391D"/>
    <w:rsid w:val="001C3922"/>
    <w:rsid w:val="001C392F"/>
    <w:rsid w:val="001C3AD6"/>
    <w:rsid w:val="001C3B35"/>
    <w:rsid w:val="001C3D99"/>
    <w:rsid w:val="001C3DBC"/>
    <w:rsid w:val="001C3DF8"/>
    <w:rsid w:val="001C3F96"/>
    <w:rsid w:val="001C40FC"/>
    <w:rsid w:val="001C4473"/>
    <w:rsid w:val="001C44CF"/>
    <w:rsid w:val="001C45E7"/>
    <w:rsid w:val="001C4657"/>
    <w:rsid w:val="001C468E"/>
    <w:rsid w:val="001C4776"/>
    <w:rsid w:val="001C4874"/>
    <w:rsid w:val="001C48B6"/>
    <w:rsid w:val="001C4914"/>
    <w:rsid w:val="001C4918"/>
    <w:rsid w:val="001C4955"/>
    <w:rsid w:val="001C4A3F"/>
    <w:rsid w:val="001C4BBB"/>
    <w:rsid w:val="001C4C82"/>
    <w:rsid w:val="001C4DB4"/>
    <w:rsid w:val="001C4E9A"/>
    <w:rsid w:val="001C4EB2"/>
    <w:rsid w:val="001C4ED8"/>
    <w:rsid w:val="001C4FDD"/>
    <w:rsid w:val="001C4FEE"/>
    <w:rsid w:val="001C5138"/>
    <w:rsid w:val="001C5272"/>
    <w:rsid w:val="001C5330"/>
    <w:rsid w:val="001C53ED"/>
    <w:rsid w:val="001C5494"/>
    <w:rsid w:val="001C553B"/>
    <w:rsid w:val="001C55A6"/>
    <w:rsid w:val="001C562B"/>
    <w:rsid w:val="001C5807"/>
    <w:rsid w:val="001C5824"/>
    <w:rsid w:val="001C586C"/>
    <w:rsid w:val="001C58B7"/>
    <w:rsid w:val="001C58D4"/>
    <w:rsid w:val="001C595F"/>
    <w:rsid w:val="001C59C5"/>
    <w:rsid w:val="001C5A0D"/>
    <w:rsid w:val="001C5AFD"/>
    <w:rsid w:val="001C5CCF"/>
    <w:rsid w:val="001C5D21"/>
    <w:rsid w:val="001C5EE9"/>
    <w:rsid w:val="001C5FB4"/>
    <w:rsid w:val="001C6009"/>
    <w:rsid w:val="001C609A"/>
    <w:rsid w:val="001C60D9"/>
    <w:rsid w:val="001C6325"/>
    <w:rsid w:val="001C63C6"/>
    <w:rsid w:val="001C63E6"/>
    <w:rsid w:val="001C6816"/>
    <w:rsid w:val="001C6983"/>
    <w:rsid w:val="001C6A31"/>
    <w:rsid w:val="001C6B14"/>
    <w:rsid w:val="001C6C24"/>
    <w:rsid w:val="001C6DF7"/>
    <w:rsid w:val="001C700E"/>
    <w:rsid w:val="001C7089"/>
    <w:rsid w:val="001C72C7"/>
    <w:rsid w:val="001C72F4"/>
    <w:rsid w:val="001C7322"/>
    <w:rsid w:val="001C738D"/>
    <w:rsid w:val="001C7487"/>
    <w:rsid w:val="001C74A7"/>
    <w:rsid w:val="001C7545"/>
    <w:rsid w:val="001C7629"/>
    <w:rsid w:val="001C7741"/>
    <w:rsid w:val="001C7949"/>
    <w:rsid w:val="001C7A9F"/>
    <w:rsid w:val="001C7AE5"/>
    <w:rsid w:val="001C7BE8"/>
    <w:rsid w:val="001C7CA4"/>
    <w:rsid w:val="001C7F15"/>
    <w:rsid w:val="001C7F24"/>
    <w:rsid w:val="001C7F2C"/>
    <w:rsid w:val="001C7F57"/>
    <w:rsid w:val="001D031D"/>
    <w:rsid w:val="001D04A7"/>
    <w:rsid w:val="001D04DE"/>
    <w:rsid w:val="001D04F3"/>
    <w:rsid w:val="001D063E"/>
    <w:rsid w:val="001D0808"/>
    <w:rsid w:val="001D09F8"/>
    <w:rsid w:val="001D0A53"/>
    <w:rsid w:val="001D0CE7"/>
    <w:rsid w:val="001D0DEE"/>
    <w:rsid w:val="001D119C"/>
    <w:rsid w:val="001D1243"/>
    <w:rsid w:val="001D128B"/>
    <w:rsid w:val="001D12EC"/>
    <w:rsid w:val="001D1501"/>
    <w:rsid w:val="001D16B1"/>
    <w:rsid w:val="001D1790"/>
    <w:rsid w:val="001D17FD"/>
    <w:rsid w:val="001D1835"/>
    <w:rsid w:val="001D1971"/>
    <w:rsid w:val="001D19A9"/>
    <w:rsid w:val="001D1A97"/>
    <w:rsid w:val="001D1AB0"/>
    <w:rsid w:val="001D1C9A"/>
    <w:rsid w:val="001D1D1E"/>
    <w:rsid w:val="001D1E16"/>
    <w:rsid w:val="001D209A"/>
    <w:rsid w:val="001D2219"/>
    <w:rsid w:val="001D223B"/>
    <w:rsid w:val="001D2256"/>
    <w:rsid w:val="001D2259"/>
    <w:rsid w:val="001D2345"/>
    <w:rsid w:val="001D23FE"/>
    <w:rsid w:val="001D250C"/>
    <w:rsid w:val="001D2A64"/>
    <w:rsid w:val="001D2B23"/>
    <w:rsid w:val="001D2DE7"/>
    <w:rsid w:val="001D2E94"/>
    <w:rsid w:val="001D2E96"/>
    <w:rsid w:val="001D2EC9"/>
    <w:rsid w:val="001D2ECA"/>
    <w:rsid w:val="001D2F7D"/>
    <w:rsid w:val="001D3018"/>
    <w:rsid w:val="001D3023"/>
    <w:rsid w:val="001D30D9"/>
    <w:rsid w:val="001D3241"/>
    <w:rsid w:val="001D3321"/>
    <w:rsid w:val="001D3323"/>
    <w:rsid w:val="001D337E"/>
    <w:rsid w:val="001D33C4"/>
    <w:rsid w:val="001D35F2"/>
    <w:rsid w:val="001D3734"/>
    <w:rsid w:val="001D373F"/>
    <w:rsid w:val="001D389B"/>
    <w:rsid w:val="001D395E"/>
    <w:rsid w:val="001D3974"/>
    <w:rsid w:val="001D3A50"/>
    <w:rsid w:val="001D3B58"/>
    <w:rsid w:val="001D3BF0"/>
    <w:rsid w:val="001D3C36"/>
    <w:rsid w:val="001D3D01"/>
    <w:rsid w:val="001D3E37"/>
    <w:rsid w:val="001D3E4D"/>
    <w:rsid w:val="001D3EFB"/>
    <w:rsid w:val="001D3F57"/>
    <w:rsid w:val="001D4006"/>
    <w:rsid w:val="001D425E"/>
    <w:rsid w:val="001D42F0"/>
    <w:rsid w:val="001D4333"/>
    <w:rsid w:val="001D43F8"/>
    <w:rsid w:val="001D4406"/>
    <w:rsid w:val="001D4508"/>
    <w:rsid w:val="001D4576"/>
    <w:rsid w:val="001D4687"/>
    <w:rsid w:val="001D4695"/>
    <w:rsid w:val="001D4753"/>
    <w:rsid w:val="001D47BA"/>
    <w:rsid w:val="001D48E9"/>
    <w:rsid w:val="001D4B89"/>
    <w:rsid w:val="001D4BFC"/>
    <w:rsid w:val="001D4C43"/>
    <w:rsid w:val="001D4D3A"/>
    <w:rsid w:val="001D4EED"/>
    <w:rsid w:val="001D502B"/>
    <w:rsid w:val="001D503B"/>
    <w:rsid w:val="001D55DD"/>
    <w:rsid w:val="001D56BE"/>
    <w:rsid w:val="001D5762"/>
    <w:rsid w:val="001D5887"/>
    <w:rsid w:val="001D59D3"/>
    <w:rsid w:val="001D5ADB"/>
    <w:rsid w:val="001D5B26"/>
    <w:rsid w:val="001D5C48"/>
    <w:rsid w:val="001D5DBD"/>
    <w:rsid w:val="001D5EEB"/>
    <w:rsid w:val="001D5FA6"/>
    <w:rsid w:val="001D6174"/>
    <w:rsid w:val="001D6196"/>
    <w:rsid w:val="001D62C1"/>
    <w:rsid w:val="001D62D0"/>
    <w:rsid w:val="001D63D7"/>
    <w:rsid w:val="001D6677"/>
    <w:rsid w:val="001D66A7"/>
    <w:rsid w:val="001D66F3"/>
    <w:rsid w:val="001D67BD"/>
    <w:rsid w:val="001D6824"/>
    <w:rsid w:val="001D6A00"/>
    <w:rsid w:val="001D6B0A"/>
    <w:rsid w:val="001D6B6D"/>
    <w:rsid w:val="001D6BD2"/>
    <w:rsid w:val="001D6BD9"/>
    <w:rsid w:val="001D6DE7"/>
    <w:rsid w:val="001D6E38"/>
    <w:rsid w:val="001D6F7D"/>
    <w:rsid w:val="001D7032"/>
    <w:rsid w:val="001D71C3"/>
    <w:rsid w:val="001D72FA"/>
    <w:rsid w:val="001D7512"/>
    <w:rsid w:val="001D7571"/>
    <w:rsid w:val="001D76A1"/>
    <w:rsid w:val="001D76F4"/>
    <w:rsid w:val="001D78EF"/>
    <w:rsid w:val="001D7913"/>
    <w:rsid w:val="001D7A21"/>
    <w:rsid w:val="001D7B08"/>
    <w:rsid w:val="001D7BEE"/>
    <w:rsid w:val="001D7BF9"/>
    <w:rsid w:val="001D7C0A"/>
    <w:rsid w:val="001D7D10"/>
    <w:rsid w:val="001D7FEC"/>
    <w:rsid w:val="001E0142"/>
    <w:rsid w:val="001E035A"/>
    <w:rsid w:val="001E03D9"/>
    <w:rsid w:val="001E044C"/>
    <w:rsid w:val="001E0584"/>
    <w:rsid w:val="001E068F"/>
    <w:rsid w:val="001E06DB"/>
    <w:rsid w:val="001E0781"/>
    <w:rsid w:val="001E07C2"/>
    <w:rsid w:val="001E0811"/>
    <w:rsid w:val="001E08E8"/>
    <w:rsid w:val="001E0A86"/>
    <w:rsid w:val="001E0AF5"/>
    <w:rsid w:val="001E0D8E"/>
    <w:rsid w:val="001E0DF3"/>
    <w:rsid w:val="001E0F62"/>
    <w:rsid w:val="001E105F"/>
    <w:rsid w:val="001E1061"/>
    <w:rsid w:val="001E106D"/>
    <w:rsid w:val="001E10AB"/>
    <w:rsid w:val="001E1229"/>
    <w:rsid w:val="001E123F"/>
    <w:rsid w:val="001E1521"/>
    <w:rsid w:val="001E16A4"/>
    <w:rsid w:val="001E1746"/>
    <w:rsid w:val="001E17F1"/>
    <w:rsid w:val="001E188E"/>
    <w:rsid w:val="001E19C1"/>
    <w:rsid w:val="001E19EE"/>
    <w:rsid w:val="001E1D01"/>
    <w:rsid w:val="001E1DF7"/>
    <w:rsid w:val="001E1FF2"/>
    <w:rsid w:val="001E21CF"/>
    <w:rsid w:val="001E2386"/>
    <w:rsid w:val="001E2460"/>
    <w:rsid w:val="001E2478"/>
    <w:rsid w:val="001E266B"/>
    <w:rsid w:val="001E273D"/>
    <w:rsid w:val="001E2834"/>
    <w:rsid w:val="001E295C"/>
    <w:rsid w:val="001E2ACB"/>
    <w:rsid w:val="001E2C14"/>
    <w:rsid w:val="001E2CAE"/>
    <w:rsid w:val="001E2D66"/>
    <w:rsid w:val="001E2E78"/>
    <w:rsid w:val="001E2F11"/>
    <w:rsid w:val="001E2F21"/>
    <w:rsid w:val="001E3051"/>
    <w:rsid w:val="001E3068"/>
    <w:rsid w:val="001E3132"/>
    <w:rsid w:val="001E319E"/>
    <w:rsid w:val="001E31AA"/>
    <w:rsid w:val="001E32D8"/>
    <w:rsid w:val="001E3348"/>
    <w:rsid w:val="001E338A"/>
    <w:rsid w:val="001E3405"/>
    <w:rsid w:val="001E3488"/>
    <w:rsid w:val="001E352F"/>
    <w:rsid w:val="001E355C"/>
    <w:rsid w:val="001E36DE"/>
    <w:rsid w:val="001E37B8"/>
    <w:rsid w:val="001E37E5"/>
    <w:rsid w:val="001E381D"/>
    <w:rsid w:val="001E383F"/>
    <w:rsid w:val="001E38FE"/>
    <w:rsid w:val="001E3947"/>
    <w:rsid w:val="001E3A75"/>
    <w:rsid w:val="001E3AC5"/>
    <w:rsid w:val="001E3CED"/>
    <w:rsid w:val="001E3D16"/>
    <w:rsid w:val="001E3F8F"/>
    <w:rsid w:val="001E408A"/>
    <w:rsid w:val="001E40A2"/>
    <w:rsid w:val="001E40BE"/>
    <w:rsid w:val="001E417F"/>
    <w:rsid w:val="001E437A"/>
    <w:rsid w:val="001E43DB"/>
    <w:rsid w:val="001E48EF"/>
    <w:rsid w:val="001E4AA3"/>
    <w:rsid w:val="001E4AA9"/>
    <w:rsid w:val="001E4D0F"/>
    <w:rsid w:val="001E4E19"/>
    <w:rsid w:val="001E4E39"/>
    <w:rsid w:val="001E4FB0"/>
    <w:rsid w:val="001E50F5"/>
    <w:rsid w:val="001E51E6"/>
    <w:rsid w:val="001E5205"/>
    <w:rsid w:val="001E522A"/>
    <w:rsid w:val="001E524B"/>
    <w:rsid w:val="001E5279"/>
    <w:rsid w:val="001E5319"/>
    <w:rsid w:val="001E53A3"/>
    <w:rsid w:val="001E54FE"/>
    <w:rsid w:val="001E55A6"/>
    <w:rsid w:val="001E569B"/>
    <w:rsid w:val="001E57B6"/>
    <w:rsid w:val="001E59EF"/>
    <w:rsid w:val="001E5A0F"/>
    <w:rsid w:val="001E5BF3"/>
    <w:rsid w:val="001E5BFB"/>
    <w:rsid w:val="001E5C7E"/>
    <w:rsid w:val="001E5CE4"/>
    <w:rsid w:val="001E5E75"/>
    <w:rsid w:val="001E5EF5"/>
    <w:rsid w:val="001E5F6B"/>
    <w:rsid w:val="001E5F97"/>
    <w:rsid w:val="001E601D"/>
    <w:rsid w:val="001E60E7"/>
    <w:rsid w:val="001E6118"/>
    <w:rsid w:val="001E6119"/>
    <w:rsid w:val="001E6263"/>
    <w:rsid w:val="001E638A"/>
    <w:rsid w:val="001E642C"/>
    <w:rsid w:val="001E65C0"/>
    <w:rsid w:val="001E6745"/>
    <w:rsid w:val="001E67A1"/>
    <w:rsid w:val="001E6938"/>
    <w:rsid w:val="001E6952"/>
    <w:rsid w:val="001E6954"/>
    <w:rsid w:val="001E6AF8"/>
    <w:rsid w:val="001E6B33"/>
    <w:rsid w:val="001E6B55"/>
    <w:rsid w:val="001E6B93"/>
    <w:rsid w:val="001E6D56"/>
    <w:rsid w:val="001E6DB7"/>
    <w:rsid w:val="001E6DD4"/>
    <w:rsid w:val="001E6E52"/>
    <w:rsid w:val="001E6FC7"/>
    <w:rsid w:val="001E7276"/>
    <w:rsid w:val="001E72E5"/>
    <w:rsid w:val="001E756D"/>
    <w:rsid w:val="001E7730"/>
    <w:rsid w:val="001E7794"/>
    <w:rsid w:val="001E79B1"/>
    <w:rsid w:val="001E79BA"/>
    <w:rsid w:val="001E7A43"/>
    <w:rsid w:val="001E7B10"/>
    <w:rsid w:val="001E7B47"/>
    <w:rsid w:val="001E7D22"/>
    <w:rsid w:val="001E7E07"/>
    <w:rsid w:val="001F0116"/>
    <w:rsid w:val="001F0246"/>
    <w:rsid w:val="001F02DD"/>
    <w:rsid w:val="001F036B"/>
    <w:rsid w:val="001F04A6"/>
    <w:rsid w:val="001F04AC"/>
    <w:rsid w:val="001F0631"/>
    <w:rsid w:val="001F069D"/>
    <w:rsid w:val="001F06B1"/>
    <w:rsid w:val="001F072C"/>
    <w:rsid w:val="001F076E"/>
    <w:rsid w:val="001F0870"/>
    <w:rsid w:val="001F090A"/>
    <w:rsid w:val="001F0A6A"/>
    <w:rsid w:val="001F0B0F"/>
    <w:rsid w:val="001F0C2C"/>
    <w:rsid w:val="001F0CC3"/>
    <w:rsid w:val="001F0D49"/>
    <w:rsid w:val="001F0E6E"/>
    <w:rsid w:val="001F0FDA"/>
    <w:rsid w:val="001F1152"/>
    <w:rsid w:val="001F1265"/>
    <w:rsid w:val="001F12AF"/>
    <w:rsid w:val="001F14CA"/>
    <w:rsid w:val="001F14FB"/>
    <w:rsid w:val="001F1649"/>
    <w:rsid w:val="001F1822"/>
    <w:rsid w:val="001F1878"/>
    <w:rsid w:val="001F190A"/>
    <w:rsid w:val="001F1917"/>
    <w:rsid w:val="001F193F"/>
    <w:rsid w:val="001F19A0"/>
    <w:rsid w:val="001F1A65"/>
    <w:rsid w:val="001F1A95"/>
    <w:rsid w:val="001F1B16"/>
    <w:rsid w:val="001F1C5F"/>
    <w:rsid w:val="001F1C99"/>
    <w:rsid w:val="001F1CD1"/>
    <w:rsid w:val="001F1D3E"/>
    <w:rsid w:val="001F1D42"/>
    <w:rsid w:val="001F1DD7"/>
    <w:rsid w:val="001F1E26"/>
    <w:rsid w:val="001F1E43"/>
    <w:rsid w:val="001F1E97"/>
    <w:rsid w:val="001F1F12"/>
    <w:rsid w:val="001F1F84"/>
    <w:rsid w:val="001F21AF"/>
    <w:rsid w:val="001F21F7"/>
    <w:rsid w:val="001F2292"/>
    <w:rsid w:val="001F2488"/>
    <w:rsid w:val="001F2535"/>
    <w:rsid w:val="001F25A8"/>
    <w:rsid w:val="001F2625"/>
    <w:rsid w:val="001F2652"/>
    <w:rsid w:val="001F2756"/>
    <w:rsid w:val="001F275A"/>
    <w:rsid w:val="001F27EA"/>
    <w:rsid w:val="001F28D8"/>
    <w:rsid w:val="001F28EE"/>
    <w:rsid w:val="001F29D1"/>
    <w:rsid w:val="001F2AC5"/>
    <w:rsid w:val="001F2C3A"/>
    <w:rsid w:val="001F2D00"/>
    <w:rsid w:val="001F2E13"/>
    <w:rsid w:val="001F2F22"/>
    <w:rsid w:val="001F3008"/>
    <w:rsid w:val="001F31EA"/>
    <w:rsid w:val="001F342B"/>
    <w:rsid w:val="001F34EF"/>
    <w:rsid w:val="001F377D"/>
    <w:rsid w:val="001F37AC"/>
    <w:rsid w:val="001F3810"/>
    <w:rsid w:val="001F394A"/>
    <w:rsid w:val="001F3B4A"/>
    <w:rsid w:val="001F3BC9"/>
    <w:rsid w:val="001F3C92"/>
    <w:rsid w:val="001F3E0F"/>
    <w:rsid w:val="001F3E86"/>
    <w:rsid w:val="001F3FDC"/>
    <w:rsid w:val="001F3FFF"/>
    <w:rsid w:val="001F4131"/>
    <w:rsid w:val="001F437C"/>
    <w:rsid w:val="001F43F3"/>
    <w:rsid w:val="001F43FF"/>
    <w:rsid w:val="001F457D"/>
    <w:rsid w:val="001F45B8"/>
    <w:rsid w:val="001F45D7"/>
    <w:rsid w:val="001F49C6"/>
    <w:rsid w:val="001F4A7F"/>
    <w:rsid w:val="001F4B69"/>
    <w:rsid w:val="001F4C41"/>
    <w:rsid w:val="001F4D06"/>
    <w:rsid w:val="001F4D6B"/>
    <w:rsid w:val="001F4E65"/>
    <w:rsid w:val="001F4F4D"/>
    <w:rsid w:val="001F4FC0"/>
    <w:rsid w:val="001F52E6"/>
    <w:rsid w:val="001F5404"/>
    <w:rsid w:val="001F553A"/>
    <w:rsid w:val="001F56CE"/>
    <w:rsid w:val="001F5777"/>
    <w:rsid w:val="001F57D9"/>
    <w:rsid w:val="001F5810"/>
    <w:rsid w:val="001F5B74"/>
    <w:rsid w:val="001F5BF4"/>
    <w:rsid w:val="001F5C6C"/>
    <w:rsid w:val="001F5CEB"/>
    <w:rsid w:val="001F60BB"/>
    <w:rsid w:val="001F610F"/>
    <w:rsid w:val="001F6322"/>
    <w:rsid w:val="001F63EC"/>
    <w:rsid w:val="001F647F"/>
    <w:rsid w:val="001F6559"/>
    <w:rsid w:val="001F6643"/>
    <w:rsid w:val="001F678E"/>
    <w:rsid w:val="001F68B1"/>
    <w:rsid w:val="001F691C"/>
    <w:rsid w:val="001F6972"/>
    <w:rsid w:val="001F69D9"/>
    <w:rsid w:val="001F6AD7"/>
    <w:rsid w:val="001F6BD4"/>
    <w:rsid w:val="001F6C8D"/>
    <w:rsid w:val="001F6E40"/>
    <w:rsid w:val="001F6E4B"/>
    <w:rsid w:val="001F6EDC"/>
    <w:rsid w:val="001F7042"/>
    <w:rsid w:val="001F71E1"/>
    <w:rsid w:val="001F7272"/>
    <w:rsid w:val="001F7290"/>
    <w:rsid w:val="001F729D"/>
    <w:rsid w:val="001F73CD"/>
    <w:rsid w:val="001F7400"/>
    <w:rsid w:val="001F7454"/>
    <w:rsid w:val="001F7460"/>
    <w:rsid w:val="001F76E6"/>
    <w:rsid w:val="001F789E"/>
    <w:rsid w:val="001F78D2"/>
    <w:rsid w:val="001F78E8"/>
    <w:rsid w:val="001F7949"/>
    <w:rsid w:val="001F7A30"/>
    <w:rsid w:val="001F7A88"/>
    <w:rsid w:val="001F7AAA"/>
    <w:rsid w:val="001F7AFA"/>
    <w:rsid w:val="001F7B7B"/>
    <w:rsid w:val="001F7CC3"/>
    <w:rsid w:val="001F7D6A"/>
    <w:rsid w:val="001F7DFE"/>
    <w:rsid w:val="001F7F16"/>
    <w:rsid w:val="001F7F31"/>
    <w:rsid w:val="0020013A"/>
    <w:rsid w:val="002001DF"/>
    <w:rsid w:val="0020041E"/>
    <w:rsid w:val="00200531"/>
    <w:rsid w:val="00200832"/>
    <w:rsid w:val="0020088A"/>
    <w:rsid w:val="0020089B"/>
    <w:rsid w:val="002008A8"/>
    <w:rsid w:val="00200AE0"/>
    <w:rsid w:val="00200AE3"/>
    <w:rsid w:val="00200DA3"/>
    <w:rsid w:val="00200EE1"/>
    <w:rsid w:val="00200FC9"/>
    <w:rsid w:val="00200FDF"/>
    <w:rsid w:val="00201025"/>
    <w:rsid w:val="00201142"/>
    <w:rsid w:val="00201209"/>
    <w:rsid w:val="0020139D"/>
    <w:rsid w:val="002014B6"/>
    <w:rsid w:val="002016D3"/>
    <w:rsid w:val="00201771"/>
    <w:rsid w:val="00201809"/>
    <w:rsid w:val="00201848"/>
    <w:rsid w:val="0020184F"/>
    <w:rsid w:val="0020191B"/>
    <w:rsid w:val="00201936"/>
    <w:rsid w:val="002019AF"/>
    <w:rsid w:val="002019D7"/>
    <w:rsid w:val="00201A29"/>
    <w:rsid w:val="00201ACF"/>
    <w:rsid w:val="00201D68"/>
    <w:rsid w:val="00201D6F"/>
    <w:rsid w:val="00201E24"/>
    <w:rsid w:val="00201E47"/>
    <w:rsid w:val="00201EAD"/>
    <w:rsid w:val="00202018"/>
    <w:rsid w:val="0020206F"/>
    <w:rsid w:val="00202195"/>
    <w:rsid w:val="002021DA"/>
    <w:rsid w:val="002022C2"/>
    <w:rsid w:val="00202346"/>
    <w:rsid w:val="00202402"/>
    <w:rsid w:val="0020257B"/>
    <w:rsid w:val="00202740"/>
    <w:rsid w:val="0020292B"/>
    <w:rsid w:val="00202BFF"/>
    <w:rsid w:val="00202C75"/>
    <w:rsid w:val="00202DF2"/>
    <w:rsid w:val="0020304C"/>
    <w:rsid w:val="00203347"/>
    <w:rsid w:val="00203383"/>
    <w:rsid w:val="002033BF"/>
    <w:rsid w:val="002033CE"/>
    <w:rsid w:val="002034BE"/>
    <w:rsid w:val="002034E7"/>
    <w:rsid w:val="002035C4"/>
    <w:rsid w:val="002036B1"/>
    <w:rsid w:val="00203706"/>
    <w:rsid w:val="00203756"/>
    <w:rsid w:val="002038BA"/>
    <w:rsid w:val="002038CA"/>
    <w:rsid w:val="00203A2F"/>
    <w:rsid w:val="00203B5D"/>
    <w:rsid w:val="00203E78"/>
    <w:rsid w:val="00203FC3"/>
    <w:rsid w:val="00204011"/>
    <w:rsid w:val="00204023"/>
    <w:rsid w:val="0020409A"/>
    <w:rsid w:val="002040F7"/>
    <w:rsid w:val="0020414D"/>
    <w:rsid w:val="002041FE"/>
    <w:rsid w:val="00204217"/>
    <w:rsid w:val="00204369"/>
    <w:rsid w:val="002044DF"/>
    <w:rsid w:val="002044F1"/>
    <w:rsid w:val="00204506"/>
    <w:rsid w:val="00204832"/>
    <w:rsid w:val="002049F9"/>
    <w:rsid w:val="00204C97"/>
    <w:rsid w:val="00204CD4"/>
    <w:rsid w:val="00204D20"/>
    <w:rsid w:val="00204EE8"/>
    <w:rsid w:val="00204F13"/>
    <w:rsid w:val="00205081"/>
    <w:rsid w:val="002050A6"/>
    <w:rsid w:val="002050B9"/>
    <w:rsid w:val="0020514A"/>
    <w:rsid w:val="00205333"/>
    <w:rsid w:val="00205348"/>
    <w:rsid w:val="002054A0"/>
    <w:rsid w:val="00205551"/>
    <w:rsid w:val="00205571"/>
    <w:rsid w:val="00205933"/>
    <w:rsid w:val="00205D14"/>
    <w:rsid w:val="00205D1D"/>
    <w:rsid w:val="00205DE2"/>
    <w:rsid w:val="00205F12"/>
    <w:rsid w:val="00205F87"/>
    <w:rsid w:val="00206097"/>
    <w:rsid w:val="002060A7"/>
    <w:rsid w:val="002060F0"/>
    <w:rsid w:val="0020618D"/>
    <w:rsid w:val="002062E7"/>
    <w:rsid w:val="00206439"/>
    <w:rsid w:val="0020647B"/>
    <w:rsid w:val="002067CC"/>
    <w:rsid w:val="002067F8"/>
    <w:rsid w:val="0020699C"/>
    <w:rsid w:val="00206AE3"/>
    <w:rsid w:val="00206B25"/>
    <w:rsid w:val="00206B7E"/>
    <w:rsid w:val="00206BEF"/>
    <w:rsid w:val="00206C3D"/>
    <w:rsid w:val="00206C74"/>
    <w:rsid w:val="00206CF8"/>
    <w:rsid w:val="00206E23"/>
    <w:rsid w:val="00206E9E"/>
    <w:rsid w:val="0020716E"/>
    <w:rsid w:val="00207195"/>
    <w:rsid w:val="00207255"/>
    <w:rsid w:val="002072F6"/>
    <w:rsid w:val="0020746D"/>
    <w:rsid w:val="0020747D"/>
    <w:rsid w:val="00207506"/>
    <w:rsid w:val="00207534"/>
    <w:rsid w:val="00207549"/>
    <w:rsid w:val="002075BD"/>
    <w:rsid w:val="00207682"/>
    <w:rsid w:val="002076C2"/>
    <w:rsid w:val="002076E1"/>
    <w:rsid w:val="002079FF"/>
    <w:rsid w:val="00207B01"/>
    <w:rsid w:val="00207C4B"/>
    <w:rsid w:val="00207CC4"/>
    <w:rsid w:val="00207DCA"/>
    <w:rsid w:val="00207EE0"/>
    <w:rsid w:val="00207F19"/>
    <w:rsid w:val="002100EC"/>
    <w:rsid w:val="002103B5"/>
    <w:rsid w:val="00210556"/>
    <w:rsid w:val="0021068E"/>
    <w:rsid w:val="0021072D"/>
    <w:rsid w:val="0021073B"/>
    <w:rsid w:val="002108BB"/>
    <w:rsid w:val="002109FC"/>
    <w:rsid w:val="00210AD4"/>
    <w:rsid w:val="00210CC9"/>
    <w:rsid w:val="00210D64"/>
    <w:rsid w:val="00210E08"/>
    <w:rsid w:val="00211081"/>
    <w:rsid w:val="00211083"/>
    <w:rsid w:val="00211133"/>
    <w:rsid w:val="002111A9"/>
    <w:rsid w:val="00211265"/>
    <w:rsid w:val="002112A2"/>
    <w:rsid w:val="0021137D"/>
    <w:rsid w:val="0021139E"/>
    <w:rsid w:val="0021145A"/>
    <w:rsid w:val="00211625"/>
    <w:rsid w:val="002117FD"/>
    <w:rsid w:val="002118E8"/>
    <w:rsid w:val="00211A71"/>
    <w:rsid w:val="00211ABC"/>
    <w:rsid w:val="00211C15"/>
    <w:rsid w:val="00211C21"/>
    <w:rsid w:val="002120D7"/>
    <w:rsid w:val="002121B9"/>
    <w:rsid w:val="002121BF"/>
    <w:rsid w:val="00212259"/>
    <w:rsid w:val="00212443"/>
    <w:rsid w:val="00212488"/>
    <w:rsid w:val="00212562"/>
    <w:rsid w:val="0021259B"/>
    <w:rsid w:val="002125C2"/>
    <w:rsid w:val="0021262E"/>
    <w:rsid w:val="002126A0"/>
    <w:rsid w:val="00212857"/>
    <w:rsid w:val="0021290A"/>
    <w:rsid w:val="00212918"/>
    <w:rsid w:val="00212978"/>
    <w:rsid w:val="00212A10"/>
    <w:rsid w:val="00212D06"/>
    <w:rsid w:val="002130F7"/>
    <w:rsid w:val="002131B8"/>
    <w:rsid w:val="0021324F"/>
    <w:rsid w:val="0021327E"/>
    <w:rsid w:val="00213301"/>
    <w:rsid w:val="002134F6"/>
    <w:rsid w:val="00213505"/>
    <w:rsid w:val="00213584"/>
    <w:rsid w:val="002136E6"/>
    <w:rsid w:val="0021377B"/>
    <w:rsid w:val="00213893"/>
    <w:rsid w:val="00213AC7"/>
    <w:rsid w:val="00213BCC"/>
    <w:rsid w:val="00213C49"/>
    <w:rsid w:val="00213EED"/>
    <w:rsid w:val="00213F12"/>
    <w:rsid w:val="00214071"/>
    <w:rsid w:val="0021422C"/>
    <w:rsid w:val="0021430E"/>
    <w:rsid w:val="0021445D"/>
    <w:rsid w:val="00214534"/>
    <w:rsid w:val="0021476C"/>
    <w:rsid w:val="002147F7"/>
    <w:rsid w:val="002148B4"/>
    <w:rsid w:val="0021493A"/>
    <w:rsid w:val="00214A42"/>
    <w:rsid w:val="00214ABE"/>
    <w:rsid w:val="00214AEC"/>
    <w:rsid w:val="00214DD5"/>
    <w:rsid w:val="00214DF4"/>
    <w:rsid w:val="00214E0B"/>
    <w:rsid w:val="00215010"/>
    <w:rsid w:val="0021508E"/>
    <w:rsid w:val="00215403"/>
    <w:rsid w:val="002155A2"/>
    <w:rsid w:val="002155EF"/>
    <w:rsid w:val="0021569F"/>
    <w:rsid w:val="002156B9"/>
    <w:rsid w:val="00215756"/>
    <w:rsid w:val="00215977"/>
    <w:rsid w:val="00215B84"/>
    <w:rsid w:val="00215C78"/>
    <w:rsid w:val="00215C8D"/>
    <w:rsid w:val="00215C9C"/>
    <w:rsid w:val="00215D84"/>
    <w:rsid w:val="00215DED"/>
    <w:rsid w:val="00215ECE"/>
    <w:rsid w:val="00215F37"/>
    <w:rsid w:val="00215F98"/>
    <w:rsid w:val="0021608C"/>
    <w:rsid w:val="0021615F"/>
    <w:rsid w:val="0021626E"/>
    <w:rsid w:val="002162FF"/>
    <w:rsid w:val="00216390"/>
    <w:rsid w:val="0021654D"/>
    <w:rsid w:val="002165D7"/>
    <w:rsid w:val="00216779"/>
    <w:rsid w:val="00216933"/>
    <w:rsid w:val="00216B49"/>
    <w:rsid w:val="00216C10"/>
    <w:rsid w:val="00217224"/>
    <w:rsid w:val="00217228"/>
    <w:rsid w:val="002172BC"/>
    <w:rsid w:val="00217322"/>
    <w:rsid w:val="0021750C"/>
    <w:rsid w:val="002175F7"/>
    <w:rsid w:val="00217604"/>
    <w:rsid w:val="002178FC"/>
    <w:rsid w:val="002179DD"/>
    <w:rsid w:val="002179E9"/>
    <w:rsid w:val="00217B6C"/>
    <w:rsid w:val="00217BC8"/>
    <w:rsid w:val="00217DDF"/>
    <w:rsid w:val="00217E21"/>
    <w:rsid w:val="00217E95"/>
    <w:rsid w:val="00217EFA"/>
    <w:rsid w:val="00217FEF"/>
    <w:rsid w:val="0022024A"/>
    <w:rsid w:val="0022024D"/>
    <w:rsid w:val="002203B7"/>
    <w:rsid w:val="0022041E"/>
    <w:rsid w:val="0022048B"/>
    <w:rsid w:val="00220552"/>
    <w:rsid w:val="00220657"/>
    <w:rsid w:val="0022067B"/>
    <w:rsid w:val="00220696"/>
    <w:rsid w:val="002207B1"/>
    <w:rsid w:val="00220982"/>
    <w:rsid w:val="00220D3D"/>
    <w:rsid w:val="00220D9E"/>
    <w:rsid w:val="00220DDA"/>
    <w:rsid w:val="00220EC7"/>
    <w:rsid w:val="00221046"/>
    <w:rsid w:val="002210E1"/>
    <w:rsid w:val="002210EC"/>
    <w:rsid w:val="0022112D"/>
    <w:rsid w:val="00221153"/>
    <w:rsid w:val="00221179"/>
    <w:rsid w:val="00221204"/>
    <w:rsid w:val="002212BD"/>
    <w:rsid w:val="0022132F"/>
    <w:rsid w:val="00221414"/>
    <w:rsid w:val="00221666"/>
    <w:rsid w:val="0022175A"/>
    <w:rsid w:val="00221805"/>
    <w:rsid w:val="002218EF"/>
    <w:rsid w:val="00221ACA"/>
    <w:rsid w:val="00221C53"/>
    <w:rsid w:val="00221E18"/>
    <w:rsid w:val="00221E51"/>
    <w:rsid w:val="00221EA3"/>
    <w:rsid w:val="00221EC0"/>
    <w:rsid w:val="00221EE9"/>
    <w:rsid w:val="002220F6"/>
    <w:rsid w:val="00222148"/>
    <w:rsid w:val="0022230B"/>
    <w:rsid w:val="00222474"/>
    <w:rsid w:val="00222534"/>
    <w:rsid w:val="002225BE"/>
    <w:rsid w:val="0022263F"/>
    <w:rsid w:val="002226C9"/>
    <w:rsid w:val="00222728"/>
    <w:rsid w:val="0022293D"/>
    <w:rsid w:val="002229FA"/>
    <w:rsid w:val="00222A8B"/>
    <w:rsid w:val="00222AAB"/>
    <w:rsid w:val="00222B94"/>
    <w:rsid w:val="00222D8C"/>
    <w:rsid w:val="00222D9F"/>
    <w:rsid w:val="00222DDC"/>
    <w:rsid w:val="00222DE0"/>
    <w:rsid w:val="00222E5E"/>
    <w:rsid w:val="00222F50"/>
    <w:rsid w:val="00223029"/>
    <w:rsid w:val="0022314B"/>
    <w:rsid w:val="00223416"/>
    <w:rsid w:val="0022345C"/>
    <w:rsid w:val="002234A0"/>
    <w:rsid w:val="00223610"/>
    <w:rsid w:val="00223622"/>
    <w:rsid w:val="00223637"/>
    <w:rsid w:val="00223814"/>
    <w:rsid w:val="00223919"/>
    <w:rsid w:val="00223974"/>
    <w:rsid w:val="00223993"/>
    <w:rsid w:val="002239F9"/>
    <w:rsid w:val="00223B22"/>
    <w:rsid w:val="00223B79"/>
    <w:rsid w:val="00223E1F"/>
    <w:rsid w:val="00223E83"/>
    <w:rsid w:val="00223F21"/>
    <w:rsid w:val="00223FDF"/>
    <w:rsid w:val="00223FFB"/>
    <w:rsid w:val="0022408F"/>
    <w:rsid w:val="0022416C"/>
    <w:rsid w:val="00224188"/>
    <w:rsid w:val="0022425A"/>
    <w:rsid w:val="0022426D"/>
    <w:rsid w:val="00224283"/>
    <w:rsid w:val="002242DE"/>
    <w:rsid w:val="002242F4"/>
    <w:rsid w:val="00224383"/>
    <w:rsid w:val="002244CA"/>
    <w:rsid w:val="00224516"/>
    <w:rsid w:val="00224640"/>
    <w:rsid w:val="002246C9"/>
    <w:rsid w:val="00224972"/>
    <w:rsid w:val="00224999"/>
    <w:rsid w:val="00224AE5"/>
    <w:rsid w:val="00224BA3"/>
    <w:rsid w:val="00224CE2"/>
    <w:rsid w:val="00224CFA"/>
    <w:rsid w:val="00224DFB"/>
    <w:rsid w:val="00224FAB"/>
    <w:rsid w:val="00225309"/>
    <w:rsid w:val="0022545F"/>
    <w:rsid w:val="00225555"/>
    <w:rsid w:val="002255AE"/>
    <w:rsid w:val="0022569E"/>
    <w:rsid w:val="00225971"/>
    <w:rsid w:val="00225C4B"/>
    <w:rsid w:val="00225E21"/>
    <w:rsid w:val="00225E56"/>
    <w:rsid w:val="00225F91"/>
    <w:rsid w:val="00226245"/>
    <w:rsid w:val="002263F7"/>
    <w:rsid w:val="002263F8"/>
    <w:rsid w:val="002264C2"/>
    <w:rsid w:val="00226695"/>
    <w:rsid w:val="0022672F"/>
    <w:rsid w:val="002267F2"/>
    <w:rsid w:val="0022687B"/>
    <w:rsid w:val="002268E4"/>
    <w:rsid w:val="00226AE9"/>
    <w:rsid w:val="00226AED"/>
    <w:rsid w:val="00226B13"/>
    <w:rsid w:val="00226B6B"/>
    <w:rsid w:val="00226B7D"/>
    <w:rsid w:val="00226E14"/>
    <w:rsid w:val="00226E86"/>
    <w:rsid w:val="00226E8B"/>
    <w:rsid w:val="002271D5"/>
    <w:rsid w:val="002271DB"/>
    <w:rsid w:val="00227253"/>
    <w:rsid w:val="002273CF"/>
    <w:rsid w:val="00227548"/>
    <w:rsid w:val="002275B8"/>
    <w:rsid w:val="00227674"/>
    <w:rsid w:val="00227966"/>
    <w:rsid w:val="002279B7"/>
    <w:rsid w:val="002279BC"/>
    <w:rsid w:val="00227C06"/>
    <w:rsid w:val="00227C0E"/>
    <w:rsid w:val="00227D80"/>
    <w:rsid w:val="00227DB5"/>
    <w:rsid w:val="00227E3A"/>
    <w:rsid w:val="00227E8B"/>
    <w:rsid w:val="00227ED3"/>
    <w:rsid w:val="00227EE5"/>
    <w:rsid w:val="00227FC9"/>
    <w:rsid w:val="00230005"/>
    <w:rsid w:val="00230025"/>
    <w:rsid w:val="00230196"/>
    <w:rsid w:val="002301FD"/>
    <w:rsid w:val="00230211"/>
    <w:rsid w:val="0023022D"/>
    <w:rsid w:val="00230236"/>
    <w:rsid w:val="00230266"/>
    <w:rsid w:val="00230364"/>
    <w:rsid w:val="00230366"/>
    <w:rsid w:val="002303F7"/>
    <w:rsid w:val="0023040E"/>
    <w:rsid w:val="00230441"/>
    <w:rsid w:val="00230510"/>
    <w:rsid w:val="00230569"/>
    <w:rsid w:val="0023056B"/>
    <w:rsid w:val="00230640"/>
    <w:rsid w:val="00230746"/>
    <w:rsid w:val="002309ED"/>
    <w:rsid w:val="00230A4A"/>
    <w:rsid w:val="00230B2E"/>
    <w:rsid w:val="00230C0A"/>
    <w:rsid w:val="00230C49"/>
    <w:rsid w:val="00230D4F"/>
    <w:rsid w:val="00230D79"/>
    <w:rsid w:val="00230F66"/>
    <w:rsid w:val="00230F6E"/>
    <w:rsid w:val="00230F81"/>
    <w:rsid w:val="00230FD0"/>
    <w:rsid w:val="002311AD"/>
    <w:rsid w:val="002311E5"/>
    <w:rsid w:val="00231202"/>
    <w:rsid w:val="00231223"/>
    <w:rsid w:val="0023125A"/>
    <w:rsid w:val="002312E7"/>
    <w:rsid w:val="0023132A"/>
    <w:rsid w:val="002316CC"/>
    <w:rsid w:val="00231763"/>
    <w:rsid w:val="0023180C"/>
    <w:rsid w:val="00231869"/>
    <w:rsid w:val="00231A29"/>
    <w:rsid w:val="00231AE0"/>
    <w:rsid w:val="00231C15"/>
    <w:rsid w:val="00231D48"/>
    <w:rsid w:val="00232027"/>
    <w:rsid w:val="00232033"/>
    <w:rsid w:val="00232286"/>
    <w:rsid w:val="00232415"/>
    <w:rsid w:val="0023269E"/>
    <w:rsid w:val="002326A6"/>
    <w:rsid w:val="002326EE"/>
    <w:rsid w:val="00232708"/>
    <w:rsid w:val="00232895"/>
    <w:rsid w:val="00232A09"/>
    <w:rsid w:val="00232ADE"/>
    <w:rsid w:val="00232B24"/>
    <w:rsid w:val="00232BA6"/>
    <w:rsid w:val="00232BE5"/>
    <w:rsid w:val="00232C24"/>
    <w:rsid w:val="00232C31"/>
    <w:rsid w:val="00232D7E"/>
    <w:rsid w:val="00232D8D"/>
    <w:rsid w:val="00232DA9"/>
    <w:rsid w:val="00232E00"/>
    <w:rsid w:val="00232E60"/>
    <w:rsid w:val="00232F47"/>
    <w:rsid w:val="00232F77"/>
    <w:rsid w:val="002330FC"/>
    <w:rsid w:val="002331C5"/>
    <w:rsid w:val="00233401"/>
    <w:rsid w:val="0023345F"/>
    <w:rsid w:val="00233478"/>
    <w:rsid w:val="00233548"/>
    <w:rsid w:val="00233564"/>
    <w:rsid w:val="00233653"/>
    <w:rsid w:val="00233681"/>
    <w:rsid w:val="002337F7"/>
    <w:rsid w:val="00233A64"/>
    <w:rsid w:val="00233A7E"/>
    <w:rsid w:val="00233BFD"/>
    <w:rsid w:val="00233C15"/>
    <w:rsid w:val="00233C85"/>
    <w:rsid w:val="00233D1D"/>
    <w:rsid w:val="00233D53"/>
    <w:rsid w:val="00233DBC"/>
    <w:rsid w:val="00233F44"/>
    <w:rsid w:val="00233F4D"/>
    <w:rsid w:val="00234050"/>
    <w:rsid w:val="00234056"/>
    <w:rsid w:val="002341C9"/>
    <w:rsid w:val="002341CC"/>
    <w:rsid w:val="002341DD"/>
    <w:rsid w:val="0023424C"/>
    <w:rsid w:val="002342AC"/>
    <w:rsid w:val="00234369"/>
    <w:rsid w:val="0023437A"/>
    <w:rsid w:val="0023448A"/>
    <w:rsid w:val="002345D7"/>
    <w:rsid w:val="00234646"/>
    <w:rsid w:val="0023471B"/>
    <w:rsid w:val="00234766"/>
    <w:rsid w:val="00234863"/>
    <w:rsid w:val="002349CD"/>
    <w:rsid w:val="002349F9"/>
    <w:rsid w:val="00234A37"/>
    <w:rsid w:val="00234DBC"/>
    <w:rsid w:val="00234E79"/>
    <w:rsid w:val="00234E9E"/>
    <w:rsid w:val="00234F13"/>
    <w:rsid w:val="00234F66"/>
    <w:rsid w:val="00235023"/>
    <w:rsid w:val="002351F3"/>
    <w:rsid w:val="002354BE"/>
    <w:rsid w:val="00235528"/>
    <w:rsid w:val="0023588B"/>
    <w:rsid w:val="00235AAF"/>
    <w:rsid w:val="00235B5B"/>
    <w:rsid w:val="00235E40"/>
    <w:rsid w:val="00235FF0"/>
    <w:rsid w:val="002360D9"/>
    <w:rsid w:val="00236243"/>
    <w:rsid w:val="00236283"/>
    <w:rsid w:val="00236464"/>
    <w:rsid w:val="0023649D"/>
    <w:rsid w:val="002364E1"/>
    <w:rsid w:val="002365B3"/>
    <w:rsid w:val="0023667E"/>
    <w:rsid w:val="00236780"/>
    <w:rsid w:val="002368B2"/>
    <w:rsid w:val="002368E2"/>
    <w:rsid w:val="00236A8F"/>
    <w:rsid w:val="00236B5D"/>
    <w:rsid w:val="00236C0C"/>
    <w:rsid w:val="00236C95"/>
    <w:rsid w:val="00236CEF"/>
    <w:rsid w:val="00236D60"/>
    <w:rsid w:val="00236DEC"/>
    <w:rsid w:val="00236F80"/>
    <w:rsid w:val="00237038"/>
    <w:rsid w:val="00237137"/>
    <w:rsid w:val="00237148"/>
    <w:rsid w:val="00237159"/>
    <w:rsid w:val="00237330"/>
    <w:rsid w:val="002373A5"/>
    <w:rsid w:val="002374AA"/>
    <w:rsid w:val="002374DB"/>
    <w:rsid w:val="00237536"/>
    <w:rsid w:val="00237640"/>
    <w:rsid w:val="002376F7"/>
    <w:rsid w:val="00237753"/>
    <w:rsid w:val="002377E1"/>
    <w:rsid w:val="00237895"/>
    <w:rsid w:val="002379AA"/>
    <w:rsid w:val="002379C3"/>
    <w:rsid w:val="00237AA7"/>
    <w:rsid w:val="00237AF6"/>
    <w:rsid w:val="00237B69"/>
    <w:rsid w:val="00237BF6"/>
    <w:rsid w:val="00237EF8"/>
    <w:rsid w:val="00237F2E"/>
    <w:rsid w:val="002400C8"/>
    <w:rsid w:val="00240312"/>
    <w:rsid w:val="002405BD"/>
    <w:rsid w:val="00240639"/>
    <w:rsid w:val="00240661"/>
    <w:rsid w:val="0024070D"/>
    <w:rsid w:val="00240776"/>
    <w:rsid w:val="0024078F"/>
    <w:rsid w:val="00240827"/>
    <w:rsid w:val="00240897"/>
    <w:rsid w:val="002408B5"/>
    <w:rsid w:val="002409AD"/>
    <w:rsid w:val="00240A82"/>
    <w:rsid w:val="00240B0A"/>
    <w:rsid w:val="00240BB3"/>
    <w:rsid w:val="00240C3C"/>
    <w:rsid w:val="00240D71"/>
    <w:rsid w:val="00240EC9"/>
    <w:rsid w:val="00240F7A"/>
    <w:rsid w:val="00241237"/>
    <w:rsid w:val="0024137E"/>
    <w:rsid w:val="002413F0"/>
    <w:rsid w:val="00241468"/>
    <w:rsid w:val="002414F6"/>
    <w:rsid w:val="00241609"/>
    <w:rsid w:val="0024174A"/>
    <w:rsid w:val="00241936"/>
    <w:rsid w:val="00241B26"/>
    <w:rsid w:val="00241CA3"/>
    <w:rsid w:val="00241DAF"/>
    <w:rsid w:val="00241E62"/>
    <w:rsid w:val="00241F8C"/>
    <w:rsid w:val="00242021"/>
    <w:rsid w:val="002420D0"/>
    <w:rsid w:val="002421C1"/>
    <w:rsid w:val="002421D3"/>
    <w:rsid w:val="00242363"/>
    <w:rsid w:val="00242371"/>
    <w:rsid w:val="002424C7"/>
    <w:rsid w:val="0024263A"/>
    <w:rsid w:val="0024267D"/>
    <w:rsid w:val="0024277B"/>
    <w:rsid w:val="002427AD"/>
    <w:rsid w:val="00242B55"/>
    <w:rsid w:val="00242F3C"/>
    <w:rsid w:val="00242F87"/>
    <w:rsid w:val="00243011"/>
    <w:rsid w:val="002430EC"/>
    <w:rsid w:val="002431F2"/>
    <w:rsid w:val="0024323A"/>
    <w:rsid w:val="00243296"/>
    <w:rsid w:val="002433CF"/>
    <w:rsid w:val="0024340D"/>
    <w:rsid w:val="002435C4"/>
    <w:rsid w:val="002435D9"/>
    <w:rsid w:val="00243748"/>
    <w:rsid w:val="002437DD"/>
    <w:rsid w:val="00243A37"/>
    <w:rsid w:val="00243A9A"/>
    <w:rsid w:val="00243AD9"/>
    <w:rsid w:val="00243AFE"/>
    <w:rsid w:val="00243BD6"/>
    <w:rsid w:val="00243CEC"/>
    <w:rsid w:val="002441C9"/>
    <w:rsid w:val="00244244"/>
    <w:rsid w:val="00244448"/>
    <w:rsid w:val="00244628"/>
    <w:rsid w:val="002448DF"/>
    <w:rsid w:val="002448E3"/>
    <w:rsid w:val="00244A9E"/>
    <w:rsid w:val="00244AAB"/>
    <w:rsid w:val="00244ABF"/>
    <w:rsid w:val="00244B39"/>
    <w:rsid w:val="00244B99"/>
    <w:rsid w:val="00244C88"/>
    <w:rsid w:val="00245070"/>
    <w:rsid w:val="002450F7"/>
    <w:rsid w:val="00245118"/>
    <w:rsid w:val="00245245"/>
    <w:rsid w:val="002452D5"/>
    <w:rsid w:val="002453A8"/>
    <w:rsid w:val="002453B5"/>
    <w:rsid w:val="002454D1"/>
    <w:rsid w:val="002454F7"/>
    <w:rsid w:val="002454FF"/>
    <w:rsid w:val="00245689"/>
    <w:rsid w:val="0024579D"/>
    <w:rsid w:val="002458AC"/>
    <w:rsid w:val="002459EE"/>
    <w:rsid w:val="00245A7A"/>
    <w:rsid w:val="00245AC4"/>
    <w:rsid w:val="00245BA2"/>
    <w:rsid w:val="00245C30"/>
    <w:rsid w:val="00245D66"/>
    <w:rsid w:val="00245DF0"/>
    <w:rsid w:val="00245E39"/>
    <w:rsid w:val="00245F63"/>
    <w:rsid w:val="00245F8E"/>
    <w:rsid w:val="002460B6"/>
    <w:rsid w:val="0024613A"/>
    <w:rsid w:val="002461D2"/>
    <w:rsid w:val="002463B4"/>
    <w:rsid w:val="002463D5"/>
    <w:rsid w:val="002466E3"/>
    <w:rsid w:val="00246821"/>
    <w:rsid w:val="0024682D"/>
    <w:rsid w:val="002468F5"/>
    <w:rsid w:val="0024693D"/>
    <w:rsid w:val="00246957"/>
    <w:rsid w:val="002469BA"/>
    <w:rsid w:val="002469CD"/>
    <w:rsid w:val="00246A36"/>
    <w:rsid w:val="00246A73"/>
    <w:rsid w:val="00246B1A"/>
    <w:rsid w:val="00246C13"/>
    <w:rsid w:val="00246C64"/>
    <w:rsid w:val="00246D31"/>
    <w:rsid w:val="00246DCE"/>
    <w:rsid w:val="00246DFA"/>
    <w:rsid w:val="00246F78"/>
    <w:rsid w:val="00246FF6"/>
    <w:rsid w:val="0024710B"/>
    <w:rsid w:val="002471DA"/>
    <w:rsid w:val="00247299"/>
    <w:rsid w:val="002472F6"/>
    <w:rsid w:val="002473BA"/>
    <w:rsid w:val="0024741A"/>
    <w:rsid w:val="00247420"/>
    <w:rsid w:val="002474B4"/>
    <w:rsid w:val="002475B6"/>
    <w:rsid w:val="002476DE"/>
    <w:rsid w:val="00247858"/>
    <w:rsid w:val="002478CE"/>
    <w:rsid w:val="00247977"/>
    <w:rsid w:val="002479B6"/>
    <w:rsid w:val="002479C4"/>
    <w:rsid w:val="002479E5"/>
    <w:rsid w:val="00247A2A"/>
    <w:rsid w:val="00247B55"/>
    <w:rsid w:val="00247BE6"/>
    <w:rsid w:val="00247E6A"/>
    <w:rsid w:val="002500AC"/>
    <w:rsid w:val="002500B4"/>
    <w:rsid w:val="00250173"/>
    <w:rsid w:val="002502BB"/>
    <w:rsid w:val="00250303"/>
    <w:rsid w:val="002503B8"/>
    <w:rsid w:val="002504C6"/>
    <w:rsid w:val="0025053D"/>
    <w:rsid w:val="00250592"/>
    <w:rsid w:val="00250767"/>
    <w:rsid w:val="0025099C"/>
    <w:rsid w:val="00250BD6"/>
    <w:rsid w:val="00250D01"/>
    <w:rsid w:val="00250E52"/>
    <w:rsid w:val="00250EC7"/>
    <w:rsid w:val="00250EF0"/>
    <w:rsid w:val="00250F4C"/>
    <w:rsid w:val="0025104F"/>
    <w:rsid w:val="0025112C"/>
    <w:rsid w:val="00251158"/>
    <w:rsid w:val="0025127B"/>
    <w:rsid w:val="002512B9"/>
    <w:rsid w:val="0025132B"/>
    <w:rsid w:val="00251357"/>
    <w:rsid w:val="002514E2"/>
    <w:rsid w:val="002515DD"/>
    <w:rsid w:val="002516CA"/>
    <w:rsid w:val="00251774"/>
    <w:rsid w:val="002517D2"/>
    <w:rsid w:val="00251918"/>
    <w:rsid w:val="00251942"/>
    <w:rsid w:val="0025195D"/>
    <w:rsid w:val="0025197D"/>
    <w:rsid w:val="002519D3"/>
    <w:rsid w:val="002519EA"/>
    <w:rsid w:val="00251A30"/>
    <w:rsid w:val="00251A5A"/>
    <w:rsid w:val="00251AD2"/>
    <w:rsid w:val="00251C65"/>
    <w:rsid w:val="00251DE8"/>
    <w:rsid w:val="00251E2C"/>
    <w:rsid w:val="00251F2B"/>
    <w:rsid w:val="00251F5F"/>
    <w:rsid w:val="00252014"/>
    <w:rsid w:val="00252016"/>
    <w:rsid w:val="00252098"/>
    <w:rsid w:val="00252133"/>
    <w:rsid w:val="00252151"/>
    <w:rsid w:val="002521F9"/>
    <w:rsid w:val="002522C8"/>
    <w:rsid w:val="00252308"/>
    <w:rsid w:val="00252399"/>
    <w:rsid w:val="00252459"/>
    <w:rsid w:val="00252490"/>
    <w:rsid w:val="002526EE"/>
    <w:rsid w:val="00252735"/>
    <w:rsid w:val="00252738"/>
    <w:rsid w:val="0025277F"/>
    <w:rsid w:val="00252868"/>
    <w:rsid w:val="00252A49"/>
    <w:rsid w:val="00252B42"/>
    <w:rsid w:val="00252B77"/>
    <w:rsid w:val="00252C06"/>
    <w:rsid w:val="00252C84"/>
    <w:rsid w:val="00252CB1"/>
    <w:rsid w:val="00252F0A"/>
    <w:rsid w:val="00252FD1"/>
    <w:rsid w:val="00252FF4"/>
    <w:rsid w:val="00253064"/>
    <w:rsid w:val="00253097"/>
    <w:rsid w:val="002533CE"/>
    <w:rsid w:val="002533D6"/>
    <w:rsid w:val="00253424"/>
    <w:rsid w:val="0025347A"/>
    <w:rsid w:val="002539AF"/>
    <w:rsid w:val="002539C5"/>
    <w:rsid w:val="00253AAE"/>
    <w:rsid w:val="00253AAF"/>
    <w:rsid w:val="00253ADF"/>
    <w:rsid w:val="00253AFA"/>
    <w:rsid w:val="00253BA8"/>
    <w:rsid w:val="00253D6D"/>
    <w:rsid w:val="00253DF1"/>
    <w:rsid w:val="00253E7D"/>
    <w:rsid w:val="00253FE4"/>
    <w:rsid w:val="00254070"/>
    <w:rsid w:val="00254179"/>
    <w:rsid w:val="00254233"/>
    <w:rsid w:val="00254276"/>
    <w:rsid w:val="00254460"/>
    <w:rsid w:val="002544D7"/>
    <w:rsid w:val="0025452A"/>
    <w:rsid w:val="002546C6"/>
    <w:rsid w:val="00254759"/>
    <w:rsid w:val="0025476D"/>
    <w:rsid w:val="00254A5E"/>
    <w:rsid w:val="00254A66"/>
    <w:rsid w:val="00254AB5"/>
    <w:rsid w:val="00254B95"/>
    <w:rsid w:val="00254CEB"/>
    <w:rsid w:val="00254D01"/>
    <w:rsid w:val="00254D07"/>
    <w:rsid w:val="00254D21"/>
    <w:rsid w:val="00254D72"/>
    <w:rsid w:val="00254DC2"/>
    <w:rsid w:val="00254EB9"/>
    <w:rsid w:val="00254FE2"/>
    <w:rsid w:val="00255550"/>
    <w:rsid w:val="002555B4"/>
    <w:rsid w:val="00255615"/>
    <w:rsid w:val="0025569E"/>
    <w:rsid w:val="002559B9"/>
    <w:rsid w:val="00255A01"/>
    <w:rsid w:val="00255A66"/>
    <w:rsid w:val="00255A88"/>
    <w:rsid w:val="00255CB9"/>
    <w:rsid w:val="00255D23"/>
    <w:rsid w:val="00255F03"/>
    <w:rsid w:val="0025606F"/>
    <w:rsid w:val="0025607E"/>
    <w:rsid w:val="002561AE"/>
    <w:rsid w:val="002563FE"/>
    <w:rsid w:val="0025644B"/>
    <w:rsid w:val="00256476"/>
    <w:rsid w:val="002564A7"/>
    <w:rsid w:val="00256607"/>
    <w:rsid w:val="0025673F"/>
    <w:rsid w:val="0025675F"/>
    <w:rsid w:val="002567B3"/>
    <w:rsid w:val="00256930"/>
    <w:rsid w:val="00256C66"/>
    <w:rsid w:val="00256D39"/>
    <w:rsid w:val="00256DA7"/>
    <w:rsid w:val="00256EB8"/>
    <w:rsid w:val="00257163"/>
    <w:rsid w:val="00257207"/>
    <w:rsid w:val="00257370"/>
    <w:rsid w:val="002574D5"/>
    <w:rsid w:val="002574EE"/>
    <w:rsid w:val="002575EB"/>
    <w:rsid w:val="0025769E"/>
    <w:rsid w:val="0025792C"/>
    <w:rsid w:val="002579BA"/>
    <w:rsid w:val="002579D2"/>
    <w:rsid w:val="002579F5"/>
    <w:rsid w:val="00257A3A"/>
    <w:rsid w:val="00257B36"/>
    <w:rsid w:val="00257B52"/>
    <w:rsid w:val="00257B60"/>
    <w:rsid w:val="00257C96"/>
    <w:rsid w:val="00257D1C"/>
    <w:rsid w:val="00257EEB"/>
    <w:rsid w:val="00257EEE"/>
    <w:rsid w:val="002600D2"/>
    <w:rsid w:val="00260140"/>
    <w:rsid w:val="00260177"/>
    <w:rsid w:val="00260546"/>
    <w:rsid w:val="002606F0"/>
    <w:rsid w:val="0026072D"/>
    <w:rsid w:val="00260793"/>
    <w:rsid w:val="0026095F"/>
    <w:rsid w:val="00260A15"/>
    <w:rsid w:val="00260A5C"/>
    <w:rsid w:val="00260C7C"/>
    <w:rsid w:val="00260F7C"/>
    <w:rsid w:val="00261220"/>
    <w:rsid w:val="002612E0"/>
    <w:rsid w:val="00261361"/>
    <w:rsid w:val="002613DD"/>
    <w:rsid w:val="002614E7"/>
    <w:rsid w:val="00261526"/>
    <w:rsid w:val="0026155B"/>
    <w:rsid w:val="002616BF"/>
    <w:rsid w:val="00261764"/>
    <w:rsid w:val="00261A15"/>
    <w:rsid w:val="00261B09"/>
    <w:rsid w:val="00261C81"/>
    <w:rsid w:val="00261CD3"/>
    <w:rsid w:val="00261DBF"/>
    <w:rsid w:val="00261ED6"/>
    <w:rsid w:val="002620FF"/>
    <w:rsid w:val="00262151"/>
    <w:rsid w:val="00262189"/>
    <w:rsid w:val="002622F8"/>
    <w:rsid w:val="0026244D"/>
    <w:rsid w:val="0026248F"/>
    <w:rsid w:val="00262495"/>
    <w:rsid w:val="002626ED"/>
    <w:rsid w:val="00262706"/>
    <w:rsid w:val="002627A2"/>
    <w:rsid w:val="0026291A"/>
    <w:rsid w:val="0026296F"/>
    <w:rsid w:val="00262A50"/>
    <w:rsid w:val="00262A8C"/>
    <w:rsid w:val="00262AC9"/>
    <w:rsid w:val="00262B85"/>
    <w:rsid w:val="00262B95"/>
    <w:rsid w:val="00262C7D"/>
    <w:rsid w:val="00262C89"/>
    <w:rsid w:val="00262D8C"/>
    <w:rsid w:val="00262D91"/>
    <w:rsid w:val="00262DF7"/>
    <w:rsid w:val="00262E06"/>
    <w:rsid w:val="00262F17"/>
    <w:rsid w:val="00262F2E"/>
    <w:rsid w:val="00262FDB"/>
    <w:rsid w:val="00263038"/>
    <w:rsid w:val="00263200"/>
    <w:rsid w:val="00263283"/>
    <w:rsid w:val="002632F2"/>
    <w:rsid w:val="002633E4"/>
    <w:rsid w:val="002633F2"/>
    <w:rsid w:val="002636AF"/>
    <w:rsid w:val="0026377F"/>
    <w:rsid w:val="0026382A"/>
    <w:rsid w:val="0026384A"/>
    <w:rsid w:val="00263C06"/>
    <w:rsid w:val="00263D9A"/>
    <w:rsid w:val="00263DAB"/>
    <w:rsid w:val="00263FD2"/>
    <w:rsid w:val="00263FE1"/>
    <w:rsid w:val="00264056"/>
    <w:rsid w:val="002640A4"/>
    <w:rsid w:val="002640AE"/>
    <w:rsid w:val="002640DA"/>
    <w:rsid w:val="00264108"/>
    <w:rsid w:val="0026419C"/>
    <w:rsid w:val="00264219"/>
    <w:rsid w:val="0026422A"/>
    <w:rsid w:val="002642D1"/>
    <w:rsid w:val="0026431C"/>
    <w:rsid w:val="0026432E"/>
    <w:rsid w:val="00264339"/>
    <w:rsid w:val="00264350"/>
    <w:rsid w:val="002643D8"/>
    <w:rsid w:val="00264457"/>
    <w:rsid w:val="00264560"/>
    <w:rsid w:val="002645B8"/>
    <w:rsid w:val="00264740"/>
    <w:rsid w:val="0026499D"/>
    <w:rsid w:val="00264A4E"/>
    <w:rsid w:val="00264A66"/>
    <w:rsid w:val="00264BCC"/>
    <w:rsid w:val="00264BE4"/>
    <w:rsid w:val="00264BF8"/>
    <w:rsid w:val="00264C31"/>
    <w:rsid w:val="00264C91"/>
    <w:rsid w:val="00264CA7"/>
    <w:rsid w:val="00264CBB"/>
    <w:rsid w:val="00264DFF"/>
    <w:rsid w:val="00264E8A"/>
    <w:rsid w:val="00264FDD"/>
    <w:rsid w:val="00264FE4"/>
    <w:rsid w:val="00265092"/>
    <w:rsid w:val="0026522C"/>
    <w:rsid w:val="00265244"/>
    <w:rsid w:val="00265315"/>
    <w:rsid w:val="00265492"/>
    <w:rsid w:val="0026551C"/>
    <w:rsid w:val="002655A4"/>
    <w:rsid w:val="00265654"/>
    <w:rsid w:val="00265BD6"/>
    <w:rsid w:val="00265C09"/>
    <w:rsid w:val="00265C81"/>
    <w:rsid w:val="00265E34"/>
    <w:rsid w:val="00265FA6"/>
    <w:rsid w:val="00266085"/>
    <w:rsid w:val="00266087"/>
    <w:rsid w:val="002660AC"/>
    <w:rsid w:val="00266145"/>
    <w:rsid w:val="0026629D"/>
    <w:rsid w:val="00266341"/>
    <w:rsid w:val="002663BA"/>
    <w:rsid w:val="00266557"/>
    <w:rsid w:val="00266558"/>
    <w:rsid w:val="002667F8"/>
    <w:rsid w:val="00266836"/>
    <w:rsid w:val="00266964"/>
    <w:rsid w:val="00266CCC"/>
    <w:rsid w:val="00266D2E"/>
    <w:rsid w:val="00266E62"/>
    <w:rsid w:val="00266F4B"/>
    <w:rsid w:val="00266F9F"/>
    <w:rsid w:val="00266FC2"/>
    <w:rsid w:val="00266FE3"/>
    <w:rsid w:val="00266FF2"/>
    <w:rsid w:val="00267057"/>
    <w:rsid w:val="0026705E"/>
    <w:rsid w:val="00267079"/>
    <w:rsid w:val="0026724E"/>
    <w:rsid w:val="00267363"/>
    <w:rsid w:val="002673C0"/>
    <w:rsid w:val="00267432"/>
    <w:rsid w:val="00267450"/>
    <w:rsid w:val="0026754E"/>
    <w:rsid w:val="002676A5"/>
    <w:rsid w:val="00267897"/>
    <w:rsid w:val="00267A3E"/>
    <w:rsid w:val="00267ADF"/>
    <w:rsid w:val="00267AEE"/>
    <w:rsid w:val="00267B16"/>
    <w:rsid w:val="00267C92"/>
    <w:rsid w:val="00267CEC"/>
    <w:rsid w:val="00267DAA"/>
    <w:rsid w:val="00267DDD"/>
    <w:rsid w:val="00267FA5"/>
    <w:rsid w:val="00270166"/>
    <w:rsid w:val="0027023B"/>
    <w:rsid w:val="00270417"/>
    <w:rsid w:val="0027048B"/>
    <w:rsid w:val="00270546"/>
    <w:rsid w:val="0027066D"/>
    <w:rsid w:val="0027083A"/>
    <w:rsid w:val="00270865"/>
    <w:rsid w:val="00270933"/>
    <w:rsid w:val="00270AD3"/>
    <w:rsid w:val="00270AF6"/>
    <w:rsid w:val="00270B9B"/>
    <w:rsid w:val="00270BF2"/>
    <w:rsid w:val="00270C7B"/>
    <w:rsid w:val="00270CC4"/>
    <w:rsid w:val="00270E40"/>
    <w:rsid w:val="00270F09"/>
    <w:rsid w:val="00270F25"/>
    <w:rsid w:val="00270F5F"/>
    <w:rsid w:val="002710AF"/>
    <w:rsid w:val="002710C0"/>
    <w:rsid w:val="00271146"/>
    <w:rsid w:val="002713EE"/>
    <w:rsid w:val="00271494"/>
    <w:rsid w:val="002714FD"/>
    <w:rsid w:val="00271509"/>
    <w:rsid w:val="00271527"/>
    <w:rsid w:val="00271759"/>
    <w:rsid w:val="002719B0"/>
    <w:rsid w:val="00271AB3"/>
    <w:rsid w:val="00271C28"/>
    <w:rsid w:val="00271DBD"/>
    <w:rsid w:val="00271DD7"/>
    <w:rsid w:val="00271FB5"/>
    <w:rsid w:val="00271FB8"/>
    <w:rsid w:val="00272030"/>
    <w:rsid w:val="0027223E"/>
    <w:rsid w:val="00272293"/>
    <w:rsid w:val="00272397"/>
    <w:rsid w:val="002723D7"/>
    <w:rsid w:val="002724C9"/>
    <w:rsid w:val="0027281E"/>
    <w:rsid w:val="0027284B"/>
    <w:rsid w:val="002729C6"/>
    <w:rsid w:val="002729DD"/>
    <w:rsid w:val="002729F2"/>
    <w:rsid w:val="00272A33"/>
    <w:rsid w:val="00272A50"/>
    <w:rsid w:val="00272AEB"/>
    <w:rsid w:val="00272BB7"/>
    <w:rsid w:val="00272C87"/>
    <w:rsid w:val="00272CE4"/>
    <w:rsid w:val="00272D11"/>
    <w:rsid w:val="00272DC4"/>
    <w:rsid w:val="00272F49"/>
    <w:rsid w:val="00272FA2"/>
    <w:rsid w:val="00272FAA"/>
    <w:rsid w:val="00272FD7"/>
    <w:rsid w:val="0027303B"/>
    <w:rsid w:val="00273143"/>
    <w:rsid w:val="00273241"/>
    <w:rsid w:val="00273307"/>
    <w:rsid w:val="0027334F"/>
    <w:rsid w:val="00273476"/>
    <w:rsid w:val="002736B9"/>
    <w:rsid w:val="002736F1"/>
    <w:rsid w:val="0027384F"/>
    <w:rsid w:val="002739A4"/>
    <w:rsid w:val="00273AE8"/>
    <w:rsid w:val="00273B18"/>
    <w:rsid w:val="00273BA2"/>
    <w:rsid w:val="00273C1C"/>
    <w:rsid w:val="00273CDA"/>
    <w:rsid w:val="00273D8F"/>
    <w:rsid w:val="00273E7F"/>
    <w:rsid w:val="00273EE9"/>
    <w:rsid w:val="00273F45"/>
    <w:rsid w:val="00273F8C"/>
    <w:rsid w:val="0027403B"/>
    <w:rsid w:val="00274292"/>
    <w:rsid w:val="00274299"/>
    <w:rsid w:val="0027453A"/>
    <w:rsid w:val="0027459D"/>
    <w:rsid w:val="002745AD"/>
    <w:rsid w:val="002745BD"/>
    <w:rsid w:val="00274879"/>
    <w:rsid w:val="00274A6C"/>
    <w:rsid w:val="00274D42"/>
    <w:rsid w:val="00274E8A"/>
    <w:rsid w:val="00274FE2"/>
    <w:rsid w:val="0027507F"/>
    <w:rsid w:val="002751B9"/>
    <w:rsid w:val="002752AF"/>
    <w:rsid w:val="0027533E"/>
    <w:rsid w:val="00275493"/>
    <w:rsid w:val="002755F3"/>
    <w:rsid w:val="0027567E"/>
    <w:rsid w:val="002757B1"/>
    <w:rsid w:val="00275C17"/>
    <w:rsid w:val="00275C62"/>
    <w:rsid w:val="00275CF2"/>
    <w:rsid w:val="00275D53"/>
    <w:rsid w:val="00275DB9"/>
    <w:rsid w:val="00275DE5"/>
    <w:rsid w:val="00275E4E"/>
    <w:rsid w:val="00275F4F"/>
    <w:rsid w:val="00275FBC"/>
    <w:rsid w:val="0027609A"/>
    <w:rsid w:val="002760FF"/>
    <w:rsid w:val="002764B1"/>
    <w:rsid w:val="00276563"/>
    <w:rsid w:val="0027665C"/>
    <w:rsid w:val="0027665E"/>
    <w:rsid w:val="002766A6"/>
    <w:rsid w:val="002766C3"/>
    <w:rsid w:val="00276927"/>
    <w:rsid w:val="002769ED"/>
    <w:rsid w:val="00276A75"/>
    <w:rsid w:val="00276A8A"/>
    <w:rsid w:val="00276ABC"/>
    <w:rsid w:val="00276ABD"/>
    <w:rsid w:val="00276BCB"/>
    <w:rsid w:val="00276BE4"/>
    <w:rsid w:val="00276C0A"/>
    <w:rsid w:val="00276CB6"/>
    <w:rsid w:val="00276DA1"/>
    <w:rsid w:val="00276E32"/>
    <w:rsid w:val="00276FB6"/>
    <w:rsid w:val="00277093"/>
    <w:rsid w:val="0027714F"/>
    <w:rsid w:val="00277303"/>
    <w:rsid w:val="00277328"/>
    <w:rsid w:val="002773A2"/>
    <w:rsid w:val="002773D0"/>
    <w:rsid w:val="002773EB"/>
    <w:rsid w:val="002773F8"/>
    <w:rsid w:val="00277557"/>
    <w:rsid w:val="0027761C"/>
    <w:rsid w:val="00277860"/>
    <w:rsid w:val="00277956"/>
    <w:rsid w:val="00277A5E"/>
    <w:rsid w:val="00277A92"/>
    <w:rsid w:val="00277AAF"/>
    <w:rsid w:val="00277ABC"/>
    <w:rsid w:val="00277AF9"/>
    <w:rsid w:val="00277AFB"/>
    <w:rsid w:val="00277B26"/>
    <w:rsid w:val="00277B6A"/>
    <w:rsid w:val="00277CBD"/>
    <w:rsid w:val="00277D72"/>
    <w:rsid w:val="00277DED"/>
    <w:rsid w:val="00277E97"/>
    <w:rsid w:val="00277EE1"/>
    <w:rsid w:val="00277F12"/>
    <w:rsid w:val="00277F35"/>
    <w:rsid w:val="00280049"/>
    <w:rsid w:val="002800C7"/>
    <w:rsid w:val="00280203"/>
    <w:rsid w:val="00280590"/>
    <w:rsid w:val="002805C1"/>
    <w:rsid w:val="00280754"/>
    <w:rsid w:val="0028075D"/>
    <w:rsid w:val="00280819"/>
    <w:rsid w:val="0028083E"/>
    <w:rsid w:val="002808DD"/>
    <w:rsid w:val="002809F4"/>
    <w:rsid w:val="00280A7D"/>
    <w:rsid w:val="00280C96"/>
    <w:rsid w:val="00280CB3"/>
    <w:rsid w:val="00280DD7"/>
    <w:rsid w:val="00280E27"/>
    <w:rsid w:val="00280E63"/>
    <w:rsid w:val="00280F89"/>
    <w:rsid w:val="00280FC3"/>
    <w:rsid w:val="00280FDB"/>
    <w:rsid w:val="002810DE"/>
    <w:rsid w:val="002810E0"/>
    <w:rsid w:val="002812B3"/>
    <w:rsid w:val="002813B0"/>
    <w:rsid w:val="0028141E"/>
    <w:rsid w:val="002814D1"/>
    <w:rsid w:val="002816F5"/>
    <w:rsid w:val="0028184A"/>
    <w:rsid w:val="00281994"/>
    <w:rsid w:val="00281CC6"/>
    <w:rsid w:val="00281CD7"/>
    <w:rsid w:val="00281CED"/>
    <w:rsid w:val="00281ED8"/>
    <w:rsid w:val="00281EFE"/>
    <w:rsid w:val="00282051"/>
    <w:rsid w:val="00282056"/>
    <w:rsid w:val="0028206D"/>
    <w:rsid w:val="0028224E"/>
    <w:rsid w:val="00282286"/>
    <w:rsid w:val="002822D1"/>
    <w:rsid w:val="00282350"/>
    <w:rsid w:val="002826BF"/>
    <w:rsid w:val="00282709"/>
    <w:rsid w:val="002828C9"/>
    <w:rsid w:val="00282B70"/>
    <w:rsid w:val="00282BA0"/>
    <w:rsid w:val="00282CE0"/>
    <w:rsid w:val="00282D09"/>
    <w:rsid w:val="00282D58"/>
    <w:rsid w:val="00282EC0"/>
    <w:rsid w:val="00282F19"/>
    <w:rsid w:val="00282FF5"/>
    <w:rsid w:val="00282FF7"/>
    <w:rsid w:val="0028310B"/>
    <w:rsid w:val="0028319F"/>
    <w:rsid w:val="0028326B"/>
    <w:rsid w:val="00283289"/>
    <w:rsid w:val="00283299"/>
    <w:rsid w:val="002832FE"/>
    <w:rsid w:val="002833F3"/>
    <w:rsid w:val="00283477"/>
    <w:rsid w:val="00283715"/>
    <w:rsid w:val="002837C0"/>
    <w:rsid w:val="00283834"/>
    <w:rsid w:val="002838C2"/>
    <w:rsid w:val="0028397A"/>
    <w:rsid w:val="00283A2E"/>
    <w:rsid w:val="00283DB5"/>
    <w:rsid w:val="00283DED"/>
    <w:rsid w:val="00283EC3"/>
    <w:rsid w:val="00283F7E"/>
    <w:rsid w:val="00283FFC"/>
    <w:rsid w:val="002840B7"/>
    <w:rsid w:val="00284171"/>
    <w:rsid w:val="002841EA"/>
    <w:rsid w:val="002843B2"/>
    <w:rsid w:val="00284416"/>
    <w:rsid w:val="00284421"/>
    <w:rsid w:val="0028449F"/>
    <w:rsid w:val="0028456A"/>
    <w:rsid w:val="002845D1"/>
    <w:rsid w:val="00284BB7"/>
    <w:rsid w:val="00284C4D"/>
    <w:rsid w:val="00284CBC"/>
    <w:rsid w:val="00284D55"/>
    <w:rsid w:val="0028511C"/>
    <w:rsid w:val="00285126"/>
    <w:rsid w:val="0028517B"/>
    <w:rsid w:val="00285296"/>
    <w:rsid w:val="002852A0"/>
    <w:rsid w:val="002852DE"/>
    <w:rsid w:val="00285358"/>
    <w:rsid w:val="00285399"/>
    <w:rsid w:val="002854C8"/>
    <w:rsid w:val="00285777"/>
    <w:rsid w:val="002857E7"/>
    <w:rsid w:val="00285804"/>
    <w:rsid w:val="002858EE"/>
    <w:rsid w:val="00285958"/>
    <w:rsid w:val="00285CAF"/>
    <w:rsid w:val="00285D1C"/>
    <w:rsid w:val="00285D4E"/>
    <w:rsid w:val="00285DFD"/>
    <w:rsid w:val="00285E24"/>
    <w:rsid w:val="00285FE3"/>
    <w:rsid w:val="0028600B"/>
    <w:rsid w:val="002860EC"/>
    <w:rsid w:val="002862D0"/>
    <w:rsid w:val="002863E3"/>
    <w:rsid w:val="002865EE"/>
    <w:rsid w:val="0028662A"/>
    <w:rsid w:val="00286760"/>
    <w:rsid w:val="00286827"/>
    <w:rsid w:val="00286863"/>
    <w:rsid w:val="0028688D"/>
    <w:rsid w:val="002868BE"/>
    <w:rsid w:val="002868E8"/>
    <w:rsid w:val="00286A02"/>
    <w:rsid w:val="00286ACD"/>
    <w:rsid w:val="00286B51"/>
    <w:rsid w:val="00286B95"/>
    <w:rsid w:val="00286BA3"/>
    <w:rsid w:val="00286DDA"/>
    <w:rsid w:val="00286DE4"/>
    <w:rsid w:val="00286E91"/>
    <w:rsid w:val="00286F15"/>
    <w:rsid w:val="00286F2E"/>
    <w:rsid w:val="00286F9C"/>
    <w:rsid w:val="002870DB"/>
    <w:rsid w:val="00287111"/>
    <w:rsid w:val="00287158"/>
    <w:rsid w:val="00287436"/>
    <w:rsid w:val="00287454"/>
    <w:rsid w:val="00287525"/>
    <w:rsid w:val="00287530"/>
    <w:rsid w:val="002875D1"/>
    <w:rsid w:val="00287635"/>
    <w:rsid w:val="002876D6"/>
    <w:rsid w:val="00287A32"/>
    <w:rsid w:val="00287B06"/>
    <w:rsid w:val="00287C05"/>
    <w:rsid w:val="00287C2A"/>
    <w:rsid w:val="00287D48"/>
    <w:rsid w:val="00287D5C"/>
    <w:rsid w:val="00287D68"/>
    <w:rsid w:val="00287EEA"/>
    <w:rsid w:val="00287F9F"/>
    <w:rsid w:val="00287FBF"/>
    <w:rsid w:val="002900E2"/>
    <w:rsid w:val="0029014F"/>
    <w:rsid w:val="0029016B"/>
    <w:rsid w:val="002903A7"/>
    <w:rsid w:val="002905F2"/>
    <w:rsid w:val="00290616"/>
    <w:rsid w:val="0029071C"/>
    <w:rsid w:val="00290917"/>
    <w:rsid w:val="0029094F"/>
    <w:rsid w:val="0029095B"/>
    <w:rsid w:val="00290A88"/>
    <w:rsid w:val="00290C9B"/>
    <w:rsid w:val="00290D69"/>
    <w:rsid w:val="00290E86"/>
    <w:rsid w:val="0029105E"/>
    <w:rsid w:val="002911FB"/>
    <w:rsid w:val="00291200"/>
    <w:rsid w:val="0029140E"/>
    <w:rsid w:val="00291415"/>
    <w:rsid w:val="00291484"/>
    <w:rsid w:val="0029148B"/>
    <w:rsid w:val="002914FB"/>
    <w:rsid w:val="0029152E"/>
    <w:rsid w:val="0029162F"/>
    <w:rsid w:val="00291811"/>
    <w:rsid w:val="00291847"/>
    <w:rsid w:val="0029197E"/>
    <w:rsid w:val="00291B3F"/>
    <w:rsid w:val="00291C6C"/>
    <w:rsid w:val="00291CDA"/>
    <w:rsid w:val="00291E0A"/>
    <w:rsid w:val="00291E7B"/>
    <w:rsid w:val="00291F82"/>
    <w:rsid w:val="00291F88"/>
    <w:rsid w:val="00292046"/>
    <w:rsid w:val="002921C3"/>
    <w:rsid w:val="002927C7"/>
    <w:rsid w:val="0029290A"/>
    <w:rsid w:val="002929B4"/>
    <w:rsid w:val="002929D4"/>
    <w:rsid w:val="00292C38"/>
    <w:rsid w:val="00292E0C"/>
    <w:rsid w:val="00292EA4"/>
    <w:rsid w:val="00292EEE"/>
    <w:rsid w:val="00292F24"/>
    <w:rsid w:val="00292F4D"/>
    <w:rsid w:val="00292FCD"/>
    <w:rsid w:val="0029300C"/>
    <w:rsid w:val="00293013"/>
    <w:rsid w:val="0029301F"/>
    <w:rsid w:val="00293052"/>
    <w:rsid w:val="0029305A"/>
    <w:rsid w:val="002930B8"/>
    <w:rsid w:val="002930C9"/>
    <w:rsid w:val="00293109"/>
    <w:rsid w:val="00293154"/>
    <w:rsid w:val="002931A1"/>
    <w:rsid w:val="0029324F"/>
    <w:rsid w:val="00293356"/>
    <w:rsid w:val="00293401"/>
    <w:rsid w:val="00293472"/>
    <w:rsid w:val="002935C7"/>
    <w:rsid w:val="002935F6"/>
    <w:rsid w:val="00293634"/>
    <w:rsid w:val="00293742"/>
    <w:rsid w:val="002938E1"/>
    <w:rsid w:val="00293974"/>
    <w:rsid w:val="002939CF"/>
    <w:rsid w:val="00293B43"/>
    <w:rsid w:val="00293B87"/>
    <w:rsid w:val="00293BFB"/>
    <w:rsid w:val="00293CC2"/>
    <w:rsid w:val="00293F69"/>
    <w:rsid w:val="00294028"/>
    <w:rsid w:val="0029411C"/>
    <w:rsid w:val="002942A2"/>
    <w:rsid w:val="002942D2"/>
    <w:rsid w:val="00294402"/>
    <w:rsid w:val="0029450B"/>
    <w:rsid w:val="0029463B"/>
    <w:rsid w:val="002946C3"/>
    <w:rsid w:val="00294713"/>
    <w:rsid w:val="0029494F"/>
    <w:rsid w:val="00294965"/>
    <w:rsid w:val="002949BA"/>
    <w:rsid w:val="00294B67"/>
    <w:rsid w:val="00294BCC"/>
    <w:rsid w:val="00294BFD"/>
    <w:rsid w:val="00294C9E"/>
    <w:rsid w:val="00294D24"/>
    <w:rsid w:val="0029503C"/>
    <w:rsid w:val="002950C0"/>
    <w:rsid w:val="002951B6"/>
    <w:rsid w:val="00295345"/>
    <w:rsid w:val="002954A1"/>
    <w:rsid w:val="0029559E"/>
    <w:rsid w:val="0029560B"/>
    <w:rsid w:val="002956FE"/>
    <w:rsid w:val="00295788"/>
    <w:rsid w:val="00295821"/>
    <w:rsid w:val="00295896"/>
    <w:rsid w:val="00295956"/>
    <w:rsid w:val="00295DBE"/>
    <w:rsid w:val="00295DF6"/>
    <w:rsid w:val="00295F73"/>
    <w:rsid w:val="00295FDE"/>
    <w:rsid w:val="00296004"/>
    <w:rsid w:val="002961AB"/>
    <w:rsid w:val="002961B0"/>
    <w:rsid w:val="002961E1"/>
    <w:rsid w:val="0029621C"/>
    <w:rsid w:val="002963B2"/>
    <w:rsid w:val="00296450"/>
    <w:rsid w:val="00296575"/>
    <w:rsid w:val="0029657A"/>
    <w:rsid w:val="002965C2"/>
    <w:rsid w:val="002965F1"/>
    <w:rsid w:val="00296607"/>
    <w:rsid w:val="0029660E"/>
    <w:rsid w:val="0029665E"/>
    <w:rsid w:val="002966E1"/>
    <w:rsid w:val="0029680F"/>
    <w:rsid w:val="00296810"/>
    <w:rsid w:val="0029687A"/>
    <w:rsid w:val="00296940"/>
    <w:rsid w:val="00296A77"/>
    <w:rsid w:val="00296AD6"/>
    <w:rsid w:val="00296B4E"/>
    <w:rsid w:val="00296BB5"/>
    <w:rsid w:val="00296DBB"/>
    <w:rsid w:val="00296E8D"/>
    <w:rsid w:val="00296EFE"/>
    <w:rsid w:val="00296F05"/>
    <w:rsid w:val="00296FCB"/>
    <w:rsid w:val="00297098"/>
    <w:rsid w:val="0029718F"/>
    <w:rsid w:val="002972C4"/>
    <w:rsid w:val="00297346"/>
    <w:rsid w:val="002973E5"/>
    <w:rsid w:val="002974E2"/>
    <w:rsid w:val="002975BF"/>
    <w:rsid w:val="002976D4"/>
    <w:rsid w:val="0029779C"/>
    <w:rsid w:val="002977DF"/>
    <w:rsid w:val="00297832"/>
    <w:rsid w:val="00297889"/>
    <w:rsid w:val="0029788D"/>
    <w:rsid w:val="00297A9B"/>
    <w:rsid w:val="00297CBC"/>
    <w:rsid w:val="00297CE3"/>
    <w:rsid w:val="00297E67"/>
    <w:rsid w:val="00297EA3"/>
    <w:rsid w:val="00297F99"/>
    <w:rsid w:val="00297F9B"/>
    <w:rsid w:val="00297FA8"/>
    <w:rsid w:val="00297FE8"/>
    <w:rsid w:val="002A00C5"/>
    <w:rsid w:val="002A01AF"/>
    <w:rsid w:val="002A020B"/>
    <w:rsid w:val="002A038C"/>
    <w:rsid w:val="002A042C"/>
    <w:rsid w:val="002A0458"/>
    <w:rsid w:val="002A0553"/>
    <w:rsid w:val="002A05AE"/>
    <w:rsid w:val="002A061C"/>
    <w:rsid w:val="002A085B"/>
    <w:rsid w:val="002A0894"/>
    <w:rsid w:val="002A0999"/>
    <w:rsid w:val="002A09C5"/>
    <w:rsid w:val="002A0A53"/>
    <w:rsid w:val="002A0B34"/>
    <w:rsid w:val="002A0B3C"/>
    <w:rsid w:val="002A0B71"/>
    <w:rsid w:val="002A0CB5"/>
    <w:rsid w:val="002A0CD4"/>
    <w:rsid w:val="002A0D84"/>
    <w:rsid w:val="002A0DC9"/>
    <w:rsid w:val="002A0F12"/>
    <w:rsid w:val="002A142D"/>
    <w:rsid w:val="002A14D6"/>
    <w:rsid w:val="002A15A4"/>
    <w:rsid w:val="002A15C4"/>
    <w:rsid w:val="002A1766"/>
    <w:rsid w:val="002A1785"/>
    <w:rsid w:val="002A19BB"/>
    <w:rsid w:val="002A19E2"/>
    <w:rsid w:val="002A1A9E"/>
    <w:rsid w:val="002A1BD4"/>
    <w:rsid w:val="002A1CB3"/>
    <w:rsid w:val="002A1CBD"/>
    <w:rsid w:val="002A1D95"/>
    <w:rsid w:val="002A1DCF"/>
    <w:rsid w:val="002A1ED3"/>
    <w:rsid w:val="002A1F39"/>
    <w:rsid w:val="002A20FB"/>
    <w:rsid w:val="002A21A8"/>
    <w:rsid w:val="002A21F6"/>
    <w:rsid w:val="002A222D"/>
    <w:rsid w:val="002A223E"/>
    <w:rsid w:val="002A2438"/>
    <w:rsid w:val="002A2458"/>
    <w:rsid w:val="002A2484"/>
    <w:rsid w:val="002A252C"/>
    <w:rsid w:val="002A25DF"/>
    <w:rsid w:val="002A2711"/>
    <w:rsid w:val="002A27B4"/>
    <w:rsid w:val="002A2892"/>
    <w:rsid w:val="002A28B3"/>
    <w:rsid w:val="002A299E"/>
    <w:rsid w:val="002A2A92"/>
    <w:rsid w:val="002A2AC5"/>
    <w:rsid w:val="002A2AF1"/>
    <w:rsid w:val="002A2BAD"/>
    <w:rsid w:val="002A2CBC"/>
    <w:rsid w:val="002A2D0D"/>
    <w:rsid w:val="002A2D97"/>
    <w:rsid w:val="002A2DB5"/>
    <w:rsid w:val="002A3215"/>
    <w:rsid w:val="002A32E5"/>
    <w:rsid w:val="002A36FC"/>
    <w:rsid w:val="002A371D"/>
    <w:rsid w:val="002A3868"/>
    <w:rsid w:val="002A3928"/>
    <w:rsid w:val="002A399D"/>
    <w:rsid w:val="002A39C5"/>
    <w:rsid w:val="002A3A45"/>
    <w:rsid w:val="002A3A9A"/>
    <w:rsid w:val="002A3BA9"/>
    <w:rsid w:val="002A3DD8"/>
    <w:rsid w:val="002A3DDE"/>
    <w:rsid w:val="002A3E0F"/>
    <w:rsid w:val="002A3E15"/>
    <w:rsid w:val="002A3E1C"/>
    <w:rsid w:val="002A3EC3"/>
    <w:rsid w:val="002A3F62"/>
    <w:rsid w:val="002A42BC"/>
    <w:rsid w:val="002A4372"/>
    <w:rsid w:val="002A43A1"/>
    <w:rsid w:val="002A455C"/>
    <w:rsid w:val="002A478E"/>
    <w:rsid w:val="002A4AEC"/>
    <w:rsid w:val="002A4B24"/>
    <w:rsid w:val="002A4B31"/>
    <w:rsid w:val="002A4C21"/>
    <w:rsid w:val="002A4C3B"/>
    <w:rsid w:val="002A4CC4"/>
    <w:rsid w:val="002A4E71"/>
    <w:rsid w:val="002A50E3"/>
    <w:rsid w:val="002A53F1"/>
    <w:rsid w:val="002A554B"/>
    <w:rsid w:val="002A574C"/>
    <w:rsid w:val="002A5825"/>
    <w:rsid w:val="002A5974"/>
    <w:rsid w:val="002A5975"/>
    <w:rsid w:val="002A599D"/>
    <w:rsid w:val="002A5A1F"/>
    <w:rsid w:val="002A5A2D"/>
    <w:rsid w:val="002A5ADE"/>
    <w:rsid w:val="002A5B5D"/>
    <w:rsid w:val="002A5B6D"/>
    <w:rsid w:val="002A5E0A"/>
    <w:rsid w:val="002A5EB8"/>
    <w:rsid w:val="002A5ED0"/>
    <w:rsid w:val="002A5FF9"/>
    <w:rsid w:val="002A6194"/>
    <w:rsid w:val="002A61C3"/>
    <w:rsid w:val="002A6239"/>
    <w:rsid w:val="002A629E"/>
    <w:rsid w:val="002A637D"/>
    <w:rsid w:val="002A638D"/>
    <w:rsid w:val="002A63D2"/>
    <w:rsid w:val="002A65F0"/>
    <w:rsid w:val="002A6678"/>
    <w:rsid w:val="002A676F"/>
    <w:rsid w:val="002A6968"/>
    <w:rsid w:val="002A6BC7"/>
    <w:rsid w:val="002A6CAA"/>
    <w:rsid w:val="002A6D29"/>
    <w:rsid w:val="002A6DD4"/>
    <w:rsid w:val="002A6DE6"/>
    <w:rsid w:val="002A6DFF"/>
    <w:rsid w:val="002A6F84"/>
    <w:rsid w:val="002A7034"/>
    <w:rsid w:val="002A7145"/>
    <w:rsid w:val="002A71C5"/>
    <w:rsid w:val="002A72B8"/>
    <w:rsid w:val="002A72E7"/>
    <w:rsid w:val="002A7456"/>
    <w:rsid w:val="002A7472"/>
    <w:rsid w:val="002A74C8"/>
    <w:rsid w:val="002A7580"/>
    <w:rsid w:val="002A7634"/>
    <w:rsid w:val="002A76C5"/>
    <w:rsid w:val="002A777A"/>
    <w:rsid w:val="002A77C5"/>
    <w:rsid w:val="002A7A02"/>
    <w:rsid w:val="002A7B6D"/>
    <w:rsid w:val="002A7CAC"/>
    <w:rsid w:val="002A7CDA"/>
    <w:rsid w:val="002A7D59"/>
    <w:rsid w:val="002A7E70"/>
    <w:rsid w:val="002A7EC5"/>
    <w:rsid w:val="002A7F69"/>
    <w:rsid w:val="002A7FE6"/>
    <w:rsid w:val="002B0112"/>
    <w:rsid w:val="002B0264"/>
    <w:rsid w:val="002B034C"/>
    <w:rsid w:val="002B0464"/>
    <w:rsid w:val="002B0580"/>
    <w:rsid w:val="002B05DD"/>
    <w:rsid w:val="002B06F0"/>
    <w:rsid w:val="002B0A91"/>
    <w:rsid w:val="002B0B33"/>
    <w:rsid w:val="002B0B77"/>
    <w:rsid w:val="002B0CED"/>
    <w:rsid w:val="002B0E80"/>
    <w:rsid w:val="002B0EA7"/>
    <w:rsid w:val="002B0EAE"/>
    <w:rsid w:val="002B0F7E"/>
    <w:rsid w:val="002B0F91"/>
    <w:rsid w:val="002B0FB1"/>
    <w:rsid w:val="002B0FE6"/>
    <w:rsid w:val="002B1076"/>
    <w:rsid w:val="002B10AD"/>
    <w:rsid w:val="002B114D"/>
    <w:rsid w:val="002B1173"/>
    <w:rsid w:val="002B1181"/>
    <w:rsid w:val="002B1256"/>
    <w:rsid w:val="002B14CC"/>
    <w:rsid w:val="002B151D"/>
    <w:rsid w:val="002B1525"/>
    <w:rsid w:val="002B154A"/>
    <w:rsid w:val="002B1776"/>
    <w:rsid w:val="002B17CD"/>
    <w:rsid w:val="002B19CB"/>
    <w:rsid w:val="002B19EB"/>
    <w:rsid w:val="002B1A02"/>
    <w:rsid w:val="002B1C19"/>
    <w:rsid w:val="002B1C49"/>
    <w:rsid w:val="002B1DA0"/>
    <w:rsid w:val="002B1F61"/>
    <w:rsid w:val="002B1FD1"/>
    <w:rsid w:val="002B2047"/>
    <w:rsid w:val="002B215E"/>
    <w:rsid w:val="002B215F"/>
    <w:rsid w:val="002B23BF"/>
    <w:rsid w:val="002B240A"/>
    <w:rsid w:val="002B2535"/>
    <w:rsid w:val="002B2642"/>
    <w:rsid w:val="002B26DB"/>
    <w:rsid w:val="002B2782"/>
    <w:rsid w:val="002B2793"/>
    <w:rsid w:val="002B28FB"/>
    <w:rsid w:val="002B29C3"/>
    <w:rsid w:val="002B2A8F"/>
    <w:rsid w:val="002B2AD2"/>
    <w:rsid w:val="002B2AE0"/>
    <w:rsid w:val="002B2AFE"/>
    <w:rsid w:val="002B2BFA"/>
    <w:rsid w:val="002B2C84"/>
    <w:rsid w:val="002B2F28"/>
    <w:rsid w:val="002B2FD6"/>
    <w:rsid w:val="002B316E"/>
    <w:rsid w:val="002B33D1"/>
    <w:rsid w:val="002B346C"/>
    <w:rsid w:val="002B353B"/>
    <w:rsid w:val="002B38C7"/>
    <w:rsid w:val="002B3950"/>
    <w:rsid w:val="002B3A07"/>
    <w:rsid w:val="002B3BC9"/>
    <w:rsid w:val="002B3BFD"/>
    <w:rsid w:val="002B3DF4"/>
    <w:rsid w:val="002B3FFA"/>
    <w:rsid w:val="002B421E"/>
    <w:rsid w:val="002B4277"/>
    <w:rsid w:val="002B42AB"/>
    <w:rsid w:val="002B42D2"/>
    <w:rsid w:val="002B4419"/>
    <w:rsid w:val="002B458C"/>
    <w:rsid w:val="002B45B2"/>
    <w:rsid w:val="002B4792"/>
    <w:rsid w:val="002B47C7"/>
    <w:rsid w:val="002B49F5"/>
    <w:rsid w:val="002B4A17"/>
    <w:rsid w:val="002B4B73"/>
    <w:rsid w:val="002B4CD9"/>
    <w:rsid w:val="002B4CDB"/>
    <w:rsid w:val="002B4D36"/>
    <w:rsid w:val="002B4E5D"/>
    <w:rsid w:val="002B4E9B"/>
    <w:rsid w:val="002B4EEF"/>
    <w:rsid w:val="002B4F53"/>
    <w:rsid w:val="002B5050"/>
    <w:rsid w:val="002B51F2"/>
    <w:rsid w:val="002B52A4"/>
    <w:rsid w:val="002B5546"/>
    <w:rsid w:val="002B5577"/>
    <w:rsid w:val="002B5664"/>
    <w:rsid w:val="002B58CE"/>
    <w:rsid w:val="002B5B72"/>
    <w:rsid w:val="002B5BB8"/>
    <w:rsid w:val="002B5ED1"/>
    <w:rsid w:val="002B5FC5"/>
    <w:rsid w:val="002B5FF3"/>
    <w:rsid w:val="002B614D"/>
    <w:rsid w:val="002B634B"/>
    <w:rsid w:val="002B6367"/>
    <w:rsid w:val="002B6418"/>
    <w:rsid w:val="002B6437"/>
    <w:rsid w:val="002B6486"/>
    <w:rsid w:val="002B6491"/>
    <w:rsid w:val="002B6559"/>
    <w:rsid w:val="002B659C"/>
    <w:rsid w:val="002B661A"/>
    <w:rsid w:val="002B67BD"/>
    <w:rsid w:val="002B68A0"/>
    <w:rsid w:val="002B6995"/>
    <w:rsid w:val="002B69BF"/>
    <w:rsid w:val="002B6A7B"/>
    <w:rsid w:val="002B6B37"/>
    <w:rsid w:val="002B6CBF"/>
    <w:rsid w:val="002B6E8D"/>
    <w:rsid w:val="002B6F27"/>
    <w:rsid w:val="002B6F76"/>
    <w:rsid w:val="002B7084"/>
    <w:rsid w:val="002B7140"/>
    <w:rsid w:val="002B71DF"/>
    <w:rsid w:val="002B7256"/>
    <w:rsid w:val="002B73E2"/>
    <w:rsid w:val="002B7438"/>
    <w:rsid w:val="002B76B0"/>
    <w:rsid w:val="002B7713"/>
    <w:rsid w:val="002B774D"/>
    <w:rsid w:val="002B77D0"/>
    <w:rsid w:val="002B79CC"/>
    <w:rsid w:val="002B7A9A"/>
    <w:rsid w:val="002B7BF9"/>
    <w:rsid w:val="002B7DBD"/>
    <w:rsid w:val="002B7DC1"/>
    <w:rsid w:val="002B7F0B"/>
    <w:rsid w:val="002B7F16"/>
    <w:rsid w:val="002B7F21"/>
    <w:rsid w:val="002C0077"/>
    <w:rsid w:val="002C01A4"/>
    <w:rsid w:val="002C02F2"/>
    <w:rsid w:val="002C03C9"/>
    <w:rsid w:val="002C03CC"/>
    <w:rsid w:val="002C0448"/>
    <w:rsid w:val="002C0635"/>
    <w:rsid w:val="002C0B6A"/>
    <w:rsid w:val="002C0BA6"/>
    <w:rsid w:val="002C0DDF"/>
    <w:rsid w:val="002C0F18"/>
    <w:rsid w:val="002C101B"/>
    <w:rsid w:val="002C1164"/>
    <w:rsid w:val="002C11B3"/>
    <w:rsid w:val="002C11E4"/>
    <w:rsid w:val="002C12B9"/>
    <w:rsid w:val="002C12C3"/>
    <w:rsid w:val="002C14D9"/>
    <w:rsid w:val="002C14F5"/>
    <w:rsid w:val="002C1665"/>
    <w:rsid w:val="002C16A9"/>
    <w:rsid w:val="002C1735"/>
    <w:rsid w:val="002C17A4"/>
    <w:rsid w:val="002C1921"/>
    <w:rsid w:val="002C19B8"/>
    <w:rsid w:val="002C1A07"/>
    <w:rsid w:val="002C1AD2"/>
    <w:rsid w:val="002C1AFD"/>
    <w:rsid w:val="002C1D18"/>
    <w:rsid w:val="002C1E56"/>
    <w:rsid w:val="002C1EF6"/>
    <w:rsid w:val="002C1F79"/>
    <w:rsid w:val="002C1FD1"/>
    <w:rsid w:val="002C210F"/>
    <w:rsid w:val="002C211B"/>
    <w:rsid w:val="002C2122"/>
    <w:rsid w:val="002C23BD"/>
    <w:rsid w:val="002C2403"/>
    <w:rsid w:val="002C243D"/>
    <w:rsid w:val="002C25AB"/>
    <w:rsid w:val="002C260C"/>
    <w:rsid w:val="002C262E"/>
    <w:rsid w:val="002C264E"/>
    <w:rsid w:val="002C27AD"/>
    <w:rsid w:val="002C27B0"/>
    <w:rsid w:val="002C2AC9"/>
    <w:rsid w:val="002C2AD1"/>
    <w:rsid w:val="002C2AEC"/>
    <w:rsid w:val="002C2AEF"/>
    <w:rsid w:val="002C2B1C"/>
    <w:rsid w:val="002C2C52"/>
    <w:rsid w:val="002C2D52"/>
    <w:rsid w:val="002C2F27"/>
    <w:rsid w:val="002C3031"/>
    <w:rsid w:val="002C305B"/>
    <w:rsid w:val="002C30F4"/>
    <w:rsid w:val="002C3446"/>
    <w:rsid w:val="002C3547"/>
    <w:rsid w:val="002C36F9"/>
    <w:rsid w:val="002C385A"/>
    <w:rsid w:val="002C38B7"/>
    <w:rsid w:val="002C3A7E"/>
    <w:rsid w:val="002C3B3F"/>
    <w:rsid w:val="002C3B5F"/>
    <w:rsid w:val="002C3B8E"/>
    <w:rsid w:val="002C3BE2"/>
    <w:rsid w:val="002C3C46"/>
    <w:rsid w:val="002C3CDD"/>
    <w:rsid w:val="002C3D01"/>
    <w:rsid w:val="002C3D96"/>
    <w:rsid w:val="002C3F21"/>
    <w:rsid w:val="002C3FBE"/>
    <w:rsid w:val="002C4014"/>
    <w:rsid w:val="002C4081"/>
    <w:rsid w:val="002C4195"/>
    <w:rsid w:val="002C42F8"/>
    <w:rsid w:val="002C4329"/>
    <w:rsid w:val="002C43A2"/>
    <w:rsid w:val="002C44DE"/>
    <w:rsid w:val="002C45BD"/>
    <w:rsid w:val="002C462E"/>
    <w:rsid w:val="002C4657"/>
    <w:rsid w:val="002C46E9"/>
    <w:rsid w:val="002C4766"/>
    <w:rsid w:val="002C4AAE"/>
    <w:rsid w:val="002C4BC4"/>
    <w:rsid w:val="002C4CC2"/>
    <w:rsid w:val="002C4CD2"/>
    <w:rsid w:val="002C4EBA"/>
    <w:rsid w:val="002C4F63"/>
    <w:rsid w:val="002C5089"/>
    <w:rsid w:val="002C50D1"/>
    <w:rsid w:val="002C50F8"/>
    <w:rsid w:val="002C51AD"/>
    <w:rsid w:val="002C5233"/>
    <w:rsid w:val="002C530C"/>
    <w:rsid w:val="002C5375"/>
    <w:rsid w:val="002C5384"/>
    <w:rsid w:val="002C5431"/>
    <w:rsid w:val="002C572D"/>
    <w:rsid w:val="002C5730"/>
    <w:rsid w:val="002C5C37"/>
    <w:rsid w:val="002C5C72"/>
    <w:rsid w:val="002C5C84"/>
    <w:rsid w:val="002C5D24"/>
    <w:rsid w:val="002C5E13"/>
    <w:rsid w:val="002C5E19"/>
    <w:rsid w:val="002C603E"/>
    <w:rsid w:val="002C62B0"/>
    <w:rsid w:val="002C6306"/>
    <w:rsid w:val="002C63A9"/>
    <w:rsid w:val="002C64EB"/>
    <w:rsid w:val="002C64F5"/>
    <w:rsid w:val="002C651D"/>
    <w:rsid w:val="002C65D8"/>
    <w:rsid w:val="002C65DF"/>
    <w:rsid w:val="002C67B9"/>
    <w:rsid w:val="002C6895"/>
    <w:rsid w:val="002C6A39"/>
    <w:rsid w:val="002C6A91"/>
    <w:rsid w:val="002C6B3E"/>
    <w:rsid w:val="002C6B62"/>
    <w:rsid w:val="002C6C23"/>
    <w:rsid w:val="002C6D5B"/>
    <w:rsid w:val="002C6DE7"/>
    <w:rsid w:val="002C6E64"/>
    <w:rsid w:val="002C6F8C"/>
    <w:rsid w:val="002C7481"/>
    <w:rsid w:val="002C7511"/>
    <w:rsid w:val="002C7585"/>
    <w:rsid w:val="002C7586"/>
    <w:rsid w:val="002C75DA"/>
    <w:rsid w:val="002C7601"/>
    <w:rsid w:val="002C7640"/>
    <w:rsid w:val="002C76C9"/>
    <w:rsid w:val="002C78F0"/>
    <w:rsid w:val="002C7A05"/>
    <w:rsid w:val="002C7A34"/>
    <w:rsid w:val="002C7D78"/>
    <w:rsid w:val="002C7E63"/>
    <w:rsid w:val="002D0411"/>
    <w:rsid w:val="002D044D"/>
    <w:rsid w:val="002D0525"/>
    <w:rsid w:val="002D05A5"/>
    <w:rsid w:val="002D0684"/>
    <w:rsid w:val="002D06E4"/>
    <w:rsid w:val="002D07CC"/>
    <w:rsid w:val="002D0952"/>
    <w:rsid w:val="002D0AF0"/>
    <w:rsid w:val="002D0B9D"/>
    <w:rsid w:val="002D0CE0"/>
    <w:rsid w:val="002D0CEA"/>
    <w:rsid w:val="002D0F0C"/>
    <w:rsid w:val="002D11F9"/>
    <w:rsid w:val="002D1221"/>
    <w:rsid w:val="002D16F6"/>
    <w:rsid w:val="002D17B7"/>
    <w:rsid w:val="002D17D1"/>
    <w:rsid w:val="002D1823"/>
    <w:rsid w:val="002D185A"/>
    <w:rsid w:val="002D18E2"/>
    <w:rsid w:val="002D19BA"/>
    <w:rsid w:val="002D1D40"/>
    <w:rsid w:val="002D1E87"/>
    <w:rsid w:val="002D20DE"/>
    <w:rsid w:val="002D21E1"/>
    <w:rsid w:val="002D2203"/>
    <w:rsid w:val="002D2245"/>
    <w:rsid w:val="002D2281"/>
    <w:rsid w:val="002D23DF"/>
    <w:rsid w:val="002D2402"/>
    <w:rsid w:val="002D2488"/>
    <w:rsid w:val="002D26A6"/>
    <w:rsid w:val="002D2769"/>
    <w:rsid w:val="002D27F4"/>
    <w:rsid w:val="002D2915"/>
    <w:rsid w:val="002D2AE4"/>
    <w:rsid w:val="002D2B17"/>
    <w:rsid w:val="002D2B75"/>
    <w:rsid w:val="002D2BF2"/>
    <w:rsid w:val="002D2C04"/>
    <w:rsid w:val="002D2C5B"/>
    <w:rsid w:val="002D2D43"/>
    <w:rsid w:val="002D2DC4"/>
    <w:rsid w:val="002D2DEC"/>
    <w:rsid w:val="002D2EC1"/>
    <w:rsid w:val="002D3135"/>
    <w:rsid w:val="002D3446"/>
    <w:rsid w:val="002D346C"/>
    <w:rsid w:val="002D346D"/>
    <w:rsid w:val="002D35BD"/>
    <w:rsid w:val="002D35EB"/>
    <w:rsid w:val="002D35F9"/>
    <w:rsid w:val="002D37E7"/>
    <w:rsid w:val="002D3950"/>
    <w:rsid w:val="002D3953"/>
    <w:rsid w:val="002D3A22"/>
    <w:rsid w:val="002D3ABD"/>
    <w:rsid w:val="002D3B32"/>
    <w:rsid w:val="002D3C3C"/>
    <w:rsid w:val="002D4122"/>
    <w:rsid w:val="002D4284"/>
    <w:rsid w:val="002D43EE"/>
    <w:rsid w:val="002D4420"/>
    <w:rsid w:val="002D446A"/>
    <w:rsid w:val="002D4542"/>
    <w:rsid w:val="002D45D2"/>
    <w:rsid w:val="002D4625"/>
    <w:rsid w:val="002D468C"/>
    <w:rsid w:val="002D46D1"/>
    <w:rsid w:val="002D4702"/>
    <w:rsid w:val="002D470E"/>
    <w:rsid w:val="002D475E"/>
    <w:rsid w:val="002D4774"/>
    <w:rsid w:val="002D4803"/>
    <w:rsid w:val="002D48EA"/>
    <w:rsid w:val="002D4947"/>
    <w:rsid w:val="002D4966"/>
    <w:rsid w:val="002D4B29"/>
    <w:rsid w:val="002D4BF6"/>
    <w:rsid w:val="002D4C1E"/>
    <w:rsid w:val="002D4C5D"/>
    <w:rsid w:val="002D4E4D"/>
    <w:rsid w:val="002D4E95"/>
    <w:rsid w:val="002D5380"/>
    <w:rsid w:val="002D53A9"/>
    <w:rsid w:val="002D55BC"/>
    <w:rsid w:val="002D5776"/>
    <w:rsid w:val="002D5895"/>
    <w:rsid w:val="002D5AB0"/>
    <w:rsid w:val="002D5B6E"/>
    <w:rsid w:val="002D5C54"/>
    <w:rsid w:val="002D5D3B"/>
    <w:rsid w:val="002D6196"/>
    <w:rsid w:val="002D62BA"/>
    <w:rsid w:val="002D62C2"/>
    <w:rsid w:val="002D633A"/>
    <w:rsid w:val="002D6370"/>
    <w:rsid w:val="002D6626"/>
    <w:rsid w:val="002D66B2"/>
    <w:rsid w:val="002D684B"/>
    <w:rsid w:val="002D6A03"/>
    <w:rsid w:val="002D6B3D"/>
    <w:rsid w:val="002D6BBC"/>
    <w:rsid w:val="002D6BE0"/>
    <w:rsid w:val="002D6BF2"/>
    <w:rsid w:val="002D6CF5"/>
    <w:rsid w:val="002D6D04"/>
    <w:rsid w:val="002D6D40"/>
    <w:rsid w:val="002D6D63"/>
    <w:rsid w:val="002D6D98"/>
    <w:rsid w:val="002D6E04"/>
    <w:rsid w:val="002D6E3D"/>
    <w:rsid w:val="002D72A8"/>
    <w:rsid w:val="002D7354"/>
    <w:rsid w:val="002D73B1"/>
    <w:rsid w:val="002D7571"/>
    <w:rsid w:val="002D758D"/>
    <w:rsid w:val="002D7646"/>
    <w:rsid w:val="002D768B"/>
    <w:rsid w:val="002D76FF"/>
    <w:rsid w:val="002D7876"/>
    <w:rsid w:val="002D7A3D"/>
    <w:rsid w:val="002D7B74"/>
    <w:rsid w:val="002D7BD0"/>
    <w:rsid w:val="002D7CDC"/>
    <w:rsid w:val="002D7D9D"/>
    <w:rsid w:val="002D7E1C"/>
    <w:rsid w:val="002E008C"/>
    <w:rsid w:val="002E0104"/>
    <w:rsid w:val="002E01AE"/>
    <w:rsid w:val="002E02B8"/>
    <w:rsid w:val="002E02BC"/>
    <w:rsid w:val="002E02F5"/>
    <w:rsid w:val="002E02F6"/>
    <w:rsid w:val="002E0387"/>
    <w:rsid w:val="002E03EE"/>
    <w:rsid w:val="002E0550"/>
    <w:rsid w:val="002E058E"/>
    <w:rsid w:val="002E05C3"/>
    <w:rsid w:val="002E06B4"/>
    <w:rsid w:val="002E073B"/>
    <w:rsid w:val="002E0829"/>
    <w:rsid w:val="002E0881"/>
    <w:rsid w:val="002E0B34"/>
    <w:rsid w:val="002E0B3D"/>
    <w:rsid w:val="002E0C16"/>
    <w:rsid w:val="002E0C22"/>
    <w:rsid w:val="002E0CCA"/>
    <w:rsid w:val="002E0CF2"/>
    <w:rsid w:val="002E0E08"/>
    <w:rsid w:val="002E0F9C"/>
    <w:rsid w:val="002E0FFF"/>
    <w:rsid w:val="002E1108"/>
    <w:rsid w:val="002E1189"/>
    <w:rsid w:val="002E12E7"/>
    <w:rsid w:val="002E1306"/>
    <w:rsid w:val="002E1393"/>
    <w:rsid w:val="002E143D"/>
    <w:rsid w:val="002E149A"/>
    <w:rsid w:val="002E1547"/>
    <w:rsid w:val="002E15EF"/>
    <w:rsid w:val="002E16AA"/>
    <w:rsid w:val="002E16AB"/>
    <w:rsid w:val="002E17AF"/>
    <w:rsid w:val="002E1B52"/>
    <w:rsid w:val="002E1E08"/>
    <w:rsid w:val="002E1EF0"/>
    <w:rsid w:val="002E2151"/>
    <w:rsid w:val="002E2209"/>
    <w:rsid w:val="002E226A"/>
    <w:rsid w:val="002E2443"/>
    <w:rsid w:val="002E2473"/>
    <w:rsid w:val="002E24F4"/>
    <w:rsid w:val="002E2540"/>
    <w:rsid w:val="002E25B0"/>
    <w:rsid w:val="002E2745"/>
    <w:rsid w:val="002E27DC"/>
    <w:rsid w:val="002E281B"/>
    <w:rsid w:val="002E2901"/>
    <w:rsid w:val="002E2BD1"/>
    <w:rsid w:val="002E2C36"/>
    <w:rsid w:val="002E2C90"/>
    <w:rsid w:val="002E2EE4"/>
    <w:rsid w:val="002E2F9E"/>
    <w:rsid w:val="002E327D"/>
    <w:rsid w:val="002E3316"/>
    <w:rsid w:val="002E337C"/>
    <w:rsid w:val="002E33AE"/>
    <w:rsid w:val="002E36F3"/>
    <w:rsid w:val="002E3850"/>
    <w:rsid w:val="002E3926"/>
    <w:rsid w:val="002E3BE6"/>
    <w:rsid w:val="002E3C9C"/>
    <w:rsid w:val="002E3CFB"/>
    <w:rsid w:val="002E3DA9"/>
    <w:rsid w:val="002E3E15"/>
    <w:rsid w:val="002E3E28"/>
    <w:rsid w:val="002E3EDA"/>
    <w:rsid w:val="002E3EEE"/>
    <w:rsid w:val="002E3F12"/>
    <w:rsid w:val="002E3F44"/>
    <w:rsid w:val="002E4048"/>
    <w:rsid w:val="002E40A1"/>
    <w:rsid w:val="002E4173"/>
    <w:rsid w:val="002E421B"/>
    <w:rsid w:val="002E4475"/>
    <w:rsid w:val="002E4486"/>
    <w:rsid w:val="002E45C5"/>
    <w:rsid w:val="002E47C4"/>
    <w:rsid w:val="002E481B"/>
    <w:rsid w:val="002E493A"/>
    <w:rsid w:val="002E49FD"/>
    <w:rsid w:val="002E4AC2"/>
    <w:rsid w:val="002E4AC5"/>
    <w:rsid w:val="002E4B09"/>
    <w:rsid w:val="002E4CCC"/>
    <w:rsid w:val="002E4D34"/>
    <w:rsid w:val="002E4E44"/>
    <w:rsid w:val="002E4FBE"/>
    <w:rsid w:val="002E50F2"/>
    <w:rsid w:val="002E5168"/>
    <w:rsid w:val="002E5191"/>
    <w:rsid w:val="002E529B"/>
    <w:rsid w:val="002E5336"/>
    <w:rsid w:val="002E551B"/>
    <w:rsid w:val="002E562F"/>
    <w:rsid w:val="002E5686"/>
    <w:rsid w:val="002E56A6"/>
    <w:rsid w:val="002E5857"/>
    <w:rsid w:val="002E5886"/>
    <w:rsid w:val="002E5916"/>
    <w:rsid w:val="002E5BE6"/>
    <w:rsid w:val="002E5C6B"/>
    <w:rsid w:val="002E5D14"/>
    <w:rsid w:val="002E5D45"/>
    <w:rsid w:val="002E5D46"/>
    <w:rsid w:val="002E5E0C"/>
    <w:rsid w:val="002E5EBF"/>
    <w:rsid w:val="002E5F62"/>
    <w:rsid w:val="002E5FDD"/>
    <w:rsid w:val="002E60F5"/>
    <w:rsid w:val="002E615C"/>
    <w:rsid w:val="002E61E0"/>
    <w:rsid w:val="002E61FE"/>
    <w:rsid w:val="002E6323"/>
    <w:rsid w:val="002E6325"/>
    <w:rsid w:val="002E6365"/>
    <w:rsid w:val="002E6372"/>
    <w:rsid w:val="002E63AC"/>
    <w:rsid w:val="002E64CA"/>
    <w:rsid w:val="002E686D"/>
    <w:rsid w:val="002E68FD"/>
    <w:rsid w:val="002E69B2"/>
    <w:rsid w:val="002E6B70"/>
    <w:rsid w:val="002E6BBE"/>
    <w:rsid w:val="002E6C2D"/>
    <w:rsid w:val="002E6DF9"/>
    <w:rsid w:val="002E704C"/>
    <w:rsid w:val="002E713C"/>
    <w:rsid w:val="002E71BB"/>
    <w:rsid w:val="002E7342"/>
    <w:rsid w:val="002E73C0"/>
    <w:rsid w:val="002E73D2"/>
    <w:rsid w:val="002E7417"/>
    <w:rsid w:val="002E76A4"/>
    <w:rsid w:val="002E773B"/>
    <w:rsid w:val="002E778B"/>
    <w:rsid w:val="002E7A9E"/>
    <w:rsid w:val="002E7AFC"/>
    <w:rsid w:val="002E7BE2"/>
    <w:rsid w:val="002E7C61"/>
    <w:rsid w:val="002E7D5D"/>
    <w:rsid w:val="002E7EB6"/>
    <w:rsid w:val="002E7EC7"/>
    <w:rsid w:val="002F000A"/>
    <w:rsid w:val="002F0066"/>
    <w:rsid w:val="002F033E"/>
    <w:rsid w:val="002F04B3"/>
    <w:rsid w:val="002F04C9"/>
    <w:rsid w:val="002F05B6"/>
    <w:rsid w:val="002F0728"/>
    <w:rsid w:val="002F0827"/>
    <w:rsid w:val="002F0964"/>
    <w:rsid w:val="002F098E"/>
    <w:rsid w:val="002F09CD"/>
    <w:rsid w:val="002F09E5"/>
    <w:rsid w:val="002F0AE8"/>
    <w:rsid w:val="002F0B5E"/>
    <w:rsid w:val="002F0B6D"/>
    <w:rsid w:val="002F0C49"/>
    <w:rsid w:val="002F0DC4"/>
    <w:rsid w:val="002F0DC8"/>
    <w:rsid w:val="002F0E06"/>
    <w:rsid w:val="002F0E93"/>
    <w:rsid w:val="002F0EBE"/>
    <w:rsid w:val="002F1001"/>
    <w:rsid w:val="002F10C8"/>
    <w:rsid w:val="002F10E2"/>
    <w:rsid w:val="002F1197"/>
    <w:rsid w:val="002F12A6"/>
    <w:rsid w:val="002F1506"/>
    <w:rsid w:val="002F1521"/>
    <w:rsid w:val="002F15B4"/>
    <w:rsid w:val="002F163D"/>
    <w:rsid w:val="002F1641"/>
    <w:rsid w:val="002F1694"/>
    <w:rsid w:val="002F17F1"/>
    <w:rsid w:val="002F19E9"/>
    <w:rsid w:val="002F1A7D"/>
    <w:rsid w:val="002F1BBF"/>
    <w:rsid w:val="002F1C18"/>
    <w:rsid w:val="002F1CBC"/>
    <w:rsid w:val="002F1DA5"/>
    <w:rsid w:val="002F1F2E"/>
    <w:rsid w:val="002F202E"/>
    <w:rsid w:val="002F20CD"/>
    <w:rsid w:val="002F2209"/>
    <w:rsid w:val="002F2482"/>
    <w:rsid w:val="002F2819"/>
    <w:rsid w:val="002F2870"/>
    <w:rsid w:val="002F28B8"/>
    <w:rsid w:val="002F28EB"/>
    <w:rsid w:val="002F2957"/>
    <w:rsid w:val="002F2BC4"/>
    <w:rsid w:val="002F2C42"/>
    <w:rsid w:val="002F2C5E"/>
    <w:rsid w:val="002F2E09"/>
    <w:rsid w:val="002F2F21"/>
    <w:rsid w:val="002F2F5C"/>
    <w:rsid w:val="002F2F88"/>
    <w:rsid w:val="002F307D"/>
    <w:rsid w:val="002F318A"/>
    <w:rsid w:val="002F3540"/>
    <w:rsid w:val="002F3718"/>
    <w:rsid w:val="002F373D"/>
    <w:rsid w:val="002F38CA"/>
    <w:rsid w:val="002F39DF"/>
    <w:rsid w:val="002F3B91"/>
    <w:rsid w:val="002F3BCD"/>
    <w:rsid w:val="002F3C3B"/>
    <w:rsid w:val="002F3D1F"/>
    <w:rsid w:val="002F3EA6"/>
    <w:rsid w:val="002F3EF1"/>
    <w:rsid w:val="002F3F09"/>
    <w:rsid w:val="002F3FEF"/>
    <w:rsid w:val="002F4083"/>
    <w:rsid w:val="002F4087"/>
    <w:rsid w:val="002F417E"/>
    <w:rsid w:val="002F419F"/>
    <w:rsid w:val="002F41FB"/>
    <w:rsid w:val="002F422F"/>
    <w:rsid w:val="002F43BD"/>
    <w:rsid w:val="002F44C7"/>
    <w:rsid w:val="002F44EE"/>
    <w:rsid w:val="002F4588"/>
    <w:rsid w:val="002F460D"/>
    <w:rsid w:val="002F4612"/>
    <w:rsid w:val="002F4842"/>
    <w:rsid w:val="002F48ED"/>
    <w:rsid w:val="002F4A03"/>
    <w:rsid w:val="002F4C2D"/>
    <w:rsid w:val="002F4C84"/>
    <w:rsid w:val="002F4D40"/>
    <w:rsid w:val="002F4D4F"/>
    <w:rsid w:val="002F4DDD"/>
    <w:rsid w:val="002F4E3A"/>
    <w:rsid w:val="002F4F7C"/>
    <w:rsid w:val="002F507D"/>
    <w:rsid w:val="002F537A"/>
    <w:rsid w:val="002F546A"/>
    <w:rsid w:val="002F55EE"/>
    <w:rsid w:val="002F5620"/>
    <w:rsid w:val="002F5762"/>
    <w:rsid w:val="002F576B"/>
    <w:rsid w:val="002F579F"/>
    <w:rsid w:val="002F58E6"/>
    <w:rsid w:val="002F595F"/>
    <w:rsid w:val="002F5BC3"/>
    <w:rsid w:val="002F5D3C"/>
    <w:rsid w:val="002F5E9E"/>
    <w:rsid w:val="002F5F1C"/>
    <w:rsid w:val="002F5FCC"/>
    <w:rsid w:val="002F6085"/>
    <w:rsid w:val="002F6087"/>
    <w:rsid w:val="002F61D5"/>
    <w:rsid w:val="002F6265"/>
    <w:rsid w:val="002F636D"/>
    <w:rsid w:val="002F648F"/>
    <w:rsid w:val="002F66ED"/>
    <w:rsid w:val="002F6703"/>
    <w:rsid w:val="002F6B0A"/>
    <w:rsid w:val="002F6BED"/>
    <w:rsid w:val="002F6C8D"/>
    <w:rsid w:val="002F6D86"/>
    <w:rsid w:val="002F6DA9"/>
    <w:rsid w:val="002F6DBC"/>
    <w:rsid w:val="002F6E69"/>
    <w:rsid w:val="002F7127"/>
    <w:rsid w:val="002F712F"/>
    <w:rsid w:val="002F714C"/>
    <w:rsid w:val="002F71F7"/>
    <w:rsid w:val="002F7244"/>
    <w:rsid w:val="002F72B1"/>
    <w:rsid w:val="002F7375"/>
    <w:rsid w:val="002F73BC"/>
    <w:rsid w:val="002F7459"/>
    <w:rsid w:val="002F753B"/>
    <w:rsid w:val="002F758C"/>
    <w:rsid w:val="002F76E1"/>
    <w:rsid w:val="002F7705"/>
    <w:rsid w:val="002F770B"/>
    <w:rsid w:val="002F7897"/>
    <w:rsid w:val="002F7AEF"/>
    <w:rsid w:val="002F7C08"/>
    <w:rsid w:val="002F7C40"/>
    <w:rsid w:val="002F7C58"/>
    <w:rsid w:val="002F7CB2"/>
    <w:rsid w:val="002F7D3F"/>
    <w:rsid w:val="002F7DA6"/>
    <w:rsid w:val="0030000F"/>
    <w:rsid w:val="0030006E"/>
    <w:rsid w:val="00300247"/>
    <w:rsid w:val="00300336"/>
    <w:rsid w:val="0030046B"/>
    <w:rsid w:val="003004D7"/>
    <w:rsid w:val="003005CA"/>
    <w:rsid w:val="00300646"/>
    <w:rsid w:val="00300752"/>
    <w:rsid w:val="00300972"/>
    <w:rsid w:val="0030099F"/>
    <w:rsid w:val="00300A14"/>
    <w:rsid w:val="00300A95"/>
    <w:rsid w:val="00300B43"/>
    <w:rsid w:val="00300BCA"/>
    <w:rsid w:val="00300DA6"/>
    <w:rsid w:val="00300F2A"/>
    <w:rsid w:val="00300F32"/>
    <w:rsid w:val="00300FA2"/>
    <w:rsid w:val="003012BE"/>
    <w:rsid w:val="00301389"/>
    <w:rsid w:val="003016E3"/>
    <w:rsid w:val="00301728"/>
    <w:rsid w:val="00301841"/>
    <w:rsid w:val="00301878"/>
    <w:rsid w:val="003018E5"/>
    <w:rsid w:val="00301974"/>
    <w:rsid w:val="003019DE"/>
    <w:rsid w:val="00301B08"/>
    <w:rsid w:val="00301E00"/>
    <w:rsid w:val="00301E21"/>
    <w:rsid w:val="00301ED9"/>
    <w:rsid w:val="003020DF"/>
    <w:rsid w:val="00302126"/>
    <w:rsid w:val="0030229B"/>
    <w:rsid w:val="003022A0"/>
    <w:rsid w:val="003022D4"/>
    <w:rsid w:val="00302316"/>
    <w:rsid w:val="0030238A"/>
    <w:rsid w:val="00302573"/>
    <w:rsid w:val="00302620"/>
    <w:rsid w:val="0030266D"/>
    <w:rsid w:val="0030288E"/>
    <w:rsid w:val="003028FD"/>
    <w:rsid w:val="00302AE0"/>
    <w:rsid w:val="00302AFD"/>
    <w:rsid w:val="00302D83"/>
    <w:rsid w:val="00302E89"/>
    <w:rsid w:val="00302EDB"/>
    <w:rsid w:val="003030BE"/>
    <w:rsid w:val="0030324D"/>
    <w:rsid w:val="00303251"/>
    <w:rsid w:val="00303258"/>
    <w:rsid w:val="0030327C"/>
    <w:rsid w:val="003032AE"/>
    <w:rsid w:val="003032FA"/>
    <w:rsid w:val="003033B5"/>
    <w:rsid w:val="0030349C"/>
    <w:rsid w:val="0030352C"/>
    <w:rsid w:val="0030359F"/>
    <w:rsid w:val="00303637"/>
    <w:rsid w:val="003037D5"/>
    <w:rsid w:val="0030384D"/>
    <w:rsid w:val="003038E5"/>
    <w:rsid w:val="0030395F"/>
    <w:rsid w:val="0030398A"/>
    <w:rsid w:val="003039FC"/>
    <w:rsid w:val="00303A16"/>
    <w:rsid w:val="00303C55"/>
    <w:rsid w:val="00303C5D"/>
    <w:rsid w:val="00303EBE"/>
    <w:rsid w:val="00303F5F"/>
    <w:rsid w:val="003040F6"/>
    <w:rsid w:val="0030411C"/>
    <w:rsid w:val="0030413E"/>
    <w:rsid w:val="003041D8"/>
    <w:rsid w:val="00304444"/>
    <w:rsid w:val="00304561"/>
    <w:rsid w:val="00304797"/>
    <w:rsid w:val="003047ED"/>
    <w:rsid w:val="00304877"/>
    <w:rsid w:val="0030493A"/>
    <w:rsid w:val="0030494D"/>
    <w:rsid w:val="00304B77"/>
    <w:rsid w:val="00304BC4"/>
    <w:rsid w:val="00304BDC"/>
    <w:rsid w:val="00304C97"/>
    <w:rsid w:val="00304CD8"/>
    <w:rsid w:val="00304E6B"/>
    <w:rsid w:val="003050FB"/>
    <w:rsid w:val="0030511B"/>
    <w:rsid w:val="0030524F"/>
    <w:rsid w:val="003052AC"/>
    <w:rsid w:val="0030530A"/>
    <w:rsid w:val="0030531F"/>
    <w:rsid w:val="00305329"/>
    <w:rsid w:val="0030562F"/>
    <w:rsid w:val="003057A9"/>
    <w:rsid w:val="003057B8"/>
    <w:rsid w:val="00305813"/>
    <w:rsid w:val="00305837"/>
    <w:rsid w:val="003058BA"/>
    <w:rsid w:val="003059B8"/>
    <w:rsid w:val="00305B9C"/>
    <w:rsid w:val="00305C13"/>
    <w:rsid w:val="00305C62"/>
    <w:rsid w:val="00305CC6"/>
    <w:rsid w:val="00305D4C"/>
    <w:rsid w:val="00305DC3"/>
    <w:rsid w:val="0030602E"/>
    <w:rsid w:val="00306111"/>
    <w:rsid w:val="00306113"/>
    <w:rsid w:val="00306119"/>
    <w:rsid w:val="0030616F"/>
    <w:rsid w:val="003061AE"/>
    <w:rsid w:val="003061BE"/>
    <w:rsid w:val="00306495"/>
    <w:rsid w:val="00306531"/>
    <w:rsid w:val="003065D6"/>
    <w:rsid w:val="0030663E"/>
    <w:rsid w:val="003066AA"/>
    <w:rsid w:val="0030681D"/>
    <w:rsid w:val="00306823"/>
    <w:rsid w:val="0030688D"/>
    <w:rsid w:val="00306ADE"/>
    <w:rsid w:val="00306AF3"/>
    <w:rsid w:val="00306E25"/>
    <w:rsid w:val="00306F3F"/>
    <w:rsid w:val="0030718B"/>
    <w:rsid w:val="00307259"/>
    <w:rsid w:val="0030728C"/>
    <w:rsid w:val="00307349"/>
    <w:rsid w:val="00307363"/>
    <w:rsid w:val="003074C2"/>
    <w:rsid w:val="0030756A"/>
    <w:rsid w:val="003077F5"/>
    <w:rsid w:val="0030787E"/>
    <w:rsid w:val="003078AC"/>
    <w:rsid w:val="003078EB"/>
    <w:rsid w:val="00307925"/>
    <w:rsid w:val="003079BC"/>
    <w:rsid w:val="003079FD"/>
    <w:rsid w:val="00307CEC"/>
    <w:rsid w:val="00307E5F"/>
    <w:rsid w:val="00307FBE"/>
    <w:rsid w:val="003100CF"/>
    <w:rsid w:val="0031011F"/>
    <w:rsid w:val="003101AF"/>
    <w:rsid w:val="0031029C"/>
    <w:rsid w:val="003104BF"/>
    <w:rsid w:val="00310509"/>
    <w:rsid w:val="0031053D"/>
    <w:rsid w:val="003105AB"/>
    <w:rsid w:val="00310635"/>
    <w:rsid w:val="00310720"/>
    <w:rsid w:val="00310829"/>
    <w:rsid w:val="00310878"/>
    <w:rsid w:val="003108A2"/>
    <w:rsid w:val="00310AE9"/>
    <w:rsid w:val="00310C04"/>
    <w:rsid w:val="00310C8F"/>
    <w:rsid w:val="00310CE6"/>
    <w:rsid w:val="00310D1E"/>
    <w:rsid w:val="00310DEF"/>
    <w:rsid w:val="00310FF5"/>
    <w:rsid w:val="00310FF8"/>
    <w:rsid w:val="0031104F"/>
    <w:rsid w:val="0031110D"/>
    <w:rsid w:val="00311131"/>
    <w:rsid w:val="003112A5"/>
    <w:rsid w:val="003112F7"/>
    <w:rsid w:val="0031134C"/>
    <w:rsid w:val="00311357"/>
    <w:rsid w:val="0031145F"/>
    <w:rsid w:val="003115E3"/>
    <w:rsid w:val="003115E7"/>
    <w:rsid w:val="00311619"/>
    <w:rsid w:val="003116BB"/>
    <w:rsid w:val="003116F8"/>
    <w:rsid w:val="0031195A"/>
    <w:rsid w:val="00311960"/>
    <w:rsid w:val="0031198E"/>
    <w:rsid w:val="00311A78"/>
    <w:rsid w:val="00311A88"/>
    <w:rsid w:val="00311C0B"/>
    <w:rsid w:val="00311C2D"/>
    <w:rsid w:val="00311CF2"/>
    <w:rsid w:val="00311DAF"/>
    <w:rsid w:val="00311E42"/>
    <w:rsid w:val="003120AF"/>
    <w:rsid w:val="00312314"/>
    <w:rsid w:val="003125E8"/>
    <w:rsid w:val="00312659"/>
    <w:rsid w:val="00312746"/>
    <w:rsid w:val="003127B1"/>
    <w:rsid w:val="003129B1"/>
    <w:rsid w:val="00312AD6"/>
    <w:rsid w:val="00312B98"/>
    <w:rsid w:val="00312BB6"/>
    <w:rsid w:val="00312CF4"/>
    <w:rsid w:val="00312D65"/>
    <w:rsid w:val="00312F86"/>
    <w:rsid w:val="00313096"/>
    <w:rsid w:val="003131DE"/>
    <w:rsid w:val="003132F3"/>
    <w:rsid w:val="00313350"/>
    <w:rsid w:val="00313487"/>
    <w:rsid w:val="00313693"/>
    <w:rsid w:val="00313785"/>
    <w:rsid w:val="0031380D"/>
    <w:rsid w:val="00313A89"/>
    <w:rsid w:val="00313BD0"/>
    <w:rsid w:val="00313C2E"/>
    <w:rsid w:val="00313D3C"/>
    <w:rsid w:val="00313EE3"/>
    <w:rsid w:val="00313FBF"/>
    <w:rsid w:val="00314242"/>
    <w:rsid w:val="00314248"/>
    <w:rsid w:val="003142E5"/>
    <w:rsid w:val="00314370"/>
    <w:rsid w:val="003143A3"/>
    <w:rsid w:val="003144F7"/>
    <w:rsid w:val="003145FD"/>
    <w:rsid w:val="00314764"/>
    <w:rsid w:val="003147DF"/>
    <w:rsid w:val="003148BA"/>
    <w:rsid w:val="003148BC"/>
    <w:rsid w:val="00314A09"/>
    <w:rsid w:val="00314B89"/>
    <w:rsid w:val="00314C2E"/>
    <w:rsid w:val="00314D8E"/>
    <w:rsid w:val="00314DF0"/>
    <w:rsid w:val="00314F9D"/>
    <w:rsid w:val="00314FF0"/>
    <w:rsid w:val="00315052"/>
    <w:rsid w:val="003150EE"/>
    <w:rsid w:val="00315198"/>
    <w:rsid w:val="00315265"/>
    <w:rsid w:val="00315266"/>
    <w:rsid w:val="00315346"/>
    <w:rsid w:val="00315366"/>
    <w:rsid w:val="003153E5"/>
    <w:rsid w:val="00315495"/>
    <w:rsid w:val="003156C0"/>
    <w:rsid w:val="00315A75"/>
    <w:rsid w:val="00315AA8"/>
    <w:rsid w:val="00315B59"/>
    <w:rsid w:val="00315DBF"/>
    <w:rsid w:val="00315FC3"/>
    <w:rsid w:val="00315FD8"/>
    <w:rsid w:val="003160A2"/>
    <w:rsid w:val="00316154"/>
    <w:rsid w:val="00316265"/>
    <w:rsid w:val="003163C9"/>
    <w:rsid w:val="0031654D"/>
    <w:rsid w:val="00316773"/>
    <w:rsid w:val="0031679C"/>
    <w:rsid w:val="00316876"/>
    <w:rsid w:val="00316980"/>
    <w:rsid w:val="00316AD8"/>
    <w:rsid w:val="00316BBE"/>
    <w:rsid w:val="00316D35"/>
    <w:rsid w:val="00316FB6"/>
    <w:rsid w:val="00316FC3"/>
    <w:rsid w:val="00317027"/>
    <w:rsid w:val="0031703C"/>
    <w:rsid w:val="00317268"/>
    <w:rsid w:val="0031728A"/>
    <w:rsid w:val="003172DF"/>
    <w:rsid w:val="003172E3"/>
    <w:rsid w:val="00317620"/>
    <w:rsid w:val="00317721"/>
    <w:rsid w:val="003177A2"/>
    <w:rsid w:val="003178F3"/>
    <w:rsid w:val="00317A13"/>
    <w:rsid w:val="00317B00"/>
    <w:rsid w:val="00317C14"/>
    <w:rsid w:val="00317DFC"/>
    <w:rsid w:val="00317E9F"/>
    <w:rsid w:val="00317F33"/>
    <w:rsid w:val="00317FA4"/>
    <w:rsid w:val="003200CB"/>
    <w:rsid w:val="003200D5"/>
    <w:rsid w:val="0032014E"/>
    <w:rsid w:val="003201A8"/>
    <w:rsid w:val="00320212"/>
    <w:rsid w:val="00320406"/>
    <w:rsid w:val="003206BA"/>
    <w:rsid w:val="003206FF"/>
    <w:rsid w:val="003207A0"/>
    <w:rsid w:val="003207B6"/>
    <w:rsid w:val="00320841"/>
    <w:rsid w:val="00320854"/>
    <w:rsid w:val="003208D8"/>
    <w:rsid w:val="00320A70"/>
    <w:rsid w:val="00320F0A"/>
    <w:rsid w:val="0032101F"/>
    <w:rsid w:val="00321024"/>
    <w:rsid w:val="0032105F"/>
    <w:rsid w:val="00321225"/>
    <w:rsid w:val="003212AB"/>
    <w:rsid w:val="00321375"/>
    <w:rsid w:val="00321490"/>
    <w:rsid w:val="003214EB"/>
    <w:rsid w:val="003215C1"/>
    <w:rsid w:val="00321645"/>
    <w:rsid w:val="00321689"/>
    <w:rsid w:val="00321710"/>
    <w:rsid w:val="003218CB"/>
    <w:rsid w:val="00321999"/>
    <w:rsid w:val="003219D8"/>
    <w:rsid w:val="00321A45"/>
    <w:rsid w:val="00321BA0"/>
    <w:rsid w:val="00321C45"/>
    <w:rsid w:val="0032221B"/>
    <w:rsid w:val="0032221D"/>
    <w:rsid w:val="003222D1"/>
    <w:rsid w:val="00322356"/>
    <w:rsid w:val="00322864"/>
    <w:rsid w:val="003228CD"/>
    <w:rsid w:val="00322933"/>
    <w:rsid w:val="0032298F"/>
    <w:rsid w:val="00322A11"/>
    <w:rsid w:val="00322A17"/>
    <w:rsid w:val="00322B0C"/>
    <w:rsid w:val="00322BF3"/>
    <w:rsid w:val="00322C85"/>
    <w:rsid w:val="00322E4C"/>
    <w:rsid w:val="00322E61"/>
    <w:rsid w:val="00322F1E"/>
    <w:rsid w:val="00322F21"/>
    <w:rsid w:val="00322F7B"/>
    <w:rsid w:val="0032300B"/>
    <w:rsid w:val="00323189"/>
    <w:rsid w:val="0032322E"/>
    <w:rsid w:val="00323298"/>
    <w:rsid w:val="00323442"/>
    <w:rsid w:val="003236E9"/>
    <w:rsid w:val="00323734"/>
    <w:rsid w:val="00323814"/>
    <w:rsid w:val="00323A17"/>
    <w:rsid w:val="00323A1B"/>
    <w:rsid w:val="00323A5C"/>
    <w:rsid w:val="00323B05"/>
    <w:rsid w:val="00323B1A"/>
    <w:rsid w:val="00323ED5"/>
    <w:rsid w:val="00324110"/>
    <w:rsid w:val="00324125"/>
    <w:rsid w:val="00324469"/>
    <w:rsid w:val="00324499"/>
    <w:rsid w:val="00324665"/>
    <w:rsid w:val="00324694"/>
    <w:rsid w:val="003246A2"/>
    <w:rsid w:val="00324A85"/>
    <w:rsid w:val="00324BBD"/>
    <w:rsid w:val="00324D31"/>
    <w:rsid w:val="00324EB6"/>
    <w:rsid w:val="00324F26"/>
    <w:rsid w:val="003251A9"/>
    <w:rsid w:val="00325315"/>
    <w:rsid w:val="0032536B"/>
    <w:rsid w:val="0032559E"/>
    <w:rsid w:val="00325668"/>
    <w:rsid w:val="00325870"/>
    <w:rsid w:val="0032598F"/>
    <w:rsid w:val="00325A4B"/>
    <w:rsid w:val="00325CB1"/>
    <w:rsid w:val="00325E3E"/>
    <w:rsid w:val="00325FEA"/>
    <w:rsid w:val="00325FF6"/>
    <w:rsid w:val="00325FFA"/>
    <w:rsid w:val="00326143"/>
    <w:rsid w:val="003261E9"/>
    <w:rsid w:val="003261ED"/>
    <w:rsid w:val="00326298"/>
    <w:rsid w:val="003262B1"/>
    <w:rsid w:val="00326383"/>
    <w:rsid w:val="00326485"/>
    <w:rsid w:val="0032652A"/>
    <w:rsid w:val="0032654D"/>
    <w:rsid w:val="0032666C"/>
    <w:rsid w:val="00326675"/>
    <w:rsid w:val="0032669F"/>
    <w:rsid w:val="00326734"/>
    <w:rsid w:val="003267D5"/>
    <w:rsid w:val="00326AB1"/>
    <w:rsid w:val="00326BE1"/>
    <w:rsid w:val="00326C22"/>
    <w:rsid w:val="00326C5C"/>
    <w:rsid w:val="00326D00"/>
    <w:rsid w:val="00326D14"/>
    <w:rsid w:val="00326D75"/>
    <w:rsid w:val="00326E9D"/>
    <w:rsid w:val="0032702A"/>
    <w:rsid w:val="0032703A"/>
    <w:rsid w:val="003271B5"/>
    <w:rsid w:val="00327372"/>
    <w:rsid w:val="00327455"/>
    <w:rsid w:val="00327470"/>
    <w:rsid w:val="00327492"/>
    <w:rsid w:val="00327581"/>
    <w:rsid w:val="00327666"/>
    <w:rsid w:val="0032769A"/>
    <w:rsid w:val="00327751"/>
    <w:rsid w:val="00327763"/>
    <w:rsid w:val="00327784"/>
    <w:rsid w:val="003277D6"/>
    <w:rsid w:val="003278C0"/>
    <w:rsid w:val="0032790F"/>
    <w:rsid w:val="0032792E"/>
    <w:rsid w:val="00327995"/>
    <w:rsid w:val="00327C49"/>
    <w:rsid w:val="00327DA1"/>
    <w:rsid w:val="0033026B"/>
    <w:rsid w:val="003302D0"/>
    <w:rsid w:val="00330746"/>
    <w:rsid w:val="0033078E"/>
    <w:rsid w:val="00330A13"/>
    <w:rsid w:val="00330A21"/>
    <w:rsid w:val="00330C5B"/>
    <w:rsid w:val="00330C6A"/>
    <w:rsid w:val="00330E08"/>
    <w:rsid w:val="00330EE9"/>
    <w:rsid w:val="003311E5"/>
    <w:rsid w:val="0033139D"/>
    <w:rsid w:val="003313FB"/>
    <w:rsid w:val="003314EF"/>
    <w:rsid w:val="003315BE"/>
    <w:rsid w:val="00331664"/>
    <w:rsid w:val="00331671"/>
    <w:rsid w:val="003317E0"/>
    <w:rsid w:val="003317E6"/>
    <w:rsid w:val="00331807"/>
    <w:rsid w:val="00331B28"/>
    <w:rsid w:val="00331C9A"/>
    <w:rsid w:val="00331CC5"/>
    <w:rsid w:val="00331E7C"/>
    <w:rsid w:val="00332131"/>
    <w:rsid w:val="00332135"/>
    <w:rsid w:val="00332161"/>
    <w:rsid w:val="003321D6"/>
    <w:rsid w:val="0033225E"/>
    <w:rsid w:val="0033243C"/>
    <w:rsid w:val="003326C6"/>
    <w:rsid w:val="00332783"/>
    <w:rsid w:val="00332846"/>
    <w:rsid w:val="003328FB"/>
    <w:rsid w:val="003329BF"/>
    <w:rsid w:val="00332A0A"/>
    <w:rsid w:val="00332A1C"/>
    <w:rsid w:val="00332B36"/>
    <w:rsid w:val="00332BBD"/>
    <w:rsid w:val="00332C3E"/>
    <w:rsid w:val="00332C90"/>
    <w:rsid w:val="00332CB5"/>
    <w:rsid w:val="00332E90"/>
    <w:rsid w:val="00332EF8"/>
    <w:rsid w:val="00332F1A"/>
    <w:rsid w:val="00332F38"/>
    <w:rsid w:val="00332FC0"/>
    <w:rsid w:val="0033302F"/>
    <w:rsid w:val="003330AA"/>
    <w:rsid w:val="00333266"/>
    <w:rsid w:val="00333292"/>
    <w:rsid w:val="003332CB"/>
    <w:rsid w:val="00333669"/>
    <w:rsid w:val="003336EC"/>
    <w:rsid w:val="0033372F"/>
    <w:rsid w:val="00333743"/>
    <w:rsid w:val="00333745"/>
    <w:rsid w:val="003338E2"/>
    <w:rsid w:val="00333CDD"/>
    <w:rsid w:val="00333D7F"/>
    <w:rsid w:val="00333D9B"/>
    <w:rsid w:val="00333FD4"/>
    <w:rsid w:val="003340BA"/>
    <w:rsid w:val="003340E5"/>
    <w:rsid w:val="00334113"/>
    <w:rsid w:val="003341EB"/>
    <w:rsid w:val="00334285"/>
    <w:rsid w:val="003342EA"/>
    <w:rsid w:val="003344F0"/>
    <w:rsid w:val="00334651"/>
    <w:rsid w:val="00334913"/>
    <w:rsid w:val="00334951"/>
    <w:rsid w:val="003349B1"/>
    <w:rsid w:val="00334A66"/>
    <w:rsid w:val="00334B33"/>
    <w:rsid w:val="00334D0E"/>
    <w:rsid w:val="00334F84"/>
    <w:rsid w:val="00334FC0"/>
    <w:rsid w:val="00335088"/>
    <w:rsid w:val="003352FF"/>
    <w:rsid w:val="003353DC"/>
    <w:rsid w:val="00335588"/>
    <w:rsid w:val="003355D7"/>
    <w:rsid w:val="003357B0"/>
    <w:rsid w:val="003357E8"/>
    <w:rsid w:val="00335A32"/>
    <w:rsid w:val="00335B12"/>
    <w:rsid w:val="00335BBA"/>
    <w:rsid w:val="00335C5E"/>
    <w:rsid w:val="00335D45"/>
    <w:rsid w:val="00335E38"/>
    <w:rsid w:val="00335E52"/>
    <w:rsid w:val="00335F09"/>
    <w:rsid w:val="00335FAD"/>
    <w:rsid w:val="003360E5"/>
    <w:rsid w:val="003361C6"/>
    <w:rsid w:val="00336257"/>
    <w:rsid w:val="00336366"/>
    <w:rsid w:val="00336484"/>
    <w:rsid w:val="003364AB"/>
    <w:rsid w:val="003368DF"/>
    <w:rsid w:val="003368F3"/>
    <w:rsid w:val="00336C84"/>
    <w:rsid w:val="00336C9D"/>
    <w:rsid w:val="00336DAC"/>
    <w:rsid w:val="00336E04"/>
    <w:rsid w:val="00336E51"/>
    <w:rsid w:val="00336EAD"/>
    <w:rsid w:val="00336F43"/>
    <w:rsid w:val="00336F96"/>
    <w:rsid w:val="00336F9D"/>
    <w:rsid w:val="00336FFC"/>
    <w:rsid w:val="00337028"/>
    <w:rsid w:val="00337160"/>
    <w:rsid w:val="0033717C"/>
    <w:rsid w:val="0033732F"/>
    <w:rsid w:val="003373F9"/>
    <w:rsid w:val="0033747A"/>
    <w:rsid w:val="00337581"/>
    <w:rsid w:val="0033760B"/>
    <w:rsid w:val="003376A6"/>
    <w:rsid w:val="0033779B"/>
    <w:rsid w:val="003377AE"/>
    <w:rsid w:val="00337847"/>
    <w:rsid w:val="00337862"/>
    <w:rsid w:val="00337888"/>
    <w:rsid w:val="003378C2"/>
    <w:rsid w:val="003378F8"/>
    <w:rsid w:val="00337A28"/>
    <w:rsid w:val="00337AFA"/>
    <w:rsid w:val="00337D75"/>
    <w:rsid w:val="00337DB2"/>
    <w:rsid w:val="00337DEA"/>
    <w:rsid w:val="00337E5A"/>
    <w:rsid w:val="00337ED0"/>
    <w:rsid w:val="00337FBD"/>
    <w:rsid w:val="003400C1"/>
    <w:rsid w:val="00340107"/>
    <w:rsid w:val="003401AD"/>
    <w:rsid w:val="003403B1"/>
    <w:rsid w:val="00340485"/>
    <w:rsid w:val="003404B7"/>
    <w:rsid w:val="00340553"/>
    <w:rsid w:val="003405A0"/>
    <w:rsid w:val="003405D1"/>
    <w:rsid w:val="003405DE"/>
    <w:rsid w:val="0034063F"/>
    <w:rsid w:val="003406DE"/>
    <w:rsid w:val="003406FD"/>
    <w:rsid w:val="00340765"/>
    <w:rsid w:val="003408B2"/>
    <w:rsid w:val="0034094A"/>
    <w:rsid w:val="00340A69"/>
    <w:rsid w:val="00340B10"/>
    <w:rsid w:val="00340BD9"/>
    <w:rsid w:val="00340BFE"/>
    <w:rsid w:val="00340C8B"/>
    <w:rsid w:val="00340C91"/>
    <w:rsid w:val="00340C9B"/>
    <w:rsid w:val="00340D5A"/>
    <w:rsid w:val="00340D5C"/>
    <w:rsid w:val="00340D89"/>
    <w:rsid w:val="00340DAE"/>
    <w:rsid w:val="00340DEA"/>
    <w:rsid w:val="00340F08"/>
    <w:rsid w:val="00341091"/>
    <w:rsid w:val="00341117"/>
    <w:rsid w:val="00341185"/>
    <w:rsid w:val="00341202"/>
    <w:rsid w:val="00341310"/>
    <w:rsid w:val="0034135E"/>
    <w:rsid w:val="00341655"/>
    <w:rsid w:val="00341668"/>
    <w:rsid w:val="003416AD"/>
    <w:rsid w:val="003416E9"/>
    <w:rsid w:val="00341709"/>
    <w:rsid w:val="00341730"/>
    <w:rsid w:val="00341A23"/>
    <w:rsid w:val="00341A33"/>
    <w:rsid w:val="00341D8B"/>
    <w:rsid w:val="00341D9B"/>
    <w:rsid w:val="0034202E"/>
    <w:rsid w:val="00342036"/>
    <w:rsid w:val="00342090"/>
    <w:rsid w:val="0034212F"/>
    <w:rsid w:val="003422C0"/>
    <w:rsid w:val="003423F3"/>
    <w:rsid w:val="0034245B"/>
    <w:rsid w:val="00342467"/>
    <w:rsid w:val="0034258F"/>
    <w:rsid w:val="00342730"/>
    <w:rsid w:val="00342A08"/>
    <w:rsid w:val="00342B5E"/>
    <w:rsid w:val="00342BAF"/>
    <w:rsid w:val="00342BD5"/>
    <w:rsid w:val="00342C5F"/>
    <w:rsid w:val="00342D13"/>
    <w:rsid w:val="00342E21"/>
    <w:rsid w:val="00342EF0"/>
    <w:rsid w:val="00343099"/>
    <w:rsid w:val="003434CD"/>
    <w:rsid w:val="00343515"/>
    <w:rsid w:val="00343620"/>
    <w:rsid w:val="00343792"/>
    <w:rsid w:val="00343851"/>
    <w:rsid w:val="0034388F"/>
    <w:rsid w:val="00343B16"/>
    <w:rsid w:val="00343E99"/>
    <w:rsid w:val="00343EA7"/>
    <w:rsid w:val="00343F68"/>
    <w:rsid w:val="00343FB7"/>
    <w:rsid w:val="00344021"/>
    <w:rsid w:val="00344075"/>
    <w:rsid w:val="0034407E"/>
    <w:rsid w:val="0034422E"/>
    <w:rsid w:val="003442F5"/>
    <w:rsid w:val="00344368"/>
    <w:rsid w:val="003443A3"/>
    <w:rsid w:val="0034444C"/>
    <w:rsid w:val="0034445B"/>
    <w:rsid w:val="0034446D"/>
    <w:rsid w:val="003444EB"/>
    <w:rsid w:val="00344545"/>
    <w:rsid w:val="0034454B"/>
    <w:rsid w:val="00344554"/>
    <w:rsid w:val="003445D4"/>
    <w:rsid w:val="003447BA"/>
    <w:rsid w:val="0034485C"/>
    <w:rsid w:val="003448E1"/>
    <w:rsid w:val="003449EC"/>
    <w:rsid w:val="00344A51"/>
    <w:rsid w:val="00344B28"/>
    <w:rsid w:val="00344CD7"/>
    <w:rsid w:val="00344E30"/>
    <w:rsid w:val="00344EEF"/>
    <w:rsid w:val="0034514F"/>
    <w:rsid w:val="003451D0"/>
    <w:rsid w:val="003451E0"/>
    <w:rsid w:val="003451E2"/>
    <w:rsid w:val="00345363"/>
    <w:rsid w:val="003454A0"/>
    <w:rsid w:val="003455B1"/>
    <w:rsid w:val="003455F2"/>
    <w:rsid w:val="0034563C"/>
    <w:rsid w:val="00345667"/>
    <w:rsid w:val="00345737"/>
    <w:rsid w:val="003459E0"/>
    <w:rsid w:val="00345B8D"/>
    <w:rsid w:val="00345BD4"/>
    <w:rsid w:val="00345C02"/>
    <w:rsid w:val="00345C1A"/>
    <w:rsid w:val="00345C5F"/>
    <w:rsid w:val="00345FC9"/>
    <w:rsid w:val="00346076"/>
    <w:rsid w:val="003461EF"/>
    <w:rsid w:val="00346312"/>
    <w:rsid w:val="003463BD"/>
    <w:rsid w:val="0034659F"/>
    <w:rsid w:val="003465DB"/>
    <w:rsid w:val="00346621"/>
    <w:rsid w:val="00346670"/>
    <w:rsid w:val="003466C4"/>
    <w:rsid w:val="00346785"/>
    <w:rsid w:val="00346802"/>
    <w:rsid w:val="003468A7"/>
    <w:rsid w:val="00346975"/>
    <w:rsid w:val="00346A4C"/>
    <w:rsid w:val="00346A9E"/>
    <w:rsid w:val="00346BD6"/>
    <w:rsid w:val="00346C00"/>
    <w:rsid w:val="00346DD6"/>
    <w:rsid w:val="00346E06"/>
    <w:rsid w:val="00346E5E"/>
    <w:rsid w:val="00346E75"/>
    <w:rsid w:val="00346F1F"/>
    <w:rsid w:val="00347083"/>
    <w:rsid w:val="003471A4"/>
    <w:rsid w:val="003471AF"/>
    <w:rsid w:val="00347281"/>
    <w:rsid w:val="00347426"/>
    <w:rsid w:val="0034752E"/>
    <w:rsid w:val="003475EE"/>
    <w:rsid w:val="003476E3"/>
    <w:rsid w:val="003477AC"/>
    <w:rsid w:val="003478C7"/>
    <w:rsid w:val="003479A3"/>
    <w:rsid w:val="00347A0A"/>
    <w:rsid w:val="00347A47"/>
    <w:rsid w:val="00347B41"/>
    <w:rsid w:val="00347B9B"/>
    <w:rsid w:val="00347BBA"/>
    <w:rsid w:val="00347C31"/>
    <w:rsid w:val="00347C48"/>
    <w:rsid w:val="00347C6A"/>
    <w:rsid w:val="00347C6D"/>
    <w:rsid w:val="00347CD8"/>
    <w:rsid w:val="00347CE0"/>
    <w:rsid w:val="00347E6A"/>
    <w:rsid w:val="00347F1F"/>
    <w:rsid w:val="00347F69"/>
    <w:rsid w:val="00347F7A"/>
    <w:rsid w:val="003503A5"/>
    <w:rsid w:val="00350490"/>
    <w:rsid w:val="003504A9"/>
    <w:rsid w:val="00350547"/>
    <w:rsid w:val="00350655"/>
    <w:rsid w:val="003507EB"/>
    <w:rsid w:val="00350BDB"/>
    <w:rsid w:val="00350BFD"/>
    <w:rsid w:val="00350D18"/>
    <w:rsid w:val="00350E25"/>
    <w:rsid w:val="00350E77"/>
    <w:rsid w:val="00350F72"/>
    <w:rsid w:val="00350F86"/>
    <w:rsid w:val="00350FBF"/>
    <w:rsid w:val="003510AB"/>
    <w:rsid w:val="003510E9"/>
    <w:rsid w:val="00351126"/>
    <w:rsid w:val="0035114D"/>
    <w:rsid w:val="003512D0"/>
    <w:rsid w:val="0035138E"/>
    <w:rsid w:val="0035173F"/>
    <w:rsid w:val="0035183E"/>
    <w:rsid w:val="00351971"/>
    <w:rsid w:val="003519E9"/>
    <w:rsid w:val="00351A63"/>
    <w:rsid w:val="00351B13"/>
    <w:rsid w:val="00351D86"/>
    <w:rsid w:val="00351DA5"/>
    <w:rsid w:val="00351DE2"/>
    <w:rsid w:val="00351E50"/>
    <w:rsid w:val="00351E77"/>
    <w:rsid w:val="00351F22"/>
    <w:rsid w:val="00351F5A"/>
    <w:rsid w:val="003521BD"/>
    <w:rsid w:val="0035243B"/>
    <w:rsid w:val="0035249C"/>
    <w:rsid w:val="00352612"/>
    <w:rsid w:val="0035265D"/>
    <w:rsid w:val="003526A6"/>
    <w:rsid w:val="003528D8"/>
    <w:rsid w:val="00352A72"/>
    <w:rsid w:val="00352C7E"/>
    <w:rsid w:val="00352CD4"/>
    <w:rsid w:val="00352F5B"/>
    <w:rsid w:val="00353314"/>
    <w:rsid w:val="0035349B"/>
    <w:rsid w:val="003534F4"/>
    <w:rsid w:val="0035367F"/>
    <w:rsid w:val="0035374A"/>
    <w:rsid w:val="00353817"/>
    <w:rsid w:val="00353828"/>
    <w:rsid w:val="0035397E"/>
    <w:rsid w:val="00353A3A"/>
    <w:rsid w:val="00353B8E"/>
    <w:rsid w:val="00353C00"/>
    <w:rsid w:val="00353C1E"/>
    <w:rsid w:val="00353C7A"/>
    <w:rsid w:val="00353C92"/>
    <w:rsid w:val="00353CA6"/>
    <w:rsid w:val="00353CC9"/>
    <w:rsid w:val="00353CDB"/>
    <w:rsid w:val="00353E5E"/>
    <w:rsid w:val="00353F01"/>
    <w:rsid w:val="00353F84"/>
    <w:rsid w:val="0035403A"/>
    <w:rsid w:val="003542CB"/>
    <w:rsid w:val="00354329"/>
    <w:rsid w:val="00354758"/>
    <w:rsid w:val="00354854"/>
    <w:rsid w:val="00354905"/>
    <w:rsid w:val="003549BF"/>
    <w:rsid w:val="00354A5F"/>
    <w:rsid w:val="00354B0A"/>
    <w:rsid w:val="00354CDE"/>
    <w:rsid w:val="00354D5B"/>
    <w:rsid w:val="00354DF6"/>
    <w:rsid w:val="00354F05"/>
    <w:rsid w:val="003550B2"/>
    <w:rsid w:val="003551CD"/>
    <w:rsid w:val="003552D0"/>
    <w:rsid w:val="00355405"/>
    <w:rsid w:val="0035553E"/>
    <w:rsid w:val="003557A2"/>
    <w:rsid w:val="003558BB"/>
    <w:rsid w:val="003558C6"/>
    <w:rsid w:val="00355A81"/>
    <w:rsid w:val="00355A92"/>
    <w:rsid w:val="00355B20"/>
    <w:rsid w:val="00355D5C"/>
    <w:rsid w:val="00355EEE"/>
    <w:rsid w:val="00355EEF"/>
    <w:rsid w:val="00355F79"/>
    <w:rsid w:val="00355F91"/>
    <w:rsid w:val="00356074"/>
    <w:rsid w:val="0035616B"/>
    <w:rsid w:val="0035617E"/>
    <w:rsid w:val="0035619B"/>
    <w:rsid w:val="003561D9"/>
    <w:rsid w:val="00356242"/>
    <w:rsid w:val="0035626F"/>
    <w:rsid w:val="00356427"/>
    <w:rsid w:val="00356509"/>
    <w:rsid w:val="003565BF"/>
    <w:rsid w:val="0035677C"/>
    <w:rsid w:val="003567AF"/>
    <w:rsid w:val="003567B8"/>
    <w:rsid w:val="00356918"/>
    <w:rsid w:val="00356992"/>
    <w:rsid w:val="00356AD4"/>
    <w:rsid w:val="00356B2C"/>
    <w:rsid w:val="00356B59"/>
    <w:rsid w:val="00356C1B"/>
    <w:rsid w:val="00356C2C"/>
    <w:rsid w:val="00356C50"/>
    <w:rsid w:val="00356E12"/>
    <w:rsid w:val="003571C5"/>
    <w:rsid w:val="00357312"/>
    <w:rsid w:val="00357455"/>
    <w:rsid w:val="0035745E"/>
    <w:rsid w:val="003574B8"/>
    <w:rsid w:val="00357697"/>
    <w:rsid w:val="003576DD"/>
    <w:rsid w:val="003577B7"/>
    <w:rsid w:val="00357840"/>
    <w:rsid w:val="00357A1A"/>
    <w:rsid w:val="00357A3B"/>
    <w:rsid w:val="00357E70"/>
    <w:rsid w:val="00357F14"/>
    <w:rsid w:val="00357FE8"/>
    <w:rsid w:val="00360142"/>
    <w:rsid w:val="00360177"/>
    <w:rsid w:val="003601ED"/>
    <w:rsid w:val="00360214"/>
    <w:rsid w:val="00360273"/>
    <w:rsid w:val="003602AE"/>
    <w:rsid w:val="003602B7"/>
    <w:rsid w:val="003603C2"/>
    <w:rsid w:val="003603F5"/>
    <w:rsid w:val="00360440"/>
    <w:rsid w:val="00360534"/>
    <w:rsid w:val="00360597"/>
    <w:rsid w:val="00360656"/>
    <w:rsid w:val="00360696"/>
    <w:rsid w:val="003607D0"/>
    <w:rsid w:val="00360AA6"/>
    <w:rsid w:val="00360B34"/>
    <w:rsid w:val="00360D22"/>
    <w:rsid w:val="00360DFC"/>
    <w:rsid w:val="00360E82"/>
    <w:rsid w:val="00360EFA"/>
    <w:rsid w:val="00360F96"/>
    <w:rsid w:val="00361069"/>
    <w:rsid w:val="00361253"/>
    <w:rsid w:val="003613B6"/>
    <w:rsid w:val="003615ED"/>
    <w:rsid w:val="0036176D"/>
    <w:rsid w:val="00361B10"/>
    <w:rsid w:val="00361CFD"/>
    <w:rsid w:val="00361D0E"/>
    <w:rsid w:val="00361D5F"/>
    <w:rsid w:val="00361EC4"/>
    <w:rsid w:val="00361F64"/>
    <w:rsid w:val="003620A0"/>
    <w:rsid w:val="003620E8"/>
    <w:rsid w:val="003622B7"/>
    <w:rsid w:val="003625E0"/>
    <w:rsid w:val="0036280E"/>
    <w:rsid w:val="00362972"/>
    <w:rsid w:val="00362983"/>
    <w:rsid w:val="00362989"/>
    <w:rsid w:val="00362A1A"/>
    <w:rsid w:val="00362B63"/>
    <w:rsid w:val="00362D2D"/>
    <w:rsid w:val="00362DB7"/>
    <w:rsid w:val="00362DFA"/>
    <w:rsid w:val="0036311C"/>
    <w:rsid w:val="003631B0"/>
    <w:rsid w:val="003631DB"/>
    <w:rsid w:val="003634F5"/>
    <w:rsid w:val="0036362F"/>
    <w:rsid w:val="00363690"/>
    <w:rsid w:val="003636C8"/>
    <w:rsid w:val="003636E5"/>
    <w:rsid w:val="003638BF"/>
    <w:rsid w:val="003638F1"/>
    <w:rsid w:val="0036399A"/>
    <w:rsid w:val="00363B4F"/>
    <w:rsid w:val="00363BD1"/>
    <w:rsid w:val="00363CA0"/>
    <w:rsid w:val="00363D7D"/>
    <w:rsid w:val="00363E1A"/>
    <w:rsid w:val="00363F92"/>
    <w:rsid w:val="003640C1"/>
    <w:rsid w:val="003642B6"/>
    <w:rsid w:val="003642EF"/>
    <w:rsid w:val="0036430B"/>
    <w:rsid w:val="003643C8"/>
    <w:rsid w:val="0036450F"/>
    <w:rsid w:val="00364568"/>
    <w:rsid w:val="00364854"/>
    <w:rsid w:val="00364A01"/>
    <w:rsid w:val="00364A45"/>
    <w:rsid w:val="00364D95"/>
    <w:rsid w:val="00364D9B"/>
    <w:rsid w:val="00364E6F"/>
    <w:rsid w:val="00364EED"/>
    <w:rsid w:val="00364FD4"/>
    <w:rsid w:val="003650C5"/>
    <w:rsid w:val="00365116"/>
    <w:rsid w:val="003651D9"/>
    <w:rsid w:val="003651DC"/>
    <w:rsid w:val="0036522E"/>
    <w:rsid w:val="003653DB"/>
    <w:rsid w:val="00365465"/>
    <w:rsid w:val="00365480"/>
    <w:rsid w:val="00365588"/>
    <w:rsid w:val="00365652"/>
    <w:rsid w:val="003659CC"/>
    <w:rsid w:val="00365AFD"/>
    <w:rsid w:val="00365B11"/>
    <w:rsid w:val="00365D6D"/>
    <w:rsid w:val="00365EF0"/>
    <w:rsid w:val="00365F56"/>
    <w:rsid w:val="00366002"/>
    <w:rsid w:val="0036605E"/>
    <w:rsid w:val="003662E7"/>
    <w:rsid w:val="003663B8"/>
    <w:rsid w:val="003663F8"/>
    <w:rsid w:val="0036644E"/>
    <w:rsid w:val="00366499"/>
    <w:rsid w:val="0036661F"/>
    <w:rsid w:val="00366A9F"/>
    <w:rsid w:val="00366AE5"/>
    <w:rsid w:val="00366BE0"/>
    <w:rsid w:val="00366D9C"/>
    <w:rsid w:val="00366E87"/>
    <w:rsid w:val="00366F72"/>
    <w:rsid w:val="003670C5"/>
    <w:rsid w:val="003670D3"/>
    <w:rsid w:val="0036718F"/>
    <w:rsid w:val="003671BD"/>
    <w:rsid w:val="003671CA"/>
    <w:rsid w:val="0036723A"/>
    <w:rsid w:val="0036731C"/>
    <w:rsid w:val="0036735C"/>
    <w:rsid w:val="00367464"/>
    <w:rsid w:val="00367505"/>
    <w:rsid w:val="003675DE"/>
    <w:rsid w:val="003675FC"/>
    <w:rsid w:val="003676FC"/>
    <w:rsid w:val="0036771B"/>
    <w:rsid w:val="00367847"/>
    <w:rsid w:val="003678B5"/>
    <w:rsid w:val="00367A05"/>
    <w:rsid w:val="00367B4F"/>
    <w:rsid w:val="00367CAB"/>
    <w:rsid w:val="00367CD0"/>
    <w:rsid w:val="00367CF7"/>
    <w:rsid w:val="00370139"/>
    <w:rsid w:val="003701CA"/>
    <w:rsid w:val="0037038C"/>
    <w:rsid w:val="00370729"/>
    <w:rsid w:val="003707E8"/>
    <w:rsid w:val="003709C3"/>
    <w:rsid w:val="003709E0"/>
    <w:rsid w:val="00370C43"/>
    <w:rsid w:val="00370C5C"/>
    <w:rsid w:val="00370CDC"/>
    <w:rsid w:val="00370EB4"/>
    <w:rsid w:val="00370EC4"/>
    <w:rsid w:val="00371195"/>
    <w:rsid w:val="003711BC"/>
    <w:rsid w:val="00371226"/>
    <w:rsid w:val="00371375"/>
    <w:rsid w:val="003714D0"/>
    <w:rsid w:val="003716C2"/>
    <w:rsid w:val="003717A7"/>
    <w:rsid w:val="00371863"/>
    <w:rsid w:val="00371AD1"/>
    <w:rsid w:val="00371B38"/>
    <w:rsid w:val="00371C77"/>
    <w:rsid w:val="00371CED"/>
    <w:rsid w:val="00371D81"/>
    <w:rsid w:val="00371D9D"/>
    <w:rsid w:val="00371DBD"/>
    <w:rsid w:val="00371EE9"/>
    <w:rsid w:val="00371F1E"/>
    <w:rsid w:val="00371F7F"/>
    <w:rsid w:val="00371F88"/>
    <w:rsid w:val="00371FD6"/>
    <w:rsid w:val="003720C2"/>
    <w:rsid w:val="003721C6"/>
    <w:rsid w:val="0037222C"/>
    <w:rsid w:val="003722DB"/>
    <w:rsid w:val="00372408"/>
    <w:rsid w:val="0037243D"/>
    <w:rsid w:val="003725AC"/>
    <w:rsid w:val="003725AD"/>
    <w:rsid w:val="003725CF"/>
    <w:rsid w:val="003726F2"/>
    <w:rsid w:val="0037279F"/>
    <w:rsid w:val="003729D7"/>
    <w:rsid w:val="00372CFC"/>
    <w:rsid w:val="00372D1A"/>
    <w:rsid w:val="00372D93"/>
    <w:rsid w:val="00372D9A"/>
    <w:rsid w:val="00372E7A"/>
    <w:rsid w:val="00372EF4"/>
    <w:rsid w:val="003732B1"/>
    <w:rsid w:val="003732FE"/>
    <w:rsid w:val="00373305"/>
    <w:rsid w:val="00373348"/>
    <w:rsid w:val="003733B2"/>
    <w:rsid w:val="003733BF"/>
    <w:rsid w:val="0037345E"/>
    <w:rsid w:val="0037354A"/>
    <w:rsid w:val="00373603"/>
    <w:rsid w:val="0037374C"/>
    <w:rsid w:val="0037376A"/>
    <w:rsid w:val="003737F9"/>
    <w:rsid w:val="00373805"/>
    <w:rsid w:val="0037381A"/>
    <w:rsid w:val="00373860"/>
    <w:rsid w:val="003738AE"/>
    <w:rsid w:val="00373957"/>
    <w:rsid w:val="003739A2"/>
    <w:rsid w:val="00373B20"/>
    <w:rsid w:val="00373B73"/>
    <w:rsid w:val="00373BD2"/>
    <w:rsid w:val="00373E71"/>
    <w:rsid w:val="00373FC1"/>
    <w:rsid w:val="0037411A"/>
    <w:rsid w:val="00374226"/>
    <w:rsid w:val="0037439D"/>
    <w:rsid w:val="0037444E"/>
    <w:rsid w:val="0037464D"/>
    <w:rsid w:val="00374788"/>
    <w:rsid w:val="003747B6"/>
    <w:rsid w:val="003747F8"/>
    <w:rsid w:val="003748BB"/>
    <w:rsid w:val="00374AB4"/>
    <w:rsid w:val="00374C8E"/>
    <w:rsid w:val="00374D2A"/>
    <w:rsid w:val="00374D8F"/>
    <w:rsid w:val="00375168"/>
    <w:rsid w:val="0037516A"/>
    <w:rsid w:val="003752E6"/>
    <w:rsid w:val="00375477"/>
    <w:rsid w:val="003754B9"/>
    <w:rsid w:val="00375626"/>
    <w:rsid w:val="00375627"/>
    <w:rsid w:val="00375637"/>
    <w:rsid w:val="00375656"/>
    <w:rsid w:val="00375668"/>
    <w:rsid w:val="003757C7"/>
    <w:rsid w:val="00375924"/>
    <w:rsid w:val="00375928"/>
    <w:rsid w:val="003759C4"/>
    <w:rsid w:val="00375A1C"/>
    <w:rsid w:val="00375AA9"/>
    <w:rsid w:val="00375AC3"/>
    <w:rsid w:val="00375D82"/>
    <w:rsid w:val="00375E85"/>
    <w:rsid w:val="00375ED4"/>
    <w:rsid w:val="00375FCF"/>
    <w:rsid w:val="003760B1"/>
    <w:rsid w:val="00376143"/>
    <w:rsid w:val="003762AA"/>
    <w:rsid w:val="0037658C"/>
    <w:rsid w:val="00376697"/>
    <w:rsid w:val="00376930"/>
    <w:rsid w:val="00376963"/>
    <w:rsid w:val="00376AF0"/>
    <w:rsid w:val="00376AFC"/>
    <w:rsid w:val="00376CA5"/>
    <w:rsid w:val="00376DDC"/>
    <w:rsid w:val="00376E81"/>
    <w:rsid w:val="00376FE6"/>
    <w:rsid w:val="003770C5"/>
    <w:rsid w:val="00377177"/>
    <w:rsid w:val="0037720E"/>
    <w:rsid w:val="003772FD"/>
    <w:rsid w:val="0037734C"/>
    <w:rsid w:val="003773AB"/>
    <w:rsid w:val="00377401"/>
    <w:rsid w:val="00377505"/>
    <w:rsid w:val="003775A3"/>
    <w:rsid w:val="003775BF"/>
    <w:rsid w:val="003775D1"/>
    <w:rsid w:val="00377602"/>
    <w:rsid w:val="00377777"/>
    <w:rsid w:val="003777D3"/>
    <w:rsid w:val="003777E3"/>
    <w:rsid w:val="0037783D"/>
    <w:rsid w:val="0037784E"/>
    <w:rsid w:val="00377892"/>
    <w:rsid w:val="00377916"/>
    <w:rsid w:val="003779AC"/>
    <w:rsid w:val="00377A98"/>
    <w:rsid w:val="00377B4C"/>
    <w:rsid w:val="00377C15"/>
    <w:rsid w:val="00377C54"/>
    <w:rsid w:val="00377C85"/>
    <w:rsid w:val="00377DAA"/>
    <w:rsid w:val="00377E39"/>
    <w:rsid w:val="00377F77"/>
    <w:rsid w:val="00380052"/>
    <w:rsid w:val="0038006D"/>
    <w:rsid w:val="0038016F"/>
    <w:rsid w:val="00380289"/>
    <w:rsid w:val="00380293"/>
    <w:rsid w:val="00380500"/>
    <w:rsid w:val="0038057C"/>
    <w:rsid w:val="003805B2"/>
    <w:rsid w:val="00380707"/>
    <w:rsid w:val="0038093B"/>
    <w:rsid w:val="00380959"/>
    <w:rsid w:val="00380978"/>
    <w:rsid w:val="00380B09"/>
    <w:rsid w:val="00380B69"/>
    <w:rsid w:val="00380C16"/>
    <w:rsid w:val="00380C82"/>
    <w:rsid w:val="00380CE4"/>
    <w:rsid w:val="00380DD4"/>
    <w:rsid w:val="0038105D"/>
    <w:rsid w:val="00381080"/>
    <w:rsid w:val="00381385"/>
    <w:rsid w:val="003813BE"/>
    <w:rsid w:val="00381543"/>
    <w:rsid w:val="003815CF"/>
    <w:rsid w:val="003815E9"/>
    <w:rsid w:val="00381748"/>
    <w:rsid w:val="00381850"/>
    <w:rsid w:val="003818CB"/>
    <w:rsid w:val="0038191E"/>
    <w:rsid w:val="00381BA8"/>
    <w:rsid w:val="00381E08"/>
    <w:rsid w:val="00381E1E"/>
    <w:rsid w:val="00382072"/>
    <w:rsid w:val="00382129"/>
    <w:rsid w:val="00382155"/>
    <w:rsid w:val="003821DA"/>
    <w:rsid w:val="0038265C"/>
    <w:rsid w:val="003827BF"/>
    <w:rsid w:val="0038282C"/>
    <w:rsid w:val="00382AA0"/>
    <w:rsid w:val="00382B2E"/>
    <w:rsid w:val="00382B61"/>
    <w:rsid w:val="00382C43"/>
    <w:rsid w:val="00382D9B"/>
    <w:rsid w:val="00382FC8"/>
    <w:rsid w:val="003830DB"/>
    <w:rsid w:val="003834A2"/>
    <w:rsid w:val="003836A6"/>
    <w:rsid w:val="00383778"/>
    <w:rsid w:val="003838C4"/>
    <w:rsid w:val="003838D6"/>
    <w:rsid w:val="00383AB7"/>
    <w:rsid w:val="00383AD1"/>
    <w:rsid w:val="00383B1F"/>
    <w:rsid w:val="00383B20"/>
    <w:rsid w:val="00383C93"/>
    <w:rsid w:val="00383D65"/>
    <w:rsid w:val="00383D72"/>
    <w:rsid w:val="00383DDD"/>
    <w:rsid w:val="00383DDF"/>
    <w:rsid w:val="0038431D"/>
    <w:rsid w:val="00384425"/>
    <w:rsid w:val="0038449E"/>
    <w:rsid w:val="003844D9"/>
    <w:rsid w:val="003844E1"/>
    <w:rsid w:val="003845D9"/>
    <w:rsid w:val="003846CE"/>
    <w:rsid w:val="00384880"/>
    <w:rsid w:val="003848F4"/>
    <w:rsid w:val="00384B5F"/>
    <w:rsid w:val="00384BE8"/>
    <w:rsid w:val="00384CB3"/>
    <w:rsid w:val="00384D1F"/>
    <w:rsid w:val="00384D7E"/>
    <w:rsid w:val="00384DCD"/>
    <w:rsid w:val="00384E08"/>
    <w:rsid w:val="00384EEC"/>
    <w:rsid w:val="00385017"/>
    <w:rsid w:val="00385026"/>
    <w:rsid w:val="00385037"/>
    <w:rsid w:val="0038510D"/>
    <w:rsid w:val="0038513F"/>
    <w:rsid w:val="0038518B"/>
    <w:rsid w:val="0038528D"/>
    <w:rsid w:val="003853DE"/>
    <w:rsid w:val="0038548A"/>
    <w:rsid w:val="003854AD"/>
    <w:rsid w:val="003854D5"/>
    <w:rsid w:val="00385509"/>
    <w:rsid w:val="00385601"/>
    <w:rsid w:val="00385618"/>
    <w:rsid w:val="0038564E"/>
    <w:rsid w:val="0038577C"/>
    <w:rsid w:val="00385A2E"/>
    <w:rsid w:val="00385A59"/>
    <w:rsid w:val="00385A7D"/>
    <w:rsid w:val="00385A8E"/>
    <w:rsid w:val="00385B4F"/>
    <w:rsid w:val="00385BA9"/>
    <w:rsid w:val="00385BD5"/>
    <w:rsid w:val="00385C66"/>
    <w:rsid w:val="00385CB2"/>
    <w:rsid w:val="00385D00"/>
    <w:rsid w:val="00385D38"/>
    <w:rsid w:val="00385E1F"/>
    <w:rsid w:val="00385FAB"/>
    <w:rsid w:val="00385FB5"/>
    <w:rsid w:val="0038608A"/>
    <w:rsid w:val="003861CB"/>
    <w:rsid w:val="0038620A"/>
    <w:rsid w:val="003862EA"/>
    <w:rsid w:val="00386479"/>
    <w:rsid w:val="003864B9"/>
    <w:rsid w:val="003864C9"/>
    <w:rsid w:val="00386698"/>
    <w:rsid w:val="00386764"/>
    <w:rsid w:val="003867DE"/>
    <w:rsid w:val="0038684F"/>
    <w:rsid w:val="0038690F"/>
    <w:rsid w:val="0038691C"/>
    <w:rsid w:val="003869D4"/>
    <w:rsid w:val="00386AA3"/>
    <w:rsid w:val="00386BBD"/>
    <w:rsid w:val="00386C0C"/>
    <w:rsid w:val="00386DC9"/>
    <w:rsid w:val="00386E64"/>
    <w:rsid w:val="00386FB1"/>
    <w:rsid w:val="00387056"/>
    <w:rsid w:val="00387083"/>
    <w:rsid w:val="0038719A"/>
    <w:rsid w:val="00387228"/>
    <w:rsid w:val="003872A9"/>
    <w:rsid w:val="003872EC"/>
    <w:rsid w:val="003873B4"/>
    <w:rsid w:val="0038748D"/>
    <w:rsid w:val="00387495"/>
    <w:rsid w:val="00387500"/>
    <w:rsid w:val="00387523"/>
    <w:rsid w:val="00387528"/>
    <w:rsid w:val="00387642"/>
    <w:rsid w:val="00387A80"/>
    <w:rsid w:val="00387BCD"/>
    <w:rsid w:val="00387CD2"/>
    <w:rsid w:val="00387D11"/>
    <w:rsid w:val="00387E86"/>
    <w:rsid w:val="00387E8E"/>
    <w:rsid w:val="00387E9D"/>
    <w:rsid w:val="00387F0E"/>
    <w:rsid w:val="003900C7"/>
    <w:rsid w:val="003900EE"/>
    <w:rsid w:val="0039012A"/>
    <w:rsid w:val="00390306"/>
    <w:rsid w:val="0039035E"/>
    <w:rsid w:val="00390449"/>
    <w:rsid w:val="00390521"/>
    <w:rsid w:val="003907FE"/>
    <w:rsid w:val="0039089A"/>
    <w:rsid w:val="003908A7"/>
    <w:rsid w:val="00390C68"/>
    <w:rsid w:val="00390E50"/>
    <w:rsid w:val="003911A3"/>
    <w:rsid w:val="00391219"/>
    <w:rsid w:val="00391448"/>
    <w:rsid w:val="00391459"/>
    <w:rsid w:val="00391682"/>
    <w:rsid w:val="0039168B"/>
    <w:rsid w:val="00391720"/>
    <w:rsid w:val="003917D6"/>
    <w:rsid w:val="00391949"/>
    <w:rsid w:val="003919AC"/>
    <w:rsid w:val="003919EF"/>
    <w:rsid w:val="00391A14"/>
    <w:rsid w:val="00391B05"/>
    <w:rsid w:val="00391C87"/>
    <w:rsid w:val="00391D15"/>
    <w:rsid w:val="00391D18"/>
    <w:rsid w:val="00391E1A"/>
    <w:rsid w:val="00391E7B"/>
    <w:rsid w:val="00391F98"/>
    <w:rsid w:val="00392076"/>
    <w:rsid w:val="003920B0"/>
    <w:rsid w:val="0039224B"/>
    <w:rsid w:val="00392251"/>
    <w:rsid w:val="003924DB"/>
    <w:rsid w:val="00392533"/>
    <w:rsid w:val="00392546"/>
    <w:rsid w:val="00392551"/>
    <w:rsid w:val="00392598"/>
    <w:rsid w:val="0039266E"/>
    <w:rsid w:val="0039274F"/>
    <w:rsid w:val="00392762"/>
    <w:rsid w:val="0039276D"/>
    <w:rsid w:val="003927F6"/>
    <w:rsid w:val="003929B5"/>
    <w:rsid w:val="003929E2"/>
    <w:rsid w:val="00392B8F"/>
    <w:rsid w:val="00392BCE"/>
    <w:rsid w:val="00392BF8"/>
    <w:rsid w:val="00392D39"/>
    <w:rsid w:val="00392DA2"/>
    <w:rsid w:val="00392DAA"/>
    <w:rsid w:val="00392ECE"/>
    <w:rsid w:val="0039301F"/>
    <w:rsid w:val="0039337A"/>
    <w:rsid w:val="003935DD"/>
    <w:rsid w:val="003936EA"/>
    <w:rsid w:val="003937CA"/>
    <w:rsid w:val="00393887"/>
    <w:rsid w:val="003938DF"/>
    <w:rsid w:val="00393910"/>
    <w:rsid w:val="00393B25"/>
    <w:rsid w:val="00393B5F"/>
    <w:rsid w:val="00393C85"/>
    <w:rsid w:val="00393DD6"/>
    <w:rsid w:val="00393E59"/>
    <w:rsid w:val="00393E85"/>
    <w:rsid w:val="00393F72"/>
    <w:rsid w:val="00393FAB"/>
    <w:rsid w:val="00393FDD"/>
    <w:rsid w:val="00394004"/>
    <w:rsid w:val="00394220"/>
    <w:rsid w:val="0039432C"/>
    <w:rsid w:val="003944C4"/>
    <w:rsid w:val="00394615"/>
    <w:rsid w:val="0039466C"/>
    <w:rsid w:val="00394702"/>
    <w:rsid w:val="00394830"/>
    <w:rsid w:val="003948FF"/>
    <w:rsid w:val="00394A38"/>
    <w:rsid w:val="00394A6B"/>
    <w:rsid w:val="00394CE1"/>
    <w:rsid w:val="00394D89"/>
    <w:rsid w:val="00394E07"/>
    <w:rsid w:val="00395007"/>
    <w:rsid w:val="00395197"/>
    <w:rsid w:val="00395267"/>
    <w:rsid w:val="0039542E"/>
    <w:rsid w:val="0039561C"/>
    <w:rsid w:val="003957B4"/>
    <w:rsid w:val="0039584A"/>
    <w:rsid w:val="00395A01"/>
    <w:rsid w:val="00395ADE"/>
    <w:rsid w:val="00395AF0"/>
    <w:rsid w:val="00395B48"/>
    <w:rsid w:val="00395C0F"/>
    <w:rsid w:val="00395CA5"/>
    <w:rsid w:val="00395CCC"/>
    <w:rsid w:val="00395CF7"/>
    <w:rsid w:val="00395DA7"/>
    <w:rsid w:val="00395DDA"/>
    <w:rsid w:val="0039600F"/>
    <w:rsid w:val="0039612E"/>
    <w:rsid w:val="003961B5"/>
    <w:rsid w:val="003961C2"/>
    <w:rsid w:val="0039639B"/>
    <w:rsid w:val="003964E4"/>
    <w:rsid w:val="00396589"/>
    <w:rsid w:val="0039668A"/>
    <w:rsid w:val="003967EC"/>
    <w:rsid w:val="003968B4"/>
    <w:rsid w:val="003968D0"/>
    <w:rsid w:val="00396A17"/>
    <w:rsid w:val="00396A1F"/>
    <w:rsid w:val="00396A78"/>
    <w:rsid w:val="00396B7A"/>
    <w:rsid w:val="00396BFB"/>
    <w:rsid w:val="00396CC0"/>
    <w:rsid w:val="00396D1F"/>
    <w:rsid w:val="00396DD3"/>
    <w:rsid w:val="00396DE5"/>
    <w:rsid w:val="00396FEB"/>
    <w:rsid w:val="00397055"/>
    <w:rsid w:val="00397112"/>
    <w:rsid w:val="00397212"/>
    <w:rsid w:val="0039724C"/>
    <w:rsid w:val="0039747D"/>
    <w:rsid w:val="003974FF"/>
    <w:rsid w:val="0039759A"/>
    <w:rsid w:val="00397735"/>
    <w:rsid w:val="003978F1"/>
    <w:rsid w:val="00397982"/>
    <w:rsid w:val="003979F4"/>
    <w:rsid w:val="00397A6D"/>
    <w:rsid w:val="00397BD0"/>
    <w:rsid w:val="00397CE8"/>
    <w:rsid w:val="00397E06"/>
    <w:rsid w:val="00397F93"/>
    <w:rsid w:val="003A0036"/>
    <w:rsid w:val="003A0075"/>
    <w:rsid w:val="003A0111"/>
    <w:rsid w:val="003A01FA"/>
    <w:rsid w:val="003A029F"/>
    <w:rsid w:val="003A02A9"/>
    <w:rsid w:val="003A0519"/>
    <w:rsid w:val="003A0560"/>
    <w:rsid w:val="003A056A"/>
    <w:rsid w:val="003A05CB"/>
    <w:rsid w:val="003A06CD"/>
    <w:rsid w:val="003A0733"/>
    <w:rsid w:val="003A074B"/>
    <w:rsid w:val="003A0753"/>
    <w:rsid w:val="003A084E"/>
    <w:rsid w:val="003A0890"/>
    <w:rsid w:val="003A08CC"/>
    <w:rsid w:val="003A0BAD"/>
    <w:rsid w:val="003A0CC8"/>
    <w:rsid w:val="003A0D70"/>
    <w:rsid w:val="003A0D73"/>
    <w:rsid w:val="003A10F4"/>
    <w:rsid w:val="003A11BF"/>
    <w:rsid w:val="003A11F1"/>
    <w:rsid w:val="003A11FC"/>
    <w:rsid w:val="003A1363"/>
    <w:rsid w:val="003A146E"/>
    <w:rsid w:val="003A171E"/>
    <w:rsid w:val="003A1776"/>
    <w:rsid w:val="003A17C4"/>
    <w:rsid w:val="003A19A9"/>
    <w:rsid w:val="003A1C17"/>
    <w:rsid w:val="003A1DA7"/>
    <w:rsid w:val="003A1DEE"/>
    <w:rsid w:val="003A1E9A"/>
    <w:rsid w:val="003A1ECA"/>
    <w:rsid w:val="003A1FB6"/>
    <w:rsid w:val="003A2244"/>
    <w:rsid w:val="003A23CA"/>
    <w:rsid w:val="003A25C7"/>
    <w:rsid w:val="003A25D5"/>
    <w:rsid w:val="003A260D"/>
    <w:rsid w:val="003A265F"/>
    <w:rsid w:val="003A28AA"/>
    <w:rsid w:val="003A28B2"/>
    <w:rsid w:val="003A28EB"/>
    <w:rsid w:val="003A298D"/>
    <w:rsid w:val="003A2B6E"/>
    <w:rsid w:val="003A2BF3"/>
    <w:rsid w:val="003A2C2D"/>
    <w:rsid w:val="003A2C5D"/>
    <w:rsid w:val="003A2EA1"/>
    <w:rsid w:val="003A2EBF"/>
    <w:rsid w:val="003A2F8B"/>
    <w:rsid w:val="003A30A6"/>
    <w:rsid w:val="003A31D8"/>
    <w:rsid w:val="003A3244"/>
    <w:rsid w:val="003A332C"/>
    <w:rsid w:val="003A3342"/>
    <w:rsid w:val="003A33B2"/>
    <w:rsid w:val="003A340C"/>
    <w:rsid w:val="003A3613"/>
    <w:rsid w:val="003A3648"/>
    <w:rsid w:val="003A36D4"/>
    <w:rsid w:val="003A37C4"/>
    <w:rsid w:val="003A37F0"/>
    <w:rsid w:val="003A382A"/>
    <w:rsid w:val="003A38B9"/>
    <w:rsid w:val="003A3911"/>
    <w:rsid w:val="003A399F"/>
    <w:rsid w:val="003A39D3"/>
    <w:rsid w:val="003A3C31"/>
    <w:rsid w:val="003A3FA4"/>
    <w:rsid w:val="003A3FD3"/>
    <w:rsid w:val="003A41B0"/>
    <w:rsid w:val="003A4217"/>
    <w:rsid w:val="003A422A"/>
    <w:rsid w:val="003A43FC"/>
    <w:rsid w:val="003A4576"/>
    <w:rsid w:val="003A470F"/>
    <w:rsid w:val="003A47F2"/>
    <w:rsid w:val="003A4A4E"/>
    <w:rsid w:val="003A4CE6"/>
    <w:rsid w:val="003A4D58"/>
    <w:rsid w:val="003A4E96"/>
    <w:rsid w:val="003A4EB7"/>
    <w:rsid w:val="003A4F3C"/>
    <w:rsid w:val="003A4F70"/>
    <w:rsid w:val="003A50A5"/>
    <w:rsid w:val="003A5330"/>
    <w:rsid w:val="003A53B4"/>
    <w:rsid w:val="003A555A"/>
    <w:rsid w:val="003A557F"/>
    <w:rsid w:val="003A55AA"/>
    <w:rsid w:val="003A55F5"/>
    <w:rsid w:val="003A5607"/>
    <w:rsid w:val="003A5728"/>
    <w:rsid w:val="003A5A82"/>
    <w:rsid w:val="003A5B8B"/>
    <w:rsid w:val="003A5C42"/>
    <w:rsid w:val="003A5D12"/>
    <w:rsid w:val="003A5D5F"/>
    <w:rsid w:val="003A5D9D"/>
    <w:rsid w:val="003A5E49"/>
    <w:rsid w:val="003A5F92"/>
    <w:rsid w:val="003A5FA6"/>
    <w:rsid w:val="003A61BB"/>
    <w:rsid w:val="003A628E"/>
    <w:rsid w:val="003A62B5"/>
    <w:rsid w:val="003A64AE"/>
    <w:rsid w:val="003A64F5"/>
    <w:rsid w:val="003A64F9"/>
    <w:rsid w:val="003A663B"/>
    <w:rsid w:val="003A679E"/>
    <w:rsid w:val="003A681D"/>
    <w:rsid w:val="003A68D9"/>
    <w:rsid w:val="003A690C"/>
    <w:rsid w:val="003A6AB6"/>
    <w:rsid w:val="003A6B78"/>
    <w:rsid w:val="003A6BBF"/>
    <w:rsid w:val="003A6BCA"/>
    <w:rsid w:val="003A6BD3"/>
    <w:rsid w:val="003A6C3E"/>
    <w:rsid w:val="003A6C74"/>
    <w:rsid w:val="003A6C8A"/>
    <w:rsid w:val="003A6E57"/>
    <w:rsid w:val="003A6E94"/>
    <w:rsid w:val="003A6F07"/>
    <w:rsid w:val="003A7021"/>
    <w:rsid w:val="003A703D"/>
    <w:rsid w:val="003A7209"/>
    <w:rsid w:val="003A7216"/>
    <w:rsid w:val="003A7541"/>
    <w:rsid w:val="003A755B"/>
    <w:rsid w:val="003A75B6"/>
    <w:rsid w:val="003A7643"/>
    <w:rsid w:val="003A7725"/>
    <w:rsid w:val="003A775D"/>
    <w:rsid w:val="003A7767"/>
    <w:rsid w:val="003A77D6"/>
    <w:rsid w:val="003A78CF"/>
    <w:rsid w:val="003A798A"/>
    <w:rsid w:val="003A799A"/>
    <w:rsid w:val="003A79B9"/>
    <w:rsid w:val="003A7A87"/>
    <w:rsid w:val="003A7A9F"/>
    <w:rsid w:val="003A7B94"/>
    <w:rsid w:val="003A7CBC"/>
    <w:rsid w:val="003A7D2C"/>
    <w:rsid w:val="003A7FA9"/>
    <w:rsid w:val="003B009E"/>
    <w:rsid w:val="003B0138"/>
    <w:rsid w:val="003B0187"/>
    <w:rsid w:val="003B021A"/>
    <w:rsid w:val="003B0231"/>
    <w:rsid w:val="003B02B6"/>
    <w:rsid w:val="003B02F4"/>
    <w:rsid w:val="003B039C"/>
    <w:rsid w:val="003B0498"/>
    <w:rsid w:val="003B04D0"/>
    <w:rsid w:val="003B0677"/>
    <w:rsid w:val="003B07AC"/>
    <w:rsid w:val="003B07B9"/>
    <w:rsid w:val="003B0876"/>
    <w:rsid w:val="003B08C4"/>
    <w:rsid w:val="003B0965"/>
    <w:rsid w:val="003B0B11"/>
    <w:rsid w:val="003B0B29"/>
    <w:rsid w:val="003B0B71"/>
    <w:rsid w:val="003B0D46"/>
    <w:rsid w:val="003B0DAB"/>
    <w:rsid w:val="003B0E48"/>
    <w:rsid w:val="003B0E5D"/>
    <w:rsid w:val="003B0EC9"/>
    <w:rsid w:val="003B0ED4"/>
    <w:rsid w:val="003B1174"/>
    <w:rsid w:val="003B119D"/>
    <w:rsid w:val="003B1261"/>
    <w:rsid w:val="003B147C"/>
    <w:rsid w:val="003B16BB"/>
    <w:rsid w:val="003B1787"/>
    <w:rsid w:val="003B17BA"/>
    <w:rsid w:val="003B18B1"/>
    <w:rsid w:val="003B1A60"/>
    <w:rsid w:val="003B1A72"/>
    <w:rsid w:val="003B1B6F"/>
    <w:rsid w:val="003B1D6B"/>
    <w:rsid w:val="003B1E1F"/>
    <w:rsid w:val="003B1EB0"/>
    <w:rsid w:val="003B1FBB"/>
    <w:rsid w:val="003B2007"/>
    <w:rsid w:val="003B2137"/>
    <w:rsid w:val="003B2154"/>
    <w:rsid w:val="003B220B"/>
    <w:rsid w:val="003B22BC"/>
    <w:rsid w:val="003B2314"/>
    <w:rsid w:val="003B2329"/>
    <w:rsid w:val="003B23C6"/>
    <w:rsid w:val="003B263E"/>
    <w:rsid w:val="003B26D4"/>
    <w:rsid w:val="003B26D8"/>
    <w:rsid w:val="003B2722"/>
    <w:rsid w:val="003B2AFB"/>
    <w:rsid w:val="003B2B7F"/>
    <w:rsid w:val="003B2BDA"/>
    <w:rsid w:val="003B2C5E"/>
    <w:rsid w:val="003B2C62"/>
    <w:rsid w:val="003B2C63"/>
    <w:rsid w:val="003B2C8E"/>
    <w:rsid w:val="003B2D95"/>
    <w:rsid w:val="003B2E0A"/>
    <w:rsid w:val="003B2FAF"/>
    <w:rsid w:val="003B3017"/>
    <w:rsid w:val="003B3048"/>
    <w:rsid w:val="003B311A"/>
    <w:rsid w:val="003B3172"/>
    <w:rsid w:val="003B3332"/>
    <w:rsid w:val="003B3370"/>
    <w:rsid w:val="003B3487"/>
    <w:rsid w:val="003B3653"/>
    <w:rsid w:val="003B365F"/>
    <w:rsid w:val="003B3697"/>
    <w:rsid w:val="003B372C"/>
    <w:rsid w:val="003B3838"/>
    <w:rsid w:val="003B383E"/>
    <w:rsid w:val="003B38F5"/>
    <w:rsid w:val="003B3BA2"/>
    <w:rsid w:val="003B3BE2"/>
    <w:rsid w:val="003B3DAF"/>
    <w:rsid w:val="003B3DED"/>
    <w:rsid w:val="003B3DF1"/>
    <w:rsid w:val="003B3DF9"/>
    <w:rsid w:val="003B3F68"/>
    <w:rsid w:val="003B40FD"/>
    <w:rsid w:val="003B42BF"/>
    <w:rsid w:val="003B42D9"/>
    <w:rsid w:val="003B4589"/>
    <w:rsid w:val="003B4647"/>
    <w:rsid w:val="003B46EE"/>
    <w:rsid w:val="003B474E"/>
    <w:rsid w:val="003B4A06"/>
    <w:rsid w:val="003B4A14"/>
    <w:rsid w:val="003B4A22"/>
    <w:rsid w:val="003B4A58"/>
    <w:rsid w:val="003B4A7C"/>
    <w:rsid w:val="003B4AB1"/>
    <w:rsid w:val="003B4B75"/>
    <w:rsid w:val="003B4B77"/>
    <w:rsid w:val="003B4C5F"/>
    <w:rsid w:val="003B4C71"/>
    <w:rsid w:val="003B4EFC"/>
    <w:rsid w:val="003B4F17"/>
    <w:rsid w:val="003B525C"/>
    <w:rsid w:val="003B52FE"/>
    <w:rsid w:val="003B54C1"/>
    <w:rsid w:val="003B55E1"/>
    <w:rsid w:val="003B55E4"/>
    <w:rsid w:val="003B56B9"/>
    <w:rsid w:val="003B571C"/>
    <w:rsid w:val="003B5743"/>
    <w:rsid w:val="003B595E"/>
    <w:rsid w:val="003B5CD6"/>
    <w:rsid w:val="003B5E43"/>
    <w:rsid w:val="003B5E61"/>
    <w:rsid w:val="003B5F7C"/>
    <w:rsid w:val="003B6140"/>
    <w:rsid w:val="003B6149"/>
    <w:rsid w:val="003B61CE"/>
    <w:rsid w:val="003B6267"/>
    <w:rsid w:val="003B62F3"/>
    <w:rsid w:val="003B6302"/>
    <w:rsid w:val="003B637D"/>
    <w:rsid w:val="003B642F"/>
    <w:rsid w:val="003B6568"/>
    <w:rsid w:val="003B66FF"/>
    <w:rsid w:val="003B6735"/>
    <w:rsid w:val="003B6850"/>
    <w:rsid w:val="003B6966"/>
    <w:rsid w:val="003B6995"/>
    <w:rsid w:val="003B6B1A"/>
    <w:rsid w:val="003B6B5A"/>
    <w:rsid w:val="003B6D4E"/>
    <w:rsid w:val="003B6FAD"/>
    <w:rsid w:val="003B7027"/>
    <w:rsid w:val="003B705D"/>
    <w:rsid w:val="003B70B2"/>
    <w:rsid w:val="003B7269"/>
    <w:rsid w:val="003B7294"/>
    <w:rsid w:val="003B72FB"/>
    <w:rsid w:val="003B73C3"/>
    <w:rsid w:val="003B7421"/>
    <w:rsid w:val="003B7569"/>
    <w:rsid w:val="003B757D"/>
    <w:rsid w:val="003B75CC"/>
    <w:rsid w:val="003B7687"/>
    <w:rsid w:val="003B7723"/>
    <w:rsid w:val="003B77F9"/>
    <w:rsid w:val="003B788A"/>
    <w:rsid w:val="003B7A75"/>
    <w:rsid w:val="003B7AAC"/>
    <w:rsid w:val="003B7ABB"/>
    <w:rsid w:val="003B7BA1"/>
    <w:rsid w:val="003B7BD0"/>
    <w:rsid w:val="003B7E47"/>
    <w:rsid w:val="003B7EA4"/>
    <w:rsid w:val="003B7FE6"/>
    <w:rsid w:val="003C00CB"/>
    <w:rsid w:val="003C0147"/>
    <w:rsid w:val="003C01BF"/>
    <w:rsid w:val="003C02A0"/>
    <w:rsid w:val="003C0306"/>
    <w:rsid w:val="003C0310"/>
    <w:rsid w:val="003C0313"/>
    <w:rsid w:val="003C039F"/>
    <w:rsid w:val="003C0616"/>
    <w:rsid w:val="003C0695"/>
    <w:rsid w:val="003C06CB"/>
    <w:rsid w:val="003C0759"/>
    <w:rsid w:val="003C0769"/>
    <w:rsid w:val="003C0907"/>
    <w:rsid w:val="003C0B3A"/>
    <w:rsid w:val="003C0B52"/>
    <w:rsid w:val="003C0D2F"/>
    <w:rsid w:val="003C0D33"/>
    <w:rsid w:val="003C0E07"/>
    <w:rsid w:val="003C0F07"/>
    <w:rsid w:val="003C0FCA"/>
    <w:rsid w:val="003C10A3"/>
    <w:rsid w:val="003C1160"/>
    <w:rsid w:val="003C11AB"/>
    <w:rsid w:val="003C12AB"/>
    <w:rsid w:val="003C1377"/>
    <w:rsid w:val="003C13C8"/>
    <w:rsid w:val="003C13D1"/>
    <w:rsid w:val="003C1540"/>
    <w:rsid w:val="003C180A"/>
    <w:rsid w:val="003C181D"/>
    <w:rsid w:val="003C1926"/>
    <w:rsid w:val="003C1DC0"/>
    <w:rsid w:val="003C1E80"/>
    <w:rsid w:val="003C1FEC"/>
    <w:rsid w:val="003C2348"/>
    <w:rsid w:val="003C2402"/>
    <w:rsid w:val="003C245D"/>
    <w:rsid w:val="003C2578"/>
    <w:rsid w:val="003C259E"/>
    <w:rsid w:val="003C25D3"/>
    <w:rsid w:val="003C25EE"/>
    <w:rsid w:val="003C2667"/>
    <w:rsid w:val="003C2750"/>
    <w:rsid w:val="003C287E"/>
    <w:rsid w:val="003C2881"/>
    <w:rsid w:val="003C28A5"/>
    <w:rsid w:val="003C2BF0"/>
    <w:rsid w:val="003C2C26"/>
    <w:rsid w:val="003C2C62"/>
    <w:rsid w:val="003C2D25"/>
    <w:rsid w:val="003C2E61"/>
    <w:rsid w:val="003C3055"/>
    <w:rsid w:val="003C31BE"/>
    <w:rsid w:val="003C31E0"/>
    <w:rsid w:val="003C3271"/>
    <w:rsid w:val="003C32BC"/>
    <w:rsid w:val="003C3394"/>
    <w:rsid w:val="003C3594"/>
    <w:rsid w:val="003C35EE"/>
    <w:rsid w:val="003C3622"/>
    <w:rsid w:val="003C375D"/>
    <w:rsid w:val="003C38D8"/>
    <w:rsid w:val="003C38F2"/>
    <w:rsid w:val="003C39B7"/>
    <w:rsid w:val="003C3A07"/>
    <w:rsid w:val="003C3A43"/>
    <w:rsid w:val="003C3A6A"/>
    <w:rsid w:val="003C3A97"/>
    <w:rsid w:val="003C3B4B"/>
    <w:rsid w:val="003C3D04"/>
    <w:rsid w:val="003C3DB6"/>
    <w:rsid w:val="003C3E29"/>
    <w:rsid w:val="003C3EC6"/>
    <w:rsid w:val="003C3EDA"/>
    <w:rsid w:val="003C3EDD"/>
    <w:rsid w:val="003C406A"/>
    <w:rsid w:val="003C40AE"/>
    <w:rsid w:val="003C41B7"/>
    <w:rsid w:val="003C41BB"/>
    <w:rsid w:val="003C41E5"/>
    <w:rsid w:val="003C42A5"/>
    <w:rsid w:val="003C42B4"/>
    <w:rsid w:val="003C43DD"/>
    <w:rsid w:val="003C443A"/>
    <w:rsid w:val="003C4443"/>
    <w:rsid w:val="003C448F"/>
    <w:rsid w:val="003C4564"/>
    <w:rsid w:val="003C4569"/>
    <w:rsid w:val="003C4667"/>
    <w:rsid w:val="003C47A0"/>
    <w:rsid w:val="003C47BD"/>
    <w:rsid w:val="003C48D0"/>
    <w:rsid w:val="003C490F"/>
    <w:rsid w:val="003C4914"/>
    <w:rsid w:val="003C4987"/>
    <w:rsid w:val="003C4A0A"/>
    <w:rsid w:val="003C4BCC"/>
    <w:rsid w:val="003C4CBD"/>
    <w:rsid w:val="003C5055"/>
    <w:rsid w:val="003C50F3"/>
    <w:rsid w:val="003C5136"/>
    <w:rsid w:val="003C51C3"/>
    <w:rsid w:val="003C5278"/>
    <w:rsid w:val="003C5491"/>
    <w:rsid w:val="003C556E"/>
    <w:rsid w:val="003C561F"/>
    <w:rsid w:val="003C57D5"/>
    <w:rsid w:val="003C57F0"/>
    <w:rsid w:val="003C57FD"/>
    <w:rsid w:val="003C5901"/>
    <w:rsid w:val="003C5B1C"/>
    <w:rsid w:val="003C5B62"/>
    <w:rsid w:val="003C5C8C"/>
    <w:rsid w:val="003C5CC3"/>
    <w:rsid w:val="003C5CE3"/>
    <w:rsid w:val="003C5D0A"/>
    <w:rsid w:val="003C5E2C"/>
    <w:rsid w:val="003C5E90"/>
    <w:rsid w:val="003C5F66"/>
    <w:rsid w:val="003C5FCC"/>
    <w:rsid w:val="003C5FD3"/>
    <w:rsid w:val="003C600D"/>
    <w:rsid w:val="003C6101"/>
    <w:rsid w:val="003C61E8"/>
    <w:rsid w:val="003C626D"/>
    <w:rsid w:val="003C62F3"/>
    <w:rsid w:val="003C6398"/>
    <w:rsid w:val="003C650B"/>
    <w:rsid w:val="003C6557"/>
    <w:rsid w:val="003C669B"/>
    <w:rsid w:val="003C690A"/>
    <w:rsid w:val="003C6B1C"/>
    <w:rsid w:val="003C6B58"/>
    <w:rsid w:val="003C6C17"/>
    <w:rsid w:val="003C6CC5"/>
    <w:rsid w:val="003C6D5C"/>
    <w:rsid w:val="003C6DE1"/>
    <w:rsid w:val="003C6E60"/>
    <w:rsid w:val="003C6F97"/>
    <w:rsid w:val="003C6FDC"/>
    <w:rsid w:val="003C7043"/>
    <w:rsid w:val="003C710F"/>
    <w:rsid w:val="003C72AC"/>
    <w:rsid w:val="003C7464"/>
    <w:rsid w:val="003C75FB"/>
    <w:rsid w:val="003C7603"/>
    <w:rsid w:val="003C763D"/>
    <w:rsid w:val="003C771A"/>
    <w:rsid w:val="003C77D8"/>
    <w:rsid w:val="003C7813"/>
    <w:rsid w:val="003C7870"/>
    <w:rsid w:val="003C7A3A"/>
    <w:rsid w:val="003C7B43"/>
    <w:rsid w:val="003C7B8B"/>
    <w:rsid w:val="003C7BCB"/>
    <w:rsid w:val="003C7C39"/>
    <w:rsid w:val="003C7C41"/>
    <w:rsid w:val="003C7E10"/>
    <w:rsid w:val="003C7F8A"/>
    <w:rsid w:val="003C7FF6"/>
    <w:rsid w:val="003D01F2"/>
    <w:rsid w:val="003D0330"/>
    <w:rsid w:val="003D0350"/>
    <w:rsid w:val="003D04A6"/>
    <w:rsid w:val="003D04EC"/>
    <w:rsid w:val="003D0A06"/>
    <w:rsid w:val="003D0AD7"/>
    <w:rsid w:val="003D0AF0"/>
    <w:rsid w:val="003D0C88"/>
    <w:rsid w:val="003D0F53"/>
    <w:rsid w:val="003D0FCC"/>
    <w:rsid w:val="003D100E"/>
    <w:rsid w:val="003D10AA"/>
    <w:rsid w:val="003D10F3"/>
    <w:rsid w:val="003D1273"/>
    <w:rsid w:val="003D15CB"/>
    <w:rsid w:val="003D16EB"/>
    <w:rsid w:val="003D1A67"/>
    <w:rsid w:val="003D1B71"/>
    <w:rsid w:val="003D1B7B"/>
    <w:rsid w:val="003D1BF4"/>
    <w:rsid w:val="003D1C86"/>
    <w:rsid w:val="003D1D91"/>
    <w:rsid w:val="003D1EA5"/>
    <w:rsid w:val="003D1F3D"/>
    <w:rsid w:val="003D1FC9"/>
    <w:rsid w:val="003D21C1"/>
    <w:rsid w:val="003D2205"/>
    <w:rsid w:val="003D23FD"/>
    <w:rsid w:val="003D24A0"/>
    <w:rsid w:val="003D265C"/>
    <w:rsid w:val="003D27C3"/>
    <w:rsid w:val="003D29D7"/>
    <w:rsid w:val="003D2AD4"/>
    <w:rsid w:val="003D2C3B"/>
    <w:rsid w:val="003D2D6F"/>
    <w:rsid w:val="003D2DA7"/>
    <w:rsid w:val="003D2E39"/>
    <w:rsid w:val="003D2E53"/>
    <w:rsid w:val="003D2ED4"/>
    <w:rsid w:val="003D2F54"/>
    <w:rsid w:val="003D2F5F"/>
    <w:rsid w:val="003D3126"/>
    <w:rsid w:val="003D31A4"/>
    <w:rsid w:val="003D3245"/>
    <w:rsid w:val="003D32D2"/>
    <w:rsid w:val="003D32DA"/>
    <w:rsid w:val="003D3365"/>
    <w:rsid w:val="003D33AC"/>
    <w:rsid w:val="003D3434"/>
    <w:rsid w:val="003D37FF"/>
    <w:rsid w:val="003D3864"/>
    <w:rsid w:val="003D38A1"/>
    <w:rsid w:val="003D38EF"/>
    <w:rsid w:val="003D38F1"/>
    <w:rsid w:val="003D399F"/>
    <w:rsid w:val="003D39D0"/>
    <w:rsid w:val="003D39DF"/>
    <w:rsid w:val="003D3B86"/>
    <w:rsid w:val="003D3CA9"/>
    <w:rsid w:val="003D3CD7"/>
    <w:rsid w:val="003D3D9B"/>
    <w:rsid w:val="003D4032"/>
    <w:rsid w:val="003D407D"/>
    <w:rsid w:val="003D423A"/>
    <w:rsid w:val="003D42DE"/>
    <w:rsid w:val="003D4318"/>
    <w:rsid w:val="003D431B"/>
    <w:rsid w:val="003D437C"/>
    <w:rsid w:val="003D43E0"/>
    <w:rsid w:val="003D45CB"/>
    <w:rsid w:val="003D4651"/>
    <w:rsid w:val="003D46FA"/>
    <w:rsid w:val="003D4ACE"/>
    <w:rsid w:val="003D4AE1"/>
    <w:rsid w:val="003D4C66"/>
    <w:rsid w:val="003D4CF0"/>
    <w:rsid w:val="003D4D36"/>
    <w:rsid w:val="003D4E1D"/>
    <w:rsid w:val="003D4E5F"/>
    <w:rsid w:val="003D4ED6"/>
    <w:rsid w:val="003D4FD9"/>
    <w:rsid w:val="003D5249"/>
    <w:rsid w:val="003D53E0"/>
    <w:rsid w:val="003D54C4"/>
    <w:rsid w:val="003D54D5"/>
    <w:rsid w:val="003D55F2"/>
    <w:rsid w:val="003D5639"/>
    <w:rsid w:val="003D56C6"/>
    <w:rsid w:val="003D57BE"/>
    <w:rsid w:val="003D59D2"/>
    <w:rsid w:val="003D59F1"/>
    <w:rsid w:val="003D5AA7"/>
    <w:rsid w:val="003D5B79"/>
    <w:rsid w:val="003D5C1E"/>
    <w:rsid w:val="003D5CFB"/>
    <w:rsid w:val="003D5EDA"/>
    <w:rsid w:val="003D5F37"/>
    <w:rsid w:val="003D5F8F"/>
    <w:rsid w:val="003D5F9B"/>
    <w:rsid w:val="003D61AA"/>
    <w:rsid w:val="003D61AD"/>
    <w:rsid w:val="003D6306"/>
    <w:rsid w:val="003D63BA"/>
    <w:rsid w:val="003D6488"/>
    <w:rsid w:val="003D65DA"/>
    <w:rsid w:val="003D661A"/>
    <w:rsid w:val="003D6622"/>
    <w:rsid w:val="003D66B0"/>
    <w:rsid w:val="003D66DD"/>
    <w:rsid w:val="003D670C"/>
    <w:rsid w:val="003D676D"/>
    <w:rsid w:val="003D682D"/>
    <w:rsid w:val="003D6922"/>
    <w:rsid w:val="003D69A1"/>
    <w:rsid w:val="003D69C8"/>
    <w:rsid w:val="003D69F7"/>
    <w:rsid w:val="003D6B91"/>
    <w:rsid w:val="003D6BB3"/>
    <w:rsid w:val="003D6C5E"/>
    <w:rsid w:val="003D6C78"/>
    <w:rsid w:val="003D6D30"/>
    <w:rsid w:val="003D7030"/>
    <w:rsid w:val="003D7057"/>
    <w:rsid w:val="003D70C1"/>
    <w:rsid w:val="003D7100"/>
    <w:rsid w:val="003D7348"/>
    <w:rsid w:val="003D7409"/>
    <w:rsid w:val="003D740D"/>
    <w:rsid w:val="003D7414"/>
    <w:rsid w:val="003D749D"/>
    <w:rsid w:val="003D7565"/>
    <w:rsid w:val="003D7642"/>
    <w:rsid w:val="003D786C"/>
    <w:rsid w:val="003D78EC"/>
    <w:rsid w:val="003D79A9"/>
    <w:rsid w:val="003D79BF"/>
    <w:rsid w:val="003D7B00"/>
    <w:rsid w:val="003D7B61"/>
    <w:rsid w:val="003D7B87"/>
    <w:rsid w:val="003D7C60"/>
    <w:rsid w:val="003D7C93"/>
    <w:rsid w:val="003D7DFD"/>
    <w:rsid w:val="003D7F0B"/>
    <w:rsid w:val="003E018C"/>
    <w:rsid w:val="003E018D"/>
    <w:rsid w:val="003E03C4"/>
    <w:rsid w:val="003E03E0"/>
    <w:rsid w:val="003E046D"/>
    <w:rsid w:val="003E0478"/>
    <w:rsid w:val="003E051A"/>
    <w:rsid w:val="003E056F"/>
    <w:rsid w:val="003E064D"/>
    <w:rsid w:val="003E065A"/>
    <w:rsid w:val="003E0727"/>
    <w:rsid w:val="003E075D"/>
    <w:rsid w:val="003E0783"/>
    <w:rsid w:val="003E0795"/>
    <w:rsid w:val="003E07BC"/>
    <w:rsid w:val="003E0861"/>
    <w:rsid w:val="003E0A34"/>
    <w:rsid w:val="003E0D9B"/>
    <w:rsid w:val="003E0EC6"/>
    <w:rsid w:val="003E0ED3"/>
    <w:rsid w:val="003E0FC5"/>
    <w:rsid w:val="003E10DA"/>
    <w:rsid w:val="003E11E8"/>
    <w:rsid w:val="003E1223"/>
    <w:rsid w:val="003E1273"/>
    <w:rsid w:val="003E1306"/>
    <w:rsid w:val="003E1431"/>
    <w:rsid w:val="003E1508"/>
    <w:rsid w:val="003E166B"/>
    <w:rsid w:val="003E1720"/>
    <w:rsid w:val="003E18B1"/>
    <w:rsid w:val="003E18BF"/>
    <w:rsid w:val="003E1912"/>
    <w:rsid w:val="003E194E"/>
    <w:rsid w:val="003E1C3F"/>
    <w:rsid w:val="003E1DBC"/>
    <w:rsid w:val="003E1DFC"/>
    <w:rsid w:val="003E1EA4"/>
    <w:rsid w:val="003E1F20"/>
    <w:rsid w:val="003E1F6F"/>
    <w:rsid w:val="003E1F77"/>
    <w:rsid w:val="003E1F93"/>
    <w:rsid w:val="003E1FCE"/>
    <w:rsid w:val="003E1FDC"/>
    <w:rsid w:val="003E2060"/>
    <w:rsid w:val="003E20B9"/>
    <w:rsid w:val="003E22C1"/>
    <w:rsid w:val="003E233A"/>
    <w:rsid w:val="003E235A"/>
    <w:rsid w:val="003E2372"/>
    <w:rsid w:val="003E278F"/>
    <w:rsid w:val="003E27AC"/>
    <w:rsid w:val="003E2BA1"/>
    <w:rsid w:val="003E2F75"/>
    <w:rsid w:val="003E2F7F"/>
    <w:rsid w:val="003E2FB6"/>
    <w:rsid w:val="003E3005"/>
    <w:rsid w:val="003E3108"/>
    <w:rsid w:val="003E314C"/>
    <w:rsid w:val="003E3269"/>
    <w:rsid w:val="003E330D"/>
    <w:rsid w:val="003E3331"/>
    <w:rsid w:val="003E3335"/>
    <w:rsid w:val="003E359B"/>
    <w:rsid w:val="003E36F3"/>
    <w:rsid w:val="003E3741"/>
    <w:rsid w:val="003E3893"/>
    <w:rsid w:val="003E39C9"/>
    <w:rsid w:val="003E3B0E"/>
    <w:rsid w:val="003E3B22"/>
    <w:rsid w:val="003E3BA9"/>
    <w:rsid w:val="003E3D14"/>
    <w:rsid w:val="003E3E0B"/>
    <w:rsid w:val="003E3EA4"/>
    <w:rsid w:val="003E4000"/>
    <w:rsid w:val="003E40C5"/>
    <w:rsid w:val="003E41C4"/>
    <w:rsid w:val="003E41E0"/>
    <w:rsid w:val="003E41FB"/>
    <w:rsid w:val="003E42F6"/>
    <w:rsid w:val="003E44C8"/>
    <w:rsid w:val="003E45C1"/>
    <w:rsid w:val="003E4628"/>
    <w:rsid w:val="003E473A"/>
    <w:rsid w:val="003E4767"/>
    <w:rsid w:val="003E49BC"/>
    <w:rsid w:val="003E49C0"/>
    <w:rsid w:val="003E4BD7"/>
    <w:rsid w:val="003E4BF5"/>
    <w:rsid w:val="003E4C7C"/>
    <w:rsid w:val="003E4C8F"/>
    <w:rsid w:val="003E4CB3"/>
    <w:rsid w:val="003E4CC4"/>
    <w:rsid w:val="003E4CF9"/>
    <w:rsid w:val="003E4D40"/>
    <w:rsid w:val="003E4EA7"/>
    <w:rsid w:val="003E4F49"/>
    <w:rsid w:val="003E50EC"/>
    <w:rsid w:val="003E510D"/>
    <w:rsid w:val="003E5381"/>
    <w:rsid w:val="003E53CD"/>
    <w:rsid w:val="003E53D2"/>
    <w:rsid w:val="003E5494"/>
    <w:rsid w:val="003E551F"/>
    <w:rsid w:val="003E56B0"/>
    <w:rsid w:val="003E56DB"/>
    <w:rsid w:val="003E5762"/>
    <w:rsid w:val="003E57F0"/>
    <w:rsid w:val="003E5849"/>
    <w:rsid w:val="003E584C"/>
    <w:rsid w:val="003E585D"/>
    <w:rsid w:val="003E5932"/>
    <w:rsid w:val="003E5939"/>
    <w:rsid w:val="003E59F1"/>
    <w:rsid w:val="003E5C03"/>
    <w:rsid w:val="003E6033"/>
    <w:rsid w:val="003E60C8"/>
    <w:rsid w:val="003E6100"/>
    <w:rsid w:val="003E61D3"/>
    <w:rsid w:val="003E62D6"/>
    <w:rsid w:val="003E630E"/>
    <w:rsid w:val="003E645D"/>
    <w:rsid w:val="003E646F"/>
    <w:rsid w:val="003E64CC"/>
    <w:rsid w:val="003E654B"/>
    <w:rsid w:val="003E6659"/>
    <w:rsid w:val="003E6661"/>
    <w:rsid w:val="003E689A"/>
    <w:rsid w:val="003E6B36"/>
    <w:rsid w:val="003E6B6A"/>
    <w:rsid w:val="003E6D37"/>
    <w:rsid w:val="003E6D4B"/>
    <w:rsid w:val="003E6ED2"/>
    <w:rsid w:val="003E6F50"/>
    <w:rsid w:val="003E6F86"/>
    <w:rsid w:val="003E6F9A"/>
    <w:rsid w:val="003E702D"/>
    <w:rsid w:val="003E727A"/>
    <w:rsid w:val="003E72AD"/>
    <w:rsid w:val="003E74C4"/>
    <w:rsid w:val="003E76BD"/>
    <w:rsid w:val="003E770D"/>
    <w:rsid w:val="003E7739"/>
    <w:rsid w:val="003E783D"/>
    <w:rsid w:val="003E7899"/>
    <w:rsid w:val="003E78D0"/>
    <w:rsid w:val="003E7A63"/>
    <w:rsid w:val="003E7AAF"/>
    <w:rsid w:val="003E7B1C"/>
    <w:rsid w:val="003E7BFF"/>
    <w:rsid w:val="003E7C2F"/>
    <w:rsid w:val="003E7D0D"/>
    <w:rsid w:val="003E7E0D"/>
    <w:rsid w:val="003E7E1A"/>
    <w:rsid w:val="003E7EC3"/>
    <w:rsid w:val="003F005D"/>
    <w:rsid w:val="003F006D"/>
    <w:rsid w:val="003F0162"/>
    <w:rsid w:val="003F0191"/>
    <w:rsid w:val="003F01E3"/>
    <w:rsid w:val="003F03AA"/>
    <w:rsid w:val="003F0434"/>
    <w:rsid w:val="003F04AE"/>
    <w:rsid w:val="003F05C9"/>
    <w:rsid w:val="003F05CA"/>
    <w:rsid w:val="003F0630"/>
    <w:rsid w:val="003F0689"/>
    <w:rsid w:val="003F06DB"/>
    <w:rsid w:val="003F0875"/>
    <w:rsid w:val="003F08A1"/>
    <w:rsid w:val="003F08B4"/>
    <w:rsid w:val="003F094D"/>
    <w:rsid w:val="003F09E5"/>
    <w:rsid w:val="003F0AFB"/>
    <w:rsid w:val="003F0B02"/>
    <w:rsid w:val="003F0B14"/>
    <w:rsid w:val="003F0B9F"/>
    <w:rsid w:val="003F0BA9"/>
    <w:rsid w:val="003F0BB2"/>
    <w:rsid w:val="003F0BFB"/>
    <w:rsid w:val="003F0D1A"/>
    <w:rsid w:val="003F0E61"/>
    <w:rsid w:val="003F0EDF"/>
    <w:rsid w:val="003F10BD"/>
    <w:rsid w:val="003F110F"/>
    <w:rsid w:val="003F117D"/>
    <w:rsid w:val="003F122B"/>
    <w:rsid w:val="003F1393"/>
    <w:rsid w:val="003F13A9"/>
    <w:rsid w:val="003F146A"/>
    <w:rsid w:val="003F1480"/>
    <w:rsid w:val="003F14AD"/>
    <w:rsid w:val="003F14D2"/>
    <w:rsid w:val="003F1545"/>
    <w:rsid w:val="003F1695"/>
    <w:rsid w:val="003F16F1"/>
    <w:rsid w:val="003F1792"/>
    <w:rsid w:val="003F18A1"/>
    <w:rsid w:val="003F1C61"/>
    <w:rsid w:val="003F1F04"/>
    <w:rsid w:val="003F20CB"/>
    <w:rsid w:val="003F2127"/>
    <w:rsid w:val="003F23E9"/>
    <w:rsid w:val="003F244F"/>
    <w:rsid w:val="003F2534"/>
    <w:rsid w:val="003F2782"/>
    <w:rsid w:val="003F27B8"/>
    <w:rsid w:val="003F27C0"/>
    <w:rsid w:val="003F29FB"/>
    <w:rsid w:val="003F2E4A"/>
    <w:rsid w:val="003F2F7D"/>
    <w:rsid w:val="003F31CB"/>
    <w:rsid w:val="003F324C"/>
    <w:rsid w:val="003F3282"/>
    <w:rsid w:val="003F3390"/>
    <w:rsid w:val="003F33E5"/>
    <w:rsid w:val="003F3645"/>
    <w:rsid w:val="003F3706"/>
    <w:rsid w:val="003F3772"/>
    <w:rsid w:val="003F382D"/>
    <w:rsid w:val="003F3994"/>
    <w:rsid w:val="003F39DB"/>
    <w:rsid w:val="003F3B94"/>
    <w:rsid w:val="003F3BB6"/>
    <w:rsid w:val="003F3BF1"/>
    <w:rsid w:val="003F3CA5"/>
    <w:rsid w:val="003F3D8F"/>
    <w:rsid w:val="003F3FF3"/>
    <w:rsid w:val="003F4054"/>
    <w:rsid w:val="003F4249"/>
    <w:rsid w:val="003F42B2"/>
    <w:rsid w:val="003F438D"/>
    <w:rsid w:val="003F442B"/>
    <w:rsid w:val="003F4468"/>
    <w:rsid w:val="003F44D8"/>
    <w:rsid w:val="003F4500"/>
    <w:rsid w:val="003F4737"/>
    <w:rsid w:val="003F4818"/>
    <w:rsid w:val="003F4B00"/>
    <w:rsid w:val="003F4B39"/>
    <w:rsid w:val="003F4BB7"/>
    <w:rsid w:val="003F4BB9"/>
    <w:rsid w:val="003F4C3F"/>
    <w:rsid w:val="003F4D33"/>
    <w:rsid w:val="003F4D7A"/>
    <w:rsid w:val="003F515E"/>
    <w:rsid w:val="003F51D2"/>
    <w:rsid w:val="003F526F"/>
    <w:rsid w:val="003F52E1"/>
    <w:rsid w:val="003F5335"/>
    <w:rsid w:val="003F54EF"/>
    <w:rsid w:val="003F5507"/>
    <w:rsid w:val="003F55ED"/>
    <w:rsid w:val="003F5ADC"/>
    <w:rsid w:val="003F5B82"/>
    <w:rsid w:val="003F5D73"/>
    <w:rsid w:val="003F5FA4"/>
    <w:rsid w:val="003F6033"/>
    <w:rsid w:val="003F606B"/>
    <w:rsid w:val="003F6181"/>
    <w:rsid w:val="003F61C1"/>
    <w:rsid w:val="003F6241"/>
    <w:rsid w:val="003F6322"/>
    <w:rsid w:val="003F6647"/>
    <w:rsid w:val="003F66E4"/>
    <w:rsid w:val="003F67AC"/>
    <w:rsid w:val="003F67E2"/>
    <w:rsid w:val="003F6972"/>
    <w:rsid w:val="003F69E0"/>
    <w:rsid w:val="003F6AFF"/>
    <w:rsid w:val="003F6BAD"/>
    <w:rsid w:val="003F6C94"/>
    <w:rsid w:val="003F6D3A"/>
    <w:rsid w:val="003F6F7D"/>
    <w:rsid w:val="003F7077"/>
    <w:rsid w:val="003F7202"/>
    <w:rsid w:val="003F740A"/>
    <w:rsid w:val="003F7673"/>
    <w:rsid w:val="003F78B8"/>
    <w:rsid w:val="003F79D3"/>
    <w:rsid w:val="003F7A65"/>
    <w:rsid w:val="003F7B44"/>
    <w:rsid w:val="003F7CAC"/>
    <w:rsid w:val="003F7F7F"/>
    <w:rsid w:val="003F7FEA"/>
    <w:rsid w:val="00400019"/>
    <w:rsid w:val="00400060"/>
    <w:rsid w:val="00400115"/>
    <w:rsid w:val="004003C7"/>
    <w:rsid w:val="004003CD"/>
    <w:rsid w:val="00400502"/>
    <w:rsid w:val="00400648"/>
    <w:rsid w:val="004008CF"/>
    <w:rsid w:val="0040094D"/>
    <w:rsid w:val="00400A5A"/>
    <w:rsid w:val="00400CB5"/>
    <w:rsid w:val="00400D6D"/>
    <w:rsid w:val="00400DB4"/>
    <w:rsid w:val="00400ECC"/>
    <w:rsid w:val="004010B5"/>
    <w:rsid w:val="004010F5"/>
    <w:rsid w:val="004011CC"/>
    <w:rsid w:val="0040130D"/>
    <w:rsid w:val="00401399"/>
    <w:rsid w:val="0040140E"/>
    <w:rsid w:val="0040152F"/>
    <w:rsid w:val="004017E4"/>
    <w:rsid w:val="00401879"/>
    <w:rsid w:val="004018A3"/>
    <w:rsid w:val="00401A46"/>
    <w:rsid w:val="00401A88"/>
    <w:rsid w:val="00401B46"/>
    <w:rsid w:val="00401B7D"/>
    <w:rsid w:val="00401C8D"/>
    <w:rsid w:val="00401CF6"/>
    <w:rsid w:val="00401DD8"/>
    <w:rsid w:val="00402047"/>
    <w:rsid w:val="004020EA"/>
    <w:rsid w:val="00402193"/>
    <w:rsid w:val="0040225D"/>
    <w:rsid w:val="004023D3"/>
    <w:rsid w:val="00402444"/>
    <w:rsid w:val="00402521"/>
    <w:rsid w:val="00402583"/>
    <w:rsid w:val="0040258E"/>
    <w:rsid w:val="004025F8"/>
    <w:rsid w:val="004026B6"/>
    <w:rsid w:val="00402801"/>
    <w:rsid w:val="00402880"/>
    <w:rsid w:val="00402999"/>
    <w:rsid w:val="00402A0E"/>
    <w:rsid w:val="00402A1A"/>
    <w:rsid w:val="00402A97"/>
    <w:rsid w:val="00402BF8"/>
    <w:rsid w:val="00402C39"/>
    <w:rsid w:val="00402D55"/>
    <w:rsid w:val="00402DAE"/>
    <w:rsid w:val="00402DF2"/>
    <w:rsid w:val="00403384"/>
    <w:rsid w:val="004033CF"/>
    <w:rsid w:val="004034CF"/>
    <w:rsid w:val="0040359F"/>
    <w:rsid w:val="0040376B"/>
    <w:rsid w:val="0040378C"/>
    <w:rsid w:val="0040388A"/>
    <w:rsid w:val="004038ED"/>
    <w:rsid w:val="004039C8"/>
    <w:rsid w:val="00403A4B"/>
    <w:rsid w:val="00403BB1"/>
    <w:rsid w:val="00403D5F"/>
    <w:rsid w:val="00403D61"/>
    <w:rsid w:val="00403E0C"/>
    <w:rsid w:val="00403E1A"/>
    <w:rsid w:val="00403E25"/>
    <w:rsid w:val="00403E83"/>
    <w:rsid w:val="00403EF8"/>
    <w:rsid w:val="00403F1D"/>
    <w:rsid w:val="00403F6A"/>
    <w:rsid w:val="00403F8E"/>
    <w:rsid w:val="00404029"/>
    <w:rsid w:val="00404232"/>
    <w:rsid w:val="004042D5"/>
    <w:rsid w:val="004043D5"/>
    <w:rsid w:val="004043D9"/>
    <w:rsid w:val="00404404"/>
    <w:rsid w:val="0040454A"/>
    <w:rsid w:val="004045D5"/>
    <w:rsid w:val="00404673"/>
    <w:rsid w:val="004046B3"/>
    <w:rsid w:val="00404766"/>
    <w:rsid w:val="0040477C"/>
    <w:rsid w:val="00404942"/>
    <w:rsid w:val="004049ED"/>
    <w:rsid w:val="00404A15"/>
    <w:rsid w:val="00404A9B"/>
    <w:rsid w:val="00404B4C"/>
    <w:rsid w:val="00404B6E"/>
    <w:rsid w:val="00404BC7"/>
    <w:rsid w:val="00404BF5"/>
    <w:rsid w:val="00404C4C"/>
    <w:rsid w:val="00404C5D"/>
    <w:rsid w:val="00404C87"/>
    <w:rsid w:val="00404C92"/>
    <w:rsid w:val="00404CB8"/>
    <w:rsid w:val="00404D74"/>
    <w:rsid w:val="00404DA0"/>
    <w:rsid w:val="00404E56"/>
    <w:rsid w:val="00404F18"/>
    <w:rsid w:val="00404F1E"/>
    <w:rsid w:val="00404FD9"/>
    <w:rsid w:val="0040500C"/>
    <w:rsid w:val="00405036"/>
    <w:rsid w:val="00405037"/>
    <w:rsid w:val="00405040"/>
    <w:rsid w:val="00405224"/>
    <w:rsid w:val="0040549A"/>
    <w:rsid w:val="004054C4"/>
    <w:rsid w:val="0040569D"/>
    <w:rsid w:val="0040575D"/>
    <w:rsid w:val="0040578D"/>
    <w:rsid w:val="00405873"/>
    <w:rsid w:val="004059C9"/>
    <w:rsid w:val="00405A69"/>
    <w:rsid w:val="00405F31"/>
    <w:rsid w:val="00406305"/>
    <w:rsid w:val="004064D3"/>
    <w:rsid w:val="00406508"/>
    <w:rsid w:val="00406542"/>
    <w:rsid w:val="00406682"/>
    <w:rsid w:val="004066CE"/>
    <w:rsid w:val="004066EC"/>
    <w:rsid w:val="00406743"/>
    <w:rsid w:val="0040678A"/>
    <w:rsid w:val="004067C5"/>
    <w:rsid w:val="0040681D"/>
    <w:rsid w:val="0040690C"/>
    <w:rsid w:val="004069F9"/>
    <w:rsid w:val="00406C0F"/>
    <w:rsid w:val="00406DCE"/>
    <w:rsid w:val="00406E4D"/>
    <w:rsid w:val="00406E90"/>
    <w:rsid w:val="00406F79"/>
    <w:rsid w:val="004071CF"/>
    <w:rsid w:val="00407283"/>
    <w:rsid w:val="00407567"/>
    <w:rsid w:val="004076CF"/>
    <w:rsid w:val="0040787A"/>
    <w:rsid w:val="00407887"/>
    <w:rsid w:val="00407A53"/>
    <w:rsid w:val="00407BB9"/>
    <w:rsid w:val="00407C78"/>
    <w:rsid w:val="00407CD8"/>
    <w:rsid w:val="00407D7C"/>
    <w:rsid w:val="00407D89"/>
    <w:rsid w:val="00407DD8"/>
    <w:rsid w:val="00407F7F"/>
    <w:rsid w:val="00407FCA"/>
    <w:rsid w:val="00410158"/>
    <w:rsid w:val="00410224"/>
    <w:rsid w:val="00410375"/>
    <w:rsid w:val="00410427"/>
    <w:rsid w:val="0041046D"/>
    <w:rsid w:val="004105ED"/>
    <w:rsid w:val="004107D0"/>
    <w:rsid w:val="00410866"/>
    <w:rsid w:val="0041095F"/>
    <w:rsid w:val="00410970"/>
    <w:rsid w:val="00410972"/>
    <w:rsid w:val="004109E1"/>
    <w:rsid w:val="00410A80"/>
    <w:rsid w:val="00410BF0"/>
    <w:rsid w:val="00410CD3"/>
    <w:rsid w:val="00410DDB"/>
    <w:rsid w:val="00411122"/>
    <w:rsid w:val="0041113C"/>
    <w:rsid w:val="004111DC"/>
    <w:rsid w:val="00411227"/>
    <w:rsid w:val="00411399"/>
    <w:rsid w:val="004115B1"/>
    <w:rsid w:val="00411673"/>
    <w:rsid w:val="0041199F"/>
    <w:rsid w:val="00411B3B"/>
    <w:rsid w:val="00411B9B"/>
    <w:rsid w:val="00411C7A"/>
    <w:rsid w:val="00411D9B"/>
    <w:rsid w:val="00411DC2"/>
    <w:rsid w:val="00411E52"/>
    <w:rsid w:val="00411ECA"/>
    <w:rsid w:val="00411EDD"/>
    <w:rsid w:val="00412020"/>
    <w:rsid w:val="0041204C"/>
    <w:rsid w:val="00412181"/>
    <w:rsid w:val="00412207"/>
    <w:rsid w:val="00412264"/>
    <w:rsid w:val="004122E0"/>
    <w:rsid w:val="004124F8"/>
    <w:rsid w:val="0041261A"/>
    <w:rsid w:val="004127BE"/>
    <w:rsid w:val="0041288D"/>
    <w:rsid w:val="004128F5"/>
    <w:rsid w:val="0041296D"/>
    <w:rsid w:val="00412B9D"/>
    <w:rsid w:val="00412BD5"/>
    <w:rsid w:val="00412C35"/>
    <w:rsid w:val="00412C67"/>
    <w:rsid w:val="00412C8A"/>
    <w:rsid w:val="00412C9B"/>
    <w:rsid w:val="00412D30"/>
    <w:rsid w:val="00412D42"/>
    <w:rsid w:val="00412D67"/>
    <w:rsid w:val="00412DF8"/>
    <w:rsid w:val="00412F54"/>
    <w:rsid w:val="004130CF"/>
    <w:rsid w:val="004130F9"/>
    <w:rsid w:val="00413337"/>
    <w:rsid w:val="0041359F"/>
    <w:rsid w:val="00413721"/>
    <w:rsid w:val="004138E3"/>
    <w:rsid w:val="0041398E"/>
    <w:rsid w:val="00413BD7"/>
    <w:rsid w:val="00413C5D"/>
    <w:rsid w:val="0041404A"/>
    <w:rsid w:val="00414050"/>
    <w:rsid w:val="0041451C"/>
    <w:rsid w:val="00414570"/>
    <w:rsid w:val="00414571"/>
    <w:rsid w:val="004146B7"/>
    <w:rsid w:val="00414704"/>
    <w:rsid w:val="004147FA"/>
    <w:rsid w:val="00414C63"/>
    <w:rsid w:val="00414DF2"/>
    <w:rsid w:val="00414E1D"/>
    <w:rsid w:val="00414EF5"/>
    <w:rsid w:val="004151B8"/>
    <w:rsid w:val="00415284"/>
    <w:rsid w:val="0041534F"/>
    <w:rsid w:val="00415366"/>
    <w:rsid w:val="004153B6"/>
    <w:rsid w:val="00415431"/>
    <w:rsid w:val="00415491"/>
    <w:rsid w:val="004154C0"/>
    <w:rsid w:val="004154E7"/>
    <w:rsid w:val="004157BE"/>
    <w:rsid w:val="004157F4"/>
    <w:rsid w:val="0041590D"/>
    <w:rsid w:val="00415A9D"/>
    <w:rsid w:val="00415AA9"/>
    <w:rsid w:val="00415AD8"/>
    <w:rsid w:val="00415BBD"/>
    <w:rsid w:val="00415CBD"/>
    <w:rsid w:val="00415CEC"/>
    <w:rsid w:val="00415D08"/>
    <w:rsid w:val="00415E4E"/>
    <w:rsid w:val="00415E94"/>
    <w:rsid w:val="00415EA1"/>
    <w:rsid w:val="00415ECC"/>
    <w:rsid w:val="00415ED4"/>
    <w:rsid w:val="00416044"/>
    <w:rsid w:val="004160CF"/>
    <w:rsid w:val="004160DE"/>
    <w:rsid w:val="00416225"/>
    <w:rsid w:val="00416417"/>
    <w:rsid w:val="00416433"/>
    <w:rsid w:val="0041646A"/>
    <w:rsid w:val="00416618"/>
    <w:rsid w:val="004166B5"/>
    <w:rsid w:val="004166B6"/>
    <w:rsid w:val="00416742"/>
    <w:rsid w:val="00416745"/>
    <w:rsid w:val="00416784"/>
    <w:rsid w:val="00416A07"/>
    <w:rsid w:val="00416B89"/>
    <w:rsid w:val="00416C29"/>
    <w:rsid w:val="00416C56"/>
    <w:rsid w:val="00416D56"/>
    <w:rsid w:val="00416E39"/>
    <w:rsid w:val="00416FA7"/>
    <w:rsid w:val="00416FF0"/>
    <w:rsid w:val="00417015"/>
    <w:rsid w:val="00417061"/>
    <w:rsid w:val="004170F4"/>
    <w:rsid w:val="00417161"/>
    <w:rsid w:val="00417197"/>
    <w:rsid w:val="00417277"/>
    <w:rsid w:val="0041747F"/>
    <w:rsid w:val="004174AC"/>
    <w:rsid w:val="004174C1"/>
    <w:rsid w:val="004174DD"/>
    <w:rsid w:val="0041755F"/>
    <w:rsid w:val="0041757E"/>
    <w:rsid w:val="004176AE"/>
    <w:rsid w:val="004176C3"/>
    <w:rsid w:val="00417795"/>
    <w:rsid w:val="00417826"/>
    <w:rsid w:val="0041798D"/>
    <w:rsid w:val="00417ABD"/>
    <w:rsid w:val="00417B3A"/>
    <w:rsid w:val="00417B7C"/>
    <w:rsid w:val="00417D19"/>
    <w:rsid w:val="00417E19"/>
    <w:rsid w:val="00417F31"/>
    <w:rsid w:val="0042003C"/>
    <w:rsid w:val="0042007E"/>
    <w:rsid w:val="00420114"/>
    <w:rsid w:val="00420371"/>
    <w:rsid w:val="004203C2"/>
    <w:rsid w:val="004204DA"/>
    <w:rsid w:val="0042051E"/>
    <w:rsid w:val="004206E2"/>
    <w:rsid w:val="0042079F"/>
    <w:rsid w:val="0042087C"/>
    <w:rsid w:val="004209A9"/>
    <w:rsid w:val="00420CAA"/>
    <w:rsid w:val="00420FD9"/>
    <w:rsid w:val="0042110C"/>
    <w:rsid w:val="004211A0"/>
    <w:rsid w:val="00421389"/>
    <w:rsid w:val="0042159F"/>
    <w:rsid w:val="0042161B"/>
    <w:rsid w:val="0042175D"/>
    <w:rsid w:val="004217BD"/>
    <w:rsid w:val="004217C1"/>
    <w:rsid w:val="004217EC"/>
    <w:rsid w:val="004219F1"/>
    <w:rsid w:val="00421A12"/>
    <w:rsid w:val="00421C1F"/>
    <w:rsid w:val="00421EFE"/>
    <w:rsid w:val="00421F48"/>
    <w:rsid w:val="0042208C"/>
    <w:rsid w:val="004220CE"/>
    <w:rsid w:val="00422130"/>
    <w:rsid w:val="004221A1"/>
    <w:rsid w:val="004222E2"/>
    <w:rsid w:val="00422435"/>
    <w:rsid w:val="00422475"/>
    <w:rsid w:val="00422620"/>
    <w:rsid w:val="00422622"/>
    <w:rsid w:val="00422763"/>
    <w:rsid w:val="00422811"/>
    <w:rsid w:val="00422894"/>
    <w:rsid w:val="004228C5"/>
    <w:rsid w:val="00422971"/>
    <w:rsid w:val="00422B7B"/>
    <w:rsid w:val="00422B96"/>
    <w:rsid w:val="00422C40"/>
    <w:rsid w:val="00422D63"/>
    <w:rsid w:val="00422ECB"/>
    <w:rsid w:val="00422ED6"/>
    <w:rsid w:val="00423044"/>
    <w:rsid w:val="004230D5"/>
    <w:rsid w:val="004230DF"/>
    <w:rsid w:val="004232BB"/>
    <w:rsid w:val="004232F1"/>
    <w:rsid w:val="00423459"/>
    <w:rsid w:val="0042359A"/>
    <w:rsid w:val="00423671"/>
    <w:rsid w:val="004236A0"/>
    <w:rsid w:val="00423706"/>
    <w:rsid w:val="00423797"/>
    <w:rsid w:val="004238A5"/>
    <w:rsid w:val="004238D4"/>
    <w:rsid w:val="0042395A"/>
    <w:rsid w:val="004239C4"/>
    <w:rsid w:val="004239FC"/>
    <w:rsid w:val="00423AA2"/>
    <w:rsid w:val="00423BFB"/>
    <w:rsid w:val="00423D7A"/>
    <w:rsid w:val="0042401B"/>
    <w:rsid w:val="004240DB"/>
    <w:rsid w:val="00424155"/>
    <w:rsid w:val="004242B2"/>
    <w:rsid w:val="004242B7"/>
    <w:rsid w:val="00424487"/>
    <w:rsid w:val="004244B0"/>
    <w:rsid w:val="004245F9"/>
    <w:rsid w:val="004249AE"/>
    <w:rsid w:val="00424A46"/>
    <w:rsid w:val="00424BFD"/>
    <w:rsid w:val="00424CE5"/>
    <w:rsid w:val="00424DFC"/>
    <w:rsid w:val="004250C7"/>
    <w:rsid w:val="00425192"/>
    <w:rsid w:val="00425244"/>
    <w:rsid w:val="00425371"/>
    <w:rsid w:val="0042538A"/>
    <w:rsid w:val="00425472"/>
    <w:rsid w:val="00425511"/>
    <w:rsid w:val="0042570C"/>
    <w:rsid w:val="00425842"/>
    <w:rsid w:val="00425AE0"/>
    <w:rsid w:val="00425AFE"/>
    <w:rsid w:val="00425B32"/>
    <w:rsid w:val="00425BDC"/>
    <w:rsid w:val="00425D2E"/>
    <w:rsid w:val="0042617F"/>
    <w:rsid w:val="004261E6"/>
    <w:rsid w:val="004262CF"/>
    <w:rsid w:val="00426391"/>
    <w:rsid w:val="0042646D"/>
    <w:rsid w:val="004267B7"/>
    <w:rsid w:val="00426BC7"/>
    <w:rsid w:val="00426C7D"/>
    <w:rsid w:val="00426D31"/>
    <w:rsid w:val="004270A0"/>
    <w:rsid w:val="00427162"/>
    <w:rsid w:val="00427188"/>
    <w:rsid w:val="004271FD"/>
    <w:rsid w:val="004272CF"/>
    <w:rsid w:val="004272D3"/>
    <w:rsid w:val="00427401"/>
    <w:rsid w:val="00427479"/>
    <w:rsid w:val="004274FC"/>
    <w:rsid w:val="0042763B"/>
    <w:rsid w:val="00427650"/>
    <w:rsid w:val="0042786E"/>
    <w:rsid w:val="004278A8"/>
    <w:rsid w:val="004278AB"/>
    <w:rsid w:val="0042797E"/>
    <w:rsid w:val="00427AF4"/>
    <w:rsid w:val="00427C04"/>
    <w:rsid w:val="00427CF7"/>
    <w:rsid w:val="00427EAA"/>
    <w:rsid w:val="00427EC7"/>
    <w:rsid w:val="00427F6A"/>
    <w:rsid w:val="00427FB3"/>
    <w:rsid w:val="00430182"/>
    <w:rsid w:val="004301B1"/>
    <w:rsid w:val="004301FD"/>
    <w:rsid w:val="0043036D"/>
    <w:rsid w:val="0043043D"/>
    <w:rsid w:val="00430477"/>
    <w:rsid w:val="004304B9"/>
    <w:rsid w:val="00430633"/>
    <w:rsid w:val="00430703"/>
    <w:rsid w:val="00430910"/>
    <w:rsid w:val="00430987"/>
    <w:rsid w:val="00430AAC"/>
    <w:rsid w:val="00430B01"/>
    <w:rsid w:val="00430C1F"/>
    <w:rsid w:val="00430D24"/>
    <w:rsid w:val="00430D89"/>
    <w:rsid w:val="00430DF9"/>
    <w:rsid w:val="00430FEE"/>
    <w:rsid w:val="00430FF0"/>
    <w:rsid w:val="00431160"/>
    <w:rsid w:val="0043159D"/>
    <w:rsid w:val="0043169D"/>
    <w:rsid w:val="00431808"/>
    <w:rsid w:val="00431AD0"/>
    <w:rsid w:val="00431B89"/>
    <w:rsid w:val="00431C2E"/>
    <w:rsid w:val="00431D53"/>
    <w:rsid w:val="00431EF0"/>
    <w:rsid w:val="00431F68"/>
    <w:rsid w:val="004320A4"/>
    <w:rsid w:val="004320E1"/>
    <w:rsid w:val="004322A6"/>
    <w:rsid w:val="0043230F"/>
    <w:rsid w:val="00432331"/>
    <w:rsid w:val="004323BC"/>
    <w:rsid w:val="0043240E"/>
    <w:rsid w:val="004324DA"/>
    <w:rsid w:val="00432547"/>
    <w:rsid w:val="004325A2"/>
    <w:rsid w:val="004325B4"/>
    <w:rsid w:val="004326B3"/>
    <w:rsid w:val="00432701"/>
    <w:rsid w:val="00432715"/>
    <w:rsid w:val="00432717"/>
    <w:rsid w:val="00432772"/>
    <w:rsid w:val="00432884"/>
    <w:rsid w:val="00432B2F"/>
    <w:rsid w:val="00432C1B"/>
    <w:rsid w:val="00432C84"/>
    <w:rsid w:val="00432D3E"/>
    <w:rsid w:val="00432EB1"/>
    <w:rsid w:val="00432EB3"/>
    <w:rsid w:val="00433066"/>
    <w:rsid w:val="00433069"/>
    <w:rsid w:val="004330BC"/>
    <w:rsid w:val="0043324A"/>
    <w:rsid w:val="004332D0"/>
    <w:rsid w:val="004332D5"/>
    <w:rsid w:val="004333F7"/>
    <w:rsid w:val="004334D9"/>
    <w:rsid w:val="00433508"/>
    <w:rsid w:val="00433607"/>
    <w:rsid w:val="004336A0"/>
    <w:rsid w:val="004336E1"/>
    <w:rsid w:val="004339B5"/>
    <w:rsid w:val="00433A48"/>
    <w:rsid w:val="00433AC0"/>
    <w:rsid w:val="00433B72"/>
    <w:rsid w:val="00433C2D"/>
    <w:rsid w:val="00433C55"/>
    <w:rsid w:val="00433CE8"/>
    <w:rsid w:val="00433F8C"/>
    <w:rsid w:val="00433FF0"/>
    <w:rsid w:val="00434035"/>
    <w:rsid w:val="004340CC"/>
    <w:rsid w:val="00434168"/>
    <w:rsid w:val="004345E9"/>
    <w:rsid w:val="004347B2"/>
    <w:rsid w:val="004347F7"/>
    <w:rsid w:val="00434836"/>
    <w:rsid w:val="00434DFA"/>
    <w:rsid w:val="00434EB8"/>
    <w:rsid w:val="00434FC7"/>
    <w:rsid w:val="004350CC"/>
    <w:rsid w:val="00435201"/>
    <w:rsid w:val="00435278"/>
    <w:rsid w:val="004352C1"/>
    <w:rsid w:val="00435508"/>
    <w:rsid w:val="00435519"/>
    <w:rsid w:val="00435559"/>
    <w:rsid w:val="0043567A"/>
    <w:rsid w:val="00435802"/>
    <w:rsid w:val="004358AF"/>
    <w:rsid w:val="004358C8"/>
    <w:rsid w:val="004358FB"/>
    <w:rsid w:val="00435A26"/>
    <w:rsid w:val="00435A7B"/>
    <w:rsid w:val="00435AF2"/>
    <w:rsid w:val="00435C79"/>
    <w:rsid w:val="00435CD8"/>
    <w:rsid w:val="00435E44"/>
    <w:rsid w:val="00435E9C"/>
    <w:rsid w:val="00435EC7"/>
    <w:rsid w:val="004360BC"/>
    <w:rsid w:val="004360DD"/>
    <w:rsid w:val="004361BA"/>
    <w:rsid w:val="004361C2"/>
    <w:rsid w:val="00436204"/>
    <w:rsid w:val="004362A2"/>
    <w:rsid w:val="00436385"/>
    <w:rsid w:val="004363DC"/>
    <w:rsid w:val="00436574"/>
    <w:rsid w:val="00436642"/>
    <w:rsid w:val="004366F6"/>
    <w:rsid w:val="00436726"/>
    <w:rsid w:val="00436786"/>
    <w:rsid w:val="00436830"/>
    <w:rsid w:val="00436913"/>
    <w:rsid w:val="0043695B"/>
    <w:rsid w:val="00436A0A"/>
    <w:rsid w:val="00436A33"/>
    <w:rsid w:val="00436A4F"/>
    <w:rsid w:val="00436D29"/>
    <w:rsid w:val="00436D69"/>
    <w:rsid w:val="00436ED7"/>
    <w:rsid w:val="00436FAF"/>
    <w:rsid w:val="00436FEE"/>
    <w:rsid w:val="00437021"/>
    <w:rsid w:val="004370DE"/>
    <w:rsid w:val="00437117"/>
    <w:rsid w:val="004371AF"/>
    <w:rsid w:val="004371CF"/>
    <w:rsid w:val="004372D4"/>
    <w:rsid w:val="00437476"/>
    <w:rsid w:val="0043749B"/>
    <w:rsid w:val="00437700"/>
    <w:rsid w:val="004377A5"/>
    <w:rsid w:val="004377FA"/>
    <w:rsid w:val="00437840"/>
    <w:rsid w:val="004378E5"/>
    <w:rsid w:val="00437B90"/>
    <w:rsid w:val="00437BDA"/>
    <w:rsid w:val="00437BF2"/>
    <w:rsid w:val="00437C87"/>
    <w:rsid w:val="00437DF3"/>
    <w:rsid w:val="00437E2D"/>
    <w:rsid w:val="00437E6E"/>
    <w:rsid w:val="00437EE3"/>
    <w:rsid w:val="00437F8B"/>
    <w:rsid w:val="00437F94"/>
    <w:rsid w:val="0043D66C"/>
    <w:rsid w:val="0044002D"/>
    <w:rsid w:val="004400C8"/>
    <w:rsid w:val="004400E0"/>
    <w:rsid w:val="004401A6"/>
    <w:rsid w:val="00440201"/>
    <w:rsid w:val="004402FE"/>
    <w:rsid w:val="0044050A"/>
    <w:rsid w:val="0044057B"/>
    <w:rsid w:val="00440591"/>
    <w:rsid w:val="004405CF"/>
    <w:rsid w:val="0044061E"/>
    <w:rsid w:val="0044075E"/>
    <w:rsid w:val="004407FD"/>
    <w:rsid w:val="0044086C"/>
    <w:rsid w:val="00440893"/>
    <w:rsid w:val="00440895"/>
    <w:rsid w:val="00440A8A"/>
    <w:rsid w:val="00440B2E"/>
    <w:rsid w:val="00440B51"/>
    <w:rsid w:val="00440CC8"/>
    <w:rsid w:val="00440D6D"/>
    <w:rsid w:val="00440E80"/>
    <w:rsid w:val="00440EEB"/>
    <w:rsid w:val="00441177"/>
    <w:rsid w:val="004411F1"/>
    <w:rsid w:val="00441314"/>
    <w:rsid w:val="0044153D"/>
    <w:rsid w:val="00441557"/>
    <w:rsid w:val="00441631"/>
    <w:rsid w:val="0044169A"/>
    <w:rsid w:val="004416D1"/>
    <w:rsid w:val="004417DF"/>
    <w:rsid w:val="004418D3"/>
    <w:rsid w:val="00441A26"/>
    <w:rsid w:val="00441AF1"/>
    <w:rsid w:val="00441BA3"/>
    <w:rsid w:val="00441CB2"/>
    <w:rsid w:val="00441E61"/>
    <w:rsid w:val="00441F0D"/>
    <w:rsid w:val="00441F90"/>
    <w:rsid w:val="0044207D"/>
    <w:rsid w:val="004420B0"/>
    <w:rsid w:val="00442108"/>
    <w:rsid w:val="00442425"/>
    <w:rsid w:val="00442552"/>
    <w:rsid w:val="00442567"/>
    <w:rsid w:val="00442594"/>
    <w:rsid w:val="0044263D"/>
    <w:rsid w:val="004426B1"/>
    <w:rsid w:val="00442706"/>
    <w:rsid w:val="00442771"/>
    <w:rsid w:val="004427A4"/>
    <w:rsid w:val="00442A43"/>
    <w:rsid w:val="00442A59"/>
    <w:rsid w:val="00442A94"/>
    <w:rsid w:val="00442B6F"/>
    <w:rsid w:val="00442CE0"/>
    <w:rsid w:val="00442D6A"/>
    <w:rsid w:val="00442D94"/>
    <w:rsid w:val="00442E66"/>
    <w:rsid w:val="004430C6"/>
    <w:rsid w:val="0044317B"/>
    <w:rsid w:val="00443277"/>
    <w:rsid w:val="004436F9"/>
    <w:rsid w:val="0044371C"/>
    <w:rsid w:val="004437D3"/>
    <w:rsid w:val="00443839"/>
    <w:rsid w:val="004438B0"/>
    <w:rsid w:val="00443A3A"/>
    <w:rsid w:val="00443BB6"/>
    <w:rsid w:val="00443C10"/>
    <w:rsid w:val="00443C2A"/>
    <w:rsid w:val="00443CEF"/>
    <w:rsid w:val="00443D5D"/>
    <w:rsid w:val="00443D99"/>
    <w:rsid w:val="00443E13"/>
    <w:rsid w:val="00443E21"/>
    <w:rsid w:val="00443E59"/>
    <w:rsid w:val="00443F97"/>
    <w:rsid w:val="00444013"/>
    <w:rsid w:val="00444095"/>
    <w:rsid w:val="004443E3"/>
    <w:rsid w:val="00444535"/>
    <w:rsid w:val="004445C0"/>
    <w:rsid w:val="00444805"/>
    <w:rsid w:val="004448AC"/>
    <w:rsid w:val="0044491C"/>
    <w:rsid w:val="004449A0"/>
    <w:rsid w:val="00444CE5"/>
    <w:rsid w:val="00444CE8"/>
    <w:rsid w:val="00444D57"/>
    <w:rsid w:val="00444EE5"/>
    <w:rsid w:val="00444F6F"/>
    <w:rsid w:val="004451F8"/>
    <w:rsid w:val="0044527A"/>
    <w:rsid w:val="004452B8"/>
    <w:rsid w:val="00445416"/>
    <w:rsid w:val="00445421"/>
    <w:rsid w:val="00445494"/>
    <w:rsid w:val="00445578"/>
    <w:rsid w:val="00445582"/>
    <w:rsid w:val="004456DC"/>
    <w:rsid w:val="00445854"/>
    <w:rsid w:val="00445938"/>
    <w:rsid w:val="0044594E"/>
    <w:rsid w:val="00445980"/>
    <w:rsid w:val="00445C3B"/>
    <w:rsid w:val="00445CB8"/>
    <w:rsid w:val="00445D83"/>
    <w:rsid w:val="00445D88"/>
    <w:rsid w:val="00445E27"/>
    <w:rsid w:val="00445EA8"/>
    <w:rsid w:val="00446052"/>
    <w:rsid w:val="004460A7"/>
    <w:rsid w:val="0044617E"/>
    <w:rsid w:val="00446238"/>
    <w:rsid w:val="0044623B"/>
    <w:rsid w:val="00446338"/>
    <w:rsid w:val="0044639D"/>
    <w:rsid w:val="004465FB"/>
    <w:rsid w:val="00446675"/>
    <w:rsid w:val="00446725"/>
    <w:rsid w:val="00446853"/>
    <w:rsid w:val="00446E13"/>
    <w:rsid w:val="00446FF3"/>
    <w:rsid w:val="0044703C"/>
    <w:rsid w:val="004470E3"/>
    <w:rsid w:val="00447198"/>
    <w:rsid w:val="004471D2"/>
    <w:rsid w:val="00447201"/>
    <w:rsid w:val="00447281"/>
    <w:rsid w:val="004472E6"/>
    <w:rsid w:val="0044738F"/>
    <w:rsid w:val="00447422"/>
    <w:rsid w:val="00447432"/>
    <w:rsid w:val="004478DD"/>
    <w:rsid w:val="004478E2"/>
    <w:rsid w:val="0044799C"/>
    <w:rsid w:val="00447A26"/>
    <w:rsid w:val="00447CD7"/>
    <w:rsid w:val="00447DA4"/>
    <w:rsid w:val="00447E32"/>
    <w:rsid w:val="00447E8C"/>
    <w:rsid w:val="00447EFB"/>
    <w:rsid w:val="0045008E"/>
    <w:rsid w:val="004501BE"/>
    <w:rsid w:val="00450573"/>
    <w:rsid w:val="00450615"/>
    <w:rsid w:val="0045062A"/>
    <w:rsid w:val="004506D5"/>
    <w:rsid w:val="00450711"/>
    <w:rsid w:val="0045074F"/>
    <w:rsid w:val="0045089C"/>
    <w:rsid w:val="00450B2C"/>
    <w:rsid w:val="00450DF6"/>
    <w:rsid w:val="00450F90"/>
    <w:rsid w:val="00450FAB"/>
    <w:rsid w:val="004510B2"/>
    <w:rsid w:val="00451177"/>
    <w:rsid w:val="00451239"/>
    <w:rsid w:val="0045137A"/>
    <w:rsid w:val="0045142B"/>
    <w:rsid w:val="004515E3"/>
    <w:rsid w:val="0045166F"/>
    <w:rsid w:val="0045177D"/>
    <w:rsid w:val="00451B02"/>
    <w:rsid w:val="00451CA1"/>
    <w:rsid w:val="00451CC8"/>
    <w:rsid w:val="00451D3E"/>
    <w:rsid w:val="00451F2F"/>
    <w:rsid w:val="00451FCD"/>
    <w:rsid w:val="00452004"/>
    <w:rsid w:val="00452091"/>
    <w:rsid w:val="0045212A"/>
    <w:rsid w:val="004522DB"/>
    <w:rsid w:val="00452786"/>
    <w:rsid w:val="004527A9"/>
    <w:rsid w:val="00452887"/>
    <w:rsid w:val="004528E5"/>
    <w:rsid w:val="00452BC3"/>
    <w:rsid w:val="00452FDD"/>
    <w:rsid w:val="004530A4"/>
    <w:rsid w:val="00453147"/>
    <w:rsid w:val="004531D7"/>
    <w:rsid w:val="004532E8"/>
    <w:rsid w:val="004533A0"/>
    <w:rsid w:val="00453417"/>
    <w:rsid w:val="0045376C"/>
    <w:rsid w:val="004537B9"/>
    <w:rsid w:val="0045383F"/>
    <w:rsid w:val="00453932"/>
    <w:rsid w:val="00453C72"/>
    <w:rsid w:val="00453CBA"/>
    <w:rsid w:val="00453EFC"/>
    <w:rsid w:val="0045400D"/>
    <w:rsid w:val="00454115"/>
    <w:rsid w:val="004543C3"/>
    <w:rsid w:val="0045445D"/>
    <w:rsid w:val="0045449E"/>
    <w:rsid w:val="00454588"/>
    <w:rsid w:val="00454686"/>
    <w:rsid w:val="0045472A"/>
    <w:rsid w:val="0045478B"/>
    <w:rsid w:val="00454849"/>
    <w:rsid w:val="004548E8"/>
    <w:rsid w:val="00454905"/>
    <w:rsid w:val="0045492C"/>
    <w:rsid w:val="00454A44"/>
    <w:rsid w:val="00454AEF"/>
    <w:rsid w:val="00454B29"/>
    <w:rsid w:val="00454B7C"/>
    <w:rsid w:val="00454BDC"/>
    <w:rsid w:val="00454F41"/>
    <w:rsid w:val="00455015"/>
    <w:rsid w:val="00455255"/>
    <w:rsid w:val="004552AF"/>
    <w:rsid w:val="00455377"/>
    <w:rsid w:val="00455561"/>
    <w:rsid w:val="004556A2"/>
    <w:rsid w:val="004556B8"/>
    <w:rsid w:val="0045570A"/>
    <w:rsid w:val="0045577E"/>
    <w:rsid w:val="004557BA"/>
    <w:rsid w:val="0045581E"/>
    <w:rsid w:val="00455BBC"/>
    <w:rsid w:val="00455C13"/>
    <w:rsid w:val="00455C35"/>
    <w:rsid w:val="00455D1A"/>
    <w:rsid w:val="00455D74"/>
    <w:rsid w:val="00455D8E"/>
    <w:rsid w:val="00455FC6"/>
    <w:rsid w:val="00456142"/>
    <w:rsid w:val="004561C1"/>
    <w:rsid w:val="004561DC"/>
    <w:rsid w:val="00456228"/>
    <w:rsid w:val="004562DC"/>
    <w:rsid w:val="00456B61"/>
    <w:rsid w:val="00456C38"/>
    <w:rsid w:val="00456DB6"/>
    <w:rsid w:val="00456E65"/>
    <w:rsid w:val="0045704A"/>
    <w:rsid w:val="004572CE"/>
    <w:rsid w:val="00457305"/>
    <w:rsid w:val="00457437"/>
    <w:rsid w:val="004575BD"/>
    <w:rsid w:val="004576B3"/>
    <w:rsid w:val="004577A6"/>
    <w:rsid w:val="004579B2"/>
    <w:rsid w:val="004579BF"/>
    <w:rsid w:val="00457A36"/>
    <w:rsid w:val="00457B31"/>
    <w:rsid w:val="00457B51"/>
    <w:rsid w:val="00457BC5"/>
    <w:rsid w:val="00457D0B"/>
    <w:rsid w:val="00457EC3"/>
    <w:rsid w:val="00457F4B"/>
    <w:rsid w:val="0046002B"/>
    <w:rsid w:val="00460129"/>
    <w:rsid w:val="0046041A"/>
    <w:rsid w:val="00460526"/>
    <w:rsid w:val="00460547"/>
    <w:rsid w:val="004606E6"/>
    <w:rsid w:val="00460839"/>
    <w:rsid w:val="00460849"/>
    <w:rsid w:val="004609B4"/>
    <w:rsid w:val="004609BB"/>
    <w:rsid w:val="00460AB7"/>
    <w:rsid w:val="00461103"/>
    <w:rsid w:val="0046124E"/>
    <w:rsid w:val="004613FD"/>
    <w:rsid w:val="00461543"/>
    <w:rsid w:val="00461551"/>
    <w:rsid w:val="004616CE"/>
    <w:rsid w:val="0046180A"/>
    <w:rsid w:val="004618FF"/>
    <w:rsid w:val="004619AB"/>
    <w:rsid w:val="004619B8"/>
    <w:rsid w:val="004619E8"/>
    <w:rsid w:val="00461A92"/>
    <w:rsid w:val="00461B95"/>
    <w:rsid w:val="00461BA2"/>
    <w:rsid w:val="00461E50"/>
    <w:rsid w:val="00461E6A"/>
    <w:rsid w:val="00461EB2"/>
    <w:rsid w:val="004623EA"/>
    <w:rsid w:val="0046259D"/>
    <w:rsid w:val="004625E6"/>
    <w:rsid w:val="00462696"/>
    <w:rsid w:val="004626BB"/>
    <w:rsid w:val="0046278D"/>
    <w:rsid w:val="00462827"/>
    <w:rsid w:val="00462870"/>
    <w:rsid w:val="00462998"/>
    <w:rsid w:val="004629FF"/>
    <w:rsid w:val="00462AD6"/>
    <w:rsid w:val="00462B27"/>
    <w:rsid w:val="00462C46"/>
    <w:rsid w:val="00462CB9"/>
    <w:rsid w:val="00462D24"/>
    <w:rsid w:val="00462DA5"/>
    <w:rsid w:val="00462E95"/>
    <w:rsid w:val="00463263"/>
    <w:rsid w:val="00463279"/>
    <w:rsid w:val="00463283"/>
    <w:rsid w:val="00463326"/>
    <w:rsid w:val="00463372"/>
    <w:rsid w:val="004633E4"/>
    <w:rsid w:val="0046343E"/>
    <w:rsid w:val="00463457"/>
    <w:rsid w:val="004634B0"/>
    <w:rsid w:val="004634C8"/>
    <w:rsid w:val="00463574"/>
    <w:rsid w:val="004635ED"/>
    <w:rsid w:val="00463603"/>
    <w:rsid w:val="0046369D"/>
    <w:rsid w:val="004637C8"/>
    <w:rsid w:val="0046399D"/>
    <w:rsid w:val="00463CC9"/>
    <w:rsid w:val="00463F65"/>
    <w:rsid w:val="00463F6F"/>
    <w:rsid w:val="0046419B"/>
    <w:rsid w:val="004641C9"/>
    <w:rsid w:val="004644F1"/>
    <w:rsid w:val="0046451F"/>
    <w:rsid w:val="00464521"/>
    <w:rsid w:val="0046464F"/>
    <w:rsid w:val="00464669"/>
    <w:rsid w:val="0046468F"/>
    <w:rsid w:val="00464697"/>
    <w:rsid w:val="00464704"/>
    <w:rsid w:val="00464955"/>
    <w:rsid w:val="004649DA"/>
    <w:rsid w:val="00464AC6"/>
    <w:rsid w:val="00464B07"/>
    <w:rsid w:val="00464B32"/>
    <w:rsid w:val="00464B6C"/>
    <w:rsid w:val="00464C43"/>
    <w:rsid w:val="00464D1B"/>
    <w:rsid w:val="00464DFA"/>
    <w:rsid w:val="00464F60"/>
    <w:rsid w:val="00464F6B"/>
    <w:rsid w:val="004652A7"/>
    <w:rsid w:val="0046543F"/>
    <w:rsid w:val="00465609"/>
    <w:rsid w:val="0046560D"/>
    <w:rsid w:val="004659DD"/>
    <w:rsid w:val="00465ACD"/>
    <w:rsid w:val="00465B24"/>
    <w:rsid w:val="00465E03"/>
    <w:rsid w:val="00465E12"/>
    <w:rsid w:val="00465E58"/>
    <w:rsid w:val="0046607C"/>
    <w:rsid w:val="00466085"/>
    <w:rsid w:val="004660A2"/>
    <w:rsid w:val="004660AB"/>
    <w:rsid w:val="00466169"/>
    <w:rsid w:val="004661E6"/>
    <w:rsid w:val="00466373"/>
    <w:rsid w:val="004663B7"/>
    <w:rsid w:val="004663F0"/>
    <w:rsid w:val="004665E2"/>
    <w:rsid w:val="004667B2"/>
    <w:rsid w:val="0046686C"/>
    <w:rsid w:val="00466889"/>
    <w:rsid w:val="004668FE"/>
    <w:rsid w:val="00466A08"/>
    <w:rsid w:val="00466A48"/>
    <w:rsid w:val="00466B25"/>
    <w:rsid w:val="00466B3D"/>
    <w:rsid w:val="00466BAE"/>
    <w:rsid w:val="00466D48"/>
    <w:rsid w:val="00466D86"/>
    <w:rsid w:val="00466F81"/>
    <w:rsid w:val="00466F95"/>
    <w:rsid w:val="0046705C"/>
    <w:rsid w:val="00467073"/>
    <w:rsid w:val="004670C1"/>
    <w:rsid w:val="00467114"/>
    <w:rsid w:val="0046713A"/>
    <w:rsid w:val="004672E4"/>
    <w:rsid w:val="004672EA"/>
    <w:rsid w:val="00467384"/>
    <w:rsid w:val="004673F0"/>
    <w:rsid w:val="00467532"/>
    <w:rsid w:val="00467626"/>
    <w:rsid w:val="00467767"/>
    <w:rsid w:val="0046784A"/>
    <w:rsid w:val="004679EA"/>
    <w:rsid w:val="00467AC0"/>
    <w:rsid w:val="00467BC2"/>
    <w:rsid w:val="00467D62"/>
    <w:rsid w:val="00467E9D"/>
    <w:rsid w:val="00467F99"/>
    <w:rsid w:val="00467FBC"/>
    <w:rsid w:val="00467FD8"/>
    <w:rsid w:val="004701FA"/>
    <w:rsid w:val="004702C0"/>
    <w:rsid w:val="0047036F"/>
    <w:rsid w:val="00470380"/>
    <w:rsid w:val="004703D5"/>
    <w:rsid w:val="0047043E"/>
    <w:rsid w:val="00470499"/>
    <w:rsid w:val="004704AA"/>
    <w:rsid w:val="004704EC"/>
    <w:rsid w:val="004705D0"/>
    <w:rsid w:val="004706AD"/>
    <w:rsid w:val="0047081E"/>
    <w:rsid w:val="00470918"/>
    <w:rsid w:val="00470975"/>
    <w:rsid w:val="00470A30"/>
    <w:rsid w:val="00470B36"/>
    <w:rsid w:val="00470D07"/>
    <w:rsid w:val="00470DCD"/>
    <w:rsid w:val="00470F26"/>
    <w:rsid w:val="004710DD"/>
    <w:rsid w:val="00471105"/>
    <w:rsid w:val="00471344"/>
    <w:rsid w:val="0047143E"/>
    <w:rsid w:val="0047148B"/>
    <w:rsid w:val="004714FC"/>
    <w:rsid w:val="00471522"/>
    <w:rsid w:val="00471842"/>
    <w:rsid w:val="0047184C"/>
    <w:rsid w:val="004719B9"/>
    <w:rsid w:val="00471B31"/>
    <w:rsid w:val="00471B71"/>
    <w:rsid w:val="00471BF8"/>
    <w:rsid w:val="00471C34"/>
    <w:rsid w:val="00471C37"/>
    <w:rsid w:val="00471ED9"/>
    <w:rsid w:val="00471F60"/>
    <w:rsid w:val="00471F8B"/>
    <w:rsid w:val="00471FDC"/>
    <w:rsid w:val="004720E3"/>
    <w:rsid w:val="00472334"/>
    <w:rsid w:val="0047240B"/>
    <w:rsid w:val="00472466"/>
    <w:rsid w:val="0047247E"/>
    <w:rsid w:val="00472564"/>
    <w:rsid w:val="00472673"/>
    <w:rsid w:val="004726A0"/>
    <w:rsid w:val="004726CE"/>
    <w:rsid w:val="00472889"/>
    <w:rsid w:val="0047293F"/>
    <w:rsid w:val="00472959"/>
    <w:rsid w:val="00472A23"/>
    <w:rsid w:val="00472A83"/>
    <w:rsid w:val="00472A85"/>
    <w:rsid w:val="00472BC6"/>
    <w:rsid w:val="00472BDA"/>
    <w:rsid w:val="00473273"/>
    <w:rsid w:val="004732C1"/>
    <w:rsid w:val="004734D0"/>
    <w:rsid w:val="004738A5"/>
    <w:rsid w:val="004738F4"/>
    <w:rsid w:val="00473954"/>
    <w:rsid w:val="004739F1"/>
    <w:rsid w:val="00473A09"/>
    <w:rsid w:val="00473A31"/>
    <w:rsid w:val="00473B0A"/>
    <w:rsid w:val="00473C05"/>
    <w:rsid w:val="00473D11"/>
    <w:rsid w:val="00473F09"/>
    <w:rsid w:val="00473FC2"/>
    <w:rsid w:val="004740A5"/>
    <w:rsid w:val="004741EC"/>
    <w:rsid w:val="004741F1"/>
    <w:rsid w:val="00474509"/>
    <w:rsid w:val="004745E5"/>
    <w:rsid w:val="00474753"/>
    <w:rsid w:val="004747D1"/>
    <w:rsid w:val="0047485F"/>
    <w:rsid w:val="00474ADD"/>
    <w:rsid w:val="00474AE9"/>
    <w:rsid w:val="00474B7F"/>
    <w:rsid w:val="00474C2F"/>
    <w:rsid w:val="00474CB8"/>
    <w:rsid w:val="00474D2E"/>
    <w:rsid w:val="00474D95"/>
    <w:rsid w:val="00474DF0"/>
    <w:rsid w:val="00474E0D"/>
    <w:rsid w:val="00474E25"/>
    <w:rsid w:val="00474E3C"/>
    <w:rsid w:val="00474E78"/>
    <w:rsid w:val="00474E8C"/>
    <w:rsid w:val="00474EEC"/>
    <w:rsid w:val="00474F24"/>
    <w:rsid w:val="00474F36"/>
    <w:rsid w:val="00475001"/>
    <w:rsid w:val="00475010"/>
    <w:rsid w:val="00475269"/>
    <w:rsid w:val="00475336"/>
    <w:rsid w:val="0047552C"/>
    <w:rsid w:val="00475628"/>
    <w:rsid w:val="00475846"/>
    <w:rsid w:val="0047588E"/>
    <w:rsid w:val="004758F6"/>
    <w:rsid w:val="00475917"/>
    <w:rsid w:val="00475A0E"/>
    <w:rsid w:val="00475BB9"/>
    <w:rsid w:val="00475C11"/>
    <w:rsid w:val="00476192"/>
    <w:rsid w:val="0047619D"/>
    <w:rsid w:val="0047641B"/>
    <w:rsid w:val="00476446"/>
    <w:rsid w:val="00476694"/>
    <w:rsid w:val="004766DF"/>
    <w:rsid w:val="00476784"/>
    <w:rsid w:val="00476918"/>
    <w:rsid w:val="0047694E"/>
    <w:rsid w:val="0047699C"/>
    <w:rsid w:val="00476A3F"/>
    <w:rsid w:val="00476AFE"/>
    <w:rsid w:val="00476B14"/>
    <w:rsid w:val="00476C00"/>
    <w:rsid w:val="00476C46"/>
    <w:rsid w:val="00476CC2"/>
    <w:rsid w:val="00476E2A"/>
    <w:rsid w:val="00476F56"/>
    <w:rsid w:val="00477012"/>
    <w:rsid w:val="0047701D"/>
    <w:rsid w:val="004770B0"/>
    <w:rsid w:val="00477216"/>
    <w:rsid w:val="00477359"/>
    <w:rsid w:val="004773CC"/>
    <w:rsid w:val="00477535"/>
    <w:rsid w:val="004775DF"/>
    <w:rsid w:val="004778D1"/>
    <w:rsid w:val="00477927"/>
    <w:rsid w:val="0047794C"/>
    <w:rsid w:val="004779E7"/>
    <w:rsid w:val="00477A32"/>
    <w:rsid w:val="00477A4C"/>
    <w:rsid w:val="00477B3A"/>
    <w:rsid w:val="00477B70"/>
    <w:rsid w:val="00477C17"/>
    <w:rsid w:val="00477C29"/>
    <w:rsid w:val="00477E07"/>
    <w:rsid w:val="00477F75"/>
    <w:rsid w:val="00480321"/>
    <w:rsid w:val="00480440"/>
    <w:rsid w:val="00480481"/>
    <w:rsid w:val="004804DD"/>
    <w:rsid w:val="00480535"/>
    <w:rsid w:val="00480633"/>
    <w:rsid w:val="004806AD"/>
    <w:rsid w:val="004806C6"/>
    <w:rsid w:val="00480B6A"/>
    <w:rsid w:val="00480BA2"/>
    <w:rsid w:val="00480C13"/>
    <w:rsid w:val="00480ECC"/>
    <w:rsid w:val="00480ED4"/>
    <w:rsid w:val="00480ED5"/>
    <w:rsid w:val="00481051"/>
    <w:rsid w:val="0048123A"/>
    <w:rsid w:val="004812C6"/>
    <w:rsid w:val="0048135D"/>
    <w:rsid w:val="004816A0"/>
    <w:rsid w:val="004816FB"/>
    <w:rsid w:val="004818DC"/>
    <w:rsid w:val="004819D2"/>
    <w:rsid w:val="00481A07"/>
    <w:rsid w:val="00481BE3"/>
    <w:rsid w:val="00481BFE"/>
    <w:rsid w:val="00481C9C"/>
    <w:rsid w:val="00481DE2"/>
    <w:rsid w:val="00481FF9"/>
    <w:rsid w:val="004820DC"/>
    <w:rsid w:val="0048214D"/>
    <w:rsid w:val="00482288"/>
    <w:rsid w:val="004823E8"/>
    <w:rsid w:val="0048246D"/>
    <w:rsid w:val="004824E4"/>
    <w:rsid w:val="0048255A"/>
    <w:rsid w:val="0048262D"/>
    <w:rsid w:val="0048287A"/>
    <w:rsid w:val="00482CE6"/>
    <w:rsid w:val="00482E21"/>
    <w:rsid w:val="00482E6F"/>
    <w:rsid w:val="00482FF2"/>
    <w:rsid w:val="00483031"/>
    <w:rsid w:val="004831E6"/>
    <w:rsid w:val="0048335C"/>
    <w:rsid w:val="004833B6"/>
    <w:rsid w:val="004833BD"/>
    <w:rsid w:val="00483494"/>
    <w:rsid w:val="0048362F"/>
    <w:rsid w:val="0048372B"/>
    <w:rsid w:val="00483750"/>
    <w:rsid w:val="00483850"/>
    <w:rsid w:val="004838A2"/>
    <w:rsid w:val="00483939"/>
    <w:rsid w:val="00483940"/>
    <w:rsid w:val="00483A25"/>
    <w:rsid w:val="00483C8E"/>
    <w:rsid w:val="00483D49"/>
    <w:rsid w:val="00483EA9"/>
    <w:rsid w:val="00483EE0"/>
    <w:rsid w:val="00483F1C"/>
    <w:rsid w:val="004841BE"/>
    <w:rsid w:val="0048423E"/>
    <w:rsid w:val="004842B0"/>
    <w:rsid w:val="004844FE"/>
    <w:rsid w:val="004845A4"/>
    <w:rsid w:val="00484753"/>
    <w:rsid w:val="00484768"/>
    <w:rsid w:val="00484803"/>
    <w:rsid w:val="00484808"/>
    <w:rsid w:val="00484866"/>
    <w:rsid w:val="00484908"/>
    <w:rsid w:val="0048492E"/>
    <w:rsid w:val="0048493E"/>
    <w:rsid w:val="004849AB"/>
    <w:rsid w:val="00484C7C"/>
    <w:rsid w:val="00484CC2"/>
    <w:rsid w:val="00484D69"/>
    <w:rsid w:val="00484F22"/>
    <w:rsid w:val="00484F7F"/>
    <w:rsid w:val="00485022"/>
    <w:rsid w:val="004850A4"/>
    <w:rsid w:val="0048516F"/>
    <w:rsid w:val="004851E5"/>
    <w:rsid w:val="004852B5"/>
    <w:rsid w:val="0048533B"/>
    <w:rsid w:val="00485358"/>
    <w:rsid w:val="0048535E"/>
    <w:rsid w:val="004853B8"/>
    <w:rsid w:val="00485416"/>
    <w:rsid w:val="00485484"/>
    <w:rsid w:val="004854DB"/>
    <w:rsid w:val="0048556C"/>
    <w:rsid w:val="004855AB"/>
    <w:rsid w:val="0048577E"/>
    <w:rsid w:val="00485974"/>
    <w:rsid w:val="0048598F"/>
    <w:rsid w:val="00485B25"/>
    <w:rsid w:val="0048602C"/>
    <w:rsid w:val="004861A2"/>
    <w:rsid w:val="00486341"/>
    <w:rsid w:val="004864CC"/>
    <w:rsid w:val="00486521"/>
    <w:rsid w:val="00486532"/>
    <w:rsid w:val="004865F8"/>
    <w:rsid w:val="00486662"/>
    <w:rsid w:val="0048666A"/>
    <w:rsid w:val="004866C3"/>
    <w:rsid w:val="00486775"/>
    <w:rsid w:val="004867D3"/>
    <w:rsid w:val="0048683B"/>
    <w:rsid w:val="00486873"/>
    <w:rsid w:val="004868CA"/>
    <w:rsid w:val="0048692C"/>
    <w:rsid w:val="00486A2A"/>
    <w:rsid w:val="00486B7D"/>
    <w:rsid w:val="00486BEA"/>
    <w:rsid w:val="00486C7E"/>
    <w:rsid w:val="00486C9C"/>
    <w:rsid w:val="00486D6D"/>
    <w:rsid w:val="00486DAE"/>
    <w:rsid w:val="00486E46"/>
    <w:rsid w:val="00486E8F"/>
    <w:rsid w:val="00486EA3"/>
    <w:rsid w:val="00487218"/>
    <w:rsid w:val="0048727F"/>
    <w:rsid w:val="00487315"/>
    <w:rsid w:val="0048772A"/>
    <w:rsid w:val="00487857"/>
    <w:rsid w:val="0048788F"/>
    <w:rsid w:val="004879EB"/>
    <w:rsid w:val="00487A38"/>
    <w:rsid w:val="00487C61"/>
    <w:rsid w:val="00487CB1"/>
    <w:rsid w:val="00487CDE"/>
    <w:rsid w:val="00487CF7"/>
    <w:rsid w:val="00487EFA"/>
    <w:rsid w:val="00487FA5"/>
    <w:rsid w:val="00490089"/>
    <w:rsid w:val="004900BB"/>
    <w:rsid w:val="0049040E"/>
    <w:rsid w:val="004905DF"/>
    <w:rsid w:val="004905F3"/>
    <w:rsid w:val="004906CE"/>
    <w:rsid w:val="004907CC"/>
    <w:rsid w:val="0049089C"/>
    <w:rsid w:val="00490A32"/>
    <w:rsid w:val="00490B17"/>
    <w:rsid w:val="00490B82"/>
    <w:rsid w:val="00490B90"/>
    <w:rsid w:val="00490D0B"/>
    <w:rsid w:val="00490E1C"/>
    <w:rsid w:val="00490F60"/>
    <w:rsid w:val="00491050"/>
    <w:rsid w:val="004911F4"/>
    <w:rsid w:val="0049133F"/>
    <w:rsid w:val="004913E6"/>
    <w:rsid w:val="004916A1"/>
    <w:rsid w:val="0049192F"/>
    <w:rsid w:val="004919F8"/>
    <w:rsid w:val="00491A8C"/>
    <w:rsid w:val="00491AAC"/>
    <w:rsid w:val="00491CBF"/>
    <w:rsid w:val="00491CC4"/>
    <w:rsid w:val="00491D04"/>
    <w:rsid w:val="00491F6C"/>
    <w:rsid w:val="00491F8E"/>
    <w:rsid w:val="00491FBF"/>
    <w:rsid w:val="004920A5"/>
    <w:rsid w:val="00492144"/>
    <w:rsid w:val="00492148"/>
    <w:rsid w:val="00492517"/>
    <w:rsid w:val="0049265E"/>
    <w:rsid w:val="00492704"/>
    <w:rsid w:val="00492730"/>
    <w:rsid w:val="00492796"/>
    <w:rsid w:val="00492856"/>
    <w:rsid w:val="004928D9"/>
    <w:rsid w:val="0049299C"/>
    <w:rsid w:val="00492A4D"/>
    <w:rsid w:val="00492A94"/>
    <w:rsid w:val="00492BB2"/>
    <w:rsid w:val="00492BC3"/>
    <w:rsid w:val="00492BD2"/>
    <w:rsid w:val="00492C6C"/>
    <w:rsid w:val="00492E08"/>
    <w:rsid w:val="00492EEB"/>
    <w:rsid w:val="00492EF0"/>
    <w:rsid w:val="00492FB3"/>
    <w:rsid w:val="00493141"/>
    <w:rsid w:val="00493200"/>
    <w:rsid w:val="004934B0"/>
    <w:rsid w:val="004934EF"/>
    <w:rsid w:val="0049353A"/>
    <w:rsid w:val="00493660"/>
    <w:rsid w:val="00493668"/>
    <w:rsid w:val="0049384F"/>
    <w:rsid w:val="00493AED"/>
    <w:rsid w:val="00493BFE"/>
    <w:rsid w:val="00493C1F"/>
    <w:rsid w:val="00493C7E"/>
    <w:rsid w:val="00493CFA"/>
    <w:rsid w:val="00493DDF"/>
    <w:rsid w:val="00493FBD"/>
    <w:rsid w:val="0049403E"/>
    <w:rsid w:val="00494053"/>
    <w:rsid w:val="004941C3"/>
    <w:rsid w:val="0049434A"/>
    <w:rsid w:val="004943B7"/>
    <w:rsid w:val="00494410"/>
    <w:rsid w:val="0049444D"/>
    <w:rsid w:val="004944E2"/>
    <w:rsid w:val="00494605"/>
    <w:rsid w:val="00494648"/>
    <w:rsid w:val="00494705"/>
    <w:rsid w:val="004947AE"/>
    <w:rsid w:val="004948A0"/>
    <w:rsid w:val="00494A04"/>
    <w:rsid w:val="00494A97"/>
    <w:rsid w:val="00494D27"/>
    <w:rsid w:val="00495017"/>
    <w:rsid w:val="00495050"/>
    <w:rsid w:val="004950B3"/>
    <w:rsid w:val="004950CE"/>
    <w:rsid w:val="004950F5"/>
    <w:rsid w:val="004951F5"/>
    <w:rsid w:val="004952FC"/>
    <w:rsid w:val="00495309"/>
    <w:rsid w:val="004953A8"/>
    <w:rsid w:val="004953BE"/>
    <w:rsid w:val="004954A2"/>
    <w:rsid w:val="00495507"/>
    <w:rsid w:val="00495541"/>
    <w:rsid w:val="00495562"/>
    <w:rsid w:val="004955E5"/>
    <w:rsid w:val="0049560F"/>
    <w:rsid w:val="0049570E"/>
    <w:rsid w:val="004957D1"/>
    <w:rsid w:val="004958E1"/>
    <w:rsid w:val="00495900"/>
    <w:rsid w:val="00495A00"/>
    <w:rsid w:val="00495A4E"/>
    <w:rsid w:val="00495BA3"/>
    <w:rsid w:val="00495BB9"/>
    <w:rsid w:val="00495E62"/>
    <w:rsid w:val="00495EA8"/>
    <w:rsid w:val="0049605F"/>
    <w:rsid w:val="0049619E"/>
    <w:rsid w:val="004961B7"/>
    <w:rsid w:val="00496388"/>
    <w:rsid w:val="004963A9"/>
    <w:rsid w:val="004964B8"/>
    <w:rsid w:val="004964C9"/>
    <w:rsid w:val="00496505"/>
    <w:rsid w:val="00496847"/>
    <w:rsid w:val="00496B5D"/>
    <w:rsid w:val="00496C7B"/>
    <w:rsid w:val="00496DA1"/>
    <w:rsid w:val="00496F6E"/>
    <w:rsid w:val="00497006"/>
    <w:rsid w:val="004970E6"/>
    <w:rsid w:val="004971CB"/>
    <w:rsid w:val="00497299"/>
    <w:rsid w:val="00497337"/>
    <w:rsid w:val="00497358"/>
    <w:rsid w:val="0049745D"/>
    <w:rsid w:val="004974B9"/>
    <w:rsid w:val="004974C1"/>
    <w:rsid w:val="00497516"/>
    <w:rsid w:val="00497553"/>
    <w:rsid w:val="004975AF"/>
    <w:rsid w:val="004975CF"/>
    <w:rsid w:val="004977DF"/>
    <w:rsid w:val="0049783E"/>
    <w:rsid w:val="004979F0"/>
    <w:rsid w:val="00497B41"/>
    <w:rsid w:val="00497B76"/>
    <w:rsid w:val="00497BFF"/>
    <w:rsid w:val="00497C2C"/>
    <w:rsid w:val="00497D8D"/>
    <w:rsid w:val="00497E84"/>
    <w:rsid w:val="004A00FB"/>
    <w:rsid w:val="004A020E"/>
    <w:rsid w:val="004A04A0"/>
    <w:rsid w:val="004A04B6"/>
    <w:rsid w:val="004A04C4"/>
    <w:rsid w:val="004A04C7"/>
    <w:rsid w:val="004A04F5"/>
    <w:rsid w:val="004A053E"/>
    <w:rsid w:val="004A082D"/>
    <w:rsid w:val="004A0830"/>
    <w:rsid w:val="004A08C6"/>
    <w:rsid w:val="004A099E"/>
    <w:rsid w:val="004A09AA"/>
    <w:rsid w:val="004A0AC3"/>
    <w:rsid w:val="004A0BE1"/>
    <w:rsid w:val="004A0D80"/>
    <w:rsid w:val="004A0EC4"/>
    <w:rsid w:val="004A0F2E"/>
    <w:rsid w:val="004A0FED"/>
    <w:rsid w:val="004A12C3"/>
    <w:rsid w:val="004A13D3"/>
    <w:rsid w:val="004A1567"/>
    <w:rsid w:val="004A156E"/>
    <w:rsid w:val="004A1759"/>
    <w:rsid w:val="004A1909"/>
    <w:rsid w:val="004A1935"/>
    <w:rsid w:val="004A1A1C"/>
    <w:rsid w:val="004A1A3C"/>
    <w:rsid w:val="004A1A8D"/>
    <w:rsid w:val="004A1B90"/>
    <w:rsid w:val="004A1CEE"/>
    <w:rsid w:val="004A1F87"/>
    <w:rsid w:val="004A20A9"/>
    <w:rsid w:val="004A21A4"/>
    <w:rsid w:val="004A2267"/>
    <w:rsid w:val="004A22B9"/>
    <w:rsid w:val="004A24C2"/>
    <w:rsid w:val="004A2769"/>
    <w:rsid w:val="004A282D"/>
    <w:rsid w:val="004A29A2"/>
    <w:rsid w:val="004A29BC"/>
    <w:rsid w:val="004A2A2F"/>
    <w:rsid w:val="004A2B9F"/>
    <w:rsid w:val="004A2CF3"/>
    <w:rsid w:val="004A2DE4"/>
    <w:rsid w:val="004A2E41"/>
    <w:rsid w:val="004A307F"/>
    <w:rsid w:val="004A31FC"/>
    <w:rsid w:val="004A3221"/>
    <w:rsid w:val="004A3232"/>
    <w:rsid w:val="004A325B"/>
    <w:rsid w:val="004A3396"/>
    <w:rsid w:val="004A339E"/>
    <w:rsid w:val="004A3435"/>
    <w:rsid w:val="004A34C5"/>
    <w:rsid w:val="004A34E0"/>
    <w:rsid w:val="004A37E0"/>
    <w:rsid w:val="004A380F"/>
    <w:rsid w:val="004A3812"/>
    <w:rsid w:val="004A3AF6"/>
    <w:rsid w:val="004A3D41"/>
    <w:rsid w:val="004A3D72"/>
    <w:rsid w:val="004A3F3D"/>
    <w:rsid w:val="004A3F6C"/>
    <w:rsid w:val="004A4037"/>
    <w:rsid w:val="004A4129"/>
    <w:rsid w:val="004A437B"/>
    <w:rsid w:val="004A44D4"/>
    <w:rsid w:val="004A45BD"/>
    <w:rsid w:val="004A469E"/>
    <w:rsid w:val="004A4744"/>
    <w:rsid w:val="004A4966"/>
    <w:rsid w:val="004A4B74"/>
    <w:rsid w:val="004A4B8C"/>
    <w:rsid w:val="004A4BB4"/>
    <w:rsid w:val="004A4C5A"/>
    <w:rsid w:val="004A4D33"/>
    <w:rsid w:val="004A4F29"/>
    <w:rsid w:val="004A50B8"/>
    <w:rsid w:val="004A53CA"/>
    <w:rsid w:val="004A544F"/>
    <w:rsid w:val="004A558A"/>
    <w:rsid w:val="004A55D5"/>
    <w:rsid w:val="004A57BC"/>
    <w:rsid w:val="004A5831"/>
    <w:rsid w:val="004A586F"/>
    <w:rsid w:val="004A58DE"/>
    <w:rsid w:val="004A59F0"/>
    <w:rsid w:val="004A5ADF"/>
    <w:rsid w:val="004A5C43"/>
    <w:rsid w:val="004A5CD2"/>
    <w:rsid w:val="004A5DA5"/>
    <w:rsid w:val="004A5FAB"/>
    <w:rsid w:val="004A5FE1"/>
    <w:rsid w:val="004A5FFB"/>
    <w:rsid w:val="004A6215"/>
    <w:rsid w:val="004A62D5"/>
    <w:rsid w:val="004A62FE"/>
    <w:rsid w:val="004A6306"/>
    <w:rsid w:val="004A6536"/>
    <w:rsid w:val="004A654F"/>
    <w:rsid w:val="004A65B3"/>
    <w:rsid w:val="004A65C6"/>
    <w:rsid w:val="004A65E0"/>
    <w:rsid w:val="004A694C"/>
    <w:rsid w:val="004A6B68"/>
    <w:rsid w:val="004A6C1A"/>
    <w:rsid w:val="004A6CAE"/>
    <w:rsid w:val="004A6D14"/>
    <w:rsid w:val="004A6D73"/>
    <w:rsid w:val="004A6D97"/>
    <w:rsid w:val="004A6E0F"/>
    <w:rsid w:val="004A6E9C"/>
    <w:rsid w:val="004A6EF2"/>
    <w:rsid w:val="004A6F5F"/>
    <w:rsid w:val="004A720A"/>
    <w:rsid w:val="004A7251"/>
    <w:rsid w:val="004A73FE"/>
    <w:rsid w:val="004A74CD"/>
    <w:rsid w:val="004A753A"/>
    <w:rsid w:val="004A7637"/>
    <w:rsid w:val="004A76B2"/>
    <w:rsid w:val="004A76F3"/>
    <w:rsid w:val="004A7703"/>
    <w:rsid w:val="004A7969"/>
    <w:rsid w:val="004A79B3"/>
    <w:rsid w:val="004A7A91"/>
    <w:rsid w:val="004A7B01"/>
    <w:rsid w:val="004A7B77"/>
    <w:rsid w:val="004A7C46"/>
    <w:rsid w:val="004A7E17"/>
    <w:rsid w:val="004A7E6C"/>
    <w:rsid w:val="004A7F1F"/>
    <w:rsid w:val="004B0067"/>
    <w:rsid w:val="004B0122"/>
    <w:rsid w:val="004B01DE"/>
    <w:rsid w:val="004B029B"/>
    <w:rsid w:val="004B043F"/>
    <w:rsid w:val="004B04B8"/>
    <w:rsid w:val="004B0583"/>
    <w:rsid w:val="004B05B6"/>
    <w:rsid w:val="004B05DD"/>
    <w:rsid w:val="004B0795"/>
    <w:rsid w:val="004B07AB"/>
    <w:rsid w:val="004B090A"/>
    <w:rsid w:val="004B096A"/>
    <w:rsid w:val="004B0A5E"/>
    <w:rsid w:val="004B0CBC"/>
    <w:rsid w:val="004B0F65"/>
    <w:rsid w:val="004B0FC6"/>
    <w:rsid w:val="004B105D"/>
    <w:rsid w:val="004B1092"/>
    <w:rsid w:val="004B1114"/>
    <w:rsid w:val="004B113F"/>
    <w:rsid w:val="004B1165"/>
    <w:rsid w:val="004B1213"/>
    <w:rsid w:val="004B137F"/>
    <w:rsid w:val="004B14FF"/>
    <w:rsid w:val="004B16B5"/>
    <w:rsid w:val="004B1804"/>
    <w:rsid w:val="004B1A05"/>
    <w:rsid w:val="004B1A1C"/>
    <w:rsid w:val="004B1AC3"/>
    <w:rsid w:val="004B1C23"/>
    <w:rsid w:val="004B1D70"/>
    <w:rsid w:val="004B1EA6"/>
    <w:rsid w:val="004B1EAD"/>
    <w:rsid w:val="004B1ECD"/>
    <w:rsid w:val="004B1F2C"/>
    <w:rsid w:val="004B1F4D"/>
    <w:rsid w:val="004B23FA"/>
    <w:rsid w:val="004B242C"/>
    <w:rsid w:val="004B25CE"/>
    <w:rsid w:val="004B2631"/>
    <w:rsid w:val="004B2679"/>
    <w:rsid w:val="004B269F"/>
    <w:rsid w:val="004B2714"/>
    <w:rsid w:val="004B2755"/>
    <w:rsid w:val="004B2C90"/>
    <w:rsid w:val="004B2DBC"/>
    <w:rsid w:val="004B2F24"/>
    <w:rsid w:val="004B2FAA"/>
    <w:rsid w:val="004B3019"/>
    <w:rsid w:val="004B3047"/>
    <w:rsid w:val="004B3061"/>
    <w:rsid w:val="004B307F"/>
    <w:rsid w:val="004B3134"/>
    <w:rsid w:val="004B3270"/>
    <w:rsid w:val="004B3487"/>
    <w:rsid w:val="004B3662"/>
    <w:rsid w:val="004B37B0"/>
    <w:rsid w:val="004B38C4"/>
    <w:rsid w:val="004B3C3E"/>
    <w:rsid w:val="004B3D2B"/>
    <w:rsid w:val="004B3EB8"/>
    <w:rsid w:val="004B41F5"/>
    <w:rsid w:val="004B4248"/>
    <w:rsid w:val="004B439A"/>
    <w:rsid w:val="004B4497"/>
    <w:rsid w:val="004B44AF"/>
    <w:rsid w:val="004B44F7"/>
    <w:rsid w:val="004B452E"/>
    <w:rsid w:val="004B4535"/>
    <w:rsid w:val="004B45C6"/>
    <w:rsid w:val="004B46E1"/>
    <w:rsid w:val="004B4724"/>
    <w:rsid w:val="004B4789"/>
    <w:rsid w:val="004B4ACE"/>
    <w:rsid w:val="004B4AE2"/>
    <w:rsid w:val="004B4CB5"/>
    <w:rsid w:val="004B4D27"/>
    <w:rsid w:val="004B4FBE"/>
    <w:rsid w:val="004B523A"/>
    <w:rsid w:val="004B52B3"/>
    <w:rsid w:val="004B536C"/>
    <w:rsid w:val="004B53ED"/>
    <w:rsid w:val="004B55D0"/>
    <w:rsid w:val="004B56BA"/>
    <w:rsid w:val="004B56CC"/>
    <w:rsid w:val="004B5725"/>
    <w:rsid w:val="004B5779"/>
    <w:rsid w:val="004B57AA"/>
    <w:rsid w:val="004B57CA"/>
    <w:rsid w:val="004B57EB"/>
    <w:rsid w:val="004B5810"/>
    <w:rsid w:val="004B5872"/>
    <w:rsid w:val="004B5957"/>
    <w:rsid w:val="004B59D2"/>
    <w:rsid w:val="004B5AE0"/>
    <w:rsid w:val="004B5B56"/>
    <w:rsid w:val="004B5BE7"/>
    <w:rsid w:val="004B5CBC"/>
    <w:rsid w:val="004B5DC1"/>
    <w:rsid w:val="004B61F7"/>
    <w:rsid w:val="004B6338"/>
    <w:rsid w:val="004B6366"/>
    <w:rsid w:val="004B63C0"/>
    <w:rsid w:val="004B64BF"/>
    <w:rsid w:val="004B659E"/>
    <w:rsid w:val="004B665F"/>
    <w:rsid w:val="004B666C"/>
    <w:rsid w:val="004B66EA"/>
    <w:rsid w:val="004B679E"/>
    <w:rsid w:val="004B6A30"/>
    <w:rsid w:val="004B6AF3"/>
    <w:rsid w:val="004B6BB3"/>
    <w:rsid w:val="004B6BB4"/>
    <w:rsid w:val="004B6C29"/>
    <w:rsid w:val="004B6CED"/>
    <w:rsid w:val="004B6D0B"/>
    <w:rsid w:val="004B6E1F"/>
    <w:rsid w:val="004B6FA2"/>
    <w:rsid w:val="004B7096"/>
    <w:rsid w:val="004B725C"/>
    <w:rsid w:val="004B726F"/>
    <w:rsid w:val="004B72CA"/>
    <w:rsid w:val="004B72E5"/>
    <w:rsid w:val="004B7491"/>
    <w:rsid w:val="004B74DB"/>
    <w:rsid w:val="004B7526"/>
    <w:rsid w:val="004B7555"/>
    <w:rsid w:val="004B76D2"/>
    <w:rsid w:val="004B7731"/>
    <w:rsid w:val="004B78D5"/>
    <w:rsid w:val="004B7AB2"/>
    <w:rsid w:val="004B7C80"/>
    <w:rsid w:val="004B7D03"/>
    <w:rsid w:val="004B7E5D"/>
    <w:rsid w:val="004B7E89"/>
    <w:rsid w:val="004B7F0A"/>
    <w:rsid w:val="004B7F22"/>
    <w:rsid w:val="004C0044"/>
    <w:rsid w:val="004C01D9"/>
    <w:rsid w:val="004C01FE"/>
    <w:rsid w:val="004C03A6"/>
    <w:rsid w:val="004C0429"/>
    <w:rsid w:val="004C06BE"/>
    <w:rsid w:val="004C09CC"/>
    <w:rsid w:val="004C0A20"/>
    <w:rsid w:val="004C0A40"/>
    <w:rsid w:val="004C0CD0"/>
    <w:rsid w:val="004C0CD6"/>
    <w:rsid w:val="004C0D04"/>
    <w:rsid w:val="004C0DB5"/>
    <w:rsid w:val="004C0E23"/>
    <w:rsid w:val="004C0E58"/>
    <w:rsid w:val="004C0E7E"/>
    <w:rsid w:val="004C0F82"/>
    <w:rsid w:val="004C0FDF"/>
    <w:rsid w:val="004C1233"/>
    <w:rsid w:val="004C12E3"/>
    <w:rsid w:val="004C134F"/>
    <w:rsid w:val="004C1537"/>
    <w:rsid w:val="004C1654"/>
    <w:rsid w:val="004C1706"/>
    <w:rsid w:val="004C17C8"/>
    <w:rsid w:val="004C17DE"/>
    <w:rsid w:val="004C18A7"/>
    <w:rsid w:val="004C1E21"/>
    <w:rsid w:val="004C1F20"/>
    <w:rsid w:val="004C1F2C"/>
    <w:rsid w:val="004C1F38"/>
    <w:rsid w:val="004C1FEF"/>
    <w:rsid w:val="004C1FFD"/>
    <w:rsid w:val="004C2073"/>
    <w:rsid w:val="004C2082"/>
    <w:rsid w:val="004C2178"/>
    <w:rsid w:val="004C2179"/>
    <w:rsid w:val="004C22D8"/>
    <w:rsid w:val="004C2444"/>
    <w:rsid w:val="004C24C1"/>
    <w:rsid w:val="004C2551"/>
    <w:rsid w:val="004C2558"/>
    <w:rsid w:val="004C26E0"/>
    <w:rsid w:val="004C26E9"/>
    <w:rsid w:val="004C29FB"/>
    <w:rsid w:val="004C2A17"/>
    <w:rsid w:val="004C2AEA"/>
    <w:rsid w:val="004C2C28"/>
    <w:rsid w:val="004C2C94"/>
    <w:rsid w:val="004C2D77"/>
    <w:rsid w:val="004C2E8B"/>
    <w:rsid w:val="004C2ED8"/>
    <w:rsid w:val="004C2FD3"/>
    <w:rsid w:val="004C31E5"/>
    <w:rsid w:val="004C32D4"/>
    <w:rsid w:val="004C3343"/>
    <w:rsid w:val="004C334A"/>
    <w:rsid w:val="004C337C"/>
    <w:rsid w:val="004C3448"/>
    <w:rsid w:val="004C36DA"/>
    <w:rsid w:val="004C396B"/>
    <w:rsid w:val="004C3985"/>
    <w:rsid w:val="004C3995"/>
    <w:rsid w:val="004C3A44"/>
    <w:rsid w:val="004C3A4C"/>
    <w:rsid w:val="004C3AC6"/>
    <w:rsid w:val="004C3B52"/>
    <w:rsid w:val="004C3BD7"/>
    <w:rsid w:val="004C3F09"/>
    <w:rsid w:val="004C3F3E"/>
    <w:rsid w:val="004C3FD6"/>
    <w:rsid w:val="004C4017"/>
    <w:rsid w:val="004C407D"/>
    <w:rsid w:val="004C436E"/>
    <w:rsid w:val="004C43BF"/>
    <w:rsid w:val="004C4469"/>
    <w:rsid w:val="004C45F6"/>
    <w:rsid w:val="004C483D"/>
    <w:rsid w:val="004C49B5"/>
    <w:rsid w:val="004C4AB2"/>
    <w:rsid w:val="004C4B00"/>
    <w:rsid w:val="004C4BAD"/>
    <w:rsid w:val="004C4BB2"/>
    <w:rsid w:val="004C4C12"/>
    <w:rsid w:val="004C4D2E"/>
    <w:rsid w:val="004C4F56"/>
    <w:rsid w:val="004C4FE1"/>
    <w:rsid w:val="004C5239"/>
    <w:rsid w:val="004C529F"/>
    <w:rsid w:val="004C5322"/>
    <w:rsid w:val="004C547D"/>
    <w:rsid w:val="004C54FD"/>
    <w:rsid w:val="004C55FD"/>
    <w:rsid w:val="004C5794"/>
    <w:rsid w:val="004C58A7"/>
    <w:rsid w:val="004C58F5"/>
    <w:rsid w:val="004C59E6"/>
    <w:rsid w:val="004C5A9F"/>
    <w:rsid w:val="004C5BE1"/>
    <w:rsid w:val="004C5C41"/>
    <w:rsid w:val="004C5CA0"/>
    <w:rsid w:val="004C5F1B"/>
    <w:rsid w:val="004C5FC5"/>
    <w:rsid w:val="004C5FD5"/>
    <w:rsid w:val="004C620A"/>
    <w:rsid w:val="004C64EC"/>
    <w:rsid w:val="004C65C0"/>
    <w:rsid w:val="004C65C5"/>
    <w:rsid w:val="004C664D"/>
    <w:rsid w:val="004C6748"/>
    <w:rsid w:val="004C6765"/>
    <w:rsid w:val="004C6769"/>
    <w:rsid w:val="004C67EE"/>
    <w:rsid w:val="004C6A13"/>
    <w:rsid w:val="004C6A42"/>
    <w:rsid w:val="004C6CA3"/>
    <w:rsid w:val="004C6D85"/>
    <w:rsid w:val="004C6ECC"/>
    <w:rsid w:val="004C6EEB"/>
    <w:rsid w:val="004C6F40"/>
    <w:rsid w:val="004C7068"/>
    <w:rsid w:val="004C70DD"/>
    <w:rsid w:val="004C70F9"/>
    <w:rsid w:val="004C72DB"/>
    <w:rsid w:val="004C7406"/>
    <w:rsid w:val="004C74CB"/>
    <w:rsid w:val="004C7569"/>
    <w:rsid w:val="004C769E"/>
    <w:rsid w:val="004C76C5"/>
    <w:rsid w:val="004C78B2"/>
    <w:rsid w:val="004C78C9"/>
    <w:rsid w:val="004C7B25"/>
    <w:rsid w:val="004C7C5C"/>
    <w:rsid w:val="004C7CD2"/>
    <w:rsid w:val="004C7D29"/>
    <w:rsid w:val="004D01A0"/>
    <w:rsid w:val="004D01CD"/>
    <w:rsid w:val="004D03BC"/>
    <w:rsid w:val="004D04C7"/>
    <w:rsid w:val="004D05A7"/>
    <w:rsid w:val="004D05B8"/>
    <w:rsid w:val="004D05C5"/>
    <w:rsid w:val="004D06BC"/>
    <w:rsid w:val="004D07F3"/>
    <w:rsid w:val="004D0892"/>
    <w:rsid w:val="004D090E"/>
    <w:rsid w:val="004D09EE"/>
    <w:rsid w:val="004D0A0A"/>
    <w:rsid w:val="004D0B3D"/>
    <w:rsid w:val="004D0C20"/>
    <w:rsid w:val="004D0F2D"/>
    <w:rsid w:val="004D0FB5"/>
    <w:rsid w:val="004D101E"/>
    <w:rsid w:val="004D108E"/>
    <w:rsid w:val="004D1140"/>
    <w:rsid w:val="004D1149"/>
    <w:rsid w:val="004D119A"/>
    <w:rsid w:val="004D125C"/>
    <w:rsid w:val="004D14EB"/>
    <w:rsid w:val="004D1679"/>
    <w:rsid w:val="004D174E"/>
    <w:rsid w:val="004D183D"/>
    <w:rsid w:val="004D1919"/>
    <w:rsid w:val="004D1934"/>
    <w:rsid w:val="004D1AAA"/>
    <w:rsid w:val="004D1AD7"/>
    <w:rsid w:val="004D1B5D"/>
    <w:rsid w:val="004D1BC1"/>
    <w:rsid w:val="004D1DCB"/>
    <w:rsid w:val="004D1DF0"/>
    <w:rsid w:val="004D1E18"/>
    <w:rsid w:val="004D1EA9"/>
    <w:rsid w:val="004D1FB0"/>
    <w:rsid w:val="004D2023"/>
    <w:rsid w:val="004D212A"/>
    <w:rsid w:val="004D21C7"/>
    <w:rsid w:val="004D22A1"/>
    <w:rsid w:val="004D22C7"/>
    <w:rsid w:val="004D2339"/>
    <w:rsid w:val="004D2515"/>
    <w:rsid w:val="004D2575"/>
    <w:rsid w:val="004D2597"/>
    <w:rsid w:val="004D270F"/>
    <w:rsid w:val="004D29B9"/>
    <w:rsid w:val="004D29CD"/>
    <w:rsid w:val="004D2AE6"/>
    <w:rsid w:val="004D2AFE"/>
    <w:rsid w:val="004D2B71"/>
    <w:rsid w:val="004D2C3A"/>
    <w:rsid w:val="004D2C79"/>
    <w:rsid w:val="004D2CA2"/>
    <w:rsid w:val="004D2D4C"/>
    <w:rsid w:val="004D2E6D"/>
    <w:rsid w:val="004D2E8F"/>
    <w:rsid w:val="004D2EE6"/>
    <w:rsid w:val="004D3207"/>
    <w:rsid w:val="004D345D"/>
    <w:rsid w:val="004D35D8"/>
    <w:rsid w:val="004D3645"/>
    <w:rsid w:val="004D36F6"/>
    <w:rsid w:val="004D3806"/>
    <w:rsid w:val="004D383F"/>
    <w:rsid w:val="004D3883"/>
    <w:rsid w:val="004D38E7"/>
    <w:rsid w:val="004D398D"/>
    <w:rsid w:val="004D39AE"/>
    <w:rsid w:val="004D3BA5"/>
    <w:rsid w:val="004D3C37"/>
    <w:rsid w:val="004D3CA6"/>
    <w:rsid w:val="004D3CD8"/>
    <w:rsid w:val="004D3D4C"/>
    <w:rsid w:val="004D3D70"/>
    <w:rsid w:val="004D3DE6"/>
    <w:rsid w:val="004D3DFB"/>
    <w:rsid w:val="004D3F6C"/>
    <w:rsid w:val="004D402B"/>
    <w:rsid w:val="004D4120"/>
    <w:rsid w:val="004D4184"/>
    <w:rsid w:val="004D41AC"/>
    <w:rsid w:val="004D4236"/>
    <w:rsid w:val="004D4348"/>
    <w:rsid w:val="004D444A"/>
    <w:rsid w:val="004D44CC"/>
    <w:rsid w:val="004D46BB"/>
    <w:rsid w:val="004D4713"/>
    <w:rsid w:val="004D47CB"/>
    <w:rsid w:val="004D4864"/>
    <w:rsid w:val="004D48D9"/>
    <w:rsid w:val="004D48E3"/>
    <w:rsid w:val="004D4A92"/>
    <w:rsid w:val="004D4CF3"/>
    <w:rsid w:val="004D5009"/>
    <w:rsid w:val="004D50A8"/>
    <w:rsid w:val="004D5145"/>
    <w:rsid w:val="004D51A9"/>
    <w:rsid w:val="004D51AD"/>
    <w:rsid w:val="004D52E3"/>
    <w:rsid w:val="004D5420"/>
    <w:rsid w:val="004D54CD"/>
    <w:rsid w:val="004D5586"/>
    <w:rsid w:val="004D5A4C"/>
    <w:rsid w:val="004D5ACE"/>
    <w:rsid w:val="004D5D80"/>
    <w:rsid w:val="004D5E51"/>
    <w:rsid w:val="004D5F3A"/>
    <w:rsid w:val="004D5F73"/>
    <w:rsid w:val="004D5FBC"/>
    <w:rsid w:val="004D6074"/>
    <w:rsid w:val="004D6094"/>
    <w:rsid w:val="004D6255"/>
    <w:rsid w:val="004D627B"/>
    <w:rsid w:val="004D63FD"/>
    <w:rsid w:val="004D6511"/>
    <w:rsid w:val="004D6659"/>
    <w:rsid w:val="004D66C8"/>
    <w:rsid w:val="004D679F"/>
    <w:rsid w:val="004D67C1"/>
    <w:rsid w:val="004D67D4"/>
    <w:rsid w:val="004D68B1"/>
    <w:rsid w:val="004D69BF"/>
    <w:rsid w:val="004D6A2D"/>
    <w:rsid w:val="004D6A99"/>
    <w:rsid w:val="004D6CBF"/>
    <w:rsid w:val="004D6DC6"/>
    <w:rsid w:val="004D6EAF"/>
    <w:rsid w:val="004D7369"/>
    <w:rsid w:val="004D74E8"/>
    <w:rsid w:val="004D773D"/>
    <w:rsid w:val="004D7765"/>
    <w:rsid w:val="004D7800"/>
    <w:rsid w:val="004D785B"/>
    <w:rsid w:val="004D7940"/>
    <w:rsid w:val="004D7A23"/>
    <w:rsid w:val="004D7ADD"/>
    <w:rsid w:val="004D7AF7"/>
    <w:rsid w:val="004D7B5E"/>
    <w:rsid w:val="004D7BA1"/>
    <w:rsid w:val="004D7DB7"/>
    <w:rsid w:val="004D7E5A"/>
    <w:rsid w:val="004D7E66"/>
    <w:rsid w:val="004E0082"/>
    <w:rsid w:val="004E01AD"/>
    <w:rsid w:val="004E032F"/>
    <w:rsid w:val="004E0541"/>
    <w:rsid w:val="004E055F"/>
    <w:rsid w:val="004E05C0"/>
    <w:rsid w:val="004E05D9"/>
    <w:rsid w:val="004E07C6"/>
    <w:rsid w:val="004E08B6"/>
    <w:rsid w:val="004E09D3"/>
    <w:rsid w:val="004E0A7E"/>
    <w:rsid w:val="004E0A8F"/>
    <w:rsid w:val="004E0C0E"/>
    <w:rsid w:val="004E0D2C"/>
    <w:rsid w:val="004E0F73"/>
    <w:rsid w:val="004E116D"/>
    <w:rsid w:val="004E11C9"/>
    <w:rsid w:val="004E11F2"/>
    <w:rsid w:val="004E1265"/>
    <w:rsid w:val="004E1489"/>
    <w:rsid w:val="004E14AE"/>
    <w:rsid w:val="004E15A5"/>
    <w:rsid w:val="004E15D7"/>
    <w:rsid w:val="004E164D"/>
    <w:rsid w:val="004E1768"/>
    <w:rsid w:val="004E1897"/>
    <w:rsid w:val="004E189C"/>
    <w:rsid w:val="004E19A2"/>
    <w:rsid w:val="004E1A3B"/>
    <w:rsid w:val="004E1AD7"/>
    <w:rsid w:val="004E1BA7"/>
    <w:rsid w:val="004E1D62"/>
    <w:rsid w:val="004E209A"/>
    <w:rsid w:val="004E20E3"/>
    <w:rsid w:val="004E20FF"/>
    <w:rsid w:val="004E21CA"/>
    <w:rsid w:val="004E22AC"/>
    <w:rsid w:val="004E22BD"/>
    <w:rsid w:val="004E22CA"/>
    <w:rsid w:val="004E2394"/>
    <w:rsid w:val="004E23D0"/>
    <w:rsid w:val="004E2560"/>
    <w:rsid w:val="004E26EB"/>
    <w:rsid w:val="004E276C"/>
    <w:rsid w:val="004E27A0"/>
    <w:rsid w:val="004E28B5"/>
    <w:rsid w:val="004E28EC"/>
    <w:rsid w:val="004E2A80"/>
    <w:rsid w:val="004E2C1C"/>
    <w:rsid w:val="004E2D1C"/>
    <w:rsid w:val="004E2EBF"/>
    <w:rsid w:val="004E2F1E"/>
    <w:rsid w:val="004E2FC9"/>
    <w:rsid w:val="004E2FE1"/>
    <w:rsid w:val="004E2FFC"/>
    <w:rsid w:val="004E3183"/>
    <w:rsid w:val="004E3372"/>
    <w:rsid w:val="004E33EA"/>
    <w:rsid w:val="004E342A"/>
    <w:rsid w:val="004E348B"/>
    <w:rsid w:val="004E3529"/>
    <w:rsid w:val="004E35B1"/>
    <w:rsid w:val="004E35E0"/>
    <w:rsid w:val="004E3678"/>
    <w:rsid w:val="004E372E"/>
    <w:rsid w:val="004E37E4"/>
    <w:rsid w:val="004E3929"/>
    <w:rsid w:val="004E3969"/>
    <w:rsid w:val="004E3AD0"/>
    <w:rsid w:val="004E3B14"/>
    <w:rsid w:val="004E3B21"/>
    <w:rsid w:val="004E3CAE"/>
    <w:rsid w:val="004E3D0C"/>
    <w:rsid w:val="004E3FF4"/>
    <w:rsid w:val="004E403B"/>
    <w:rsid w:val="004E41F0"/>
    <w:rsid w:val="004E4269"/>
    <w:rsid w:val="004E427A"/>
    <w:rsid w:val="004E42D2"/>
    <w:rsid w:val="004E4344"/>
    <w:rsid w:val="004E4365"/>
    <w:rsid w:val="004E43C7"/>
    <w:rsid w:val="004E44BD"/>
    <w:rsid w:val="004E45C4"/>
    <w:rsid w:val="004E4692"/>
    <w:rsid w:val="004E4809"/>
    <w:rsid w:val="004E48B8"/>
    <w:rsid w:val="004E48D4"/>
    <w:rsid w:val="004E4AE8"/>
    <w:rsid w:val="004E4B0F"/>
    <w:rsid w:val="004E4DF3"/>
    <w:rsid w:val="004E4E6D"/>
    <w:rsid w:val="004E4ED6"/>
    <w:rsid w:val="004E4EE8"/>
    <w:rsid w:val="004E4F06"/>
    <w:rsid w:val="004E4FA0"/>
    <w:rsid w:val="004E514D"/>
    <w:rsid w:val="004E528A"/>
    <w:rsid w:val="004E5333"/>
    <w:rsid w:val="004E537F"/>
    <w:rsid w:val="004E5436"/>
    <w:rsid w:val="004E54D4"/>
    <w:rsid w:val="004E54D6"/>
    <w:rsid w:val="004E5686"/>
    <w:rsid w:val="004E56B1"/>
    <w:rsid w:val="004E5883"/>
    <w:rsid w:val="004E58BE"/>
    <w:rsid w:val="004E595B"/>
    <w:rsid w:val="004E5AA2"/>
    <w:rsid w:val="004E5ADF"/>
    <w:rsid w:val="004E5B6C"/>
    <w:rsid w:val="004E5CCB"/>
    <w:rsid w:val="004E5D91"/>
    <w:rsid w:val="004E5E83"/>
    <w:rsid w:val="004E6151"/>
    <w:rsid w:val="004E6267"/>
    <w:rsid w:val="004E6316"/>
    <w:rsid w:val="004E631E"/>
    <w:rsid w:val="004E6385"/>
    <w:rsid w:val="004E6669"/>
    <w:rsid w:val="004E69FD"/>
    <w:rsid w:val="004E6A67"/>
    <w:rsid w:val="004E6B57"/>
    <w:rsid w:val="004E6BFE"/>
    <w:rsid w:val="004E6C2A"/>
    <w:rsid w:val="004E6C58"/>
    <w:rsid w:val="004E6C64"/>
    <w:rsid w:val="004E6DA5"/>
    <w:rsid w:val="004E6E50"/>
    <w:rsid w:val="004E71A7"/>
    <w:rsid w:val="004E723F"/>
    <w:rsid w:val="004E7395"/>
    <w:rsid w:val="004E75BD"/>
    <w:rsid w:val="004E7687"/>
    <w:rsid w:val="004E77FC"/>
    <w:rsid w:val="004E785B"/>
    <w:rsid w:val="004E78F9"/>
    <w:rsid w:val="004E79FE"/>
    <w:rsid w:val="004E7B78"/>
    <w:rsid w:val="004E7C8B"/>
    <w:rsid w:val="004E7D5C"/>
    <w:rsid w:val="004E7D8B"/>
    <w:rsid w:val="004E7DA4"/>
    <w:rsid w:val="004E7DDE"/>
    <w:rsid w:val="004E7DE0"/>
    <w:rsid w:val="004E7E31"/>
    <w:rsid w:val="004F0019"/>
    <w:rsid w:val="004F0184"/>
    <w:rsid w:val="004F0269"/>
    <w:rsid w:val="004F02BE"/>
    <w:rsid w:val="004F0315"/>
    <w:rsid w:val="004F0365"/>
    <w:rsid w:val="004F03D1"/>
    <w:rsid w:val="004F03E0"/>
    <w:rsid w:val="004F0452"/>
    <w:rsid w:val="004F0493"/>
    <w:rsid w:val="004F0763"/>
    <w:rsid w:val="004F089E"/>
    <w:rsid w:val="004F08EF"/>
    <w:rsid w:val="004F0927"/>
    <w:rsid w:val="004F0A1A"/>
    <w:rsid w:val="004F0BAB"/>
    <w:rsid w:val="004F0C05"/>
    <w:rsid w:val="004F0C24"/>
    <w:rsid w:val="004F0C39"/>
    <w:rsid w:val="004F0C91"/>
    <w:rsid w:val="004F0CE7"/>
    <w:rsid w:val="004F0D22"/>
    <w:rsid w:val="004F0D76"/>
    <w:rsid w:val="004F0D82"/>
    <w:rsid w:val="004F0DC2"/>
    <w:rsid w:val="004F118C"/>
    <w:rsid w:val="004F13EE"/>
    <w:rsid w:val="004F1584"/>
    <w:rsid w:val="004F1626"/>
    <w:rsid w:val="004F16AF"/>
    <w:rsid w:val="004F182F"/>
    <w:rsid w:val="004F1865"/>
    <w:rsid w:val="004F1A63"/>
    <w:rsid w:val="004F1A72"/>
    <w:rsid w:val="004F1AFA"/>
    <w:rsid w:val="004F1BB1"/>
    <w:rsid w:val="004F1C65"/>
    <w:rsid w:val="004F1DA6"/>
    <w:rsid w:val="004F1E26"/>
    <w:rsid w:val="004F1E8D"/>
    <w:rsid w:val="004F1EC5"/>
    <w:rsid w:val="004F1F56"/>
    <w:rsid w:val="004F24DF"/>
    <w:rsid w:val="004F26D6"/>
    <w:rsid w:val="004F26DA"/>
    <w:rsid w:val="004F27C8"/>
    <w:rsid w:val="004F27E6"/>
    <w:rsid w:val="004F28B8"/>
    <w:rsid w:val="004F2A75"/>
    <w:rsid w:val="004F2B78"/>
    <w:rsid w:val="004F2BD8"/>
    <w:rsid w:val="004F2C70"/>
    <w:rsid w:val="004F2CD2"/>
    <w:rsid w:val="004F2CDA"/>
    <w:rsid w:val="004F2E81"/>
    <w:rsid w:val="004F2E9B"/>
    <w:rsid w:val="004F2FD0"/>
    <w:rsid w:val="004F3013"/>
    <w:rsid w:val="004F3038"/>
    <w:rsid w:val="004F3170"/>
    <w:rsid w:val="004F3234"/>
    <w:rsid w:val="004F327D"/>
    <w:rsid w:val="004F32A3"/>
    <w:rsid w:val="004F32C1"/>
    <w:rsid w:val="004F34A6"/>
    <w:rsid w:val="004F3541"/>
    <w:rsid w:val="004F35AF"/>
    <w:rsid w:val="004F35C6"/>
    <w:rsid w:val="004F362E"/>
    <w:rsid w:val="004F3687"/>
    <w:rsid w:val="004F376D"/>
    <w:rsid w:val="004F394A"/>
    <w:rsid w:val="004F3A78"/>
    <w:rsid w:val="004F3B76"/>
    <w:rsid w:val="004F3B94"/>
    <w:rsid w:val="004F3DA5"/>
    <w:rsid w:val="004F3EBA"/>
    <w:rsid w:val="004F3EE6"/>
    <w:rsid w:val="004F3F67"/>
    <w:rsid w:val="004F3F74"/>
    <w:rsid w:val="004F420A"/>
    <w:rsid w:val="004F4271"/>
    <w:rsid w:val="004F432F"/>
    <w:rsid w:val="004F434B"/>
    <w:rsid w:val="004F4378"/>
    <w:rsid w:val="004F43A3"/>
    <w:rsid w:val="004F43B4"/>
    <w:rsid w:val="004F43CD"/>
    <w:rsid w:val="004F44CB"/>
    <w:rsid w:val="004F455D"/>
    <w:rsid w:val="004F45A2"/>
    <w:rsid w:val="004F46A7"/>
    <w:rsid w:val="004F4712"/>
    <w:rsid w:val="004F47B1"/>
    <w:rsid w:val="004F47FC"/>
    <w:rsid w:val="004F48DA"/>
    <w:rsid w:val="004F4931"/>
    <w:rsid w:val="004F4979"/>
    <w:rsid w:val="004F4C4F"/>
    <w:rsid w:val="004F4C98"/>
    <w:rsid w:val="004F4D8E"/>
    <w:rsid w:val="004F4EDC"/>
    <w:rsid w:val="004F5192"/>
    <w:rsid w:val="004F523D"/>
    <w:rsid w:val="004F528D"/>
    <w:rsid w:val="004F52A2"/>
    <w:rsid w:val="004F532B"/>
    <w:rsid w:val="004F5433"/>
    <w:rsid w:val="004F5518"/>
    <w:rsid w:val="004F551D"/>
    <w:rsid w:val="004F5697"/>
    <w:rsid w:val="004F56EC"/>
    <w:rsid w:val="004F57D3"/>
    <w:rsid w:val="004F585D"/>
    <w:rsid w:val="004F592A"/>
    <w:rsid w:val="004F594F"/>
    <w:rsid w:val="004F59B7"/>
    <w:rsid w:val="004F59C2"/>
    <w:rsid w:val="004F5B52"/>
    <w:rsid w:val="004F5DF8"/>
    <w:rsid w:val="004F5E0E"/>
    <w:rsid w:val="004F5E2D"/>
    <w:rsid w:val="004F5E7B"/>
    <w:rsid w:val="004F5E82"/>
    <w:rsid w:val="004F5F6C"/>
    <w:rsid w:val="004F5F97"/>
    <w:rsid w:val="004F5FFC"/>
    <w:rsid w:val="004F6042"/>
    <w:rsid w:val="004F6178"/>
    <w:rsid w:val="004F6189"/>
    <w:rsid w:val="004F621A"/>
    <w:rsid w:val="004F6335"/>
    <w:rsid w:val="004F63A4"/>
    <w:rsid w:val="004F63FC"/>
    <w:rsid w:val="004F66A2"/>
    <w:rsid w:val="004F688F"/>
    <w:rsid w:val="004F6A04"/>
    <w:rsid w:val="004F6C6D"/>
    <w:rsid w:val="004F6CC5"/>
    <w:rsid w:val="004F6DC4"/>
    <w:rsid w:val="004F6F70"/>
    <w:rsid w:val="004F7119"/>
    <w:rsid w:val="004F7201"/>
    <w:rsid w:val="004F722D"/>
    <w:rsid w:val="004F7298"/>
    <w:rsid w:val="004F73AE"/>
    <w:rsid w:val="004F7450"/>
    <w:rsid w:val="004F7464"/>
    <w:rsid w:val="004F755B"/>
    <w:rsid w:val="004F767A"/>
    <w:rsid w:val="004F76C2"/>
    <w:rsid w:val="004F780C"/>
    <w:rsid w:val="004F780E"/>
    <w:rsid w:val="004F788A"/>
    <w:rsid w:val="004F7923"/>
    <w:rsid w:val="004F792C"/>
    <w:rsid w:val="004F7A41"/>
    <w:rsid w:val="004F7B5F"/>
    <w:rsid w:val="004F7BDE"/>
    <w:rsid w:val="004F7C97"/>
    <w:rsid w:val="004F7D10"/>
    <w:rsid w:val="004F7FC0"/>
    <w:rsid w:val="005000A8"/>
    <w:rsid w:val="005000B5"/>
    <w:rsid w:val="00500106"/>
    <w:rsid w:val="0050012D"/>
    <w:rsid w:val="005001F3"/>
    <w:rsid w:val="00500243"/>
    <w:rsid w:val="00500457"/>
    <w:rsid w:val="00500867"/>
    <w:rsid w:val="005008CB"/>
    <w:rsid w:val="00500949"/>
    <w:rsid w:val="005009BF"/>
    <w:rsid w:val="00500C65"/>
    <w:rsid w:val="00500EE7"/>
    <w:rsid w:val="00501144"/>
    <w:rsid w:val="0050125F"/>
    <w:rsid w:val="00501293"/>
    <w:rsid w:val="00501298"/>
    <w:rsid w:val="005015D7"/>
    <w:rsid w:val="00501657"/>
    <w:rsid w:val="005016B5"/>
    <w:rsid w:val="0050171D"/>
    <w:rsid w:val="005018EF"/>
    <w:rsid w:val="005018F7"/>
    <w:rsid w:val="00501936"/>
    <w:rsid w:val="00501977"/>
    <w:rsid w:val="00501A5E"/>
    <w:rsid w:val="00501BBA"/>
    <w:rsid w:val="00501CBF"/>
    <w:rsid w:val="00501CE0"/>
    <w:rsid w:val="00501D70"/>
    <w:rsid w:val="00501DF0"/>
    <w:rsid w:val="00501F0B"/>
    <w:rsid w:val="00501F14"/>
    <w:rsid w:val="00501F7D"/>
    <w:rsid w:val="005020C4"/>
    <w:rsid w:val="005020EB"/>
    <w:rsid w:val="00502101"/>
    <w:rsid w:val="005021D4"/>
    <w:rsid w:val="00502376"/>
    <w:rsid w:val="00502519"/>
    <w:rsid w:val="005025BF"/>
    <w:rsid w:val="00502682"/>
    <w:rsid w:val="0050277B"/>
    <w:rsid w:val="005027B0"/>
    <w:rsid w:val="005027B2"/>
    <w:rsid w:val="00502889"/>
    <w:rsid w:val="005029AE"/>
    <w:rsid w:val="00502BBC"/>
    <w:rsid w:val="00502D52"/>
    <w:rsid w:val="00502E32"/>
    <w:rsid w:val="00502E86"/>
    <w:rsid w:val="00502E8D"/>
    <w:rsid w:val="00502F21"/>
    <w:rsid w:val="00502F4B"/>
    <w:rsid w:val="00503048"/>
    <w:rsid w:val="005031E5"/>
    <w:rsid w:val="00503286"/>
    <w:rsid w:val="005033C4"/>
    <w:rsid w:val="005033D9"/>
    <w:rsid w:val="005035B2"/>
    <w:rsid w:val="0050361A"/>
    <w:rsid w:val="00503659"/>
    <w:rsid w:val="00503689"/>
    <w:rsid w:val="00503723"/>
    <w:rsid w:val="00503860"/>
    <w:rsid w:val="0050393C"/>
    <w:rsid w:val="00503955"/>
    <w:rsid w:val="00503BA8"/>
    <w:rsid w:val="00503BD3"/>
    <w:rsid w:val="00503D18"/>
    <w:rsid w:val="00503E40"/>
    <w:rsid w:val="00503E9E"/>
    <w:rsid w:val="00503F7B"/>
    <w:rsid w:val="0050403A"/>
    <w:rsid w:val="00504048"/>
    <w:rsid w:val="0050408F"/>
    <w:rsid w:val="00504136"/>
    <w:rsid w:val="005042A5"/>
    <w:rsid w:val="0050438F"/>
    <w:rsid w:val="005043FA"/>
    <w:rsid w:val="0050447B"/>
    <w:rsid w:val="005044A7"/>
    <w:rsid w:val="005044AB"/>
    <w:rsid w:val="0050474C"/>
    <w:rsid w:val="005048D6"/>
    <w:rsid w:val="00504C4A"/>
    <w:rsid w:val="00504CB4"/>
    <w:rsid w:val="00504D19"/>
    <w:rsid w:val="00504DC6"/>
    <w:rsid w:val="00504E3C"/>
    <w:rsid w:val="00504EA1"/>
    <w:rsid w:val="00504EE5"/>
    <w:rsid w:val="00504F70"/>
    <w:rsid w:val="00505013"/>
    <w:rsid w:val="005050A1"/>
    <w:rsid w:val="00505542"/>
    <w:rsid w:val="00505854"/>
    <w:rsid w:val="005059C3"/>
    <w:rsid w:val="00505B04"/>
    <w:rsid w:val="00505B32"/>
    <w:rsid w:val="00505CC4"/>
    <w:rsid w:val="00505DC2"/>
    <w:rsid w:val="00505EEA"/>
    <w:rsid w:val="00506016"/>
    <w:rsid w:val="005060DA"/>
    <w:rsid w:val="00506176"/>
    <w:rsid w:val="005062E9"/>
    <w:rsid w:val="00506352"/>
    <w:rsid w:val="00506393"/>
    <w:rsid w:val="0050641F"/>
    <w:rsid w:val="00506588"/>
    <w:rsid w:val="00506624"/>
    <w:rsid w:val="0050670B"/>
    <w:rsid w:val="0050673F"/>
    <w:rsid w:val="005069CD"/>
    <w:rsid w:val="00506AD7"/>
    <w:rsid w:val="00506AF5"/>
    <w:rsid w:val="00506B08"/>
    <w:rsid w:val="00506B3F"/>
    <w:rsid w:val="00506BBD"/>
    <w:rsid w:val="00506DE1"/>
    <w:rsid w:val="005070D9"/>
    <w:rsid w:val="00507162"/>
    <w:rsid w:val="005071E4"/>
    <w:rsid w:val="00507261"/>
    <w:rsid w:val="005072B3"/>
    <w:rsid w:val="00507316"/>
    <w:rsid w:val="0050737E"/>
    <w:rsid w:val="00507398"/>
    <w:rsid w:val="0050768C"/>
    <w:rsid w:val="00507789"/>
    <w:rsid w:val="005077EC"/>
    <w:rsid w:val="00507851"/>
    <w:rsid w:val="005078AD"/>
    <w:rsid w:val="005078DF"/>
    <w:rsid w:val="0050793A"/>
    <w:rsid w:val="005079A9"/>
    <w:rsid w:val="00507A7B"/>
    <w:rsid w:val="00507A92"/>
    <w:rsid w:val="00507BC5"/>
    <w:rsid w:val="00507C55"/>
    <w:rsid w:val="00507E0D"/>
    <w:rsid w:val="00507E2E"/>
    <w:rsid w:val="00507E72"/>
    <w:rsid w:val="00507E8B"/>
    <w:rsid w:val="00507F8C"/>
    <w:rsid w:val="00507FDB"/>
    <w:rsid w:val="00507FE8"/>
    <w:rsid w:val="00510223"/>
    <w:rsid w:val="00510527"/>
    <w:rsid w:val="00510647"/>
    <w:rsid w:val="0051068B"/>
    <w:rsid w:val="005106BF"/>
    <w:rsid w:val="005106FC"/>
    <w:rsid w:val="00510872"/>
    <w:rsid w:val="00510875"/>
    <w:rsid w:val="00510B22"/>
    <w:rsid w:val="00510B41"/>
    <w:rsid w:val="00510D60"/>
    <w:rsid w:val="00510FDD"/>
    <w:rsid w:val="0051118D"/>
    <w:rsid w:val="00511294"/>
    <w:rsid w:val="00511295"/>
    <w:rsid w:val="0051130B"/>
    <w:rsid w:val="00511320"/>
    <w:rsid w:val="005113E4"/>
    <w:rsid w:val="005115B7"/>
    <w:rsid w:val="005115E8"/>
    <w:rsid w:val="0051163F"/>
    <w:rsid w:val="00511733"/>
    <w:rsid w:val="00511752"/>
    <w:rsid w:val="0051183F"/>
    <w:rsid w:val="0051189F"/>
    <w:rsid w:val="0051190A"/>
    <w:rsid w:val="00511988"/>
    <w:rsid w:val="00511A5F"/>
    <w:rsid w:val="00511A9A"/>
    <w:rsid w:val="00511AE6"/>
    <w:rsid w:val="00511B1B"/>
    <w:rsid w:val="00511B51"/>
    <w:rsid w:val="00511B7E"/>
    <w:rsid w:val="00511E61"/>
    <w:rsid w:val="00511F4E"/>
    <w:rsid w:val="0051211C"/>
    <w:rsid w:val="005121DD"/>
    <w:rsid w:val="00512324"/>
    <w:rsid w:val="005123E0"/>
    <w:rsid w:val="0051246C"/>
    <w:rsid w:val="0051247E"/>
    <w:rsid w:val="0051260F"/>
    <w:rsid w:val="005127A3"/>
    <w:rsid w:val="00512859"/>
    <w:rsid w:val="0051290E"/>
    <w:rsid w:val="005129B8"/>
    <w:rsid w:val="00512AF7"/>
    <w:rsid w:val="00512C20"/>
    <w:rsid w:val="00512DB3"/>
    <w:rsid w:val="00512E51"/>
    <w:rsid w:val="00512E56"/>
    <w:rsid w:val="00512E74"/>
    <w:rsid w:val="00512EDF"/>
    <w:rsid w:val="00512F2F"/>
    <w:rsid w:val="00512FE5"/>
    <w:rsid w:val="005130D6"/>
    <w:rsid w:val="005130E2"/>
    <w:rsid w:val="00513193"/>
    <w:rsid w:val="005131CE"/>
    <w:rsid w:val="005132F9"/>
    <w:rsid w:val="00513328"/>
    <w:rsid w:val="00513452"/>
    <w:rsid w:val="00513549"/>
    <w:rsid w:val="0051355D"/>
    <w:rsid w:val="005135B2"/>
    <w:rsid w:val="0051365D"/>
    <w:rsid w:val="00513789"/>
    <w:rsid w:val="00513A6C"/>
    <w:rsid w:val="00513CB9"/>
    <w:rsid w:val="00513D37"/>
    <w:rsid w:val="00513DF6"/>
    <w:rsid w:val="00513EC6"/>
    <w:rsid w:val="005140BE"/>
    <w:rsid w:val="005140D7"/>
    <w:rsid w:val="005140F0"/>
    <w:rsid w:val="00514118"/>
    <w:rsid w:val="00514139"/>
    <w:rsid w:val="00514254"/>
    <w:rsid w:val="00514456"/>
    <w:rsid w:val="005145B0"/>
    <w:rsid w:val="00514633"/>
    <w:rsid w:val="00514981"/>
    <w:rsid w:val="00514A17"/>
    <w:rsid w:val="00514B00"/>
    <w:rsid w:val="00514B22"/>
    <w:rsid w:val="00514E12"/>
    <w:rsid w:val="00514EC0"/>
    <w:rsid w:val="00514EFA"/>
    <w:rsid w:val="00514FB3"/>
    <w:rsid w:val="00514FC1"/>
    <w:rsid w:val="0051501D"/>
    <w:rsid w:val="00515033"/>
    <w:rsid w:val="00515048"/>
    <w:rsid w:val="005150BC"/>
    <w:rsid w:val="005154E7"/>
    <w:rsid w:val="005158EB"/>
    <w:rsid w:val="0051590C"/>
    <w:rsid w:val="00515A07"/>
    <w:rsid w:val="00515A8E"/>
    <w:rsid w:val="00515B11"/>
    <w:rsid w:val="00515C1B"/>
    <w:rsid w:val="00516088"/>
    <w:rsid w:val="005161D5"/>
    <w:rsid w:val="005163BD"/>
    <w:rsid w:val="005164BD"/>
    <w:rsid w:val="00516551"/>
    <w:rsid w:val="005166C6"/>
    <w:rsid w:val="00516808"/>
    <w:rsid w:val="00516932"/>
    <w:rsid w:val="00516963"/>
    <w:rsid w:val="005169C8"/>
    <w:rsid w:val="00516ACF"/>
    <w:rsid w:val="00516B3E"/>
    <w:rsid w:val="00516C29"/>
    <w:rsid w:val="00516C84"/>
    <w:rsid w:val="00516D45"/>
    <w:rsid w:val="00516DB0"/>
    <w:rsid w:val="00516E03"/>
    <w:rsid w:val="00516E3B"/>
    <w:rsid w:val="00516F23"/>
    <w:rsid w:val="00517026"/>
    <w:rsid w:val="005170B5"/>
    <w:rsid w:val="005172AF"/>
    <w:rsid w:val="005172F3"/>
    <w:rsid w:val="005173B6"/>
    <w:rsid w:val="00517428"/>
    <w:rsid w:val="00517432"/>
    <w:rsid w:val="005175DA"/>
    <w:rsid w:val="005176E8"/>
    <w:rsid w:val="00517703"/>
    <w:rsid w:val="005177DB"/>
    <w:rsid w:val="00517984"/>
    <w:rsid w:val="0051798B"/>
    <w:rsid w:val="005179D7"/>
    <w:rsid w:val="00517A11"/>
    <w:rsid w:val="00517BEF"/>
    <w:rsid w:val="00517CAB"/>
    <w:rsid w:val="00517D97"/>
    <w:rsid w:val="00517DD8"/>
    <w:rsid w:val="00517ED2"/>
    <w:rsid w:val="00517ED3"/>
    <w:rsid w:val="005201C5"/>
    <w:rsid w:val="005201C9"/>
    <w:rsid w:val="0052032B"/>
    <w:rsid w:val="0052044D"/>
    <w:rsid w:val="00520473"/>
    <w:rsid w:val="00520486"/>
    <w:rsid w:val="005204BE"/>
    <w:rsid w:val="0052058C"/>
    <w:rsid w:val="005205E4"/>
    <w:rsid w:val="00520640"/>
    <w:rsid w:val="005206DF"/>
    <w:rsid w:val="005207BE"/>
    <w:rsid w:val="005207FC"/>
    <w:rsid w:val="00520A42"/>
    <w:rsid w:val="00520AFC"/>
    <w:rsid w:val="00520B78"/>
    <w:rsid w:val="00520C3B"/>
    <w:rsid w:val="00520E99"/>
    <w:rsid w:val="00520F38"/>
    <w:rsid w:val="00520F7E"/>
    <w:rsid w:val="00521090"/>
    <w:rsid w:val="00521101"/>
    <w:rsid w:val="005212AC"/>
    <w:rsid w:val="005212F7"/>
    <w:rsid w:val="005213B1"/>
    <w:rsid w:val="005214A9"/>
    <w:rsid w:val="005215A2"/>
    <w:rsid w:val="005215E8"/>
    <w:rsid w:val="00521685"/>
    <w:rsid w:val="00521719"/>
    <w:rsid w:val="00521757"/>
    <w:rsid w:val="00521766"/>
    <w:rsid w:val="005217C5"/>
    <w:rsid w:val="005217DE"/>
    <w:rsid w:val="005218EE"/>
    <w:rsid w:val="00521B8D"/>
    <w:rsid w:val="00521B92"/>
    <w:rsid w:val="00521C94"/>
    <w:rsid w:val="00521D26"/>
    <w:rsid w:val="00521D74"/>
    <w:rsid w:val="00521FEE"/>
    <w:rsid w:val="00522031"/>
    <w:rsid w:val="0052213A"/>
    <w:rsid w:val="00522175"/>
    <w:rsid w:val="0052224F"/>
    <w:rsid w:val="0052227F"/>
    <w:rsid w:val="00522399"/>
    <w:rsid w:val="00522456"/>
    <w:rsid w:val="005226B9"/>
    <w:rsid w:val="00522710"/>
    <w:rsid w:val="00522822"/>
    <w:rsid w:val="0052285E"/>
    <w:rsid w:val="00522A85"/>
    <w:rsid w:val="00522B87"/>
    <w:rsid w:val="00522B9A"/>
    <w:rsid w:val="00522C5D"/>
    <w:rsid w:val="00522C6E"/>
    <w:rsid w:val="00522CEB"/>
    <w:rsid w:val="00522E9E"/>
    <w:rsid w:val="005230C3"/>
    <w:rsid w:val="005230E3"/>
    <w:rsid w:val="00523102"/>
    <w:rsid w:val="005232F9"/>
    <w:rsid w:val="00523443"/>
    <w:rsid w:val="0052357C"/>
    <w:rsid w:val="00523610"/>
    <w:rsid w:val="0052368A"/>
    <w:rsid w:val="005236E3"/>
    <w:rsid w:val="0052374F"/>
    <w:rsid w:val="00523A22"/>
    <w:rsid w:val="00523A56"/>
    <w:rsid w:val="00523A68"/>
    <w:rsid w:val="00523A7B"/>
    <w:rsid w:val="00523B1A"/>
    <w:rsid w:val="00523C13"/>
    <w:rsid w:val="00523D24"/>
    <w:rsid w:val="00523D6F"/>
    <w:rsid w:val="00523E3E"/>
    <w:rsid w:val="00523E44"/>
    <w:rsid w:val="00524120"/>
    <w:rsid w:val="005241F3"/>
    <w:rsid w:val="00524290"/>
    <w:rsid w:val="0052429C"/>
    <w:rsid w:val="005242C6"/>
    <w:rsid w:val="00524394"/>
    <w:rsid w:val="005243AE"/>
    <w:rsid w:val="005243B0"/>
    <w:rsid w:val="00524495"/>
    <w:rsid w:val="00524584"/>
    <w:rsid w:val="00524651"/>
    <w:rsid w:val="0052466C"/>
    <w:rsid w:val="00524946"/>
    <w:rsid w:val="00524DAD"/>
    <w:rsid w:val="00524FCB"/>
    <w:rsid w:val="005250F9"/>
    <w:rsid w:val="00525222"/>
    <w:rsid w:val="0052536D"/>
    <w:rsid w:val="0052541D"/>
    <w:rsid w:val="005257B6"/>
    <w:rsid w:val="00525B4B"/>
    <w:rsid w:val="00525B65"/>
    <w:rsid w:val="00525B9D"/>
    <w:rsid w:val="00525C9B"/>
    <w:rsid w:val="00525D97"/>
    <w:rsid w:val="00525DAC"/>
    <w:rsid w:val="00525E1F"/>
    <w:rsid w:val="00525EE8"/>
    <w:rsid w:val="00525F0A"/>
    <w:rsid w:val="00526054"/>
    <w:rsid w:val="0052606F"/>
    <w:rsid w:val="0052607F"/>
    <w:rsid w:val="00526083"/>
    <w:rsid w:val="00526374"/>
    <w:rsid w:val="005264D5"/>
    <w:rsid w:val="005264E8"/>
    <w:rsid w:val="0052657E"/>
    <w:rsid w:val="005266BF"/>
    <w:rsid w:val="00526822"/>
    <w:rsid w:val="00526836"/>
    <w:rsid w:val="00526905"/>
    <w:rsid w:val="0052695F"/>
    <w:rsid w:val="005269BB"/>
    <w:rsid w:val="005269D7"/>
    <w:rsid w:val="00526A15"/>
    <w:rsid w:val="00526A4B"/>
    <w:rsid w:val="00526AA0"/>
    <w:rsid w:val="00526AC9"/>
    <w:rsid w:val="00526D25"/>
    <w:rsid w:val="00526DF3"/>
    <w:rsid w:val="00526DF6"/>
    <w:rsid w:val="00526E32"/>
    <w:rsid w:val="00526E76"/>
    <w:rsid w:val="005270DD"/>
    <w:rsid w:val="00527228"/>
    <w:rsid w:val="0052728A"/>
    <w:rsid w:val="005273FB"/>
    <w:rsid w:val="0052740B"/>
    <w:rsid w:val="005275D6"/>
    <w:rsid w:val="005276AD"/>
    <w:rsid w:val="005276B7"/>
    <w:rsid w:val="005277A8"/>
    <w:rsid w:val="00527804"/>
    <w:rsid w:val="0052784E"/>
    <w:rsid w:val="005278F2"/>
    <w:rsid w:val="005278FD"/>
    <w:rsid w:val="0052793E"/>
    <w:rsid w:val="00527B21"/>
    <w:rsid w:val="00527CE9"/>
    <w:rsid w:val="00527D24"/>
    <w:rsid w:val="00527EFE"/>
    <w:rsid w:val="00527F67"/>
    <w:rsid w:val="00527F7B"/>
    <w:rsid w:val="00530152"/>
    <w:rsid w:val="00530293"/>
    <w:rsid w:val="005302C1"/>
    <w:rsid w:val="005304DD"/>
    <w:rsid w:val="0053050A"/>
    <w:rsid w:val="005305B7"/>
    <w:rsid w:val="00530667"/>
    <w:rsid w:val="0053066A"/>
    <w:rsid w:val="00530714"/>
    <w:rsid w:val="0053073F"/>
    <w:rsid w:val="0053079D"/>
    <w:rsid w:val="005307D7"/>
    <w:rsid w:val="005309B2"/>
    <w:rsid w:val="005309CB"/>
    <w:rsid w:val="00530A6A"/>
    <w:rsid w:val="00530AC3"/>
    <w:rsid w:val="00530ACF"/>
    <w:rsid w:val="00530AFC"/>
    <w:rsid w:val="00530B60"/>
    <w:rsid w:val="00530BA3"/>
    <w:rsid w:val="00530BE7"/>
    <w:rsid w:val="00530D06"/>
    <w:rsid w:val="00530E8F"/>
    <w:rsid w:val="00530F18"/>
    <w:rsid w:val="00530FDD"/>
    <w:rsid w:val="00530FE1"/>
    <w:rsid w:val="00531058"/>
    <w:rsid w:val="00531089"/>
    <w:rsid w:val="0053114A"/>
    <w:rsid w:val="0053129D"/>
    <w:rsid w:val="005312A6"/>
    <w:rsid w:val="00531441"/>
    <w:rsid w:val="00531526"/>
    <w:rsid w:val="005315C2"/>
    <w:rsid w:val="00531646"/>
    <w:rsid w:val="005316A8"/>
    <w:rsid w:val="0053170D"/>
    <w:rsid w:val="00531729"/>
    <w:rsid w:val="00531963"/>
    <w:rsid w:val="00531A53"/>
    <w:rsid w:val="00531B15"/>
    <w:rsid w:val="00531C4B"/>
    <w:rsid w:val="00531C55"/>
    <w:rsid w:val="00531CED"/>
    <w:rsid w:val="00531D4E"/>
    <w:rsid w:val="00531DC4"/>
    <w:rsid w:val="00531E38"/>
    <w:rsid w:val="00531F4B"/>
    <w:rsid w:val="00531F7D"/>
    <w:rsid w:val="00531F94"/>
    <w:rsid w:val="005320F0"/>
    <w:rsid w:val="00532256"/>
    <w:rsid w:val="0053229D"/>
    <w:rsid w:val="005322AF"/>
    <w:rsid w:val="00532315"/>
    <w:rsid w:val="00532336"/>
    <w:rsid w:val="005323EF"/>
    <w:rsid w:val="00532574"/>
    <w:rsid w:val="0053263E"/>
    <w:rsid w:val="00532694"/>
    <w:rsid w:val="005327A9"/>
    <w:rsid w:val="005327C8"/>
    <w:rsid w:val="00532838"/>
    <w:rsid w:val="00532B1B"/>
    <w:rsid w:val="00532B6B"/>
    <w:rsid w:val="00532B94"/>
    <w:rsid w:val="00532B9D"/>
    <w:rsid w:val="00532D95"/>
    <w:rsid w:val="00532ED1"/>
    <w:rsid w:val="00533086"/>
    <w:rsid w:val="00533089"/>
    <w:rsid w:val="00533127"/>
    <w:rsid w:val="005332FC"/>
    <w:rsid w:val="00533540"/>
    <w:rsid w:val="0053363B"/>
    <w:rsid w:val="005336C1"/>
    <w:rsid w:val="005336F8"/>
    <w:rsid w:val="0053379E"/>
    <w:rsid w:val="005337CF"/>
    <w:rsid w:val="0053381A"/>
    <w:rsid w:val="0053385B"/>
    <w:rsid w:val="005338DB"/>
    <w:rsid w:val="00533908"/>
    <w:rsid w:val="00533A17"/>
    <w:rsid w:val="00533C2D"/>
    <w:rsid w:val="00533C77"/>
    <w:rsid w:val="00533CDE"/>
    <w:rsid w:val="00533D4A"/>
    <w:rsid w:val="00533D51"/>
    <w:rsid w:val="00533D57"/>
    <w:rsid w:val="00533F1D"/>
    <w:rsid w:val="00533F5A"/>
    <w:rsid w:val="00533F7C"/>
    <w:rsid w:val="00533FF5"/>
    <w:rsid w:val="0053407D"/>
    <w:rsid w:val="005340F7"/>
    <w:rsid w:val="0053414D"/>
    <w:rsid w:val="0053438C"/>
    <w:rsid w:val="005343C5"/>
    <w:rsid w:val="005343F8"/>
    <w:rsid w:val="005343FD"/>
    <w:rsid w:val="00534412"/>
    <w:rsid w:val="0053442B"/>
    <w:rsid w:val="00534694"/>
    <w:rsid w:val="005346B8"/>
    <w:rsid w:val="00534721"/>
    <w:rsid w:val="005347AC"/>
    <w:rsid w:val="005348B3"/>
    <w:rsid w:val="0053494C"/>
    <w:rsid w:val="0053494E"/>
    <w:rsid w:val="00534A72"/>
    <w:rsid w:val="00534BA4"/>
    <w:rsid w:val="00534BE2"/>
    <w:rsid w:val="00534D82"/>
    <w:rsid w:val="00534E6D"/>
    <w:rsid w:val="00534F99"/>
    <w:rsid w:val="005350A0"/>
    <w:rsid w:val="005353DA"/>
    <w:rsid w:val="005353E5"/>
    <w:rsid w:val="005354C1"/>
    <w:rsid w:val="00535634"/>
    <w:rsid w:val="005356FD"/>
    <w:rsid w:val="00535838"/>
    <w:rsid w:val="00535872"/>
    <w:rsid w:val="005358DB"/>
    <w:rsid w:val="0053593D"/>
    <w:rsid w:val="00535966"/>
    <w:rsid w:val="005359D0"/>
    <w:rsid w:val="00535A19"/>
    <w:rsid w:val="00535ACC"/>
    <w:rsid w:val="00535B61"/>
    <w:rsid w:val="00535C07"/>
    <w:rsid w:val="00535DEC"/>
    <w:rsid w:val="00535E89"/>
    <w:rsid w:val="00535E9A"/>
    <w:rsid w:val="00535FF7"/>
    <w:rsid w:val="005360DD"/>
    <w:rsid w:val="00536125"/>
    <w:rsid w:val="00536198"/>
    <w:rsid w:val="005361B1"/>
    <w:rsid w:val="00536464"/>
    <w:rsid w:val="005365F5"/>
    <w:rsid w:val="00536614"/>
    <w:rsid w:val="00536676"/>
    <w:rsid w:val="00536719"/>
    <w:rsid w:val="00536724"/>
    <w:rsid w:val="00536750"/>
    <w:rsid w:val="005367B5"/>
    <w:rsid w:val="005367EF"/>
    <w:rsid w:val="00536931"/>
    <w:rsid w:val="0053693B"/>
    <w:rsid w:val="0053694C"/>
    <w:rsid w:val="005369C1"/>
    <w:rsid w:val="00536CFD"/>
    <w:rsid w:val="00536D07"/>
    <w:rsid w:val="00536D75"/>
    <w:rsid w:val="00536D7C"/>
    <w:rsid w:val="00536DA2"/>
    <w:rsid w:val="0053704A"/>
    <w:rsid w:val="00537431"/>
    <w:rsid w:val="005376F9"/>
    <w:rsid w:val="00537789"/>
    <w:rsid w:val="0053781C"/>
    <w:rsid w:val="005378D9"/>
    <w:rsid w:val="005379D7"/>
    <w:rsid w:val="00537A4D"/>
    <w:rsid w:val="00537ACE"/>
    <w:rsid w:val="00537DAB"/>
    <w:rsid w:val="00537E7F"/>
    <w:rsid w:val="00537EC1"/>
    <w:rsid w:val="00537FD1"/>
    <w:rsid w:val="00537FD6"/>
    <w:rsid w:val="00537FDD"/>
    <w:rsid w:val="00540020"/>
    <w:rsid w:val="005400CF"/>
    <w:rsid w:val="0054014F"/>
    <w:rsid w:val="00540258"/>
    <w:rsid w:val="00540293"/>
    <w:rsid w:val="005402A8"/>
    <w:rsid w:val="005402D5"/>
    <w:rsid w:val="0054031E"/>
    <w:rsid w:val="005403D5"/>
    <w:rsid w:val="0054054C"/>
    <w:rsid w:val="00540556"/>
    <w:rsid w:val="005405B5"/>
    <w:rsid w:val="0054067C"/>
    <w:rsid w:val="005406A0"/>
    <w:rsid w:val="005406F6"/>
    <w:rsid w:val="00540782"/>
    <w:rsid w:val="0054079F"/>
    <w:rsid w:val="005409DE"/>
    <w:rsid w:val="00540AE9"/>
    <w:rsid w:val="00540BAD"/>
    <w:rsid w:val="00540BDB"/>
    <w:rsid w:val="00540C2A"/>
    <w:rsid w:val="00540CF6"/>
    <w:rsid w:val="00540F5A"/>
    <w:rsid w:val="00540FAE"/>
    <w:rsid w:val="0054104C"/>
    <w:rsid w:val="00541145"/>
    <w:rsid w:val="005412CF"/>
    <w:rsid w:val="005412DC"/>
    <w:rsid w:val="00541382"/>
    <w:rsid w:val="005413AF"/>
    <w:rsid w:val="00541677"/>
    <w:rsid w:val="005416CE"/>
    <w:rsid w:val="0054179A"/>
    <w:rsid w:val="00541A14"/>
    <w:rsid w:val="00541A6F"/>
    <w:rsid w:val="00541ABE"/>
    <w:rsid w:val="00541AD8"/>
    <w:rsid w:val="00541B9A"/>
    <w:rsid w:val="00541D80"/>
    <w:rsid w:val="00541F37"/>
    <w:rsid w:val="00541F44"/>
    <w:rsid w:val="00541FD3"/>
    <w:rsid w:val="005420A5"/>
    <w:rsid w:val="005420A6"/>
    <w:rsid w:val="00542200"/>
    <w:rsid w:val="00542277"/>
    <w:rsid w:val="005422FC"/>
    <w:rsid w:val="0054230E"/>
    <w:rsid w:val="00542334"/>
    <w:rsid w:val="005423E0"/>
    <w:rsid w:val="00542408"/>
    <w:rsid w:val="0054240D"/>
    <w:rsid w:val="00542662"/>
    <w:rsid w:val="005426EC"/>
    <w:rsid w:val="005427E9"/>
    <w:rsid w:val="00542949"/>
    <w:rsid w:val="0054297C"/>
    <w:rsid w:val="005429B5"/>
    <w:rsid w:val="00542B72"/>
    <w:rsid w:val="00542BCE"/>
    <w:rsid w:val="00542C06"/>
    <w:rsid w:val="00542C7F"/>
    <w:rsid w:val="00542C93"/>
    <w:rsid w:val="00542C96"/>
    <w:rsid w:val="00542E7C"/>
    <w:rsid w:val="0054354B"/>
    <w:rsid w:val="005435EC"/>
    <w:rsid w:val="0054362A"/>
    <w:rsid w:val="005437A6"/>
    <w:rsid w:val="00543873"/>
    <w:rsid w:val="005438F1"/>
    <w:rsid w:val="00543A3E"/>
    <w:rsid w:val="00543B2F"/>
    <w:rsid w:val="00543B32"/>
    <w:rsid w:val="00543BF8"/>
    <w:rsid w:val="00543F13"/>
    <w:rsid w:val="00543FDD"/>
    <w:rsid w:val="005440A1"/>
    <w:rsid w:val="005442A0"/>
    <w:rsid w:val="0054441D"/>
    <w:rsid w:val="00544A7A"/>
    <w:rsid w:val="00544A8D"/>
    <w:rsid w:val="00544AF5"/>
    <w:rsid w:val="00544B60"/>
    <w:rsid w:val="00544BEB"/>
    <w:rsid w:val="00544EC6"/>
    <w:rsid w:val="00544EF8"/>
    <w:rsid w:val="005450CC"/>
    <w:rsid w:val="005450FB"/>
    <w:rsid w:val="00545168"/>
    <w:rsid w:val="00545236"/>
    <w:rsid w:val="0054531A"/>
    <w:rsid w:val="005453B2"/>
    <w:rsid w:val="00545465"/>
    <w:rsid w:val="00545594"/>
    <w:rsid w:val="0054566A"/>
    <w:rsid w:val="005456D3"/>
    <w:rsid w:val="005458A6"/>
    <w:rsid w:val="00545A2D"/>
    <w:rsid w:val="00545A66"/>
    <w:rsid w:val="00545AD0"/>
    <w:rsid w:val="00545C83"/>
    <w:rsid w:val="00545C89"/>
    <w:rsid w:val="00545CE7"/>
    <w:rsid w:val="00545D2D"/>
    <w:rsid w:val="00545D9C"/>
    <w:rsid w:val="00545EB1"/>
    <w:rsid w:val="00545F1A"/>
    <w:rsid w:val="00545FED"/>
    <w:rsid w:val="00546087"/>
    <w:rsid w:val="005460F2"/>
    <w:rsid w:val="005462FB"/>
    <w:rsid w:val="00546349"/>
    <w:rsid w:val="00546428"/>
    <w:rsid w:val="00546498"/>
    <w:rsid w:val="005464FD"/>
    <w:rsid w:val="005465BC"/>
    <w:rsid w:val="00546628"/>
    <w:rsid w:val="00546860"/>
    <w:rsid w:val="00546ADC"/>
    <w:rsid w:val="00546C11"/>
    <w:rsid w:val="00546C48"/>
    <w:rsid w:val="00546D48"/>
    <w:rsid w:val="00546D53"/>
    <w:rsid w:val="00546F80"/>
    <w:rsid w:val="005473B5"/>
    <w:rsid w:val="0054747E"/>
    <w:rsid w:val="00547492"/>
    <w:rsid w:val="0054767B"/>
    <w:rsid w:val="0054787B"/>
    <w:rsid w:val="005478A9"/>
    <w:rsid w:val="00547977"/>
    <w:rsid w:val="00547B22"/>
    <w:rsid w:val="00547B2C"/>
    <w:rsid w:val="00547CBD"/>
    <w:rsid w:val="00547CF9"/>
    <w:rsid w:val="00547E35"/>
    <w:rsid w:val="00547F4C"/>
    <w:rsid w:val="00547F80"/>
    <w:rsid w:val="005500FE"/>
    <w:rsid w:val="00550177"/>
    <w:rsid w:val="0055021E"/>
    <w:rsid w:val="005502D8"/>
    <w:rsid w:val="005503BC"/>
    <w:rsid w:val="005503EF"/>
    <w:rsid w:val="005504DF"/>
    <w:rsid w:val="005504F5"/>
    <w:rsid w:val="0055058B"/>
    <w:rsid w:val="005506B5"/>
    <w:rsid w:val="005507EC"/>
    <w:rsid w:val="00550ADD"/>
    <w:rsid w:val="00550C8E"/>
    <w:rsid w:val="00550D5F"/>
    <w:rsid w:val="00550E70"/>
    <w:rsid w:val="00550F00"/>
    <w:rsid w:val="0055103E"/>
    <w:rsid w:val="0055109B"/>
    <w:rsid w:val="005510CD"/>
    <w:rsid w:val="00551120"/>
    <w:rsid w:val="00551226"/>
    <w:rsid w:val="005512E0"/>
    <w:rsid w:val="00551300"/>
    <w:rsid w:val="00551459"/>
    <w:rsid w:val="00551818"/>
    <w:rsid w:val="00551B34"/>
    <w:rsid w:val="00551B3B"/>
    <w:rsid w:val="00551CD2"/>
    <w:rsid w:val="00551E8D"/>
    <w:rsid w:val="00551F47"/>
    <w:rsid w:val="0055245C"/>
    <w:rsid w:val="00552557"/>
    <w:rsid w:val="0055255F"/>
    <w:rsid w:val="005525A6"/>
    <w:rsid w:val="00552A5F"/>
    <w:rsid w:val="00552A80"/>
    <w:rsid w:val="00552AAE"/>
    <w:rsid w:val="00552B4C"/>
    <w:rsid w:val="00552C18"/>
    <w:rsid w:val="00552D77"/>
    <w:rsid w:val="00552D79"/>
    <w:rsid w:val="00552DB4"/>
    <w:rsid w:val="00552DD9"/>
    <w:rsid w:val="00552F70"/>
    <w:rsid w:val="00553022"/>
    <w:rsid w:val="00553093"/>
    <w:rsid w:val="005530AF"/>
    <w:rsid w:val="0055327A"/>
    <w:rsid w:val="005535A1"/>
    <w:rsid w:val="005535E6"/>
    <w:rsid w:val="005537BF"/>
    <w:rsid w:val="005537FE"/>
    <w:rsid w:val="005539FA"/>
    <w:rsid w:val="00553ADB"/>
    <w:rsid w:val="00553B62"/>
    <w:rsid w:val="00553D1D"/>
    <w:rsid w:val="00553DF4"/>
    <w:rsid w:val="00553E49"/>
    <w:rsid w:val="00553FA3"/>
    <w:rsid w:val="0055405D"/>
    <w:rsid w:val="0055411E"/>
    <w:rsid w:val="005541B1"/>
    <w:rsid w:val="0055422C"/>
    <w:rsid w:val="005542C5"/>
    <w:rsid w:val="005542E9"/>
    <w:rsid w:val="00554456"/>
    <w:rsid w:val="00554545"/>
    <w:rsid w:val="0055457D"/>
    <w:rsid w:val="005545AA"/>
    <w:rsid w:val="00554607"/>
    <w:rsid w:val="00554647"/>
    <w:rsid w:val="0055468C"/>
    <w:rsid w:val="005546F6"/>
    <w:rsid w:val="0055473B"/>
    <w:rsid w:val="0055475B"/>
    <w:rsid w:val="005547C6"/>
    <w:rsid w:val="00554901"/>
    <w:rsid w:val="00554CA8"/>
    <w:rsid w:val="00554D1B"/>
    <w:rsid w:val="00554DED"/>
    <w:rsid w:val="00554E5F"/>
    <w:rsid w:val="00554F6E"/>
    <w:rsid w:val="0055502D"/>
    <w:rsid w:val="0055511C"/>
    <w:rsid w:val="00555136"/>
    <w:rsid w:val="005552F9"/>
    <w:rsid w:val="00555317"/>
    <w:rsid w:val="00555370"/>
    <w:rsid w:val="005556C2"/>
    <w:rsid w:val="005557B2"/>
    <w:rsid w:val="005557BF"/>
    <w:rsid w:val="00555820"/>
    <w:rsid w:val="005559E4"/>
    <w:rsid w:val="00555A07"/>
    <w:rsid w:val="00555B76"/>
    <w:rsid w:val="00555C5E"/>
    <w:rsid w:val="00555D77"/>
    <w:rsid w:val="00555E63"/>
    <w:rsid w:val="00555FAF"/>
    <w:rsid w:val="005560E6"/>
    <w:rsid w:val="005560E7"/>
    <w:rsid w:val="0055611E"/>
    <w:rsid w:val="005561B4"/>
    <w:rsid w:val="005561D5"/>
    <w:rsid w:val="0055620F"/>
    <w:rsid w:val="005562A6"/>
    <w:rsid w:val="005562D1"/>
    <w:rsid w:val="0055666B"/>
    <w:rsid w:val="005566B8"/>
    <w:rsid w:val="005566DA"/>
    <w:rsid w:val="005567C7"/>
    <w:rsid w:val="005567DD"/>
    <w:rsid w:val="00556857"/>
    <w:rsid w:val="00556988"/>
    <w:rsid w:val="005569B9"/>
    <w:rsid w:val="00556BEF"/>
    <w:rsid w:val="00556DD3"/>
    <w:rsid w:val="00556EC9"/>
    <w:rsid w:val="005570D9"/>
    <w:rsid w:val="00557123"/>
    <w:rsid w:val="005571D6"/>
    <w:rsid w:val="00557841"/>
    <w:rsid w:val="00557896"/>
    <w:rsid w:val="005579D1"/>
    <w:rsid w:val="00557AC3"/>
    <w:rsid w:val="00557B1F"/>
    <w:rsid w:val="00557BC8"/>
    <w:rsid w:val="00557DBE"/>
    <w:rsid w:val="00557E28"/>
    <w:rsid w:val="00557F3E"/>
    <w:rsid w:val="00557F43"/>
    <w:rsid w:val="00557FA4"/>
    <w:rsid w:val="005600C9"/>
    <w:rsid w:val="005600DC"/>
    <w:rsid w:val="00560160"/>
    <w:rsid w:val="0056042E"/>
    <w:rsid w:val="005604FD"/>
    <w:rsid w:val="00560517"/>
    <w:rsid w:val="00560597"/>
    <w:rsid w:val="00560669"/>
    <w:rsid w:val="00560844"/>
    <w:rsid w:val="005608B9"/>
    <w:rsid w:val="00560943"/>
    <w:rsid w:val="00560BE6"/>
    <w:rsid w:val="00560DC1"/>
    <w:rsid w:val="00560ED8"/>
    <w:rsid w:val="00560FAE"/>
    <w:rsid w:val="00560FD8"/>
    <w:rsid w:val="00561038"/>
    <w:rsid w:val="00561637"/>
    <w:rsid w:val="0056167B"/>
    <w:rsid w:val="0056170B"/>
    <w:rsid w:val="0056179B"/>
    <w:rsid w:val="00561969"/>
    <w:rsid w:val="00561977"/>
    <w:rsid w:val="0056198C"/>
    <w:rsid w:val="005619A0"/>
    <w:rsid w:val="00561CE6"/>
    <w:rsid w:val="00561CF7"/>
    <w:rsid w:val="00561DFE"/>
    <w:rsid w:val="00561E09"/>
    <w:rsid w:val="00561E4F"/>
    <w:rsid w:val="00561E7D"/>
    <w:rsid w:val="00561EC7"/>
    <w:rsid w:val="00561FB9"/>
    <w:rsid w:val="00561FD7"/>
    <w:rsid w:val="00562020"/>
    <w:rsid w:val="00562068"/>
    <w:rsid w:val="005622C8"/>
    <w:rsid w:val="0056241B"/>
    <w:rsid w:val="00562546"/>
    <w:rsid w:val="005627B9"/>
    <w:rsid w:val="005627F3"/>
    <w:rsid w:val="00562895"/>
    <w:rsid w:val="0056293D"/>
    <w:rsid w:val="00562B17"/>
    <w:rsid w:val="00562C64"/>
    <w:rsid w:val="00562F97"/>
    <w:rsid w:val="00563061"/>
    <w:rsid w:val="005633D0"/>
    <w:rsid w:val="00563492"/>
    <w:rsid w:val="0056352E"/>
    <w:rsid w:val="0056363E"/>
    <w:rsid w:val="005639DB"/>
    <w:rsid w:val="00563A29"/>
    <w:rsid w:val="00563EA3"/>
    <w:rsid w:val="00564524"/>
    <w:rsid w:val="0056453F"/>
    <w:rsid w:val="0056454D"/>
    <w:rsid w:val="005645C0"/>
    <w:rsid w:val="0056460F"/>
    <w:rsid w:val="00564678"/>
    <w:rsid w:val="00564783"/>
    <w:rsid w:val="0056484C"/>
    <w:rsid w:val="00564912"/>
    <w:rsid w:val="0056496C"/>
    <w:rsid w:val="00564B3C"/>
    <w:rsid w:val="00564B5F"/>
    <w:rsid w:val="00564B97"/>
    <w:rsid w:val="00564BA6"/>
    <w:rsid w:val="00564CBB"/>
    <w:rsid w:val="00564D21"/>
    <w:rsid w:val="00564E34"/>
    <w:rsid w:val="00564EF3"/>
    <w:rsid w:val="0056505E"/>
    <w:rsid w:val="005650D2"/>
    <w:rsid w:val="005653CB"/>
    <w:rsid w:val="005654B9"/>
    <w:rsid w:val="00565535"/>
    <w:rsid w:val="005655F3"/>
    <w:rsid w:val="00565605"/>
    <w:rsid w:val="005657D2"/>
    <w:rsid w:val="00565855"/>
    <w:rsid w:val="00565867"/>
    <w:rsid w:val="00565969"/>
    <w:rsid w:val="005659C8"/>
    <w:rsid w:val="00565A24"/>
    <w:rsid w:val="00565A77"/>
    <w:rsid w:val="00565AE4"/>
    <w:rsid w:val="00565AFB"/>
    <w:rsid w:val="00565CD6"/>
    <w:rsid w:val="00565F06"/>
    <w:rsid w:val="00565F26"/>
    <w:rsid w:val="00565FAE"/>
    <w:rsid w:val="00566019"/>
    <w:rsid w:val="0056602E"/>
    <w:rsid w:val="00566041"/>
    <w:rsid w:val="005661B9"/>
    <w:rsid w:val="0056636B"/>
    <w:rsid w:val="005663F6"/>
    <w:rsid w:val="0056660A"/>
    <w:rsid w:val="0056673D"/>
    <w:rsid w:val="0056675B"/>
    <w:rsid w:val="00566825"/>
    <w:rsid w:val="00566994"/>
    <w:rsid w:val="00566BDD"/>
    <w:rsid w:val="00566CC4"/>
    <w:rsid w:val="00566D00"/>
    <w:rsid w:val="00567083"/>
    <w:rsid w:val="0056717D"/>
    <w:rsid w:val="00567203"/>
    <w:rsid w:val="0056723D"/>
    <w:rsid w:val="0056733D"/>
    <w:rsid w:val="005673E9"/>
    <w:rsid w:val="0056744D"/>
    <w:rsid w:val="005674A5"/>
    <w:rsid w:val="005674B1"/>
    <w:rsid w:val="005674DD"/>
    <w:rsid w:val="00567571"/>
    <w:rsid w:val="005675B1"/>
    <w:rsid w:val="005675C3"/>
    <w:rsid w:val="0056763C"/>
    <w:rsid w:val="00567653"/>
    <w:rsid w:val="0056770C"/>
    <w:rsid w:val="00567887"/>
    <w:rsid w:val="0056791C"/>
    <w:rsid w:val="005679FB"/>
    <w:rsid w:val="00567A2A"/>
    <w:rsid w:val="00567A9D"/>
    <w:rsid w:val="00567B11"/>
    <w:rsid w:val="00567B67"/>
    <w:rsid w:val="00567B74"/>
    <w:rsid w:val="00567B8D"/>
    <w:rsid w:val="00567CEE"/>
    <w:rsid w:val="00567D5A"/>
    <w:rsid w:val="00567E65"/>
    <w:rsid w:val="00567EB8"/>
    <w:rsid w:val="00567F25"/>
    <w:rsid w:val="005701F6"/>
    <w:rsid w:val="005705E2"/>
    <w:rsid w:val="005705FD"/>
    <w:rsid w:val="005708B7"/>
    <w:rsid w:val="00570996"/>
    <w:rsid w:val="005709BB"/>
    <w:rsid w:val="00570A0F"/>
    <w:rsid w:val="00570AC2"/>
    <w:rsid w:val="00570B01"/>
    <w:rsid w:val="00570EC4"/>
    <w:rsid w:val="00571064"/>
    <w:rsid w:val="00571157"/>
    <w:rsid w:val="005711B9"/>
    <w:rsid w:val="0057120F"/>
    <w:rsid w:val="0057132D"/>
    <w:rsid w:val="00571417"/>
    <w:rsid w:val="00571420"/>
    <w:rsid w:val="0057148D"/>
    <w:rsid w:val="00571522"/>
    <w:rsid w:val="00571573"/>
    <w:rsid w:val="0057158B"/>
    <w:rsid w:val="00571711"/>
    <w:rsid w:val="00571943"/>
    <w:rsid w:val="00571A42"/>
    <w:rsid w:val="00571A6A"/>
    <w:rsid w:val="00571ACB"/>
    <w:rsid w:val="00571AE7"/>
    <w:rsid w:val="00571D75"/>
    <w:rsid w:val="00571F78"/>
    <w:rsid w:val="00572135"/>
    <w:rsid w:val="0057216B"/>
    <w:rsid w:val="00572245"/>
    <w:rsid w:val="00572345"/>
    <w:rsid w:val="0057241F"/>
    <w:rsid w:val="0057243D"/>
    <w:rsid w:val="00572595"/>
    <w:rsid w:val="00572668"/>
    <w:rsid w:val="005726EB"/>
    <w:rsid w:val="005727A9"/>
    <w:rsid w:val="00572ABA"/>
    <w:rsid w:val="00572B3F"/>
    <w:rsid w:val="00572B4C"/>
    <w:rsid w:val="00572BCA"/>
    <w:rsid w:val="00572DCA"/>
    <w:rsid w:val="00572E9A"/>
    <w:rsid w:val="00572ED2"/>
    <w:rsid w:val="00572F06"/>
    <w:rsid w:val="0057321C"/>
    <w:rsid w:val="005732FD"/>
    <w:rsid w:val="005735A6"/>
    <w:rsid w:val="00573603"/>
    <w:rsid w:val="005737E6"/>
    <w:rsid w:val="00573850"/>
    <w:rsid w:val="005738C2"/>
    <w:rsid w:val="005738D7"/>
    <w:rsid w:val="005739BD"/>
    <w:rsid w:val="005739E7"/>
    <w:rsid w:val="00573A66"/>
    <w:rsid w:val="00573B0C"/>
    <w:rsid w:val="00573B93"/>
    <w:rsid w:val="00573C48"/>
    <w:rsid w:val="00573C66"/>
    <w:rsid w:val="00573CE9"/>
    <w:rsid w:val="00573D38"/>
    <w:rsid w:val="0057405E"/>
    <w:rsid w:val="005740E4"/>
    <w:rsid w:val="005741BD"/>
    <w:rsid w:val="0057438C"/>
    <w:rsid w:val="005745DC"/>
    <w:rsid w:val="00574817"/>
    <w:rsid w:val="00574868"/>
    <w:rsid w:val="00574A8F"/>
    <w:rsid w:val="00574BA9"/>
    <w:rsid w:val="00574BEE"/>
    <w:rsid w:val="00574C4F"/>
    <w:rsid w:val="00574C74"/>
    <w:rsid w:val="00574DA8"/>
    <w:rsid w:val="00574E0C"/>
    <w:rsid w:val="00574E2E"/>
    <w:rsid w:val="005751CE"/>
    <w:rsid w:val="005752DE"/>
    <w:rsid w:val="00575319"/>
    <w:rsid w:val="00575432"/>
    <w:rsid w:val="00575637"/>
    <w:rsid w:val="00575770"/>
    <w:rsid w:val="005758E3"/>
    <w:rsid w:val="0057591A"/>
    <w:rsid w:val="0057593D"/>
    <w:rsid w:val="00575957"/>
    <w:rsid w:val="005759F1"/>
    <w:rsid w:val="00575AE0"/>
    <w:rsid w:val="00575B38"/>
    <w:rsid w:val="00575B7A"/>
    <w:rsid w:val="00575CBE"/>
    <w:rsid w:val="00575CC9"/>
    <w:rsid w:val="00575D30"/>
    <w:rsid w:val="0057603D"/>
    <w:rsid w:val="005760A3"/>
    <w:rsid w:val="005760C4"/>
    <w:rsid w:val="00576178"/>
    <w:rsid w:val="0057617F"/>
    <w:rsid w:val="005761ED"/>
    <w:rsid w:val="00576286"/>
    <w:rsid w:val="005762B4"/>
    <w:rsid w:val="00576497"/>
    <w:rsid w:val="00576521"/>
    <w:rsid w:val="0057669B"/>
    <w:rsid w:val="005766AD"/>
    <w:rsid w:val="00576786"/>
    <w:rsid w:val="005767C7"/>
    <w:rsid w:val="0057685B"/>
    <w:rsid w:val="005768D0"/>
    <w:rsid w:val="00576A2D"/>
    <w:rsid w:val="00576A44"/>
    <w:rsid w:val="00576B00"/>
    <w:rsid w:val="00576BB9"/>
    <w:rsid w:val="00576BE7"/>
    <w:rsid w:val="00576C54"/>
    <w:rsid w:val="00576D2E"/>
    <w:rsid w:val="00576D33"/>
    <w:rsid w:val="00576D59"/>
    <w:rsid w:val="00576D6E"/>
    <w:rsid w:val="00576DAE"/>
    <w:rsid w:val="00576E02"/>
    <w:rsid w:val="00577063"/>
    <w:rsid w:val="0057715D"/>
    <w:rsid w:val="0057727A"/>
    <w:rsid w:val="00577430"/>
    <w:rsid w:val="005774B5"/>
    <w:rsid w:val="00577872"/>
    <w:rsid w:val="00577A8F"/>
    <w:rsid w:val="00577AD8"/>
    <w:rsid w:val="00577B61"/>
    <w:rsid w:val="00577BF4"/>
    <w:rsid w:val="00577D6C"/>
    <w:rsid w:val="00577E8F"/>
    <w:rsid w:val="00577F23"/>
    <w:rsid w:val="00577F38"/>
    <w:rsid w:val="00577F40"/>
    <w:rsid w:val="00577F55"/>
    <w:rsid w:val="00577F60"/>
    <w:rsid w:val="00577F8F"/>
    <w:rsid w:val="00580090"/>
    <w:rsid w:val="0058009D"/>
    <w:rsid w:val="00580208"/>
    <w:rsid w:val="00580425"/>
    <w:rsid w:val="0058048F"/>
    <w:rsid w:val="005805B8"/>
    <w:rsid w:val="005805F1"/>
    <w:rsid w:val="005806F2"/>
    <w:rsid w:val="0058084B"/>
    <w:rsid w:val="00580851"/>
    <w:rsid w:val="0058096C"/>
    <w:rsid w:val="00580BA7"/>
    <w:rsid w:val="00580C13"/>
    <w:rsid w:val="00580D46"/>
    <w:rsid w:val="00580EBA"/>
    <w:rsid w:val="00580F0D"/>
    <w:rsid w:val="00580F2E"/>
    <w:rsid w:val="00580F40"/>
    <w:rsid w:val="00580F80"/>
    <w:rsid w:val="005811E7"/>
    <w:rsid w:val="005813BA"/>
    <w:rsid w:val="00581403"/>
    <w:rsid w:val="0058140B"/>
    <w:rsid w:val="005814AA"/>
    <w:rsid w:val="005815B2"/>
    <w:rsid w:val="0058161B"/>
    <w:rsid w:val="00581689"/>
    <w:rsid w:val="005817FD"/>
    <w:rsid w:val="005819F5"/>
    <w:rsid w:val="00581A22"/>
    <w:rsid w:val="00581B9F"/>
    <w:rsid w:val="00581BA7"/>
    <w:rsid w:val="00581C93"/>
    <w:rsid w:val="00581CE5"/>
    <w:rsid w:val="00581D3B"/>
    <w:rsid w:val="00581D41"/>
    <w:rsid w:val="00581DB7"/>
    <w:rsid w:val="00581DB9"/>
    <w:rsid w:val="00581F85"/>
    <w:rsid w:val="005820D2"/>
    <w:rsid w:val="00582296"/>
    <w:rsid w:val="005822F2"/>
    <w:rsid w:val="005824D8"/>
    <w:rsid w:val="00582544"/>
    <w:rsid w:val="0058255E"/>
    <w:rsid w:val="00582604"/>
    <w:rsid w:val="00582758"/>
    <w:rsid w:val="00582863"/>
    <w:rsid w:val="0058291A"/>
    <w:rsid w:val="00582A3D"/>
    <w:rsid w:val="00582AE2"/>
    <w:rsid w:val="00582D44"/>
    <w:rsid w:val="00582DAE"/>
    <w:rsid w:val="00582DC0"/>
    <w:rsid w:val="00582F18"/>
    <w:rsid w:val="00582FA2"/>
    <w:rsid w:val="00582FC1"/>
    <w:rsid w:val="005830A8"/>
    <w:rsid w:val="00583107"/>
    <w:rsid w:val="00583232"/>
    <w:rsid w:val="005832DE"/>
    <w:rsid w:val="005832E8"/>
    <w:rsid w:val="005834A5"/>
    <w:rsid w:val="0058365B"/>
    <w:rsid w:val="0058375E"/>
    <w:rsid w:val="0058375F"/>
    <w:rsid w:val="005837B9"/>
    <w:rsid w:val="005837D8"/>
    <w:rsid w:val="00583A50"/>
    <w:rsid w:val="00583A85"/>
    <w:rsid w:val="00583B03"/>
    <w:rsid w:val="00583B8F"/>
    <w:rsid w:val="00583BC8"/>
    <w:rsid w:val="00583BED"/>
    <w:rsid w:val="00583C8B"/>
    <w:rsid w:val="00583CD9"/>
    <w:rsid w:val="00583E13"/>
    <w:rsid w:val="00583ED6"/>
    <w:rsid w:val="005844B7"/>
    <w:rsid w:val="005845AD"/>
    <w:rsid w:val="0058471C"/>
    <w:rsid w:val="005847FB"/>
    <w:rsid w:val="0058488E"/>
    <w:rsid w:val="00584953"/>
    <w:rsid w:val="0058496A"/>
    <w:rsid w:val="005849E5"/>
    <w:rsid w:val="00584A66"/>
    <w:rsid w:val="00584D46"/>
    <w:rsid w:val="00584DA6"/>
    <w:rsid w:val="00584EA2"/>
    <w:rsid w:val="00584EC2"/>
    <w:rsid w:val="00584EE0"/>
    <w:rsid w:val="00585017"/>
    <w:rsid w:val="0058502F"/>
    <w:rsid w:val="00585052"/>
    <w:rsid w:val="00585057"/>
    <w:rsid w:val="0058507E"/>
    <w:rsid w:val="005850A5"/>
    <w:rsid w:val="00585133"/>
    <w:rsid w:val="005851AF"/>
    <w:rsid w:val="0058527F"/>
    <w:rsid w:val="0058528C"/>
    <w:rsid w:val="005853F3"/>
    <w:rsid w:val="0058540A"/>
    <w:rsid w:val="0058542B"/>
    <w:rsid w:val="0058556C"/>
    <w:rsid w:val="005855F7"/>
    <w:rsid w:val="005855FC"/>
    <w:rsid w:val="005857F4"/>
    <w:rsid w:val="005859A3"/>
    <w:rsid w:val="00585D03"/>
    <w:rsid w:val="00585D84"/>
    <w:rsid w:val="00585EC7"/>
    <w:rsid w:val="00585FCA"/>
    <w:rsid w:val="00586093"/>
    <w:rsid w:val="005861E3"/>
    <w:rsid w:val="00586382"/>
    <w:rsid w:val="00586484"/>
    <w:rsid w:val="0058656D"/>
    <w:rsid w:val="005866D5"/>
    <w:rsid w:val="005866EC"/>
    <w:rsid w:val="00586746"/>
    <w:rsid w:val="005867BE"/>
    <w:rsid w:val="005868EC"/>
    <w:rsid w:val="005869AC"/>
    <w:rsid w:val="00586A74"/>
    <w:rsid w:val="00586B85"/>
    <w:rsid w:val="00586BAD"/>
    <w:rsid w:val="00586CA8"/>
    <w:rsid w:val="00586CEA"/>
    <w:rsid w:val="00586D2F"/>
    <w:rsid w:val="00586D8A"/>
    <w:rsid w:val="00586E07"/>
    <w:rsid w:val="00586FA4"/>
    <w:rsid w:val="00587030"/>
    <w:rsid w:val="0058706B"/>
    <w:rsid w:val="00587084"/>
    <w:rsid w:val="005871B3"/>
    <w:rsid w:val="00587275"/>
    <w:rsid w:val="005872EF"/>
    <w:rsid w:val="00587466"/>
    <w:rsid w:val="00587582"/>
    <w:rsid w:val="0058763B"/>
    <w:rsid w:val="0058763C"/>
    <w:rsid w:val="005878A8"/>
    <w:rsid w:val="00587B96"/>
    <w:rsid w:val="00587C00"/>
    <w:rsid w:val="00587DB6"/>
    <w:rsid w:val="00587FB1"/>
    <w:rsid w:val="005900A1"/>
    <w:rsid w:val="005900FC"/>
    <w:rsid w:val="00590285"/>
    <w:rsid w:val="005902B4"/>
    <w:rsid w:val="00590374"/>
    <w:rsid w:val="005904F7"/>
    <w:rsid w:val="00590676"/>
    <w:rsid w:val="0059069E"/>
    <w:rsid w:val="00590724"/>
    <w:rsid w:val="00590872"/>
    <w:rsid w:val="0059088F"/>
    <w:rsid w:val="00590A93"/>
    <w:rsid w:val="00590B71"/>
    <w:rsid w:val="00590CC2"/>
    <w:rsid w:val="00590CEF"/>
    <w:rsid w:val="00590E4E"/>
    <w:rsid w:val="00590E81"/>
    <w:rsid w:val="00591056"/>
    <w:rsid w:val="005911BE"/>
    <w:rsid w:val="005911D4"/>
    <w:rsid w:val="00591288"/>
    <w:rsid w:val="005912AE"/>
    <w:rsid w:val="00591668"/>
    <w:rsid w:val="00591738"/>
    <w:rsid w:val="005917FD"/>
    <w:rsid w:val="00591890"/>
    <w:rsid w:val="00591A47"/>
    <w:rsid w:val="00591B50"/>
    <w:rsid w:val="00591BEC"/>
    <w:rsid w:val="00591C42"/>
    <w:rsid w:val="00591CFA"/>
    <w:rsid w:val="00591D1C"/>
    <w:rsid w:val="00591E72"/>
    <w:rsid w:val="00591EF6"/>
    <w:rsid w:val="005920E7"/>
    <w:rsid w:val="005922F5"/>
    <w:rsid w:val="0059245C"/>
    <w:rsid w:val="00592468"/>
    <w:rsid w:val="005925E1"/>
    <w:rsid w:val="005925EA"/>
    <w:rsid w:val="005925EB"/>
    <w:rsid w:val="00592690"/>
    <w:rsid w:val="00592728"/>
    <w:rsid w:val="0059298C"/>
    <w:rsid w:val="00592A57"/>
    <w:rsid w:val="00592A8F"/>
    <w:rsid w:val="00592CA8"/>
    <w:rsid w:val="00592D92"/>
    <w:rsid w:val="00592E17"/>
    <w:rsid w:val="00593055"/>
    <w:rsid w:val="005930E1"/>
    <w:rsid w:val="00593222"/>
    <w:rsid w:val="0059322E"/>
    <w:rsid w:val="0059335F"/>
    <w:rsid w:val="0059341F"/>
    <w:rsid w:val="00593438"/>
    <w:rsid w:val="0059353F"/>
    <w:rsid w:val="00593575"/>
    <w:rsid w:val="005936C4"/>
    <w:rsid w:val="00593715"/>
    <w:rsid w:val="0059374E"/>
    <w:rsid w:val="005937AC"/>
    <w:rsid w:val="00593AD2"/>
    <w:rsid w:val="00593B1B"/>
    <w:rsid w:val="00593CCE"/>
    <w:rsid w:val="00593EFF"/>
    <w:rsid w:val="00593F17"/>
    <w:rsid w:val="00593F9B"/>
    <w:rsid w:val="0059406B"/>
    <w:rsid w:val="005942EA"/>
    <w:rsid w:val="0059444B"/>
    <w:rsid w:val="005944A6"/>
    <w:rsid w:val="005944FB"/>
    <w:rsid w:val="005946AF"/>
    <w:rsid w:val="005946F8"/>
    <w:rsid w:val="005946FD"/>
    <w:rsid w:val="00594A05"/>
    <w:rsid w:val="00594A77"/>
    <w:rsid w:val="00594C0D"/>
    <w:rsid w:val="00594C6C"/>
    <w:rsid w:val="00594C74"/>
    <w:rsid w:val="00594E43"/>
    <w:rsid w:val="0059502D"/>
    <w:rsid w:val="0059503F"/>
    <w:rsid w:val="005951AB"/>
    <w:rsid w:val="00595499"/>
    <w:rsid w:val="005956DB"/>
    <w:rsid w:val="00595714"/>
    <w:rsid w:val="00595763"/>
    <w:rsid w:val="005957D9"/>
    <w:rsid w:val="0059588C"/>
    <w:rsid w:val="00595AF1"/>
    <w:rsid w:val="00595CA3"/>
    <w:rsid w:val="00595E6B"/>
    <w:rsid w:val="00595E9A"/>
    <w:rsid w:val="00595ECE"/>
    <w:rsid w:val="00596058"/>
    <w:rsid w:val="0059605B"/>
    <w:rsid w:val="0059616C"/>
    <w:rsid w:val="00596178"/>
    <w:rsid w:val="005961BC"/>
    <w:rsid w:val="0059624F"/>
    <w:rsid w:val="005964D7"/>
    <w:rsid w:val="00596589"/>
    <w:rsid w:val="005965DE"/>
    <w:rsid w:val="0059668A"/>
    <w:rsid w:val="00596699"/>
    <w:rsid w:val="00596702"/>
    <w:rsid w:val="00596814"/>
    <w:rsid w:val="005968FB"/>
    <w:rsid w:val="0059690B"/>
    <w:rsid w:val="0059691F"/>
    <w:rsid w:val="0059696E"/>
    <w:rsid w:val="005969D8"/>
    <w:rsid w:val="005969FD"/>
    <w:rsid w:val="00596A25"/>
    <w:rsid w:val="00596AE1"/>
    <w:rsid w:val="00596BB0"/>
    <w:rsid w:val="00596C1A"/>
    <w:rsid w:val="00596D1F"/>
    <w:rsid w:val="00596E94"/>
    <w:rsid w:val="00596EDF"/>
    <w:rsid w:val="00596F9C"/>
    <w:rsid w:val="0059700D"/>
    <w:rsid w:val="00597071"/>
    <w:rsid w:val="005971C8"/>
    <w:rsid w:val="0059724C"/>
    <w:rsid w:val="00597261"/>
    <w:rsid w:val="005972B5"/>
    <w:rsid w:val="00597447"/>
    <w:rsid w:val="0059751A"/>
    <w:rsid w:val="005975A9"/>
    <w:rsid w:val="005976BD"/>
    <w:rsid w:val="0059783C"/>
    <w:rsid w:val="0059797E"/>
    <w:rsid w:val="00597A38"/>
    <w:rsid w:val="00597C1A"/>
    <w:rsid w:val="00597D42"/>
    <w:rsid w:val="00597FF7"/>
    <w:rsid w:val="005A00E5"/>
    <w:rsid w:val="005A01EA"/>
    <w:rsid w:val="005A027D"/>
    <w:rsid w:val="005A0398"/>
    <w:rsid w:val="005A03E9"/>
    <w:rsid w:val="005A047E"/>
    <w:rsid w:val="005A04F3"/>
    <w:rsid w:val="005A050B"/>
    <w:rsid w:val="005A05D6"/>
    <w:rsid w:val="005A0609"/>
    <w:rsid w:val="005A068E"/>
    <w:rsid w:val="005A06B4"/>
    <w:rsid w:val="005A06BF"/>
    <w:rsid w:val="005A0BDB"/>
    <w:rsid w:val="005A0C1B"/>
    <w:rsid w:val="005A0D14"/>
    <w:rsid w:val="005A0F68"/>
    <w:rsid w:val="005A0F9B"/>
    <w:rsid w:val="005A11CB"/>
    <w:rsid w:val="005A11F0"/>
    <w:rsid w:val="005A1248"/>
    <w:rsid w:val="005A1503"/>
    <w:rsid w:val="005A1521"/>
    <w:rsid w:val="005A1787"/>
    <w:rsid w:val="005A1844"/>
    <w:rsid w:val="005A1AB0"/>
    <w:rsid w:val="005A1AB6"/>
    <w:rsid w:val="005A1C59"/>
    <w:rsid w:val="005A1CDA"/>
    <w:rsid w:val="005A1D7C"/>
    <w:rsid w:val="005A1DAA"/>
    <w:rsid w:val="005A1F41"/>
    <w:rsid w:val="005A1FFF"/>
    <w:rsid w:val="005A20A3"/>
    <w:rsid w:val="005A20D5"/>
    <w:rsid w:val="005A20E2"/>
    <w:rsid w:val="005A20E9"/>
    <w:rsid w:val="005A2106"/>
    <w:rsid w:val="005A2332"/>
    <w:rsid w:val="005A2368"/>
    <w:rsid w:val="005A251A"/>
    <w:rsid w:val="005A2602"/>
    <w:rsid w:val="005A2605"/>
    <w:rsid w:val="005A27DD"/>
    <w:rsid w:val="005A288E"/>
    <w:rsid w:val="005A2A08"/>
    <w:rsid w:val="005A2A52"/>
    <w:rsid w:val="005A2B22"/>
    <w:rsid w:val="005A2B7D"/>
    <w:rsid w:val="005A2DB1"/>
    <w:rsid w:val="005A2E99"/>
    <w:rsid w:val="005A31AF"/>
    <w:rsid w:val="005A31F5"/>
    <w:rsid w:val="005A320D"/>
    <w:rsid w:val="005A37BF"/>
    <w:rsid w:val="005A37E4"/>
    <w:rsid w:val="005A389A"/>
    <w:rsid w:val="005A38A4"/>
    <w:rsid w:val="005A3940"/>
    <w:rsid w:val="005A3954"/>
    <w:rsid w:val="005A3B2E"/>
    <w:rsid w:val="005A3BC0"/>
    <w:rsid w:val="005A3C15"/>
    <w:rsid w:val="005A3C65"/>
    <w:rsid w:val="005A3CD6"/>
    <w:rsid w:val="005A3CE6"/>
    <w:rsid w:val="005A3E71"/>
    <w:rsid w:val="005A3EE8"/>
    <w:rsid w:val="005A3FBE"/>
    <w:rsid w:val="005A4027"/>
    <w:rsid w:val="005A429C"/>
    <w:rsid w:val="005A42EB"/>
    <w:rsid w:val="005A43DE"/>
    <w:rsid w:val="005A44E7"/>
    <w:rsid w:val="005A4542"/>
    <w:rsid w:val="005A45DB"/>
    <w:rsid w:val="005A46BF"/>
    <w:rsid w:val="005A471B"/>
    <w:rsid w:val="005A4803"/>
    <w:rsid w:val="005A480B"/>
    <w:rsid w:val="005A4933"/>
    <w:rsid w:val="005A49D5"/>
    <w:rsid w:val="005A49EC"/>
    <w:rsid w:val="005A4A6B"/>
    <w:rsid w:val="005A4AA1"/>
    <w:rsid w:val="005A4CEB"/>
    <w:rsid w:val="005A4CF5"/>
    <w:rsid w:val="005A4D88"/>
    <w:rsid w:val="005A4E5E"/>
    <w:rsid w:val="005A4EF3"/>
    <w:rsid w:val="005A4F0F"/>
    <w:rsid w:val="005A4FA8"/>
    <w:rsid w:val="005A5253"/>
    <w:rsid w:val="005A5289"/>
    <w:rsid w:val="005A52BA"/>
    <w:rsid w:val="005A5391"/>
    <w:rsid w:val="005A5472"/>
    <w:rsid w:val="005A5484"/>
    <w:rsid w:val="005A5492"/>
    <w:rsid w:val="005A54BA"/>
    <w:rsid w:val="005A54DF"/>
    <w:rsid w:val="005A55EE"/>
    <w:rsid w:val="005A5649"/>
    <w:rsid w:val="005A56A9"/>
    <w:rsid w:val="005A56C6"/>
    <w:rsid w:val="005A5802"/>
    <w:rsid w:val="005A5870"/>
    <w:rsid w:val="005A599B"/>
    <w:rsid w:val="005A5B81"/>
    <w:rsid w:val="005A5E30"/>
    <w:rsid w:val="005A5EDB"/>
    <w:rsid w:val="005A5F94"/>
    <w:rsid w:val="005A60CC"/>
    <w:rsid w:val="005A61A8"/>
    <w:rsid w:val="005A63D3"/>
    <w:rsid w:val="005A6528"/>
    <w:rsid w:val="005A66C0"/>
    <w:rsid w:val="005A6790"/>
    <w:rsid w:val="005A67A2"/>
    <w:rsid w:val="005A680C"/>
    <w:rsid w:val="005A68C0"/>
    <w:rsid w:val="005A693F"/>
    <w:rsid w:val="005A6958"/>
    <w:rsid w:val="005A6B17"/>
    <w:rsid w:val="005A6B69"/>
    <w:rsid w:val="005A6CD4"/>
    <w:rsid w:val="005A6E06"/>
    <w:rsid w:val="005A6E0E"/>
    <w:rsid w:val="005A6E18"/>
    <w:rsid w:val="005A6F88"/>
    <w:rsid w:val="005A7088"/>
    <w:rsid w:val="005A70DA"/>
    <w:rsid w:val="005A7132"/>
    <w:rsid w:val="005A7260"/>
    <w:rsid w:val="005A7386"/>
    <w:rsid w:val="005A7430"/>
    <w:rsid w:val="005A78BF"/>
    <w:rsid w:val="005A7932"/>
    <w:rsid w:val="005A7CA6"/>
    <w:rsid w:val="005A7CF7"/>
    <w:rsid w:val="005A7ED1"/>
    <w:rsid w:val="005A7F4A"/>
    <w:rsid w:val="005B010D"/>
    <w:rsid w:val="005B0204"/>
    <w:rsid w:val="005B0308"/>
    <w:rsid w:val="005B037E"/>
    <w:rsid w:val="005B0496"/>
    <w:rsid w:val="005B04AA"/>
    <w:rsid w:val="005B05B8"/>
    <w:rsid w:val="005B0785"/>
    <w:rsid w:val="005B08F4"/>
    <w:rsid w:val="005B09D0"/>
    <w:rsid w:val="005B0B0B"/>
    <w:rsid w:val="005B0BDD"/>
    <w:rsid w:val="005B0BEB"/>
    <w:rsid w:val="005B0C42"/>
    <w:rsid w:val="005B0D2A"/>
    <w:rsid w:val="005B0D6A"/>
    <w:rsid w:val="005B0D7A"/>
    <w:rsid w:val="005B0D95"/>
    <w:rsid w:val="005B0DB1"/>
    <w:rsid w:val="005B0EB7"/>
    <w:rsid w:val="005B1112"/>
    <w:rsid w:val="005B112B"/>
    <w:rsid w:val="005B1152"/>
    <w:rsid w:val="005B1173"/>
    <w:rsid w:val="005B133B"/>
    <w:rsid w:val="005B136F"/>
    <w:rsid w:val="005B141E"/>
    <w:rsid w:val="005B142F"/>
    <w:rsid w:val="005B1448"/>
    <w:rsid w:val="005B14BE"/>
    <w:rsid w:val="005B1917"/>
    <w:rsid w:val="005B19F5"/>
    <w:rsid w:val="005B1A62"/>
    <w:rsid w:val="005B1AC2"/>
    <w:rsid w:val="005B1AEF"/>
    <w:rsid w:val="005B1BA6"/>
    <w:rsid w:val="005B1C76"/>
    <w:rsid w:val="005B1C83"/>
    <w:rsid w:val="005B1CE5"/>
    <w:rsid w:val="005B1D2C"/>
    <w:rsid w:val="005B1D58"/>
    <w:rsid w:val="005B1D8E"/>
    <w:rsid w:val="005B1E4E"/>
    <w:rsid w:val="005B1F70"/>
    <w:rsid w:val="005B1F75"/>
    <w:rsid w:val="005B1FA2"/>
    <w:rsid w:val="005B20FC"/>
    <w:rsid w:val="005B2117"/>
    <w:rsid w:val="005B2138"/>
    <w:rsid w:val="005B218D"/>
    <w:rsid w:val="005B22E1"/>
    <w:rsid w:val="005B23CB"/>
    <w:rsid w:val="005B2500"/>
    <w:rsid w:val="005B2526"/>
    <w:rsid w:val="005B25A2"/>
    <w:rsid w:val="005B28D9"/>
    <w:rsid w:val="005B28F2"/>
    <w:rsid w:val="005B2B39"/>
    <w:rsid w:val="005B2B57"/>
    <w:rsid w:val="005B2E7B"/>
    <w:rsid w:val="005B30C5"/>
    <w:rsid w:val="005B30D1"/>
    <w:rsid w:val="005B31BD"/>
    <w:rsid w:val="005B3255"/>
    <w:rsid w:val="005B3358"/>
    <w:rsid w:val="005B335E"/>
    <w:rsid w:val="005B33ED"/>
    <w:rsid w:val="005B354D"/>
    <w:rsid w:val="005B3733"/>
    <w:rsid w:val="005B3752"/>
    <w:rsid w:val="005B386E"/>
    <w:rsid w:val="005B38AD"/>
    <w:rsid w:val="005B396F"/>
    <w:rsid w:val="005B3AFC"/>
    <w:rsid w:val="005B3B40"/>
    <w:rsid w:val="005B3C35"/>
    <w:rsid w:val="005B3D4B"/>
    <w:rsid w:val="005B3D5C"/>
    <w:rsid w:val="005B3DEF"/>
    <w:rsid w:val="005B3DF1"/>
    <w:rsid w:val="005B3F69"/>
    <w:rsid w:val="005B40AA"/>
    <w:rsid w:val="005B4178"/>
    <w:rsid w:val="005B4187"/>
    <w:rsid w:val="005B4275"/>
    <w:rsid w:val="005B42F9"/>
    <w:rsid w:val="005B441F"/>
    <w:rsid w:val="005B46BB"/>
    <w:rsid w:val="005B4984"/>
    <w:rsid w:val="005B49D4"/>
    <w:rsid w:val="005B4A44"/>
    <w:rsid w:val="005B4BF3"/>
    <w:rsid w:val="005B4CB9"/>
    <w:rsid w:val="005B4CD3"/>
    <w:rsid w:val="005B4CE2"/>
    <w:rsid w:val="005B4DE2"/>
    <w:rsid w:val="005B4E5A"/>
    <w:rsid w:val="005B4F22"/>
    <w:rsid w:val="005B4F49"/>
    <w:rsid w:val="005B4F86"/>
    <w:rsid w:val="005B4FAB"/>
    <w:rsid w:val="005B4FCB"/>
    <w:rsid w:val="005B5061"/>
    <w:rsid w:val="005B5067"/>
    <w:rsid w:val="005B5090"/>
    <w:rsid w:val="005B50B5"/>
    <w:rsid w:val="005B50B6"/>
    <w:rsid w:val="005B526A"/>
    <w:rsid w:val="005B5390"/>
    <w:rsid w:val="005B53CA"/>
    <w:rsid w:val="005B546C"/>
    <w:rsid w:val="005B54A9"/>
    <w:rsid w:val="005B56FC"/>
    <w:rsid w:val="005B580D"/>
    <w:rsid w:val="005B582C"/>
    <w:rsid w:val="005B5898"/>
    <w:rsid w:val="005B5989"/>
    <w:rsid w:val="005B5A5A"/>
    <w:rsid w:val="005B5A6D"/>
    <w:rsid w:val="005B5B3F"/>
    <w:rsid w:val="005B5C86"/>
    <w:rsid w:val="005B5EA7"/>
    <w:rsid w:val="005B5F3F"/>
    <w:rsid w:val="005B60D8"/>
    <w:rsid w:val="005B60F7"/>
    <w:rsid w:val="005B619A"/>
    <w:rsid w:val="005B6476"/>
    <w:rsid w:val="005B6482"/>
    <w:rsid w:val="005B66B9"/>
    <w:rsid w:val="005B67F5"/>
    <w:rsid w:val="005B682F"/>
    <w:rsid w:val="005B697F"/>
    <w:rsid w:val="005B6AB3"/>
    <w:rsid w:val="005B6B56"/>
    <w:rsid w:val="005B6B8A"/>
    <w:rsid w:val="005B6C8B"/>
    <w:rsid w:val="005B6CEA"/>
    <w:rsid w:val="005B6DAB"/>
    <w:rsid w:val="005B6E07"/>
    <w:rsid w:val="005B6E71"/>
    <w:rsid w:val="005B716E"/>
    <w:rsid w:val="005B71A9"/>
    <w:rsid w:val="005B7333"/>
    <w:rsid w:val="005B7340"/>
    <w:rsid w:val="005B746E"/>
    <w:rsid w:val="005B767A"/>
    <w:rsid w:val="005B7973"/>
    <w:rsid w:val="005B7A08"/>
    <w:rsid w:val="005B7DA8"/>
    <w:rsid w:val="005B7E95"/>
    <w:rsid w:val="005B7F78"/>
    <w:rsid w:val="005C007B"/>
    <w:rsid w:val="005C0099"/>
    <w:rsid w:val="005C016D"/>
    <w:rsid w:val="005C01C5"/>
    <w:rsid w:val="005C0381"/>
    <w:rsid w:val="005C043D"/>
    <w:rsid w:val="005C04C7"/>
    <w:rsid w:val="005C0577"/>
    <w:rsid w:val="005C0725"/>
    <w:rsid w:val="005C0B2C"/>
    <w:rsid w:val="005C0BB1"/>
    <w:rsid w:val="005C0BC7"/>
    <w:rsid w:val="005C0BD7"/>
    <w:rsid w:val="005C0DB4"/>
    <w:rsid w:val="005C0F01"/>
    <w:rsid w:val="005C0F15"/>
    <w:rsid w:val="005C0F22"/>
    <w:rsid w:val="005C0F2D"/>
    <w:rsid w:val="005C0FE5"/>
    <w:rsid w:val="005C12D4"/>
    <w:rsid w:val="005C130D"/>
    <w:rsid w:val="005C14C2"/>
    <w:rsid w:val="005C17BE"/>
    <w:rsid w:val="005C18D8"/>
    <w:rsid w:val="005C18DE"/>
    <w:rsid w:val="005C1E01"/>
    <w:rsid w:val="005C221F"/>
    <w:rsid w:val="005C226B"/>
    <w:rsid w:val="005C2439"/>
    <w:rsid w:val="005C249E"/>
    <w:rsid w:val="005C24D9"/>
    <w:rsid w:val="005C274F"/>
    <w:rsid w:val="005C27C8"/>
    <w:rsid w:val="005C2910"/>
    <w:rsid w:val="005C295E"/>
    <w:rsid w:val="005C29D1"/>
    <w:rsid w:val="005C2F59"/>
    <w:rsid w:val="005C2F69"/>
    <w:rsid w:val="005C2F93"/>
    <w:rsid w:val="005C3028"/>
    <w:rsid w:val="005C3029"/>
    <w:rsid w:val="005C3078"/>
    <w:rsid w:val="005C3086"/>
    <w:rsid w:val="005C3091"/>
    <w:rsid w:val="005C3135"/>
    <w:rsid w:val="005C33C9"/>
    <w:rsid w:val="005C342C"/>
    <w:rsid w:val="005C3645"/>
    <w:rsid w:val="005C36F2"/>
    <w:rsid w:val="005C37DD"/>
    <w:rsid w:val="005C3852"/>
    <w:rsid w:val="005C397D"/>
    <w:rsid w:val="005C3B7D"/>
    <w:rsid w:val="005C3C13"/>
    <w:rsid w:val="005C3C60"/>
    <w:rsid w:val="005C3FD0"/>
    <w:rsid w:val="005C403D"/>
    <w:rsid w:val="005C40C5"/>
    <w:rsid w:val="005C41FB"/>
    <w:rsid w:val="005C440F"/>
    <w:rsid w:val="005C4460"/>
    <w:rsid w:val="005C449A"/>
    <w:rsid w:val="005C44A2"/>
    <w:rsid w:val="005C4571"/>
    <w:rsid w:val="005C45D4"/>
    <w:rsid w:val="005C4602"/>
    <w:rsid w:val="005C462C"/>
    <w:rsid w:val="005C46CB"/>
    <w:rsid w:val="005C471A"/>
    <w:rsid w:val="005C476D"/>
    <w:rsid w:val="005C49D6"/>
    <w:rsid w:val="005C49DE"/>
    <w:rsid w:val="005C4AAC"/>
    <w:rsid w:val="005C4AF0"/>
    <w:rsid w:val="005C4C35"/>
    <w:rsid w:val="005C4C9C"/>
    <w:rsid w:val="005C4E53"/>
    <w:rsid w:val="005C4E54"/>
    <w:rsid w:val="005C4E7D"/>
    <w:rsid w:val="005C4ECE"/>
    <w:rsid w:val="005C4F51"/>
    <w:rsid w:val="005C5000"/>
    <w:rsid w:val="005C5035"/>
    <w:rsid w:val="005C50C7"/>
    <w:rsid w:val="005C510B"/>
    <w:rsid w:val="005C5123"/>
    <w:rsid w:val="005C514E"/>
    <w:rsid w:val="005C52B5"/>
    <w:rsid w:val="005C545B"/>
    <w:rsid w:val="005C550B"/>
    <w:rsid w:val="005C558A"/>
    <w:rsid w:val="005C55CE"/>
    <w:rsid w:val="005C5642"/>
    <w:rsid w:val="005C5761"/>
    <w:rsid w:val="005C58CE"/>
    <w:rsid w:val="005C5CBE"/>
    <w:rsid w:val="005C5D80"/>
    <w:rsid w:val="005C5DFE"/>
    <w:rsid w:val="005C5E0E"/>
    <w:rsid w:val="005C5E48"/>
    <w:rsid w:val="005C5EB6"/>
    <w:rsid w:val="005C5F1B"/>
    <w:rsid w:val="005C6017"/>
    <w:rsid w:val="005C6171"/>
    <w:rsid w:val="005C62E5"/>
    <w:rsid w:val="005C63C9"/>
    <w:rsid w:val="005C646E"/>
    <w:rsid w:val="005C64D0"/>
    <w:rsid w:val="005C6505"/>
    <w:rsid w:val="005C679D"/>
    <w:rsid w:val="005C67E8"/>
    <w:rsid w:val="005C6903"/>
    <w:rsid w:val="005C69ED"/>
    <w:rsid w:val="005C6B30"/>
    <w:rsid w:val="005C6B3E"/>
    <w:rsid w:val="005C6D0C"/>
    <w:rsid w:val="005C6D72"/>
    <w:rsid w:val="005C6E7A"/>
    <w:rsid w:val="005C6ECA"/>
    <w:rsid w:val="005C723E"/>
    <w:rsid w:val="005C72BE"/>
    <w:rsid w:val="005C7406"/>
    <w:rsid w:val="005C7460"/>
    <w:rsid w:val="005C7540"/>
    <w:rsid w:val="005C7821"/>
    <w:rsid w:val="005C78D2"/>
    <w:rsid w:val="005C78FD"/>
    <w:rsid w:val="005C79FB"/>
    <w:rsid w:val="005C7AAF"/>
    <w:rsid w:val="005C7B71"/>
    <w:rsid w:val="005C7E4A"/>
    <w:rsid w:val="005D0061"/>
    <w:rsid w:val="005D03A7"/>
    <w:rsid w:val="005D044D"/>
    <w:rsid w:val="005D045C"/>
    <w:rsid w:val="005D05CE"/>
    <w:rsid w:val="005D06E5"/>
    <w:rsid w:val="005D076E"/>
    <w:rsid w:val="005D0778"/>
    <w:rsid w:val="005D077C"/>
    <w:rsid w:val="005D08EF"/>
    <w:rsid w:val="005D0940"/>
    <w:rsid w:val="005D0A41"/>
    <w:rsid w:val="005D0BE8"/>
    <w:rsid w:val="005D0C70"/>
    <w:rsid w:val="005D0C8A"/>
    <w:rsid w:val="005D0CFA"/>
    <w:rsid w:val="005D110C"/>
    <w:rsid w:val="005D124F"/>
    <w:rsid w:val="005D1282"/>
    <w:rsid w:val="005D12C6"/>
    <w:rsid w:val="005D12FA"/>
    <w:rsid w:val="005D12FF"/>
    <w:rsid w:val="005D134A"/>
    <w:rsid w:val="005D148B"/>
    <w:rsid w:val="005D14FC"/>
    <w:rsid w:val="005D169F"/>
    <w:rsid w:val="005D191B"/>
    <w:rsid w:val="005D1932"/>
    <w:rsid w:val="005D1952"/>
    <w:rsid w:val="005D19B5"/>
    <w:rsid w:val="005D1A89"/>
    <w:rsid w:val="005D1B15"/>
    <w:rsid w:val="005D1B57"/>
    <w:rsid w:val="005D1C26"/>
    <w:rsid w:val="005D1C4D"/>
    <w:rsid w:val="005D1CD1"/>
    <w:rsid w:val="005D1E03"/>
    <w:rsid w:val="005D1EB2"/>
    <w:rsid w:val="005D1EC2"/>
    <w:rsid w:val="005D2083"/>
    <w:rsid w:val="005D220B"/>
    <w:rsid w:val="005D2240"/>
    <w:rsid w:val="005D24CF"/>
    <w:rsid w:val="005D24DB"/>
    <w:rsid w:val="005D2601"/>
    <w:rsid w:val="005D2642"/>
    <w:rsid w:val="005D264B"/>
    <w:rsid w:val="005D26E6"/>
    <w:rsid w:val="005D26F0"/>
    <w:rsid w:val="005D27B6"/>
    <w:rsid w:val="005D27BB"/>
    <w:rsid w:val="005D28CB"/>
    <w:rsid w:val="005D2A11"/>
    <w:rsid w:val="005D2A83"/>
    <w:rsid w:val="005D2AE7"/>
    <w:rsid w:val="005D2AF5"/>
    <w:rsid w:val="005D2B71"/>
    <w:rsid w:val="005D2C75"/>
    <w:rsid w:val="005D2D01"/>
    <w:rsid w:val="005D2DD7"/>
    <w:rsid w:val="005D31C3"/>
    <w:rsid w:val="005D336C"/>
    <w:rsid w:val="005D33F6"/>
    <w:rsid w:val="005D36E6"/>
    <w:rsid w:val="005D3705"/>
    <w:rsid w:val="005D3712"/>
    <w:rsid w:val="005D3722"/>
    <w:rsid w:val="005D38F7"/>
    <w:rsid w:val="005D3926"/>
    <w:rsid w:val="005D3942"/>
    <w:rsid w:val="005D3BA2"/>
    <w:rsid w:val="005D3C15"/>
    <w:rsid w:val="005D3C9E"/>
    <w:rsid w:val="005D4005"/>
    <w:rsid w:val="005D4136"/>
    <w:rsid w:val="005D4142"/>
    <w:rsid w:val="005D41C2"/>
    <w:rsid w:val="005D42A6"/>
    <w:rsid w:val="005D436C"/>
    <w:rsid w:val="005D4434"/>
    <w:rsid w:val="005D4706"/>
    <w:rsid w:val="005D4715"/>
    <w:rsid w:val="005D47E6"/>
    <w:rsid w:val="005D4878"/>
    <w:rsid w:val="005D4EB2"/>
    <w:rsid w:val="005D4EC4"/>
    <w:rsid w:val="005D4FD0"/>
    <w:rsid w:val="005D5009"/>
    <w:rsid w:val="005D5043"/>
    <w:rsid w:val="005D5266"/>
    <w:rsid w:val="005D5331"/>
    <w:rsid w:val="005D543A"/>
    <w:rsid w:val="005D54BC"/>
    <w:rsid w:val="005D5685"/>
    <w:rsid w:val="005D57D1"/>
    <w:rsid w:val="005D5B6E"/>
    <w:rsid w:val="005D5C8C"/>
    <w:rsid w:val="005D5CB5"/>
    <w:rsid w:val="005D5D46"/>
    <w:rsid w:val="005D5D7D"/>
    <w:rsid w:val="005D5F8B"/>
    <w:rsid w:val="005D6153"/>
    <w:rsid w:val="005D61EE"/>
    <w:rsid w:val="005D6261"/>
    <w:rsid w:val="005D66D3"/>
    <w:rsid w:val="005D66E7"/>
    <w:rsid w:val="005D6725"/>
    <w:rsid w:val="005D67E1"/>
    <w:rsid w:val="005D6BE4"/>
    <w:rsid w:val="005D6C4B"/>
    <w:rsid w:val="005D705B"/>
    <w:rsid w:val="005D7060"/>
    <w:rsid w:val="005D720F"/>
    <w:rsid w:val="005D7349"/>
    <w:rsid w:val="005D737E"/>
    <w:rsid w:val="005D7719"/>
    <w:rsid w:val="005D7809"/>
    <w:rsid w:val="005D7A15"/>
    <w:rsid w:val="005D7A80"/>
    <w:rsid w:val="005D7B74"/>
    <w:rsid w:val="005D7CE3"/>
    <w:rsid w:val="005D7CE6"/>
    <w:rsid w:val="005D7D8C"/>
    <w:rsid w:val="005D7E7B"/>
    <w:rsid w:val="005D7E94"/>
    <w:rsid w:val="005D7F8E"/>
    <w:rsid w:val="005E0021"/>
    <w:rsid w:val="005E0035"/>
    <w:rsid w:val="005E02D1"/>
    <w:rsid w:val="005E0527"/>
    <w:rsid w:val="005E0538"/>
    <w:rsid w:val="005E06F2"/>
    <w:rsid w:val="005E07BF"/>
    <w:rsid w:val="005E083F"/>
    <w:rsid w:val="005E0855"/>
    <w:rsid w:val="005E098C"/>
    <w:rsid w:val="005E0B8A"/>
    <w:rsid w:val="005E0BBF"/>
    <w:rsid w:val="005E0D00"/>
    <w:rsid w:val="005E0E31"/>
    <w:rsid w:val="005E0ED9"/>
    <w:rsid w:val="005E0FB6"/>
    <w:rsid w:val="005E1097"/>
    <w:rsid w:val="005E1151"/>
    <w:rsid w:val="005E1164"/>
    <w:rsid w:val="005E1179"/>
    <w:rsid w:val="005E11C8"/>
    <w:rsid w:val="005E122E"/>
    <w:rsid w:val="005E14AA"/>
    <w:rsid w:val="005E14D1"/>
    <w:rsid w:val="005E17FA"/>
    <w:rsid w:val="005E18BF"/>
    <w:rsid w:val="005E1AD7"/>
    <w:rsid w:val="005E1BE2"/>
    <w:rsid w:val="005E1C2C"/>
    <w:rsid w:val="005E1D50"/>
    <w:rsid w:val="005E1D62"/>
    <w:rsid w:val="005E1D87"/>
    <w:rsid w:val="005E202D"/>
    <w:rsid w:val="005E21BD"/>
    <w:rsid w:val="005E2388"/>
    <w:rsid w:val="005E23D1"/>
    <w:rsid w:val="005E23D7"/>
    <w:rsid w:val="005E256F"/>
    <w:rsid w:val="005E26EC"/>
    <w:rsid w:val="005E2776"/>
    <w:rsid w:val="005E28B1"/>
    <w:rsid w:val="005E28FF"/>
    <w:rsid w:val="005E290A"/>
    <w:rsid w:val="005E2A45"/>
    <w:rsid w:val="005E2BC9"/>
    <w:rsid w:val="005E2BCC"/>
    <w:rsid w:val="005E2C15"/>
    <w:rsid w:val="005E2C51"/>
    <w:rsid w:val="005E2CC9"/>
    <w:rsid w:val="005E2DBF"/>
    <w:rsid w:val="005E2E59"/>
    <w:rsid w:val="005E3268"/>
    <w:rsid w:val="005E3294"/>
    <w:rsid w:val="005E329E"/>
    <w:rsid w:val="005E32C7"/>
    <w:rsid w:val="005E3362"/>
    <w:rsid w:val="005E34FE"/>
    <w:rsid w:val="005E3866"/>
    <w:rsid w:val="005E3AD9"/>
    <w:rsid w:val="005E3B3C"/>
    <w:rsid w:val="005E3DB5"/>
    <w:rsid w:val="005E3F07"/>
    <w:rsid w:val="005E3F17"/>
    <w:rsid w:val="005E3F4C"/>
    <w:rsid w:val="005E3F91"/>
    <w:rsid w:val="005E404E"/>
    <w:rsid w:val="005E406B"/>
    <w:rsid w:val="005E410A"/>
    <w:rsid w:val="005E41FB"/>
    <w:rsid w:val="005E421C"/>
    <w:rsid w:val="005E424F"/>
    <w:rsid w:val="005E4251"/>
    <w:rsid w:val="005E43BF"/>
    <w:rsid w:val="005E44A9"/>
    <w:rsid w:val="005E459F"/>
    <w:rsid w:val="005E46D2"/>
    <w:rsid w:val="005E47C0"/>
    <w:rsid w:val="005E47C6"/>
    <w:rsid w:val="005E4886"/>
    <w:rsid w:val="005E4A71"/>
    <w:rsid w:val="005E4AF3"/>
    <w:rsid w:val="005E4BE9"/>
    <w:rsid w:val="005E50D1"/>
    <w:rsid w:val="005E512A"/>
    <w:rsid w:val="005E532A"/>
    <w:rsid w:val="005E5375"/>
    <w:rsid w:val="005E539E"/>
    <w:rsid w:val="005E53ED"/>
    <w:rsid w:val="005E556A"/>
    <w:rsid w:val="005E5633"/>
    <w:rsid w:val="005E564E"/>
    <w:rsid w:val="005E570C"/>
    <w:rsid w:val="005E57FB"/>
    <w:rsid w:val="005E5817"/>
    <w:rsid w:val="005E5937"/>
    <w:rsid w:val="005E5A60"/>
    <w:rsid w:val="005E5AFF"/>
    <w:rsid w:val="005E5B1A"/>
    <w:rsid w:val="005E5B36"/>
    <w:rsid w:val="005E5BD2"/>
    <w:rsid w:val="005E5CAA"/>
    <w:rsid w:val="005E5CC7"/>
    <w:rsid w:val="005E5D77"/>
    <w:rsid w:val="005E62CA"/>
    <w:rsid w:val="005E6434"/>
    <w:rsid w:val="005E64BB"/>
    <w:rsid w:val="005E654D"/>
    <w:rsid w:val="005E6595"/>
    <w:rsid w:val="005E6663"/>
    <w:rsid w:val="005E6871"/>
    <w:rsid w:val="005E68E8"/>
    <w:rsid w:val="005E695F"/>
    <w:rsid w:val="005E6A68"/>
    <w:rsid w:val="005E6B24"/>
    <w:rsid w:val="005E6D0D"/>
    <w:rsid w:val="005E6D0F"/>
    <w:rsid w:val="005E6D43"/>
    <w:rsid w:val="005E6D70"/>
    <w:rsid w:val="005E6E8A"/>
    <w:rsid w:val="005E6EDA"/>
    <w:rsid w:val="005E6F79"/>
    <w:rsid w:val="005E7157"/>
    <w:rsid w:val="005E7332"/>
    <w:rsid w:val="005E73B9"/>
    <w:rsid w:val="005E73E3"/>
    <w:rsid w:val="005E7439"/>
    <w:rsid w:val="005E755A"/>
    <w:rsid w:val="005E7624"/>
    <w:rsid w:val="005E7661"/>
    <w:rsid w:val="005E7667"/>
    <w:rsid w:val="005E7711"/>
    <w:rsid w:val="005E7AB4"/>
    <w:rsid w:val="005E7B78"/>
    <w:rsid w:val="005E7C56"/>
    <w:rsid w:val="005E7CA0"/>
    <w:rsid w:val="005E7D83"/>
    <w:rsid w:val="005E7FC6"/>
    <w:rsid w:val="005E7FF8"/>
    <w:rsid w:val="005F00A5"/>
    <w:rsid w:val="005F0184"/>
    <w:rsid w:val="005F019D"/>
    <w:rsid w:val="005F0223"/>
    <w:rsid w:val="005F030C"/>
    <w:rsid w:val="005F03EE"/>
    <w:rsid w:val="005F0478"/>
    <w:rsid w:val="005F0633"/>
    <w:rsid w:val="005F0784"/>
    <w:rsid w:val="005F09EC"/>
    <w:rsid w:val="005F0B94"/>
    <w:rsid w:val="005F0BD7"/>
    <w:rsid w:val="005F0C14"/>
    <w:rsid w:val="005F0CD7"/>
    <w:rsid w:val="005F0DDD"/>
    <w:rsid w:val="005F0DDF"/>
    <w:rsid w:val="005F0ED5"/>
    <w:rsid w:val="005F0ED6"/>
    <w:rsid w:val="005F0FD5"/>
    <w:rsid w:val="005F1033"/>
    <w:rsid w:val="005F1188"/>
    <w:rsid w:val="005F11DF"/>
    <w:rsid w:val="005F1325"/>
    <w:rsid w:val="005F13F6"/>
    <w:rsid w:val="005F14A4"/>
    <w:rsid w:val="005F1532"/>
    <w:rsid w:val="005F154A"/>
    <w:rsid w:val="005F15AE"/>
    <w:rsid w:val="005F15DF"/>
    <w:rsid w:val="005F15ED"/>
    <w:rsid w:val="005F16FA"/>
    <w:rsid w:val="005F1752"/>
    <w:rsid w:val="005F185B"/>
    <w:rsid w:val="005F19FF"/>
    <w:rsid w:val="005F1A2F"/>
    <w:rsid w:val="005F1B1B"/>
    <w:rsid w:val="005F1B35"/>
    <w:rsid w:val="005F1B78"/>
    <w:rsid w:val="005F1CCC"/>
    <w:rsid w:val="005F1CFC"/>
    <w:rsid w:val="005F1D00"/>
    <w:rsid w:val="005F1EDE"/>
    <w:rsid w:val="005F21BF"/>
    <w:rsid w:val="005F21E3"/>
    <w:rsid w:val="005F22F7"/>
    <w:rsid w:val="005F2329"/>
    <w:rsid w:val="005F2337"/>
    <w:rsid w:val="005F2358"/>
    <w:rsid w:val="005F23CE"/>
    <w:rsid w:val="005F2611"/>
    <w:rsid w:val="005F264B"/>
    <w:rsid w:val="005F2929"/>
    <w:rsid w:val="005F2995"/>
    <w:rsid w:val="005F2AF8"/>
    <w:rsid w:val="005F2C7C"/>
    <w:rsid w:val="005F2D92"/>
    <w:rsid w:val="005F2FF1"/>
    <w:rsid w:val="005F300D"/>
    <w:rsid w:val="005F306C"/>
    <w:rsid w:val="005F3082"/>
    <w:rsid w:val="005F310B"/>
    <w:rsid w:val="005F3186"/>
    <w:rsid w:val="005F32A9"/>
    <w:rsid w:val="005F3314"/>
    <w:rsid w:val="005F33BF"/>
    <w:rsid w:val="005F3573"/>
    <w:rsid w:val="005F3723"/>
    <w:rsid w:val="005F38C6"/>
    <w:rsid w:val="005F3B2E"/>
    <w:rsid w:val="005F3C06"/>
    <w:rsid w:val="005F3E13"/>
    <w:rsid w:val="005F3EC7"/>
    <w:rsid w:val="005F421D"/>
    <w:rsid w:val="005F421E"/>
    <w:rsid w:val="005F433B"/>
    <w:rsid w:val="005F43FD"/>
    <w:rsid w:val="005F4759"/>
    <w:rsid w:val="005F47D9"/>
    <w:rsid w:val="005F47EF"/>
    <w:rsid w:val="005F48DD"/>
    <w:rsid w:val="005F492D"/>
    <w:rsid w:val="005F4940"/>
    <w:rsid w:val="005F49E0"/>
    <w:rsid w:val="005F4B9B"/>
    <w:rsid w:val="005F4C4A"/>
    <w:rsid w:val="005F4C82"/>
    <w:rsid w:val="005F4CE5"/>
    <w:rsid w:val="005F4D4A"/>
    <w:rsid w:val="005F50AB"/>
    <w:rsid w:val="005F5138"/>
    <w:rsid w:val="005F51CB"/>
    <w:rsid w:val="005F5307"/>
    <w:rsid w:val="005F53EE"/>
    <w:rsid w:val="005F5675"/>
    <w:rsid w:val="005F575E"/>
    <w:rsid w:val="005F5789"/>
    <w:rsid w:val="005F59BE"/>
    <w:rsid w:val="005F5AF5"/>
    <w:rsid w:val="005F5BC5"/>
    <w:rsid w:val="005F5C11"/>
    <w:rsid w:val="005F5C45"/>
    <w:rsid w:val="005F5CB5"/>
    <w:rsid w:val="005F5CC6"/>
    <w:rsid w:val="005F5D5E"/>
    <w:rsid w:val="005F5EB1"/>
    <w:rsid w:val="005F5F8E"/>
    <w:rsid w:val="005F63FC"/>
    <w:rsid w:val="005F6594"/>
    <w:rsid w:val="005F65EE"/>
    <w:rsid w:val="005F6661"/>
    <w:rsid w:val="005F66B2"/>
    <w:rsid w:val="005F66DA"/>
    <w:rsid w:val="005F681F"/>
    <w:rsid w:val="005F68CA"/>
    <w:rsid w:val="005F69FE"/>
    <w:rsid w:val="005F6A5F"/>
    <w:rsid w:val="005F6A78"/>
    <w:rsid w:val="005F6BA2"/>
    <w:rsid w:val="005F6C57"/>
    <w:rsid w:val="005F6C93"/>
    <w:rsid w:val="005F6EC0"/>
    <w:rsid w:val="005F6EFF"/>
    <w:rsid w:val="005F6FB8"/>
    <w:rsid w:val="005F7014"/>
    <w:rsid w:val="005F7074"/>
    <w:rsid w:val="005F718B"/>
    <w:rsid w:val="005F7209"/>
    <w:rsid w:val="005F72F4"/>
    <w:rsid w:val="005F74D7"/>
    <w:rsid w:val="005F7507"/>
    <w:rsid w:val="005F7791"/>
    <w:rsid w:val="005F7861"/>
    <w:rsid w:val="005F7866"/>
    <w:rsid w:val="005F78E5"/>
    <w:rsid w:val="005F7936"/>
    <w:rsid w:val="005F7A0D"/>
    <w:rsid w:val="005F7A4E"/>
    <w:rsid w:val="005F7ADC"/>
    <w:rsid w:val="005F7AF9"/>
    <w:rsid w:val="005F7B77"/>
    <w:rsid w:val="005F7CA4"/>
    <w:rsid w:val="005F7E24"/>
    <w:rsid w:val="005F7E84"/>
    <w:rsid w:val="00600068"/>
    <w:rsid w:val="006001C7"/>
    <w:rsid w:val="00600208"/>
    <w:rsid w:val="00600215"/>
    <w:rsid w:val="00600559"/>
    <w:rsid w:val="006005DC"/>
    <w:rsid w:val="006005DF"/>
    <w:rsid w:val="00600716"/>
    <w:rsid w:val="00600A50"/>
    <w:rsid w:val="00600AC0"/>
    <w:rsid w:val="00600C49"/>
    <w:rsid w:val="00600D82"/>
    <w:rsid w:val="00600D85"/>
    <w:rsid w:val="00600E29"/>
    <w:rsid w:val="00600FE9"/>
    <w:rsid w:val="0060105B"/>
    <w:rsid w:val="00601112"/>
    <w:rsid w:val="00601144"/>
    <w:rsid w:val="0060119E"/>
    <w:rsid w:val="00601380"/>
    <w:rsid w:val="006014BE"/>
    <w:rsid w:val="0060153B"/>
    <w:rsid w:val="0060155A"/>
    <w:rsid w:val="00601644"/>
    <w:rsid w:val="006018C9"/>
    <w:rsid w:val="0060195D"/>
    <w:rsid w:val="006019A1"/>
    <w:rsid w:val="00601A66"/>
    <w:rsid w:val="00601C37"/>
    <w:rsid w:val="00601FD6"/>
    <w:rsid w:val="006021D5"/>
    <w:rsid w:val="006021F0"/>
    <w:rsid w:val="00602291"/>
    <w:rsid w:val="0060236F"/>
    <w:rsid w:val="006023C8"/>
    <w:rsid w:val="00602557"/>
    <w:rsid w:val="006025D8"/>
    <w:rsid w:val="00602634"/>
    <w:rsid w:val="00602662"/>
    <w:rsid w:val="006027EF"/>
    <w:rsid w:val="00602A93"/>
    <w:rsid w:val="00602BB2"/>
    <w:rsid w:val="00602BB6"/>
    <w:rsid w:val="00602BD2"/>
    <w:rsid w:val="00602DE6"/>
    <w:rsid w:val="00602DF0"/>
    <w:rsid w:val="00602E0E"/>
    <w:rsid w:val="00602E70"/>
    <w:rsid w:val="00602EC5"/>
    <w:rsid w:val="00602F07"/>
    <w:rsid w:val="00602FE4"/>
    <w:rsid w:val="00603019"/>
    <w:rsid w:val="0060310A"/>
    <w:rsid w:val="00603113"/>
    <w:rsid w:val="00603120"/>
    <w:rsid w:val="00603141"/>
    <w:rsid w:val="00603165"/>
    <w:rsid w:val="00603386"/>
    <w:rsid w:val="006035CA"/>
    <w:rsid w:val="0060368D"/>
    <w:rsid w:val="006036A4"/>
    <w:rsid w:val="00603A85"/>
    <w:rsid w:val="00603B13"/>
    <w:rsid w:val="00603BE0"/>
    <w:rsid w:val="00603BE4"/>
    <w:rsid w:val="00603BFA"/>
    <w:rsid w:val="00603CFF"/>
    <w:rsid w:val="00603D9D"/>
    <w:rsid w:val="00603EAF"/>
    <w:rsid w:val="0060405E"/>
    <w:rsid w:val="00604300"/>
    <w:rsid w:val="006044EF"/>
    <w:rsid w:val="0060451D"/>
    <w:rsid w:val="0060480A"/>
    <w:rsid w:val="006049A0"/>
    <w:rsid w:val="006049A8"/>
    <w:rsid w:val="00604A25"/>
    <w:rsid w:val="00604A8C"/>
    <w:rsid w:val="00604AFA"/>
    <w:rsid w:val="00604B87"/>
    <w:rsid w:val="00604DF1"/>
    <w:rsid w:val="00604E18"/>
    <w:rsid w:val="00604F94"/>
    <w:rsid w:val="0060506C"/>
    <w:rsid w:val="006052A9"/>
    <w:rsid w:val="0060532A"/>
    <w:rsid w:val="0060545E"/>
    <w:rsid w:val="00605462"/>
    <w:rsid w:val="0060559B"/>
    <w:rsid w:val="00605707"/>
    <w:rsid w:val="006058F8"/>
    <w:rsid w:val="006059B5"/>
    <w:rsid w:val="00605A50"/>
    <w:rsid w:val="00605A80"/>
    <w:rsid w:val="00605B14"/>
    <w:rsid w:val="00605B1D"/>
    <w:rsid w:val="00605D61"/>
    <w:rsid w:val="00605D79"/>
    <w:rsid w:val="00605E5F"/>
    <w:rsid w:val="00605E84"/>
    <w:rsid w:val="00605ED0"/>
    <w:rsid w:val="00605ED4"/>
    <w:rsid w:val="00605ED8"/>
    <w:rsid w:val="00605F9D"/>
    <w:rsid w:val="00606627"/>
    <w:rsid w:val="00606B61"/>
    <w:rsid w:val="00606BC3"/>
    <w:rsid w:val="00606C93"/>
    <w:rsid w:val="00606D83"/>
    <w:rsid w:val="00606DC3"/>
    <w:rsid w:val="00606E8E"/>
    <w:rsid w:val="00606F88"/>
    <w:rsid w:val="00607022"/>
    <w:rsid w:val="0060706C"/>
    <w:rsid w:val="00607168"/>
    <w:rsid w:val="00607188"/>
    <w:rsid w:val="006071AE"/>
    <w:rsid w:val="006072FE"/>
    <w:rsid w:val="006073D7"/>
    <w:rsid w:val="00607411"/>
    <w:rsid w:val="00607456"/>
    <w:rsid w:val="006074BC"/>
    <w:rsid w:val="006074FC"/>
    <w:rsid w:val="006075CD"/>
    <w:rsid w:val="006075E2"/>
    <w:rsid w:val="006076F9"/>
    <w:rsid w:val="006078AF"/>
    <w:rsid w:val="006078FB"/>
    <w:rsid w:val="00607A12"/>
    <w:rsid w:val="00607C3B"/>
    <w:rsid w:val="00607EAE"/>
    <w:rsid w:val="00610300"/>
    <w:rsid w:val="00610363"/>
    <w:rsid w:val="006103B0"/>
    <w:rsid w:val="006103E4"/>
    <w:rsid w:val="00610409"/>
    <w:rsid w:val="00610463"/>
    <w:rsid w:val="006104B9"/>
    <w:rsid w:val="006104CA"/>
    <w:rsid w:val="006108A0"/>
    <w:rsid w:val="00610919"/>
    <w:rsid w:val="00610AB1"/>
    <w:rsid w:val="00610AD2"/>
    <w:rsid w:val="00610BDE"/>
    <w:rsid w:val="00610CB6"/>
    <w:rsid w:val="00610DCB"/>
    <w:rsid w:val="00610DDE"/>
    <w:rsid w:val="00610DFA"/>
    <w:rsid w:val="00610E59"/>
    <w:rsid w:val="00610ED8"/>
    <w:rsid w:val="00611002"/>
    <w:rsid w:val="00611175"/>
    <w:rsid w:val="00611228"/>
    <w:rsid w:val="0061127B"/>
    <w:rsid w:val="006115A8"/>
    <w:rsid w:val="00611676"/>
    <w:rsid w:val="0061170C"/>
    <w:rsid w:val="006118BC"/>
    <w:rsid w:val="00611991"/>
    <w:rsid w:val="006119F9"/>
    <w:rsid w:val="00611B27"/>
    <w:rsid w:val="00611C1B"/>
    <w:rsid w:val="00611C23"/>
    <w:rsid w:val="00611C98"/>
    <w:rsid w:val="00611D62"/>
    <w:rsid w:val="00611DF0"/>
    <w:rsid w:val="00611E7D"/>
    <w:rsid w:val="00611EBF"/>
    <w:rsid w:val="00611F61"/>
    <w:rsid w:val="00611F93"/>
    <w:rsid w:val="00611FB0"/>
    <w:rsid w:val="0061210F"/>
    <w:rsid w:val="006121B5"/>
    <w:rsid w:val="006122DD"/>
    <w:rsid w:val="00612572"/>
    <w:rsid w:val="00612636"/>
    <w:rsid w:val="006126BD"/>
    <w:rsid w:val="00612815"/>
    <w:rsid w:val="006128B2"/>
    <w:rsid w:val="006128DE"/>
    <w:rsid w:val="00612A03"/>
    <w:rsid w:val="00612A22"/>
    <w:rsid w:val="00612B93"/>
    <w:rsid w:val="00612C5B"/>
    <w:rsid w:val="00612C89"/>
    <w:rsid w:val="00612CC0"/>
    <w:rsid w:val="00612CD9"/>
    <w:rsid w:val="00612D50"/>
    <w:rsid w:val="00612EC2"/>
    <w:rsid w:val="00612EF7"/>
    <w:rsid w:val="00612F25"/>
    <w:rsid w:val="00612F6C"/>
    <w:rsid w:val="00612F76"/>
    <w:rsid w:val="00613136"/>
    <w:rsid w:val="0061332F"/>
    <w:rsid w:val="0061348B"/>
    <w:rsid w:val="00613A3A"/>
    <w:rsid w:val="00613BB7"/>
    <w:rsid w:val="00613CE9"/>
    <w:rsid w:val="00613D26"/>
    <w:rsid w:val="00613F21"/>
    <w:rsid w:val="00613F41"/>
    <w:rsid w:val="0061405B"/>
    <w:rsid w:val="00614076"/>
    <w:rsid w:val="006140B8"/>
    <w:rsid w:val="00614145"/>
    <w:rsid w:val="0061461D"/>
    <w:rsid w:val="0061463D"/>
    <w:rsid w:val="00614721"/>
    <w:rsid w:val="0061479B"/>
    <w:rsid w:val="006147EB"/>
    <w:rsid w:val="006148BF"/>
    <w:rsid w:val="006149D9"/>
    <w:rsid w:val="00614AA4"/>
    <w:rsid w:val="00614BF3"/>
    <w:rsid w:val="00614C0E"/>
    <w:rsid w:val="00614C4E"/>
    <w:rsid w:val="00614D79"/>
    <w:rsid w:val="00614E38"/>
    <w:rsid w:val="00614E97"/>
    <w:rsid w:val="00614EB0"/>
    <w:rsid w:val="00614FA3"/>
    <w:rsid w:val="00615144"/>
    <w:rsid w:val="0061530C"/>
    <w:rsid w:val="006155ED"/>
    <w:rsid w:val="00615672"/>
    <w:rsid w:val="006156B2"/>
    <w:rsid w:val="0061574B"/>
    <w:rsid w:val="00615909"/>
    <w:rsid w:val="00615E39"/>
    <w:rsid w:val="00615E52"/>
    <w:rsid w:val="00615EC5"/>
    <w:rsid w:val="00615F23"/>
    <w:rsid w:val="00615FC5"/>
    <w:rsid w:val="00616032"/>
    <w:rsid w:val="006160FF"/>
    <w:rsid w:val="00616274"/>
    <w:rsid w:val="006162A0"/>
    <w:rsid w:val="00616358"/>
    <w:rsid w:val="006166BA"/>
    <w:rsid w:val="006166C6"/>
    <w:rsid w:val="00616715"/>
    <w:rsid w:val="0061689F"/>
    <w:rsid w:val="006168B1"/>
    <w:rsid w:val="00616955"/>
    <w:rsid w:val="006169C8"/>
    <w:rsid w:val="00616B78"/>
    <w:rsid w:val="00616B80"/>
    <w:rsid w:val="00616BB0"/>
    <w:rsid w:val="00616C85"/>
    <w:rsid w:val="00616E1D"/>
    <w:rsid w:val="00616EAC"/>
    <w:rsid w:val="00616FE5"/>
    <w:rsid w:val="0061700D"/>
    <w:rsid w:val="0061708A"/>
    <w:rsid w:val="00617148"/>
    <w:rsid w:val="006171BE"/>
    <w:rsid w:val="006171E0"/>
    <w:rsid w:val="00617204"/>
    <w:rsid w:val="006173F9"/>
    <w:rsid w:val="0061740D"/>
    <w:rsid w:val="00617487"/>
    <w:rsid w:val="006175C9"/>
    <w:rsid w:val="006175E6"/>
    <w:rsid w:val="00617629"/>
    <w:rsid w:val="00617731"/>
    <w:rsid w:val="006177B2"/>
    <w:rsid w:val="006177ED"/>
    <w:rsid w:val="006178BC"/>
    <w:rsid w:val="00617987"/>
    <w:rsid w:val="00617AF1"/>
    <w:rsid w:val="00617BA5"/>
    <w:rsid w:val="00617E01"/>
    <w:rsid w:val="00617E98"/>
    <w:rsid w:val="00617FA5"/>
    <w:rsid w:val="006200B2"/>
    <w:rsid w:val="006200EB"/>
    <w:rsid w:val="0062035B"/>
    <w:rsid w:val="006203B4"/>
    <w:rsid w:val="006203F2"/>
    <w:rsid w:val="0062054A"/>
    <w:rsid w:val="006205A3"/>
    <w:rsid w:val="0062060B"/>
    <w:rsid w:val="0062067F"/>
    <w:rsid w:val="0062069E"/>
    <w:rsid w:val="006207A9"/>
    <w:rsid w:val="006208EE"/>
    <w:rsid w:val="0062092E"/>
    <w:rsid w:val="0062094B"/>
    <w:rsid w:val="00620BBA"/>
    <w:rsid w:val="00620C65"/>
    <w:rsid w:val="00620D12"/>
    <w:rsid w:val="00620E7E"/>
    <w:rsid w:val="0062104C"/>
    <w:rsid w:val="00621166"/>
    <w:rsid w:val="0062121C"/>
    <w:rsid w:val="0062130D"/>
    <w:rsid w:val="006216CC"/>
    <w:rsid w:val="006216EE"/>
    <w:rsid w:val="0062175A"/>
    <w:rsid w:val="006219BA"/>
    <w:rsid w:val="00621B3D"/>
    <w:rsid w:val="00621C25"/>
    <w:rsid w:val="00621C41"/>
    <w:rsid w:val="00621C95"/>
    <w:rsid w:val="00621CFD"/>
    <w:rsid w:val="00621EA3"/>
    <w:rsid w:val="00622002"/>
    <w:rsid w:val="00622091"/>
    <w:rsid w:val="006221ED"/>
    <w:rsid w:val="006221F2"/>
    <w:rsid w:val="00622287"/>
    <w:rsid w:val="006222F9"/>
    <w:rsid w:val="00622309"/>
    <w:rsid w:val="00622358"/>
    <w:rsid w:val="00622515"/>
    <w:rsid w:val="00622581"/>
    <w:rsid w:val="006226D0"/>
    <w:rsid w:val="00622721"/>
    <w:rsid w:val="00622899"/>
    <w:rsid w:val="006229B4"/>
    <w:rsid w:val="006229CB"/>
    <w:rsid w:val="00622C4D"/>
    <w:rsid w:val="00622C53"/>
    <w:rsid w:val="00622C95"/>
    <w:rsid w:val="00622DD9"/>
    <w:rsid w:val="00622E70"/>
    <w:rsid w:val="00622EF0"/>
    <w:rsid w:val="00622F79"/>
    <w:rsid w:val="00622FF0"/>
    <w:rsid w:val="006231E1"/>
    <w:rsid w:val="006232AE"/>
    <w:rsid w:val="0062349B"/>
    <w:rsid w:val="006234AD"/>
    <w:rsid w:val="006234C8"/>
    <w:rsid w:val="00623814"/>
    <w:rsid w:val="00623843"/>
    <w:rsid w:val="0062388A"/>
    <w:rsid w:val="006239B1"/>
    <w:rsid w:val="00623A0E"/>
    <w:rsid w:val="00623AF5"/>
    <w:rsid w:val="00623C04"/>
    <w:rsid w:val="00623C72"/>
    <w:rsid w:val="00623F27"/>
    <w:rsid w:val="00623FD5"/>
    <w:rsid w:val="0062440C"/>
    <w:rsid w:val="00624673"/>
    <w:rsid w:val="006246EF"/>
    <w:rsid w:val="006247BF"/>
    <w:rsid w:val="00624806"/>
    <w:rsid w:val="00624930"/>
    <w:rsid w:val="006249A7"/>
    <w:rsid w:val="006249AB"/>
    <w:rsid w:val="006249C1"/>
    <w:rsid w:val="00624CA8"/>
    <w:rsid w:val="00624E0A"/>
    <w:rsid w:val="00624E0C"/>
    <w:rsid w:val="00624ED0"/>
    <w:rsid w:val="00624F32"/>
    <w:rsid w:val="00624F37"/>
    <w:rsid w:val="00624FC3"/>
    <w:rsid w:val="0062520C"/>
    <w:rsid w:val="00625219"/>
    <w:rsid w:val="006254C8"/>
    <w:rsid w:val="00625567"/>
    <w:rsid w:val="006257ED"/>
    <w:rsid w:val="0062587E"/>
    <w:rsid w:val="006258E6"/>
    <w:rsid w:val="0062598A"/>
    <w:rsid w:val="00625B2B"/>
    <w:rsid w:val="00625B5A"/>
    <w:rsid w:val="00625B93"/>
    <w:rsid w:val="00625B9B"/>
    <w:rsid w:val="00625EC9"/>
    <w:rsid w:val="00625FFE"/>
    <w:rsid w:val="00626058"/>
    <w:rsid w:val="006260CD"/>
    <w:rsid w:val="00626218"/>
    <w:rsid w:val="0062630B"/>
    <w:rsid w:val="0062634F"/>
    <w:rsid w:val="00626440"/>
    <w:rsid w:val="006264B1"/>
    <w:rsid w:val="006267BB"/>
    <w:rsid w:val="006268C0"/>
    <w:rsid w:val="006268DF"/>
    <w:rsid w:val="006268E5"/>
    <w:rsid w:val="00626907"/>
    <w:rsid w:val="00626932"/>
    <w:rsid w:val="006269FA"/>
    <w:rsid w:val="00626A5A"/>
    <w:rsid w:val="00626ABB"/>
    <w:rsid w:val="00626AC1"/>
    <w:rsid w:val="00626ADC"/>
    <w:rsid w:val="00626AE3"/>
    <w:rsid w:val="00626DA6"/>
    <w:rsid w:val="00626E23"/>
    <w:rsid w:val="00626F70"/>
    <w:rsid w:val="006270C1"/>
    <w:rsid w:val="00627422"/>
    <w:rsid w:val="00627443"/>
    <w:rsid w:val="00627462"/>
    <w:rsid w:val="0062764C"/>
    <w:rsid w:val="006277ED"/>
    <w:rsid w:val="0062787B"/>
    <w:rsid w:val="00627C08"/>
    <w:rsid w:val="00627CF8"/>
    <w:rsid w:val="00627E6D"/>
    <w:rsid w:val="006305D6"/>
    <w:rsid w:val="006306A1"/>
    <w:rsid w:val="006306DD"/>
    <w:rsid w:val="0063079A"/>
    <w:rsid w:val="006307FA"/>
    <w:rsid w:val="0063088A"/>
    <w:rsid w:val="00630A35"/>
    <w:rsid w:val="00630B6F"/>
    <w:rsid w:val="00630BC9"/>
    <w:rsid w:val="00630C0A"/>
    <w:rsid w:val="00630DF9"/>
    <w:rsid w:val="00630E7E"/>
    <w:rsid w:val="00630EB7"/>
    <w:rsid w:val="00630F5E"/>
    <w:rsid w:val="00630F6C"/>
    <w:rsid w:val="00630F86"/>
    <w:rsid w:val="00630FCA"/>
    <w:rsid w:val="00631108"/>
    <w:rsid w:val="006311E0"/>
    <w:rsid w:val="006311F9"/>
    <w:rsid w:val="0063121F"/>
    <w:rsid w:val="00631279"/>
    <w:rsid w:val="006313E7"/>
    <w:rsid w:val="006314D3"/>
    <w:rsid w:val="0063153A"/>
    <w:rsid w:val="0063154F"/>
    <w:rsid w:val="00631565"/>
    <w:rsid w:val="00631578"/>
    <w:rsid w:val="00631588"/>
    <w:rsid w:val="006315C7"/>
    <w:rsid w:val="00631617"/>
    <w:rsid w:val="0063177F"/>
    <w:rsid w:val="00631794"/>
    <w:rsid w:val="006317C0"/>
    <w:rsid w:val="006317D0"/>
    <w:rsid w:val="006318C6"/>
    <w:rsid w:val="00631951"/>
    <w:rsid w:val="00631DF1"/>
    <w:rsid w:val="00631E83"/>
    <w:rsid w:val="006320DE"/>
    <w:rsid w:val="00632299"/>
    <w:rsid w:val="00632410"/>
    <w:rsid w:val="0063247E"/>
    <w:rsid w:val="0063254E"/>
    <w:rsid w:val="0063256B"/>
    <w:rsid w:val="006325BB"/>
    <w:rsid w:val="0063275A"/>
    <w:rsid w:val="0063281F"/>
    <w:rsid w:val="00632823"/>
    <w:rsid w:val="00632879"/>
    <w:rsid w:val="00632938"/>
    <w:rsid w:val="006329E0"/>
    <w:rsid w:val="00632A45"/>
    <w:rsid w:val="00632A62"/>
    <w:rsid w:val="00632BC3"/>
    <w:rsid w:val="00632BE9"/>
    <w:rsid w:val="00632C1A"/>
    <w:rsid w:val="00632CB6"/>
    <w:rsid w:val="00632DBD"/>
    <w:rsid w:val="00632E72"/>
    <w:rsid w:val="006330D8"/>
    <w:rsid w:val="006330F7"/>
    <w:rsid w:val="00633250"/>
    <w:rsid w:val="0063327A"/>
    <w:rsid w:val="00633374"/>
    <w:rsid w:val="00633390"/>
    <w:rsid w:val="0063341C"/>
    <w:rsid w:val="0063341D"/>
    <w:rsid w:val="00633539"/>
    <w:rsid w:val="006335B3"/>
    <w:rsid w:val="006335ED"/>
    <w:rsid w:val="006336A9"/>
    <w:rsid w:val="0063372A"/>
    <w:rsid w:val="0063391B"/>
    <w:rsid w:val="0063398C"/>
    <w:rsid w:val="0063399D"/>
    <w:rsid w:val="006339AA"/>
    <w:rsid w:val="00633AA1"/>
    <w:rsid w:val="00633AFE"/>
    <w:rsid w:val="00633B5B"/>
    <w:rsid w:val="00633BB8"/>
    <w:rsid w:val="00633C26"/>
    <w:rsid w:val="00633DDC"/>
    <w:rsid w:val="00633ED1"/>
    <w:rsid w:val="006341C1"/>
    <w:rsid w:val="006343D2"/>
    <w:rsid w:val="00634429"/>
    <w:rsid w:val="0063443D"/>
    <w:rsid w:val="00634692"/>
    <w:rsid w:val="00634694"/>
    <w:rsid w:val="00634754"/>
    <w:rsid w:val="0063476A"/>
    <w:rsid w:val="00634880"/>
    <w:rsid w:val="006348ED"/>
    <w:rsid w:val="0063496F"/>
    <w:rsid w:val="006349A0"/>
    <w:rsid w:val="006349C6"/>
    <w:rsid w:val="00634BED"/>
    <w:rsid w:val="00634C6B"/>
    <w:rsid w:val="00634E31"/>
    <w:rsid w:val="00634E99"/>
    <w:rsid w:val="00634F67"/>
    <w:rsid w:val="00634F68"/>
    <w:rsid w:val="00635072"/>
    <w:rsid w:val="006352D5"/>
    <w:rsid w:val="0063540F"/>
    <w:rsid w:val="006354FF"/>
    <w:rsid w:val="0063596F"/>
    <w:rsid w:val="00635A69"/>
    <w:rsid w:val="00635ABB"/>
    <w:rsid w:val="00635AF6"/>
    <w:rsid w:val="00635D1A"/>
    <w:rsid w:val="00635E24"/>
    <w:rsid w:val="00635ECD"/>
    <w:rsid w:val="00635F6F"/>
    <w:rsid w:val="00635FB8"/>
    <w:rsid w:val="00636060"/>
    <w:rsid w:val="006360D3"/>
    <w:rsid w:val="006364CD"/>
    <w:rsid w:val="006364D1"/>
    <w:rsid w:val="00636654"/>
    <w:rsid w:val="00636751"/>
    <w:rsid w:val="00636845"/>
    <w:rsid w:val="0063685F"/>
    <w:rsid w:val="00636A32"/>
    <w:rsid w:val="00636A7D"/>
    <w:rsid w:val="00636B47"/>
    <w:rsid w:val="00636BFC"/>
    <w:rsid w:val="00636DFA"/>
    <w:rsid w:val="00637080"/>
    <w:rsid w:val="00637221"/>
    <w:rsid w:val="00637328"/>
    <w:rsid w:val="00637615"/>
    <w:rsid w:val="00637687"/>
    <w:rsid w:val="00637967"/>
    <w:rsid w:val="00637BA6"/>
    <w:rsid w:val="00637BE6"/>
    <w:rsid w:val="00637C74"/>
    <w:rsid w:val="00637CE5"/>
    <w:rsid w:val="00637D9D"/>
    <w:rsid w:val="00637DBA"/>
    <w:rsid w:val="00637DFF"/>
    <w:rsid w:val="00640052"/>
    <w:rsid w:val="00640086"/>
    <w:rsid w:val="00640234"/>
    <w:rsid w:val="006403BC"/>
    <w:rsid w:val="0064045B"/>
    <w:rsid w:val="006406F8"/>
    <w:rsid w:val="0064080E"/>
    <w:rsid w:val="00640876"/>
    <w:rsid w:val="00640B09"/>
    <w:rsid w:val="00640B43"/>
    <w:rsid w:val="00640BEA"/>
    <w:rsid w:val="00640BF4"/>
    <w:rsid w:val="00640C80"/>
    <w:rsid w:val="00640C95"/>
    <w:rsid w:val="00640CF9"/>
    <w:rsid w:val="00640D7A"/>
    <w:rsid w:val="00640F4F"/>
    <w:rsid w:val="00641021"/>
    <w:rsid w:val="006410E4"/>
    <w:rsid w:val="006412D7"/>
    <w:rsid w:val="006413AE"/>
    <w:rsid w:val="00641400"/>
    <w:rsid w:val="0064174D"/>
    <w:rsid w:val="00641898"/>
    <w:rsid w:val="00641903"/>
    <w:rsid w:val="006419E8"/>
    <w:rsid w:val="00641A20"/>
    <w:rsid w:val="00641A28"/>
    <w:rsid w:val="00641A4E"/>
    <w:rsid w:val="00641C2D"/>
    <w:rsid w:val="00641F4B"/>
    <w:rsid w:val="006420CA"/>
    <w:rsid w:val="00642196"/>
    <w:rsid w:val="00642499"/>
    <w:rsid w:val="00642601"/>
    <w:rsid w:val="00642682"/>
    <w:rsid w:val="00642688"/>
    <w:rsid w:val="0064272A"/>
    <w:rsid w:val="00642745"/>
    <w:rsid w:val="00642D33"/>
    <w:rsid w:val="00642E83"/>
    <w:rsid w:val="006431A7"/>
    <w:rsid w:val="006433CF"/>
    <w:rsid w:val="0064343A"/>
    <w:rsid w:val="006434F0"/>
    <w:rsid w:val="00643560"/>
    <w:rsid w:val="006435DE"/>
    <w:rsid w:val="00643743"/>
    <w:rsid w:val="00643C98"/>
    <w:rsid w:val="00643D5C"/>
    <w:rsid w:val="00643D9B"/>
    <w:rsid w:val="00643DF1"/>
    <w:rsid w:val="00643DF9"/>
    <w:rsid w:val="00643E75"/>
    <w:rsid w:val="00644163"/>
    <w:rsid w:val="0064426E"/>
    <w:rsid w:val="00644352"/>
    <w:rsid w:val="00644378"/>
    <w:rsid w:val="006444B1"/>
    <w:rsid w:val="006445A8"/>
    <w:rsid w:val="00644677"/>
    <w:rsid w:val="00644689"/>
    <w:rsid w:val="006446FB"/>
    <w:rsid w:val="0064472A"/>
    <w:rsid w:val="0064472F"/>
    <w:rsid w:val="00644775"/>
    <w:rsid w:val="00644803"/>
    <w:rsid w:val="00644973"/>
    <w:rsid w:val="0064499A"/>
    <w:rsid w:val="00644AAC"/>
    <w:rsid w:val="00644BD3"/>
    <w:rsid w:val="00644E23"/>
    <w:rsid w:val="00644E32"/>
    <w:rsid w:val="00644EA1"/>
    <w:rsid w:val="00645008"/>
    <w:rsid w:val="006451C6"/>
    <w:rsid w:val="006452F1"/>
    <w:rsid w:val="006453B2"/>
    <w:rsid w:val="00645408"/>
    <w:rsid w:val="00645427"/>
    <w:rsid w:val="00645456"/>
    <w:rsid w:val="00645687"/>
    <w:rsid w:val="006456B2"/>
    <w:rsid w:val="00645756"/>
    <w:rsid w:val="00645792"/>
    <w:rsid w:val="006457F3"/>
    <w:rsid w:val="00645951"/>
    <w:rsid w:val="00645ACB"/>
    <w:rsid w:val="00645C53"/>
    <w:rsid w:val="00645D12"/>
    <w:rsid w:val="00645DCE"/>
    <w:rsid w:val="00645E44"/>
    <w:rsid w:val="00646059"/>
    <w:rsid w:val="00646072"/>
    <w:rsid w:val="00646180"/>
    <w:rsid w:val="006461C4"/>
    <w:rsid w:val="006463D7"/>
    <w:rsid w:val="0064654A"/>
    <w:rsid w:val="0064658B"/>
    <w:rsid w:val="00646599"/>
    <w:rsid w:val="0064664E"/>
    <w:rsid w:val="006467CA"/>
    <w:rsid w:val="006467E1"/>
    <w:rsid w:val="00646873"/>
    <w:rsid w:val="00646AE8"/>
    <w:rsid w:val="00646B17"/>
    <w:rsid w:val="00646BBF"/>
    <w:rsid w:val="00646D08"/>
    <w:rsid w:val="00646E2C"/>
    <w:rsid w:val="00646F2B"/>
    <w:rsid w:val="00646FB1"/>
    <w:rsid w:val="006470CE"/>
    <w:rsid w:val="00647136"/>
    <w:rsid w:val="006472F4"/>
    <w:rsid w:val="006473EC"/>
    <w:rsid w:val="00647471"/>
    <w:rsid w:val="00647640"/>
    <w:rsid w:val="00647745"/>
    <w:rsid w:val="00647749"/>
    <w:rsid w:val="00647935"/>
    <w:rsid w:val="006479C9"/>
    <w:rsid w:val="00647A7D"/>
    <w:rsid w:val="00647AC6"/>
    <w:rsid w:val="00647B72"/>
    <w:rsid w:val="00647BE4"/>
    <w:rsid w:val="00647BEA"/>
    <w:rsid w:val="00647CAA"/>
    <w:rsid w:val="00647D3C"/>
    <w:rsid w:val="00647EC6"/>
    <w:rsid w:val="00650051"/>
    <w:rsid w:val="0065016C"/>
    <w:rsid w:val="0065023E"/>
    <w:rsid w:val="006502C1"/>
    <w:rsid w:val="0065032A"/>
    <w:rsid w:val="00650444"/>
    <w:rsid w:val="00650448"/>
    <w:rsid w:val="0065053E"/>
    <w:rsid w:val="00650652"/>
    <w:rsid w:val="006508AE"/>
    <w:rsid w:val="00650976"/>
    <w:rsid w:val="00650A27"/>
    <w:rsid w:val="00650A2B"/>
    <w:rsid w:val="00650A35"/>
    <w:rsid w:val="00650AFE"/>
    <w:rsid w:val="00650C08"/>
    <w:rsid w:val="00650C22"/>
    <w:rsid w:val="00650C5F"/>
    <w:rsid w:val="00650CA5"/>
    <w:rsid w:val="00650D1D"/>
    <w:rsid w:val="00650E27"/>
    <w:rsid w:val="00650E80"/>
    <w:rsid w:val="00650ED1"/>
    <w:rsid w:val="00650FCC"/>
    <w:rsid w:val="00651162"/>
    <w:rsid w:val="006511A8"/>
    <w:rsid w:val="006511DC"/>
    <w:rsid w:val="00651281"/>
    <w:rsid w:val="00651356"/>
    <w:rsid w:val="00651475"/>
    <w:rsid w:val="0065152F"/>
    <w:rsid w:val="006517E7"/>
    <w:rsid w:val="00651860"/>
    <w:rsid w:val="006518BE"/>
    <w:rsid w:val="0065193C"/>
    <w:rsid w:val="00651A4A"/>
    <w:rsid w:val="00651E3B"/>
    <w:rsid w:val="00651E7E"/>
    <w:rsid w:val="0065201C"/>
    <w:rsid w:val="00652094"/>
    <w:rsid w:val="00652095"/>
    <w:rsid w:val="006520AE"/>
    <w:rsid w:val="0065215E"/>
    <w:rsid w:val="006521C3"/>
    <w:rsid w:val="00652224"/>
    <w:rsid w:val="0065230C"/>
    <w:rsid w:val="00652345"/>
    <w:rsid w:val="0065236C"/>
    <w:rsid w:val="0065237E"/>
    <w:rsid w:val="00652428"/>
    <w:rsid w:val="0065244D"/>
    <w:rsid w:val="00652559"/>
    <w:rsid w:val="0065260F"/>
    <w:rsid w:val="00652612"/>
    <w:rsid w:val="006527E0"/>
    <w:rsid w:val="00652938"/>
    <w:rsid w:val="0065298A"/>
    <w:rsid w:val="00652A7C"/>
    <w:rsid w:val="00652AB8"/>
    <w:rsid w:val="00652CDF"/>
    <w:rsid w:val="00652D14"/>
    <w:rsid w:val="00652D6E"/>
    <w:rsid w:val="00652EB8"/>
    <w:rsid w:val="00652EFE"/>
    <w:rsid w:val="00652F48"/>
    <w:rsid w:val="00652F70"/>
    <w:rsid w:val="006532A3"/>
    <w:rsid w:val="006532BE"/>
    <w:rsid w:val="00653374"/>
    <w:rsid w:val="006533C0"/>
    <w:rsid w:val="00653469"/>
    <w:rsid w:val="0065348A"/>
    <w:rsid w:val="00653498"/>
    <w:rsid w:val="00653632"/>
    <w:rsid w:val="0065384B"/>
    <w:rsid w:val="006539FE"/>
    <w:rsid w:val="00653A4E"/>
    <w:rsid w:val="00653CBF"/>
    <w:rsid w:val="00653CEA"/>
    <w:rsid w:val="00653D6F"/>
    <w:rsid w:val="00653DED"/>
    <w:rsid w:val="00653E0B"/>
    <w:rsid w:val="00653FDE"/>
    <w:rsid w:val="00654141"/>
    <w:rsid w:val="006541DC"/>
    <w:rsid w:val="006541E2"/>
    <w:rsid w:val="0065421C"/>
    <w:rsid w:val="006542CC"/>
    <w:rsid w:val="00654385"/>
    <w:rsid w:val="006543F8"/>
    <w:rsid w:val="006544F6"/>
    <w:rsid w:val="00654513"/>
    <w:rsid w:val="006546B6"/>
    <w:rsid w:val="00654744"/>
    <w:rsid w:val="006548AB"/>
    <w:rsid w:val="006548AD"/>
    <w:rsid w:val="00654A60"/>
    <w:rsid w:val="00654EDF"/>
    <w:rsid w:val="00654F0E"/>
    <w:rsid w:val="00654FAA"/>
    <w:rsid w:val="00654FF7"/>
    <w:rsid w:val="00655066"/>
    <w:rsid w:val="00655355"/>
    <w:rsid w:val="006553E7"/>
    <w:rsid w:val="0065591D"/>
    <w:rsid w:val="00655AF4"/>
    <w:rsid w:val="00655B44"/>
    <w:rsid w:val="00655C19"/>
    <w:rsid w:val="00655CE6"/>
    <w:rsid w:val="00655DED"/>
    <w:rsid w:val="00655E57"/>
    <w:rsid w:val="00655F0C"/>
    <w:rsid w:val="006560E7"/>
    <w:rsid w:val="0065616B"/>
    <w:rsid w:val="00656277"/>
    <w:rsid w:val="006562E7"/>
    <w:rsid w:val="006562FC"/>
    <w:rsid w:val="00656329"/>
    <w:rsid w:val="0065637B"/>
    <w:rsid w:val="006563E1"/>
    <w:rsid w:val="006563ED"/>
    <w:rsid w:val="00656492"/>
    <w:rsid w:val="006565FB"/>
    <w:rsid w:val="00656608"/>
    <w:rsid w:val="0065661E"/>
    <w:rsid w:val="00656668"/>
    <w:rsid w:val="006568F7"/>
    <w:rsid w:val="00656AED"/>
    <w:rsid w:val="00656B60"/>
    <w:rsid w:val="00656BC0"/>
    <w:rsid w:val="00656C3A"/>
    <w:rsid w:val="00656C94"/>
    <w:rsid w:val="00657097"/>
    <w:rsid w:val="00657263"/>
    <w:rsid w:val="006573F5"/>
    <w:rsid w:val="0065762D"/>
    <w:rsid w:val="00657642"/>
    <w:rsid w:val="006577B5"/>
    <w:rsid w:val="006578FB"/>
    <w:rsid w:val="00657919"/>
    <w:rsid w:val="00657955"/>
    <w:rsid w:val="00657999"/>
    <w:rsid w:val="00657A8F"/>
    <w:rsid w:val="00657B01"/>
    <w:rsid w:val="00657D0A"/>
    <w:rsid w:val="00657E02"/>
    <w:rsid w:val="00657F05"/>
    <w:rsid w:val="00657F59"/>
    <w:rsid w:val="00657F81"/>
    <w:rsid w:val="00660001"/>
    <w:rsid w:val="0066013E"/>
    <w:rsid w:val="0066015B"/>
    <w:rsid w:val="00660184"/>
    <w:rsid w:val="00660264"/>
    <w:rsid w:val="00660410"/>
    <w:rsid w:val="0066045C"/>
    <w:rsid w:val="00660548"/>
    <w:rsid w:val="00660684"/>
    <w:rsid w:val="0066072B"/>
    <w:rsid w:val="00660742"/>
    <w:rsid w:val="00660A6E"/>
    <w:rsid w:val="00660B39"/>
    <w:rsid w:val="00660B6B"/>
    <w:rsid w:val="00660C9C"/>
    <w:rsid w:val="00660DA5"/>
    <w:rsid w:val="0066105B"/>
    <w:rsid w:val="00661129"/>
    <w:rsid w:val="00661219"/>
    <w:rsid w:val="0066121E"/>
    <w:rsid w:val="00661252"/>
    <w:rsid w:val="00661489"/>
    <w:rsid w:val="0066152E"/>
    <w:rsid w:val="00661532"/>
    <w:rsid w:val="00661ADA"/>
    <w:rsid w:val="00661B67"/>
    <w:rsid w:val="00661BBD"/>
    <w:rsid w:val="00661C25"/>
    <w:rsid w:val="00661CAE"/>
    <w:rsid w:val="00661E90"/>
    <w:rsid w:val="0066202E"/>
    <w:rsid w:val="00662040"/>
    <w:rsid w:val="00662083"/>
    <w:rsid w:val="00662158"/>
    <w:rsid w:val="00662311"/>
    <w:rsid w:val="006623CC"/>
    <w:rsid w:val="006624AF"/>
    <w:rsid w:val="006624CE"/>
    <w:rsid w:val="00662545"/>
    <w:rsid w:val="006625D2"/>
    <w:rsid w:val="006625EB"/>
    <w:rsid w:val="00662616"/>
    <w:rsid w:val="00662632"/>
    <w:rsid w:val="006626C6"/>
    <w:rsid w:val="006626E0"/>
    <w:rsid w:val="006626E1"/>
    <w:rsid w:val="006628C6"/>
    <w:rsid w:val="0066294B"/>
    <w:rsid w:val="00662A0E"/>
    <w:rsid w:val="00662A26"/>
    <w:rsid w:val="00662ABA"/>
    <w:rsid w:val="00662AEF"/>
    <w:rsid w:val="00662B6A"/>
    <w:rsid w:val="00662BBC"/>
    <w:rsid w:val="00662C2C"/>
    <w:rsid w:val="00662C49"/>
    <w:rsid w:val="00662D22"/>
    <w:rsid w:val="00662D48"/>
    <w:rsid w:val="00662EA5"/>
    <w:rsid w:val="00663448"/>
    <w:rsid w:val="006634BC"/>
    <w:rsid w:val="006634E1"/>
    <w:rsid w:val="00663537"/>
    <w:rsid w:val="00663680"/>
    <w:rsid w:val="00663751"/>
    <w:rsid w:val="00663770"/>
    <w:rsid w:val="006637B7"/>
    <w:rsid w:val="006637CB"/>
    <w:rsid w:val="006637EB"/>
    <w:rsid w:val="00663882"/>
    <w:rsid w:val="006638BD"/>
    <w:rsid w:val="00663B40"/>
    <w:rsid w:val="00663C3F"/>
    <w:rsid w:val="00663C66"/>
    <w:rsid w:val="00663CF7"/>
    <w:rsid w:val="00663F94"/>
    <w:rsid w:val="00664033"/>
    <w:rsid w:val="006641CA"/>
    <w:rsid w:val="006641D8"/>
    <w:rsid w:val="0066427D"/>
    <w:rsid w:val="006643EC"/>
    <w:rsid w:val="00664478"/>
    <w:rsid w:val="006644A7"/>
    <w:rsid w:val="006645AE"/>
    <w:rsid w:val="00664770"/>
    <w:rsid w:val="00664817"/>
    <w:rsid w:val="006648A5"/>
    <w:rsid w:val="0066498F"/>
    <w:rsid w:val="00664AB2"/>
    <w:rsid w:val="00664B51"/>
    <w:rsid w:val="00664B9D"/>
    <w:rsid w:val="00664BF3"/>
    <w:rsid w:val="00664C4E"/>
    <w:rsid w:val="00664C50"/>
    <w:rsid w:val="00664E26"/>
    <w:rsid w:val="00664FD1"/>
    <w:rsid w:val="00664FD3"/>
    <w:rsid w:val="006650A8"/>
    <w:rsid w:val="00665295"/>
    <w:rsid w:val="00665332"/>
    <w:rsid w:val="00665348"/>
    <w:rsid w:val="00665544"/>
    <w:rsid w:val="006655A6"/>
    <w:rsid w:val="006656D7"/>
    <w:rsid w:val="0066573F"/>
    <w:rsid w:val="00665772"/>
    <w:rsid w:val="0066588C"/>
    <w:rsid w:val="0066589A"/>
    <w:rsid w:val="006658BE"/>
    <w:rsid w:val="006658FE"/>
    <w:rsid w:val="00665AFC"/>
    <w:rsid w:val="00665C06"/>
    <w:rsid w:val="00665CE1"/>
    <w:rsid w:val="00665D85"/>
    <w:rsid w:val="00665ECC"/>
    <w:rsid w:val="006661F3"/>
    <w:rsid w:val="006663A3"/>
    <w:rsid w:val="006664ED"/>
    <w:rsid w:val="006666F1"/>
    <w:rsid w:val="006666FE"/>
    <w:rsid w:val="0066671A"/>
    <w:rsid w:val="00666720"/>
    <w:rsid w:val="006667DC"/>
    <w:rsid w:val="006668A6"/>
    <w:rsid w:val="0066694C"/>
    <w:rsid w:val="00666985"/>
    <w:rsid w:val="00666A75"/>
    <w:rsid w:val="00666AE9"/>
    <w:rsid w:val="00666BB8"/>
    <w:rsid w:val="00666C7A"/>
    <w:rsid w:val="00666CA7"/>
    <w:rsid w:val="00666FEF"/>
    <w:rsid w:val="0066730E"/>
    <w:rsid w:val="00667362"/>
    <w:rsid w:val="006673FE"/>
    <w:rsid w:val="00667419"/>
    <w:rsid w:val="0066760B"/>
    <w:rsid w:val="0066768E"/>
    <w:rsid w:val="0066774D"/>
    <w:rsid w:val="006677DB"/>
    <w:rsid w:val="006677F7"/>
    <w:rsid w:val="00667840"/>
    <w:rsid w:val="00667A60"/>
    <w:rsid w:val="00667AC7"/>
    <w:rsid w:val="00667CD2"/>
    <w:rsid w:val="00667CDF"/>
    <w:rsid w:val="00667F58"/>
    <w:rsid w:val="00667FDB"/>
    <w:rsid w:val="00667FE3"/>
    <w:rsid w:val="00670066"/>
    <w:rsid w:val="006700C1"/>
    <w:rsid w:val="0067012A"/>
    <w:rsid w:val="00670241"/>
    <w:rsid w:val="00670268"/>
    <w:rsid w:val="00670658"/>
    <w:rsid w:val="006706E6"/>
    <w:rsid w:val="006707AE"/>
    <w:rsid w:val="00670833"/>
    <w:rsid w:val="006708B4"/>
    <w:rsid w:val="006708FD"/>
    <w:rsid w:val="00670DE2"/>
    <w:rsid w:val="00670DF9"/>
    <w:rsid w:val="00670E29"/>
    <w:rsid w:val="00670FDF"/>
    <w:rsid w:val="006711B2"/>
    <w:rsid w:val="006711F8"/>
    <w:rsid w:val="0067124A"/>
    <w:rsid w:val="006713DE"/>
    <w:rsid w:val="00671572"/>
    <w:rsid w:val="006716E8"/>
    <w:rsid w:val="006717BA"/>
    <w:rsid w:val="006717F8"/>
    <w:rsid w:val="006719C0"/>
    <w:rsid w:val="00671A6D"/>
    <w:rsid w:val="00671C82"/>
    <w:rsid w:val="00671DAD"/>
    <w:rsid w:val="00671DF2"/>
    <w:rsid w:val="00671E74"/>
    <w:rsid w:val="00671F06"/>
    <w:rsid w:val="00671FC2"/>
    <w:rsid w:val="0067210B"/>
    <w:rsid w:val="00672293"/>
    <w:rsid w:val="00672345"/>
    <w:rsid w:val="00672410"/>
    <w:rsid w:val="00672592"/>
    <w:rsid w:val="006725E3"/>
    <w:rsid w:val="00672649"/>
    <w:rsid w:val="00672712"/>
    <w:rsid w:val="00672720"/>
    <w:rsid w:val="00672727"/>
    <w:rsid w:val="006727F6"/>
    <w:rsid w:val="0067284B"/>
    <w:rsid w:val="00672A80"/>
    <w:rsid w:val="00672B98"/>
    <w:rsid w:val="00672C56"/>
    <w:rsid w:val="00672CCF"/>
    <w:rsid w:val="00672E15"/>
    <w:rsid w:val="0067306A"/>
    <w:rsid w:val="006730AF"/>
    <w:rsid w:val="006730DA"/>
    <w:rsid w:val="0067310D"/>
    <w:rsid w:val="006731C6"/>
    <w:rsid w:val="006731CB"/>
    <w:rsid w:val="006731D6"/>
    <w:rsid w:val="006732CF"/>
    <w:rsid w:val="00673348"/>
    <w:rsid w:val="00673360"/>
    <w:rsid w:val="00673503"/>
    <w:rsid w:val="00673544"/>
    <w:rsid w:val="006735F4"/>
    <w:rsid w:val="0067373A"/>
    <w:rsid w:val="0067376A"/>
    <w:rsid w:val="0067389B"/>
    <w:rsid w:val="0067391E"/>
    <w:rsid w:val="0067395E"/>
    <w:rsid w:val="006739CC"/>
    <w:rsid w:val="006739F5"/>
    <w:rsid w:val="00673B30"/>
    <w:rsid w:val="00673E70"/>
    <w:rsid w:val="00673E91"/>
    <w:rsid w:val="00673EF4"/>
    <w:rsid w:val="00674003"/>
    <w:rsid w:val="00674075"/>
    <w:rsid w:val="006740A4"/>
    <w:rsid w:val="0067418B"/>
    <w:rsid w:val="00674422"/>
    <w:rsid w:val="0067443B"/>
    <w:rsid w:val="0067444D"/>
    <w:rsid w:val="00674507"/>
    <w:rsid w:val="00674617"/>
    <w:rsid w:val="0067478D"/>
    <w:rsid w:val="00674812"/>
    <w:rsid w:val="00674969"/>
    <w:rsid w:val="00674995"/>
    <w:rsid w:val="00674A1F"/>
    <w:rsid w:val="00674AF3"/>
    <w:rsid w:val="00674BCC"/>
    <w:rsid w:val="00674BE0"/>
    <w:rsid w:val="00674C8F"/>
    <w:rsid w:val="00674CB9"/>
    <w:rsid w:val="00674D21"/>
    <w:rsid w:val="00674E1F"/>
    <w:rsid w:val="00674F35"/>
    <w:rsid w:val="00674F68"/>
    <w:rsid w:val="00674FC6"/>
    <w:rsid w:val="00674FFD"/>
    <w:rsid w:val="00675070"/>
    <w:rsid w:val="006750B0"/>
    <w:rsid w:val="006752AF"/>
    <w:rsid w:val="006753D6"/>
    <w:rsid w:val="006754AC"/>
    <w:rsid w:val="006755DB"/>
    <w:rsid w:val="00675656"/>
    <w:rsid w:val="00675739"/>
    <w:rsid w:val="00675780"/>
    <w:rsid w:val="006757B8"/>
    <w:rsid w:val="00675808"/>
    <w:rsid w:val="00675882"/>
    <w:rsid w:val="0067596B"/>
    <w:rsid w:val="006759E2"/>
    <w:rsid w:val="00675B32"/>
    <w:rsid w:val="00675BB0"/>
    <w:rsid w:val="00675CE0"/>
    <w:rsid w:val="00675D18"/>
    <w:rsid w:val="00675D32"/>
    <w:rsid w:val="00675D55"/>
    <w:rsid w:val="00675D63"/>
    <w:rsid w:val="00675E8C"/>
    <w:rsid w:val="00675EAD"/>
    <w:rsid w:val="00676099"/>
    <w:rsid w:val="006760A8"/>
    <w:rsid w:val="00676168"/>
    <w:rsid w:val="00676209"/>
    <w:rsid w:val="006762EC"/>
    <w:rsid w:val="0067637A"/>
    <w:rsid w:val="00676499"/>
    <w:rsid w:val="00676534"/>
    <w:rsid w:val="006767C3"/>
    <w:rsid w:val="0067682B"/>
    <w:rsid w:val="0067685B"/>
    <w:rsid w:val="00676933"/>
    <w:rsid w:val="00676ADE"/>
    <w:rsid w:val="00676AEE"/>
    <w:rsid w:val="00676CEB"/>
    <w:rsid w:val="00676EFB"/>
    <w:rsid w:val="00676F07"/>
    <w:rsid w:val="00677237"/>
    <w:rsid w:val="006772DE"/>
    <w:rsid w:val="0067735A"/>
    <w:rsid w:val="00677458"/>
    <w:rsid w:val="00677484"/>
    <w:rsid w:val="0067749D"/>
    <w:rsid w:val="006774F9"/>
    <w:rsid w:val="00677513"/>
    <w:rsid w:val="00677623"/>
    <w:rsid w:val="006776E8"/>
    <w:rsid w:val="006777FF"/>
    <w:rsid w:val="0067782B"/>
    <w:rsid w:val="00677894"/>
    <w:rsid w:val="006778D5"/>
    <w:rsid w:val="00677A3C"/>
    <w:rsid w:val="00677A50"/>
    <w:rsid w:val="00677AAC"/>
    <w:rsid w:val="00677AD7"/>
    <w:rsid w:val="00677D7A"/>
    <w:rsid w:val="00677E2B"/>
    <w:rsid w:val="00677F36"/>
    <w:rsid w:val="00677FAD"/>
    <w:rsid w:val="00680038"/>
    <w:rsid w:val="00680212"/>
    <w:rsid w:val="0068029B"/>
    <w:rsid w:val="006802F7"/>
    <w:rsid w:val="0068030D"/>
    <w:rsid w:val="00680389"/>
    <w:rsid w:val="0068043B"/>
    <w:rsid w:val="00680456"/>
    <w:rsid w:val="006804E2"/>
    <w:rsid w:val="0068053B"/>
    <w:rsid w:val="00680632"/>
    <w:rsid w:val="00680675"/>
    <w:rsid w:val="00680731"/>
    <w:rsid w:val="00680762"/>
    <w:rsid w:val="00680764"/>
    <w:rsid w:val="006807B9"/>
    <w:rsid w:val="00680805"/>
    <w:rsid w:val="0068087D"/>
    <w:rsid w:val="0068092B"/>
    <w:rsid w:val="006809E3"/>
    <w:rsid w:val="00680E34"/>
    <w:rsid w:val="006812EB"/>
    <w:rsid w:val="006813CB"/>
    <w:rsid w:val="0068141F"/>
    <w:rsid w:val="006814CF"/>
    <w:rsid w:val="0068156F"/>
    <w:rsid w:val="0068160C"/>
    <w:rsid w:val="006816D0"/>
    <w:rsid w:val="00681A0F"/>
    <w:rsid w:val="00681A31"/>
    <w:rsid w:val="00681BA5"/>
    <w:rsid w:val="00681DE7"/>
    <w:rsid w:val="00681EB8"/>
    <w:rsid w:val="00681F02"/>
    <w:rsid w:val="00681F77"/>
    <w:rsid w:val="00682070"/>
    <w:rsid w:val="0068229E"/>
    <w:rsid w:val="006822FC"/>
    <w:rsid w:val="0068243B"/>
    <w:rsid w:val="0068250B"/>
    <w:rsid w:val="006825C2"/>
    <w:rsid w:val="00682680"/>
    <w:rsid w:val="0068272C"/>
    <w:rsid w:val="00682755"/>
    <w:rsid w:val="006827C5"/>
    <w:rsid w:val="006827D7"/>
    <w:rsid w:val="006828D0"/>
    <w:rsid w:val="00682903"/>
    <w:rsid w:val="00682A53"/>
    <w:rsid w:val="00682D45"/>
    <w:rsid w:val="00682DDC"/>
    <w:rsid w:val="00682E40"/>
    <w:rsid w:val="00682EEE"/>
    <w:rsid w:val="00682F20"/>
    <w:rsid w:val="00682F3D"/>
    <w:rsid w:val="006830C4"/>
    <w:rsid w:val="00683122"/>
    <w:rsid w:val="00683158"/>
    <w:rsid w:val="006833D6"/>
    <w:rsid w:val="006834BF"/>
    <w:rsid w:val="006834C0"/>
    <w:rsid w:val="00683651"/>
    <w:rsid w:val="00683742"/>
    <w:rsid w:val="00683776"/>
    <w:rsid w:val="00683862"/>
    <w:rsid w:val="006838F7"/>
    <w:rsid w:val="00683973"/>
    <w:rsid w:val="006839E6"/>
    <w:rsid w:val="00683A20"/>
    <w:rsid w:val="00683AC4"/>
    <w:rsid w:val="00683AD9"/>
    <w:rsid w:val="00683BBC"/>
    <w:rsid w:val="00683C4D"/>
    <w:rsid w:val="00683DAC"/>
    <w:rsid w:val="00683FE4"/>
    <w:rsid w:val="00684080"/>
    <w:rsid w:val="00684189"/>
    <w:rsid w:val="006841CD"/>
    <w:rsid w:val="006841FB"/>
    <w:rsid w:val="00684291"/>
    <w:rsid w:val="006842D5"/>
    <w:rsid w:val="006842E6"/>
    <w:rsid w:val="00684485"/>
    <w:rsid w:val="006844C3"/>
    <w:rsid w:val="00684587"/>
    <w:rsid w:val="00684656"/>
    <w:rsid w:val="006846FB"/>
    <w:rsid w:val="0068485C"/>
    <w:rsid w:val="006848A7"/>
    <w:rsid w:val="00684904"/>
    <w:rsid w:val="0068494D"/>
    <w:rsid w:val="006849BD"/>
    <w:rsid w:val="00684AB4"/>
    <w:rsid w:val="00684C5A"/>
    <w:rsid w:val="00684C64"/>
    <w:rsid w:val="00684D1F"/>
    <w:rsid w:val="00684DF8"/>
    <w:rsid w:val="00684ED0"/>
    <w:rsid w:val="00684F22"/>
    <w:rsid w:val="00684F60"/>
    <w:rsid w:val="00684F6B"/>
    <w:rsid w:val="00684F7B"/>
    <w:rsid w:val="00684F8A"/>
    <w:rsid w:val="00684FC6"/>
    <w:rsid w:val="00685143"/>
    <w:rsid w:val="0068517B"/>
    <w:rsid w:val="00685546"/>
    <w:rsid w:val="006855EC"/>
    <w:rsid w:val="0068563F"/>
    <w:rsid w:val="00685808"/>
    <w:rsid w:val="00685872"/>
    <w:rsid w:val="00685A84"/>
    <w:rsid w:val="00685BB9"/>
    <w:rsid w:val="00685BE0"/>
    <w:rsid w:val="00685DA4"/>
    <w:rsid w:val="00685DD1"/>
    <w:rsid w:val="00685F0B"/>
    <w:rsid w:val="00685F0E"/>
    <w:rsid w:val="00686135"/>
    <w:rsid w:val="00686167"/>
    <w:rsid w:val="0068616A"/>
    <w:rsid w:val="006861E5"/>
    <w:rsid w:val="0068636F"/>
    <w:rsid w:val="00686463"/>
    <w:rsid w:val="0068654E"/>
    <w:rsid w:val="006865EB"/>
    <w:rsid w:val="0068662D"/>
    <w:rsid w:val="00686A2C"/>
    <w:rsid w:val="00686A2D"/>
    <w:rsid w:val="00686AC5"/>
    <w:rsid w:val="00686B25"/>
    <w:rsid w:val="00686B75"/>
    <w:rsid w:val="00686C47"/>
    <w:rsid w:val="00686C90"/>
    <w:rsid w:val="00686DD7"/>
    <w:rsid w:val="00686DE5"/>
    <w:rsid w:val="00686E0A"/>
    <w:rsid w:val="00686FCD"/>
    <w:rsid w:val="006871C4"/>
    <w:rsid w:val="00687202"/>
    <w:rsid w:val="0068724E"/>
    <w:rsid w:val="0068727F"/>
    <w:rsid w:val="006872D7"/>
    <w:rsid w:val="006876A9"/>
    <w:rsid w:val="006876AF"/>
    <w:rsid w:val="006876BC"/>
    <w:rsid w:val="00687839"/>
    <w:rsid w:val="006879B9"/>
    <w:rsid w:val="006879C2"/>
    <w:rsid w:val="00687AE3"/>
    <w:rsid w:val="00687B17"/>
    <w:rsid w:val="00687C20"/>
    <w:rsid w:val="00687C41"/>
    <w:rsid w:val="00687DB5"/>
    <w:rsid w:val="00690022"/>
    <w:rsid w:val="00690177"/>
    <w:rsid w:val="00690182"/>
    <w:rsid w:val="006902EC"/>
    <w:rsid w:val="0069037C"/>
    <w:rsid w:val="00690425"/>
    <w:rsid w:val="00690536"/>
    <w:rsid w:val="006906B0"/>
    <w:rsid w:val="0069097E"/>
    <w:rsid w:val="006909A0"/>
    <w:rsid w:val="00690B0E"/>
    <w:rsid w:val="00690BD6"/>
    <w:rsid w:val="00690BDB"/>
    <w:rsid w:val="00690F13"/>
    <w:rsid w:val="00690F78"/>
    <w:rsid w:val="0069100F"/>
    <w:rsid w:val="00691056"/>
    <w:rsid w:val="0069105B"/>
    <w:rsid w:val="0069106C"/>
    <w:rsid w:val="00691129"/>
    <w:rsid w:val="006911B9"/>
    <w:rsid w:val="0069129A"/>
    <w:rsid w:val="006913EF"/>
    <w:rsid w:val="0069140D"/>
    <w:rsid w:val="00691507"/>
    <w:rsid w:val="006915BF"/>
    <w:rsid w:val="006917DC"/>
    <w:rsid w:val="00691854"/>
    <w:rsid w:val="00691C2B"/>
    <w:rsid w:val="00691CE3"/>
    <w:rsid w:val="00691CF7"/>
    <w:rsid w:val="00691D31"/>
    <w:rsid w:val="00691D47"/>
    <w:rsid w:val="00691D71"/>
    <w:rsid w:val="00691D8F"/>
    <w:rsid w:val="00691DB1"/>
    <w:rsid w:val="00691F1A"/>
    <w:rsid w:val="00691FC7"/>
    <w:rsid w:val="00692132"/>
    <w:rsid w:val="0069225E"/>
    <w:rsid w:val="006923ED"/>
    <w:rsid w:val="00692401"/>
    <w:rsid w:val="006924E6"/>
    <w:rsid w:val="0069253B"/>
    <w:rsid w:val="0069268C"/>
    <w:rsid w:val="0069269C"/>
    <w:rsid w:val="006926DE"/>
    <w:rsid w:val="006927DF"/>
    <w:rsid w:val="006928F8"/>
    <w:rsid w:val="00692984"/>
    <w:rsid w:val="00692A1C"/>
    <w:rsid w:val="00692A75"/>
    <w:rsid w:val="00692B20"/>
    <w:rsid w:val="00692D0A"/>
    <w:rsid w:val="00692E11"/>
    <w:rsid w:val="00692E5D"/>
    <w:rsid w:val="00692F3C"/>
    <w:rsid w:val="00692FD4"/>
    <w:rsid w:val="00693006"/>
    <w:rsid w:val="0069310B"/>
    <w:rsid w:val="006931F3"/>
    <w:rsid w:val="0069321F"/>
    <w:rsid w:val="006932B9"/>
    <w:rsid w:val="0069337F"/>
    <w:rsid w:val="00693482"/>
    <w:rsid w:val="006936C2"/>
    <w:rsid w:val="0069382F"/>
    <w:rsid w:val="006939F6"/>
    <w:rsid w:val="00693A6B"/>
    <w:rsid w:val="00693B4F"/>
    <w:rsid w:val="00693D96"/>
    <w:rsid w:val="00693E07"/>
    <w:rsid w:val="00693E2E"/>
    <w:rsid w:val="00693EC0"/>
    <w:rsid w:val="006942FB"/>
    <w:rsid w:val="00694348"/>
    <w:rsid w:val="006945CB"/>
    <w:rsid w:val="00694611"/>
    <w:rsid w:val="0069477F"/>
    <w:rsid w:val="006947B9"/>
    <w:rsid w:val="006949D0"/>
    <w:rsid w:val="00694B6F"/>
    <w:rsid w:val="00694EB0"/>
    <w:rsid w:val="00694ED2"/>
    <w:rsid w:val="00694F7C"/>
    <w:rsid w:val="0069502F"/>
    <w:rsid w:val="00695042"/>
    <w:rsid w:val="006950B4"/>
    <w:rsid w:val="006950D8"/>
    <w:rsid w:val="006950FA"/>
    <w:rsid w:val="006951FF"/>
    <w:rsid w:val="0069531F"/>
    <w:rsid w:val="00695474"/>
    <w:rsid w:val="006954EA"/>
    <w:rsid w:val="00695582"/>
    <w:rsid w:val="00695791"/>
    <w:rsid w:val="00695877"/>
    <w:rsid w:val="006959F9"/>
    <w:rsid w:val="00695AE6"/>
    <w:rsid w:val="00695B3A"/>
    <w:rsid w:val="00695B56"/>
    <w:rsid w:val="00695BFB"/>
    <w:rsid w:val="00695CA7"/>
    <w:rsid w:val="00695E1D"/>
    <w:rsid w:val="00695E8B"/>
    <w:rsid w:val="00695FC3"/>
    <w:rsid w:val="00695FED"/>
    <w:rsid w:val="00696009"/>
    <w:rsid w:val="00696062"/>
    <w:rsid w:val="006960D5"/>
    <w:rsid w:val="0069614F"/>
    <w:rsid w:val="00696259"/>
    <w:rsid w:val="0069628B"/>
    <w:rsid w:val="00696440"/>
    <w:rsid w:val="00696447"/>
    <w:rsid w:val="00696490"/>
    <w:rsid w:val="006964EE"/>
    <w:rsid w:val="0069658F"/>
    <w:rsid w:val="006965EB"/>
    <w:rsid w:val="006965F6"/>
    <w:rsid w:val="0069673E"/>
    <w:rsid w:val="0069675F"/>
    <w:rsid w:val="00696801"/>
    <w:rsid w:val="00696839"/>
    <w:rsid w:val="0069688C"/>
    <w:rsid w:val="00696900"/>
    <w:rsid w:val="00696985"/>
    <w:rsid w:val="006969A3"/>
    <w:rsid w:val="00696AC3"/>
    <w:rsid w:val="00696AFA"/>
    <w:rsid w:val="00696DE2"/>
    <w:rsid w:val="00696EFB"/>
    <w:rsid w:val="00696F64"/>
    <w:rsid w:val="00697112"/>
    <w:rsid w:val="00697147"/>
    <w:rsid w:val="0069730C"/>
    <w:rsid w:val="00697344"/>
    <w:rsid w:val="0069787F"/>
    <w:rsid w:val="006978F1"/>
    <w:rsid w:val="006978F2"/>
    <w:rsid w:val="00697925"/>
    <w:rsid w:val="00697C40"/>
    <w:rsid w:val="00697C5B"/>
    <w:rsid w:val="00697F74"/>
    <w:rsid w:val="00697F90"/>
    <w:rsid w:val="006A0072"/>
    <w:rsid w:val="006A008F"/>
    <w:rsid w:val="006A009E"/>
    <w:rsid w:val="006A00CE"/>
    <w:rsid w:val="006A0204"/>
    <w:rsid w:val="006A0213"/>
    <w:rsid w:val="006A02D4"/>
    <w:rsid w:val="006A0318"/>
    <w:rsid w:val="006A0321"/>
    <w:rsid w:val="006A0447"/>
    <w:rsid w:val="006A04AB"/>
    <w:rsid w:val="006A04FF"/>
    <w:rsid w:val="006A0522"/>
    <w:rsid w:val="006A05D1"/>
    <w:rsid w:val="006A0651"/>
    <w:rsid w:val="006A0688"/>
    <w:rsid w:val="006A07C5"/>
    <w:rsid w:val="006A07CC"/>
    <w:rsid w:val="006A0CC3"/>
    <w:rsid w:val="006A0D8E"/>
    <w:rsid w:val="006A10C1"/>
    <w:rsid w:val="006A11B9"/>
    <w:rsid w:val="006A1340"/>
    <w:rsid w:val="006A1512"/>
    <w:rsid w:val="006A1569"/>
    <w:rsid w:val="006A179B"/>
    <w:rsid w:val="006A17AD"/>
    <w:rsid w:val="006A1866"/>
    <w:rsid w:val="006A1B84"/>
    <w:rsid w:val="006A1B8F"/>
    <w:rsid w:val="006A1D82"/>
    <w:rsid w:val="006A1DE7"/>
    <w:rsid w:val="006A2255"/>
    <w:rsid w:val="006A2285"/>
    <w:rsid w:val="006A243C"/>
    <w:rsid w:val="006A251E"/>
    <w:rsid w:val="006A25F2"/>
    <w:rsid w:val="006A294C"/>
    <w:rsid w:val="006A2A2F"/>
    <w:rsid w:val="006A2C42"/>
    <w:rsid w:val="006A2CE5"/>
    <w:rsid w:val="006A2D74"/>
    <w:rsid w:val="006A2E78"/>
    <w:rsid w:val="006A2FC1"/>
    <w:rsid w:val="006A3118"/>
    <w:rsid w:val="006A313B"/>
    <w:rsid w:val="006A31BB"/>
    <w:rsid w:val="006A3400"/>
    <w:rsid w:val="006A34D3"/>
    <w:rsid w:val="006A3604"/>
    <w:rsid w:val="006A36DB"/>
    <w:rsid w:val="006A3946"/>
    <w:rsid w:val="006A39DB"/>
    <w:rsid w:val="006A39EA"/>
    <w:rsid w:val="006A3ACB"/>
    <w:rsid w:val="006A3B50"/>
    <w:rsid w:val="006A3BB3"/>
    <w:rsid w:val="006A3BF1"/>
    <w:rsid w:val="006A3E4E"/>
    <w:rsid w:val="006A3E59"/>
    <w:rsid w:val="006A4090"/>
    <w:rsid w:val="006A40A3"/>
    <w:rsid w:val="006A40CB"/>
    <w:rsid w:val="006A42EE"/>
    <w:rsid w:val="006A4388"/>
    <w:rsid w:val="006A4393"/>
    <w:rsid w:val="006A448B"/>
    <w:rsid w:val="006A456B"/>
    <w:rsid w:val="006A462C"/>
    <w:rsid w:val="006A4681"/>
    <w:rsid w:val="006A4692"/>
    <w:rsid w:val="006A46C4"/>
    <w:rsid w:val="006A4719"/>
    <w:rsid w:val="006A48B6"/>
    <w:rsid w:val="006A4A60"/>
    <w:rsid w:val="006A4A82"/>
    <w:rsid w:val="006A4B31"/>
    <w:rsid w:val="006A4CCC"/>
    <w:rsid w:val="006A4CE2"/>
    <w:rsid w:val="006A4DD2"/>
    <w:rsid w:val="006A50E9"/>
    <w:rsid w:val="006A5294"/>
    <w:rsid w:val="006A52FE"/>
    <w:rsid w:val="006A53C9"/>
    <w:rsid w:val="006A53D0"/>
    <w:rsid w:val="006A5442"/>
    <w:rsid w:val="006A546A"/>
    <w:rsid w:val="006A55F4"/>
    <w:rsid w:val="006A565E"/>
    <w:rsid w:val="006A56FD"/>
    <w:rsid w:val="006A5740"/>
    <w:rsid w:val="006A5783"/>
    <w:rsid w:val="006A5870"/>
    <w:rsid w:val="006A597E"/>
    <w:rsid w:val="006A5997"/>
    <w:rsid w:val="006A59B9"/>
    <w:rsid w:val="006A59F8"/>
    <w:rsid w:val="006A5A4F"/>
    <w:rsid w:val="006A5AA6"/>
    <w:rsid w:val="006A5B6D"/>
    <w:rsid w:val="006A5C4B"/>
    <w:rsid w:val="006A5E52"/>
    <w:rsid w:val="006A5E92"/>
    <w:rsid w:val="006A5FC0"/>
    <w:rsid w:val="006A60B0"/>
    <w:rsid w:val="006A612A"/>
    <w:rsid w:val="006A612B"/>
    <w:rsid w:val="006A6304"/>
    <w:rsid w:val="006A63FA"/>
    <w:rsid w:val="006A6422"/>
    <w:rsid w:val="006A64C0"/>
    <w:rsid w:val="006A64E6"/>
    <w:rsid w:val="006A6547"/>
    <w:rsid w:val="006A6574"/>
    <w:rsid w:val="006A65B4"/>
    <w:rsid w:val="006A67AC"/>
    <w:rsid w:val="006A6828"/>
    <w:rsid w:val="006A6845"/>
    <w:rsid w:val="006A684D"/>
    <w:rsid w:val="006A685C"/>
    <w:rsid w:val="006A686C"/>
    <w:rsid w:val="006A68FA"/>
    <w:rsid w:val="006A6A5C"/>
    <w:rsid w:val="006A6B42"/>
    <w:rsid w:val="006A6CD7"/>
    <w:rsid w:val="006A6D01"/>
    <w:rsid w:val="006A6D08"/>
    <w:rsid w:val="006A6D32"/>
    <w:rsid w:val="006A6DF3"/>
    <w:rsid w:val="006A6E07"/>
    <w:rsid w:val="006A6E38"/>
    <w:rsid w:val="006A6E4B"/>
    <w:rsid w:val="006A6E9E"/>
    <w:rsid w:val="006A6EB2"/>
    <w:rsid w:val="006A7004"/>
    <w:rsid w:val="006A70DA"/>
    <w:rsid w:val="006A71B1"/>
    <w:rsid w:val="006A71DA"/>
    <w:rsid w:val="006A745A"/>
    <w:rsid w:val="006A7493"/>
    <w:rsid w:val="006A74F0"/>
    <w:rsid w:val="006A7659"/>
    <w:rsid w:val="006A76EF"/>
    <w:rsid w:val="006A7829"/>
    <w:rsid w:val="006A7848"/>
    <w:rsid w:val="006A78A4"/>
    <w:rsid w:val="006A7AC7"/>
    <w:rsid w:val="006A7B94"/>
    <w:rsid w:val="006A7C3E"/>
    <w:rsid w:val="006A7CFD"/>
    <w:rsid w:val="006A7DCF"/>
    <w:rsid w:val="006A7DE1"/>
    <w:rsid w:val="006A7F84"/>
    <w:rsid w:val="006B0218"/>
    <w:rsid w:val="006B0277"/>
    <w:rsid w:val="006B03C8"/>
    <w:rsid w:val="006B0411"/>
    <w:rsid w:val="006B045B"/>
    <w:rsid w:val="006B052F"/>
    <w:rsid w:val="006B0564"/>
    <w:rsid w:val="006B057D"/>
    <w:rsid w:val="006B067A"/>
    <w:rsid w:val="006B0823"/>
    <w:rsid w:val="006B08CA"/>
    <w:rsid w:val="006B08EE"/>
    <w:rsid w:val="006B0A80"/>
    <w:rsid w:val="006B0B91"/>
    <w:rsid w:val="006B0C9E"/>
    <w:rsid w:val="006B0D96"/>
    <w:rsid w:val="006B1040"/>
    <w:rsid w:val="006B1106"/>
    <w:rsid w:val="006B11C5"/>
    <w:rsid w:val="006B12AA"/>
    <w:rsid w:val="006B12FA"/>
    <w:rsid w:val="006B13FF"/>
    <w:rsid w:val="006B14C0"/>
    <w:rsid w:val="006B15F2"/>
    <w:rsid w:val="006B16F5"/>
    <w:rsid w:val="006B1760"/>
    <w:rsid w:val="006B180F"/>
    <w:rsid w:val="006B197D"/>
    <w:rsid w:val="006B19C2"/>
    <w:rsid w:val="006B19CD"/>
    <w:rsid w:val="006B1AF6"/>
    <w:rsid w:val="006B1E65"/>
    <w:rsid w:val="006B1F3D"/>
    <w:rsid w:val="006B2001"/>
    <w:rsid w:val="006B2054"/>
    <w:rsid w:val="006B2058"/>
    <w:rsid w:val="006B2061"/>
    <w:rsid w:val="006B215F"/>
    <w:rsid w:val="006B2190"/>
    <w:rsid w:val="006B2418"/>
    <w:rsid w:val="006B2519"/>
    <w:rsid w:val="006B25F9"/>
    <w:rsid w:val="006B2629"/>
    <w:rsid w:val="006B2660"/>
    <w:rsid w:val="006B2706"/>
    <w:rsid w:val="006B2772"/>
    <w:rsid w:val="006B2B04"/>
    <w:rsid w:val="006B2C0B"/>
    <w:rsid w:val="006B2C15"/>
    <w:rsid w:val="006B2C24"/>
    <w:rsid w:val="006B2C7E"/>
    <w:rsid w:val="006B2D14"/>
    <w:rsid w:val="006B3245"/>
    <w:rsid w:val="006B34F4"/>
    <w:rsid w:val="006B359A"/>
    <w:rsid w:val="006B3824"/>
    <w:rsid w:val="006B383B"/>
    <w:rsid w:val="006B3A86"/>
    <w:rsid w:val="006B3C3D"/>
    <w:rsid w:val="006B3C77"/>
    <w:rsid w:val="006B3C97"/>
    <w:rsid w:val="006B3D40"/>
    <w:rsid w:val="006B3E4E"/>
    <w:rsid w:val="006B3ECC"/>
    <w:rsid w:val="006B3EFD"/>
    <w:rsid w:val="006B3F0C"/>
    <w:rsid w:val="006B4043"/>
    <w:rsid w:val="006B41F1"/>
    <w:rsid w:val="006B4232"/>
    <w:rsid w:val="006B4309"/>
    <w:rsid w:val="006B4377"/>
    <w:rsid w:val="006B43C4"/>
    <w:rsid w:val="006B4467"/>
    <w:rsid w:val="006B4639"/>
    <w:rsid w:val="006B46C4"/>
    <w:rsid w:val="006B4708"/>
    <w:rsid w:val="006B477A"/>
    <w:rsid w:val="006B47C6"/>
    <w:rsid w:val="006B47F3"/>
    <w:rsid w:val="006B4815"/>
    <w:rsid w:val="006B4944"/>
    <w:rsid w:val="006B4AB4"/>
    <w:rsid w:val="006B4CA3"/>
    <w:rsid w:val="006B4DF1"/>
    <w:rsid w:val="006B4E58"/>
    <w:rsid w:val="006B4EE2"/>
    <w:rsid w:val="006B4FA2"/>
    <w:rsid w:val="006B4FC7"/>
    <w:rsid w:val="006B5010"/>
    <w:rsid w:val="006B5099"/>
    <w:rsid w:val="006B50D9"/>
    <w:rsid w:val="006B51CD"/>
    <w:rsid w:val="006B52D0"/>
    <w:rsid w:val="006B52F8"/>
    <w:rsid w:val="006B538A"/>
    <w:rsid w:val="006B54F0"/>
    <w:rsid w:val="006B5528"/>
    <w:rsid w:val="006B5541"/>
    <w:rsid w:val="006B5557"/>
    <w:rsid w:val="006B55AB"/>
    <w:rsid w:val="006B55EA"/>
    <w:rsid w:val="006B572A"/>
    <w:rsid w:val="006B57CC"/>
    <w:rsid w:val="006B5947"/>
    <w:rsid w:val="006B59CF"/>
    <w:rsid w:val="006B5A3E"/>
    <w:rsid w:val="006B5B6C"/>
    <w:rsid w:val="006B5C45"/>
    <w:rsid w:val="006B5CD5"/>
    <w:rsid w:val="006B5D31"/>
    <w:rsid w:val="006B5D3D"/>
    <w:rsid w:val="006B5D4D"/>
    <w:rsid w:val="006B5DD7"/>
    <w:rsid w:val="006B5E61"/>
    <w:rsid w:val="006B5F58"/>
    <w:rsid w:val="006B6072"/>
    <w:rsid w:val="006B6203"/>
    <w:rsid w:val="006B6227"/>
    <w:rsid w:val="006B62AE"/>
    <w:rsid w:val="006B62DF"/>
    <w:rsid w:val="006B6578"/>
    <w:rsid w:val="006B65F3"/>
    <w:rsid w:val="006B670D"/>
    <w:rsid w:val="006B68DF"/>
    <w:rsid w:val="006B6923"/>
    <w:rsid w:val="006B69D6"/>
    <w:rsid w:val="006B6C48"/>
    <w:rsid w:val="006B6C78"/>
    <w:rsid w:val="006B6D3B"/>
    <w:rsid w:val="006B703F"/>
    <w:rsid w:val="006B71F8"/>
    <w:rsid w:val="006B7230"/>
    <w:rsid w:val="006B725B"/>
    <w:rsid w:val="006B7374"/>
    <w:rsid w:val="006B74F7"/>
    <w:rsid w:val="006B7544"/>
    <w:rsid w:val="006B7574"/>
    <w:rsid w:val="006B75D4"/>
    <w:rsid w:val="006B7644"/>
    <w:rsid w:val="006B768C"/>
    <w:rsid w:val="006B775C"/>
    <w:rsid w:val="006B7793"/>
    <w:rsid w:val="006B78CD"/>
    <w:rsid w:val="006B79BD"/>
    <w:rsid w:val="006B7A30"/>
    <w:rsid w:val="006B7B61"/>
    <w:rsid w:val="006B7CC7"/>
    <w:rsid w:val="006B7D51"/>
    <w:rsid w:val="006B7E72"/>
    <w:rsid w:val="006B7F4B"/>
    <w:rsid w:val="006B7F84"/>
    <w:rsid w:val="006B7FDD"/>
    <w:rsid w:val="006C002A"/>
    <w:rsid w:val="006C00CB"/>
    <w:rsid w:val="006C018B"/>
    <w:rsid w:val="006C0434"/>
    <w:rsid w:val="006C04F8"/>
    <w:rsid w:val="006C09D4"/>
    <w:rsid w:val="006C0A3F"/>
    <w:rsid w:val="006C0B77"/>
    <w:rsid w:val="006C0CD7"/>
    <w:rsid w:val="006C0DD9"/>
    <w:rsid w:val="006C0EFB"/>
    <w:rsid w:val="006C0FDD"/>
    <w:rsid w:val="006C0FFF"/>
    <w:rsid w:val="006C118A"/>
    <w:rsid w:val="006C1438"/>
    <w:rsid w:val="006C1543"/>
    <w:rsid w:val="006C158E"/>
    <w:rsid w:val="006C15F4"/>
    <w:rsid w:val="006C16EF"/>
    <w:rsid w:val="006C1769"/>
    <w:rsid w:val="006C1917"/>
    <w:rsid w:val="006C1A25"/>
    <w:rsid w:val="006C1A26"/>
    <w:rsid w:val="006C1A30"/>
    <w:rsid w:val="006C1A7D"/>
    <w:rsid w:val="006C1AAE"/>
    <w:rsid w:val="006C1C89"/>
    <w:rsid w:val="006C1CC5"/>
    <w:rsid w:val="006C1E1B"/>
    <w:rsid w:val="006C2235"/>
    <w:rsid w:val="006C2267"/>
    <w:rsid w:val="006C22D1"/>
    <w:rsid w:val="006C250E"/>
    <w:rsid w:val="006C25D9"/>
    <w:rsid w:val="006C277F"/>
    <w:rsid w:val="006C2846"/>
    <w:rsid w:val="006C28C3"/>
    <w:rsid w:val="006C2919"/>
    <w:rsid w:val="006C2A95"/>
    <w:rsid w:val="006C2AC7"/>
    <w:rsid w:val="006C2C5C"/>
    <w:rsid w:val="006C2DD0"/>
    <w:rsid w:val="006C2E2E"/>
    <w:rsid w:val="006C2ED1"/>
    <w:rsid w:val="006C2FA9"/>
    <w:rsid w:val="006C2FDB"/>
    <w:rsid w:val="006C3003"/>
    <w:rsid w:val="006C3085"/>
    <w:rsid w:val="006C3098"/>
    <w:rsid w:val="006C316C"/>
    <w:rsid w:val="006C31B5"/>
    <w:rsid w:val="006C320E"/>
    <w:rsid w:val="006C336E"/>
    <w:rsid w:val="006C3512"/>
    <w:rsid w:val="006C3682"/>
    <w:rsid w:val="006C3817"/>
    <w:rsid w:val="006C3839"/>
    <w:rsid w:val="006C3963"/>
    <w:rsid w:val="006C3991"/>
    <w:rsid w:val="006C3A3E"/>
    <w:rsid w:val="006C3D36"/>
    <w:rsid w:val="006C3E1F"/>
    <w:rsid w:val="006C4058"/>
    <w:rsid w:val="006C40B6"/>
    <w:rsid w:val="006C4150"/>
    <w:rsid w:val="006C4193"/>
    <w:rsid w:val="006C430F"/>
    <w:rsid w:val="006C432F"/>
    <w:rsid w:val="006C433C"/>
    <w:rsid w:val="006C43C8"/>
    <w:rsid w:val="006C43CF"/>
    <w:rsid w:val="006C461A"/>
    <w:rsid w:val="006C46AE"/>
    <w:rsid w:val="006C4A40"/>
    <w:rsid w:val="006C4CC0"/>
    <w:rsid w:val="006C4DCC"/>
    <w:rsid w:val="006C4DDC"/>
    <w:rsid w:val="006C50C9"/>
    <w:rsid w:val="006C50FF"/>
    <w:rsid w:val="006C5138"/>
    <w:rsid w:val="006C54AC"/>
    <w:rsid w:val="006C551A"/>
    <w:rsid w:val="006C5576"/>
    <w:rsid w:val="006C5763"/>
    <w:rsid w:val="006C5827"/>
    <w:rsid w:val="006C58A3"/>
    <w:rsid w:val="006C58B1"/>
    <w:rsid w:val="006C5994"/>
    <w:rsid w:val="006C59B7"/>
    <w:rsid w:val="006C5B7A"/>
    <w:rsid w:val="006C5E8C"/>
    <w:rsid w:val="006C5ED2"/>
    <w:rsid w:val="006C5EEB"/>
    <w:rsid w:val="006C5F99"/>
    <w:rsid w:val="006C5FBD"/>
    <w:rsid w:val="006C605B"/>
    <w:rsid w:val="006C62C1"/>
    <w:rsid w:val="006C68F2"/>
    <w:rsid w:val="006C69ED"/>
    <w:rsid w:val="006C6E86"/>
    <w:rsid w:val="006C6F21"/>
    <w:rsid w:val="006C6F3D"/>
    <w:rsid w:val="006C7385"/>
    <w:rsid w:val="006C7427"/>
    <w:rsid w:val="006C7600"/>
    <w:rsid w:val="006C76ED"/>
    <w:rsid w:val="006C7714"/>
    <w:rsid w:val="006C781B"/>
    <w:rsid w:val="006C789C"/>
    <w:rsid w:val="006C7968"/>
    <w:rsid w:val="006C7A48"/>
    <w:rsid w:val="006C7AAB"/>
    <w:rsid w:val="006C7B14"/>
    <w:rsid w:val="006C7BC6"/>
    <w:rsid w:val="006C7E37"/>
    <w:rsid w:val="006C7E79"/>
    <w:rsid w:val="006C7F8C"/>
    <w:rsid w:val="006C7F8D"/>
    <w:rsid w:val="006D0114"/>
    <w:rsid w:val="006D02E1"/>
    <w:rsid w:val="006D02E9"/>
    <w:rsid w:val="006D035C"/>
    <w:rsid w:val="006D03F0"/>
    <w:rsid w:val="006D0409"/>
    <w:rsid w:val="006D0504"/>
    <w:rsid w:val="006D06BF"/>
    <w:rsid w:val="006D0748"/>
    <w:rsid w:val="006D0A67"/>
    <w:rsid w:val="006D0AA6"/>
    <w:rsid w:val="006D0B13"/>
    <w:rsid w:val="006D0BD5"/>
    <w:rsid w:val="006D0C2E"/>
    <w:rsid w:val="006D0C59"/>
    <w:rsid w:val="006D104B"/>
    <w:rsid w:val="006D11E6"/>
    <w:rsid w:val="006D11EA"/>
    <w:rsid w:val="006D12A8"/>
    <w:rsid w:val="006D14C5"/>
    <w:rsid w:val="006D14F6"/>
    <w:rsid w:val="006D16B3"/>
    <w:rsid w:val="006D182B"/>
    <w:rsid w:val="006D195C"/>
    <w:rsid w:val="006D1B0B"/>
    <w:rsid w:val="006D1B47"/>
    <w:rsid w:val="006D1BBA"/>
    <w:rsid w:val="006D1DC9"/>
    <w:rsid w:val="006D1E5F"/>
    <w:rsid w:val="006D1FF4"/>
    <w:rsid w:val="006D2150"/>
    <w:rsid w:val="006D2160"/>
    <w:rsid w:val="006D2182"/>
    <w:rsid w:val="006D21E9"/>
    <w:rsid w:val="006D21EA"/>
    <w:rsid w:val="006D2277"/>
    <w:rsid w:val="006D2288"/>
    <w:rsid w:val="006D2439"/>
    <w:rsid w:val="006D2470"/>
    <w:rsid w:val="006D249B"/>
    <w:rsid w:val="006D2533"/>
    <w:rsid w:val="006D255A"/>
    <w:rsid w:val="006D25E8"/>
    <w:rsid w:val="006D26E6"/>
    <w:rsid w:val="006D2765"/>
    <w:rsid w:val="006D27B9"/>
    <w:rsid w:val="006D281C"/>
    <w:rsid w:val="006D28C2"/>
    <w:rsid w:val="006D28F1"/>
    <w:rsid w:val="006D2930"/>
    <w:rsid w:val="006D2A9D"/>
    <w:rsid w:val="006D2C2E"/>
    <w:rsid w:val="006D2C69"/>
    <w:rsid w:val="006D2D1C"/>
    <w:rsid w:val="006D2EC8"/>
    <w:rsid w:val="006D2F50"/>
    <w:rsid w:val="006D2F88"/>
    <w:rsid w:val="006D2FF8"/>
    <w:rsid w:val="006D307D"/>
    <w:rsid w:val="006D30B8"/>
    <w:rsid w:val="006D3181"/>
    <w:rsid w:val="006D31D7"/>
    <w:rsid w:val="006D3438"/>
    <w:rsid w:val="006D381A"/>
    <w:rsid w:val="006D38C2"/>
    <w:rsid w:val="006D3996"/>
    <w:rsid w:val="006D3C52"/>
    <w:rsid w:val="006D3E25"/>
    <w:rsid w:val="006D3F61"/>
    <w:rsid w:val="006D3F6E"/>
    <w:rsid w:val="006D3FA9"/>
    <w:rsid w:val="006D3FC4"/>
    <w:rsid w:val="006D401B"/>
    <w:rsid w:val="006D429C"/>
    <w:rsid w:val="006D42A7"/>
    <w:rsid w:val="006D42FB"/>
    <w:rsid w:val="006D433B"/>
    <w:rsid w:val="006D4380"/>
    <w:rsid w:val="006D43D9"/>
    <w:rsid w:val="006D43E2"/>
    <w:rsid w:val="006D4418"/>
    <w:rsid w:val="006D47C4"/>
    <w:rsid w:val="006D4C9C"/>
    <w:rsid w:val="006D4E83"/>
    <w:rsid w:val="006D4F41"/>
    <w:rsid w:val="006D50B9"/>
    <w:rsid w:val="006D50D2"/>
    <w:rsid w:val="006D51D9"/>
    <w:rsid w:val="006D52D4"/>
    <w:rsid w:val="006D5407"/>
    <w:rsid w:val="006D562A"/>
    <w:rsid w:val="006D565C"/>
    <w:rsid w:val="006D565F"/>
    <w:rsid w:val="006D57D1"/>
    <w:rsid w:val="006D5973"/>
    <w:rsid w:val="006D5A66"/>
    <w:rsid w:val="006D5A93"/>
    <w:rsid w:val="006D5A9F"/>
    <w:rsid w:val="006D5B65"/>
    <w:rsid w:val="006D5D60"/>
    <w:rsid w:val="006D5D94"/>
    <w:rsid w:val="006D5D9E"/>
    <w:rsid w:val="006D5DB8"/>
    <w:rsid w:val="006D5E3D"/>
    <w:rsid w:val="006D5E45"/>
    <w:rsid w:val="006D5E87"/>
    <w:rsid w:val="006D5FD3"/>
    <w:rsid w:val="006D603D"/>
    <w:rsid w:val="006D6098"/>
    <w:rsid w:val="006D609F"/>
    <w:rsid w:val="006D654F"/>
    <w:rsid w:val="006D6603"/>
    <w:rsid w:val="006D66EF"/>
    <w:rsid w:val="006D67B4"/>
    <w:rsid w:val="006D67DE"/>
    <w:rsid w:val="006D6962"/>
    <w:rsid w:val="006D69B9"/>
    <w:rsid w:val="006D6BAF"/>
    <w:rsid w:val="006D6BB7"/>
    <w:rsid w:val="006D6BCF"/>
    <w:rsid w:val="006D6C70"/>
    <w:rsid w:val="006D6E0A"/>
    <w:rsid w:val="006D6F0B"/>
    <w:rsid w:val="006D6FB7"/>
    <w:rsid w:val="006D6FBE"/>
    <w:rsid w:val="006D7032"/>
    <w:rsid w:val="006D7080"/>
    <w:rsid w:val="006D70D2"/>
    <w:rsid w:val="006D711F"/>
    <w:rsid w:val="006D7249"/>
    <w:rsid w:val="006D7305"/>
    <w:rsid w:val="006D7517"/>
    <w:rsid w:val="006D7671"/>
    <w:rsid w:val="006D76D2"/>
    <w:rsid w:val="006D7818"/>
    <w:rsid w:val="006D7964"/>
    <w:rsid w:val="006D7991"/>
    <w:rsid w:val="006D7B11"/>
    <w:rsid w:val="006D7B3E"/>
    <w:rsid w:val="006D7B4B"/>
    <w:rsid w:val="006D7BFF"/>
    <w:rsid w:val="006D7C7C"/>
    <w:rsid w:val="006D7CC4"/>
    <w:rsid w:val="006D7D45"/>
    <w:rsid w:val="006D7E61"/>
    <w:rsid w:val="006D7F90"/>
    <w:rsid w:val="006E0149"/>
    <w:rsid w:val="006E03ED"/>
    <w:rsid w:val="006E04A9"/>
    <w:rsid w:val="006E0501"/>
    <w:rsid w:val="006E0560"/>
    <w:rsid w:val="006E06E1"/>
    <w:rsid w:val="006E0788"/>
    <w:rsid w:val="006E08A1"/>
    <w:rsid w:val="006E095D"/>
    <w:rsid w:val="006E0996"/>
    <w:rsid w:val="006E09A9"/>
    <w:rsid w:val="006E0A1D"/>
    <w:rsid w:val="006E0CCD"/>
    <w:rsid w:val="006E0D00"/>
    <w:rsid w:val="006E0D94"/>
    <w:rsid w:val="006E0F29"/>
    <w:rsid w:val="006E0F93"/>
    <w:rsid w:val="006E1012"/>
    <w:rsid w:val="006E1013"/>
    <w:rsid w:val="006E10E1"/>
    <w:rsid w:val="006E12B4"/>
    <w:rsid w:val="006E1535"/>
    <w:rsid w:val="006E155F"/>
    <w:rsid w:val="006E170D"/>
    <w:rsid w:val="006E173F"/>
    <w:rsid w:val="006E1967"/>
    <w:rsid w:val="006E1A7D"/>
    <w:rsid w:val="006E1B48"/>
    <w:rsid w:val="006E1CEC"/>
    <w:rsid w:val="006E1FEF"/>
    <w:rsid w:val="006E2194"/>
    <w:rsid w:val="006E2336"/>
    <w:rsid w:val="006E235F"/>
    <w:rsid w:val="006E237E"/>
    <w:rsid w:val="006E24C5"/>
    <w:rsid w:val="006E25C1"/>
    <w:rsid w:val="006E25D5"/>
    <w:rsid w:val="006E2610"/>
    <w:rsid w:val="006E27A1"/>
    <w:rsid w:val="006E2B6F"/>
    <w:rsid w:val="006E2B86"/>
    <w:rsid w:val="006E2BEA"/>
    <w:rsid w:val="006E2C09"/>
    <w:rsid w:val="006E2DDC"/>
    <w:rsid w:val="006E2EC2"/>
    <w:rsid w:val="006E3036"/>
    <w:rsid w:val="006E314B"/>
    <w:rsid w:val="006E3194"/>
    <w:rsid w:val="006E31C1"/>
    <w:rsid w:val="006E31CA"/>
    <w:rsid w:val="006E32FA"/>
    <w:rsid w:val="006E3325"/>
    <w:rsid w:val="006E3428"/>
    <w:rsid w:val="006E3435"/>
    <w:rsid w:val="006E346B"/>
    <w:rsid w:val="006E36A1"/>
    <w:rsid w:val="006E36CA"/>
    <w:rsid w:val="006E379E"/>
    <w:rsid w:val="006E385C"/>
    <w:rsid w:val="006E38A4"/>
    <w:rsid w:val="006E38D7"/>
    <w:rsid w:val="006E3BD7"/>
    <w:rsid w:val="006E3D54"/>
    <w:rsid w:val="006E3E33"/>
    <w:rsid w:val="006E3F1A"/>
    <w:rsid w:val="006E3FB9"/>
    <w:rsid w:val="006E40F4"/>
    <w:rsid w:val="006E427D"/>
    <w:rsid w:val="006E42A7"/>
    <w:rsid w:val="006E440E"/>
    <w:rsid w:val="006E44C0"/>
    <w:rsid w:val="006E4642"/>
    <w:rsid w:val="006E47B8"/>
    <w:rsid w:val="006E4890"/>
    <w:rsid w:val="006E4911"/>
    <w:rsid w:val="006E49DC"/>
    <w:rsid w:val="006E4AC3"/>
    <w:rsid w:val="006E4B2B"/>
    <w:rsid w:val="006E4B89"/>
    <w:rsid w:val="006E4CC2"/>
    <w:rsid w:val="006E4CEC"/>
    <w:rsid w:val="006E508E"/>
    <w:rsid w:val="006E5124"/>
    <w:rsid w:val="006E5129"/>
    <w:rsid w:val="006E51FC"/>
    <w:rsid w:val="006E5234"/>
    <w:rsid w:val="006E5269"/>
    <w:rsid w:val="006E5318"/>
    <w:rsid w:val="006E546A"/>
    <w:rsid w:val="006E5651"/>
    <w:rsid w:val="006E5910"/>
    <w:rsid w:val="006E596F"/>
    <w:rsid w:val="006E5B4A"/>
    <w:rsid w:val="006E5B9F"/>
    <w:rsid w:val="006E5BEB"/>
    <w:rsid w:val="006E5D09"/>
    <w:rsid w:val="006E5D17"/>
    <w:rsid w:val="006E5DA4"/>
    <w:rsid w:val="006E5DB6"/>
    <w:rsid w:val="006E5DE7"/>
    <w:rsid w:val="006E5E91"/>
    <w:rsid w:val="006E5F2F"/>
    <w:rsid w:val="006E6033"/>
    <w:rsid w:val="006E6247"/>
    <w:rsid w:val="006E646A"/>
    <w:rsid w:val="006E6493"/>
    <w:rsid w:val="006E64C6"/>
    <w:rsid w:val="006E65A3"/>
    <w:rsid w:val="006E65F7"/>
    <w:rsid w:val="006E689A"/>
    <w:rsid w:val="006E68C8"/>
    <w:rsid w:val="006E698B"/>
    <w:rsid w:val="006E6AA5"/>
    <w:rsid w:val="006E6B63"/>
    <w:rsid w:val="006E6BFE"/>
    <w:rsid w:val="006E6C10"/>
    <w:rsid w:val="006E6C4E"/>
    <w:rsid w:val="006E6EEC"/>
    <w:rsid w:val="006E6FBF"/>
    <w:rsid w:val="006E7008"/>
    <w:rsid w:val="006E7182"/>
    <w:rsid w:val="006E71F7"/>
    <w:rsid w:val="006E741A"/>
    <w:rsid w:val="006E747B"/>
    <w:rsid w:val="006E7521"/>
    <w:rsid w:val="006E7621"/>
    <w:rsid w:val="006E7673"/>
    <w:rsid w:val="006E768E"/>
    <w:rsid w:val="006E7721"/>
    <w:rsid w:val="006E7768"/>
    <w:rsid w:val="006E78A2"/>
    <w:rsid w:val="006E78AE"/>
    <w:rsid w:val="006E7934"/>
    <w:rsid w:val="006E7B2B"/>
    <w:rsid w:val="006E7B44"/>
    <w:rsid w:val="006E7C0F"/>
    <w:rsid w:val="006E7C7D"/>
    <w:rsid w:val="006E7CB7"/>
    <w:rsid w:val="006E7EF0"/>
    <w:rsid w:val="006E7F09"/>
    <w:rsid w:val="006E7F52"/>
    <w:rsid w:val="006E7F68"/>
    <w:rsid w:val="006F0031"/>
    <w:rsid w:val="006F005F"/>
    <w:rsid w:val="006F00D9"/>
    <w:rsid w:val="006F017C"/>
    <w:rsid w:val="006F01AF"/>
    <w:rsid w:val="006F01DC"/>
    <w:rsid w:val="006F042C"/>
    <w:rsid w:val="006F052A"/>
    <w:rsid w:val="006F0735"/>
    <w:rsid w:val="006F079E"/>
    <w:rsid w:val="006F07B3"/>
    <w:rsid w:val="006F0988"/>
    <w:rsid w:val="006F0A64"/>
    <w:rsid w:val="006F0A7A"/>
    <w:rsid w:val="006F0AEE"/>
    <w:rsid w:val="006F0BDB"/>
    <w:rsid w:val="006F0BE5"/>
    <w:rsid w:val="006F0D47"/>
    <w:rsid w:val="006F0DBC"/>
    <w:rsid w:val="006F1151"/>
    <w:rsid w:val="006F117F"/>
    <w:rsid w:val="006F1293"/>
    <w:rsid w:val="006F138D"/>
    <w:rsid w:val="006F1616"/>
    <w:rsid w:val="006F1752"/>
    <w:rsid w:val="006F1767"/>
    <w:rsid w:val="006F18F0"/>
    <w:rsid w:val="006F192E"/>
    <w:rsid w:val="006F194C"/>
    <w:rsid w:val="006F199C"/>
    <w:rsid w:val="006F19FE"/>
    <w:rsid w:val="006F1A75"/>
    <w:rsid w:val="006F1B6D"/>
    <w:rsid w:val="006F1CF6"/>
    <w:rsid w:val="006F1D20"/>
    <w:rsid w:val="006F1E0E"/>
    <w:rsid w:val="006F1E75"/>
    <w:rsid w:val="006F1EFD"/>
    <w:rsid w:val="006F1F1A"/>
    <w:rsid w:val="006F2008"/>
    <w:rsid w:val="006F214B"/>
    <w:rsid w:val="006F21B5"/>
    <w:rsid w:val="006F21F4"/>
    <w:rsid w:val="006F2294"/>
    <w:rsid w:val="006F240C"/>
    <w:rsid w:val="006F2454"/>
    <w:rsid w:val="006F2503"/>
    <w:rsid w:val="006F2548"/>
    <w:rsid w:val="006F25AF"/>
    <w:rsid w:val="006F2607"/>
    <w:rsid w:val="006F2614"/>
    <w:rsid w:val="006F269B"/>
    <w:rsid w:val="006F274B"/>
    <w:rsid w:val="006F275A"/>
    <w:rsid w:val="006F27E1"/>
    <w:rsid w:val="006F2865"/>
    <w:rsid w:val="006F2952"/>
    <w:rsid w:val="006F29AA"/>
    <w:rsid w:val="006F29FD"/>
    <w:rsid w:val="006F2AC9"/>
    <w:rsid w:val="006F2BB0"/>
    <w:rsid w:val="006F2C6C"/>
    <w:rsid w:val="006F2D6E"/>
    <w:rsid w:val="006F2EB0"/>
    <w:rsid w:val="006F2EFD"/>
    <w:rsid w:val="006F2FC2"/>
    <w:rsid w:val="006F30C6"/>
    <w:rsid w:val="006F3106"/>
    <w:rsid w:val="006F315D"/>
    <w:rsid w:val="006F3359"/>
    <w:rsid w:val="006F352C"/>
    <w:rsid w:val="006F355D"/>
    <w:rsid w:val="006F3562"/>
    <w:rsid w:val="006F3569"/>
    <w:rsid w:val="006F364F"/>
    <w:rsid w:val="006F3677"/>
    <w:rsid w:val="006F36DC"/>
    <w:rsid w:val="006F3812"/>
    <w:rsid w:val="006F3994"/>
    <w:rsid w:val="006F39D4"/>
    <w:rsid w:val="006F39DA"/>
    <w:rsid w:val="006F3AB3"/>
    <w:rsid w:val="006F3BD2"/>
    <w:rsid w:val="006F3BF5"/>
    <w:rsid w:val="006F3D7B"/>
    <w:rsid w:val="006F3E33"/>
    <w:rsid w:val="006F3E84"/>
    <w:rsid w:val="006F404E"/>
    <w:rsid w:val="006F4143"/>
    <w:rsid w:val="006F416C"/>
    <w:rsid w:val="006F41FC"/>
    <w:rsid w:val="006F4354"/>
    <w:rsid w:val="006F4380"/>
    <w:rsid w:val="006F44FA"/>
    <w:rsid w:val="006F457B"/>
    <w:rsid w:val="006F46CA"/>
    <w:rsid w:val="006F4777"/>
    <w:rsid w:val="006F4905"/>
    <w:rsid w:val="006F4985"/>
    <w:rsid w:val="006F4B15"/>
    <w:rsid w:val="006F4BD0"/>
    <w:rsid w:val="006F4C38"/>
    <w:rsid w:val="006F4CC6"/>
    <w:rsid w:val="006F4CCD"/>
    <w:rsid w:val="006F4D66"/>
    <w:rsid w:val="006F4DF4"/>
    <w:rsid w:val="006F4E9D"/>
    <w:rsid w:val="006F4F82"/>
    <w:rsid w:val="006F5077"/>
    <w:rsid w:val="006F50B5"/>
    <w:rsid w:val="006F50CD"/>
    <w:rsid w:val="006F512D"/>
    <w:rsid w:val="006F525D"/>
    <w:rsid w:val="006F5268"/>
    <w:rsid w:val="006F5640"/>
    <w:rsid w:val="006F56C0"/>
    <w:rsid w:val="006F57DC"/>
    <w:rsid w:val="006F590D"/>
    <w:rsid w:val="006F5A0B"/>
    <w:rsid w:val="006F5B67"/>
    <w:rsid w:val="006F5B6D"/>
    <w:rsid w:val="006F5BE3"/>
    <w:rsid w:val="006F5C2A"/>
    <w:rsid w:val="006F5C4C"/>
    <w:rsid w:val="006F5D83"/>
    <w:rsid w:val="006F5D96"/>
    <w:rsid w:val="006F5E33"/>
    <w:rsid w:val="006F5E64"/>
    <w:rsid w:val="006F5EEA"/>
    <w:rsid w:val="006F5F46"/>
    <w:rsid w:val="006F5FB5"/>
    <w:rsid w:val="006F5FF7"/>
    <w:rsid w:val="006F6283"/>
    <w:rsid w:val="006F62B2"/>
    <w:rsid w:val="006F63AA"/>
    <w:rsid w:val="006F6638"/>
    <w:rsid w:val="006F6A6F"/>
    <w:rsid w:val="006F6AB1"/>
    <w:rsid w:val="006F6C61"/>
    <w:rsid w:val="006F6E86"/>
    <w:rsid w:val="006F70C2"/>
    <w:rsid w:val="006F7159"/>
    <w:rsid w:val="006F7218"/>
    <w:rsid w:val="006F7248"/>
    <w:rsid w:val="006F75C1"/>
    <w:rsid w:val="006F76E0"/>
    <w:rsid w:val="006F76F7"/>
    <w:rsid w:val="006F778E"/>
    <w:rsid w:val="006F78DD"/>
    <w:rsid w:val="006F7B09"/>
    <w:rsid w:val="006F7B42"/>
    <w:rsid w:val="006F7B85"/>
    <w:rsid w:val="006F7BB9"/>
    <w:rsid w:val="006F7C0C"/>
    <w:rsid w:val="006F7CD9"/>
    <w:rsid w:val="006F7D74"/>
    <w:rsid w:val="006F7E4D"/>
    <w:rsid w:val="006F7FC3"/>
    <w:rsid w:val="0070014D"/>
    <w:rsid w:val="007003C4"/>
    <w:rsid w:val="007004E8"/>
    <w:rsid w:val="007005BD"/>
    <w:rsid w:val="0070069E"/>
    <w:rsid w:val="007006BF"/>
    <w:rsid w:val="0070074E"/>
    <w:rsid w:val="0070097E"/>
    <w:rsid w:val="00700AB4"/>
    <w:rsid w:val="00700AFB"/>
    <w:rsid w:val="00700B15"/>
    <w:rsid w:val="00700C08"/>
    <w:rsid w:val="00700C47"/>
    <w:rsid w:val="00700C90"/>
    <w:rsid w:val="0070111B"/>
    <w:rsid w:val="007011DA"/>
    <w:rsid w:val="007011F7"/>
    <w:rsid w:val="00701258"/>
    <w:rsid w:val="007012D9"/>
    <w:rsid w:val="007012DE"/>
    <w:rsid w:val="007013A2"/>
    <w:rsid w:val="007018B6"/>
    <w:rsid w:val="007019B8"/>
    <w:rsid w:val="00701A97"/>
    <w:rsid w:val="00701BB0"/>
    <w:rsid w:val="00701C7A"/>
    <w:rsid w:val="00701CC4"/>
    <w:rsid w:val="00701DCD"/>
    <w:rsid w:val="00701EEE"/>
    <w:rsid w:val="00701F14"/>
    <w:rsid w:val="00702086"/>
    <w:rsid w:val="0070227E"/>
    <w:rsid w:val="0070238A"/>
    <w:rsid w:val="00702486"/>
    <w:rsid w:val="0070249E"/>
    <w:rsid w:val="007024AE"/>
    <w:rsid w:val="0070265F"/>
    <w:rsid w:val="00702689"/>
    <w:rsid w:val="007026DF"/>
    <w:rsid w:val="00702768"/>
    <w:rsid w:val="00702797"/>
    <w:rsid w:val="0070281D"/>
    <w:rsid w:val="007028D5"/>
    <w:rsid w:val="007028E3"/>
    <w:rsid w:val="00702A95"/>
    <w:rsid w:val="00702B43"/>
    <w:rsid w:val="00702D75"/>
    <w:rsid w:val="00702D9D"/>
    <w:rsid w:val="00702F37"/>
    <w:rsid w:val="0070314B"/>
    <w:rsid w:val="007031F6"/>
    <w:rsid w:val="007031FD"/>
    <w:rsid w:val="00703200"/>
    <w:rsid w:val="00703261"/>
    <w:rsid w:val="00703467"/>
    <w:rsid w:val="00703566"/>
    <w:rsid w:val="00703581"/>
    <w:rsid w:val="00703852"/>
    <w:rsid w:val="00703862"/>
    <w:rsid w:val="0070386D"/>
    <w:rsid w:val="0070389C"/>
    <w:rsid w:val="007039B8"/>
    <w:rsid w:val="007039DF"/>
    <w:rsid w:val="00703B2F"/>
    <w:rsid w:val="00703BC8"/>
    <w:rsid w:val="00703BCB"/>
    <w:rsid w:val="00703C6F"/>
    <w:rsid w:val="00703DD3"/>
    <w:rsid w:val="00703F2C"/>
    <w:rsid w:val="00703F7B"/>
    <w:rsid w:val="00704091"/>
    <w:rsid w:val="00704205"/>
    <w:rsid w:val="00704229"/>
    <w:rsid w:val="00704393"/>
    <w:rsid w:val="007043DB"/>
    <w:rsid w:val="007043F0"/>
    <w:rsid w:val="007044B5"/>
    <w:rsid w:val="00704506"/>
    <w:rsid w:val="00704511"/>
    <w:rsid w:val="0070455D"/>
    <w:rsid w:val="0070458C"/>
    <w:rsid w:val="00704717"/>
    <w:rsid w:val="00704729"/>
    <w:rsid w:val="0070475C"/>
    <w:rsid w:val="00704838"/>
    <w:rsid w:val="007048A5"/>
    <w:rsid w:val="00704A01"/>
    <w:rsid w:val="00704BC6"/>
    <w:rsid w:val="00704C19"/>
    <w:rsid w:val="00704CC3"/>
    <w:rsid w:val="00704D61"/>
    <w:rsid w:val="0070522E"/>
    <w:rsid w:val="007053AF"/>
    <w:rsid w:val="007053BD"/>
    <w:rsid w:val="0070542D"/>
    <w:rsid w:val="007054A4"/>
    <w:rsid w:val="007054E3"/>
    <w:rsid w:val="00705710"/>
    <w:rsid w:val="0070578E"/>
    <w:rsid w:val="00705935"/>
    <w:rsid w:val="007059DD"/>
    <w:rsid w:val="00705A28"/>
    <w:rsid w:val="00705B15"/>
    <w:rsid w:val="00705BC6"/>
    <w:rsid w:val="00705BD6"/>
    <w:rsid w:val="00705BED"/>
    <w:rsid w:val="00705C8B"/>
    <w:rsid w:val="00705CC8"/>
    <w:rsid w:val="00705D01"/>
    <w:rsid w:val="00705D38"/>
    <w:rsid w:val="00705E1F"/>
    <w:rsid w:val="00705FFF"/>
    <w:rsid w:val="007060F0"/>
    <w:rsid w:val="00706107"/>
    <w:rsid w:val="0070611F"/>
    <w:rsid w:val="0070612F"/>
    <w:rsid w:val="007061A1"/>
    <w:rsid w:val="007062B0"/>
    <w:rsid w:val="00706302"/>
    <w:rsid w:val="007067C5"/>
    <w:rsid w:val="00706810"/>
    <w:rsid w:val="007068BA"/>
    <w:rsid w:val="007068EB"/>
    <w:rsid w:val="00706A03"/>
    <w:rsid w:val="00706B1A"/>
    <w:rsid w:val="00706BBF"/>
    <w:rsid w:val="00706BE8"/>
    <w:rsid w:val="00706C24"/>
    <w:rsid w:val="00706D64"/>
    <w:rsid w:val="00706DD7"/>
    <w:rsid w:val="0070714F"/>
    <w:rsid w:val="0070720F"/>
    <w:rsid w:val="00707227"/>
    <w:rsid w:val="00707262"/>
    <w:rsid w:val="00707350"/>
    <w:rsid w:val="007073AD"/>
    <w:rsid w:val="007073C0"/>
    <w:rsid w:val="00707441"/>
    <w:rsid w:val="00707483"/>
    <w:rsid w:val="0070755E"/>
    <w:rsid w:val="007076B1"/>
    <w:rsid w:val="00707721"/>
    <w:rsid w:val="007077A9"/>
    <w:rsid w:val="007077C4"/>
    <w:rsid w:val="007077D7"/>
    <w:rsid w:val="00707857"/>
    <w:rsid w:val="007078A6"/>
    <w:rsid w:val="007078A7"/>
    <w:rsid w:val="007078BC"/>
    <w:rsid w:val="00707981"/>
    <w:rsid w:val="00707BFD"/>
    <w:rsid w:val="00707D2F"/>
    <w:rsid w:val="00707D93"/>
    <w:rsid w:val="00707DB0"/>
    <w:rsid w:val="00707E1D"/>
    <w:rsid w:val="00707EF0"/>
    <w:rsid w:val="00707F52"/>
    <w:rsid w:val="00707F5F"/>
    <w:rsid w:val="00710186"/>
    <w:rsid w:val="007101A3"/>
    <w:rsid w:val="007101BE"/>
    <w:rsid w:val="007102D4"/>
    <w:rsid w:val="007103E4"/>
    <w:rsid w:val="0071040E"/>
    <w:rsid w:val="0071045A"/>
    <w:rsid w:val="00710571"/>
    <w:rsid w:val="007105BA"/>
    <w:rsid w:val="007105E4"/>
    <w:rsid w:val="007106F1"/>
    <w:rsid w:val="007107E0"/>
    <w:rsid w:val="0071087F"/>
    <w:rsid w:val="00710895"/>
    <w:rsid w:val="0071095B"/>
    <w:rsid w:val="00710992"/>
    <w:rsid w:val="00710D2A"/>
    <w:rsid w:val="00710D2B"/>
    <w:rsid w:val="00710DCF"/>
    <w:rsid w:val="00710E9A"/>
    <w:rsid w:val="00710F2C"/>
    <w:rsid w:val="00710FEF"/>
    <w:rsid w:val="00711021"/>
    <w:rsid w:val="00711178"/>
    <w:rsid w:val="007111AB"/>
    <w:rsid w:val="0071122C"/>
    <w:rsid w:val="0071126B"/>
    <w:rsid w:val="007114B7"/>
    <w:rsid w:val="007114FA"/>
    <w:rsid w:val="00711534"/>
    <w:rsid w:val="00711677"/>
    <w:rsid w:val="007117EE"/>
    <w:rsid w:val="00711807"/>
    <w:rsid w:val="0071181F"/>
    <w:rsid w:val="00711957"/>
    <w:rsid w:val="007119C2"/>
    <w:rsid w:val="00711D3A"/>
    <w:rsid w:val="00711D97"/>
    <w:rsid w:val="00711DA3"/>
    <w:rsid w:val="00711E98"/>
    <w:rsid w:val="00711EA1"/>
    <w:rsid w:val="00711EE7"/>
    <w:rsid w:val="00711F76"/>
    <w:rsid w:val="0071203A"/>
    <w:rsid w:val="00712044"/>
    <w:rsid w:val="007120FD"/>
    <w:rsid w:val="0071214A"/>
    <w:rsid w:val="0071233D"/>
    <w:rsid w:val="00712377"/>
    <w:rsid w:val="0071247D"/>
    <w:rsid w:val="007124AE"/>
    <w:rsid w:val="007124DE"/>
    <w:rsid w:val="007124FA"/>
    <w:rsid w:val="00712501"/>
    <w:rsid w:val="0071251D"/>
    <w:rsid w:val="007127B1"/>
    <w:rsid w:val="007127F2"/>
    <w:rsid w:val="00712A1B"/>
    <w:rsid w:val="00712A7C"/>
    <w:rsid w:val="00712B01"/>
    <w:rsid w:val="00712C28"/>
    <w:rsid w:val="00712EFA"/>
    <w:rsid w:val="00712F69"/>
    <w:rsid w:val="00713004"/>
    <w:rsid w:val="0071303C"/>
    <w:rsid w:val="007130C6"/>
    <w:rsid w:val="0071312A"/>
    <w:rsid w:val="00713134"/>
    <w:rsid w:val="0071318C"/>
    <w:rsid w:val="007131B2"/>
    <w:rsid w:val="00713471"/>
    <w:rsid w:val="00713566"/>
    <w:rsid w:val="007135B4"/>
    <w:rsid w:val="007135C2"/>
    <w:rsid w:val="007136CF"/>
    <w:rsid w:val="00713983"/>
    <w:rsid w:val="007139C1"/>
    <w:rsid w:val="007139CB"/>
    <w:rsid w:val="00713A9A"/>
    <w:rsid w:val="00713B04"/>
    <w:rsid w:val="00713B71"/>
    <w:rsid w:val="00713BF8"/>
    <w:rsid w:val="00713C53"/>
    <w:rsid w:val="00713D8C"/>
    <w:rsid w:val="00713E00"/>
    <w:rsid w:val="00713FFD"/>
    <w:rsid w:val="007140B9"/>
    <w:rsid w:val="007140D9"/>
    <w:rsid w:val="00714260"/>
    <w:rsid w:val="0071426C"/>
    <w:rsid w:val="00714459"/>
    <w:rsid w:val="00714548"/>
    <w:rsid w:val="007145F4"/>
    <w:rsid w:val="007145F8"/>
    <w:rsid w:val="00714651"/>
    <w:rsid w:val="007147F6"/>
    <w:rsid w:val="00714818"/>
    <w:rsid w:val="00714878"/>
    <w:rsid w:val="00714969"/>
    <w:rsid w:val="00714A23"/>
    <w:rsid w:val="00714A38"/>
    <w:rsid w:val="00714C2E"/>
    <w:rsid w:val="00714C88"/>
    <w:rsid w:val="00714DB5"/>
    <w:rsid w:val="00714DB8"/>
    <w:rsid w:val="00714E1C"/>
    <w:rsid w:val="00714E28"/>
    <w:rsid w:val="00714E31"/>
    <w:rsid w:val="00714E61"/>
    <w:rsid w:val="00714F28"/>
    <w:rsid w:val="00714FB1"/>
    <w:rsid w:val="0071505E"/>
    <w:rsid w:val="0071506E"/>
    <w:rsid w:val="007152EA"/>
    <w:rsid w:val="007152FB"/>
    <w:rsid w:val="007153B3"/>
    <w:rsid w:val="00715414"/>
    <w:rsid w:val="00715478"/>
    <w:rsid w:val="0071548B"/>
    <w:rsid w:val="00715716"/>
    <w:rsid w:val="00715732"/>
    <w:rsid w:val="0071577A"/>
    <w:rsid w:val="007158C7"/>
    <w:rsid w:val="007159E6"/>
    <w:rsid w:val="00715A4B"/>
    <w:rsid w:val="00715A86"/>
    <w:rsid w:val="00715B55"/>
    <w:rsid w:val="00715CD1"/>
    <w:rsid w:val="00715CE7"/>
    <w:rsid w:val="00715F85"/>
    <w:rsid w:val="00715FBB"/>
    <w:rsid w:val="00715FBE"/>
    <w:rsid w:val="00716086"/>
    <w:rsid w:val="007162BC"/>
    <w:rsid w:val="007163D8"/>
    <w:rsid w:val="007163EF"/>
    <w:rsid w:val="007164BB"/>
    <w:rsid w:val="0071652A"/>
    <w:rsid w:val="00716606"/>
    <w:rsid w:val="007167AD"/>
    <w:rsid w:val="00716B90"/>
    <w:rsid w:val="00716BD2"/>
    <w:rsid w:val="00716BF3"/>
    <w:rsid w:val="00716CD3"/>
    <w:rsid w:val="00716DAE"/>
    <w:rsid w:val="00716FCA"/>
    <w:rsid w:val="00716FE9"/>
    <w:rsid w:val="00717031"/>
    <w:rsid w:val="007170B1"/>
    <w:rsid w:val="00717229"/>
    <w:rsid w:val="007172ED"/>
    <w:rsid w:val="007173C8"/>
    <w:rsid w:val="0071744B"/>
    <w:rsid w:val="00717629"/>
    <w:rsid w:val="007177CB"/>
    <w:rsid w:val="007177D1"/>
    <w:rsid w:val="00717807"/>
    <w:rsid w:val="007179B8"/>
    <w:rsid w:val="00717A51"/>
    <w:rsid w:val="00717B64"/>
    <w:rsid w:val="00717B7B"/>
    <w:rsid w:val="00717C62"/>
    <w:rsid w:val="00717CF7"/>
    <w:rsid w:val="00717CFD"/>
    <w:rsid w:val="00717E2E"/>
    <w:rsid w:val="007200AB"/>
    <w:rsid w:val="00720166"/>
    <w:rsid w:val="007201FB"/>
    <w:rsid w:val="00720201"/>
    <w:rsid w:val="007204A0"/>
    <w:rsid w:val="007204A9"/>
    <w:rsid w:val="007208C8"/>
    <w:rsid w:val="00720A3A"/>
    <w:rsid w:val="00720A4E"/>
    <w:rsid w:val="00720AA6"/>
    <w:rsid w:val="00720CCC"/>
    <w:rsid w:val="00720D30"/>
    <w:rsid w:val="00720D9F"/>
    <w:rsid w:val="00720E26"/>
    <w:rsid w:val="00720E7A"/>
    <w:rsid w:val="00720E86"/>
    <w:rsid w:val="00720F33"/>
    <w:rsid w:val="0072108A"/>
    <w:rsid w:val="00721157"/>
    <w:rsid w:val="00721355"/>
    <w:rsid w:val="007213D7"/>
    <w:rsid w:val="007214FB"/>
    <w:rsid w:val="0072163E"/>
    <w:rsid w:val="0072167C"/>
    <w:rsid w:val="007216A8"/>
    <w:rsid w:val="007216EB"/>
    <w:rsid w:val="0072175E"/>
    <w:rsid w:val="007217BD"/>
    <w:rsid w:val="00721817"/>
    <w:rsid w:val="007218E9"/>
    <w:rsid w:val="007219FB"/>
    <w:rsid w:val="00721BC5"/>
    <w:rsid w:val="00721E20"/>
    <w:rsid w:val="00721F6A"/>
    <w:rsid w:val="007220C2"/>
    <w:rsid w:val="007220CA"/>
    <w:rsid w:val="007222AA"/>
    <w:rsid w:val="00722325"/>
    <w:rsid w:val="007223EC"/>
    <w:rsid w:val="00722634"/>
    <w:rsid w:val="00722751"/>
    <w:rsid w:val="0072275A"/>
    <w:rsid w:val="0072276C"/>
    <w:rsid w:val="0072297C"/>
    <w:rsid w:val="007229CB"/>
    <w:rsid w:val="00722BED"/>
    <w:rsid w:val="00722FC3"/>
    <w:rsid w:val="00723011"/>
    <w:rsid w:val="0072307D"/>
    <w:rsid w:val="007230AD"/>
    <w:rsid w:val="007230B6"/>
    <w:rsid w:val="0072323E"/>
    <w:rsid w:val="00723345"/>
    <w:rsid w:val="00723378"/>
    <w:rsid w:val="00723578"/>
    <w:rsid w:val="00723696"/>
    <w:rsid w:val="0072376D"/>
    <w:rsid w:val="0072394A"/>
    <w:rsid w:val="0072394C"/>
    <w:rsid w:val="0072395C"/>
    <w:rsid w:val="007239D5"/>
    <w:rsid w:val="00723C58"/>
    <w:rsid w:val="00723F08"/>
    <w:rsid w:val="0072400E"/>
    <w:rsid w:val="00724027"/>
    <w:rsid w:val="0072408D"/>
    <w:rsid w:val="00724162"/>
    <w:rsid w:val="00724300"/>
    <w:rsid w:val="00724421"/>
    <w:rsid w:val="0072443E"/>
    <w:rsid w:val="00724474"/>
    <w:rsid w:val="00724615"/>
    <w:rsid w:val="007246E7"/>
    <w:rsid w:val="00724782"/>
    <w:rsid w:val="0072479E"/>
    <w:rsid w:val="0072481F"/>
    <w:rsid w:val="0072484D"/>
    <w:rsid w:val="00724A48"/>
    <w:rsid w:val="00724A68"/>
    <w:rsid w:val="00724B3D"/>
    <w:rsid w:val="00724B6B"/>
    <w:rsid w:val="00724BE9"/>
    <w:rsid w:val="00724C72"/>
    <w:rsid w:val="00724C8E"/>
    <w:rsid w:val="00724D55"/>
    <w:rsid w:val="00724FE6"/>
    <w:rsid w:val="0072500F"/>
    <w:rsid w:val="00725074"/>
    <w:rsid w:val="007250C7"/>
    <w:rsid w:val="007250FC"/>
    <w:rsid w:val="007252E4"/>
    <w:rsid w:val="00725322"/>
    <w:rsid w:val="007254A1"/>
    <w:rsid w:val="007254F6"/>
    <w:rsid w:val="0072552E"/>
    <w:rsid w:val="00725678"/>
    <w:rsid w:val="00725783"/>
    <w:rsid w:val="00725880"/>
    <w:rsid w:val="0072599A"/>
    <w:rsid w:val="007259B7"/>
    <w:rsid w:val="00725C57"/>
    <w:rsid w:val="00725CC7"/>
    <w:rsid w:val="00725CD0"/>
    <w:rsid w:val="00725DAB"/>
    <w:rsid w:val="00725DDA"/>
    <w:rsid w:val="00725E6C"/>
    <w:rsid w:val="00725F28"/>
    <w:rsid w:val="00725F3D"/>
    <w:rsid w:val="00726008"/>
    <w:rsid w:val="00726107"/>
    <w:rsid w:val="00726164"/>
    <w:rsid w:val="007261A7"/>
    <w:rsid w:val="00726247"/>
    <w:rsid w:val="0072627E"/>
    <w:rsid w:val="007264B2"/>
    <w:rsid w:val="00726512"/>
    <w:rsid w:val="00726535"/>
    <w:rsid w:val="007265C7"/>
    <w:rsid w:val="007265DC"/>
    <w:rsid w:val="007266AE"/>
    <w:rsid w:val="007266ED"/>
    <w:rsid w:val="00726776"/>
    <w:rsid w:val="007267CD"/>
    <w:rsid w:val="00726959"/>
    <w:rsid w:val="007269F2"/>
    <w:rsid w:val="00726AF8"/>
    <w:rsid w:val="00726B29"/>
    <w:rsid w:val="00726BA3"/>
    <w:rsid w:val="00726BF2"/>
    <w:rsid w:val="00726D4A"/>
    <w:rsid w:val="00726D8D"/>
    <w:rsid w:val="00726D93"/>
    <w:rsid w:val="00726F2D"/>
    <w:rsid w:val="007271A7"/>
    <w:rsid w:val="00727381"/>
    <w:rsid w:val="007274CD"/>
    <w:rsid w:val="00727606"/>
    <w:rsid w:val="0072772F"/>
    <w:rsid w:val="00727744"/>
    <w:rsid w:val="007277C2"/>
    <w:rsid w:val="0072785B"/>
    <w:rsid w:val="007278B3"/>
    <w:rsid w:val="007279EE"/>
    <w:rsid w:val="00727AE7"/>
    <w:rsid w:val="00727DDE"/>
    <w:rsid w:val="00727FDF"/>
    <w:rsid w:val="0073001E"/>
    <w:rsid w:val="00730067"/>
    <w:rsid w:val="0073015F"/>
    <w:rsid w:val="007301F7"/>
    <w:rsid w:val="007303C3"/>
    <w:rsid w:val="007303CE"/>
    <w:rsid w:val="007303F5"/>
    <w:rsid w:val="0073044C"/>
    <w:rsid w:val="00730506"/>
    <w:rsid w:val="00730610"/>
    <w:rsid w:val="00730977"/>
    <w:rsid w:val="00730AD4"/>
    <w:rsid w:val="00730BD4"/>
    <w:rsid w:val="00730D80"/>
    <w:rsid w:val="00730D96"/>
    <w:rsid w:val="00731032"/>
    <w:rsid w:val="00731116"/>
    <w:rsid w:val="007311A8"/>
    <w:rsid w:val="0073127F"/>
    <w:rsid w:val="007312B7"/>
    <w:rsid w:val="0073136B"/>
    <w:rsid w:val="007314ED"/>
    <w:rsid w:val="0073152F"/>
    <w:rsid w:val="007315B1"/>
    <w:rsid w:val="00731675"/>
    <w:rsid w:val="007316F9"/>
    <w:rsid w:val="007318D3"/>
    <w:rsid w:val="00731991"/>
    <w:rsid w:val="00731B32"/>
    <w:rsid w:val="00731B68"/>
    <w:rsid w:val="00731B99"/>
    <w:rsid w:val="00731D52"/>
    <w:rsid w:val="00731E34"/>
    <w:rsid w:val="00731EE2"/>
    <w:rsid w:val="00731EF6"/>
    <w:rsid w:val="0073214A"/>
    <w:rsid w:val="0073240F"/>
    <w:rsid w:val="0073247A"/>
    <w:rsid w:val="00732525"/>
    <w:rsid w:val="007326C7"/>
    <w:rsid w:val="007326E5"/>
    <w:rsid w:val="0073273C"/>
    <w:rsid w:val="00732749"/>
    <w:rsid w:val="0073279B"/>
    <w:rsid w:val="00732908"/>
    <w:rsid w:val="0073291E"/>
    <w:rsid w:val="0073295C"/>
    <w:rsid w:val="00732A7F"/>
    <w:rsid w:val="00732AC6"/>
    <w:rsid w:val="00732BCA"/>
    <w:rsid w:val="00732BE3"/>
    <w:rsid w:val="00732C92"/>
    <w:rsid w:val="00732D7D"/>
    <w:rsid w:val="00732E6F"/>
    <w:rsid w:val="00732E9F"/>
    <w:rsid w:val="00732EE3"/>
    <w:rsid w:val="00733072"/>
    <w:rsid w:val="00733263"/>
    <w:rsid w:val="0073326B"/>
    <w:rsid w:val="0073326F"/>
    <w:rsid w:val="007332BC"/>
    <w:rsid w:val="00733300"/>
    <w:rsid w:val="007333E7"/>
    <w:rsid w:val="00733586"/>
    <w:rsid w:val="007336AF"/>
    <w:rsid w:val="007337A8"/>
    <w:rsid w:val="007338D6"/>
    <w:rsid w:val="00733983"/>
    <w:rsid w:val="00733BFC"/>
    <w:rsid w:val="00733D44"/>
    <w:rsid w:val="00733E72"/>
    <w:rsid w:val="00733FF0"/>
    <w:rsid w:val="00734143"/>
    <w:rsid w:val="00734148"/>
    <w:rsid w:val="007342B4"/>
    <w:rsid w:val="0073445B"/>
    <w:rsid w:val="007344CD"/>
    <w:rsid w:val="007346AA"/>
    <w:rsid w:val="00734726"/>
    <w:rsid w:val="007349CA"/>
    <w:rsid w:val="007349FC"/>
    <w:rsid w:val="00734B2F"/>
    <w:rsid w:val="00734DBF"/>
    <w:rsid w:val="00734E8C"/>
    <w:rsid w:val="00735053"/>
    <w:rsid w:val="007351D3"/>
    <w:rsid w:val="00735243"/>
    <w:rsid w:val="00735321"/>
    <w:rsid w:val="007353D5"/>
    <w:rsid w:val="007354ED"/>
    <w:rsid w:val="0073551E"/>
    <w:rsid w:val="0073553B"/>
    <w:rsid w:val="007356BA"/>
    <w:rsid w:val="007357E8"/>
    <w:rsid w:val="00735A35"/>
    <w:rsid w:val="00735C14"/>
    <w:rsid w:val="00735D3E"/>
    <w:rsid w:val="00735D4A"/>
    <w:rsid w:val="00735F34"/>
    <w:rsid w:val="00736113"/>
    <w:rsid w:val="00736190"/>
    <w:rsid w:val="0073620B"/>
    <w:rsid w:val="00736448"/>
    <w:rsid w:val="007364B4"/>
    <w:rsid w:val="007365D6"/>
    <w:rsid w:val="00736673"/>
    <w:rsid w:val="007366A6"/>
    <w:rsid w:val="007366BE"/>
    <w:rsid w:val="007366F1"/>
    <w:rsid w:val="00736828"/>
    <w:rsid w:val="007368B6"/>
    <w:rsid w:val="0073696E"/>
    <w:rsid w:val="00736BD7"/>
    <w:rsid w:val="00736C0C"/>
    <w:rsid w:val="00736C4E"/>
    <w:rsid w:val="00736CB4"/>
    <w:rsid w:val="00736E36"/>
    <w:rsid w:val="00736EFA"/>
    <w:rsid w:val="00736F12"/>
    <w:rsid w:val="007370C9"/>
    <w:rsid w:val="0073711D"/>
    <w:rsid w:val="0073717C"/>
    <w:rsid w:val="0073718E"/>
    <w:rsid w:val="0073722C"/>
    <w:rsid w:val="0073726D"/>
    <w:rsid w:val="007373A1"/>
    <w:rsid w:val="007373ED"/>
    <w:rsid w:val="00737476"/>
    <w:rsid w:val="007374BB"/>
    <w:rsid w:val="00737534"/>
    <w:rsid w:val="00737623"/>
    <w:rsid w:val="00737655"/>
    <w:rsid w:val="00737747"/>
    <w:rsid w:val="007377F9"/>
    <w:rsid w:val="00737904"/>
    <w:rsid w:val="00737ABE"/>
    <w:rsid w:val="00737AC7"/>
    <w:rsid w:val="00737B36"/>
    <w:rsid w:val="00737B9C"/>
    <w:rsid w:val="00737C48"/>
    <w:rsid w:val="00737D04"/>
    <w:rsid w:val="00737D7E"/>
    <w:rsid w:val="00737D9E"/>
    <w:rsid w:val="00737DB0"/>
    <w:rsid w:val="00737FB1"/>
    <w:rsid w:val="00737FC0"/>
    <w:rsid w:val="007400CE"/>
    <w:rsid w:val="00740222"/>
    <w:rsid w:val="00740276"/>
    <w:rsid w:val="0074049B"/>
    <w:rsid w:val="007404C4"/>
    <w:rsid w:val="007404C6"/>
    <w:rsid w:val="007405B1"/>
    <w:rsid w:val="00740638"/>
    <w:rsid w:val="0074088B"/>
    <w:rsid w:val="00740A47"/>
    <w:rsid w:val="00740AB9"/>
    <w:rsid w:val="00740B82"/>
    <w:rsid w:val="00740CCB"/>
    <w:rsid w:val="00740CEA"/>
    <w:rsid w:val="00740CFE"/>
    <w:rsid w:val="00740D7A"/>
    <w:rsid w:val="00740D91"/>
    <w:rsid w:val="00740DB4"/>
    <w:rsid w:val="00740EFD"/>
    <w:rsid w:val="00740F6B"/>
    <w:rsid w:val="00741354"/>
    <w:rsid w:val="00741477"/>
    <w:rsid w:val="00741550"/>
    <w:rsid w:val="00741566"/>
    <w:rsid w:val="0074170A"/>
    <w:rsid w:val="007417C8"/>
    <w:rsid w:val="00741885"/>
    <w:rsid w:val="00741899"/>
    <w:rsid w:val="007418BD"/>
    <w:rsid w:val="00741908"/>
    <w:rsid w:val="0074192A"/>
    <w:rsid w:val="00741961"/>
    <w:rsid w:val="007419BA"/>
    <w:rsid w:val="00741B1E"/>
    <w:rsid w:val="00741B4C"/>
    <w:rsid w:val="00741C28"/>
    <w:rsid w:val="00741CAB"/>
    <w:rsid w:val="00741CF8"/>
    <w:rsid w:val="00741EE6"/>
    <w:rsid w:val="00741EFC"/>
    <w:rsid w:val="00741FCD"/>
    <w:rsid w:val="0074205E"/>
    <w:rsid w:val="007421D7"/>
    <w:rsid w:val="007424C3"/>
    <w:rsid w:val="007428F3"/>
    <w:rsid w:val="007428F9"/>
    <w:rsid w:val="0074295E"/>
    <w:rsid w:val="00742AC7"/>
    <w:rsid w:val="00742B7B"/>
    <w:rsid w:val="00742BF0"/>
    <w:rsid w:val="00742D06"/>
    <w:rsid w:val="00742D4A"/>
    <w:rsid w:val="00742F47"/>
    <w:rsid w:val="007430FB"/>
    <w:rsid w:val="00743100"/>
    <w:rsid w:val="0074315D"/>
    <w:rsid w:val="007432C3"/>
    <w:rsid w:val="0074358B"/>
    <w:rsid w:val="0074363F"/>
    <w:rsid w:val="007436C4"/>
    <w:rsid w:val="00743946"/>
    <w:rsid w:val="00743AFC"/>
    <w:rsid w:val="00743B1C"/>
    <w:rsid w:val="00743C54"/>
    <w:rsid w:val="00743C64"/>
    <w:rsid w:val="00743CE7"/>
    <w:rsid w:val="00743D2B"/>
    <w:rsid w:val="00743DE5"/>
    <w:rsid w:val="00743FD2"/>
    <w:rsid w:val="00743FEF"/>
    <w:rsid w:val="00744111"/>
    <w:rsid w:val="007441E6"/>
    <w:rsid w:val="007446C0"/>
    <w:rsid w:val="007446DC"/>
    <w:rsid w:val="007448DA"/>
    <w:rsid w:val="007448F0"/>
    <w:rsid w:val="00744B3F"/>
    <w:rsid w:val="00744BA3"/>
    <w:rsid w:val="00744C7D"/>
    <w:rsid w:val="00744D5C"/>
    <w:rsid w:val="00744DB4"/>
    <w:rsid w:val="00744F0A"/>
    <w:rsid w:val="00744F7A"/>
    <w:rsid w:val="00745050"/>
    <w:rsid w:val="007450D9"/>
    <w:rsid w:val="00745116"/>
    <w:rsid w:val="00745129"/>
    <w:rsid w:val="00745469"/>
    <w:rsid w:val="007455E7"/>
    <w:rsid w:val="00745B21"/>
    <w:rsid w:val="00745BC9"/>
    <w:rsid w:val="00745BE7"/>
    <w:rsid w:val="00745DCD"/>
    <w:rsid w:val="00745E28"/>
    <w:rsid w:val="0074623B"/>
    <w:rsid w:val="0074628C"/>
    <w:rsid w:val="007462DA"/>
    <w:rsid w:val="00746496"/>
    <w:rsid w:val="007464D3"/>
    <w:rsid w:val="00746620"/>
    <w:rsid w:val="0074673E"/>
    <w:rsid w:val="00746792"/>
    <w:rsid w:val="00746A77"/>
    <w:rsid w:val="00746D80"/>
    <w:rsid w:val="00746EA4"/>
    <w:rsid w:val="00746F6B"/>
    <w:rsid w:val="00746F87"/>
    <w:rsid w:val="00746FAA"/>
    <w:rsid w:val="00746FB4"/>
    <w:rsid w:val="0074716F"/>
    <w:rsid w:val="007471DD"/>
    <w:rsid w:val="00747226"/>
    <w:rsid w:val="00747308"/>
    <w:rsid w:val="00747336"/>
    <w:rsid w:val="0074733B"/>
    <w:rsid w:val="00747349"/>
    <w:rsid w:val="007474FE"/>
    <w:rsid w:val="00747599"/>
    <w:rsid w:val="007475A3"/>
    <w:rsid w:val="007475C6"/>
    <w:rsid w:val="00747650"/>
    <w:rsid w:val="007476DA"/>
    <w:rsid w:val="00747894"/>
    <w:rsid w:val="00747904"/>
    <w:rsid w:val="00747A23"/>
    <w:rsid w:val="00747A55"/>
    <w:rsid w:val="00747AA8"/>
    <w:rsid w:val="00747B25"/>
    <w:rsid w:val="00747B5A"/>
    <w:rsid w:val="00747C44"/>
    <w:rsid w:val="00747D1C"/>
    <w:rsid w:val="00747D78"/>
    <w:rsid w:val="00747FAF"/>
    <w:rsid w:val="00747FD0"/>
    <w:rsid w:val="00747FDD"/>
    <w:rsid w:val="00750015"/>
    <w:rsid w:val="00750150"/>
    <w:rsid w:val="00750154"/>
    <w:rsid w:val="00750180"/>
    <w:rsid w:val="0075028F"/>
    <w:rsid w:val="007502DD"/>
    <w:rsid w:val="00750323"/>
    <w:rsid w:val="00750417"/>
    <w:rsid w:val="007505ED"/>
    <w:rsid w:val="00750632"/>
    <w:rsid w:val="0075063E"/>
    <w:rsid w:val="0075069A"/>
    <w:rsid w:val="007508FF"/>
    <w:rsid w:val="007509EA"/>
    <w:rsid w:val="00750A6D"/>
    <w:rsid w:val="00750A80"/>
    <w:rsid w:val="00750B34"/>
    <w:rsid w:val="00750B52"/>
    <w:rsid w:val="00750C49"/>
    <w:rsid w:val="00750E43"/>
    <w:rsid w:val="00750E59"/>
    <w:rsid w:val="00750E8B"/>
    <w:rsid w:val="00750F51"/>
    <w:rsid w:val="007511FB"/>
    <w:rsid w:val="00751205"/>
    <w:rsid w:val="00751396"/>
    <w:rsid w:val="00751595"/>
    <w:rsid w:val="007515B2"/>
    <w:rsid w:val="0075174C"/>
    <w:rsid w:val="0075186C"/>
    <w:rsid w:val="00751945"/>
    <w:rsid w:val="00751AB4"/>
    <w:rsid w:val="00751B8A"/>
    <w:rsid w:val="00751BC7"/>
    <w:rsid w:val="00751BD3"/>
    <w:rsid w:val="00751C4A"/>
    <w:rsid w:val="00751C7D"/>
    <w:rsid w:val="00751D01"/>
    <w:rsid w:val="00751FB5"/>
    <w:rsid w:val="00752011"/>
    <w:rsid w:val="007521C2"/>
    <w:rsid w:val="0075228C"/>
    <w:rsid w:val="00752351"/>
    <w:rsid w:val="007523ED"/>
    <w:rsid w:val="00752473"/>
    <w:rsid w:val="00752672"/>
    <w:rsid w:val="00752990"/>
    <w:rsid w:val="00752EC0"/>
    <w:rsid w:val="007532E3"/>
    <w:rsid w:val="0075335E"/>
    <w:rsid w:val="007533A7"/>
    <w:rsid w:val="0075373A"/>
    <w:rsid w:val="007538A5"/>
    <w:rsid w:val="007538D6"/>
    <w:rsid w:val="00753AD4"/>
    <w:rsid w:val="00753AE8"/>
    <w:rsid w:val="00753B2F"/>
    <w:rsid w:val="00753C70"/>
    <w:rsid w:val="00753D79"/>
    <w:rsid w:val="00753E09"/>
    <w:rsid w:val="00753E5B"/>
    <w:rsid w:val="00753EDB"/>
    <w:rsid w:val="007541C4"/>
    <w:rsid w:val="00754284"/>
    <w:rsid w:val="007542F8"/>
    <w:rsid w:val="00754310"/>
    <w:rsid w:val="00754314"/>
    <w:rsid w:val="00754411"/>
    <w:rsid w:val="0075447F"/>
    <w:rsid w:val="007545A5"/>
    <w:rsid w:val="00754792"/>
    <w:rsid w:val="00754C15"/>
    <w:rsid w:val="00754D15"/>
    <w:rsid w:val="00754D1B"/>
    <w:rsid w:val="00754E43"/>
    <w:rsid w:val="00754E55"/>
    <w:rsid w:val="00754FC0"/>
    <w:rsid w:val="00754FE2"/>
    <w:rsid w:val="00755172"/>
    <w:rsid w:val="00755190"/>
    <w:rsid w:val="00755393"/>
    <w:rsid w:val="00755470"/>
    <w:rsid w:val="0075552D"/>
    <w:rsid w:val="0075561B"/>
    <w:rsid w:val="0075563A"/>
    <w:rsid w:val="00755720"/>
    <w:rsid w:val="0075587E"/>
    <w:rsid w:val="007559A1"/>
    <w:rsid w:val="007559DC"/>
    <w:rsid w:val="00755A53"/>
    <w:rsid w:val="00755AA1"/>
    <w:rsid w:val="00755AB3"/>
    <w:rsid w:val="00755B52"/>
    <w:rsid w:val="00755C15"/>
    <w:rsid w:val="00755CD0"/>
    <w:rsid w:val="00755CD1"/>
    <w:rsid w:val="00755D46"/>
    <w:rsid w:val="00755DA9"/>
    <w:rsid w:val="00755F87"/>
    <w:rsid w:val="00756032"/>
    <w:rsid w:val="0075613F"/>
    <w:rsid w:val="00756275"/>
    <w:rsid w:val="007562E6"/>
    <w:rsid w:val="007563CB"/>
    <w:rsid w:val="0075672A"/>
    <w:rsid w:val="00756771"/>
    <w:rsid w:val="00756782"/>
    <w:rsid w:val="0075689C"/>
    <w:rsid w:val="007568EE"/>
    <w:rsid w:val="00756929"/>
    <w:rsid w:val="00756B8B"/>
    <w:rsid w:val="00756BD0"/>
    <w:rsid w:val="00756D8B"/>
    <w:rsid w:val="00757034"/>
    <w:rsid w:val="007570C9"/>
    <w:rsid w:val="0075715D"/>
    <w:rsid w:val="007571FE"/>
    <w:rsid w:val="00757235"/>
    <w:rsid w:val="0075724E"/>
    <w:rsid w:val="0075733A"/>
    <w:rsid w:val="007577F1"/>
    <w:rsid w:val="007578F9"/>
    <w:rsid w:val="00757935"/>
    <w:rsid w:val="00757A3A"/>
    <w:rsid w:val="00757ACB"/>
    <w:rsid w:val="00757BFF"/>
    <w:rsid w:val="00757CAA"/>
    <w:rsid w:val="00757D67"/>
    <w:rsid w:val="0076005D"/>
    <w:rsid w:val="007600C8"/>
    <w:rsid w:val="0076013B"/>
    <w:rsid w:val="0076025B"/>
    <w:rsid w:val="0076026A"/>
    <w:rsid w:val="007602A8"/>
    <w:rsid w:val="00760442"/>
    <w:rsid w:val="007604E7"/>
    <w:rsid w:val="007605AB"/>
    <w:rsid w:val="007605F5"/>
    <w:rsid w:val="007607D2"/>
    <w:rsid w:val="007608A8"/>
    <w:rsid w:val="007608D7"/>
    <w:rsid w:val="00760914"/>
    <w:rsid w:val="00760A11"/>
    <w:rsid w:val="00760A4D"/>
    <w:rsid w:val="00760AC4"/>
    <w:rsid w:val="00760DD0"/>
    <w:rsid w:val="00760DD2"/>
    <w:rsid w:val="00760E88"/>
    <w:rsid w:val="00760EA9"/>
    <w:rsid w:val="00760EE0"/>
    <w:rsid w:val="00760FD5"/>
    <w:rsid w:val="00760FF7"/>
    <w:rsid w:val="00761085"/>
    <w:rsid w:val="00761137"/>
    <w:rsid w:val="00761295"/>
    <w:rsid w:val="0076142A"/>
    <w:rsid w:val="00761482"/>
    <w:rsid w:val="007614AD"/>
    <w:rsid w:val="007615CC"/>
    <w:rsid w:val="007616F0"/>
    <w:rsid w:val="00761702"/>
    <w:rsid w:val="00761861"/>
    <w:rsid w:val="007618C0"/>
    <w:rsid w:val="007619A1"/>
    <w:rsid w:val="007619D9"/>
    <w:rsid w:val="007619FF"/>
    <w:rsid w:val="00761B3F"/>
    <w:rsid w:val="00761B4E"/>
    <w:rsid w:val="00761B81"/>
    <w:rsid w:val="00761BE0"/>
    <w:rsid w:val="00761BF9"/>
    <w:rsid w:val="00761C30"/>
    <w:rsid w:val="00761C9A"/>
    <w:rsid w:val="00761CDD"/>
    <w:rsid w:val="00761CFC"/>
    <w:rsid w:val="00761E17"/>
    <w:rsid w:val="00761E2D"/>
    <w:rsid w:val="00761ECC"/>
    <w:rsid w:val="00761F22"/>
    <w:rsid w:val="0076209C"/>
    <w:rsid w:val="007620E0"/>
    <w:rsid w:val="007621AF"/>
    <w:rsid w:val="0076225E"/>
    <w:rsid w:val="007622EF"/>
    <w:rsid w:val="007622F8"/>
    <w:rsid w:val="00762398"/>
    <w:rsid w:val="00762470"/>
    <w:rsid w:val="0076273C"/>
    <w:rsid w:val="00762792"/>
    <w:rsid w:val="0076294F"/>
    <w:rsid w:val="007629D9"/>
    <w:rsid w:val="00762A83"/>
    <w:rsid w:val="00762AA1"/>
    <w:rsid w:val="00762AB9"/>
    <w:rsid w:val="00762ACB"/>
    <w:rsid w:val="00762AE5"/>
    <w:rsid w:val="00762B3B"/>
    <w:rsid w:val="00762CDB"/>
    <w:rsid w:val="00762EC6"/>
    <w:rsid w:val="00762FC6"/>
    <w:rsid w:val="007630C1"/>
    <w:rsid w:val="00763198"/>
    <w:rsid w:val="007632F7"/>
    <w:rsid w:val="00763334"/>
    <w:rsid w:val="00763460"/>
    <w:rsid w:val="00763559"/>
    <w:rsid w:val="00763742"/>
    <w:rsid w:val="007638FB"/>
    <w:rsid w:val="00763AEA"/>
    <w:rsid w:val="00763B04"/>
    <w:rsid w:val="00763B48"/>
    <w:rsid w:val="00763BDF"/>
    <w:rsid w:val="00763C90"/>
    <w:rsid w:val="00763D72"/>
    <w:rsid w:val="00763DE4"/>
    <w:rsid w:val="00763E26"/>
    <w:rsid w:val="00763EFF"/>
    <w:rsid w:val="00763F06"/>
    <w:rsid w:val="00764116"/>
    <w:rsid w:val="00764209"/>
    <w:rsid w:val="00764244"/>
    <w:rsid w:val="0076433B"/>
    <w:rsid w:val="00764343"/>
    <w:rsid w:val="0076443D"/>
    <w:rsid w:val="00764544"/>
    <w:rsid w:val="00764638"/>
    <w:rsid w:val="007646A0"/>
    <w:rsid w:val="0076470A"/>
    <w:rsid w:val="007648E5"/>
    <w:rsid w:val="00764AD8"/>
    <w:rsid w:val="00764B3A"/>
    <w:rsid w:val="00764BEE"/>
    <w:rsid w:val="00764D50"/>
    <w:rsid w:val="00764D9D"/>
    <w:rsid w:val="00764DAA"/>
    <w:rsid w:val="00764DB3"/>
    <w:rsid w:val="00764EC0"/>
    <w:rsid w:val="00764F82"/>
    <w:rsid w:val="00765003"/>
    <w:rsid w:val="00765038"/>
    <w:rsid w:val="0076513F"/>
    <w:rsid w:val="007652B1"/>
    <w:rsid w:val="007652FD"/>
    <w:rsid w:val="0076547C"/>
    <w:rsid w:val="007655A0"/>
    <w:rsid w:val="007655BE"/>
    <w:rsid w:val="00765656"/>
    <w:rsid w:val="0076567C"/>
    <w:rsid w:val="0076568F"/>
    <w:rsid w:val="00765754"/>
    <w:rsid w:val="00765774"/>
    <w:rsid w:val="00765797"/>
    <w:rsid w:val="00765922"/>
    <w:rsid w:val="00765A65"/>
    <w:rsid w:val="00765A79"/>
    <w:rsid w:val="00765B15"/>
    <w:rsid w:val="00765B44"/>
    <w:rsid w:val="00765C26"/>
    <w:rsid w:val="00765C80"/>
    <w:rsid w:val="00765CAC"/>
    <w:rsid w:val="00765E35"/>
    <w:rsid w:val="00765F48"/>
    <w:rsid w:val="00765F4A"/>
    <w:rsid w:val="00765F50"/>
    <w:rsid w:val="00765F83"/>
    <w:rsid w:val="00766108"/>
    <w:rsid w:val="0076617F"/>
    <w:rsid w:val="00766270"/>
    <w:rsid w:val="0076628E"/>
    <w:rsid w:val="007662C4"/>
    <w:rsid w:val="00766385"/>
    <w:rsid w:val="007663B3"/>
    <w:rsid w:val="0076642A"/>
    <w:rsid w:val="0076643E"/>
    <w:rsid w:val="007665E1"/>
    <w:rsid w:val="007665EB"/>
    <w:rsid w:val="007665F5"/>
    <w:rsid w:val="00766604"/>
    <w:rsid w:val="007666AF"/>
    <w:rsid w:val="007669AF"/>
    <w:rsid w:val="00766B05"/>
    <w:rsid w:val="00766B80"/>
    <w:rsid w:val="00766C07"/>
    <w:rsid w:val="00766C4E"/>
    <w:rsid w:val="00766CD4"/>
    <w:rsid w:val="00766E4D"/>
    <w:rsid w:val="00766E83"/>
    <w:rsid w:val="00766EF0"/>
    <w:rsid w:val="00767036"/>
    <w:rsid w:val="0076715F"/>
    <w:rsid w:val="007672D9"/>
    <w:rsid w:val="00767353"/>
    <w:rsid w:val="007674E7"/>
    <w:rsid w:val="0076750B"/>
    <w:rsid w:val="00767744"/>
    <w:rsid w:val="0076776A"/>
    <w:rsid w:val="00767770"/>
    <w:rsid w:val="007677C9"/>
    <w:rsid w:val="00767853"/>
    <w:rsid w:val="00767A3F"/>
    <w:rsid w:val="00767A43"/>
    <w:rsid w:val="00767AB2"/>
    <w:rsid w:val="00767D26"/>
    <w:rsid w:val="00767DBB"/>
    <w:rsid w:val="00767EC1"/>
    <w:rsid w:val="00767F93"/>
    <w:rsid w:val="00770075"/>
    <w:rsid w:val="0077013C"/>
    <w:rsid w:val="0077023A"/>
    <w:rsid w:val="00770504"/>
    <w:rsid w:val="00770568"/>
    <w:rsid w:val="007705B2"/>
    <w:rsid w:val="0077076A"/>
    <w:rsid w:val="0077080D"/>
    <w:rsid w:val="00770863"/>
    <w:rsid w:val="007708BB"/>
    <w:rsid w:val="00770922"/>
    <w:rsid w:val="00770924"/>
    <w:rsid w:val="00770AC4"/>
    <w:rsid w:val="00770BDC"/>
    <w:rsid w:val="00770C5A"/>
    <w:rsid w:val="00770CB6"/>
    <w:rsid w:val="00770CBE"/>
    <w:rsid w:val="00770D14"/>
    <w:rsid w:val="00770EEB"/>
    <w:rsid w:val="00770F19"/>
    <w:rsid w:val="00770FD2"/>
    <w:rsid w:val="00771535"/>
    <w:rsid w:val="00771586"/>
    <w:rsid w:val="00771645"/>
    <w:rsid w:val="0077169E"/>
    <w:rsid w:val="007716C3"/>
    <w:rsid w:val="0077181F"/>
    <w:rsid w:val="00771A71"/>
    <w:rsid w:val="00771AEF"/>
    <w:rsid w:val="00771B5D"/>
    <w:rsid w:val="00771B6E"/>
    <w:rsid w:val="00771BE4"/>
    <w:rsid w:val="00771C2B"/>
    <w:rsid w:val="00771CA9"/>
    <w:rsid w:val="00771E7C"/>
    <w:rsid w:val="00771EED"/>
    <w:rsid w:val="00771F58"/>
    <w:rsid w:val="00771FEC"/>
    <w:rsid w:val="00772005"/>
    <w:rsid w:val="00772142"/>
    <w:rsid w:val="007724DF"/>
    <w:rsid w:val="007725A4"/>
    <w:rsid w:val="007726D1"/>
    <w:rsid w:val="00772807"/>
    <w:rsid w:val="00772B2D"/>
    <w:rsid w:val="00772B68"/>
    <w:rsid w:val="00772C01"/>
    <w:rsid w:val="00772C0A"/>
    <w:rsid w:val="00772C2F"/>
    <w:rsid w:val="00772CAE"/>
    <w:rsid w:val="00772CC8"/>
    <w:rsid w:val="00772EAF"/>
    <w:rsid w:val="00772F4D"/>
    <w:rsid w:val="00772FBF"/>
    <w:rsid w:val="007730EE"/>
    <w:rsid w:val="00773236"/>
    <w:rsid w:val="007732A2"/>
    <w:rsid w:val="0077335C"/>
    <w:rsid w:val="00773420"/>
    <w:rsid w:val="00773669"/>
    <w:rsid w:val="00773681"/>
    <w:rsid w:val="0077377C"/>
    <w:rsid w:val="007738A3"/>
    <w:rsid w:val="0077395F"/>
    <w:rsid w:val="007739B7"/>
    <w:rsid w:val="00773AA9"/>
    <w:rsid w:val="00773B01"/>
    <w:rsid w:val="00773E02"/>
    <w:rsid w:val="00773E31"/>
    <w:rsid w:val="00773EA2"/>
    <w:rsid w:val="00773F2F"/>
    <w:rsid w:val="00773F35"/>
    <w:rsid w:val="007740D2"/>
    <w:rsid w:val="00774212"/>
    <w:rsid w:val="0077449C"/>
    <w:rsid w:val="0077450E"/>
    <w:rsid w:val="0077452C"/>
    <w:rsid w:val="00774530"/>
    <w:rsid w:val="00774544"/>
    <w:rsid w:val="0077456D"/>
    <w:rsid w:val="00774646"/>
    <w:rsid w:val="00774878"/>
    <w:rsid w:val="0077489A"/>
    <w:rsid w:val="00774AAD"/>
    <w:rsid w:val="00774B23"/>
    <w:rsid w:val="00774BFB"/>
    <w:rsid w:val="00774CB4"/>
    <w:rsid w:val="00774D30"/>
    <w:rsid w:val="00774D3E"/>
    <w:rsid w:val="00774D91"/>
    <w:rsid w:val="00774E51"/>
    <w:rsid w:val="00774E99"/>
    <w:rsid w:val="00774FB4"/>
    <w:rsid w:val="00774FC2"/>
    <w:rsid w:val="00774FFE"/>
    <w:rsid w:val="0077511D"/>
    <w:rsid w:val="0077520E"/>
    <w:rsid w:val="0077528F"/>
    <w:rsid w:val="0077545D"/>
    <w:rsid w:val="007755AD"/>
    <w:rsid w:val="007755FD"/>
    <w:rsid w:val="007759BE"/>
    <w:rsid w:val="00775B64"/>
    <w:rsid w:val="00775BBA"/>
    <w:rsid w:val="00775D7B"/>
    <w:rsid w:val="00775DC3"/>
    <w:rsid w:val="0077633E"/>
    <w:rsid w:val="00776341"/>
    <w:rsid w:val="007763A5"/>
    <w:rsid w:val="007764C2"/>
    <w:rsid w:val="007765EE"/>
    <w:rsid w:val="007765FB"/>
    <w:rsid w:val="00776705"/>
    <w:rsid w:val="00776810"/>
    <w:rsid w:val="00776A43"/>
    <w:rsid w:val="00776AB7"/>
    <w:rsid w:val="00776B71"/>
    <w:rsid w:val="00776B75"/>
    <w:rsid w:val="00776C6D"/>
    <w:rsid w:val="00776EF1"/>
    <w:rsid w:val="00776F1C"/>
    <w:rsid w:val="00776FA0"/>
    <w:rsid w:val="007770F5"/>
    <w:rsid w:val="007771EA"/>
    <w:rsid w:val="0077722F"/>
    <w:rsid w:val="007773AF"/>
    <w:rsid w:val="007774C4"/>
    <w:rsid w:val="00777639"/>
    <w:rsid w:val="00777711"/>
    <w:rsid w:val="00777835"/>
    <w:rsid w:val="0077785F"/>
    <w:rsid w:val="00777956"/>
    <w:rsid w:val="00777B66"/>
    <w:rsid w:val="00777C4C"/>
    <w:rsid w:val="00777C9F"/>
    <w:rsid w:val="00777CAE"/>
    <w:rsid w:val="00777E1C"/>
    <w:rsid w:val="00777F29"/>
    <w:rsid w:val="007801DC"/>
    <w:rsid w:val="007801FE"/>
    <w:rsid w:val="00780248"/>
    <w:rsid w:val="00780453"/>
    <w:rsid w:val="00780555"/>
    <w:rsid w:val="007805D9"/>
    <w:rsid w:val="0078078F"/>
    <w:rsid w:val="00780831"/>
    <w:rsid w:val="00780951"/>
    <w:rsid w:val="007809D5"/>
    <w:rsid w:val="00780A87"/>
    <w:rsid w:val="00780B48"/>
    <w:rsid w:val="00780BD8"/>
    <w:rsid w:val="00780C5B"/>
    <w:rsid w:val="00780DC5"/>
    <w:rsid w:val="00780DEC"/>
    <w:rsid w:val="00780E1D"/>
    <w:rsid w:val="00780F0D"/>
    <w:rsid w:val="00780F3B"/>
    <w:rsid w:val="00781235"/>
    <w:rsid w:val="0078127F"/>
    <w:rsid w:val="007812F8"/>
    <w:rsid w:val="00781441"/>
    <w:rsid w:val="007814B6"/>
    <w:rsid w:val="00781526"/>
    <w:rsid w:val="007815F2"/>
    <w:rsid w:val="00781695"/>
    <w:rsid w:val="0078174C"/>
    <w:rsid w:val="0078174F"/>
    <w:rsid w:val="0078178E"/>
    <w:rsid w:val="007818D7"/>
    <w:rsid w:val="007819B3"/>
    <w:rsid w:val="00781A3A"/>
    <w:rsid w:val="00781A6A"/>
    <w:rsid w:val="00781B05"/>
    <w:rsid w:val="00781B85"/>
    <w:rsid w:val="00781BD9"/>
    <w:rsid w:val="00781EB9"/>
    <w:rsid w:val="00781F47"/>
    <w:rsid w:val="00781FC0"/>
    <w:rsid w:val="0078208A"/>
    <w:rsid w:val="00782164"/>
    <w:rsid w:val="00782207"/>
    <w:rsid w:val="00782252"/>
    <w:rsid w:val="007823D7"/>
    <w:rsid w:val="007824EA"/>
    <w:rsid w:val="0078260C"/>
    <w:rsid w:val="00782639"/>
    <w:rsid w:val="0078267C"/>
    <w:rsid w:val="0078269C"/>
    <w:rsid w:val="007826DB"/>
    <w:rsid w:val="00782899"/>
    <w:rsid w:val="0078293A"/>
    <w:rsid w:val="00782944"/>
    <w:rsid w:val="00782AD5"/>
    <w:rsid w:val="00782BCB"/>
    <w:rsid w:val="00782E0C"/>
    <w:rsid w:val="00782E0F"/>
    <w:rsid w:val="00782EEF"/>
    <w:rsid w:val="00782FE1"/>
    <w:rsid w:val="00783032"/>
    <w:rsid w:val="007831B3"/>
    <w:rsid w:val="007832C1"/>
    <w:rsid w:val="007833B4"/>
    <w:rsid w:val="007834A0"/>
    <w:rsid w:val="0078356C"/>
    <w:rsid w:val="007836B0"/>
    <w:rsid w:val="0078378A"/>
    <w:rsid w:val="0078386B"/>
    <w:rsid w:val="00783A7F"/>
    <w:rsid w:val="00783AE1"/>
    <w:rsid w:val="00783BDC"/>
    <w:rsid w:val="00783D5A"/>
    <w:rsid w:val="00783DC0"/>
    <w:rsid w:val="00783DD4"/>
    <w:rsid w:val="00783E36"/>
    <w:rsid w:val="00783EA6"/>
    <w:rsid w:val="00783F4B"/>
    <w:rsid w:val="0078407D"/>
    <w:rsid w:val="00784184"/>
    <w:rsid w:val="007841ED"/>
    <w:rsid w:val="007841F4"/>
    <w:rsid w:val="007841FE"/>
    <w:rsid w:val="00784223"/>
    <w:rsid w:val="0078424F"/>
    <w:rsid w:val="0078430E"/>
    <w:rsid w:val="00784474"/>
    <w:rsid w:val="007844ED"/>
    <w:rsid w:val="007845AE"/>
    <w:rsid w:val="007849A0"/>
    <w:rsid w:val="00784C16"/>
    <w:rsid w:val="00784D82"/>
    <w:rsid w:val="00784DCD"/>
    <w:rsid w:val="00784F81"/>
    <w:rsid w:val="0078506C"/>
    <w:rsid w:val="007850DA"/>
    <w:rsid w:val="00785204"/>
    <w:rsid w:val="00785226"/>
    <w:rsid w:val="00785466"/>
    <w:rsid w:val="00785480"/>
    <w:rsid w:val="00785487"/>
    <w:rsid w:val="007855B1"/>
    <w:rsid w:val="00785660"/>
    <w:rsid w:val="00785697"/>
    <w:rsid w:val="007856BE"/>
    <w:rsid w:val="007856C0"/>
    <w:rsid w:val="00785747"/>
    <w:rsid w:val="007858F2"/>
    <w:rsid w:val="007859B9"/>
    <w:rsid w:val="00785AF1"/>
    <w:rsid w:val="00785B85"/>
    <w:rsid w:val="00785BC0"/>
    <w:rsid w:val="00785BE4"/>
    <w:rsid w:val="00785C87"/>
    <w:rsid w:val="00785D1F"/>
    <w:rsid w:val="00785D7B"/>
    <w:rsid w:val="00785E3D"/>
    <w:rsid w:val="00785E4C"/>
    <w:rsid w:val="00785F41"/>
    <w:rsid w:val="00785F56"/>
    <w:rsid w:val="00785F97"/>
    <w:rsid w:val="007860D1"/>
    <w:rsid w:val="007861C2"/>
    <w:rsid w:val="007863C3"/>
    <w:rsid w:val="0078647D"/>
    <w:rsid w:val="0078653D"/>
    <w:rsid w:val="0078665A"/>
    <w:rsid w:val="00786690"/>
    <w:rsid w:val="007867A0"/>
    <w:rsid w:val="00786855"/>
    <w:rsid w:val="0078694A"/>
    <w:rsid w:val="007869F1"/>
    <w:rsid w:val="00786A23"/>
    <w:rsid w:val="00786A65"/>
    <w:rsid w:val="00786C91"/>
    <w:rsid w:val="00786DE2"/>
    <w:rsid w:val="00786DF9"/>
    <w:rsid w:val="00786F3B"/>
    <w:rsid w:val="00786F55"/>
    <w:rsid w:val="00786F6A"/>
    <w:rsid w:val="00786F84"/>
    <w:rsid w:val="00786F87"/>
    <w:rsid w:val="00786FB4"/>
    <w:rsid w:val="00787367"/>
    <w:rsid w:val="007873A4"/>
    <w:rsid w:val="00787478"/>
    <w:rsid w:val="007874CA"/>
    <w:rsid w:val="0078797A"/>
    <w:rsid w:val="00787ACB"/>
    <w:rsid w:val="00787C99"/>
    <w:rsid w:val="00787CA7"/>
    <w:rsid w:val="00787D5B"/>
    <w:rsid w:val="00787E0F"/>
    <w:rsid w:val="00790230"/>
    <w:rsid w:val="0079036E"/>
    <w:rsid w:val="007903B2"/>
    <w:rsid w:val="00790606"/>
    <w:rsid w:val="0079062C"/>
    <w:rsid w:val="00790815"/>
    <w:rsid w:val="00790A02"/>
    <w:rsid w:val="00790A39"/>
    <w:rsid w:val="00790B3F"/>
    <w:rsid w:val="00790BD7"/>
    <w:rsid w:val="00790C88"/>
    <w:rsid w:val="00790CE0"/>
    <w:rsid w:val="00790D38"/>
    <w:rsid w:val="00790D95"/>
    <w:rsid w:val="00790DFF"/>
    <w:rsid w:val="00790E24"/>
    <w:rsid w:val="00790E28"/>
    <w:rsid w:val="00790E5C"/>
    <w:rsid w:val="00790F47"/>
    <w:rsid w:val="00790F80"/>
    <w:rsid w:val="00791065"/>
    <w:rsid w:val="0079110E"/>
    <w:rsid w:val="007911DE"/>
    <w:rsid w:val="00791282"/>
    <w:rsid w:val="00791320"/>
    <w:rsid w:val="00791400"/>
    <w:rsid w:val="0079141B"/>
    <w:rsid w:val="007914EA"/>
    <w:rsid w:val="00791732"/>
    <w:rsid w:val="007918B3"/>
    <w:rsid w:val="00791B5D"/>
    <w:rsid w:val="00791B8C"/>
    <w:rsid w:val="00791C95"/>
    <w:rsid w:val="00791CD2"/>
    <w:rsid w:val="00791D16"/>
    <w:rsid w:val="00791EBC"/>
    <w:rsid w:val="00792175"/>
    <w:rsid w:val="007921BD"/>
    <w:rsid w:val="007921E8"/>
    <w:rsid w:val="0079225C"/>
    <w:rsid w:val="00792270"/>
    <w:rsid w:val="00792368"/>
    <w:rsid w:val="00792413"/>
    <w:rsid w:val="007924AF"/>
    <w:rsid w:val="0079259A"/>
    <w:rsid w:val="007925CA"/>
    <w:rsid w:val="00792658"/>
    <w:rsid w:val="00792679"/>
    <w:rsid w:val="00792758"/>
    <w:rsid w:val="0079276F"/>
    <w:rsid w:val="007928C0"/>
    <w:rsid w:val="00792989"/>
    <w:rsid w:val="00792A5C"/>
    <w:rsid w:val="00792DAA"/>
    <w:rsid w:val="00792E00"/>
    <w:rsid w:val="00792F6B"/>
    <w:rsid w:val="00792F7F"/>
    <w:rsid w:val="00793146"/>
    <w:rsid w:val="0079324D"/>
    <w:rsid w:val="00793268"/>
    <w:rsid w:val="007932F1"/>
    <w:rsid w:val="00793319"/>
    <w:rsid w:val="0079331F"/>
    <w:rsid w:val="007933C5"/>
    <w:rsid w:val="00793490"/>
    <w:rsid w:val="00793501"/>
    <w:rsid w:val="00793A59"/>
    <w:rsid w:val="00793AE0"/>
    <w:rsid w:val="00793AF7"/>
    <w:rsid w:val="00793B38"/>
    <w:rsid w:val="00793C4D"/>
    <w:rsid w:val="00793C51"/>
    <w:rsid w:val="00793CBB"/>
    <w:rsid w:val="00793D81"/>
    <w:rsid w:val="00793E6E"/>
    <w:rsid w:val="00793EE9"/>
    <w:rsid w:val="00793FB1"/>
    <w:rsid w:val="00794038"/>
    <w:rsid w:val="007940C6"/>
    <w:rsid w:val="0079410A"/>
    <w:rsid w:val="007941B4"/>
    <w:rsid w:val="007941DE"/>
    <w:rsid w:val="0079426E"/>
    <w:rsid w:val="007943A9"/>
    <w:rsid w:val="007943B9"/>
    <w:rsid w:val="00794413"/>
    <w:rsid w:val="00794427"/>
    <w:rsid w:val="00794461"/>
    <w:rsid w:val="00794498"/>
    <w:rsid w:val="007945C6"/>
    <w:rsid w:val="00794629"/>
    <w:rsid w:val="0079469A"/>
    <w:rsid w:val="007946F0"/>
    <w:rsid w:val="0079482A"/>
    <w:rsid w:val="0079483C"/>
    <w:rsid w:val="00794911"/>
    <w:rsid w:val="00794950"/>
    <w:rsid w:val="00794AAA"/>
    <w:rsid w:val="00794AE8"/>
    <w:rsid w:val="00794B19"/>
    <w:rsid w:val="00794B83"/>
    <w:rsid w:val="00794B88"/>
    <w:rsid w:val="00794C9E"/>
    <w:rsid w:val="00794DAE"/>
    <w:rsid w:val="00794FC5"/>
    <w:rsid w:val="00795020"/>
    <w:rsid w:val="00795059"/>
    <w:rsid w:val="0079509B"/>
    <w:rsid w:val="007950B9"/>
    <w:rsid w:val="00795144"/>
    <w:rsid w:val="007952E6"/>
    <w:rsid w:val="00795459"/>
    <w:rsid w:val="0079547D"/>
    <w:rsid w:val="007954B1"/>
    <w:rsid w:val="00795602"/>
    <w:rsid w:val="00795648"/>
    <w:rsid w:val="007959E2"/>
    <w:rsid w:val="00795A53"/>
    <w:rsid w:val="00795AE3"/>
    <w:rsid w:val="00795E3C"/>
    <w:rsid w:val="00795F75"/>
    <w:rsid w:val="00795FAA"/>
    <w:rsid w:val="0079602E"/>
    <w:rsid w:val="00796174"/>
    <w:rsid w:val="007961F1"/>
    <w:rsid w:val="00796408"/>
    <w:rsid w:val="007964E8"/>
    <w:rsid w:val="00796542"/>
    <w:rsid w:val="0079660F"/>
    <w:rsid w:val="00796651"/>
    <w:rsid w:val="0079680B"/>
    <w:rsid w:val="00796876"/>
    <w:rsid w:val="007969D5"/>
    <w:rsid w:val="00796A53"/>
    <w:rsid w:val="00796AA2"/>
    <w:rsid w:val="00796B66"/>
    <w:rsid w:val="00796B89"/>
    <w:rsid w:val="00796D22"/>
    <w:rsid w:val="00796DA6"/>
    <w:rsid w:val="0079716D"/>
    <w:rsid w:val="007971E1"/>
    <w:rsid w:val="00797227"/>
    <w:rsid w:val="00797271"/>
    <w:rsid w:val="007974C7"/>
    <w:rsid w:val="007974C8"/>
    <w:rsid w:val="007974CC"/>
    <w:rsid w:val="007974E2"/>
    <w:rsid w:val="00797602"/>
    <w:rsid w:val="0079778D"/>
    <w:rsid w:val="00797920"/>
    <w:rsid w:val="00797F05"/>
    <w:rsid w:val="00797F28"/>
    <w:rsid w:val="00797F99"/>
    <w:rsid w:val="007A022C"/>
    <w:rsid w:val="007A02A7"/>
    <w:rsid w:val="007A030B"/>
    <w:rsid w:val="007A037C"/>
    <w:rsid w:val="007A0492"/>
    <w:rsid w:val="007A04CB"/>
    <w:rsid w:val="007A05BF"/>
    <w:rsid w:val="007A07E9"/>
    <w:rsid w:val="007A0815"/>
    <w:rsid w:val="007A082E"/>
    <w:rsid w:val="007A08CD"/>
    <w:rsid w:val="007A0929"/>
    <w:rsid w:val="007A09E1"/>
    <w:rsid w:val="007A0BDF"/>
    <w:rsid w:val="007A0C1F"/>
    <w:rsid w:val="007A0E4E"/>
    <w:rsid w:val="007A0FDE"/>
    <w:rsid w:val="007A10D0"/>
    <w:rsid w:val="007A112B"/>
    <w:rsid w:val="007A119D"/>
    <w:rsid w:val="007A1251"/>
    <w:rsid w:val="007A1293"/>
    <w:rsid w:val="007A13A9"/>
    <w:rsid w:val="007A1419"/>
    <w:rsid w:val="007A14D0"/>
    <w:rsid w:val="007A1512"/>
    <w:rsid w:val="007A17E2"/>
    <w:rsid w:val="007A190C"/>
    <w:rsid w:val="007A19BF"/>
    <w:rsid w:val="007A1A5D"/>
    <w:rsid w:val="007A1A9E"/>
    <w:rsid w:val="007A1B91"/>
    <w:rsid w:val="007A1CFE"/>
    <w:rsid w:val="007A1D4D"/>
    <w:rsid w:val="007A1D57"/>
    <w:rsid w:val="007A1D68"/>
    <w:rsid w:val="007A1E2B"/>
    <w:rsid w:val="007A1FB6"/>
    <w:rsid w:val="007A207B"/>
    <w:rsid w:val="007A21F7"/>
    <w:rsid w:val="007A2229"/>
    <w:rsid w:val="007A2782"/>
    <w:rsid w:val="007A27C0"/>
    <w:rsid w:val="007A2901"/>
    <w:rsid w:val="007A2924"/>
    <w:rsid w:val="007A29C1"/>
    <w:rsid w:val="007A2B33"/>
    <w:rsid w:val="007A2BE9"/>
    <w:rsid w:val="007A2C1D"/>
    <w:rsid w:val="007A2DD6"/>
    <w:rsid w:val="007A2E3F"/>
    <w:rsid w:val="007A3340"/>
    <w:rsid w:val="007A3427"/>
    <w:rsid w:val="007A3434"/>
    <w:rsid w:val="007A3472"/>
    <w:rsid w:val="007A34F2"/>
    <w:rsid w:val="007A3512"/>
    <w:rsid w:val="007A3543"/>
    <w:rsid w:val="007A35CE"/>
    <w:rsid w:val="007A3699"/>
    <w:rsid w:val="007A37AF"/>
    <w:rsid w:val="007A37E7"/>
    <w:rsid w:val="007A381C"/>
    <w:rsid w:val="007A3A2E"/>
    <w:rsid w:val="007A3A57"/>
    <w:rsid w:val="007A3B81"/>
    <w:rsid w:val="007A3C10"/>
    <w:rsid w:val="007A4057"/>
    <w:rsid w:val="007A4193"/>
    <w:rsid w:val="007A425C"/>
    <w:rsid w:val="007A4365"/>
    <w:rsid w:val="007A449D"/>
    <w:rsid w:val="007A44C7"/>
    <w:rsid w:val="007A451A"/>
    <w:rsid w:val="007A4592"/>
    <w:rsid w:val="007A469C"/>
    <w:rsid w:val="007A4800"/>
    <w:rsid w:val="007A4A78"/>
    <w:rsid w:val="007A4C17"/>
    <w:rsid w:val="007A4D70"/>
    <w:rsid w:val="007A4DC1"/>
    <w:rsid w:val="007A51D4"/>
    <w:rsid w:val="007A5226"/>
    <w:rsid w:val="007A524E"/>
    <w:rsid w:val="007A525F"/>
    <w:rsid w:val="007A5307"/>
    <w:rsid w:val="007A5594"/>
    <w:rsid w:val="007A55A0"/>
    <w:rsid w:val="007A5613"/>
    <w:rsid w:val="007A569A"/>
    <w:rsid w:val="007A57A8"/>
    <w:rsid w:val="007A57DF"/>
    <w:rsid w:val="007A5B60"/>
    <w:rsid w:val="007A5B8D"/>
    <w:rsid w:val="007A5D42"/>
    <w:rsid w:val="007A5E15"/>
    <w:rsid w:val="007A5E19"/>
    <w:rsid w:val="007A5E23"/>
    <w:rsid w:val="007A60AC"/>
    <w:rsid w:val="007A61A5"/>
    <w:rsid w:val="007A61E2"/>
    <w:rsid w:val="007A640E"/>
    <w:rsid w:val="007A6428"/>
    <w:rsid w:val="007A656E"/>
    <w:rsid w:val="007A6685"/>
    <w:rsid w:val="007A6820"/>
    <w:rsid w:val="007A69B6"/>
    <w:rsid w:val="007A6B4C"/>
    <w:rsid w:val="007A6B54"/>
    <w:rsid w:val="007A6B94"/>
    <w:rsid w:val="007A6BF5"/>
    <w:rsid w:val="007A6D02"/>
    <w:rsid w:val="007A6DD7"/>
    <w:rsid w:val="007A6DEA"/>
    <w:rsid w:val="007A6EB4"/>
    <w:rsid w:val="007A6F1F"/>
    <w:rsid w:val="007A6F75"/>
    <w:rsid w:val="007A7005"/>
    <w:rsid w:val="007A7025"/>
    <w:rsid w:val="007A71A7"/>
    <w:rsid w:val="007A7345"/>
    <w:rsid w:val="007A734B"/>
    <w:rsid w:val="007A7372"/>
    <w:rsid w:val="007A737F"/>
    <w:rsid w:val="007A73F3"/>
    <w:rsid w:val="007A73FD"/>
    <w:rsid w:val="007A74BC"/>
    <w:rsid w:val="007A74C5"/>
    <w:rsid w:val="007A7506"/>
    <w:rsid w:val="007A76FE"/>
    <w:rsid w:val="007A770F"/>
    <w:rsid w:val="007A779C"/>
    <w:rsid w:val="007A79FB"/>
    <w:rsid w:val="007A7C5B"/>
    <w:rsid w:val="007A7D77"/>
    <w:rsid w:val="007A7E25"/>
    <w:rsid w:val="007B042B"/>
    <w:rsid w:val="007B043A"/>
    <w:rsid w:val="007B04F7"/>
    <w:rsid w:val="007B0506"/>
    <w:rsid w:val="007B0607"/>
    <w:rsid w:val="007B06E0"/>
    <w:rsid w:val="007B06FA"/>
    <w:rsid w:val="007B0764"/>
    <w:rsid w:val="007B07F6"/>
    <w:rsid w:val="007B09D6"/>
    <w:rsid w:val="007B09F6"/>
    <w:rsid w:val="007B0AE7"/>
    <w:rsid w:val="007B0D6F"/>
    <w:rsid w:val="007B0D71"/>
    <w:rsid w:val="007B0E24"/>
    <w:rsid w:val="007B0F3F"/>
    <w:rsid w:val="007B0F75"/>
    <w:rsid w:val="007B0F89"/>
    <w:rsid w:val="007B10F5"/>
    <w:rsid w:val="007B17E8"/>
    <w:rsid w:val="007B2306"/>
    <w:rsid w:val="007B2541"/>
    <w:rsid w:val="007B25F7"/>
    <w:rsid w:val="007B26AD"/>
    <w:rsid w:val="007B274C"/>
    <w:rsid w:val="007B2905"/>
    <w:rsid w:val="007B2949"/>
    <w:rsid w:val="007B2B0F"/>
    <w:rsid w:val="007B2B3B"/>
    <w:rsid w:val="007B2BA5"/>
    <w:rsid w:val="007B2CCC"/>
    <w:rsid w:val="007B305B"/>
    <w:rsid w:val="007B30CC"/>
    <w:rsid w:val="007B30F9"/>
    <w:rsid w:val="007B312A"/>
    <w:rsid w:val="007B316B"/>
    <w:rsid w:val="007B31CB"/>
    <w:rsid w:val="007B3201"/>
    <w:rsid w:val="007B3267"/>
    <w:rsid w:val="007B3282"/>
    <w:rsid w:val="007B32D2"/>
    <w:rsid w:val="007B33FB"/>
    <w:rsid w:val="007B343D"/>
    <w:rsid w:val="007B3468"/>
    <w:rsid w:val="007B3475"/>
    <w:rsid w:val="007B34D8"/>
    <w:rsid w:val="007B36BE"/>
    <w:rsid w:val="007B3789"/>
    <w:rsid w:val="007B37D4"/>
    <w:rsid w:val="007B37E6"/>
    <w:rsid w:val="007B3A32"/>
    <w:rsid w:val="007B3B22"/>
    <w:rsid w:val="007B3B36"/>
    <w:rsid w:val="007B3B3A"/>
    <w:rsid w:val="007B3BEF"/>
    <w:rsid w:val="007B3C65"/>
    <w:rsid w:val="007B3C6F"/>
    <w:rsid w:val="007B3D04"/>
    <w:rsid w:val="007B3DB6"/>
    <w:rsid w:val="007B3F08"/>
    <w:rsid w:val="007B40A1"/>
    <w:rsid w:val="007B4229"/>
    <w:rsid w:val="007B42B7"/>
    <w:rsid w:val="007B42CE"/>
    <w:rsid w:val="007B44BE"/>
    <w:rsid w:val="007B4501"/>
    <w:rsid w:val="007B4530"/>
    <w:rsid w:val="007B4606"/>
    <w:rsid w:val="007B46A1"/>
    <w:rsid w:val="007B46F4"/>
    <w:rsid w:val="007B4735"/>
    <w:rsid w:val="007B47DA"/>
    <w:rsid w:val="007B482C"/>
    <w:rsid w:val="007B488A"/>
    <w:rsid w:val="007B4B19"/>
    <w:rsid w:val="007B4C35"/>
    <w:rsid w:val="007B4C93"/>
    <w:rsid w:val="007B4D28"/>
    <w:rsid w:val="007B4ED3"/>
    <w:rsid w:val="007B4FFF"/>
    <w:rsid w:val="007B50C4"/>
    <w:rsid w:val="007B5100"/>
    <w:rsid w:val="007B512E"/>
    <w:rsid w:val="007B5135"/>
    <w:rsid w:val="007B538F"/>
    <w:rsid w:val="007B539D"/>
    <w:rsid w:val="007B53EC"/>
    <w:rsid w:val="007B559B"/>
    <w:rsid w:val="007B55DE"/>
    <w:rsid w:val="007B5710"/>
    <w:rsid w:val="007B5725"/>
    <w:rsid w:val="007B5809"/>
    <w:rsid w:val="007B581B"/>
    <w:rsid w:val="007B593B"/>
    <w:rsid w:val="007B598F"/>
    <w:rsid w:val="007B5A19"/>
    <w:rsid w:val="007B5AD7"/>
    <w:rsid w:val="007B5D23"/>
    <w:rsid w:val="007B5D9C"/>
    <w:rsid w:val="007B5DC9"/>
    <w:rsid w:val="007B5EE7"/>
    <w:rsid w:val="007B5EFF"/>
    <w:rsid w:val="007B5FF4"/>
    <w:rsid w:val="007B6174"/>
    <w:rsid w:val="007B62E6"/>
    <w:rsid w:val="007B67E3"/>
    <w:rsid w:val="007B6810"/>
    <w:rsid w:val="007B6C6E"/>
    <w:rsid w:val="007B6C7B"/>
    <w:rsid w:val="007B6C94"/>
    <w:rsid w:val="007B6CA3"/>
    <w:rsid w:val="007B6D44"/>
    <w:rsid w:val="007B6E5E"/>
    <w:rsid w:val="007B7029"/>
    <w:rsid w:val="007B7125"/>
    <w:rsid w:val="007B71AF"/>
    <w:rsid w:val="007B71C2"/>
    <w:rsid w:val="007B742F"/>
    <w:rsid w:val="007B75EE"/>
    <w:rsid w:val="007B76F2"/>
    <w:rsid w:val="007B7965"/>
    <w:rsid w:val="007B79A6"/>
    <w:rsid w:val="007B7AFC"/>
    <w:rsid w:val="007B7C44"/>
    <w:rsid w:val="007B7C54"/>
    <w:rsid w:val="007B7C5A"/>
    <w:rsid w:val="007B7C6F"/>
    <w:rsid w:val="007B7D5C"/>
    <w:rsid w:val="007B7DD0"/>
    <w:rsid w:val="007B7F1A"/>
    <w:rsid w:val="007C000A"/>
    <w:rsid w:val="007C000B"/>
    <w:rsid w:val="007C012C"/>
    <w:rsid w:val="007C01D7"/>
    <w:rsid w:val="007C0444"/>
    <w:rsid w:val="007C056E"/>
    <w:rsid w:val="007C0577"/>
    <w:rsid w:val="007C06AD"/>
    <w:rsid w:val="007C06BE"/>
    <w:rsid w:val="007C072B"/>
    <w:rsid w:val="007C0831"/>
    <w:rsid w:val="007C0935"/>
    <w:rsid w:val="007C0AB7"/>
    <w:rsid w:val="007C0B06"/>
    <w:rsid w:val="007C0D77"/>
    <w:rsid w:val="007C0E2F"/>
    <w:rsid w:val="007C0FCE"/>
    <w:rsid w:val="007C11CA"/>
    <w:rsid w:val="007C12DE"/>
    <w:rsid w:val="007C1348"/>
    <w:rsid w:val="007C1383"/>
    <w:rsid w:val="007C140B"/>
    <w:rsid w:val="007C1604"/>
    <w:rsid w:val="007C17E3"/>
    <w:rsid w:val="007C18AC"/>
    <w:rsid w:val="007C18BE"/>
    <w:rsid w:val="007C1A80"/>
    <w:rsid w:val="007C1BD5"/>
    <w:rsid w:val="007C1CE0"/>
    <w:rsid w:val="007C1D2B"/>
    <w:rsid w:val="007C1EC7"/>
    <w:rsid w:val="007C1F6B"/>
    <w:rsid w:val="007C1FBB"/>
    <w:rsid w:val="007C218A"/>
    <w:rsid w:val="007C21B9"/>
    <w:rsid w:val="007C22A1"/>
    <w:rsid w:val="007C22C8"/>
    <w:rsid w:val="007C2482"/>
    <w:rsid w:val="007C254E"/>
    <w:rsid w:val="007C2555"/>
    <w:rsid w:val="007C2618"/>
    <w:rsid w:val="007C26DE"/>
    <w:rsid w:val="007C2808"/>
    <w:rsid w:val="007C2A9F"/>
    <w:rsid w:val="007C2AEF"/>
    <w:rsid w:val="007C2B3C"/>
    <w:rsid w:val="007C2B70"/>
    <w:rsid w:val="007C2BBC"/>
    <w:rsid w:val="007C2D7F"/>
    <w:rsid w:val="007C2EEC"/>
    <w:rsid w:val="007C2F1E"/>
    <w:rsid w:val="007C3032"/>
    <w:rsid w:val="007C3139"/>
    <w:rsid w:val="007C31D9"/>
    <w:rsid w:val="007C3332"/>
    <w:rsid w:val="007C3365"/>
    <w:rsid w:val="007C346D"/>
    <w:rsid w:val="007C34D8"/>
    <w:rsid w:val="007C356F"/>
    <w:rsid w:val="007C3602"/>
    <w:rsid w:val="007C36B6"/>
    <w:rsid w:val="007C3745"/>
    <w:rsid w:val="007C3754"/>
    <w:rsid w:val="007C388D"/>
    <w:rsid w:val="007C38E9"/>
    <w:rsid w:val="007C3920"/>
    <w:rsid w:val="007C3A45"/>
    <w:rsid w:val="007C3BF8"/>
    <w:rsid w:val="007C3CBF"/>
    <w:rsid w:val="007C3E48"/>
    <w:rsid w:val="007C40AE"/>
    <w:rsid w:val="007C40D4"/>
    <w:rsid w:val="007C40DB"/>
    <w:rsid w:val="007C4182"/>
    <w:rsid w:val="007C420E"/>
    <w:rsid w:val="007C42AF"/>
    <w:rsid w:val="007C42CF"/>
    <w:rsid w:val="007C43E1"/>
    <w:rsid w:val="007C43EE"/>
    <w:rsid w:val="007C459F"/>
    <w:rsid w:val="007C4891"/>
    <w:rsid w:val="007C48AF"/>
    <w:rsid w:val="007C4920"/>
    <w:rsid w:val="007C49DD"/>
    <w:rsid w:val="007C4A36"/>
    <w:rsid w:val="007C4AB3"/>
    <w:rsid w:val="007C4B90"/>
    <w:rsid w:val="007C4BC6"/>
    <w:rsid w:val="007C4C40"/>
    <w:rsid w:val="007C4CBC"/>
    <w:rsid w:val="007C4CE7"/>
    <w:rsid w:val="007C4CFB"/>
    <w:rsid w:val="007C4DC2"/>
    <w:rsid w:val="007C4EF4"/>
    <w:rsid w:val="007C5032"/>
    <w:rsid w:val="007C51AF"/>
    <w:rsid w:val="007C51DF"/>
    <w:rsid w:val="007C5257"/>
    <w:rsid w:val="007C534A"/>
    <w:rsid w:val="007C53F9"/>
    <w:rsid w:val="007C5529"/>
    <w:rsid w:val="007C5550"/>
    <w:rsid w:val="007C5634"/>
    <w:rsid w:val="007C58A0"/>
    <w:rsid w:val="007C59E1"/>
    <w:rsid w:val="007C59E8"/>
    <w:rsid w:val="007C5ACE"/>
    <w:rsid w:val="007C5AD0"/>
    <w:rsid w:val="007C5B35"/>
    <w:rsid w:val="007C5BE2"/>
    <w:rsid w:val="007C5CF9"/>
    <w:rsid w:val="007C5D07"/>
    <w:rsid w:val="007C5E64"/>
    <w:rsid w:val="007C6049"/>
    <w:rsid w:val="007C6091"/>
    <w:rsid w:val="007C6205"/>
    <w:rsid w:val="007C6213"/>
    <w:rsid w:val="007C63AE"/>
    <w:rsid w:val="007C6442"/>
    <w:rsid w:val="007C659F"/>
    <w:rsid w:val="007C6848"/>
    <w:rsid w:val="007C6A21"/>
    <w:rsid w:val="007C6A2D"/>
    <w:rsid w:val="007C6B03"/>
    <w:rsid w:val="007C6BA6"/>
    <w:rsid w:val="007C6BB3"/>
    <w:rsid w:val="007C6C58"/>
    <w:rsid w:val="007C6CD1"/>
    <w:rsid w:val="007C6DC0"/>
    <w:rsid w:val="007C6DD5"/>
    <w:rsid w:val="007C6F9D"/>
    <w:rsid w:val="007C6FBE"/>
    <w:rsid w:val="007C7229"/>
    <w:rsid w:val="007C722B"/>
    <w:rsid w:val="007C72B1"/>
    <w:rsid w:val="007C72CD"/>
    <w:rsid w:val="007C74D5"/>
    <w:rsid w:val="007C752F"/>
    <w:rsid w:val="007C7614"/>
    <w:rsid w:val="007C76BD"/>
    <w:rsid w:val="007C78B8"/>
    <w:rsid w:val="007C7916"/>
    <w:rsid w:val="007C7975"/>
    <w:rsid w:val="007C7978"/>
    <w:rsid w:val="007C7AA5"/>
    <w:rsid w:val="007C7DC1"/>
    <w:rsid w:val="007C7F17"/>
    <w:rsid w:val="007C7F94"/>
    <w:rsid w:val="007C7FD0"/>
    <w:rsid w:val="007D011F"/>
    <w:rsid w:val="007D0271"/>
    <w:rsid w:val="007D028B"/>
    <w:rsid w:val="007D039E"/>
    <w:rsid w:val="007D03D9"/>
    <w:rsid w:val="007D03E9"/>
    <w:rsid w:val="007D048C"/>
    <w:rsid w:val="007D04F6"/>
    <w:rsid w:val="007D074A"/>
    <w:rsid w:val="007D0775"/>
    <w:rsid w:val="007D08E7"/>
    <w:rsid w:val="007D09D5"/>
    <w:rsid w:val="007D0A44"/>
    <w:rsid w:val="007D0A82"/>
    <w:rsid w:val="007D0C86"/>
    <w:rsid w:val="007D0CA1"/>
    <w:rsid w:val="007D0EA0"/>
    <w:rsid w:val="007D0F5E"/>
    <w:rsid w:val="007D10BB"/>
    <w:rsid w:val="007D119B"/>
    <w:rsid w:val="007D11C1"/>
    <w:rsid w:val="007D148D"/>
    <w:rsid w:val="007D149E"/>
    <w:rsid w:val="007D14A8"/>
    <w:rsid w:val="007D16D9"/>
    <w:rsid w:val="007D17C7"/>
    <w:rsid w:val="007D180B"/>
    <w:rsid w:val="007D19E0"/>
    <w:rsid w:val="007D19E6"/>
    <w:rsid w:val="007D1D2C"/>
    <w:rsid w:val="007D1D48"/>
    <w:rsid w:val="007D1DC5"/>
    <w:rsid w:val="007D1DE7"/>
    <w:rsid w:val="007D1ED1"/>
    <w:rsid w:val="007D1F4B"/>
    <w:rsid w:val="007D1F98"/>
    <w:rsid w:val="007D2192"/>
    <w:rsid w:val="007D2212"/>
    <w:rsid w:val="007D2451"/>
    <w:rsid w:val="007D2551"/>
    <w:rsid w:val="007D25AA"/>
    <w:rsid w:val="007D28BE"/>
    <w:rsid w:val="007D28CE"/>
    <w:rsid w:val="007D2A6B"/>
    <w:rsid w:val="007D2BB9"/>
    <w:rsid w:val="007D2BBD"/>
    <w:rsid w:val="007D2C6B"/>
    <w:rsid w:val="007D2CA2"/>
    <w:rsid w:val="007D2D0F"/>
    <w:rsid w:val="007D2E3B"/>
    <w:rsid w:val="007D3092"/>
    <w:rsid w:val="007D3136"/>
    <w:rsid w:val="007D3193"/>
    <w:rsid w:val="007D321F"/>
    <w:rsid w:val="007D32C6"/>
    <w:rsid w:val="007D32D6"/>
    <w:rsid w:val="007D332E"/>
    <w:rsid w:val="007D34CD"/>
    <w:rsid w:val="007D34DD"/>
    <w:rsid w:val="007D35C4"/>
    <w:rsid w:val="007D3606"/>
    <w:rsid w:val="007D378C"/>
    <w:rsid w:val="007D37D5"/>
    <w:rsid w:val="007D37E0"/>
    <w:rsid w:val="007D38A1"/>
    <w:rsid w:val="007D38A9"/>
    <w:rsid w:val="007D3939"/>
    <w:rsid w:val="007D3ACA"/>
    <w:rsid w:val="007D3B26"/>
    <w:rsid w:val="007D3CB1"/>
    <w:rsid w:val="007D3D7F"/>
    <w:rsid w:val="007D3E70"/>
    <w:rsid w:val="007D400D"/>
    <w:rsid w:val="007D4073"/>
    <w:rsid w:val="007D412E"/>
    <w:rsid w:val="007D4153"/>
    <w:rsid w:val="007D419F"/>
    <w:rsid w:val="007D4288"/>
    <w:rsid w:val="007D42C6"/>
    <w:rsid w:val="007D42D0"/>
    <w:rsid w:val="007D43CB"/>
    <w:rsid w:val="007D4555"/>
    <w:rsid w:val="007D45E4"/>
    <w:rsid w:val="007D4817"/>
    <w:rsid w:val="007D4833"/>
    <w:rsid w:val="007D48DB"/>
    <w:rsid w:val="007D48EF"/>
    <w:rsid w:val="007D493C"/>
    <w:rsid w:val="007D4947"/>
    <w:rsid w:val="007D49D5"/>
    <w:rsid w:val="007D49EC"/>
    <w:rsid w:val="007D4A24"/>
    <w:rsid w:val="007D4B6B"/>
    <w:rsid w:val="007D4B79"/>
    <w:rsid w:val="007D4CB7"/>
    <w:rsid w:val="007D4CFF"/>
    <w:rsid w:val="007D4FAB"/>
    <w:rsid w:val="007D5031"/>
    <w:rsid w:val="007D5069"/>
    <w:rsid w:val="007D50B2"/>
    <w:rsid w:val="007D51CB"/>
    <w:rsid w:val="007D53AA"/>
    <w:rsid w:val="007D545F"/>
    <w:rsid w:val="007D5470"/>
    <w:rsid w:val="007D54A3"/>
    <w:rsid w:val="007D54C2"/>
    <w:rsid w:val="007D5604"/>
    <w:rsid w:val="007D567E"/>
    <w:rsid w:val="007D56F1"/>
    <w:rsid w:val="007D5758"/>
    <w:rsid w:val="007D57C8"/>
    <w:rsid w:val="007D5919"/>
    <w:rsid w:val="007D5933"/>
    <w:rsid w:val="007D5997"/>
    <w:rsid w:val="007D5B0A"/>
    <w:rsid w:val="007D5BF5"/>
    <w:rsid w:val="007D5C24"/>
    <w:rsid w:val="007D5CAB"/>
    <w:rsid w:val="007D5D2E"/>
    <w:rsid w:val="007D6053"/>
    <w:rsid w:val="007D6057"/>
    <w:rsid w:val="007D6125"/>
    <w:rsid w:val="007D6127"/>
    <w:rsid w:val="007D6240"/>
    <w:rsid w:val="007D6344"/>
    <w:rsid w:val="007D640B"/>
    <w:rsid w:val="007D6413"/>
    <w:rsid w:val="007D654A"/>
    <w:rsid w:val="007D65AA"/>
    <w:rsid w:val="007D65D4"/>
    <w:rsid w:val="007D6612"/>
    <w:rsid w:val="007D6742"/>
    <w:rsid w:val="007D67FF"/>
    <w:rsid w:val="007D696C"/>
    <w:rsid w:val="007D69CE"/>
    <w:rsid w:val="007D6A2E"/>
    <w:rsid w:val="007D6AFC"/>
    <w:rsid w:val="007D6B5C"/>
    <w:rsid w:val="007D6C04"/>
    <w:rsid w:val="007D6C6B"/>
    <w:rsid w:val="007D6CE2"/>
    <w:rsid w:val="007D6D82"/>
    <w:rsid w:val="007D6D84"/>
    <w:rsid w:val="007D6EA3"/>
    <w:rsid w:val="007D7137"/>
    <w:rsid w:val="007D713E"/>
    <w:rsid w:val="007D7298"/>
    <w:rsid w:val="007D74F2"/>
    <w:rsid w:val="007D756C"/>
    <w:rsid w:val="007D7655"/>
    <w:rsid w:val="007D76FE"/>
    <w:rsid w:val="007D77D3"/>
    <w:rsid w:val="007D78E5"/>
    <w:rsid w:val="007D79B4"/>
    <w:rsid w:val="007D7A88"/>
    <w:rsid w:val="007D7B0D"/>
    <w:rsid w:val="007D7B29"/>
    <w:rsid w:val="007D7C32"/>
    <w:rsid w:val="007D7C93"/>
    <w:rsid w:val="007D7D61"/>
    <w:rsid w:val="007D7E02"/>
    <w:rsid w:val="007D7E9B"/>
    <w:rsid w:val="007D7F7B"/>
    <w:rsid w:val="007D7FF1"/>
    <w:rsid w:val="007E00DB"/>
    <w:rsid w:val="007E00DD"/>
    <w:rsid w:val="007E0194"/>
    <w:rsid w:val="007E01F4"/>
    <w:rsid w:val="007E0288"/>
    <w:rsid w:val="007E0411"/>
    <w:rsid w:val="007E074D"/>
    <w:rsid w:val="007E076D"/>
    <w:rsid w:val="007E089F"/>
    <w:rsid w:val="007E08F5"/>
    <w:rsid w:val="007E0AD3"/>
    <w:rsid w:val="007E0BD3"/>
    <w:rsid w:val="007E0C71"/>
    <w:rsid w:val="007E0C75"/>
    <w:rsid w:val="007E0C8F"/>
    <w:rsid w:val="007E0D46"/>
    <w:rsid w:val="007E0E55"/>
    <w:rsid w:val="007E0EBD"/>
    <w:rsid w:val="007E0F94"/>
    <w:rsid w:val="007E10A2"/>
    <w:rsid w:val="007E1239"/>
    <w:rsid w:val="007E12E2"/>
    <w:rsid w:val="007E131F"/>
    <w:rsid w:val="007E13D2"/>
    <w:rsid w:val="007E13F2"/>
    <w:rsid w:val="007E1409"/>
    <w:rsid w:val="007E1591"/>
    <w:rsid w:val="007E1598"/>
    <w:rsid w:val="007E159F"/>
    <w:rsid w:val="007E168C"/>
    <w:rsid w:val="007E1853"/>
    <w:rsid w:val="007E198B"/>
    <w:rsid w:val="007E19F3"/>
    <w:rsid w:val="007E1A05"/>
    <w:rsid w:val="007E1CB2"/>
    <w:rsid w:val="007E1CBF"/>
    <w:rsid w:val="007E1D8A"/>
    <w:rsid w:val="007E1DD1"/>
    <w:rsid w:val="007E1E2C"/>
    <w:rsid w:val="007E1EAB"/>
    <w:rsid w:val="007E1F25"/>
    <w:rsid w:val="007E20A6"/>
    <w:rsid w:val="007E23AA"/>
    <w:rsid w:val="007E24FF"/>
    <w:rsid w:val="007E2585"/>
    <w:rsid w:val="007E25D3"/>
    <w:rsid w:val="007E25F5"/>
    <w:rsid w:val="007E2693"/>
    <w:rsid w:val="007E274F"/>
    <w:rsid w:val="007E298B"/>
    <w:rsid w:val="007E2B39"/>
    <w:rsid w:val="007E3026"/>
    <w:rsid w:val="007E3096"/>
    <w:rsid w:val="007E309C"/>
    <w:rsid w:val="007E31AD"/>
    <w:rsid w:val="007E321B"/>
    <w:rsid w:val="007E339E"/>
    <w:rsid w:val="007E33FD"/>
    <w:rsid w:val="007E3473"/>
    <w:rsid w:val="007E360A"/>
    <w:rsid w:val="007E3653"/>
    <w:rsid w:val="007E3701"/>
    <w:rsid w:val="007E387A"/>
    <w:rsid w:val="007E395C"/>
    <w:rsid w:val="007E3996"/>
    <w:rsid w:val="007E3A9C"/>
    <w:rsid w:val="007E3B58"/>
    <w:rsid w:val="007E3BFF"/>
    <w:rsid w:val="007E3C8D"/>
    <w:rsid w:val="007E3CAE"/>
    <w:rsid w:val="007E3E0E"/>
    <w:rsid w:val="007E3E36"/>
    <w:rsid w:val="007E3F37"/>
    <w:rsid w:val="007E3FAB"/>
    <w:rsid w:val="007E4019"/>
    <w:rsid w:val="007E4058"/>
    <w:rsid w:val="007E40E3"/>
    <w:rsid w:val="007E42B4"/>
    <w:rsid w:val="007E4336"/>
    <w:rsid w:val="007E4371"/>
    <w:rsid w:val="007E4488"/>
    <w:rsid w:val="007E44C3"/>
    <w:rsid w:val="007E457B"/>
    <w:rsid w:val="007E4718"/>
    <w:rsid w:val="007E477A"/>
    <w:rsid w:val="007E47C8"/>
    <w:rsid w:val="007E492C"/>
    <w:rsid w:val="007E4B05"/>
    <w:rsid w:val="007E4C1C"/>
    <w:rsid w:val="007E4D6A"/>
    <w:rsid w:val="007E4DE2"/>
    <w:rsid w:val="007E4E7E"/>
    <w:rsid w:val="007E4F11"/>
    <w:rsid w:val="007E5138"/>
    <w:rsid w:val="007E514F"/>
    <w:rsid w:val="007E51AA"/>
    <w:rsid w:val="007E5301"/>
    <w:rsid w:val="007E53DE"/>
    <w:rsid w:val="007E54C6"/>
    <w:rsid w:val="007E556F"/>
    <w:rsid w:val="007E559E"/>
    <w:rsid w:val="007E5618"/>
    <w:rsid w:val="007E56BC"/>
    <w:rsid w:val="007E5777"/>
    <w:rsid w:val="007E582B"/>
    <w:rsid w:val="007E5855"/>
    <w:rsid w:val="007E5965"/>
    <w:rsid w:val="007E5C1F"/>
    <w:rsid w:val="007E5CAD"/>
    <w:rsid w:val="007E5E9D"/>
    <w:rsid w:val="007E5EE6"/>
    <w:rsid w:val="007E5F97"/>
    <w:rsid w:val="007E61A7"/>
    <w:rsid w:val="007E62E0"/>
    <w:rsid w:val="007E62F0"/>
    <w:rsid w:val="007E62FE"/>
    <w:rsid w:val="007E6471"/>
    <w:rsid w:val="007E64E4"/>
    <w:rsid w:val="007E65E0"/>
    <w:rsid w:val="007E668A"/>
    <w:rsid w:val="007E66E9"/>
    <w:rsid w:val="007E6850"/>
    <w:rsid w:val="007E6878"/>
    <w:rsid w:val="007E68AC"/>
    <w:rsid w:val="007E6ACA"/>
    <w:rsid w:val="007E6E85"/>
    <w:rsid w:val="007E7003"/>
    <w:rsid w:val="007E7225"/>
    <w:rsid w:val="007E7287"/>
    <w:rsid w:val="007E7377"/>
    <w:rsid w:val="007E753E"/>
    <w:rsid w:val="007E755D"/>
    <w:rsid w:val="007E7561"/>
    <w:rsid w:val="007E75D9"/>
    <w:rsid w:val="007E763F"/>
    <w:rsid w:val="007E7812"/>
    <w:rsid w:val="007E786D"/>
    <w:rsid w:val="007E78FE"/>
    <w:rsid w:val="007E796C"/>
    <w:rsid w:val="007E7BA9"/>
    <w:rsid w:val="007E7C97"/>
    <w:rsid w:val="007E7D2B"/>
    <w:rsid w:val="007E7ED0"/>
    <w:rsid w:val="007E7F28"/>
    <w:rsid w:val="007F025D"/>
    <w:rsid w:val="007F0380"/>
    <w:rsid w:val="007F047C"/>
    <w:rsid w:val="007F057C"/>
    <w:rsid w:val="007F05FA"/>
    <w:rsid w:val="007F09B3"/>
    <w:rsid w:val="007F0A4B"/>
    <w:rsid w:val="007F0A63"/>
    <w:rsid w:val="007F0A93"/>
    <w:rsid w:val="007F0CC1"/>
    <w:rsid w:val="007F0E45"/>
    <w:rsid w:val="007F0E5A"/>
    <w:rsid w:val="007F0E5E"/>
    <w:rsid w:val="007F0FA0"/>
    <w:rsid w:val="007F11DB"/>
    <w:rsid w:val="007F14F6"/>
    <w:rsid w:val="007F15FE"/>
    <w:rsid w:val="007F1653"/>
    <w:rsid w:val="007F1712"/>
    <w:rsid w:val="007F1772"/>
    <w:rsid w:val="007F17BC"/>
    <w:rsid w:val="007F17E4"/>
    <w:rsid w:val="007F183F"/>
    <w:rsid w:val="007F1999"/>
    <w:rsid w:val="007F19FB"/>
    <w:rsid w:val="007F1F34"/>
    <w:rsid w:val="007F1F35"/>
    <w:rsid w:val="007F1FB5"/>
    <w:rsid w:val="007F1FDA"/>
    <w:rsid w:val="007F1FE0"/>
    <w:rsid w:val="007F204C"/>
    <w:rsid w:val="007F20A3"/>
    <w:rsid w:val="007F2141"/>
    <w:rsid w:val="007F21CC"/>
    <w:rsid w:val="007F22FF"/>
    <w:rsid w:val="007F24FD"/>
    <w:rsid w:val="007F2669"/>
    <w:rsid w:val="007F2808"/>
    <w:rsid w:val="007F284F"/>
    <w:rsid w:val="007F2ADE"/>
    <w:rsid w:val="007F2BC9"/>
    <w:rsid w:val="007F2FAC"/>
    <w:rsid w:val="007F30A6"/>
    <w:rsid w:val="007F3186"/>
    <w:rsid w:val="007F31A1"/>
    <w:rsid w:val="007F31D3"/>
    <w:rsid w:val="007F32FC"/>
    <w:rsid w:val="007F33F1"/>
    <w:rsid w:val="007F36B4"/>
    <w:rsid w:val="007F3774"/>
    <w:rsid w:val="007F37AF"/>
    <w:rsid w:val="007F37DC"/>
    <w:rsid w:val="007F383A"/>
    <w:rsid w:val="007F38BE"/>
    <w:rsid w:val="007F38C2"/>
    <w:rsid w:val="007F39B2"/>
    <w:rsid w:val="007F3C08"/>
    <w:rsid w:val="007F3C12"/>
    <w:rsid w:val="007F3D99"/>
    <w:rsid w:val="007F3E75"/>
    <w:rsid w:val="007F3F40"/>
    <w:rsid w:val="007F3FD2"/>
    <w:rsid w:val="007F419D"/>
    <w:rsid w:val="007F4251"/>
    <w:rsid w:val="007F42CD"/>
    <w:rsid w:val="007F4407"/>
    <w:rsid w:val="007F4412"/>
    <w:rsid w:val="007F4446"/>
    <w:rsid w:val="007F44E5"/>
    <w:rsid w:val="007F464A"/>
    <w:rsid w:val="007F46ED"/>
    <w:rsid w:val="007F4717"/>
    <w:rsid w:val="007F4929"/>
    <w:rsid w:val="007F4999"/>
    <w:rsid w:val="007F4B22"/>
    <w:rsid w:val="007F4C39"/>
    <w:rsid w:val="007F4D34"/>
    <w:rsid w:val="007F4DE9"/>
    <w:rsid w:val="007F4E93"/>
    <w:rsid w:val="007F4F31"/>
    <w:rsid w:val="007F50EB"/>
    <w:rsid w:val="007F511D"/>
    <w:rsid w:val="007F513A"/>
    <w:rsid w:val="007F5164"/>
    <w:rsid w:val="007F535A"/>
    <w:rsid w:val="007F53FE"/>
    <w:rsid w:val="007F54E3"/>
    <w:rsid w:val="007F54E7"/>
    <w:rsid w:val="007F5633"/>
    <w:rsid w:val="007F5652"/>
    <w:rsid w:val="007F56C3"/>
    <w:rsid w:val="007F56FA"/>
    <w:rsid w:val="007F5A2F"/>
    <w:rsid w:val="007F5BC3"/>
    <w:rsid w:val="007F5D86"/>
    <w:rsid w:val="007F5DC1"/>
    <w:rsid w:val="007F5EAC"/>
    <w:rsid w:val="007F60AC"/>
    <w:rsid w:val="007F6212"/>
    <w:rsid w:val="007F626E"/>
    <w:rsid w:val="007F63AA"/>
    <w:rsid w:val="007F63FA"/>
    <w:rsid w:val="007F6581"/>
    <w:rsid w:val="007F663D"/>
    <w:rsid w:val="007F6859"/>
    <w:rsid w:val="007F68CA"/>
    <w:rsid w:val="007F6A2B"/>
    <w:rsid w:val="007F6A96"/>
    <w:rsid w:val="007F6BB3"/>
    <w:rsid w:val="007F6CD5"/>
    <w:rsid w:val="007F6CDA"/>
    <w:rsid w:val="007F6E4B"/>
    <w:rsid w:val="007F6FC5"/>
    <w:rsid w:val="007F7160"/>
    <w:rsid w:val="007F7193"/>
    <w:rsid w:val="007F72BC"/>
    <w:rsid w:val="007F74C5"/>
    <w:rsid w:val="007F751B"/>
    <w:rsid w:val="007F7566"/>
    <w:rsid w:val="007F7606"/>
    <w:rsid w:val="007F7758"/>
    <w:rsid w:val="007F7A10"/>
    <w:rsid w:val="007F7A1B"/>
    <w:rsid w:val="007F7B3B"/>
    <w:rsid w:val="007F7B93"/>
    <w:rsid w:val="007F7C3F"/>
    <w:rsid w:val="007F7D54"/>
    <w:rsid w:val="007F7D85"/>
    <w:rsid w:val="007F7D9A"/>
    <w:rsid w:val="007F7DD0"/>
    <w:rsid w:val="007F7E82"/>
    <w:rsid w:val="007F7E93"/>
    <w:rsid w:val="007F7F32"/>
    <w:rsid w:val="0080034B"/>
    <w:rsid w:val="00800357"/>
    <w:rsid w:val="00800387"/>
    <w:rsid w:val="008003FF"/>
    <w:rsid w:val="0080042F"/>
    <w:rsid w:val="008004BA"/>
    <w:rsid w:val="00800658"/>
    <w:rsid w:val="00800A66"/>
    <w:rsid w:val="00800A8E"/>
    <w:rsid w:val="00800A9C"/>
    <w:rsid w:val="00800B03"/>
    <w:rsid w:val="00800DE7"/>
    <w:rsid w:val="00800EB9"/>
    <w:rsid w:val="00800F26"/>
    <w:rsid w:val="00801008"/>
    <w:rsid w:val="00801344"/>
    <w:rsid w:val="00801561"/>
    <w:rsid w:val="0080165C"/>
    <w:rsid w:val="008016A1"/>
    <w:rsid w:val="008016B9"/>
    <w:rsid w:val="0080186F"/>
    <w:rsid w:val="00801BA1"/>
    <w:rsid w:val="00801C0D"/>
    <w:rsid w:val="00801C10"/>
    <w:rsid w:val="00801CD2"/>
    <w:rsid w:val="00801D86"/>
    <w:rsid w:val="00801D91"/>
    <w:rsid w:val="00801DC2"/>
    <w:rsid w:val="00801E62"/>
    <w:rsid w:val="00801F11"/>
    <w:rsid w:val="00801F18"/>
    <w:rsid w:val="00801F28"/>
    <w:rsid w:val="00801F74"/>
    <w:rsid w:val="00802070"/>
    <w:rsid w:val="00802072"/>
    <w:rsid w:val="008020D1"/>
    <w:rsid w:val="008020E7"/>
    <w:rsid w:val="00802153"/>
    <w:rsid w:val="008021BD"/>
    <w:rsid w:val="008022F6"/>
    <w:rsid w:val="0080230B"/>
    <w:rsid w:val="00802427"/>
    <w:rsid w:val="0080242F"/>
    <w:rsid w:val="00802468"/>
    <w:rsid w:val="00802546"/>
    <w:rsid w:val="00802547"/>
    <w:rsid w:val="00802663"/>
    <w:rsid w:val="0080268A"/>
    <w:rsid w:val="00802727"/>
    <w:rsid w:val="00802C09"/>
    <w:rsid w:val="00802C64"/>
    <w:rsid w:val="00802C7F"/>
    <w:rsid w:val="00802E94"/>
    <w:rsid w:val="00802EC6"/>
    <w:rsid w:val="00802F7A"/>
    <w:rsid w:val="00803298"/>
    <w:rsid w:val="0080332C"/>
    <w:rsid w:val="008036E2"/>
    <w:rsid w:val="0080372F"/>
    <w:rsid w:val="008037AE"/>
    <w:rsid w:val="0080389B"/>
    <w:rsid w:val="00803D86"/>
    <w:rsid w:val="00803D8C"/>
    <w:rsid w:val="00804016"/>
    <w:rsid w:val="0080403A"/>
    <w:rsid w:val="008040A8"/>
    <w:rsid w:val="0080418B"/>
    <w:rsid w:val="008042FF"/>
    <w:rsid w:val="008043CB"/>
    <w:rsid w:val="008046D4"/>
    <w:rsid w:val="008046ED"/>
    <w:rsid w:val="008047FA"/>
    <w:rsid w:val="00804806"/>
    <w:rsid w:val="00804AC6"/>
    <w:rsid w:val="00804AFB"/>
    <w:rsid w:val="00804B3F"/>
    <w:rsid w:val="00804F4F"/>
    <w:rsid w:val="008050CF"/>
    <w:rsid w:val="0080512C"/>
    <w:rsid w:val="0080514E"/>
    <w:rsid w:val="008052F7"/>
    <w:rsid w:val="00805313"/>
    <w:rsid w:val="0080531F"/>
    <w:rsid w:val="0080541F"/>
    <w:rsid w:val="0080545B"/>
    <w:rsid w:val="00805509"/>
    <w:rsid w:val="00805666"/>
    <w:rsid w:val="00805672"/>
    <w:rsid w:val="008056AF"/>
    <w:rsid w:val="008056C9"/>
    <w:rsid w:val="008057B6"/>
    <w:rsid w:val="00805889"/>
    <w:rsid w:val="00805916"/>
    <w:rsid w:val="008059D7"/>
    <w:rsid w:val="00805AC2"/>
    <w:rsid w:val="00805B09"/>
    <w:rsid w:val="00805C01"/>
    <w:rsid w:val="00805CA3"/>
    <w:rsid w:val="00805D1F"/>
    <w:rsid w:val="00805D6B"/>
    <w:rsid w:val="00805F66"/>
    <w:rsid w:val="00805F99"/>
    <w:rsid w:val="00805FA4"/>
    <w:rsid w:val="008060C3"/>
    <w:rsid w:val="0080615B"/>
    <w:rsid w:val="0080621F"/>
    <w:rsid w:val="0080626D"/>
    <w:rsid w:val="008062E8"/>
    <w:rsid w:val="0080643B"/>
    <w:rsid w:val="00806800"/>
    <w:rsid w:val="00806883"/>
    <w:rsid w:val="00806B35"/>
    <w:rsid w:val="00806B4F"/>
    <w:rsid w:val="00806CCF"/>
    <w:rsid w:val="00806D43"/>
    <w:rsid w:val="00806FAB"/>
    <w:rsid w:val="00807014"/>
    <w:rsid w:val="00807136"/>
    <w:rsid w:val="00807139"/>
    <w:rsid w:val="008071DE"/>
    <w:rsid w:val="0080755B"/>
    <w:rsid w:val="00807658"/>
    <w:rsid w:val="00807785"/>
    <w:rsid w:val="008079EA"/>
    <w:rsid w:val="00807B3A"/>
    <w:rsid w:val="00807BB0"/>
    <w:rsid w:val="00807CE5"/>
    <w:rsid w:val="00807F38"/>
    <w:rsid w:val="00807F6F"/>
    <w:rsid w:val="00807F94"/>
    <w:rsid w:val="00810007"/>
    <w:rsid w:val="00810275"/>
    <w:rsid w:val="008102C8"/>
    <w:rsid w:val="00810302"/>
    <w:rsid w:val="0081035B"/>
    <w:rsid w:val="008106C5"/>
    <w:rsid w:val="00810720"/>
    <w:rsid w:val="0081075F"/>
    <w:rsid w:val="00810764"/>
    <w:rsid w:val="008108A7"/>
    <w:rsid w:val="008109D8"/>
    <w:rsid w:val="00810A70"/>
    <w:rsid w:val="00810B19"/>
    <w:rsid w:val="00810C2C"/>
    <w:rsid w:val="00810DCB"/>
    <w:rsid w:val="00810DEE"/>
    <w:rsid w:val="00810DF5"/>
    <w:rsid w:val="00810E55"/>
    <w:rsid w:val="00810ECB"/>
    <w:rsid w:val="00810FD9"/>
    <w:rsid w:val="00811146"/>
    <w:rsid w:val="008113CF"/>
    <w:rsid w:val="008114F2"/>
    <w:rsid w:val="008114F6"/>
    <w:rsid w:val="00811592"/>
    <w:rsid w:val="0081171A"/>
    <w:rsid w:val="00811781"/>
    <w:rsid w:val="00811BBC"/>
    <w:rsid w:val="00811E3A"/>
    <w:rsid w:val="008120F6"/>
    <w:rsid w:val="00812112"/>
    <w:rsid w:val="00812217"/>
    <w:rsid w:val="0081223A"/>
    <w:rsid w:val="00812240"/>
    <w:rsid w:val="00812374"/>
    <w:rsid w:val="008123B2"/>
    <w:rsid w:val="00812429"/>
    <w:rsid w:val="0081246F"/>
    <w:rsid w:val="00812572"/>
    <w:rsid w:val="00812585"/>
    <w:rsid w:val="008125A7"/>
    <w:rsid w:val="0081266B"/>
    <w:rsid w:val="00812783"/>
    <w:rsid w:val="008127E4"/>
    <w:rsid w:val="00812895"/>
    <w:rsid w:val="008129DD"/>
    <w:rsid w:val="00812AF1"/>
    <w:rsid w:val="00812BAD"/>
    <w:rsid w:val="00812BB6"/>
    <w:rsid w:val="00812D0E"/>
    <w:rsid w:val="00812D10"/>
    <w:rsid w:val="00812D13"/>
    <w:rsid w:val="00812D74"/>
    <w:rsid w:val="00812E24"/>
    <w:rsid w:val="00812E75"/>
    <w:rsid w:val="00812F21"/>
    <w:rsid w:val="00812F40"/>
    <w:rsid w:val="008131B1"/>
    <w:rsid w:val="008131F2"/>
    <w:rsid w:val="00813272"/>
    <w:rsid w:val="00813329"/>
    <w:rsid w:val="00813452"/>
    <w:rsid w:val="008134F4"/>
    <w:rsid w:val="00813541"/>
    <w:rsid w:val="0081357B"/>
    <w:rsid w:val="0081366D"/>
    <w:rsid w:val="008137B8"/>
    <w:rsid w:val="00813855"/>
    <w:rsid w:val="00813921"/>
    <w:rsid w:val="00813B76"/>
    <w:rsid w:val="00813C24"/>
    <w:rsid w:val="00813CC0"/>
    <w:rsid w:val="00813EB9"/>
    <w:rsid w:val="00813EE4"/>
    <w:rsid w:val="00813F11"/>
    <w:rsid w:val="00813F20"/>
    <w:rsid w:val="00814317"/>
    <w:rsid w:val="00814331"/>
    <w:rsid w:val="00814386"/>
    <w:rsid w:val="0081458E"/>
    <w:rsid w:val="0081465E"/>
    <w:rsid w:val="008146DA"/>
    <w:rsid w:val="0081477B"/>
    <w:rsid w:val="008147A1"/>
    <w:rsid w:val="00814917"/>
    <w:rsid w:val="00814BA6"/>
    <w:rsid w:val="00814BAA"/>
    <w:rsid w:val="00814BB5"/>
    <w:rsid w:val="00814BBE"/>
    <w:rsid w:val="00814C0E"/>
    <w:rsid w:val="00814C4B"/>
    <w:rsid w:val="00814CC1"/>
    <w:rsid w:val="00814D66"/>
    <w:rsid w:val="00814D6C"/>
    <w:rsid w:val="00814D88"/>
    <w:rsid w:val="00814E24"/>
    <w:rsid w:val="008150F9"/>
    <w:rsid w:val="008151B7"/>
    <w:rsid w:val="008155E4"/>
    <w:rsid w:val="00815665"/>
    <w:rsid w:val="00815862"/>
    <w:rsid w:val="008158A2"/>
    <w:rsid w:val="008158AD"/>
    <w:rsid w:val="00815915"/>
    <w:rsid w:val="008159A1"/>
    <w:rsid w:val="00815A4A"/>
    <w:rsid w:val="00815AE0"/>
    <w:rsid w:val="00815B95"/>
    <w:rsid w:val="00815BF8"/>
    <w:rsid w:val="00816001"/>
    <w:rsid w:val="00816067"/>
    <w:rsid w:val="008160BE"/>
    <w:rsid w:val="00816161"/>
    <w:rsid w:val="00816241"/>
    <w:rsid w:val="008163D9"/>
    <w:rsid w:val="00816412"/>
    <w:rsid w:val="00816490"/>
    <w:rsid w:val="008164AB"/>
    <w:rsid w:val="008164BA"/>
    <w:rsid w:val="008164BB"/>
    <w:rsid w:val="00816591"/>
    <w:rsid w:val="00816780"/>
    <w:rsid w:val="0081684B"/>
    <w:rsid w:val="00816875"/>
    <w:rsid w:val="008168F2"/>
    <w:rsid w:val="008169E7"/>
    <w:rsid w:val="00816A38"/>
    <w:rsid w:val="00816ED0"/>
    <w:rsid w:val="00817458"/>
    <w:rsid w:val="0081761C"/>
    <w:rsid w:val="00817846"/>
    <w:rsid w:val="00817899"/>
    <w:rsid w:val="008178EC"/>
    <w:rsid w:val="008179DD"/>
    <w:rsid w:val="00817C1B"/>
    <w:rsid w:val="00817CFC"/>
    <w:rsid w:val="00817D79"/>
    <w:rsid w:val="00817DC3"/>
    <w:rsid w:val="00817E21"/>
    <w:rsid w:val="00817EC0"/>
    <w:rsid w:val="00817EF1"/>
    <w:rsid w:val="00817F01"/>
    <w:rsid w:val="00817FAC"/>
    <w:rsid w:val="008202F6"/>
    <w:rsid w:val="008202FE"/>
    <w:rsid w:val="0082042B"/>
    <w:rsid w:val="00820538"/>
    <w:rsid w:val="008205B2"/>
    <w:rsid w:val="0082090B"/>
    <w:rsid w:val="008209DC"/>
    <w:rsid w:val="00820BB9"/>
    <w:rsid w:val="00820BD1"/>
    <w:rsid w:val="00820D37"/>
    <w:rsid w:val="00820D5D"/>
    <w:rsid w:val="00820E13"/>
    <w:rsid w:val="00820E1D"/>
    <w:rsid w:val="0082104A"/>
    <w:rsid w:val="0082105D"/>
    <w:rsid w:val="00821168"/>
    <w:rsid w:val="00821186"/>
    <w:rsid w:val="008212A6"/>
    <w:rsid w:val="00821346"/>
    <w:rsid w:val="00821469"/>
    <w:rsid w:val="00821905"/>
    <w:rsid w:val="00821922"/>
    <w:rsid w:val="00821968"/>
    <w:rsid w:val="008219F9"/>
    <w:rsid w:val="00821A39"/>
    <w:rsid w:val="00821A86"/>
    <w:rsid w:val="00821CBA"/>
    <w:rsid w:val="00821DF7"/>
    <w:rsid w:val="00821E1A"/>
    <w:rsid w:val="00821F3D"/>
    <w:rsid w:val="0082201E"/>
    <w:rsid w:val="0082206A"/>
    <w:rsid w:val="00822071"/>
    <w:rsid w:val="008222F0"/>
    <w:rsid w:val="0082231E"/>
    <w:rsid w:val="0082263B"/>
    <w:rsid w:val="008226D0"/>
    <w:rsid w:val="00822707"/>
    <w:rsid w:val="0082283A"/>
    <w:rsid w:val="00822938"/>
    <w:rsid w:val="00822987"/>
    <w:rsid w:val="00822B77"/>
    <w:rsid w:val="00822B8D"/>
    <w:rsid w:val="00822BD1"/>
    <w:rsid w:val="00822C81"/>
    <w:rsid w:val="00822EF0"/>
    <w:rsid w:val="00823020"/>
    <w:rsid w:val="0082306F"/>
    <w:rsid w:val="00823466"/>
    <w:rsid w:val="0082348D"/>
    <w:rsid w:val="0082352A"/>
    <w:rsid w:val="008235FD"/>
    <w:rsid w:val="00823600"/>
    <w:rsid w:val="0082364D"/>
    <w:rsid w:val="00823915"/>
    <w:rsid w:val="00823955"/>
    <w:rsid w:val="00823B51"/>
    <w:rsid w:val="00823BA4"/>
    <w:rsid w:val="00823CEF"/>
    <w:rsid w:val="00823D8B"/>
    <w:rsid w:val="00823DCA"/>
    <w:rsid w:val="00823DD7"/>
    <w:rsid w:val="00824092"/>
    <w:rsid w:val="00824151"/>
    <w:rsid w:val="008242C2"/>
    <w:rsid w:val="0082436F"/>
    <w:rsid w:val="008243E7"/>
    <w:rsid w:val="008245E0"/>
    <w:rsid w:val="00824676"/>
    <w:rsid w:val="00824778"/>
    <w:rsid w:val="0082482D"/>
    <w:rsid w:val="008249EB"/>
    <w:rsid w:val="00824C16"/>
    <w:rsid w:val="00824E10"/>
    <w:rsid w:val="00824EC5"/>
    <w:rsid w:val="00824FD0"/>
    <w:rsid w:val="0082510D"/>
    <w:rsid w:val="00825170"/>
    <w:rsid w:val="0082533A"/>
    <w:rsid w:val="0082570C"/>
    <w:rsid w:val="00825797"/>
    <w:rsid w:val="008258DA"/>
    <w:rsid w:val="00825A1E"/>
    <w:rsid w:val="00825AA6"/>
    <w:rsid w:val="00825AE7"/>
    <w:rsid w:val="00825BFD"/>
    <w:rsid w:val="00826041"/>
    <w:rsid w:val="00826291"/>
    <w:rsid w:val="0082671F"/>
    <w:rsid w:val="0082675D"/>
    <w:rsid w:val="00826784"/>
    <w:rsid w:val="00826957"/>
    <w:rsid w:val="008269EA"/>
    <w:rsid w:val="00826A09"/>
    <w:rsid w:val="00826AD1"/>
    <w:rsid w:val="00826DD8"/>
    <w:rsid w:val="00826E88"/>
    <w:rsid w:val="00827096"/>
    <w:rsid w:val="008270D1"/>
    <w:rsid w:val="00827119"/>
    <w:rsid w:val="00827135"/>
    <w:rsid w:val="00827143"/>
    <w:rsid w:val="008271E9"/>
    <w:rsid w:val="00827346"/>
    <w:rsid w:val="0082746A"/>
    <w:rsid w:val="008277BD"/>
    <w:rsid w:val="0082787F"/>
    <w:rsid w:val="00827B66"/>
    <w:rsid w:val="00827BE6"/>
    <w:rsid w:val="00827D21"/>
    <w:rsid w:val="00827D99"/>
    <w:rsid w:val="00827E44"/>
    <w:rsid w:val="00827EBB"/>
    <w:rsid w:val="008300A8"/>
    <w:rsid w:val="008300FC"/>
    <w:rsid w:val="00830124"/>
    <w:rsid w:val="00830128"/>
    <w:rsid w:val="00830138"/>
    <w:rsid w:val="00830167"/>
    <w:rsid w:val="008301BC"/>
    <w:rsid w:val="008303CE"/>
    <w:rsid w:val="00830540"/>
    <w:rsid w:val="00830554"/>
    <w:rsid w:val="008305F2"/>
    <w:rsid w:val="00830755"/>
    <w:rsid w:val="00830A4C"/>
    <w:rsid w:val="00830B6E"/>
    <w:rsid w:val="00830BCE"/>
    <w:rsid w:val="00830C1C"/>
    <w:rsid w:val="00830CB7"/>
    <w:rsid w:val="00830D57"/>
    <w:rsid w:val="00831053"/>
    <w:rsid w:val="00831230"/>
    <w:rsid w:val="00831262"/>
    <w:rsid w:val="008312A0"/>
    <w:rsid w:val="00831403"/>
    <w:rsid w:val="0083148D"/>
    <w:rsid w:val="00831521"/>
    <w:rsid w:val="008316B0"/>
    <w:rsid w:val="008316B8"/>
    <w:rsid w:val="008316E4"/>
    <w:rsid w:val="0083178D"/>
    <w:rsid w:val="008317AA"/>
    <w:rsid w:val="008317FB"/>
    <w:rsid w:val="00831833"/>
    <w:rsid w:val="00831BCA"/>
    <w:rsid w:val="00831CB0"/>
    <w:rsid w:val="00831D24"/>
    <w:rsid w:val="00831D33"/>
    <w:rsid w:val="00831DF6"/>
    <w:rsid w:val="00831E9A"/>
    <w:rsid w:val="00831FF7"/>
    <w:rsid w:val="0083202A"/>
    <w:rsid w:val="008324BF"/>
    <w:rsid w:val="0083251C"/>
    <w:rsid w:val="0083274D"/>
    <w:rsid w:val="0083286C"/>
    <w:rsid w:val="00832A0E"/>
    <w:rsid w:val="00832AEE"/>
    <w:rsid w:val="00832B29"/>
    <w:rsid w:val="00832BE1"/>
    <w:rsid w:val="00832C4B"/>
    <w:rsid w:val="00832C4F"/>
    <w:rsid w:val="00832C5F"/>
    <w:rsid w:val="00832DC9"/>
    <w:rsid w:val="00832DD3"/>
    <w:rsid w:val="00832E0D"/>
    <w:rsid w:val="00832EA5"/>
    <w:rsid w:val="00833000"/>
    <w:rsid w:val="0083309C"/>
    <w:rsid w:val="008330F7"/>
    <w:rsid w:val="008331E3"/>
    <w:rsid w:val="008332EC"/>
    <w:rsid w:val="00833456"/>
    <w:rsid w:val="00833501"/>
    <w:rsid w:val="00833521"/>
    <w:rsid w:val="008335E1"/>
    <w:rsid w:val="00833602"/>
    <w:rsid w:val="00833619"/>
    <w:rsid w:val="00833778"/>
    <w:rsid w:val="00833787"/>
    <w:rsid w:val="00833792"/>
    <w:rsid w:val="00833829"/>
    <w:rsid w:val="0083382F"/>
    <w:rsid w:val="00833831"/>
    <w:rsid w:val="008338DF"/>
    <w:rsid w:val="00833A1A"/>
    <w:rsid w:val="00833B16"/>
    <w:rsid w:val="00833C96"/>
    <w:rsid w:val="00833D15"/>
    <w:rsid w:val="00833DDE"/>
    <w:rsid w:val="00833E93"/>
    <w:rsid w:val="0083409C"/>
    <w:rsid w:val="0083410A"/>
    <w:rsid w:val="008341CE"/>
    <w:rsid w:val="008343CF"/>
    <w:rsid w:val="008344D5"/>
    <w:rsid w:val="00834836"/>
    <w:rsid w:val="008348E1"/>
    <w:rsid w:val="008349B4"/>
    <w:rsid w:val="008349F6"/>
    <w:rsid w:val="00834AD2"/>
    <w:rsid w:val="00834AEA"/>
    <w:rsid w:val="00834BB5"/>
    <w:rsid w:val="00834CCC"/>
    <w:rsid w:val="00834D8F"/>
    <w:rsid w:val="00834DBB"/>
    <w:rsid w:val="00834E06"/>
    <w:rsid w:val="00834E47"/>
    <w:rsid w:val="00834F5E"/>
    <w:rsid w:val="00834FD9"/>
    <w:rsid w:val="008351C0"/>
    <w:rsid w:val="0083529A"/>
    <w:rsid w:val="0083543B"/>
    <w:rsid w:val="00835928"/>
    <w:rsid w:val="008359E0"/>
    <w:rsid w:val="00835B0D"/>
    <w:rsid w:val="00835C70"/>
    <w:rsid w:val="00835CA7"/>
    <w:rsid w:val="00835CD2"/>
    <w:rsid w:val="00835F06"/>
    <w:rsid w:val="00835F35"/>
    <w:rsid w:val="00835F48"/>
    <w:rsid w:val="008363DD"/>
    <w:rsid w:val="00836412"/>
    <w:rsid w:val="008364BB"/>
    <w:rsid w:val="008364ED"/>
    <w:rsid w:val="00836550"/>
    <w:rsid w:val="0083657D"/>
    <w:rsid w:val="00836585"/>
    <w:rsid w:val="00836627"/>
    <w:rsid w:val="0083664A"/>
    <w:rsid w:val="00836695"/>
    <w:rsid w:val="00836756"/>
    <w:rsid w:val="00836773"/>
    <w:rsid w:val="00836793"/>
    <w:rsid w:val="00836811"/>
    <w:rsid w:val="0083689E"/>
    <w:rsid w:val="008368FB"/>
    <w:rsid w:val="00836A67"/>
    <w:rsid w:val="00836A68"/>
    <w:rsid w:val="00836B63"/>
    <w:rsid w:val="00836C12"/>
    <w:rsid w:val="00836CB6"/>
    <w:rsid w:val="00836CCA"/>
    <w:rsid w:val="00836D04"/>
    <w:rsid w:val="00836D1F"/>
    <w:rsid w:val="00836F3D"/>
    <w:rsid w:val="00836FBB"/>
    <w:rsid w:val="00836FE6"/>
    <w:rsid w:val="00837050"/>
    <w:rsid w:val="00837327"/>
    <w:rsid w:val="0083740B"/>
    <w:rsid w:val="00837676"/>
    <w:rsid w:val="008377B4"/>
    <w:rsid w:val="0083782A"/>
    <w:rsid w:val="008378C6"/>
    <w:rsid w:val="00837A3A"/>
    <w:rsid w:val="00837A60"/>
    <w:rsid w:val="00837AE8"/>
    <w:rsid w:val="00837C66"/>
    <w:rsid w:val="00837C82"/>
    <w:rsid w:val="00837DEC"/>
    <w:rsid w:val="00837E35"/>
    <w:rsid w:val="00837E85"/>
    <w:rsid w:val="00837FF6"/>
    <w:rsid w:val="00840019"/>
    <w:rsid w:val="0084004D"/>
    <w:rsid w:val="008400A1"/>
    <w:rsid w:val="00840160"/>
    <w:rsid w:val="008401D5"/>
    <w:rsid w:val="008403FD"/>
    <w:rsid w:val="0084045F"/>
    <w:rsid w:val="0084074F"/>
    <w:rsid w:val="0084084E"/>
    <w:rsid w:val="008408C5"/>
    <w:rsid w:val="0084097B"/>
    <w:rsid w:val="008409ED"/>
    <w:rsid w:val="008409FD"/>
    <w:rsid w:val="00840C98"/>
    <w:rsid w:val="00840D5B"/>
    <w:rsid w:val="00840DDE"/>
    <w:rsid w:val="00840F09"/>
    <w:rsid w:val="00840FD7"/>
    <w:rsid w:val="00840FE8"/>
    <w:rsid w:val="00841179"/>
    <w:rsid w:val="008411AD"/>
    <w:rsid w:val="00841232"/>
    <w:rsid w:val="008412A7"/>
    <w:rsid w:val="00841399"/>
    <w:rsid w:val="008413A0"/>
    <w:rsid w:val="008413E3"/>
    <w:rsid w:val="0084140B"/>
    <w:rsid w:val="00841487"/>
    <w:rsid w:val="0084148D"/>
    <w:rsid w:val="008414D3"/>
    <w:rsid w:val="00841525"/>
    <w:rsid w:val="008417A7"/>
    <w:rsid w:val="008418E9"/>
    <w:rsid w:val="00841930"/>
    <w:rsid w:val="0084196D"/>
    <w:rsid w:val="0084197D"/>
    <w:rsid w:val="008419A0"/>
    <w:rsid w:val="008419E6"/>
    <w:rsid w:val="00841AD5"/>
    <w:rsid w:val="00841C10"/>
    <w:rsid w:val="00841C24"/>
    <w:rsid w:val="00841C9C"/>
    <w:rsid w:val="00841E50"/>
    <w:rsid w:val="0084206F"/>
    <w:rsid w:val="008420F9"/>
    <w:rsid w:val="00842184"/>
    <w:rsid w:val="00842196"/>
    <w:rsid w:val="0084244E"/>
    <w:rsid w:val="00842492"/>
    <w:rsid w:val="0084249D"/>
    <w:rsid w:val="008424FE"/>
    <w:rsid w:val="00842631"/>
    <w:rsid w:val="00842663"/>
    <w:rsid w:val="008427EB"/>
    <w:rsid w:val="00842892"/>
    <w:rsid w:val="00842DAE"/>
    <w:rsid w:val="00842DEB"/>
    <w:rsid w:val="00842E97"/>
    <w:rsid w:val="00842EC0"/>
    <w:rsid w:val="00842F16"/>
    <w:rsid w:val="008430A5"/>
    <w:rsid w:val="008430DF"/>
    <w:rsid w:val="008431F2"/>
    <w:rsid w:val="008432B9"/>
    <w:rsid w:val="00843302"/>
    <w:rsid w:val="008433A7"/>
    <w:rsid w:val="008433FE"/>
    <w:rsid w:val="008434EE"/>
    <w:rsid w:val="00843501"/>
    <w:rsid w:val="00843606"/>
    <w:rsid w:val="00843791"/>
    <w:rsid w:val="00843796"/>
    <w:rsid w:val="008439B7"/>
    <w:rsid w:val="008439C4"/>
    <w:rsid w:val="00843AC4"/>
    <w:rsid w:val="00843B49"/>
    <w:rsid w:val="00843BDE"/>
    <w:rsid w:val="00843C7B"/>
    <w:rsid w:val="00843D5E"/>
    <w:rsid w:val="00843E20"/>
    <w:rsid w:val="00843EA1"/>
    <w:rsid w:val="00843EE7"/>
    <w:rsid w:val="00843EEF"/>
    <w:rsid w:val="00843FD3"/>
    <w:rsid w:val="00844031"/>
    <w:rsid w:val="00844128"/>
    <w:rsid w:val="008441B2"/>
    <w:rsid w:val="008441B5"/>
    <w:rsid w:val="008441E0"/>
    <w:rsid w:val="008443C8"/>
    <w:rsid w:val="0084461C"/>
    <w:rsid w:val="008446C4"/>
    <w:rsid w:val="008447F7"/>
    <w:rsid w:val="00844817"/>
    <w:rsid w:val="00844A8E"/>
    <w:rsid w:val="00844C0B"/>
    <w:rsid w:val="00844D01"/>
    <w:rsid w:val="00844E1C"/>
    <w:rsid w:val="00844FF8"/>
    <w:rsid w:val="008450A0"/>
    <w:rsid w:val="0084526D"/>
    <w:rsid w:val="0084526F"/>
    <w:rsid w:val="00845380"/>
    <w:rsid w:val="008454CF"/>
    <w:rsid w:val="00845590"/>
    <w:rsid w:val="008456AC"/>
    <w:rsid w:val="008457B9"/>
    <w:rsid w:val="008457BF"/>
    <w:rsid w:val="0084584B"/>
    <w:rsid w:val="008458D6"/>
    <w:rsid w:val="008458E7"/>
    <w:rsid w:val="00845A0A"/>
    <w:rsid w:val="00845A46"/>
    <w:rsid w:val="00845A75"/>
    <w:rsid w:val="00845A82"/>
    <w:rsid w:val="00845B6C"/>
    <w:rsid w:val="00845EBD"/>
    <w:rsid w:val="00845EE3"/>
    <w:rsid w:val="00845F48"/>
    <w:rsid w:val="00845FE0"/>
    <w:rsid w:val="008460B6"/>
    <w:rsid w:val="0084619A"/>
    <w:rsid w:val="008463EF"/>
    <w:rsid w:val="00846413"/>
    <w:rsid w:val="00846431"/>
    <w:rsid w:val="0084658F"/>
    <w:rsid w:val="00846772"/>
    <w:rsid w:val="008467E7"/>
    <w:rsid w:val="00846807"/>
    <w:rsid w:val="008468F9"/>
    <w:rsid w:val="008469FF"/>
    <w:rsid w:val="00846A68"/>
    <w:rsid w:val="00846A85"/>
    <w:rsid w:val="00846B60"/>
    <w:rsid w:val="00846C76"/>
    <w:rsid w:val="00846C8B"/>
    <w:rsid w:val="00846ECF"/>
    <w:rsid w:val="00847063"/>
    <w:rsid w:val="008470AE"/>
    <w:rsid w:val="00847210"/>
    <w:rsid w:val="008472FF"/>
    <w:rsid w:val="00847333"/>
    <w:rsid w:val="00847380"/>
    <w:rsid w:val="00847504"/>
    <w:rsid w:val="0084757F"/>
    <w:rsid w:val="008477BE"/>
    <w:rsid w:val="00847830"/>
    <w:rsid w:val="00847848"/>
    <w:rsid w:val="00847893"/>
    <w:rsid w:val="00847A35"/>
    <w:rsid w:val="00847B3A"/>
    <w:rsid w:val="00847E5F"/>
    <w:rsid w:val="0085020D"/>
    <w:rsid w:val="0085025E"/>
    <w:rsid w:val="00850268"/>
    <w:rsid w:val="0085069B"/>
    <w:rsid w:val="008506BC"/>
    <w:rsid w:val="0085070E"/>
    <w:rsid w:val="0085077F"/>
    <w:rsid w:val="008507AB"/>
    <w:rsid w:val="00850803"/>
    <w:rsid w:val="00850871"/>
    <w:rsid w:val="008508D4"/>
    <w:rsid w:val="008508E4"/>
    <w:rsid w:val="008509BF"/>
    <w:rsid w:val="00850A12"/>
    <w:rsid w:val="00850C05"/>
    <w:rsid w:val="00850E07"/>
    <w:rsid w:val="00850E4C"/>
    <w:rsid w:val="008510BB"/>
    <w:rsid w:val="008510D7"/>
    <w:rsid w:val="0085112D"/>
    <w:rsid w:val="008511C9"/>
    <w:rsid w:val="00851201"/>
    <w:rsid w:val="0085122F"/>
    <w:rsid w:val="00851251"/>
    <w:rsid w:val="00851256"/>
    <w:rsid w:val="00851643"/>
    <w:rsid w:val="00851668"/>
    <w:rsid w:val="008516F8"/>
    <w:rsid w:val="0085175B"/>
    <w:rsid w:val="0085178C"/>
    <w:rsid w:val="008518FB"/>
    <w:rsid w:val="00851B17"/>
    <w:rsid w:val="00851B38"/>
    <w:rsid w:val="00851D20"/>
    <w:rsid w:val="00851D36"/>
    <w:rsid w:val="00851D8B"/>
    <w:rsid w:val="00851E3D"/>
    <w:rsid w:val="00851F04"/>
    <w:rsid w:val="00852104"/>
    <w:rsid w:val="008524BF"/>
    <w:rsid w:val="008525F6"/>
    <w:rsid w:val="0085268F"/>
    <w:rsid w:val="008526A9"/>
    <w:rsid w:val="00852713"/>
    <w:rsid w:val="008527A4"/>
    <w:rsid w:val="00852831"/>
    <w:rsid w:val="008528EE"/>
    <w:rsid w:val="0085290C"/>
    <w:rsid w:val="00852B36"/>
    <w:rsid w:val="00852EBB"/>
    <w:rsid w:val="00852ED0"/>
    <w:rsid w:val="00852F35"/>
    <w:rsid w:val="00853027"/>
    <w:rsid w:val="008530CB"/>
    <w:rsid w:val="00853261"/>
    <w:rsid w:val="00853300"/>
    <w:rsid w:val="0085333C"/>
    <w:rsid w:val="0085348D"/>
    <w:rsid w:val="00853618"/>
    <w:rsid w:val="00853B78"/>
    <w:rsid w:val="00853CC0"/>
    <w:rsid w:val="00853EAF"/>
    <w:rsid w:val="00853F45"/>
    <w:rsid w:val="00853F7D"/>
    <w:rsid w:val="00853FC6"/>
    <w:rsid w:val="00854039"/>
    <w:rsid w:val="00854409"/>
    <w:rsid w:val="008544A8"/>
    <w:rsid w:val="008547C1"/>
    <w:rsid w:val="0085481A"/>
    <w:rsid w:val="008549B0"/>
    <w:rsid w:val="00854A37"/>
    <w:rsid w:val="00854A3A"/>
    <w:rsid w:val="00854AAB"/>
    <w:rsid w:val="00854B0F"/>
    <w:rsid w:val="00854C2A"/>
    <w:rsid w:val="00854E3D"/>
    <w:rsid w:val="00854E7A"/>
    <w:rsid w:val="00854EF6"/>
    <w:rsid w:val="00854F5A"/>
    <w:rsid w:val="00854F61"/>
    <w:rsid w:val="00855010"/>
    <w:rsid w:val="00855217"/>
    <w:rsid w:val="008553AF"/>
    <w:rsid w:val="00855452"/>
    <w:rsid w:val="00855568"/>
    <w:rsid w:val="008556C7"/>
    <w:rsid w:val="008556E1"/>
    <w:rsid w:val="00855814"/>
    <w:rsid w:val="0085590E"/>
    <w:rsid w:val="00855A03"/>
    <w:rsid w:val="00855A4C"/>
    <w:rsid w:val="00855B6E"/>
    <w:rsid w:val="00855BF2"/>
    <w:rsid w:val="00855CEA"/>
    <w:rsid w:val="00855DC6"/>
    <w:rsid w:val="00855DE1"/>
    <w:rsid w:val="00855E6A"/>
    <w:rsid w:val="00855EA7"/>
    <w:rsid w:val="00855FCC"/>
    <w:rsid w:val="008560BD"/>
    <w:rsid w:val="0085617D"/>
    <w:rsid w:val="0085652A"/>
    <w:rsid w:val="00856807"/>
    <w:rsid w:val="00856874"/>
    <w:rsid w:val="008568BF"/>
    <w:rsid w:val="008569DD"/>
    <w:rsid w:val="00856A9D"/>
    <w:rsid w:val="00856B56"/>
    <w:rsid w:val="00856B75"/>
    <w:rsid w:val="00856BA6"/>
    <w:rsid w:val="00856DB1"/>
    <w:rsid w:val="00856ECC"/>
    <w:rsid w:val="00856FA3"/>
    <w:rsid w:val="00856FD5"/>
    <w:rsid w:val="008572F4"/>
    <w:rsid w:val="00857363"/>
    <w:rsid w:val="0085743C"/>
    <w:rsid w:val="00857464"/>
    <w:rsid w:val="00857531"/>
    <w:rsid w:val="00857625"/>
    <w:rsid w:val="00857710"/>
    <w:rsid w:val="00857740"/>
    <w:rsid w:val="0085785F"/>
    <w:rsid w:val="008579CB"/>
    <w:rsid w:val="00857A2E"/>
    <w:rsid w:val="00857ADF"/>
    <w:rsid w:val="00857BA9"/>
    <w:rsid w:val="00857DCE"/>
    <w:rsid w:val="008601C8"/>
    <w:rsid w:val="00860274"/>
    <w:rsid w:val="0086028F"/>
    <w:rsid w:val="008603C0"/>
    <w:rsid w:val="008606FD"/>
    <w:rsid w:val="008607C2"/>
    <w:rsid w:val="00860AFC"/>
    <w:rsid w:val="00860B1A"/>
    <w:rsid w:val="00860B59"/>
    <w:rsid w:val="00860BBD"/>
    <w:rsid w:val="00860BD9"/>
    <w:rsid w:val="00860C36"/>
    <w:rsid w:val="00860CF8"/>
    <w:rsid w:val="00860D01"/>
    <w:rsid w:val="00860D1C"/>
    <w:rsid w:val="0086102E"/>
    <w:rsid w:val="0086126D"/>
    <w:rsid w:val="00861280"/>
    <w:rsid w:val="0086141C"/>
    <w:rsid w:val="0086142D"/>
    <w:rsid w:val="008614AB"/>
    <w:rsid w:val="008615A3"/>
    <w:rsid w:val="008615B1"/>
    <w:rsid w:val="008617B5"/>
    <w:rsid w:val="008618FB"/>
    <w:rsid w:val="00861B4E"/>
    <w:rsid w:val="00861B8C"/>
    <w:rsid w:val="00861E4E"/>
    <w:rsid w:val="00861ED0"/>
    <w:rsid w:val="0086203A"/>
    <w:rsid w:val="008620BE"/>
    <w:rsid w:val="008620CA"/>
    <w:rsid w:val="00862281"/>
    <w:rsid w:val="0086228E"/>
    <w:rsid w:val="00862405"/>
    <w:rsid w:val="00862552"/>
    <w:rsid w:val="00862570"/>
    <w:rsid w:val="008625AB"/>
    <w:rsid w:val="00862921"/>
    <w:rsid w:val="0086297B"/>
    <w:rsid w:val="008629F7"/>
    <w:rsid w:val="00862A40"/>
    <w:rsid w:val="00862AE5"/>
    <w:rsid w:val="00862B05"/>
    <w:rsid w:val="00862C1D"/>
    <w:rsid w:val="00862CA9"/>
    <w:rsid w:val="0086312D"/>
    <w:rsid w:val="00863229"/>
    <w:rsid w:val="008632EB"/>
    <w:rsid w:val="008633DF"/>
    <w:rsid w:val="00863657"/>
    <w:rsid w:val="00863746"/>
    <w:rsid w:val="0086376B"/>
    <w:rsid w:val="0086379E"/>
    <w:rsid w:val="008637F3"/>
    <w:rsid w:val="00863A02"/>
    <w:rsid w:val="00863ADA"/>
    <w:rsid w:val="00863C83"/>
    <w:rsid w:val="00863D14"/>
    <w:rsid w:val="00863E0A"/>
    <w:rsid w:val="00863EF7"/>
    <w:rsid w:val="0086400D"/>
    <w:rsid w:val="008640C7"/>
    <w:rsid w:val="00864128"/>
    <w:rsid w:val="00864134"/>
    <w:rsid w:val="00864227"/>
    <w:rsid w:val="00864252"/>
    <w:rsid w:val="00864355"/>
    <w:rsid w:val="008643F0"/>
    <w:rsid w:val="0086445F"/>
    <w:rsid w:val="008644E3"/>
    <w:rsid w:val="00864561"/>
    <w:rsid w:val="0086456C"/>
    <w:rsid w:val="0086456D"/>
    <w:rsid w:val="00864723"/>
    <w:rsid w:val="008647BF"/>
    <w:rsid w:val="0086498A"/>
    <w:rsid w:val="00864B53"/>
    <w:rsid w:val="00864C0D"/>
    <w:rsid w:val="00864E02"/>
    <w:rsid w:val="00864FAD"/>
    <w:rsid w:val="00865069"/>
    <w:rsid w:val="0086508C"/>
    <w:rsid w:val="008650AB"/>
    <w:rsid w:val="008650C8"/>
    <w:rsid w:val="00865114"/>
    <w:rsid w:val="00865169"/>
    <w:rsid w:val="00865172"/>
    <w:rsid w:val="008655D4"/>
    <w:rsid w:val="008655E5"/>
    <w:rsid w:val="0086571F"/>
    <w:rsid w:val="0086589E"/>
    <w:rsid w:val="00865973"/>
    <w:rsid w:val="00865AB3"/>
    <w:rsid w:val="00865CED"/>
    <w:rsid w:val="00865FEF"/>
    <w:rsid w:val="00866205"/>
    <w:rsid w:val="0086644C"/>
    <w:rsid w:val="008664BC"/>
    <w:rsid w:val="00866511"/>
    <w:rsid w:val="00866661"/>
    <w:rsid w:val="008667FD"/>
    <w:rsid w:val="00866927"/>
    <w:rsid w:val="00866A6F"/>
    <w:rsid w:val="00866BB4"/>
    <w:rsid w:val="00866C10"/>
    <w:rsid w:val="00866DA0"/>
    <w:rsid w:val="00866DA9"/>
    <w:rsid w:val="00866DF4"/>
    <w:rsid w:val="00866EE0"/>
    <w:rsid w:val="00866FE3"/>
    <w:rsid w:val="0086703F"/>
    <w:rsid w:val="0086708F"/>
    <w:rsid w:val="008670C2"/>
    <w:rsid w:val="0086745B"/>
    <w:rsid w:val="008675A6"/>
    <w:rsid w:val="008676D5"/>
    <w:rsid w:val="008677DC"/>
    <w:rsid w:val="0086780E"/>
    <w:rsid w:val="0086790C"/>
    <w:rsid w:val="0086791F"/>
    <w:rsid w:val="00867922"/>
    <w:rsid w:val="00867A15"/>
    <w:rsid w:val="00867AEC"/>
    <w:rsid w:val="00870070"/>
    <w:rsid w:val="00870173"/>
    <w:rsid w:val="00870278"/>
    <w:rsid w:val="008702CA"/>
    <w:rsid w:val="008703C8"/>
    <w:rsid w:val="008704AF"/>
    <w:rsid w:val="00870506"/>
    <w:rsid w:val="00870533"/>
    <w:rsid w:val="008705E8"/>
    <w:rsid w:val="00870838"/>
    <w:rsid w:val="00870A90"/>
    <w:rsid w:val="00870B2C"/>
    <w:rsid w:val="00870C5B"/>
    <w:rsid w:val="00870C67"/>
    <w:rsid w:val="00870D55"/>
    <w:rsid w:val="00870DFF"/>
    <w:rsid w:val="00870ED9"/>
    <w:rsid w:val="00871188"/>
    <w:rsid w:val="00871192"/>
    <w:rsid w:val="008711A0"/>
    <w:rsid w:val="0087139D"/>
    <w:rsid w:val="008714D5"/>
    <w:rsid w:val="0087151C"/>
    <w:rsid w:val="008716F4"/>
    <w:rsid w:val="00871711"/>
    <w:rsid w:val="00871AAD"/>
    <w:rsid w:val="00871B0A"/>
    <w:rsid w:val="00871C0F"/>
    <w:rsid w:val="00871D50"/>
    <w:rsid w:val="00871DD5"/>
    <w:rsid w:val="00871DF5"/>
    <w:rsid w:val="00871E03"/>
    <w:rsid w:val="00871F11"/>
    <w:rsid w:val="00871F23"/>
    <w:rsid w:val="00871F9A"/>
    <w:rsid w:val="008720CF"/>
    <w:rsid w:val="008720DC"/>
    <w:rsid w:val="00872326"/>
    <w:rsid w:val="00872331"/>
    <w:rsid w:val="00872383"/>
    <w:rsid w:val="0087245E"/>
    <w:rsid w:val="008724A0"/>
    <w:rsid w:val="008725CF"/>
    <w:rsid w:val="00872712"/>
    <w:rsid w:val="00872831"/>
    <w:rsid w:val="008728F9"/>
    <w:rsid w:val="00872903"/>
    <w:rsid w:val="00872C55"/>
    <w:rsid w:val="00872CA0"/>
    <w:rsid w:val="00872CBE"/>
    <w:rsid w:val="00872DF4"/>
    <w:rsid w:val="00872F2C"/>
    <w:rsid w:val="00873037"/>
    <w:rsid w:val="0087322C"/>
    <w:rsid w:val="0087354D"/>
    <w:rsid w:val="0087360B"/>
    <w:rsid w:val="00873635"/>
    <w:rsid w:val="00873742"/>
    <w:rsid w:val="008738DE"/>
    <w:rsid w:val="008738ED"/>
    <w:rsid w:val="00873957"/>
    <w:rsid w:val="008739CE"/>
    <w:rsid w:val="008739DC"/>
    <w:rsid w:val="00873A2F"/>
    <w:rsid w:val="00873A97"/>
    <w:rsid w:val="00873BA0"/>
    <w:rsid w:val="00873C48"/>
    <w:rsid w:val="00873CC0"/>
    <w:rsid w:val="00873D01"/>
    <w:rsid w:val="00873D4E"/>
    <w:rsid w:val="00873E08"/>
    <w:rsid w:val="00873F33"/>
    <w:rsid w:val="00873F50"/>
    <w:rsid w:val="00873F87"/>
    <w:rsid w:val="00873FFA"/>
    <w:rsid w:val="008740D4"/>
    <w:rsid w:val="00874152"/>
    <w:rsid w:val="008741D0"/>
    <w:rsid w:val="00874279"/>
    <w:rsid w:val="0087428B"/>
    <w:rsid w:val="00874389"/>
    <w:rsid w:val="00874427"/>
    <w:rsid w:val="0087449B"/>
    <w:rsid w:val="008745FD"/>
    <w:rsid w:val="008746DB"/>
    <w:rsid w:val="00874741"/>
    <w:rsid w:val="00874759"/>
    <w:rsid w:val="00874892"/>
    <w:rsid w:val="008749FC"/>
    <w:rsid w:val="00874B8A"/>
    <w:rsid w:val="00874CC7"/>
    <w:rsid w:val="00874D35"/>
    <w:rsid w:val="00874D40"/>
    <w:rsid w:val="00874E27"/>
    <w:rsid w:val="00874E29"/>
    <w:rsid w:val="00874FC6"/>
    <w:rsid w:val="0087525D"/>
    <w:rsid w:val="00875434"/>
    <w:rsid w:val="008754BF"/>
    <w:rsid w:val="00875558"/>
    <w:rsid w:val="008758A3"/>
    <w:rsid w:val="0087591F"/>
    <w:rsid w:val="00875B73"/>
    <w:rsid w:val="00875D8C"/>
    <w:rsid w:val="00876072"/>
    <w:rsid w:val="008760AB"/>
    <w:rsid w:val="008760D4"/>
    <w:rsid w:val="0087611D"/>
    <w:rsid w:val="00876136"/>
    <w:rsid w:val="008761E1"/>
    <w:rsid w:val="008762EF"/>
    <w:rsid w:val="0087642B"/>
    <w:rsid w:val="008766DB"/>
    <w:rsid w:val="00876848"/>
    <w:rsid w:val="0087684B"/>
    <w:rsid w:val="00876873"/>
    <w:rsid w:val="00876917"/>
    <w:rsid w:val="00876A5E"/>
    <w:rsid w:val="00876A7C"/>
    <w:rsid w:val="00876B16"/>
    <w:rsid w:val="00876B25"/>
    <w:rsid w:val="00876C4A"/>
    <w:rsid w:val="00876D2B"/>
    <w:rsid w:val="00876D57"/>
    <w:rsid w:val="00876F79"/>
    <w:rsid w:val="00877024"/>
    <w:rsid w:val="00877083"/>
    <w:rsid w:val="008770A0"/>
    <w:rsid w:val="008771F6"/>
    <w:rsid w:val="0087731F"/>
    <w:rsid w:val="008773E5"/>
    <w:rsid w:val="008775C5"/>
    <w:rsid w:val="0087771B"/>
    <w:rsid w:val="00877740"/>
    <w:rsid w:val="00877991"/>
    <w:rsid w:val="008779A7"/>
    <w:rsid w:val="00877A43"/>
    <w:rsid w:val="00877B01"/>
    <w:rsid w:val="00877BB1"/>
    <w:rsid w:val="00877DC3"/>
    <w:rsid w:val="00877DF6"/>
    <w:rsid w:val="00877F68"/>
    <w:rsid w:val="00877FC2"/>
    <w:rsid w:val="00880485"/>
    <w:rsid w:val="0088051D"/>
    <w:rsid w:val="008805D3"/>
    <w:rsid w:val="0088069F"/>
    <w:rsid w:val="0088070E"/>
    <w:rsid w:val="008807A5"/>
    <w:rsid w:val="008807C0"/>
    <w:rsid w:val="00880803"/>
    <w:rsid w:val="008808C4"/>
    <w:rsid w:val="00880B21"/>
    <w:rsid w:val="00880BCD"/>
    <w:rsid w:val="00880CDA"/>
    <w:rsid w:val="00880CF5"/>
    <w:rsid w:val="00880D28"/>
    <w:rsid w:val="00880D64"/>
    <w:rsid w:val="00880E91"/>
    <w:rsid w:val="00880EDD"/>
    <w:rsid w:val="0088110A"/>
    <w:rsid w:val="008811A0"/>
    <w:rsid w:val="008811D5"/>
    <w:rsid w:val="008812F9"/>
    <w:rsid w:val="0088141A"/>
    <w:rsid w:val="008814B3"/>
    <w:rsid w:val="008815B3"/>
    <w:rsid w:val="0088174D"/>
    <w:rsid w:val="00881843"/>
    <w:rsid w:val="00881885"/>
    <w:rsid w:val="00881911"/>
    <w:rsid w:val="0088191D"/>
    <w:rsid w:val="008819BE"/>
    <w:rsid w:val="00881B0C"/>
    <w:rsid w:val="00881ED9"/>
    <w:rsid w:val="00881F0D"/>
    <w:rsid w:val="00882035"/>
    <w:rsid w:val="00882086"/>
    <w:rsid w:val="0088214F"/>
    <w:rsid w:val="008823CD"/>
    <w:rsid w:val="008824DE"/>
    <w:rsid w:val="008825AA"/>
    <w:rsid w:val="00882601"/>
    <w:rsid w:val="008827B6"/>
    <w:rsid w:val="00882981"/>
    <w:rsid w:val="0088299A"/>
    <w:rsid w:val="00882B40"/>
    <w:rsid w:val="00882B67"/>
    <w:rsid w:val="00882BBB"/>
    <w:rsid w:val="00882C6E"/>
    <w:rsid w:val="00882CC5"/>
    <w:rsid w:val="00882D12"/>
    <w:rsid w:val="00882F3A"/>
    <w:rsid w:val="00882FE2"/>
    <w:rsid w:val="00883033"/>
    <w:rsid w:val="0088321D"/>
    <w:rsid w:val="00883248"/>
    <w:rsid w:val="00883275"/>
    <w:rsid w:val="00883422"/>
    <w:rsid w:val="00883499"/>
    <w:rsid w:val="0088350E"/>
    <w:rsid w:val="00883522"/>
    <w:rsid w:val="00883525"/>
    <w:rsid w:val="008835C5"/>
    <w:rsid w:val="0088360C"/>
    <w:rsid w:val="00883638"/>
    <w:rsid w:val="00883660"/>
    <w:rsid w:val="008836B1"/>
    <w:rsid w:val="00883777"/>
    <w:rsid w:val="0088380F"/>
    <w:rsid w:val="00883887"/>
    <w:rsid w:val="00883941"/>
    <w:rsid w:val="00883953"/>
    <w:rsid w:val="00883985"/>
    <w:rsid w:val="00883A1C"/>
    <w:rsid w:val="00883CFF"/>
    <w:rsid w:val="00883DC7"/>
    <w:rsid w:val="00883DF6"/>
    <w:rsid w:val="00883E5C"/>
    <w:rsid w:val="00883E6A"/>
    <w:rsid w:val="00883F41"/>
    <w:rsid w:val="008840E9"/>
    <w:rsid w:val="008841EA"/>
    <w:rsid w:val="0088428F"/>
    <w:rsid w:val="0088439A"/>
    <w:rsid w:val="008844DC"/>
    <w:rsid w:val="00884502"/>
    <w:rsid w:val="00884637"/>
    <w:rsid w:val="008847B0"/>
    <w:rsid w:val="00884919"/>
    <w:rsid w:val="00884ACA"/>
    <w:rsid w:val="00884B60"/>
    <w:rsid w:val="00884B73"/>
    <w:rsid w:val="00884BAD"/>
    <w:rsid w:val="00884BEB"/>
    <w:rsid w:val="00884DCA"/>
    <w:rsid w:val="00884F54"/>
    <w:rsid w:val="00885023"/>
    <w:rsid w:val="008850AA"/>
    <w:rsid w:val="00885212"/>
    <w:rsid w:val="00885495"/>
    <w:rsid w:val="00885603"/>
    <w:rsid w:val="0088568C"/>
    <w:rsid w:val="008856B4"/>
    <w:rsid w:val="00885878"/>
    <w:rsid w:val="008858C9"/>
    <w:rsid w:val="008858E6"/>
    <w:rsid w:val="00885BD2"/>
    <w:rsid w:val="00885C14"/>
    <w:rsid w:val="00885E11"/>
    <w:rsid w:val="00885F2B"/>
    <w:rsid w:val="00885F65"/>
    <w:rsid w:val="00885FAC"/>
    <w:rsid w:val="0088604E"/>
    <w:rsid w:val="0088612F"/>
    <w:rsid w:val="00886242"/>
    <w:rsid w:val="0088641B"/>
    <w:rsid w:val="00886448"/>
    <w:rsid w:val="008864DA"/>
    <w:rsid w:val="0088652F"/>
    <w:rsid w:val="00886587"/>
    <w:rsid w:val="00886651"/>
    <w:rsid w:val="00886726"/>
    <w:rsid w:val="00886A91"/>
    <w:rsid w:val="00886AC6"/>
    <w:rsid w:val="00886CAA"/>
    <w:rsid w:val="00886CF1"/>
    <w:rsid w:val="00886E02"/>
    <w:rsid w:val="00886E4D"/>
    <w:rsid w:val="00886E56"/>
    <w:rsid w:val="00886ECC"/>
    <w:rsid w:val="00886ED5"/>
    <w:rsid w:val="00886F51"/>
    <w:rsid w:val="008872B3"/>
    <w:rsid w:val="00887392"/>
    <w:rsid w:val="008874A0"/>
    <w:rsid w:val="00887507"/>
    <w:rsid w:val="0088756C"/>
    <w:rsid w:val="00887671"/>
    <w:rsid w:val="0088777F"/>
    <w:rsid w:val="00887783"/>
    <w:rsid w:val="008877B8"/>
    <w:rsid w:val="008878AF"/>
    <w:rsid w:val="008878FA"/>
    <w:rsid w:val="0088797E"/>
    <w:rsid w:val="00887B3B"/>
    <w:rsid w:val="00887B3D"/>
    <w:rsid w:val="00887B4F"/>
    <w:rsid w:val="00887B72"/>
    <w:rsid w:val="00887B8C"/>
    <w:rsid w:val="00887C23"/>
    <w:rsid w:val="00887C25"/>
    <w:rsid w:val="00887C36"/>
    <w:rsid w:val="00887D2E"/>
    <w:rsid w:val="00887D53"/>
    <w:rsid w:val="008901AC"/>
    <w:rsid w:val="008902C4"/>
    <w:rsid w:val="00890537"/>
    <w:rsid w:val="008905F5"/>
    <w:rsid w:val="00890621"/>
    <w:rsid w:val="008907F4"/>
    <w:rsid w:val="008909C7"/>
    <w:rsid w:val="00890A88"/>
    <w:rsid w:val="00890AA4"/>
    <w:rsid w:val="00890AC3"/>
    <w:rsid w:val="00890C16"/>
    <w:rsid w:val="00890D02"/>
    <w:rsid w:val="00890DEC"/>
    <w:rsid w:val="00890F16"/>
    <w:rsid w:val="00890F41"/>
    <w:rsid w:val="00890F6A"/>
    <w:rsid w:val="00890FAB"/>
    <w:rsid w:val="008912A9"/>
    <w:rsid w:val="008913EA"/>
    <w:rsid w:val="00891468"/>
    <w:rsid w:val="0089151A"/>
    <w:rsid w:val="00891795"/>
    <w:rsid w:val="00891998"/>
    <w:rsid w:val="0089199B"/>
    <w:rsid w:val="0089212C"/>
    <w:rsid w:val="00892134"/>
    <w:rsid w:val="0089225D"/>
    <w:rsid w:val="008922D4"/>
    <w:rsid w:val="00892311"/>
    <w:rsid w:val="0089243D"/>
    <w:rsid w:val="008924C7"/>
    <w:rsid w:val="0089256E"/>
    <w:rsid w:val="0089265F"/>
    <w:rsid w:val="0089271A"/>
    <w:rsid w:val="00892764"/>
    <w:rsid w:val="00892803"/>
    <w:rsid w:val="00892ADE"/>
    <w:rsid w:val="00892B3B"/>
    <w:rsid w:val="00892BD1"/>
    <w:rsid w:val="00892C53"/>
    <w:rsid w:val="00892C89"/>
    <w:rsid w:val="00892DA7"/>
    <w:rsid w:val="008930C3"/>
    <w:rsid w:val="0089315E"/>
    <w:rsid w:val="00893166"/>
    <w:rsid w:val="00893173"/>
    <w:rsid w:val="00893184"/>
    <w:rsid w:val="008931DD"/>
    <w:rsid w:val="008932E4"/>
    <w:rsid w:val="0089349E"/>
    <w:rsid w:val="00893740"/>
    <w:rsid w:val="008937CB"/>
    <w:rsid w:val="008939F8"/>
    <w:rsid w:val="00893AF0"/>
    <w:rsid w:val="00893B8F"/>
    <w:rsid w:val="00893C42"/>
    <w:rsid w:val="00893CAE"/>
    <w:rsid w:val="00893CEE"/>
    <w:rsid w:val="00893D38"/>
    <w:rsid w:val="00893DF4"/>
    <w:rsid w:val="00893E0C"/>
    <w:rsid w:val="00893F9B"/>
    <w:rsid w:val="0089431E"/>
    <w:rsid w:val="0089441A"/>
    <w:rsid w:val="0089444F"/>
    <w:rsid w:val="008944B1"/>
    <w:rsid w:val="008945EC"/>
    <w:rsid w:val="00894609"/>
    <w:rsid w:val="0089464D"/>
    <w:rsid w:val="00894691"/>
    <w:rsid w:val="00894776"/>
    <w:rsid w:val="008948C7"/>
    <w:rsid w:val="008949BB"/>
    <w:rsid w:val="00894A06"/>
    <w:rsid w:val="00894A07"/>
    <w:rsid w:val="00894CBD"/>
    <w:rsid w:val="00894CD6"/>
    <w:rsid w:val="00894F41"/>
    <w:rsid w:val="00895051"/>
    <w:rsid w:val="008952D1"/>
    <w:rsid w:val="008952E9"/>
    <w:rsid w:val="00895548"/>
    <w:rsid w:val="008955DD"/>
    <w:rsid w:val="00895648"/>
    <w:rsid w:val="008956B6"/>
    <w:rsid w:val="00895709"/>
    <w:rsid w:val="00895912"/>
    <w:rsid w:val="00895981"/>
    <w:rsid w:val="00895AEB"/>
    <w:rsid w:val="00895AFE"/>
    <w:rsid w:val="00895BAE"/>
    <w:rsid w:val="00895BF4"/>
    <w:rsid w:val="00895D61"/>
    <w:rsid w:val="00895E30"/>
    <w:rsid w:val="00895E31"/>
    <w:rsid w:val="00895EE6"/>
    <w:rsid w:val="00895F2A"/>
    <w:rsid w:val="00895FE4"/>
    <w:rsid w:val="00896169"/>
    <w:rsid w:val="00896192"/>
    <w:rsid w:val="0089622A"/>
    <w:rsid w:val="008966CC"/>
    <w:rsid w:val="008966D0"/>
    <w:rsid w:val="0089683D"/>
    <w:rsid w:val="00896867"/>
    <w:rsid w:val="00896D42"/>
    <w:rsid w:val="00896E2B"/>
    <w:rsid w:val="00896E2F"/>
    <w:rsid w:val="00896EC9"/>
    <w:rsid w:val="008970D9"/>
    <w:rsid w:val="00897169"/>
    <w:rsid w:val="00897175"/>
    <w:rsid w:val="00897279"/>
    <w:rsid w:val="008972D6"/>
    <w:rsid w:val="008972EC"/>
    <w:rsid w:val="0089730B"/>
    <w:rsid w:val="00897353"/>
    <w:rsid w:val="008973F4"/>
    <w:rsid w:val="00897513"/>
    <w:rsid w:val="008976C7"/>
    <w:rsid w:val="008977D5"/>
    <w:rsid w:val="008978F7"/>
    <w:rsid w:val="00897A3E"/>
    <w:rsid w:val="00897B9B"/>
    <w:rsid w:val="00897CF8"/>
    <w:rsid w:val="008A003C"/>
    <w:rsid w:val="008A0193"/>
    <w:rsid w:val="008A029F"/>
    <w:rsid w:val="008A0386"/>
    <w:rsid w:val="008A0401"/>
    <w:rsid w:val="008A0599"/>
    <w:rsid w:val="008A0614"/>
    <w:rsid w:val="008A06A0"/>
    <w:rsid w:val="008A0716"/>
    <w:rsid w:val="008A0719"/>
    <w:rsid w:val="008A07DD"/>
    <w:rsid w:val="008A07DE"/>
    <w:rsid w:val="008A0905"/>
    <w:rsid w:val="008A0969"/>
    <w:rsid w:val="008A0A43"/>
    <w:rsid w:val="008A0AFD"/>
    <w:rsid w:val="008A0B30"/>
    <w:rsid w:val="008A0C23"/>
    <w:rsid w:val="008A0E48"/>
    <w:rsid w:val="008A0E4F"/>
    <w:rsid w:val="008A10EC"/>
    <w:rsid w:val="008A1174"/>
    <w:rsid w:val="008A1284"/>
    <w:rsid w:val="008A1339"/>
    <w:rsid w:val="008A13AF"/>
    <w:rsid w:val="008A13CE"/>
    <w:rsid w:val="008A141D"/>
    <w:rsid w:val="008A149A"/>
    <w:rsid w:val="008A163D"/>
    <w:rsid w:val="008A1641"/>
    <w:rsid w:val="008A1699"/>
    <w:rsid w:val="008A1784"/>
    <w:rsid w:val="008A1990"/>
    <w:rsid w:val="008A1C11"/>
    <w:rsid w:val="008A1CC4"/>
    <w:rsid w:val="008A1D7F"/>
    <w:rsid w:val="008A205A"/>
    <w:rsid w:val="008A227A"/>
    <w:rsid w:val="008A272E"/>
    <w:rsid w:val="008A274A"/>
    <w:rsid w:val="008A27E0"/>
    <w:rsid w:val="008A2902"/>
    <w:rsid w:val="008A2951"/>
    <w:rsid w:val="008A2DBA"/>
    <w:rsid w:val="008A2DD6"/>
    <w:rsid w:val="008A2ED4"/>
    <w:rsid w:val="008A302F"/>
    <w:rsid w:val="008A30F4"/>
    <w:rsid w:val="008A31B4"/>
    <w:rsid w:val="008A323C"/>
    <w:rsid w:val="008A3351"/>
    <w:rsid w:val="008A337C"/>
    <w:rsid w:val="008A3459"/>
    <w:rsid w:val="008A349E"/>
    <w:rsid w:val="008A3615"/>
    <w:rsid w:val="008A3759"/>
    <w:rsid w:val="008A3879"/>
    <w:rsid w:val="008A38E3"/>
    <w:rsid w:val="008A3A71"/>
    <w:rsid w:val="008A3B26"/>
    <w:rsid w:val="008A3B41"/>
    <w:rsid w:val="008A3B49"/>
    <w:rsid w:val="008A3B93"/>
    <w:rsid w:val="008A3C95"/>
    <w:rsid w:val="008A3D36"/>
    <w:rsid w:val="008A3D45"/>
    <w:rsid w:val="008A3DDD"/>
    <w:rsid w:val="008A3E77"/>
    <w:rsid w:val="008A3E9B"/>
    <w:rsid w:val="008A3EA8"/>
    <w:rsid w:val="008A4053"/>
    <w:rsid w:val="008A4060"/>
    <w:rsid w:val="008A4081"/>
    <w:rsid w:val="008A411B"/>
    <w:rsid w:val="008A41FC"/>
    <w:rsid w:val="008A4271"/>
    <w:rsid w:val="008A434C"/>
    <w:rsid w:val="008A43A0"/>
    <w:rsid w:val="008A4555"/>
    <w:rsid w:val="008A4683"/>
    <w:rsid w:val="008A48E3"/>
    <w:rsid w:val="008A49A3"/>
    <w:rsid w:val="008A4B79"/>
    <w:rsid w:val="008A4BD5"/>
    <w:rsid w:val="008A4C0F"/>
    <w:rsid w:val="008A4C19"/>
    <w:rsid w:val="008A4C88"/>
    <w:rsid w:val="008A4DB5"/>
    <w:rsid w:val="008A4E1D"/>
    <w:rsid w:val="008A4F0E"/>
    <w:rsid w:val="008A4F52"/>
    <w:rsid w:val="008A4FE0"/>
    <w:rsid w:val="008A5190"/>
    <w:rsid w:val="008A5205"/>
    <w:rsid w:val="008A5484"/>
    <w:rsid w:val="008A54F4"/>
    <w:rsid w:val="008A5603"/>
    <w:rsid w:val="008A57AF"/>
    <w:rsid w:val="008A5813"/>
    <w:rsid w:val="008A5899"/>
    <w:rsid w:val="008A5931"/>
    <w:rsid w:val="008A596A"/>
    <w:rsid w:val="008A59D6"/>
    <w:rsid w:val="008A5AD3"/>
    <w:rsid w:val="008A5B6A"/>
    <w:rsid w:val="008A5B70"/>
    <w:rsid w:val="008A5C2A"/>
    <w:rsid w:val="008A5CD9"/>
    <w:rsid w:val="008A5FA7"/>
    <w:rsid w:val="008A605A"/>
    <w:rsid w:val="008A616C"/>
    <w:rsid w:val="008A61F4"/>
    <w:rsid w:val="008A6215"/>
    <w:rsid w:val="008A6244"/>
    <w:rsid w:val="008A65AA"/>
    <w:rsid w:val="008A663E"/>
    <w:rsid w:val="008A691B"/>
    <w:rsid w:val="008A6A34"/>
    <w:rsid w:val="008A6A50"/>
    <w:rsid w:val="008A6B76"/>
    <w:rsid w:val="008A6C00"/>
    <w:rsid w:val="008A6CE3"/>
    <w:rsid w:val="008A6D19"/>
    <w:rsid w:val="008A6DAC"/>
    <w:rsid w:val="008A6EF0"/>
    <w:rsid w:val="008A6F31"/>
    <w:rsid w:val="008A7093"/>
    <w:rsid w:val="008A70D1"/>
    <w:rsid w:val="008A713C"/>
    <w:rsid w:val="008A71FB"/>
    <w:rsid w:val="008A7221"/>
    <w:rsid w:val="008A7247"/>
    <w:rsid w:val="008A72EB"/>
    <w:rsid w:val="008A7334"/>
    <w:rsid w:val="008A75E6"/>
    <w:rsid w:val="008A76B1"/>
    <w:rsid w:val="008A7741"/>
    <w:rsid w:val="008A7798"/>
    <w:rsid w:val="008A7813"/>
    <w:rsid w:val="008A792C"/>
    <w:rsid w:val="008A796D"/>
    <w:rsid w:val="008A7AE4"/>
    <w:rsid w:val="008A7C5F"/>
    <w:rsid w:val="008A7CD9"/>
    <w:rsid w:val="008A7E42"/>
    <w:rsid w:val="008A7E7D"/>
    <w:rsid w:val="008B02C1"/>
    <w:rsid w:val="008B02D1"/>
    <w:rsid w:val="008B0523"/>
    <w:rsid w:val="008B0660"/>
    <w:rsid w:val="008B06FC"/>
    <w:rsid w:val="008B070E"/>
    <w:rsid w:val="008B07FF"/>
    <w:rsid w:val="008B0885"/>
    <w:rsid w:val="008B0B45"/>
    <w:rsid w:val="008B0D87"/>
    <w:rsid w:val="008B0DDF"/>
    <w:rsid w:val="008B0DE4"/>
    <w:rsid w:val="008B0E65"/>
    <w:rsid w:val="008B0EB4"/>
    <w:rsid w:val="008B0F1E"/>
    <w:rsid w:val="008B1110"/>
    <w:rsid w:val="008B120E"/>
    <w:rsid w:val="008B1474"/>
    <w:rsid w:val="008B1540"/>
    <w:rsid w:val="008B1574"/>
    <w:rsid w:val="008B159F"/>
    <w:rsid w:val="008B15BA"/>
    <w:rsid w:val="008B168B"/>
    <w:rsid w:val="008B1777"/>
    <w:rsid w:val="008B17E3"/>
    <w:rsid w:val="008B1875"/>
    <w:rsid w:val="008B18D8"/>
    <w:rsid w:val="008B19CD"/>
    <w:rsid w:val="008B1AFF"/>
    <w:rsid w:val="008B1B1A"/>
    <w:rsid w:val="008B1C03"/>
    <w:rsid w:val="008B1D4D"/>
    <w:rsid w:val="008B1E30"/>
    <w:rsid w:val="008B208D"/>
    <w:rsid w:val="008B20D9"/>
    <w:rsid w:val="008B219B"/>
    <w:rsid w:val="008B221E"/>
    <w:rsid w:val="008B24A1"/>
    <w:rsid w:val="008B24C2"/>
    <w:rsid w:val="008B25C2"/>
    <w:rsid w:val="008B2731"/>
    <w:rsid w:val="008B282E"/>
    <w:rsid w:val="008B2C78"/>
    <w:rsid w:val="008B2CA5"/>
    <w:rsid w:val="008B2CBC"/>
    <w:rsid w:val="008B2D56"/>
    <w:rsid w:val="008B2EFB"/>
    <w:rsid w:val="008B311C"/>
    <w:rsid w:val="008B316B"/>
    <w:rsid w:val="008B316F"/>
    <w:rsid w:val="008B3425"/>
    <w:rsid w:val="008B345A"/>
    <w:rsid w:val="008B345D"/>
    <w:rsid w:val="008B3515"/>
    <w:rsid w:val="008B364B"/>
    <w:rsid w:val="008B3682"/>
    <w:rsid w:val="008B3769"/>
    <w:rsid w:val="008B3902"/>
    <w:rsid w:val="008B391B"/>
    <w:rsid w:val="008B3921"/>
    <w:rsid w:val="008B39E5"/>
    <w:rsid w:val="008B3A38"/>
    <w:rsid w:val="008B3A3F"/>
    <w:rsid w:val="008B3A85"/>
    <w:rsid w:val="008B3C76"/>
    <w:rsid w:val="008B3CD2"/>
    <w:rsid w:val="008B3D17"/>
    <w:rsid w:val="008B3DB4"/>
    <w:rsid w:val="008B3EE5"/>
    <w:rsid w:val="008B3F5C"/>
    <w:rsid w:val="008B3F67"/>
    <w:rsid w:val="008B4210"/>
    <w:rsid w:val="008B4395"/>
    <w:rsid w:val="008B43FB"/>
    <w:rsid w:val="008B442C"/>
    <w:rsid w:val="008B4454"/>
    <w:rsid w:val="008B44F5"/>
    <w:rsid w:val="008B459C"/>
    <w:rsid w:val="008B45FD"/>
    <w:rsid w:val="008B4746"/>
    <w:rsid w:val="008B474B"/>
    <w:rsid w:val="008B4752"/>
    <w:rsid w:val="008B479C"/>
    <w:rsid w:val="008B484B"/>
    <w:rsid w:val="008B48CB"/>
    <w:rsid w:val="008B491C"/>
    <w:rsid w:val="008B498D"/>
    <w:rsid w:val="008B4A62"/>
    <w:rsid w:val="008B4B83"/>
    <w:rsid w:val="008B4D8F"/>
    <w:rsid w:val="008B4F50"/>
    <w:rsid w:val="008B4FB2"/>
    <w:rsid w:val="008B5017"/>
    <w:rsid w:val="008B517C"/>
    <w:rsid w:val="008B52B5"/>
    <w:rsid w:val="008B53FD"/>
    <w:rsid w:val="008B5425"/>
    <w:rsid w:val="008B56D5"/>
    <w:rsid w:val="008B56E8"/>
    <w:rsid w:val="008B5787"/>
    <w:rsid w:val="008B579C"/>
    <w:rsid w:val="008B58B6"/>
    <w:rsid w:val="008B5A2A"/>
    <w:rsid w:val="008B5A86"/>
    <w:rsid w:val="008B5AC9"/>
    <w:rsid w:val="008B5ADD"/>
    <w:rsid w:val="008B5B56"/>
    <w:rsid w:val="008B5D15"/>
    <w:rsid w:val="008B5D4D"/>
    <w:rsid w:val="008B5E56"/>
    <w:rsid w:val="008B5EDF"/>
    <w:rsid w:val="008B602D"/>
    <w:rsid w:val="008B6057"/>
    <w:rsid w:val="008B608C"/>
    <w:rsid w:val="008B6111"/>
    <w:rsid w:val="008B6243"/>
    <w:rsid w:val="008B6245"/>
    <w:rsid w:val="008B63D1"/>
    <w:rsid w:val="008B64CE"/>
    <w:rsid w:val="008B6532"/>
    <w:rsid w:val="008B65BE"/>
    <w:rsid w:val="008B6813"/>
    <w:rsid w:val="008B681F"/>
    <w:rsid w:val="008B6A79"/>
    <w:rsid w:val="008B6B83"/>
    <w:rsid w:val="008B6BBD"/>
    <w:rsid w:val="008B6BE6"/>
    <w:rsid w:val="008B6C75"/>
    <w:rsid w:val="008B6CEC"/>
    <w:rsid w:val="008B6CF5"/>
    <w:rsid w:val="008B6D45"/>
    <w:rsid w:val="008B6DD8"/>
    <w:rsid w:val="008B6DDA"/>
    <w:rsid w:val="008B6E82"/>
    <w:rsid w:val="008B6EE9"/>
    <w:rsid w:val="008B7018"/>
    <w:rsid w:val="008B722E"/>
    <w:rsid w:val="008B7530"/>
    <w:rsid w:val="008B76B4"/>
    <w:rsid w:val="008B772D"/>
    <w:rsid w:val="008B7894"/>
    <w:rsid w:val="008B78CD"/>
    <w:rsid w:val="008B7939"/>
    <w:rsid w:val="008B79B3"/>
    <w:rsid w:val="008B79F4"/>
    <w:rsid w:val="008B7ACD"/>
    <w:rsid w:val="008B7E6A"/>
    <w:rsid w:val="008B7EFF"/>
    <w:rsid w:val="008B7F0B"/>
    <w:rsid w:val="008C01FF"/>
    <w:rsid w:val="008C056E"/>
    <w:rsid w:val="008C0604"/>
    <w:rsid w:val="008C0606"/>
    <w:rsid w:val="008C073A"/>
    <w:rsid w:val="008C0812"/>
    <w:rsid w:val="008C0838"/>
    <w:rsid w:val="008C08A0"/>
    <w:rsid w:val="008C08C5"/>
    <w:rsid w:val="008C08E4"/>
    <w:rsid w:val="008C09BC"/>
    <w:rsid w:val="008C0AE6"/>
    <w:rsid w:val="008C0B14"/>
    <w:rsid w:val="008C0B38"/>
    <w:rsid w:val="008C0B66"/>
    <w:rsid w:val="008C0DD9"/>
    <w:rsid w:val="008C0F1B"/>
    <w:rsid w:val="008C0FC9"/>
    <w:rsid w:val="008C102E"/>
    <w:rsid w:val="008C118D"/>
    <w:rsid w:val="008C11A9"/>
    <w:rsid w:val="008C126C"/>
    <w:rsid w:val="008C1275"/>
    <w:rsid w:val="008C12A9"/>
    <w:rsid w:val="008C1496"/>
    <w:rsid w:val="008C150B"/>
    <w:rsid w:val="008C1561"/>
    <w:rsid w:val="008C167A"/>
    <w:rsid w:val="008C1681"/>
    <w:rsid w:val="008C16DD"/>
    <w:rsid w:val="008C17B9"/>
    <w:rsid w:val="008C182A"/>
    <w:rsid w:val="008C1870"/>
    <w:rsid w:val="008C19BF"/>
    <w:rsid w:val="008C1A38"/>
    <w:rsid w:val="008C1A57"/>
    <w:rsid w:val="008C1B4C"/>
    <w:rsid w:val="008C1BB2"/>
    <w:rsid w:val="008C1C01"/>
    <w:rsid w:val="008C1D0E"/>
    <w:rsid w:val="008C1F3A"/>
    <w:rsid w:val="008C1F76"/>
    <w:rsid w:val="008C2002"/>
    <w:rsid w:val="008C2127"/>
    <w:rsid w:val="008C22D0"/>
    <w:rsid w:val="008C2456"/>
    <w:rsid w:val="008C24DE"/>
    <w:rsid w:val="008C274F"/>
    <w:rsid w:val="008C282C"/>
    <w:rsid w:val="008C28E1"/>
    <w:rsid w:val="008C29B9"/>
    <w:rsid w:val="008C29C5"/>
    <w:rsid w:val="008C2A2D"/>
    <w:rsid w:val="008C2A32"/>
    <w:rsid w:val="008C2D87"/>
    <w:rsid w:val="008C2E8E"/>
    <w:rsid w:val="008C2ECE"/>
    <w:rsid w:val="008C2F5F"/>
    <w:rsid w:val="008C2F9B"/>
    <w:rsid w:val="008C2FD7"/>
    <w:rsid w:val="008C3052"/>
    <w:rsid w:val="008C3056"/>
    <w:rsid w:val="008C307E"/>
    <w:rsid w:val="008C313E"/>
    <w:rsid w:val="008C33A9"/>
    <w:rsid w:val="008C33D7"/>
    <w:rsid w:val="008C33E5"/>
    <w:rsid w:val="008C34CD"/>
    <w:rsid w:val="008C35B2"/>
    <w:rsid w:val="008C3608"/>
    <w:rsid w:val="008C3748"/>
    <w:rsid w:val="008C37D9"/>
    <w:rsid w:val="008C383A"/>
    <w:rsid w:val="008C383E"/>
    <w:rsid w:val="008C3850"/>
    <w:rsid w:val="008C385D"/>
    <w:rsid w:val="008C3883"/>
    <w:rsid w:val="008C390F"/>
    <w:rsid w:val="008C39A9"/>
    <w:rsid w:val="008C3A51"/>
    <w:rsid w:val="008C3A57"/>
    <w:rsid w:val="008C3AC2"/>
    <w:rsid w:val="008C3AD6"/>
    <w:rsid w:val="008C3C38"/>
    <w:rsid w:val="008C3F56"/>
    <w:rsid w:val="008C400D"/>
    <w:rsid w:val="008C4023"/>
    <w:rsid w:val="008C4090"/>
    <w:rsid w:val="008C418F"/>
    <w:rsid w:val="008C420F"/>
    <w:rsid w:val="008C42AD"/>
    <w:rsid w:val="008C43AC"/>
    <w:rsid w:val="008C452A"/>
    <w:rsid w:val="008C468D"/>
    <w:rsid w:val="008C470B"/>
    <w:rsid w:val="008C47A1"/>
    <w:rsid w:val="008C47F9"/>
    <w:rsid w:val="008C4834"/>
    <w:rsid w:val="008C49BE"/>
    <w:rsid w:val="008C4EF7"/>
    <w:rsid w:val="008C4F36"/>
    <w:rsid w:val="008C5112"/>
    <w:rsid w:val="008C5279"/>
    <w:rsid w:val="008C5481"/>
    <w:rsid w:val="008C548C"/>
    <w:rsid w:val="008C5594"/>
    <w:rsid w:val="008C57E1"/>
    <w:rsid w:val="008C58EF"/>
    <w:rsid w:val="008C58F7"/>
    <w:rsid w:val="008C5A0A"/>
    <w:rsid w:val="008C5B60"/>
    <w:rsid w:val="008C5EB1"/>
    <w:rsid w:val="008C5F1D"/>
    <w:rsid w:val="008C5F91"/>
    <w:rsid w:val="008C5F97"/>
    <w:rsid w:val="008C6028"/>
    <w:rsid w:val="008C602A"/>
    <w:rsid w:val="008C60A3"/>
    <w:rsid w:val="008C621C"/>
    <w:rsid w:val="008C673C"/>
    <w:rsid w:val="008C6760"/>
    <w:rsid w:val="008C6771"/>
    <w:rsid w:val="008C67A3"/>
    <w:rsid w:val="008C6871"/>
    <w:rsid w:val="008C694C"/>
    <w:rsid w:val="008C6A9D"/>
    <w:rsid w:val="008C6C4F"/>
    <w:rsid w:val="008C6C5C"/>
    <w:rsid w:val="008C6C7E"/>
    <w:rsid w:val="008C6CE1"/>
    <w:rsid w:val="008C6D10"/>
    <w:rsid w:val="008C6EBE"/>
    <w:rsid w:val="008C7112"/>
    <w:rsid w:val="008C7211"/>
    <w:rsid w:val="008C7346"/>
    <w:rsid w:val="008C7375"/>
    <w:rsid w:val="008C738F"/>
    <w:rsid w:val="008C73FF"/>
    <w:rsid w:val="008C74A9"/>
    <w:rsid w:val="008C74B4"/>
    <w:rsid w:val="008C75A0"/>
    <w:rsid w:val="008C75BE"/>
    <w:rsid w:val="008C7601"/>
    <w:rsid w:val="008C7617"/>
    <w:rsid w:val="008C7907"/>
    <w:rsid w:val="008C7A63"/>
    <w:rsid w:val="008C7A86"/>
    <w:rsid w:val="008C7B3D"/>
    <w:rsid w:val="008C7ED2"/>
    <w:rsid w:val="008C7F7E"/>
    <w:rsid w:val="008C7F9C"/>
    <w:rsid w:val="008C7FA4"/>
    <w:rsid w:val="008D00FC"/>
    <w:rsid w:val="008D0162"/>
    <w:rsid w:val="008D0272"/>
    <w:rsid w:val="008D0772"/>
    <w:rsid w:val="008D098D"/>
    <w:rsid w:val="008D0AD1"/>
    <w:rsid w:val="008D0B48"/>
    <w:rsid w:val="008D0BE4"/>
    <w:rsid w:val="008D1012"/>
    <w:rsid w:val="008D10FF"/>
    <w:rsid w:val="008D1223"/>
    <w:rsid w:val="008D13C4"/>
    <w:rsid w:val="008D1467"/>
    <w:rsid w:val="008D1650"/>
    <w:rsid w:val="008D188C"/>
    <w:rsid w:val="008D18AA"/>
    <w:rsid w:val="008D1A21"/>
    <w:rsid w:val="008D1A85"/>
    <w:rsid w:val="008D1BBA"/>
    <w:rsid w:val="008D1C17"/>
    <w:rsid w:val="008D1C35"/>
    <w:rsid w:val="008D1DA4"/>
    <w:rsid w:val="008D1F53"/>
    <w:rsid w:val="008D1F9B"/>
    <w:rsid w:val="008D1FEF"/>
    <w:rsid w:val="008D205E"/>
    <w:rsid w:val="008D2180"/>
    <w:rsid w:val="008D222A"/>
    <w:rsid w:val="008D22FF"/>
    <w:rsid w:val="008D234C"/>
    <w:rsid w:val="008D2368"/>
    <w:rsid w:val="008D23F2"/>
    <w:rsid w:val="008D2500"/>
    <w:rsid w:val="008D251B"/>
    <w:rsid w:val="008D2690"/>
    <w:rsid w:val="008D2745"/>
    <w:rsid w:val="008D274C"/>
    <w:rsid w:val="008D27D1"/>
    <w:rsid w:val="008D2938"/>
    <w:rsid w:val="008D2946"/>
    <w:rsid w:val="008D2999"/>
    <w:rsid w:val="008D2A11"/>
    <w:rsid w:val="008D2A9C"/>
    <w:rsid w:val="008D2AD4"/>
    <w:rsid w:val="008D2AF8"/>
    <w:rsid w:val="008D2C46"/>
    <w:rsid w:val="008D2C8A"/>
    <w:rsid w:val="008D2CDC"/>
    <w:rsid w:val="008D2DB3"/>
    <w:rsid w:val="008D2DCE"/>
    <w:rsid w:val="008D2DE6"/>
    <w:rsid w:val="008D2E66"/>
    <w:rsid w:val="008D2E76"/>
    <w:rsid w:val="008D2F40"/>
    <w:rsid w:val="008D2F66"/>
    <w:rsid w:val="008D3095"/>
    <w:rsid w:val="008D316C"/>
    <w:rsid w:val="008D333D"/>
    <w:rsid w:val="008D334B"/>
    <w:rsid w:val="008D33B4"/>
    <w:rsid w:val="008D3426"/>
    <w:rsid w:val="008D35F3"/>
    <w:rsid w:val="008D3653"/>
    <w:rsid w:val="008D3696"/>
    <w:rsid w:val="008D3705"/>
    <w:rsid w:val="008D38F1"/>
    <w:rsid w:val="008D3A19"/>
    <w:rsid w:val="008D3A97"/>
    <w:rsid w:val="008D3B3E"/>
    <w:rsid w:val="008D3BDF"/>
    <w:rsid w:val="008D3C8D"/>
    <w:rsid w:val="008D3E42"/>
    <w:rsid w:val="008D3EBA"/>
    <w:rsid w:val="008D3FA2"/>
    <w:rsid w:val="008D40B0"/>
    <w:rsid w:val="008D43B7"/>
    <w:rsid w:val="008D441B"/>
    <w:rsid w:val="008D45AB"/>
    <w:rsid w:val="008D45B4"/>
    <w:rsid w:val="008D4716"/>
    <w:rsid w:val="008D498A"/>
    <w:rsid w:val="008D4B09"/>
    <w:rsid w:val="008D4B74"/>
    <w:rsid w:val="008D4CAD"/>
    <w:rsid w:val="008D4F4F"/>
    <w:rsid w:val="008D4FC0"/>
    <w:rsid w:val="008D5242"/>
    <w:rsid w:val="008D52E6"/>
    <w:rsid w:val="008D535A"/>
    <w:rsid w:val="008D548E"/>
    <w:rsid w:val="008D5580"/>
    <w:rsid w:val="008D5619"/>
    <w:rsid w:val="008D570E"/>
    <w:rsid w:val="008D57C0"/>
    <w:rsid w:val="008D57F5"/>
    <w:rsid w:val="008D58E1"/>
    <w:rsid w:val="008D59A5"/>
    <w:rsid w:val="008D5A1A"/>
    <w:rsid w:val="008D5A8C"/>
    <w:rsid w:val="008D5AE3"/>
    <w:rsid w:val="008D5D7F"/>
    <w:rsid w:val="008D5E17"/>
    <w:rsid w:val="008D5E56"/>
    <w:rsid w:val="008D5EDB"/>
    <w:rsid w:val="008D5F74"/>
    <w:rsid w:val="008D602A"/>
    <w:rsid w:val="008D619E"/>
    <w:rsid w:val="008D624D"/>
    <w:rsid w:val="008D63E2"/>
    <w:rsid w:val="008D6495"/>
    <w:rsid w:val="008D65C2"/>
    <w:rsid w:val="008D66DE"/>
    <w:rsid w:val="008D674D"/>
    <w:rsid w:val="008D686E"/>
    <w:rsid w:val="008D68B8"/>
    <w:rsid w:val="008D68C6"/>
    <w:rsid w:val="008D68E4"/>
    <w:rsid w:val="008D6B9E"/>
    <w:rsid w:val="008D6CA9"/>
    <w:rsid w:val="008D6EE8"/>
    <w:rsid w:val="008D6F35"/>
    <w:rsid w:val="008D6F8A"/>
    <w:rsid w:val="008D71E3"/>
    <w:rsid w:val="008D7415"/>
    <w:rsid w:val="008D775F"/>
    <w:rsid w:val="008D799D"/>
    <w:rsid w:val="008D7AAA"/>
    <w:rsid w:val="008D7C35"/>
    <w:rsid w:val="008D7C8B"/>
    <w:rsid w:val="008D7C96"/>
    <w:rsid w:val="008D7DD5"/>
    <w:rsid w:val="008D7EBA"/>
    <w:rsid w:val="008D7F06"/>
    <w:rsid w:val="008E0009"/>
    <w:rsid w:val="008E0055"/>
    <w:rsid w:val="008E00EF"/>
    <w:rsid w:val="008E020D"/>
    <w:rsid w:val="008E0252"/>
    <w:rsid w:val="008E03EE"/>
    <w:rsid w:val="008E0570"/>
    <w:rsid w:val="008E05D6"/>
    <w:rsid w:val="008E0688"/>
    <w:rsid w:val="008E06A6"/>
    <w:rsid w:val="008E08A4"/>
    <w:rsid w:val="008E091D"/>
    <w:rsid w:val="008E0B7C"/>
    <w:rsid w:val="008E0B97"/>
    <w:rsid w:val="008E0C86"/>
    <w:rsid w:val="008E0D7B"/>
    <w:rsid w:val="008E0D89"/>
    <w:rsid w:val="008E0E4C"/>
    <w:rsid w:val="008E0EB5"/>
    <w:rsid w:val="008E1001"/>
    <w:rsid w:val="008E1024"/>
    <w:rsid w:val="008E104B"/>
    <w:rsid w:val="008E116D"/>
    <w:rsid w:val="008E160E"/>
    <w:rsid w:val="008E1613"/>
    <w:rsid w:val="008E1667"/>
    <w:rsid w:val="008E168E"/>
    <w:rsid w:val="008E175B"/>
    <w:rsid w:val="008E1762"/>
    <w:rsid w:val="008E17BB"/>
    <w:rsid w:val="008E19E6"/>
    <w:rsid w:val="008E1A12"/>
    <w:rsid w:val="008E1AD0"/>
    <w:rsid w:val="008E1AEC"/>
    <w:rsid w:val="008E1AF1"/>
    <w:rsid w:val="008E1C28"/>
    <w:rsid w:val="008E1ED8"/>
    <w:rsid w:val="008E1F69"/>
    <w:rsid w:val="008E1F78"/>
    <w:rsid w:val="008E20A4"/>
    <w:rsid w:val="008E21F1"/>
    <w:rsid w:val="008E223D"/>
    <w:rsid w:val="008E22B2"/>
    <w:rsid w:val="008E22FC"/>
    <w:rsid w:val="008E2321"/>
    <w:rsid w:val="008E24C6"/>
    <w:rsid w:val="008E2553"/>
    <w:rsid w:val="008E25D3"/>
    <w:rsid w:val="008E2625"/>
    <w:rsid w:val="008E27E4"/>
    <w:rsid w:val="008E2865"/>
    <w:rsid w:val="008E28BC"/>
    <w:rsid w:val="008E2978"/>
    <w:rsid w:val="008E29C2"/>
    <w:rsid w:val="008E2A77"/>
    <w:rsid w:val="008E2ACB"/>
    <w:rsid w:val="008E2C67"/>
    <w:rsid w:val="008E2CDF"/>
    <w:rsid w:val="008E2E97"/>
    <w:rsid w:val="008E2ED8"/>
    <w:rsid w:val="008E3083"/>
    <w:rsid w:val="008E30B8"/>
    <w:rsid w:val="008E3194"/>
    <w:rsid w:val="008E31AC"/>
    <w:rsid w:val="008E3335"/>
    <w:rsid w:val="008E3394"/>
    <w:rsid w:val="008E34AC"/>
    <w:rsid w:val="008E34D2"/>
    <w:rsid w:val="008E3665"/>
    <w:rsid w:val="008E381F"/>
    <w:rsid w:val="008E389B"/>
    <w:rsid w:val="008E3910"/>
    <w:rsid w:val="008E3922"/>
    <w:rsid w:val="008E39F6"/>
    <w:rsid w:val="008E3A04"/>
    <w:rsid w:val="008E3A15"/>
    <w:rsid w:val="008E3ADF"/>
    <w:rsid w:val="008E3AE2"/>
    <w:rsid w:val="008E3BC2"/>
    <w:rsid w:val="008E3BD6"/>
    <w:rsid w:val="008E3C7B"/>
    <w:rsid w:val="008E3CAC"/>
    <w:rsid w:val="008E3F6D"/>
    <w:rsid w:val="008E4010"/>
    <w:rsid w:val="008E406C"/>
    <w:rsid w:val="008E4137"/>
    <w:rsid w:val="008E41CD"/>
    <w:rsid w:val="008E4234"/>
    <w:rsid w:val="008E423B"/>
    <w:rsid w:val="008E4249"/>
    <w:rsid w:val="008E4259"/>
    <w:rsid w:val="008E42A0"/>
    <w:rsid w:val="008E42A7"/>
    <w:rsid w:val="008E4412"/>
    <w:rsid w:val="008E44E1"/>
    <w:rsid w:val="008E44F3"/>
    <w:rsid w:val="008E45B8"/>
    <w:rsid w:val="008E4647"/>
    <w:rsid w:val="008E470D"/>
    <w:rsid w:val="008E4897"/>
    <w:rsid w:val="008E48BB"/>
    <w:rsid w:val="008E49FA"/>
    <w:rsid w:val="008E4AE1"/>
    <w:rsid w:val="008E4AED"/>
    <w:rsid w:val="008E4C32"/>
    <w:rsid w:val="008E4E01"/>
    <w:rsid w:val="008E4EE0"/>
    <w:rsid w:val="008E50E5"/>
    <w:rsid w:val="008E51B4"/>
    <w:rsid w:val="008E5353"/>
    <w:rsid w:val="008E5373"/>
    <w:rsid w:val="008E5501"/>
    <w:rsid w:val="008E554D"/>
    <w:rsid w:val="008E564F"/>
    <w:rsid w:val="008E566B"/>
    <w:rsid w:val="008E5687"/>
    <w:rsid w:val="008E56F9"/>
    <w:rsid w:val="008E5741"/>
    <w:rsid w:val="008E577E"/>
    <w:rsid w:val="008E5803"/>
    <w:rsid w:val="008E5839"/>
    <w:rsid w:val="008E5884"/>
    <w:rsid w:val="008E590F"/>
    <w:rsid w:val="008E5947"/>
    <w:rsid w:val="008E598D"/>
    <w:rsid w:val="008E59A5"/>
    <w:rsid w:val="008E59FB"/>
    <w:rsid w:val="008E5A60"/>
    <w:rsid w:val="008E5AC7"/>
    <w:rsid w:val="008E5B43"/>
    <w:rsid w:val="008E5C59"/>
    <w:rsid w:val="008E5EA3"/>
    <w:rsid w:val="008E5EF1"/>
    <w:rsid w:val="008E5F31"/>
    <w:rsid w:val="008E5FD6"/>
    <w:rsid w:val="008E6081"/>
    <w:rsid w:val="008E6094"/>
    <w:rsid w:val="008E60DC"/>
    <w:rsid w:val="008E60EA"/>
    <w:rsid w:val="008E61C8"/>
    <w:rsid w:val="008E659C"/>
    <w:rsid w:val="008E65FF"/>
    <w:rsid w:val="008E6629"/>
    <w:rsid w:val="008E66BA"/>
    <w:rsid w:val="008E6849"/>
    <w:rsid w:val="008E6865"/>
    <w:rsid w:val="008E6943"/>
    <w:rsid w:val="008E6994"/>
    <w:rsid w:val="008E6A50"/>
    <w:rsid w:val="008E6A57"/>
    <w:rsid w:val="008E6A90"/>
    <w:rsid w:val="008E6AD0"/>
    <w:rsid w:val="008E6C06"/>
    <w:rsid w:val="008E6D51"/>
    <w:rsid w:val="008E6D7A"/>
    <w:rsid w:val="008E6DFE"/>
    <w:rsid w:val="008E70DB"/>
    <w:rsid w:val="008E7332"/>
    <w:rsid w:val="008E734F"/>
    <w:rsid w:val="008E757D"/>
    <w:rsid w:val="008E76E5"/>
    <w:rsid w:val="008E77DD"/>
    <w:rsid w:val="008E7862"/>
    <w:rsid w:val="008E78CA"/>
    <w:rsid w:val="008E79C0"/>
    <w:rsid w:val="008E79DE"/>
    <w:rsid w:val="008E7A06"/>
    <w:rsid w:val="008E7A84"/>
    <w:rsid w:val="008E7BB0"/>
    <w:rsid w:val="008E7CB2"/>
    <w:rsid w:val="008E7D7A"/>
    <w:rsid w:val="008E7E79"/>
    <w:rsid w:val="008E7EC3"/>
    <w:rsid w:val="008E7EE7"/>
    <w:rsid w:val="008E7FBE"/>
    <w:rsid w:val="008E7FBF"/>
    <w:rsid w:val="008E7FF4"/>
    <w:rsid w:val="008F0258"/>
    <w:rsid w:val="008F0393"/>
    <w:rsid w:val="008F0570"/>
    <w:rsid w:val="008F06CA"/>
    <w:rsid w:val="008F0A35"/>
    <w:rsid w:val="008F0B34"/>
    <w:rsid w:val="008F0B5B"/>
    <w:rsid w:val="008F0C31"/>
    <w:rsid w:val="008F0F07"/>
    <w:rsid w:val="008F0F11"/>
    <w:rsid w:val="008F0FE8"/>
    <w:rsid w:val="008F10D5"/>
    <w:rsid w:val="008F112A"/>
    <w:rsid w:val="008F12DC"/>
    <w:rsid w:val="008F12EF"/>
    <w:rsid w:val="008F12F4"/>
    <w:rsid w:val="008F132B"/>
    <w:rsid w:val="008F1378"/>
    <w:rsid w:val="008F138D"/>
    <w:rsid w:val="008F143C"/>
    <w:rsid w:val="008F15DC"/>
    <w:rsid w:val="008F16ED"/>
    <w:rsid w:val="008F1760"/>
    <w:rsid w:val="008F17AC"/>
    <w:rsid w:val="008F18B5"/>
    <w:rsid w:val="008F18C0"/>
    <w:rsid w:val="008F19CD"/>
    <w:rsid w:val="008F1A73"/>
    <w:rsid w:val="008F1BE1"/>
    <w:rsid w:val="008F1D85"/>
    <w:rsid w:val="008F1E05"/>
    <w:rsid w:val="008F1E16"/>
    <w:rsid w:val="008F1EE2"/>
    <w:rsid w:val="008F1F5C"/>
    <w:rsid w:val="008F200A"/>
    <w:rsid w:val="008F2469"/>
    <w:rsid w:val="008F2493"/>
    <w:rsid w:val="008F25B1"/>
    <w:rsid w:val="008F268D"/>
    <w:rsid w:val="008F285D"/>
    <w:rsid w:val="008F28F0"/>
    <w:rsid w:val="008F28F5"/>
    <w:rsid w:val="008F2A39"/>
    <w:rsid w:val="008F2AA9"/>
    <w:rsid w:val="008F2BAF"/>
    <w:rsid w:val="008F2CFB"/>
    <w:rsid w:val="008F2DB7"/>
    <w:rsid w:val="008F2E1B"/>
    <w:rsid w:val="008F2E6E"/>
    <w:rsid w:val="008F311E"/>
    <w:rsid w:val="008F3145"/>
    <w:rsid w:val="008F32D9"/>
    <w:rsid w:val="008F335E"/>
    <w:rsid w:val="008F33C8"/>
    <w:rsid w:val="008F34DB"/>
    <w:rsid w:val="008F356C"/>
    <w:rsid w:val="008F371E"/>
    <w:rsid w:val="008F38C3"/>
    <w:rsid w:val="008F38DB"/>
    <w:rsid w:val="008F3939"/>
    <w:rsid w:val="008F3A74"/>
    <w:rsid w:val="008F3AB7"/>
    <w:rsid w:val="008F3B3F"/>
    <w:rsid w:val="008F3B7D"/>
    <w:rsid w:val="008F3BED"/>
    <w:rsid w:val="008F3E8B"/>
    <w:rsid w:val="008F3F26"/>
    <w:rsid w:val="008F3F8F"/>
    <w:rsid w:val="008F4022"/>
    <w:rsid w:val="008F407C"/>
    <w:rsid w:val="008F40D1"/>
    <w:rsid w:val="008F40F8"/>
    <w:rsid w:val="008F419C"/>
    <w:rsid w:val="008F41D2"/>
    <w:rsid w:val="008F4241"/>
    <w:rsid w:val="008F4247"/>
    <w:rsid w:val="008F45C7"/>
    <w:rsid w:val="008F463B"/>
    <w:rsid w:val="008F4709"/>
    <w:rsid w:val="008F4779"/>
    <w:rsid w:val="008F47AA"/>
    <w:rsid w:val="008F485D"/>
    <w:rsid w:val="008F4A11"/>
    <w:rsid w:val="008F4AB0"/>
    <w:rsid w:val="008F4E2F"/>
    <w:rsid w:val="008F4E42"/>
    <w:rsid w:val="008F50B1"/>
    <w:rsid w:val="008F50CE"/>
    <w:rsid w:val="008F50E2"/>
    <w:rsid w:val="008F5184"/>
    <w:rsid w:val="008F51DE"/>
    <w:rsid w:val="008F5270"/>
    <w:rsid w:val="008F5401"/>
    <w:rsid w:val="008F5423"/>
    <w:rsid w:val="008F549C"/>
    <w:rsid w:val="008F54BD"/>
    <w:rsid w:val="008F5509"/>
    <w:rsid w:val="008F55BF"/>
    <w:rsid w:val="008F56F7"/>
    <w:rsid w:val="008F57E8"/>
    <w:rsid w:val="008F597B"/>
    <w:rsid w:val="008F5B08"/>
    <w:rsid w:val="008F5BEE"/>
    <w:rsid w:val="008F5BF0"/>
    <w:rsid w:val="008F5C5F"/>
    <w:rsid w:val="008F5D4D"/>
    <w:rsid w:val="008F5D94"/>
    <w:rsid w:val="008F5D9C"/>
    <w:rsid w:val="008F5DDD"/>
    <w:rsid w:val="008F5E27"/>
    <w:rsid w:val="008F6048"/>
    <w:rsid w:val="008F6092"/>
    <w:rsid w:val="008F63C3"/>
    <w:rsid w:val="008F6415"/>
    <w:rsid w:val="008F66F3"/>
    <w:rsid w:val="008F67F3"/>
    <w:rsid w:val="008F69E3"/>
    <w:rsid w:val="008F6A16"/>
    <w:rsid w:val="008F6A4B"/>
    <w:rsid w:val="008F6A9E"/>
    <w:rsid w:val="008F6B58"/>
    <w:rsid w:val="008F6C45"/>
    <w:rsid w:val="008F6DE4"/>
    <w:rsid w:val="008F6E39"/>
    <w:rsid w:val="008F6EA2"/>
    <w:rsid w:val="008F7044"/>
    <w:rsid w:val="008F7053"/>
    <w:rsid w:val="008F717E"/>
    <w:rsid w:val="008F7209"/>
    <w:rsid w:val="008F74FB"/>
    <w:rsid w:val="008F779A"/>
    <w:rsid w:val="008F794B"/>
    <w:rsid w:val="008F796A"/>
    <w:rsid w:val="008F7A15"/>
    <w:rsid w:val="008F7A99"/>
    <w:rsid w:val="008F7AC4"/>
    <w:rsid w:val="008F7B22"/>
    <w:rsid w:val="008F7D4D"/>
    <w:rsid w:val="008F7D85"/>
    <w:rsid w:val="008F7E04"/>
    <w:rsid w:val="009000A2"/>
    <w:rsid w:val="009000DD"/>
    <w:rsid w:val="009001CE"/>
    <w:rsid w:val="0090027B"/>
    <w:rsid w:val="009002B5"/>
    <w:rsid w:val="0090031D"/>
    <w:rsid w:val="00900451"/>
    <w:rsid w:val="0090046B"/>
    <w:rsid w:val="009004FD"/>
    <w:rsid w:val="0090052B"/>
    <w:rsid w:val="009005D8"/>
    <w:rsid w:val="009006E9"/>
    <w:rsid w:val="00900734"/>
    <w:rsid w:val="0090079B"/>
    <w:rsid w:val="00900813"/>
    <w:rsid w:val="00900816"/>
    <w:rsid w:val="00900826"/>
    <w:rsid w:val="00900A58"/>
    <w:rsid w:val="00900A79"/>
    <w:rsid w:val="00900DA3"/>
    <w:rsid w:val="00901185"/>
    <w:rsid w:val="00901203"/>
    <w:rsid w:val="00901245"/>
    <w:rsid w:val="00901292"/>
    <w:rsid w:val="009012AA"/>
    <w:rsid w:val="00901445"/>
    <w:rsid w:val="00901612"/>
    <w:rsid w:val="00901688"/>
    <w:rsid w:val="00901736"/>
    <w:rsid w:val="009017BE"/>
    <w:rsid w:val="009019FD"/>
    <w:rsid w:val="00901B34"/>
    <w:rsid w:val="00901C28"/>
    <w:rsid w:val="00901CD9"/>
    <w:rsid w:val="00901D62"/>
    <w:rsid w:val="00901DC0"/>
    <w:rsid w:val="00901E00"/>
    <w:rsid w:val="00901E7E"/>
    <w:rsid w:val="00901E91"/>
    <w:rsid w:val="00902069"/>
    <w:rsid w:val="009020B3"/>
    <w:rsid w:val="009020BA"/>
    <w:rsid w:val="009024F3"/>
    <w:rsid w:val="0090251F"/>
    <w:rsid w:val="009025D8"/>
    <w:rsid w:val="0090265F"/>
    <w:rsid w:val="00902817"/>
    <w:rsid w:val="0090285E"/>
    <w:rsid w:val="009028C2"/>
    <w:rsid w:val="009028E2"/>
    <w:rsid w:val="009029EC"/>
    <w:rsid w:val="00902A9C"/>
    <w:rsid w:val="00902C4D"/>
    <w:rsid w:val="00902CA2"/>
    <w:rsid w:val="00902EC2"/>
    <w:rsid w:val="00902EE0"/>
    <w:rsid w:val="00902F3F"/>
    <w:rsid w:val="00902FA9"/>
    <w:rsid w:val="0090313E"/>
    <w:rsid w:val="00903415"/>
    <w:rsid w:val="00903475"/>
    <w:rsid w:val="0090347D"/>
    <w:rsid w:val="0090347F"/>
    <w:rsid w:val="00903610"/>
    <w:rsid w:val="0090389F"/>
    <w:rsid w:val="0090390C"/>
    <w:rsid w:val="00903B3A"/>
    <w:rsid w:val="00903D19"/>
    <w:rsid w:val="00903D99"/>
    <w:rsid w:val="00903E22"/>
    <w:rsid w:val="00903ECB"/>
    <w:rsid w:val="00903F83"/>
    <w:rsid w:val="00903F9F"/>
    <w:rsid w:val="00903FEE"/>
    <w:rsid w:val="00904033"/>
    <w:rsid w:val="00904037"/>
    <w:rsid w:val="0090404A"/>
    <w:rsid w:val="0090408F"/>
    <w:rsid w:val="009040DB"/>
    <w:rsid w:val="0090425A"/>
    <w:rsid w:val="00904299"/>
    <w:rsid w:val="009042A0"/>
    <w:rsid w:val="00904490"/>
    <w:rsid w:val="0090449A"/>
    <w:rsid w:val="009044EB"/>
    <w:rsid w:val="009047B9"/>
    <w:rsid w:val="009047C1"/>
    <w:rsid w:val="0090484C"/>
    <w:rsid w:val="0090497C"/>
    <w:rsid w:val="009049E6"/>
    <w:rsid w:val="00904AD1"/>
    <w:rsid w:val="00904B5F"/>
    <w:rsid w:val="00904B60"/>
    <w:rsid w:val="00904CB7"/>
    <w:rsid w:val="00904D7E"/>
    <w:rsid w:val="00904EED"/>
    <w:rsid w:val="009050CE"/>
    <w:rsid w:val="0090513D"/>
    <w:rsid w:val="00905164"/>
    <w:rsid w:val="00905265"/>
    <w:rsid w:val="009053E4"/>
    <w:rsid w:val="00905430"/>
    <w:rsid w:val="0090558A"/>
    <w:rsid w:val="009056EA"/>
    <w:rsid w:val="0090576C"/>
    <w:rsid w:val="00905786"/>
    <w:rsid w:val="00905A94"/>
    <w:rsid w:val="00905C65"/>
    <w:rsid w:val="00905CF4"/>
    <w:rsid w:val="00905DC2"/>
    <w:rsid w:val="00905E24"/>
    <w:rsid w:val="00906084"/>
    <w:rsid w:val="0090608A"/>
    <w:rsid w:val="0090614E"/>
    <w:rsid w:val="009061E3"/>
    <w:rsid w:val="00906230"/>
    <w:rsid w:val="009062F3"/>
    <w:rsid w:val="00906364"/>
    <w:rsid w:val="00906496"/>
    <w:rsid w:val="0090659A"/>
    <w:rsid w:val="009065AA"/>
    <w:rsid w:val="009065C7"/>
    <w:rsid w:val="00906665"/>
    <w:rsid w:val="009066A7"/>
    <w:rsid w:val="009067E0"/>
    <w:rsid w:val="009068E0"/>
    <w:rsid w:val="00906A4B"/>
    <w:rsid w:val="00906AC5"/>
    <w:rsid w:val="00906B8F"/>
    <w:rsid w:val="00906C29"/>
    <w:rsid w:val="00906FB1"/>
    <w:rsid w:val="00907094"/>
    <w:rsid w:val="009071B1"/>
    <w:rsid w:val="0090722C"/>
    <w:rsid w:val="009072D4"/>
    <w:rsid w:val="0090736F"/>
    <w:rsid w:val="009076C0"/>
    <w:rsid w:val="009076FC"/>
    <w:rsid w:val="009078AC"/>
    <w:rsid w:val="00907A2B"/>
    <w:rsid w:val="00907A34"/>
    <w:rsid w:val="00907A61"/>
    <w:rsid w:val="00907A97"/>
    <w:rsid w:val="00907B42"/>
    <w:rsid w:val="00907F60"/>
    <w:rsid w:val="00907F69"/>
    <w:rsid w:val="00907F7D"/>
    <w:rsid w:val="00907FF3"/>
    <w:rsid w:val="00910099"/>
    <w:rsid w:val="0091032B"/>
    <w:rsid w:val="00910528"/>
    <w:rsid w:val="009105B8"/>
    <w:rsid w:val="00910673"/>
    <w:rsid w:val="009106FD"/>
    <w:rsid w:val="009107A3"/>
    <w:rsid w:val="009107BC"/>
    <w:rsid w:val="009107FB"/>
    <w:rsid w:val="009108DD"/>
    <w:rsid w:val="00910C79"/>
    <w:rsid w:val="00910D82"/>
    <w:rsid w:val="00910E2C"/>
    <w:rsid w:val="00910FA0"/>
    <w:rsid w:val="00911199"/>
    <w:rsid w:val="0091126D"/>
    <w:rsid w:val="0091128C"/>
    <w:rsid w:val="00911349"/>
    <w:rsid w:val="00911412"/>
    <w:rsid w:val="0091157A"/>
    <w:rsid w:val="0091174A"/>
    <w:rsid w:val="00911796"/>
    <w:rsid w:val="009117DB"/>
    <w:rsid w:val="009117E4"/>
    <w:rsid w:val="00911990"/>
    <w:rsid w:val="00911C6D"/>
    <w:rsid w:val="00911D90"/>
    <w:rsid w:val="00911E02"/>
    <w:rsid w:val="00911F84"/>
    <w:rsid w:val="00911FBE"/>
    <w:rsid w:val="009120D3"/>
    <w:rsid w:val="009122E2"/>
    <w:rsid w:val="0091238A"/>
    <w:rsid w:val="00912454"/>
    <w:rsid w:val="0091246C"/>
    <w:rsid w:val="009124D4"/>
    <w:rsid w:val="009124E7"/>
    <w:rsid w:val="00912662"/>
    <w:rsid w:val="0091268E"/>
    <w:rsid w:val="009126B4"/>
    <w:rsid w:val="009127F6"/>
    <w:rsid w:val="00912832"/>
    <w:rsid w:val="009129F7"/>
    <w:rsid w:val="00912AAF"/>
    <w:rsid w:val="00912AFC"/>
    <w:rsid w:val="00912C19"/>
    <w:rsid w:val="00912D40"/>
    <w:rsid w:val="00912D7B"/>
    <w:rsid w:val="00912DCA"/>
    <w:rsid w:val="00912E36"/>
    <w:rsid w:val="00912E5D"/>
    <w:rsid w:val="00912EA8"/>
    <w:rsid w:val="00912EFB"/>
    <w:rsid w:val="00912F76"/>
    <w:rsid w:val="0091304C"/>
    <w:rsid w:val="0091307C"/>
    <w:rsid w:val="00913094"/>
    <w:rsid w:val="00913182"/>
    <w:rsid w:val="00913196"/>
    <w:rsid w:val="00913357"/>
    <w:rsid w:val="0091352D"/>
    <w:rsid w:val="0091365D"/>
    <w:rsid w:val="00913665"/>
    <w:rsid w:val="009136E8"/>
    <w:rsid w:val="009137AB"/>
    <w:rsid w:val="00913868"/>
    <w:rsid w:val="00913888"/>
    <w:rsid w:val="00913955"/>
    <w:rsid w:val="00913C56"/>
    <w:rsid w:val="00913D06"/>
    <w:rsid w:val="00913D3F"/>
    <w:rsid w:val="00913D6C"/>
    <w:rsid w:val="00913DC4"/>
    <w:rsid w:val="00913E16"/>
    <w:rsid w:val="00913ED0"/>
    <w:rsid w:val="0091404C"/>
    <w:rsid w:val="009141AD"/>
    <w:rsid w:val="009141C0"/>
    <w:rsid w:val="009141CF"/>
    <w:rsid w:val="0091444B"/>
    <w:rsid w:val="0091457E"/>
    <w:rsid w:val="00914660"/>
    <w:rsid w:val="00914705"/>
    <w:rsid w:val="009147B8"/>
    <w:rsid w:val="0091495A"/>
    <w:rsid w:val="00914974"/>
    <w:rsid w:val="00914A06"/>
    <w:rsid w:val="00914B62"/>
    <w:rsid w:val="00914BC6"/>
    <w:rsid w:val="00914C09"/>
    <w:rsid w:val="00914CED"/>
    <w:rsid w:val="00914D7D"/>
    <w:rsid w:val="00914DE2"/>
    <w:rsid w:val="00915043"/>
    <w:rsid w:val="00915072"/>
    <w:rsid w:val="0091516E"/>
    <w:rsid w:val="00915239"/>
    <w:rsid w:val="009154E7"/>
    <w:rsid w:val="009154FA"/>
    <w:rsid w:val="0091560C"/>
    <w:rsid w:val="00915656"/>
    <w:rsid w:val="009157E8"/>
    <w:rsid w:val="009158D8"/>
    <w:rsid w:val="00915A8A"/>
    <w:rsid w:val="00915B12"/>
    <w:rsid w:val="00915B82"/>
    <w:rsid w:val="00915BDA"/>
    <w:rsid w:val="00915C9C"/>
    <w:rsid w:val="00915CFA"/>
    <w:rsid w:val="00915E5C"/>
    <w:rsid w:val="00915F38"/>
    <w:rsid w:val="00915F6F"/>
    <w:rsid w:val="009162FE"/>
    <w:rsid w:val="009164D2"/>
    <w:rsid w:val="00916541"/>
    <w:rsid w:val="0091674B"/>
    <w:rsid w:val="00916792"/>
    <w:rsid w:val="009167A6"/>
    <w:rsid w:val="00916A26"/>
    <w:rsid w:val="00916AA8"/>
    <w:rsid w:val="00916C6F"/>
    <w:rsid w:val="00916FCD"/>
    <w:rsid w:val="00916FD8"/>
    <w:rsid w:val="0091700B"/>
    <w:rsid w:val="00917051"/>
    <w:rsid w:val="00917077"/>
    <w:rsid w:val="0091716D"/>
    <w:rsid w:val="00917185"/>
    <w:rsid w:val="0091736E"/>
    <w:rsid w:val="00917493"/>
    <w:rsid w:val="0091756F"/>
    <w:rsid w:val="0091762C"/>
    <w:rsid w:val="0091771E"/>
    <w:rsid w:val="009178CA"/>
    <w:rsid w:val="009178E8"/>
    <w:rsid w:val="00917A5E"/>
    <w:rsid w:val="00917B69"/>
    <w:rsid w:val="00917C3F"/>
    <w:rsid w:val="00917C50"/>
    <w:rsid w:val="00917E3F"/>
    <w:rsid w:val="00917E43"/>
    <w:rsid w:val="00917EA6"/>
    <w:rsid w:val="00917FD4"/>
    <w:rsid w:val="009200BE"/>
    <w:rsid w:val="009201DD"/>
    <w:rsid w:val="009201EC"/>
    <w:rsid w:val="00920307"/>
    <w:rsid w:val="0092034D"/>
    <w:rsid w:val="0092037A"/>
    <w:rsid w:val="009203A2"/>
    <w:rsid w:val="009203AB"/>
    <w:rsid w:val="00920657"/>
    <w:rsid w:val="009206D1"/>
    <w:rsid w:val="009207D7"/>
    <w:rsid w:val="00920800"/>
    <w:rsid w:val="00920813"/>
    <w:rsid w:val="009209AF"/>
    <w:rsid w:val="009209EE"/>
    <w:rsid w:val="00920B68"/>
    <w:rsid w:val="00920CFC"/>
    <w:rsid w:val="00920D87"/>
    <w:rsid w:val="00920E0A"/>
    <w:rsid w:val="00920F0D"/>
    <w:rsid w:val="009212D1"/>
    <w:rsid w:val="0092136F"/>
    <w:rsid w:val="009213A3"/>
    <w:rsid w:val="00921496"/>
    <w:rsid w:val="00921681"/>
    <w:rsid w:val="009216F6"/>
    <w:rsid w:val="0092186B"/>
    <w:rsid w:val="00921A24"/>
    <w:rsid w:val="00921AD0"/>
    <w:rsid w:val="00921BE5"/>
    <w:rsid w:val="00921BF0"/>
    <w:rsid w:val="00921C0A"/>
    <w:rsid w:val="00921C26"/>
    <w:rsid w:val="00921CDC"/>
    <w:rsid w:val="00921CF7"/>
    <w:rsid w:val="00921D7B"/>
    <w:rsid w:val="00921DBE"/>
    <w:rsid w:val="00921F54"/>
    <w:rsid w:val="00921F64"/>
    <w:rsid w:val="00921F7F"/>
    <w:rsid w:val="00921FD3"/>
    <w:rsid w:val="0092205D"/>
    <w:rsid w:val="009220F4"/>
    <w:rsid w:val="0092210E"/>
    <w:rsid w:val="009221C2"/>
    <w:rsid w:val="009221D4"/>
    <w:rsid w:val="009221EC"/>
    <w:rsid w:val="00922225"/>
    <w:rsid w:val="009223CB"/>
    <w:rsid w:val="0092241C"/>
    <w:rsid w:val="00922474"/>
    <w:rsid w:val="00922522"/>
    <w:rsid w:val="00922582"/>
    <w:rsid w:val="009225D4"/>
    <w:rsid w:val="00922618"/>
    <w:rsid w:val="00922630"/>
    <w:rsid w:val="009227E2"/>
    <w:rsid w:val="00922958"/>
    <w:rsid w:val="00922A41"/>
    <w:rsid w:val="00922AD3"/>
    <w:rsid w:val="00922B2A"/>
    <w:rsid w:val="00922B5B"/>
    <w:rsid w:val="00922C62"/>
    <w:rsid w:val="00922D17"/>
    <w:rsid w:val="00922E94"/>
    <w:rsid w:val="00922EE8"/>
    <w:rsid w:val="00922FE3"/>
    <w:rsid w:val="0092303C"/>
    <w:rsid w:val="009230F8"/>
    <w:rsid w:val="00923106"/>
    <w:rsid w:val="009231E9"/>
    <w:rsid w:val="00923581"/>
    <w:rsid w:val="00923594"/>
    <w:rsid w:val="0092369D"/>
    <w:rsid w:val="009236C5"/>
    <w:rsid w:val="0092370F"/>
    <w:rsid w:val="009237E5"/>
    <w:rsid w:val="00923802"/>
    <w:rsid w:val="009238A3"/>
    <w:rsid w:val="0092396E"/>
    <w:rsid w:val="00923A1A"/>
    <w:rsid w:val="00923A42"/>
    <w:rsid w:val="00923CE0"/>
    <w:rsid w:val="00923D1E"/>
    <w:rsid w:val="00923D8D"/>
    <w:rsid w:val="00923E93"/>
    <w:rsid w:val="00923FCE"/>
    <w:rsid w:val="0092419C"/>
    <w:rsid w:val="00924219"/>
    <w:rsid w:val="0092467B"/>
    <w:rsid w:val="00924914"/>
    <w:rsid w:val="00924BC9"/>
    <w:rsid w:val="00924BDA"/>
    <w:rsid w:val="00924D3E"/>
    <w:rsid w:val="00924EE4"/>
    <w:rsid w:val="00924F99"/>
    <w:rsid w:val="0092504B"/>
    <w:rsid w:val="009250BA"/>
    <w:rsid w:val="00925177"/>
    <w:rsid w:val="00925182"/>
    <w:rsid w:val="00925197"/>
    <w:rsid w:val="0092519B"/>
    <w:rsid w:val="009251F6"/>
    <w:rsid w:val="00925225"/>
    <w:rsid w:val="009252ED"/>
    <w:rsid w:val="00925311"/>
    <w:rsid w:val="0092531F"/>
    <w:rsid w:val="009253B0"/>
    <w:rsid w:val="009255FF"/>
    <w:rsid w:val="00925697"/>
    <w:rsid w:val="009256BA"/>
    <w:rsid w:val="009256C0"/>
    <w:rsid w:val="00925714"/>
    <w:rsid w:val="0092573D"/>
    <w:rsid w:val="0092584F"/>
    <w:rsid w:val="00925859"/>
    <w:rsid w:val="00925A07"/>
    <w:rsid w:val="00925A62"/>
    <w:rsid w:val="00925C3A"/>
    <w:rsid w:val="00925C93"/>
    <w:rsid w:val="00925D09"/>
    <w:rsid w:val="00925DEC"/>
    <w:rsid w:val="00925E26"/>
    <w:rsid w:val="00925E2F"/>
    <w:rsid w:val="00925F0F"/>
    <w:rsid w:val="00925FA9"/>
    <w:rsid w:val="00925FE3"/>
    <w:rsid w:val="00925FFD"/>
    <w:rsid w:val="00926097"/>
    <w:rsid w:val="0092625C"/>
    <w:rsid w:val="009262F1"/>
    <w:rsid w:val="0092637F"/>
    <w:rsid w:val="0092642F"/>
    <w:rsid w:val="009265D7"/>
    <w:rsid w:val="00926792"/>
    <w:rsid w:val="0092688E"/>
    <w:rsid w:val="009269AB"/>
    <w:rsid w:val="009269B1"/>
    <w:rsid w:val="00926ACF"/>
    <w:rsid w:val="00926AE8"/>
    <w:rsid w:val="00926B70"/>
    <w:rsid w:val="00927023"/>
    <w:rsid w:val="00927099"/>
    <w:rsid w:val="00927179"/>
    <w:rsid w:val="00927221"/>
    <w:rsid w:val="0092727B"/>
    <w:rsid w:val="00927464"/>
    <w:rsid w:val="009274EF"/>
    <w:rsid w:val="0092751B"/>
    <w:rsid w:val="009275D5"/>
    <w:rsid w:val="0092760D"/>
    <w:rsid w:val="00927618"/>
    <w:rsid w:val="00927650"/>
    <w:rsid w:val="00927652"/>
    <w:rsid w:val="00927871"/>
    <w:rsid w:val="0092791C"/>
    <w:rsid w:val="009279C8"/>
    <w:rsid w:val="00927A3A"/>
    <w:rsid w:val="00927AD4"/>
    <w:rsid w:val="00927AF6"/>
    <w:rsid w:val="00927B19"/>
    <w:rsid w:val="00927CE8"/>
    <w:rsid w:val="00930032"/>
    <w:rsid w:val="00930091"/>
    <w:rsid w:val="009300E8"/>
    <w:rsid w:val="0093025B"/>
    <w:rsid w:val="009302C0"/>
    <w:rsid w:val="00930311"/>
    <w:rsid w:val="0093035E"/>
    <w:rsid w:val="0093037B"/>
    <w:rsid w:val="00930527"/>
    <w:rsid w:val="0093054A"/>
    <w:rsid w:val="0093061A"/>
    <w:rsid w:val="00930633"/>
    <w:rsid w:val="0093082D"/>
    <w:rsid w:val="00930837"/>
    <w:rsid w:val="00930949"/>
    <w:rsid w:val="00930A5A"/>
    <w:rsid w:val="00930AE9"/>
    <w:rsid w:val="00930B8C"/>
    <w:rsid w:val="00930C4E"/>
    <w:rsid w:val="00930D6E"/>
    <w:rsid w:val="00930D8A"/>
    <w:rsid w:val="00930E09"/>
    <w:rsid w:val="00930ECF"/>
    <w:rsid w:val="00931256"/>
    <w:rsid w:val="00931275"/>
    <w:rsid w:val="0093127E"/>
    <w:rsid w:val="009312B5"/>
    <w:rsid w:val="009312F9"/>
    <w:rsid w:val="0093144F"/>
    <w:rsid w:val="009314F1"/>
    <w:rsid w:val="009316CE"/>
    <w:rsid w:val="009319C3"/>
    <w:rsid w:val="00931A38"/>
    <w:rsid w:val="00931A3F"/>
    <w:rsid w:val="00931A6C"/>
    <w:rsid w:val="00931B2D"/>
    <w:rsid w:val="00931C1F"/>
    <w:rsid w:val="00931CBF"/>
    <w:rsid w:val="00931CD5"/>
    <w:rsid w:val="00931CE0"/>
    <w:rsid w:val="00931CFF"/>
    <w:rsid w:val="00931D6D"/>
    <w:rsid w:val="00931D8E"/>
    <w:rsid w:val="00931DAA"/>
    <w:rsid w:val="00931DDE"/>
    <w:rsid w:val="00931E32"/>
    <w:rsid w:val="00932032"/>
    <w:rsid w:val="009320BA"/>
    <w:rsid w:val="009320F9"/>
    <w:rsid w:val="0093217F"/>
    <w:rsid w:val="009322E6"/>
    <w:rsid w:val="0093232E"/>
    <w:rsid w:val="009323A3"/>
    <w:rsid w:val="009326DD"/>
    <w:rsid w:val="00932804"/>
    <w:rsid w:val="0093284B"/>
    <w:rsid w:val="0093285C"/>
    <w:rsid w:val="009328A6"/>
    <w:rsid w:val="00932911"/>
    <w:rsid w:val="00932923"/>
    <w:rsid w:val="00932944"/>
    <w:rsid w:val="00932A12"/>
    <w:rsid w:val="00932A43"/>
    <w:rsid w:val="00932B67"/>
    <w:rsid w:val="00932D64"/>
    <w:rsid w:val="00933003"/>
    <w:rsid w:val="00933029"/>
    <w:rsid w:val="009332AC"/>
    <w:rsid w:val="009332DA"/>
    <w:rsid w:val="009333AB"/>
    <w:rsid w:val="009333F7"/>
    <w:rsid w:val="0093348D"/>
    <w:rsid w:val="00933498"/>
    <w:rsid w:val="00933499"/>
    <w:rsid w:val="009337ED"/>
    <w:rsid w:val="00933938"/>
    <w:rsid w:val="00933A2B"/>
    <w:rsid w:val="00933B37"/>
    <w:rsid w:val="00933BBD"/>
    <w:rsid w:val="00933C6E"/>
    <w:rsid w:val="00933CB9"/>
    <w:rsid w:val="00933CCD"/>
    <w:rsid w:val="00933D18"/>
    <w:rsid w:val="00933DB9"/>
    <w:rsid w:val="00933DE5"/>
    <w:rsid w:val="00933F40"/>
    <w:rsid w:val="00933F48"/>
    <w:rsid w:val="0093412C"/>
    <w:rsid w:val="00934148"/>
    <w:rsid w:val="00934252"/>
    <w:rsid w:val="009342B0"/>
    <w:rsid w:val="009344C9"/>
    <w:rsid w:val="0093458D"/>
    <w:rsid w:val="00934732"/>
    <w:rsid w:val="0093473C"/>
    <w:rsid w:val="009347B8"/>
    <w:rsid w:val="0093492B"/>
    <w:rsid w:val="00934A24"/>
    <w:rsid w:val="00934A34"/>
    <w:rsid w:val="00934A60"/>
    <w:rsid w:val="00934B07"/>
    <w:rsid w:val="00934C8A"/>
    <w:rsid w:val="00934CA6"/>
    <w:rsid w:val="00934E5A"/>
    <w:rsid w:val="009350C5"/>
    <w:rsid w:val="009350E7"/>
    <w:rsid w:val="00935440"/>
    <w:rsid w:val="00935457"/>
    <w:rsid w:val="0093547E"/>
    <w:rsid w:val="009354B4"/>
    <w:rsid w:val="009355B9"/>
    <w:rsid w:val="009355FA"/>
    <w:rsid w:val="009356F9"/>
    <w:rsid w:val="00935756"/>
    <w:rsid w:val="0093575B"/>
    <w:rsid w:val="00935765"/>
    <w:rsid w:val="009357FC"/>
    <w:rsid w:val="00935814"/>
    <w:rsid w:val="00935A11"/>
    <w:rsid w:val="00935A12"/>
    <w:rsid w:val="00935A59"/>
    <w:rsid w:val="00935A63"/>
    <w:rsid w:val="00935BDC"/>
    <w:rsid w:val="00935C84"/>
    <w:rsid w:val="00935EA1"/>
    <w:rsid w:val="00936057"/>
    <w:rsid w:val="0093608B"/>
    <w:rsid w:val="0093610D"/>
    <w:rsid w:val="009363AD"/>
    <w:rsid w:val="00936552"/>
    <w:rsid w:val="00936793"/>
    <w:rsid w:val="00936868"/>
    <w:rsid w:val="00936AEB"/>
    <w:rsid w:val="00936BC3"/>
    <w:rsid w:val="00936BF3"/>
    <w:rsid w:val="00936C4F"/>
    <w:rsid w:val="00936C5F"/>
    <w:rsid w:val="00936CF3"/>
    <w:rsid w:val="00936D4F"/>
    <w:rsid w:val="00936FA4"/>
    <w:rsid w:val="009370B8"/>
    <w:rsid w:val="009373CE"/>
    <w:rsid w:val="009374AC"/>
    <w:rsid w:val="00937771"/>
    <w:rsid w:val="009377DF"/>
    <w:rsid w:val="0093787D"/>
    <w:rsid w:val="00937917"/>
    <w:rsid w:val="00937A12"/>
    <w:rsid w:val="00937AD5"/>
    <w:rsid w:val="00937BFC"/>
    <w:rsid w:val="00937DEE"/>
    <w:rsid w:val="00937F71"/>
    <w:rsid w:val="00940083"/>
    <w:rsid w:val="0094023A"/>
    <w:rsid w:val="009402D7"/>
    <w:rsid w:val="0094032A"/>
    <w:rsid w:val="00940391"/>
    <w:rsid w:val="009404ED"/>
    <w:rsid w:val="0094052A"/>
    <w:rsid w:val="009405A5"/>
    <w:rsid w:val="009405B0"/>
    <w:rsid w:val="0094060C"/>
    <w:rsid w:val="009406E4"/>
    <w:rsid w:val="00940926"/>
    <w:rsid w:val="009409E7"/>
    <w:rsid w:val="009409E9"/>
    <w:rsid w:val="00940BAD"/>
    <w:rsid w:val="00940BCB"/>
    <w:rsid w:val="00940D16"/>
    <w:rsid w:val="00940E21"/>
    <w:rsid w:val="00940F2D"/>
    <w:rsid w:val="00940F34"/>
    <w:rsid w:val="009410EE"/>
    <w:rsid w:val="009411F2"/>
    <w:rsid w:val="0094131E"/>
    <w:rsid w:val="00941365"/>
    <w:rsid w:val="00941396"/>
    <w:rsid w:val="0094149B"/>
    <w:rsid w:val="009414B7"/>
    <w:rsid w:val="0094166C"/>
    <w:rsid w:val="0094184A"/>
    <w:rsid w:val="009418D9"/>
    <w:rsid w:val="00941925"/>
    <w:rsid w:val="00941E3C"/>
    <w:rsid w:val="00941E6D"/>
    <w:rsid w:val="0094201D"/>
    <w:rsid w:val="009420CF"/>
    <w:rsid w:val="009421AA"/>
    <w:rsid w:val="00942271"/>
    <w:rsid w:val="009424A6"/>
    <w:rsid w:val="0094267A"/>
    <w:rsid w:val="009426BD"/>
    <w:rsid w:val="00942778"/>
    <w:rsid w:val="00942830"/>
    <w:rsid w:val="009428E2"/>
    <w:rsid w:val="009429E9"/>
    <w:rsid w:val="009429F9"/>
    <w:rsid w:val="00942A53"/>
    <w:rsid w:val="00942BB3"/>
    <w:rsid w:val="00942C19"/>
    <w:rsid w:val="00942C21"/>
    <w:rsid w:val="00942C4D"/>
    <w:rsid w:val="00942CB6"/>
    <w:rsid w:val="00942CE9"/>
    <w:rsid w:val="00942D2F"/>
    <w:rsid w:val="00942E39"/>
    <w:rsid w:val="00942E58"/>
    <w:rsid w:val="00942E90"/>
    <w:rsid w:val="00942F03"/>
    <w:rsid w:val="00942F4A"/>
    <w:rsid w:val="00942FD7"/>
    <w:rsid w:val="00943051"/>
    <w:rsid w:val="009430CE"/>
    <w:rsid w:val="0094314D"/>
    <w:rsid w:val="0094318E"/>
    <w:rsid w:val="009431CD"/>
    <w:rsid w:val="009432AE"/>
    <w:rsid w:val="00943339"/>
    <w:rsid w:val="009433B3"/>
    <w:rsid w:val="00943424"/>
    <w:rsid w:val="00943438"/>
    <w:rsid w:val="00943569"/>
    <w:rsid w:val="009435AC"/>
    <w:rsid w:val="00943623"/>
    <w:rsid w:val="009436C2"/>
    <w:rsid w:val="009438F0"/>
    <w:rsid w:val="009439DD"/>
    <w:rsid w:val="00943B18"/>
    <w:rsid w:val="00943C5B"/>
    <w:rsid w:val="00943C9D"/>
    <w:rsid w:val="00943CC0"/>
    <w:rsid w:val="00943CC4"/>
    <w:rsid w:val="00943CEC"/>
    <w:rsid w:val="00943DFB"/>
    <w:rsid w:val="00943ED0"/>
    <w:rsid w:val="00943F2D"/>
    <w:rsid w:val="00944262"/>
    <w:rsid w:val="00944269"/>
    <w:rsid w:val="00944440"/>
    <w:rsid w:val="00944493"/>
    <w:rsid w:val="009444DD"/>
    <w:rsid w:val="00944511"/>
    <w:rsid w:val="009449D5"/>
    <w:rsid w:val="00944C93"/>
    <w:rsid w:val="00944CE2"/>
    <w:rsid w:val="00944DAE"/>
    <w:rsid w:val="00944DDA"/>
    <w:rsid w:val="00944E9E"/>
    <w:rsid w:val="00944F1A"/>
    <w:rsid w:val="00944F36"/>
    <w:rsid w:val="00944FC2"/>
    <w:rsid w:val="00945227"/>
    <w:rsid w:val="009452BF"/>
    <w:rsid w:val="00945322"/>
    <w:rsid w:val="00945399"/>
    <w:rsid w:val="009455A4"/>
    <w:rsid w:val="00945696"/>
    <w:rsid w:val="009456A1"/>
    <w:rsid w:val="0094571B"/>
    <w:rsid w:val="00945809"/>
    <w:rsid w:val="00945811"/>
    <w:rsid w:val="00945996"/>
    <w:rsid w:val="009459EE"/>
    <w:rsid w:val="00945A5F"/>
    <w:rsid w:val="00945B2C"/>
    <w:rsid w:val="00945B3A"/>
    <w:rsid w:val="00945B97"/>
    <w:rsid w:val="00945C96"/>
    <w:rsid w:val="00945D1A"/>
    <w:rsid w:val="00945D33"/>
    <w:rsid w:val="00945E6C"/>
    <w:rsid w:val="00945E7A"/>
    <w:rsid w:val="00945EF3"/>
    <w:rsid w:val="00945F55"/>
    <w:rsid w:val="00945FC4"/>
    <w:rsid w:val="009460F4"/>
    <w:rsid w:val="00946120"/>
    <w:rsid w:val="009461DC"/>
    <w:rsid w:val="0094621E"/>
    <w:rsid w:val="0094645C"/>
    <w:rsid w:val="009465CE"/>
    <w:rsid w:val="00946672"/>
    <w:rsid w:val="00946689"/>
    <w:rsid w:val="00946695"/>
    <w:rsid w:val="00946725"/>
    <w:rsid w:val="00946791"/>
    <w:rsid w:val="00946A05"/>
    <w:rsid w:val="00946AD8"/>
    <w:rsid w:val="00946C13"/>
    <w:rsid w:val="00946CEA"/>
    <w:rsid w:val="00946E16"/>
    <w:rsid w:val="00947017"/>
    <w:rsid w:val="0094727D"/>
    <w:rsid w:val="0094756A"/>
    <w:rsid w:val="009475F8"/>
    <w:rsid w:val="009475FF"/>
    <w:rsid w:val="00947702"/>
    <w:rsid w:val="009477C9"/>
    <w:rsid w:val="009477E1"/>
    <w:rsid w:val="009478BF"/>
    <w:rsid w:val="0094794E"/>
    <w:rsid w:val="009479AD"/>
    <w:rsid w:val="00947A3B"/>
    <w:rsid w:val="00947B20"/>
    <w:rsid w:val="00947BFD"/>
    <w:rsid w:val="00947C59"/>
    <w:rsid w:val="00947D34"/>
    <w:rsid w:val="00947E73"/>
    <w:rsid w:val="00947FC0"/>
    <w:rsid w:val="009500D6"/>
    <w:rsid w:val="00950223"/>
    <w:rsid w:val="00950460"/>
    <w:rsid w:val="00950551"/>
    <w:rsid w:val="00950703"/>
    <w:rsid w:val="00950780"/>
    <w:rsid w:val="009508B0"/>
    <w:rsid w:val="009508B7"/>
    <w:rsid w:val="009508C4"/>
    <w:rsid w:val="0095096C"/>
    <w:rsid w:val="00950AD2"/>
    <w:rsid w:val="00950B9C"/>
    <w:rsid w:val="00950BEC"/>
    <w:rsid w:val="00950CDC"/>
    <w:rsid w:val="00950D7B"/>
    <w:rsid w:val="00950E0E"/>
    <w:rsid w:val="00950E44"/>
    <w:rsid w:val="00950F73"/>
    <w:rsid w:val="009510B5"/>
    <w:rsid w:val="00951108"/>
    <w:rsid w:val="00951139"/>
    <w:rsid w:val="009511EE"/>
    <w:rsid w:val="0095139E"/>
    <w:rsid w:val="009513C8"/>
    <w:rsid w:val="00951435"/>
    <w:rsid w:val="009515B8"/>
    <w:rsid w:val="00951880"/>
    <w:rsid w:val="00951A4E"/>
    <w:rsid w:val="00951BA0"/>
    <w:rsid w:val="00951C4B"/>
    <w:rsid w:val="00951C66"/>
    <w:rsid w:val="00951D45"/>
    <w:rsid w:val="00952010"/>
    <w:rsid w:val="009520A1"/>
    <w:rsid w:val="009521D1"/>
    <w:rsid w:val="009521E4"/>
    <w:rsid w:val="00952279"/>
    <w:rsid w:val="00952380"/>
    <w:rsid w:val="00952415"/>
    <w:rsid w:val="009524A7"/>
    <w:rsid w:val="0095254A"/>
    <w:rsid w:val="0095260F"/>
    <w:rsid w:val="00952666"/>
    <w:rsid w:val="009526E4"/>
    <w:rsid w:val="00952902"/>
    <w:rsid w:val="009529AD"/>
    <w:rsid w:val="00952A20"/>
    <w:rsid w:val="00952A25"/>
    <w:rsid w:val="00952ACB"/>
    <w:rsid w:val="00952BA6"/>
    <w:rsid w:val="00952E22"/>
    <w:rsid w:val="00952EE2"/>
    <w:rsid w:val="00952F27"/>
    <w:rsid w:val="009531AA"/>
    <w:rsid w:val="0095322A"/>
    <w:rsid w:val="00953271"/>
    <w:rsid w:val="00953428"/>
    <w:rsid w:val="0095349D"/>
    <w:rsid w:val="00953531"/>
    <w:rsid w:val="00953697"/>
    <w:rsid w:val="009537F4"/>
    <w:rsid w:val="0095391F"/>
    <w:rsid w:val="00953ADD"/>
    <w:rsid w:val="00953D15"/>
    <w:rsid w:val="00953DE4"/>
    <w:rsid w:val="00953E18"/>
    <w:rsid w:val="00953E2B"/>
    <w:rsid w:val="00953E74"/>
    <w:rsid w:val="00953ED7"/>
    <w:rsid w:val="00953F6C"/>
    <w:rsid w:val="00954053"/>
    <w:rsid w:val="00954153"/>
    <w:rsid w:val="00954285"/>
    <w:rsid w:val="009543A4"/>
    <w:rsid w:val="009544C7"/>
    <w:rsid w:val="009546AE"/>
    <w:rsid w:val="009548E7"/>
    <w:rsid w:val="009549AF"/>
    <w:rsid w:val="009549B1"/>
    <w:rsid w:val="00954A5E"/>
    <w:rsid w:val="00954B5E"/>
    <w:rsid w:val="00954D5A"/>
    <w:rsid w:val="00954ED5"/>
    <w:rsid w:val="00954FF2"/>
    <w:rsid w:val="0095507A"/>
    <w:rsid w:val="00955194"/>
    <w:rsid w:val="009551D7"/>
    <w:rsid w:val="00955210"/>
    <w:rsid w:val="009553BF"/>
    <w:rsid w:val="009554E0"/>
    <w:rsid w:val="00955709"/>
    <w:rsid w:val="009557D7"/>
    <w:rsid w:val="009558EB"/>
    <w:rsid w:val="00955AA0"/>
    <w:rsid w:val="00955ABA"/>
    <w:rsid w:val="00955B9D"/>
    <w:rsid w:val="00955BC5"/>
    <w:rsid w:val="00955C95"/>
    <w:rsid w:val="00955CDB"/>
    <w:rsid w:val="00955D13"/>
    <w:rsid w:val="00955DC8"/>
    <w:rsid w:val="00955DEC"/>
    <w:rsid w:val="00955E33"/>
    <w:rsid w:val="00955F99"/>
    <w:rsid w:val="0095607D"/>
    <w:rsid w:val="009562B3"/>
    <w:rsid w:val="009564B9"/>
    <w:rsid w:val="0095659A"/>
    <w:rsid w:val="0095659C"/>
    <w:rsid w:val="009565B6"/>
    <w:rsid w:val="00956627"/>
    <w:rsid w:val="00956629"/>
    <w:rsid w:val="00956777"/>
    <w:rsid w:val="009567A4"/>
    <w:rsid w:val="009568FD"/>
    <w:rsid w:val="00956903"/>
    <w:rsid w:val="00956AC3"/>
    <w:rsid w:val="00956B8C"/>
    <w:rsid w:val="00956C04"/>
    <w:rsid w:val="00956C33"/>
    <w:rsid w:val="00956CD8"/>
    <w:rsid w:val="00956D95"/>
    <w:rsid w:val="00956D9A"/>
    <w:rsid w:val="00956E66"/>
    <w:rsid w:val="00956EB5"/>
    <w:rsid w:val="00957198"/>
    <w:rsid w:val="00957447"/>
    <w:rsid w:val="009576F6"/>
    <w:rsid w:val="009576FB"/>
    <w:rsid w:val="00957756"/>
    <w:rsid w:val="0095778A"/>
    <w:rsid w:val="00957899"/>
    <w:rsid w:val="00957A0A"/>
    <w:rsid w:val="00957A49"/>
    <w:rsid w:val="00957A9F"/>
    <w:rsid w:val="00957AB7"/>
    <w:rsid w:val="00957BAB"/>
    <w:rsid w:val="00957DC5"/>
    <w:rsid w:val="00957E23"/>
    <w:rsid w:val="00957EE9"/>
    <w:rsid w:val="009601C3"/>
    <w:rsid w:val="009602CF"/>
    <w:rsid w:val="00960349"/>
    <w:rsid w:val="009604AA"/>
    <w:rsid w:val="00960604"/>
    <w:rsid w:val="00960702"/>
    <w:rsid w:val="00960A37"/>
    <w:rsid w:val="00960CDB"/>
    <w:rsid w:val="00960D55"/>
    <w:rsid w:val="00960DCE"/>
    <w:rsid w:val="00960E7C"/>
    <w:rsid w:val="00960EF9"/>
    <w:rsid w:val="00960FB1"/>
    <w:rsid w:val="00960FBD"/>
    <w:rsid w:val="00960FEC"/>
    <w:rsid w:val="00961016"/>
    <w:rsid w:val="009610F2"/>
    <w:rsid w:val="009611C6"/>
    <w:rsid w:val="00961297"/>
    <w:rsid w:val="0096144F"/>
    <w:rsid w:val="00961486"/>
    <w:rsid w:val="00961756"/>
    <w:rsid w:val="009617F6"/>
    <w:rsid w:val="00961852"/>
    <w:rsid w:val="0096192C"/>
    <w:rsid w:val="00961A09"/>
    <w:rsid w:val="00961AC8"/>
    <w:rsid w:val="00961AEA"/>
    <w:rsid w:val="00961AF0"/>
    <w:rsid w:val="00961BA4"/>
    <w:rsid w:val="00961C39"/>
    <w:rsid w:val="00961DA7"/>
    <w:rsid w:val="00962178"/>
    <w:rsid w:val="009623BF"/>
    <w:rsid w:val="009624C2"/>
    <w:rsid w:val="00962505"/>
    <w:rsid w:val="009625D5"/>
    <w:rsid w:val="00962618"/>
    <w:rsid w:val="00962694"/>
    <w:rsid w:val="0096270E"/>
    <w:rsid w:val="0096271B"/>
    <w:rsid w:val="00962744"/>
    <w:rsid w:val="0096284F"/>
    <w:rsid w:val="009629C6"/>
    <w:rsid w:val="009629C8"/>
    <w:rsid w:val="00962C82"/>
    <w:rsid w:val="00962E03"/>
    <w:rsid w:val="00962E20"/>
    <w:rsid w:val="00962E25"/>
    <w:rsid w:val="00962EDD"/>
    <w:rsid w:val="00962EE8"/>
    <w:rsid w:val="0096316C"/>
    <w:rsid w:val="00963171"/>
    <w:rsid w:val="00963172"/>
    <w:rsid w:val="0096323E"/>
    <w:rsid w:val="009632BF"/>
    <w:rsid w:val="009632E7"/>
    <w:rsid w:val="00963318"/>
    <w:rsid w:val="0096336C"/>
    <w:rsid w:val="009635C9"/>
    <w:rsid w:val="009636CD"/>
    <w:rsid w:val="00963766"/>
    <w:rsid w:val="00963784"/>
    <w:rsid w:val="009638BA"/>
    <w:rsid w:val="00963938"/>
    <w:rsid w:val="009639F7"/>
    <w:rsid w:val="00963A1D"/>
    <w:rsid w:val="00963A76"/>
    <w:rsid w:val="00963B36"/>
    <w:rsid w:val="00963B38"/>
    <w:rsid w:val="00963C46"/>
    <w:rsid w:val="00963CFB"/>
    <w:rsid w:val="00963D8F"/>
    <w:rsid w:val="00963E2D"/>
    <w:rsid w:val="00963FAD"/>
    <w:rsid w:val="009640B2"/>
    <w:rsid w:val="00964186"/>
    <w:rsid w:val="009642D6"/>
    <w:rsid w:val="009643BF"/>
    <w:rsid w:val="0096446A"/>
    <w:rsid w:val="009647EF"/>
    <w:rsid w:val="00964824"/>
    <w:rsid w:val="009649CF"/>
    <w:rsid w:val="00964F21"/>
    <w:rsid w:val="00965044"/>
    <w:rsid w:val="009653AD"/>
    <w:rsid w:val="009653DC"/>
    <w:rsid w:val="009654E6"/>
    <w:rsid w:val="009654EC"/>
    <w:rsid w:val="00965526"/>
    <w:rsid w:val="00965535"/>
    <w:rsid w:val="00965542"/>
    <w:rsid w:val="00965674"/>
    <w:rsid w:val="00965686"/>
    <w:rsid w:val="009656CC"/>
    <w:rsid w:val="00965713"/>
    <w:rsid w:val="0096578F"/>
    <w:rsid w:val="009657CC"/>
    <w:rsid w:val="0096580C"/>
    <w:rsid w:val="009658CF"/>
    <w:rsid w:val="00965A29"/>
    <w:rsid w:val="00965A8C"/>
    <w:rsid w:val="00965A95"/>
    <w:rsid w:val="00965B61"/>
    <w:rsid w:val="00965C52"/>
    <w:rsid w:val="00965FA4"/>
    <w:rsid w:val="0096600C"/>
    <w:rsid w:val="00966034"/>
    <w:rsid w:val="009660D0"/>
    <w:rsid w:val="00966114"/>
    <w:rsid w:val="009663DB"/>
    <w:rsid w:val="009663E2"/>
    <w:rsid w:val="009663F2"/>
    <w:rsid w:val="009664C3"/>
    <w:rsid w:val="009664C8"/>
    <w:rsid w:val="00966565"/>
    <w:rsid w:val="009665A7"/>
    <w:rsid w:val="009665C4"/>
    <w:rsid w:val="009665C6"/>
    <w:rsid w:val="00966779"/>
    <w:rsid w:val="0096684A"/>
    <w:rsid w:val="00966942"/>
    <w:rsid w:val="00966A55"/>
    <w:rsid w:val="00966ACA"/>
    <w:rsid w:val="00966C41"/>
    <w:rsid w:val="00966DF5"/>
    <w:rsid w:val="00966FBC"/>
    <w:rsid w:val="009670D5"/>
    <w:rsid w:val="009676C2"/>
    <w:rsid w:val="0096794A"/>
    <w:rsid w:val="0096796E"/>
    <w:rsid w:val="00967B33"/>
    <w:rsid w:val="00967BDC"/>
    <w:rsid w:val="00967C09"/>
    <w:rsid w:val="00967C96"/>
    <w:rsid w:val="00967CE0"/>
    <w:rsid w:val="00967E80"/>
    <w:rsid w:val="00967F0A"/>
    <w:rsid w:val="00967FF6"/>
    <w:rsid w:val="00970175"/>
    <w:rsid w:val="009701BC"/>
    <w:rsid w:val="009701E6"/>
    <w:rsid w:val="0097024B"/>
    <w:rsid w:val="00970286"/>
    <w:rsid w:val="009703DF"/>
    <w:rsid w:val="00970433"/>
    <w:rsid w:val="00970459"/>
    <w:rsid w:val="00970643"/>
    <w:rsid w:val="0097067C"/>
    <w:rsid w:val="00970834"/>
    <w:rsid w:val="009709AC"/>
    <w:rsid w:val="00970A89"/>
    <w:rsid w:val="00970AB4"/>
    <w:rsid w:val="00970C03"/>
    <w:rsid w:val="00970EDF"/>
    <w:rsid w:val="00970F13"/>
    <w:rsid w:val="00970F5A"/>
    <w:rsid w:val="00971162"/>
    <w:rsid w:val="009714CA"/>
    <w:rsid w:val="00971735"/>
    <w:rsid w:val="0097191E"/>
    <w:rsid w:val="009719D8"/>
    <w:rsid w:val="00971A4B"/>
    <w:rsid w:val="00971ABD"/>
    <w:rsid w:val="00971B50"/>
    <w:rsid w:val="00971BD9"/>
    <w:rsid w:val="00971DE4"/>
    <w:rsid w:val="00971EB5"/>
    <w:rsid w:val="00971FC3"/>
    <w:rsid w:val="009720D3"/>
    <w:rsid w:val="0097243B"/>
    <w:rsid w:val="00972509"/>
    <w:rsid w:val="009726D3"/>
    <w:rsid w:val="00972752"/>
    <w:rsid w:val="00972820"/>
    <w:rsid w:val="0097286A"/>
    <w:rsid w:val="00972A7D"/>
    <w:rsid w:val="00972B3C"/>
    <w:rsid w:val="00972C14"/>
    <w:rsid w:val="00972C22"/>
    <w:rsid w:val="00972D78"/>
    <w:rsid w:val="00972DF2"/>
    <w:rsid w:val="00972F33"/>
    <w:rsid w:val="00972F63"/>
    <w:rsid w:val="00973274"/>
    <w:rsid w:val="0097334E"/>
    <w:rsid w:val="009734CB"/>
    <w:rsid w:val="0097359C"/>
    <w:rsid w:val="009735F1"/>
    <w:rsid w:val="00973677"/>
    <w:rsid w:val="0097377A"/>
    <w:rsid w:val="009738E3"/>
    <w:rsid w:val="0097393A"/>
    <w:rsid w:val="0097399F"/>
    <w:rsid w:val="009739EE"/>
    <w:rsid w:val="00973A37"/>
    <w:rsid w:val="00973C80"/>
    <w:rsid w:val="00973C89"/>
    <w:rsid w:val="00973D0D"/>
    <w:rsid w:val="00973D43"/>
    <w:rsid w:val="00973E2F"/>
    <w:rsid w:val="00973F7F"/>
    <w:rsid w:val="009742AC"/>
    <w:rsid w:val="009742E3"/>
    <w:rsid w:val="00974388"/>
    <w:rsid w:val="00974412"/>
    <w:rsid w:val="00974625"/>
    <w:rsid w:val="00974651"/>
    <w:rsid w:val="00974747"/>
    <w:rsid w:val="00974884"/>
    <w:rsid w:val="009748FE"/>
    <w:rsid w:val="009749CB"/>
    <w:rsid w:val="009749D0"/>
    <w:rsid w:val="00974A11"/>
    <w:rsid w:val="00974A8F"/>
    <w:rsid w:val="00974C36"/>
    <w:rsid w:val="00974DC7"/>
    <w:rsid w:val="00974EF6"/>
    <w:rsid w:val="009750B2"/>
    <w:rsid w:val="009750C3"/>
    <w:rsid w:val="009750F8"/>
    <w:rsid w:val="0097537D"/>
    <w:rsid w:val="009758BE"/>
    <w:rsid w:val="0097596E"/>
    <w:rsid w:val="0097598E"/>
    <w:rsid w:val="009759BD"/>
    <w:rsid w:val="009759EB"/>
    <w:rsid w:val="009759F6"/>
    <w:rsid w:val="00975A06"/>
    <w:rsid w:val="00975B2D"/>
    <w:rsid w:val="00975C35"/>
    <w:rsid w:val="00975CEC"/>
    <w:rsid w:val="00975D10"/>
    <w:rsid w:val="00976021"/>
    <w:rsid w:val="0097605F"/>
    <w:rsid w:val="0097611E"/>
    <w:rsid w:val="009761A0"/>
    <w:rsid w:val="00976510"/>
    <w:rsid w:val="0097655B"/>
    <w:rsid w:val="009767E5"/>
    <w:rsid w:val="009767F8"/>
    <w:rsid w:val="00976927"/>
    <w:rsid w:val="00976ABE"/>
    <w:rsid w:val="00976B6E"/>
    <w:rsid w:val="00976BDC"/>
    <w:rsid w:val="00976C13"/>
    <w:rsid w:val="00976D0C"/>
    <w:rsid w:val="00976DA2"/>
    <w:rsid w:val="00976DB5"/>
    <w:rsid w:val="00976EC2"/>
    <w:rsid w:val="00976EE9"/>
    <w:rsid w:val="00976F21"/>
    <w:rsid w:val="00977036"/>
    <w:rsid w:val="0097714F"/>
    <w:rsid w:val="00977179"/>
    <w:rsid w:val="00977187"/>
    <w:rsid w:val="00977547"/>
    <w:rsid w:val="009775F3"/>
    <w:rsid w:val="009776EB"/>
    <w:rsid w:val="0097779C"/>
    <w:rsid w:val="0097787F"/>
    <w:rsid w:val="00977897"/>
    <w:rsid w:val="009778B0"/>
    <w:rsid w:val="009778CB"/>
    <w:rsid w:val="00977929"/>
    <w:rsid w:val="00977A15"/>
    <w:rsid w:val="00977A76"/>
    <w:rsid w:val="00977B20"/>
    <w:rsid w:val="00977D80"/>
    <w:rsid w:val="00977DFB"/>
    <w:rsid w:val="00977E2B"/>
    <w:rsid w:val="00977EFC"/>
    <w:rsid w:val="00977F81"/>
    <w:rsid w:val="00977FA3"/>
    <w:rsid w:val="0098012D"/>
    <w:rsid w:val="00980163"/>
    <w:rsid w:val="00980269"/>
    <w:rsid w:val="009802F4"/>
    <w:rsid w:val="00980387"/>
    <w:rsid w:val="009803A2"/>
    <w:rsid w:val="009803F4"/>
    <w:rsid w:val="009804FA"/>
    <w:rsid w:val="00980517"/>
    <w:rsid w:val="009805FB"/>
    <w:rsid w:val="00980627"/>
    <w:rsid w:val="0098067B"/>
    <w:rsid w:val="009806DD"/>
    <w:rsid w:val="00980787"/>
    <w:rsid w:val="00980890"/>
    <w:rsid w:val="00980967"/>
    <w:rsid w:val="00980AEF"/>
    <w:rsid w:val="00980AF8"/>
    <w:rsid w:val="00980CA0"/>
    <w:rsid w:val="00980D53"/>
    <w:rsid w:val="00980E73"/>
    <w:rsid w:val="00980F84"/>
    <w:rsid w:val="00980FBB"/>
    <w:rsid w:val="009810A6"/>
    <w:rsid w:val="009810CC"/>
    <w:rsid w:val="009811C9"/>
    <w:rsid w:val="009812A2"/>
    <w:rsid w:val="009813AE"/>
    <w:rsid w:val="009813B0"/>
    <w:rsid w:val="0098183F"/>
    <w:rsid w:val="009818CD"/>
    <w:rsid w:val="0098197D"/>
    <w:rsid w:val="00981B12"/>
    <w:rsid w:val="00981CC1"/>
    <w:rsid w:val="00981FBE"/>
    <w:rsid w:val="00982178"/>
    <w:rsid w:val="00982225"/>
    <w:rsid w:val="009822BF"/>
    <w:rsid w:val="00982359"/>
    <w:rsid w:val="0098248E"/>
    <w:rsid w:val="0098257F"/>
    <w:rsid w:val="00982AF0"/>
    <w:rsid w:val="00982E55"/>
    <w:rsid w:val="00982F09"/>
    <w:rsid w:val="00982F30"/>
    <w:rsid w:val="00983237"/>
    <w:rsid w:val="009832D3"/>
    <w:rsid w:val="0098334A"/>
    <w:rsid w:val="00983522"/>
    <w:rsid w:val="009835B3"/>
    <w:rsid w:val="00983A21"/>
    <w:rsid w:val="00983A7F"/>
    <w:rsid w:val="00983AD0"/>
    <w:rsid w:val="00983ADB"/>
    <w:rsid w:val="00983B41"/>
    <w:rsid w:val="00983BE4"/>
    <w:rsid w:val="00983C68"/>
    <w:rsid w:val="00983E6B"/>
    <w:rsid w:val="0098413B"/>
    <w:rsid w:val="00984176"/>
    <w:rsid w:val="00984319"/>
    <w:rsid w:val="00984350"/>
    <w:rsid w:val="009845F0"/>
    <w:rsid w:val="0098464F"/>
    <w:rsid w:val="0098476B"/>
    <w:rsid w:val="009849D8"/>
    <w:rsid w:val="00984A42"/>
    <w:rsid w:val="00984B7C"/>
    <w:rsid w:val="00984BEF"/>
    <w:rsid w:val="00984CBE"/>
    <w:rsid w:val="00984D3D"/>
    <w:rsid w:val="00984EA8"/>
    <w:rsid w:val="00984FF9"/>
    <w:rsid w:val="0098503A"/>
    <w:rsid w:val="00985087"/>
    <w:rsid w:val="00985119"/>
    <w:rsid w:val="0098516C"/>
    <w:rsid w:val="0098520D"/>
    <w:rsid w:val="0098549A"/>
    <w:rsid w:val="009854D9"/>
    <w:rsid w:val="00985504"/>
    <w:rsid w:val="00985549"/>
    <w:rsid w:val="00985569"/>
    <w:rsid w:val="0098586F"/>
    <w:rsid w:val="009858FE"/>
    <w:rsid w:val="00985A3B"/>
    <w:rsid w:val="00985D06"/>
    <w:rsid w:val="00985E2A"/>
    <w:rsid w:val="009860B3"/>
    <w:rsid w:val="0098613F"/>
    <w:rsid w:val="0098640B"/>
    <w:rsid w:val="00986521"/>
    <w:rsid w:val="0098652C"/>
    <w:rsid w:val="0098661F"/>
    <w:rsid w:val="00986684"/>
    <w:rsid w:val="00986730"/>
    <w:rsid w:val="00986877"/>
    <w:rsid w:val="009869C3"/>
    <w:rsid w:val="00986E87"/>
    <w:rsid w:val="00986FEA"/>
    <w:rsid w:val="009872B4"/>
    <w:rsid w:val="00987315"/>
    <w:rsid w:val="009873D2"/>
    <w:rsid w:val="0098757D"/>
    <w:rsid w:val="0098762A"/>
    <w:rsid w:val="009876CA"/>
    <w:rsid w:val="00987717"/>
    <w:rsid w:val="0098776F"/>
    <w:rsid w:val="009877F2"/>
    <w:rsid w:val="00987912"/>
    <w:rsid w:val="00987971"/>
    <w:rsid w:val="00987C18"/>
    <w:rsid w:val="00987D90"/>
    <w:rsid w:val="00987E0B"/>
    <w:rsid w:val="00990269"/>
    <w:rsid w:val="009903FA"/>
    <w:rsid w:val="00990464"/>
    <w:rsid w:val="009904E0"/>
    <w:rsid w:val="009905BC"/>
    <w:rsid w:val="0099062E"/>
    <w:rsid w:val="00990641"/>
    <w:rsid w:val="00990808"/>
    <w:rsid w:val="00990897"/>
    <w:rsid w:val="00990DC4"/>
    <w:rsid w:val="00990E5B"/>
    <w:rsid w:val="00990EAB"/>
    <w:rsid w:val="00990FB8"/>
    <w:rsid w:val="009910CE"/>
    <w:rsid w:val="00991181"/>
    <w:rsid w:val="0099125A"/>
    <w:rsid w:val="009912AC"/>
    <w:rsid w:val="0099140F"/>
    <w:rsid w:val="00991543"/>
    <w:rsid w:val="00991792"/>
    <w:rsid w:val="009919F2"/>
    <w:rsid w:val="00991B6F"/>
    <w:rsid w:val="00991F31"/>
    <w:rsid w:val="00991F82"/>
    <w:rsid w:val="00991FE1"/>
    <w:rsid w:val="00992001"/>
    <w:rsid w:val="0099208E"/>
    <w:rsid w:val="009920E2"/>
    <w:rsid w:val="0099224C"/>
    <w:rsid w:val="009922CF"/>
    <w:rsid w:val="009922F8"/>
    <w:rsid w:val="00992356"/>
    <w:rsid w:val="009925FD"/>
    <w:rsid w:val="00992676"/>
    <w:rsid w:val="009926E5"/>
    <w:rsid w:val="00992723"/>
    <w:rsid w:val="00992908"/>
    <w:rsid w:val="00992996"/>
    <w:rsid w:val="00992A82"/>
    <w:rsid w:val="00992AB3"/>
    <w:rsid w:val="00992BF7"/>
    <w:rsid w:val="00992C3C"/>
    <w:rsid w:val="00992D3A"/>
    <w:rsid w:val="00992EB3"/>
    <w:rsid w:val="00992F05"/>
    <w:rsid w:val="00992F69"/>
    <w:rsid w:val="00992F74"/>
    <w:rsid w:val="00993001"/>
    <w:rsid w:val="0099304D"/>
    <w:rsid w:val="009931CA"/>
    <w:rsid w:val="00993211"/>
    <w:rsid w:val="00993407"/>
    <w:rsid w:val="00993548"/>
    <w:rsid w:val="009935B6"/>
    <w:rsid w:val="009936B0"/>
    <w:rsid w:val="009937E3"/>
    <w:rsid w:val="0099388C"/>
    <w:rsid w:val="009938F2"/>
    <w:rsid w:val="00993905"/>
    <w:rsid w:val="00993AF7"/>
    <w:rsid w:val="00993C3A"/>
    <w:rsid w:val="00993FD3"/>
    <w:rsid w:val="00993FD4"/>
    <w:rsid w:val="00993FF4"/>
    <w:rsid w:val="00994049"/>
    <w:rsid w:val="00994282"/>
    <w:rsid w:val="009943EA"/>
    <w:rsid w:val="00994463"/>
    <w:rsid w:val="00994652"/>
    <w:rsid w:val="00994661"/>
    <w:rsid w:val="009946A8"/>
    <w:rsid w:val="009946BC"/>
    <w:rsid w:val="00994758"/>
    <w:rsid w:val="00994986"/>
    <w:rsid w:val="0099499D"/>
    <w:rsid w:val="00994C91"/>
    <w:rsid w:val="00994CA3"/>
    <w:rsid w:val="00994DC0"/>
    <w:rsid w:val="00994DF1"/>
    <w:rsid w:val="00994E66"/>
    <w:rsid w:val="00994E78"/>
    <w:rsid w:val="009951EE"/>
    <w:rsid w:val="00995232"/>
    <w:rsid w:val="009952A2"/>
    <w:rsid w:val="00995378"/>
    <w:rsid w:val="009953C3"/>
    <w:rsid w:val="0099547C"/>
    <w:rsid w:val="00995514"/>
    <w:rsid w:val="00995611"/>
    <w:rsid w:val="009956C1"/>
    <w:rsid w:val="0099597D"/>
    <w:rsid w:val="00995B88"/>
    <w:rsid w:val="00995D2A"/>
    <w:rsid w:val="00995DDA"/>
    <w:rsid w:val="009960E8"/>
    <w:rsid w:val="0099629C"/>
    <w:rsid w:val="009962BF"/>
    <w:rsid w:val="0099630C"/>
    <w:rsid w:val="0099633C"/>
    <w:rsid w:val="0099663F"/>
    <w:rsid w:val="00996973"/>
    <w:rsid w:val="00996A2C"/>
    <w:rsid w:val="00996A69"/>
    <w:rsid w:val="00996B4F"/>
    <w:rsid w:val="00996B88"/>
    <w:rsid w:val="00996BBE"/>
    <w:rsid w:val="00996C0F"/>
    <w:rsid w:val="00996C57"/>
    <w:rsid w:val="00996C72"/>
    <w:rsid w:val="00996DC7"/>
    <w:rsid w:val="00996E93"/>
    <w:rsid w:val="00996ED7"/>
    <w:rsid w:val="009970E7"/>
    <w:rsid w:val="00997511"/>
    <w:rsid w:val="009975B1"/>
    <w:rsid w:val="00997750"/>
    <w:rsid w:val="00997A08"/>
    <w:rsid w:val="00997B3A"/>
    <w:rsid w:val="00997BB6"/>
    <w:rsid w:val="00997C15"/>
    <w:rsid w:val="00997C19"/>
    <w:rsid w:val="00997EA9"/>
    <w:rsid w:val="00997EF9"/>
    <w:rsid w:val="009A01E5"/>
    <w:rsid w:val="009A03B6"/>
    <w:rsid w:val="009A0541"/>
    <w:rsid w:val="009A05E9"/>
    <w:rsid w:val="009A06EF"/>
    <w:rsid w:val="009A0851"/>
    <w:rsid w:val="009A08F8"/>
    <w:rsid w:val="009A0A6C"/>
    <w:rsid w:val="009A0B26"/>
    <w:rsid w:val="009A0BA4"/>
    <w:rsid w:val="009A0E48"/>
    <w:rsid w:val="009A103E"/>
    <w:rsid w:val="009A1191"/>
    <w:rsid w:val="009A11D0"/>
    <w:rsid w:val="009A1222"/>
    <w:rsid w:val="009A1337"/>
    <w:rsid w:val="009A1419"/>
    <w:rsid w:val="009A142C"/>
    <w:rsid w:val="009A1433"/>
    <w:rsid w:val="009A1584"/>
    <w:rsid w:val="009A1591"/>
    <w:rsid w:val="009A1650"/>
    <w:rsid w:val="009A16A0"/>
    <w:rsid w:val="009A182D"/>
    <w:rsid w:val="009A1A75"/>
    <w:rsid w:val="009A1BA6"/>
    <w:rsid w:val="009A1BEE"/>
    <w:rsid w:val="009A1CAF"/>
    <w:rsid w:val="009A1D39"/>
    <w:rsid w:val="009A1D5D"/>
    <w:rsid w:val="009A1DC7"/>
    <w:rsid w:val="009A1DCD"/>
    <w:rsid w:val="009A1E5C"/>
    <w:rsid w:val="009A1F74"/>
    <w:rsid w:val="009A20F7"/>
    <w:rsid w:val="009A227B"/>
    <w:rsid w:val="009A22B6"/>
    <w:rsid w:val="009A245D"/>
    <w:rsid w:val="009A2677"/>
    <w:rsid w:val="009A2817"/>
    <w:rsid w:val="009A291C"/>
    <w:rsid w:val="009A2931"/>
    <w:rsid w:val="009A2988"/>
    <w:rsid w:val="009A298D"/>
    <w:rsid w:val="009A2A08"/>
    <w:rsid w:val="009A2A5F"/>
    <w:rsid w:val="009A2D63"/>
    <w:rsid w:val="009A2DBA"/>
    <w:rsid w:val="009A2DF0"/>
    <w:rsid w:val="009A2E1D"/>
    <w:rsid w:val="009A2F01"/>
    <w:rsid w:val="009A304A"/>
    <w:rsid w:val="009A324D"/>
    <w:rsid w:val="009A32D0"/>
    <w:rsid w:val="009A37F3"/>
    <w:rsid w:val="009A39BA"/>
    <w:rsid w:val="009A39D5"/>
    <w:rsid w:val="009A3AAA"/>
    <w:rsid w:val="009A3B56"/>
    <w:rsid w:val="009A3C35"/>
    <w:rsid w:val="009A3CD6"/>
    <w:rsid w:val="009A3DB3"/>
    <w:rsid w:val="009A3F87"/>
    <w:rsid w:val="009A4007"/>
    <w:rsid w:val="009A404E"/>
    <w:rsid w:val="009A41C4"/>
    <w:rsid w:val="009A42B5"/>
    <w:rsid w:val="009A42BD"/>
    <w:rsid w:val="009A4322"/>
    <w:rsid w:val="009A4331"/>
    <w:rsid w:val="009A4393"/>
    <w:rsid w:val="009A43DE"/>
    <w:rsid w:val="009A43EF"/>
    <w:rsid w:val="009A441F"/>
    <w:rsid w:val="009A44D2"/>
    <w:rsid w:val="009A4513"/>
    <w:rsid w:val="009A4527"/>
    <w:rsid w:val="009A4730"/>
    <w:rsid w:val="009A486B"/>
    <w:rsid w:val="009A4A2B"/>
    <w:rsid w:val="009A4B42"/>
    <w:rsid w:val="009A4C3C"/>
    <w:rsid w:val="009A4CEF"/>
    <w:rsid w:val="009A4D54"/>
    <w:rsid w:val="009A4D99"/>
    <w:rsid w:val="009A4ED7"/>
    <w:rsid w:val="009A53C1"/>
    <w:rsid w:val="009A544D"/>
    <w:rsid w:val="009A5B90"/>
    <w:rsid w:val="009A5BE4"/>
    <w:rsid w:val="009A5BFA"/>
    <w:rsid w:val="009A5E8E"/>
    <w:rsid w:val="009A5FD3"/>
    <w:rsid w:val="009A6060"/>
    <w:rsid w:val="009A6147"/>
    <w:rsid w:val="009A619E"/>
    <w:rsid w:val="009A65DD"/>
    <w:rsid w:val="009A671F"/>
    <w:rsid w:val="009A690C"/>
    <w:rsid w:val="009A6971"/>
    <w:rsid w:val="009A6983"/>
    <w:rsid w:val="009A6A31"/>
    <w:rsid w:val="009A6A97"/>
    <w:rsid w:val="009A6BE4"/>
    <w:rsid w:val="009A6CD0"/>
    <w:rsid w:val="009A6D80"/>
    <w:rsid w:val="009A6D9C"/>
    <w:rsid w:val="009A6DF0"/>
    <w:rsid w:val="009A6E12"/>
    <w:rsid w:val="009A6E9B"/>
    <w:rsid w:val="009A6EDF"/>
    <w:rsid w:val="009A6F73"/>
    <w:rsid w:val="009A6F88"/>
    <w:rsid w:val="009A702E"/>
    <w:rsid w:val="009A7051"/>
    <w:rsid w:val="009A7107"/>
    <w:rsid w:val="009A7165"/>
    <w:rsid w:val="009A7688"/>
    <w:rsid w:val="009A7839"/>
    <w:rsid w:val="009A794C"/>
    <w:rsid w:val="009A79AE"/>
    <w:rsid w:val="009A7A75"/>
    <w:rsid w:val="009A7AAF"/>
    <w:rsid w:val="009A7ADA"/>
    <w:rsid w:val="009A7B27"/>
    <w:rsid w:val="009A7C62"/>
    <w:rsid w:val="009A7C6E"/>
    <w:rsid w:val="009A7C70"/>
    <w:rsid w:val="009A7CB1"/>
    <w:rsid w:val="009A7D23"/>
    <w:rsid w:val="009A7D68"/>
    <w:rsid w:val="009A7EA7"/>
    <w:rsid w:val="009B00C1"/>
    <w:rsid w:val="009B0467"/>
    <w:rsid w:val="009B0569"/>
    <w:rsid w:val="009B05A6"/>
    <w:rsid w:val="009B06A5"/>
    <w:rsid w:val="009B07C2"/>
    <w:rsid w:val="009B09E7"/>
    <w:rsid w:val="009B0B4D"/>
    <w:rsid w:val="009B0F8A"/>
    <w:rsid w:val="009B1201"/>
    <w:rsid w:val="009B12DC"/>
    <w:rsid w:val="009B1342"/>
    <w:rsid w:val="009B13E4"/>
    <w:rsid w:val="009B1402"/>
    <w:rsid w:val="009B14A1"/>
    <w:rsid w:val="009B14FB"/>
    <w:rsid w:val="009B1617"/>
    <w:rsid w:val="009B1671"/>
    <w:rsid w:val="009B183A"/>
    <w:rsid w:val="009B18A4"/>
    <w:rsid w:val="009B1D08"/>
    <w:rsid w:val="009B1DA1"/>
    <w:rsid w:val="009B1DA5"/>
    <w:rsid w:val="009B1DC5"/>
    <w:rsid w:val="009B1E33"/>
    <w:rsid w:val="009B1EB3"/>
    <w:rsid w:val="009B1F08"/>
    <w:rsid w:val="009B200A"/>
    <w:rsid w:val="009B214A"/>
    <w:rsid w:val="009B21C2"/>
    <w:rsid w:val="009B23AD"/>
    <w:rsid w:val="009B2789"/>
    <w:rsid w:val="009B2A10"/>
    <w:rsid w:val="009B2C2F"/>
    <w:rsid w:val="009B2D96"/>
    <w:rsid w:val="009B2DD4"/>
    <w:rsid w:val="009B304C"/>
    <w:rsid w:val="009B3277"/>
    <w:rsid w:val="009B334E"/>
    <w:rsid w:val="009B35D8"/>
    <w:rsid w:val="009B36B9"/>
    <w:rsid w:val="009B36EF"/>
    <w:rsid w:val="009B3727"/>
    <w:rsid w:val="009B3805"/>
    <w:rsid w:val="009B3992"/>
    <w:rsid w:val="009B3AC1"/>
    <w:rsid w:val="009B3B9B"/>
    <w:rsid w:val="009B3BD1"/>
    <w:rsid w:val="009B3CAE"/>
    <w:rsid w:val="009B3E12"/>
    <w:rsid w:val="009B3F08"/>
    <w:rsid w:val="009B3F28"/>
    <w:rsid w:val="009B3F8C"/>
    <w:rsid w:val="009B40E2"/>
    <w:rsid w:val="009B4359"/>
    <w:rsid w:val="009B435A"/>
    <w:rsid w:val="009B44FD"/>
    <w:rsid w:val="009B450C"/>
    <w:rsid w:val="009B458B"/>
    <w:rsid w:val="009B45C3"/>
    <w:rsid w:val="009B45F1"/>
    <w:rsid w:val="009B45FA"/>
    <w:rsid w:val="009B4724"/>
    <w:rsid w:val="009B478E"/>
    <w:rsid w:val="009B478F"/>
    <w:rsid w:val="009B4AB9"/>
    <w:rsid w:val="009B4B8F"/>
    <w:rsid w:val="009B4C25"/>
    <w:rsid w:val="009B4C52"/>
    <w:rsid w:val="009B4CC0"/>
    <w:rsid w:val="009B5085"/>
    <w:rsid w:val="009B518C"/>
    <w:rsid w:val="009B531A"/>
    <w:rsid w:val="009B5369"/>
    <w:rsid w:val="009B53B3"/>
    <w:rsid w:val="009B5560"/>
    <w:rsid w:val="009B558C"/>
    <w:rsid w:val="009B55F1"/>
    <w:rsid w:val="009B55FC"/>
    <w:rsid w:val="009B5613"/>
    <w:rsid w:val="009B56D2"/>
    <w:rsid w:val="009B587B"/>
    <w:rsid w:val="009B5A70"/>
    <w:rsid w:val="009B5A7C"/>
    <w:rsid w:val="009B5B49"/>
    <w:rsid w:val="009B5B87"/>
    <w:rsid w:val="009B5C33"/>
    <w:rsid w:val="009B5CBD"/>
    <w:rsid w:val="009B5CBF"/>
    <w:rsid w:val="009B5D2C"/>
    <w:rsid w:val="009B5E3D"/>
    <w:rsid w:val="009B5EF3"/>
    <w:rsid w:val="009B60E0"/>
    <w:rsid w:val="009B63BC"/>
    <w:rsid w:val="009B63FA"/>
    <w:rsid w:val="009B6586"/>
    <w:rsid w:val="009B65DA"/>
    <w:rsid w:val="009B66C6"/>
    <w:rsid w:val="009B66E0"/>
    <w:rsid w:val="009B67FC"/>
    <w:rsid w:val="009B681D"/>
    <w:rsid w:val="009B6842"/>
    <w:rsid w:val="009B684D"/>
    <w:rsid w:val="009B691F"/>
    <w:rsid w:val="009B69B9"/>
    <w:rsid w:val="009B6A54"/>
    <w:rsid w:val="009B6A6E"/>
    <w:rsid w:val="009B6B21"/>
    <w:rsid w:val="009B6BC4"/>
    <w:rsid w:val="009B6C03"/>
    <w:rsid w:val="009B6C6E"/>
    <w:rsid w:val="009B6CC8"/>
    <w:rsid w:val="009B6CFC"/>
    <w:rsid w:val="009B6D00"/>
    <w:rsid w:val="009B6E18"/>
    <w:rsid w:val="009B6E33"/>
    <w:rsid w:val="009B6E49"/>
    <w:rsid w:val="009B6E9A"/>
    <w:rsid w:val="009B6ED9"/>
    <w:rsid w:val="009B7126"/>
    <w:rsid w:val="009B71A2"/>
    <w:rsid w:val="009B71DB"/>
    <w:rsid w:val="009B7253"/>
    <w:rsid w:val="009B73A6"/>
    <w:rsid w:val="009B73AA"/>
    <w:rsid w:val="009B7503"/>
    <w:rsid w:val="009B7714"/>
    <w:rsid w:val="009B77DC"/>
    <w:rsid w:val="009B784B"/>
    <w:rsid w:val="009B7871"/>
    <w:rsid w:val="009B7880"/>
    <w:rsid w:val="009B788D"/>
    <w:rsid w:val="009B792A"/>
    <w:rsid w:val="009B79BC"/>
    <w:rsid w:val="009B7AB9"/>
    <w:rsid w:val="009B7C38"/>
    <w:rsid w:val="009B7C7C"/>
    <w:rsid w:val="009B7E79"/>
    <w:rsid w:val="009B7F1D"/>
    <w:rsid w:val="009B7F3E"/>
    <w:rsid w:val="009C0061"/>
    <w:rsid w:val="009C0205"/>
    <w:rsid w:val="009C033D"/>
    <w:rsid w:val="009C03B4"/>
    <w:rsid w:val="009C03C7"/>
    <w:rsid w:val="009C04D7"/>
    <w:rsid w:val="009C0669"/>
    <w:rsid w:val="009C07A7"/>
    <w:rsid w:val="009C07F0"/>
    <w:rsid w:val="009C0809"/>
    <w:rsid w:val="009C0822"/>
    <w:rsid w:val="009C08F0"/>
    <w:rsid w:val="009C0964"/>
    <w:rsid w:val="009C0966"/>
    <w:rsid w:val="009C0CD7"/>
    <w:rsid w:val="009C0E56"/>
    <w:rsid w:val="009C0EC6"/>
    <w:rsid w:val="009C0ECE"/>
    <w:rsid w:val="009C0F02"/>
    <w:rsid w:val="009C1037"/>
    <w:rsid w:val="009C112F"/>
    <w:rsid w:val="009C11EE"/>
    <w:rsid w:val="009C1334"/>
    <w:rsid w:val="009C13BB"/>
    <w:rsid w:val="009C169F"/>
    <w:rsid w:val="009C17A7"/>
    <w:rsid w:val="009C17EA"/>
    <w:rsid w:val="009C18D2"/>
    <w:rsid w:val="009C19F9"/>
    <w:rsid w:val="009C19FA"/>
    <w:rsid w:val="009C1B90"/>
    <w:rsid w:val="009C1D8C"/>
    <w:rsid w:val="009C1D9B"/>
    <w:rsid w:val="009C1DDF"/>
    <w:rsid w:val="009C1E46"/>
    <w:rsid w:val="009C1EE2"/>
    <w:rsid w:val="009C1F69"/>
    <w:rsid w:val="009C1FF6"/>
    <w:rsid w:val="009C2085"/>
    <w:rsid w:val="009C238C"/>
    <w:rsid w:val="009C24A2"/>
    <w:rsid w:val="009C26AD"/>
    <w:rsid w:val="009C2993"/>
    <w:rsid w:val="009C2BAA"/>
    <w:rsid w:val="009C2CC6"/>
    <w:rsid w:val="009C2EB7"/>
    <w:rsid w:val="009C2F54"/>
    <w:rsid w:val="009C2F61"/>
    <w:rsid w:val="009C306F"/>
    <w:rsid w:val="009C3074"/>
    <w:rsid w:val="009C30A4"/>
    <w:rsid w:val="009C3161"/>
    <w:rsid w:val="009C3248"/>
    <w:rsid w:val="009C36F0"/>
    <w:rsid w:val="009C3718"/>
    <w:rsid w:val="009C3753"/>
    <w:rsid w:val="009C37C0"/>
    <w:rsid w:val="009C386A"/>
    <w:rsid w:val="009C38EA"/>
    <w:rsid w:val="009C3BB1"/>
    <w:rsid w:val="009C3C79"/>
    <w:rsid w:val="009C3C86"/>
    <w:rsid w:val="009C3E42"/>
    <w:rsid w:val="009C3E58"/>
    <w:rsid w:val="009C3EA4"/>
    <w:rsid w:val="009C3EF3"/>
    <w:rsid w:val="009C41A9"/>
    <w:rsid w:val="009C41AB"/>
    <w:rsid w:val="009C43B8"/>
    <w:rsid w:val="009C4438"/>
    <w:rsid w:val="009C454B"/>
    <w:rsid w:val="009C45A7"/>
    <w:rsid w:val="009C45FF"/>
    <w:rsid w:val="009C4666"/>
    <w:rsid w:val="009C483B"/>
    <w:rsid w:val="009C4887"/>
    <w:rsid w:val="009C490C"/>
    <w:rsid w:val="009C4A65"/>
    <w:rsid w:val="009C4A9F"/>
    <w:rsid w:val="009C4B81"/>
    <w:rsid w:val="009C4C28"/>
    <w:rsid w:val="009C4CAC"/>
    <w:rsid w:val="009C4D1A"/>
    <w:rsid w:val="009C4E11"/>
    <w:rsid w:val="009C4FCA"/>
    <w:rsid w:val="009C4FD1"/>
    <w:rsid w:val="009C5048"/>
    <w:rsid w:val="009C5354"/>
    <w:rsid w:val="009C5549"/>
    <w:rsid w:val="009C5567"/>
    <w:rsid w:val="009C55AD"/>
    <w:rsid w:val="009C56C4"/>
    <w:rsid w:val="009C56E7"/>
    <w:rsid w:val="009C5AEE"/>
    <w:rsid w:val="009C5C15"/>
    <w:rsid w:val="009C5CF0"/>
    <w:rsid w:val="009C5D77"/>
    <w:rsid w:val="009C5DD2"/>
    <w:rsid w:val="009C5E36"/>
    <w:rsid w:val="009C5FE3"/>
    <w:rsid w:val="009C60F6"/>
    <w:rsid w:val="009C62C8"/>
    <w:rsid w:val="009C6308"/>
    <w:rsid w:val="009C644C"/>
    <w:rsid w:val="009C64C8"/>
    <w:rsid w:val="009C6526"/>
    <w:rsid w:val="009C6671"/>
    <w:rsid w:val="009C6695"/>
    <w:rsid w:val="009C6733"/>
    <w:rsid w:val="009C67D2"/>
    <w:rsid w:val="009C6867"/>
    <w:rsid w:val="009C6C72"/>
    <w:rsid w:val="009C6DF0"/>
    <w:rsid w:val="009C6E6B"/>
    <w:rsid w:val="009C6ED4"/>
    <w:rsid w:val="009C6F1C"/>
    <w:rsid w:val="009C6FDF"/>
    <w:rsid w:val="009C70E7"/>
    <w:rsid w:val="009C721F"/>
    <w:rsid w:val="009C7261"/>
    <w:rsid w:val="009C7281"/>
    <w:rsid w:val="009C72D2"/>
    <w:rsid w:val="009C7591"/>
    <w:rsid w:val="009C766F"/>
    <w:rsid w:val="009C77B8"/>
    <w:rsid w:val="009C788F"/>
    <w:rsid w:val="009C79B6"/>
    <w:rsid w:val="009C79CB"/>
    <w:rsid w:val="009C7A2F"/>
    <w:rsid w:val="009C7AC4"/>
    <w:rsid w:val="009C7ADA"/>
    <w:rsid w:val="009C7AF7"/>
    <w:rsid w:val="009C7AFB"/>
    <w:rsid w:val="009C7C70"/>
    <w:rsid w:val="009C7C90"/>
    <w:rsid w:val="009C7E4F"/>
    <w:rsid w:val="009C7F94"/>
    <w:rsid w:val="009C7FFD"/>
    <w:rsid w:val="009D0182"/>
    <w:rsid w:val="009D0218"/>
    <w:rsid w:val="009D02AB"/>
    <w:rsid w:val="009D038D"/>
    <w:rsid w:val="009D03F8"/>
    <w:rsid w:val="009D0475"/>
    <w:rsid w:val="009D0480"/>
    <w:rsid w:val="009D0572"/>
    <w:rsid w:val="009D0605"/>
    <w:rsid w:val="009D0801"/>
    <w:rsid w:val="009D0BD6"/>
    <w:rsid w:val="009D0CCA"/>
    <w:rsid w:val="009D0DB8"/>
    <w:rsid w:val="009D0E9B"/>
    <w:rsid w:val="009D0F5E"/>
    <w:rsid w:val="009D0F7F"/>
    <w:rsid w:val="009D102D"/>
    <w:rsid w:val="009D12FD"/>
    <w:rsid w:val="009D13B6"/>
    <w:rsid w:val="009D140C"/>
    <w:rsid w:val="009D148C"/>
    <w:rsid w:val="009D182D"/>
    <w:rsid w:val="009D1846"/>
    <w:rsid w:val="009D193D"/>
    <w:rsid w:val="009D19C0"/>
    <w:rsid w:val="009D1A49"/>
    <w:rsid w:val="009D1A63"/>
    <w:rsid w:val="009D1C47"/>
    <w:rsid w:val="009D1C5A"/>
    <w:rsid w:val="009D1CC0"/>
    <w:rsid w:val="009D1DB1"/>
    <w:rsid w:val="009D1DDA"/>
    <w:rsid w:val="009D1E2B"/>
    <w:rsid w:val="009D1F19"/>
    <w:rsid w:val="009D1F45"/>
    <w:rsid w:val="009D1F79"/>
    <w:rsid w:val="009D1FFA"/>
    <w:rsid w:val="009D2128"/>
    <w:rsid w:val="009D2157"/>
    <w:rsid w:val="009D217B"/>
    <w:rsid w:val="009D250C"/>
    <w:rsid w:val="009D25D3"/>
    <w:rsid w:val="009D25E3"/>
    <w:rsid w:val="009D268D"/>
    <w:rsid w:val="009D274E"/>
    <w:rsid w:val="009D2853"/>
    <w:rsid w:val="009D286B"/>
    <w:rsid w:val="009D28A7"/>
    <w:rsid w:val="009D2A31"/>
    <w:rsid w:val="009D2AC0"/>
    <w:rsid w:val="009D2B05"/>
    <w:rsid w:val="009D2CD2"/>
    <w:rsid w:val="009D2D7A"/>
    <w:rsid w:val="009D2ED8"/>
    <w:rsid w:val="009D31E8"/>
    <w:rsid w:val="009D32CB"/>
    <w:rsid w:val="009D339F"/>
    <w:rsid w:val="009D33E1"/>
    <w:rsid w:val="009D3572"/>
    <w:rsid w:val="009D37ED"/>
    <w:rsid w:val="009D382A"/>
    <w:rsid w:val="009D384D"/>
    <w:rsid w:val="009D38F9"/>
    <w:rsid w:val="009D3998"/>
    <w:rsid w:val="009D3A3B"/>
    <w:rsid w:val="009D3A3D"/>
    <w:rsid w:val="009D3B69"/>
    <w:rsid w:val="009D3CB1"/>
    <w:rsid w:val="009D3DFF"/>
    <w:rsid w:val="009D40B7"/>
    <w:rsid w:val="009D4166"/>
    <w:rsid w:val="009D4265"/>
    <w:rsid w:val="009D4324"/>
    <w:rsid w:val="009D4327"/>
    <w:rsid w:val="009D4422"/>
    <w:rsid w:val="009D4605"/>
    <w:rsid w:val="009D463B"/>
    <w:rsid w:val="009D47C7"/>
    <w:rsid w:val="009D49F7"/>
    <w:rsid w:val="009D49F9"/>
    <w:rsid w:val="009D4B35"/>
    <w:rsid w:val="009D4BA2"/>
    <w:rsid w:val="009D4D6F"/>
    <w:rsid w:val="009D4EB7"/>
    <w:rsid w:val="009D4F32"/>
    <w:rsid w:val="009D5252"/>
    <w:rsid w:val="009D5376"/>
    <w:rsid w:val="009D5545"/>
    <w:rsid w:val="009D597E"/>
    <w:rsid w:val="009D5994"/>
    <w:rsid w:val="009D5A19"/>
    <w:rsid w:val="009D5A6C"/>
    <w:rsid w:val="009D5ABD"/>
    <w:rsid w:val="009D5AD5"/>
    <w:rsid w:val="009D5B51"/>
    <w:rsid w:val="009D5B86"/>
    <w:rsid w:val="009D5BE0"/>
    <w:rsid w:val="009D5C93"/>
    <w:rsid w:val="009D5EA1"/>
    <w:rsid w:val="009D5EF6"/>
    <w:rsid w:val="009D5F06"/>
    <w:rsid w:val="009D5F62"/>
    <w:rsid w:val="009D6018"/>
    <w:rsid w:val="009D6019"/>
    <w:rsid w:val="009D6031"/>
    <w:rsid w:val="009D6165"/>
    <w:rsid w:val="009D632C"/>
    <w:rsid w:val="009D6418"/>
    <w:rsid w:val="009D645C"/>
    <w:rsid w:val="009D64C4"/>
    <w:rsid w:val="009D6590"/>
    <w:rsid w:val="009D65DD"/>
    <w:rsid w:val="009D6612"/>
    <w:rsid w:val="009D66EB"/>
    <w:rsid w:val="009D670B"/>
    <w:rsid w:val="009D67BC"/>
    <w:rsid w:val="009D67CD"/>
    <w:rsid w:val="009D681B"/>
    <w:rsid w:val="009D6843"/>
    <w:rsid w:val="009D6866"/>
    <w:rsid w:val="009D6885"/>
    <w:rsid w:val="009D689E"/>
    <w:rsid w:val="009D693E"/>
    <w:rsid w:val="009D6A74"/>
    <w:rsid w:val="009D6A75"/>
    <w:rsid w:val="009D6AFB"/>
    <w:rsid w:val="009D6C3E"/>
    <w:rsid w:val="009D6EC0"/>
    <w:rsid w:val="009D70F7"/>
    <w:rsid w:val="009D721D"/>
    <w:rsid w:val="009D7421"/>
    <w:rsid w:val="009D7531"/>
    <w:rsid w:val="009D7560"/>
    <w:rsid w:val="009D757D"/>
    <w:rsid w:val="009D7595"/>
    <w:rsid w:val="009D75E5"/>
    <w:rsid w:val="009D7722"/>
    <w:rsid w:val="009D7762"/>
    <w:rsid w:val="009D7813"/>
    <w:rsid w:val="009D78C2"/>
    <w:rsid w:val="009D7974"/>
    <w:rsid w:val="009D7B03"/>
    <w:rsid w:val="009D7B52"/>
    <w:rsid w:val="009D7C25"/>
    <w:rsid w:val="009D7C9C"/>
    <w:rsid w:val="009D7CC0"/>
    <w:rsid w:val="009D7D25"/>
    <w:rsid w:val="009D7FE4"/>
    <w:rsid w:val="009E0217"/>
    <w:rsid w:val="009E042F"/>
    <w:rsid w:val="009E0517"/>
    <w:rsid w:val="009E0679"/>
    <w:rsid w:val="009E0814"/>
    <w:rsid w:val="009E0A5A"/>
    <w:rsid w:val="009E0BBB"/>
    <w:rsid w:val="009E0BD0"/>
    <w:rsid w:val="009E0C98"/>
    <w:rsid w:val="009E0CEB"/>
    <w:rsid w:val="009E0D49"/>
    <w:rsid w:val="009E0D90"/>
    <w:rsid w:val="009E0DDA"/>
    <w:rsid w:val="009E0FE0"/>
    <w:rsid w:val="009E1050"/>
    <w:rsid w:val="009E1199"/>
    <w:rsid w:val="009E1332"/>
    <w:rsid w:val="009E1450"/>
    <w:rsid w:val="009E15D8"/>
    <w:rsid w:val="009E16B0"/>
    <w:rsid w:val="009E1767"/>
    <w:rsid w:val="009E18A0"/>
    <w:rsid w:val="009E194C"/>
    <w:rsid w:val="009E196E"/>
    <w:rsid w:val="009E1A25"/>
    <w:rsid w:val="009E1A34"/>
    <w:rsid w:val="009E1AD0"/>
    <w:rsid w:val="009E1CC5"/>
    <w:rsid w:val="009E1DA7"/>
    <w:rsid w:val="009E1DEF"/>
    <w:rsid w:val="009E1E3C"/>
    <w:rsid w:val="009E1EBB"/>
    <w:rsid w:val="009E20E4"/>
    <w:rsid w:val="009E2113"/>
    <w:rsid w:val="009E2276"/>
    <w:rsid w:val="009E235D"/>
    <w:rsid w:val="009E238D"/>
    <w:rsid w:val="009E2434"/>
    <w:rsid w:val="009E2463"/>
    <w:rsid w:val="009E25ED"/>
    <w:rsid w:val="009E26F3"/>
    <w:rsid w:val="009E2981"/>
    <w:rsid w:val="009E2A9C"/>
    <w:rsid w:val="009E2AAB"/>
    <w:rsid w:val="009E2CB8"/>
    <w:rsid w:val="009E2E4F"/>
    <w:rsid w:val="009E2F2B"/>
    <w:rsid w:val="009E2FC0"/>
    <w:rsid w:val="009E3089"/>
    <w:rsid w:val="009E30B0"/>
    <w:rsid w:val="009E31AC"/>
    <w:rsid w:val="009E31FF"/>
    <w:rsid w:val="009E325C"/>
    <w:rsid w:val="009E35A7"/>
    <w:rsid w:val="009E35B3"/>
    <w:rsid w:val="009E369F"/>
    <w:rsid w:val="009E36FB"/>
    <w:rsid w:val="009E37B8"/>
    <w:rsid w:val="009E3867"/>
    <w:rsid w:val="009E38F1"/>
    <w:rsid w:val="009E392F"/>
    <w:rsid w:val="009E399A"/>
    <w:rsid w:val="009E3AC8"/>
    <w:rsid w:val="009E3CC8"/>
    <w:rsid w:val="009E3F59"/>
    <w:rsid w:val="009E4018"/>
    <w:rsid w:val="009E401B"/>
    <w:rsid w:val="009E404F"/>
    <w:rsid w:val="009E40A5"/>
    <w:rsid w:val="009E40AA"/>
    <w:rsid w:val="009E4315"/>
    <w:rsid w:val="009E431B"/>
    <w:rsid w:val="009E4372"/>
    <w:rsid w:val="009E43B2"/>
    <w:rsid w:val="009E45DD"/>
    <w:rsid w:val="009E481C"/>
    <w:rsid w:val="009E48E3"/>
    <w:rsid w:val="009E492C"/>
    <w:rsid w:val="009E4962"/>
    <w:rsid w:val="009E497F"/>
    <w:rsid w:val="009E4B69"/>
    <w:rsid w:val="009E4CC1"/>
    <w:rsid w:val="009E4D16"/>
    <w:rsid w:val="009E4D2D"/>
    <w:rsid w:val="009E4DA8"/>
    <w:rsid w:val="009E4DDA"/>
    <w:rsid w:val="009E4E02"/>
    <w:rsid w:val="009E4E10"/>
    <w:rsid w:val="009E4E48"/>
    <w:rsid w:val="009E4E9D"/>
    <w:rsid w:val="009E4FF2"/>
    <w:rsid w:val="009E50D3"/>
    <w:rsid w:val="009E518D"/>
    <w:rsid w:val="009E5212"/>
    <w:rsid w:val="009E5333"/>
    <w:rsid w:val="009E5379"/>
    <w:rsid w:val="009E5415"/>
    <w:rsid w:val="009E5602"/>
    <w:rsid w:val="009E5879"/>
    <w:rsid w:val="009E58BE"/>
    <w:rsid w:val="009E58E1"/>
    <w:rsid w:val="009E59BB"/>
    <w:rsid w:val="009E5C62"/>
    <w:rsid w:val="009E5E2D"/>
    <w:rsid w:val="009E5E66"/>
    <w:rsid w:val="009E5E96"/>
    <w:rsid w:val="009E5F60"/>
    <w:rsid w:val="009E5F84"/>
    <w:rsid w:val="009E5FD8"/>
    <w:rsid w:val="009E601B"/>
    <w:rsid w:val="009E60C7"/>
    <w:rsid w:val="009E6295"/>
    <w:rsid w:val="009E62BE"/>
    <w:rsid w:val="009E63F6"/>
    <w:rsid w:val="009E66C2"/>
    <w:rsid w:val="009E677A"/>
    <w:rsid w:val="009E6811"/>
    <w:rsid w:val="009E68FD"/>
    <w:rsid w:val="009E6E1B"/>
    <w:rsid w:val="009E6E3E"/>
    <w:rsid w:val="009E715F"/>
    <w:rsid w:val="009E71B9"/>
    <w:rsid w:val="009E7276"/>
    <w:rsid w:val="009E731C"/>
    <w:rsid w:val="009E73C2"/>
    <w:rsid w:val="009E73CC"/>
    <w:rsid w:val="009E7419"/>
    <w:rsid w:val="009E741B"/>
    <w:rsid w:val="009E74A9"/>
    <w:rsid w:val="009E75F5"/>
    <w:rsid w:val="009E76C8"/>
    <w:rsid w:val="009E77A3"/>
    <w:rsid w:val="009E77E0"/>
    <w:rsid w:val="009E7920"/>
    <w:rsid w:val="009E79F0"/>
    <w:rsid w:val="009E7A81"/>
    <w:rsid w:val="009E7B07"/>
    <w:rsid w:val="009E7C38"/>
    <w:rsid w:val="009E7C6F"/>
    <w:rsid w:val="009E7D83"/>
    <w:rsid w:val="009E7D98"/>
    <w:rsid w:val="009E7EEB"/>
    <w:rsid w:val="009F0003"/>
    <w:rsid w:val="009F0087"/>
    <w:rsid w:val="009F00DF"/>
    <w:rsid w:val="009F01FA"/>
    <w:rsid w:val="009F0544"/>
    <w:rsid w:val="009F0547"/>
    <w:rsid w:val="009F0550"/>
    <w:rsid w:val="009F07AF"/>
    <w:rsid w:val="009F07CF"/>
    <w:rsid w:val="009F0889"/>
    <w:rsid w:val="009F08F1"/>
    <w:rsid w:val="009F093C"/>
    <w:rsid w:val="009F098B"/>
    <w:rsid w:val="009F0BF8"/>
    <w:rsid w:val="009F0D36"/>
    <w:rsid w:val="009F0D5C"/>
    <w:rsid w:val="009F0D94"/>
    <w:rsid w:val="009F0DB2"/>
    <w:rsid w:val="009F0DDC"/>
    <w:rsid w:val="009F0E3C"/>
    <w:rsid w:val="009F0F02"/>
    <w:rsid w:val="009F0FDF"/>
    <w:rsid w:val="009F104F"/>
    <w:rsid w:val="009F10EF"/>
    <w:rsid w:val="009F1486"/>
    <w:rsid w:val="009F1506"/>
    <w:rsid w:val="009F16AA"/>
    <w:rsid w:val="009F16AF"/>
    <w:rsid w:val="009F1833"/>
    <w:rsid w:val="009F189D"/>
    <w:rsid w:val="009F1924"/>
    <w:rsid w:val="009F1943"/>
    <w:rsid w:val="009F1B93"/>
    <w:rsid w:val="009F1BE3"/>
    <w:rsid w:val="009F1CB5"/>
    <w:rsid w:val="009F1D13"/>
    <w:rsid w:val="009F1D51"/>
    <w:rsid w:val="009F1DD6"/>
    <w:rsid w:val="009F1F67"/>
    <w:rsid w:val="009F1FBC"/>
    <w:rsid w:val="009F2036"/>
    <w:rsid w:val="009F20C1"/>
    <w:rsid w:val="009F2229"/>
    <w:rsid w:val="009F2266"/>
    <w:rsid w:val="009F2413"/>
    <w:rsid w:val="009F25E8"/>
    <w:rsid w:val="009F2751"/>
    <w:rsid w:val="009F2759"/>
    <w:rsid w:val="009F287F"/>
    <w:rsid w:val="009F2902"/>
    <w:rsid w:val="009F297D"/>
    <w:rsid w:val="009F2A7E"/>
    <w:rsid w:val="009F2AB1"/>
    <w:rsid w:val="009F2AD6"/>
    <w:rsid w:val="009F2D0D"/>
    <w:rsid w:val="009F2F77"/>
    <w:rsid w:val="009F3251"/>
    <w:rsid w:val="009F328D"/>
    <w:rsid w:val="009F33F9"/>
    <w:rsid w:val="009F347C"/>
    <w:rsid w:val="009F34C3"/>
    <w:rsid w:val="009F3514"/>
    <w:rsid w:val="009F3636"/>
    <w:rsid w:val="009F36B8"/>
    <w:rsid w:val="009F36D9"/>
    <w:rsid w:val="009F38E5"/>
    <w:rsid w:val="009F3B24"/>
    <w:rsid w:val="009F3BC1"/>
    <w:rsid w:val="009F3D8A"/>
    <w:rsid w:val="009F3DE2"/>
    <w:rsid w:val="009F3E78"/>
    <w:rsid w:val="009F3F24"/>
    <w:rsid w:val="009F3FC0"/>
    <w:rsid w:val="009F4000"/>
    <w:rsid w:val="009F4090"/>
    <w:rsid w:val="009F40C6"/>
    <w:rsid w:val="009F426E"/>
    <w:rsid w:val="009F432B"/>
    <w:rsid w:val="009F43AD"/>
    <w:rsid w:val="009F47D4"/>
    <w:rsid w:val="009F47E4"/>
    <w:rsid w:val="009F481C"/>
    <w:rsid w:val="009F4C14"/>
    <w:rsid w:val="009F4C1A"/>
    <w:rsid w:val="009F4C73"/>
    <w:rsid w:val="009F4D3E"/>
    <w:rsid w:val="009F4D64"/>
    <w:rsid w:val="009F4D9E"/>
    <w:rsid w:val="009F4EDD"/>
    <w:rsid w:val="009F50E3"/>
    <w:rsid w:val="009F50F3"/>
    <w:rsid w:val="009F51E3"/>
    <w:rsid w:val="009F52A2"/>
    <w:rsid w:val="009F5310"/>
    <w:rsid w:val="009F5396"/>
    <w:rsid w:val="009F53A2"/>
    <w:rsid w:val="009F5598"/>
    <w:rsid w:val="009F55EE"/>
    <w:rsid w:val="009F5665"/>
    <w:rsid w:val="009F5680"/>
    <w:rsid w:val="009F5739"/>
    <w:rsid w:val="009F58F9"/>
    <w:rsid w:val="009F590D"/>
    <w:rsid w:val="009F5A1A"/>
    <w:rsid w:val="009F5D77"/>
    <w:rsid w:val="009F5E09"/>
    <w:rsid w:val="009F5E38"/>
    <w:rsid w:val="009F5EA4"/>
    <w:rsid w:val="009F6150"/>
    <w:rsid w:val="009F61E3"/>
    <w:rsid w:val="009F6235"/>
    <w:rsid w:val="009F6439"/>
    <w:rsid w:val="009F64D4"/>
    <w:rsid w:val="009F64FC"/>
    <w:rsid w:val="009F65DF"/>
    <w:rsid w:val="009F67AA"/>
    <w:rsid w:val="009F6866"/>
    <w:rsid w:val="009F6871"/>
    <w:rsid w:val="009F68B9"/>
    <w:rsid w:val="009F6A0F"/>
    <w:rsid w:val="009F6A72"/>
    <w:rsid w:val="009F6B95"/>
    <w:rsid w:val="009F6CA0"/>
    <w:rsid w:val="009F6D2D"/>
    <w:rsid w:val="009F6E64"/>
    <w:rsid w:val="009F6FBF"/>
    <w:rsid w:val="009F7118"/>
    <w:rsid w:val="009F7342"/>
    <w:rsid w:val="009F73EF"/>
    <w:rsid w:val="009F7480"/>
    <w:rsid w:val="009F756D"/>
    <w:rsid w:val="009F75AC"/>
    <w:rsid w:val="009F7795"/>
    <w:rsid w:val="009F77DE"/>
    <w:rsid w:val="009F7800"/>
    <w:rsid w:val="009F789E"/>
    <w:rsid w:val="009F794C"/>
    <w:rsid w:val="009F7A1B"/>
    <w:rsid w:val="009F7A86"/>
    <w:rsid w:val="009F7BEF"/>
    <w:rsid w:val="009F7BF7"/>
    <w:rsid w:val="009F7D74"/>
    <w:rsid w:val="009F7E9B"/>
    <w:rsid w:val="009F7FC5"/>
    <w:rsid w:val="009F7FD3"/>
    <w:rsid w:val="00A00188"/>
    <w:rsid w:val="00A001DE"/>
    <w:rsid w:val="00A0022F"/>
    <w:rsid w:val="00A00303"/>
    <w:rsid w:val="00A00325"/>
    <w:rsid w:val="00A00420"/>
    <w:rsid w:val="00A0064F"/>
    <w:rsid w:val="00A0077B"/>
    <w:rsid w:val="00A00896"/>
    <w:rsid w:val="00A008C6"/>
    <w:rsid w:val="00A008E6"/>
    <w:rsid w:val="00A008E7"/>
    <w:rsid w:val="00A00A7C"/>
    <w:rsid w:val="00A00A9D"/>
    <w:rsid w:val="00A00AA7"/>
    <w:rsid w:val="00A00AF4"/>
    <w:rsid w:val="00A00B3D"/>
    <w:rsid w:val="00A00D16"/>
    <w:rsid w:val="00A00D50"/>
    <w:rsid w:val="00A00F0F"/>
    <w:rsid w:val="00A00F76"/>
    <w:rsid w:val="00A00FEA"/>
    <w:rsid w:val="00A01190"/>
    <w:rsid w:val="00A011E2"/>
    <w:rsid w:val="00A012D0"/>
    <w:rsid w:val="00A0136D"/>
    <w:rsid w:val="00A01648"/>
    <w:rsid w:val="00A01791"/>
    <w:rsid w:val="00A017B4"/>
    <w:rsid w:val="00A017BE"/>
    <w:rsid w:val="00A01867"/>
    <w:rsid w:val="00A01D50"/>
    <w:rsid w:val="00A01DA5"/>
    <w:rsid w:val="00A01E17"/>
    <w:rsid w:val="00A01E7A"/>
    <w:rsid w:val="00A01EE4"/>
    <w:rsid w:val="00A01F09"/>
    <w:rsid w:val="00A01F86"/>
    <w:rsid w:val="00A01FA0"/>
    <w:rsid w:val="00A020B2"/>
    <w:rsid w:val="00A02174"/>
    <w:rsid w:val="00A02396"/>
    <w:rsid w:val="00A023B3"/>
    <w:rsid w:val="00A023CE"/>
    <w:rsid w:val="00A02483"/>
    <w:rsid w:val="00A02581"/>
    <w:rsid w:val="00A025DB"/>
    <w:rsid w:val="00A025EC"/>
    <w:rsid w:val="00A02692"/>
    <w:rsid w:val="00A026C1"/>
    <w:rsid w:val="00A0285A"/>
    <w:rsid w:val="00A02907"/>
    <w:rsid w:val="00A02986"/>
    <w:rsid w:val="00A02D48"/>
    <w:rsid w:val="00A02D58"/>
    <w:rsid w:val="00A02E11"/>
    <w:rsid w:val="00A02E4B"/>
    <w:rsid w:val="00A02EC7"/>
    <w:rsid w:val="00A03139"/>
    <w:rsid w:val="00A031F8"/>
    <w:rsid w:val="00A03396"/>
    <w:rsid w:val="00A034D4"/>
    <w:rsid w:val="00A034DA"/>
    <w:rsid w:val="00A034E2"/>
    <w:rsid w:val="00A03553"/>
    <w:rsid w:val="00A03588"/>
    <w:rsid w:val="00A035EC"/>
    <w:rsid w:val="00A037A7"/>
    <w:rsid w:val="00A0388B"/>
    <w:rsid w:val="00A0390E"/>
    <w:rsid w:val="00A03A74"/>
    <w:rsid w:val="00A03A7E"/>
    <w:rsid w:val="00A03A8E"/>
    <w:rsid w:val="00A03BF6"/>
    <w:rsid w:val="00A03C4A"/>
    <w:rsid w:val="00A03E36"/>
    <w:rsid w:val="00A03EBA"/>
    <w:rsid w:val="00A04069"/>
    <w:rsid w:val="00A040CE"/>
    <w:rsid w:val="00A04115"/>
    <w:rsid w:val="00A04227"/>
    <w:rsid w:val="00A042AB"/>
    <w:rsid w:val="00A04373"/>
    <w:rsid w:val="00A043A6"/>
    <w:rsid w:val="00A0447B"/>
    <w:rsid w:val="00A044DB"/>
    <w:rsid w:val="00A04644"/>
    <w:rsid w:val="00A046D8"/>
    <w:rsid w:val="00A04722"/>
    <w:rsid w:val="00A047CE"/>
    <w:rsid w:val="00A047E9"/>
    <w:rsid w:val="00A04931"/>
    <w:rsid w:val="00A04A25"/>
    <w:rsid w:val="00A04A9A"/>
    <w:rsid w:val="00A04ACC"/>
    <w:rsid w:val="00A04B4B"/>
    <w:rsid w:val="00A04CEA"/>
    <w:rsid w:val="00A04D51"/>
    <w:rsid w:val="00A04D9E"/>
    <w:rsid w:val="00A04FFF"/>
    <w:rsid w:val="00A05124"/>
    <w:rsid w:val="00A0514B"/>
    <w:rsid w:val="00A05306"/>
    <w:rsid w:val="00A05393"/>
    <w:rsid w:val="00A05409"/>
    <w:rsid w:val="00A05580"/>
    <w:rsid w:val="00A056F2"/>
    <w:rsid w:val="00A0573C"/>
    <w:rsid w:val="00A0597E"/>
    <w:rsid w:val="00A05992"/>
    <w:rsid w:val="00A05C60"/>
    <w:rsid w:val="00A05D74"/>
    <w:rsid w:val="00A05EBA"/>
    <w:rsid w:val="00A05EC6"/>
    <w:rsid w:val="00A05ECB"/>
    <w:rsid w:val="00A05F74"/>
    <w:rsid w:val="00A05FB9"/>
    <w:rsid w:val="00A06013"/>
    <w:rsid w:val="00A0605D"/>
    <w:rsid w:val="00A060F9"/>
    <w:rsid w:val="00A06137"/>
    <w:rsid w:val="00A063A3"/>
    <w:rsid w:val="00A06499"/>
    <w:rsid w:val="00A06655"/>
    <w:rsid w:val="00A06725"/>
    <w:rsid w:val="00A06749"/>
    <w:rsid w:val="00A06766"/>
    <w:rsid w:val="00A068C5"/>
    <w:rsid w:val="00A0696B"/>
    <w:rsid w:val="00A06C9E"/>
    <w:rsid w:val="00A06E69"/>
    <w:rsid w:val="00A06FE2"/>
    <w:rsid w:val="00A07094"/>
    <w:rsid w:val="00A072E7"/>
    <w:rsid w:val="00A0763B"/>
    <w:rsid w:val="00A07714"/>
    <w:rsid w:val="00A077B8"/>
    <w:rsid w:val="00A07872"/>
    <w:rsid w:val="00A078E8"/>
    <w:rsid w:val="00A07B99"/>
    <w:rsid w:val="00A07CD9"/>
    <w:rsid w:val="00A07D1E"/>
    <w:rsid w:val="00A07E37"/>
    <w:rsid w:val="00A07E7A"/>
    <w:rsid w:val="00A07ED8"/>
    <w:rsid w:val="00A07F31"/>
    <w:rsid w:val="00A07FDF"/>
    <w:rsid w:val="00A101BD"/>
    <w:rsid w:val="00A1026F"/>
    <w:rsid w:val="00A103C6"/>
    <w:rsid w:val="00A10498"/>
    <w:rsid w:val="00A10576"/>
    <w:rsid w:val="00A1059D"/>
    <w:rsid w:val="00A10607"/>
    <w:rsid w:val="00A108CF"/>
    <w:rsid w:val="00A108E8"/>
    <w:rsid w:val="00A10937"/>
    <w:rsid w:val="00A1093C"/>
    <w:rsid w:val="00A10963"/>
    <w:rsid w:val="00A10984"/>
    <w:rsid w:val="00A10B08"/>
    <w:rsid w:val="00A10C1C"/>
    <w:rsid w:val="00A10D25"/>
    <w:rsid w:val="00A10D5E"/>
    <w:rsid w:val="00A10DB5"/>
    <w:rsid w:val="00A10DB6"/>
    <w:rsid w:val="00A10FED"/>
    <w:rsid w:val="00A10FFD"/>
    <w:rsid w:val="00A11235"/>
    <w:rsid w:val="00A112A9"/>
    <w:rsid w:val="00A112B4"/>
    <w:rsid w:val="00A11304"/>
    <w:rsid w:val="00A113FC"/>
    <w:rsid w:val="00A114B2"/>
    <w:rsid w:val="00A1152E"/>
    <w:rsid w:val="00A116EE"/>
    <w:rsid w:val="00A1187A"/>
    <w:rsid w:val="00A119EC"/>
    <w:rsid w:val="00A11AD4"/>
    <w:rsid w:val="00A11B4B"/>
    <w:rsid w:val="00A11B63"/>
    <w:rsid w:val="00A11C37"/>
    <w:rsid w:val="00A11C4C"/>
    <w:rsid w:val="00A11F9E"/>
    <w:rsid w:val="00A11FA3"/>
    <w:rsid w:val="00A11FC4"/>
    <w:rsid w:val="00A1230F"/>
    <w:rsid w:val="00A123C3"/>
    <w:rsid w:val="00A1245E"/>
    <w:rsid w:val="00A12577"/>
    <w:rsid w:val="00A12703"/>
    <w:rsid w:val="00A127F5"/>
    <w:rsid w:val="00A12833"/>
    <w:rsid w:val="00A1287B"/>
    <w:rsid w:val="00A128D5"/>
    <w:rsid w:val="00A129BD"/>
    <w:rsid w:val="00A12A94"/>
    <w:rsid w:val="00A12C83"/>
    <w:rsid w:val="00A12E8D"/>
    <w:rsid w:val="00A12ED6"/>
    <w:rsid w:val="00A1327B"/>
    <w:rsid w:val="00A13304"/>
    <w:rsid w:val="00A133B6"/>
    <w:rsid w:val="00A1353F"/>
    <w:rsid w:val="00A1370F"/>
    <w:rsid w:val="00A1387D"/>
    <w:rsid w:val="00A13A5A"/>
    <w:rsid w:val="00A13B2C"/>
    <w:rsid w:val="00A13C9D"/>
    <w:rsid w:val="00A13CE4"/>
    <w:rsid w:val="00A13D9E"/>
    <w:rsid w:val="00A13ECA"/>
    <w:rsid w:val="00A13FC3"/>
    <w:rsid w:val="00A1400C"/>
    <w:rsid w:val="00A14010"/>
    <w:rsid w:val="00A1402A"/>
    <w:rsid w:val="00A14059"/>
    <w:rsid w:val="00A14150"/>
    <w:rsid w:val="00A14296"/>
    <w:rsid w:val="00A142AB"/>
    <w:rsid w:val="00A1434D"/>
    <w:rsid w:val="00A143A8"/>
    <w:rsid w:val="00A143B5"/>
    <w:rsid w:val="00A146DE"/>
    <w:rsid w:val="00A14728"/>
    <w:rsid w:val="00A14776"/>
    <w:rsid w:val="00A14891"/>
    <w:rsid w:val="00A148FB"/>
    <w:rsid w:val="00A14A24"/>
    <w:rsid w:val="00A14A99"/>
    <w:rsid w:val="00A14D3F"/>
    <w:rsid w:val="00A14D40"/>
    <w:rsid w:val="00A14D52"/>
    <w:rsid w:val="00A14E9D"/>
    <w:rsid w:val="00A15013"/>
    <w:rsid w:val="00A1523A"/>
    <w:rsid w:val="00A1529D"/>
    <w:rsid w:val="00A153FB"/>
    <w:rsid w:val="00A1540C"/>
    <w:rsid w:val="00A15461"/>
    <w:rsid w:val="00A155B4"/>
    <w:rsid w:val="00A1568C"/>
    <w:rsid w:val="00A156E6"/>
    <w:rsid w:val="00A156EF"/>
    <w:rsid w:val="00A1580D"/>
    <w:rsid w:val="00A158D4"/>
    <w:rsid w:val="00A158E1"/>
    <w:rsid w:val="00A159BE"/>
    <w:rsid w:val="00A15A53"/>
    <w:rsid w:val="00A15A85"/>
    <w:rsid w:val="00A15C16"/>
    <w:rsid w:val="00A15CFF"/>
    <w:rsid w:val="00A15D69"/>
    <w:rsid w:val="00A15D76"/>
    <w:rsid w:val="00A15E48"/>
    <w:rsid w:val="00A15ECD"/>
    <w:rsid w:val="00A15F58"/>
    <w:rsid w:val="00A15F84"/>
    <w:rsid w:val="00A15FD0"/>
    <w:rsid w:val="00A16084"/>
    <w:rsid w:val="00A160D0"/>
    <w:rsid w:val="00A1611D"/>
    <w:rsid w:val="00A1617E"/>
    <w:rsid w:val="00A161A1"/>
    <w:rsid w:val="00A161B1"/>
    <w:rsid w:val="00A162C1"/>
    <w:rsid w:val="00A16354"/>
    <w:rsid w:val="00A163CA"/>
    <w:rsid w:val="00A164BC"/>
    <w:rsid w:val="00A16509"/>
    <w:rsid w:val="00A1654B"/>
    <w:rsid w:val="00A1677D"/>
    <w:rsid w:val="00A1678C"/>
    <w:rsid w:val="00A16799"/>
    <w:rsid w:val="00A167A2"/>
    <w:rsid w:val="00A16902"/>
    <w:rsid w:val="00A16BE0"/>
    <w:rsid w:val="00A16C69"/>
    <w:rsid w:val="00A16C9F"/>
    <w:rsid w:val="00A16D54"/>
    <w:rsid w:val="00A16D6E"/>
    <w:rsid w:val="00A16DBD"/>
    <w:rsid w:val="00A16DC5"/>
    <w:rsid w:val="00A17031"/>
    <w:rsid w:val="00A1704F"/>
    <w:rsid w:val="00A170E7"/>
    <w:rsid w:val="00A17183"/>
    <w:rsid w:val="00A17184"/>
    <w:rsid w:val="00A171EC"/>
    <w:rsid w:val="00A17223"/>
    <w:rsid w:val="00A1736D"/>
    <w:rsid w:val="00A173C6"/>
    <w:rsid w:val="00A173D9"/>
    <w:rsid w:val="00A1746E"/>
    <w:rsid w:val="00A1750D"/>
    <w:rsid w:val="00A17523"/>
    <w:rsid w:val="00A17535"/>
    <w:rsid w:val="00A17614"/>
    <w:rsid w:val="00A17BF2"/>
    <w:rsid w:val="00A17C49"/>
    <w:rsid w:val="00A17E05"/>
    <w:rsid w:val="00A203EB"/>
    <w:rsid w:val="00A203EF"/>
    <w:rsid w:val="00A20434"/>
    <w:rsid w:val="00A205D2"/>
    <w:rsid w:val="00A20928"/>
    <w:rsid w:val="00A2099C"/>
    <w:rsid w:val="00A20C53"/>
    <w:rsid w:val="00A20CAC"/>
    <w:rsid w:val="00A20CB5"/>
    <w:rsid w:val="00A20CB8"/>
    <w:rsid w:val="00A20E46"/>
    <w:rsid w:val="00A21051"/>
    <w:rsid w:val="00A21113"/>
    <w:rsid w:val="00A21145"/>
    <w:rsid w:val="00A21146"/>
    <w:rsid w:val="00A21165"/>
    <w:rsid w:val="00A21184"/>
    <w:rsid w:val="00A2124C"/>
    <w:rsid w:val="00A213B0"/>
    <w:rsid w:val="00A213E5"/>
    <w:rsid w:val="00A2140D"/>
    <w:rsid w:val="00A214B8"/>
    <w:rsid w:val="00A214B9"/>
    <w:rsid w:val="00A21616"/>
    <w:rsid w:val="00A2172A"/>
    <w:rsid w:val="00A21A80"/>
    <w:rsid w:val="00A21BE3"/>
    <w:rsid w:val="00A21CEB"/>
    <w:rsid w:val="00A21CF2"/>
    <w:rsid w:val="00A21DF3"/>
    <w:rsid w:val="00A21F2D"/>
    <w:rsid w:val="00A22024"/>
    <w:rsid w:val="00A22097"/>
    <w:rsid w:val="00A2223D"/>
    <w:rsid w:val="00A222AB"/>
    <w:rsid w:val="00A22390"/>
    <w:rsid w:val="00A2251E"/>
    <w:rsid w:val="00A22526"/>
    <w:rsid w:val="00A2256E"/>
    <w:rsid w:val="00A22610"/>
    <w:rsid w:val="00A226C0"/>
    <w:rsid w:val="00A226E2"/>
    <w:rsid w:val="00A22852"/>
    <w:rsid w:val="00A22928"/>
    <w:rsid w:val="00A22989"/>
    <w:rsid w:val="00A22B5D"/>
    <w:rsid w:val="00A22B67"/>
    <w:rsid w:val="00A22BC4"/>
    <w:rsid w:val="00A22EBA"/>
    <w:rsid w:val="00A22F64"/>
    <w:rsid w:val="00A23177"/>
    <w:rsid w:val="00A2319A"/>
    <w:rsid w:val="00A2326F"/>
    <w:rsid w:val="00A23285"/>
    <w:rsid w:val="00A232BC"/>
    <w:rsid w:val="00A2335B"/>
    <w:rsid w:val="00A23382"/>
    <w:rsid w:val="00A233D2"/>
    <w:rsid w:val="00A23476"/>
    <w:rsid w:val="00A23563"/>
    <w:rsid w:val="00A23804"/>
    <w:rsid w:val="00A23892"/>
    <w:rsid w:val="00A238A3"/>
    <w:rsid w:val="00A23ACD"/>
    <w:rsid w:val="00A23B37"/>
    <w:rsid w:val="00A23BBB"/>
    <w:rsid w:val="00A23C3A"/>
    <w:rsid w:val="00A23D07"/>
    <w:rsid w:val="00A23D33"/>
    <w:rsid w:val="00A23D98"/>
    <w:rsid w:val="00A23DC7"/>
    <w:rsid w:val="00A24365"/>
    <w:rsid w:val="00A24376"/>
    <w:rsid w:val="00A24402"/>
    <w:rsid w:val="00A24425"/>
    <w:rsid w:val="00A2444B"/>
    <w:rsid w:val="00A24463"/>
    <w:rsid w:val="00A2463E"/>
    <w:rsid w:val="00A246AB"/>
    <w:rsid w:val="00A24844"/>
    <w:rsid w:val="00A24959"/>
    <w:rsid w:val="00A24960"/>
    <w:rsid w:val="00A24AC2"/>
    <w:rsid w:val="00A24BAA"/>
    <w:rsid w:val="00A24C39"/>
    <w:rsid w:val="00A24CDF"/>
    <w:rsid w:val="00A24CEB"/>
    <w:rsid w:val="00A24D1D"/>
    <w:rsid w:val="00A24D6E"/>
    <w:rsid w:val="00A24DCE"/>
    <w:rsid w:val="00A24EB1"/>
    <w:rsid w:val="00A24EF7"/>
    <w:rsid w:val="00A2506B"/>
    <w:rsid w:val="00A25123"/>
    <w:rsid w:val="00A25293"/>
    <w:rsid w:val="00A253DA"/>
    <w:rsid w:val="00A25448"/>
    <w:rsid w:val="00A25515"/>
    <w:rsid w:val="00A2560A"/>
    <w:rsid w:val="00A25712"/>
    <w:rsid w:val="00A257AC"/>
    <w:rsid w:val="00A2580F"/>
    <w:rsid w:val="00A25A2C"/>
    <w:rsid w:val="00A25CDE"/>
    <w:rsid w:val="00A25D0F"/>
    <w:rsid w:val="00A25D38"/>
    <w:rsid w:val="00A25DE3"/>
    <w:rsid w:val="00A25E26"/>
    <w:rsid w:val="00A25EE0"/>
    <w:rsid w:val="00A25F1C"/>
    <w:rsid w:val="00A25FDA"/>
    <w:rsid w:val="00A2623B"/>
    <w:rsid w:val="00A263C6"/>
    <w:rsid w:val="00A26486"/>
    <w:rsid w:val="00A2656A"/>
    <w:rsid w:val="00A26575"/>
    <w:rsid w:val="00A266C1"/>
    <w:rsid w:val="00A267BA"/>
    <w:rsid w:val="00A26A95"/>
    <w:rsid w:val="00A26A9D"/>
    <w:rsid w:val="00A26B7F"/>
    <w:rsid w:val="00A26C4E"/>
    <w:rsid w:val="00A26D58"/>
    <w:rsid w:val="00A26E53"/>
    <w:rsid w:val="00A26E9B"/>
    <w:rsid w:val="00A271E1"/>
    <w:rsid w:val="00A273E8"/>
    <w:rsid w:val="00A2765C"/>
    <w:rsid w:val="00A27760"/>
    <w:rsid w:val="00A277CB"/>
    <w:rsid w:val="00A27882"/>
    <w:rsid w:val="00A2789B"/>
    <w:rsid w:val="00A2793A"/>
    <w:rsid w:val="00A279E8"/>
    <w:rsid w:val="00A27A26"/>
    <w:rsid w:val="00A27AAB"/>
    <w:rsid w:val="00A27B7C"/>
    <w:rsid w:val="00A27C0B"/>
    <w:rsid w:val="00A27E89"/>
    <w:rsid w:val="00A27FC1"/>
    <w:rsid w:val="00A30187"/>
    <w:rsid w:val="00A302F6"/>
    <w:rsid w:val="00A303D6"/>
    <w:rsid w:val="00A30406"/>
    <w:rsid w:val="00A304AA"/>
    <w:rsid w:val="00A304C0"/>
    <w:rsid w:val="00A3056C"/>
    <w:rsid w:val="00A30759"/>
    <w:rsid w:val="00A30792"/>
    <w:rsid w:val="00A3089A"/>
    <w:rsid w:val="00A30902"/>
    <w:rsid w:val="00A30B3F"/>
    <w:rsid w:val="00A30B6E"/>
    <w:rsid w:val="00A30BCE"/>
    <w:rsid w:val="00A30BF9"/>
    <w:rsid w:val="00A3109E"/>
    <w:rsid w:val="00A3121C"/>
    <w:rsid w:val="00A31245"/>
    <w:rsid w:val="00A312C1"/>
    <w:rsid w:val="00A312DA"/>
    <w:rsid w:val="00A314EF"/>
    <w:rsid w:val="00A31521"/>
    <w:rsid w:val="00A31688"/>
    <w:rsid w:val="00A3179A"/>
    <w:rsid w:val="00A3182A"/>
    <w:rsid w:val="00A31AD1"/>
    <w:rsid w:val="00A31C9D"/>
    <w:rsid w:val="00A31DFE"/>
    <w:rsid w:val="00A31F55"/>
    <w:rsid w:val="00A31FD6"/>
    <w:rsid w:val="00A321E3"/>
    <w:rsid w:val="00A32340"/>
    <w:rsid w:val="00A3256A"/>
    <w:rsid w:val="00A325A6"/>
    <w:rsid w:val="00A326EC"/>
    <w:rsid w:val="00A32967"/>
    <w:rsid w:val="00A32AE8"/>
    <w:rsid w:val="00A32B7D"/>
    <w:rsid w:val="00A32D30"/>
    <w:rsid w:val="00A32D49"/>
    <w:rsid w:val="00A32E27"/>
    <w:rsid w:val="00A32F20"/>
    <w:rsid w:val="00A32FE0"/>
    <w:rsid w:val="00A330DB"/>
    <w:rsid w:val="00A330DE"/>
    <w:rsid w:val="00A3340D"/>
    <w:rsid w:val="00A33462"/>
    <w:rsid w:val="00A334EF"/>
    <w:rsid w:val="00A3365D"/>
    <w:rsid w:val="00A3366B"/>
    <w:rsid w:val="00A336E3"/>
    <w:rsid w:val="00A33768"/>
    <w:rsid w:val="00A33818"/>
    <w:rsid w:val="00A3387A"/>
    <w:rsid w:val="00A33A12"/>
    <w:rsid w:val="00A33A34"/>
    <w:rsid w:val="00A33AFB"/>
    <w:rsid w:val="00A33B15"/>
    <w:rsid w:val="00A33BED"/>
    <w:rsid w:val="00A33C38"/>
    <w:rsid w:val="00A33CDD"/>
    <w:rsid w:val="00A33ED0"/>
    <w:rsid w:val="00A33F92"/>
    <w:rsid w:val="00A340C6"/>
    <w:rsid w:val="00A341CD"/>
    <w:rsid w:val="00A34209"/>
    <w:rsid w:val="00A34442"/>
    <w:rsid w:val="00A34568"/>
    <w:rsid w:val="00A3462D"/>
    <w:rsid w:val="00A346AF"/>
    <w:rsid w:val="00A347C2"/>
    <w:rsid w:val="00A34AC6"/>
    <w:rsid w:val="00A34AD9"/>
    <w:rsid w:val="00A34AE9"/>
    <w:rsid w:val="00A34B52"/>
    <w:rsid w:val="00A34D7D"/>
    <w:rsid w:val="00A34DDB"/>
    <w:rsid w:val="00A34E81"/>
    <w:rsid w:val="00A35006"/>
    <w:rsid w:val="00A354A5"/>
    <w:rsid w:val="00A35520"/>
    <w:rsid w:val="00A3556F"/>
    <w:rsid w:val="00A35631"/>
    <w:rsid w:val="00A356A8"/>
    <w:rsid w:val="00A356E9"/>
    <w:rsid w:val="00A357B6"/>
    <w:rsid w:val="00A35801"/>
    <w:rsid w:val="00A35956"/>
    <w:rsid w:val="00A35AC3"/>
    <w:rsid w:val="00A35CD8"/>
    <w:rsid w:val="00A35EFC"/>
    <w:rsid w:val="00A35FBE"/>
    <w:rsid w:val="00A3609A"/>
    <w:rsid w:val="00A361F6"/>
    <w:rsid w:val="00A3621A"/>
    <w:rsid w:val="00A3647F"/>
    <w:rsid w:val="00A364E6"/>
    <w:rsid w:val="00A36526"/>
    <w:rsid w:val="00A365A5"/>
    <w:rsid w:val="00A3671E"/>
    <w:rsid w:val="00A36799"/>
    <w:rsid w:val="00A368AB"/>
    <w:rsid w:val="00A368B1"/>
    <w:rsid w:val="00A36905"/>
    <w:rsid w:val="00A3691F"/>
    <w:rsid w:val="00A3693C"/>
    <w:rsid w:val="00A36ADD"/>
    <w:rsid w:val="00A36BF4"/>
    <w:rsid w:val="00A36CAC"/>
    <w:rsid w:val="00A36CFE"/>
    <w:rsid w:val="00A36E0E"/>
    <w:rsid w:val="00A36FBF"/>
    <w:rsid w:val="00A3702F"/>
    <w:rsid w:val="00A3708A"/>
    <w:rsid w:val="00A370A8"/>
    <w:rsid w:val="00A3727B"/>
    <w:rsid w:val="00A37317"/>
    <w:rsid w:val="00A374DD"/>
    <w:rsid w:val="00A377FB"/>
    <w:rsid w:val="00A3781B"/>
    <w:rsid w:val="00A37902"/>
    <w:rsid w:val="00A37A02"/>
    <w:rsid w:val="00A37CCC"/>
    <w:rsid w:val="00A37F42"/>
    <w:rsid w:val="00A4000A"/>
    <w:rsid w:val="00A400E9"/>
    <w:rsid w:val="00A401B2"/>
    <w:rsid w:val="00A4026D"/>
    <w:rsid w:val="00A402E2"/>
    <w:rsid w:val="00A40498"/>
    <w:rsid w:val="00A405F4"/>
    <w:rsid w:val="00A40752"/>
    <w:rsid w:val="00A4078A"/>
    <w:rsid w:val="00A407DE"/>
    <w:rsid w:val="00A4084B"/>
    <w:rsid w:val="00A4089D"/>
    <w:rsid w:val="00A4090C"/>
    <w:rsid w:val="00A40930"/>
    <w:rsid w:val="00A40AE1"/>
    <w:rsid w:val="00A40B58"/>
    <w:rsid w:val="00A40C1B"/>
    <w:rsid w:val="00A40D1A"/>
    <w:rsid w:val="00A40D1B"/>
    <w:rsid w:val="00A40DB2"/>
    <w:rsid w:val="00A40DB5"/>
    <w:rsid w:val="00A40E87"/>
    <w:rsid w:val="00A40F48"/>
    <w:rsid w:val="00A41045"/>
    <w:rsid w:val="00A4105B"/>
    <w:rsid w:val="00A41121"/>
    <w:rsid w:val="00A413ED"/>
    <w:rsid w:val="00A4146A"/>
    <w:rsid w:val="00A414E7"/>
    <w:rsid w:val="00A416AF"/>
    <w:rsid w:val="00A416D4"/>
    <w:rsid w:val="00A416DD"/>
    <w:rsid w:val="00A4184C"/>
    <w:rsid w:val="00A419A7"/>
    <w:rsid w:val="00A41AA3"/>
    <w:rsid w:val="00A41C38"/>
    <w:rsid w:val="00A41C9E"/>
    <w:rsid w:val="00A41CD1"/>
    <w:rsid w:val="00A41DE0"/>
    <w:rsid w:val="00A41F04"/>
    <w:rsid w:val="00A41F18"/>
    <w:rsid w:val="00A41FC4"/>
    <w:rsid w:val="00A4205D"/>
    <w:rsid w:val="00A420AB"/>
    <w:rsid w:val="00A42289"/>
    <w:rsid w:val="00A422FD"/>
    <w:rsid w:val="00A42582"/>
    <w:rsid w:val="00A425DA"/>
    <w:rsid w:val="00A42605"/>
    <w:rsid w:val="00A42617"/>
    <w:rsid w:val="00A42867"/>
    <w:rsid w:val="00A428BA"/>
    <w:rsid w:val="00A4290C"/>
    <w:rsid w:val="00A4291F"/>
    <w:rsid w:val="00A42934"/>
    <w:rsid w:val="00A42B06"/>
    <w:rsid w:val="00A42C5A"/>
    <w:rsid w:val="00A42CBB"/>
    <w:rsid w:val="00A42D32"/>
    <w:rsid w:val="00A42D90"/>
    <w:rsid w:val="00A42DA5"/>
    <w:rsid w:val="00A42DF6"/>
    <w:rsid w:val="00A42E65"/>
    <w:rsid w:val="00A42ED6"/>
    <w:rsid w:val="00A42EE3"/>
    <w:rsid w:val="00A42EEB"/>
    <w:rsid w:val="00A42EF8"/>
    <w:rsid w:val="00A42FE9"/>
    <w:rsid w:val="00A431A2"/>
    <w:rsid w:val="00A43216"/>
    <w:rsid w:val="00A4330B"/>
    <w:rsid w:val="00A433C7"/>
    <w:rsid w:val="00A43436"/>
    <w:rsid w:val="00A43481"/>
    <w:rsid w:val="00A434CA"/>
    <w:rsid w:val="00A43899"/>
    <w:rsid w:val="00A43A13"/>
    <w:rsid w:val="00A43A75"/>
    <w:rsid w:val="00A43AAB"/>
    <w:rsid w:val="00A43CC4"/>
    <w:rsid w:val="00A43D94"/>
    <w:rsid w:val="00A43DD1"/>
    <w:rsid w:val="00A44245"/>
    <w:rsid w:val="00A442D3"/>
    <w:rsid w:val="00A44503"/>
    <w:rsid w:val="00A44695"/>
    <w:rsid w:val="00A44745"/>
    <w:rsid w:val="00A447E4"/>
    <w:rsid w:val="00A44849"/>
    <w:rsid w:val="00A4485C"/>
    <w:rsid w:val="00A44922"/>
    <w:rsid w:val="00A44B2D"/>
    <w:rsid w:val="00A44BB8"/>
    <w:rsid w:val="00A44C62"/>
    <w:rsid w:val="00A44C70"/>
    <w:rsid w:val="00A44D92"/>
    <w:rsid w:val="00A44E6F"/>
    <w:rsid w:val="00A44EAF"/>
    <w:rsid w:val="00A44FB0"/>
    <w:rsid w:val="00A45233"/>
    <w:rsid w:val="00A4528D"/>
    <w:rsid w:val="00A452D4"/>
    <w:rsid w:val="00A45393"/>
    <w:rsid w:val="00A453A4"/>
    <w:rsid w:val="00A453D2"/>
    <w:rsid w:val="00A45442"/>
    <w:rsid w:val="00A4556F"/>
    <w:rsid w:val="00A455E6"/>
    <w:rsid w:val="00A45726"/>
    <w:rsid w:val="00A458A3"/>
    <w:rsid w:val="00A458D1"/>
    <w:rsid w:val="00A45908"/>
    <w:rsid w:val="00A45B33"/>
    <w:rsid w:val="00A45B9F"/>
    <w:rsid w:val="00A45BB6"/>
    <w:rsid w:val="00A45D3B"/>
    <w:rsid w:val="00A45E49"/>
    <w:rsid w:val="00A45E5C"/>
    <w:rsid w:val="00A45EE1"/>
    <w:rsid w:val="00A45F5D"/>
    <w:rsid w:val="00A45FC5"/>
    <w:rsid w:val="00A460C1"/>
    <w:rsid w:val="00A461F7"/>
    <w:rsid w:val="00A4623E"/>
    <w:rsid w:val="00A46338"/>
    <w:rsid w:val="00A46391"/>
    <w:rsid w:val="00A463DA"/>
    <w:rsid w:val="00A46464"/>
    <w:rsid w:val="00A465BD"/>
    <w:rsid w:val="00A46817"/>
    <w:rsid w:val="00A46848"/>
    <w:rsid w:val="00A46B37"/>
    <w:rsid w:val="00A46D9A"/>
    <w:rsid w:val="00A46EF8"/>
    <w:rsid w:val="00A4709C"/>
    <w:rsid w:val="00A47227"/>
    <w:rsid w:val="00A47346"/>
    <w:rsid w:val="00A47435"/>
    <w:rsid w:val="00A47484"/>
    <w:rsid w:val="00A474B9"/>
    <w:rsid w:val="00A47586"/>
    <w:rsid w:val="00A475A2"/>
    <w:rsid w:val="00A475EF"/>
    <w:rsid w:val="00A4762F"/>
    <w:rsid w:val="00A476CF"/>
    <w:rsid w:val="00A4774E"/>
    <w:rsid w:val="00A477BA"/>
    <w:rsid w:val="00A478A5"/>
    <w:rsid w:val="00A478E3"/>
    <w:rsid w:val="00A47AD6"/>
    <w:rsid w:val="00A47B67"/>
    <w:rsid w:val="00A47B71"/>
    <w:rsid w:val="00A47C01"/>
    <w:rsid w:val="00A47C6C"/>
    <w:rsid w:val="00A47D30"/>
    <w:rsid w:val="00A47D86"/>
    <w:rsid w:val="00A47F2B"/>
    <w:rsid w:val="00A47F8E"/>
    <w:rsid w:val="00A47FF0"/>
    <w:rsid w:val="00A50046"/>
    <w:rsid w:val="00A50228"/>
    <w:rsid w:val="00A50348"/>
    <w:rsid w:val="00A50532"/>
    <w:rsid w:val="00A507AD"/>
    <w:rsid w:val="00A508BD"/>
    <w:rsid w:val="00A50938"/>
    <w:rsid w:val="00A5094B"/>
    <w:rsid w:val="00A50A59"/>
    <w:rsid w:val="00A50B22"/>
    <w:rsid w:val="00A50CBB"/>
    <w:rsid w:val="00A50DAA"/>
    <w:rsid w:val="00A50EA3"/>
    <w:rsid w:val="00A5103F"/>
    <w:rsid w:val="00A51127"/>
    <w:rsid w:val="00A511B8"/>
    <w:rsid w:val="00A51200"/>
    <w:rsid w:val="00A5123E"/>
    <w:rsid w:val="00A51313"/>
    <w:rsid w:val="00A513D4"/>
    <w:rsid w:val="00A51499"/>
    <w:rsid w:val="00A5158D"/>
    <w:rsid w:val="00A51664"/>
    <w:rsid w:val="00A5175D"/>
    <w:rsid w:val="00A518CB"/>
    <w:rsid w:val="00A51ABC"/>
    <w:rsid w:val="00A51D11"/>
    <w:rsid w:val="00A51D70"/>
    <w:rsid w:val="00A51D76"/>
    <w:rsid w:val="00A51DFF"/>
    <w:rsid w:val="00A51E49"/>
    <w:rsid w:val="00A51F48"/>
    <w:rsid w:val="00A51F6D"/>
    <w:rsid w:val="00A51F93"/>
    <w:rsid w:val="00A51FE1"/>
    <w:rsid w:val="00A51FFC"/>
    <w:rsid w:val="00A520AA"/>
    <w:rsid w:val="00A5217F"/>
    <w:rsid w:val="00A524BB"/>
    <w:rsid w:val="00A52562"/>
    <w:rsid w:val="00A525AA"/>
    <w:rsid w:val="00A5295C"/>
    <w:rsid w:val="00A5296E"/>
    <w:rsid w:val="00A5297F"/>
    <w:rsid w:val="00A529D3"/>
    <w:rsid w:val="00A52CC3"/>
    <w:rsid w:val="00A52CD3"/>
    <w:rsid w:val="00A52D0A"/>
    <w:rsid w:val="00A52E63"/>
    <w:rsid w:val="00A52E6F"/>
    <w:rsid w:val="00A52F00"/>
    <w:rsid w:val="00A52F03"/>
    <w:rsid w:val="00A52F23"/>
    <w:rsid w:val="00A530D4"/>
    <w:rsid w:val="00A532D2"/>
    <w:rsid w:val="00A5333B"/>
    <w:rsid w:val="00A533B7"/>
    <w:rsid w:val="00A533E4"/>
    <w:rsid w:val="00A535F7"/>
    <w:rsid w:val="00A536E9"/>
    <w:rsid w:val="00A5379E"/>
    <w:rsid w:val="00A53B5B"/>
    <w:rsid w:val="00A53C76"/>
    <w:rsid w:val="00A53C86"/>
    <w:rsid w:val="00A53D68"/>
    <w:rsid w:val="00A53E28"/>
    <w:rsid w:val="00A53E30"/>
    <w:rsid w:val="00A540B5"/>
    <w:rsid w:val="00A5417A"/>
    <w:rsid w:val="00A54274"/>
    <w:rsid w:val="00A54328"/>
    <w:rsid w:val="00A54374"/>
    <w:rsid w:val="00A5439A"/>
    <w:rsid w:val="00A5440C"/>
    <w:rsid w:val="00A54461"/>
    <w:rsid w:val="00A544C3"/>
    <w:rsid w:val="00A5452B"/>
    <w:rsid w:val="00A5453C"/>
    <w:rsid w:val="00A54589"/>
    <w:rsid w:val="00A545D5"/>
    <w:rsid w:val="00A54767"/>
    <w:rsid w:val="00A5491C"/>
    <w:rsid w:val="00A54ACB"/>
    <w:rsid w:val="00A54B3C"/>
    <w:rsid w:val="00A54B69"/>
    <w:rsid w:val="00A54CEA"/>
    <w:rsid w:val="00A54D03"/>
    <w:rsid w:val="00A54EC4"/>
    <w:rsid w:val="00A54F27"/>
    <w:rsid w:val="00A54F38"/>
    <w:rsid w:val="00A5503E"/>
    <w:rsid w:val="00A55128"/>
    <w:rsid w:val="00A553AB"/>
    <w:rsid w:val="00A557BC"/>
    <w:rsid w:val="00A55893"/>
    <w:rsid w:val="00A55901"/>
    <w:rsid w:val="00A55AD7"/>
    <w:rsid w:val="00A55BB6"/>
    <w:rsid w:val="00A55BB8"/>
    <w:rsid w:val="00A55C1A"/>
    <w:rsid w:val="00A55C38"/>
    <w:rsid w:val="00A55C7D"/>
    <w:rsid w:val="00A55CF2"/>
    <w:rsid w:val="00A55F30"/>
    <w:rsid w:val="00A56013"/>
    <w:rsid w:val="00A560C3"/>
    <w:rsid w:val="00A5617A"/>
    <w:rsid w:val="00A5618F"/>
    <w:rsid w:val="00A56293"/>
    <w:rsid w:val="00A562F7"/>
    <w:rsid w:val="00A56381"/>
    <w:rsid w:val="00A565C5"/>
    <w:rsid w:val="00A5679A"/>
    <w:rsid w:val="00A56852"/>
    <w:rsid w:val="00A56884"/>
    <w:rsid w:val="00A56984"/>
    <w:rsid w:val="00A56A50"/>
    <w:rsid w:val="00A56A98"/>
    <w:rsid w:val="00A56AD8"/>
    <w:rsid w:val="00A56B30"/>
    <w:rsid w:val="00A56D7B"/>
    <w:rsid w:val="00A56DE4"/>
    <w:rsid w:val="00A56DEB"/>
    <w:rsid w:val="00A56E63"/>
    <w:rsid w:val="00A56F6C"/>
    <w:rsid w:val="00A57021"/>
    <w:rsid w:val="00A57067"/>
    <w:rsid w:val="00A570A1"/>
    <w:rsid w:val="00A571B3"/>
    <w:rsid w:val="00A572FA"/>
    <w:rsid w:val="00A573AD"/>
    <w:rsid w:val="00A573E6"/>
    <w:rsid w:val="00A5750E"/>
    <w:rsid w:val="00A5758B"/>
    <w:rsid w:val="00A576BB"/>
    <w:rsid w:val="00A576F4"/>
    <w:rsid w:val="00A57755"/>
    <w:rsid w:val="00A57798"/>
    <w:rsid w:val="00A577B0"/>
    <w:rsid w:val="00A57927"/>
    <w:rsid w:val="00A57BED"/>
    <w:rsid w:val="00A57BFF"/>
    <w:rsid w:val="00A57DD3"/>
    <w:rsid w:val="00A57EF5"/>
    <w:rsid w:val="00A57F18"/>
    <w:rsid w:val="00A57FBA"/>
    <w:rsid w:val="00A60047"/>
    <w:rsid w:val="00A60099"/>
    <w:rsid w:val="00A6013B"/>
    <w:rsid w:val="00A601E7"/>
    <w:rsid w:val="00A60380"/>
    <w:rsid w:val="00A6049C"/>
    <w:rsid w:val="00A604BA"/>
    <w:rsid w:val="00A60510"/>
    <w:rsid w:val="00A608CB"/>
    <w:rsid w:val="00A609EB"/>
    <w:rsid w:val="00A60CA0"/>
    <w:rsid w:val="00A60E8D"/>
    <w:rsid w:val="00A60F7B"/>
    <w:rsid w:val="00A60FF8"/>
    <w:rsid w:val="00A61030"/>
    <w:rsid w:val="00A610A1"/>
    <w:rsid w:val="00A61315"/>
    <w:rsid w:val="00A613BC"/>
    <w:rsid w:val="00A613EB"/>
    <w:rsid w:val="00A61430"/>
    <w:rsid w:val="00A614A1"/>
    <w:rsid w:val="00A6153C"/>
    <w:rsid w:val="00A615EB"/>
    <w:rsid w:val="00A61648"/>
    <w:rsid w:val="00A616A5"/>
    <w:rsid w:val="00A616CB"/>
    <w:rsid w:val="00A61842"/>
    <w:rsid w:val="00A61CDB"/>
    <w:rsid w:val="00A61E22"/>
    <w:rsid w:val="00A61E34"/>
    <w:rsid w:val="00A61E85"/>
    <w:rsid w:val="00A62077"/>
    <w:rsid w:val="00A62105"/>
    <w:rsid w:val="00A6228B"/>
    <w:rsid w:val="00A622DA"/>
    <w:rsid w:val="00A622F6"/>
    <w:rsid w:val="00A62315"/>
    <w:rsid w:val="00A6237E"/>
    <w:rsid w:val="00A62547"/>
    <w:rsid w:val="00A625FF"/>
    <w:rsid w:val="00A62712"/>
    <w:rsid w:val="00A62758"/>
    <w:rsid w:val="00A6296D"/>
    <w:rsid w:val="00A62C95"/>
    <w:rsid w:val="00A62D14"/>
    <w:rsid w:val="00A62E3A"/>
    <w:rsid w:val="00A62E40"/>
    <w:rsid w:val="00A62EB2"/>
    <w:rsid w:val="00A63163"/>
    <w:rsid w:val="00A6327B"/>
    <w:rsid w:val="00A63367"/>
    <w:rsid w:val="00A633B2"/>
    <w:rsid w:val="00A634BF"/>
    <w:rsid w:val="00A635D6"/>
    <w:rsid w:val="00A63795"/>
    <w:rsid w:val="00A63908"/>
    <w:rsid w:val="00A6395F"/>
    <w:rsid w:val="00A639CA"/>
    <w:rsid w:val="00A63B48"/>
    <w:rsid w:val="00A63ECA"/>
    <w:rsid w:val="00A63EDC"/>
    <w:rsid w:val="00A64304"/>
    <w:rsid w:val="00A6441C"/>
    <w:rsid w:val="00A644A0"/>
    <w:rsid w:val="00A64524"/>
    <w:rsid w:val="00A6457E"/>
    <w:rsid w:val="00A645AE"/>
    <w:rsid w:val="00A64831"/>
    <w:rsid w:val="00A648E9"/>
    <w:rsid w:val="00A64982"/>
    <w:rsid w:val="00A649F7"/>
    <w:rsid w:val="00A64D44"/>
    <w:rsid w:val="00A64DF5"/>
    <w:rsid w:val="00A64E3A"/>
    <w:rsid w:val="00A64E91"/>
    <w:rsid w:val="00A64F97"/>
    <w:rsid w:val="00A65050"/>
    <w:rsid w:val="00A651A7"/>
    <w:rsid w:val="00A652C8"/>
    <w:rsid w:val="00A652EB"/>
    <w:rsid w:val="00A653DB"/>
    <w:rsid w:val="00A654A6"/>
    <w:rsid w:val="00A656A8"/>
    <w:rsid w:val="00A6576C"/>
    <w:rsid w:val="00A658EF"/>
    <w:rsid w:val="00A65942"/>
    <w:rsid w:val="00A65ACF"/>
    <w:rsid w:val="00A65BFA"/>
    <w:rsid w:val="00A65D22"/>
    <w:rsid w:val="00A65D72"/>
    <w:rsid w:val="00A65DBD"/>
    <w:rsid w:val="00A65E2B"/>
    <w:rsid w:val="00A65F6B"/>
    <w:rsid w:val="00A65F74"/>
    <w:rsid w:val="00A65FA0"/>
    <w:rsid w:val="00A65FD1"/>
    <w:rsid w:val="00A660C2"/>
    <w:rsid w:val="00A662CD"/>
    <w:rsid w:val="00A663A4"/>
    <w:rsid w:val="00A6655E"/>
    <w:rsid w:val="00A66642"/>
    <w:rsid w:val="00A666A7"/>
    <w:rsid w:val="00A66891"/>
    <w:rsid w:val="00A66947"/>
    <w:rsid w:val="00A66964"/>
    <w:rsid w:val="00A6697F"/>
    <w:rsid w:val="00A669BB"/>
    <w:rsid w:val="00A66A3D"/>
    <w:rsid w:val="00A66A63"/>
    <w:rsid w:val="00A66AF2"/>
    <w:rsid w:val="00A66C4A"/>
    <w:rsid w:val="00A66D48"/>
    <w:rsid w:val="00A66D4D"/>
    <w:rsid w:val="00A66DF0"/>
    <w:rsid w:val="00A66E70"/>
    <w:rsid w:val="00A66E76"/>
    <w:rsid w:val="00A66F06"/>
    <w:rsid w:val="00A66FA3"/>
    <w:rsid w:val="00A67054"/>
    <w:rsid w:val="00A670FE"/>
    <w:rsid w:val="00A67177"/>
    <w:rsid w:val="00A674E4"/>
    <w:rsid w:val="00A675D2"/>
    <w:rsid w:val="00A67776"/>
    <w:rsid w:val="00A678E3"/>
    <w:rsid w:val="00A6795D"/>
    <w:rsid w:val="00A679F1"/>
    <w:rsid w:val="00A679F3"/>
    <w:rsid w:val="00A67AC9"/>
    <w:rsid w:val="00A67BEA"/>
    <w:rsid w:val="00A67D11"/>
    <w:rsid w:val="00A67DD1"/>
    <w:rsid w:val="00A67EF5"/>
    <w:rsid w:val="00A67F2D"/>
    <w:rsid w:val="00A70023"/>
    <w:rsid w:val="00A70185"/>
    <w:rsid w:val="00A701D7"/>
    <w:rsid w:val="00A7023F"/>
    <w:rsid w:val="00A702DB"/>
    <w:rsid w:val="00A70411"/>
    <w:rsid w:val="00A705E7"/>
    <w:rsid w:val="00A70637"/>
    <w:rsid w:val="00A70856"/>
    <w:rsid w:val="00A7085A"/>
    <w:rsid w:val="00A70862"/>
    <w:rsid w:val="00A70A2E"/>
    <w:rsid w:val="00A70BB2"/>
    <w:rsid w:val="00A70F22"/>
    <w:rsid w:val="00A70F38"/>
    <w:rsid w:val="00A710E2"/>
    <w:rsid w:val="00A711F7"/>
    <w:rsid w:val="00A71292"/>
    <w:rsid w:val="00A712A0"/>
    <w:rsid w:val="00A71330"/>
    <w:rsid w:val="00A714AE"/>
    <w:rsid w:val="00A71507"/>
    <w:rsid w:val="00A71631"/>
    <w:rsid w:val="00A716F3"/>
    <w:rsid w:val="00A7180F"/>
    <w:rsid w:val="00A71C3F"/>
    <w:rsid w:val="00A71DAC"/>
    <w:rsid w:val="00A71DF1"/>
    <w:rsid w:val="00A71E0E"/>
    <w:rsid w:val="00A71E3B"/>
    <w:rsid w:val="00A71F65"/>
    <w:rsid w:val="00A71F82"/>
    <w:rsid w:val="00A71F89"/>
    <w:rsid w:val="00A72401"/>
    <w:rsid w:val="00A72408"/>
    <w:rsid w:val="00A7244A"/>
    <w:rsid w:val="00A7245D"/>
    <w:rsid w:val="00A72484"/>
    <w:rsid w:val="00A724A7"/>
    <w:rsid w:val="00A7253F"/>
    <w:rsid w:val="00A7259A"/>
    <w:rsid w:val="00A7269D"/>
    <w:rsid w:val="00A72717"/>
    <w:rsid w:val="00A7283D"/>
    <w:rsid w:val="00A72881"/>
    <w:rsid w:val="00A728F8"/>
    <w:rsid w:val="00A72933"/>
    <w:rsid w:val="00A72A19"/>
    <w:rsid w:val="00A72A72"/>
    <w:rsid w:val="00A72A9F"/>
    <w:rsid w:val="00A72B43"/>
    <w:rsid w:val="00A72C3A"/>
    <w:rsid w:val="00A72C40"/>
    <w:rsid w:val="00A72D08"/>
    <w:rsid w:val="00A72D7E"/>
    <w:rsid w:val="00A72DD5"/>
    <w:rsid w:val="00A72E3A"/>
    <w:rsid w:val="00A72FDA"/>
    <w:rsid w:val="00A73131"/>
    <w:rsid w:val="00A73318"/>
    <w:rsid w:val="00A73327"/>
    <w:rsid w:val="00A73662"/>
    <w:rsid w:val="00A736B4"/>
    <w:rsid w:val="00A73795"/>
    <w:rsid w:val="00A7385B"/>
    <w:rsid w:val="00A73884"/>
    <w:rsid w:val="00A738B9"/>
    <w:rsid w:val="00A738BD"/>
    <w:rsid w:val="00A738EA"/>
    <w:rsid w:val="00A73961"/>
    <w:rsid w:val="00A7399E"/>
    <w:rsid w:val="00A73A48"/>
    <w:rsid w:val="00A73C1B"/>
    <w:rsid w:val="00A73CB1"/>
    <w:rsid w:val="00A73D07"/>
    <w:rsid w:val="00A73DAA"/>
    <w:rsid w:val="00A73E0F"/>
    <w:rsid w:val="00A73F1F"/>
    <w:rsid w:val="00A73F7D"/>
    <w:rsid w:val="00A73FB8"/>
    <w:rsid w:val="00A7404B"/>
    <w:rsid w:val="00A74284"/>
    <w:rsid w:val="00A7434E"/>
    <w:rsid w:val="00A743AD"/>
    <w:rsid w:val="00A7448A"/>
    <w:rsid w:val="00A74509"/>
    <w:rsid w:val="00A74683"/>
    <w:rsid w:val="00A746CE"/>
    <w:rsid w:val="00A74710"/>
    <w:rsid w:val="00A747CC"/>
    <w:rsid w:val="00A747E8"/>
    <w:rsid w:val="00A7485D"/>
    <w:rsid w:val="00A748F0"/>
    <w:rsid w:val="00A7493B"/>
    <w:rsid w:val="00A749EF"/>
    <w:rsid w:val="00A74A24"/>
    <w:rsid w:val="00A74C00"/>
    <w:rsid w:val="00A74C93"/>
    <w:rsid w:val="00A74CB5"/>
    <w:rsid w:val="00A74D69"/>
    <w:rsid w:val="00A74F2D"/>
    <w:rsid w:val="00A74FD7"/>
    <w:rsid w:val="00A7507D"/>
    <w:rsid w:val="00A750D6"/>
    <w:rsid w:val="00A75130"/>
    <w:rsid w:val="00A75141"/>
    <w:rsid w:val="00A751EF"/>
    <w:rsid w:val="00A75206"/>
    <w:rsid w:val="00A752DD"/>
    <w:rsid w:val="00A7531E"/>
    <w:rsid w:val="00A75428"/>
    <w:rsid w:val="00A75622"/>
    <w:rsid w:val="00A756F6"/>
    <w:rsid w:val="00A7584D"/>
    <w:rsid w:val="00A759FE"/>
    <w:rsid w:val="00A75AAD"/>
    <w:rsid w:val="00A75B9E"/>
    <w:rsid w:val="00A75BB5"/>
    <w:rsid w:val="00A75BCB"/>
    <w:rsid w:val="00A75C9A"/>
    <w:rsid w:val="00A75D63"/>
    <w:rsid w:val="00A75E5E"/>
    <w:rsid w:val="00A75E6D"/>
    <w:rsid w:val="00A75E8F"/>
    <w:rsid w:val="00A75F72"/>
    <w:rsid w:val="00A7618E"/>
    <w:rsid w:val="00A761D1"/>
    <w:rsid w:val="00A76272"/>
    <w:rsid w:val="00A762B0"/>
    <w:rsid w:val="00A7646B"/>
    <w:rsid w:val="00A76484"/>
    <w:rsid w:val="00A764A3"/>
    <w:rsid w:val="00A764DE"/>
    <w:rsid w:val="00A76612"/>
    <w:rsid w:val="00A76785"/>
    <w:rsid w:val="00A76843"/>
    <w:rsid w:val="00A76A2B"/>
    <w:rsid w:val="00A76A88"/>
    <w:rsid w:val="00A76B15"/>
    <w:rsid w:val="00A76CAF"/>
    <w:rsid w:val="00A76D1C"/>
    <w:rsid w:val="00A76D87"/>
    <w:rsid w:val="00A76EBF"/>
    <w:rsid w:val="00A77261"/>
    <w:rsid w:val="00A772A1"/>
    <w:rsid w:val="00A772E7"/>
    <w:rsid w:val="00A7731B"/>
    <w:rsid w:val="00A77430"/>
    <w:rsid w:val="00A77470"/>
    <w:rsid w:val="00A774E2"/>
    <w:rsid w:val="00A774F9"/>
    <w:rsid w:val="00A775E8"/>
    <w:rsid w:val="00A77613"/>
    <w:rsid w:val="00A77638"/>
    <w:rsid w:val="00A777D2"/>
    <w:rsid w:val="00A7790D"/>
    <w:rsid w:val="00A77934"/>
    <w:rsid w:val="00A7793C"/>
    <w:rsid w:val="00A77955"/>
    <w:rsid w:val="00A779F3"/>
    <w:rsid w:val="00A77A5A"/>
    <w:rsid w:val="00A77A90"/>
    <w:rsid w:val="00A77AF1"/>
    <w:rsid w:val="00A77B72"/>
    <w:rsid w:val="00A77E05"/>
    <w:rsid w:val="00A77EAE"/>
    <w:rsid w:val="00A8004A"/>
    <w:rsid w:val="00A80283"/>
    <w:rsid w:val="00A802D7"/>
    <w:rsid w:val="00A80588"/>
    <w:rsid w:val="00A8068A"/>
    <w:rsid w:val="00A8084E"/>
    <w:rsid w:val="00A808D8"/>
    <w:rsid w:val="00A80B06"/>
    <w:rsid w:val="00A80B4C"/>
    <w:rsid w:val="00A80BBF"/>
    <w:rsid w:val="00A80E2A"/>
    <w:rsid w:val="00A80E53"/>
    <w:rsid w:val="00A80FA5"/>
    <w:rsid w:val="00A81151"/>
    <w:rsid w:val="00A8116F"/>
    <w:rsid w:val="00A81253"/>
    <w:rsid w:val="00A812BD"/>
    <w:rsid w:val="00A81627"/>
    <w:rsid w:val="00A8164A"/>
    <w:rsid w:val="00A81697"/>
    <w:rsid w:val="00A816ED"/>
    <w:rsid w:val="00A817ED"/>
    <w:rsid w:val="00A81878"/>
    <w:rsid w:val="00A818B8"/>
    <w:rsid w:val="00A818EC"/>
    <w:rsid w:val="00A81933"/>
    <w:rsid w:val="00A81964"/>
    <w:rsid w:val="00A81972"/>
    <w:rsid w:val="00A81AD2"/>
    <w:rsid w:val="00A81BED"/>
    <w:rsid w:val="00A81C33"/>
    <w:rsid w:val="00A81C5B"/>
    <w:rsid w:val="00A81C90"/>
    <w:rsid w:val="00A81CD6"/>
    <w:rsid w:val="00A81DC9"/>
    <w:rsid w:val="00A81E77"/>
    <w:rsid w:val="00A81FA5"/>
    <w:rsid w:val="00A8221C"/>
    <w:rsid w:val="00A8225E"/>
    <w:rsid w:val="00A8227B"/>
    <w:rsid w:val="00A8231D"/>
    <w:rsid w:val="00A82337"/>
    <w:rsid w:val="00A82378"/>
    <w:rsid w:val="00A82683"/>
    <w:rsid w:val="00A8286E"/>
    <w:rsid w:val="00A8288D"/>
    <w:rsid w:val="00A82938"/>
    <w:rsid w:val="00A829EB"/>
    <w:rsid w:val="00A82C45"/>
    <w:rsid w:val="00A82CAA"/>
    <w:rsid w:val="00A82E28"/>
    <w:rsid w:val="00A82E4B"/>
    <w:rsid w:val="00A82F69"/>
    <w:rsid w:val="00A8315F"/>
    <w:rsid w:val="00A831F2"/>
    <w:rsid w:val="00A832A6"/>
    <w:rsid w:val="00A83425"/>
    <w:rsid w:val="00A83540"/>
    <w:rsid w:val="00A8359B"/>
    <w:rsid w:val="00A836C5"/>
    <w:rsid w:val="00A836EB"/>
    <w:rsid w:val="00A836FF"/>
    <w:rsid w:val="00A8378F"/>
    <w:rsid w:val="00A83973"/>
    <w:rsid w:val="00A8399E"/>
    <w:rsid w:val="00A83C08"/>
    <w:rsid w:val="00A83E94"/>
    <w:rsid w:val="00A83ECD"/>
    <w:rsid w:val="00A8402E"/>
    <w:rsid w:val="00A841C6"/>
    <w:rsid w:val="00A841E7"/>
    <w:rsid w:val="00A841ED"/>
    <w:rsid w:val="00A842EF"/>
    <w:rsid w:val="00A84353"/>
    <w:rsid w:val="00A8436B"/>
    <w:rsid w:val="00A8444D"/>
    <w:rsid w:val="00A84588"/>
    <w:rsid w:val="00A845BF"/>
    <w:rsid w:val="00A84702"/>
    <w:rsid w:val="00A84784"/>
    <w:rsid w:val="00A84A34"/>
    <w:rsid w:val="00A84A43"/>
    <w:rsid w:val="00A84AA0"/>
    <w:rsid w:val="00A84AFD"/>
    <w:rsid w:val="00A84B25"/>
    <w:rsid w:val="00A84E84"/>
    <w:rsid w:val="00A84F70"/>
    <w:rsid w:val="00A85042"/>
    <w:rsid w:val="00A85101"/>
    <w:rsid w:val="00A851B9"/>
    <w:rsid w:val="00A85205"/>
    <w:rsid w:val="00A852D0"/>
    <w:rsid w:val="00A852F2"/>
    <w:rsid w:val="00A8542F"/>
    <w:rsid w:val="00A8558A"/>
    <w:rsid w:val="00A85591"/>
    <w:rsid w:val="00A85603"/>
    <w:rsid w:val="00A8562A"/>
    <w:rsid w:val="00A85640"/>
    <w:rsid w:val="00A857FD"/>
    <w:rsid w:val="00A859D0"/>
    <w:rsid w:val="00A85A19"/>
    <w:rsid w:val="00A85A24"/>
    <w:rsid w:val="00A85B92"/>
    <w:rsid w:val="00A85CBC"/>
    <w:rsid w:val="00A85CF7"/>
    <w:rsid w:val="00A85E38"/>
    <w:rsid w:val="00A85E48"/>
    <w:rsid w:val="00A85F14"/>
    <w:rsid w:val="00A8604C"/>
    <w:rsid w:val="00A860E0"/>
    <w:rsid w:val="00A86324"/>
    <w:rsid w:val="00A8641F"/>
    <w:rsid w:val="00A8648C"/>
    <w:rsid w:val="00A86530"/>
    <w:rsid w:val="00A86937"/>
    <w:rsid w:val="00A86A53"/>
    <w:rsid w:val="00A86AC7"/>
    <w:rsid w:val="00A86B36"/>
    <w:rsid w:val="00A86CF8"/>
    <w:rsid w:val="00A86D6E"/>
    <w:rsid w:val="00A86FB9"/>
    <w:rsid w:val="00A870DB"/>
    <w:rsid w:val="00A870EE"/>
    <w:rsid w:val="00A8721E"/>
    <w:rsid w:val="00A872E0"/>
    <w:rsid w:val="00A873FC"/>
    <w:rsid w:val="00A8751C"/>
    <w:rsid w:val="00A876E5"/>
    <w:rsid w:val="00A87703"/>
    <w:rsid w:val="00A87763"/>
    <w:rsid w:val="00A878F1"/>
    <w:rsid w:val="00A8798F"/>
    <w:rsid w:val="00A87B48"/>
    <w:rsid w:val="00A87B9E"/>
    <w:rsid w:val="00A87BE6"/>
    <w:rsid w:val="00A87C10"/>
    <w:rsid w:val="00A87C16"/>
    <w:rsid w:val="00A87C34"/>
    <w:rsid w:val="00A87CAB"/>
    <w:rsid w:val="00A87DC7"/>
    <w:rsid w:val="00A87E19"/>
    <w:rsid w:val="00A87E28"/>
    <w:rsid w:val="00A87F7C"/>
    <w:rsid w:val="00A90045"/>
    <w:rsid w:val="00A902C9"/>
    <w:rsid w:val="00A90634"/>
    <w:rsid w:val="00A9077C"/>
    <w:rsid w:val="00A9077D"/>
    <w:rsid w:val="00A90886"/>
    <w:rsid w:val="00A908A6"/>
    <w:rsid w:val="00A908CE"/>
    <w:rsid w:val="00A90FB8"/>
    <w:rsid w:val="00A90FF0"/>
    <w:rsid w:val="00A9105C"/>
    <w:rsid w:val="00A910DE"/>
    <w:rsid w:val="00A91229"/>
    <w:rsid w:val="00A9124D"/>
    <w:rsid w:val="00A9133B"/>
    <w:rsid w:val="00A913BF"/>
    <w:rsid w:val="00A914F1"/>
    <w:rsid w:val="00A91561"/>
    <w:rsid w:val="00A915C1"/>
    <w:rsid w:val="00A91740"/>
    <w:rsid w:val="00A918A7"/>
    <w:rsid w:val="00A91A32"/>
    <w:rsid w:val="00A91A83"/>
    <w:rsid w:val="00A91A85"/>
    <w:rsid w:val="00A91B31"/>
    <w:rsid w:val="00A91D92"/>
    <w:rsid w:val="00A91EF3"/>
    <w:rsid w:val="00A91F35"/>
    <w:rsid w:val="00A91F99"/>
    <w:rsid w:val="00A9204C"/>
    <w:rsid w:val="00A920ED"/>
    <w:rsid w:val="00A92164"/>
    <w:rsid w:val="00A92201"/>
    <w:rsid w:val="00A9230D"/>
    <w:rsid w:val="00A923E6"/>
    <w:rsid w:val="00A92416"/>
    <w:rsid w:val="00A924CF"/>
    <w:rsid w:val="00A9255E"/>
    <w:rsid w:val="00A92597"/>
    <w:rsid w:val="00A9260C"/>
    <w:rsid w:val="00A9262E"/>
    <w:rsid w:val="00A92910"/>
    <w:rsid w:val="00A92CB1"/>
    <w:rsid w:val="00A92CC5"/>
    <w:rsid w:val="00A92D9D"/>
    <w:rsid w:val="00A92E07"/>
    <w:rsid w:val="00A92E72"/>
    <w:rsid w:val="00A92F44"/>
    <w:rsid w:val="00A92FC4"/>
    <w:rsid w:val="00A9310A"/>
    <w:rsid w:val="00A9318E"/>
    <w:rsid w:val="00A932B8"/>
    <w:rsid w:val="00A93376"/>
    <w:rsid w:val="00A93580"/>
    <w:rsid w:val="00A9358F"/>
    <w:rsid w:val="00A935D2"/>
    <w:rsid w:val="00A9369C"/>
    <w:rsid w:val="00A93840"/>
    <w:rsid w:val="00A93888"/>
    <w:rsid w:val="00A93903"/>
    <w:rsid w:val="00A93914"/>
    <w:rsid w:val="00A93AA5"/>
    <w:rsid w:val="00A93BC3"/>
    <w:rsid w:val="00A93C6F"/>
    <w:rsid w:val="00A93E88"/>
    <w:rsid w:val="00A93EB8"/>
    <w:rsid w:val="00A93F24"/>
    <w:rsid w:val="00A93F62"/>
    <w:rsid w:val="00A93F80"/>
    <w:rsid w:val="00A93FAC"/>
    <w:rsid w:val="00A94049"/>
    <w:rsid w:val="00A940D2"/>
    <w:rsid w:val="00A9419B"/>
    <w:rsid w:val="00A941A0"/>
    <w:rsid w:val="00A9425E"/>
    <w:rsid w:val="00A9438D"/>
    <w:rsid w:val="00A94442"/>
    <w:rsid w:val="00A9469E"/>
    <w:rsid w:val="00A94727"/>
    <w:rsid w:val="00A94891"/>
    <w:rsid w:val="00A94B07"/>
    <w:rsid w:val="00A94C2B"/>
    <w:rsid w:val="00A94FAF"/>
    <w:rsid w:val="00A94FE2"/>
    <w:rsid w:val="00A95440"/>
    <w:rsid w:val="00A955CB"/>
    <w:rsid w:val="00A9561A"/>
    <w:rsid w:val="00A956E8"/>
    <w:rsid w:val="00A957DD"/>
    <w:rsid w:val="00A95978"/>
    <w:rsid w:val="00A959B0"/>
    <w:rsid w:val="00A95A23"/>
    <w:rsid w:val="00A95BB1"/>
    <w:rsid w:val="00A95C9C"/>
    <w:rsid w:val="00A95CF5"/>
    <w:rsid w:val="00A95E63"/>
    <w:rsid w:val="00A95F26"/>
    <w:rsid w:val="00A95F34"/>
    <w:rsid w:val="00A9605C"/>
    <w:rsid w:val="00A96220"/>
    <w:rsid w:val="00A96321"/>
    <w:rsid w:val="00A963C7"/>
    <w:rsid w:val="00A9652D"/>
    <w:rsid w:val="00A96553"/>
    <w:rsid w:val="00A96605"/>
    <w:rsid w:val="00A966E0"/>
    <w:rsid w:val="00A96810"/>
    <w:rsid w:val="00A96855"/>
    <w:rsid w:val="00A96975"/>
    <w:rsid w:val="00A96A2B"/>
    <w:rsid w:val="00A96BD2"/>
    <w:rsid w:val="00A96CD4"/>
    <w:rsid w:val="00A96E06"/>
    <w:rsid w:val="00A96F3C"/>
    <w:rsid w:val="00A96F60"/>
    <w:rsid w:val="00A97020"/>
    <w:rsid w:val="00A97077"/>
    <w:rsid w:val="00A97240"/>
    <w:rsid w:val="00A972A0"/>
    <w:rsid w:val="00A97412"/>
    <w:rsid w:val="00A974E7"/>
    <w:rsid w:val="00A97583"/>
    <w:rsid w:val="00A97587"/>
    <w:rsid w:val="00A975F9"/>
    <w:rsid w:val="00A976D7"/>
    <w:rsid w:val="00A976FB"/>
    <w:rsid w:val="00A97791"/>
    <w:rsid w:val="00A97883"/>
    <w:rsid w:val="00A979CB"/>
    <w:rsid w:val="00A97A84"/>
    <w:rsid w:val="00A97A8A"/>
    <w:rsid w:val="00A97B0B"/>
    <w:rsid w:val="00A97C91"/>
    <w:rsid w:val="00A97ED7"/>
    <w:rsid w:val="00A97F60"/>
    <w:rsid w:val="00AA0079"/>
    <w:rsid w:val="00AA009F"/>
    <w:rsid w:val="00AA0162"/>
    <w:rsid w:val="00AA017E"/>
    <w:rsid w:val="00AA03C1"/>
    <w:rsid w:val="00AA04E7"/>
    <w:rsid w:val="00AA04F5"/>
    <w:rsid w:val="00AA067E"/>
    <w:rsid w:val="00AA0758"/>
    <w:rsid w:val="00AA07DD"/>
    <w:rsid w:val="00AA0825"/>
    <w:rsid w:val="00AA0963"/>
    <w:rsid w:val="00AA0979"/>
    <w:rsid w:val="00AA09C4"/>
    <w:rsid w:val="00AA0A15"/>
    <w:rsid w:val="00AA0B8B"/>
    <w:rsid w:val="00AA0C79"/>
    <w:rsid w:val="00AA0DB6"/>
    <w:rsid w:val="00AA0E27"/>
    <w:rsid w:val="00AA0ED8"/>
    <w:rsid w:val="00AA0EDA"/>
    <w:rsid w:val="00AA0F56"/>
    <w:rsid w:val="00AA1013"/>
    <w:rsid w:val="00AA1088"/>
    <w:rsid w:val="00AA1148"/>
    <w:rsid w:val="00AA11D6"/>
    <w:rsid w:val="00AA14E8"/>
    <w:rsid w:val="00AA14EB"/>
    <w:rsid w:val="00AA14FA"/>
    <w:rsid w:val="00AA1547"/>
    <w:rsid w:val="00AA160E"/>
    <w:rsid w:val="00AA16ED"/>
    <w:rsid w:val="00AA171E"/>
    <w:rsid w:val="00AA173E"/>
    <w:rsid w:val="00AA1785"/>
    <w:rsid w:val="00AA17DC"/>
    <w:rsid w:val="00AA1820"/>
    <w:rsid w:val="00AA1889"/>
    <w:rsid w:val="00AA18D7"/>
    <w:rsid w:val="00AA195C"/>
    <w:rsid w:val="00AA19C3"/>
    <w:rsid w:val="00AA19EF"/>
    <w:rsid w:val="00AA1B47"/>
    <w:rsid w:val="00AA1B68"/>
    <w:rsid w:val="00AA1BA4"/>
    <w:rsid w:val="00AA1BF6"/>
    <w:rsid w:val="00AA1C08"/>
    <w:rsid w:val="00AA1C10"/>
    <w:rsid w:val="00AA1CEF"/>
    <w:rsid w:val="00AA1E89"/>
    <w:rsid w:val="00AA1ECF"/>
    <w:rsid w:val="00AA2175"/>
    <w:rsid w:val="00AA2244"/>
    <w:rsid w:val="00AA22F2"/>
    <w:rsid w:val="00AA24C0"/>
    <w:rsid w:val="00AA2598"/>
    <w:rsid w:val="00AA26E0"/>
    <w:rsid w:val="00AA2722"/>
    <w:rsid w:val="00AA275B"/>
    <w:rsid w:val="00AA279B"/>
    <w:rsid w:val="00AA2817"/>
    <w:rsid w:val="00AA2997"/>
    <w:rsid w:val="00AA2A2A"/>
    <w:rsid w:val="00AA2A4A"/>
    <w:rsid w:val="00AA2ABE"/>
    <w:rsid w:val="00AA2AD7"/>
    <w:rsid w:val="00AA2B8B"/>
    <w:rsid w:val="00AA2BE2"/>
    <w:rsid w:val="00AA2C6B"/>
    <w:rsid w:val="00AA2DC4"/>
    <w:rsid w:val="00AA2DE7"/>
    <w:rsid w:val="00AA2E48"/>
    <w:rsid w:val="00AA2EE9"/>
    <w:rsid w:val="00AA305A"/>
    <w:rsid w:val="00AA305D"/>
    <w:rsid w:val="00AA30CB"/>
    <w:rsid w:val="00AA3185"/>
    <w:rsid w:val="00AA31C4"/>
    <w:rsid w:val="00AA31DA"/>
    <w:rsid w:val="00AA3222"/>
    <w:rsid w:val="00AA3270"/>
    <w:rsid w:val="00AA3298"/>
    <w:rsid w:val="00AA33B6"/>
    <w:rsid w:val="00AA34F4"/>
    <w:rsid w:val="00AA3509"/>
    <w:rsid w:val="00AA350C"/>
    <w:rsid w:val="00AA356D"/>
    <w:rsid w:val="00AA35E5"/>
    <w:rsid w:val="00AA372B"/>
    <w:rsid w:val="00AA38D0"/>
    <w:rsid w:val="00AA38E8"/>
    <w:rsid w:val="00AA3993"/>
    <w:rsid w:val="00AA3C28"/>
    <w:rsid w:val="00AA3DEB"/>
    <w:rsid w:val="00AA3EF4"/>
    <w:rsid w:val="00AA3F42"/>
    <w:rsid w:val="00AA4025"/>
    <w:rsid w:val="00AA4106"/>
    <w:rsid w:val="00AA41E2"/>
    <w:rsid w:val="00AA423E"/>
    <w:rsid w:val="00AA4270"/>
    <w:rsid w:val="00AA4292"/>
    <w:rsid w:val="00AA4297"/>
    <w:rsid w:val="00AA434C"/>
    <w:rsid w:val="00AA43D0"/>
    <w:rsid w:val="00AA4459"/>
    <w:rsid w:val="00AA44F3"/>
    <w:rsid w:val="00AA46BB"/>
    <w:rsid w:val="00AA47D6"/>
    <w:rsid w:val="00AA49BE"/>
    <w:rsid w:val="00AA4A11"/>
    <w:rsid w:val="00AA4B2A"/>
    <w:rsid w:val="00AA4B38"/>
    <w:rsid w:val="00AA4CAA"/>
    <w:rsid w:val="00AA4E6B"/>
    <w:rsid w:val="00AA4F1C"/>
    <w:rsid w:val="00AA52C8"/>
    <w:rsid w:val="00AA54F8"/>
    <w:rsid w:val="00AA56F3"/>
    <w:rsid w:val="00AA5744"/>
    <w:rsid w:val="00AA57EC"/>
    <w:rsid w:val="00AA5804"/>
    <w:rsid w:val="00AA599D"/>
    <w:rsid w:val="00AA59C0"/>
    <w:rsid w:val="00AA5A25"/>
    <w:rsid w:val="00AA5AA1"/>
    <w:rsid w:val="00AA5B2F"/>
    <w:rsid w:val="00AA5B46"/>
    <w:rsid w:val="00AA5B53"/>
    <w:rsid w:val="00AA5C98"/>
    <w:rsid w:val="00AA5CB4"/>
    <w:rsid w:val="00AA5D42"/>
    <w:rsid w:val="00AA5D97"/>
    <w:rsid w:val="00AA5D9E"/>
    <w:rsid w:val="00AA5DA9"/>
    <w:rsid w:val="00AA5E90"/>
    <w:rsid w:val="00AA5F1A"/>
    <w:rsid w:val="00AA618A"/>
    <w:rsid w:val="00AA618C"/>
    <w:rsid w:val="00AA6233"/>
    <w:rsid w:val="00AA62D2"/>
    <w:rsid w:val="00AA639A"/>
    <w:rsid w:val="00AA63C2"/>
    <w:rsid w:val="00AA647F"/>
    <w:rsid w:val="00AA6628"/>
    <w:rsid w:val="00AA6670"/>
    <w:rsid w:val="00AA6988"/>
    <w:rsid w:val="00AA6AB3"/>
    <w:rsid w:val="00AA6B29"/>
    <w:rsid w:val="00AA6BA4"/>
    <w:rsid w:val="00AA6D40"/>
    <w:rsid w:val="00AA6EF2"/>
    <w:rsid w:val="00AA6F54"/>
    <w:rsid w:val="00AA6FE0"/>
    <w:rsid w:val="00AA7034"/>
    <w:rsid w:val="00AA705F"/>
    <w:rsid w:val="00AA70B3"/>
    <w:rsid w:val="00AA70E3"/>
    <w:rsid w:val="00AA70FA"/>
    <w:rsid w:val="00AA710D"/>
    <w:rsid w:val="00AA71CC"/>
    <w:rsid w:val="00AA7359"/>
    <w:rsid w:val="00AA739F"/>
    <w:rsid w:val="00AA73F0"/>
    <w:rsid w:val="00AA74BE"/>
    <w:rsid w:val="00AA7522"/>
    <w:rsid w:val="00AA7597"/>
    <w:rsid w:val="00AA7627"/>
    <w:rsid w:val="00AA7661"/>
    <w:rsid w:val="00AA7680"/>
    <w:rsid w:val="00AA77BA"/>
    <w:rsid w:val="00AA788B"/>
    <w:rsid w:val="00AA7A12"/>
    <w:rsid w:val="00AA7CA4"/>
    <w:rsid w:val="00AA7D43"/>
    <w:rsid w:val="00AA7FF1"/>
    <w:rsid w:val="00AB01F0"/>
    <w:rsid w:val="00AB04A8"/>
    <w:rsid w:val="00AB0503"/>
    <w:rsid w:val="00AB0599"/>
    <w:rsid w:val="00AB05C7"/>
    <w:rsid w:val="00AB07FC"/>
    <w:rsid w:val="00AB080C"/>
    <w:rsid w:val="00AB0852"/>
    <w:rsid w:val="00AB0A5A"/>
    <w:rsid w:val="00AB0BB6"/>
    <w:rsid w:val="00AB0C46"/>
    <w:rsid w:val="00AB0C94"/>
    <w:rsid w:val="00AB0CB8"/>
    <w:rsid w:val="00AB0E87"/>
    <w:rsid w:val="00AB10CD"/>
    <w:rsid w:val="00AB10DF"/>
    <w:rsid w:val="00AB1148"/>
    <w:rsid w:val="00AB1365"/>
    <w:rsid w:val="00AB15AD"/>
    <w:rsid w:val="00AB1677"/>
    <w:rsid w:val="00AB16F2"/>
    <w:rsid w:val="00AB1712"/>
    <w:rsid w:val="00AB184C"/>
    <w:rsid w:val="00AB1878"/>
    <w:rsid w:val="00AB1910"/>
    <w:rsid w:val="00AB1B75"/>
    <w:rsid w:val="00AB1BC1"/>
    <w:rsid w:val="00AB1C80"/>
    <w:rsid w:val="00AB1CD9"/>
    <w:rsid w:val="00AB1DAB"/>
    <w:rsid w:val="00AB1DB0"/>
    <w:rsid w:val="00AB1E2D"/>
    <w:rsid w:val="00AB2014"/>
    <w:rsid w:val="00AB2266"/>
    <w:rsid w:val="00AB245A"/>
    <w:rsid w:val="00AB2506"/>
    <w:rsid w:val="00AB253D"/>
    <w:rsid w:val="00AB2545"/>
    <w:rsid w:val="00AB263F"/>
    <w:rsid w:val="00AB266D"/>
    <w:rsid w:val="00AB2675"/>
    <w:rsid w:val="00AB27A0"/>
    <w:rsid w:val="00AB27C6"/>
    <w:rsid w:val="00AB2857"/>
    <w:rsid w:val="00AB29E1"/>
    <w:rsid w:val="00AB2A28"/>
    <w:rsid w:val="00AB2A33"/>
    <w:rsid w:val="00AB2AD5"/>
    <w:rsid w:val="00AB2B04"/>
    <w:rsid w:val="00AB2B33"/>
    <w:rsid w:val="00AB2D72"/>
    <w:rsid w:val="00AB2D87"/>
    <w:rsid w:val="00AB2E6F"/>
    <w:rsid w:val="00AB303B"/>
    <w:rsid w:val="00AB3085"/>
    <w:rsid w:val="00AB30F5"/>
    <w:rsid w:val="00AB3153"/>
    <w:rsid w:val="00AB321D"/>
    <w:rsid w:val="00AB3258"/>
    <w:rsid w:val="00AB32CC"/>
    <w:rsid w:val="00AB345E"/>
    <w:rsid w:val="00AB354D"/>
    <w:rsid w:val="00AB3607"/>
    <w:rsid w:val="00AB3756"/>
    <w:rsid w:val="00AB37F2"/>
    <w:rsid w:val="00AB37FD"/>
    <w:rsid w:val="00AB384D"/>
    <w:rsid w:val="00AB3963"/>
    <w:rsid w:val="00AB3B51"/>
    <w:rsid w:val="00AB3C61"/>
    <w:rsid w:val="00AB3CB5"/>
    <w:rsid w:val="00AB3D99"/>
    <w:rsid w:val="00AB3DC6"/>
    <w:rsid w:val="00AB3DDD"/>
    <w:rsid w:val="00AB3E5B"/>
    <w:rsid w:val="00AB3EBE"/>
    <w:rsid w:val="00AB3F5E"/>
    <w:rsid w:val="00AB3FE5"/>
    <w:rsid w:val="00AB3FF7"/>
    <w:rsid w:val="00AB4178"/>
    <w:rsid w:val="00AB4189"/>
    <w:rsid w:val="00AB41C3"/>
    <w:rsid w:val="00AB41D9"/>
    <w:rsid w:val="00AB438C"/>
    <w:rsid w:val="00AB43A8"/>
    <w:rsid w:val="00AB43D6"/>
    <w:rsid w:val="00AB4402"/>
    <w:rsid w:val="00AB47A3"/>
    <w:rsid w:val="00AB4897"/>
    <w:rsid w:val="00AB48EA"/>
    <w:rsid w:val="00AB48F7"/>
    <w:rsid w:val="00AB4975"/>
    <w:rsid w:val="00AB4AB9"/>
    <w:rsid w:val="00AB4BB0"/>
    <w:rsid w:val="00AB4C6D"/>
    <w:rsid w:val="00AB4CAD"/>
    <w:rsid w:val="00AB4E2E"/>
    <w:rsid w:val="00AB4F4A"/>
    <w:rsid w:val="00AB5076"/>
    <w:rsid w:val="00AB5099"/>
    <w:rsid w:val="00AB50C4"/>
    <w:rsid w:val="00AB525F"/>
    <w:rsid w:val="00AB5269"/>
    <w:rsid w:val="00AB52CC"/>
    <w:rsid w:val="00AB5357"/>
    <w:rsid w:val="00AB5386"/>
    <w:rsid w:val="00AB53C4"/>
    <w:rsid w:val="00AB5435"/>
    <w:rsid w:val="00AB55D9"/>
    <w:rsid w:val="00AB56EA"/>
    <w:rsid w:val="00AB5708"/>
    <w:rsid w:val="00AB5860"/>
    <w:rsid w:val="00AB5A2A"/>
    <w:rsid w:val="00AB5A9C"/>
    <w:rsid w:val="00AB5B70"/>
    <w:rsid w:val="00AB5B89"/>
    <w:rsid w:val="00AB5BA6"/>
    <w:rsid w:val="00AB5E98"/>
    <w:rsid w:val="00AB5FF5"/>
    <w:rsid w:val="00AB60CB"/>
    <w:rsid w:val="00AB6160"/>
    <w:rsid w:val="00AB616E"/>
    <w:rsid w:val="00AB6292"/>
    <w:rsid w:val="00AB6421"/>
    <w:rsid w:val="00AB6491"/>
    <w:rsid w:val="00AB653E"/>
    <w:rsid w:val="00AB6568"/>
    <w:rsid w:val="00AB65EA"/>
    <w:rsid w:val="00AB6658"/>
    <w:rsid w:val="00AB665E"/>
    <w:rsid w:val="00AB680E"/>
    <w:rsid w:val="00AB6813"/>
    <w:rsid w:val="00AB68B8"/>
    <w:rsid w:val="00AB6957"/>
    <w:rsid w:val="00AB6982"/>
    <w:rsid w:val="00AB69C9"/>
    <w:rsid w:val="00AB6B20"/>
    <w:rsid w:val="00AB6BC8"/>
    <w:rsid w:val="00AB6C12"/>
    <w:rsid w:val="00AB6D26"/>
    <w:rsid w:val="00AB6DD0"/>
    <w:rsid w:val="00AB6E62"/>
    <w:rsid w:val="00AB7013"/>
    <w:rsid w:val="00AB7172"/>
    <w:rsid w:val="00AB725B"/>
    <w:rsid w:val="00AB728A"/>
    <w:rsid w:val="00AB731E"/>
    <w:rsid w:val="00AB746A"/>
    <w:rsid w:val="00AB78FE"/>
    <w:rsid w:val="00AB79DE"/>
    <w:rsid w:val="00AB79ED"/>
    <w:rsid w:val="00AB7A3B"/>
    <w:rsid w:val="00AB7A40"/>
    <w:rsid w:val="00AB7B07"/>
    <w:rsid w:val="00AB7B84"/>
    <w:rsid w:val="00AB7C48"/>
    <w:rsid w:val="00AB7C9C"/>
    <w:rsid w:val="00AB7D2E"/>
    <w:rsid w:val="00AB7EB5"/>
    <w:rsid w:val="00AC0104"/>
    <w:rsid w:val="00AC021B"/>
    <w:rsid w:val="00AC0251"/>
    <w:rsid w:val="00AC02ED"/>
    <w:rsid w:val="00AC02F0"/>
    <w:rsid w:val="00AC0483"/>
    <w:rsid w:val="00AC04F9"/>
    <w:rsid w:val="00AC0670"/>
    <w:rsid w:val="00AC0745"/>
    <w:rsid w:val="00AC075D"/>
    <w:rsid w:val="00AC08DA"/>
    <w:rsid w:val="00AC0988"/>
    <w:rsid w:val="00AC0A78"/>
    <w:rsid w:val="00AC0B19"/>
    <w:rsid w:val="00AC0C2D"/>
    <w:rsid w:val="00AC0CA4"/>
    <w:rsid w:val="00AC0D0E"/>
    <w:rsid w:val="00AC0E81"/>
    <w:rsid w:val="00AC0F7E"/>
    <w:rsid w:val="00AC0FA2"/>
    <w:rsid w:val="00AC0FFA"/>
    <w:rsid w:val="00AC119F"/>
    <w:rsid w:val="00AC137F"/>
    <w:rsid w:val="00AC13A1"/>
    <w:rsid w:val="00AC13CF"/>
    <w:rsid w:val="00AC13D8"/>
    <w:rsid w:val="00AC141D"/>
    <w:rsid w:val="00AC1459"/>
    <w:rsid w:val="00AC1509"/>
    <w:rsid w:val="00AC151B"/>
    <w:rsid w:val="00AC1543"/>
    <w:rsid w:val="00AC1639"/>
    <w:rsid w:val="00AC163A"/>
    <w:rsid w:val="00AC1658"/>
    <w:rsid w:val="00AC1859"/>
    <w:rsid w:val="00AC1909"/>
    <w:rsid w:val="00AC192C"/>
    <w:rsid w:val="00AC1965"/>
    <w:rsid w:val="00AC1B64"/>
    <w:rsid w:val="00AC1D15"/>
    <w:rsid w:val="00AC1E29"/>
    <w:rsid w:val="00AC1F2B"/>
    <w:rsid w:val="00AC1FDA"/>
    <w:rsid w:val="00AC20EF"/>
    <w:rsid w:val="00AC212B"/>
    <w:rsid w:val="00AC21C0"/>
    <w:rsid w:val="00AC2269"/>
    <w:rsid w:val="00AC22F8"/>
    <w:rsid w:val="00AC24F7"/>
    <w:rsid w:val="00AC257F"/>
    <w:rsid w:val="00AC2598"/>
    <w:rsid w:val="00AC281B"/>
    <w:rsid w:val="00AC28FB"/>
    <w:rsid w:val="00AC2A8F"/>
    <w:rsid w:val="00AC2B45"/>
    <w:rsid w:val="00AC2BD0"/>
    <w:rsid w:val="00AC2BE0"/>
    <w:rsid w:val="00AC2BF7"/>
    <w:rsid w:val="00AC2CDC"/>
    <w:rsid w:val="00AC2E4C"/>
    <w:rsid w:val="00AC2F17"/>
    <w:rsid w:val="00AC3024"/>
    <w:rsid w:val="00AC31FE"/>
    <w:rsid w:val="00AC3322"/>
    <w:rsid w:val="00AC340F"/>
    <w:rsid w:val="00AC3524"/>
    <w:rsid w:val="00AC35B1"/>
    <w:rsid w:val="00AC374B"/>
    <w:rsid w:val="00AC3863"/>
    <w:rsid w:val="00AC39A8"/>
    <w:rsid w:val="00AC39CE"/>
    <w:rsid w:val="00AC3A6A"/>
    <w:rsid w:val="00AC3AB9"/>
    <w:rsid w:val="00AC3B63"/>
    <w:rsid w:val="00AC3C17"/>
    <w:rsid w:val="00AC3D12"/>
    <w:rsid w:val="00AC3DE2"/>
    <w:rsid w:val="00AC3FF7"/>
    <w:rsid w:val="00AC4170"/>
    <w:rsid w:val="00AC4207"/>
    <w:rsid w:val="00AC4237"/>
    <w:rsid w:val="00AC4398"/>
    <w:rsid w:val="00AC4615"/>
    <w:rsid w:val="00AC49F5"/>
    <w:rsid w:val="00AC4A70"/>
    <w:rsid w:val="00AC4B38"/>
    <w:rsid w:val="00AC4CE6"/>
    <w:rsid w:val="00AC4D14"/>
    <w:rsid w:val="00AC51EC"/>
    <w:rsid w:val="00AC5666"/>
    <w:rsid w:val="00AC5864"/>
    <w:rsid w:val="00AC589D"/>
    <w:rsid w:val="00AC5AD5"/>
    <w:rsid w:val="00AC5BB8"/>
    <w:rsid w:val="00AC5C38"/>
    <w:rsid w:val="00AC5CEB"/>
    <w:rsid w:val="00AC5E4C"/>
    <w:rsid w:val="00AC5EF0"/>
    <w:rsid w:val="00AC5F1F"/>
    <w:rsid w:val="00AC613F"/>
    <w:rsid w:val="00AC6211"/>
    <w:rsid w:val="00AC642E"/>
    <w:rsid w:val="00AC6483"/>
    <w:rsid w:val="00AC66BD"/>
    <w:rsid w:val="00AC673F"/>
    <w:rsid w:val="00AC67D4"/>
    <w:rsid w:val="00AC6894"/>
    <w:rsid w:val="00AC6897"/>
    <w:rsid w:val="00AC68EF"/>
    <w:rsid w:val="00AC6C36"/>
    <w:rsid w:val="00AC6CF7"/>
    <w:rsid w:val="00AC6F29"/>
    <w:rsid w:val="00AC7068"/>
    <w:rsid w:val="00AC7148"/>
    <w:rsid w:val="00AC7152"/>
    <w:rsid w:val="00AC7187"/>
    <w:rsid w:val="00AC7268"/>
    <w:rsid w:val="00AC7422"/>
    <w:rsid w:val="00AC7574"/>
    <w:rsid w:val="00AC75BA"/>
    <w:rsid w:val="00AC75D3"/>
    <w:rsid w:val="00AC7777"/>
    <w:rsid w:val="00AC7881"/>
    <w:rsid w:val="00AC7912"/>
    <w:rsid w:val="00AC7973"/>
    <w:rsid w:val="00AC79B4"/>
    <w:rsid w:val="00AC7CE3"/>
    <w:rsid w:val="00AC7CF9"/>
    <w:rsid w:val="00AC7D1D"/>
    <w:rsid w:val="00AC7DB1"/>
    <w:rsid w:val="00AC7DEC"/>
    <w:rsid w:val="00AD020B"/>
    <w:rsid w:val="00AD0284"/>
    <w:rsid w:val="00AD0296"/>
    <w:rsid w:val="00AD02BE"/>
    <w:rsid w:val="00AD07D5"/>
    <w:rsid w:val="00AD0862"/>
    <w:rsid w:val="00AD0AAE"/>
    <w:rsid w:val="00AD0BD4"/>
    <w:rsid w:val="00AD0EA7"/>
    <w:rsid w:val="00AD0EBC"/>
    <w:rsid w:val="00AD0FDD"/>
    <w:rsid w:val="00AD106E"/>
    <w:rsid w:val="00AD112A"/>
    <w:rsid w:val="00AD1385"/>
    <w:rsid w:val="00AD168F"/>
    <w:rsid w:val="00AD17C2"/>
    <w:rsid w:val="00AD1C24"/>
    <w:rsid w:val="00AD1C3E"/>
    <w:rsid w:val="00AD1C63"/>
    <w:rsid w:val="00AD1D4A"/>
    <w:rsid w:val="00AD1DA5"/>
    <w:rsid w:val="00AD1DB6"/>
    <w:rsid w:val="00AD1DF7"/>
    <w:rsid w:val="00AD21E5"/>
    <w:rsid w:val="00AD22BA"/>
    <w:rsid w:val="00AD2324"/>
    <w:rsid w:val="00AD2493"/>
    <w:rsid w:val="00AD24EF"/>
    <w:rsid w:val="00AD2531"/>
    <w:rsid w:val="00AD25F8"/>
    <w:rsid w:val="00AD2663"/>
    <w:rsid w:val="00AD2689"/>
    <w:rsid w:val="00AD270C"/>
    <w:rsid w:val="00AD2768"/>
    <w:rsid w:val="00AD27F3"/>
    <w:rsid w:val="00AD283A"/>
    <w:rsid w:val="00AD28DF"/>
    <w:rsid w:val="00AD28F9"/>
    <w:rsid w:val="00AD2994"/>
    <w:rsid w:val="00AD2A05"/>
    <w:rsid w:val="00AD2C16"/>
    <w:rsid w:val="00AD2C4B"/>
    <w:rsid w:val="00AD2CAE"/>
    <w:rsid w:val="00AD2E8F"/>
    <w:rsid w:val="00AD2EE2"/>
    <w:rsid w:val="00AD3005"/>
    <w:rsid w:val="00AD3095"/>
    <w:rsid w:val="00AD30EB"/>
    <w:rsid w:val="00AD3120"/>
    <w:rsid w:val="00AD3234"/>
    <w:rsid w:val="00AD32BD"/>
    <w:rsid w:val="00AD32C7"/>
    <w:rsid w:val="00AD3346"/>
    <w:rsid w:val="00AD3444"/>
    <w:rsid w:val="00AD3452"/>
    <w:rsid w:val="00AD3658"/>
    <w:rsid w:val="00AD36DB"/>
    <w:rsid w:val="00AD378D"/>
    <w:rsid w:val="00AD38C1"/>
    <w:rsid w:val="00AD38C2"/>
    <w:rsid w:val="00AD38F6"/>
    <w:rsid w:val="00AD3951"/>
    <w:rsid w:val="00AD3A5A"/>
    <w:rsid w:val="00AD3B50"/>
    <w:rsid w:val="00AD3B5D"/>
    <w:rsid w:val="00AD3DA5"/>
    <w:rsid w:val="00AD3FED"/>
    <w:rsid w:val="00AD4097"/>
    <w:rsid w:val="00AD41A5"/>
    <w:rsid w:val="00AD45CB"/>
    <w:rsid w:val="00AD4CC5"/>
    <w:rsid w:val="00AD4D90"/>
    <w:rsid w:val="00AD4E3F"/>
    <w:rsid w:val="00AD4F0E"/>
    <w:rsid w:val="00AD5166"/>
    <w:rsid w:val="00AD5234"/>
    <w:rsid w:val="00AD52CD"/>
    <w:rsid w:val="00AD530D"/>
    <w:rsid w:val="00AD5328"/>
    <w:rsid w:val="00AD54A7"/>
    <w:rsid w:val="00AD551E"/>
    <w:rsid w:val="00AD555A"/>
    <w:rsid w:val="00AD5576"/>
    <w:rsid w:val="00AD55CF"/>
    <w:rsid w:val="00AD57A9"/>
    <w:rsid w:val="00AD58B0"/>
    <w:rsid w:val="00AD59E9"/>
    <w:rsid w:val="00AD5A05"/>
    <w:rsid w:val="00AD5A4F"/>
    <w:rsid w:val="00AD5A8E"/>
    <w:rsid w:val="00AD5B38"/>
    <w:rsid w:val="00AD5DE5"/>
    <w:rsid w:val="00AD5E99"/>
    <w:rsid w:val="00AD60DB"/>
    <w:rsid w:val="00AD61E4"/>
    <w:rsid w:val="00AD61F3"/>
    <w:rsid w:val="00AD6419"/>
    <w:rsid w:val="00AD65DE"/>
    <w:rsid w:val="00AD667E"/>
    <w:rsid w:val="00AD66A7"/>
    <w:rsid w:val="00AD6A3F"/>
    <w:rsid w:val="00AD6AC9"/>
    <w:rsid w:val="00AD6AD8"/>
    <w:rsid w:val="00AD6AE7"/>
    <w:rsid w:val="00AD6CE9"/>
    <w:rsid w:val="00AD6D13"/>
    <w:rsid w:val="00AD6D33"/>
    <w:rsid w:val="00AD6E03"/>
    <w:rsid w:val="00AD6E2B"/>
    <w:rsid w:val="00AD6E38"/>
    <w:rsid w:val="00AD6E4E"/>
    <w:rsid w:val="00AD6EB0"/>
    <w:rsid w:val="00AD7154"/>
    <w:rsid w:val="00AD71BC"/>
    <w:rsid w:val="00AD72CB"/>
    <w:rsid w:val="00AD7672"/>
    <w:rsid w:val="00AD777C"/>
    <w:rsid w:val="00AD7805"/>
    <w:rsid w:val="00AD785D"/>
    <w:rsid w:val="00AD78C4"/>
    <w:rsid w:val="00AD79BB"/>
    <w:rsid w:val="00AD7A89"/>
    <w:rsid w:val="00AD7DA7"/>
    <w:rsid w:val="00AD7F06"/>
    <w:rsid w:val="00AD7FE0"/>
    <w:rsid w:val="00AE0104"/>
    <w:rsid w:val="00AE0144"/>
    <w:rsid w:val="00AE022B"/>
    <w:rsid w:val="00AE03DC"/>
    <w:rsid w:val="00AE04EC"/>
    <w:rsid w:val="00AE0517"/>
    <w:rsid w:val="00AE0547"/>
    <w:rsid w:val="00AE0699"/>
    <w:rsid w:val="00AE084C"/>
    <w:rsid w:val="00AE0BDC"/>
    <w:rsid w:val="00AE0C45"/>
    <w:rsid w:val="00AE0CEE"/>
    <w:rsid w:val="00AE0D47"/>
    <w:rsid w:val="00AE0DCD"/>
    <w:rsid w:val="00AE0E1A"/>
    <w:rsid w:val="00AE0F92"/>
    <w:rsid w:val="00AE10DC"/>
    <w:rsid w:val="00AE1108"/>
    <w:rsid w:val="00AE1156"/>
    <w:rsid w:val="00AE1308"/>
    <w:rsid w:val="00AE143F"/>
    <w:rsid w:val="00AE14E2"/>
    <w:rsid w:val="00AE1577"/>
    <w:rsid w:val="00AE15AD"/>
    <w:rsid w:val="00AE1806"/>
    <w:rsid w:val="00AE18BE"/>
    <w:rsid w:val="00AE18DD"/>
    <w:rsid w:val="00AE1968"/>
    <w:rsid w:val="00AE19F7"/>
    <w:rsid w:val="00AE1A2F"/>
    <w:rsid w:val="00AE1B24"/>
    <w:rsid w:val="00AE1BD9"/>
    <w:rsid w:val="00AE1C84"/>
    <w:rsid w:val="00AE1DB3"/>
    <w:rsid w:val="00AE1DFE"/>
    <w:rsid w:val="00AE1E87"/>
    <w:rsid w:val="00AE1FB1"/>
    <w:rsid w:val="00AE20A7"/>
    <w:rsid w:val="00AE20F7"/>
    <w:rsid w:val="00AE2122"/>
    <w:rsid w:val="00AE2386"/>
    <w:rsid w:val="00AE24E9"/>
    <w:rsid w:val="00AE2547"/>
    <w:rsid w:val="00AE2556"/>
    <w:rsid w:val="00AE2622"/>
    <w:rsid w:val="00AE2705"/>
    <w:rsid w:val="00AE2927"/>
    <w:rsid w:val="00AE2928"/>
    <w:rsid w:val="00AE2A06"/>
    <w:rsid w:val="00AE2A5E"/>
    <w:rsid w:val="00AE2A90"/>
    <w:rsid w:val="00AE2BE5"/>
    <w:rsid w:val="00AE2C0E"/>
    <w:rsid w:val="00AE2D0C"/>
    <w:rsid w:val="00AE2DCC"/>
    <w:rsid w:val="00AE30C4"/>
    <w:rsid w:val="00AE30E4"/>
    <w:rsid w:val="00AE312F"/>
    <w:rsid w:val="00AE33EA"/>
    <w:rsid w:val="00AE3660"/>
    <w:rsid w:val="00AE366C"/>
    <w:rsid w:val="00AE368F"/>
    <w:rsid w:val="00AE3719"/>
    <w:rsid w:val="00AE37E9"/>
    <w:rsid w:val="00AE383E"/>
    <w:rsid w:val="00AE3987"/>
    <w:rsid w:val="00AE3AD1"/>
    <w:rsid w:val="00AE3B2C"/>
    <w:rsid w:val="00AE3B8F"/>
    <w:rsid w:val="00AE3C99"/>
    <w:rsid w:val="00AE3D30"/>
    <w:rsid w:val="00AE3D6D"/>
    <w:rsid w:val="00AE3D78"/>
    <w:rsid w:val="00AE3E4A"/>
    <w:rsid w:val="00AE3E84"/>
    <w:rsid w:val="00AE3E8D"/>
    <w:rsid w:val="00AE40D5"/>
    <w:rsid w:val="00AE4144"/>
    <w:rsid w:val="00AE416B"/>
    <w:rsid w:val="00AE4474"/>
    <w:rsid w:val="00AE45BE"/>
    <w:rsid w:val="00AE45F8"/>
    <w:rsid w:val="00AE473E"/>
    <w:rsid w:val="00AE4754"/>
    <w:rsid w:val="00AE47F6"/>
    <w:rsid w:val="00AE4963"/>
    <w:rsid w:val="00AE4992"/>
    <w:rsid w:val="00AE4A3E"/>
    <w:rsid w:val="00AE4BE2"/>
    <w:rsid w:val="00AE4BFB"/>
    <w:rsid w:val="00AE4C42"/>
    <w:rsid w:val="00AE4CBF"/>
    <w:rsid w:val="00AE4DA6"/>
    <w:rsid w:val="00AE4EB8"/>
    <w:rsid w:val="00AE5014"/>
    <w:rsid w:val="00AE504F"/>
    <w:rsid w:val="00AE50F0"/>
    <w:rsid w:val="00AE51C0"/>
    <w:rsid w:val="00AE52F6"/>
    <w:rsid w:val="00AE5305"/>
    <w:rsid w:val="00AE539D"/>
    <w:rsid w:val="00AE54B7"/>
    <w:rsid w:val="00AE5519"/>
    <w:rsid w:val="00AE560E"/>
    <w:rsid w:val="00AE5616"/>
    <w:rsid w:val="00AE573A"/>
    <w:rsid w:val="00AE57B9"/>
    <w:rsid w:val="00AE58EA"/>
    <w:rsid w:val="00AE5A32"/>
    <w:rsid w:val="00AE5AD9"/>
    <w:rsid w:val="00AE5B14"/>
    <w:rsid w:val="00AE5D61"/>
    <w:rsid w:val="00AE601C"/>
    <w:rsid w:val="00AE61CC"/>
    <w:rsid w:val="00AE61EE"/>
    <w:rsid w:val="00AE6254"/>
    <w:rsid w:val="00AE63A1"/>
    <w:rsid w:val="00AE63C3"/>
    <w:rsid w:val="00AE65CE"/>
    <w:rsid w:val="00AE6625"/>
    <w:rsid w:val="00AE663B"/>
    <w:rsid w:val="00AE66CC"/>
    <w:rsid w:val="00AE6986"/>
    <w:rsid w:val="00AE6991"/>
    <w:rsid w:val="00AE6A87"/>
    <w:rsid w:val="00AE6AAC"/>
    <w:rsid w:val="00AE6BD0"/>
    <w:rsid w:val="00AE6C7A"/>
    <w:rsid w:val="00AE6CED"/>
    <w:rsid w:val="00AE6D7C"/>
    <w:rsid w:val="00AE6E21"/>
    <w:rsid w:val="00AE6E2C"/>
    <w:rsid w:val="00AE6E6B"/>
    <w:rsid w:val="00AE6E88"/>
    <w:rsid w:val="00AE6F6B"/>
    <w:rsid w:val="00AE6F70"/>
    <w:rsid w:val="00AE6F8E"/>
    <w:rsid w:val="00AE7450"/>
    <w:rsid w:val="00AE74F9"/>
    <w:rsid w:val="00AE75E9"/>
    <w:rsid w:val="00AE762B"/>
    <w:rsid w:val="00AE76E0"/>
    <w:rsid w:val="00AE7766"/>
    <w:rsid w:val="00AE780F"/>
    <w:rsid w:val="00AE7822"/>
    <w:rsid w:val="00AE785A"/>
    <w:rsid w:val="00AE78D8"/>
    <w:rsid w:val="00AE7922"/>
    <w:rsid w:val="00AE79FD"/>
    <w:rsid w:val="00AE7AA4"/>
    <w:rsid w:val="00AE7CB0"/>
    <w:rsid w:val="00AE7DF8"/>
    <w:rsid w:val="00AE7E39"/>
    <w:rsid w:val="00AE7F4F"/>
    <w:rsid w:val="00AF00A4"/>
    <w:rsid w:val="00AF02C0"/>
    <w:rsid w:val="00AF037B"/>
    <w:rsid w:val="00AF0406"/>
    <w:rsid w:val="00AF04C6"/>
    <w:rsid w:val="00AF0595"/>
    <w:rsid w:val="00AF07BF"/>
    <w:rsid w:val="00AF09FD"/>
    <w:rsid w:val="00AF0A6D"/>
    <w:rsid w:val="00AF0A9B"/>
    <w:rsid w:val="00AF0AE5"/>
    <w:rsid w:val="00AF0CD3"/>
    <w:rsid w:val="00AF0CEF"/>
    <w:rsid w:val="00AF0CF2"/>
    <w:rsid w:val="00AF0DEA"/>
    <w:rsid w:val="00AF1189"/>
    <w:rsid w:val="00AF11D6"/>
    <w:rsid w:val="00AF1228"/>
    <w:rsid w:val="00AF12C4"/>
    <w:rsid w:val="00AF131E"/>
    <w:rsid w:val="00AF131F"/>
    <w:rsid w:val="00AF138F"/>
    <w:rsid w:val="00AF13D4"/>
    <w:rsid w:val="00AF1534"/>
    <w:rsid w:val="00AF1599"/>
    <w:rsid w:val="00AF16D6"/>
    <w:rsid w:val="00AF1795"/>
    <w:rsid w:val="00AF17A3"/>
    <w:rsid w:val="00AF187E"/>
    <w:rsid w:val="00AF19F2"/>
    <w:rsid w:val="00AF1A13"/>
    <w:rsid w:val="00AF1AB0"/>
    <w:rsid w:val="00AF1B1F"/>
    <w:rsid w:val="00AF1B30"/>
    <w:rsid w:val="00AF1B3F"/>
    <w:rsid w:val="00AF1C85"/>
    <w:rsid w:val="00AF1DC4"/>
    <w:rsid w:val="00AF1EE4"/>
    <w:rsid w:val="00AF2148"/>
    <w:rsid w:val="00AF21DE"/>
    <w:rsid w:val="00AF2240"/>
    <w:rsid w:val="00AF233C"/>
    <w:rsid w:val="00AF24F3"/>
    <w:rsid w:val="00AF2675"/>
    <w:rsid w:val="00AF3144"/>
    <w:rsid w:val="00AF34DE"/>
    <w:rsid w:val="00AF3523"/>
    <w:rsid w:val="00AF3669"/>
    <w:rsid w:val="00AF36DB"/>
    <w:rsid w:val="00AF36FA"/>
    <w:rsid w:val="00AF372C"/>
    <w:rsid w:val="00AF3825"/>
    <w:rsid w:val="00AF38A9"/>
    <w:rsid w:val="00AF3B19"/>
    <w:rsid w:val="00AF3B9B"/>
    <w:rsid w:val="00AF3C5A"/>
    <w:rsid w:val="00AF3E82"/>
    <w:rsid w:val="00AF3F48"/>
    <w:rsid w:val="00AF3F55"/>
    <w:rsid w:val="00AF4418"/>
    <w:rsid w:val="00AF4437"/>
    <w:rsid w:val="00AF4465"/>
    <w:rsid w:val="00AF47A3"/>
    <w:rsid w:val="00AF47A6"/>
    <w:rsid w:val="00AF47C9"/>
    <w:rsid w:val="00AF4869"/>
    <w:rsid w:val="00AF48DC"/>
    <w:rsid w:val="00AF4B01"/>
    <w:rsid w:val="00AF4C10"/>
    <w:rsid w:val="00AF4CAF"/>
    <w:rsid w:val="00AF4CB9"/>
    <w:rsid w:val="00AF4DAA"/>
    <w:rsid w:val="00AF4F9F"/>
    <w:rsid w:val="00AF508D"/>
    <w:rsid w:val="00AF535E"/>
    <w:rsid w:val="00AF53D8"/>
    <w:rsid w:val="00AF54AD"/>
    <w:rsid w:val="00AF5590"/>
    <w:rsid w:val="00AF566B"/>
    <w:rsid w:val="00AF56A7"/>
    <w:rsid w:val="00AF5767"/>
    <w:rsid w:val="00AF5888"/>
    <w:rsid w:val="00AF589B"/>
    <w:rsid w:val="00AF5AEA"/>
    <w:rsid w:val="00AF5AEB"/>
    <w:rsid w:val="00AF5C50"/>
    <w:rsid w:val="00AF5E63"/>
    <w:rsid w:val="00AF5F79"/>
    <w:rsid w:val="00AF608E"/>
    <w:rsid w:val="00AF60A1"/>
    <w:rsid w:val="00AF60B2"/>
    <w:rsid w:val="00AF6123"/>
    <w:rsid w:val="00AF61AB"/>
    <w:rsid w:val="00AF61E4"/>
    <w:rsid w:val="00AF62F8"/>
    <w:rsid w:val="00AF634B"/>
    <w:rsid w:val="00AF6389"/>
    <w:rsid w:val="00AF6508"/>
    <w:rsid w:val="00AF6518"/>
    <w:rsid w:val="00AF6604"/>
    <w:rsid w:val="00AF6966"/>
    <w:rsid w:val="00AF6AB7"/>
    <w:rsid w:val="00AF6F27"/>
    <w:rsid w:val="00AF6F62"/>
    <w:rsid w:val="00AF6FEE"/>
    <w:rsid w:val="00AF70FA"/>
    <w:rsid w:val="00AF7151"/>
    <w:rsid w:val="00AF71F6"/>
    <w:rsid w:val="00AF720C"/>
    <w:rsid w:val="00AF7630"/>
    <w:rsid w:val="00AF766F"/>
    <w:rsid w:val="00AF76CD"/>
    <w:rsid w:val="00AF7731"/>
    <w:rsid w:val="00AF7732"/>
    <w:rsid w:val="00AF7867"/>
    <w:rsid w:val="00AF786C"/>
    <w:rsid w:val="00AF7A77"/>
    <w:rsid w:val="00AF7A7F"/>
    <w:rsid w:val="00AF7B05"/>
    <w:rsid w:val="00AF7B3D"/>
    <w:rsid w:val="00AF7BEA"/>
    <w:rsid w:val="00AF7C79"/>
    <w:rsid w:val="00AF7CA9"/>
    <w:rsid w:val="00AF7E46"/>
    <w:rsid w:val="00B000C3"/>
    <w:rsid w:val="00B0012F"/>
    <w:rsid w:val="00B0014B"/>
    <w:rsid w:val="00B00228"/>
    <w:rsid w:val="00B0028C"/>
    <w:rsid w:val="00B0039B"/>
    <w:rsid w:val="00B00453"/>
    <w:rsid w:val="00B004CC"/>
    <w:rsid w:val="00B00565"/>
    <w:rsid w:val="00B0076B"/>
    <w:rsid w:val="00B00792"/>
    <w:rsid w:val="00B00917"/>
    <w:rsid w:val="00B00985"/>
    <w:rsid w:val="00B00A38"/>
    <w:rsid w:val="00B00A69"/>
    <w:rsid w:val="00B00AC0"/>
    <w:rsid w:val="00B00B12"/>
    <w:rsid w:val="00B00B6C"/>
    <w:rsid w:val="00B00C89"/>
    <w:rsid w:val="00B00E8D"/>
    <w:rsid w:val="00B00F8B"/>
    <w:rsid w:val="00B01160"/>
    <w:rsid w:val="00B01171"/>
    <w:rsid w:val="00B01227"/>
    <w:rsid w:val="00B012A6"/>
    <w:rsid w:val="00B012BF"/>
    <w:rsid w:val="00B01339"/>
    <w:rsid w:val="00B013A2"/>
    <w:rsid w:val="00B013AD"/>
    <w:rsid w:val="00B013CF"/>
    <w:rsid w:val="00B01424"/>
    <w:rsid w:val="00B015A6"/>
    <w:rsid w:val="00B01752"/>
    <w:rsid w:val="00B01781"/>
    <w:rsid w:val="00B01AA9"/>
    <w:rsid w:val="00B01B9A"/>
    <w:rsid w:val="00B01C0B"/>
    <w:rsid w:val="00B01D89"/>
    <w:rsid w:val="00B01E98"/>
    <w:rsid w:val="00B01F22"/>
    <w:rsid w:val="00B01F5D"/>
    <w:rsid w:val="00B0201C"/>
    <w:rsid w:val="00B02036"/>
    <w:rsid w:val="00B020CC"/>
    <w:rsid w:val="00B020F6"/>
    <w:rsid w:val="00B02104"/>
    <w:rsid w:val="00B022A5"/>
    <w:rsid w:val="00B022DC"/>
    <w:rsid w:val="00B02369"/>
    <w:rsid w:val="00B0241E"/>
    <w:rsid w:val="00B024E2"/>
    <w:rsid w:val="00B024E8"/>
    <w:rsid w:val="00B025AA"/>
    <w:rsid w:val="00B025CE"/>
    <w:rsid w:val="00B026B9"/>
    <w:rsid w:val="00B02731"/>
    <w:rsid w:val="00B027C0"/>
    <w:rsid w:val="00B029F7"/>
    <w:rsid w:val="00B02B94"/>
    <w:rsid w:val="00B02BEC"/>
    <w:rsid w:val="00B02C0B"/>
    <w:rsid w:val="00B02C64"/>
    <w:rsid w:val="00B02DB4"/>
    <w:rsid w:val="00B02E44"/>
    <w:rsid w:val="00B0304A"/>
    <w:rsid w:val="00B033EA"/>
    <w:rsid w:val="00B03407"/>
    <w:rsid w:val="00B0359A"/>
    <w:rsid w:val="00B036BC"/>
    <w:rsid w:val="00B0372A"/>
    <w:rsid w:val="00B03781"/>
    <w:rsid w:val="00B038D5"/>
    <w:rsid w:val="00B03958"/>
    <w:rsid w:val="00B039E7"/>
    <w:rsid w:val="00B03A28"/>
    <w:rsid w:val="00B03B5B"/>
    <w:rsid w:val="00B03BF1"/>
    <w:rsid w:val="00B03C48"/>
    <w:rsid w:val="00B03C97"/>
    <w:rsid w:val="00B0412B"/>
    <w:rsid w:val="00B04174"/>
    <w:rsid w:val="00B0422C"/>
    <w:rsid w:val="00B042F4"/>
    <w:rsid w:val="00B0431E"/>
    <w:rsid w:val="00B043BE"/>
    <w:rsid w:val="00B04402"/>
    <w:rsid w:val="00B04449"/>
    <w:rsid w:val="00B0459A"/>
    <w:rsid w:val="00B045AF"/>
    <w:rsid w:val="00B045C7"/>
    <w:rsid w:val="00B045E4"/>
    <w:rsid w:val="00B04665"/>
    <w:rsid w:val="00B047A5"/>
    <w:rsid w:val="00B04913"/>
    <w:rsid w:val="00B04996"/>
    <w:rsid w:val="00B049A4"/>
    <w:rsid w:val="00B04A3F"/>
    <w:rsid w:val="00B04ABA"/>
    <w:rsid w:val="00B04B39"/>
    <w:rsid w:val="00B04D28"/>
    <w:rsid w:val="00B04E72"/>
    <w:rsid w:val="00B04F1B"/>
    <w:rsid w:val="00B04FEC"/>
    <w:rsid w:val="00B05141"/>
    <w:rsid w:val="00B05311"/>
    <w:rsid w:val="00B0540B"/>
    <w:rsid w:val="00B05501"/>
    <w:rsid w:val="00B055F2"/>
    <w:rsid w:val="00B0561E"/>
    <w:rsid w:val="00B057B4"/>
    <w:rsid w:val="00B05881"/>
    <w:rsid w:val="00B0596E"/>
    <w:rsid w:val="00B05A64"/>
    <w:rsid w:val="00B05BF8"/>
    <w:rsid w:val="00B05CB4"/>
    <w:rsid w:val="00B05CB5"/>
    <w:rsid w:val="00B05EEE"/>
    <w:rsid w:val="00B05F87"/>
    <w:rsid w:val="00B05FB1"/>
    <w:rsid w:val="00B06065"/>
    <w:rsid w:val="00B0606B"/>
    <w:rsid w:val="00B06180"/>
    <w:rsid w:val="00B062F3"/>
    <w:rsid w:val="00B062F9"/>
    <w:rsid w:val="00B063EC"/>
    <w:rsid w:val="00B06432"/>
    <w:rsid w:val="00B06604"/>
    <w:rsid w:val="00B06614"/>
    <w:rsid w:val="00B066EF"/>
    <w:rsid w:val="00B0677F"/>
    <w:rsid w:val="00B06787"/>
    <w:rsid w:val="00B06821"/>
    <w:rsid w:val="00B0692E"/>
    <w:rsid w:val="00B0693C"/>
    <w:rsid w:val="00B06A1F"/>
    <w:rsid w:val="00B06A33"/>
    <w:rsid w:val="00B06B0E"/>
    <w:rsid w:val="00B06D71"/>
    <w:rsid w:val="00B06E52"/>
    <w:rsid w:val="00B06E80"/>
    <w:rsid w:val="00B06F52"/>
    <w:rsid w:val="00B07290"/>
    <w:rsid w:val="00B072BC"/>
    <w:rsid w:val="00B0747F"/>
    <w:rsid w:val="00B075AC"/>
    <w:rsid w:val="00B07639"/>
    <w:rsid w:val="00B0763C"/>
    <w:rsid w:val="00B0766E"/>
    <w:rsid w:val="00B077DD"/>
    <w:rsid w:val="00B07858"/>
    <w:rsid w:val="00B078C3"/>
    <w:rsid w:val="00B07A24"/>
    <w:rsid w:val="00B07B87"/>
    <w:rsid w:val="00B07BCF"/>
    <w:rsid w:val="00B07CF0"/>
    <w:rsid w:val="00B07E30"/>
    <w:rsid w:val="00B10084"/>
    <w:rsid w:val="00B1036A"/>
    <w:rsid w:val="00B103E3"/>
    <w:rsid w:val="00B10405"/>
    <w:rsid w:val="00B10486"/>
    <w:rsid w:val="00B10496"/>
    <w:rsid w:val="00B10564"/>
    <w:rsid w:val="00B107FE"/>
    <w:rsid w:val="00B109A5"/>
    <w:rsid w:val="00B10B78"/>
    <w:rsid w:val="00B10CB4"/>
    <w:rsid w:val="00B10EA0"/>
    <w:rsid w:val="00B11043"/>
    <w:rsid w:val="00B110EC"/>
    <w:rsid w:val="00B11104"/>
    <w:rsid w:val="00B11329"/>
    <w:rsid w:val="00B11341"/>
    <w:rsid w:val="00B113AA"/>
    <w:rsid w:val="00B113FA"/>
    <w:rsid w:val="00B1147D"/>
    <w:rsid w:val="00B11511"/>
    <w:rsid w:val="00B1154B"/>
    <w:rsid w:val="00B115DF"/>
    <w:rsid w:val="00B115E3"/>
    <w:rsid w:val="00B1171A"/>
    <w:rsid w:val="00B1175D"/>
    <w:rsid w:val="00B11784"/>
    <w:rsid w:val="00B11791"/>
    <w:rsid w:val="00B11795"/>
    <w:rsid w:val="00B118BF"/>
    <w:rsid w:val="00B118CC"/>
    <w:rsid w:val="00B118F0"/>
    <w:rsid w:val="00B11940"/>
    <w:rsid w:val="00B1194E"/>
    <w:rsid w:val="00B11A98"/>
    <w:rsid w:val="00B11B3C"/>
    <w:rsid w:val="00B11BD0"/>
    <w:rsid w:val="00B11F03"/>
    <w:rsid w:val="00B11F5F"/>
    <w:rsid w:val="00B11FAC"/>
    <w:rsid w:val="00B11FC7"/>
    <w:rsid w:val="00B12184"/>
    <w:rsid w:val="00B121F7"/>
    <w:rsid w:val="00B12290"/>
    <w:rsid w:val="00B1241D"/>
    <w:rsid w:val="00B12452"/>
    <w:rsid w:val="00B12532"/>
    <w:rsid w:val="00B1267C"/>
    <w:rsid w:val="00B1270A"/>
    <w:rsid w:val="00B12751"/>
    <w:rsid w:val="00B127CF"/>
    <w:rsid w:val="00B12830"/>
    <w:rsid w:val="00B12882"/>
    <w:rsid w:val="00B12917"/>
    <w:rsid w:val="00B12951"/>
    <w:rsid w:val="00B12B45"/>
    <w:rsid w:val="00B12DB2"/>
    <w:rsid w:val="00B131BF"/>
    <w:rsid w:val="00B131F2"/>
    <w:rsid w:val="00B13265"/>
    <w:rsid w:val="00B132C3"/>
    <w:rsid w:val="00B135A4"/>
    <w:rsid w:val="00B135C0"/>
    <w:rsid w:val="00B135E2"/>
    <w:rsid w:val="00B1362F"/>
    <w:rsid w:val="00B13631"/>
    <w:rsid w:val="00B1377D"/>
    <w:rsid w:val="00B13784"/>
    <w:rsid w:val="00B137E4"/>
    <w:rsid w:val="00B1398C"/>
    <w:rsid w:val="00B139CF"/>
    <w:rsid w:val="00B13A5D"/>
    <w:rsid w:val="00B13C3A"/>
    <w:rsid w:val="00B13CE6"/>
    <w:rsid w:val="00B13EC0"/>
    <w:rsid w:val="00B13EEF"/>
    <w:rsid w:val="00B13FA7"/>
    <w:rsid w:val="00B1408E"/>
    <w:rsid w:val="00B1411A"/>
    <w:rsid w:val="00B14132"/>
    <w:rsid w:val="00B1428B"/>
    <w:rsid w:val="00B14329"/>
    <w:rsid w:val="00B1438C"/>
    <w:rsid w:val="00B14399"/>
    <w:rsid w:val="00B144BA"/>
    <w:rsid w:val="00B144F4"/>
    <w:rsid w:val="00B145CC"/>
    <w:rsid w:val="00B1477F"/>
    <w:rsid w:val="00B147C6"/>
    <w:rsid w:val="00B1484E"/>
    <w:rsid w:val="00B14A48"/>
    <w:rsid w:val="00B14C3C"/>
    <w:rsid w:val="00B14C7D"/>
    <w:rsid w:val="00B14CF6"/>
    <w:rsid w:val="00B14D33"/>
    <w:rsid w:val="00B14E8C"/>
    <w:rsid w:val="00B14F19"/>
    <w:rsid w:val="00B15091"/>
    <w:rsid w:val="00B151A2"/>
    <w:rsid w:val="00B15286"/>
    <w:rsid w:val="00B1528D"/>
    <w:rsid w:val="00B15296"/>
    <w:rsid w:val="00B153F1"/>
    <w:rsid w:val="00B153F8"/>
    <w:rsid w:val="00B15405"/>
    <w:rsid w:val="00B15411"/>
    <w:rsid w:val="00B15451"/>
    <w:rsid w:val="00B15467"/>
    <w:rsid w:val="00B154A0"/>
    <w:rsid w:val="00B156E8"/>
    <w:rsid w:val="00B15815"/>
    <w:rsid w:val="00B1583A"/>
    <w:rsid w:val="00B1589A"/>
    <w:rsid w:val="00B158D5"/>
    <w:rsid w:val="00B15928"/>
    <w:rsid w:val="00B15A49"/>
    <w:rsid w:val="00B15B00"/>
    <w:rsid w:val="00B15B3F"/>
    <w:rsid w:val="00B15D15"/>
    <w:rsid w:val="00B15DA3"/>
    <w:rsid w:val="00B15DE5"/>
    <w:rsid w:val="00B15E23"/>
    <w:rsid w:val="00B15F98"/>
    <w:rsid w:val="00B16048"/>
    <w:rsid w:val="00B1604E"/>
    <w:rsid w:val="00B1608A"/>
    <w:rsid w:val="00B1609A"/>
    <w:rsid w:val="00B16159"/>
    <w:rsid w:val="00B162B6"/>
    <w:rsid w:val="00B162D2"/>
    <w:rsid w:val="00B163CE"/>
    <w:rsid w:val="00B16479"/>
    <w:rsid w:val="00B167B7"/>
    <w:rsid w:val="00B1681D"/>
    <w:rsid w:val="00B16861"/>
    <w:rsid w:val="00B16AA5"/>
    <w:rsid w:val="00B16AE4"/>
    <w:rsid w:val="00B16D4F"/>
    <w:rsid w:val="00B16E64"/>
    <w:rsid w:val="00B16E6E"/>
    <w:rsid w:val="00B16EA4"/>
    <w:rsid w:val="00B16F9B"/>
    <w:rsid w:val="00B17009"/>
    <w:rsid w:val="00B1703A"/>
    <w:rsid w:val="00B17105"/>
    <w:rsid w:val="00B172A4"/>
    <w:rsid w:val="00B173DA"/>
    <w:rsid w:val="00B17515"/>
    <w:rsid w:val="00B175ED"/>
    <w:rsid w:val="00B17618"/>
    <w:rsid w:val="00B17651"/>
    <w:rsid w:val="00B177A1"/>
    <w:rsid w:val="00B17A58"/>
    <w:rsid w:val="00B17A99"/>
    <w:rsid w:val="00B17AD4"/>
    <w:rsid w:val="00B17E55"/>
    <w:rsid w:val="00B17F00"/>
    <w:rsid w:val="00B17F53"/>
    <w:rsid w:val="00B17FA6"/>
    <w:rsid w:val="00B20323"/>
    <w:rsid w:val="00B2036E"/>
    <w:rsid w:val="00B20398"/>
    <w:rsid w:val="00B204A6"/>
    <w:rsid w:val="00B20840"/>
    <w:rsid w:val="00B2087A"/>
    <w:rsid w:val="00B208CC"/>
    <w:rsid w:val="00B20A57"/>
    <w:rsid w:val="00B20B1F"/>
    <w:rsid w:val="00B20B45"/>
    <w:rsid w:val="00B20BD3"/>
    <w:rsid w:val="00B20BDB"/>
    <w:rsid w:val="00B20E87"/>
    <w:rsid w:val="00B20F29"/>
    <w:rsid w:val="00B20F87"/>
    <w:rsid w:val="00B20FC6"/>
    <w:rsid w:val="00B2102B"/>
    <w:rsid w:val="00B2105A"/>
    <w:rsid w:val="00B211FF"/>
    <w:rsid w:val="00B212F4"/>
    <w:rsid w:val="00B21306"/>
    <w:rsid w:val="00B2138E"/>
    <w:rsid w:val="00B213A5"/>
    <w:rsid w:val="00B214C5"/>
    <w:rsid w:val="00B21506"/>
    <w:rsid w:val="00B2162B"/>
    <w:rsid w:val="00B216E5"/>
    <w:rsid w:val="00B21756"/>
    <w:rsid w:val="00B2177A"/>
    <w:rsid w:val="00B2188B"/>
    <w:rsid w:val="00B21927"/>
    <w:rsid w:val="00B21970"/>
    <w:rsid w:val="00B21997"/>
    <w:rsid w:val="00B21A6B"/>
    <w:rsid w:val="00B21A76"/>
    <w:rsid w:val="00B21AED"/>
    <w:rsid w:val="00B21C39"/>
    <w:rsid w:val="00B21CB6"/>
    <w:rsid w:val="00B21CF9"/>
    <w:rsid w:val="00B21D16"/>
    <w:rsid w:val="00B21D6E"/>
    <w:rsid w:val="00B21E78"/>
    <w:rsid w:val="00B21F62"/>
    <w:rsid w:val="00B21FA1"/>
    <w:rsid w:val="00B220F6"/>
    <w:rsid w:val="00B22180"/>
    <w:rsid w:val="00B221CA"/>
    <w:rsid w:val="00B221ED"/>
    <w:rsid w:val="00B22201"/>
    <w:rsid w:val="00B2234A"/>
    <w:rsid w:val="00B223C1"/>
    <w:rsid w:val="00B2243D"/>
    <w:rsid w:val="00B22517"/>
    <w:rsid w:val="00B225AF"/>
    <w:rsid w:val="00B225D1"/>
    <w:rsid w:val="00B2262B"/>
    <w:rsid w:val="00B22861"/>
    <w:rsid w:val="00B22898"/>
    <w:rsid w:val="00B22B3D"/>
    <w:rsid w:val="00B22B4F"/>
    <w:rsid w:val="00B22BB2"/>
    <w:rsid w:val="00B22BC1"/>
    <w:rsid w:val="00B22C9E"/>
    <w:rsid w:val="00B22E39"/>
    <w:rsid w:val="00B22F65"/>
    <w:rsid w:val="00B22F72"/>
    <w:rsid w:val="00B22FE7"/>
    <w:rsid w:val="00B231EB"/>
    <w:rsid w:val="00B23223"/>
    <w:rsid w:val="00B2322C"/>
    <w:rsid w:val="00B23350"/>
    <w:rsid w:val="00B23423"/>
    <w:rsid w:val="00B23455"/>
    <w:rsid w:val="00B23484"/>
    <w:rsid w:val="00B2355E"/>
    <w:rsid w:val="00B236FB"/>
    <w:rsid w:val="00B23701"/>
    <w:rsid w:val="00B2384E"/>
    <w:rsid w:val="00B23B2C"/>
    <w:rsid w:val="00B23E3F"/>
    <w:rsid w:val="00B2401E"/>
    <w:rsid w:val="00B24093"/>
    <w:rsid w:val="00B240C4"/>
    <w:rsid w:val="00B24216"/>
    <w:rsid w:val="00B242D1"/>
    <w:rsid w:val="00B24380"/>
    <w:rsid w:val="00B243B7"/>
    <w:rsid w:val="00B243E9"/>
    <w:rsid w:val="00B24536"/>
    <w:rsid w:val="00B2464C"/>
    <w:rsid w:val="00B24669"/>
    <w:rsid w:val="00B246E2"/>
    <w:rsid w:val="00B24711"/>
    <w:rsid w:val="00B24779"/>
    <w:rsid w:val="00B24A80"/>
    <w:rsid w:val="00B24B04"/>
    <w:rsid w:val="00B24B9A"/>
    <w:rsid w:val="00B24D34"/>
    <w:rsid w:val="00B24EA4"/>
    <w:rsid w:val="00B24EB4"/>
    <w:rsid w:val="00B24EF9"/>
    <w:rsid w:val="00B24F44"/>
    <w:rsid w:val="00B24F56"/>
    <w:rsid w:val="00B25096"/>
    <w:rsid w:val="00B25235"/>
    <w:rsid w:val="00B252BB"/>
    <w:rsid w:val="00B25404"/>
    <w:rsid w:val="00B25419"/>
    <w:rsid w:val="00B255CD"/>
    <w:rsid w:val="00B255F5"/>
    <w:rsid w:val="00B257B1"/>
    <w:rsid w:val="00B257B2"/>
    <w:rsid w:val="00B2581E"/>
    <w:rsid w:val="00B25830"/>
    <w:rsid w:val="00B25853"/>
    <w:rsid w:val="00B258AE"/>
    <w:rsid w:val="00B258E7"/>
    <w:rsid w:val="00B258F2"/>
    <w:rsid w:val="00B25910"/>
    <w:rsid w:val="00B2596B"/>
    <w:rsid w:val="00B25BA0"/>
    <w:rsid w:val="00B25BCF"/>
    <w:rsid w:val="00B25C45"/>
    <w:rsid w:val="00B25DB1"/>
    <w:rsid w:val="00B25E22"/>
    <w:rsid w:val="00B25FDA"/>
    <w:rsid w:val="00B26051"/>
    <w:rsid w:val="00B26091"/>
    <w:rsid w:val="00B260D2"/>
    <w:rsid w:val="00B260E5"/>
    <w:rsid w:val="00B26106"/>
    <w:rsid w:val="00B262CB"/>
    <w:rsid w:val="00B264AA"/>
    <w:rsid w:val="00B26627"/>
    <w:rsid w:val="00B267AC"/>
    <w:rsid w:val="00B26912"/>
    <w:rsid w:val="00B26974"/>
    <w:rsid w:val="00B26A3D"/>
    <w:rsid w:val="00B26CCA"/>
    <w:rsid w:val="00B26D4E"/>
    <w:rsid w:val="00B26DE1"/>
    <w:rsid w:val="00B27069"/>
    <w:rsid w:val="00B2718A"/>
    <w:rsid w:val="00B2757B"/>
    <w:rsid w:val="00B2763B"/>
    <w:rsid w:val="00B277C4"/>
    <w:rsid w:val="00B27806"/>
    <w:rsid w:val="00B2783B"/>
    <w:rsid w:val="00B27854"/>
    <w:rsid w:val="00B27C59"/>
    <w:rsid w:val="00B27E4D"/>
    <w:rsid w:val="00B27ECA"/>
    <w:rsid w:val="00B27F5C"/>
    <w:rsid w:val="00B27FAA"/>
    <w:rsid w:val="00B27FB2"/>
    <w:rsid w:val="00B300F2"/>
    <w:rsid w:val="00B30144"/>
    <w:rsid w:val="00B301AE"/>
    <w:rsid w:val="00B301CB"/>
    <w:rsid w:val="00B3034B"/>
    <w:rsid w:val="00B30361"/>
    <w:rsid w:val="00B30488"/>
    <w:rsid w:val="00B30723"/>
    <w:rsid w:val="00B307ED"/>
    <w:rsid w:val="00B3089D"/>
    <w:rsid w:val="00B3093B"/>
    <w:rsid w:val="00B309AF"/>
    <w:rsid w:val="00B309F2"/>
    <w:rsid w:val="00B30C82"/>
    <w:rsid w:val="00B30D8C"/>
    <w:rsid w:val="00B30DB3"/>
    <w:rsid w:val="00B30FB0"/>
    <w:rsid w:val="00B310EC"/>
    <w:rsid w:val="00B310FC"/>
    <w:rsid w:val="00B3113C"/>
    <w:rsid w:val="00B315FF"/>
    <w:rsid w:val="00B3160A"/>
    <w:rsid w:val="00B3180F"/>
    <w:rsid w:val="00B318A0"/>
    <w:rsid w:val="00B31A68"/>
    <w:rsid w:val="00B31C77"/>
    <w:rsid w:val="00B31DD9"/>
    <w:rsid w:val="00B31E7A"/>
    <w:rsid w:val="00B31F7F"/>
    <w:rsid w:val="00B32048"/>
    <w:rsid w:val="00B3212F"/>
    <w:rsid w:val="00B323A6"/>
    <w:rsid w:val="00B323BC"/>
    <w:rsid w:val="00B32538"/>
    <w:rsid w:val="00B32749"/>
    <w:rsid w:val="00B32754"/>
    <w:rsid w:val="00B327A8"/>
    <w:rsid w:val="00B327BA"/>
    <w:rsid w:val="00B3289D"/>
    <w:rsid w:val="00B328FB"/>
    <w:rsid w:val="00B329D8"/>
    <w:rsid w:val="00B32AF9"/>
    <w:rsid w:val="00B32D67"/>
    <w:rsid w:val="00B32E85"/>
    <w:rsid w:val="00B32F4D"/>
    <w:rsid w:val="00B33030"/>
    <w:rsid w:val="00B33291"/>
    <w:rsid w:val="00B332B1"/>
    <w:rsid w:val="00B33374"/>
    <w:rsid w:val="00B3348E"/>
    <w:rsid w:val="00B334A9"/>
    <w:rsid w:val="00B335B0"/>
    <w:rsid w:val="00B337F6"/>
    <w:rsid w:val="00B3381E"/>
    <w:rsid w:val="00B338B7"/>
    <w:rsid w:val="00B33965"/>
    <w:rsid w:val="00B33A06"/>
    <w:rsid w:val="00B33A31"/>
    <w:rsid w:val="00B33A72"/>
    <w:rsid w:val="00B33AE5"/>
    <w:rsid w:val="00B33AFE"/>
    <w:rsid w:val="00B33B28"/>
    <w:rsid w:val="00B33BD6"/>
    <w:rsid w:val="00B33BF4"/>
    <w:rsid w:val="00B33C07"/>
    <w:rsid w:val="00B33C44"/>
    <w:rsid w:val="00B33DDC"/>
    <w:rsid w:val="00B33DFC"/>
    <w:rsid w:val="00B33F07"/>
    <w:rsid w:val="00B33F41"/>
    <w:rsid w:val="00B341A0"/>
    <w:rsid w:val="00B341CE"/>
    <w:rsid w:val="00B34303"/>
    <w:rsid w:val="00B343FF"/>
    <w:rsid w:val="00B34469"/>
    <w:rsid w:val="00B34576"/>
    <w:rsid w:val="00B34738"/>
    <w:rsid w:val="00B3494F"/>
    <w:rsid w:val="00B34AA6"/>
    <w:rsid w:val="00B34AE4"/>
    <w:rsid w:val="00B34AFE"/>
    <w:rsid w:val="00B34B0E"/>
    <w:rsid w:val="00B34CE6"/>
    <w:rsid w:val="00B34D27"/>
    <w:rsid w:val="00B34DE9"/>
    <w:rsid w:val="00B34E92"/>
    <w:rsid w:val="00B34F87"/>
    <w:rsid w:val="00B3503B"/>
    <w:rsid w:val="00B350BB"/>
    <w:rsid w:val="00B350E0"/>
    <w:rsid w:val="00B3519D"/>
    <w:rsid w:val="00B351C7"/>
    <w:rsid w:val="00B35377"/>
    <w:rsid w:val="00B35604"/>
    <w:rsid w:val="00B35781"/>
    <w:rsid w:val="00B35885"/>
    <w:rsid w:val="00B35893"/>
    <w:rsid w:val="00B359C8"/>
    <w:rsid w:val="00B35C16"/>
    <w:rsid w:val="00B35C1E"/>
    <w:rsid w:val="00B35C8B"/>
    <w:rsid w:val="00B35D06"/>
    <w:rsid w:val="00B35DDE"/>
    <w:rsid w:val="00B35F17"/>
    <w:rsid w:val="00B35F2F"/>
    <w:rsid w:val="00B35F88"/>
    <w:rsid w:val="00B3603B"/>
    <w:rsid w:val="00B36043"/>
    <w:rsid w:val="00B36058"/>
    <w:rsid w:val="00B36144"/>
    <w:rsid w:val="00B361A6"/>
    <w:rsid w:val="00B36402"/>
    <w:rsid w:val="00B36486"/>
    <w:rsid w:val="00B36621"/>
    <w:rsid w:val="00B36707"/>
    <w:rsid w:val="00B36746"/>
    <w:rsid w:val="00B36756"/>
    <w:rsid w:val="00B3682E"/>
    <w:rsid w:val="00B36894"/>
    <w:rsid w:val="00B36AA8"/>
    <w:rsid w:val="00B36B0A"/>
    <w:rsid w:val="00B36DF9"/>
    <w:rsid w:val="00B36E7B"/>
    <w:rsid w:val="00B36EDD"/>
    <w:rsid w:val="00B36FC9"/>
    <w:rsid w:val="00B370A5"/>
    <w:rsid w:val="00B37101"/>
    <w:rsid w:val="00B3715C"/>
    <w:rsid w:val="00B3719E"/>
    <w:rsid w:val="00B37286"/>
    <w:rsid w:val="00B37375"/>
    <w:rsid w:val="00B374DB"/>
    <w:rsid w:val="00B37518"/>
    <w:rsid w:val="00B37527"/>
    <w:rsid w:val="00B37571"/>
    <w:rsid w:val="00B375C0"/>
    <w:rsid w:val="00B375FB"/>
    <w:rsid w:val="00B377C3"/>
    <w:rsid w:val="00B378BC"/>
    <w:rsid w:val="00B3799B"/>
    <w:rsid w:val="00B37B2A"/>
    <w:rsid w:val="00B37B60"/>
    <w:rsid w:val="00B37B65"/>
    <w:rsid w:val="00B37C89"/>
    <w:rsid w:val="00B37F29"/>
    <w:rsid w:val="00B37FA2"/>
    <w:rsid w:val="00B40084"/>
    <w:rsid w:val="00B402B4"/>
    <w:rsid w:val="00B40548"/>
    <w:rsid w:val="00B40686"/>
    <w:rsid w:val="00B40896"/>
    <w:rsid w:val="00B4097D"/>
    <w:rsid w:val="00B40A0C"/>
    <w:rsid w:val="00B40A58"/>
    <w:rsid w:val="00B40A61"/>
    <w:rsid w:val="00B40A86"/>
    <w:rsid w:val="00B40AF2"/>
    <w:rsid w:val="00B40C70"/>
    <w:rsid w:val="00B40CF1"/>
    <w:rsid w:val="00B40D0F"/>
    <w:rsid w:val="00B40D35"/>
    <w:rsid w:val="00B40D77"/>
    <w:rsid w:val="00B40D9F"/>
    <w:rsid w:val="00B40E84"/>
    <w:rsid w:val="00B40F3C"/>
    <w:rsid w:val="00B40FB7"/>
    <w:rsid w:val="00B41129"/>
    <w:rsid w:val="00B41381"/>
    <w:rsid w:val="00B413EC"/>
    <w:rsid w:val="00B4141C"/>
    <w:rsid w:val="00B4148C"/>
    <w:rsid w:val="00B416F7"/>
    <w:rsid w:val="00B416FC"/>
    <w:rsid w:val="00B4178A"/>
    <w:rsid w:val="00B4179F"/>
    <w:rsid w:val="00B41885"/>
    <w:rsid w:val="00B419B3"/>
    <w:rsid w:val="00B41AEE"/>
    <w:rsid w:val="00B41B69"/>
    <w:rsid w:val="00B41BB6"/>
    <w:rsid w:val="00B41C1C"/>
    <w:rsid w:val="00B41C2D"/>
    <w:rsid w:val="00B41C5A"/>
    <w:rsid w:val="00B41D82"/>
    <w:rsid w:val="00B41DE6"/>
    <w:rsid w:val="00B41F0B"/>
    <w:rsid w:val="00B41F30"/>
    <w:rsid w:val="00B41F34"/>
    <w:rsid w:val="00B42016"/>
    <w:rsid w:val="00B4203D"/>
    <w:rsid w:val="00B420F5"/>
    <w:rsid w:val="00B421C5"/>
    <w:rsid w:val="00B42362"/>
    <w:rsid w:val="00B425EE"/>
    <w:rsid w:val="00B42628"/>
    <w:rsid w:val="00B42713"/>
    <w:rsid w:val="00B42829"/>
    <w:rsid w:val="00B429EB"/>
    <w:rsid w:val="00B42C6F"/>
    <w:rsid w:val="00B42CDB"/>
    <w:rsid w:val="00B42D04"/>
    <w:rsid w:val="00B42D8C"/>
    <w:rsid w:val="00B42DE8"/>
    <w:rsid w:val="00B42DF6"/>
    <w:rsid w:val="00B42FE8"/>
    <w:rsid w:val="00B4303E"/>
    <w:rsid w:val="00B43066"/>
    <w:rsid w:val="00B430E2"/>
    <w:rsid w:val="00B431ED"/>
    <w:rsid w:val="00B4322A"/>
    <w:rsid w:val="00B43260"/>
    <w:rsid w:val="00B43345"/>
    <w:rsid w:val="00B43429"/>
    <w:rsid w:val="00B43485"/>
    <w:rsid w:val="00B437A0"/>
    <w:rsid w:val="00B4389F"/>
    <w:rsid w:val="00B43B00"/>
    <w:rsid w:val="00B43B7F"/>
    <w:rsid w:val="00B43BE9"/>
    <w:rsid w:val="00B43C9A"/>
    <w:rsid w:val="00B43CED"/>
    <w:rsid w:val="00B43DAC"/>
    <w:rsid w:val="00B43F6F"/>
    <w:rsid w:val="00B43FB9"/>
    <w:rsid w:val="00B44016"/>
    <w:rsid w:val="00B44059"/>
    <w:rsid w:val="00B4421B"/>
    <w:rsid w:val="00B44321"/>
    <w:rsid w:val="00B44472"/>
    <w:rsid w:val="00B446C4"/>
    <w:rsid w:val="00B4490D"/>
    <w:rsid w:val="00B44927"/>
    <w:rsid w:val="00B44AD4"/>
    <w:rsid w:val="00B44B02"/>
    <w:rsid w:val="00B44B2F"/>
    <w:rsid w:val="00B44C00"/>
    <w:rsid w:val="00B44C11"/>
    <w:rsid w:val="00B44DBD"/>
    <w:rsid w:val="00B44DBE"/>
    <w:rsid w:val="00B44E96"/>
    <w:rsid w:val="00B44F31"/>
    <w:rsid w:val="00B44F89"/>
    <w:rsid w:val="00B45135"/>
    <w:rsid w:val="00B4514D"/>
    <w:rsid w:val="00B4523E"/>
    <w:rsid w:val="00B45384"/>
    <w:rsid w:val="00B4562E"/>
    <w:rsid w:val="00B459DF"/>
    <w:rsid w:val="00B45B81"/>
    <w:rsid w:val="00B45B86"/>
    <w:rsid w:val="00B45CE3"/>
    <w:rsid w:val="00B45E92"/>
    <w:rsid w:val="00B45EE8"/>
    <w:rsid w:val="00B45F29"/>
    <w:rsid w:val="00B45FB4"/>
    <w:rsid w:val="00B46125"/>
    <w:rsid w:val="00B4617E"/>
    <w:rsid w:val="00B461D5"/>
    <w:rsid w:val="00B46235"/>
    <w:rsid w:val="00B46385"/>
    <w:rsid w:val="00B463AF"/>
    <w:rsid w:val="00B463F4"/>
    <w:rsid w:val="00B4644F"/>
    <w:rsid w:val="00B46598"/>
    <w:rsid w:val="00B465E3"/>
    <w:rsid w:val="00B46679"/>
    <w:rsid w:val="00B466A8"/>
    <w:rsid w:val="00B46736"/>
    <w:rsid w:val="00B467CC"/>
    <w:rsid w:val="00B46879"/>
    <w:rsid w:val="00B469D0"/>
    <w:rsid w:val="00B46A99"/>
    <w:rsid w:val="00B46AD3"/>
    <w:rsid w:val="00B46B59"/>
    <w:rsid w:val="00B46B6D"/>
    <w:rsid w:val="00B46C19"/>
    <w:rsid w:val="00B46C5A"/>
    <w:rsid w:val="00B46C94"/>
    <w:rsid w:val="00B46D52"/>
    <w:rsid w:val="00B46E62"/>
    <w:rsid w:val="00B46E80"/>
    <w:rsid w:val="00B4706E"/>
    <w:rsid w:val="00B47276"/>
    <w:rsid w:val="00B47304"/>
    <w:rsid w:val="00B473C8"/>
    <w:rsid w:val="00B4740E"/>
    <w:rsid w:val="00B474E8"/>
    <w:rsid w:val="00B47567"/>
    <w:rsid w:val="00B4758D"/>
    <w:rsid w:val="00B4761A"/>
    <w:rsid w:val="00B476A4"/>
    <w:rsid w:val="00B4779E"/>
    <w:rsid w:val="00B477F7"/>
    <w:rsid w:val="00B479A8"/>
    <w:rsid w:val="00B47A36"/>
    <w:rsid w:val="00B47A94"/>
    <w:rsid w:val="00B47AA2"/>
    <w:rsid w:val="00B47AD1"/>
    <w:rsid w:val="00B47E3B"/>
    <w:rsid w:val="00B47F2F"/>
    <w:rsid w:val="00B50110"/>
    <w:rsid w:val="00B501B0"/>
    <w:rsid w:val="00B501FB"/>
    <w:rsid w:val="00B50588"/>
    <w:rsid w:val="00B5080B"/>
    <w:rsid w:val="00B509CC"/>
    <w:rsid w:val="00B50C45"/>
    <w:rsid w:val="00B50CCB"/>
    <w:rsid w:val="00B50D1E"/>
    <w:rsid w:val="00B50DB7"/>
    <w:rsid w:val="00B50DED"/>
    <w:rsid w:val="00B50EC1"/>
    <w:rsid w:val="00B50EDA"/>
    <w:rsid w:val="00B51083"/>
    <w:rsid w:val="00B511FF"/>
    <w:rsid w:val="00B5126C"/>
    <w:rsid w:val="00B51385"/>
    <w:rsid w:val="00B51394"/>
    <w:rsid w:val="00B515A2"/>
    <w:rsid w:val="00B51631"/>
    <w:rsid w:val="00B51959"/>
    <w:rsid w:val="00B51A25"/>
    <w:rsid w:val="00B51A9C"/>
    <w:rsid w:val="00B51BEE"/>
    <w:rsid w:val="00B51DB5"/>
    <w:rsid w:val="00B51E35"/>
    <w:rsid w:val="00B51F0B"/>
    <w:rsid w:val="00B51F26"/>
    <w:rsid w:val="00B51F28"/>
    <w:rsid w:val="00B51F77"/>
    <w:rsid w:val="00B51FD9"/>
    <w:rsid w:val="00B51FFB"/>
    <w:rsid w:val="00B520D3"/>
    <w:rsid w:val="00B5229A"/>
    <w:rsid w:val="00B525E3"/>
    <w:rsid w:val="00B52605"/>
    <w:rsid w:val="00B52907"/>
    <w:rsid w:val="00B52AEA"/>
    <w:rsid w:val="00B52AFB"/>
    <w:rsid w:val="00B52B62"/>
    <w:rsid w:val="00B52C3C"/>
    <w:rsid w:val="00B52D9F"/>
    <w:rsid w:val="00B52FAF"/>
    <w:rsid w:val="00B5338E"/>
    <w:rsid w:val="00B533EC"/>
    <w:rsid w:val="00B53492"/>
    <w:rsid w:val="00B535EE"/>
    <w:rsid w:val="00B5363B"/>
    <w:rsid w:val="00B53676"/>
    <w:rsid w:val="00B537C0"/>
    <w:rsid w:val="00B53911"/>
    <w:rsid w:val="00B53B28"/>
    <w:rsid w:val="00B53B5B"/>
    <w:rsid w:val="00B53CC6"/>
    <w:rsid w:val="00B53D5E"/>
    <w:rsid w:val="00B53EF0"/>
    <w:rsid w:val="00B53F5A"/>
    <w:rsid w:val="00B53FB3"/>
    <w:rsid w:val="00B54024"/>
    <w:rsid w:val="00B5405A"/>
    <w:rsid w:val="00B540B4"/>
    <w:rsid w:val="00B5420A"/>
    <w:rsid w:val="00B5430E"/>
    <w:rsid w:val="00B545A5"/>
    <w:rsid w:val="00B54783"/>
    <w:rsid w:val="00B547D5"/>
    <w:rsid w:val="00B54E84"/>
    <w:rsid w:val="00B54EF0"/>
    <w:rsid w:val="00B54F33"/>
    <w:rsid w:val="00B54F5E"/>
    <w:rsid w:val="00B550B0"/>
    <w:rsid w:val="00B550CD"/>
    <w:rsid w:val="00B550F2"/>
    <w:rsid w:val="00B55271"/>
    <w:rsid w:val="00B554A1"/>
    <w:rsid w:val="00B55696"/>
    <w:rsid w:val="00B55755"/>
    <w:rsid w:val="00B55780"/>
    <w:rsid w:val="00B5580A"/>
    <w:rsid w:val="00B5588D"/>
    <w:rsid w:val="00B559F3"/>
    <w:rsid w:val="00B55BD8"/>
    <w:rsid w:val="00B55C07"/>
    <w:rsid w:val="00B55C34"/>
    <w:rsid w:val="00B55E01"/>
    <w:rsid w:val="00B55EB7"/>
    <w:rsid w:val="00B55F2A"/>
    <w:rsid w:val="00B560D3"/>
    <w:rsid w:val="00B56124"/>
    <w:rsid w:val="00B5614B"/>
    <w:rsid w:val="00B56374"/>
    <w:rsid w:val="00B564A5"/>
    <w:rsid w:val="00B5651C"/>
    <w:rsid w:val="00B565DE"/>
    <w:rsid w:val="00B565DF"/>
    <w:rsid w:val="00B56736"/>
    <w:rsid w:val="00B56743"/>
    <w:rsid w:val="00B5676F"/>
    <w:rsid w:val="00B56817"/>
    <w:rsid w:val="00B569E5"/>
    <w:rsid w:val="00B569EA"/>
    <w:rsid w:val="00B56B47"/>
    <w:rsid w:val="00B56C3A"/>
    <w:rsid w:val="00B56CB4"/>
    <w:rsid w:val="00B56D0D"/>
    <w:rsid w:val="00B56E89"/>
    <w:rsid w:val="00B56F8D"/>
    <w:rsid w:val="00B57054"/>
    <w:rsid w:val="00B57188"/>
    <w:rsid w:val="00B572E9"/>
    <w:rsid w:val="00B5730C"/>
    <w:rsid w:val="00B5731F"/>
    <w:rsid w:val="00B57404"/>
    <w:rsid w:val="00B574F9"/>
    <w:rsid w:val="00B57540"/>
    <w:rsid w:val="00B57561"/>
    <w:rsid w:val="00B57715"/>
    <w:rsid w:val="00B57806"/>
    <w:rsid w:val="00B57969"/>
    <w:rsid w:val="00B57A2D"/>
    <w:rsid w:val="00B57BCF"/>
    <w:rsid w:val="00B57FFB"/>
    <w:rsid w:val="00B60048"/>
    <w:rsid w:val="00B60151"/>
    <w:rsid w:val="00B60163"/>
    <w:rsid w:val="00B601FF"/>
    <w:rsid w:val="00B6024E"/>
    <w:rsid w:val="00B6029D"/>
    <w:rsid w:val="00B602FF"/>
    <w:rsid w:val="00B6036F"/>
    <w:rsid w:val="00B6049B"/>
    <w:rsid w:val="00B604EB"/>
    <w:rsid w:val="00B60697"/>
    <w:rsid w:val="00B608FC"/>
    <w:rsid w:val="00B60A53"/>
    <w:rsid w:val="00B60B46"/>
    <w:rsid w:val="00B60CC5"/>
    <w:rsid w:val="00B60CF4"/>
    <w:rsid w:val="00B60D4D"/>
    <w:rsid w:val="00B6103F"/>
    <w:rsid w:val="00B61281"/>
    <w:rsid w:val="00B614F7"/>
    <w:rsid w:val="00B61561"/>
    <w:rsid w:val="00B61586"/>
    <w:rsid w:val="00B616F8"/>
    <w:rsid w:val="00B6181A"/>
    <w:rsid w:val="00B6197D"/>
    <w:rsid w:val="00B619D7"/>
    <w:rsid w:val="00B61A7A"/>
    <w:rsid w:val="00B61BF9"/>
    <w:rsid w:val="00B61CFC"/>
    <w:rsid w:val="00B61D6F"/>
    <w:rsid w:val="00B61DE1"/>
    <w:rsid w:val="00B61E7E"/>
    <w:rsid w:val="00B61F84"/>
    <w:rsid w:val="00B620F6"/>
    <w:rsid w:val="00B62124"/>
    <w:rsid w:val="00B622AE"/>
    <w:rsid w:val="00B62569"/>
    <w:rsid w:val="00B62686"/>
    <w:rsid w:val="00B62699"/>
    <w:rsid w:val="00B626EF"/>
    <w:rsid w:val="00B62742"/>
    <w:rsid w:val="00B627F5"/>
    <w:rsid w:val="00B62896"/>
    <w:rsid w:val="00B628BD"/>
    <w:rsid w:val="00B628CA"/>
    <w:rsid w:val="00B6290B"/>
    <w:rsid w:val="00B62985"/>
    <w:rsid w:val="00B62A41"/>
    <w:rsid w:val="00B62C0E"/>
    <w:rsid w:val="00B62D67"/>
    <w:rsid w:val="00B62EEA"/>
    <w:rsid w:val="00B6303E"/>
    <w:rsid w:val="00B630E7"/>
    <w:rsid w:val="00B6344C"/>
    <w:rsid w:val="00B63660"/>
    <w:rsid w:val="00B6369E"/>
    <w:rsid w:val="00B636C5"/>
    <w:rsid w:val="00B636F0"/>
    <w:rsid w:val="00B6370E"/>
    <w:rsid w:val="00B63759"/>
    <w:rsid w:val="00B6377D"/>
    <w:rsid w:val="00B637B3"/>
    <w:rsid w:val="00B638EE"/>
    <w:rsid w:val="00B639DD"/>
    <w:rsid w:val="00B639FB"/>
    <w:rsid w:val="00B63A83"/>
    <w:rsid w:val="00B63AAA"/>
    <w:rsid w:val="00B63BF8"/>
    <w:rsid w:val="00B63C87"/>
    <w:rsid w:val="00B63CE2"/>
    <w:rsid w:val="00B63E0F"/>
    <w:rsid w:val="00B63E43"/>
    <w:rsid w:val="00B63FD7"/>
    <w:rsid w:val="00B64078"/>
    <w:rsid w:val="00B64235"/>
    <w:rsid w:val="00B64242"/>
    <w:rsid w:val="00B6463A"/>
    <w:rsid w:val="00B64A32"/>
    <w:rsid w:val="00B64AB1"/>
    <w:rsid w:val="00B64B91"/>
    <w:rsid w:val="00B64DC0"/>
    <w:rsid w:val="00B64E66"/>
    <w:rsid w:val="00B64E7D"/>
    <w:rsid w:val="00B64F26"/>
    <w:rsid w:val="00B64FDC"/>
    <w:rsid w:val="00B65103"/>
    <w:rsid w:val="00B651BF"/>
    <w:rsid w:val="00B65291"/>
    <w:rsid w:val="00B652EF"/>
    <w:rsid w:val="00B653FA"/>
    <w:rsid w:val="00B6546B"/>
    <w:rsid w:val="00B6553E"/>
    <w:rsid w:val="00B65617"/>
    <w:rsid w:val="00B6591C"/>
    <w:rsid w:val="00B6596F"/>
    <w:rsid w:val="00B65A1E"/>
    <w:rsid w:val="00B65A78"/>
    <w:rsid w:val="00B65A99"/>
    <w:rsid w:val="00B65BD9"/>
    <w:rsid w:val="00B65CDC"/>
    <w:rsid w:val="00B65F6C"/>
    <w:rsid w:val="00B65FD0"/>
    <w:rsid w:val="00B66009"/>
    <w:rsid w:val="00B6600A"/>
    <w:rsid w:val="00B6628C"/>
    <w:rsid w:val="00B663AC"/>
    <w:rsid w:val="00B663DD"/>
    <w:rsid w:val="00B664DB"/>
    <w:rsid w:val="00B6659F"/>
    <w:rsid w:val="00B665C5"/>
    <w:rsid w:val="00B66692"/>
    <w:rsid w:val="00B6669D"/>
    <w:rsid w:val="00B66736"/>
    <w:rsid w:val="00B6674C"/>
    <w:rsid w:val="00B66895"/>
    <w:rsid w:val="00B66903"/>
    <w:rsid w:val="00B669EF"/>
    <w:rsid w:val="00B669FA"/>
    <w:rsid w:val="00B66BDF"/>
    <w:rsid w:val="00B66C28"/>
    <w:rsid w:val="00B66C3A"/>
    <w:rsid w:val="00B66CE5"/>
    <w:rsid w:val="00B66CEE"/>
    <w:rsid w:val="00B66D37"/>
    <w:rsid w:val="00B66DCB"/>
    <w:rsid w:val="00B670C6"/>
    <w:rsid w:val="00B6714A"/>
    <w:rsid w:val="00B671B5"/>
    <w:rsid w:val="00B674D7"/>
    <w:rsid w:val="00B67515"/>
    <w:rsid w:val="00B67749"/>
    <w:rsid w:val="00B678DC"/>
    <w:rsid w:val="00B67982"/>
    <w:rsid w:val="00B67A72"/>
    <w:rsid w:val="00B67A82"/>
    <w:rsid w:val="00B67ABE"/>
    <w:rsid w:val="00B67B90"/>
    <w:rsid w:val="00B67BB7"/>
    <w:rsid w:val="00B67C84"/>
    <w:rsid w:val="00B67ED5"/>
    <w:rsid w:val="00B67EE8"/>
    <w:rsid w:val="00B67F94"/>
    <w:rsid w:val="00B67F96"/>
    <w:rsid w:val="00B67FDD"/>
    <w:rsid w:val="00B7004E"/>
    <w:rsid w:val="00B70168"/>
    <w:rsid w:val="00B70289"/>
    <w:rsid w:val="00B70306"/>
    <w:rsid w:val="00B70322"/>
    <w:rsid w:val="00B7057C"/>
    <w:rsid w:val="00B705AC"/>
    <w:rsid w:val="00B7061F"/>
    <w:rsid w:val="00B70718"/>
    <w:rsid w:val="00B707C7"/>
    <w:rsid w:val="00B7082C"/>
    <w:rsid w:val="00B708AE"/>
    <w:rsid w:val="00B708CC"/>
    <w:rsid w:val="00B7094E"/>
    <w:rsid w:val="00B709B5"/>
    <w:rsid w:val="00B709F0"/>
    <w:rsid w:val="00B70B23"/>
    <w:rsid w:val="00B70B75"/>
    <w:rsid w:val="00B70E2F"/>
    <w:rsid w:val="00B70E62"/>
    <w:rsid w:val="00B7110D"/>
    <w:rsid w:val="00B7132E"/>
    <w:rsid w:val="00B71385"/>
    <w:rsid w:val="00B71466"/>
    <w:rsid w:val="00B7156B"/>
    <w:rsid w:val="00B7166E"/>
    <w:rsid w:val="00B7177C"/>
    <w:rsid w:val="00B717E2"/>
    <w:rsid w:val="00B71878"/>
    <w:rsid w:val="00B7192E"/>
    <w:rsid w:val="00B7198F"/>
    <w:rsid w:val="00B71A15"/>
    <w:rsid w:val="00B71AFE"/>
    <w:rsid w:val="00B71BC8"/>
    <w:rsid w:val="00B71BE1"/>
    <w:rsid w:val="00B71CE9"/>
    <w:rsid w:val="00B71E4A"/>
    <w:rsid w:val="00B71EDF"/>
    <w:rsid w:val="00B71F50"/>
    <w:rsid w:val="00B71FCD"/>
    <w:rsid w:val="00B72093"/>
    <w:rsid w:val="00B720C1"/>
    <w:rsid w:val="00B7214F"/>
    <w:rsid w:val="00B722A7"/>
    <w:rsid w:val="00B722A9"/>
    <w:rsid w:val="00B722B1"/>
    <w:rsid w:val="00B722DF"/>
    <w:rsid w:val="00B722E2"/>
    <w:rsid w:val="00B72370"/>
    <w:rsid w:val="00B72574"/>
    <w:rsid w:val="00B7272B"/>
    <w:rsid w:val="00B72742"/>
    <w:rsid w:val="00B72795"/>
    <w:rsid w:val="00B727D3"/>
    <w:rsid w:val="00B72804"/>
    <w:rsid w:val="00B728DF"/>
    <w:rsid w:val="00B729DD"/>
    <w:rsid w:val="00B729EC"/>
    <w:rsid w:val="00B72CB9"/>
    <w:rsid w:val="00B72D6D"/>
    <w:rsid w:val="00B72D6F"/>
    <w:rsid w:val="00B72DC0"/>
    <w:rsid w:val="00B72E5C"/>
    <w:rsid w:val="00B72ED5"/>
    <w:rsid w:val="00B72EE4"/>
    <w:rsid w:val="00B72F54"/>
    <w:rsid w:val="00B730F5"/>
    <w:rsid w:val="00B73174"/>
    <w:rsid w:val="00B73310"/>
    <w:rsid w:val="00B7334A"/>
    <w:rsid w:val="00B733A0"/>
    <w:rsid w:val="00B734CE"/>
    <w:rsid w:val="00B73541"/>
    <w:rsid w:val="00B7356D"/>
    <w:rsid w:val="00B736BD"/>
    <w:rsid w:val="00B73844"/>
    <w:rsid w:val="00B7396D"/>
    <w:rsid w:val="00B73A2C"/>
    <w:rsid w:val="00B73B54"/>
    <w:rsid w:val="00B73C36"/>
    <w:rsid w:val="00B73C86"/>
    <w:rsid w:val="00B73C93"/>
    <w:rsid w:val="00B73E57"/>
    <w:rsid w:val="00B73FA9"/>
    <w:rsid w:val="00B740B6"/>
    <w:rsid w:val="00B7411C"/>
    <w:rsid w:val="00B74123"/>
    <w:rsid w:val="00B7415D"/>
    <w:rsid w:val="00B742DA"/>
    <w:rsid w:val="00B743E1"/>
    <w:rsid w:val="00B74487"/>
    <w:rsid w:val="00B744A8"/>
    <w:rsid w:val="00B744C9"/>
    <w:rsid w:val="00B74633"/>
    <w:rsid w:val="00B7464E"/>
    <w:rsid w:val="00B74689"/>
    <w:rsid w:val="00B7470C"/>
    <w:rsid w:val="00B748D2"/>
    <w:rsid w:val="00B748DA"/>
    <w:rsid w:val="00B74A06"/>
    <w:rsid w:val="00B74A90"/>
    <w:rsid w:val="00B74B01"/>
    <w:rsid w:val="00B74B89"/>
    <w:rsid w:val="00B74BD1"/>
    <w:rsid w:val="00B74BDA"/>
    <w:rsid w:val="00B74D62"/>
    <w:rsid w:val="00B74DBE"/>
    <w:rsid w:val="00B74E15"/>
    <w:rsid w:val="00B74EFE"/>
    <w:rsid w:val="00B74EFF"/>
    <w:rsid w:val="00B74F59"/>
    <w:rsid w:val="00B74FC4"/>
    <w:rsid w:val="00B7508B"/>
    <w:rsid w:val="00B75146"/>
    <w:rsid w:val="00B7524F"/>
    <w:rsid w:val="00B7544E"/>
    <w:rsid w:val="00B7549E"/>
    <w:rsid w:val="00B75569"/>
    <w:rsid w:val="00B75675"/>
    <w:rsid w:val="00B756AE"/>
    <w:rsid w:val="00B75733"/>
    <w:rsid w:val="00B7585F"/>
    <w:rsid w:val="00B758A0"/>
    <w:rsid w:val="00B758B1"/>
    <w:rsid w:val="00B759C2"/>
    <w:rsid w:val="00B75AA7"/>
    <w:rsid w:val="00B75AD3"/>
    <w:rsid w:val="00B75B23"/>
    <w:rsid w:val="00B75D13"/>
    <w:rsid w:val="00B75E49"/>
    <w:rsid w:val="00B75FD8"/>
    <w:rsid w:val="00B76135"/>
    <w:rsid w:val="00B761F8"/>
    <w:rsid w:val="00B76418"/>
    <w:rsid w:val="00B7648C"/>
    <w:rsid w:val="00B764B2"/>
    <w:rsid w:val="00B7657A"/>
    <w:rsid w:val="00B76852"/>
    <w:rsid w:val="00B76920"/>
    <w:rsid w:val="00B76A23"/>
    <w:rsid w:val="00B76A86"/>
    <w:rsid w:val="00B76B38"/>
    <w:rsid w:val="00B76B4C"/>
    <w:rsid w:val="00B76C94"/>
    <w:rsid w:val="00B76D04"/>
    <w:rsid w:val="00B76D17"/>
    <w:rsid w:val="00B76D68"/>
    <w:rsid w:val="00B76DBF"/>
    <w:rsid w:val="00B76E53"/>
    <w:rsid w:val="00B76E8F"/>
    <w:rsid w:val="00B77037"/>
    <w:rsid w:val="00B77073"/>
    <w:rsid w:val="00B77100"/>
    <w:rsid w:val="00B771CA"/>
    <w:rsid w:val="00B7724C"/>
    <w:rsid w:val="00B77519"/>
    <w:rsid w:val="00B77561"/>
    <w:rsid w:val="00B776D9"/>
    <w:rsid w:val="00B776F4"/>
    <w:rsid w:val="00B7774B"/>
    <w:rsid w:val="00B7791C"/>
    <w:rsid w:val="00B779F9"/>
    <w:rsid w:val="00B77AD8"/>
    <w:rsid w:val="00B77B18"/>
    <w:rsid w:val="00B77B5F"/>
    <w:rsid w:val="00B77C99"/>
    <w:rsid w:val="00B77CE0"/>
    <w:rsid w:val="00B77E58"/>
    <w:rsid w:val="00B77EB5"/>
    <w:rsid w:val="00B800DE"/>
    <w:rsid w:val="00B80194"/>
    <w:rsid w:val="00B801BD"/>
    <w:rsid w:val="00B80217"/>
    <w:rsid w:val="00B803FB"/>
    <w:rsid w:val="00B805AC"/>
    <w:rsid w:val="00B80601"/>
    <w:rsid w:val="00B8068F"/>
    <w:rsid w:val="00B806D2"/>
    <w:rsid w:val="00B807E5"/>
    <w:rsid w:val="00B808AB"/>
    <w:rsid w:val="00B808DC"/>
    <w:rsid w:val="00B8092F"/>
    <w:rsid w:val="00B80979"/>
    <w:rsid w:val="00B809C8"/>
    <w:rsid w:val="00B80A0C"/>
    <w:rsid w:val="00B80A88"/>
    <w:rsid w:val="00B80CAB"/>
    <w:rsid w:val="00B80D49"/>
    <w:rsid w:val="00B80D63"/>
    <w:rsid w:val="00B80DB4"/>
    <w:rsid w:val="00B80F6F"/>
    <w:rsid w:val="00B810CC"/>
    <w:rsid w:val="00B8113A"/>
    <w:rsid w:val="00B812E1"/>
    <w:rsid w:val="00B81338"/>
    <w:rsid w:val="00B81523"/>
    <w:rsid w:val="00B81552"/>
    <w:rsid w:val="00B8165B"/>
    <w:rsid w:val="00B816CD"/>
    <w:rsid w:val="00B816DA"/>
    <w:rsid w:val="00B81823"/>
    <w:rsid w:val="00B81A0A"/>
    <w:rsid w:val="00B81A3D"/>
    <w:rsid w:val="00B81BF2"/>
    <w:rsid w:val="00B81BF5"/>
    <w:rsid w:val="00B81C58"/>
    <w:rsid w:val="00B81C81"/>
    <w:rsid w:val="00B81CC6"/>
    <w:rsid w:val="00B81CFB"/>
    <w:rsid w:val="00B81D81"/>
    <w:rsid w:val="00B81E9E"/>
    <w:rsid w:val="00B81EB5"/>
    <w:rsid w:val="00B82009"/>
    <w:rsid w:val="00B82036"/>
    <w:rsid w:val="00B820A1"/>
    <w:rsid w:val="00B820F1"/>
    <w:rsid w:val="00B82128"/>
    <w:rsid w:val="00B82133"/>
    <w:rsid w:val="00B821D1"/>
    <w:rsid w:val="00B82368"/>
    <w:rsid w:val="00B82470"/>
    <w:rsid w:val="00B825D5"/>
    <w:rsid w:val="00B8264A"/>
    <w:rsid w:val="00B82728"/>
    <w:rsid w:val="00B82799"/>
    <w:rsid w:val="00B82850"/>
    <w:rsid w:val="00B8294F"/>
    <w:rsid w:val="00B82999"/>
    <w:rsid w:val="00B82AB8"/>
    <w:rsid w:val="00B82D2F"/>
    <w:rsid w:val="00B82E56"/>
    <w:rsid w:val="00B82E81"/>
    <w:rsid w:val="00B82F22"/>
    <w:rsid w:val="00B82FC0"/>
    <w:rsid w:val="00B83050"/>
    <w:rsid w:val="00B8312E"/>
    <w:rsid w:val="00B83180"/>
    <w:rsid w:val="00B83301"/>
    <w:rsid w:val="00B833D0"/>
    <w:rsid w:val="00B835A9"/>
    <w:rsid w:val="00B83620"/>
    <w:rsid w:val="00B8368B"/>
    <w:rsid w:val="00B836AE"/>
    <w:rsid w:val="00B836EA"/>
    <w:rsid w:val="00B838B0"/>
    <w:rsid w:val="00B838E6"/>
    <w:rsid w:val="00B83C76"/>
    <w:rsid w:val="00B83DE0"/>
    <w:rsid w:val="00B83FCD"/>
    <w:rsid w:val="00B83FEF"/>
    <w:rsid w:val="00B841B8"/>
    <w:rsid w:val="00B8424E"/>
    <w:rsid w:val="00B8429A"/>
    <w:rsid w:val="00B842A8"/>
    <w:rsid w:val="00B842F6"/>
    <w:rsid w:val="00B8433D"/>
    <w:rsid w:val="00B843AB"/>
    <w:rsid w:val="00B84401"/>
    <w:rsid w:val="00B844E2"/>
    <w:rsid w:val="00B845EF"/>
    <w:rsid w:val="00B846F5"/>
    <w:rsid w:val="00B84720"/>
    <w:rsid w:val="00B8475F"/>
    <w:rsid w:val="00B847AA"/>
    <w:rsid w:val="00B8481C"/>
    <w:rsid w:val="00B84834"/>
    <w:rsid w:val="00B8497A"/>
    <w:rsid w:val="00B84A48"/>
    <w:rsid w:val="00B84D3C"/>
    <w:rsid w:val="00B84EC6"/>
    <w:rsid w:val="00B84EE4"/>
    <w:rsid w:val="00B84F05"/>
    <w:rsid w:val="00B84F20"/>
    <w:rsid w:val="00B84F79"/>
    <w:rsid w:val="00B8502F"/>
    <w:rsid w:val="00B85149"/>
    <w:rsid w:val="00B8531F"/>
    <w:rsid w:val="00B855A6"/>
    <w:rsid w:val="00B855E1"/>
    <w:rsid w:val="00B8580D"/>
    <w:rsid w:val="00B858B6"/>
    <w:rsid w:val="00B859AA"/>
    <w:rsid w:val="00B859C4"/>
    <w:rsid w:val="00B85A21"/>
    <w:rsid w:val="00B85D38"/>
    <w:rsid w:val="00B85E11"/>
    <w:rsid w:val="00B85E2D"/>
    <w:rsid w:val="00B85E4F"/>
    <w:rsid w:val="00B85EC1"/>
    <w:rsid w:val="00B85FB6"/>
    <w:rsid w:val="00B86038"/>
    <w:rsid w:val="00B86107"/>
    <w:rsid w:val="00B8617A"/>
    <w:rsid w:val="00B86198"/>
    <w:rsid w:val="00B861BB"/>
    <w:rsid w:val="00B8633E"/>
    <w:rsid w:val="00B8636D"/>
    <w:rsid w:val="00B864A3"/>
    <w:rsid w:val="00B86641"/>
    <w:rsid w:val="00B8667F"/>
    <w:rsid w:val="00B8677D"/>
    <w:rsid w:val="00B86873"/>
    <w:rsid w:val="00B869CD"/>
    <w:rsid w:val="00B86A83"/>
    <w:rsid w:val="00B86E49"/>
    <w:rsid w:val="00B86EBC"/>
    <w:rsid w:val="00B86EDD"/>
    <w:rsid w:val="00B86F36"/>
    <w:rsid w:val="00B86F75"/>
    <w:rsid w:val="00B86FF3"/>
    <w:rsid w:val="00B86FF8"/>
    <w:rsid w:val="00B87024"/>
    <w:rsid w:val="00B87090"/>
    <w:rsid w:val="00B87220"/>
    <w:rsid w:val="00B87257"/>
    <w:rsid w:val="00B87436"/>
    <w:rsid w:val="00B87449"/>
    <w:rsid w:val="00B87475"/>
    <w:rsid w:val="00B87480"/>
    <w:rsid w:val="00B875EE"/>
    <w:rsid w:val="00B8765D"/>
    <w:rsid w:val="00B87718"/>
    <w:rsid w:val="00B87736"/>
    <w:rsid w:val="00B8777E"/>
    <w:rsid w:val="00B87835"/>
    <w:rsid w:val="00B878B7"/>
    <w:rsid w:val="00B87940"/>
    <w:rsid w:val="00B87AFB"/>
    <w:rsid w:val="00B87C20"/>
    <w:rsid w:val="00B87C2B"/>
    <w:rsid w:val="00B87C5F"/>
    <w:rsid w:val="00B87C93"/>
    <w:rsid w:val="00B87D74"/>
    <w:rsid w:val="00B87DBD"/>
    <w:rsid w:val="00B87DC7"/>
    <w:rsid w:val="00B87E38"/>
    <w:rsid w:val="00B87FF2"/>
    <w:rsid w:val="00B9003D"/>
    <w:rsid w:val="00B90171"/>
    <w:rsid w:val="00B90404"/>
    <w:rsid w:val="00B90628"/>
    <w:rsid w:val="00B9066F"/>
    <w:rsid w:val="00B90684"/>
    <w:rsid w:val="00B90706"/>
    <w:rsid w:val="00B907D7"/>
    <w:rsid w:val="00B90B5C"/>
    <w:rsid w:val="00B90B70"/>
    <w:rsid w:val="00B90B98"/>
    <w:rsid w:val="00B90C0B"/>
    <w:rsid w:val="00B90C78"/>
    <w:rsid w:val="00B90D2C"/>
    <w:rsid w:val="00B90EBA"/>
    <w:rsid w:val="00B9102A"/>
    <w:rsid w:val="00B91068"/>
    <w:rsid w:val="00B910A2"/>
    <w:rsid w:val="00B911BB"/>
    <w:rsid w:val="00B91398"/>
    <w:rsid w:val="00B91432"/>
    <w:rsid w:val="00B914B6"/>
    <w:rsid w:val="00B914B8"/>
    <w:rsid w:val="00B914C0"/>
    <w:rsid w:val="00B91533"/>
    <w:rsid w:val="00B91587"/>
    <w:rsid w:val="00B91746"/>
    <w:rsid w:val="00B91778"/>
    <w:rsid w:val="00B918D4"/>
    <w:rsid w:val="00B918EB"/>
    <w:rsid w:val="00B91A13"/>
    <w:rsid w:val="00B91AD0"/>
    <w:rsid w:val="00B91B0A"/>
    <w:rsid w:val="00B91B8B"/>
    <w:rsid w:val="00B91CA0"/>
    <w:rsid w:val="00B91CDF"/>
    <w:rsid w:val="00B91CF6"/>
    <w:rsid w:val="00B91D9F"/>
    <w:rsid w:val="00B91E21"/>
    <w:rsid w:val="00B91E6B"/>
    <w:rsid w:val="00B9203B"/>
    <w:rsid w:val="00B920A0"/>
    <w:rsid w:val="00B9230F"/>
    <w:rsid w:val="00B92397"/>
    <w:rsid w:val="00B926C5"/>
    <w:rsid w:val="00B928F9"/>
    <w:rsid w:val="00B929EB"/>
    <w:rsid w:val="00B929F1"/>
    <w:rsid w:val="00B92A17"/>
    <w:rsid w:val="00B92A48"/>
    <w:rsid w:val="00B92AA7"/>
    <w:rsid w:val="00B92BCA"/>
    <w:rsid w:val="00B92CC7"/>
    <w:rsid w:val="00B92D86"/>
    <w:rsid w:val="00B92F6D"/>
    <w:rsid w:val="00B931D6"/>
    <w:rsid w:val="00B9323A"/>
    <w:rsid w:val="00B933A3"/>
    <w:rsid w:val="00B934BC"/>
    <w:rsid w:val="00B934EC"/>
    <w:rsid w:val="00B9358F"/>
    <w:rsid w:val="00B93687"/>
    <w:rsid w:val="00B93726"/>
    <w:rsid w:val="00B9382D"/>
    <w:rsid w:val="00B93876"/>
    <w:rsid w:val="00B93A08"/>
    <w:rsid w:val="00B93A1A"/>
    <w:rsid w:val="00B93CE8"/>
    <w:rsid w:val="00B93D1D"/>
    <w:rsid w:val="00B93D51"/>
    <w:rsid w:val="00B93DC9"/>
    <w:rsid w:val="00B93F69"/>
    <w:rsid w:val="00B94165"/>
    <w:rsid w:val="00B94181"/>
    <w:rsid w:val="00B9420F"/>
    <w:rsid w:val="00B942C6"/>
    <w:rsid w:val="00B94394"/>
    <w:rsid w:val="00B943D3"/>
    <w:rsid w:val="00B9458D"/>
    <w:rsid w:val="00B94689"/>
    <w:rsid w:val="00B946C8"/>
    <w:rsid w:val="00B946E2"/>
    <w:rsid w:val="00B94735"/>
    <w:rsid w:val="00B94798"/>
    <w:rsid w:val="00B94876"/>
    <w:rsid w:val="00B94A49"/>
    <w:rsid w:val="00B94C7B"/>
    <w:rsid w:val="00B95084"/>
    <w:rsid w:val="00B950D0"/>
    <w:rsid w:val="00B951A3"/>
    <w:rsid w:val="00B95238"/>
    <w:rsid w:val="00B9525F"/>
    <w:rsid w:val="00B95279"/>
    <w:rsid w:val="00B953C2"/>
    <w:rsid w:val="00B9548E"/>
    <w:rsid w:val="00B954FC"/>
    <w:rsid w:val="00B956F1"/>
    <w:rsid w:val="00B9597A"/>
    <w:rsid w:val="00B959C9"/>
    <w:rsid w:val="00B959DE"/>
    <w:rsid w:val="00B95A18"/>
    <w:rsid w:val="00B95A40"/>
    <w:rsid w:val="00B95AD7"/>
    <w:rsid w:val="00B95C6A"/>
    <w:rsid w:val="00B95E61"/>
    <w:rsid w:val="00B95E7A"/>
    <w:rsid w:val="00B95E88"/>
    <w:rsid w:val="00B95E8B"/>
    <w:rsid w:val="00B95F20"/>
    <w:rsid w:val="00B95FD8"/>
    <w:rsid w:val="00B96175"/>
    <w:rsid w:val="00B961C3"/>
    <w:rsid w:val="00B9628D"/>
    <w:rsid w:val="00B96431"/>
    <w:rsid w:val="00B96462"/>
    <w:rsid w:val="00B96469"/>
    <w:rsid w:val="00B9675E"/>
    <w:rsid w:val="00B9677E"/>
    <w:rsid w:val="00B967F9"/>
    <w:rsid w:val="00B96B23"/>
    <w:rsid w:val="00B96BF9"/>
    <w:rsid w:val="00B96CC0"/>
    <w:rsid w:val="00B96D34"/>
    <w:rsid w:val="00B96DAD"/>
    <w:rsid w:val="00B96FBB"/>
    <w:rsid w:val="00B97181"/>
    <w:rsid w:val="00B97254"/>
    <w:rsid w:val="00B97293"/>
    <w:rsid w:val="00B97329"/>
    <w:rsid w:val="00B97331"/>
    <w:rsid w:val="00B97336"/>
    <w:rsid w:val="00B97365"/>
    <w:rsid w:val="00B973D1"/>
    <w:rsid w:val="00B9745E"/>
    <w:rsid w:val="00B9753A"/>
    <w:rsid w:val="00B97561"/>
    <w:rsid w:val="00B975EF"/>
    <w:rsid w:val="00B976AC"/>
    <w:rsid w:val="00B97708"/>
    <w:rsid w:val="00B97859"/>
    <w:rsid w:val="00B978C7"/>
    <w:rsid w:val="00B978DB"/>
    <w:rsid w:val="00B978FC"/>
    <w:rsid w:val="00B97C8F"/>
    <w:rsid w:val="00B97D7D"/>
    <w:rsid w:val="00B97F6D"/>
    <w:rsid w:val="00BA00FE"/>
    <w:rsid w:val="00BA02C3"/>
    <w:rsid w:val="00BA02E1"/>
    <w:rsid w:val="00BA038C"/>
    <w:rsid w:val="00BA0460"/>
    <w:rsid w:val="00BA04B0"/>
    <w:rsid w:val="00BA071A"/>
    <w:rsid w:val="00BA0741"/>
    <w:rsid w:val="00BA083B"/>
    <w:rsid w:val="00BA08B1"/>
    <w:rsid w:val="00BA099B"/>
    <w:rsid w:val="00BA0A17"/>
    <w:rsid w:val="00BA0AF3"/>
    <w:rsid w:val="00BA0B54"/>
    <w:rsid w:val="00BA0B8B"/>
    <w:rsid w:val="00BA0B8F"/>
    <w:rsid w:val="00BA0B9A"/>
    <w:rsid w:val="00BA0BE6"/>
    <w:rsid w:val="00BA0C44"/>
    <w:rsid w:val="00BA0D81"/>
    <w:rsid w:val="00BA0DAB"/>
    <w:rsid w:val="00BA0F73"/>
    <w:rsid w:val="00BA1121"/>
    <w:rsid w:val="00BA1163"/>
    <w:rsid w:val="00BA13EA"/>
    <w:rsid w:val="00BA145A"/>
    <w:rsid w:val="00BA1598"/>
    <w:rsid w:val="00BA1635"/>
    <w:rsid w:val="00BA1650"/>
    <w:rsid w:val="00BA16E7"/>
    <w:rsid w:val="00BA1774"/>
    <w:rsid w:val="00BA17BF"/>
    <w:rsid w:val="00BA1809"/>
    <w:rsid w:val="00BA1841"/>
    <w:rsid w:val="00BA1AFE"/>
    <w:rsid w:val="00BA1CDC"/>
    <w:rsid w:val="00BA1D69"/>
    <w:rsid w:val="00BA1E29"/>
    <w:rsid w:val="00BA2073"/>
    <w:rsid w:val="00BA214B"/>
    <w:rsid w:val="00BA219A"/>
    <w:rsid w:val="00BA21D0"/>
    <w:rsid w:val="00BA2205"/>
    <w:rsid w:val="00BA230A"/>
    <w:rsid w:val="00BA2392"/>
    <w:rsid w:val="00BA23C1"/>
    <w:rsid w:val="00BA2624"/>
    <w:rsid w:val="00BA27D1"/>
    <w:rsid w:val="00BA2830"/>
    <w:rsid w:val="00BA2A29"/>
    <w:rsid w:val="00BA2A5D"/>
    <w:rsid w:val="00BA2A88"/>
    <w:rsid w:val="00BA2B8C"/>
    <w:rsid w:val="00BA2C10"/>
    <w:rsid w:val="00BA2CA8"/>
    <w:rsid w:val="00BA2D50"/>
    <w:rsid w:val="00BA2D5B"/>
    <w:rsid w:val="00BA2F8B"/>
    <w:rsid w:val="00BA2FD7"/>
    <w:rsid w:val="00BA3168"/>
    <w:rsid w:val="00BA31EA"/>
    <w:rsid w:val="00BA3243"/>
    <w:rsid w:val="00BA337B"/>
    <w:rsid w:val="00BA34FC"/>
    <w:rsid w:val="00BA355B"/>
    <w:rsid w:val="00BA3649"/>
    <w:rsid w:val="00BA3681"/>
    <w:rsid w:val="00BA3724"/>
    <w:rsid w:val="00BA39E5"/>
    <w:rsid w:val="00BA3B34"/>
    <w:rsid w:val="00BA3D3B"/>
    <w:rsid w:val="00BA3E51"/>
    <w:rsid w:val="00BA3EDA"/>
    <w:rsid w:val="00BA3EE7"/>
    <w:rsid w:val="00BA4126"/>
    <w:rsid w:val="00BA41D3"/>
    <w:rsid w:val="00BA44DB"/>
    <w:rsid w:val="00BA44F1"/>
    <w:rsid w:val="00BA4519"/>
    <w:rsid w:val="00BA465C"/>
    <w:rsid w:val="00BA46EA"/>
    <w:rsid w:val="00BA477E"/>
    <w:rsid w:val="00BA481F"/>
    <w:rsid w:val="00BA48A3"/>
    <w:rsid w:val="00BA4997"/>
    <w:rsid w:val="00BA4A53"/>
    <w:rsid w:val="00BA4A9C"/>
    <w:rsid w:val="00BA4BC9"/>
    <w:rsid w:val="00BA4E49"/>
    <w:rsid w:val="00BA4EF6"/>
    <w:rsid w:val="00BA5221"/>
    <w:rsid w:val="00BA52DA"/>
    <w:rsid w:val="00BA549B"/>
    <w:rsid w:val="00BA54EE"/>
    <w:rsid w:val="00BA5833"/>
    <w:rsid w:val="00BA588B"/>
    <w:rsid w:val="00BA58F0"/>
    <w:rsid w:val="00BA5ABF"/>
    <w:rsid w:val="00BA5B9C"/>
    <w:rsid w:val="00BA5C39"/>
    <w:rsid w:val="00BA5C9F"/>
    <w:rsid w:val="00BA5CFC"/>
    <w:rsid w:val="00BA5F53"/>
    <w:rsid w:val="00BA60CD"/>
    <w:rsid w:val="00BA60FF"/>
    <w:rsid w:val="00BA6192"/>
    <w:rsid w:val="00BA6251"/>
    <w:rsid w:val="00BA62DD"/>
    <w:rsid w:val="00BA6322"/>
    <w:rsid w:val="00BA6479"/>
    <w:rsid w:val="00BA6532"/>
    <w:rsid w:val="00BA6546"/>
    <w:rsid w:val="00BA6553"/>
    <w:rsid w:val="00BA656A"/>
    <w:rsid w:val="00BA65E6"/>
    <w:rsid w:val="00BA6739"/>
    <w:rsid w:val="00BA680C"/>
    <w:rsid w:val="00BA68C9"/>
    <w:rsid w:val="00BA690C"/>
    <w:rsid w:val="00BA6978"/>
    <w:rsid w:val="00BA6A6E"/>
    <w:rsid w:val="00BA6C5A"/>
    <w:rsid w:val="00BA6F67"/>
    <w:rsid w:val="00BA6FA2"/>
    <w:rsid w:val="00BA706A"/>
    <w:rsid w:val="00BA706D"/>
    <w:rsid w:val="00BA70F3"/>
    <w:rsid w:val="00BA717F"/>
    <w:rsid w:val="00BA7195"/>
    <w:rsid w:val="00BA71D5"/>
    <w:rsid w:val="00BA71FB"/>
    <w:rsid w:val="00BA743C"/>
    <w:rsid w:val="00BA745E"/>
    <w:rsid w:val="00BA75EB"/>
    <w:rsid w:val="00BA76F4"/>
    <w:rsid w:val="00BA7774"/>
    <w:rsid w:val="00BA7783"/>
    <w:rsid w:val="00BA7870"/>
    <w:rsid w:val="00BA789B"/>
    <w:rsid w:val="00BA7A4D"/>
    <w:rsid w:val="00BA7A99"/>
    <w:rsid w:val="00BA7BDB"/>
    <w:rsid w:val="00BA7CCE"/>
    <w:rsid w:val="00BA7CEB"/>
    <w:rsid w:val="00BA7D01"/>
    <w:rsid w:val="00BA7EF9"/>
    <w:rsid w:val="00BA7F2C"/>
    <w:rsid w:val="00BA7FA3"/>
    <w:rsid w:val="00BA7FF8"/>
    <w:rsid w:val="00BB01F8"/>
    <w:rsid w:val="00BB02A0"/>
    <w:rsid w:val="00BB039D"/>
    <w:rsid w:val="00BB03C8"/>
    <w:rsid w:val="00BB0469"/>
    <w:rsid w:val="00BB0564"/>
    <w:rsid w:val="00BB0985"/>
    <w:rsid w:val="00BB09A0"/>
    <w:rsid w:val="00BB0B37"/>
    <w:rsid w:val="00BB0D3A"/>
    <w:rsid w:val="00BB0E2F"/>
    <w:rsid w:val="00BB0EE7"/>
    <w:rsid w:val="00BB101A"/>
    <w:rsid w:val="00BB1386"/>
    <w:rsid w:val="00BB143D"/>
    <w:rsid w:val="00BB15DD"/>
    <w:rsid w:val="00BB1680"/>
    <w:rsid w:val="00BB1B42"/>
    <w:rsid w:val="00BB1B53"/>
    <w:rsid w:val="00BB1BB8"/>
    <w:rsid w:val="00BB1CAB"/>
    <w:rsid w:val="00BB1CCA"/>
    <w:rsid w:val="00BB1E35"/>
    <w:rsid w:val="00BB1F7D"/>
    <w:rsid w:val="00BB24A3"/>
    <w:rsid w:val="00BB25E4"/>
    <w:rsid w:val="00BB2637"/>
    <w:rsid w:val="00BB2681"/>
    <w:rsid w:val="00BB26B3"/>
    <w:rsid w:val="00BB29E6"/>
    <w:rsid w:val="00BB2AB1"/>
    <w:rsid w:val="00BB2B76"/>
    <w:rsid w:val="00BB2CB8"/>
    <w:rsid w:val="00BB2E54"/>
    <w:rsid w:val="00BB30CA"/>
    <w:rsid w:val="00BB3193"/>
    <w:rsid w:val="00BB31C3"/>
    <w:rsid w:val="00BB33F0"/>
    <w:rsid w:val="00BB357A"/>
    <w:rsid w:val="00BB3596"/>
    <w:rsid w:val="00BB36F7"/>
    <w:rsid w:val="00BB3891"/>
    <w:rsid w:val="00BB38B9"/>
    <w:rsid w:val="00BB393B"/>
    <w:rsid w:val="00BB3A35"/>
    <w:rsid w:val="00BB3A70"/>
    <w:rsid w:val="00BB3A9F"/>
    <w:rsid w:val="00BB3C15"/>
    <w:rsid w:val="00BB3D14"/>
    <w:rsid w:val="00BB3E75"/>
    <w:rsid w:val="00BB3E84"/>
    <w:rsid w:val="00BB3F99"/>
    <w:rsid w:val="00BB4046"/>
    <w:rsid w:val="00BB4067"/>
    <w:rsid w:val="00BB40F1"/>
    <w:rsid w:val="00BB414E"/>
    <w:rsid w:val="00BB41F7"/>
    <w:rsid w:val="00BB4259"/>
    <w:rsid w:val="00BB42E5"/>
    <w:rsid w:val="00BB4439"/>
    <w:rsid w:val="00BB45D9"/>
    <w:rsid w:val="00BB4723"/>
    <w:rsid w:val="00BB489E"/>
    <w:rsid w:val="00BB4C0C"/>
    <w:rsid w:val="00BB4CCE"/>
    <w:rsid w:val="00BB4D3D"/>
    <w:rsid w:val="00BB4DF8"/>
    <w:rsid w:val="00BB4E99"/>
    <w:rsid w:val="00BB4F5B"/>
    <w:rsid w:val="00BB50C3"/>
    <w:rsid w:val="00BB51AD"/>
    <w:rsid w:val="00BB53B0"/>
    <w:rsid w:val="00BB5640"/>
    <w:rsid w:val="00BB564E"/>
    <w:rsid w:val="00BB5791"/>
    <w:rsid w:val="00BB581A"/>
    <w:rsid w:val="00BB5826"/>
    <w:rsid w:val="00BB5844"/>
    <w:rsid w:val="00BB58FE"/>
    <w:rsid w:val="00BB5A20"/>
    <w:rsid w:val="00BB5C33"/>
    <w:rsid w:val="00BB5C4B"/>
    <w:rsid w:val="00BB5C79"/>
    <w:rsid w:val="00BB5C8D"/>
    <w:rsid w:val="00BB5D7B"/>
    <w:rsid w:val="00BB5EE4"/>
    <w:rsid w:val="00BB5F6C"/>
    <w:rsid w:val="00BB5F8A"/>
    <w:rsid w:val="00BB60E8"/>
    <w:rsid w:val="00BB60EE"/>
    <w:rsid w:val="00BB6285"/>
    <w:rsid w:val="00BB6302"/>
    <w:rsid w:val="00BB6307"/>
    <w:rsid w:val="00BB6424"/>
    <w:rsid w:val="00BB65B6"/>
    <w:rsid w:val="00BB65EB"/>
    <w:rsid w:val="00BB65FC"/>
    <w:rsid w:val="00BB6654"/>
    <w:rsid w:val="00BB6851"/>
    <w:rsid w:val="00BB68FA"/>
    <w:rsid w:val="00BB693B"/>
    <w:rsid w:val="00BB6AB6"/>
    <w:rsid w:val="00BB6BA4"/>
    <w:rsid w:val="00BB6D8D"/>
    <w:rsid w:val="00BB6DAD"/>
    <w:rsid w:val="00BB6E97"/>
    <w:rsid w:val="00BB6F2B"/>
    <w:rsid w:val="00BB7014"/>
    <w:rsid w:val="00BB70E2"/>
    <w:rsid w:val="00BB7100"/>
    <w:rsid w:val="00BB7144"/>
    <w:rsid w:val="00BB7226"/>
    <w:rsid w:val="00BB740A"/>
    <w:rsid w:val="00BB7629"/>
    <w:rsid w:val="00BB7A32"/>
    <w:rsid w:val="00BB7D52"/>
    <w:rsid w:val="00BB7D53"/>
    <w:rsid w:val="00BB7D8D"/>
    <w:rsid w:val="00BB7DA4"/>
    <w:rsid w:val="00BB7DAC"/>
    <w:rsid w:val="00BB7E9D"/>
    <w:rsid w:val="00BC00EA"/>
    <w:rsid w:val="00BC017F"/>
    <w:rsid w:val="00BC0315"/>
    <w:rsid w:val="00BC0327"/>
    <w:rsid w:val="00BC053F"/>
    <w:rsid w:val="00BC0795"/>
    <w:rsid w:val="00BC0818"/>
    <w:rsid w:val="00BC083A"/>
    <w:rsid w:val="00BC08C4"/>
    <w:rsid w:val="00BC0AD1"/>
    <w:rsid w:val="00BC0D0F"/>
    <w:rsid w:val="00BC0EB2"/>
    <w:rsid w:val="00BC0F0D"/>
    <w:rsid w:val="00BC12BF"/>
    <w:rsid w:val="00BC1305"/>
    <w:rsid w:val="00BC144A"/>
    <w:rsid w:val="00BC1479"/>
    <w:rsid w:val="00BC147D"/>
    <w:rsid w:val="00BC14A3"/>
    <w:rsid w:val="00BC1501"/>
    <w:rsid w:val="00BC1572"/>
    <w:rsid w:val="00BC16BC"/>
    <w:rsid w:val="00BC16F3"/>
    <w:rsid w:val="00BC17DA"/>
    <w:rsid w:val="00BC1853"/>
    <w:rsid w:val="00BC18D9"/>
    <w:rsid w:val="00BC1A0B"/>
    <w:rsid w:val="00BC1B78"/>
    <w:rsid w:val="00BC1C05"/>
    <w:rsid w:val="00BC1DBB"/>
    <w:rsid w:val="00BC1DC0"/>
    <w:rsid w:val="00BC1DCA"/>
    <w:rsid w:val="00BC1E1C"/>
    <w:rsid w:val="00BC1E60"/>
    <w:rsid w:val="00BC1F17"/>
    <w:rsid w:val="00BC1FEA"/>
    <w:rsid w:val="00BC2380"/>
    <w:rsid w:val="00BC239C"/>
    <w:rsid w:val="00BC23D7"/>
    <w:rsid w:val="00BC24F4"/>
    <w:rsid w:val="00BC2675"/>
    <w:rsid w:val="00BC271B"/>
    <w:rsid w:val="00BC2830"/>
    <w:rsid w:val="00BC2960"/>
    <w:rsid w:val="00BC2C19"/>
    <w:rsid w:val="00BC2C88"/>
    <w:rsid w:val="00BC30C5"/>
    <w:rsid w:val="00BC31C3"/>
    <w:rsid w:val="00BC31D5"/>
    <w:rsid w:val="00BC3479"/>
    <w:rsid w:val="00BC34AA"/>
    <w:rsid w:val="00BC3574"/>
    <w:rsid w:val="00BC3637"/>
    <w:rsid w:val="00BC3732"/>
    <w:rsid w:val="00BC3A63"/>
    <w:rsid w:val="00BC3B95"/>
    <w:rsid w:val="00BC3BFE"/>
    <w:rsid w:val="00BC3C8A"/>
    <w:rsid w:val="00BC3CCC"/>
    <w:rsid w:val="00BC3D98"/>
    <w:rsid w:val="00BC3DBE"/>
    <w:rsid w:val="00BC3F49"/>
    <w:rsid w:val="00BC3F55"/>
    <w:rsid w:val="00BC3FD1"/>
    <w:rsid w:val="00BC40D5"/>
    <w:rsid w:val="00BC41FA"/>
    <w:rsid w:val="00BC431E"/>
    <w:rsid w:val="00BC4396"/>
    <w:rsid w:val="00BC43B8"/>
    <w:rsid w:val="00BC4582"/>
    <w:rsid w:val="00BC45A8"/>
    <w:rsid w:val="00BC45F1"/>
    <w:rsid w:val="00BC4729"/>
    <w:rsid w:val="00BC48BA"/>
    <w:rsid w:val="00BC4958"/>
    <w:rsid w:val="00BC4980"/>
    <w:rsid w:val="00BC4A1C"/>
    <w:rsid w:val="00BC4ACD"/>
    <w:rsid w:val="00BC4B30"/>
    <w:rsid w:val="00BC4B47"/>
    <w:rsid w:val="00BC4B4E"/>
    <w:rsid w:val="00BC4BB3"/>
    <w:rsid w:val="00BC4C21"/>
    <w:rsid w:val="00BC4C42"/>
    <w:rsid w:val="00BC4DAC"/>
    <w:rsid w:val="00BC4DAD"/>
    <w:rsid w:val="00BC4EF8"/>
    <w:rsid w:val="00BC4F04"/>
    <w:rsid w:val="00BC4F4B"/>
    <w:rsid w:val="00BC4FCE"/>
    <w:rsid w:val="00BC50EC"/>
    <w:rsid w:val="00BC5338"/>
    <w:rsid w:val="00BC55E5"/>
    <w:rsid w:val="00BC56A5"/>
    <w:rsid w:val="00BC56E0"/>
    <w:rsid w:val="00BC5807"/>
    <w:rsid w:val="00BC5893"/>
    <w:rsid w:val="00BC58A0"/>
    <w:rsid w:val="00BC5B96"/>
    <w:rsid w:val="00BC5B9A"/>
    <w:rsid w:val="00BC5D1A"/>
    <w:rsid w:val="00BC5D1D"/>
    <w:rsid w:val="00BC5E2C"/>
    <w:rsid w:val="00BC5F8B"/>
    <w:rsid w:val="00BC60AA"/>
    <w:rsid w:val="00BC62DB"/>
    <w:rsid w:val="00BC631C"/>
    <w:rsid w:val="00BC639A"/>
    <w:rsid w:val="00BC63F0"/>
    <w:rsid w:val="00BC6432"/>
    <w:rsid w:val="00BC65BD"/>
    <w:rsid w:val="00BC65E9"/>
    <w:rsid w:val="00BC65F4"/>
    <w:rsid w:val="00BC6802"/>
    <w:rsid w:val="00BC6875"/>
    <w:rsid w:val="00BC6895"/>
    <w:rsid w:val="00BC6B95"/>
    <w:rsid w:val="00BC6B9C"/>
    <w:rsid w:val="00BC6BCA"/>
    <w:rsid w:val="00BC6C16"/>
    <w:rsid w:val="00BC6CD5"/>
    <w:rsid w:val="00BC6D3F"/>
    <w:rsid w:val="00BC6E1F"/>
    <w:rsid w:val="00BC6FDE"/>
    <w:rsid w:val="00BC72E5"/>
    <w:rsid w:val="00BC7602"/>
    <w:rsid w:val="00BC761C"/>
    <w:rsid w:val="00BC762B"/>
    <w:rsid w:val="00BC7663"/>
    <w:rsid w:val="00BC7788"/>
    <w:rsid w:val="00BC79EE"/>
    <w:rsid w:val="00BC79EF"/>
    <w:rsid w:val="00BC7AB8"/>
    <w:rsid w:val="00BC7ABE"/>
    <w:rsid w:val="00BC7B0E"/>
    <w:rsid w:val="00BC7CDB"/>
    <w:rsid w:val="00BC7D13"/>
    <w:rsid w:val="00BC7D25"/>
    <w:rsid w:val="00BD019A"/>
    <w:rsid w:val="00BD01C6"/>
    <w:rsid w:val="00BD0260"/>
    <w:rsid w:val="00BD0284"/>
    <w:rsid w:val="00BD0409"/>
    <w:rsid w:val="00BD04A7"/>
    <w:rsid w:val="00BD04CA"/>
    <w:rsid w:val="00BD04DA"/>
    <w:rsid w:val="00BD0588"/>
    <w:rsid w:val="00BD0593"/>
    <w:rsid w:val="00BD09B8"/>
    <w:rsid w:val="00BD0AB1"/>
    <w:rsid w:val="00BD0B75"/>
    <w:rsid w:val="00BD0C0D"/>
    <w:rsid w:val="00BD0CAD"/>
    <w:rsid w:val="00BD0EC6"/>
    <w:rsid w:val="00BD1005"/>
    <w:rsid w:val="00BD1110"/>
    <w:rsid w:val="00BD114E"/>
    <w:rsid w:val="00BD117A"/>
    <w:rsid w:val="00BD1317"/>
    <w:rsid w:val="00BD1396"/>
    <w:rsid w:val="00BD147E"/>
    <w:rsid w:val="00BD171D"/>
    <w:rsid w:val="00BD187A"/>
    <w:rsid w:val="00BD1918"/>
    <w:rsid w:val="00BD1957"/>
    <w:rsid w:val="00BD19E7"/>
    <w:rsid w:val="00BD1ADE"/>
    <w:rsid w:val="00BD1BDE"/>
    <w:rsid w:val="00BD1EDC"/>
    <w:rsid w:val="00BD1FB4"/>
    <w:rsid w:val="00BD2208"/>
    <w:rsid w:val="00BD2357"/>
    <w:rsid w:val="00BD23D8"/>
    <w:rsid w:val="00BD252D"/>
    <w:rsid w:val="00BD25E2"/>
    <w:rsid w:val="00BD2603"/>
    <w:rsid w:val="00BD268F"/>
    <w:rsid w:val="00BD284F"/>
    <w:rsid w:val="00BD297C"/>
    <w:rsid w:val="00BD297F"/>
    <w:rsid w:val="00BD2994"/>
    <w:rsid w:val="00BD2A14"/>
    <w:rsid w:val="00BD2AE0"/>
    <w:rsid w:val="00BD2B27"/>
    <w:rsid w:val="00BD2B37"/>
    <w:rsid w:val="00BD2B59"/>
    <w:rsid w:val="00BD2B7C"/>
    <w:rsid w:val="00BD2C17"/>
    <w:rsid w:val="00BD2C35"/>
    <w:rsid w:val="00BD2C53"/>
    <w:rsid w:val="00BD2C6F"/>
    <w:rsid w:val="00BD2C84"/>
    <w:rsid w:val="00BD2CD3"/>
    <w:rsid w:val="00BD2D23"/>
    <w:rsid w:val="00BD2DF3"/>
    <w:rsid w:val="00BD2E9B"/>
    <w:rsid w:val="00BD2EE0"/>
    <w:rsid w:val="00BD2FAF"/>
    <w:rsid w:val="00BD3007"/>
    <w:rsid w:val="00BD30DC"/>
    <w:rsid w:val="00BD325E"/>
    <w:rsid w:val="00BD3284"/>
    <w:rsid w:val="00BD3287"/>
    <w:rsid w:val="00BD33D5"/>
    <w:rsid w:val="00BD33E5"/>
    <w:rsid w:val="00BD36C2"/>
    <w:rsid w:val="00BD3832"/>
    <w:rsid w:val="00BD38D1"/>
    <w:rsid w:val="00BD393B"/>
    <w:rsid w:val="00BD39F0"/>
    <w:rsid w:val="00BD3A0B"/>
    <w:rsid w:val="00BD3B7A"/>
    <w:rsid w:val="00BD3BCD"/>
    <w:rsid w:val="00BD3CC0"/>
    <w:rsid w:val="00BD3D51"/>
    <w:rsid w:val="00BD3D92"/>
    <w:rsid w:val="00BD3DC3"/>
    <w:rsid w:val="00BD3DED"/>
    <w:rsid w:val="00BD3E04"/>
    <w:rsid w:val="00BD3E39"/>
    <w:rsid w:val="00BD3ECF"/>
    <w:rsid w:val="00BD3EFE"/>
    <w:rsid w:val="00BD4009"/>
    <w:rsid w:val="00BD4017"/>
    <w:rsid w:val="00BD401E"/>
    <w:rsid w:val="00BD410B"/>
    <w:rsid w:val="00BD4110"/>
    <w:rsid w:val="00BD411B"/>
    <w:rsid w:val="00BD43C8"/>
    <w:rsid w:val="00BD4447"/>
    <w:rsid w:val="00BD45FA"/>
    <w:rsid w:val="00BD46BB"/>
    <w:rsid w:val="00BD46EC"/>
    <w:rsid w:val="00BD491A"/>
    <w:rsid w:val="00BD4B58"/>
    <w:rsid w:val="00BD4C78"/>
    <w:rsid w:val="00BD4CC2"/>
    <w:rsid w:val="00BD4CD1"/>
    <w:rsid w:val="00BD4D44"/>
    <w:rsid w:val="00BD4E63"/>
    <w:rsid w:val="00BD4EFC"/>
    <w:rsid w:val="00BD4FDE"/>
    <w:rsid w:val="00BD5061"/>
    <w:rsid w:val="00BD51D2"/>
    <w:rsid w:val="00BD5209"/>
    <w:rsid w:val="00BD5226"/>
    <w:rsid w:val="00BD523A"/>
    <w:rsid w:val="00BD5247"/>
    <w:rsid w:val="00BD539E"/>
    <w:rsid w:val="00BD53E1"/>
    <w:rsid w:val="00BD53E2"/>
    <w:rsid w:val="00BD54CA"/>
    <w:rsid w:val="00BD5558"/>
    <w:rsid w:val="00BD568E"/>
    <w:rsid w:val="00BD572C"/>
    <w:rsid w:val="00BD57F5"/>
    <w:rsid w:val="00BD59DE"/>
    <w:rsid w:val="00BD5A05"/>
    <w:rsid w:val="00BD5A7A"/>
    <w:rsid w:val="00BD5A94"/>
    <w:rsid w:val="00BD5AAB"/>
    <w:rsid w:val="00BD5B06"/>
    <w:rsid w:val="00BD5C0D"/>
    <w:rsid w:val="00BD5C2D"/>
    <w:rsid w:val="00BD5CCE"/>
    <w:rsid w:val="00BD5D33"/>
    <w:rsid w:val="00BD5D80"/>
    <w:rsid w:val="00BD5DAD"/>
    <w:rsid w:val="00BD5DBD"/>
    <w:rsid w:val="00BD5DF1"/>
    <w:rsid w:val="00BD5E35"/>
    <w:rsid w:val="00BD5F3A"/>
    <w:rsid w:val="00BD6084"/>
    <w:rsid w:val="00BD60A2"/>
    <w:rsid w:val="00BD62DD"/>
    <w:rsid w:val="00BD6312"/>
    <w:rsid w:val="00BD632C"/>
    <w:rsid w:val="00BD639C"/>
    <w:rsid w:val="00BD646F"/>
    <w:rsid w:val="00BD6551"/>
    <w:rsid w:val="00BD661E"/>
    <w:rsid w:val="00BD66AD"/>
    <w:rsid w:val="00BD6846"/>
    <w:rsid w:val="00BD6895"/>
    <w:rsid w:val="00BD68DD"/>
    <w:rsid w:val="00BD68E9"/>
    <w:rsid w:val="00BD69B1"/>
    <w:rsid w:val="00BD69C2"/>
    <w:rsid w:val="00BD6AAB"/>
    <w:rsid w:val="00BD6B0B"/>
    <w:rsid w:val="00BD6B97"/>
    <w:rsid w:val="00BD6C5F"/>
    <w:rsid w:val="00BD6CE6"/>
    <w:rsid w:val="00BD6E02"/>
    <w:rsid w:val="00BD6EF8"/>
    <w:rsid w:val="00BD6F9B"/>
    <w:rsid w:val="00BD70F5"/>
    <w:rsid w:val="00BD726A"/>
    <w:rsid w:val="00BD7354"/>
    <w:rsid w:val="00BD7474"/>
    <w:rsid w:val="00BD7544"/>
    <w:rsid w:val="00BD7580"/>
    <w:rsid w:val="00BD758B"/>
    <w:rsid w:val="00BD75CE"/>
    <w:rsid w:val="00BD7601"/>
    <w:rsid w:val="00BD768C"/>
    <w:rsid w:val="00BD7794"/>
    <w:rsid w:val="00BD783C"/>
    <w:rsid w:val="00BD7848"/>
    <w:rsid w:val="00BD7853"/>
    <w:rsid w:val="00BD798B"/>
    <w:rsid w:val="00BD7A7F"/>
    <w:rsid w:val="00BD7A81"/>
    <w:rsid w:val="00BD7BC8"/>
    <w:rsid w:val="00BD7CCA"/>
    <w:rsid w:val="00BD7CF6"/>
    <w:rsid w:val="00BD7D8D"/>
    <w:rsid w:val="00BD7EC7"/>
    <w:rsid w:val="00BE0037"/>
    <w:rsid w:val="00BE005B"/>
    <w:rsid w:val="00BE00C1"/>
    <w:rsid w:val="00BE017E"/>
    <w:rsid w:val="00BE059E"/>
    <w:rsid w:val="00BE05E4"/>
    <w:rsid w:val="00BE06B0"/>
    <w:rsid w:val="00BE0755"/>
    <w:rsid w:val="00BE0881"/>
    <w:rsid w:val="00BE08D9"/>
    <w:rsid w:val="00BE0A15"/>
    <w:rsid w:val="00BE0BB3"/>
    <w:rsid w:val="00BE0C68"/>
    <w:rsid w:val="00BE0CE4"/>
    <w:rsid w:val="00BE0D06"/>
    <w:rsid w:val="00BE0DF2"/>
    <w:rsid w:val="00BE0E00"/>
    <w:rsid w:val="00BE1009"/>
    <w:rsid w:val="00BE10B8"/>
    <w:rsid w:val="00BE1327"/>
    <w:rsid w:val="00BE1394"/>
    <w:rsid w:val="00BE1506"/>
    <w:rsid w:val="00BE15F1"/>
    <w:rsid w:val="00BE16F2"/>
    <w:rsid w:val="00BE178D"/>
    <w:rsid w:val="00BE180C"/>
    <w:rsid w:val="00BE184D"/>
    <w:rsid w:val="00BE188A"/>
    <w:rsid w:val="00BE1891"/>
    <w:rsid w:val="00BE1950"/>
    <w:rsid w:val="00BE1987"/>
    <w:rsid w:val="00BE199D"/>
    <w:rsid w:val="00BE1A02"/>
    <w:rsid w:val="00BE1BCD"/>
    <w:rsid w:val="00BE1CAD"/>
    <w:rsid w:val="00BE1DB1"/>
    <w:rsid w:val="00BE1E28"/>
    <w:rsid w:val="00BE1E35"/>
    <w:rsid w:val="00BE1FC4"/>
    <w:rsid w:val="00BE2349"/>
    <w:rsid w:val="00BE2559"/>
    <w:rsid w:val="00BE28AD"/>
    <w:rsid w:val="00BE28E4"/>
    <w:rsid w:val="00BE29E4"/>
    <w:rsid w:val="00BE29EC"/>
    <w:rsid w:val="00BE2A83"/>
    <w:rsid w:val="00BE2B74"/>
    <w:rsid w:val="00BE2D55"/>
    <w:rsid w:val="00BE2DC0"/>
    <w:rsid w:val="00BE2ED4"/>
    <w:rsid w:val="00BE2FCE"/>
    <w:rsid w:val="00BE31DA"/>
    <w:rsid w:val="00BE3232"/>
    <w:rsid w:val="00BE329D"/>
    <w:rsid w:val="00BE32C4"/>
    <w:rsid w:val="00BE32D6"/>
    <w:rsid w:val="00BE3462"/>
    <w:rsid w:val="00BE34D3"/>
    <w:rsid w:val="00BE353E"/>
    <w:rsid w:val="00BE3587"/>
    <w:rsid w:val="00BE3614"/>
    <w:rsid w:val="00BE36BD"/>
    <w:rsid w:val="00BE3A3F"/>
    <w:rsid w:val="00BE3AF9"/>
    <w:rsid w:val="00BE3DDC"/>
    <w:rsid w:val="00BE3F4B"/>
    <w:rsid w:val="00BE4021"/>
    <w:rsid w:val="00BE4187"/>
    <w:rsid w:val="00BE423C"/>
    <w:rsid w:val="00BE426B"/>
    <w:rsid w:val="00BE4353"/>
    <w:rsid w:val="00BE4365"/>
    <w:rsid w:val="00BE44D1"/>
    <w:rsid w:val="00BE45A2"/>
    <w:rsid w:val="00BE45C1"/>
    <w:rsid w:val="00BE4687"/>
    <w:rsid w:val="00BE4829"/>
    <w:rsid w:val="00BE486F"/>
    <w:rsid w:val="00BE488E"/>
    <w:rsid w:val="00BE4895"/>
    <w:rsid w:val="00BE48A4"/>
    <w:rsid w:val="00BE4976"/>
    <w:rsid w:val="00BE4C02"/>
    <w:rsid w:val="00BE4C26"/>
    <w:rsid w:val="00BE4E72"/>
    <w:rsid w:val="00BE509F"/>
    <w:rsid w:val="00BE50F0"/>
    <w:rsid w:val="00BE5104"/>
    <w:rsid w:val="00BE5155"/>
    <w:rsid w:val="00BE5509"/>
    <w:rsid w:val="00BE561E"/>
    <w:rsid w:val="00BE566A"/>
    <w:rsid w:val="00BE56F0"/>
    <w:rsid w:val="00BE570C"/>
    <w:rsid w:val="00BE5718"/>
    <w:rsid w:val="00BE584C"/>
    <w:rsid w:val="00BE5965"/>
    <w:rsid w:val="00BE5BD8"/>
    <w:rsid w:val="00BE5D04"/>
    <w:rsid w:val="00BE5E8A"/>
    <w:rsid w:val="00BE6070"/>
    <w:rsid w:val="00BE608F"/>
    <w:rsid w:val="00BE60C2"/>
    <w:rsid w:val="00BE6264"/>
    <w:rsid w:val="00BE6580"/>
    <w:rsid w:val="00BE6597"/>
    <w:rsid w:val="00BE65AC"/>
    <w:rsid w:val="00BE66E5"/>
    <w:rsid w:val="00BE671C"/>
    <w:rsid w:val="00BE67DD"/>
    <w:rsid w:val="00BE682E"/>
    <w:rsid w:val="00BE6974"/>
    <w:rsid w:val="00BE6A4C"/>
    <w:rsid w:val="00BE6AE7"/>
    <w:rsid w:val="00BE6B2B"/>
    <w:rsid w:val="00BE6C08"/>
    <w:rsid w:val="00BE6D93"/>
    <w:rsid w:val="00BE6E30"/>
    <w:rsid w:val="00BE6E5E"/>
    <w:rsid w:val="00BE7056"/>
    <w:rsid w:val="00BE7068"/>
    <w:rsid w:val="00BE709B"/>
    <w:rsid w:val="00BE712F"/>
    <w:rsid w:val="00BE7335"/>
    <w:rsid w:val="00BE74FC"/>
    <w:rsid w:val="00BE76BF"/>
    <w:rsid w:val="00BE781E"/>
    <w:rsid w:val="00BE7834"/>
    <w:rsid w:val="00BE78A9"/>
    <w:rsid w:val="00BE7938"/>
    <w:rsid w:val="00BE7A9F"/>
    <w:rsid w:val="00BE7C4B"/>
    <w:rsid w:val="00BE7C57"/>
    <w:rsid w:val="00BE7CA4"/>
    <w:rsid w:val="00BE7CB2"/>
    <w:rsid w:val="00BE7EB9"/>
    <w:rsid w:val="00BF0070"/>
    <w:rsid w:val="00BF00A7"/>
    <w:rsid w:val="00BF00D6"/>
    <w:rsid w:val="00BF0116"/>
    <w:rsid w:val="00BF02CC"/>
    <w:rsid w:val="00BF02D9"/>
    <w:rsid w:val="00BF035F"/>
    <w:rsid w:val="00BF03AA"/>
    <w:rsid w:val="00BF04DB"/>
    <w:rsid w:val="00BF0687"/>
    <w:rsid w:val="00BF0707"/>
    <w:rsid w:val="00BF072D"/>
    <w:rsid w:val="00BF078B"/>
    <w:rsid w:val="00BF07C9"/>
    <w:rsid w:val="00BF0828"/>
    <w:rsid w:val="00BF082D"/>
    <w:rsid w:val="00BF08E8"/>
    <w:rsid w:val="00BF0998"/>
    <w:rsid w:val="00BF09E2"/>
    <w:rsid w:val="00BF0A63"/>
    <w:rsid w:val="00BF0B15"/>
    <w:rsid w:val="00BF0C13"/>
    <w:rsid w:val="00BF0D28"/>
    <w:rsid w:val="00BF0F23"/>
    <w:rsid w:val="00BF0FC2"/>
    <w:rsid w:val="00BF1056"/>
    <w:rsid w:val="00BF11E9"/>
    <w:rsid w:val="00BF124D"/>
    <w:rsid w:val="00BF13E2"/>
    <w:rsid w:val="00BF1412"/>
    <w:rsid w:val="00BF1423"/>
    <w:rsid w:val="00BF1632"/>
    <w:rsid w:val="00BF163C"/>
    <w:rsid w:val="00BF170E"/>
    <w:rsid w:val="00BF1782"/>
    <w:rsid w:val="00BF1955"/>
    <w:rsid w:val="00BF1995"/>
    <w:rsid w:val="00BF1A0C"/>
    <w:rsid w:val="00BF1A3F"/>
    <w:rsid w:val="00BF1B81"/>
    <w:rsid w:val="00BF1DAC"/>
    <w:rsid w:val="00BF1E8B"/>
    <w:rsid w:val="00BF1EA3"/>
    <w:rsid w:val="00BF1FE0"/>
    <w:rsid w:val="00BF204B"/>
    <w:rsid w:val="00BF212A"/>
    <w:rsid w:val="00BF23CE"/>
    <w:rsid w:val="00BF25C3"/>
    <w:rsid w:val="00BF2649"/>
    <w:rsid w:val="00BF288C"/>
    <w:rsid w:val="00BF2A71"/>
    <w:rsid w:val="00BF2B5E"/>
    <w:rsid w:val="00BF2CAA"/>
    <w:rsid w:val="00BF2CDB"/>
    <w:rsid w:val="00BF3095"/>
    <w:rsid w:val="00BF31DD"/>
    <w:rsid w:val="00BF331F"/>
    <w:rsid w:val="00BF3339"/>
    <w:rsid w:val="00BF33BC"/>
    <w:rsid w:val="00BF3535"/>
    <w:rsid w:val="00BF35AE"/>
    <w:rsid w:val="00BF35C0"/>
    <w:rsid w:val="00BF362D"/>
    <w:rsid w:val="00BF37B4"/>
    <w:rsid w:val="00BF37FE"/>
    <w:rsid w:val="00BF39F9"/>
    <w:rsid w:val="00BF3A9A"/>
    <w:rsid w:val="00BF3AD6"/>
    <w:rsid w:val="00BF3B0D"/>
    <w:rsid w:val="00BF3B82"/>
    <w:rsid w:val="00BF3D98"/>
    <w:rsid w:val="00BF3D9A"/>
    <w:rsid w:val="00BF3DDA"/>
    <w:rsid w:val="00BF3E60"/>
    <w:rsid w:val="00BF4081"/>
    <w:rsid w:val="00BF41D5"/>
    <w:rsid w:val="00BF41FC"/>
    <w:rsid w:val="00BF4340"/>
    <w:rsid w:val="00BF4370"/>
    <w:rsid w:val="00BF44C8"/>
    <w:rsid w:val="00BF450C"/>
    <w:rsid w:val="00BF45DC"/>
    <w:rsid w:val="00BF46C0"/>
    <w:rsid w:val="00BF470D"/>
    <w:rsid w:val="00BF48F7"/>
    <w:rsid w:val="00BF4929"/>
    <w:rsid w:val="00BF4A35"/>
    <w:rsid w:val="00BF4ADC"/>
    <w:rsid w:val="00BF4C5C"/>
    <w:rsid w:val="00BF4EC3"/>
    <w:rsid w:val="00BF4EDC"/>
    <w:rsid w:val="00BF4F37"/>
    <w:rsid w:val="00BF5068"/>
    <w:rsid w:val="00BF5281"/>
    <w:rsid w:val="00BF5282"/>
    <w:rsid w:val="00BF53CD"/>
    <w:rsid w:val="00BF53CF"/>
    <w:rsid w:val="00BF55A5"/>
    <w:rsid w:val="00BF55AD"/>
    <w:rsid w:val="00BF55CE"/>
    <w:rsid w:val="00BF5618"/>
    <w:rsid w:val="00BF5673"/>
    <w:rsid w:val="00BF575B"/>
    <w:rsid w:val="00BF578F"/>
    <w:rsid w:val="00BF6021"/>
    <w:rsid w:val="00BF60CA"/>
    <w:rsid w:val="00BF60CE"/>
    <w:rsid w:val="00BF60DB"/>
    <w:rsid w:val="00BF62D4"/>
    <w:rsid w:val="00BF62E2"/>
    <w:rsid w:val="00BF6490"/>
    <w:rsid w:val="00BF64E8"/>
    <w:rsid w:val="00BF669B"/>
    <w:rsid w:val="00BF6702"/>
    <w:rsid w:val="00BF67AD"/>
    <w:rsid w:val="00BF67B3"/>
    <w:rsid w:val="00BF698B"/>
    <w:rsid w:val="00BF6A2C"/>
    <w:rsid w:val="00BF6B21"/>
    <w:rsid w:val="00BF6BB3"/>
    <w:rsid w:val="00BF6E09"/>
    <w:rsid w:val="00BF6F4B"/>
    <w:rsid w:val="00BF70FE"/>
    <w:rsid w:val="00BF7158"/>
    <w:rsid w:val="00BF715D"/>
    <w:rsid w:val="00BF7329"/>
    <w:rsid w:val="00BF73DA"/>
    <w:rsid w:val="00BF745E"/>
    <w:rsid w:val="00BF752A"/>
    <w:rsid w:val="00BF7611"/>
    <w:rsid w:val="00BF776B"/>
    <w:rsid w:val="00BF77A2"/>
    <w:rsid w:val="00BF78F1"/>
    <w:rsid w:val="00BF793D"/>
    <w:rsid w:val="00BF7A99"/>
    <w:rsid w:val="00BF7AD4"/>
    <w:rsid w:val="00BF7B8A"/>
    <w:rsid w:val="00BF7CA1"/>
    <w:rsid w:val="00BF7D1F"/>
    <w:rsid w:val="00BF7DBB"/>
    <w:rsid w:val="00BF7F36"/>
    <w:rsid w:val="00BF7F90"/>
    <w:rsid w:val="00C0017A"/>
    <w:rsid w:val="00C00198"/>
    <w:rsid w:val="00C00200"/>
    <w:rsid w:val="00C0032F"/>
    <w:rsid w:val="00C00421"/>
    <w:rsid w:val="00C00520"/>
    <w:rsid w:val="00C005FE"/>
    <w:rsid w:val="00C00624"/>
    <w:rsid w:val="00C0074D"/>
    <w:rsid w:val="00C00786"/>
    <w:rsid w:val="00C00879"/>
    <w:rsid w:val="00C008C2"/>
    <w:rsid w:val="00C008EC"/>
    <w:rsid w:val="00C009D1"/>
    <w:rsid w:val="00C00A0A"/>
    <w:rsid w:val="00C00A1C"/>
    <w:rsid w:val="00C00C63"/>
    <w:rsid w:val="00C00CFD"/>
    <w:rsid w:val="00C00DB1"/>
    <w:rsid w:val="00C00EB3"/>
    <w:rsid w:val="00C00F15"/>
    <w:rsid w:val="00C00F17"/>
    <w:rsid w:val="00C00F1D"/>
    <w:rsid w:val="00C0100D"/>
    <w:rsid w:val="00C0118D"/>
    <w:rsid w:val="00C0119C"/>
    <w:rsid w:val="00C0124C"/>
    <w:rsid w:val="00C0125F"/>
    <w:rsid w:val="00C013C1"/>
    <w:rsid w:val="00C0152D"/>
    <w:rsid w:val="00C016A4"/>
    <w:rsid w:val="00C017F0"/>
    <w:rsid w:val="00C01812"/>
    <w:rsid w:val="00C01A5D"/>
    <w:rsid w:val="00C01AC3"/>
    <w:rsid w:val="00C01BF2"/>
    <w:rsid w:val="00C01DB0"/>
    <w:rsid w:val="00C01E04"/>
    <w:rsid w:val="00C01F54"/>
    <w:rsid w:val="00C02065"/>
    <w:rsid w:val="00C020EA"/>
    <w:rsid w:val="00C0239E"/>
    <w:rsid w:val="00C023DD"/>
    <w:rsid w:val="00C023EE"/>
    <w:rsid w:val="00C02436"/>
    <w:rsid w:val="00C02448"/>
    <w:rsid w:val="00C024E1"/>
    <w:rsid w:val="00C02592"/>
    <w:rsid w:val="00C026C9"/>
    <w:rsid w:val="00C027F6"/>
    <w:rsid w:val="00C02949"/>
    <w:rsid w:val="00C02A55"/>
    <w:rsid w:val="00C02A94"/>
    <w:rsid w:val="00C02B34"/>
    <w:rsid w:val="00C02EBF"/>
    <w:rsid w:val="00C02FF8"/>
    <w:rsid w:val="00C03017"/>
    <w:rsid w:val="00C03090"/>
    <w:rsid w:val="00C0310C"/>
    <w:rsid w:val="00C031AB"/>
    <w:rsid w:val="00C0328E"/>
    <w:rsid w:val="00C034E5"/>
    <w:rsid w:val="00C035B3"/>
    <w:rsid w:val="00C035C3"/>
    <w:rsid w:val="00C0363B"/>
    <w:rsid w:val="00C03666"/>
    <w:rsid w:val="00C0373B"/>
    <w:rsid w:val="00C037EE"/>
    <w:rsid w:val="00C0388E"/>
    <w:rsid w:val="00C038AA"/>
    <w:rsid w:val="00C03904"/>
    <w:rsid w:val="00C039FD"/>
    <w:rsid w:val="00C03A6E"/>
    <w:rsid w:val="00C03A7A"/>
    <w:rsid w:val="00C03BA3"/>
    <w:rsid w:val="00C03CC9"/>
    <w:rsid w:val="00C03DCF"/>
    <w:rsid w:val="00C03EA8"/>
    <w:rsid w:val="00C03F2F"/>
    <w:rsid w:val="00C03FE3"/>
    <w:rsid w:val="00C040BD"/>
    <w:rsid w:val="00C04101"/>
    <w:rsid w:val="00C0419A"/>
    <w:rsid w:val="00C041C1"/>
    <w:rsid w:val="00C041E1"/>
    <w:rsid w:val="00C0420D"/>
    <w:rsid w:val="00C04332"/>
    <w:rsid w:val="00C04390"/>
    <w:rsid w:val="00C043EC"/>
    <w:rsid w:val="00C04419"/>
    <w:rsid w:val="00C04449"/>
    <w:rsid w:val="00C04458"/>
    <w:rsid w:val="00C044AD"/>
    <w:rsid w:val="00C044E9"/>
    <w:rsid w:val="00C0453F"/>
    <w:rsid w:val="00C04786"/>
    <w:rsid w:val="00C047F4"/>
    <w:rsid w:val="00C04906"/>
    <w:rsid w:val="00C0498A"/>
    <w:rsid w:val="00C04C67"/>
    <w:rsid w:val="00C04CB7"/>
    <w:rsid w:val="00C04D00"/>
    <w:rsid w:val="00C04DAD"/>
    <w:rsid w:val="00C04EEC"/>
    <w:rsid w:val="00C04F89"/>
    <w:rsid w:val="00C05087"/>
    <w:rsid w:val="00C0510A"/>
    <w:rsid w:val="00C0528A"/>
    <w:rsid w:val="00C053D3"/>
    <w:rsid w:val="00C05462"/>
    <w:rsid w:val="00C055CC"/>
    <w:rsid w:val="00C05740"/>
    <w:rsid w:val="00C0576C"/>
    <w:rsid w:val="00C0586A"/>
    <w:rsid w:val="00C05995"/>
    <w:rsid w:val="00C05A2F"/>
    <w:rsid w:val="00C05B2F"/>
    <w:rsid w:val="00C05BB0"/>
    <w:rsid w:val="00C05C98"/>
    <w:rsid w:val="00C05CBB"/>
    <w:rsid w:val="00C05D67"/>
    <w:rsid w:val="00C05D8C"/>
    <w:rsid w:val="00C05E86"/>
    <w:rsid w:val="00C05F6E"/>
    <w:rsid w:val="00C06017"/>
    <w:rsid w:val="00C060E6"/>
    <w:rsid w:val="00C061CD"/>
    <w:rsid w:val="00C061EB"/>
    <w:rsid w:val="00C061F0"/>
    <w:rsid w:val="00C06502"/>
    <w:rsid w:val="00C0655E"/>
    <w:rsid w:val="00C06629"/>
    <w:rsid w:val="00C06633"/>
    <w:rsid w:val="00C066B4"/>
    <w:rsid w:val="00C06742"/>
    <w:rsid w:val="00C06890"/>
    <w:rsid w:val="00C06956"/>
    <w:rsid w:val="00C06B03"/>
    <w:rsid w:val="00C06B13"/>
    <w:rsid w:val="00C06CA9"/>
    <w:rsid w:val="00C06D84"/>
    <w:rsid w:val="00C06DF4"/>
    <w:rsid w:val="00C06E3C"/>
    <w:rsid w:val="00C06E77"/>
    <w:rsid w:val="00C06F54"/>
    <w:rsid w:val="00C06FEE"/>
    <w:rsid w:val="00C07078"/>
    <w:rsid w:val="00C0715D"/>
    <w:rsid w:val="00C07171"/>
    <w:rsid w:val="00C071F6"/>
    <w:rsid w:val="00C07270"/>
    <w:rsid w:val="00C07279"/>
    <w:rsid w:val="00C072C5"/>
    <w:rsid w:val="00C07309"/>
    <w:rsid w:val="00C0734F"/>
    <w:rsid w:val="00C074FF"/>
    <w:rsid w:val="00C07501"/>
    <w:rsid w:val="00C075BB"/>
    <w:rsid w:val="00C076AD"/>
    <w:rsid w:val="00C076AF"/>
    <w:rsid w:val="00C0770D"/>
    <w:rsid w:val="00C079E7"/>
    <w:rsid w:val="00C07BD1"/>
    <w:rsid w:val="00C07C16"/>
    <w:rsid w:val="00C07C74"/>
    <w:rsid w:val="00C07DBA"/>
    <w:rsid w:val="00C1009C"/>
    <w:rsid w:val="00C100C1"/>
    <w:rsid w:val="00C1027D"/>
    <w:rsid w:val="00C1038B"/>
    <w:rsid w:val="00C10460"/>
    <w:rsid w:val="00C1056E"/>
    <w:rsid w:val="00C106D4"/>
    <w:rsid w:val="00C108D1"/>
    <w:rsid w:val="00C10998"/>
    <w:rsid w:val="00C10A15"/>
    <w:rsid w:val="00C10B6D"/>
    <w:rsid w:val="00C10BE7"/>
    <w:rsid w:val="00C10C75"/>
    <w:rsid w:val="00C10D06"/>
    <w:rsid w:val="00C10D3F"/>
    <w:rsid w:val="00C10F7B"/>
    <w:rsid w:val="00C11018"/>
    <w:rsid w:val="00C1106B"/>
    <w:rsid w:val="00C111E4"/>
    <w:rsid w:val="00C111ED"/>
    <w:rsid w:val="00C112C5"/>
    <w:rsid w:val="00C1150C"/>
    <w:rsid w:val="00C11582"/>
    <w:rsid w:val="00C115AA"/>
    <w:rsid w:val="00C1183E"/>
    <w:rsid w:val="00C118DF"/>
    <w:rsid w:val="00C11A15"/>
    <w:rsid w:val="00C11A45"/>
    <w:rsid w:val="00C11AA8"/>
    <w:rsid w:val="00C11ADC"/>
    <w:rsid w:val="00C11DCE"/>
    <w:rsid w:val="00C12078"/>
    <w:rsid w:val="00C12155"/>
    <w:rsid w:val="00C12275"/>
    <w:rsid w:val="00C124ED"/>
    <w:rsid w:val="00C126C7"/>
    <w:rsid w:val="00C127D7"/>
    <w:rsid w:val="00C1299F"/>
    <w:rsid w:val="00C12A04"/>
    <w:rsid w:val="00C12A0A"/>
    <w:rsid w:val="00C12A8E"/>
    <w:rsid w:val="00C12AD3"/>
    <w:rsid w:val="00C12D11"/>
    <w:rsid w:val="00C12D35"/>
    <w:rsid w:val="00C12DB3"/>
    <w:rsid w:val="00C12E12"/>
    <w:rsid w:val="00C12EB8"/>
    <w:rsid w:val="00C12F06"/>
    <w:rsid w:val="00C1303E"/>
    <w:rsid w:val="00C1304E"/>
    <w:rsid w:val="00C13115"/>
    <w:rsid w:val="00C131AC"/>
    <w:rsid w:val="00C131F0"/>
    <w:rsid w:val="00C13305"/>
    <w:rsid w:val="00C13327"/>
    <w:rsid w:val="00C13490"/>
    <w:rsid w:val="00C135B9"/>
    <w:rsid w:val="00C1364C"/>
    <w:rsid w:val="00C136BD"/>
    <w:rsid w:val="00C13798"/>
    <w:rsid w:val="00C1395E"/>
    <w:rsid w:val="00C13AF9"/>
    <w:rsid w:val="00C13B8A"/>
    <w:rsid w:val="00C13BCC"/>
    <w:rsid w:val="00C13BFD"/>
    <w:rsid w:val="00C13C77"/>
    <w:rsid w:val="00C13D21"/>
    <w:rsid w:val="00C13DE0"/>
    <w:rsid w:val="00C13E92"/>
    <w:rsid w:val="00C13FE6"/>
    <w:rsid w:val="00C14064"/>
    <w:rsid w:val="00C14160"/>
    <w:rsid w:val="00C141A4"/>
    <w:rsid w:val="00C141A6"/>
    <w:rsid w:val="00C141B0"/>
    <w:rsid w:val="00C14420"/>
    <w:rsid w:val="00C14450"/>
    <w:rsid w:val="00C144F4"/>
    <w:rsid w:val="00C144F9"/>
    <w:rsid w:val="00C1450E"/>
    <w:rsid w:val="00C14535"/>
    <w:rsid w:val="00C147C4"/>
    <w:rsid w:val="00C1482B"/>
    <w:rsid w:val="00C1497F"/>
    <w:rsid w:val="00C149DB"/>
    <w:rsid w:val="00C14A85"/>
    <w:rsid w:val="00C14DBA"/>
    <w:rsid w:val="00C15157"/>
    <w:rsid w:val="00C1521D"/>
    <w:rsid w:val="00C15236"/>
    <w:rsid w:val="00C15445"/>
    <w:rsid w:val="00C154C7"/>
    <w:rsid w:val="00C1557A"/>
    <w:rsid w:val="00C15603"/>
    <w:rsid w:val="00C157D0"/>
    <w:rsid w:val="00C15944"/>
    <w:rsid w:val="00C15A48"/>
    <w:rsid w:val="00C15C6C"/>
    <w:rsid w:val="00C15E19"/>
    <w:rsid w:val="00C15EAE"/>
    <w:rsid w:val="00C15F81"/>
    <w:rsid w:val="00C16222"/>
    <w:rsid w:val="00C16230"/>
    <w:rsid w:val="00C16363"/>
    <w:rsid w:val="00C164C0"/>
    <w:rsid w:val="00C164F8"/>
    <w:rsid w:val="00C16593"/>
    <w:rsid w:val="00C165FF"/>
    <w:rsid w:val="00C16787"/>
    <w:rsid w:val="00C1680A"/>
    <w:rsid w:val="00C16B01"/>
    <w:rsid w:val="00C16BA6"/>
    <w:rsid w:val="00C16C9A"/>
    <w:rsid w:val="00C16DBC"/>
    <w:rsid w:val="00C16F02"/>
    <w:rsid w:val="00C16F42"/>
    <w:rsid w:val="00C17013"/>
    <w:rsid w:val="00C170B1"/>
    <w:rsid w:val="00C1716B"/>
    <w:rsid w:val="00C1720B"/>
    <w:rsid w:val="00C172B7"/>
    <w:rsid w:val="00C173CE"/>
    <w:rsid w:val="00C17448"/>
    <w:rsid w:val="00C174D1"/>
    <w:rsid w:val="00C17564"/>
    <w:rsid w:val="00C17768"/>
    <w:rsid w:val="00C177A8"/>
    <w:rsid w:val="00C177E9"/>
    <w:rsid w:val="00C1780A"/>
    <w:rsid w:val="00C17861"/>
    <w:rsid w:val="00C1790C"/>
    <w:rsid w:val="00C17993"/>
    <w:rsid w:val="00C179A2"/>
    <w:rsid w:val="00C179AD"/>
    <w:rsid w:val="00C17B54"/>
    <w:rsid w:val="00C17B68"/>
    <w:rsid w:val="00C17C1A"/>
    <w:rsid w:val="00C17F95"/>
    <w:rsid w:val="00C20033"/>
    <w:rsid w:val="00C200B5"/>
    <w:rsid w:val="00C20166"/>
    <w:rsid w:val="00C2029A"/>
    <w:rsid w:val="00C202DE"/>
    <w:rsid w:val="00C2031A"/>
    <w:rsid w:val="00C20510"/>
    <w:rsid w:val="00C20655"/>
    <w:rsid w:val="00C20766"/>
    <w:rsid w:val="00C207BC"/>
    <w:rsid w:val="00C207F8"/>
    <w:rsid w:val="00C207F9"/>
    <w:rsid w:val="00C20B0D"/>
    <w:rsid w:val="00C20D18"/>
    <w:rsid w:val="00C20DB0"/>
    <w:rsid w:val="00C20FFB"/>
    <w:rsid w:val="00C210CE"/>
    <w:rsid w:val="00C2127D"/>
    <w:rsid w:val="00C213BE"/>
    <w:rsid w:val="00C21707"/>
    <w:rsid w:val="00C21882"/>
    <w:rsid w:val="00C218E5"/>
    <w:rsid w:val="00C21959"/>
    <w:rsid w:val="00C219EA"/>
    <w:rsid w:val="00C21A33"/>
    <w:rsid w:val="00C21A89"/>
    <w:rsid w:val="00C21AC4"/>
    <w:rsid w:val="00C21B6B"/>
    <w:rsid w:val="00C21BC5"/>
    <w:rsid w:val="00C21C1F"/>
    <w:rsid w:val="00C21EB0"/>
    <w:rsid w:val="00C220E9"/>
    <w:rsid w:val="00C22116"/>
    <w:rsid w:val="00C2212C"/>
    <w:rsid w:val="00C22158"/>
    <w:rsid w:val="00C22417"/>
    <w:rsid w:val="00C22518"/>
    <w:rsid w:val="00C22531"/>
    <w:rsid w:val="00C225CD"/>
    <w:rsid w:val="00C226DA"/>
    <w:rsid w:val="00C227FA"/>
    <w:rsid w:val="00C228CD"/>
    <w:rsid w:val="00C228D0"/>
    <w:rsid w:val="00C22966"/>
    <w:rsid w:val="00C2297D"/>
    <w:rsid w:val="00C22D38"/>
    <w:rsid w:val="00C22F1B"/>
    <w:rsid w:val="00C23054"/>
    <w:rsid w:val="00C230CE"/>
    <w:rsid w:val="00C23290"/>
    <w:rsid w:val="00C23671"/>
    <w:rsid w:val="00C23779"/>
    <w:rsid w:val="00C237CA"/>
    <w:rsid w:val="00C2384B"/>
    <w:rsid w:val="00C23954"/>
    <w:rsid w:val="00C23A08"/>
    <w:rsid w:val="00C23A28"/>
    <w:rsid w:val="00C2405A"/>
    <w:rsid w:val="00C241B5"/>
    <w:rsid w:val="00C2434A"/>
    <w:rsid w:val="00C24522"/>
    <w:rsid w:val="00C24575"/>
    <w:rsid w:val="00C24619"/>
    <w:rsid w:val="00C24734"/>
    <w:rsid w:val="00C247A7"/>
    <w:rsid w:val="00C248A5"/>
    <w:rsid w:val="00C249C0"/>
    <w:rsid w:val="00C249E3"/>
    <w:rsid w:val="00C24B3C"/>
    <w:rsid w:val="00C24C94"/>
    <w:rsid w:val="00C24CEE"/>
    <w:rsid w:val="00C24DDC"/>
    <w:rsid w:val="00C24FEF"/>
    <w:rsid w:val="00C250B9"/>
    <w:rsid w:val="00C250DC"/>
    <w:rsid w:val="00C251C3"/>
    <w:rsid w:val="00C25284"/>
    <w:rsid w:val="00C25298"/>
    <w:rsid w:val="00C252D6"/>
    <w:rsid w:val="00C252DC"/>
    <w:rsid w:val="00C2537F"/>
    <w:rsid w:val="00C25602"/>
    <w:rsid w:val="00C2586C"/>
    <w:rsid w:val="00C2593B"/>
    <w:rsid w:val="00C25B03"/>
    <w:rsid w:val="00C25C70"/>
    <w:rsid w:val="00C25CEA"/>
    <w:rsid w:val="00C25CFD"/>
    <w:rsid w:val="00C25FAE"/>
    <w:rsid w:val="00C25FAF"/>
    <w:rsid w:val="00C26075"/>
    <w:rsid w:val="00C260C9"/>
    <w:rsid w:val="00C260E4"/>
    <w:rsid w:val="00C260FF"/>
    <w:rsid w:val="00C2622B"/>
    <w:rsid w:val="00C262EE"/>
    <w:rsid w:val="00C2636E"/>
    <w:rsid w:val="00C26433"/>
    <w:rsid w:val="00C2668E"/>
    <w:rsid w:val="00C266D3"/>
    <w:rsid w:val="00C267EC"/>
    <w:rsid w:val="00C26950"/>
    <w:rsid w:val="00C26B9A"/>
    <w:rsid w:val="00C26C5B"/>
    <w:rsid w:val="00C26D37"/>
    <w:rsid w:val="00C26D53"/>
    <w:rsid w:val="00C26EBE"/>
    <w:rsid w:val="00C26F1B"/>
    <w:rsid w:val="00C270B3"/>
    <w:rsid w:val="00C270F5"/>
    <w:rsid w:val="00C27389"/>
    <w:rsid w:val="00C274C5"/>
    <w:rsid w:val="00C274E2"/>
    <w:rsid w:val="00C276E0"/>
    <w:rsid w:val="00C2772F"/>
    <w:rsid w:val="00C27B03"/>
    <w:rsid w:val="00C27C6D"/>
    <w:rsid w:val="00C27C8B"/>
    <w:rsid w:val="00C27DE4"/>
    <w:rsid w:val="00C27EE0"/>
    <w:rsid w:val="00C30062"/>
    <w:rsid w:val="00C301E6"/>
    <w:rsid w:val="00C303FF"/>
    <w:rsid w:val="00C30415"/>
    <w:rsid w:val="00C304B8"/>
    <w:rsid w:val="00C3051F"/>
    <w:rsid w:val="00C30530"/>
    <w:rsid w:val="00C30545"/>
    <w:rsid w:val="00C30668"/>
    <w:rsid w:val="00C307F5"/>
    <w:rsid w:val="00C308F5"/>
    <w:rsid w:val="00C30958"/>
    <w:rsid w:val="00C30A9F"/>
    <w:rsid w:val="00C310A0"/>
    <w:rsid w:val="00C3120C"/>
    <w:rsid w:val="00C3120E"/>
    <w:rsid w:val="00C312B5"/>
    <w:rsid w:val="00C31404"/>
    <w:rsid w:val="00C3145A"/>
    <w:rsid w:val="00C31511"/>
    <w:rsid w:val="00C317A5"/>
    <w:rsid w:val="00C3185D"/>
    <w:rsid w:val="00C31ADD"/>
    <w:rsid w:val="00C31C3A"/>
    <w:rsid w:val="00C31C73"/>
    <w:rsid w:val="00C31C9E"/>
    <w:rsid w:val="00C31D7A"/>
    <w:rsid w:val="00C31E02"/>
    <w:rsid w:val="00C31FB4"/>
    <w:rsid w:val="00C320F6"/>
    <w:rsid w:val="00C32220"/>
    <w:rsid w:val="00C323F1"/>
    <w:rsid w:val="00C325F7"/>
    <w:rsid w:val="00C32738"/>
    <w:rsid w:val="00C32779"/>
    <w:rsid w:val="00C327E4"/>
    <w:rsid w:val="00C329D0"/>
    <w:rsid w:val="00C32A1E"/>
    <w:rsid w:val="00C32B8D"/>
    <w:rsid w:val="00C32BAA"/>
    <w:rsid w:val="00C32BE6"/>
    <w:rsid w:val="00C32C24"/>
    <w:rsid w:val="00C32C57"/>
    <w:rsid w:val="00C32DA1"/>
    <w:rsid w:val="00C32DC0"/>
    <w:rsid w:val="00C32FB7"/>
    <w:rsid w:val="00C33321"/>
    <w:rsid w:val="00C33410"/>
    <w:rsid w:val="00C336BB"/>
    <w:rsid w:val="00C33769"/>
    <w:rsid w:val="00C337D5"/>
    <w:rsid w:val="00C3390F"/>
    <w:rsid w:val="00C33A1A"/>
    <w:rsid w:val="00C33B16"/>
    <w:rsid w:val="00C33D48"/>
    <w:rsid w:val="00C340CC"/>
    <w:rsid w:val="00C34182"/>
    <w:rsid w:val="00C341AF"/>
    <w:rsid w:val="00C3421F"/>
    <w:rsid w:val="00C342EC"/>
    <w:rsid w:val="00C3432C"/>
    <w:rsid w:val="00C3458E"/>
    <w:rsid w:val="00C347F4"/>
    <w:rsid w:val="00C3487B"/>
    <w:rsid w:val="00C34CBB"/>
    <w:rsid w:val="00C34D47"/>
    <w:rsid w:val="00C34E85"/>
    <w:rsid w:val="00C353CB"/>
    <w:rsid w:val="00C354CB"/>
    <w:rsid w:val="00C35560"/>
    <w:rsid w:val="00C3564B"/>
    <w:rsid w:val="00C35703"/>
    <w:rsid w:val="00C35748"/>
    <w:rsid w:val="00C35776"/>
    <w:rsid w:val="00C35846"/>
    <w:rsid w:val="00C35A6A"/>
    <w:rsid w:val="00C35CB9"/>
    <w:rsid w:val="00C35D28"/>
    <w:rsid w:val="00C35E41"/>
    <w:rsid w:val="00C35E54"/>
    <w:rsid w:val="00C361DE"/>
    <w:rsid w:val="00C361F7"/>
    <w:rsid w:val="00C362DD"/>
    <w:rsid w:val="00C364B2"/>
    <w:rsid w:val="00C364F0"/>
    <w:rsid w:val="00C36961"/>
    <w:rsid w:val="00C3697F"/>
    <w:rsid w:val="00C369A5"/>
    <w:rsid w:val="00C36A49"/>
    <w:rsid w:val="00C36DC7"/>
    <w:rsid w:val="00C36E98"/>
    <w:rsid w:val="00C36F58"/>
    <w:rsid w:val="00C3707D"/>
    <w:rsid w:val="00C37104"/>
    <w:rsid w:val="00C371E3"/>
    <w:rsid w:val="00C3725B"/>
    <w:rsid w:val="00C37436"/>
    <w:rsid w:val="00C37703"/>
    <w:rsid w:val="00C377C1"/>
    <w:rsid w:val="00C37889"/>
    <w:rsid w:val="00C37ACA"/>
    <w:rsid w:val="00C37C3B"/>
    <w:rsid w:val="00C37CA8"/>
    <w:rsid w:val="00C37CDA"/>
    <w:rsid w:val="00C37E08"/>
    <w:rsid w:val="00C37E12"/>
    <w:rsid w:val="00C37E22"/>
    <w:rsid w:val="00C37EA2"/>
    <w:rsid w:val="00C37FC7"/>
    <w:rsid w:val="00C40090"/>
    <w:rsid w:val="00C4018D"/>
    <w:rsid w:val="00C401D0"/>
    <w:rsid w:val="00C40248"/>
    <w:rsid w:val="00C4034A"/>
    <w:rsid w:val="00C403EC"/>
    <w:rsid w:val="00C40503"/>
    <w:rsid w:val="00C40614"/>
    <w:rsid w:val="00C407BB"/>
    <w:rsid w:val="00C407DD"/>
    <w:rsid w:val="00C409B3"/>
    <w:rsid w:val="00C40BE6"/>
    <w:rsid w:val="00C40D2F"/>
    <w:rsid w:val="00C40E4B"/>
    <w:rsid w:val="00C40F67"/>
    <w:rsid w:val="00C41035"/>
    <w:rsid w:val="00C41056"/>
    <w:rsid w:val="00C41062"/>
    <w:rsid w:val="00C4106B"/>
    <w:rsid w:val="00C41072"/>
    <w:rsid w:val="00C4109D"/>
    <w:rsid w:val="00C41187"/>
    <w:rsid w:val="00C41234"/>
    <w:rsid w:val="00C4128D"/>
    <w:rsid w:val="00C41409"/>
    <w:rsid w:val="00C414C4"/>
    <w:rsid w:val="00C415AE"/>
    <w:rsid w:val="00C415D0"/>
    <w:rsid w:val="00C4168F"/>
    <w:rsid w:val="00C4170B"/>
    <w:rsid w:val="00C41779"/>
    <w:rsid w:val="00C417B3"/>
    <w:rsid w:val="00C417BE"/>
    <w:rsid w:val="00C417EF"/>
    <w:rsid w:val="00C41844"/>
    <w:rsid w:val="00C41867"/>
    <w:rsid w:val="00C41C54"/>
    <w:rsid w:val="00C41D39"/>
    <w:rsid w:val="00C41E58"/>
    <w:rsid w:val="00C41EF0"/>
    <w:rsid w:val="00C41FF1"/>
    <w:rsid w:val="00C4208F"/>
    <w:rsid w:val="00C4215A"/>
    <w:rsid w:val="00C42165"/>
    <w:rsid w:val="00C42228"/>
    <w:rsid w:val="00C42243"/>
    <w:rsid w:val="00C422F0"/>
    <w:rsid w:val="00C4234A"/>
    <w:rsid w:val="00C42412"/>
    <w:rsid w:val="00C425ED"/>
    <w:rsid w:val="00C427D1"/>
    <w:rsid w:val="00C42801"/>
    <w:rsid w:val="00C428B5"/>
    <w:rsid w:val="00C4295E"/>
    <w:rsid w:val="00C42BCF"/>
    <w:rsid w:val="00C42C96"/>
    <w:rsid w:val="00C42EAC"/>
    <w:rsid w:val="00C42F37"/>
    <w:rsid w:val="00C42F3A"/>
    <w:rsid w:val="00C42F6A"/>
    <w:rsid w:val="00C42FD2"/>
    <w:rsid w:val="00C42FD9"/>
    <w:rsid w:val="00C42FE5"/>
    <w:rsid w:val="00C431A2"/>
    <w:rsid w:val="00C4321E"/>
    <w:rsid w:val="00C432D3"/>
    <w:rsid w:val="00C4341F"/>
    <w:rsid w:val="00C4352E"/>
    <w:rsid w:val="00C4362E"/>
    <w:rsid w:val="00C436BF"/>
    <w:rsid w:val="00C43706"/>
    <w:rsid w:val="00C43794"/>
    <w:rsid w:val="00C437A5"/>
    <w:rsid w:val="00C43952"/>
    <w:rsid w:val="00C43957"/>
    <w:rsid w:val="00C43BD2"/>
    <w:rsid w:val="00C43CE2"/>
    <w:rsid w:val="00C43CE3"/>
    <w:rsid w:val="00C43DC4"/>
    <w:rsid w:val="00C43E57"/>
    <w:rsid w:val="00C43EA1"/>
    <w:rsid w:val="00C43EAB"/>
    <w:rsid w:val="00C4400F"/>
    <w:rsid w:val="00C44059"/>
    <w:rsid w:val="00C440FC"/>
    <w:rsid w:val="00C44143"/>
    <w:rsid w:val="00C44376"/>
    <w:rsid w:val="00C44503"/>
    <w:rsid w:val="00C445C0"/>
    <w:rsid w:val="00C4466F"/>
    <w:rsid w:val="00C44691"/>
    <w:rsid w:val="00C44702"/>
    <w:rsid w:val="00C44713"/>
    <w:rsid w:val="00C44805"/>
    <w:rsid w:val="00C44870"/>
    <w:rsid w:val="00C44925"/>
    <w:rsid w:val="00C44A27"/>
    <w:rsid w:val="00C44A98"/>
    <w:rsid w:val="00C44CA1"/>
    <w:rsid w:val="00C44E50"/>
    <w:rsid w:val="00C44F8B"/>
    <w:rsid w:val="00C450ED"/>
    <w:rsid w:val="00C45184"/>
    <w:rsid w:val="00C45284"/>
    <w:rsid w:val="00C452D5"/>
    <w:rsid w:val="00C4532E"/>
    <w:rsid w:val="00C4535E"/>
    <w:rsid w:val="00C4542A"/>
    <w:rsid w:val="00C45492"/>
    <w:rsid w:val="00C45495"/>
    <w:rsid w:val="00C454CA"/>
    <w:rsid w:val="00C45652"/>
    <w:rsid w:val="00C456CC"/>
    <w:rsid w:val="00C45714"/>
    <w:rsid w:val="00C45720"/>
    <w:rsid w:val="00C457AC"/>
    <w:rsid w:val="00C45BE9"/>
    <w:rsid w:val="00C45C60"/>
    <w:rsid w:val="00C45EBA"/>
    <w:rsid w:val="00C45F78"/>
    <w:rsid w:val="00C45FF2"/>
    <w:rsid w:val="00C46040"/>
    <w:rsid w:val="00C46278"/>
    <w:rsid w:val="00C464E4"/>
    <w:rsid w:val="00C465EA"/>
    <w:rsid w:val="00C46653"/>
    <w:rsid w:val="00C466D0"/>
    <w:rsid w:val="00C46810"/>
    <w:rsid w:val="00C46855"/>
    <w:rsid w:val="00C4691A"/>
    <w:rsid w:val="00C46928"/>
    <w:rsid w:val="00C46A43"/>
    <w:rsid w:val="00C46A95"/>
    <w:rsid w:val="00C46B59"/>
    <w:rsid w:val="00C46BFA"/>
    <w:rsid w:val="00C46C4E"/>
    <w:rsid w:val="00C46F42"/>
    <w:rsid w:val="00C46FCE"/>
    <w:rsid w:val="00C471D9"/>
    <w:rsid w:val="00C4723C"/>
    <w:rsid w:val="00C47266"/>
    <w:rsid w:val="00C4757B"/>
    <w:rsid w:val="00C47620"/>
    <w:rsid w:val="00C476F7"/>
    <w:rsid w:val="00C47757"/>
    <w:rsid w:val="00C47813"/>
    <w:rsid w:val="00C47A4D"/>
    <w:rsid w:val="00C47B5B"/>
    <w:rsid w:val="00C47CCC"/>
    <w:rsid w:val="00C47E9B"/>
    <w:rsid w:val="00C47F18"/>
    <w:rsid w:val="00C50009"/>
    <w:rsid w:val="00C50054"/>
    <w:rsid w:val="00C5005F"/>
    <w:rsid w:val="00C5011A"/>
    <w:rsid w:val="00C50344"/>
    <w:rsid w:val="00C50370"/>
    <w:rsid w:val="00C50385"/>
    <w:rsid w:val="00C503C3"/>
    <w:rsid w:val="00C50597"/>
    <w:rsid w:val="00C5061C"/>
    <w:rsid w:val="00C5078C"/>
    <w:rsid w:val="00C5079F"/>
    <w:rsid w:val="00C507CA"/>
    <w:rsid w:val="00C507CF"/>
    <w:rsid w:val="00C50905"/>
    <w:rsid w:val="00C50933"/>
    <w:rsid w:val="00C5095F"/>
    <w:rsid w:val="00C509DA"/>
    <w:rsid w:val="00C50BA6"/>
    <w:rsid w:val="00C50C32"/>
    <w:rsid w:val="00C50EF5"/>
    <w:rsid w:val="00C50F9E"/>
    <w:rsid w:val="00C50FDB"/>
    <w:rsid w:val="00C5114C"/>
    <w:rsid w:val="00C5122E"/>
    <w:rsid w:val="00C51249"/>
    <w:rsid w:val="00C5129C"/>
    <w:rsid w:val="00C51498"/>
    <w:rsid w:val="00C514C7"/>
    <w:rsid w:val="00C51590"/>
    <w:rsid w:val="00C51840"/>
    <w:rsid w:val="00C5186D"/>
    <w:rsid w:val="00C51891"/>
    <w:rsid w:val="00C518E1"/>
    <w:rsid w:val="00C518FC"/>
    <w:rsid w:val="00C51953"/>
    <w:rsid w:val="00C519E0"/>
    <w:rsid w:val="00C51A0B"/>
    <w:rsid w:val="00C51A47"/>
    <w:rsid w:val="00C51A5A"/>
    <w:rsid w:val="00C51B13"/>
    <w:rsid w:val="00C51BA9"/>
    <w:rsid w:val="00C51C2C"/>
    <w:rsid w:val="00C51DFD"/>
    <w:rsid w:val="00C51E52"/>
    <w:rsid w:val="00C51E5E"/>
    <w:rsid w:val="00C52033"/>
    <w:rsid w:val="00C521A5"/>
    <w:rsid w:val="00C52277"/>
    <w:rsid w:val="00C52343"/>
    <w:rsid w:val="00C52467"/>
    <w:rsid w:val="00C52481"/>
    <w:rsid w:val="00C5258F"/>
    <w:rsid w:val="00C525A3"/>
    <w:rsid w:val="00C52801"/>
    <w:rsid w:val="00C5287F"/>
    <w:rsid w:val="00C52B78"/>
    <w:rsid w:val="00C52D01"/>
    <w:rsid w:val="00C52D69"/>
    <w:rsid w:val="00C52F76"/>
    <w:rsid w:val="00C52F90"/>
    <w:rsid w:val="00C52F9D"/>
    <w:rsid w:val="00C5310D"/>
    <w:rsid w:val="00C53304"/>
    <w:rsid w:val="00C53416"/>
    <w:rsid w:val="00C53471"/>
    <w:rsid w:val="00C53579"/>
    <w:rsid w:val="00C535AD"/>
    <w:rsid w:val="00C53654"/>
    <w:rsid w:val="00C5376A"/>
    <w:rsid w:val="00C537F0"/>
    <w:rsid w:val="00C5386A"/>
    <w:rsid w:val="00C53948"/>
    <w:rsid w:val="00C539A1"/>
    <w:rsid w:val="00C53B25"/>
    <w:rsid w:val="00C53CA7"/>
    <w:rsid w:val="00C53CB0"/>
    <w:rsid w:val="00C53F1C"/>
    <w:rsid w:val="00C5400B"/>
    <w:rsid w:val="00C54051"/>
    <w:rsid w:val="00C5423E"/>
    <w:rsid w:val="00C542EB"/>
    <w:rsid w:val="00C54605"/>
    <w:rsid w:val="00C54719"/>
    <w:rsid w:val="00C5474B"/>
    <w:rsid w:val="00C547A1"/>
    <w:rsid w:val="00C547A8"/>
    <w:rsid w:val="00C54ABB"/>
    <w:rsid w:val="00C54B45"/>
    <w:rsid w:val="00C54C7F"/>
    <w:rsid w:val="00C54EC0"/>
    <w:rsid w:val="00C54F4F"/>
    <w:rsid w:val="00C54F76"/>
    <w:rsid w:val="00C54FE0"/>
    <w:rsid w:val="00C55003"/>
    <w:rsid w:val="00C5504C"/>
    <w:rsid w:val="00C55182"/>
    <w:rsid w:val="00C5520F"/>
    <w:rsid w:val="00C55299"/>
    <w:rsid w:val="00C552C1"/>
    <w:rsid w:val="00C5542F"/>
    <w:rsid w:val="00C55445"/>
    <w:rsid w:val="00C554E2"/>
    <w:rsid w:val="00C555F8"/>
    <w:rsid w:val="00C555FF"/>
    <w:rsid w:val="00C55A12"/>
    <w:rsid w:val="00C55ACA"/>
    <w:rsid w:val="00C55B21"/>
    <w:rsid w:val="00C55B23"/>
    <w:rsid w:val="00C55C0C"/>
    <w:rsid w:val="00C55DA6"/>
    <w:rsid w:val="00C55E4C"/>
    <w:rsid w:val="00C55F57"/>
    <w:rsid w:val="00C56089"/>
    <w:rsid w:val="00C56154"/>
    <w:rsid w:val="00C5620D"/>
    <w:rsid w:val="00C563AA"/>
    <w:rsid w:val="00C563BC"/>
    <w:rsid w:val="00C56550"/>
    <w:rsid w:val="00C56592"/>
    <w:rsid w:val="00C565DE"/>
    <w:rsid w:val="00C565E6"/>
    <w:rsid w:val="00C566C9"/>
    <w:rsid w:val="00C567E7"/>
    <w:rsid w:val="00C5681B"/>
    <w:rsid w:val="00C5683E"/>
    <w:rsid w:val="00C568FE"/>
    <w:rsid w:val="00C569E2"/>
    <w:rsid w:val="00C56A0C"/>
    <w:rsid w:val="00C56E1A"/>
    <w:rsid w:val="00C56EFB"/>
    <w:rsid w:val="00C56F60"/>
    <w:rsid w:val="00C56FAE"/>
    <w:rsid w:val="00C5707A"/>
    <w:rsid w:val="00C570ED"/>
    <w:rsid w:val="00C5714B"/>
    <w:rsid w:val="00C571BF"/>
    <w:rsid w:val="00C57414"/>
    <w:rsid w:val="00C57418"/>
    <w:rsid w:val="00C57569"/>
    <w:rsid w:val="00C57597"/>
    <w:rsid w:val="00C575D9"/>
    <w:rsid w:val="00C57677"/>
    <w:rsid w:val="00C576BC"/>
    <w:rsid w:val="00C5771D"/>
    <w:rsid w:val="00C57752"/>
    <w:rsid w:val="00C579D4"/>
    <w:rsid w:val="00C57A5D"/>
    <w:rsid w:val="00C57A68"/>
    <w:rsid w:val="00C57A98"/>
    <w:rsid w:val="00C57C2D"/>
    <w:rsid w:val="00C57CB6"/>
    <w:rsid w:val="00C57D62"/>
    <w:rsid w:val="00C57D74"/>
    <w:rsid w:val="00C57D75"/>
    <w:rsid w:val="00C57DA2"/>
    <w:rsid w:val="00C57DC1"/>
    <w:rsid w:val="00C57E08"/>
    <w:rsid w:val="00C6003A"/>
    <w:rsid w:val="00C60107"/>
    <w:rsid w:val="00C60354"/>
    <w:rsid w:val="00C603CF"/>
    <w:rsid w:val="00C603D5"/>
    <w:rsid w:val="00C604D5"/>
    <w:rsid w:val="00C6057F"/>
    <w:rsid w:val="00C6066B"/>
    <w:rsid w:val="00C6068B"/>
    <w:rsid w:val="00C606BF"/>
    <w:rsid w:val="00C60881"/>
    <w:rsid w:val="00C60965"/>
    <w:rsid w:val="00C609E5"/>
    <w:rsid w:val="00C60B75"/>
    <w:rsid w:val="00C60B8C"/>
    <w:rsid w:val="00C60BD9"/>
    <w:rsid w:val="00C60D94"/>
    <w:rsid w:val="00C60DBD"/>
    <w:rsid w:val="00C60EF1"/>
    <w:rsid w:val="00C60FCB"/>
    <w:rsid w:val="00C6103E"/>
    <w:rsid w:val="00C6106B"/>
    <w:rsid w:val="00C610D9"/>
    <w:rsid w:val="00C6119A"/>
    <w:rsid w:val="00C61207"/>
    <w:rsid w:val="00C61538"/>
    <w:rsid w:val="00C6190C"/>
    <w:rsid w:val="00C61A04"/>
    <w:rsid w:val="00C61A8F"/>
    <w:rsid w:val="00C61CBF"/>
    <w:rsid w:val="00C61D36"/>
    <w:rsid w:val="00C61D51"/>
    <w:rsid w:val="00C61D7A"/>
    <w:rsid w:val="00C61DFF"/>
    <w:rsid w:val="00C61EC1"/>
    <w:rsid w:val="00C6201A"/>
    <w:rsid w:val="00C62098"/>
    <w:rsid w:val="00C62181"/>
    <w:rsid w:val="00C62412"/>
    <w:rsid w:val="00C62452"/>
    <w:rsid w:val="00C62463"/>
    <w:rsid w:val="00C625C3"/>
    <w:rsid w:val="00C62692"/>
    <w:rsid w:val="00C626CC"/>
    <w:rsid w:val="00C62783"/>
    <w:rsid w:val="00C6291E"/>
    <w:rsid w:val="00C62945"/>
    <w:rsid w:val="00C62990"/>
    <w:rsid w:val="00C629CC"/>
    <w:rsid w:val="00C62A03"/>
    <w:rsid w:val="00C62AC5"/>
    <w:rsid w:val="00C62B23"/>
    <w:rsid w:val="00C62B88"/>
    <w:rsid w:val="00C62D28"/>
    <w:rsid w:val="00C62D7C"/>
    <w:rsid w:val="00C62D91"/>
    <w:rsid w:val="00C62ECE"/>
    <w:rsid w:val="00C63009"/>
    <w:rsid w:val="00C63074"/>
    <w:rsid w:val="00C630C8"/>
    <w:rsid w:val="00C63436"/>
    <w:rsid w:val="00C6345B"/>
    <w:rsid w:val="00C635A2"/>
    <w:rsid w:val="00C63690"/>
    <w:rsid w:val="00C6370E"/>
    <w:rsid w:val="00C63884"/>
    <w:rsid w:val="00C63ADC"/>
    <w:rsid w:val="00C63AE4"/>
    <w:rsid w:val="00C63C29"/>
    <w:rsid w:val="00C63CF5"/>
    <w:rsid w:val="00C63D17"/>
    <w:rsid w:val="00C63E07"/>
    <w:rsid w:val="00C63EE1"/>
    <w:rsid w:val="00C6406D"/>
    <w:rsid w:val="00C64177"/>
    <w:rsid w:val="00C6425A"/>
    <w:rsid w:val="00C64299"/>
    <w:rsid w:val="00C6437F"/>
    <w:rsid w:val="00C6439A"/>
    <w:rsid w:val="00C643C3"/>
    <w:rsid w:val="00C643E2"/>
    <w:rsid w:val="00C6442F"/>
    <w:rsid w:val="00C64460"/>
    <w:rsid w:val="00C6463F"/>
    <w:rsid w:val="00C646F9"/>
    <w:rsid w:val="00C64882"/>
    <w:rsid w:val="00C6490E"/>
    <w:rsid w:val="00C64924"/>
    <w:rsid w:val="00C649AA"/>
    <w:rsid w:val="00C64AD5"/>
    <w:rsid w:val="00C64BCF"/>
    <w:rsid w:val="00C64CD9"/>
    <w:rsid w:val="00C64CDE"/>
    <w:rsid w:val="00C64CEB"/>
    <w:rsid w:val="00C64E94"/>
    <w:rsid w:val="00C64EF4"/>
    <w:rsid w:val="00C64F64"/>
    <w:rsid w:val="00C64F94"/>
    <w:rsid w:val="00C64FCF"/>
    <w:rsid w:val="00C650E3"/>
    <w:rsid w:val="00C65304"/>
    <w:rsid w:val="00C65456"/>
    <w:rsid w:val="00C654D9"/>
    <w:rsid w:val="00C654DA"/>
    <w:rsid w:val="00C65502"/>
    <w:rsid w:val="00C65515"/>
    <w:rsid w:val="00C6556F"/>
    <w:rsid w:val="00C65678"/>
    <w:rsid w:val="00C65758"/>
    <w:rsid w:val="00C65806"/>
    <w:rsid w:val="00C6583D"/>
    <w:rsid w:val="00C65932"/>
    <w:rsid w:val="00C65C35"/>
    <w:rsid w:val="00C65C83"/>
    <w:rsid w:val="00C65CB8"/>
    <w:rsid w:val="00C65EDE"/>
    <w:rsid w:val="00C65F23"/>
    <w:rsid w:val="00C66019"/>
    <w:rsid w:val="00C6604A"/>
    <w:rsid w:val="00C66073"/>
    <w:rsid w:val="00C66152"/>
    <w:rsid w:val="00C661F2"/>
    <w:rsid w:val="00C6629B"/>
    <w:rsid w:val="00C66311"/>
    <w:rsid w:val="00C663E4"/>
    <w:rsid w:val="00C665B8"/>
    <w:rsid w:val="00C6667A"/>
    <w:rsid w:val="00C66750"/>
    <w:rsid w:val="00C66792"/>
    <w:rsid w:val="00C667BF"/>
    <w:rsid w:val="00C6688D"/>
    <w:rsid w:val="00C668A2"/>
    <w:rsid w:val="00C668FD"/>
    <w:rsid w:val="00C66A01"/>
    <w:rsid w:val="00C66B1F"/>
    <w:rsid w:val="00C66C5B"/>
    <w:rsid w:val="00C66C6E"/>
    <w:rsid w:val="00C66E7C"/>
    <w:rsid w:val="00C66E96"/>
    <w:rsid w:val="00C66ED9"/>
    <w:rsid w:val="00C66EDE"/>
    <w:rsid w:val="00C6703D"/>
    <w:rsid w:val="00C672C5"/>
    <w:rsid w:val="00C672D0"/>
    <w:rsid w:val="00C67435"/>
    <w:rsid w:val="00C67440"/>
    <w:rsid w:val="00C674C7"/>
    <w:rsid w:val="00C67543"/>
    <w:rsid w:val="00C67653"/>
    <w:rsid w:val="00C67680"/>
    <w:rsid w:val="00C67782"/>
    <w:rsid w:val="00C678A6"/>
    <w:rsid w:val="00C678D0"/>
    <w:rsid w:val="00C678FE"/>
    <w:rsid w:val="00C67970"/>
    <w:rsid w:val="00C67A02"/>
    <w:rsid w:val="00C67A22"/>
    <w:rsid w:val="00C67AF4"/>
    <w:rsid w:val="00C67C55"/>
    <w:rsid w:val="00C67D18"/>
    <w:rsid w:val="00C67F1B"/>
    <w:rsid w:val="00C67F5A"/>
    <w:rsid w:val="00C7015A"/>
    <w:rsid w:val="00C70170"/>
    <w:rsid w:val="00C70199"/>
    <w:rsid w:val="00C703A5"/>
    <w:rsid w:val="00C705EC"/>
    <w:rsid w:val="00C70602"/>
    <w:rsid w:val="00C706F6"/>
    <w:rsid w:val="00C707A6"/>
    <w:rsid w:val="00C70947"/>
    <w:rsid w:val="00C70A02"/>
    <w:rsid w:val="00C70D1D"/>
    <w:rsid w:val="00C70D95"/>
    <w:rsid w:val="00C70F60"/>
    <w:rsid w:val="00C70FF2"/>
    <w:rsid w:val="00C7112B"/>
    <w:rsid w:val="00C71195"/>
    <w:rsid w:val="00C7119D"/>
    <w:rsid w:val="00C7122C"/>
    <w:rsid w:val="00C7142C"/>
    <w:rsid w:val="00C714D3"/>
    <w:rsid w:val="00C715B9"/>
    <w:rsid w:val="00C71778"/>
    <w:rsid w:val="00C7184A"/>
    <w:rsid w:val="00C71B7C"/>
    <w:rsid w:val="00C71BAB"/>
    <w:rsid w:val="00C71BE4"/>
    <w:rsid w:val="00C71E2D"/>
    <w:rsid w:val="00C71E8F"/>
    <w:rsid w:val="00C720F3"/>
    <w:rsid w:val="00C7222A"/>
    <w:rsid w:val="00C7234D"/>
    <w:rsid w:val="00C723BA"/>
    <w:rsid w:val="00C724D1"/>
    <w:rsid w:val="00C726DC"/>
    <w:rsid w:val="00C727E9"/>
    <w:rsid w:val="00C72914"/>
    <w:rsid w:val="00C72948"/>
    <w:rsid w:val="00C72A9C"/>
    <w:rsid w:val="00C72D1D"/>
    <w:rsid w:val="00C72D87"/>
    <w:rsid w:val="00C72DA4"/>
    <w:rsid w:val="00C72EF4"/>
    <w:rsid w:val="00C72F9D"/>
    <w:rsid w:val="00C730B4"/>
    <w:rsid w:val="00C730C6"/>
    <w:rsid w:val="00C731CB"/>
    <w:rsid w:val="00C73325"/>
    <w:rsid w:val="00C73377"/>
    <w:rsid w:val="00C73388"/>
    <w:rsid w:val="00C733AA"/>
    <w:rsid w:val="00C7341B"/>
    <w:rsid w:val="00C7344B"/>
    <w:rsid w:val="00C73488"/>
    <w:rsid w:val="00C73497"/>
    <w:rsid w:val="00C7351B"/>
    <w:rsid w:val="00C73543"/>
    <w:rsid w:val="00C735DC"/>
    <w:rsid w:val="00C735FE"/>
    <w:rsid w:val="00C73637"/>
    <w:rsid w:val="00C7367E"/>
    <w:rsid w:val="00C736CC"/>
    <w:rsid w:val="00C737F9"/>
    <w:rsid w:val="00C7386F"/>
    <w:rsid w:val="00C739C2"/>
    <w:rsid w:val="00C73ADA"/>
    <w:rsid w:val="00C73B08"/>
    <w:rsid w:val="00C73B22"/>
    <w:rsid w:val="00C73B46"/>
    <w:rsid w:val="00C73BB6"/>
    <w:rsid w:val="00C73D04"/>
    <w:rsid w:val="00C73DB9"/>
    <w:rsid w:val="00C73E16"/>
    <w:rsid w:val="00C73EBF"/>
    <w:rsid w:val="00C73F42"/>
    <w:rsid w:val="00C741AA"/>
    <w:rsid w:val="00C741C2"/>
    <w:rsid w:val="00C7421F"/>
    <w:rsid w:val="00C744D5"/>
    <w:rsid w:val="00C744FF"/>
    <w:rsid w:val="00C746E0"/>
    <w:rsid w:val="00C74751"/>
    <w:rsid w:val="00C7479C"/>
    <w:rsid w:val="00C74895"/>
    <w:rsid w:val="00C7498D"/>
    <w:rsid w:val="00C74A1C"/>
    <w:rsid w:val="00C74A98"/>
    <w:rsid w:val="00C74AD6"/>
    <w:rsid w:val="00C74B8A"/>
    <w:rsid w:val="00C74D25"/>
    <w:rsid w:val="00C74E3D"/>
    <w:rsid w:val="00C74E76"/>
    <w:rsid w:val="00C74F2B"/>
    <w:rsid w:val="00C74FD7"/>
    <w:rsid w:val="00C75106"/>
    <w:rsid w:val="00C7510B"/>
    <w:rsid w:val="00C75544"/>
    <w:rsid w:val="00C7561E"/>
    <w:rsid w:val="00C75893"/>
    <w:rsid w:val="00C75903"/>
    <w:rsid w:val="00C75980"/>
    <w:rsid w:val="00C75A34"/>
    <w:rsid w:val="00C75A40"/>
    <w:rsid w:val="00C75A4F"/>
    <w:rsid w:val="00C75BC1"/>
    <w:rsid w:val="00C75DCA"/>
    <w:rsid w:val="00C75F8C"/>
    <w:rsid w:val="00C75FC4"/>
    <w:rsid w:val="00C760F1"/>
    <w:rsid w:val="00C761EB"/>
    <w:rsid w:val="00C76296"/>
    <w:rsid w:val="00C7633E"/>
    <w:rsid w:val="00C76390"/>
    <w:rsid w:val="00C76417"/>
    <w:rsid w:val="00C764C5"/>
    <w:rsid w:val="00C76520"/>
    <w:rsid w:val="00C765A2"/>
    <w:rsid w:val="00C76803"/>
    <w:rsid w:val="00C768AA"/>
    <w:rsid w:val="00C7696C"/>
    <w:rsid w:val="00C76A33"/>
    <w:rsid w:val="00C76B4C"/>
    <w:rsid w:val="00C76BDF"/>
    <w:rsid w:val="00C76C78"/>
    <w:rsid w:val="00C76DB8"/>
    <w:rsid w:val="00C76F79"/>
    <w:rsid w:val="00C76FB7"/>
    <w:rsid w:val="00C76FD7"/>
    <w:rsid w:val="00C77060"/>
    <w:rsid w:val="00C770B4"/>
    <w:rsid w:val="00C77334"/>
    <w:rsid w:val="00C7751F"/>
    <w:rsid w:val="00C775EA"/>
    <w:rsid w:val="00C77652"/>
    <w:rsid w:val="00C777CB"/>
    <w:rsid w:val="00C777F5"/>
    <w:rsid w:val="00C7784E"/>
    <w:rsid w:val="00C77A22"/>
    <w:rsid w:val="00C77A4B"/>
    <w:rsid w:val="00C77BB0"/>
    <w:rsid w:val="00C77C7F"/>
    <w:rsid w:val="00C77CC4"/>
    <w:rsid w:val="00C77D2B"/>
    <w:rsid w:val="00C77E1E"/>
    <w:rsid w:val="00C77E23"/>
    <w:rsid w:val="00C77E8F"/>
    <w:rsid w:val="00C77F31"/>
    <w:rsid w:val="00C80079"/>
    <w:rsid w:val="00C80112"/>
    <w:rsid w:val="00C802C6"/>
    <w:rsid w:val="00C80333"/>
    <w:rsid w:val="00C8034E"/>
    <w:rsid w:val="00C803F6"/>
    <w:rsid w:val="00C803FA"/>
    <w:rsid w:val="00C80470"/>
    <w:rsid w:val="00C8058F"/>
    <w:rsid w:val="00C80598"/>
    <w:rsid w:val="00C8062A"/>
    <w:rsid w:val="00C80A8B"/>
    <w:rsid w:val="00C80ADD"/>
    <w:rsid w:val="00C80F63"/>
    <w:rsid w:val="00C80FA6"/>
    <w:rsid w:val="00C8106C"/>
    <w:rsid w:val="00C810E8"/>
    <w:rsid w:val="00C811B0"/>
    <w:rsid w:val="00C812E0"/>
    <w:rsid w:val="00C8143F"/>
    <w:rsid w:val="00C81441"/>
    <w:rsid w:val="00C814D0"/>
    <w:rsid w:val="00C8157D"/>
    <w:rsid w:val="00C815A3"/>
    <w:rsid w:val="00C816B0"/>
    <w:rsid w:val="00C8172C"/>
    <w:rsid w:val="00C81961"/>
    <w:rsid w:val="00C81A29"/>
    <w:rsid w:val="00C81AD4"/>
    <w:rsid w:val="00C81CBD"/>
    <w:rsid w:val="00C81FFC"/>
    <w:rsid w:val="00C82001"/>
    <w:rsid w:val="00C82130"/>
    <w:rsid w:val="00C821B3"/>
    <w:rsid w:val="00C82274"/>
    <w:rsid w:val="00C822F9"/>
    <w:rsid w:val="00C82442"/>
    <w:rsid w:val="00C8254E"/>
    <w:rsid w:val="00C825B1"/>
    <w:rsid w:val="00C82761"/>
    <w:rsid w:val="00C82772"/>
    <w:rsid w:val="00C828FF"/>
    <w:rsid w:val="00C82969"/>
    <w:rsid w:val="00C82A98"/>
    <w:rsid w:val="00C82EC9"/>
    <w:rsid w:val="00C82EE2"/>
    <w:rsid w:val="00C82F2F"/>
    <w:rsid w:val="00C82F6F"/>
    <w:rsid w:val="00C83001"/>
    <w:rsid w:val="00C83065"/>
    <w:rsid w:val="00C83171"/>
    <w:rsid w:val="00C83279"/>
    <w:rsid w:val="00C832A4"/>
    <w:rsid w:val="00C835FD"/>
    <w:rsid w:val="00C83748"/>
    <w:rsid w:val="00C83824"/>
    <w:rsid w:val="00C839B0"/>
    <w:rsid w:val="00C839F2"/>
    <w:rsid w:val="00C83BAE"/>
    <w:rsid w:val="00C83CAE"/>
    <w:rsid w:val="00C83CE5"/>
    <w:rsid w:val="00C83DD7"/>
    <w:rsid w:val="00C83F76"/>
    <w:rsid w:val="00C84009"/>
    <w:rsid w:val="00C840B2"/>
    <w:rsid w:val="00C842C0"/>
    <w:rsid w:val="00C842D0"/>
    <w:rsid w:val="00C8430D"/>
    <w:rsid w:val="00C844B1"/>
    <w:rsid w:val="00C845F8"/>
    <w:rsid w:val="00C846D6"/>
    <w:rsid w:val="00C846FC"/>
    <w:rsid w:val="00C84705"/>
    <w:rsid w:val="00C847A4"/>
    <w:rsid w:val="00C84907"/>
    <w:rsid w:val="00C84940"/>
    <w:rsid w:val="00C84AFB"/>
    <w:rsid w:val="00C84B3A"/>
    <w:rsid w:val="00C84B87"/>
    <w:rsid w:val="00C84BB2"/>
    <w:rsid w:val="00C84D2E"/>
    <w:rsid w:val="00C84D8A"/>
    <w:rsid w:val="00C84F08"/>
    <w:rsid w:val="00C84FD8"/>
    <w:rsid w:val="00C84FED"/>
    <w:rsid w:val="00C85045"/>
    <w:rsid w:val="00C8519D"/>
    <w:rsid w:val="00C85200"/>
    <w:rsid w:val="00C852AD"/>
    <w:rsid w:val="00C854AF"/>
    <w:rsid w:val="00C85749"/>
    <w:rsid w:val="00C8597E"/>
    <w:rsid w:val="00C85A91"/>
    <w:rsid w:val="00C85AA4"/>
    <w:rsid w:val="00C85B19"/>
    <w:rsid w:val="00C85C25"/>
    <w:rsid w:val="00C85CC7"/>
    <w:rsid w:val="00C8607E"/>
    <w:rsid w:val="00C862CD"/>
    <w:rsid w:val="00C863E2"/>
    <w:rsid w:val="00C8643D"/>
    <w:rsid w:val="00C864B9"/>
    <w:rsid w:val="00C86745"/>
    <w:rsid w:val="00C86822"/>
    <w:rsid w:val="00C86955"/>
    <w:rsid w:val="00C86B57"/>
    <w:rsid w:val="00C86B9E"/>
    <w:rsid w:val="00C86C58"/>
    <w:rsid w:val="00C86D9C"/>
    <w:rsid w:val="00C86E01"/>
    <w:rsid w:val="00C86F51"/>
    <w:rsid w:val="00C86FE1"/>
    <w:rsid w:val="00C87145"/>
    <w:rsid w:val="00C872E5"/>
    <w:rsid w:val="00C87443"/>
    <w:rsid w:val="00C87507"/>
    <w:rsid w:val="00C8758B"/>
    <w:rsid w:val="00C875AF"/>
    <w:rsid w:val="00C8761A"/>
    <w:rsid w:val="00C876BF"/>
    <w:rsid w:val="00C87745"/>
    <w:rsid w:val="00C877F4"/>
    <w:rsid w:val="00C87885"/>
    <w:rsid w:val="00C8793A"/>
    <w:rsid w:val="00C87B17"/>
    <w:rsid w:val="00C87BBB"/>
    <w:rsid w:val="00C87CEE"/>
    <w:rsid w:val="00C87D37"/>
    <w:rsid w:val="00C87EC9"/>
    <w:rsid w:val="00C87ECE"/>
    <w:rsid w:val="00C87F80"/>
    <w:rsid w:val="00C90044"/>
    <w:rsid w:val="00C90107"/>
    <w:rsid w:val="00C901A1"/>
    <w:rsid w:val="00C90399"/>
    <w:rsid w:val="00C903EC"/>
    <w:rsid w:val="00C904CF"/>
    <w:rsid w:val="00C90519"/>
    <w:rsid w:val="00C90572"/>
    <w:rsid w:val="00C90659"/>
    <w:rsid w:val="00C906EE"/>
    <w:rsid w:val="00C90769"/>
    <w:rsid w:val="00C907E5"/>
    <w:rsid w:val="00C908F5"/>
    <w:rsid w:val="00C90A87"/>
    <w:rsid w:val="00C90B4A"/>
    <w:rsid w:val="00C90E4B"/>
    <w:rsid w:val="00C90EB8"/>
    <w:rsid w:val="00C90EDC"/>
    <w:rsid w:val="00C90F2C"/>
    <w:rsid w:val="00C90F55"/>
    <w:rsid w:val="00C91026"/>
    <w:rsid w:val="00C9105A"/>
    <w:rsid w:val="00C9114D"/>
    <w:rsid w:val="00C912A2"/>
    <w:rsid w:val="00C9157B"/>
    <w:rsid w:val="00C915FB"/>
    <w:rsid w:val="00C916EF"/>
    <w:rsid w:val="00C91941"/>
    <w:rsid w:val="00C91A3F"/>
    <w:rsid w:val="00C91ABF"/>
    <w:rsid w:val="00C91C59"/>
    <w:rsid w:val="00C91C70"/>
    <w:rsid w:val="00C91CA0"/>
    <w:rsid w:val="00C91D47"/>
    <w:rsid w:val="00C91DFC"/>
    <w:rsid w:val="00C91E57"/>
    <w:rsid w:val="00C91E71"/>
    <w:rsid w:val="00C91EEC"/>
    <w:rsid w:val="00C91F34"/>
    <w:rsid w:val="00C9200A"/>
    <w:rsid w:val="00C92082"/>
    <w:rsid w:val="00C9220A"/>
    <w:rsid w:val="00C92326"/>
    <w:rsid w:val="00C92452"/>
    <w:rsid w:val="00C925A6"/>
    <w:rsid w:val="00C9265E"/>
    <w:rsid w:val="00C92754"/>
    <w:rsid w:val="00C927F9"/>
    <w:rsid w:val="00C92955"/>
    <w:rsid w:val="00C929DD"/>
    <w:rsid w:val="00C92AB6"/>
    <w:rsid w:val="00C92C11"/>
    <w:rsid w:val="00C92E23"/>
    <w:rsid w:val="00C92F68"/>
    <w:rsid w:val="00C93133"/>
    <w:rsid w:val="00C93168"/>
    <w:rsid w:val="00C932AD"/>
    <w:rsid w:val="00C9336B"/>
    <w:rsid w:val="00C93426"/>
    <w:rsid w:val="00C93506"/>
    <w:rsid w:val="00C9350E"/>
    <w:rsid w:val="00C93598"/>
    <w:rsid w:val="00C935F7"/>
    <w:rsid w:val="00C937B3"/>
    <w:rsid w:val="00C93928"/>
    <w:rsid w:val="00C93DF3"/>
    <w:rsid w:val="00C941D8"/>
    <w:rsid w:val="00C9433E"/>
    <w:rsid w:val="00C943FC"/>
    <w:rsid w:val="00C945FB"/>
    <w:rsid w:val="00C94633"/>
    <w:rsid w:val="00C946FC"/>
    <w:rsid w:val="00C948B9"/>
    <w:rsid w:val="00C94A9D"/>
    <w:rsid w:val="00C94AC2"/>
    <w:rsid w:val="00C94F85"/>
    <w:rsid w:val="00C94FBC"/>
    <w:rsid w:val="00C95078"/>
    <w:rsid w:val="00C951D6"/>
    <w:rsid w:val="00C9520D"/>
    <w:rsid w:val="00C9524B"/>
    <w:rsid w:val="00C9531E"/>
    <w:rsid w:val="00C9534F"/>
    <w:rsid w:val="00C95683"/>
    <w:rsid w:val="00C956BB"/>
    <w:rsid w:val="00C959B0"/>
    <w:rsid w:val="00C95B77"/>
    <w:rsid w:val="00C95EC3"/>
    <w:rsid w:val="00C95EE0"/>
    <w:rsid w:val="00C95F1D"/>
    <w:rsid w:val="00C9602E"/>
    <w:rsid w:val="00C960F3"/>
    <w:rsid w:val="00C960F4"/>
    <w:rsid w:val="00C96187"/>
    <w:rsid w:val="00C9638D"/>
    <w:rsid w:val="00C963A2"/>
    <w:rsid w:val="00C96471"/>
    <w:rsid w:val="00C96609"/>
    <w:rsid w:val="00C96680"/>
    <w:rsid w:val="00C96702"/>
    <w:rsid w:val="00C9694D"/>
    <w:rsid w:val="00C96A39"/>
    <w:rsid w:val="00C96ABC"/>
    <w:rsid w:val="00C96AF3"/>
    <w:rsid w:val="00C96CBE"/>
    <w:rsid w:val="00C96DDB"/>
    <w:rsid w:val="00C97019"/>
    <w:rsid w:val="00C971E4"/>
    <w:rsid w:val="00C97207"/>
    <w:rsid w:val="00C9723E"/>
    <w:rsid w:val="00C97240"/>
    <w:rsid w:val="00C9741E"/>
    <w:rsid w:val="00C97432"/>
    <w:rsid w:val="00C97465"/>
    <w:rsid w:val="00C97648"/>
    <w:rsid w:val="00C9768A"/>
    <w:rsid w:val="00C9770C"/>
    <w:rsid w:val="00C97773"/>
    <w:rsid w:val="00C978C0"/>
    <w:rsid w:val="00C97A41"/>
    <w:rsid w:val="00C97A4D"/>
    <w:rsid w:val="00C97F6B"/>
    <w:rsid w:val="00CA0071"/>
    <w:rsid w:val="00CA00B0"/>
    <w:rsid w:val="00CA00F1"/>
    <w:rsid w:val="00CA013A"/>
    <w:rsid w:val="00CA06F2"/>
    <w:rsid w:val="00CA0887"/>
    <w:rsid w:val="00CA0BD6"/>
    <w:rsid w:val="00CA0C9A"/>
    <w:rsid w:val="00CA0D67"/>
    <w:rsid w:val="00CA0D8F"/>
    <w:rsid w:val="00CA0F22"/>
    <w:rsid w:val="00CA1046"/>
    <w:rsid w:val="00CA10E0"/>
    <w:rsid w:val="00CA1121"/>
    <w:rsid w:val="00CA120E"/>
    <w:rsid w:val="00CA1668"/>
    <w:rsid w:val="00CA1669"/>
    <w:rsid w:val="00CA16A6"/>
    <w:rsid w:val="00CA16DD"/>
    <w:rsid w:val="00CA1748"/>
    <w:rsid w:val="00CA1B42"/>
    <w:rsid w:val="00CA1B8E"/>
    <w:rsid w:val="00CA1BBC"/>
    <w:rsid w:val="00CA1D09"/>
    <w:rsid w:val="00CA1E05"/>
    <w:rsid w:val="00CA1E62"/>
    <w:rsid w:val="00CA1EE7"/>
    <w:rsid w:val="00CA1F28"/>
    <w:rsid w:val="00CA2014"/>
    <w:rsid w:val="00CA2178"/>
    <w:rsid w:val="00CA22B0"/>
    <w:rsid w:val="00CA22CE"/>
    <w:rsid w:val="00CA23B5"/>
    <w:rsid w:val="00CA2468"/>
    <w:rsid w:val="00CA249B"/>
    <w:rsid w:val="00CA24F5"/>
    <w:rsid w:val="00CA2616"/>
    <w:rsid w:val="00CA26E7"/>
    <w:rsid w:val="00CA27E5"/>
    <w:rsid w:val="00CA280B"/>
    <w:rsid w:val="00CA2926"/>
    <w:rsid w:val="00CA29EF"/>
    <w:rsid w:val="00CA29F4"/>
    <w:rsid w:val="00CA2A31"/>
    <w:rsid w:val="00CA2AB4"/>
    <w:rsid w:val="00CA2B00"/>
    <w:rsid w:val="00CA2BBA"/>
    <w:rsid w:val="00CA2BDA"/>
    <w:rsid w:val="00CA2BDF"/>
    <w:rsid w:val="00CA2D6F"/>
    <w:rsid w:val="00CA2D95"/>
    <w:rsid w:val="00CA2E5C"/>
    <w:rsid w:val="00CA2F7E"/>
    <w:rsid w:val="00CA2F82"/>
    <w:rsid w:val="00CA302A"/>
    <w:rsid w:val="00CA3080"/>
    <w:rsid w:val="00CA30A7"/>
    <w:rsid w:val="00CA30D9"/>
    <w:rsid w:val="00CA3145"/>
    <w:rsid w:val="00CA31F2"/>
    <w:rsid w:val="00CA320D"/>
    <w:rsid w:val="00CA33E5"/>
    <w:rsid w:val="00CA343D"/>
    <w:rsid w:val="00CA3445"/>
    <w:rsid w:val="00CA3552"/>
    <w:rsid w:val="00CA3563"/>
    <w:rsid w:val="00CA3599"/>
    <w:rsid w:val="00CA375C"/>
    <w:rsid w:val="00CA38D8"/>
    <w:rsid w:val="00CA39DD"/>
    <w:rsid w:val="00CA3B93"/>
    <w:rsid w:val="00CA3BD7"/>
    <w:rsid w:val="00CA3D9E"/>
    <w:rsid w:val="00CA4344"/>
    <w:rsid w:val="00CA4374"/>
    <w:rsid w:val="00CA43FA"/>
    <w:rsid w:val="00CA447D"/>
    <w:rsid w:val="00CA44EB"/>
    <w:rsid w:val="00CA458C"/>
    <w:rsid w:val="00CA46D5"/>
    <w:rsid w:val="00CA4801"/>
    <w:rsid w:val="00CA480A"/>
    <w:rsid w:val="00CA4823"/>
    <w:rsid w:val="00CA48A8"/>
    <w:rsid w:val="00CA48AA"/>
    <w:rsid w:val="00CA4910"/>
    <w:rsid w:val="00CA4A67"/>
    <w:rsid w:val="00CA4A7B"/>
    <w:rsid w:val="00CA4B91"/>
    <w:rsid w:val="00CA4ED0"/>
    <w:rsid w:val="00CA5051"/>
    <w:rsid w:val="00CA511E"/>
    <w:rsid w:val="00CA5296"/>
    <w:rsid w:val="00CA52B1"/>
    <w:rsid w:val="00CA5334"/>
    <w:rsid w:val="00CA537A"/>
    <w:rsid w:val="00CA5456"/>
    <w:rsid w:val="00CA54E9"/>
    <w:rsid w:val="00CA56A0"/>
    <w:rsid w:val="00CA57BC"/>
    <w:rsid w:val="00CA5935"/>
    <w:rsid w:val="00CA5AA2"/>
    <w:rsid w:val="00CA5BE8"/>
    <w:rsid w:val="00CA5C64"/>
    <w:rsid w:val="00CA5E7A"/>
    <w:rsid w:val="00CA5F8A"/>
    <w:rsid w:val="00CA60A2"/>
    <w:rsid w:val="00CA62C7"/>
    <w:rsid w:val="00CA64B4"/>
    <w:rsid w:val="00CA64E7"/>
    <w:rsid w:val="00CA6571"/>
    <w:rsid w:val="00CA65A0"/>
    <w:rsid w:val="00CA65E6"/>
    <w:rsid w:val="00CA6608"/>
    <w:rsid w:val="00CA660A"/>
    <w:rsid w:val="00CA69EF"/>
    <w:rsid w:val="00CA6BDA"/>
    <w:rsid w:val="00CA6F20"/>
    <w:rsid w:val="00CA71F9"/>
    <w:rsid w:val="00CA721C"/>
    <w:rsid w:val="00CA723F"/>
    <w:rsid w:val="00CA72C8"/>
    <w:rsid w:val="00CA72ED"/>
    <w:rsid w:val="00CA7450"/>
    <w:rsid w:val="00CA747D"/>
    <w:rsid w:val="00CA7529"/>
    <w:rsid w:val="00CA7562"/>
    <w:rsid w:val="00CA7595"/>
    <w:rsid w:val="00CA76B2"/>
    <w:rsid w:val="00CA76C9"/>
    <w:rsid w:val="00CA76F6"/>
    <w:rsid w:val="00CA796A"/>
    <w:rsid w:val="00CA79EE"/>
    <w:rsid w:val="00CA7A7F"/>
    <w:rsid w:val="00CA7B22"/>
    <w:rsid w:val="00CA7C10"/>
    <w:rsid w:val="00CA7E24"/>
    <w:rsid w:val="00CA7E27"/>
    <w:rsid w:val="00CA7EE7"/>
    <w:rsid w:val="00CA7EE8"/>
    <w:rsid w:val="00CA7FA6"/>
    <w:rsid w:val="00CA7FD0"/>
    <w:rsid w:val="00CB0068"/>
    <w:rsid w:val="00CB02B7"/>
    <w:rsid w:val="00CB0658"/>
    <w:rsid w:val="00CB07EC"/>
    <w:rsid w:val="00CB0802"/>
    <w:rsid w:val="00CB087F"/>
    <w:rsid w:val="00CB09AC"/>
    <w:rsid w:val="00CB0A21"/>
    <w:rsid w:val="00CB0B68"/>
    <w:rsid w:val="00CB0B70"/>
    <w:rsid w:val="00CB0B98"/>
    <w:rsid w:val="00CB0BB2"/>
    <w:rsid w:val="00CB0BC1"/>
    <w:rsid w:val="00CB0BE0"/>
    <w:rsid w:val="00CB0BF9"/>
    <w:rsid w:val="00CB0CD6"/>
    <w:rsid w:val="00CB0E74"/>
    <w:rsid w:val="00CB0F37"/>
    <w:rsid w:val="00CB0F56"/>
    <w:rsid w:val="00CB10F2"/>
    <w:rsid w:val="00CB11BA"/>
    <w:rsid w:val="00CB13C4"/>
    <w:rsid w:val="00CB17F3"/>
    <w:rsid w:val="00CB1852"/>
    <w:rsid w:val="00CB1926"/>
    <w:rsid w:val="00CB1977"/>
    <w:rsid w:val="00CB1A29"/>
    <w:rsid w:val="00CB1B4D"/>
    <w:rsid w:val="00CB1BB8"/>
    <w:rsid w:val="00CB1C30"/>
    <w:rsid w:val="00CB1C5C"/>
    <w:rsid w:val="00CB1CFA"/>
    <w:rsid w:val="00CB1D05"/>
    <w:rsid w:val="00CB1D0D"/>
    <w:rsid w:val="00CB1E37"/>
    <w:rsid w:val="00CB1E9F"/>
    <w:rsid w:val="00CB1EBA"/>
    <w:rsid w:val="00CB2025"/>
    <w:rsid w:val="00CB2111"/>
    <w:rsid w:val="00CB21B7"/>
    <w:rsid w:val="00CB24B1"/>
    <w:rsid w:val="00CB24D7"/>
    <w:rsid w:val="00CB256F"/>
    <w:rsid w:val="00CB26EA"/>
    <w:rsid w:val="00CB2717"/>
    <w:rsid w:val="00CB287C"/>
    <w:rsid w:val="00CB291F"/>
    <w:rsid w:val="00CB2963"/>
    <w:rsid w:val="00CB2A57"/>
    <w:rsid w:val="00CB2A78"/>
    <w:rsid w:val="00CB2AE6"/>
    <w:rsid w:val="00CB2BAE"/>
    <w:rsid w:val="00CB2BB5"/>
    <w:rsid w:val="00CB2C1C"/>
    <w:rsid w:val="00CB2C74"/>
    <w:rsid w:val="00CB2CC5"/>
    <w:rsid w:val="00CB2E1A"/>
    <w:rsid w:val="00CB2F06"/>
    <w:rsid w:val="00CB31F4"/>
    <w:rsid w:val="00CB31F5"/>
    <w:rsid w:val="00CB33E8"/>
    <w:rsid w:val="00CB360F"/>
    <w:rsid w:val="00CB3639"/>
    <w:rsid w:val="00CB3652"/>
    <w:rsid w:val="00CB396A"/>
    <w:rsid w:val="00CB398B"/>
    <w:rsid w:val="00CB3A46"/>
    <w:rsid w:val="00CB3AF0"/>
    <w:rsid w:val="00CB3C86"/>
    <w:rsid w:val="00CB3D75"/>
    <w:rsid w:val="00CB3F35"/>
    <w:rsid w:val="00CB3FAB"/>
    <w:rsid w:val="00CB4243"/>
    <w:rsid w:val="00CB426A"/>
    <w:rsid w:val="00CB4336"/>
    <w:rsid w:val="00CB43CF"/>
    <w:rsid w:val="00CB4426"/>
    <w:rsid w:val="00CB442F"/>
    <w:rsid w:val="00CB4526"/>
    <w:rsid w:val="00CB468E"/>
    <w:rsid w:val="00CB47F2"/>
    <w:rsid w:val="00CB48BA"/>
    <w:rsid w:val="00CB4911"/>
    <w:rsid w:val="00CB4969"/>
    <w:rsid w:val="00CB4ADD"/>
    <w:rsid w:val="00CB4B28"/>
    <w:rsid w:val="00CB4D11"/>
    <w:rsid w:val="00CB4D26"/>
    <w:rsid w:val="00CB4E8A"/>
    <w:rsid w:val="00CB4F18"/>
    <w:rsid w:val="00CB523A"/>
    <w:rsid w:val="00CB531B"/>
    <w:rsid w:val="00CB54D3"/>
    <w:rsid w:val="00CB5594"/>
    <w:rsid w:val="00CB55BA"/>
    <w:rsid w:val="00CB56DE"/>
    <w:rsid w:val="00CB5712"/>
    <w:rsid w:val="00CB57CB"/>
    <w:rsid w:val="00CB587D"/>
    <w:rsid w:val="00CB589E"/>
    <w:rsid w:val="00CB5905"/>
    <w:rsid w:val="00CB595E"/>
    <w:rsid w:val="00CB5A14"/>
    <w:rsid w:val="00CB5A7E"/>
    <w:rsid w:val="00CB5B2A"/>
    <w:rsid w:val="00CB5BD8"/>
    <w:rsid w:val="00CB5C04"/>
    <w:rsid w:val="00CB5D20"/>
    <w:rsid w:val="00CB5D77"/>
    <w:rsid w:val="00CB5E08"/>
    <w:rsid w:val="00CB5EC4"/>
    <w:rsid w:val="00CB6076"/>
    <w:rsid w:val="00CB6114"/>
    <w:rsid w:val="00CB62C6"/>
    <w:rsid w:val="00CB63FF"/>
    <w:rsid w:val="00CB6443"/>
    <w:rsid w:val="00CB64FF"/>
    <w:rsid w:val="00CB689A"/>
    <w:rsid w:val="00CB6A31"/>
    <w:rsid w:val="00CB6BF9"/>
    <w:rsid w:val="00CB6E1E"/>
    <w:rsid w:val="00CB6EF6"/>
    <w:rsid w:val="00CB6F00"/>
    <w:rsid w:val="00CB6F05"/>
    <w:rsid w:val="00CB6FE3"/>
    <w:rsid w:val="00CB7025"/>
    <w:rsid w:val="00CB7030"/>
    <w:rsid w:val="00CB70B9"/>
    <w:rsid w:val="00CB71BB"/>
    <w:rsid w:val="00CB7207"/>
    <w:rsid w:val="00CB72A5"/>
    <w:rsid w:val="00CB748D"/>
    <w:rsid w:val="00CB74B0"/>
    <w:rsid w:val="00CB75A4"/>
    <w:rsid w:val="00CB75CD"/>
    <w:rsid w:val="00CB765F"/>
    <w:rsid w:val="00CB7768"/>
    <w:rsid w:val="00CB77A1"/>
    <w:rsid w:val="00CB7889"/>
    <w:rsid w:val="00CB79A7"/>
    <w:rsid w:val="00CB7A1C"/>
    <w:rsid w:val="00CB7ABC"/>
    <w:rsid w:val="00CB7B0C"/>
    <w:rsid w:val="00CB7B8B"/>
    <w:rsid w:val="00CB7B92"/>
    <w:rsid w:val="00CB7BAD"/>
    <w:rsid w:val="00CB7C0C"/>
    <w:rsid w:val="00CB7C98"/>
    <w:rsid w:val="00CB7D12"/>
    <w:rsid w:val="00CB7E7A"/>
    <w:rsid w:val="00CC0179"/>
    <w:rsid w:val="00CC01DC"/>
    <w:rsid w:val="00CC03E1"/>
    <w:rsid w:val="00CC08E5"/>
    <w:rsid w:val="00CC0C9B"/>
    <w:rsid w:val="00CC0CBD"/>
    <w:rsid w:val="00CC0D6C"/>
    <w:rsid w:val="00CC0E3D"/>
    <w:rsid w:val="00CC0FBE"/>
    <w:rsid w:val="00CC1090"/>
    <w:rsid w:val="00CC1184"/>
    <w:rsid w:val="00CC1217"/>
    <w:rsid w:val="00CC1241"/>
    <w:rsid w:val="00CC1257"/>
    <w:rsid w:val="00CC1422"/>
    <w:rsid w:val="00CC1473"/>
    <w:rsid w:val="00CC149F"/>
    <w:rsid w:val="00CC1574"/>
    <w:rsid w:val="00CC160D"/>
    <w:rsid w:val="00CC16DE"/>
    <w:rsid w:val="00CC178B"/>
    <w:rsid w:val="00CC1796"/>
    <w:rsid w:val="00CC1805"/>
    <w:rsid w:val="00CC181D"/>
    <w:rsid w:val="00CC18AE"/>
    <w:rsid w:val="00CC1977"/>
    <w:rsid w:val="00CC1A0C"/>
    <w:rsid w:val="00CC1BED"/>
    <w:rsid w:val="00CC1CA9"/>
    <w:rsid w:val="00CC1E0C"/>
    <w:rsid w:val="00CC1E6F"/>
    <w:rsid w:val="00CC2150"/>
    <w:rsid w:val="00CC217C"/>
    <w:rsid w:val="00CC2363"/>
    <w:rsid w:val="00CC2459"/>
    <w:rsid w:val="00CC2471"/>
    <w:rsid w:val="00CC24F1"/>
    <w:rsid w:val="00CC25D1"/>
    <w:rsid w:val="00CC260E"/>
    <w:rsid w:val="00CC266F"/>
    <w:rsid w:val="00CC26C0"/>
    <w:rsid w:val="00CC282C"/>
    <w:rsid w:val="00CC29A5"/>
    <w:rsid w:val="00CC2A92"/>
    <w:rsid w:val="00CC2A9B"/>
    <w:rsid w:val="00CC2BD0"/>
    <w:rsid w:val="00CC2D80"/>
    <w:rsid w:val="00CC2E77"/>
    <w:rsid w:val="00CC2E7C"/>
    <w:rsid w:val="00CC2F5C"/>
    <w:rsid w:val="00CC300C"/>
    <w:rsid w:val="00CC306D"/>
    <w:rsid w:val="00CC3142"/>
    <w:rsid w:val="00CC331A"/>
    <w:rsid w:val="00CC347F"/>
    <w:rsid w:val="00CC3499"/>
    <w:rsid w:val="00CC3581"/>
    <w:rsid w:val="00CC3614"/>
    <w:rsid w:val="00CC377E"/>
    <w:rsid w:val="00CC37B4"/>
    <w:rsid w:val="00CC37D8"/>
    <w:rsid w:val="00CC39F4"/>
    <w:rsid w:val="00CC3AE2"/>
    <w:rsid w:val="00CC3FB4"/>
    <w:rsid w:val="00CC422A"/>
    <w:rsid w:val="00CC43A1"/>
    <w:rsid w:val="00CC451C"/>
    <w:rsid w:val="00CC4666"/>
    <w:rsid w:val="00CC46E6"/>
    <w:rsid w:val="00CC470F"/>
    <w:rsid w:val="00CC48BF"/>
    <w:rsid w:val="00CC4955"/>
    <w:rsid w:val="00CC4B32"/>
    <w:rsid w:val="00CC519D"/>
    <w:rsid w:val="00CC5204"/>
    <w:rsid w:val="00CC5315"/>
    <w:rsid w:val="00CC5316"/>
    <w:rsid w:val="00CC5553"/>
    <w:rsid w:val="00CC57A1"/>
    <w:rsid w:val="00CC59D6"/>
    <w:rsid w:val="00CC5A3B"/>
    <w:rsid w:val="00CC5A4C"/>
    <w:rsid w:val="00CC5BDF"/>
    <w:rsid w:val="00CC5C31"/>
    <w:rsid w:val="00CC5E4A"/>
    <w:rsid w:val="00CC5E5A"/>
    <w:rsid w:val="00CC5EA2"/>
    <w:rsid w:val="00CC5ED8"/>
    <w:rsid w:val="00CC5F25"/>
    <w:rsid w:val="00CC5F98"/>
    <w:rsid w:val="00CC5FEF"/>
    <w:rsid w:val="00CC6045"/>
    <w:rsid w:val="00CC60A0"/>
    <w:rsid w:val="00CC60A5"/>
    <w:rsid w:val="00CC6110"/>
    <w:rsid w:val="00CC616C"/>
    <w:rsid w:val="00CC61F5"/>
    <w:rsid w:val="00CC63EB"/>
    <w:rsid w:val="00CC645B"/>
    <w:rsid w:val="00CC657A"/>
    <w:rsid w:val="00CC6622"/>
    <w:rsid w:val="00CC667E"/>
    <w:rsid w:val="00CC6961"/>
    <w:rsid w:val="00CC69BB"/>
    <w:rsid w:val="00CC6D0D"/>
    <w:rsid w:val="00CC6D55"/>
    <w:rsid w:val="00CC6DE2"/>
    <w:rsid w:val="00CC6E4F"/>
    <w:rsid w:val="00CC6F5C"/>
    <w:rsid w:val="00CC6F8A"/>
    <w:rsid w:val="00CC7135"/>
    <w:rsid w:val="00CC7217"/>
    <w:rsid w:val="00CC7232"/>
    <w:rsid w:val="00CC7244"/>
    <w:rsid w:val="00CC72BD"/>
    <w:rsid w:val="00CC72C3"/>
    <w:rsid w:val="00CC72EF"/>
    <w:rsid w:val="00CC76C7"/>
    <w:rsid w:val="00CC7786"/>
    <w:rsid w:val="00CC7795"/>
    <w:rsid w:val="00CC7807"/>
    <w:rsid w:val="00CC7909"/>
    <w:rsid w:val="00CC7ACD"/>
    <w:rsid w:val="00CC7B8C"/>
    <w:rsid w:val="00CC7B91"/>
    <w:rsid w:val="00CC7BC5"/>
    <w:rsid w:val="00CC7E66"/>
    <w:rsid w:val="00CC7F08"/>
    <w:rsid w:val="00CD0127"/>
    <w:rsid w:val="00CD0286"/>
    <w:rsid w:val="00CD02BD"/>
    <w:rsid w:val="00CD02C5"/>
    <w:rsid w:val="00CD0427"/>
    <w:rsid w:val="00CD0539"/>
    <w:rsid w:val="00CD0551"/>
    <w:rsid w:val="00CD063A"/>
    <w:rsid w:val="00CD07CF"/>
    <w:rsid w:val="00CD08FE"/>
    <w:rsid w:val="00CD0A48"/>
    <w:rsid w:val="00CD0DA4"/>
    <w:rsid w:val="00CD0E52"/>
    <w:rsid w:val="00CD0ED8"/>
    <w:rsid w:val="00CD104C"/>
    <w:rsid w:val="00CD1053"/>
    <w:rsid w:val="00CD110C"/>
    <w:rsid w:val="00CD1375"/>
    <w:rsid w:val="00CD1449"/>
    <w:rsid w:val="00CD147E"/>
    <w:rsid w:val="00CD16F8"/>
    <w:rsid w:val="00CD17CB"/>
    <w:rsid w:val="00CD17FB"/>
    <w:rsid w:val="00CD1A4E"/>
    <w:rsid w:val="00CD1AD1"/>
    <w:rsid w:val="00CD1BCB"/>
    <w:rsid w:val="00CD1C41"/>
    <w:rsid w:val="00CD1D3B"/>
    <w:rsid w:val="00CD1F74"/>
    <w:rsid w:val="00CD2085"/>
    <w:rsid w:val="00CD21E2"/>
    <w:rsid w:val="00CD225D"/>
    <w:rsid w:val="00CD22F7"/>
    <w:rsid w:val="00CD233C"/>
    <w:rsid w:val="00CD23C8"/>
    <w:rsid w:val="00CD2664"/>
    <w:rsid w:val="00CD26ED"/>
    <w:rsid w:val="00CD27B9"/>
    <w:rsid w:val="00CD2826"/>
    <w:rsid w:val="00CD28FA"/>
    <w:rsid w:val="00CD294B"/>
    <w:rsid w:val="00CD295E"/>
    <w:rsid w:val="00CD29E7"/>
    <w:rsid w:val="00CD2A6B"/>
    <w:rsid w:val="00CD2A7F"/>
    <w:rsid w:val="00CD2B96"/>
    <w:rsid w:val="00CD2CE6"/>
    <w:rsid w:val="00CD2D63"/>
    <w:rsid w:val="00CD2FF1"/>
    <w:rsid w:val="00CD3054"/>
    <w:rsid w:val="00CD30AD"/>
    <w:rsid w:val="00CD3243"/>
    <w:rsid w:val="00CD3278"/>
    <w:rsid w:val="00CD3289"/>
    <w:rsid w:val="00CD33B3"/>
    <w:rsid w:val="00CD34FE"/>
    <w:rsid w:val="00CD362E"/>
    <w:rsid w:val="00CD3636"/>
    <w:rsid w:val="00CD37B8"/>
    <w:rsid w:val="00CD3871"/>
    <w:rsid w:val="00CD391C"/>
    <w:rsid w:val="00CD3AB2"/>
    <w:rsid w:val="00CD3B46"/>
    <w:rsid w:val="00CD3BC7"/>
    <w:rsid w:val="00CD3CBB"/>
    <w:rsid w:val="00CD3D46"/>
    <w:rsid w:val="00CD3DCF"/>
    <w:rsid w:val="00CD3E6B"/>
    <w:rsid w:val="00CD404C"/>
    <w:rsid w:val="00CD4091"/>
    <w:rsid w:val="00CD4110"/>
    <w:rsid w:val="00CD4117"/>
    <w:rsid w:val="00CD4365"/>
    <w:rsid w:val="00CD43FA"/>
    <w:rsid w:val="00CD466E"/>
    <w:rsid w:val="00CD47BF"/>
    <w:rsid w:val="00CD47E3"/>
    <w:rsid w:val="00CD48EF"/>
    <w:rsid w:val="00CD4926"/>
    <w:rsid w:val="00CD49C8"/>
    <w:rsid w:val="00CD4AC9"/>
    <w:rsid w:val="00CD4D5B"/>
    <w:rsid w:val="00CD4D9D"/>
    <w:rsid w:val="00CD4E14"/>
    <w:rsid w:val="00CD500A"/>
    <w:rsid w:val="00CD501C"/>
    <w:rsid w:val="00CD51EB"/>
    <w:rsid w:val="00CD557B"/>
    <w:rsid w:val="00CD55E5"/>
    <w:rsid w:val="00CD5607"/>
    <w:rsid w:val="00CD58B0"/>
    <w:rsid w:val="00CD5931"/>
    <w:rsid w:val="00CD5935"/>
    <w:rsid w:val="00CD5A62"/>
    <w:rsid w:val="00CD5AA1"/>
    <w:rsid w:val="00CD5AF4"/>
    <w:rsid w:val="00CD5BAC"/>
    <w:rsid w:val="00CD5C5E"/>
    <w:rsid w:val="00CD5D1D"/>
    <w:rsid w:val="00CD5DA0"/>
    <w:rsid w:val="00CD5E92"/>
    <w:rsid w:val="00CD5FB4"/>
    <w:rsid w:val="00CD6047"/>
    <w:rsid w:val="00CD6104"/>
    <w:rsid w:val="00CD626E"/>
    <w:rsid w:val="00CD643E"/>
    <w:rsid w:val="00CD6581"/>
    <w:rsid w:val="00CD6596"/>
    <w:rsid w:val="00CD65B5"/>
    <w:rsid w:val="00CD65BA"/>
    <w:rsid w:val="00CD662B"/>
    <w:rsid w:val="00CD6A5A"/>
    <w:rsid w:val="00CD6AEC"/>
    <w:rsid w:val="00CD6C48"/>
    <w:rsid w:val="00CD6C8F"/>
    <w:rsid w:val="00CD6EF2"/>
    <w:rsid w:val="00CD6F85"/>
    <w:rsid w:val="00CD7469"/>
    <w:rsid w:val="00CD7980"/>
    <w:rsid w:val="00CD79FC"/>
    <w:rsid w:val="00CD7C58"/>
    <w:rsid w:val="00CD7D23"/>
    <w:rsid w:val="00CD7D57"/>
    <w:rsid w:val="00CD7DB6"/>
    <w:rsid w:val="00CD7FAD"/>
    <w:rsid w:val="00CD7FCF"/>
    <w:rsid w:val="00CE0154"/>
    <w:rsid w:val="00CE041E"/>
    <w:rsid w:val="00CE043C"/>
    <w:rsid w:val="00CE0461"/>
    <w:rsid w:val="00CE04FD"/>
    <w:rsid w:val="00CE0653"/>
    <w:rsid w:val="00CE08D9"/>
    <w:rsid w:val="00CE0BE4"/>
    <w:rsid w:val="00CE0D12"/>
    <w:rsid w:val="00CE0D5D"/>
    <w:rsid w:val="00CE0D70"/>
    <w:rsid w:val="00CE0DF1"/>
    <w:rsid w:val="00CE0E4A"/>
    <w:rsid w:val="00CE125D"/>
    <w:rsid w:val="00CE12A0"/>
    <w:rsid w:val="00CE132A"/>
    <w:rsid w:val="00CE1334"/>
    <w:rsid w:val="00CE1455"/>
    <w:rsid w:val="00CE14F1"/>
    <w:rsid w:val="00CE155D"/>
    <w:rsid w:val="00CE15B5"/>
    <w:rsid w:val="00CE15D2"/>
    <w:rsid w:val="00CE15D6"/>
    <w:rsid w:val="00CE1614"/>
    <w:rsid w:val="00CE18FB"/>
    <w:rsid w:val="00CE1918"/>
    <w:rsid w:val="00CE19DC"/>
    <w:rsid w:val="00CE19E3"/>
    <w:rsid w:val="00CE1C62"/>
    <w:rsid w:val="00CE1C8F"/>
    <w:rsid w:val="00CE1CBD"/>
    <w:rsid w:val="00CE1D95"/>
    <w:rsid w:val="00CE1E08"/>
    <w:rsid w:val="00CE1E33"/>
    <w:rsid w:val="00CE1EEF"/>
    <w:rsid w:val="00CE1F15"/>
    <w:rsid w:val="00CE1F1B"/>
    <w:rsid w:val="00CE1F3E"/>
    <w:rsid w:val="00CE1FA9"/>
    <w:rsid w:val="00CE1FEB"/>
    <w:rsid w:val="00CE205D"/>
    <w:rsid w:val="00CE20AB"/>
    <w:rsid w:val="00CE22AF"/>
    <w:rsid w:val="00CE236D"/>
    <w:rsid w:val="00CE240D"/>
    <w:rsid w:val="00CE24E5"/>
    <w:rsid w:val="00CE26AB"/>
    <w:rsid w:val="00CE26DD"/>
    <w:rsid w:val="00CE280B"/>
    <w:rsid w:val="00CE2924"/>
    <w:rsid w:val="00CE2C4B"/>
    <w:rsid w:val="00CE2DA2"/>
    <w:rsid w:val="00CE2E67"/>
    <w:rsid w:val="00CE2EB6"/>
    <w:rsid w:val="00CE3276"/>
    <w:rsid w:val="00CE32D2"/>
    <w:rsid w:val="00CE3323"/>
    <w:rsid w:val="00CE33B5"/>
    <w:rsid w:val="00CE33FC"/>
    <w:rsid w:val="00CE342D"/>
    <w:rsid w:val="00CE3476"/>
    <w:rsid w:val="00CE3620"/>
    <w:rsid w:val="00CE3702"/>
    <w:rsid w:val="00CE37F1"/>
    <w:rsid w:val="00CE38B3"/>
    <w:rsid w:val="00CE38D0"/>
    <w:rsid w:val="00CE3C19"/>
    <w:rsid w:val="00CE3C53"/>
    <w:rsid w:val="00CE3CA5"/>
    <w:rsid w:val="00CE3D18"/>
    <w:rsid w:val="00CE3E3A"/>
    <w:rsid w:val="00CE3EF3"/>
    <w:rsid w:val="00CE3F13"/>
    <w:rsid w:val="00CE3F5F"/>
    <w:rsid w:val="00CE41F1"/>
    <w:rsid w:val="00CE4213"/>
    <w:rsid w:val="00CE42F4"/>
    <w:rsid w:val="00CE4559"/>
    <w:rsid w:val="00CE45C9"/>
    <w:rsid w:val="00CE4756"/>
    <w:rsid w:val="00CE475F"/>
    <w:rsid w:val="00CE478E"/>
    <w:rsid w:val="00CE47BF"/>
    <w:rsid w:val="00CE4845"/>
    <w:rsid w:val="00CE485A"/>
    <w:rsid w:val="00CE4880"/>
    <w:rsid w:val="00CE4A17"/>
    <w:rsid w:val="00CE4A67"/>
    <w:rsid w:val="00CE4BED"/>
    <w:rsid w:val="00CE4CD0"/>
    <w:rsid w:val="00CE4E93"/>
    <w:rsid w:val="00CE4EE2"/>
    <w:rsid w:val="00CE4F94"/>
    <w:rsid w:val="00CE4FFE"/>
    <w:rsid w:val="00CE5027"/>
    <w:rsid w:val="00CE504B"/>
    <w:rsid w:val="00CE52EA"/>
    <w:rsid w:val="00CE5412"/>
    <w:rsid w:val="00CE5419"/>
    <w:rsid w:val="00CE54D7"/>
    <w:rsid w:val="00CE56F7"/>
    <w:rsid w:val="00CE590E"/>
    <w:rsid w:val="00CE5927"/>
    <w:rsid w:val="00CE59F3"/>
    <w:rsid w:val="00CE5A28"/>
    <w:rsid w:val="00CE5AD1"/>
    <w:rsid w:val="00CE5B91"/>
    <w:rsid w:val="00CE5B93"/>
    <w:rsid w:val="00CE5BD0"/>
    <w:rsid w:val="00CE5D75"/>
    <w:rsid w:val="00CE5E08"/>
    <w:rsid w:val="00CE5EB8"/>
    <w:rsid w:val="00CE5F7F"/>
    <w:rsid w:val="00CE6036"/>
    <w:rsid w:val="00CE61FD"/>
    <w:rsid w:val="00CE64A8"/>
    <w:rsid w:val="00CE65A8"/>
    <w:rsid w:val="00CE660B"/>
    <w:rsid w:val="00CE669B"/>
    <w:rsid w:val="00CE6704"/>
    <w:rsid w:val="00CE68D9"/>
    <w:rsid w:val="00CE6A0D"/>
    <w:rsid w:val="00CE6BB7"/>
    <w:rsid w:val="00CE6C9E"/>
    <w:rsid w:val="00CE6CC7"/>
    <w:rsid w:val="00CE6E30"/>
    <w:rsid w:val="00CE6F15"/>
    <w:rsid w:val="00CE6F6B"/>
    <w:rsid w:val="00CE7081"/>
    <w:rsid w:val="00CE7191"/>
    <w:rsid w:val="00CE722B"/>
    <w:rsid w:val="00CE722F"/>
    <w:rsid w:val="00CE72C9"/>
    <w:rsid w:val="00CE72FB"/>
    <w:rsid w:val="00CE7403"/>
    <w:rsid w:val="00CE7447"/>
    <w:rsid w:val="00CE749C"/>
    <w:rsid w:val="00CE74F0"/>
    <w:rsid w:val="00CE75B3"/>
    <w:rsid w:val="00CE75FC"/>
    <w:rsid w:val="00CE76B6"/>
    <w:rsid w:val="00CE79F8"/>
    <w:rsid w:val="00CE7BC6"/>
    <w:rsid w:val="00CE7C40"/>
    <w:rsid w:val="00CE7CD9"/>
    <w:rsid w:val="00CE7D13"/>
    <w:rsid w:val="00CE7EFC"/>
    <w:rsid w:val="00CE7F4F"/>
    <w:rsid w:val="00CF00DB"/>
    <w:rsid w:val="00CF01C5"/>
    <w:rsid w:val="00CF04F5"/>
    <w:rsid w:val="00CF058C"/>
    <w:rsid w:val="00CF0599"/>
    <w:rsid w:val="00CF0603"/>
    <w:rsid w:val="00CF0632"/>
    <w:rsid w:val="00CF0AA1"/>
    <w:rsid w:val="00CF0BD5"/>
    <w:rsid w:val="00CF0D65"/>
    <w:rsid w:val="00CF0D8E"/>
    <w:rsid w:val="00CF0E57"/>
    <w:rsid w:val="00CF0E67"/>
    <w:rsid w:val="00CF0EA0"/>
    <w:rsid w:val="00CF0EBD"/>
    <w:rsid w:val="00CF0EBF"/>
    <w:rsid w:val="00CF10AB"/>
    <w:rsid w:val="00CF10CA"/>
    <w:rsid w:val="00CF11EF"/>
    <w:rsid w:val="00CF127C"/>
    <w:rsid w:val="00CF13AE"/>
    <w:rsid w:val="00CF1527"/>
    <w:rsid w:val="00CF1550"/>
    <w:rsid w:val="00CF158F"/>
    <w:rsid w:val="00CF1640"/>
    <w:rsid w:val="00CF16F2"/>
    <w:rsid w:val="00CF182B"/>
    <w:rsid w:val="00CF197C"/>
    <w:rsid w:val="00CF198A"/>
    <w:rsid w:val="00CF1A6A"/>
    <w:rsid w:val="00CF1A87"/>
    <w:rsid w:val="00CF1CF8"/>
    <w:rsid w:val="00CF1EB5"/>
    <w:rsid w:val="00CF2022"/>
    <w:rsid w:val="00CF20E8"/>
    <w:rsid w:val="00CF2169"/>
    <w:rsid w:val="00CF23C7"/>
    <w:rsid w:val="00CF23E6"/>
    <w:rsid w:val="00CF23FE"/>
    <w:rsid w:val="00CF2483"/>
    <w:rsid w:val="00CF24CE"/>
    <w:rsid w:val="00CF24F2"/>
    <w:rsid w:val="00CF2625"/>
    <w:rsid w:val="00CF2778"/>
    <w:rsid w:val="00CF2847"/>
    <w:rsid w:val="00CF28E4"/>
    <w:rsid w:val="00CF2A02"/>
    <w:rsid w:val="00CF2AEE"/>
    <w:rsid w:val="00CF2BEF"/>
    <w:rsid w:val="00CF2CA9"/>
    <w:rsid w:val="00CF2D77"/>
    <w:rsid w:val="00CF2E20"/>
    <w:rsid w:val="00CF2E4C"/>
    <w:rsid w:val="00CF2E53"/>
    <w:rsid w:val="00CF2EC6"/>
    <w:rsid w:val="00CF2ED7"/>
    <w:rsid w:val="00CF2F31"/>
    <w:rsid w:val="00CF2F5E"/>
    <w:rsid w:val="00CF30EB"/>
    <w:rsid w:val="00CF3108"/>
    <w:rsid w:val="00CF32BC"/>
    <w:rsid w:val="00CF3393"/>
    <w:rsid w:val="00CF3398"/>
    <w:rsid w:val="00CF34E8"/>
    <w:rsid w:val="00CF3763"/>
    <w:rsid w:val="00CF3953"/>
    <w:rsid w:val="00CF3A0F"/>
    <w:rsid w:val="00CF3A80"/>
    <w:rsid w:val="00CF3A9C"/>
    <w:rsid w:val="00CF3AED"/>
    <w:rsid w:val="00CF3BAF"/>
    <w:rsid w:val="00CF3BB7"/>
    <w:rsid w:val="00CF3BBB"/>
    <w:rsid w:val="00CF3BBC"/>
    <w:rsid w:val="00CF3C14"/>
    <w:rsid w:val="00CF3E80"/>
    <w:rsid w:val="00CF4031"/>
    <w:rsid w:val="00CF40D0"/>
    <w:rsid w:val="00CF4119"/>
    <w:rsid w:val="00CF4143"/>
    <w:rsid w:val="00CF422E"/>
    <w:rsid w:val="00CF4497"/>
    <w:rsid w:val="00CF44E0"/>
    <w:rsid w:val="00CF4639"/>
    <w:rsid w:val="00CF4669"/>
    <w:rsid w:val="00CF4871"/>
    <w:rsid w:val="00CF48E9"/>
    <w:rsid w:val="00CF4942"/>
    <w:rsid w:val="00CF49D6"/>
    <w:rsid w:val="00CF4A36"/>
    <w:rsid w:val="00CF4AAC"/>
    <w:rsid w:val="00CF4BA4"/>
    <w:rsid w:val="00CF4D7F"/>
    <w:rsid w:val="00CF4FC8"/>
    <w:rsid w:val="00CF50B4"/>
    <w:rsid w:val="00CF511A"/>
    <w:rsid w:val="00CF512A"/>
    <w:rsid w:val="00CF5169"/>
    <w:rsid w:val="00CF5339"/>
    <w:rsid w:val="00CF5381"/>
    <w:rsid w:val="00CF539A"/>
    <w:rsid w:val="00CF54C8"/>
    <w:rsid w:val="00CF553B"/>
    <w:rsid w:val="00CF5638"/>
    <w:rsid w:val="00CF565E"/>
    <w:rsid w:val="00CF5714"/>
    <w:rsid w:val="00CF57B4"/>
    <w:rsid w:val="00CF57CA"/>
    <w:rsid w:val="00CF57E2"/>
    <w:rsid w:val="00CF584A"/>
    <w:rsid w:val="00CF5859"/>
    <w:rsid w:val="00CF588F"/>
    <w:rsid w:val="00CF5ABB"/>
    <w:rsid w:val="00CF5ACC"/>
    <w:rsid w:val="00CF5B0B"/>
    <w:rsid w:val="00CF5B34"/>
    <w:rsid w:val="00CF5E3D"/>
    <w:rsid w:val="00CF5FB6"/>
    <w:rsid w:val="00CF6088"/>
    <w:rsid w:val="00CF61E6"/>
    <w:rsid w:val="00CF6211"/>
    <w:rsid w:val="00CF635C"/>
    <w:rsid w:val="00CF640E"/>
    <w:rsid w:val="00CF6428"/>
    <w:rsid w:val="00CF666A"/>
    <w:rsid w:val="00CF6755"/>
    <w:rsid w:val="00CF676D"/>
    <w:rsid w:val="00CF6894"/>
    <w:rsid w:val="00CF68F9"/>
    <w:rsid w:val="00CF69F6"/>
    <w:rsid w:val="00CF6A4A"/>
    <w:rsid w:val="00CF6AB6"/>
    <w:rsid w:val="00CF6C44"/>
    <w:rsid w:val="00CF6C7D"/>
    <w:rsid w:val="00CF6D69"/>
    <w:rsid w:val="00CF6D6A"/>
    <w:rsid w:val="00CF6E28"/>
    <w:rsid w:val="00CF6E8A"/>
    <w:rsid w:val="00CF7092"/>
    <w:rsid w:val="00CF71C1"/>
    <w:rsid w:val="00CF749E"/>
    <w:rsid w:val="00CF758B"/>
    <w:rsid w:val="00CF75DA"/>
    <w:rsid w:val="00CF7670"/>
    <w:rsid w:val="00CF769D"/>
    <w:rsid w:val="00CF7AAE"/>
    <w:rsid w:val="00CF7B0A"/>
    <w:rsid w:val="00CF7B1A"/>
    <w:rsid w:val="00CF7D2B"/>
    <w:rsid w:val="00CF7E61"/>
    <w:rsid w:val="00CF7F05"/>
    <w:rsid w:val="00D00079"/>
    <w:rsid w:val="00D0020B"/>
    <w:rsid w:val="00D00264"/>
    <w:rsid w:val="00D00287"/>
    <w:rsid w:val="00D00424"/>
    <w:rsid w:val="00D00501"/>
    <w:rsid w:val="00D00565"/>
    <w:rsid w:val="00D00791"/>
    <w:rsid w:val="00D00806"/>
    <w:rsid w:val="00D00BF2"/>
    <w:rsid w:val="00D00DD9"/>
    <w:rsid w:val="00D00EC4"/>
    <w:rsid w:val="00D00EC9"/>
    <w:rsid w:val="00D010C5"/>
    <w:rsid w:val="00D0112B"/>
    <w:rsid w:val="00D012AE"/>
    <w:rsid w:val="00D012E3"/>
    <w:rsid w:val="00D01417"/>
    <w:rsid w:val="00D014C9"/>
    <w:rsid w:val="00D015F5"/>
    <w:rsid w:val="00D01803"/>
    <w:rsid w:val="00D01895"/>
    <w:rsid w:val="00D01C0C"/>
    <w:rsid w:val="00D01F0D"/>
    <w:rsid w:val="00D02028"/>
    <w:rsid w:val="00D0206D"/>
    <w:rsid w:val="00D021B3"/>
    <w:rsid w:val="00D021DF"/>
    <w:rsid w:val="00D0220E"/>
    <w:rsid w:val="00D02293"/>
    <w:rsid w:val="00D02373"/>
    <w:rsid w:val="00D02606"/>
    <w:rsid w:val="00D0261F"/>
    <w:rsid w:val="00D0266D"/>
    <w:rsid w:val="00D0267A"/>
    <w:rsid w:val="00D0267B"/>
    <w:rsid w:val="00D026F1"/>
    <w:rsid w:val="00D027E4"/>
    <w:rsid w:val="00D027EE"/>
    <w:rsid w:val="00D0295C"/>
    <w:rsid w:val="00D0296C"/>
    <w:rsid w:val="00D029EE"/>
    <w:rsid w:val="00D02A03"/>
    <w:rsid w:val="00D02AD7"/>
    <w:rsid w:val="00D02AEC"/>
    <w:rsid w:val="00D02AFD"/>
    <w:rsid w:val="00D02C19"/>
    <w:rsid w:val="00D02CF2"/>
    <w:rsid w:val="00D02D7C"/>
    <w:rsid w:val="00D02DB5"/>
    <w:rsid w:val="00D02E29"/>
    <w:rsid w:val="00D02E72"/>
    <w:rsid w:val="00D02E7E"/>
    <w:rsid w:val="00D03191"/>
    <w:rsid w:val="00D0319B"/>
    <w:rsid w:val="00D031C7"/>
    <w:rsid w:val="00D0342E"/>
    <w:rsid w:val="00D034B2"/>
    <w:rsid w:val="00D034C3"/>
    <w:rsid w:val="00D035E8"/>
    <w:rsid w:val="00D036FA"/>
    <w:rsid w:val="00D03780"/>
    <w:rsid w:val="00D03799"/>
    <w:rsid w:val="00D0397C"/>
    <w:rsid w:val="00D039E0"/>
    <w:rsid w:val="00D03B98"/>
    <w:rsid w:val="00D03D4C"/>
    <w:rsid w:val="00D03F53"/>
    <w:rsid w:val="00D03F5F"/>
    <w:rsid w:val="00D03F95"/>
    <w:rsid w:val="00D04176"/>
    <w:rsid w:val="00D041F0"/>
    <w:rsid w:val="00D04340"/>
    <w:rsid w:val="00D04365"/>
    <w:rsid w:val="00D043DE"/>
    <w:rsid w:val="00D04586"/>
    <w:rsid w:val="00D045A9"/>
    <w:rsid w:val="00D0467D"/>
    <w:rsid w:val="00D04695"/>
    <w:rsid w:val="00D046F0"/>
    <w:rsid w:val="00D047F2"/>
    <w:rsid w:val="00D04827"/>
    <w:rsid w:val="00D04873"/>
    <w:rsid w:val="00D04B07"/>
    <w:rsid w:val="00D04B37"/>
    <w:rsid w:val="00D04C2F"/>
    <w:rsid w:val="00D04E61"/>
    <w:rsid w:val="00D04E66"/>
    <w:rsid w:val="00D04F3F"/>
    <w:rsid w:val="00D05091"/>
    <w:rsid w:val="00D050CD"/>
    <w:rsid w:val="00D051D9"/>
    <w:rsid w:val="00D05407"/>
    <w:rsid w:val="00D054FA"/>
    <w:rsid w:val="00D0553B"/>
    <w:rsid w:val="00D05570"/>
    <w:rsid w:val="00D05744"/>
    <w:rsid w:val="00D05791"/>
    <w:rsid w:val="00D0580A"/>
    <w:rsid w:val="00D05969"/>
    <w:rsid w:val="00D05A05"/>
    <w:rsid w:val="00D05C1F"/>
    <w:rsid w:val="00D05CAF"/>
    <w:rsid w:val="00D05D6A"/>
    <w:rsid w:val="00D05F84"/>
    <w:rsid w:val="00D05FA5"/>
    <w:rsid w:val="00D06259"/>
    <w:rsid w:val="00D06464"/>
    <w:rsid w:val="00D064B2"/>
    <w:rsid w:val="00D0664E"/>
    <w:rsid w:val="00D068AA"/>
    <w:rsid w:val="00D069DD"/>
    <w:rsid w:val="00D06A6B"/>
    <w:rsid w:val="00D06A88"/>
    <w:rsid w:val="00D06B2D"/>
    <w:rsid w:val="00D06BC7"/>
    <w:rsid w:val="00D06FFD"/>
    <w:rsid w:val="00D07012"/>
    <w:rsid w:val="00D0714E"/>
    <w:rsid w:val="00D073FA"/>
    <w:rsid w:val="00D07439"/>
    <w:rsid w:val="00D0743B"/>
    <w:rsid w:val="00D074AA"/>
    <w:rsid w:val="00D0764F"/>
    <w:rsid w:val="00D076D3"/>
    <w:rsid w:val="00D07735"/>
    <w:rsid w:val="00D0779B"/>
    <w:rsid w:val="00D078DC"/>
    <w:rsid w:val="00D079AA"/>
    <w:rsid w:val="00D079DE"/>
    <w:rsid w:val="00D07A3D"/>
    <w:rsid w:val="00D07A67"/>
    <w:rsid w:val="00D07A72"/>
    <w:rsid w:val="00D07A9A"/>
    <w:rsid w:val="00D07C99"/>
    <w:rsid w:val="00D07D1F"/>
    <w:rsid w:val="00D07F7F"/>
    <w:rsid w:val="00D1024A"/>
    <w:rsid w:val="00D10294"/>
    <w:rsid w:val="00D1036E"/>
    <w:rsid w:val="00D10568"/>
    <w:rsid w:val="00D105F3"/>
    <w:rsid w:val="00D10635"/>
    <w:rsid w:val="00D10711"/>
    <w:rsid w:val="00D10714"/>
    <w:rsid w:val="00D10775"/>
    <w:rsid w:val="00D10850"/>
    <w:rsid w:val="00D1092B"/>
    <w:rsid w:val="00D10C66"/>
    <w:rsid w:val="00D10CD5"/>
    <w:rsid w:val="00D10D5A"/>
    <w:rsid w:val="00D10DB8"/>
    <w:rsid w:val="00D10DFC"/>
    <w:rsid w:val="00D10ED3"/>
    <w:rsid w:val="00D10F38"/>
    <w:rsid w:val="00D10F7B"/>
    <w:rsid w:val="00D10FFA"/>
    <w:rsid w:val="00D111C3"/>
    <w:rsid w:val="00D11235"/>
    <w:rsid w:val="00D112BA"/>
    <w:rsid w:val="00D112D6"/>
    <w:rsid w:val="00D11385"/>
    <w:rsid w:val="00D113D7"/>
    <w:rsid w:val="00D11454"/>
    <w:rsid w:val="00D115D2"/>
    <w:rsid w:val="00D11688"/>
    <w:rsid w:val="00D11692"/>
    <w:rsid w:val="00D116C5"/>
    <w:rsid w:val="00D11849"/>
    <w:rsid w:val="00D1190A"/>
    <w:rsid w:val="00D11A79"/>
    <w:rsid w:val="00D11B64"/>
    <w:rsid w:val="00D11B8A"/>
    <w:rsid w:val="00D11E15"/>
    <w:rsid w:val="00D11F65"/>
    <w:rsid w:val="00D11F9B"/>
    <w:rsid w:val="00D12019"/>
    <w:rsid w:val="00D120FE"/>
    <w:rsid w:val="00D12107"/>
    <w:rsid w:val="00D12180"/>
    <w:rsid w:val="00D121AE"/>
    <w:rsid w:val="00D121BD"/>
    <w:rsid w:val="00D122B2"/>
    <w:rsid w:val="00D12361"/>
    <w:rsid w:val="00D123EC"/>
    <w:rsid w:val="00D1242E"/>
    <w:rsid w:val="00D1243D"/>
    <w:rsid w:val="00D1246C"/>
    <w:rsid w:val="00D12531"/>
    <w:rsid w:val="00D126DB"/>
    <w:rsid w:val="00D12816"/>
    <w:rsid w:val="00D12835"/>
    <w:rsid w:val="00D128D5"/>
    <w:rsid w:val="00D1299D"/>
    <w:rsid w:val="00D129DE"/>
    <w:rsid w:val="00D129F4"/>
    <w:rsid w:val="00D12AC8"/>
    <w:rsid w:val="00D12BB7"/>
    <w:rsid w:val="00D12BFA"/>
    <w:rsid w:val="00D12DD1"/>
    <w:rsid w:val="00D13001"/>
    <w:rsid w:val="00D13046"/>
    <w:rsid w:val="00D130AE"/>
    <w:rsid w:val="00D13387"/>
    <w:rsid w:val="00D133A3"/>
    <w:rsid w:val="00D13737"/>
    <w:rsid w:val="00D13AB0"/>
    <w:rsid w:val="00D13AC5"/>
    <w:rsid w:val="00D13D76"/>
    <w:rsid w:val="00D13FC5"/>
    <w:rsid w:val="00D14158"/>
    <w:rsid w:val="00D141B8"/>
    <w:rsid w:val="00D143AE"/>
    <w:rsid w:val="00D1444D"/>
    <w:rsid w:val="00D1459E"/>
    <w:rsid w:val="00D145A9"/>
    <w:rsid w:val="00D14636"/>
    <w:rsid w:val="00D148F4"/>
    <w:rsid w:val="00D1495E"/>
    <w:rsid w:val="00D149CD"/>
    <w:rsid w:val="00D14A51"/>
    <w:rsid w:val="00D14B44"/>
    <w:rsid w:val="00D14C7E"/>
    <w:rsid w:val="00D14D51"/>
    <w:rsid w:val="00D14E64"/>
    <w:rsid w:val="00D14E88"/>
    <w:rsid w:val="00D15005"/>
    <w:rsid w:val="00D15015"/>
    <w:rsid w:val="00D1504F"/>
    <w:rsid w:val="00D152D4"/>
    <w:rsid w:val="00D15330"/>
    <w:rsid w:val="00D15393"/>
    <w:rsid w:val="00D153E0"/>
    <w:rsid w:val="00D15407"/>
    <w:rsid w:val="00D15770"/>
    <w:rsid w:val="00D15950"/>
    <w:rsid w:val="00D15983"/>
    <w:rsid w:val="00D159EC"/>
    <w:rsid w:val="00D15A04"/>
    <w:rsid w:val="00D15B80"/>
    <w:rsid w:val="00D15BA0"/>
    <w:rsid w:val="00D15C63"/>
    <w:rsid w:val="00D15C6D"/>
    <w:rsid w:val="00D15CC8"/>
    <w:rsid w:val="00D15D45"/>
    <w:rsid w:val="00D15E04"/>
    <w:rsid w:val="00D15F15"/>
    <w:rsid w:val="00D15F85"/>
    <w:rsid w:val="00D15FE1"/>
    <w:rsid w:val="00D161A3"/>
    <w:rsid w:val="00D161BF"/>
    <w:rsid w:val="00D1631B"/>
    <w:rsid w:val="00D16387"/>
    <w:rsid w:val="00D163CF"/>
    <w:rsid w:val="00D16597"/>
    <w:rsid w:val="00D1663E"/>
    <w:rsid w:val="00D1681F"/>
    <w:rsid w:val="00D16893"/>
    <w:rsid w:val="00D168A8"/>
    <w:rsid w:val="00D16A12"/>
    <w:rsid w:val="00D16AD6"/>
    <w:rsid w:val="00D16B32"/>
    <w:rsid w:val="00D16BBD"/>
    <w:rsid w:val="00D16D37"/>
    <w:rsid w:val="00D16D7C"/>
    <w:rsid w:val="00D16F54"/>
    <w:rsid w:val="00D16FB4"/>
    <w:rsid w:val="00D17025"/>
    <w:rsid w:val="00D170A6"/>
    <w:rsid w:val="00D17207"/>
    <w:rsid w:val="00D172AB"/>
    <w:rsid w:val="00D172DB"/>
    <w:rsid w:val="00D17320"/>
    <w:rsid w:val="00D173CA"/>
    <w:rsid w:val="00D174C0"/>
    <w:rsid w:val="00D174C1"/>
    <w:rsid w:val="00D174FD"/>
    <w:rsid w:val="00D176D0"/>
    <w:rsid w:val="00D178EA"/>
    <w:rsid w:val="00D17965"/>
    <w:rsid w:val="00D17992"/>
    <w:rsid w:val="00D17AB5"/>
    <w:rsid w:val="00D17B9A"/>
    <w:rsid w:val="00D17BD7"/>
    <w:rsid w:val="00D20049"/>
    <w:rsid w:val="00D20173"/>
    <w:rsid w:val="00D204C1"/>
    <w:rsid w:val="00D20545"/>
    <w:rsid w:val="00D20891"/>
    <w:rsid w:val="00D20968"/>
    <w:rsid w:val="00D20974"/>
    <w:rsid w:val="00D209D4"/>
    <w:rsid w:val="00D20AAE"/>
    <w:rsid w:val="00D20B08"/>
    <w:rsid w:val="00D20D92"/>
    <w:rsid w:val="00D20E19"/>
    <w:rsid w:val="00D21234"/>
    <w:rsid w:val="00D21491"/>
    <w:rsid w:val="00D214E8"/>
    <w:rsid w:val="00D21583"/>
    <w:rsid w:val="00D215D2"/>
    <w:rsid w:val="00D21630"/>
    <w:rsid w:val="00D216BD"/>
    <w:rsid w:val="00D217B0"/>
    <w:rsid w:val="00D219B8"/>
    <w:rsid w:val="00D21A65"/>
    <w:rsid w:val="00D21B72"/>
    <w:rsid w:val="00D21C0C"/>
    <w:rsid w:val="00D21DF7"/>
    <w:rsid w:val="00D21E7A"/>
    <w:rsid w:val="00D21FCB"/>
    <w:rsid w:val="00D2204C"/>
    <w:rsid w:val="00D22122"/>
    <w:rsid w:val="00D22275"/>
    <w:rsid w:val="00D2244F"/>
    <w:rsid w:val="00D224C2"/>
    <w:rsid w:val="00D22606"/>
    <w:rsid w:val="00D22676"/>
    <w:rsid w:val="00D226C7"/>
    <w:rsid w:val="00D226D5"/>
    <w:rsid w:val="00D2275B"/>
    <w:rsid w:val="00D2280E"/>
    <w:rsid w:val="00D22908"/>
    <w:rsid w:val="00D229B8"/>
    <w:rsid w:val="00D22B6B"/>
    <w:rsid w:val="00D22CB1"/>
    <w:rsid w:val="00D22CC0"/>
    <w:rsid w:val="00D22DC0"/>
    <w:rsid w:val="00D231DE"/>
    <w:rsid w:val="00D232BF"/>
    <w:rsid w:val="00D23316"/>
    <w:rsid w:val="00D23319"/>
    <w:rsid w:val="00D2339D"/>
    <w:rsid w:val="00D2340D"/>
    <w:rsid w:val="00D234D1"/>
    <w:rsid w:val="00D234ED"/>
    <w:rsid w:val="00D237BC"/>
    <w:rsid w:val="00D23800"/>
    <w:rsid w:val="00D2395B"/>
    <w:rsid w:val="00D23A7F"/>
    <w:rsid w:val="00D23A8F"/>
    <w:rsid w:val="00D23AB0"/>
    <w:rsid w:val="00D23BEA"/>
    <w:rsid w:val="00D23C21"/>
    <w:rsid w:val="00D23C68"/>
    <w:rsid w:val="00D23F36"/>
    <w:rsid w:val="00D2418F"/>
    <w:rsid w:val="00D241C6"/>
    <w:rsid w:val="00D24205"/>
    <w:rsid w:val="00D24260"/>
    <w:rsid w:val="00D2434A"/>
    <w:rsid w:val="00D24374"/>
    <w:rsid w:val="00D2456D"/>
    <w:rsid w:val="00D245EC"/>
    <w:rsid w:val="00D246E1"/>
    <w:rsid w:val="00D2481B"/>
    <w:rsid w:val="00D24821"/>
    <w:rsid w:val="00D24897"/>
    <w:rsid w:val="00D249AE"/>
    <w:rsid w:val="00D24A39"/>
    <w:rsid w:val="00D24A70"/>
    <w:rsid w:val="00D24A73"/>
    <w:rsid w:val="00D24B5E"/>
    <w:rsid w:val="00D24E54"/>
    <w:rsid w:val="00D25169"/>
    <w:rsid w:val="00D25223"/>
    <w:rsid w:val="00D2539D"/>
    <w:rsid w:val="00D25421"/>
    <w:rsid w:val="00D254A1"/>
    <w:rsid w:val="00D2563E"/>
    <w:rsid w:val="00D2569F"/>
    <w:rsid w:val="00D256BF"/>
    <w:rsid w:val="00D256C7"/>
    <w:rsid w:val="00D2572B"/>
    <w:rsid w:val="00D257C5"/>
    <w:rsid w:val="00D258A3"/>
    <w:rsid w:val="00D2593C"/>
    <w:rsid w:val="00D259E5"/>
    <w:rsid w:val="00D25A35"/>
    <w:rsid w:val="00D25AED"/>
    <w:rsid w:val="00D25CD7"/>
    <w:rsid w:val="00D25E70"/>
    <w:rsid w:val="00D25ED0"/>
    <w:rsid w:val="00D25F13"/>
    <w:rsid w:val="00D261A1"/>
    <w:rsid w:val="00D26201"/>
    <w:rsid w:val="00D2623B"/>
    <w:rsid w:val="00D262E7"/>
    <w:rsid w:val="00D26488"/>
    <w:rsid w:val="00D26594"/>
    <w:rsid w:val="00D265D9"/>
    <w:rsid w:val="00D2695E"/>
    <w:rsid w:val="00D26A2A"/>
    <w:rsid w:val="00D26AC0"/>
    <w:rsid w:val="00D26B5E"/>
    <w:rsid w:val="00D26BC9"/>
    <w:rsid w:val="00D26D1D"/>
    <w:rsid w:val="00D26E93"/>
    <w:rsid w:val="00D2701F"/>
    <w:rsid w:val="00D2707D"/>
    <w:rsid w:val="00D271C9"/>
    <w:rsid w:val="00D27275"/>
    <w:rsid w:val="00D27278"/>
    <w:rsid w:val="00D272BB"/>
    <w:rsid w:val="00D27311"/>
    <w:rsid w:val="00D2732F"/>
    <w:rsid w:val="00D27379"/>
    <w:rsid w:val="00D27420"/>
    <w:rsid w:val="00D2749C"/>
    <w:rsid w:val="00D274B2"/>
    <w:rsid w:val="00D275A2"/>
    <w:rsid w:val="00D275D5"/>
    <w:rsid w:val="00D2772D"/>
    <w:rsid w:val="00D27748"/>
    <w:rsid w:val="00D27768"/>
    <w:rsid w:val="00D277BA"/>
    <w:rsid w:val="00D277C6"/>
    <w:rsid w:val="00D27804"/>
    <w:rsid w:val="00D27C3E"/>
    <w:rsid w:val="00D27C6D"/>
    <w:rsid w:val="00D27CF4"/>
    <w:rsid w:val="00D27D2A"/>
    <w:rsid w:val="00D27FC6"/>
    <w:rsid w:val="00D27FE0"/>
    <w:rsid w:val="00D30062"/>
    <w:rsid w:val="00D300BE"/>
    <w:rsid w:val="00D300C7"/>
    <w:rsid w:val="00D30106"/>
    <w:rsid w:val="00D30297"/>
    <w:rsid w:val="00D3035E"/>
    <w:rsid w:val="00D303FC"/>
    <w:rsid w:val="00D30420"/>
    <w:rsid w:val="00D30620"/>
    <w:rsid w:val="00D306E6"/>
    <w:rsid w:val="00D30767"/>
    <w:rsid w:val="00D30882"/>
    <w:rsid w:val="00D30A1E"/>
    <w:rsid w:val="00D30C01"/>
    <w:rsid w:val="00D30CA9"/>
    <w:rsid w:val="00D31135"/>
    <w:rsid w:val="00D312EB"/>
    <w:rsid w:val="00D31593"/>
    <w:rsid w:val="00D315AB"/>
    <w:rsid w:val="00D3164A"/>
    <w:rsid w:val="00D31931"/>
    <w:rsid w:val="00D31A1B"/>
    <w:rsid w:val="00D31B73"/>
    <w:rsid w:val="00D31C36"/>
    <w:rsid w:val="00D31CDD"/>
    <w:rsid w:val="00D31DA5"/>
    <w:rsid w:val="00D31FD7"/>
    <w:rsid w:val="00D32005"/>
    <w:rsid w:val="00D3205B"/>
    <w:rsid w:val="00D320F4"/>
    <w:rsid w:val="00D321A1"/>
    <w:rsid w:val="00D32250"/>
    <w:rsid w:val="00D322DC"/>
    <w:rsid w:val="00D3236E"/>
    <w:rsid w:val="00D324B8"/>
    <w:rsid w:val="00D324EA"/>
    <w:rsid w:val="00D32637"/>
    <w:rsid w:val="00D328AE"/>
    <w:rsid w:val="00D32951"/>
    <w:rsid w:val="00D32955"/>
    <w:rsid w:val="00D32AC5"/>
    <w:rsid w:val="00D32AF3"/>
    <w:rsid w:val="00D32BDB"/>
    <w:rsid w:val="00D32C5E"/>
    <w:rsid w:val="00D32D37"/>
    <w:rsid w:val="00D32D65"/>
    <w:rsid w:val="00D32EA8"/>
    <w:rsid w:val="00D32FF7"/>
    <w:rsid w:val="00D332B5"/>
    <w:rsid w:val="00D333B4"/>
    <w:rsid w:val="00D333E9"/>
    <w:rsid w:val="00D3357C"/>
    <w:rsid w:val="00D335FE"/>
    <w:rsid w:val="00D337C1"/>
    <w:rsid w:val="00D33995"/>
    <w:rsid w:val="00D33A90"/>
    <w:rsid w:val="00D33B66"/>
    <w:rsid w:val="00D33C98"/>
    <w:rsid w:val="00D33CB7"/>
    <w:rsid w:val="00D33CD5"/>
    <w:rsid w:val="00D33DF4"/>
    <w:rsid w:val="00D33F9D"/>
    <w:rsid w:val="00D341AC"/>
    <w:rsid w:val="00D34213"/>
    <w:rsid w:val="00D3443E"/>
    <w:rsid w:val="00D344A3"/>
    <w:rsid w:val="00D345D7"/>
    <w:rsid w:val="00D345F8"/>
    <w:rsid w:val="00D3460B"/>
    <w:rsid w:val="00D34685"/>
    <w:rsid w:val="00D34829"/>
    <w:rsid w:val="00D34971"/>
    <w:rsid w:val="00D34BE6"/>
    <w:rsid w:val="00D34D9A"/>
    <w:rsid w:val="00D351E1"/>
    <w:rsid w:val="00D35219"/>
    <w:rsid w:val="00D35284"/>
    <w:rsid w:val="00D352CC"/>
    <w:rsid w:val="00D3550B"/>
    <w:rsid w:val="00D3569B"/>
    <w:rsid w:val="00D35754"/>
    <w:rsid w:val="00D357DF"/>
    <w:rsid w:val="00D357F8"/>
    <w:rsid w:val="00D3590C"/>
    <w:rsid w:val="00D35943"/>
    <w:rsid w:val="00D35B4A"/>
    <w:rsid w:val="00D35B86"/>
    <w:rsid w:val="00D35C89"/>
    <w:rsid w:val="00D35CC3"/>
    <w:rsid w:val="00D35D06"/>
    <w:rsid w:val="00D35E21"/>
    <w:rsid w:val="00D35F08"/>
    <w:rsid w:val="00D35FBF"/>
    <w:rsid w:val="00D36067"/>
    <w:rsid w:val="00D36086"/>
    <w:rsid w:val="00D36205"/>
    <w:rsid w:val="00D3620B"/>
    <w:rsid w:val="00D36258"/>
    <w:rsid w:val="00D36412"/>
    <w:rsid w:val="00D3645F"/>
    <w:rsid w:val="00D364D3"/>
    <w:rsid w:val="00D36588"/>
    <w:rsid w:val="00D366FE"/>
    <w:rsid w:val="00D36726"/>
    <w:rsid w:val="00D36830"/>
    <w:rsid w:val="00D36907"/>
    <w:rsid w:val="00D36B57"/>
    <w:rsid w:val="00D36C2B"/>
    <w:rsid w:val="00D36D64"/>
    <w:rsid w:val="00D36EE0"/>
    <w:rsid w:val="00D36F7C"/>
    <w:rsid w:val="00D370AF"/>
    <w:rsid w:val="00D370FA"/>
    <w:rsid w:val="00D37287"/>
    <w:rsid w:val="00D37368"/>
    <w:rsid w:val="00D373F4"/>
    <w:rsid w:val="00D374FF"/>
    <w:rsid w:val="00D37547"/>
    <w:rsid w:val="00D37598"/>
    <w:rsid w:val="00D37771"/>
    <w:rsid w:val="00D377FF"/>
    <w:rsid w:val="00D378D8"/>
    <w:rsid w:val="00D37963"/>
    <w:rsid w:val="00D37A40"/>
    <w:rsid w:val="00D37B5F"/>
    <w:rsid w:val="00D37B7C"/>
    <w:rsid w:val="00D37C83"/>
    <w:rsid w:val="00D37D8F"/>
    <w:rsid w:val="00D37DAE"/>
    <w:rsid w:val="00D37E4E"/>
    <w:rsid w:val="00D37E68"/>
    <w:rsid w:val="00D37F13"/>
    <w:rsid w:val="00D37FC9"/>
    <w:rsid w:val="00D37FD2"/>
    <w:rsid w:val="00D37FD3"/>
    <w:rsid w:val="00D37FF0"/>
    <w:rsid w:val="00D4001A"/>
    <w:rsid w:val="00D402B0"/>
    <w:rsid w:val="00D40370"/>
    <w:rsid w:val="00D403B8"/>
    <w:rsid w:val="00D403C4"/>
    <w:rsid w:val="00D40624"/>
    <w:rsid w:val="00D406BB"/>
    <w:rsid w:val="00D406F3"/>
    <w:rsid w:val="00D40712"/>
    <w:rsid w:val="00D407CD"/>
    <w:rsid w:val="00D407DD"/>
    <w:rsid w:val="00D40832"/>
    <w:rsid w:val="00D40868"/>
    <w:rsid w:val="00D40895"/>
    <w:rsid w:val="00D40929"/>
    <w:rsid w:val="00D409C5"/>
    <w:rsid w:val="00D40B62"/>
    <w:rsid w:val="00D40BCB"/>
    <w:rsid w:val="00D40BFC"/>
    <w:rsid w:val="00D40CD7"/>
    <w:rsid w:val="00D41002"/>
    <w:rsid w:val="00D410F6"/>
    <w:rsid w:val="00D41176"/>
    <w:rsid w:val="00D4118C"/>
    <w:rsid w:val="00D4121D"/>
    <w:rsid w:val="00D41336"/>
    <w:rsid w:val="00D413EC"/>
    <w:rsid w:val="00D414C8"/>
    <w:rsid w:val="00D414D8"/>
    <w:rsid w:val="00D414FE"/>
    <w:rsid w:val="00D41578"/>
    <w:rsid w:val="00D415B2"/>
    <w:rsid w:val="00D41653"/>
    <w:rsid w:val="00D416BA"/>
    <w:rsid w:val="00D4176A"/>
    <w:rsid w:val="00D4181E"/>
    <w:rsid w:val="00D41922"/>
    <w:rsid w:val="00D41B2F"/>
    <w:rsid w:val="00D41B57"/>
    <w:rsid w:val="00D41B65"/>
    <w:rsid w:val="00D41C6A"/>
    <w:rsid w:val="00D41CF9"/>
    <w:rsid w:val="00D41DDD"/>
    <w:rsid w:val="00D41E27"/>
    <w:rsid w:val="00D41EF0"/>
    <w:rsid w:val="00D41F52"/>
    <w:rsid w:val="00D42052"/>
    <w:rsid w:val="00D42057"/>
    <w:rsid w:val="00D420A1"/>
    <w:rsid w:val="00D420DC"/>
    <w:rsid w:val="00D42503"/>
    <w:rsid w:val="00D425DF"/>
    <w:rsid w:val="00D42669"/>
    <w:rsid w:val="00D4267A"/>
    <w:rsid w:val="00D4270A"/>
    <w:rsid w:val="00D427EE"/>
    <w:rsid w:val="00D4286E"/>
    <w:rsid w:val="00D42958"/>
    <w:rsid w:val="00D42A81"/>
    <w:rsid w:val="00D42B3E"/>
    <w:rsid w:val="00D42B99"/>
    <w:rsid w:val="00D42C27"/>
    <w:rsid w:val="00D42D70"/>
    <w:rsid w:val="00D42E79"/>
    <w:rsid w:val="00D42EC4"/>
    <w:rsid w:val="00D42F08"/>
    <w:rsid w:val="00D4300C"/>
    <w:rsid w:val="00D43072"/>
    <w:rsid w:val="00D43343"/>
    <w:rsid w:val="00D4345B"/>
    <w:rsid w:val="00D436C1"/>
    <w:rsid w:val="00D436F0"/>
    <w:rsid w:val="00D4378E"/>
    <w:rsid w:val="00D4381E"/>
    <w:rsid w:val="00D4395F"/>
    <w:rsid w:val="00D43980"/>
    <w:rsid w:val="00D4398F"/>
    <w:rsid w:val="00D43AD7"/>
    <w:rsid w:val="00D43B1D"/>
    <w:rsid w:val="00D43B29"/>
    <w:rsid w:val="00D43B93"/>
    <w:rsid w:val="00D43C42"/>
    <w:rsid w:val="00D43D64"/>
    <w:rsid w:val="00D43D8A"/>
    <w:rsid w:val="00D43DEF"/>
    <w:rsid w:val="00D43DF0"/>
    <w:rsid w:val="00D440C3"/>
    <w:rsid w:val="00D44247"/>
    <w:rsid w:val="00D442D3"/>
    <w:rsid w:val="00D443D5"/>
    <w:rsid w:val="00D44567"/>
    <w:rsid w:val="00D44681"/>
    <w:rsid w:val="00D4474C"/>
    <w:rsid w:val="00D448C9"/>
    <w:rsid w:val="00D448FA"/>
    <w:rsid w:val="00D449E8"/>
    <w:rsid w:val="00D44AC9"/>
    <w:rsid w:val="00D44C77"/>
    <w:rsid w:val="00D44C9F"/>
    <w:rsid w:val="00D44DA7"/>
    <w:rsid w:val="00D44E08"/>
    <w:rsid w:val="00D4507C"/>
    <w:rsid w:val="00D450D0"/>
    <w:rsid w:val="00D451DC"/>
    <w:rsid w:val="00D452C2"/>
    <w:rsid w:val="00D4532A"/>
    <w:rsid w:val="00D45427"/>
    <w:rsid w:val="00D4548E"/>
    <w:rsid w:val="00D454BC"/>
    <w:rsid w:val="00D45507"/>
    <w:rsid w:val="00D4560E"/>
    <w:rsid w:val="00D458AB"/>
    <w:rsid w:val="00D458C0"/>
    <w:rsid w:val="00D4598D"/>
    <w:rsid w:val="00D45A3C"/>
    <w:rsid w:val="00D45A47"/>
    <w:rsid w:val="00D45B62"/>
    <w:rsid w:val="00D45BA0"/>
    <w:rsid w:val="00D45C6E"/>
    <w:rsid w:val="00D45D16"/>
    <w:rsid w:val="00D45DA8"/>
    <w:rsid w:val="00D45E4D"/>
    <w:rsid w:val="00D45EEB"/>
    <w:rsid w:val="00D45F04"/>
    <w:rsid w:val="00D46028"/>
    <w:rsid w:val="00D4615D"/>
    <w:rsid w:val="00D461F1"/>
    <w:rsid w:val="00D462FD"/>
    <w:rsid w:val="00D4633F"/>
    <w:rsid w:val="00D465F6"/>
    <w:rsid w:val="00D46746"/>
    <w:rsid w:val="00D467CE"/>
    <w:rsid w:val="00D46821"/>
    <w:rsid w:val="00D468FF"/>
    <w:rsid w:val="00D4696F"/>
    <w:rsid w:val="00D469BC"/>
    <w:rsid w:val="00D46A3B"/>
    <w:rsid w:val="00D46C43"/>
    <w:rsid w:val="00D46D06"/>
    <w:rsid w:val="00D46D27"/>
    <w:rsid w:val="00D46EED"/>
    <w:rsid w:val="00D46FC3"/>
    <w:rsid w:val="00D47062"/>
    <w:rsid w:val="00D47195"/>
    <w:rsid w:val="00D47257"/>
    <w:rsid w:val="00D47409"/>
    <w:rsid w:val="00D47454"/>
    <w:rsid w:val="00D4769A"/>
    <w:rsid w:val="00D476E7"/>
    <w:rsid w:val="00D47864"/>
    <w:rsid w:val="00D478E4"/>
    <w:rsid w:val="00D479BE"/>
    <w:rsid w:val="00D479E7"/>
    <w:rsid w:val="00D47AE5"/>
    <w:rsid w:val="00D47AFD"/>
    <w:rsid w:val="00D47D3C"/>
    <w:rsid w:val="00D47DDE"/>
    <w:rsid w:val="00D47E55"/>
    <w:rsid w:val="00D47EA6"/>
    <w:rsid w:val="00D47F73"/>
    <w:rsid w:val="00D5001A"/>
    <w:rsid w:val="00D5014A"/>
    <w:rsid w:val="00D50380"/>
    <w:rsid w:val="00D50392"/>
    <w:rsid w:val="00D503F5"/>
    <w:rsid w:val="00D50452"/>
    <w:rsid w:val="00D504AE"/>
    <w:rsid w:val="00D50568"/>
    <w:rsid w:val="00D506D1"/>
    <w:rsid w:val="00D50754"/>
    <w:rsid w:val="00D507E2"/>
    <w:rsid w:val="00D509BB"/>
    <w:rsid w:val="00D50CEB"/>
    <w:rsid w:val="00D50D49"/>
    <w:rsid w:val="00D50D5D"/>
    <w:rsid w:val="00D50E44"/>
    <w:rsid w:val="00D50E62"/>
    <w:rsid w:val="00D50F00"/>
    <w:rsid w:val="00D50F59"/>
    <w:rsid w:val="00D51118"/>
    <w:rsid w:val="00D51156"/>
    <w:rsid w:val="00D51176"/>
    <w:rsid w:val="00D51360"/>
    <w:rsid w:val="00D514F9"/>
    <w:rsid w:val="00D51646"/>
    <w:rsid w:val="00D5191C"/>
    <w:rsid w:val="00D51A4B"/>
    <w:rsid w:val="00D51A5E"/>
    <w:rsid w:val="00D51A78"/>
    <w:rsid w:val="00D51B1D"/>
    <w:rsid w:val="00D51C17"/>
    <w:rsid w:val="00D51FDF"/>
    <w:rsid w:val="00D51FE1"/>
    <w:rsid w:val="00D52085"/>
    <w:rsid w:val="00D52087"/>
    <w:rsid w:val="00D522AB"/>
    <w:rsid w:val="00D522CD"/>
    <w:rsid w:val="00D52352"/>
    <w:rsid w:val="00D5235B"/>
    <w:rsid w:val="00D5246A"/>
    <w:rsid w:val="00D525B8"/>
    <w:rsid w:val="00D525BB"/>
    <w:rsid w:val="00D527BB"/>
    <w:rsid w:val="00D527C4"/>
    <w:rsid w:val="00D528AE"/>
    <w:rsid w:val="00D529DC"/>
    <w:rsid w:val="00D52C41"/>
    <w:rsid w:val="00D52CE5"/>
    <w:rsid w:val="00D52CF7"/>
    <w:rsid w:val="00D52D26"/>
    <w:rsid w:val="00D52DC6"/>
    <w:rsid w:val="00D53203"/>
    <w:rsid w:val="00D53281"/>
    <w:rsid w:val="00D53324"/>
    <w:rsid w:val="00D5332B"/>
    <w:rsid w:val="00D53330"/>
    <w:rsid w:val="00D534DD"/>
    <w:rsid w:val="00D53521"/>
    <w:rsid w:val="00D535CE"/>
    <w:rsid w:val="00D535FD"/>
    <w:rsid w:val="00D53666"/>
    <w:rsid w:val="00D5366E"/>
    <w:rsid w:val="00D536FD"/>
    <w:rsid w:val="00D53733"/>
    <w:rsid w:val="00D538F4"/>
    <w:rsid w:val="00D539CA"/>
    <w:rsid w:val="00D53B96"/>
    <w:rsid w:val="00D53C80"/>
    <w:rsid w:val="00D53C9A"/>
    <w:rsid w:val="00D53D19"/>
    <w:rsid w:val="00D53F02"/>
    <w:rsid w:val="00D53FB2"/>
    <w:rsid w:val="00D53FB9"/>
    <w:rsid w:val="00D54191"/>
    <w:rsid w:val="00D5423A"/>
    <w:rsid w:val="00D542B7"/>
    <w:rsid w:val="00D543C5"/>
    <w:rsid w:val="00D543E6"/>
    <w:rsid w:val="00D5449D"/>
    <w:rsid w:val="00D544C7"/>
    <w:rsid w:val="00D544E3"/>
    <w:rsid w:val="00D5453F"/>
    <w:rsid w:val="00D545FE"/>
    <w:rsid w:val="00D5476B"/>
    <w:rsid w:val="00D547EE"/>
    <w:rsid w:val="00D549AB"/>
    <w:rsid w:val="00D549F2"/>
    <w:rsid w:val="00D549FE"/>
    <w:rsid w:val="00D54A81"/>
    <w:rsid w:val="00D54B3C"/>
    <w:rsid w:val="00D54CEF"/>
    <w:rsid w:val="00D54EA3"/>
    <w:rsid w:val="00D54EA4"/>
    <w:rsid w:val="00D54F15"/>
    <w:rsid w:val="00D54F5D"/>
    <w:rsid w:val="00D55088"/>
    <w:rsid w:val="00D550D2"/>
    <w:rsid w:val="00D5515A"/>
    <w:rsid w:val="00D55185"/>
    <w:rsid w:val="00D55443"/>
    <w:rsid w:val="00D555FD"/>
    <w:rsid w:val="00D55902"/>
    <w:rsid w:val="00D5594A"/>
    <w:rsid w:val="00D55A04"/>
    <w:rsid w:val="00D55A88"/>
    <w:rsid w:val="00D55A95"/>
    <w:rsid w:val="00D55D7A"/>
    <w:rsid w:val="00D55DA2"/>
    <w:rsid w:val="00D55E16"/>
    <w:rsid w:val="00D55E28"/>
    <w:rsid w:val="00D55E44"/>
    <w:rsid w:val="00D55EEF"/>
    <w:rsid w:val="00D56122"/>
    <w:rsid w:val="00D56170"/>
    <w:rsid w:val="00D562FC"/>
    <w:rsid w:val="00D56422"/>
    <w:rsid w:val="00D56602"/>
    <w:rsid w:val="00D5675D"/>
    <w:rsid w:val="00D5690D"/>
    <w:rsid w:val="00D56B8A"/>
    <w:rsid w:val="00D56D34"/>
    <w:rsid w:val="00D56D37"/>
    <w:rsid w:val="00D56E58"/>
    <w:rsid w:val="00D5703E"/>
    <w:rsid w:val="00D571C8"/>
    <w:rsid w:val="00D57237"/>
    <w:rsid w:val="00D573C3"/>
    <w:rsid w:val="00D573EA"/>
    <w:rsid w:val="00D574D9"/>
    <w:rsid w:val="00D575E1"/>
    <w:rsid w:val="00D579A4"/>
    <w:rsid w:val="00D579AB"/>
    <w:rsid w:val="00D579DB"/>
    <w:rsid w:val="00D57A19"/>
    <w:rsid w:val="00D57C05"/>
    <w:rsid w:val="00D57C2E"/>
    <w:rsid w:val="00D57DAA"/>
    <w:rsid w:val="00D57EAA"/>
    <w:rsid w:val="00D57F39"/>
    <w:rsid w:val="00D6028B"/>
    <w:rsid w:val="00D602EC"/>
    <w:rsid w:val="00D6039E"/>
    <w:rsid w:val="00D60673"/>
    <w:rsid w:val="00D6073D"/>
    <w:rsid w:val="00D608CB"/>
    <w:rsid w:val="00D608F2"/>
    <w:rsid w:val="00D6092D"/>
    <w:rsid w:val="00D60968"/>
    <w:rsid w:val="00D609DC"/>
    <w:rsid w:val="00D60B4D"/>
    <w:rsid w:val="00D60B56"/>
    <w:rsid w:val="00D60B74"/>
    <w:rsid w:val="00D60BDD"/>
    <w:rsid w:val="00D60D29"/>
    <w:rsid w:val="00D60D55"/>
    <w:rsid w:val="00D60E05"/>
    <w:rsid w:val="00D60EE7"/>
    <w:rsid w:val="00D610D0"/>
    <w:rsid w:val="00D6111C"/>
    <w:rsid w:val="00D6117D"/>
    <w:rsid w:val="00D612A1"/>
    <w:rsid w:val="00D6138D"/>
    <w:rsid w:val="00D613B2"/>
    <w:rsid w:val="00D614AD"/>
    <w:rsid w:val="00D61B75"/>
    <w:rsid w:val="00D61CC7"/>
    <w:rsid w:val="00D61E13"/>
    <w:rsid w:val="00D62081"/>
    <w:rsid w:val="00D620A2"/>
    <w:rsid w:val="00D62135"/>
    <w:rsid w:val="00D6225B"/>
    <w:rsid w:val="00D622C3"/>
    <w:rsid w:val="00D622FB"/>
    <w:rsid w:val="00D625F6"/>
    <w:rsid w:val="00D62732"/>
    <w:rsid w:val="00D62755"/>
    <w:rsid w:val="00D62781"/>
    <w:rsid w:val="00D6279D"/>
    <w:rsid w:val="00D628C4"/>
    <w:rsid w:val="00D628FF"/>
    <w:rsid w:val="00D6291E"/>
    <w:rsid w:val="00D62A05"/>
    <w:rsid w:val="00D62A15"/>
    <w:rsid w:val="00D62A9B"/>
    <w:rsid w:val="00D62AD8"/>
    <w:rsid w:val="00D62C79"/>
    <w:rsid w:val="00D62EDC"/>
    <w:rsid w:val="00D63015"/>
    <w:rsid w:val="00D630BE"/>
    <w:rsid w:val="00D630FD"/>
    <w:rsid w:val="00D63130"/>
    <w:rsid w:val="00D632E4"/>
    <w:rsid w:val="00D6348D"/>
    <w:rsid w:val="00D6366B"/>
    <w:rsid w:val="00D6368D"/>
    <w:rsid w:val="00D636BA"/>
    <w:rsid w:val="00D638BD"/>
    <w:rsid w:val="00D638E4"/>
    <w:rsid w:val="00D63926"/>
    <w:rsid w:val="00D63988"/>
    <w:rsid w:val="00D63AA2"/>
    <w:rsid w:val="00D63C14"/>
    <w:rsid w:val="00D63CC4"/>
    <w:rsid w:val="00D63D3A"/>
    <w:rsid w:val="00D63D3E"/>
    <w:rsid w:val="00D63DDB"/>
    <w:rsid w:val="00D63EB1"/>
    <w:rsid w:val="00D63F93"/>
    <w:rsid w:val="00D64096"/>
    <w:rsid w:val="00D64299"/>
    <w:rsid w:val="00D642A3"/>
    <w:rsid w:val="00D642C8"/>
    <w:rsid w:val="00D64332"/>
    <w:rsid w:val="00D644FE"/>
    <w:rsid w:val="00D64539"/>
    <w:rsid w:val="00D64750"/>
    <w:rsid w:val="00D64765"/>
    <w:rsid w:val="00D647C3"/>
    <w:rsid w:val="00D649BA"/>
    <w:rsid w:val="00D64A44"/>
    <w:rsid w:val="00D64A73"/>
    <w:rsid w:val="00D64AE7"/>
    <w:rsid w:val="00D64BDC"/>
    <w:rsid w:val="00D64BE8"/>
    <w:rsid w:val="00D64D43"/>
    <w:rsid w:val="00D64DA0"/>
    <w:rsid w:val="00D64DC5"/>
    <w:rsid w:val="00D64E69"/>
    <w:rsid w:val="00D64EF5"/>
    <w:rsid w:val="00D65000"/>
    <w:rsid w:val="00D6511E"/>
    <w:rsid w:val="00D6513B"/>
    <w:rsid w:val="00D6559D"/>
    <w:rsid w:val="00D65761"/>
    <w:rsid w:val="00D657BF"/>
    <w:rsid w:val="00D65970"/>
    <w:rsid w:val="00D65A25"/>
    <w:rsid w:val="00D65EF5"/>
    <w:rsid w:val="00D66079"/>
    <w:rsid w:val="00D6618E"/>
    <w:rsid w:val="00D66277"/>
    <w:rsid w:val="00D66279"/>
    <w:rsid w:val="00D662DE"/>
    <w:rsid w:val="00D66547"/>
    <w:rsid w:val="00D66551"/>
    <w:rsid w:val="00D665B9"/>
    <w:rsid w:val="00D666D1"/>
    <w:rsid w:val="00D666E5"/>
    <w:rsid w:val="00D66892"/>
    <w:rsid w:val="00D6693C"/>
    <w:rsid w:val="00D66A45"/>
    <w:rsid w:val="00D66AA6"/>
    <w:rsid w:val="00D66B4F"/>
    <w:rsid w:val="00D66B8C"/>
    <w:rsid w:val="00D66BB3"/>
    <w:rsid w:val="00D66C86"/>
    <w:rsid w:val="00D66D16"/>
    <w:rsid w:val="00D66EE2"/>
    <w:rsid w:val="00D66FD7"/>
    <w:rsid w:val="00D67148"/>
    <w:rsid w:val="00D671CE"/>
    <w:rsid w:val="00D6724F"/>
    <w:rsid w:val="00D67285"/>
    <w:rsid w:val="00D672C0"/>
    <w:rsid w:val="00D67358"/>
    <w:rsid w:val="00D6746A"/>
    <w:rsid w:val="00D6748E"/>
    <w:rsid w:val="00D67516"/>
    <w:rsid w:val="00D6755D"/>
    <w:rsid w:val="00D677C9"/>
    <w:rsid w:val="00D6785D"/>
    <w:rsid w:val="00D678D5"/>
    <w:rsid w:val="00D679E0"/>
    <w:rsid w:val="00D67A5D"/>
    <w:rsid w:val="00D67B27"/>
    <w:rsid w:val="00D67B41"/>
    <w:rsid w:val="00D67E1F"/>
    <w:rsid w:val="00D67FBC"/>
    <w:rsid w:val="00D701AC"/>
    <w:rsid w:val="00D701CF"/>
    <w:rsid w:val="00D701F5"/>
    <w:rsid w:val="00D70326"/>
    <w:rsid w:val="00D7035A"/>
    <w:rsid w:val="00D70374"/>
    <w:rsid w:val="00D703A7"/>
    <w:rsid w:val="00D70460"/>
    <w:rsid w:val="00D70487"/>
    <w:rsid w:val="00D704F4"/>
    <w:rsid w:val="00D70548"/>
    <w:rsid w:val="00D7063D"/>
    <w:rsid w:val="00D70835"/>
    <w:rsid w:val="00D709C1"/>
    <w:rsid w:val="00D70AA0"/>
    <w:rsid w:val="00D70B3E"/>
    <w:rsid w:val="00D70B66"/>
    <w:rsid w:val="00D70C6F"/>
    <w:rsid w:val="00D70C92"/>
    <w:rsid w:val="00D70E7D"/>
    <w:rsid w:val="00D70F47"/>
    <w:rsid w:val="00D7106D"/>
    <w:rsid w:val="00D710A4"/>
    <w:rsid w:val="00D71108"/>
    <w:rsid w:val="00D711F8"/>
    <w:rsid w:val="00D7125D"/>
    <w:rsid w:val="00D712DF"/>
    <w:rsid w:val="00D71388"/>
    <w:rsid w:val="00D71465"/>
    <w:rsid w:val="00D71494"/>
    <w:rsid w:val="00D714A2"/>
    <w:rsid w:val="00D715C0"/>
    <w:rsid w:val="00D715F4"/>
    <w:rsid w:val="00D716A7"/>
    <w:rsid w:val="00D716CC"/>
    <w:rsid w:val="00D7171A"/>
    <w:rsid w:val="00D71954"/>
    <w:rsid w:val="00D71AA4"/>
    <w:rsid w:val="00D71B14"/>
    <w:rsid w:val="00D71BC8"/>
    <w:rsid w:val="00D71CD5"/>
    <w:rsid w:val="00D71D4B"/>
    <w:rsid w:val="00D71DD6"/>
    <w:rsid w:val="00D71E4C"/>
    <w:rsid w:val="00D720C8"/>
    <w:rsid w:val="00D72134"/>
    <w:rsid w:val="00D723AB"/>
    <w:rsid w:val="00D72400"/>
    <w:rsid w:val="00D7243B"/>
    <w:rsid w:val="00D724C4"/>
    <w:rsid w:val="00D727A8"/>
    <w:rsid w:val="00D727CD"/>
    <w:rsid w:val="00D7285E"/>
    <w:rsid w:val="00D7290F"/>
    <w:rsid w:val="00D72933"/>
    <w:rsid w:val="00D72963"/>
    <w:rsid w:val="00D729E8"/>
    <w:rsid w:val="00D72A36"/>
    <w:rsid w:val="00D72A7B"/>
    <w:rsid w:val="00D72AE1"/>
    <w:rsid w:val="00D72B32"/>
    <w:rsid w:val="00D72C11"/>
    <w:rsid w:val="00D72EFE"/>
    <w:rsid w:val="00D730C8"/>
    <w:rsid w:val="00D73186"/>
    <w:rsid w:val="00D7320A"/>
    <w:rsid w:val="00D73298"/>
    <w:rsid w:val="00D732BB"/>
    <w:rsid w:val="00D732E2"/>
    <w:rsid w:val="00D733A2"/>
    <w:rsid w:val="00D733C1"/>
    <w:rsid w:val="00D73459"/>
    <w:rsid w:val="00D73558"/>
    <w:rsid w:val="00D7357C"/>
    <w:rsid w:val="00D7361B"/>
    <w:rsid w:val="00D73688"/>
    <w:rsid w:val="00D736F7"/>
    <w:rsid w:val="00D737C1"/>
    <w:rsid w:val="00D737F6"/>
    <w:rsid w:val="00D73884"/>
    <w:rsid w:val="00D739B1"/>
    <w:rsid w:val="00D73CFC"/>
    <w:rsid w:val="00D73E52"/>
    <w:rsid w:val="00D73F80"/>
    <w:rsid w:val="00D74032"/>
    <w:rsid w:val="00D74221"/>
    <w:rsid w:val="00D742C5"/>
    <w:rsid w:val="00D743DD"/>
    <w:rsid w:val="00D74408"/>
    <w:rsid w:val="00D7441B"/>
    <w:rsid w:val="00D745D0"/>
    <w:rsid w:val="00D746B5"/>
    <w:rsid w:val="00D746B8"/>
    <w:rsid w:val="00D74784"/>
    <w:rsid w:val="00D7488F"/>
    <w:rsid w:val="00D749F1"/>
    <w:rsid w:val="00D74A77"/>
    <w:rsid w:val="00D74BE7"/>
    <w:rsid w:val="00D74C02"/>
    <w:rsid w:val="00D74CA0"/>
    <w:rsid w:val="00D74CBE"/>
    <w:rsid w:val="00D74D5E"/>
    <w:rsid w:val="00D7502B"/>
    <w:rsid w:val="00D75111"/>
    <w:rsid w:val="00D75192"/>
    <w:rsid w:val="00D752D0"/>
    <w:rsid w:val="00D7537F"/>
    <w:rsid w:val="00D7585B"/>
    <w:rsid w:val="00D758AB"/>
    <w:rsid w:val="00D758EB"/>
    <w:rsid w:val="00D75917"/>
    <w:rsid w:val="00D75AEE"/>
    <w:rsid w:val="00D75B17"/>
    <w:rsid w:val="00D75DB4"/>
    <w:rsid w:val="00D75DEF"/>
    <w:rsid w:val="00D75E98"/>
    <w:rsid w:val="00D75EFB"/>
    <w:rsid w:val="00D75F8F"/>
    <w:rsid w:val="00D75FB4"/>
    <w:rsid w:val="00D7608D"/>
    <w:rsid w:val="00D7613A"/>
    <w:rsid w:val="00D761A0"/>
    <w:rsid w:val="00D76240"/>
    <w:rsid w:val="00D7629B"/>
    <w:rsid w:val="00D763C7"/>
    <w:rsid w:val="00D76403"/>
    <w:rsid w:val="00D76458"/>
    <w:rsid w:val="00D764C4"/>
    <w:rsid w:val="00D76788"/>
    <w:rsid w:val="00D767CF"/>
    <w:rsid w:val="00D7688E"/>
    <w:rsid w:val="00D76891"/>
    <w:rsid w:val="00D768A4"/>
    <w:rsid w:val="00D76912"/>
    <w:rsid w:val="00D769BE"/>
    <w:rsid w:val="00D76A35"/>
    <w:rsid w:val="00D76C24"/>
    <w:rsid w:val="00D76CCD"/>
    <w:rsid w:val="00D76DE8"/>
    <w:rsid w:val="00D76E60"/>
    <w:rsid w:val="00D76EE4"/>
    <w:rsid w:val="00D7707A"/>
    <w:rsid w:val="00D771CC"/>
    <w:rsid w:val="00D7726F"/>
    <w:rsid w:val="00D772E7"/>
    <w:rsid w:val="00D77314"/>
    <w:rsid w:val="00D773A1"/>
    <w:rsid w:val="00D774A2"/>
    <w:rsid w:val="00D774FC"/>
    <w:rsid w:val="00D77576"/>
    <w:rsid w:val="00D775FB"/>
    <w:rsid w:val="00D77A3C"/>
    <w:rsid w:val="00D77B8F"/>
    <w:rsid w:val="00D77C20"/>
    <w:rsid w:val="00D77CB6"/>
    <w:rsid w:val="00D77D80"/>
    <w:rsid w:val="00D77E59"/>
    <w:rsid w:val="00D77F76"/>
    <w:rsid w:val="00D77FD1"/>
    <w:rsid w:val="00D79955"/>
    <w:rsid w:val="00D801C8"/>
    <w:rsid w:val="00D80243"/>
    <w:rsid w:val="00D8024D"/>
    <w:rsid w:val="00D80283"/>
    <w:rsid w:val="00D802DF"/>
    <w:rsid w:val="00D802EC"/>
    <w:rsid w:val="00D803AF"/>
    <w:rsid w:val="00D803B5"/>
    <w:rsid w:val="00D8043A"/>
    <w:rsid w:val="00D8067F"/>
    <w:rsid w:val="00D8068C"/>
    <w:rsid w:val="00D806CA"/>
    <w:rsid w:val="00D80733"/>
    <w:rsid w:val="00D8076C"/>
    <w:rsid w:val="00D807D7"/>
    <w:rsid w:val="00D80979"/>
    <w:rsid w:val="00D80A03"/>
    <w:rsid w:val="00D80B80"/>
    <w:rsid w:val="00D80BEE"/>
    <w:rsid w:val="00D80C6C"/>
    <w:rsid w:val="00D80C87"/>
    <w:rsid w:val="00D80C95"/>
    <w:rsid w:val="00D80F10"/>
    <w:rsid w:val="00D8102F"/>
    <w:rsid w:val="00D8128D"/>
    <w:rsid w:val="00D81458"/>
    <w:rsid w:val="00D81590"/>
    <w:rsid w:val="00D815CE"/>
    <w:rsid w:val="00D815D2"/>
    <w:rsid w:val="00D81764"/>
    <w:rsid w:val="00D81856"/>
    <w:rsid w:val="00D81C99"/>
    <w:rsid w:val="00D81D66"/>
    <w:rsid w:val="00D81E05"/>
    <w:rsid w:val="00D81EEA"/>
    <w:rsid w:val="00D81F1E"/>
    <w:rsid w:val="00D8204B"/>
    <w:rsid w:val="00D820F6"/>
    <w:rsid w:val="00D82142"/>
    <w:rsid w:val="00D8216E"/>
    <w:rsid w:val="00D821A2"/>
    <w:rsid w:val="00D82265"/>
    <w:rsid w:val="00D822FF"/>
    <w:rsid w:val="00D8230E"/>
    <w:rsid w:val="00D82350"/>
    <w:rsid w:val="00D824A4"/>
    <w:rsid w:val="00D82590"/>
    <w:rsid w:val="00D825A0"/>
    <w:rsid w:val="00D825F7"/>
    <w:rsid w:val="00D82618"/>
    <w:rsid w:val="00D826DF"/>
    <w:rsid w:val="00D826EF"/>
    <w:rsid w:val="00D82746"/>
    <w:rsid w:val="00D8275E"/>
    <w:rsid w:val="00D827BF"/>
    <w:rsid w:val="00D82819"/>
    <w:rsid w:val="00D82877"/>
    <w:rsid w:val="00D828CF"/>
    <w:rsid w:val="00D82947"/>
    <w:rsid w:val="00D82958"/>
    <w:rsid w:val="00D82A38"/>
    <w:rsid w:val="00D82B80"/>
    <w:rsid w:val="00D82CEC"/>
    <w:rsid w:val="00D82D42"/>
    <w:rsid w:val="00D82EB8"/>
    <w:rsid w:val="00D82FBE"/>
    <w:rsid w:val="00D83014"/>
    <w:rsid w:val="00D83121"/>
    <w:rsid w:val="00D83282"/>
    <w:rsid w:val="00D83309"/>
    <w:rsid w:val="00D8331F"/>
    <w:rsid w:val="00D83402"/>
    <w:rsid w:val="00D83407"/>
    <w:rsid w:val="00D8347B"/>
    <w:rsid w:val="00D834DB"/>
    <w:rsid w:val="00D83538"/>
    <w:rsid w:val="00D83545"/>
    <w:rsid w:val="00D83631"/>
    <w:rsid w:val="00D836A8"/>
    <w:rsid w:val="00D837F6"/>
    <w:rsid w:val="00D83876"/>
    <w:rsid w:val="00D83A1B"/>
    <w:rsid w:val="00D83AB8"/>
    <w:rsid w:val="00D83BD6"/>
    <w:rsid w:val="00D83BDB"/>
    <w:rsid w:val="00D83BE9"/>
    <w:rsid w:val="00D83C45"/>
    <w:rsid w:val="00D83C91"/>
    <w:rsid w:val="00D83CE0"/>
    <w:rsid w:val="00D841EC"/>
    <w:rsid w:val="00D8466F"/>
    <w:rsid w:val="00D846BB"/>
    <w:rsid w:val="00D8471D"/>
    <w:rsid w:val="00D8483A"/>
    <w:rsid w:val="00D84906"/>
    <w:rsid w:val="00D84921"/>
    <w:rsid w:val="00D8495C"/>
    <w:rsid w:val="00D84AF6"/>
    <w:rsid w:val="00D84CFD"/>
    <w:rsid w:val="00D84DE1"/>
    <w:rsid w:val="00D84F94"/>
    <w:rsid w:val="00D84F9E"/>
    <w:rsid w:val="00D85114"/>
    <w:rsid w:val="00D85229"/>
    <w:rsid w:val="00D852EB"/>
    <w:rsid w:val="00D8531A"/>
    <w:rsid w:val="00D85526"/>
    <w:rsid w:val="00D855E5"/>
    <w:rsid w:val="00D85726"/>
    <w:rsid w:val="00D85760"/>
    <w:rsid w:val="00D858BA"/>
    <w:rsid w:val="00D85A5B"/>
    <w:rsid w:val="00D85AEC"/>
    <w:rsid w:val="00D85AFA"/>
    <w:rsid w:val="00D85B28"/>
    <w:rsid w:val="00D85B7A"/>
    <w:rsid w:val="00D85D0C"/>
    <w:rsid w:val="00D85E7A"/>
    <w:rsid w:val="00D85F10"/>
    <w:rsid w:val="00D8604E"/>
    <w:rsid w:val="00D8614D"/>
    <w:rsid w:val="00D861D2"/>
    <w:rsid w:val="00D861FB"/>
    <w:rsid w:val="00D86330"/>
    <w:rsid w:val="00D864E4"/>
    <w:rsid w:val="00D86601"/>
    <w:rsid w:val="00D867A5"/>
    <w:rsid w:val="00D8690B"/>
    <w:rsid w:val="00D86B13"/>
    <w:rsid w:val="00D86B92"/>
    <w:rsid w:val="00D86CCE"/>
    <w:rsid w:val="00D86CEF"/>
    <w:rsid w:val="00D86E12"/>
    <w:rsid w:val="00D86E62"/>
    <w:rsid w:val="00D86F9A"/>
    <w:rsid w:val="00D86FD0"/>
    <w:rsid w:val="00D87279"/>
    <w:rsid w:val="00D873AC"/>
    <w:rsid w:val="00D87414"/>
    <w:rsid w:val="00D87758"/>
    <w:rsid w:val="00D877BC"/>
    <w:rsid w:val="00D87842"/>
    <w:rsid w:val="00D87851"/>
    <w:rsid w:val="00D87944"/>
    <w:rsid w:val="00D87BBF"/>
    <w:rsid w:val="00D87C86"/>
    <w:rsid w:val="00D87E41"/>
    <w:rsid w:val="00D87F1F"/>
    <w:rsid w:val="00D87F3F"/>
    <w:rsid w:val="00D87F58"/>
    <w:rsid w:val="00D87FF2"/>
    <w:rsid w:val="00D9011E"/>
    <w:rsid w:val="00D901D8"/>
    <w:rsid w:val="00D90319"/>
    <w:rsid w:val="00D9041F"/>
    <w:rsid w:val="00D904D4"/>
    <w:rsid w:val="00D90594"/>
    <w:rsid w:val="00D90A47"/>
    <w:rsid w:val="00D90A96"/>
    <w:rsid w:val="00D90B21"/>
    <w:rsid w:val="00D90B33"/>
    <w:rsid w:val="00D90C06"/>
    <w:rsid w:val="00D90D40"/>
    <w:rsid w:val="00D90D52"/>
    <w:rsid w:val="00D90E58"/>
    <w:rsid w:val="00D90ECB"/>
    <w:rsid w:val="00D91209"/>
    <w:rsid w:val="00D914C7"/>
    <w:rsid w:val="00D914D2"/>
    <w:rsid w:val="00D9164F"/>
    <w:rsid w:val="00D916EA"/>
    <w:rsid w:val="00D91812"/>
    <w:rsid w:val="00D91AAA"/>
    <w:rsid w:val="00D91B2D"/>
    <w:rsid w:val="00D91E00"/>
    <w:rsid w:val="00D91F58"/>
    <w:rsid w:val="00D92024"/>
    <w:rsid w:val="00D92029"/>
    <w:rsid w:val="00D921A4"/>
    <w:rsid w:val="00D92335"/>
    <w:rsid w:val="00D92506"/>
    <w:rsid w:val="00D9258C"/>
    <w:rsid w:val="00D926D9"/>
    <w:rsid w:val="00D9293C"/>
    <w:rsid w:val="00D92979"/>
    <w:rsid w:val="00D92A39"/>
    <w:rsid w:val="00D92A74"/>
    <w:rsid w:val="00D92D45"/>
    <w:rsid w:val="00D92D55"/>
    <w:rsid w:val="00D92D94"/>
    <w:rsid w:val="00D92DE7"/>
    <w:rsid w:val="00D92DF5"/>
    <w:rsid w:val="00D92E0B"/>
    <w:rsid w:val="00D92F3E"/>
    <w:rsid w:val="00D92FEA"/>
    <w:rsid w:val="00D92FF9"/>
    <w:rsid w:val="00D9300A"/>
    <w:rsid w:val="00D93555"/>
    <w:rsid w:val="00D935E7"/>
    <w:rsid w:val="00D936B2"/>
    <w:rsid w:val="00D937EC"/>
    <w:rsid w:val="00D9382E"/>
    <w:rsid w:val="00D938B7"/>
    <w:rsid w:val="00D93990"/>
    <w:rsid w:val="00D939A6"/>
    <w:rsid w:val="00D939EF"/>
    <w:rsid w:val="00D93B1E"/>
    <w:rsid w:val="00D93B88"/>
    <w:rsid w:val="00D93BAB"/>
    <w:rsid w:val="00D93CBC"/>
    <w:rsid w:val="00D93CE2"/>
    <w:rsid w:val="00D93DC3"/>
    <w:rsid w:val="00D93ED4"/>
    <w:rsid w:val="00D93EFD"/>
    <w:rsid w:val="00D93FB8"/>
    <w:rsid w:val="00D9406D"/>
    <w:rsid w:val="00D94136"/>
    <w:rsid w:val="00D94492"/>
    <w:rsid w:val="00D947E7"/>
    <w:rsid w:val="00D947F6"/>
    <w:rsid w:val="00D94847"/>
    <w:rsid w:val="00D948E6"/>
    <w:rsid w:val="00D949D8"/>
    <w:rsid w:val="00D949E6"/>
    <w:rsid w:val="00D94A0C"/>
    <w:rsid w:val="00D94A59"/>
    <w:rsid w:val="00D94A6B"/>
    <w:rsid w:val="00D94AA0"/>
    <w:rsid w:val="00D94E9A"/>
    <w:rsid w:val="00D94EB2"/>
    <w:rsid w:val="00D94F1B"/>
    <w:rsid w:val="00D95067"/>
    <w:rsid w:val="00D9508E"/>
    <w:rsid w:val="00D951B7"/>
    <w:rsid w:val="00D95206"/>
    <w:rsid w:val="00D952D2"/>
    <w:rsid w:val="00D952E2"/>
    <w:rsid w:val="00D95324"/>
    <w:rsid w:val="00D953B2"/>
    <w:rsid w:val="00D954CC"/>
    <w:rsid w:val="00D95570"/>
    <w:rsid w:val="00D9591A"/>
    <w:rsid w:val="00D95ACC"/>
    <w:rsid w:val="00D95C4D"/>
    <w:rsid w:val="00D95D16"/>
    <w:rsid w:val="00D95EDD"/>
    <w:rsid w:val="00D95FE9"/>
    <w:rsid w:val="00D960B1"/>
    <w:rsid w:val="00D96109"/>
    <w:rsid w:val="00D961A5"/>
    <w:rsid w:val="00D96358"/>
    <w:rsid w:val="00D964F4"/>
    <w:rsid w:val="00D96645"/>
    <w:rsid w:val="00D9678A"/>
    <w:rsid w:val="00D967AA"/>
    <w:rsid w:val="00D96919"/>
    <w:rsid w:val="00D96A75"/>
    <w:rsid w:val="00D96D85"/>
    <w:rsid w:val="00D96EC7"/>
    <w:rsid w:val="00D96FE6"/>
    <w:rsid w:val="00D97081"/>
    <w:rsid w:val="00D9712F"/>
    <w:rsid w:val="00D97161"/>
    <w:rsid w:val="00D971A0"/>
    <w:rsid w:val="00D973CA"/>
    <w:rsid w:val="00D97493"/>
    <w:rsid w:val="00D974F9"/>
    <w:rsid w:val="00D97563"/>
    <w:rsid w:val="00D975D7"/>
    <w:rsid w:val="00D9762B"/>
    <w:rsid w:val="00D9793C"/>
    <w:rsid w:val="00D97A11"/>
    <w:rsid w:val="00D97A20"/>
    <w:rsid w:val="00D97BA0"/>
    <w:rsid w:val="00D97BF1"/>
    <w:rsid w:val="00D97C86"/>
    <w:rsid w:val="00D97CD5"/>
    <w:rsid w:val="00D97D36"/>
    <w:rsid w:val="00D97DBE"/>
    <w:rsid w:val="00D97E5A"/>
    <w:rsid w:val="00D97EFE"/>
    <w:rsid w:val="00DA00A4"/>
    <w:rsid w:val="00DA0310"/>
    <w:rsid w:val="00DA041E"/>
    <w:rsid w:val="00DA0494"/>
    <w:rsid w:val="00DA04C9"/>
    <w:rsid w:val="00DA0673"/>
    <w:rsid w:val="00DA076B"/>
    <w:rsid w:val="00DA0826"/>
    <w:rsid w:val="00DA0D41"/>
    <w:rsid w:val="00DA0EBA"/>
    <w:rsid w:val="00DA0FE8"/>
    <w:rsid w:val="00DA0FFB"/>
    <w:rsid w:val="00DA1091"/>
    <w:rsid w:val="00DA1297"/>
    <w:rsid w:val="00DA12F7"/>
    <w:rsid w:val="00DA152A"/>
    <w:rsid w:val="00DA162E"/>
    <w:rsid w:val="00DA1807"/>
    <w:rsid w:val="00DA1873"/>
    <w:rsid w:val="00DA18A2"/>
    <w:rsid w:val="00DA18AB"/>
    <w:rsid w:val="00DA18BD"/>
    <w:rsid w:val="00DA18E4"/>
    <w:rsid w:val="00DA1919"/>
    <w:rsid w:val="00DA192A"/>
    <w:rsid w:val="00DA1A55"/>
    <w:rsid w:val="00DA1BE8"/>
    <w:rsid w:val="00DA1C81"/>
    <w:rsid w:val="00DA1D47"/>
    <w:rsid w:val="00DA1DCD"/>
    <w:rsid w:val="00DA1E1A"/>
    <w:rsid w:val="00DA1E62"/>
    <w:rsid w:val="00DA2141"/>
    <w:rsid w:val="00DA2190"/>
    <w:rsid w:val="00DA22C2"/>
    <w:rsid w:val="00DA22DC"/>
    <w:rsid w:val="00DA235D"/>
    <w:rsid w:val="00DA2385"/>
    <w:rsid w:val="00DA2599"/>
    <w:rsid w:val="00DA25B6"/>
    <w:rsid w:val="00DA25F6"/>
    <w:rsid w:val="00DA268D"/>
    <w:rsid w:val="00DA2A05"/>
    <w:rsid w:val="00DA2ACF"/>
    <w:rsid w:val="00DA2C5D"/>
    <w:rsid w:val="00DA2CA8"/>
    <w:rsid w:val="00DA2FBE"/>
    <w:rsid w:val="00DA312F"/>
    <w:rsid w:val="00DA3241"/>
    <w:rsid w:val="00DA34F7"/>
    <w:rsid w:val="00DA353F"/>
    <w:rsid w:val="00DA35DB"/>
    <w:rsid w:val="00DA36FC"/>
    <w:rsid w:val="00DA3907"/>
    <w:rsid w:val="00DA3A4D"/>
    <w:rsid w:val="00DA3AF8"/>
    <w:rsid w:val="00DA3B11"/>
    <w:rsid w:val="00DA3B31"/>
    <w:rsid w:val="00DA3BDF"/>
    <w:rsid w:val="00DA3D44"/>
    <w:rsid w:val="00DA3D46"/>
    <w:rsid w:val="00DA3D4D"/>
    <w:rsid w:val="00DA3F1F"/>
    <w:rsid w:val="00DA4006"/>
    <w:rsid w:val="00DA400F"/>
    <w:rsid w:val="00DA40FD"/>
    <w:rsid w:val="00DA4200"/>
    <w:rsid w:val="00DA4313"/>
    <w:rsid w:val="00DA43D2"/>
    <w:rsid w:val="00DA465F"/>
    <w:rsid w:val="00DA467E"/>
    <w:rsid w:val="00DA468B"/>
    <w:rsid w:val="00DA4816"/>
    <w:rsid w:val="00DA4939"/>
    <w:rsid w:val="00DA49F0"/>
    <w:rsid w:val="00DA4A90"/>
    <w:rsid w:val="00DA4ACE"/>
    <w:rsid w:val="00DA4B32"/>
    <w:rsid w:val="00DA4DB4"/>
    <w:rsid w:val="00DA4DC1"/>
    <w:rsid w:val="00DA4E15"/>
    <w:rsid w:val="00DA4F42"/>
    <w:rsid w:val="00DA51B6"/>
    <w:rsid w:val="00DA529F"/>
    <w:rsid w:val="00DA5353"/>
    <w:rsid w:val="00DA544C"/>
    <w:rsid w:val="00DA5680"/>
    <w:rsid w:val="00DA5709"/>
    <w:rsid w:val="00DA5824"/>
    <w:rsid w:val="00DA5999"/>
    <w:rsid w:val="00DA59AC"/>
    <w:rsid w:val="00DA59D2"/>
    <w:rsid w:val="00DA5AA3"/>
    <w:rsid w:val="00DA5AB0"/>
    <w:rsid w:val="00DA5C26"/>
    <w:rsid w:val="00DA5C39"/>
    <w:rsid w:val="00DA5CA3"/>
    <w:rsid w:val="00DA5DFC"/>
    <w:rsid w:val="00DA60F3"/>
    <w:rsid w:val="00DA6120"/>
    <w:rsid w:val="00DA618E"/>
    <w:rsid w:val="00DA61DC"/>
    <w:rsid w:val="00DA6258"/>
    <w:rsid w:val="00DA62A9"/>
    <w:rsid w:val="00DA6308"/>
    <w:rsid w:val="00DA6335"/>
    <w:rsid w:val="00DA63A6"/>
    <w:rsid w:val="00DA6543"/>
    <w:rsid w:val="00DA6575"/>
    <w:rsid w:val="00DA6738"/>
    <w:rsid w:val="00DA67C7"/>
    <w:rsid w:val="00DA67D8"/>
    <w:rsid w:val="00DA6950"/>
    <w:rsid w:val="00DA6989"/>
    <w:rsid w:val="00DA6A01"/>
    <w:rsid w:val="00DA6D96"/>
    <w:rsid w:val="00DA6EFB"/>
    <w:rsid w:val="00DA6F45"/>
    <w:rsid w:val="00DA6F8F"/>
    <w:rsid w:val="00DA710E"/>
    <w:rsid w:val="00DA712C"/>
    <w:rsid w:val="00DA715D"/>
    <w:rsid w:val="00DA7492"/>
    <w:rsid w:val="00DA7505"/>
    <w:rsid w:val="00DA7598"/>
    <w:rsid w:val="00DA75CE"/>
    <w:rsid w:val="00DA75D0"/>
    <w:rsid w:val="00DA764B"/>
    <w:rsid w:val="00DA793D"/>
    <w:rsid w:val="00DA7A27"/>
    <w:rsid w:val="00DA7A4A"/>
    <w:rsid w:val="00DA7ACC"/>
    <w:rsid w:val="00DA7D7A"/>
    <w:rsid w:val="00DA7FDF"/>
    <w:rsid w:val="00DB0020"/>
    <w:rsid w:val="00DB00F4"/>
    <w:rsid w:val="00DB00FF"/>
    <w:rsid w:val="00DB0127"/>
    <w:rsid w:val="00DB0158"/>
    <w:rsid w:val="00DB02C7"/>
    <w:rsid w:val="00DB03B4"/>
    <w:rsid w:val="00DB0472"/>
    <w:rsid w:val="00DB057A"/>
    <w:rsid w:val="00DB073E"/>
    <w:rsid w:val="00DB078E"/>
    <w:rsid w:val="00DB0920"/>
    <w:rsid w:val="00DB0939"/>
    <w:rsid w:val="00DB0A6F"/>
    <w:rsid w:val="00DB0B6E"/>
    <w:rsid w:val="00DB0B94"/>
    <w:rsid w:val="00DB0CE0"/>
    <w:rsid w:val="00DB0E03"/>
    <w:rsid w:val="00DB0E48"/>
    <w:rsid w:val="00DB0F47"/>
    <w:rsid w:val="00DB0F96"/>
    <w:rsid w:val="00DB0FF2"/>
    <w:rsid w:val="00DB101C"/>
    <w:rsid w:val="00DB1206"/>
    <w:rsid w:val="00DB12FA"/>
    <w:rsid w:val="00DB1463"/>
    <w:rsid w:val="00DB1673"/>
    <w:rsid w:val="00DB1757"/>
    <w:rsid w:val="00DB1871"/>
    <w:rsid w:val="00DB1883"/>
    <w:rsid w:val="00DB1B10"/>
    <w:rsid w:val="00DB1B65"/>
    <w:rsid w:val="00DB1D31"/>
    <w:rsid w:val="00DB22B2"/>
    <w:rsid w:val="00DB2331"/>
    <w:rsid w:val="00DB24DE"/>
    <w:rsid w:val="00DB25AB"/>
    <w:rsid w:val="00DB25CC"/>
    <w:rsid w:val="00DB2705"/>
    <w:rsid w:val="00DB275F"/>
    <w:rsid w:val="00DB2782"/>
    <w:rsid w:val="00DB27F7"/>
    <w:rsid w:val="00DB2802"/>
    <w:rsid w:val="00DB297D"/>
    <w:rsid w:val="00DB2A4A"/>
    <w:rsid w:val="00DB2B5F"/>
    <w:rsid w:val="00DB2D5B"/>
    <w:rsid w:val="00DB2D7C"/>
    <w:rsid w:val="00DB2E7D"/>
    <w:rsid w:val="00DB320D"/>
    <w:rsid w:val="00DB3314"/>
    <w:rsid w:val="00DB3323"/>
    <w:rsid w:val="00DB3453"/>
    <w:rsid w:val="00DB351E"/>
    <w:rsid w:val="00DB355E"/>
    <w:rsid w:val="00DB35EB"/>
    <w:rsid w:val="00DB3759"/>
    <w:rsid w:val="00DB3818"/>
    <w:rsid w:val="00DB386D"/>
    <w:rsid w:val="00DB38E3"/>
    <w:rsid w:val="00DB3966"/>
    <w:rsid w:val="00DB3A55"/>
    <w:rsid w:val="00DB3A85"/>
    <w:rsid w:val="00DB3B0C"/>
    <w:rsid w:val="00DB3ECF"/>
    <w:rsid w:val="00DB3EFC"/>
    <w:rsid w:val="00DB3F19"/>
    <w:rsid w:val="00DB3F94"/>
    <w:rsid w:val="00DB4186"/>
    <w:rsid w:val="00DB43BE"/>
    <w:rsid w:val="00DB461A"/>
    <w:rsid w:val="00DB4738"/>
    <w:rsid w:val="00DB4753"/>
    <w:rsid w:val="00DB47AD"/>
    <w:rsid w:val="00DB47DB"/>
    <w:rsid w:val="00DB47F3"/>
    <w:rsid w:val="00DB488B"/>
    <w:rsid w:val="00DB489A"/>
    <w:rsid w:val="00DB4901"/>
    <w:rsid w:val="00DB4AC1"/>
    <w:rsid w:val="00DB4C25"/>
    <w:rsid w:val="00DB4CB1"/>
    <w:rsid w:val="00DB4CE9"/>
    <w:rsid w:val="00DB4CFE"/>
    <w:rsid w:val="00DB4E2D"/>
    <w:rsid w:val="00DB4F94"/>
    <w:rsid w:val="00DB5047"/>
    <w:rsid w:val="00DB50AD"/>
    <w:rsid w:val="00DB5127"/>
    <w:rsid w:val="00DB5173"/>
    <w:rsid w:val="00DB53B2"/>
    <w:rsid w:val="00DB548E"/>
    <w:rsid w:val="00DB54A7"/>
    <w:rsid w:val="00DB54A9"/>
    <w:rsid w:val="00DB564F"/>
    <w:rsid w:val="00DB56B9"/>
    <w:rsid w:val="00DB56F6"/>
    <w:rsid w:val="00DB5714"/>
    <w:rsid w:val="00DB576C"/>
    <w:rsid w:val="00DB598B"/>
    <w:rsid w:val="00DB59DB"/>
    <w:rsid w:val="00DB5A71"/>
    <w:rsid w:val="00DB5AE4"/>
    <w:rsid w:val="00DB5BB4"/>
    <w:rsid w:val="00DB5CB1"/>
    <w:rsid w:val="00DB5E0D"/>
    <w:rsid w:val="00DB5E21"/>
    <w:rsid w:val="00DB5E64"/>
    <w:rsid w:val="00DB5E8B"/>
    <w:rsid w:val="00DB5EE5"/>
    <w:rsid w:val="00DB5FBA"/>
    <w:rsid w:val="00DB60C1"/>
    <w:rsid w:val="00DB62AA"/>
    <w:rsid w:val="00DB6315"/>
    <w:rsid w:val="00DB6364"/>
    <w:rsid w:val="00DB640E"/>
    <w:rsid w:val="00DB646D"/>
    <w:rsid w:val="00DB647B"/>
    <w:rsid w:val="00DB6539"/>
    <w:rsid w:val="00DB659D"/>
    <w:rsid w:val="00DB6608"/>
    <w:rsid w:val="00DB6703"/>
    <w:rsid w:val="00DB683A"/>
    <w:rsid w:val="00DB69E6"/>
    <w:rsid w:val="00DB6A8C"/>
    <w:rsid w:val="00DB6AAA"/>
    <w:rsid w:val="00DB6BF8"/>
    <w:rsid w:val="00DB6BFA"/>
    <w:rsid w:val="00DB6C19"/>
    <w:rsid w:val="00DB6E21"/>
    <w:rsid w:val="00DB6E32"/>
    <w:rsid w:val="00DB702B"/>
    <w:rsid w:val="00DB7098"/>
    <w:rsid w:val="00DB7323"/>
    <w:rsid w:val="00DB7443"/>
    <w:rsid w:val="00DB752E"/>
    <w:rsid w:val="00DB7556"/>
    <w:rsid w:val="00DB759A"/>
    <w:rsid w:val="00DB7658"/>
    <w:rsid w:val="00DB76D6"/>
    <w:rsid w:val="00DB774F"/>
    <w:rsid w:val="00DB7831"/>
    <w:rsid w:val="00DB78F8"/>
    <w:rsid w:val="00DB7944"/>
    <w:rsid w:val="00DB7A99"/>
    <w:rsid w:val="00DB7B57"/>
    <w:rsid w:val="00DB7B9D"/>
    <w:rsid w:val="00DB7D00"/>
    <w:rsid w:val="00DB7D90"/>
    <w:rsid w:val="00DB7DAD"/>
    <w:rsid w:val="00DB7E36"/>
    <w:rsid w:val="00DB7EC9"/>
    <w:rsid w:val="00DB7EDD"/>
    <w:rsid w:val="00DB7F4C"/>
    <w:rsid w:val="00DC0033"/>
    <w:rsid w:val="00DC0044"/>
    <w:rsid w:val="00DC00D8"/>
    <w:rsid w:val="00DC0181"/>
    <w:rsid w:val="00DC0234"/>
    <w:rsid w:val="00DC034D"/>
    <w:rsid w:val="00DC0489"/>
    <w:rsid w:val="00DC04A5"/>
    <w:rsid w:val="00DC0605"/>
    <w:rsid w:val="00DC06CA"/>
    <w:rsid w:val="00DC06E8"/>
    <w:rsid w:val="00DC071E"/>
    <w:rsid w:val="00DC083F"/>
    <w:rsid w:val="00DC0857"/>
    <w:rsid w:val="00DC0905"/>
    <w:rsid w:val="00DC0935"/>
    <w:rsid w:val="00DC0954"/>
    <w:rsid w:val="00DC0A57"/>
    <w:rsid w:val="00DC0A92"/>
    <w:rsid w:val="00DC0B23"/>
    <w:rsid w:val="00DC0D8C"/>
    <w:rsid w:val="00DC0E56"/>
    <w:rsid w:val="00DC0F44"/>
    <w:rsid w:val="00DC0FD3"/>
    <w:rsid w:val="00DC10CA"/>
    <w:rsid w:val="00DC10D5"/>
    <w:rsid w:val="00DC11A7"/>
    <w:rsid w:val="00DC11D5"/>
    <w:rsid w:val="00DC1325"/>
    <w:rsid w:val="00DC1459"/>
    <w:rsid w:val="00DC149B"/>
    <w:rsid w:val="00DC14A0"/>
    <w:rsid w:val="00DC166F"/>
    <w:rsid w:val="00DC1892"/>
    <w:rsid w:val="00DC190F"/>
    <w:rsid w:val="00DC1A1A"/>
    <w:rsid w:val="00DC1AA8"/>
    <w:rsid w:val="00DC1AC9"/>
    <w:rsid w:val="00DC1AEC"/>
    <w:rsid w:val="00DC1B74"/>
    <w:rsid w:val="00DC1CAB"/>
    <w:rsid w:val="00DC1E77"/>
    <w:rsid w:val="00DC1EA2"/>
    <w:rsid w:val="00DC1FED"/>
    <w:rsid w:val="00DC20A9"/>
    <w:rsid w:val="00DC23C2"/>
    <w:rsid w:val="00DC2443"/>
    <w:rsid w:val="00DC2599"/>
    <w:rsid w:val="00DC2783"/>
    <w:rsid w:val="00DC2938"/>
    <w:rsid w:val="00DC29B1"/>
    <w:rsid w:val="00DC2AB3"/>
    <w:rsid w:val="00DC2C0E"/>
    <w:rsid w:val="00DC2C58"/>
    <w:rsid w:val="00DC2DF8"/>
    <w:rsid w:val="00DC2EB2"/>
    <w:rsid w:val="00DC2F72"/>
    <w:rsid w:val="00DC2F75"/>
    <w:rsid w:val="00DC307F"/>
    <w:rsid w:val="00DC3149"/>
    <w:rsid w:val="00DC3152"/>
    <w:rsid w:val="00DC32C3"/>
    <w:rsid w:val="00DC332E"/>
    <w:rsid w:val="00DC343B"/>
    <w:rsid w:val="00DC3590"/>
    <w:rsid w:val="00DC375E"/>
    <w:rsid w:val="00DC37C1"/>
    <w:rsid w:val="00DC38FE"/>
    <w:rsid w:val="00DC39F9"/>
    <w:rsid w:val="00DC3A3B"/>
    <w:rsid w:val="00DC3AD0"/>
    <w:rsid w:val="00DC3C50"/>
    <w:rsid w:val="00DC3CFA"/>
    <w:rsid w:val="00DC3D5B"/>
    <w:rsid w:val="00DC3E3D"/>
    <w:rsid w:val="00DC3EB7"/>
    <w:rsid w:val="00DC3F53"/>
    <w:rsid w:val="00DC3FB4"/>
    <w:rsid w:val="00DC4118"/>
    <w:rsid w:val="00DC41DD"/>
    <w:rsid w:val="00DC41E9"/>
    <w:rsid w:val="00DC4241"/>
    <w:rsid w:val="00DC4297"/>
    <w:rsid w:val="00DC4520"/>
    <w:rsid w:val="00DC464C"/>
    <w:rsid w:val="00DC4655"/>
    <w:rsid w:val="00DC4798"/>
    <w:rsid w:val="00DC47E9"/>
    <w:rsid w:val="00DC4829"/>
    <w:rsid w:val="00DC48C7"/>
    <w:rsid w:val="00DC48E6"/>
    <w:rsid w:val="00DC4A3B"/>
    <w:rsid w:val="00DC4B0E"/>
    <w:rsid w:val="00DC4B28"/>
    <w:rsid w:val="00DC4BCE"/>
    <w:rsid w:val="00DC4CD2"/>
    <w:rsid w:val="00DC4D28"/>
    <w:rsid w:val="00DC4D36"/>
    <w:rsid w:val="00DC51D1"/>
    <w:rsid w:val="00DC52B6"/>
    <w:rsid w:val="00DC533F"/>
    <w:rsid w:val="00DC53E3"/>
    <w:rsid w:val="00DC53F6"/>
    <w:rsid w:val="00DC5454"/>
    <w:rsid w:val="00DC54D1"/>
    <w:rsid w:val="00DC54D4"/>
    <w:rsid w:val="00DC5521"/>
    <w:rsid w:val="00DC568D"/>
    <w:rsid w:val="00DC5691"/>
    <w:rsid w:val="00DC56AE"/>
    <w:rsid w:val="00DC5754"/>
    <w:rsid w:val="00DC5829"/>
    <w:rsid w:val="00DC59B1"/>
    <w:rsid w:val="00DC5A70"/>
    <w:rsid w:val="00DC5B64"/>
    <w:rsid w:val="00DC5C04"/>
    <w:rsid w:val="00DC5C0C"/>
    <w:rsid w:val="00DC5CC7"/>
    <w:rsid w:val="00DC5D25"/>
    <w:rsid w:val="00DC5D3D"/>
    <w:rsid w:val="00DC5E08"/>
    <w:rsid w:val="00DC6035"/>
    <w:rsid w:val="00DC605F"/>
    <w:rsid w:val="00DC6153"/>
    <w:rsid w:val="00DC6204"/>
    <w:rsid w:val="00DC6282"/>
    <w:rsid w:val="00DC634A"/>
    <w:rsid w:val="00DC67A5"/>
    <w:rsid w:val="00DC67DB"/>
    <w:rsid w:val="00DC67DD"/>
    <w:rsid w:val="00DC6A4A"/>
    <w:rsid w:val="00DC6B4A"/>
    <w:rsid w:val="00DC6C95"/>
    <w:rsid w:val="00DC6D58"/>
    <w:rsid w:val="00DC6D5A"/>
    <w:rsid w:val="00DC6D85"/>
    <w:rsid w:val="00DC6E89"/>
    <w:rsid w:val="00DC6F4A"/>
    <w:rsid w:val="00DC6FF7"/>
    <w:rsid w:val="00DC717A"/>
    <w:rsid w:val="00DC718A"/>
    <w:rsid w:val="00DC7286"/>
    <w:rsid w:val="00DC73BD"/>
    <w:rsid w:val="00DC7477"/>
    <w:rsid w:val="00DC749A"/>
    <w:rsid w:val="00DC75AE"/>
    <w:rsid w:val="00DC75DC"/>
    <w:rsid w:val="00DC7920"/>
    <w:rsid w:val="00DC795E"/>
    <w:rsid w:val="00DC7B46"/>
    <w:rsid w:val="00DC7D23"/>
    <w:rsid w:val="00DC7DCB"/>
    <w:rsid w:val="00DC7E22"/>
    <w:rsid w:val="00DC7E44"/>
    <w:rsid w:val="00DC7EDF"/>
    <w:rsid w:val="00DC7F1B"/>
    <w:rsid w:val="00DD014A"/>
    <w:rsid w:val="00DD02F8"/>
    <w:rsid w:val="00DD0318"/>
    <w:rsid w:val="00DD04BF"/>
    <w:rsid w:val="00DD059C"/>
    <w:rsid w:val="00DD085C"/>
    <w:rsid w:val="00DD09CD"/>
    <w:rsid w:val="00DD0AB8"/>
    <w:rsid w:val="00DD0C1B"/>
    <w:rsid w:val="00DD0EF2"/>
    <w:rsid w:val="00DD10F1"/>
    <w:rsid w:val="00DD1100"/>
    <w:rsid w:val="00DD11E6"/>
    <w:rsid w:val="00DD11F0"/>
    <w:rsid w:val="00DD12F1"/>
    <w:rsid w:val="00DD14EB"/>
    <w:rsid w:val="00DD155D"/>
    <w:rsid w:val="00DD169B"/>
    <w:rsid w:val="00DD16B0"/>
    <w:rsid w:val="00DD1909"/>
    <w:rsid w:val="00DD191A"/>
    <w:rsid w:val="00DD199E"/>
    <w:rsid w:val="00DD19E4"/>
    <w:rsid w:val="00DD1ABE"/>
    <w:rsid w:val="00DD1AC5"/>
    <w:rsid w:val="00DD1C00"/>
    <w:rsid w:val="00DD1C2E"/>
    <w:rsid w:val="00DD1D39"/>
    <w:rsid w:val="00DD1DCD"/>
    <w:rsid w:val="00DD1EFA"/>
    <w:rsid w:val="00DD1F01"/>
    <w:rsid w:val="00DD1F5D"/>
    <w:rsid w:val="00DD1F71"/>
    <w:rsid w:val="00DD1FDC"/>
    <w:rsid w:val="00DD210B"/>
    <w:rsid w:val="00DD2128"/>
    <w:rsid w:val="00DD23E1"/>
    <w:rsid w:val="00DD278B"/>
    <w:rsid w:val="00DD27E0"/>
    <w:rsid w:val="00DD28A9"/>
    <w:rsid w:val="00DD29BF"/>
    <w:rsid w:val="00DD29C0"/>
    <w:rsid w:val="00DD2BB5"/>
    <w:rsid w:val="00DD2CBB"/>
    <w:rsid w:val="00DD2D63"/>
    <w:rsid w:val="00DD2D69"/>
    <w:rsid w:val="00DD2DBF"/>
    <w:rsid w:val="00DD2EDE"/>
    <w:rsid w:val="00DD30C6"/>
    <w:rsid w:val="00DD30E2"/>
    <w:rsid w:val="00DD3145"/>
    <w:rsid w:val="00DD316C"/>
    <w:rsid w:val="00DD31D0"/>
    <w:rsid w:val="00DD3270"/>
    <w:rsid w:val="00DD33D7"/>
    <w:rsid w:val="00DD33F2"/>
    <w:rsid w:val="00DD344F"/>
    <w:rsid w:val="00DD34DC"/>
    <w:rsid w:val="00DD3529"/>
    <w:rsid w:val="00DD3550"/>
    <w:rsid w:val="00DD3772"/>
    <w:rsid w:val="00DD3796"/>
    <w:rsid w:val="00DD37ED"/>
    <w:rsid w:val="00DD3866"/>
    <w:rsid w:val="00DD3AA9"/>
    <w:rsid w:val="00DD3B5B"/>
    <w:rsid w:val="00DD3C15"/>
    <w:rsid w:val="00DD3D12"/>
    <w:rsid w:val="00DD3DBB"/>
    <w:rsid w:val="00DD3F7E"/>
    <w:rsid w:val="00DD40E1"/>
    <w:rsid w:val="00DD424D"/>
    <w:rsid w:val="00DD43DB"/>
    <w:rsid w:val="00DD449F"/>
    <w:rsid w:val="00DD4530"/>
    <w:rsid w:val="00DD453B"/>
    <w:rsid w:val="00DD4551"/>
    <w:rsid w:val="00DD4696"/>
    <w:rsid w:val="00DD46CF"/>
    <w:rsid w:val="00DD46F9"/>
    <w:rsid w:val="00DD47C5"/>
    <w:rsid w:val="00DD484B"/>
    <w:rsid w:val="00DD4AAA"/>
    <w:rsid w:val="00DD4B97"/>
    <w:rsid w:val="00DD4CA0"/>
    <w:rsid w:val="00DD4D0B"/>
    <w:rsid w:val="00DD4DDE"/>
    <w:rsid w:val="00DD4E83"/>
    <w:rsid w:val="00DD4F00"/>
    <w:rsid w:val="00DD4FCF"/>
    <w:rsid w:val="00DD50C8"/>
    <w:rsid w:val="00DD53B4"/>
    <w:rsid w:val="00DD54C6"/>
    <w:rsid w:val="00DD54CB"/>
    <w:rsid w:val="00DD54EE"/>
    <w:rsid w:val="00DD55CB"/>
    <w:rsid w:val="00DD56C3"/>
    <w:rsid w:val="00DD5770"/>
    <w:rsid w:val="00DD57CA"/>
    <w:rsid w:val="00DD57EC"/>
    <w:rsid w:val="00DD5853"/>
    <w:rsid w:val="00DD5881"/>
    <w:rsid w:val="00DD58C3"/>
    <w:rsid w:val="00DD58D1"/>
    <w:rsid w:val="00DD5B37"/>
    <w:rsid w:val="00DD5C56"/>
    <w:rsid w:val="00DD5C6C"/>
    <w:rsid w:val="00DD5D9D"/>
    <w:rsid w:val="00DD5DC8"/>
    <w:rsid w:val="00DD5E2F"/>
    <w:rsid w:val="00DD5E64"/>
    <w:rsid w:val="00DD5EB3"/>
    <w:rsid w:val="00DD5EB8"/>
    <w:rsid w:val="00DD5F65"/>
    <w:rsid w:val="00DD602A"/>
    <w:rsid w:val="00DD603E"/>
    <w:rsid w:val="00DD6116"/>
    <w:rsid w:val="00DD61D5"/>
    <w:rsid w:val="00DD626B"/>
    <w:rsid w:val="00DD643D"/>
    <w:rsid w:val="00DD66C6"/>
    <w:rsid w:val="00DD6818"/>
    <w:rsid w:val="00DD6820"/>
    <w:rsid w:val="00DD685C"/>
    <w:rsid w:val="00DD6A47"/>
    <w:rsid w:val="00DD6A86"/>
    <w:rsid w:val="00DD6AC1"/>
    <w:rsid w:val="00DD6B98"/>
    <w:rsid w:val="00DD6CDA"/>
    <w:rsid w:val="00DD6E19"/>
    <w:rsid w:val="00DD6EA0"/>
    <w:rsid w:val="00DD7028"/>
    <w:rsid w:val="00DD70C6"/>
    <w:rsid w:val="00DD73FD"/>
    <w:rsid w:val="00DD7431"/>
    <w:rsid w:val="00DD7462"/>
    <w:rsid w:val="00DD75EF"/>
    <w:rsid w:val="00DD76F3"/>
    <w:rsid w:val="00DD7932"/>
    <w:rsid w:val="00DD799F"/>
    <w:rsid w:val="00DD7A29"/>
    <w:rsid w:val="00DD7B75"/>
    <w:rsid w:val="00DD7BE8"/>
    <w:rsid w:val="00DD7C3D"/>
    <w:rsid w:val="00DD7C6C"/>
    <w:rsid w:val="00DD7C76"/>
    <w:rsid w:val="00DD7DE8"/>
    <w:rsid w:val="00DD7E6B"/>
    <w:rsid w:val="00DD7F66"/>
    <w:rsid w:val="00DD7FCA"/>
    <w:rsid w:val="00DE0000"/>
    <w:rsid w:val="00DE000F"/>
    <w:rsid w:val="00DE004D"/>
    <w:rsid w:val="00DE0147"/>
    <w:rsid w:val="00DE01CE"/>
    <w:rsid w:val="00DE0301"/>
    <w:rsid w:val="00DE034C"/>
    <w:rsid w:val="00DE03AC"/>
    <w:rsid w:val="00DE051B"/>
    <w:rsid w:val="00DE057C"/>
    <w:rsid w:val="00DE0702"/>
    <w:rsid w:val="00DE0727"/>
    <w:rsid w:val="00DE088E"/>
    <w:rsid w:val="00DE0BA8"/>
    <w:rsid w:val="00DE0BEC"/>
    <w:rsid w:val="00DE0EC2"/>
    <w:rsid w:val="00DE0F55"/>
    <w:rsid w:val="00DE111C"/>
    <w:rsid w:val="00DE1156"/>
    <w:rsid w:val="00DE122E"/>
    <w:rsid w:val="00DE137E"/>
    <w:rsid w:val="00DE138F"/>
    <w:rsid w:val="00DE1597"/>
    <w:rsid w:val="00DE174C"/>
    <w:rsid w:val="00DE17C0"/>
    <w:rsid w:val="00DE189A"/>
    <w:rsid w:val="00DE19D5"/>
    <w:rsid w:val="00DE1B23"/>
    <w:rsid w:val="00DE1B65"/>
    <w:rsid w:val="00DE1C50"/>
    <w:rsid w:val="00DE1C7F"/>
    <w:rsid w:val="00DE1CCB"/>
    <w:rsid w:val="00DE1D4F"/>
    <w:rsid w:val="00DE1DF6"/>
    <w:rsid w:val="00DE1E0C"/>
    <w:rsid w:val="00DE2012"/>
    <w:rsid w:val="00DE201B"/>
    <w:rsid w:val="00DE2119"/>
    <w:rsid w:val="00DE21AA"/>
    <w:rsid w:val="00DE240A"/>
    <w:rsid w:val="00DE241D"/>
    <w:rsid w:val="00DE2521"/>
    <w:rsid w:val="00DE2591"/>
    <w:rsid w:val="00DE26B5"/>
    <w:rsid w:val="00DE26FA"/>
    <w:rsid w:val="00DE2773"/>
    <w:rsid w:val="00DE29B8"/>
    <w:rsid w:val="00DE2B3B"/>
    <w:rsid w:val="00DE2E8C"/>
    <w:rsid w:val="00DE2E95"/>
    <w:rsid w:val="00DE30DE"/>
    <w:rsid w:val="00DE3214"/>
    <w:rsid w:val="00DE32F0"/>
    <w:rsid w:val="00DE353F"/>
    <w:rsid w:val="00DE35BA"/>
    <w:rsid w:val="00DE36A1"/>
    <w:rsid w:val="00DE3748"/>
    <w:rsid w:val="00DE3781"/>
    <w:rsid w:val="00DE3783"/>
    <w:rsid w:val="00DE37C4"/>
    <w:rsid w:val="00DE3830"/>
    <w:rsid w:val="00DE3886"/>
    <w:rsid w:val="00DE398E"/>
    <w:rsid w:val="00DE3ADF"/>
    <w:rsid w:val="00DE3C34"/>
    <w:rsid w:val="00DE3CC7"/>
    <w:rsid w:val="00DE3DA8"/>
    <w:rsid w:val="00DE406A"/>
    <w:rsid w:val="00DE40F9"/>
    <w:rsid w:val="00DE425E"/>
    <w:rsid w:val="00DE449F"/>
    <w:rsid w:val="00DE457F"/>
    <w:rsid w:val="00DE45C0"/>
    <w:rsid w:val="00DE490A"/>
    <w:rsid w:val="00DE492F"/>
    <w:rsid w:val="00DE4957"/>
    <w:rsid w:val="00DE49F1"/>
    <w:rsid w:val="00DE4C79"/>
    <w:rsid w:val="00DE4D1D"/>
    <w:rsid w:val="00DE4D74"/>
    <w:rsid w:val="00DE4DAA"/>
    <w:rsid w:val="00DE5128"/>
    <w:rsid w:val="00DE516A"/>
    <w:rsid w:val="00DE51FD"/>
    <w:rsid w:val="00DE528B"/>
    <w:rsid w:val="00DE54B9"/>
    <w:rsid w:val="00DE54F5"/>
    <w:rsid w:val="00DE5575"/>
    <w:rsid w:val="00DE5578"/>
    <w:rsid w:val="00DE55A7"/>
    <w:rsid w:val="00DE55B4"/>
    <w:rsid w:val="00DE55C2"/>
    <w:rsid w:val="00DE56BD"/>
    <w:rsid w:val="00DE576D"/>
    <w:rsid w:val="00DE57DB"/>
    <w:rsid w:val="00DE57F8"/>
    <w:rsid w:val="00DE5815"/>
    <w:rsid w:val="00DE58AC"/>
    <w:rsid w:val="00DE5AF3"/>
    <w:rsid w:val="00DE5B90"/>
    <w:rsid w:val="00DE5DCC"/>
    <w:rsid w:val="00DE5DFD"/>
    <w:rsid w:val="00DE5E87"/>
    <w:rsid w:val="00DE5ED6"/>
    <w:rsid w:val="00DE5EE3"/>
    <w:rsid w:val="00DE612F"/>
    <w:rsid w:val="00DE62AD"/>
    <w:rsid w:val="00DE62E3"/>
    <w:rsid w:val="00DE64AA"/>
    <w:rsid w:val="00DE654A"/>
    <w:rsid w:val="00DE667A"/>
    <w:rsid w:val="00DE66D6"/>
    <w:rsid w:val="00DE684D"/>
    <w:rsid w:val="00DE69A4"/>
    <w:rsid w:val="00DE6B31"/>
    <w:rsid w:val="00DE6BC8"/>
    <w:rsid w:val="00DE6C4F"/>
    <w:rsid w:val="00DE6C75"/>
    <w:rsid w:val="00DE6C83"/>
    <w:rsid w:val="00DE6D37"/>
    <w:rsid w:val="00DE6D4B"/>
    <w:rsid w:val="00DE6ECC"/>
    <w:rsid w:val="00DE6EE3"/>
    <w:rsid w:val="00DE70C7"/>
    <w:rsid w:val="00DE7352"/>
    <w:rsid w:val="00DE7642"/>
    <w:rsid w:val="00DE7644"/>
    <w:rsid w:val="00DE7668"/>
    <w:rsid w:val="00DE76A5"/>
    <w:rsid w:val="00DE76FD"/>
    <w:rsid w:val="00DE7800"/>
    <w:rsid w:val="00DE7849"/>
    <w:rsid w:val="00DE78EF"/>
    <w:rsid w:val="00DE7916"/>
    <w:rsid w:val="00DE7925"/>
    <w:rsid w:val="00DE7964"/>
    <w:rsid w:val="00DE799D"/>
    <w:rsid w:val="00DE7AB2"/>
    <w:rsid w:val="00DE7B9C"/>
    <w:rsid w:val="00DE7CF6"/>
    <w:rsid w:val="00DE7D63"/>
    <w:rsid w:val="00DE7E0E"/>
    <w:rsid w:val="00DF027E"/>
    <w:rsid w:val="00DF0394"/>
    <w:rsid w:val="00DF046B"/>
    <w:rsid w:val="00DF04E5"/>
    <w:rsid w:val="00DF056F"/>
    <w:rsid w:val="00DF0662"/>
    <w:rsid w:val="00DF068F"/>
    <w:rsid w:val="00DF069D"/>
    <w:rsid w:val="00DF0864"/>
    <w:rsid w:val="00DF0874"/>
    <w:rsid w:val="00DF088F"/>
    <w:rsid w:val="00DF08EF"/>
    <w:rsid w:val="00DF0991"/>
    <w:rsid w:val="00DF0B10"/>
    <w:rsid w:val="00DF0B73"/>
    <w:rsid w:val="00DF0B98"/>
    <w:rsid w:val="00DF0C6B"/>
    <w:rsid w:val="00DF106C"/>
    <w:rsid w:val="00DF10E5"/>
    <w:rsid w:val="00DF1234"/>
    <w:rsid w:val="00DF137B"/>
    <w:rsid w:val="00DF1471"/>
    <w:rsid w:val="00DF1533"/>
    <w:rsid w:val="00DF162A"/>
    <w:rsid w:val="00DF16A9"/>
    <w:rsid w:val="00DF1772"/>
    <w:rsid w:val="00DF185D"/>
    <w:rsid w:val="00DF1875"/>
    <w:rsid w:val="00DF18D8"/>
    <w:rsid w:val="00DF18DA"/>
    <w:rsid w:val="00DF1AD6"/>
    <w:rsid w:val="00DF1CFC"/>
    <w:rsid w:val="00DF1D8E"/>
    <w:rsid w:val="00DF1EF5"/>
    <w:rsid w:val="00DF1F30"/>
    <w:rsid w:val="00DF201D"/>
    <w:rsid w:val="00DF206B"/>
    <w:rsid w:val="00DF2141"/>
    <w:rsid w:val="00DF2509"/>
    <w:rsid w:val="00DF26D6"/>
    <w:rsid w:val="00DF28D0"/>
    <w:rsid w:val="00DF2994"/>
    <w:rsid w:val="00DF2A05"/>
    <w:rsid w:val="00DF2A41"/>
    <w:rsid w:val="00DF2A7D"/>
    <w:rsid w:val="00DF2D69"/>
    <w:rsid w:val="00DF2F5C"/>
    <w:rsid w:val="00DF2F8D"/>
    <w:rsid w:val="00DF3060"/>
    <w:rsid w:val="00DF317A"/>
    <w:rsid w:val="00DF3289"/>
    <w:rsid w:val="00DF32CA"/>
    <w:rsid w:val="00DF34D4"/>
    <w:rsid w:val="00DF3525"/>
    <w:rsid w:val="00DF36BC"/>
    <w:rsid w:val="00DF3701"/>
    <w:rsid w:val="00DF3706"/>
    <w:rsid w:val="00DF396C"/>
    <w:rsid w:val="00DF3A96"/>
    <w:rsid w:val="00DF3ACE"/>
    <w:rsid w:val="00DF3C44"/>
    <w:rsid w:val="00DF3CED"/>
    <w:rsid w:val="00DF3DEA"/>
    <w:rsid w:val="00DF3E40"/>
    <w:rsid w:val="00DF3E5B"/>
    <w:rsid w:val="00DF3EED"/>
    <w:rsid w:val="00DF3F93"/>
    <w:rsid w:val="00DF3FD9"/>
    <w:rsid w:val="00DF4146"/>
    <w:rsid w:val="00DF41C8"/>
    <w:rsid w:val="00DF42A4"/>
    <w:rsid w:val="00DF42D3"/>
    <w:rsid w:val="00DF44C6"/>
    <w:rsid w:val="00DF47D6"/>
    <w:rsid w:val="00DF48CB"/>
    <w:rsid w:val="00DF4987"/>
    <w:rsid w:val="00DF4A34"/>
    <w:rsid w:val="00DF4A9C"/>
    <w:rsid w:val="00DF4B99"/>
    <w:rsid w:val="00DF4E86"/>
    <w:rsid w:val="00DF5257"/>
    <w:rsid w:val="00DF53AF"/>
    <w:rsid w:val="00DF546E"/>
    <w:rsid w:val="00DF553D"/>
    <w:rsid w:val="00DF562E"/>
    <w:rsid w:val="00DF56BB"/>
    <w:rsid w:val="00DF5900"/>
    <w:rsid w:val="00DF5950"/>
    <w:rsid w:val="00DF5972"/>
    <w:rsid w:val="00DF59CF"/>
    <w:rsid w:val="00DF5AB3"/>
    <w:rsid w:val="00DF5AC1"/>
    <w:rsid w:val="00DF5B27"/>
    <w:rsid w:val="00DF5B7B"/>
    <w:rsid w:val="00DF5B91"/>
    <w:rsid w:val="00DF5CEA"/>
    <w:rsid w:val="00DF5D7D"/>
    <w:rsid w:val="00DF5DCC"/>
    <w:rsid w:val="00DF5DF9"/>
    <w:rsid w:val="00DF5E4C"/>
    <w:rsid w:val="00DF5F42"/>
    <w:rsid w:val="00DF5FE2"/>
    <w:rsid w:val="00DF605F"/>
    <w:rsid w:val="00DF612F"/>
    <w:rsid w:val="00DF61FE"/>
    <w:rsid w:val="00DF623A"/>
    <w:rsid w:val="00DF623E"/>
    <w:rsid w:val="00DF641D"/>
    <w:rsid w:val="00DF6464"/>
    <w:rsid w:val="00DF6528"/>
    <w:rsid w:val="00DF653B"/>
    <w:rsid w:val="00DF654E"/>
    <w:rsid w:val="00DF66A8"/>
    <w:rsid w:val="00DF6812"/>
    <w:rsid w:val="00DF6A31"/>
    <w:rsid w:val="00DF6A6A"/>
    <w:rsid w:val="00DF6ACD"/>
    <w:rsid w:val="00DF6C66"/>
    <w:rsid w:val="00DF6D83"/>
    <w:rsid w:val="00DF6DDB"/>
    <w:rsid w:val="00DF7294"/>
    <w:rsid w:val="00DF74D3"/>
    <w:rsid w:val="00DF75AB"/>
    <w:rsid w:val="00DF75D9"/>
    <w:rsid w:val="00DF760E"/>
    <w:rsid w:val="00DF7645"/>
    <w:rsid w:val="00DF7797"/>
    <w:rsid w:val="00DF796C"/>
    <w:rsid w:val="00DF79B3"/>
    <w:rsid w:val="00DF79D0"/>
    <w:rsid w:val="00DF7A29"/>
    <w:rsid w:val="00DF7BAA"/>
    <w:rsid w:val="00DF7BAE"/>
    <w:rsid w:val="00DF7C0C"/>
    <w:rsid w:val="00DF7C1C"/>
    <w:rsid w:val="00DF7E4E"/>
    <w:rsid w:val="00DF7E5D"/>
    <w:rsid w:val="00DF7ED9"/>
    <w:rsid w:val="00DF7EDE"/>
    <w:rsid w:val="00E000E7"/>
    <w:rsid w:val="00E000FC"/>
    <w:rsid w:val="00E0013B"/>
    <w:rsid w:val="00E00170"/>
    <w:rsid w:val="00E001BE"/>
    <w:rsid w:val="00E00233"/>
    <w:rsid w:val="00E0027A"/>
    <w:rsid w:val="00E00436"/>
    <w:rsid w:val="00E0046D"/>
    <w:rsid w:val="00E005C7"/>
    <w:rsid w:val="00E0073B"/>
    <w:rsid w:val="00E0073F"/>
    <w:rsid w:val="00E00744"/>
    <w:rsid w:val="00E007CC"/>
    <w:rsid w:val="00E0081C"/>
    <w:rsid w:val="00E008CD"/>
    <w:rsid w:val="00E008E0"/>
    <w:rsid w:val="00E00938"/>
    <w:rsid w:val="00E009C2"/>
    <w:rsid w:val="00E00B3E"/>
    <w:rsid w:val="00E00CEB"/>
    <w:rsid w:val="00E00D94"/>
    <w:rsid w:val="00E00E12"/>
    <w:rsid w:val="00E00EF1"/>
    <w:rsid w:val="00E00FBA"/>
    <w:rsid w:val="00E01000"/>
    <w:rsid w:val="00E01123"/>
    <w:rsid w:val="00E0115C"/>
    <w:rsid w:val="00E01193"/>
    <w:rsid w:val="00E011FF"/>
    <w:rsid w:val="00E01578"/>
    <w:rsid w:val="00E016EA"/>
    <w:rsid w:val="00E01A22"/>
    <w:rsid w:val="00E01A7E"/>
    <w:rsid w:val="00E01AFB"/>
    <w:rsid w:val="00E01B19"/>
    <w:rsid w:val="00E01E0B"/>
    <w:rsid w:val="00E01E44"/>
    <w:rsid w:val="00E01E95"/>
    <w:rsid w:val="00E02144"/>
    <w:rsid w:val="00E02185"/>
    <w:rsid w:val="00E0228F"/>
    <w:rsid w:val="00E022AD"/>
    <w:rsid w:val="00E0241C"/>
    <w:rsid w:val="00E02505"/>
    <w:rsid w:val="00E02683"/>
    <w:rsid w:val="00E02802"/>
    <w:rsid w:val="00E02825"/>
    <w:rsid w:val="00E02878"/>
    <w:rsid w:val="00E028EF"/>
    <w:rsid w:val="00E02B4F"/>
    <w:rsid w:val="00E02BD3"/>
    <w:rsid w:val="00E02BF4"/>
    <w:rsid w:val="00E02D48"/>
    <w:rsid w:val="00E02DCB"/>
    <w:rsid w:val="00E02DD5"/>
    <w:rsid w:val="00E02EFF"/>
    <w:rsid w:val="00E02F09"/>
    <w:rsid w:val="00E02F5F"/>
    <w:rsid w:val="00E03004"/>
    <w:rsid w:val="00E030A6"/>
    <w:rsid w:val="00E0315F"/>
    <w:rsid w:val="00E03206"/>
    <w:rsid w:val="00E03208"/>
    <w:rsid w:val="00E03279"/>
    <w:rsid w:val="00E032BD"/>
    <w:rsid w:val="00E0343B"/>
    <w:rsid w:val="00E0349B"/>
    <w:rsid w:val="00E034C2"/>
    <w:rsid w:val="00E03511"/>
    <w:rsid w:val="00E03517"/>
    <w:rsid w:val="00E035AB"/>
    <w:rsid w:val="00E0372E"/>
    <w:rsid w:val="00E03898"/>
    <w:rsid w:val="00E03933"/>
    <w:rsid w:val="00E039B7"/>
    <w:rsid w:val="00E03A43"/>
    <w:rsid w:val="00E03A75"/>
    <w:rsid w:val="00E03A81"/>
    <w:rsid w:val="00E03B8E"/>
    <w:rsid w:val="00E03BD0"/>
    <w:rsid w:val="00E03BD2"/>
    <w:rsid w:val="00E03BEC"/>
    <w:rsid w:val="00E03C21"/>
    <w:rsid w:val="00E03C99"/>
    <w:rsid w:val="00E03EAA"/>
    <w:rsid w:val="00E03FE7"/>
    <w:rsid w:val="00E0410A"/>
    <w:rsid w:val="00E0436C"/>
    <w:rsid w:val="00E043B1"/>
    <w:rsid w:val="00E0446E"/>
    <w:rsid w:val="00E044B4"/>
    <w:rsid w:val="00E044B9"/>
    <w:rsid w:val="00E04563"/>
    <w:rsid w:val="00E04568"/>
    <w:rsid w:val="00E046C1"/>
    <w:rsid w:val="00E046E1"/>
    <w:rsid w:val="00E047B4"/>
    <w:rsid w:val="00E048D9"/>
    <w:rsid w:val="00E04900"/>
    <w:rsid w:val="00E049A7"/>
    <w:rsid w:val="00E04AA8"/>
    <w:rsid w:val="00E04C9C"/>
    <w:rsid w:val="00E04DC3"/>
    <w:rsid w:val="00E04F23"/>
    <w:rsid w:val="00E04F32"/>
    <w:rsid w:val="00E05440"/>
    <w:rsid w:val="00E05494"/>
    <w:rsid w:val="00E05557"/>
    <w:rsid w:val="00E056E1"/>
    <w:rsid w:val="00E05A90"/>
    <w:rsid w:val="00E05ABA"/>
    <w:rsid w:val="00E05B94"/>
    <w:rsid w:val="00E05CBA"/>
    <w:rsid w:val="00E05D36"/>
    <w:rsid w:val="00E05EDC"/>
    <w:rsid w:val="00E05FA4"/>
    <w:rsid w:val="00E05FDB"/>
    <w:rsid w:val="00E06003"/>
    <w:rsid w:val="00E0602A"/>
    <w:rsid w:val="00E0602C"/>
    <w:rsid w:val="00E060E4"/>
    <w:rsid w:val="00E061DC"/>
    <w:rsid w:val="00E0622E"/>
    <w:rsid w:val="00E0653C"/>
    <w:rsid w:val="00E06585"/>
    <w:rsid w:val="00E0669E"/>
    <w:rsid w:val="00E066CF"/>
    <w:rsid w:val="00E069C0"/>
    <w:rsid w:val="00E069D5"/>
    <w:rsid w:val="00E06A19"/>
    <w:rsid w:val="00E06A85"/>
    <w:rsid w:val="00E06B19"/>
    <w:rsid w:val="00E06C44"/>
    <w:rsid w:val="00E06CCD"/>
    <w:rsid w:val="00E06D3E"/>
    <w:rsid w:val="00E06D47"/>
    <w:rsid w:val="00E06DDC"/>
    <w:rsid w:val="00E06F0B"/>
    <w:rsid w:val="00E06F29"/>
    <w:rsid w:val="00E07224"/>
    <w:rsid w:val="00E07270"/>
    <w:rsid w:val="00E07283"/>
    <w:rsid w:val="00E07294"/>
    <w:rsid w:val="00E07475"/>
    <w:rsid w:val="00E075A3"/>
    <w:rsid w:val="00E075C5"/>
    <w:rsid w:val="00E07600"/>
    <w:rsid w:val="00E076B5"/>
    <w:rsid w:val="00E07BB1"/>
    <w:rsid w:val="00E07CB0"/>
    <w:rsid w:val="00E07CB7"/>
    <w:rsid w:val="00E07E59"/>
    <w:rsid w:val="00E07E9A"/>
    <w:rsid w:val="00E07FA8"/>
    <w:rsid w:val="00E10005"/>
    <w:rsid w:val="00E1029B"/>
    <w:rsid w:val="00E102FC"/>
    <w:rsid w:val="00E1039C"/>
    <w:rsid w:val="00E10463"/>
    <w:rsid w:val="00E10471"/>
    <w:rsid w:val="00E10500"/>
    <w:rsid w:val="00E10642"/>
    <w:rsid w:val="00E106DB"/>
    <w:rsid w:val="00E10779"/>
    <w:rsid w:val="00E107BF"/>
    <w:rsid w:val="00E107FF"/>
    <w:rsid w:val="00E1085C"/>
    <w:rsid w:val="00E1087D"/>
    <w:rsid w:val="00E10A27"/>
    <w:rsid w:val="00E10CA3"/>
    <w:rsid w:val="00E10D68"/>
    <w:rsid w:val="00E10ECB"/>
    <w:rsid w:val="00E10ED0"/>
    <w:rsid w:val="00E10ED4"/>
    <w:rsid w:val="00E10ED9"/>
    <w:rsid w:val="00E11261"/>
    <w:rsid w:val="00E11387"/>
    <w:rsid w:val="00E113A8"/>
    <w:rsid w:val="00E113F0"/>
    <w:rsid w:val="00E11437"/>
    <w:rsid w:val="00E1148C"/>
    <w:rsid w:val="00E1163C"/>
    <w:rsid w:val="00E117C3"/>
    <w:rsid w:val="00E117F4"/>
    <w:rsid w:val="00E1183D"/>
    <w:rsid w:val="00E119FB"/>
    <w:rsid w:val="00E11B53"/>
    <w:rsid w:val="00E11BE3"/>
    <w:rsid w:val="00E11D3E"/>
    <w:rsid w:val="00E11D91"/>
    <w:rsid w:val="00E11F6E"/>
    <w:rsid w:val="00E1204B"/>
    <w:rsid w:val="00E120AA"/>
    <w:rsid w:val="00E120B9"/>
    <w:rsid w:val="00E121C0"/>
    <w:rsid w:val="00E121F8"/>
    <w:rsid w:val="00E12228"/>
    <w:rsid w:val="00E12314"/>
    <w:rsid w:val="00E125AE"/>
    <w:rsid w:val="00E12636"/>
    <w:rsid w:val="00E12729"/>
    <w:rsid w:val="00E12994"/>
    <w:rsid w:val="00E12A4D"/>
    <w:rsid w:val="00E12BE7"/>
    <w:rsid w:val="00E12C7F"/>
    <w:rsid w:val="00E12DAA"/>
    <w:rsid w:val="00E12DEF"/>
    <w:rsid w:val="00E12EEF"/>
    <w:rsid w:val="00E12F45"/>
    <w:rsid w:val="00E12F4E"/>
    <w:rsid w:val="00E12FF3"/>
    <w:rsid w:val="00E1300A"/>
    <w:rsid w:val="00E130FF"/>
    <w:rsid w:val="00E1310F"/>
    <w:rsid w:val="00E13181"/>
    <w:rsid w:val="00E132B1"/>
    <w:rsid w:val="00E13395"/>
    <w:rsid w:val="00E13419"/>
    <w:rsid w:val="00E13562"/>
    <w:rsid w:val="00E136CF"/>
    <w:rsid w:val="00E136D7"/>
    <w:rsid w:val="00E13788"/>
    <w:rsid w:val="00E13D38"/>
    <w:rsid w:val="00E13D91"/>
    <w:rsid w:val="00E13E6C"/>
    <w:rsid w:val="00E13EB5"/>
    <w:rsid w:val="00E13F0B"/>
    <w:rsid w:val="00E13F3B"/>
    <w:rsid w:val="00E1400D"/>
    <w:rsid w:val="00E1401F"/>
    <w:rsid w:val="00E14056"/>
    <w:rsid w:val="00E140A6"/>
    <w:rsid w:val="00E141ED"/>
    <w:rsid w:val="00E1438E"/>
    <w:rsid w:val="00E143A5"/>
    <w:rsid w:val="00E14521"/>
    <w:rsid w:val="00E14593"/>
    <w:rsid w:val="00E145AB"/>
    <w:rsid w:val="00E147E8"/>
    <w:rsid w:val="00E14879"/>
    <w:rsid w:val="00E148A7"/>
    <w:rsid w:val="00E148F5"/>
    <w:rsid w:val="00E149AC"/>
    <w:rsid w:val="00E14AD7"/>
    <w:rsid w:val="00E14B7E"/>
    <w:rsid w:val="00E14BFE"/>
    <w:rsid w:val="00E14D9A"/>
    <w:rsid w:val="00E14FD4"/>
    <w:rsid w:val="00E15058"/>
    <w:rsid w:val="00E150AA"/>
    <w:rsid w:val="00E150AE"/>
    <w:rsid w:val="00E15284"/>
    <w:rsid w:val="00E15404"/>
    <w:rsid w:val="00E15589"/>
    <w:rsid w:val="00E156F6"/>
    <w:rsid w:val="00E1579C"/>
    <w:rsid w:val="00E157AB"/>
    <w:rsid w:val="00E15959"/>
    <w:rsid w:val="00E15AC3"/>
    <w:rsid w:val="00E15B97"/>
    <w:rsid w:val="00E15D11"/>
    <w:rsid w:val="00E15D47"/>
    <w:rsid w:val="00E15EAC"/>
    <w:rsid w:val="00E15F09"/>
    <w:rsid w:val="00E15F2E"/>
    <w:rsid w:val="00E15F46"/>
    <w:rsid w:val="00E15FA7"/>
    <w:rsid w:val="00E15FCF"/>
    <w:rsid w:val="00E15FD8"/>
    <w:rsid w:val="00E1600B"/>
    <w:rsid w:val="00E16020"/>
    <w:rsid w:val="00E160EF"/>
    <w:rsid w:val="00E160F7"/>
    <w:rsid w:val="00E166C6"/>
    <w:rsid w:val="00E1672B"/>
    <w:rsid w:val="00E167B6"/>
    <w:rsid w:val="00E168D8"/>
    <w:rsid w:val="00E16A96"/>
    <w:rsid w:val="00E16C83"/>
    <w:rsid w:val="00E16F1C"/>
    <w:rsid w:val="00E17091"/>
    <w:rsid w:val="00E170AA"/>
    <w:rsid w:val="00E17120"/>
    <w:rsid w:val="00E171E1"/>
    <w:rsid w:val="00E1749B"/>
    <w:rsid w:val="00E17559"/>
    <w:rsid w:val="00E177D0"/>
    <w:rsid w:val="00E17A39"/>
    <w:rsid w:val="00E17B09"/>
    <w:rsid w:val="00E17CB9"/>
    <w:rsid w:val="00E17F38"/>
    <w:rsid w:val="00E17F9F"/>
    <w:rsid w:val="00E17FA5"/>
    <w:rsid w:val="00E200AD"/>
    <w:rsid w:val="00E20274"/>
    <w:rsid w:val="00E20279"/>
    <w:rsid w:val="00E2035A"/>
    <w:rsid w:val="00E2047E"/>
    <w:rsid w:val="00E20525"/>
    <w:rsid w:val="00E205B4"/>
    <w:rsid w:val="00E20656"/>
    <w:rsid w:val="00E20710"/>
    <w:rsid w:val="00E2074D"/>
    <w:rsid w:val="00E20771"/>
    <w:rsid w:val="00E2096F"/>
    <w:rsid w:val="00E209E4"/>
    <w:rsid w:val="00E20A28"/>
    <w:rsid w:val="00E20A46"/>
    <w:rsid w:val="00E20C26"/>
    <w:rsid w:val="00E20CDB"/>
    <w:rsid w:val="00E211FB"/>
    <w:rsid w:val="00E21393"/>
    <w:rsid w:val="00E215B6"/>
    <w:rsid w:val="00E216C3"/>
    <w:rsid w:val="00E2172E"/>
    <w:rsid w:val="00E21770"/>
    <w:rsid w:val="00E217FE"/>
    <w:rsid w:val="00E21924"/>
    <w:rsid w:val="00E21AB2"/>
    <w:rsid w:val="00E21E69"/>
    <w:rsid w:val="00E21FFD"/>
    <w:rsid w:val="00E2218B"/>
    <w:rsid w:val="00E222A7"/>
    <w:rsid w:val="00E22348"/>
    <w:rsid w:val="00E22463"/>
    <w:rsid w:val="00E224F4"/>
    <w:rsid w:val="00E225B6"/>
    <w:rsid w:val="00E22620"/>
    <w:rsid w:val="00E22659"/>
    <w:rsid w:val="00E227CC"/>
    <w:rsid w:val="00E22B76"/>
    <w:rsid w:val="00E22B86"/>
    <w:rsid w:val="00E22D0E"/>
    <w:rsid w:val="00E22D20"/>
    <w:rsid w:val="00E22DDB"/>
    <w:rsid w:val="00E22E7D"/>
    <w:rsid w:val="00E22EB7"/>
    <w:rsid w:val="00E22F45"/>
    <w:rsid w:val="00E22F8D"/>
    <w:rsid w:val="00E22F9D"/>
    <w:rsid w:val="00E23054"/>
    <w:rsid w:val="00E2314A"/>
    <w:rsid w:val="00E231BE"/>
    <w:rsid w:val="00E2332D"/>
    <w:rsid w:val="00E23516"/>
    <w:rsid w:val="00E23521"/>
    <w:rsid w:val="00E23539"/>
    <w:rsid w:val="00E235D5"/>
    <w:rsid w:val="00E236BB"/>
    <w:rsid w:val="00E2374F"/>
    <w:rsid w:val="00E23756"/>
    <w:rsid w:val="00E2394B"/>
    <w:rsid w:val="00E23959"/>
    <w:rsid w:val="00E23A35"/>
    <w:rsid w:val="00E23A72"/>
    <w:rsid w:val="00E23AB2"/>
    <w:rsid w:val="00E23F57"/>
    <w:rsid w:val="00E24051"/>
    <w:rsid w:val="00E2429E"/>
    <w:rsid w:val="00E24320"/>
    <w:rsid w:val="00E24326"/>
    <w:rsid w:val="00E244F9"/>
    <w:rsid w:val="00E24621"/>
    <w:rsid w:val="00E24733"/>
    <w:rsid w:val="00E24799"/>
    <w:rsid w:val="00E24850"/>
    <w:rsid w:val="00E248EA"/>
    <w:rsid w:val="00E24BCB"/>
    <w:rsid w:val="00E24C85"/>
    <w:rsid w:val="00E24D9A"/>
    <w:rsid w:val="00E2507A"/>
    <w:rsid w:val="00E251D8"/>
    <w:rsid w:val="00E251DE"/>
    <w:rsid w:val="00E25224"/>
    <w:rsid w:val="00E25308"/>
    <w:rsid w:val="00E25326"/>
    <w:rsid w:val="00E25354"/>
    <w:rsid w:val="00E25376"/>
    <w:rsid w:val="00E253B9"/>
    <w:rsid w:val="00E253D2"/>
    <w:rsid w:val="00E255A5"/>
    <w:rsid w:val="00E2576E"/>
    <w:rsid w:val="00E259FC"/>
    <w:rsid w:val="00E25A41"/>
    <w:rsid w:val="00E25CEC"/>
    <w:rsid w:val="00E25D53"/>
    <w:rsid w:val="00E25D65"/>
    <w:rsid w:val="00E25E11"/>
    <w:rsid w:val="00E25E3A"/>
    <w:rsid w:val="00E25EEF"/>
    <w:rsid w:val="00E26053"/>
    <w:rsid w:val="00E263C3"/>
    <w:rsid w:val="00E26516"/>
    <w:rsid w:val="00E2652F"/>
    <w:rsid w:val="00E265F9"/>
    <w:rsid w:val="00E266B5"/>
    <w:rsid w:val="00E26718"/>
    <w:rsid w:val="00E2676E"/>
    <w:rsid w:val="00E267A7"/>
    <w:rsid w:val="00E2698F"/>
    <w:rsid w:val="00E269BF"/>
    <w:rsid w:val="00E269C9"/>
    <w:rsid w:val="00E26A24"/>
    <w:rsid w:val="00E26CF6"/>
    <w:rsid w:val="00E26E27"/>
    <w:rsid w:val="00E271DC"/>
    <w:rsid w:val="00E27275"/>
    <w:rsid w:val="00E2753F"/>
    <w:rsid w:val="00E27568"/>
    <w:rsid w:val="00E27577"/>
    <w:rsid w:val="00E2760C"/>
    <w:rsid w:val="00E2768B"/>
    <w:rsid w:val="00E27839"/>
    <w:rsid w:val="00E27A68"/>
    <w:rsid w:val="00E27AC3"/>
    <w:rsid w:val="00E27ADF"/>
    <w:rsid w:val="00E27BC4"/>
    <w:rsid w:val="00E27D39"/>
    <w:rsid w:val="00E27EE0"/>
    <w:rsid w:val="00E27F95"/>
    <w:rsid w:val="00E300A0"/>
    <w:rsid w:val="00E300EE"/>
    <w:rsid w:val="00E302D8"/>
    <w:rsid w:val="00E3049F"/>
    <w:rsid w:val="00E304B1"/>
    <w:rsid w:val="00E3061D"/>
    <w:rsid w:val="00E3078E"/>
    <w:rsid w:val="00E30AFB"/>
    <w:rsid w:val="00E30B2B"/>
    <w:rsid w:val="00E30BC2"/>
    <w:rsid w:val="00E30D44"/>
    <w:rsid w:val="00E30D8A"/>
    <w:rsid w:val="00E30E27"/>
    <w:rsid w:val="00E30E31"/>
    <w:rsid w:val="00E30F8A"/>
    <w:rsid w:val="00E30F96"/>
    <w:rsid w:val="00E31092"/>
    <w:rsid w:val="00E311BC"/>
    <w:rsid w:val="00E312BF"/>
    <w:rsid w:val="00E312DF"/>
    <w:rsid w:val="00E312F5"/>
    <w:rsid w:val="00E31323"/>
    <w:rsid w:val="00E313A4"/>
    <w:rsid w:val="00E313EA"/>
    <w:rsid w:val="00E315C0"/>
    <w:rsid w:val="00E316B0"/>
    <w:rsid w:val="00E318BB"/>
    <w:rsid w:val="00E31BEA"/>
    <w:rsid w:val="00E31C90"/>
    <w:rsid w:val="00E31CD1"/>
    <w:rsid w:val="00E31CD5"/>
    <w:rsid w:val="00E31DDB"/>
    <w:rsid w:val="00E31DF1"/>
    <w:rsid w:val="00E31E47"/>
    <w:rsid w:val="00E31ECA"/>
    <w:rsid w:val="00E32006"/>
    <w:rsid w:val="00E3216E"/>
    <w:rsid w:val="00E321B1"/>
    <w:rsid w:val="00E322B3"/>
    <w:rsid w:val="00E32622"/>
    <w:rsid w:val="00E3275F"/>
    <w:rsid w:val="00E327E0"/>
    <w:rsid w:val="00E32BF6"/>
    <w:rsid w:val="00E32C1A"/>
    <w:rsid w:val="00E32DE5"/>
    <w:rsid w:val="00E32E32"/>
    <w:rsid w:val="00E32E99"/>
    <w:rsid w:val="00E32E9C"/>
    <w:rsid w:val="00E32F39"/>
    <w:rsid w:val="00E33069"/>
    <w:rsid w:val="00E330D5"/>
    <w:rsid w:val="00E33134"/>
    <w:rsid w:val="00E33270"/>
    <w:rsid w:val="00E33370"/>
    <w:rsid w:val="00E33529"/>
    <w:rsid w:val="00E3371F"/>
    <w:rsid w:val="00E33766"/>
    <w:rsid w:val="00E338EC"/>
    <w:rsid w:val="00E339DF"/>
    <w:rsid w:val="00E33B1A"/>
    <w:rsid w:val="00E33B7D"/>
    <w:rsid w:val="00E33C0C"/>
    <w:rsid w:val="00E33C3D"/>
    <w:rsid w:val="00E33C73"/>
    <w:rsid w:val="00E33C96"/>
    <w:rsid w:val="00E33DDC"/>
    <w:rsid w:val="00E33E7A"/>
    <w:rsid w:val="00E33EB9"/>
    <w:rsid w:val="00E33FF8"/>
    <w:rsid w:val="00E34054"/>
    <w:rsid w:val="00E340D1"/>
    <w:rsid w:val="00E3411E"/>
    <w:rsid w:val="00E342DA"/>
    <w:rsid w:val="00E34371"/>
    <w:rsid w:val="00E34562"/>
    <w:rsid w:val="00E34572"/>
    <w:rsid w:val="00E345DF"/>
    <w:rsid w:val="00E346B1"/>
    <w:rsid w:val="00E34846"/>
    <w:rsid w:val="00E34858"/>
    <w:rsid w:val="00E34A39"/>
    <w:rsid w:val="00E34BF0"/>
    <w:rsid w:val="00E34C23"/>
    <w:rsid w:val="00E34EBB"/>
    <w:rsid w:val="00E34F60"/>
    <w:rsid w:val="00E34F68"/>
    <w:rsid w:val="00E34FA4"/>
    <w:rsid w:val="00E34FFF"/>
    <w:rsid w:val="00E35166"/>
    <w:rsid w:val="00E3532D"/>
    <w:rsid w:val="00E3532E"/>
    <w:rsid w:val="00E3537B"/>
    <w:rsid w:val="00E355FE"/>
    <w:rsid w:val="00E35646"/>
    <w:rsid w:val="00E3564F"/>
    <w:rsid w:val="00E3580E"/>
    <w:rsid w:val="00E35832"/>
    <w:rsid w:val="00E35840"/>
    <w:rsid w:val="00E3599C"/>
    <w:rsid w:val="00E35B06"/>
    <w:rsid w:val="00E35B4E"/>
    <w:rsid w:val="00E35B6E"/>
    <w:rsid w:val="00E35F15"/>
    <w:rsid w:val="00E36232"/>
    <w:rsid w:val="00E363BA"/>
    <w:rsid w:val="00E3644D"/>
    <w:rsid w:val="00E36557"/>
    <w:rsid w:val="00E365ED"/>
    <w:rsid w:val="00E36661"/>
    <w:rsid w:val="00E36977"/>
    <w:rsid w:val="00E36AD1"/>
    <w:rsid w:val="00E36B14"/>
    <w:rsid w:val="00E36D1E"/>
    <w:rsid w:val="00E36FA9"/>
    <w:rsid w:val="00E36FD3"/>
    <w:rsid w:val="00E37123"/>
    <w:rsid w:val="00E371BE"/>
    <w:rsid w:val="00E37359"/>
    <w:rsid w:val="00E373EB"/>
    <w:rsid w:val="00E3746B"/>
    <w:rsid w:val="00E37620"/>
    <w:rsid w:val="00E37649"/>
    <w:rsid w:val="00E3764F"/>
    <w:rsid w:val="00E37667"/>
    <w:rsid w:val="00E3767D"/>
    <w:rsid w:val="00E378B3"/>
    <w:rsid w:val="00E379CF"/>
    <w:rsid w:val="00E379D9"/>
    <w:rsid w:val="00E37B9A"/>
    <w:rsid w:val="00E37C1E"/>
    <w:rsid w:val="00E37CA2"/>
    <w:rsid w:val="00E37CAD"/>
    <w:rsid w:val="00E37D21"/>
    <w:rsid w:val="00E37D6A"/>
    <w:rsid w:val="00E37E08"/>
    <w:rsid w:val="00E37E1B"/>
    <w:rsid w:val="00E37E59"/>
    <w:rsid w:val="00E37E96"/>
    <w:rsid w:val="00E4003F"/>
    <w:rsid w:val="00E4012A"/>
    <w:rsid w:val="00E40197"/>
    <w:rsid w:val="00E40366"/>
    <w:rsid w:val="00E403DF"/>
    <w:rsid w:val="00E4050E"/>
    <w:rsid w:val="00E40608"/>
    <w:rsid w:val="00E40696"/>
    <w:rsid w:val="00E40A08"/>
    <w:rsid w:val="00E40B5A"/>
    <w:rsid w:val="00E40BB4"/>
    <w:rsid w:val="00E40E8F"/>
    <w:rsid w:val="00E40E9B"/>
    <w:rsid w:val="00E40EA3"/>
    <w:rsid w:val="00E40F4F"/>
    <w:rsid w:val="00E41011"/>
    <w:rsid w:val="00E411C3"/>
    <w:rsid w:val="00E411F3"/>
    <w:rsid w:val="00E41210"/>
    <w:rsid w:val="00E4141A"/>
    <w:rsid w:val="00E41525"/>
    <w:rsid w:val="00E41544"/>
    <w:rsid w:val="00E41579"/>
    <w:rsid w:val="00E416A9"/>
    <w:rsid w:val="00E417AF"/>
    <w:rsid w:val="00E417D7"/>
    <w:rsid w:val="00E4189F"/>
    <w:rsid w:val="00E41930"/>
    <w:rsid w:val="00E419AC"/>
    <w:rsid w:val="00E41A9D"/>
    <w:rsid w:val="00E41C8B"/>
    <w:rsid w:val="00E41CA7"/>
    <w:rsid w:val="00E41CAA"/>
    <w:rsid w:val="00E41CB0"/>
    <w:rsid w:val="00E41D9E"/>
    <w:rsid w:val="00E41DD1"/>
    <w:rsid w:val="00E41F0D"/>
    <w:rsid w:val="00E42092"/>
    <w:rsid w:val="00E424B3"/>
    <w:rsid w:val="00E425BA"/>
    <w:rsid w:val="00E4269E"/>
    <w:rsid w:val="00E426F7"/>
    <w:rsid w:val="00E4270F"/>
    <w:rsid w:val="00E42786"/>
    <w:rsid w:val="00E427B9"/>
    <w:rsid w:val="00E4288B"/>
    <w:rsid w:val="00E428CA"/>
    <w:rsid w:val="00E428DB"/>
    <w:rsid w:val="00E428DF"/>
    <w:rsid w:val="00E42909"/>
    <w:rsid w:val="00E429E8"/>
    <w:rsid w:val="00E42A43"/>
    <w:rsid w:val="00E42A64"/>
    <w:rsid w:val="00E42BE4"/>
    <w:rsid w:val="00E42E36"/>
    <w:rsid w:val="00E43038"/>
    <w:rsid w:val="00E4307F"/>
    <w:rsid w:val="00E430F7"/>
    <w:rsid w:val="00E43180"/>
    <w:rsid w:val="00E432F1"/>
    <w:rsid w:val="00E43479"/>
    <w:rsid w:val="00E43577"/>
    <w:rsid w:val="00E43623"/>
    <w:rsid w:val="00E43820"/>
    <w:rsid w:val="00E43AB4"/>
    <w:rsid w:val="00E43B57"/>
    <w:rsid w:val="00E43CC7"/>
    <w:rsid w:val="00E43E61"/>
    <w:rsid w:val="00E43E90"/>
    <w:rsid w:val="00E43F3B"/>
    <w:rsid w:val="00E43FAB"/>
    <w:rsid w:val="00E43FE9"/>
    <w:rsid w:val="00E440F4"/>
    <w:rsid w:val="00E44243"/>
    <w:rsid w:val="00E44247"/>
    <w:rsid w:val="00E44278"/>
    <w:rsid w:val="00E442B6"/>
    <w:rsid w:val="00E4431E"/>
    <w:rsid w:val="00E4440D"/>
    <w:rsid w:val="00E445FE"/>
    <w:rsid w:val="00E446EF"/>
    <w:rsid w:val="00E44835"/>
    <w:rsid w:val="00E44902"/>
    <w:rsid w:val="00E449E7"/>
    <w:rsid w:val="00E44A11"/>
    <w:rsid w:val="00E44DA5"/>
    <w:rsid w:val="00E44EB4"/>
    <w:rsid w:val="00E44EE1"/>
    <w:rsid w:val="00E44F14"/>
    <w:rsid w:val="00E44F18"/>
    <w:rsid w:val="00E44F7D"/>
    <w:rsid w:val="00E44FA8"/>
    <w:rsid w:val="00E45145"/>
    <w:rsid w:val="00E45181"/>
    <w:rsid w:val="00E451CA"/>
    <w:rsid w:val="00E45214"/>
    <w:rsid w:val="00E45219"/>
    <w:rsid w:val="00E453AD"/>
    <w:rsid w:val="00E45400"/>
    <w:rsid w:val="00E454D0"/>
    <w:rsid w:val="00E45649"/>
    <w:rsid w:val="00E45658"/>
    <w:rsid w:val="00E45696"/>
    <w:rsid w:val="00E456DC"/>
    <w:rsid w:val="00E4572D"/>
    <w:rsid w:val="00E4580B"/>
    <w:rsid w:val="00E45883"/>
    <w:rsid w:val="00E4597C"/>
    <w:rsid w:val="00E4599D"/>
    <w:rsid w:val="00E45A6E"/>
    <w:rsid w:val="00E45BD2"/>
    <w:rsid w:val="00E45C3B"/>
    <w:rsid w:val="00E45CF6"/>
    <w:rsid w:val="00E45E17"/>
    <w:rsid w:val="00E45EF5"/>
    <w:rsid w:val="00E46009"/>
    <w:rsid w:val="00E4618A"/>
    <w:rsid w:val="00E4645A"/>
    <w:rsid w:val="00E464A1"/>
    <w:rsid w:val="00E464B3"/>
    <w:rsid w:val="00E46510"/>
    <w:rsid w:val="00E465C5"/>
    <w:rsid w:val="00E46717"/>
    <w:rsid w:val="00E46797"/>
    <w:rsid w:val="00E468E8"/>
    <w:rsid w:val="00E46B43"/>
    <w:rsid w:val="00E46BD2"/>
    <w:rsid w:val="00E46C1F"/>
    <w:rsid w:val="00E46C53"/>
    <w:rsid w:val="00E46D32"/>
    <w:rsid w:val="00E46D92"/>
    <w:rsid w:val="00E46ECB"/>
    <w:rsid w:val="00E46FEC"/>
    <w:rsid w:val="00E47169"/>
    <w:rsid w:val="00E47182"/>
    <w:rsid w:val="00E47256"/>
    <w:rsid w:val="00E4732E"/>
    <w:rsid w:val="00E47422"/>
    <w:rsid w:val="00E47452"/>
    <w:rsid w:val="00E475DE"/>
    <w:rsid w:val="00E47602"/>
    <w:rsid w:val="00E476D4"/>
    <w:rsid w:val="00E476EA"/>
    <w:rsid w:val="00E47715"/>
    <w:rsid w:val="00E4781A"/>
    <w:rsid w:val="00E47828"/>
    <w:rsid w:val="00E4784F"/>
    <w:rsid w:val="00E479DD"/>
    <w:rsid w:val="00E47D95"/>
    <w:rsid w:val="00E47E96"/>
    <w:rsid w:val="00E47F26"/>
    <w:rsid w:val="00E47FAF"/>
    <w:rsid w:val="00E50001"/>
    <w:rsid w:val="00E500A9"/>
    <w:rsid w:val="00E50534"/>
    <w:rsid w:val="00E50617"/>
    <w:rsid w:val="00E50735"/>
    <w:rsid w:val="00E50995"/>
    <w:rsid w:val="00E50A06"/>
    <w:rsid w:val="00E50A91"/>
    <w:rsid w:val="00E50B23"/>
    <w:rsid w:val="00E50DD5"/>
    <w:rsid w:val="00E50FB1"/>
    <w:rsid w:val="00E50FCF"/>
    <w:rsid w:val="00E51011"/>
    <w:rsid w:val="00E5103A"/>
    <w:rsid w:val="00E510FC"/>
    <w:rsid w:val="00E5114C"/>
    <w:rsid w:val="00E511DC"/>
    <w:rsid w:val="00E511E6"/>
    <w:rsid w:val="00E513EE"/>
    <w:rsid w:val="00E5148A"/>
    <w:rsid w:val="00E51587"/>
    <w:rsid w:val="00E51653"/>
    <w:rsid w:val="00E51727"/>
    <w:rsid w:val="00E51731"/>
    <w:rsid w:val="00E5173A"/>
    <w:rsid w:val="00E5174A"/>
    <w:rsid w:val="00E517C7"/>
    <w:rsid w:val="00E51865"/>
    <w:rsid w:val="00E51A0E"/>
    <w:rsid w:val="00E51ADD"/>
    <w:rsid w:val="00E51B23"/>
    <w:rsid w:val="00E51BBF"/>
    <w:rsid w:val="00E51E34"/>
    <w:rsid w:val="00E51E74"/>
    <w:rsid w:val="00E51ED5"/>
    <w:rsid w:val="00E5200D"/>
    <w:rsid w:val="00E52022"/>
    <w:rsid w:val="00E5202C"/>
    <w:rsid w:val="00E52099"/>
    <w:rsid w:val="00E52198"/>
    <w:rsid w:val="00E521E6"/>
    <w:rsid w:val="00E522D2"/>
    <w:rsid w:val="00E52328"/>
    <w:rsid w:val="00E52376"/>
    <w:rsid w:val="00E52524"/>
    <w:rsid w:val="00E526B8"/>
    <w:rsid w:val="00E52718"/>
    <w:rsid w:val="00E52772"/>
    <w:rsid w:val="00E527EE"/>
    <w:rsid w:val="00E52A26"/>
    <w:rsid w:val="00E52A42"/>
    <w:rsid w:val="00E52C85"/>
    <w:rsid w:val="00E52CCC"/>
    <w:rsid w:val="00E52CEF"/>
    <w:rsid w:val="00E52DBD"/>
    <w:rsid w:val="00E52E9E"/>
    <w:rsid w:val="00E52F40"/>
    <w:rsid w:val="00E52FA4"/>
    <w:rsid w:val="00E53024"/>
    <w:rsid w:val="00E531A8"/>
    <w:rsid w:val="00E53238"/>
    <w:rsid w:val="00E5329D"/>
    <w:rsid w:val="00E53308"/>
    <w:rsid w:val="00E533C7"/>
    <w:rsid w:val="00E533FB"/>
    <w:rsid w:val="00E534AD"/>
    <w:rsid w:val="00E5362E"/>
    <w:rsid w:val="00E536D7"/>
    <w:rsid w:val="00E537C9"/>
    <w:rsid w:val="00E537DB"/>
    <w:rsid w:val="00E539B6"/>
    <w:rsid w:val="00E53AA6"/>
    <w:rsid w:val="00E53B5D"/>
    <w:rsid w:val="00E53B5E"/>
    <w:rsid w:val="00E53B85"/>
    <w:rsid w:val="00E53DCD"/>
    <w:rsid w:val="00E53F05"/>
    <w:rsid w:val="00E53F67"/>
    <w:rsid w:val="00E54002"/>
    <w:rsid w:val="00E5405F"/>
    <w:rsid w:val="00E54136"/>
    <w:rsid w:val="00E543B6"/>
    <w:rsid w:val="00E54460"/>
    <w:rsid w:val="00E545B8"/>
    <w:rsid w:val="00E54614"/>
    <w:rsid w:val="00E5499D"/>
    <w:rsid w:val="00E54BC2"/>
    <w:rsid w:val="00E54CF4"/>
    <w:rsid w:val="00E54D46"/>
    <w:rsid w:val="00E54E9F"/>
    <w:rsid w:val="00E54F12"/>
    <w:rsid w:val="00E550D5"/>
    <w:rsid w:val="00E552E0"/>
    <w:rsid w:val="00E55344"/>
    <w:rsid w:val="00E55448"/>
    <w:rsid w:val="00E55619"/>
    <w:rsid w:val="00E556BD"/>
    <w:rsid w:val="00E55740"/>
    <w:rsid w:val="00E55841"/>
    <w:rsid w:val="00E558BC"/>
    <w:rsid w:val="00E55A7A"/>
    <w:rsid w:val="00E55B1A"/>
    <w:rsid w:val="00E55B88"/>
    <w:rsid w:val="00E55C88"/>
    <w:rsid w:val="00E55CEE"/>
    <w:rsid w:val="00E55D78"/>
    <w:rsid w:val="00E55F48"/>
    <w:rsid w:val="00E5607F"/>
    <w:rsid w:val="00E560E3"/>
    <w:rsid w:val="00E562A4"/>
    <w:rsid w:val="00E563A1"/>
    <w:rsid w:val="00E564D3"/>
    <w:rsid w:val="00E5652F"/>
    <w:rsid w:val="00E565D1"/>
    <w:rsid w:val="00E5662A"/>
    <w:rsid w:val="00E567D3"/>
    <w:rsid w:val="00E56970"/>
    <w:rsid w:val="00E56995"/>
    <w:rsid w:val="00E56A41"/>
    <w:rsid w:val="00E56B72"/>
    <w:rsid w:val="00E56B9F"/>
    <w:rsid w:val="00E56BCE"/>
    <w:rsid w:val="00E56BD8"/>
    <w:rsid w:val="00E56D37"/>
    <w:rsid w:val="00E56D57"/>
    <w:rsid w:val="00E56FF5"/>
    <w:rsid w:val="00E57036"/>
    <w:rsid w:val="00E57170"/>
    <w:rsid w:val="00E57195"/>
    <w:rsid w:val="00E5723B"/>
    <w:rsid w:val="00E57288"/>
    <w:rsid w:val="00E572BE"/>
    <w:rsid w:val="00E57457"/>
    <w:rsid w:val="00E57469"/>
    <w:rsid w:val="00E57741"/>
    <w:rsid w:val="00E5777E"/>
    <w:rsid w:val="00E57792"/>
    <w:rsid w:val="00E577CC"/>
    <w:rsid w:val="00E57882"/>
    <w:rsid w:val="00E57941"/>
    <w:rsid w:val="00E579E0"/>
    <w:rsid w:val="00E57A5E"/>
    <w:rsid w:val="00E57C88"/>
    <w:rsid w:val="00E57D9C"/>
    <w:rsid w:val="00E57DDE"/>
    <w:rsid w:val="00E57DF9"/>
    <w:rsid w:val="00E57F23"/>
    <w:rsid w:val="00E57F46"/>
    <w:rsid w:val="00E57FC6"/>
    <w:rsid w:val="00E6002B"/>
    <w:rsid w:val="00E600CD"/>
    <w:rsid w:val="00E60150"/>
    <w:rsid w:val="00E603B8"/>
    <w:rsid w:val="00E60593"/>
    <w:rsid w:val="00E605BE"/>
    <w:rsid w:val="00E605E8"/>
    <w:rsid w:val="00E60654"/>
    <w:rsid w:val="00E6065C"/>
    <w:rsid w:val="00E607F1"/>
    <w:rsid w:val="00E60823"/>
    <w:rsid w:val="00E60A2B"/>
    <w:rsid w:val="00E60A3C"/>
    <w:rsid w:val="00E6111B"/>
    <w:rsid w:val="00E6113C"/>
    <w:rsid w:val="00E6115F"/>
    <w:rsid w:val="00E611AD"/>
    <w:rsid w:val="00E6131C"/>
    <w:rsid w:val="00E613DD"/>
    <w:rsid w:val="00E6150C"/>
    <w:rsid w:val="00E61536"/>
    <w:rsid w:val="00E615EF"/>
    <w:rsid w:val="00E61791"/>
    <w:rsid w:val="00E61900"/>
    <w:rsid w:val="00E6195B"/>
    <w:rsid w:val="00E61BBB"/>
    <w:rsid w:val="00E61D0F"/>
    <w:rsid w:val="00E6209F"/>
    <w:rsid w:val="00E620DB"/>
    <w:rsid w:val="00E6211A"/>
    <w:rsid w:val="00E62159"/>
    <w:rsid w:val="00E623AE"/>
    <w:rsid w:val="00E624D3"/>
    <w:rsid w:val="00E62525"/>
    <w:rsid w:val="00E62593"/>
    <w:rsid w:val="00E625EA"/>
    <w:rsid w:val="00E625FC"/>
    <w:rsid w:val="00E62689"/>
    <w:rsid w:val="00E6271A"/>
    <w:rsid w:val="00E6279B"/>
    <w:rsid w:val="00E627BF"/>
    <w:rsid w:val="00E6289F"/>
    <w:rsid w:val="00E62949"/>
    <w:rsid w:val="00E62B4E"/>
    <w:rsid w:val="00E62BB0"/>
    <w:rsid w:val="00E62BF1"/>
    <w:rsid w:val="00E62C27"/>
    <w:rsid w:val="00E62C5F"/>
    <w:rsid w:val="00E62CA1"/>
    <w:rsid w:val="00E62CED"/>
    <w:rsid w:val="00E62E96"/>
    <w:rsid w:val="00E6303B"/>
    <w:rsid w:val="00E63042"/>
    <w:rsid w:val="00E6319A"/>
    <w:rsid w:val="00E6347F"/>
    <w:rsid w:val="00E634D9"/>
    <w:rsid w:val="00E634F0"/>
    <w:rsid w:val="00E636BA"/>
    <w:rsid w:val="00E6389D"/>
    <w:rsid w:val="00E63A92"/>
    <w:rsid w:val="00E63B32"/>
    <w:rsid w:val="00E63D67"/>
    <w:rsid w:val="00E63D77"/>
    <w:rsid w:val="00E63DC3"/>
    <w:rsid w:val="00E63E88"/>
    <w:rsid w:val="00E63FC4"/>
    <w:rsid w:val="00E64069"/>
    <w:rsid w:val="00E640C2"/>
    <w:rsid w:val="00E640DD"/>
    <w:rsid w:val="00E640FF"/>
    <w:rsid w:val="00E64242"/>
    <w:rsid w:val="00E6429C"/>
    <w:rsid w:val="00E642BA"/>
    <w:rsid w:val="00E6439F"/>
    <w:rsid w:val="00E64451"/>
    <w:rsid w:val="00E644C6"/>
    <w:rsid w:val="00E644D4"/>
    <w:rsid w:val="00E64668"/>
    <w:rsid w:val="00E64687"/>
    <w:rsid w:val="00E648B8"/>
    <w:rsid w:val="00E64997"/>
    <w:rsid w:val="00E64BD7"/>
    <w:rsid w:val="00E64C0E"/>
    <w:rsid w:val="00E64DAA"/>
    <w:rsid w:val="00E64E66"/>
    <w:rsid w:val="00E64E6F"/>
    <w:rsid w:val="00E64E8E"/>
    <w:rsid w:val="00E64F73"/>
    <w:rsid w:val="00E64FCC"/>
    <w:rsid w:val="00E6527F"/>
    <w:rsid w:val="00E652A7"/>
    <w:rsid w:val="00E6539C"/>
    <w:rsid w:val="00E654DE"/>
    <w:rsid w:val="00E655C3"/>
    <w:rsid w:val="00E65665"/>
    <w:rsid w:val="00E656B8"/>
    <w:rsid w:val="00E656E6"/>
    <w:rsid w:val="00E65843"/>
    <w:rsid w:val="00E65863"/>
    <w:rsid w:val="00E659D4"/>
    <w:rsid w:val="00E65B3F"/>
    <w:rsid w:val="00E65C08"/>
    <w:rsid w:val="00E65D4B"/>
    <w:rsid w:val="00E65DAE"/>
    <w:rsid w:val="00E65E46"/>
    <w:rsid w:val="00E660B7"/>
    <w:rsid w:val="00E66196"/>
    <w:rsid w:val="00E661C7"/>
    <w:rsid w:val="00E66278"/>
    <w:rsid w:val="00E662D8"/>
    <w:rsid w:val="00E66389"/>
    <w:rsid w:val="00E66500"/>
    <w:rsid w:val="00E66525"/>
    <w:rsid w:val="00E6689A"/>
    <w:rsid w:val="00E668C2"/>
    <w:rsid w:val="00E669AE"/>
    <w:rsid w:val="00E66A41"/>
    <w:rsid w:val="00E66AD5"/>
    <w:rsid w:val="00E66AEF"/>
    <w:rsid w:val="00E66B1E"/>
    <w:rsid w:val="00E66B7C"/>
    <w:rsid w:val="00E66BFF"/>
    <w:rsid w:val="00E66C49"/>
    <w:rsid w:val="00E66D3B"/>
    <w:rsid w:val="00E66D7D"/>
    <w:rsid w:val="00E66DB9"/>
    <w:rsid w:val="00E66DC4"/>
    <w:rsid w:val="00E66E25"/>
    <w:rsid w:val="00E66E81"/>
    <w:rsid w:val="00E66F44"/>
    <w:rsid w:val="00E66F98"/>
    <w:rsid w:val="00E66FC7"/>
    <w:rsid w:val="00E6708C"/>
    <w:rsid w:val="00E67146"/>
    <w:rsid w:val="00E671B6"/>
    <w:rsid w:val="00E672E9"/>
    <w:rsid w:val="00E67443"/>
    <w:rsid w:val="00E674A3"/>
    <w:rsid w:val="00E67530"/>
    <w:rsid w:val="00E67672"/>
    <w:rsid w:val="00E676E2"/>
    <w:rsid w:val="00E67765"/>
    <w:rsid w:val="00E67767"/>
    <w:rsid w:val="00E67923"/>
    <w:rsid w:val="00E67A92"/>
    <w:rsid w:val="00E67B15"/>
    <w:rsid w:val="00E67C6C"/>
    <w:rsid w:val="00E67DDF"/>
    <w:rsid w:val="00E67E34"/>
    <w:rsid w:val="00E67F51"/>
    <w:rsid w:val="00E67F7C"/>
    <w:rsid w:val="00E70136"/>
    <w:rsid w:val="00E70175"/>
    <w:rsid w:val="00E7020E"/>
    <w:rsid w:val="00E70232"/>
    <w:rsid w:val="00E70281"/>
    <w:rsid w:val="00E7028F"/>
    <w:rsid w:val="00E70303"/>
    <w:rsid w:val="00E70400"/>
    <w:rsid w:val="00E70665"/>
    <w:rsid w:val="00E70726"/>
    <w:rsid w:val="00E70959"/>
    <w:rsid w:val="00E70A29"/>
    <w:rsid w:val="00E70ABF"/>
    <w:rsid w:val="00E70CDB"/>
    <w:rsid w:val="00E70CE1"/>
    <w:rsid w:val="00E70D2C"/>
    <w:rsid w:val="00E70D61"/>
    <w:rsid w:val="00E70ECD"/>
    <w:rsid w:val="00E70EE6"/>
    <w:rsid w:val="00E70FC3"/>
    <w:rsid w:val="00E710E8"/>
    <w:rsid w:val="00E71100"/>
    <w:rsid w:val="00E71316"/>
    <w:rsid w:val="00E7131C"/>
    <w:rsid w:val="00E71379"/>
    <w:rsid w:val="00E71411"/>
    <w:rsid w:val="00E7147F"/>
    <w:rsid w:val="00E71507"/>
    <w:rsid w:val="00E7158D"/>
    <w:rsid w:val="00E71750"/>
    <w:rsid w:val="00E718A9"/>
    <w:rsid w:val="00E7191F"/>
    <w:rsid w:val="00E7192D"/>
    <w:rsid w:val="00E71AE3"/>
    <w:rsid w:val="00E71C7B"/>
    <w:rsid w:val="00E71D44"/>
    <w:rsid w:val="00E71E22"/>
    <w:rsid w:val="00E71E4D"/>
    <w:rsid w:val="00E71E8B"/>
    <w:rsid w:val="00E71ED3"/>
    <w:rsid w:val="00E72194"/>
    <w:rsid w:val="00E7224E"/>
    <w:rsid w:val="00E72313"/>
    <w:rsid w:val="00E72320"/>
    <w:rsid w:val="00E7232F"/>
    <w:rsid w:val="00E724D7"/>
    <w:rsid w:val="00E7275D"/>
    <w:rsid w:val="00E72846"/>
    <w:rsid w:val="00E728D6"/>
    <w:rsid w:val="00E72971"/>
    <w:rsid w:val="00E729FD"/>
    <w:rsid w:val="00E72B31"/>
    <w:rsid w:val="00E72B76"/>
    <w:rsid w:val="00E72B8A"/>
    <w:rsid w:val="00E72B93"/>
    <w:rsid w:val="00E72D08"/>
    <w:rsid w:val="00E72D58"/>
    <w:rsid w:val="00E72E15"/>
    <w:rsid w:val="00E73106"/>
    <w:rsid w:val="00E7317A"/>
    <w:rsid w:val="00E73193"/>
    <w:rsid w:val="00E73221"/>
    <w:rsid w:val="00E7334A"/>
    <w:rsid w:val="00E734B2"/>
    <w:rsid w:val="00E73582"/>
    <w:rsid w:val="00E73756"/>
    <w:rsid w:val="00E7382E"/>
    <w:rsid w:val="00E73BB4"/>
    <w:rsid w:val="00E73C83"/>
    <w:rsid w:val="00E73E35"/>
    <w:rsid w:val="00E73ED2"/>
    <w:rsid w:val="00E73FEA"/>
    <w:rsid w:val="00E73FEC"/>
    <w:rsid w:val="00E74012"/>
    <w:rsid w:val="00E74096"/>
    <w:rsid w:val="00E7416C"/>
    <w:rsid w:val="00E7436A"/>
    <w:rsid w:val="00E743C3"/>
    <w:rsid w:val="00E74444"/>
    <w:rsid w:val="00E74499"/>
    <w:rsid w:val="00E74572"/>
    <w:rsid w:val="00E745C8"/>
    <w:rsid w:val="00E74604"/>
    <w:rsid w:val="00E746D8"/>
    <w:rsid w:val="00E74756"/>
    <w:rsid w:val="00E74814"/>
    <w:rsid w:val="00E748D4"/>
    <w:rsid w:val="00E74B9C"/>
    <w:rsid w:val="00E74D11"/>
    <w:rsid w:val="00E74D3A"/>
    <w:rsid w:val="00E74EFE"/>
    <w:rsid w:val="00E74FD7"/>
    <w:rsid w:val="00E7500C"/>
    <w:rsid w:val="00E750C6"/>
    <w:rsid w:val="00E75271"/>
    <w:rsid w:val="00E7529D"/>
    <w:rsid w:val="00E752FA"/>
    <w:rsid w:val="00E75395"/>
    <w:rsid w:val="00E7573C"/>
    <w:rsid w:val="00E7583D"/>
    <w:rsid w:val="00E75873"/>
    <w:rsid w:val="00E75A6A"/>
    <w:rsid w:val="00E75B0A"/>
    <w:rsid w:val="00E75B90"/>
    <w:rsid w:val="00E75C78"/>
    <w:rsid w:val="00E75C9B"/>
    <w:rsid w:val="00E75CB9"/>
    <w:rsid w:val="00E75D28"/>
    <w:rsid w:val="00E75D54"/>
    <w:rsid w:val="00E75E93"/>
    <w:rsid w:val="00E75F26"/>
    <w:rsid w:val="00E75F2E"/>
    <w:rsid w:val="00E75FE9"/>
    <w:rsid w:val="00E76112"/>
    <w:rsid w:val="00E761CB"/>
    <w:rsid w:val="00E762FC"/>
    <w:rsid w:val="00E76427"/>
    <w:rsid w:val="00E764AD"/>
    <w:rsid w:val="00E76559"/>
    <w:rsid w:val="00E7665C"/>
    <w:rsid w:val="00E76666"/>
    <w:rsid w:val="00E76702"/>
    <w:rsid w:val="00E76820"/>
    <w:rsid w:val="00E7691E"/>
    <w:rsid w:val="00E76BE8"/>
    <w:rsid w:val="00E76BF9"/>
    <w:rsid w:val="00E76C0E"/>
    <w:rsid w:val="00E76C74"/>
    <w:rsid w:val="00E76C8D"/>
    <w:rsid w:val="00E76E15"/>
    <w:rsid w:val="00E76EB5"/>
    <w:rsid w:val="00E76F79"/>
    <w:rsid w:val="00E7718D"/>
    <w:rsid w:val="00E77309"/>
    <w:rsid w:val="00E774DE"/>
    <w:rsid w:val="00E77551"/>
    <w:rsid w:val="00E77587"/>
    <w:rsid w:val="00E775EC"/>
    <w:rsid w:val="00E77658"/>
    <w:rsid w:val="00E77690"/>
    <w:rsid w:val="00E776E6"/>
    <w:rsid w:val="00E77735"/>
    <w:rsid w:val="00E77797"/>
    <w:rsid w:val="00E777FC"/>
    <w:rsid w:val="00E778B6"/>
    <w:rsid w:val="00E778DD"/>
    <w:rsid w:val="00E77978"/>
    <w:rsid w:val="00E779A9"/>
    <w:rsid w:val="00E77A54"/>
    <w:rsid w:val="00E77A96"/>
    <w:rsid w:val="00E77B31"/>
    <w:rsid w:val="00E77B4B"/>
    <w:rsid w:val="00E77BDF"/>
    <w:rsid w:val="00E77C66"/>
    <w:rsid w:val="00E77C73"/>
    <w:rsid w:val="00E77D96"/>
    <w:rsid w:val="00E77ED9"/>
    <w:rsid w:val="00E77F04"/>
    <w:rsid w:val="00E77F6F"/>
    <w:rsid w:val="00E77F79"/>
    <w:rsid w:val="00E801A5"/>
    <w:rsid w:val="00E802CE"/>
    <w:rsid w:val="00E80339"/>
    <w:rsid w:val="00E80432"/>
    <w:rsid w:val="00E80493"/>
    <w:rsid w:val="00E80691"/>
    <w:rsid w:val="00E806B3"/>
    <w:rsid w:val="00E8074A"/>
    <w:rsid w:val="00E807B4"/>
    <w:rsid w:val="00E80901"/>
    <w:rsid w:val="00E8090C"/>
    <w:rsid w:val="00E80952"/>
    <w:rsid w:val="00E80999"/>
    <w:rsid w:val="00E80A77"/>
    <w:rsid w:val="00E80C41"/>
    <w:rsid w:val="00E80CE3"/>
    <w:rsid w:val="00E80CEA"/>
    <w:rsid w:val="00E80DE0"/>
    <w:rsid w:val="00E80F46"/>
    <w:rsid w:val="00E80F7C"/>
    <w:rsid w:val="00E8111E"/>
    <w:rsid w:val="00E81243"/>
    <w:rsid w:val="00E815A5"/>
    <w:rsid w:val="00E81604"/>
    <w:rsid w:val="00E8167E"/>
    <w:rsid w:val="00E816D1"/>
    <w:rsid w:val="00E816D6"/>
    <w:rsid w:val="00E816F0"/>
    <w:rsid w:val="00E817E7"/>
    <w:rsid w:val="00E818E7"/>
    <w:rsid w:val="00E81909"/>
    <w:rsid w:val="00E81AB7"/>
    <w:rsid w:val="00E81D5E"/>
    <w:rsid w:val="00E81DBA"/>
    <w:rsid w:val="00E81E2A"/>
    <w:rsid w:val="00E81EF7"/>
    <w:rsid w:val="00E81EF8"/>
    <w:rsid w:val="00E81FBF"/>
    <w:rsid w:val="00E8201F"/>
    <w:rsid w:val="00E820A2"/>
    <w:rsid w:val="00E82141"/>
    <w:rsid w:val="00E82152"/>
    <w:rsid w:val="00E82368"/>
    <w:rsid w:val="00E824EF"/>
    <w:rsid w:val="00E8258E"/>
    <w:rsid w:val="00E825AE"/>
    <w:rsid w:val="00E826EE"/>
    <w:rsid w:val="00E82AF7"/>
    <w:rsid w:val="00E82C89"/>
    <w:rsid w:val="00E82DDC"/>
    <w:rsid w:val="00E82E0A"/>
    <w:rsid w:val="00E82E10"/>
    <w:rsid w:val="00E82E39"/>
    <w:rsid w:val="00E82E88"/>
    <w:rsid w:val="00E82EDF"/>
    <w:rsid w:val="00E83185"/>
    <w:rsid w:val="00E8325F"/>
    <w:rsid w:val="00E83332"/>
    <w:rsid w:val="00E833A5"/>
    <w:rsid w:val="00E83416"/>
    <w:rsid w:val="00E83603"/>
    <w:rsid w:val="00E83729"/>
    <w:rsid w:val="00E83870"/>
    <w:rsid w:val="00E8392F"/>
    <w:rsid w:val="00E83998"/>
    <w:rsid w:val="00E839C8"/>
    <w:rsid w:val="00E83AC7"/>
    <w:rsid w:val="00E83B23"/>
    <w:rsid w:val="00E83C4F"/>
    <w:rsid w:val="00E83D35"/>
    <w:rsid w:val="00E83D8F"/>
    <w:rsid w:val="00E83E7B"/>
    <w:rsid w:val="00E83F0E"/>
    <w:rsid w:val="00E83FF4"/>
    <w:rsid w:val="00E84052"/>
    <w:rsid w:val="00E841A0"/>
    <w:rsid w:val="00E841C4"/>
    <w:rsid w:val="00E8467D"/>
    <w:rsid w:val="00E846C7"/>
    <w:rsid w:val="00E8473D"/>
    <w:rsid w:val="00E84902"/>
    <w:rsid w:val="00E8497E"/>
    <w:rsid w:val="00E84A4B"/>
    <w:rsid w:val="00E84A80"/>
    <w:rsid w:val="00E84AD7"/>
    <w:rsid w:val="00E84AE3"/>
    <w:rsid w:val="00E84BCC"/>
    <w:rsid w:val="00E84CF7"/>
    <w:rsid w:val="00E84D17"/>
    <w:rsid w:val="00E84D41"/>
    <w:rsid w:val="00E84D43"/>
    <w:rsid w:val="00E84DFC"/>
    <w:rsid w:val="00E84EB4"/>
    <w:rsid w:val="00E84EDE"/>
    <w:rsid w:val="00E84F06"/>
    <w:rsid w:val="00E850CD"/>
    <w:rsid w:val="00E8526A"/>
    <w:rsid w:val="00E8542D"/>
    <w:rsid w:val="00E8548B"/>
    <w:rsid w:val="00E8549A"/>
    <w:rsid w:val="00E85569"/>
    <w:rsid w:val="00E855E8"/>
    <w:rsid w:val="00E85639"/>
    <w:rsid w:val="00E85690"/>
    <w:rsid w:val="00E858A1"/>
    <w:rsid w:val="00E858F8"/>
    <w:rsid w:val="00E85C9C"/>
    <w:rsid w:val="00E8600A"/>
    <w:rsid w:val="00E8630B"/>
    <w:rsid w:val="00E86312"/>
    <w:rsid w:val="00E86329"/>
    <w:rsid w:val="00E86461"/>
    <w:rsid w:val="00E8647A"/>
    <w:rsid w:val="00E86572"/>
    <w:rsid w:val="00E86848"/>
    <w:rsid w:val="00E8686B"/>
    <w:rsid w:val="00E868F5"/>
    <w:rsid w:val="00E869BD"/>
    <w:rsid w:val="00E86B57"/>
    <w:rsid w:val="00E86DF7"/>
    <w:rsid w:val="00E86E5B"/>
    <w:rsid w:val="00E87002"/>
    <w:rsid w:val="00E87272"/>
    <w:rsid w:val="00E87380"/>
    <w:rsid w:val="00E87415"/>
    <w:rsid w:val="00E87617"/>
    <w:rsid w:val="00E8769C"/>
    <w:rsid w:val="00E877AC"/>
    <w:rsid w:val="00E879F3"/>
    <w:rsid w:val="00E87A16"/>
    <w:rsid w:val="00E87ABE"/>
    <w:rsid w:val="00E87AE9"/>
    <w:rsid w:val="00E87BEA"/>
    <w:rsid w:val="00E87C72"/>
    <w:rsid w:val="00E87CC5"/>
    <w:rsid w:val="00E87CE5"/>
    <w:rsid w:val="00E87D92"/>
    <w:rsid w:val="00E87E39"/>
    <w:rsid w:val="00E87EDD"/>
    <w:rsid w:val="00E9013D"/>
    <w:rsid w:val="00E90170"/>
    <w:rsid w:val="00E9021C"/>
    <w:rsid w:val="00E9048F"/>
    <w:rsid w:val="00E904CE"/>
    <w:rsid w:val="00E905A0"/>
    <w:rsid w:val="00E907C2"/>
    <w:rsid w:val="00E90980"/>
    <w:rsid w:val="00E90B53"/>
    <w:rsid w:val="00E90B76"/>
    <w:rsid w:val="00E90BB3"/>
    <w:rsid w:val="00E90C4B"/>
    <w:rsid w:val="00E90F68"/>
    <w:rsid w:val="00E9103C"/>
    <w:rsid w:val="00E9129C"/>
    <w:rsid w:val="00E913E5"/>
    <w:rsid w:val="00E91622"/>
    <w:rsid w:val="00E91648"/>
    <w:rsid w:val="00E9168A"/>
    <w:rsid w:val="00E91707"/>
    <w:rsid w:val="00E91725"/>
    <w:rsid w:val="00E9179D"/>
    <w:rsid w:val="00E9199F"/>
    <w:rsid w:val="00E919B8"/>
    <w:rsid w:val="00E91B21"/>
    <w:rsid w:val="00E91B47"/>
    <w:rsid w:val="00E91CEB"/>
    <w:rsid w:val="00E91F4A"/>
    <w:rsid w:val="00E91F6D"/>
    <w:rsid w:val="00E92083"/>
    <w:rsid w:val="00E920AF"/>
    <w:rsid w:val="00E922C4"/>
    <w:rsid w:val="00E92343"/>
    <w:rsid w:val="00E92423"/>
    <w:rsid w:val="00E924F1"/>
    <w:rsid w:val="00E92551"/>
    <w:rsid w:val="00E92560"/>
    <w:rsid w:val="00E9279D"/>
    <w:rsid w:val="00E927DA"/>
    <w:rsid w:val="00E92896"/>
    <w:rsid w:val="00E92BEA"/>
    <w:rsid w:val="00E92C1B"/>
    <w:rsid w:val="00E92C70"/>
    <w:rsid w:val="00E92CA3"/>
    <w:rsid w:val="00E92CF2"/>
    <w:rsid w:val="00E92E1D"/>
    <w:rsid w:val="00E92E69"/>
    <w:rsid w:val="00E92F93"/>
    <w:rsid w:val="00E9304D"/>
    <w:rsid w:val="00E93077"/>
    <w:rsid w:val="00E93082"/>
    <w:rsid w:val="00E930DD"/>
    <w:rsid w:val="00E930F2"/>
    <w:rsid w:val="00E93174"/>
    <w:rsid w:val="00E93184"/>
    <w:rsid w:val="00E932FC"/>
    <w:rsid w:val="00E93332"/>
    <w:rsid w:val="00E93373"/>
    <w:rsid w:val="00E93524"/>
    <w:rsid w:val="00E936D2"/>
    <w:rsid w:val="00E93A76"/>
    <w:rsid w:val="00E93B51"/>
    <w:rsid w:val="00E93D5A"/>
    <w:rsid w:val="00E93F01"/>
    <w:rsid w:val="00E93F5E"/>
    <w:rsid w:val="00E9406A"/>
    <w:rsid w:val="00E941FB"/>
    <w:rsid w:val="00E941FF"/>
    <w:rsid w:val="00E94218"/>
    <w:rsid w:val="00E94229"/>
    <w:rsid w:val="00E94244"/>
    <w:rsid w:val="00E94338"/>
    <w:rsid w:val="00E94562"/>
    <w:rsid w:val="00E9461D"/>
    <w:rsid w:val="00E94638"/>
    <w:rsid w:val="00E946D0"/>
    <w:rsid w:val="00E94730"/>
    <w:rsid w:val="00E94791"/>
    <w:rsid w:val="00E947D4"/>
    <w:rsid w:val="00E94803"/>
    <w:rsid w:val="00E94C30"/>
    <w:rsid w:val="00E94CEA"/>
    <w:rsid w:val="00E95035"/>
    <w:rsid w:val="00E951CE"/>
    <w:rsid w:val="00E951E0"/>
    <w:rsid w:val="00E9537B"/>
    <w:rsid w:val="00E953B0"/>
    <w:rsid w:val="00E954C3"/>
    <w:rsid w:val="00E954EF"/>
    <w:rsid w:val="00E9555B"/>
    <w:rsid w:val="00E955BF"/>
    <w:rsid w:val="00E956EF"/>
    <w:rsid w:val="00E958A6"/>
    <w:rsid w:val="00E95CA6"/>
    <w:rsid w:val="00E95CD8"/>
    <w:rsid w:val="00E95E2E"/>
    <w:rsid w:val="00E95E71"/>
    <w:rsid w:val="00E960A3"/>
    <w:rsid w:val="00E960FE"/>
    <w:rsid w:val="00E96217"/>
    <w:rsid w:val="00E96252"/>
    <w:rsid w:val="00E96269"/>
    <w:rsid w:val="00E9648F"/>
    <w:rsid w:val="00E964FB"/>
    <w:rsid w:val="00E96681"/>
    <w:rsid w:val="00E96709"/>
    <w:rsid w:val="00E967CF"/>
    <w:rsid w:val="00E967D1"/>
    <w:rsid w:val="00E968F6"/>
    <w:rsid w:val="00E969F1"/>
    <w:rsid w:val="00E96A17"/>
    <w:rsid w:val="00E96A57"/>
    <w:rsid w:val="00E96D02"/>
    <w:rsid w:val="00E96D3C"/>
    <w:rsid w:val="00E96ECE"/>
    <w:rsid w:val="00E96F15"/>
    <w:rsid w:val="00E96F2C"/>
    <w:rsid w:val="00E970A8"/>
    <w:rsid w:val="00E97406"/>
    <w:rsid w:val="00E975FE"/>
    <w:rsid w:val="00E97723"/>
    <w:rsid w:val="00E977AB"/>
    <w:rsid w:val="00E978DB"/>
    <w:rsid w:val="00E9791B"/>
    <w:rsid w:val="00E97979"/>
    <w:rsid w:val="00E97984"/>
    <w:rsid w:val="00E97A6C"/>
    <w:rsid w:val="00E97B89"/>
    <w:rsid w:val="00E97C0A"/>
    <w:rsid w:val="00E97C50"/>
    <w:rsid w:val="00E97D41"/>
    <w:rsid w:val="00E97FD4"/>
    <w:rsid w:val="00EA0037"/>
    <w:rsid w:val="00EA00C0"/>
    <w:rsid w:val="00EA017D"/>
    <w:rsid w:val="00EA02DA"/>
    <w:rsid w:val="00EA02F4"/>
    <w:rsid w:val="00EA056F"/>
    <w:rsid w:val="00EA0575"/>
    <w:rsid w:val="00EA0727"/>
    <w:rsid w:val="00EA091A"/>
    <w:rsid w:val="00EA09C9"/>
    <w:rsid w:val="00EA09D9"/>
    <w:rsid w:val="00EA0AB5"/>
    <w:rsid w:val="00EA0ADD"/>
    <w:rsid w:val="00EA0BE0"/>
    <w:rsid w:val="00EA0CBA"/>
    <w:rsid w:val="00EA0D6E"/>
    <w:rsid w:val="00EA0D93"/>
    <w:rsid w:val="00EA0DA2"/>
    <w:rsid w:val="00EA0E90"/>
    <w:rsid w:val="00EA0F16"/>
    <w:rsid w:val="00EA1233"/>
    <w:rsid w:val="00EA12C4"/>
    <w:rsid w:val="00EA14B6"/>
    <w:rsid w:val="00EA1771"/>
    <w:rsid w:val="00EA17A8"/>
    <w:rsid w:val="00EA1979"/>
    <w:rsid w:val="00EA1A69"/>
    <w:rsid w:val="00EA1A9D"/>
    <w:rsid w:val="00EA1B7B"/>
    <w:rsid w:val="00EA1D65"/>
    <w:rsid w:val="00EA1F6E"/>
    <w:rsid w:val="00EA2053"/>
    <w:rsid w:val="00EA2108"/>
    <w:rsid w:val="00EA21C7"/>
    <w:rsid w:val="00EA2236"/>
    <w:rsid w:val="00EA2308"/>
    <w:rsid w:val="00EA2465"/>
    <w:rsid w:val="00EA24DB"/>
    <w:rsid w:val="00EA250D"/>
    <w:rsid w:val="00EA283A"/>
    <w:rsid w:val="00EA2921"/>
    <w:rsid w:val="00EA2A04"/>
    <w:rsid w:val="00EA2A0B"/>
    <w:rsid w:val="00EA2A91"/>
    <w:rsid w:val="00EA2C51"/>
    <w:rsid w:val="00EA2C60"/>
    <w:rsid w:val="00EA2D3C"/>
    <w:rsid w:val="00EA2D5B"/>
    <w:rsid w:val="00EA2D9C"/>
    <w:rsid w:val="00EA2DE7"/>
    <w:rsid w:val="00EA2DEB"/>
    <w:rsid w:val="00EA2E11"/>
    <w:rsid w:val="00EA2F2C"/>
    <w:rsid w:val="00EA2FCD"/>
    <w:rsid w:val="00EA3231"/>
    <w:rsid w:val="00EA32DE"/>
    <w:rsid w:val="00EA32E1"/>
    <w:rsid w:val="00EA3410"/>
    <w:rsid w:val="00EA3432"/>
    <w:rsid w:val="00EA36CE"/>
    <w:rsid w:val="00EA36E8"/>
    <w:rsid w:val="00EA3726"/>
    <w:rsid w:val="00EA37B5"/>
    <w:rsid w:val="00EA382D"/>
    <w:rsid w:val="00EA3979"/>
    <w:rsid w:val="00EA3BA9"/>
    <w:rsid w:val="00EA3BEB"/>
    <w:rsid w:val="00EA3C88"/>
    <w:rsid w:val="00EA425B"/>
    <w:rsid w:val="00EA43E9"/>
    <w:rsid w:val="00EA4417"/>
    <w:rsid w:val="00EA44E0"/>
    <w:rsid w:val="00EA44E1"/>
    <w:rsid w:val="00EA45CC"/>
    <w:rsid w:val="00EA46A8"/>
    <w:rsid w:val="00EA4759"/>
    <w:rsid w:val="00EA496F"/>
    <w:rsid w:val="00EA4A8C"/>
    <w:rsid w:val="00EA4A9B"/>
    <w:rsid w:val="00EA4B23"/>
    <w:rsid w:val="00EA4CC3"/>
    <w:rsid w:val="00EA5001"/>
    <w:rsid w:val="00EA506F"/>
    <w:rsid w:val="00EA51A2"/>
    <w:rsid w:val="00EA51CD"/>
    <w:rsid w:val="00EA5266"/>
    <w:rsid w:val="00EA52C5"/>
    <w:rsid w:val="00EA52F1"/>
    <w:rsid w:val="00EA5300"/>
    <w:rsid w:val="00EA53A3"/>
    <w:rsid w:val="00EA53DA"/>
    <w:rsid w:val="00EA54CF"/>
    <w:rsid w:val="00EA5512"/>
    <w:rsid w:val="00EA56A1"/>
    <w:rsid w:val="00EA57CF"/>
    <w:rsid w:val="00EA57F6"/>
    <w:rsid w:val="00EA5800"/>
    <w:rsid w:val="00EA5863"/>
    <w:rsid w:val="00EA58D6"/>
    <w:rsid w:val="00EA5903"/>
    <w:rsid w:val="00EA5929"/>
    <w:rsid w:val="00EA5D24"/>
    <w:rsid w:val="00EA5D47"/>
    <w:rsid w:val="00EA5E46"/>
    <w:rsid w:val="00EA5E90"/>
    <w:rsid w:val="00EA6028"/>
    <w:rsid w:val="00EA605C"/>
    <w:rsid w:val="00EA609E"/>
    <w:rsid w:val="00EA646D"/>
    <w:rsid w:val="00EA6609"/>
    <w:rsid w:val="00EA662A"/>
    <w:rsid w:val="00EA671D"/>
    <w:rsid w:val="00EA67F2"/>
    <w:rsid w:val="00EA6878"/>
    <w:rsid w:val="00EA6956"/>
    <w:rsid w:val="00EA698C"/>
    <w:rsid w:val="00EA69A4"/>
    <w:rsid w:val="00EA6A13"/>
    <w:rsid w:val="00EA6A47"/>
    <w:rsid w:val="00EA6C7F"/>
    <w:rsid w:val="00EA6D27"/>
    <w:rsid w:val="00EA6E45"/>
    <w:rsid w:val="00EA7451"/>
    <w:rsid w:val="00EA7484"/>
    <w:rsid w:val="00EA74A1"/>
    <w:rsid w:val="00EA7842"/>
    <w:rsid w:val="00EA784B"/>
    <w:rsid w:val="00EA786F"/>
    <w:rsid w:val="00EA78C3"/>
    <w:rsid w:val="00EA7A2A"/>
    <w:rsid w:val="00EA7AB9"/>
    <w:rsid w:val="00EA7C06"/>
    <w:rsid w:val="00EA7CF8"/>
    <w:rsid w:val="00EA7D3F"/>
    <w:rsid w:val="00EA7F36"/>
    <w:rsid w:val="00EA7FDF"/>
    <w:rsid w:val="00EB0001"/>
    <w:rsid w:val="00EB000F"/>
    <w:rsid w:val="00EB0046"/>
    <w:rsid w:val="00EB006A"/>
    <w:rsid w:val="00EB027E"/>
    <w:rsid w:val="00EB03F9"/>
    <w:rsid w:val="00EB0457"/>
    <w:rsid w:val="00EB0753"/>
    <w:rsid w:val="00EB0868"/>
    <w:rsid w:val="00EB0926"/>
    <w:rsid w:val="00EB09AD"/>
    <w:rsid w:val="00EB0A57"/>
    <w:rsid w:val="00EB0B6C"/>
    <w:rsid w:val="00EB0F4E"/>
    <w:rsid w:val="00EB100E"/>
    <w:rsid w:val="00EB1055"/>
    <w:rsid w:val="00EB121A"/>
    <w:rsid w:val="00EB124C"/>
    <w:rsid w:val="00EB156C"/>
    <w:rsid w:val="00EB1663"/>
    <w:rsid w:val="00EB16F5"/>
    <w:rsid w:val="00EB173A"/>
    <w:rsid w:val="00EB17BF"/>
    <w:rsid w:val="00EB181C"/>
    <w:rsid w:val="00EB19BD"/>
    <w:rsid w:val="00EB1A42"/>
    <w:rsid w:val="00EB1B6B"/>
    <w:rsid w:val="00EB1C97"/>
    <w:rsid w:val="00EB1D65"/>
    <w:rsid w:val="00EB1D79"/>
    <w:rsid w:val="00EB1DBB"/>
    <w:rsid w:val="00EB1ED6"/>
    <w:rsid w:val="00EB2073"/>
    <w:rsid w:val="00EB20B8"/>
    <w:rsid w:val="00EB23A7"/>
    <w:rsid w:val="00EB2412"/>
    <w:rsid w:val="00EB25DF"/>
    <w:rsid w:val="00EB25FE"/>
    <w:rsid w:val="00EB2658"/>
    <w:rsid w:val="00EB26DA"/>
    <w:rsid w:val="00EB2715"/>
    <w:rsid w:val="00EB27B0"/>
    <w:rsid w:val="00EB2920"/>
    <w:rsid w:val="00EB2A8B"/>
    <w:rsid w:val="00EB2B24"/>
    <w:rsid w:val="00EB2BD3"/>
    <w:rsid w:val="00EB2C00"/>
    <w:rsid w:val="00EB2C63"/>
    <w:rsid w:val="00EB2D45"/>
    <w:rsid w:val="00EB2E1D"/>
    <w:rsid w:val="00EB2F69"/>
    <w:rsid w:val="00EB309A"/>
    <w:rsid w:val="00EB30FD"/>
    <w:rsid w:val="00EB3114"/>
    <w:rsid w:val="00EB315B"/>
    <w:rsid w:val="00EB318C"/>
    <w:rsid w:val="00EB31CE"/>
    <w:rsid w:val="00EB31DA"/>
    <w:rsid w:val="00EB320C"/>
    <w:rsid w:val="00EB322F"/>
    <w:rsid w:val="00EB32E6"/>
    <w:rsid w:val="00EB3311"/>
    <w:rsid w:val="00EB336F"/>
    <w:rsid w:val="00EB34F7"/>
    <w:rsid w:val="00EB351C"/>
    <w:rsid w:val="00EB35F0"/>
    <w:rsid w:val="00EB363B"/>
    <w:rsid w:val="00EB366C"/>
    <w:rsid w:val="00EB3713"/>
    <w:rsid w:val="00EB37AA"/>
    <w:rsid w:val="00EB37CD"/>
    <w:rsid w:val="00EB391F"/>
    <w:rsid w:val="00EB397D"/>
    <w:rsid w:val="00EB39BD"/>
    <w:rsid w:val="00EB3B5C"/>
    <w:rsid w:val="00EB3B60"/>
    <w:rsid w:val="00EB3C2E"/>
    <w:rsid w:val="00EB3F27"/>
    <w:rsid w:val="00EB3FCC"/>
    <w:rsid w:val="00EB3FDD"/>
    <w:rsid w:val="00EB409F"/>
    <w:rsid w:val="00EB40A7"/>
    <w:rsid w:val="00EB40D0"/>
    <w:rsid w:val="00EB40EC"/>
    <w:rsid w:val="00EB40FD"/>
    <w:rsid w:val="00EB41FE"/>
    <w:rsid w:val="00EB429D"/>
    <w:rsid w:val="00EB42C2"/>
    <w:rsid w:val="00EB431C"/>
    <w:rsid w:val="00EB4408"/>
    <w:rsid w:val="00EB458A"/>
    <w:rsid w:val="00EB46B1"/>
    <w:rsid w:val="00EB46C2"/>
    <w:rsid w:val="00EB47FF"/>
    <w:rsid w:val="00EB4829"/>
    <w:rsid w:val="00EB4937"/>
    <w:rsid w:val="00EB4993"/>
    <w:rsid w:val="00EB49EF"/>
    <w:rsid w:val="00EB4ADA"/>
    <w:rsid w:val="00EB4B1B"/>
    <w:rsid w:val="00EB4B27"/>
    <w:rsid w:val="00EB4B35"/>
    <w:rsid w:val="00EB4CC7"/>
    <w:rsid w:val="00EB4E17"/>
    <w:rsid w:val="00EB4E8F"/>
    <w:rsid w:val="00EB4FD1"/>
    <w:rsid w:val="00EB509F"/>
    <w:rsid w:val="00EB514F"/>
    <w:rsid w:val="00EB5159"/>
    <w:rsid w:val="00EB51D7"/>
    <w:rsid w:val="00EB5242"/>
    <w:rsid w:val="00EB531E"/>
    <w:rsid w:val="00EB548B"/>
    <w:rsid w:val="00EB5721"/>
    <w:rsid w:val="00EB576E"/>
    <w:rsid w:val="00EB5850"/>
    <w:rsid w:val="00EB5893"/>
    <w:rsid w:val="00EB5995"/>
    <w:rsid w:val="00EB5A4C"/>
    <w:rsid w:val="00EB5A86"/>
    <w:rsid w:val="00EB5CD7"/>
    <w:rsid w:val="00EB5F67"/>
    <w:rsid w:val="00EB5F9E"/>
    <w:rsid w:val="00EB5FAD"/>
    <w:rsid w:val="00EB61CC"/>
    <w:rsid w:val="00EB6225"/>
    <w:rsid w:val="00EB62DE"/>
    <w:rsid w:val="00EB62E0"/>
    <w:rsid w:val="00EB6523"/>
    <w:rsid w:val="00EB6552"/>
    <w:rsid w:val="00EB66CC"/>
    <w:rsid w:val="00EB67F8"/>
    <w:rsid w:val="00EB69EF"/>
    <w:rsid w:val="00EB6BA4"/>
    <w:rsid w:val="00EB6BE2"/>
    <w:rsid w:val="00EB6C0B"/>
    <w:rsid w:val="00EB6C36"/>
    <w:rsid w:val="00EB6E53"/>
    <w:rsid w:val="00EB6F51"/>
    <w:rsid w:val="00EB7414"/>
    <w:rsid w:val="00EB7472"/>
    <w:rsid w:val="00EB7549"/>
    <w:rsid w:val="00EB75A8"/>
    <w:rsid w:val="00EB7668"/>
    <w:rsid w:val="00EB778D"/>
    <w:rsid w:val="00EB7855"/>
    <w:rsid w:val="00EB7883"/>
    <w:rsid w:val="00EB7A06"/>
    <w:rsid w:val="00EB7A4C"/>
    <w:rsid w:val="00EB7A65"/>
    <w:rsid w:val="00EB7B0B"/>
    <w:rsid w:val="00EB7C00"/>
    <w:rsid w:val="00EB7CE7"/>
    <w:rsid w:val="00EB7DA4"/>
    <w:rsid w:val="00EB7F42"/>
    <w:rsid w:val="00EC0014"/>
    <w:rsid w:val="00EC0019"/>
    <w:rsid w:val="00EC006D"/>
    <w:rsid w:val="00EC0076"/>
    <w:rsid w:val="00EC00D6"/>
    <w:rsid w:val="00EC0146"/>
    <w:rsid w:val="00EC01AC"/>
    <w:rsid w:val="00EC01AD"/>
    <w:rsid w:val="00EC01EA"/>
    <w:rsid w:val="00EC0217"/>
    <w:rsid w:val="00EC0308"/>
    <w:rsid w:val="00EC034B"/>
    <w:rsid w:val="00EC0451"/>
    <w:rsid w:val="00EC0590"/>
    <w:rsid w:val="00EC0709"/>
    <w:rsid w:val="00EC0771"/>
    <w:rsid w:val="00EC07AD"/>
    <w:rsid w:val="00EC07B8"/>
    <w:rsid w:val="00EC07C5"/>
    <w:rsid w:val="00EC0838"/>
    <w:rsid w:val="00EC087C"/>
    <w:rsid w:val="00EC09CF"/>
    <w:rsid w:val="00EC0AB6"/>
    <w:rsid w:val="00EC0B2E"/>
    <w:rsid w:val="00EC0B72"/>
    <w:rsid w:val="00EC0BBB"/>
    <w:rsid w:val="00EC0C3D"/>
    <w:rsid w:val="00EC0C71"/>
    <w:rsid w:val="00EC0DB5"/>
    <w:rsid w:val="00EC0DC3"/>
    <w:rsid w:val="00EC0DC9"/>
    <w:rsid w:val="00EC0E9A"/>
    <w:rsid w:val="00EC0F73"/>
    <w:rsid w:val="00EC118F"/>
    <w:rsid w:val="00EC1357"/>
    <w:rsid w:val="00EC13E0"/>
    <w:rsid w:val="00EC147A"/>
    <w:rsid w:val="00EC152A"/>
    <w:rsid w:val="00EC16B1"/>
    <w:rsid w:val="00EC1853"/>
    <w:rsid w:val="00EC18AC"/>
    <w:rsid w:val="00EC19A3"/>
    <w:rsid w:val="00EC1A9A"/>
    <w:rsid w:val="00EC1C07"/>
    <w:rsid w:val="00EC1CDA"/>
    <w:rsid w:val="00EC1D2B"/>
    <w:rsid w:val="00EC1D93"/>
    <w:rsid w:val="00EC1E2C"/>
    <w:rsid w:val="00EC1F1E"/>
    <w:rsid w:val="00EC1FE1"/>
    <w:rsid w:val="00EC223D"/>
    <w:rsid w:val="00EC22B3"/>
    <w:rsid w:val="00EC244A"/>
    <w:rsid w:val="00EC2460"/>
    <w:rsid w:val="00EC2468"/>
    <w:rsid w:val="00EC2551"/>
    <w:rsid w:val="00EC25C3"/>
    <w:rsid w:val="00EC26F8"/>
    <w:rsid w:val="00EC276D"/>
    <w:rsid w:val="00EC2778"/>
    <w:rsid w:val="00EC2781"/>
    <w:rsid w:val="00EC28FC"/>
    <w:rsid w:val="00EC2A27"/>
    <w:rsid w:val="00EC2A65"/>
    <w:rsid w:val="00EC2AB4"/>
    <w:rsid w:val="00EC2AEC"/>
    <w:rsid w:val="00EC2AEE"/>
    <w:rsid w:val="00EC2AF1"/>
    <w:rsid w:val="00EC2B44"/>
    <w:rsid w:val="00EC2C5E"/>
    <w:rsid w:val="00EC2C7D"/>
    <w:rsid w:val="00EC2D88"/>
    <w:rsid w:val="00EC2D9D"/>
    <w:rsid w:val="00EC2E10"/>
    <w:rsid w:val="00EC2FDA"/>
    <w:rsid w:val="00EC307B"/>
    <w:rsid w:val="00EC316D"/>
    <w:rsid w:val="00EC31A9"/>
    <w:rsid w:val="00EC31DD"/>
    <w:rsid w:val="00EC31E2"/>
    <w:rsid w:val="00EC33BE"/>
    <w:rsid w:val="00EC33D8"/>
    <w:rsid w:val="00EC35D0"/>
    <w:rsid w:val="00EC35FB"/>
    <w:rsid w:val="00EC3746"/>
    <w:rsid w:val="00EC374B"/>
    <w:rsid w:val="00EC3756"/>
    <w:rsid w:val="00EC37D6"/>
    <w:rsid w:val="00EC398D"/>
    <w:rsid w:val="00EC3A8C"/>
    <w:rsid w:val="00EC3B19"/>
    <w:rsid w:val="00EC3BFC"/>
    <w:rsid w:val="00EC3EA3"/>
    <w:rsid w:val="00EC3F7A"/>
    <w:rsid w:val="00EC44BF"/>
    <w:rsid w:val="00EC4507"/>
    <w:rsid w:val="00EC49A6"/>
    <w:rsid w:val="00EC4B44"/>
    <w:rsid w:val="00EC4BAE"/>
    <w:rsid w:val="00EC4BF8"/>
    <w:rsid w:val="00EC4D2B"/>
    <w:rsid w:val="00EC4D6D"/>
    <w:rsid w:val="00EC4DBF"/>
    <w:rsid w:val="00EC508B"/>
    <w:rsid w:val="00EC50D4"/>
    <w:rsid w:val="00EC5234"/>
    <w:rsid w:val="00EC5306"/>
    <w:rsid w:val="00EC5399"/>
    <w:rsid w:val="00EC5439"/>
    <w:rsid w:val="00EC5549"/>
    <w:rsid w:val="00EC5700"/>
    <w:rsid w:val="00EC5749"/>
    <w:rsid w:val="00EC5760"/>
    <w:rsid w:val="00EC5829"/>
    <w:rsid w:val="00EC58DB"/>
    <w:rsid w:val="00EC5909"/>
    <w:rsid w:val="00EC5BAF"/>
    <w:rsid w:val="00EC5BBA"/>
    <w:rsid w:val="00EC5DC0"/>
    <w:rsid w:val="00EC6282"/>
    <w:rsid w:val="00EC628C"/>
    <w:rsid w:val="00EC630C"/>
    <w:rsid w:val="00EC630D"/>
    <w:rsid w:val="00EC634F"/>
    <w:rsid w:val="00EC638D"/>
    <w:rsid w:val="00EC64AD"/>
    <w:rsid w:val="00EC656B"/>
    <w:rsid w:val="00EC6588"/>
    <w:rsid w:val="00EC662C"/>
    <w:rsid w:val="00EC6865"/>
    <w:rsid w:val="00EC6883"/>
    <w:rsid w:val="00EC68F8"/>
    <w:rsid w:val="00EC6956"/>
    <w:rsid w:val="00EC6AC9"/>
    <w:rsid w:val="00EC6C13"/>
    <w:rsid w:val="00EC6DEA"/>
    <w:rsid w:val="00EC6E6D"/>
    <w:rsid w:val="00EC6F3C"/>
    <w:rsid w:val="00EC7057"/>
    <w:rsid w:val="00EC70B2"/>
    <w:rsid w:val="00EC70D2"/>
    <w:rsid w:val="00EC7144"/>
    <w:rsid w:val="00EC73CE"/>
    <w:rsid w:val="00EC7446"/>
    <w:rsid w:val="00EC7517"/>
    <w:rsid w:val="00EC7568"/>
    <w:rsid w:val="00EC758A"/>
    <w:rsid w:val="00EC759B"/>
    <w:rsid w:val="00EC7636"/>
    <w:rsid w:val="00EC77C3"/>
    <w:rsid w:val="00EC77E0"/>
    <w:rsid w:val="00EC7897"/>
    <w:rsid w:val="00EC7909"/>
    <w:rsid w:val="00EC7A4D"/>
    <w:rsid w:val="00EC7A8C"/>
    <w:rsid w:val="00EC7E16"/>
    <w:rsid w:val="00ED0217"/>
    <w:rsid w:val="00ED02CE"/>
    <w:rsid w:val="00ED035E"/>
    <w:rsid w:val="00ED049D"/>
    <w:rsid w:val="00ED04F5"/>
    <w:rsid w:val="00ED0501"/>
    <w:rsid w:val="00ED0572"/>
    <w:rsid w:val="00ED05AE"/>
    <w:rsid w:val="00ED05E3"/>
    <w:rsid w:val="00ED0697"/>
    <w:rsid w:val="00ED06C3"/>
    <w:rsid w:val="00ED07B8"/>
    <w:rsid w:val="00ED07D1"/>
    <w:rsid w:val="00ED08BF"/>
    <w:rsid w:val="00ED091D"/>
    <w:rsid w:val="00ED0939"/>
    <w:rsid w:val="00ED0AB0"/>
    <w:rsid w:val="00ED0B15"/>
    <w:rsid w:val="00ED0D87"/>
    <w:rsid w:val="00ED0E19"/>
    <w:rsid w:val="00ED0E8A"/>
    <w:rsid w:val="00ED0FED"/>
    <w:rsid w:val="00ED107B"/>
    <w:rsid w:val="00ED1086"/>
    <w:rsid w:val="00ED114B"/>
    <w:rsid w:val="00ED1501"/>
    <w:rsid w:val="00ED15B7"/>
    <w:rsid w:val="00ED1654"/>
    <w:rsid w:val="00ED174F"/>
    <w:rsid w:val="00ED1771"/>
    <w:rsid w:val="00ED1815"/>
    <w:rsid w:val="00ED192D"/>
    <w:rsid w:val="00ED1A4D"/>
    <w:rsid w:val="00ED1B3F"/>
    <w:rsid w:val="00ED1CB6"/>
    <w:rsid w:val="00ED1D32"/>
    <w:rsid w:val="00ED1D8A"/>
    <w:rsid w:val="00ED1E68"/>
    <w:rsid w:val="00ED1EA1"/>
    <w:rsid w:val="00ED1F4D"/>
    <w:rsid w:val="00ED2127"/>
    <w:rsid w:val="00ED2140"/>
    <w:rsid w:val="00ED225F"/>
    <w:rsid w:val="00ED23BC"/>
    <w:rsid w:val="00ED24D7"/>
    <w:rsid w:val="00ED26DB"/>
    <w:rsid w:val="00ED277D"/>
    <w:rsid w:val="00ED2781"/>
    <w:rsid w:val="00ED29A3"/>
    <w:rsid w:val="00ED2A47"/>
    <w:rsid w:val="00ED2A57"/>
    <w:rsid w:val="00ED2A5D"/>
    <w:rsid w:val="00ED2B57"/>
    <w:rsid w:val="00ED2DE4"/>
    <w:rsid w:val="00ED2E25"/>
    <w:rsid w:val="00ED3023"/>
    <w:rsid w:val="00ED304B"/>
    <w:rsid w:val="00ED30F1"/>
    <w:rsid w:val="00ED327A"/>
    <w:rsid w:val="00ED3329"/>
    <w:rsid w:val="00ED334F"/>
    <w:rsid w:val="00ED3364"/>
    <w:rsid w:val="00ED348C"/>
    <w:rsid w:val="00ED3544"/>
    <w:rsid w:val="00ED360B"/>
    <w:rsid w:val="00ED3666"/>
    <w:rsid w:val="00ED3746"/>
    <w:rsid w:val="00ED3846"/>
    <w:rsid w:val="00ED38E8"/>
    <w:rsid w:val="00ED395A"/>
    <w:rsid w:val="00ED39A4"/>
    <w:rsid w:val="00ED39C7"/>
    <w:rsid w:val="00ED3A50"/>
    <w:rsid w:val="00ED3A9D"/>
    <w:rsid w:val="00ED3D5C"/>
    <w:rsid w:val="00ED3F58"/>
    <w:rsid w:val="00ED3F5C"/>
    <w:rsid w:val="00ED3F7D"/>
    <w:rsid w:val="00ED4023"/>
    <w:rsid w:val="00ED411B"/>
    <w:rsid w:val="00ED4121"/>
    <w:rsid w:val="00ED427A"/>
    <w:rsid w:val="00ED4284"/>
    <w:rsid w:val="00ED42E1"/>
    <w:rsid w:val="00ED4359"/>
    <w:rsid w:val="00ED446D"/>
    <w:rsid w:val="00ED44BF"/>
    <w:rsid w:val="00ED4567"/>
    <w:rsid w:val="00ED4638"/>
    <w:rsid w:val="00ED465C"/>
    <w:rsid w:val="00ED46DE"/>
    <w:rsid w:val="00ED4720"/>
    <w:rsid w:val="00ED4763"/>
    <w:rsid w:val="00ED47E9"/>
    <w:rsid w:val="00ED4879"/>
    <w:rsid w:val="00ED4C2A"/>
    <w:rsid w:val="00ED4D45"/>
    <w:rsid w:val="00ED4DDC"/>
    <w:rsid w:val="00ED4F3C"/>
    <w:rsid w:val="00ED502A"/>
    <w:rsid w:val="00ED509E"/>
    <w:rsid w:val="00ED517A"/>
    <w:rsid w:val="00ED51F3"/>
    <w:rsid w:val="00ED521D"/>
    <w:rsid w:val="00ED5282"/>
    <w:rsid w:val="00ED52D0"/>
    <w:rsid w:val="00ED52F3"/>
    <w:rsid w:val="00ED535F"/>
    <w:rsid w:val="00ED5427"/>
    <w:rsid w:val="00ED54FD"/>
    <w:rsid w:val="00ED551E"/>
    <w:rsid w:val="00ED5611"/>
    <w:rsid w:val="00ED5618"/>
    <w:rsid w:val="00ED56A1"/>
    <w:rsid w:val="00ED56B5"/>
    <w:rsid w:val="00ED5722"/>
    <w:rsid w:val="00ED58CE"/>
    <w:rsid w:val="00ED5969"/>
    <w:rsid w:val="00ED59CC"/>
    <w:rsid w:val="00ED5AC2"/>
    <w:rsid w:val="00ED5B05"/>
    <w:rsid w:val="00ED5B39"/>
    <w:rsid w:val="00ED5B55"/>
    <w:rsid w:val="00ED5F7B"/>
    <w:rsid w:val="00ED5FC9"/>
    <w:rsid w:val="00ED6074"/>
    <w:rsid w:val="00ED60B4"/>
    <w:rsid w:val="00ED6159"/>
    <w:rsid w:val="00ED6186"/>
    <w:rsid w:val="00ED6302"/>
    <w:rsid w:val="00ED6350"/>
    <w:rsid w:val="00ED64F5"/>
    <w:rsid w:val="00ED651E"/>
    <w:rsid w:val="00ED6643"/>
    <w:rsid w:val="00ED67F9"/>
    <w:rsid w:val="00ED6984"/>
    <w:rsid w:val="00ED6A69"/>
    <w:rsid w:val="00ED6AA4"/>
    <w:rsid w:val="00ED6ACC"/>
    <w:rsid w:val="00ED6ADF"/>
    <w:rsid w:val="00ED6AED"/>
    <w:rsid w:val="00ED6CA0"/>
    <w:rsid w:val="00ED6F37"/>
    <w:rsid w:val="00ED70B8"/>
    <w:rsid w:val="00ED7143"/>
    <w:rsid w:val="00ED745F"/>
    <w:rsid w:val="00ED74E6"/>
    <w:rsid w:val="00ED756C"/>
    <w:rsid w:val="00ED75FD"/>
    <w:rsid w:val="00ED76DF"/>
    <w:rsid w:val="00ED7745"/>
    <w:rsid w:val="00ED7774"/>
    <w:rsid w:val="00ED7832"/>
    <w:rsid w:val="00ED7834"/>
    <w:rsid w:val="00ED7974"/>
    <w:rsid w:val="00ED7989"/>
    <w:rsid w:val="00ED79BA"/>
    <w:rsid w:val="00ED7EB1"/>
    <w:rsid w:val="00ED7F5D"/>
    <w:rsid w:val="00ED7FD5"/>
    <w:rsid w:val="00EE008F"/>
    <w:rsid w:val="00EE01A8"/>
    <w:rsid w:val="00EE0439"/>
    <w:rsid w:val="00EE07AF"/>
    <w:rsid w:val="00EE07D2"/>
    <w:rsid w:val="00EE07F9"/>
    <w:rsid w:val="00EE087D"/>
    <w:rsid w:val="00EE08A3"/>
    <w:rsid w:val="00EE0972"/>
    <w:rsid w:val="00EE098E"/>
    <w:rsid w:val="00EE0A34"/>
    <w:rsid w:val="00EE0CF1"/>
    <w:rsid w:val="00EE0D67"/>
    <w:rsid w:val="00EE1037"/>
    <w:rsid w:val="00EE1038"/>
    <w:rsid w:val="00EE1142"/>
    <w:rsid w:val="00EE124A"/>
    <w:rsid w:val="00EE133A"/>
    <w:rsid w:val="00EE139D"/>
    <w:rsid w:val="00EE13A7"/>
    <w:rsid w:val="00EE14CF"/>
    <w:rsid w:val="00EE14EB"/>
    <w:rsid w:val="00EE14F1"/>
    <w:rsid w:val="00EE14F5"/>
    <w:rsid w:val="00EE15D0"/>
    <w:rsid w:val="00EE15D3"/>
    <w:rsid w:val="00EE15FC"/>
    <w:rsid w:val="00EE16EB"/>
    <w:rsid w:val="00EE1760"/>
    <w:rsid w:val="00EE178C"/>
    <w:rsid w:val="00EE192A"/>
    <w:rsid w:val="00EE1B26"/>
    <w:rsid w:val="00EE1DFD"/>
    <w:rsid w:val="00EE1E5F"/>
    <w:rsid w:val="00EE1E82"/>
    <w:rsid w:val="00EE1ED9"/>
    <w:rsid w:val="00EE1F63"/>
    <w:rsid w:val="00EE1FF9"/>
    <w:rsid w:val="00EE2064"/>
    <w:rsid w:val="00EE2090"/>
    <w:rsid w:val="00EE217E"/>
    <w:rsid w:val="00EE22DF"/>
    <w:rsid w:val="00EE232F"/>
    <w:rsid w:val="00EE2358"/>
    <w:rsid w:val="00EE2579"/>
    <w:rsid w:val="00EE25FE"/>
    <w:rsid w:val="00EE2645"/>
    <w:rsid w:val="00EE26A8"/>
    <w:rsid w:val="00EE274E"/>
    <w:rsid w:val="00EE276D"/>
    <w:rsid w:val="00EE2772"/>
    <w:rsid w:val="00EE2846"/>
    <w:rsid w:val="00EE28EC"/>
    <w:rsid w:val="00EE2920"/>
    <w:rsid w:val="00EE2AC3"/>
    <w:rsid w:val="00EE2BC5"/>
    <w:rsid w:val="00EE2CF0"/>
    <w:rsid w:val="00EE2CF1"/>
    <w:rsid w:val="00EE2D37"/>
    <w:rsid w:val="00EE2D55"/>
    <w:rsid w:val="00EE2DB8"/>
    <w:rsid w:val="00EE2DED"/>
    <w:rsid w:val="00EE2EB5"/>
    <w:rsid w:val="00EE3054"/>
    <w:rsid w:val="00EE3070"/>
    <w:rsid w:val="00EE313A"/>
    <w:rsid w:val="00EE3207"/>
    <w:rsid w:val="00EE3232"/>
    <w:rsid w:val="00EE334A"/>
    <w:rsid w:val="00EE33BD"/>
    <w:rsid w:val="00EE34F1"/>
    <w:rsid w:val="00EE3521"/>
    <w:rsid w:val="00EE3869"/>
    <w:rsid w:val="00EE3871"/>
    <w:rsid w:val="00EE39A1"/>
    <w:rsid w:val="00EE3B6C"/>
    <w:rsid w:val="00EE3BF6"/>
    <w:rsid w:val="00EE3C9A"/>
    <w:rsid w:val="00EE3D04"/>
    <w:rsid w:val="00EE3D0C"/>
    <w:rsid w:val="00EE3E1A"/>
    <w:rsid w:val="00EE3EE0"/>
    <w:rsid w:val="00EE4076"/>
    <w:rsid w:val="00EE419A"/>
    <w:rsid w:val="00EE42A9"/>
    <w:rsid w:val="00EE43AD"/>
    <w:rsid w:val="00EE44AB"/>
    <w:rsid w:val="00EE45D5"/>
    <w:rsid w:val="00EE45E9"/>
    <w:rsid w:val="00EE4740"/>
    <w:rsid w:val="00EE485D"/>
    <w:rsid w:val="00EE491E"/>
    <w:rsid w:val="00EE4958"/>
    <w:rsid w:val="00EE49AB"/>
    <w:rsid w:val="00EE49CF"/>
    <w:rsid w:val="00EE4AA5"/>
    <w:rsid w:val="00EE4B04"/>
    <w:rsid w:val="00EE4BC0"/>
    <w:rsid w:val="00EE4D71"/>
    <w:rsid w:val="00EE4E2D"/>
    <w:rsid w:val="00EE4E5C"/>
    <w:rsid w:val="00EE503A"/>
    <w:rsid w:val="00EE51F1"/>
    <w:rsid w:val="00EE5216"/>
    <w:rsid w:val="00EE5217"/>
    <w:rsid w:val="00EE5447"/>
    <w:rsid w:val="00EE55B5"/>
    <w:rsid w:val="00EE587C"/>
    <w:rsid w:val="00EE58D3"/>
    <w:rsid w:val="00EE5C98"/>
    <w:rsid w:val="00EE5DF3"/>
    <w:rsid w:val="00EE5E2B"/>
    <w:rsid w:val="00EE5E32"/>
    <w:rsid w:val="00EE5EC7"/>
    <w:rsid w:val="00EE5F67"/>
    <w:rsid w:val="00EE5FF7"/>
    <w:rsid w:val="00EE609B"/>
    <w:rsid w:val="00EE610E"/>
    <w:rsid w:val="00EE62DF"/>
    <w:rsid w:val="00EE642C"/>
    <w:rsid w:val="00EE6A68"/>
    <w:rsid w:val="00EE6C13"/>
    <w:rsid w:val="00EE6CE9"/>
    <w:rsid w:val="00EE6D17"/>
    <w:rsid w:val="00EE6E67"/>
    <w:rsid w:val="00EE6EC0"/>
    <w:rsid w:val="00EE6FE5"/>
    <w:rsid w:val="00EE703D"/>
    <w:rsid w:val="00EE7042"/>
    <w:rsid w:val="00EE705A"/>
    <w:rsid w:val="00EE71F2"/>
    <w:rsid w:val="00EE7226"/>
    <w:rsid w:val="00EE7360"/>
    <w:rsid w:val="00EE7472"/>
    <w:rsid w:val="00EE7480"/>
    <w:rsid w:val="00EE76A5"/>
    <w:rsid w:val="00EE773D"/>
    <w:rsid w:val="00EE796A"/>
    <w:rsid w:val="00EE7BB7"/>
    <w:rsid w:val="00EE7C0F"/>
    <w:rsid w:val="00EE7C2C"/>
    <w:rsid w:val="00EE7CE4"/>
    <w:rsid w:val="00EE7D39"/>
    <w:rsid w:val="00EE7E22"/>
    <w:rsid w:val="00EE7EF5"/>
    <w:rsid w:val="00EE7F80"/>
    <w:rsid w:val="00EE7FCE"/>
    <w:rsid w:val="00EF006F"/>
    <w:rsid w:val="00EF0082"/>
    <w:rsid w:val="00EF0194"/>
    <w:rsid w:val="00EF01F1"/>
    <w:rsid w:val="00EF041A"/>
    <w:rsid w:val="00EF05BF"/>
    <w:rsid w:val="00EF078E"/>
    <w:rsid w:val="00EF096B"/>
    <w:rsid w:val="00EF0AB3"/>
    <w:rsid w:val="00EF0BC9"/>
    <w:rsid w:val="00EF0D1E"/>
    <w:rsid w:val="00EF0D5A"/>
    <w:rsid w:val="00EF0DAC"/>
    <w:rsid w:val="00EF0E2B"/>
    <w:rsid w:val="00EF0E50"/>
    <w:rsid w:val="00EF0E55"/>
    <w:rsid w:val="00EF1055"/>
    <w:rsid w:val="00EF10E7"/>
    <w:rsid w:val="00EF1363"/>
    <w:rsid w:val="00EF138E"/>
    <w:rsid w:val="00EF1457"/>
    <w:rsid w:val="00EF15DC"/>
    <w:rsid w:val="00EF1740"/>
    <w:rsid w:val="00EF179A"/>
    <w:rsid w:val="00EF1A8E"/>
    <w:rsid w:val="00EF1AF8"/>
    <w:rsid w:val="00EF1C4D"/>
    <w:rsid w:val="00EF1C6D"/>
    <w:rsid w:val="00EF1D53"/>
    <w:rsid w:val="00EF1D83"/>
    <w:rsid w:val="00EF1E5E"/>
    <w:rsid w:val="00EF1EBC"/>
    <w:rsid w:val="00EF1ED6"/>
    <w:rsid w:val="00EF1F49"/>
    <w:rsid w:val="00EF1FFC"/>
    <w:rsid w:val="00EF20B6"/>
    <w:rsid w:val="00EF21D7"/>
    <w:rsid w:val="00EF22C0"/>
    <w:rsid w:val="00EF22E8"/>
    <w:rsid w:val="00EF2355"/>
    <w:rsid w:val="00EF248E"/>
    <w:rsid w:val="00EF2562"/>
    <w:rsid w:val="00EF2634"/>
    <w:rsid w:val="00EF2639"/>
    <w:rsid w:val="00EF265D"/>
    <w:rsid w:val="00EF26F0"/>
    <w:rsid w:val="00EF28E9"/>
    <w:rsid w:val="00EF2AD2"/>
    <w:rsid w:val="00EF2BDD"/>
    <w:rsid w:val="00EF2D2C"/>
    <w:rsid w:val="00EF2E69"/>
    <w:rsid w:val="00EF2E85"/>
    <w:rsid w:val="00EF2F44"/>
    <w:rsid w:val="00EF3102"/>
    <w:rsid w:val="00EF32D9"/>
    <w:rsid w:val="00EF33B3"/>
    <w:rsid w:val="00EF348C"/>
    <w:rsid w:val="00EF3662"/>
    <w:rsid w:val="00EF36CE"/>
    <w:rsid w:val="00EF375D"/>
    <w:rsid w:val="00EF37E4"/>
    <w:rsid w:val="00EF37EB"/>
    <w:rsid w:val="00EF3878"/>
    <w:rsid w:val="00EF38DF"/>
    <w:rsid w:val="00EF3995"/>
    <w:rsid w:val="00EF39CE"/>
    <w:rsid w:val="00EF39E2"/>
    <w:rsid w:val="00EF3A9C"/>
    <w:rsid w:val="00EF3AD8"/>
    <w:rsid w:val="00EF3B81"/>
    <w:rsid w:val="00EF3BCB"/>
    <w:rsid w:val="00EF3CE7"/>
    <w:rsid w:val="00EF3D44"/>
    <w:rsid w:val="00EF3EB8"/>
    <w:rsid w:val="00EF3FEC"/>
    <w:rsid w:val="00EF4025"/>
    <w:rsid w:val="00EF43C8"/>
    <w:rsid w:val="00EF4452"/>
    <w:rsid w:val="00EF44E6"/>
    <w:rsid w:val="00EF45F9"/>
    <w:rsid w:val="00EF4612"/>
    <w:rsid w:val="00EF46CE"/>
    <w:rsid w:val="00EF4702"/>
    <w:rsid w:val="00EF486E"/>
    <w:rsid w:val="00EF4893"/>
    <w:rsid w:val="00EF4BA3"/>
    <w:rsid w:val="00EF4C04"/>
    <w:rsid w:val="00EF4CF5"/>
    <w:rsid w:val="00EF4D22"/>
    <w:rsid w:val="00EF4DF0"/>
    <w:rsid w:val="00EF4E95"/>
    <w:rsid w:val="00EF4F05"/>
    <w:rsid w:val="00EF4FA1"/>
    <w:rsid w:val="00EF5089"/>
    <w:rsid w:val="00EF51B1"/>
    <w:rsid w:val="00EF52BB"/>
    <w:rsid w:val="00EF5522"/>
    <w:rsid w:val="00EF5997"/>
    <w:rsid w:val="00EF59AF"/>
    <w:rsid w:val="00EF59B7"/>
    <w:rsid w:val="00EF5A41"/>
    <w:rsid w:val="00EF5B55"/>
    <w:rsid w:val="00EF5D3E"/>
    <w:rsid w:val="00EF5D70"/>
    <w:rsid w:val="00EF61E2"/>
    <w:rsid w:val="00EF6294"/>
    <w:rsid w:val="00EF62D0"/>
    <w:rsid w:val="00EF6349"/>
    <w:rsid w:val="00EF634C"/>
    <w:rsid w:val="00EF640A"/>
    <w:rsid w:val="00EF6630"/>
    <w:rsid w:val="00EF667C"/>
    <w:rsid w:val="00EF669A"/>
    <w:rsid w:val="00EF691E"/>
    <w:rsid w:val="00EF69C2"/>
    <w:rsid w:val="00EF6B13"/>
    <w:rsid w:val="00EF6B88"/>
    <w:rsid w:val="00EF6ECC"/>
    <w:rsid w:val="00EF6F83"/>
    <w:rsid w:val="00EF7022"/>
    <w:rsid w:val="00EF7049"/>
    <w:rsid w:val="00EF739E"/>
    <w:rsid w:val="00EF7471"/>
    <w:rsid w:val="00EF756F"/>
    <w:rsid w:val="00EF75B6"/>
    <w:rsid w:val="00EF75D8"/>
    <w:rsid w:val="00EF76DC"/>
    <w:rsid w:val="00EF77D4"/>
    <w:rsid w:val="00EF79B5"/>
    <w:rsid w:val="00EF7A07"/>
    <w:rsid w:val="00EF7AEC"/>
    <w:rsid w:val="00EF7BAF"/>
    <w:rsid w:val="00EF7C23"/>
    <w:rsid w:val="00EF7D48"/>
    <w:rsid w:val="00EF7D4B"/>
    <w:rsid w:val="00EF7D5C"/>
    <w:rsid w:val="00EF7DD9"/>
    <w:rsid w:val="00F001CA"/>
    <w:rsid w:val="00F00242"/>
    <w:rsid w:val="00F0033D"/>
    <w:rsid w:val="00F003FC"/>
    <w:rsid w:val="00F004A8"/>
    <w:rsid w:val="00F00681"/>
    <w:rsid w:val="00F007E3"/>
    <w:rsid w:val="00F00853"/>
    <w:rsid w:val="00F00B89"/>
    <w:rsid w:val="00F00BB9"/>
    <w:rsid w:val="00F00DD0"/>
    <w:rsid w:val="00F00DD4"/>
    <w:rsid w:val="00F00E14"/>
    <w:rsid w:val="00F00E72"/>
    <w:rsid w:val="00F00EE3"/>
    <w:rsid w:val="00F011F2"/>
    <w:rsid w:val="00F01253"/>
    <w:rsid w:val="00F01331"/>
    <w:rsid w:val="00F01336"/>
    <w:rsid w:val="00F01469"/>
    <w:rsid w:val="00F014A1"/>
    <w:rsid w:val="00F014B0"/>
    <w:rsid w:val="00F014BF"/>
    <w:rsid w:val="00F0159B"/>
    <w:rsid w:val="00F01644"/>
    <w:rsid w:val="00F016AC"/>
    <w:rsid w:val="00F01806"/>
    <w:rsid w:val="00F01CD7"/>
    <w:rsid w:val="00F01E14"/>
    <w:rsid w:val="00F01E2B"/>
    <w:rsid w:val="00F01EDC"/>
    <w:rsid w:val="00F01EF9"/>
    <w:rsid w:val="00F0209C"/>
    <w:rsid w:val="00F020C2"/>
    <w:rsid w:val="00F02175"/>
    <w:rsid w:val="00F021C3"/>
    <w:rsid w:val="00F0224F"/>
    <w:rsid w:val="00F02328"/>
    <w:rsid w:val="00F02435"/>
    <w:rsid w:val="00F0247A"/>
    <w:rsid w:val="00F024D7"/>
    <w:rsid w:val="00F02594"/>
    <w:rsid w:val="00F025E9"/>
    <w:rsid w:val="00F02729"/>
    <w:rsid w:val="00F0276D"/>
    <w:rsid w:val="00F02826"/>
    <w:rsid w:val="00F02878"/>
    <w:rsid w:val="00F02A28"/>
    <w:rsid w:val="00F02B10"/>
    <w:rsid w:val="00F02BA8"/>
    <w:rsid w:val="00F02C1E"/>
    <w:rsid w:val="00F02CA6"/>
    <w:rsid w:val="00F02D1F"/>
    <w:rsid w:val="00F02D42"/>
    <w:rsid w:val="00F02DAD"/>
    <w:rsid w:val="00F02DE8"/>
    <w:rsid w:val="00F02E16"/>
    <w:rsid w:val="00F02F98"/>
    <w:rsid w:val="00F03021"/>
    <w:rsid w:val="00F03069"/>
    <w:rsid w:val="00F03073"/>
    <w:rsid w:val="00F03086"/>
    <w:rsid w:val="00F030E7"/>
    <w:rsid w:val="00F03122"/>
    <w:rsid w:val="00F0348D"/>
    <w:rsid w:val="00F0349A"/>
    <w:rsid w:val="00F034CE"/>
    <w:rsid w:val="00F0355C"/>
    <w:rsid w:val="00F035E2"/>
    <w:rsid w:val="00F03608"/>
    <w:rsid w:val="00F03652"/>
    <w:rsid w:val="00F0365D"/>
    <w:rsid w:val="00F036DA"/>
    <w:rsid w:val="00F03788"/>
    <w:rsid w:val="00F037BC"/>
    <w:rsid w:val="00F038D6"/>
    <w:rsid w:val="00F03A7F"/>
    <w:rsid w:val="00F03AE6"/>
    <w:rsid w:val="00F03B46"/>
    <w:rsid w:val="00F03D48"/>
    <w:rsid w:val="00F03F04"/>
    <w:rsid w:val="00F04034"/>
    <w:rsid w:val="00F040E8"/>
    <w:rsid w:val="00F041E0"/>
    <w:rsid w:val="00F0423F"/>
    <w:rsid w:val="00F04241"/>
    <w:rsid w:val="00F04276"/>
    <w:rsid w:val="00F042BE"/>
    <w:rsid w:val="00F04317"/>
    <w:rsid w:val="00F045AC"/>
    <w:rsid w:val="00F045B2"/>
    <w:rsid w:val="00F04657"/>
    <w:rsid w:val="00F0467F"/>
    <w:rsid w:val="00F046B5"/>
    <w:rsid w:val="00F04957"/>
    <w:rsid w:val="00F049A1"/>
    <w:rsid w:val="00F04A80"/>
    <w:rsid w:val="00F04A9F"/>
    <w:rsid w:val="00F04BE8"/>
    <w:rsid w:val="00F04DDC"/>
    <w:rsid w:val="00F04DEE"/>
    <w:rsid w:val="00F04EAA"/>
    <w:rsid w:val="00F04FDC"/>
    <w:rsid w:val="00F050D9"/>
    <w:rsid w:val="00F05281"/>
    <w:rsid w:val="00F053B0"/>
    <w:rsid w:val="00F053D3"/>
    <w:rsid w:val="00F0546C"/>
    <w:rsid w:val="00F0556D"/>
    <w:rsid w:val="00F055C0"/>
    <w:rsid w:val="00F05726"/>
    <w:rsid w:val="00F05B5A"/>
    <w:rsid w:val="00F05BCB"/>
    <w:rsid w:val="00F05E5E"/>
    <w:rsid w:val="00F05E9A"/>
    <w:rsid w:val="00F06151"/>
    <w:rsid w:val="00F06190"/>
    <w:rsid w:val="00F061BA"/>
    <w:rsid w:val="00F061E7"/>
    <w:rsid w:val="00F061F4"/>
    <w:rsid w:val="00F062E8"/>
    <w:rsid w:val="00F06462"/>
    <w:rsid w:val="00F06537"/>
    <w:rsid w:val="00F06590"/>
    <w:rsid w:val="00F0685E"/>
    <w:rsid w:val="00F06A55"/>
    <w:rsid w:val="00F06C8F"/>
    <w:rsid w:val="00F06DDB"/>
    <w:rsid w:val="00F06E04"/>
    <w:rsid w:val="00F06E45"/>
    <w:rsid w:val="00F06E8C"/>
    <w:rsid w:val="00F06EE9"/>
    <w:rsid w:val="00F06FFE"/>
    <w:rsid w:val="00F07249"/>
    <w:rsid w:val="00F072E7"/>
    <w:rsid w:val="00F0746D"/>
    <w:rsid w:val="00F0746E"/>
    <w:rsid w:val="00F074B2"/>
    <w:rsid w:val="00F074C0"/>
    <w:rsid w:val="00F0762E"/>
    <w:rsid w:val="00F07769"/>
    <w:rsid w:val="00F07784"/>
    <w:rsid w:val="00F0781D"/>
    <w:rsid w:val="00F0784D"/>
    <w:rsid w:val="00F07855"/>
    <w:rsid w:val="00F07883"/>
    <w:rsid w:val="00F078A6"/>
    <w:rsid w:val="00F07A61"/>
    <w:rsid w:val="00F07BED"/>
    <w:rsid w:val="00F07C40"/>
    <w:rsid w:val="00F07E25"/>
    <w:rsid w:val="00F07EB7"/>
    <w:rsid w:val="00F07F3D"/>
    <w:rsid w:val="00F07F63"/>
    <w:rsid w:val="00F07FEB"/>
    <w:rsid w:val="00F102F6"/>
    <w:rsid w:val="00F103CB"/>
    <w:rsid w:val="00F103E5"/>
    <w:rsid w:val="00F10543"/>
    <w:rsid w:val="00F105F1"/>
    <w:rsid w:val="00F109AF"/>
    <w:rsid w:val="00F109B4"/>
    <w:rsid w:val="00F109F5"/>
    <w:rsid w:val="00F10AEF"/>
    <w:rsid w:val="00F10B68"/>
    <w:rsid w:val="00F10D48"/>
    <w:rsid w:val="00F10D4C"/>
    <w:rsid w:val="00F10D5A"/>
    <w:rsid w:val="00F10DAF"/>
    <w:rsid w:val="00F10E75"/>
    <w:rsid w:val="00F10EBE"/>
    <w:rsid w:val="00F10EBF"/>
    <w:rsid w:val="00F10ED5"/>
    <w:rsid w:val="00F10F44"/>
    <w:rsid w:val="00F110B4"/>
    <w:rsid w:val="00F1155F"/>
    <w:rsid w:val="00F11570"/>
    <w:rsid w:val="00F115EC"/>
    <w:rsid w:val="00F116EB"/>
    <w:rsid w:val="00F1170F"/>
    <w:rsid w:val="00F11729"/>
    <w:rsid w:val="00F1189F"/>
    <w:rsid w:val="00F119E5"/>
    <w:rsid w:val="00F11A04"/>
    <w:rsid w:val="00F11B2B"/>
    <w:rsid w:val="00F11C29"/>
    <w:rsid w:val="00F11CBB"/>
    <w:rsid w:val="00F11D2D"/>
    <w:rsid w:val="00F11E75"/>
    <w:rsid w:val="00F11F69"/>
    <w:rsid w:val="00F1204A"/>
    <w:rsid w:val="00F1218C"/>
    <w:rsid w:val="00F121C6"/>
    <w:rsid w:val="00F122BD"/>
    <w:rsid w:val="00F12301"/>
    <w:rsid w:val="00F123A7"/>
    <w:rsid w:val="00F12420"/>
    <w:rsid w:val="00F12491"/>
    <w:rsid w:val="00F124CC"/>
    <w:rsid w:val="00F1251E"/>
    <w:rsid w:val="00F12598"/>
    <w:rsid w:val="00F12613"/>
    <w:rsid w:val="00F12673"/>
    <w:rsid w:val="00F1271C"/>
    <w:rsid w:val="00F12858"/>
    <w:rsid w:val="00F128FA"/>
    <w:rsid w:val="00F129BC"/>
    <w:rsid w:val="00F12A54"/>
    <w:rsid w:val="00F12A61"/>
    <w:rsid w:val="00F12A93"/>
    <w:rsid w:val="00F12BA0"/>
    <w:rsid w:val="00F12D95"/>
    <w:rsid w:val="00F12E7F"/>
    <w:rsid w:val="00F1316D"/>
    <w:rsid w:val="00F133C5"/>
    <w:rsid w:val="00F13570"/>
    <w:rsid w:val="00F136F4"/>
    <w:rsid w:val="00F13894"/>
    <w:rsid w:val="00F13A02"/>
    <w:rsid w:val="00F13B34"/>
    <w:rsid w:val="00F13B6D"/>
    <w:rsid w:val="00F13B77"/>
    <w:rsid w:val="00F13DD0"/>
    <w:rsid w:val="00F13DEA"/>
    <w:rsid w:val="00F13E21"/>
    <w:rsid w:val="00F13E85"/>
    <w:rsid w:val="00F14105"/>
    <w:rsid w:val="00F14152"/>
    <w:rsid w:val="00F14169"/>
    <w:rsid w:val="00F141C7"/>
    <w:rsid w:val="00F1423A"/>
    <w:rsid w:val="00F14247"/>
    <w:rsid w:val="00F14441"/>
    <w:rsid w:val="00F14513"/>
    <w:rsid w:val="00F14588"/>
    <w:rsid w:val="00F147EC"/>
    <w:rsid w:val="00F14951"/>
    <w:rsid w:val="00F14988"/>
    <w:rsid w:val="00F1499E"/>
    <w:rsid w:val="00F149EE"/>
    <w:rsid w:val="00F14A6D"/>
    <w:rsid w:val="00F14D5A"/>
    <w:rsid w:val="00F14E70"/>
    <w:rsid w:val="00F14E8C"/>
    <w:rsid w:val="00F15024"/>
    <w:rsid w:val="00F15155"/>
    <w:rsid w:val="00F152E7"/>
    <w:rsid w:val="00F155C6"/>
    <w:rsid w:val="00F15826"/>
    <w:rsid w:val="00F158F5"/>
    <w:rsid w:val="00F1590D"/>
    <w:rsid w:val="00F1592D"/>
    <w:rsid w:val="00F159F3"/>
    <w:rsid w:val="00F15AD1"/>
    <w:rsid w:val="00F15B24"/>
    <w:rsid w:val="00F15BCF"/>
    <w:rsid w:val="00F15BE8"/>
    <w:rsid w:val="00F15CCC"/>
    <w:rsid w:val="00F15D07"/>
    <w:rsid w:val="00F15D29"/>
    <w:rsid w:val="00F15D7B"/>
    <w:rsid w:val="00F15DC6"/>
    <w:rsid w:val="00F15E1A"/>
    <w:rsid w:val="00F16120"/>
    <w:rsid w:val="00F16172"/>
    <w:rsid w:val="00F16536"/>
    <w:rsid w:val="00F1661B"/>
    <w:rsid w:val="00F1661C"/>
    <w:rsid w:val="00F166CF"/>
    <w:rsid w:val="00F16871"/>
    <w:rsid w:val="00F169A4"/>
    <w:rsid w:val="00F169F1"/>
    <w:rsid w:val="00F16A5D"/>
    <w:rsid w:val="00F16B34"/>
    <w:rsid w:val="00F16C0B"/>
    <w:rsid w:val="00F16C3C"/>
    <w:rsid w:val="00F16C9C"/>
    <w:rsid w:val="00F16DC7"/>
    <w:rsid w:val="00F16EFF"/>
    <w:rsid w:val="00F17220"/>
    <w:rsid w:val="00F17239"/>
    <w:rsid w:val="00F17283"/>
    <w:rsid w:val="00F172A1"/>
    <w:rsid w:val="00F172A3"/>
    <w:rsid w:val="00F172BB"/>
    <w:rsid w:val="00F1730A"/>
    <w:rsid w:val="00F17434"/>
    <w:rsid w:val="00F17447"/>
    <w:rsid w:val="00F17468"/>
    <w:rsid w:val="00F175A9"/>
    <w:rsid w:val="00F175D6"/>
    <w:rsid w:val="00F175EA"/>
    <w:rsid w:val="00F176E3"/>
    <w:rsid w:val="00F176F6"/>
    <w:rsid w:val="00F17850"/>
    <w:rsid w:val="00F17888"/>
    <w:rsid w:val="00F179D4"/>
    <w:rsid w:val="00F17A7C"/>
    <w:rsid w:val="00F17AD0"/>
    <w:rsid w:val="00F17C93"/>
    <w:rsid w:val="00F17D37"/>
    <w:rsid w:val="00F17D3F"/>
    <w:rsid w:val="00F17F33"/>
    <w:rsid w:val="00F17F40"/>
    <w:rsid w:val="00F2006F"/>
    <w:rsid w:val="00F20201"/>
    <w:rsid w:val="00F20278"/>
    <w:rsid w:val="00F20307"/>
    <w:rsid w:val="00F20512"/>
    <w:rsid w:val="00F2065C"/>
    <w:rsid w:val="00F20795"/>
    <w:rsid w:val="00F2086F"/>
    <w:rsid w:val="00F208D3"/>
    <w:rsid w:val="00F20920"/>
    <w:rsid w:val="00F209BC"/>
    <w:rsid w:val="00F20A01"/>
    <w:rsid w:val="00F20A46"/>
    <w:rsid w:val="00F20A53"/>
    <w:rsid w:val="00F20A61"/>
    <w:rsid w:val="00F20EA7"/>
    <w:rsid w:val="00F20F9F"/>
    <w:rsid w:val="00F20FD0"/>
    <w:rsid w:val="00F20FD7"/>
    <w:rsid w:val="00F2100E"/>
    <w:rsid w:val="00F21277"/>
    <w:rsid w:val="00F212AC"/>
    <w:rsid w:val="00F21377"/>
    <w:rsid w:val="00F216CA"/>
    <w:rsid w:val="00F217D4"/>
    <w:rsid w:val="00F218FA"/>
    <w:rsid w:val="00F219A0"/>
    <w:rsid w:val="00F21AB6"/>
    <w:rsid w:val="00F21B1A"/>
    <w:rsid w:val="00F21B9C"/>
    <w:rsid w:val="00F21BD5"/>
    <w:rsid w:val="00F21D1F"/>
    <w:rsid w:val="00F21F8D"/>
    <w:rsid w:val="00F21FAC"/>
    <w:rsid w:val="00F2202B"/>
    <w:rsid w:val="00F2212A"/>
    <w:rsid w:val="00F2215D"/>
    <w:rsid w:val="00F2220B"/>
    <w:rsid w:val="00F223A8"/>
    <w:rsid w:val="00F2244B"/>
    <w:rsid w:val="00F22659"/>
    <w:rsid w:val="00F22819"/>
    <w:rsid w:val="00F22924"/>
    <w:rsid w:val="00F22972"/>
    <w:rsid w:val="00F22DA5"/>
    <w:rsid w:val="00F22E40"/>
    <w:rsid w:val="00F22E4A"/>
    <w:rsid w:val="00F22E56"/>
    <w:rsid w:val="00F22F62"/>
    <w:rsid w:val="00F230A0"/>
    <w:rsid w:val="00F230AA"/>
    <w:rsid w:val="00F23369"/>
    <w:rsid w:val="00F23370"/>
    <w:rsid w:val="00F23384"/>
    <w:rsid w:val="00F23412"/>
    <w:rsid w:val="00F234FE"/>
    <w:rsid w:val="00F23625"/>
    <w:rsid w:val="00F2369A"/>
    <w:rsid w:val="00F2378C"/>
    <w:rsid w:val="00F2383D"/>
    <w:rsid w:val="00F2387C"/>
    <w:rsid w:val="00F2398D"/>
    <w:rsid w:val="00F239EA"/>
    <w:rsid w:val="00F23A31"/>
    <w:rsid w:val="00F23CAE"/>
    <w:rsid w:val="00F23CD4"/>
    <w:rsid w:val="00F23D03"/>
    <w:rsid w:val="00F23F83"/>
    <w:rsid w:val="00F23F88"/>
    <w:rsid w:val="00F24024"/>
    <w:rsid w:val="00F240BE"/>
    <w:rsid w:val="00F24295"/>
    <w:rsid w:val="00F2429F"/>
    <w:rsid w:val="00F242B7"/>
    <w:rsid w:val="00F24395"/>
    <w:rsid w:val="00F243DE"/>
    <w:rsid w:val="00F24643"/>
    <w:rsid w:val="00F24838"/>
    <w:rsid w:val="00F24858"/>
    <w:rsid w:val="00F24926"/>
    <w:rsid w:val="00F24955"/>
    <w:rsid w:val="00F2496D"/>
    <w:rsid w:val="00F24993"/>
    <w:rsid w:val="00F2499C"/>
    <w:rsid w:val="00F24A38"/>
    <w:rsid w:val="00F24BB1"/>
    <w:rsid w:val="00F24D01"/>
    <w:rsid w:val="00F24F2F"/>
    <w:rsid w:val="00F24F47"/>
    <w:rsid w:val="00F25056"/>
    <w:rsid w:val="00F25091"/>
    <w:rsid w:val="00F25298"/>
    <w:rsid w:val="00F252FB"/>
    <w:rsid w:val="00F25347"/>
    <w:rsid w:val="00F25425"/>
    <w:rsid w:val="00F254E6"/>
    <w:rsid w:val="00F2554C"/>
    <w:rsid w:val="00F255A9"/>
    <w:rsid w:val="00F255C0"/>
    <w:rsid w:val="00F255DD"/>
    <w:rsid w:val="00F25633"/>
    <w:rsid w:val="00F256C4"/>
    <w:rsid w:val="00F2575F"/>
    <w:rsid w:val="00F25A4A"/>
    <w:rsid w:val="00F25AED"/>
    <w:rsid w:val="00F25B11"/>
    <w:rsid w:val="00F25C5C"/>
    <w:rsid w:val="00F25E96"/>
    <w:rsid w:val="00F25EDB"/>
    <w:rsid w:val="00F25F42"/>
    <w:rsid w:val="00F2608D"/>
    <w:rsid w:val="00F260F6"/>
    <w:rsid w:val="00F2611D"/>
    <w:rsid w:val="00F2629B"/>
    <w:rsid w:val="00F26326"/>
    <w:rsid w:val="00F26463"/>
    <w:rsid w:val="00F264ED"/>
    <w:rsid w:val="00F2651B"/>
    <w:rsid w:val="00F269AC"/>
    <w:rsid w:val="00F26ADD"/>
    <w:rsid w:val="00F26B42"/>
    <w:rsid w:val="00F26C52"/>
    <w:rsid w:val="00F26CB0"/>
    <w:rsid w:val="00F26CC7"/>
    <w:rsid w:val="00F26E43"/>
    <w:rsid w:val="00F26F3B"/>
    <w:rsid w:val="00F26FF9"/>
    <w:rsid w:val="00F27013"/>
    <w:rsid w:val="00F270AB"/>
    <w:rsid w:val="00F272D0"/>
    <w:rsid w:val="00F27604"/>
    <w:rsid w:val="00F2778A"/>
    <w:rsid w:val="00F277BB"/>
    <w:rsid w:val="00F27A04"/>
    <w:rsid w:val="00F27BD9"/>
    <w:rsid w:val="00F27C29"/>
    <w:rsid w:val="00F27CE4"/>
    <w:rsid w:val="00F27DCA"/>
    <w:rsid w:val="00F27E85"/>
    <w:rsid w:val="00F27F34"/>
    <w:rsid w:val="00F27FE6"/>
    <w:rsid w:val="00F30170"/>
    <w:rsid w:val="00F3019D"/>
    <w:rsid w:val="00F30351"/>
    <w:rsid w:val="00F30443"/>
    <w:rsid w:val="00F305D2"/>
    <w:rsid w:val="00F30743"/>
    <w:rsid w:val="00F30964"/>
    <w:rsid w:val="00F309CB"/>
    <w:rsid w:val="00F30ABF"/>
    <w:rsid w:val="00F30B36"/>
    <w:rsid w:val="00F30B50"/>
    <w:rsid w:val="00F30B70"/>
    <w:rsid w:val="00F30B79"/>
    <w:rsid w:val="00F30C5A"/>
    <w:rsid w:val="00F30D51"/>
    <w:rsid w:val="00F30DF3"/>
    <w:rsid w:val="00F30F12"/>
    <w:rsid w:val="00F30F2A"/>
    <w:rsid w:val="00F30FBD"/>
    <w:rsid w:val="00F30FCF"/>
    <w:rsid w:val="00F31195"/>
    <w:rsid w:val="00F312BD"/>
    <w:rsid w:val="00F313B4"/>
    <w:rsid w:val="00F31478"/>
    <w:rsid w:val="00F314D8"/>
    <w:rsid w:val="00F3164C"/>
    <w:rsid w:val="00F316E7"/>
    <w:rsid w:val="00F317BD"/>
    <w:rsid w:val="00F3182A"/>
    <w:rsid w:val="00F318DB"/>
    <w:rsid w:val="00F318ED"/>
    <w:rsid w:val="00F31917"/>
    <w:rsid w:val="00F319B0"/>
    <w:rsid w:val="00F319CB"/>
    <w:rsid w:val="00F31A54"/>
    <w:rsid w:val="00F31B43"/>
    <w:rsid w:val="00F31B78"/>
    <w:rsid w:val="00F31C28"/>
    <w:rsid w:val="00F31DE0"/>
    <w:rsid w:val="00F31EE9"/>
    <w:rsid w:val="00F31F10"/>
    <w:rsid w:val="00F31F95"/>
    <w:rsid w:val="00F31FF7"/>
    <w:rsid w:val="00F32177"/>
    <w:rsid w:val="00F321A3"/>
    <w:rsid w:val="00F323F3"/>
    <w:rsid w:val="00F32424"/>
    <w:rsid w:val="00F325AB"/>
    <w:rsid w:val="00F32611"/>
    <w:rsid w:val="00F32778"/>
    <w:rsid w:val="00F327BB"/>
    <w:rsid w:val="00F327D0"/>
    <w:rsid w:val="00F327EF"/>
    <w:rsid w:val="00F3280B"/>
    <w:rsid w:val="00F328C9"/>
    <w:rsid w:val="00F32954"/>
    <w:rsid w:val="00F32C06"/>
    <w:rsid w:val="00F32DB1"/>
    <w:rsid w:val="00F32E69"/>
    <w:rsid w:val="00F32F58"/>
    <w:rsid w:val="00F32FA8"/>
    <w:rsid w:val="00F32FC1"/>
    <w:rsid w:val="00F32FE1"/>
    <w:rsid w:val="00F330C9"/>
    <w:rsid w:val="00F330F6"/>
    <w:rsid w:val="00F33289"/>
    <w:rsid w:val="00F33302"/>
    <w:rsid w:val="00F3333F"/>
    <w:rsid w:val="00F33413"/>
    <w:rsid w:val="00F3347B"/>
    <w:rsid w:val="00F335AF"/>
    <w:rsid w:val="00F336A3"/>
    <w:rsid w:val="00F33903"/>
    <w:rsid w:val="00F33921"/>
    <w:rsid w:val="00F339D6"/>
    <w:rsid w:val="00F33B3D"/>
    <w:rsid w:val="00F33DF5"/>
    <w:rsid w:val="00F341A8"/>
    <w:rsid w:val="00F34269"/>
    <w:rsid w:val="00F34422"/>
    <w:rsid w:val="00F3448B"/>
    <w:rsid w:val="00F344C1"/>
    <w:rsid w:val="00F344E4"/>
    <w:rsid w:val="00F3457E"/>
    <w:rsid w:val="00F34640"/>
    <w:rsid w:val="00F34850"/>
    <w:rsid w:val="00F34C03"/>
    <w:rsid w:val="00F34D00"/>
    <w:rsid w:val="00F34D11"/>
    <w:rsid w:val="00F34D5F"/>
    <w:rsid w:val="00F34DAE"/>
    <w:rsid w:val="00F34DB3"/>
    <w:rsid w:val="00F34E22"/>
    <w:rsid w:val="00F34FEF"/>
    <w:rsid w:val="00F3516E"/>
    <w:rsid w:val="00F351AB"/>
    <w:rsid w:val="00F351AE"/>
    <w:rsid w:val="00F351B6"/>
    <w:rsid w:val="00F3530E"/>
    <w:rsid w:val="00F3541F"/>
    <w:rsid w:val="00F35644"/>
    <w:rsid w:val="00F35813"/>
    <w:rsid w:val="00F35C37"/>
    <w:rsid w:val="00F36004"/>
    <w:rsid w:val="00F3604B"/>
    <w:rsid w:val="00F36063"/>
    <w:rsid w:val="00F36097"/>
    <w:rsid w:val="00F362A8"/>
    <w:rsid w:val="00F362CA"/>
    <w:rsid w:val="00F3658F"/>
    <w:rsid w:val="00F3666A"/>
    <w:rsid w:val="00F367BD"/>
    <w:rsid w:val="00F36858"/>
    <w:rsid w:val="00F36859"/>
    <w:rsid w:val="00F36880"/>
    <w:rsid w:val="00F368C4"/>
    <w:rsid w:val="00F369A8"/>
    <w:rsid w:val="00F36A4B"/>
    <w:rsid w:val="00F36A63"/>
    <w:rsid w:val="00F36B36"/>
    <w:rsid w:val="00F36B8F"/>
    <w:rsid w:val="00F36B90"/>
    <w:rsid w:val="00F36C78"/>
    <w:rsid w:val="00F36C85"/>
    <w:rsid w:val="00F36CBC"/>
    <w:rsid w:val="00F36DB1"/>
    <w:rsid w:val="00F36DF7"/>
    <w:rsid w:val="00F36F55"/>
    <w:rsid w:val="00F36FDD"/>
    <w:rsid w:val="00F37089"/>
    <w:rsid w:val="00F370CB"/>
    <w:rsid w:val="00F370F7"/>
    <w:rsid w:val="00F37190"/>
    <w:rsid w:val="00F373D2"/>
    <w:rsid w:val="00F37491"/>
    <w:rsid w:val="00F374B3"/>
    <w:rsid w:val="00F375CF"/>
    <w:rsid w:val="00F37684"/>
    <w:rsid w:val="00F37704"/>
    <w:rsid w:val="00F3791D"/>
    <w:rsid w:val="00F37AE4"/>
    <w:rsid w:val="00F37B20"/>
    <w:rsid w:val="00F37CAD"/>
    <w:rsid w:val="00F37CC0"/>
    <w:rsid w:val="00F37CE8"/>
    <w:rsid w:val="00F37CED"/>
    <w:rsid w:val="00F37D6F"/>
    <w:rsid w:val="00F37EA2"/>
    <w:rsid w:val="00F37FDA"/>
    <w:rsid w:val="00F37FFD"/>
    <w:rsid w:val="00F401CF"/>
    <w:rsid w:val="00F4034E"/>
    <w:rsid w:val="00F403ED"/>
    <w:rsid w:val="00F40510"/>
    <w:rsid w:val="00F407AE"/>
    <w:rsid w:val="00F40814"/>
    <w:rsid w:val="00F408C9"/>
    <w:rsid w:val="00F40A63"/>
    <w:rsid w:val="00F40AEC"/>
    <w:rsid w:val="00F40B57"/>
    <w:rsid w:val="00F40CCA"/>
    <w:rsid w:val="00F40D2B"/>
    <w:rsid w:val="00F40D39"/>
    <w:rsid w:val="00F40DF7"/>
    <w:rsid w:val="00F40EEE"/>
    <w:rsid w:val="00F40F18"/>
    <w:rsid w:val="00F4105E"/>
    <w:rsid w:val="00F411ED"/>
    <w:rsid w:val="00F41284"/>
    <w:rsid w:val="00F41537"/>
    <w:rsid w:val="00F416E0"/>
    <w:rsid w:val="00F417FF"/>
    <w:rsid w:val="00F419AF"/>
    <w:rsid w:val="00F41B13"/>
    <w:rsid w:val="00F41BD4"/>
    <w:rsid w:val="00F41C57"/>
    <w:rsid w:val="00F41DFE"/>
    <w:rsid w:val="00F41EBF"/>
    <w:rsid w:val="00F41F27"/>
    <w:rsid w:val="00F420C9"/>
    <w:rsid w:val="00F422C6"/>
    <w:rsid w:val="00F42334"/>
    <w:rsid w:val="00F4236A"/>
    <w:rsid w:val="00F4262E"/>
    <w:rsid w:val="00F42631"/>
    <w:rsid w:val="00F4263A"/>
    <w:rsid w:val="00F42642"/>
    <w:rsid w:val="00F426B2"/>
    <w:rsid w:val="00F427D2"/>
    <w:rsid w:val="00F42A25"/>
    <w:rsid w:val="00F42A9F"/>
    <w:rsid w:val="00F42B0A"/>
    <w:rsid w:val="00F42CF6"/>
    <w:rsid w:val="00F42D17"/>
    <w:rsid w:val="00F42D74"/>
    <w:rsid w:val="00F42DEF"/>
    <w:rsid w:val="00F42F71"/>
    <w:rsid w:val="00F42F9D"/>
    <w:rsid w:val="00F42FBA"/>
    <w:rsid w:val="00F43037"/>
    <w:rsid w:val="00F430F2"/>
    <w:rsid w:val="00F43178"/>
    <w:rsid w:val="00F431D5"/>
    <w:rsid w:val="00F43556"/>
    <w:rsid w:val="00F43682"/>
    <w:rsid w:val="00F439A5"/>
    <w:rsid w:val="00F43B21"/>
    <w:rsid w:val="00F43F60"/>
    <w:rsid w:val="00F4402F"/>
    <w:rsid w:val="00F44093"/>
    <w:rsid w:val="00F440CD"/>
    <w:rsid w:val="00F44341"/>
    <w:rsid w:val="00F44375"/>
    <w:rsid w:val="00F443F4"/>
    <w:rsid w:val="00F445AA"/>
    <w:rsid w:val="00F446BC"/>
    <w:rsid w:val="00F446F1"/>
    <w:rsid w:val="00F447AA"/>
    <w:rsid w:val="00F44852"/>
    <w:rsid w:val="00F44A18"/>
    <w:rsid w:val="00F44AB4"/>
    <w:rsid w:val="00F44AE8"/>
    <w:rsid w:val="00F44AF6"/>
    <w:rsid w:val="00F44C48"/>
    <w:rsid w:val="00F44E03"/>
    <w:rsid w:val="00F44E6A"/>
    <w:rsid w:val="00F44ED2"/>
    <w:rsid w:val="00F44F09"/>
    <w:rsid w:val="00F44F32"/>
    <w:rsid w:val="00F44FA7"/>
    <w:rsid w:val="00F44FDE"/>
    <w:rsid w:val="00F45020"/>
    <w:rsid w:val="00F450D2"/>
    <w:rsid w:val="00F450D6"/>
    <w:rsid w:val="00F45148"/>
    <w:rsid w:val="00F4522E"/>
    <w:rsid w:val="00F452E5"/>
    <w:rsid w:val="00F453A5"/>
    <w:rsid w:val="00F45631"/>
    <w:rsid w:val="00F45632"/>
    <w:rsid w:val="00F4566A"/>
    <w:rsid w:val="00F4568E"/>
    <w:rsid w:val="00F4570D"/>
    <w:rsid w:val="00F45724"/>
    <w:rsid w:val="00F45735"/>
    <w:rsid w:val="00F45788"/>
    <w:rsid w:val="00F457CB"/>
    <w:rsid w:val="00F45948"/>
    <w:rsid w:val="00F45AAD"/>
    <w:rsid w:val="00F45BE3"/>
    <w:rsid w:val="00F45C8B"/>
    <w:rsid w:val="00F45CA1"/>
    <w:rsid w:val="00F45D33"/>
    <w:rsid w:val="00F45D3F"/>
    <w:rsid w:val="00F45D78"/>
    <w:rsid w:val="00F45DE8"/>
    <w:rsid w:val="00F45E6A"/>
    <w:rsid w:val="00F45E6D"/>
    <w:rsid w:val="00F45F4D"/>
    <w:rsid w:val="00F4605D"/>
    <w:rsid w:val="00F461DF"/>
    <w:rsid w:val="00F4623E"/>
    <w:rsid w:val="00F4625E"/>
    <w:rsid w:val="00F4647E"/>
    <w:rsid w:val="00F464B4"/>
    <w:rsid w:val="00F465A6"/>
    <w:rsid w:val="00F468ED"/>
    <w:rsid w:val="00F46914"/>
    <w:rsid w:val="00F4691F"/>
    <w:rsid w:val="00F46923"/>
    <w:rsid w:val="00F46942"/>
    <w:rsid w:val="00F469EE"/>
    <w:rsid w:val="00F469FE"/>
    <w:rsid w:val="00F46A1E"/>
    <w:rsid w:val="00F46A8F"/>
    <w:rsid w:val="00F46B46"/>
    <w:rsid w:val="00F46C1B"/>
    <w:rsid w:val="00F46C77"/>
    <w:rsid w:val="00F46C7D"/>
    <w:rsid w:val="00F46C9E"/>
    <w:rsid w:val="00F46D08"/>
    <w:rsid w:val="00F46E20"/>
    <w:rsid w:val="00F46E8E"/>
    <w:rsid w:val="00F46EEC"/>
    <w:rsid w:val="00F46F13"/>
    <w:rsid w:val="00F47076"/>
    <w:rsid w:val="00F471ED"/>
    <w:rsid w:val="00F47268"/>
    <w:rsid w:val="00F472CB"/>
    <w:rsid w:val="00F47355"/>
    <w:rsid w:val="00F4740F"/>
    <w:rsid w:val="00F47425"/>
    <w:rsid w:val="00F47521"/>
    <w:rsid w:val="00F47550"/>
    <w:rsid w:val="00F47591"/>
    <w:rsid w:val="00F4763E"/>
    <w:rsid w:val="00F476B0"/>
    <w:rsid w:val="00F4782D"/>
    <w:rsid w:val="00F4782F"/>
    <w:rsid w:val="00F47993"/>
    <w:rsid w:val="00F47A1A"/>
    <w:rsid w:val="00F47A4B"/>
    <w:rsid w:val="00F47B48"/>
    <w:rsid w:val="00F47BE6"/>
    <w:rsid w:val="00F47E00"/>
    <w:rsid w:val="00F47EF8"/>
    <w:rsid w:val="00F47F61"/>
    <w:rsid w:val="00F47F9C"/>
    <w:rsid w:val="00F50021"/>
    <w:rsid w:val="00F502FB"/>
    <w:rsid w:val="00F50661"/>
    <w:rsid w:val="00F5081F"/>
    <w:rsid w:val="00F5085D"/>
    <w:rsid w:val="00F50A51"/>
    <w:rsid w:val="00F50B57"/>
    <w:rsid w:val="00F50BF1"/>
    <w:rsid w:val="00F510F4"/>
    <w:rsid w:val="00F51195"/>
    <w:rsid w:val="00F5134F"/>
    <w:rsid w:val="00F513A5"/>
    <w:rsid w:val="00F51512"/>
    <w:rsid w:val="00F515D6"/>
    <w:rsid w:val="00F51649"/>
    <w:rsid w:val="00F516F8"/>
    <w:rsid w:val="00F519BC"/>
    <w:rsid w:val="00F519FD"/>
    <w:rsid w:val="00F51B0E"/>
    <w:rsid w:val="00F51DC5"/>
    <w:rsid w:val="00F51F5F"/>
    <w:rsid w:val="00F51F60"/>
    <w:rsid w:val="00F51F72"/>
    <w:rsid w:val="00F51FEC"/>
    <w:rsid w:val="00F52092"/>
    <w:rsid w:val="00F521DC"/>
    <w:rsid w:val="00F522D8"/>
    <w:rsid w:val="00F524C6"/>
    <w:rsid w:val="00F52662"/>
    <w:rsid w:val="00F52785"/>
    <w:rsid w:val="00F52993"/>
    <w:rsid w:val="00F52B01"/>
    <w:rsid w:val="00F52B5B"/>
    <w:rsid w:val="00F52C63"/>
    <w:rsid w:val="00F52C92"/>
    <w:rsid w:val="00F52CD0"/>
    <w:rsid w:val="00F52D80"/>
    <w:rsid w:val="00F52EB9"/>
    <w:rsid w:val="00F52F4B"/>
    <w:rsid w:val="00F52FD6"/>
    <w:rsid w:val="00F5303E"/>
    <w:rsid w:val="00F53046"/>
    <w:rsid w:val="00F5307B"/>
    <w:rsid w:val="00F531B2"/>
    <w:rsid w:val="00F531C0"/>
    <w:rsid w:val="00F5321B"/>
    <w:rsid w:val="00F534DF"/>
    <w:rsid w:val="00F534EF"/>
    <w:rsid w:val="00F53532"/>
    <w:rsid w:val="00F5361B"/>
    <w:rsid w:val="00F5366E"/>
    <w:rsid w:val="00F536CC"/>
    <w:rsid w:val="00F538ED"/>
    <w:rsid w:val="00F538F9"/>
    <w:rsid w:val="00F53A7E"/>
    <w:rsid w:val="00F53E96"/>
    <w:rsid w:val="00F53EBA"/>
    <w:rsid w:val="00F53F33"/>
    <w:rsid w:val="00F53F5B"/>
    <w:rsid w:val="00F541DD"/>
    <w:rsid w:val="00F5424E"/>
    <w:rsid w:val="00F54397"/>
    <w:rsid w:val="00F5466B"/>
    <w:rsid w:val="00F54713"/>
    <w:rsid w:val="00F549DC"/>
    <w:rsid w:val="00F54A35"/>
    <w:rsid w:val="00F54A63"/>
    <w:rsid w:val="00F54AE4"/>
    <w:rsid w:val="00F54C0F"/>
    <w:rsid w:val="00F54C2D"/>
    <w:rsid w:val="00F54CD2"/>
    <w:rsid w:val="00F54D44"/>
    <w:rsid w:val="00F54DEA"/>
    <w:rsid w:val="00F54E2C"/>
    <w:rsid w:val="00F54EB3"/>
    <w:rsid w:val="00F54F14"/>
    <w:rsid w:val="00F54FCC"/>
    <w:rsid w:val="00F550EC"/>
    <w:rsid w:val="00F55110"/>
    <w:rsid w:val="00F5518E"/>
    <w:rsid w:val="00F55433"/>
    <w:rsid w:val="00F5547A"/>
    <w:rsid w:val="00F554F9"/>
    <w:rsid w:val="00F556E4"/>
    <w:rsid w:val="00F55790"/>
    <w:rsid w:val="00F557A9"/>
    <w:rsid w:val="00F557B6"/>
    <w:rsid w:val="00F55810"/>
    <w:rsid w:val="00F55C70"/>
    <w:rsid w:val="00F55E29"/>
    <w:rsid w:val="00F55E9B"/>
    <w:rsid w:val="00F56399"/>
    <w:rsid w:val="00F56578"/>
    <w:rsid w:val="00F565EE"/>
    <w:rsid w:val="00F56732"/>
    <w:rsid w:val="00F56C8A"/>
    <w:rsid w:val="00F56D11"/>
    <w:rsid w:val="00F56F2C"/>
    <w:rsid w:val="00F56F37"/>
    <w:rsid w:val="00F56F93"/>
    <w:rsid w:val="00F56FAB"/>
    <w:rsid w:val="00F5703E"/>
    <w:rsid w:val="00F57052"/>
    <w:rsid w:val="00F57089"/>
    <w:rsid w:val="00F571A1"/>
    <w:rsid w:val="00F57245"/>
    <w:rsid w:val="00F57322"/>
    <w:rsid w:val="00F573D3"/>
    <w:rsid w:val="00F574D4"/>
    <w:rsid w:val="00F57676"/>
    <w:rsid w:val="00F5775E"/>
    <w:rsid w:val="00F577B3"/>
    <w:rsid w:val="00F5785F"/>
    <w:rsid w:val="00F578AB"/>
    <w:rsid w:val="00F57B03"/>
    <w:rsid w:val="00F57B74"/>
    <w:rsid w:val="00F57C11"/>
    <w:rsid w:val="00F57C2F"/>
    <w:rsid w:val="00F57C33"/>
    <w:rsid w:val="00F57CC3"/>
    <w:rsid w:val="00F57DF7"/>
    <w:rsid w:val="00F57E2B"/>
    <w:rsid w:val="00F57E38"/>
    <w:rsid w:val="00F57EC7"/>
    <w:rsid w:val="00F57EE8"/>
    <w:rsid w:val="00F57FE3"/>
    <w:rsid w:val="00F60314"/>
    <w:rsid w:val="00F6043B"/>
    <w:rsid w:val="00F60442"/>
    <w:rsid w:val="00F6045A"/>
    <w:rsid w:val="00F60554"/>
    <w:rsid w:val="00F605C7"/>
    <w:rsid w:val="00F606A4"/>
    <w:rsid w:val="00F60A08"/>
    <w:rsid w:val="00F60D8D"/>
    <w:rsid w:val="00F60E68"/>
    <w:rsid w:val="00F61066"/>
    <w:rsid w:val="00F61164"/>
    <w:rsid w:val="00F611B9"/>
    <w:rsid w:val="00F61296"/>
    <w:rsid w:val="00F6137F"/>
    <w:rsid w:val="00F6166C"/>
    <w:rsid w:val="00F61844"/>
    <w:rsid w:val="00F61A92"/>
    <w:rsid w:val="00F61B44"/>
    <w:rsid w:val="00F61B5A"/>
    <w:rsid w:val="00F61DF5"/>
    <w:rsid w:val="00F61EB6"/>
    <w:rsid w:val="00F61ED5"/>
    <w:rsid w:val="00F61F69"/>
    <w:rsid w:val="00F61F88"/>
    <w:rsid w:val="00F62059"/>
    <w:rsid w:val="00F62179"/>
    <w:rsid w:val="00F6231B"/>
    <w:rsid w:val="00F6233C"/>
    <w:rsid w:val="00F62512"/>
    <w:rsid w:val="00F62615"/>
    <w:rsid w:val="00F6279C"/>
    <w:rsid w:val="00F628AF"/>
    <w:rsid w:val="00F6297B"/>
    <w:rsid w:val="00F629AE"/>
    <w:rsid w:val="00F62BCB"/>
    <w:rsid w:val="00F62D82"/>
    <w:rsid w:val="00F62DE8"/>
    <w:rsid w:val="00F62FC8"/>
    <w:rsid w:val="00F63016"/>
    <w:rsid w:val="00F6305C"/>
    <w:rsid w:val="00F63153"/>
    <w:rsid w:val="00F63177"/>
    <w:rsid w:val="00F63291"/>
    <w:rsid w:val="00F632D6"/>
    <w:rsid w:val="00F632E7"/>
    <w:rsid w:val="00F632E8"/>
    <w:rsid w:val="00F6334E"/>
    <w:rsid w:val="00F63434"/>
    <w:rsid w:val="00F63459"/>
    <w:rsid w:val="00F63574"/>
    <w:rsid w:val="00F6377B"/>
    <w:rsid w:val="00F638E6"/>
    <w:rsid w:val="00F639E3"/>
    <w:rsid w:val="00F63CAA"/>
    <w:rsid w:val="00F63D18"/>
    <w:rsid w:val="00F63D57"/>
    <w:rsid w:val="00F63ED5"/>
    <w:rsid w:val="00F63EF7"/>
    <w:rsid w:val="00F64425"/>
    <w:rsid w:val="00F64484"/>
    <w:rsid w:val="00F645F1"/>
    <w:rsid w:val="00F64738"/>
    <w:rsid w:val="00F647BC"/>
    <w:rsid w:val="00F64961"/>
    <w:rsid w:val="00F64998"/>
    <w:rsid w:val="00F64AF9"/>
    <w:rsid w:val="00F64BA5"/>
    <w:rsid w:val="00F64D5F"/>
    <w:rsid w:val="00F64D7B"/>
    <w:rsid w:val="00F64E49"/>
    <w:rsid w:val="00F64EEB"/>
    <w:rsid w:val="00F64F72"/>
    <w:rsid w:val="00F64FD8"/>
    <w:rsid w:val="00F652F2"/>
    <w:rsid w:val="00F65556"/>
    <w:rsid w:val="00F65897"/>
    <w:rsid w:val="00F65C1C"/>
    <w:rsid w:val="00F65D00"/>
    <w:rsid w:val="00F65EA2"/>
    <w:rsid w:val="00F660CF"/>
    <w:rsid w:val="00F661C9"/>
    <w:rsid w:val="00F662A5"/>
    <w:rsid w:val="00F662D1"/>
    <w:rsid w:val="00F662E1"/>
    <w:rsid w:val="00F66308"/>
    <w:rsid w:val="00F66408"/>
    <w:rsid w:val="00F66603"/>
    <w:rsid w:val="00F666AA"/>
    <w:rsid w:val="00F666C0"/>
    <w:rsid w:val="00F6686C"/>
    <w:rsid w:val="00F66893"/>
    <w:rsid w:val="00F66993"/>
    <w:rsid w:val="00F66A5E"/>
    <w:rsid w:val="00F66A84"/>
    <w:rsid w:val="00F66AFC"/>
    <w:rsid w:val="00F66B43"/>
    <w:rsid w:val="00F66B86"/>
    <w:rsid w:val="00F66CB6"/>
    <w:rsid w:val="00F66D17"/>
    <w:rsid w:val="00F66F47"/>
    <w:rsid w:val="00F66F8E"/>
    <w:rsid w:val="00F66FFA"/>
    <w:rsid w:val="00F67213"/>
    <w:rsid w:val="00F6724D"/>
    <w:rsid w:val="00F67625"/>
    <w:rsid w:val="00F6766C"/>
    <w:rsid w:val="00F6767A"/>
    <w:rsid w:val="00F676F9"/>
    <w:rsid w:val="00F676FB"/>
    <w:rsid w:val="00F677F6"/>
    <w:rsid w:val="00F67885"/>
    <w:rsid w:val="00F6788F"/>
    <w:rsid w:val="00F678EC"/>
    <w:rsid w:val="00F67A03"/>
    <w:rsid w:val="00F67AD5"/>
    <w:rsid w:val="00F67BCF"/>
    <w:rsid w:val="00F67D28"/>
    <w:rsid w:val="00F67E21"/>
    <w:rsid w:val="00F70224"/>
    <w:rsid w:val="00F7033C"/>
    <w:rsid w:val="00F703A7"/>
    <w:rsid w:val="00F70603"/>
    <w:rsid w:val="00F706FB"/>
    <w:rsid w:val="00F707C3"/>
    <w:rsid w:val="00F707D8"/>
    <w:rsid w:val="00F708EE"/>
    <w:rsid w:val="00F70C15"/>
    <w:rsid w:val="00F70CF9"/>
    <w:rsid w:val="00F70D9E"/>
    <w:rsid w:val="00F70E11"/>
    <w:rsid w:val="00F70F7B"/>
    <w:rsid w:val="00F70F86"/>
    <w:rsid w:val="00F71122"/>
    <w:rsid w:val="00F7126E"/>
    <w:rsid w:val="00F714B5"/>
    <w:rsid w:val="00F71642"/>
    <w:rsid w:val="00F7186F"/>
    <w:rsid w:val="00F7189D"/>
    <w:rsid w:val="00F718B4"/>
    <w:rsid w:val="00F71949"/>
    <w:rsid w:val="00F71AF1"/>
    <w:rsid w:val="00F71B2E"/>
    <w:rsid w:val="00F71B5B"/>
    <w:rsid w:val="00F71C34"/>
    <w:rsid w:val="00F71D07"/>
    <w:rsid w:val="00F71D23"/>
    <w:rsid w:val="00F71D6E"/>
    <w:rsid w:val="00F71D7D"/>
    <w:rsid w:val="00F71DF0"/>
    <w:rsid w:val="00F71F5A"/>
    <w:rsid w:val="00F71F65"/>
    <w:rsid w:val="00F71FCA"/>
    <w:rsid w:val="00F71FD3"/>
    <w:rsid w:val="00F72066"/>
    <w:rsid w:val="00F72184"/>
    <w:rsid w:val="00F721A7"/>
    <w:rsid w:val="00F72286"/>
    <w:rsid w:val="00F72288"/>
    <w:rsid w:val="00F72420"/>
    <w:rsid w:val="00F72445"/>
    <w:rsid w:val="00F72472"/>
    <w:rsid w:val="00F724B8"/>
    <w:rsid w:val="00F724D3"/>
    <w:rsid w:val="00F72576"/>
    <w:rsid w:val="00F72581"/>
    <w:rsid w:val="00F726F6"/>
    <w:rsid w:val="00F727A8"/>
    <w:rsid w:val="00F728D4"/>
    <w:rsid w:val="00F7298D"/>
    <w:rsid w:val="00F72A2F"/>
    <w:rsid w:val="00F72A37"/>
    <w:rsid w:val="00F72ADA"/>
    <w:rsid w:val="00F72B43"/>
    <w:rsid w:val="00F72E0B"/>
    <w:rsid w:val="00F72EC2"/>
    <w:rsid w:val="00F72FE9"/>
    <w:rsid w:val="00F73019"/>
    <w:rsid w:val="00F73152"/>
    <w:rsid w:val="00F731C3"/>
    <w:rsid w:val="00F7332F"/>
    <w:rsid w:val="00F7341D"/>
    <w:rsid w:val="00F7349B"/>
    <w:rsid w:val="00F73529"/>
    <w:rsid w:val="00F735E5"/>
    <w:rsid w:val="00F7361B"/>
    <w:rsid w:val="00F73765"/>
    <w:rsid w:val="00F73885"/>
    <w:rsid w:val="00F73A6D"/>
    <w:rsid w:val="00F73B5A"/>
    <w:rsid w:val="00F73B5C"/>
    <w:rsid w:val="00F73DF7"/>
    <w:rsid w:val="00F73E89"/>
    <w:rsid w:val="00F74039"/>
    <w:rsid w:val="00F741DB"/>
    <w:rsid w:val="00F7423D"/>
    <w:rsid w:val="00F7424E"/>
    <w:rsid w:val="00F744F8"/>
    <w:rsid w:val="00F74566"/>
    <w:rsid w:val="00F745C2"/>
    <w:rsid w:val="00F746D1"/>
    <w:rsid w:val="00F746FF"/>
    <w:rsid w:val="00F74763"/>
    <w:rsid w:val="00F74796"/>
    <w:rsid w:val="00F7482B"/>
    <w:rsid w:val="00F74850"/>
    <w:rsid w:val="00F74888"/>
    <w:rsid w:val="00F74915"/>
    <w:rsid w:val="00F7496F"/>
    <w:rsid w:val="00F74D0D"/>
    <w:rsid w:val="00F74EAC"/>
    <w:rsid w:val="00F75025"/>
    <w:rsid w:val="00F75026"/>
    <w:rsid w:val="00F75151"/>
    <w:rsid w:val="00F75265"/>
    <w:rsid w:val="00F752F4"/>
    <w:rsid w:val="00F75309"/>
    <w:rsid w:val="00F753F6"/>
    <w:rsid w:val="00F75616"/>
    <w:rsid w:val="00F759A7"/>
    <w:rsid w:val="00F75B63"/>
    <w:rsid w:val="00F75EF4"/>
    <w:rsid w:val="00F75EF6"/>
    <w:rsid w:val="00F75F20"/>
    <w:rsid w:val="00F75F43"/>
    <w:rsid w:val="00F75F8D"/>
    <w:rsid w:val="00F75FA0"/>
    <w:rsid w:val="00F75FDE"/>
    <w:rsid w:val="00F7602B"/>
    <w:rsid w:val="00F76122"/>
    <w:rsid w:val="00F76162"/>
    <w:rsid w:val="00F761BB"/>
    <w:rsid w:val="00F76502"/>
    <w:rsid w:val="00F76520"/>
    <w:rsid w:val="00F7652E"/>
    <w:rsid w:val="00F76574"/>
    <w:rsid w:val="00F76582"/>
    <w:rsid w:val="00F76620"/>
    <w:rsid w:val="00F766CB"/>
    <w:rsid w:val="00F766D7"/>
    <w:rsid w:val="00F7696D"/>
    <w:rsid w:val="00F76A0C"/>
    <w:rsid w:val="00F76A46"/>
    <w:rsid w:val="00F76A98"/>
    <w:rsid w:val="00F76B98"/>
    <w:rsid w:val="00F76BAA"/>
    <w:rsid w:val="00F76CE6"/>
    <w:rsid w:val="00F76D53"/>
    <w:rsid w:val="00F76D58"/>
    <w:rsid w:val="00F76DAD"/>
    <w:rsid w:val="00F76E01"/>
    <w:rsid w:val="00F77128"/>
    <w:rsid w:val="00F77185"/>
    <w:rsid w:val="00F771D0"/>
    <w:rsid w:val="00F771E1"/>
    <w:rsid w:val="00F772E8"/>
    <w:rsid w:val="00F7732A"/>
    <w:rsid w:val="00F773F8"/>
    <w:rsid w:val="00F774ED"/>
    <w:rsid w:val="00F775A2"/>
    <w:rsid w:val="00F77609"/>
    <w:rsid w:val="00F7762D"/>
    <w:rsid w:val="00F777E7"/>
    <w:rsid w:val="00F77939"/>
    <w:rsid w:val="00F77A11"/>
    <w:rsid w:val="00F77B50"/>
    <w:rsid w:val="00F77BA2"/>
    <w:rsid w:val="00F77BC5"/>
    <w:rsid w:val="00F77BDA"/>
    <w:rsid w:val="00F77C83"/>
    <w:rsid w:val="00F77EFB"/>
    <w:rsid w:val="00F77FF2"/>
    <w:rsid w:val="00F80069"/>
    <w:rsid w:val="00F800A9"/>
    <w:rsid w:val="00F80159"/>
    <w:rsid w:val="00F80204"/>
    <w:rsid w:val="00F80432"/>
    <w:rsid w:val="00F80466"/>
    <w:rsid w:val="00F804BA"/>
    <w:rsid w:val="00F80582"/>
    <w:rsid w:val="00F805C8"/>
    <w:rsid w:val="00F805D0"/>
    <w:rsid w:val="00F80681"/>
    <w:rsid w:val="00F80689"/>
    <w:rsid w:val="00F806A3"/>
    <w:rsid w:val="00F806BA"/>
    <w:rsid w:val="00F809A5"/>
    <w:rsid w:val="00F809BB"/>
    <w:rsid w:val="00F80A30"/>
    <w:rsid w:val="00F80ACB"/>
    <w:rsid w:val="00F80AD6"/>
    <w:rsid w:val="00F80C79"/>
    <w:rsid w:val="00F80CA5"/>
    <w:rsid w:val="00F80CE0"/>
    <w:rsid w:val="00F80DD9"/>
    <w:rsid w:val="00F80EAC"/>
    <w:rsid w:val="00F80FC3"/>
    <w:rsid w:val="00F8102B"/>
    <w:rsid w:val="00F811E0"/>
    <w:rsid w:val="00F81256"/>
    <w:rsid w:val="00F81362"/>
    <w:rsid w:val="00F813E3"/>
    <w:rsid w:val="00F814FA"/>
    <w:rsid w:val="00F815C7"/>
    <w:rsid w:val="00F815C9"/>
    <w:rsid w:val="00F8169D"/>
    <w:rsid w:val="00F81746"/>
    <w:rsid w:val="00F81825"/>
    <w:rsid w:val="00F81896"/>
    <w:rsid w:val="00F818ED"/>
    <w:rsid w:val="00F81959"/>
    <w:rsid w:val="00F81A42"/>
    <w:rsid w:val="00F81A45"/>
    <w:rsid w:val="00F81A69"/>
    <w:rsid w:val="00F81B44"/>
    <w:rsid w:val="00F81C01"/>
    <w:rsid w:val="00F81C2B"/>
    <w:rsid w:val="00F81F7C"/>
    <w:rsid w:val="00F81FA1"/>
    <w:rsid w:val="00F81FE8"/>
    <w:rsid w:val="00F8213C"/>
    <w:rsid w:val="00F82157"/>
    <w:rsid w:val="00F8216E"/>
    <w:rsid w:val="00F821CC"/>
    <w:rsid w:val="00F82238"/>
    <w:rsid w:val="00F8228E"/>
    <w:rsid w:val="00F8234C"/>
    <w:rsid w:val="00F82362"/>
    <w:rsid w:val="00F82416"/>
    <w:rsid w:val="00F824EE"/>
    <w:rsid w:val="00F82549"/>
    <w:rsid w:val="00F82576"/>
    <w:rsid w:val="00F82669"/>
    <w:rsid w:val="00F827C8"/>
    <w:rsid w:val="00F82912"/>
    <w:rsid w:val="00F8298A"/>
    <w:rsid w:val="00F82D3B"/>
    <w:rsid w:val="00F82E9F"/>
    <w:rsid w:val="00F8309C"/>
    <w:rsid w:val="00F830BC"/>
    <w:rsid w:val="00F83100"/>
    <w:rsid w:val="00F8328F"/>
    <w:rsid w:val="00F832DA"/>
    <w:rsid w:val="00F833ED"/>
    <w:rsid w:val="00F834F5"/>
    <w:rsid w:val="00F8362F"/>
    <w:rsid w:val="00F8376B"/>
    <w:rsid w:val="00F83821"/>
    <w:rsid w:val="00F838A5"/>
    <w:rsid w:val="00F838D4"/>
    <w:rsid w:val="00F8397A"/>
    <w:rsid w:val="00F83A00"/>
    <w:rsid w:val="00F83BF9"/>
    <w:rsid w:val="00F83CB9"/>
    <w:rsid w:val="00F83D60"/>
    <w:rsid w:val="00F83D98"/>
    <w:rsid w:val="00F83E87"/>
    <w:rsid w:val="00F83EB1"/>
    <w:rsid w:val="00F84152"/>
    <w:rsid w:val="00F841DF"/>
    <w:rsid w:val="00F8451D"/>
    <w:rsid w:val="00F84607"/>
    <w:rsid w:val="00F84814"/>
    <w:rsid w:val="00F84D7F"/>
    <w:rsid w:val="00F84DDA"/>
    <w:rsid w:val="00F84DE8"/>
    <w:rsid w:val="00F84E11"/>
    <w:rsid w:val="00F84E90"/>
    <w:rsid w:val="00F84EFA"/>
    <w:rsid w:val="00F84FBC"/>
    <w:rsid w:val="00F84FC1"/>
    <w:rsid w:val="00F84FD0"/>
    <w:rsid w:val="00F850EA"/>
    <w:rsid w:val="00F8520C"/>
    <w:rsid w:val="00F852B3"/>
    <w:rsid w:val="00F85349"/>
    <w:rsid w:val="00F853EB"/>
    <w:rsid w:val="00F8547F"/>
    <w:rsid w:val="00F85526"/>
    <w:rsid w:val="00F855B5"/>
    <w:rsid w:val="00F856A4"/>
    <w:rsid w:val="00F856C2"/>
    <w:rsid w:val="00F85725"/>
    <w:rsid w:val="00F858B6"/>
    <w:rsid w:val="00F858BF"/>
    <w:rsid w:val="00F85974"/>
    <w:rsid w:val="00F85978"/>
    <w:rsid w:val="00F859BF"/>
    <w:rsid w:val="00F85A20"/>
    <w:rsid w:val="00F85A2A"/>
    <w:rsid w:val="00F85A60"/>
    <w:rsid w:val="00F85A62"/>
    <w:rsid w:val="00F85A7D"/>
    <w:rsid w:val="00F85B85"/>
    <w:rsid w:val="00F85BCA"/>
    <w:rsid w:val="00F85C69"/>
    <w:rsid w:val="00F85D14"/>
    <w:rsid w:val="00F85EF9"/>
    <w:rsid w:val="00F85FAC"/>
    <w:rsid w:val="00F85FBF"/>
    <w:rsid w:val="00F86009"/>
    <w:rsid w:val="00F860CF"/>
    <w:rsid w:val="00F860FD"/>
    <w:rsid w:val="00F8611A"/>
    <w:rsid w:val="00F86121"/>
    <w:rsid w:val="00F8614F"/>
    <w:rsid w:val="00F862E9"/>
    <w:rsid w:val="00F862F6"/>
    <w:rsid w:val="00F862FB"/>
    <w:rsid w:val="00F8681E"/>
    <w:rsid w:val="00F869D5"/>
    <w:rsid w:val="00F86A50"/>
    <w:rsid w:val="00F86A7E"/>
    <w:rsid w:val="00F86AC4"/>
    <w:rsid w:val="00F86D4C"/>
    <w:rsid w:val="00F86D9A"/>
    <w:rsid w:val="00F86FDB"/>
    <w:rsid w:val="00F871EC"/>
    <w:rsid w:val="00F872BC"/>
    <w:rsid w:val="00F87313"/>
    <w:rsid w:val="00F8754D"/>
    <w:rsid w:val="00F87555"/>
    <w:rsid w:val="00F87586"/>
    <w:rsid w:val="00F87A93"/>
    <w:rsid w:val="00F87BFF"/>
    <w:rsid w:val="00F87C88"/>
    <w:rsid w:val="00F87D48"/>
    <w:rsid w:val="00F87E4C"/>
    <w:rsid w:val="00F90085"/>
    <w:rsid w:val="00F900D8"/>
    <w:rsid w:val="00F9010D"/>
    <w:rsid w:val="00F903D1"/>
    <w:rsid w:val="00F90528"/>
    <w:rsid w:val="00F90540"/>
    <w:rsid w:val="00F90638"/>
    <w:rsid w:val="00F9082E"/>
    <w:rsid w:val="00F90840"/>
    <w:rsid w:val="00F909C4"/>
    <w:rsid w:val="00F90B4A"/>
    <w:rsid w:val="00F90BDF"/>
    <w:rsid w:val="00F90CF5"/>
    <w:rsid w:val="00F90D7B"/>
    <w:rsid w:val="00F90EFD"/>
    <w:rsid w:val="00F90F1C"/>
    <w:rsid w:val="00F91021"/>
    <w:rsid w:val="00F91189"/>
    <w:rsid w:val="00F91243"/>
    <w:rsid w:val="00F9134B"/>
    <w:rsid w:val="00F91554"/>
    <w:rsid w:val="00F91748"/>
    <w:rsid w:val="00F9179F"/>
    <w:rsid w:val="00F91C84"/>
    <w:rsid w:val="00F91FF5"/>
    <w:rsid w:val="00F9204A"/>
    <w:rsid w:val="00F92050"/>
    <w:rsid w:val="00F920B8"/>
    <w:rsid w:val="00F920DB"/>
    <w:rsid w:val="00F92179"/>
    <w:rsid w:val="00F921CF"/>
    <w:rsid w:val="00F921EB"/>
    <w:rsid w:val="00F923AB"/>
    <w:rsid w:val="00F9246F"/>
    <w:rsid w:val="00F92502"/>
    <w:rsid w:val="00F9251A"/>
    <w:rsid w:val="00F92649"/>
    <w:rsid w:val="00F92652"/>
    <w:rsid w:val="00F92668"/>
    <w:rsid w:val="00F92681"/>
    <w:rsid w:val="00F92738"/>
    <w:rsid w:val="00F92772"/>
    <w:rsid w:val="00F92824"/>
    <w:rsid w:val="00F92B40"/>
    <w:rsid w:val="00F92BAE"/>
    <w:rsid w:val="00F92C99"/>
    <w:rsid w:val="00F92D1B"/>
    <w:rsid w:val="00F92F6B"/>
    <w:rsid w:val="00F92FFE"/>
    <w:rsid w:val="00F93095"/>
    <w:rsid w:val="00F9328C"/>
    <w:rsid w:val="00F9335B"/>
    <w:rsid w:val="00F93371"/>
    <w:rsid w:val="00F93390"/>
    <w:rsid w:val="00F934FE"/>
    <w:rsid w:val="00F93507"/>
    <w:rsid w:val="00F93555"/>
    <w:rsid w:val="00F93564"/>
    <w:rsid w:val="00F936D6"/>
    <w:rsid w:val="00F93920"/>
    <w:rsid w:val="00F93929"/>
    <w:rsid w:val="00F93C73"/>
    <w:rsid w:val="00F93D18"/>
    <w:rsid w:val="00F93D39"/>
    <w:rsid w:val="00F93D58"/>
    <w:rsid w:val="00F93EA2"/>
    <w:rsid w:val="00F93F23"/>
    <w:rsid w:val="00F93F7C"/>
    <w:rsid w:val="00F94089"/>
    <w:rsid w:val="00F940BC"/>
    <w:rsid w:val="00F94136"/>
    <w:rsid w:val="00F94180"/>
    <w:rsid w:val="00F94394"/>
    <w:rsid w:val="00F94479"/>
    <w:rsid w:val="00F946C0"/>
    <w:rsid w:val="00F94814"/>
    <w:rsid w:val="00F948EB"/>
    <w:rsid w:val="00F949E3"/>
    <w:rsid w:val="00F94B82"/>
    <w:rsid w:val="00F94C40"/>
    <w:rsid w:val="00F94D5E"/>
    <w:rsid w:val="00F94E8B"/>
    <w:rsid w:val="00F94EC1"/>
    <w:rsid w:val="00F950B7"/>
    <w:rsid w:val="00F9511A"/>
    <w:rsid w:val="00F9536D"/>
    <w:rsid w:val="00F953A8"/>
    <w:rsid w:val="00F953BC"/>
    <w:rsid w:val="00F95448"/>
    <w:rsid w:val="00F957C6"/>
    <w:rsid w:val="00F95948"/>
    <w:rsid w:val="00F959B3"/>
    <w:rsid w:val="00F959EB"/>
    <w:rsid w:val="00F95A7D"/>
    <w:rsid w:val="00F95AE0"/>
    <w:rsid w:val="00F95BE5"/>
    <w:rsid w:val="00F95C57"/>
    <w:rsid w:val="00F95D9A"/>
    <w:rsid w:val="00F95DAE"/>
    <w:rsid w:val="00F95DC7"/>
    <w:rsid w:val="00F95F51"/>
    <w:rsid w:val="00F96202"/>
    <w:rsid w:val="00F9631B"/>
    <w:rsid w:val="00F964A9"/>
    <w:rsid w:val="00F9654C"/>
    <w:rsid w:val="00F9660C"/>
    <w:rsid w:val="00F96644"/>
    <w:rsid w:val="00F96685"/>
    <w:rsid w:val="00F9669E"/>
    <w:rsid w:val="00F96713"/>
    <w:rsid w:val="00F9672B"/>
    <w:rsid w:val="00F9682D"/>
    <w:rsid w:val="00F96A7C"/>
    <w:rsid w:val="00F96B08"/>
    <w:rsid w:val="00F96B0E"/>
    <w:rsid w:val="00F96B44"/>
    <w:rsid w:val="00F96BC0"/>
    <w:rsid w:val="00F96C65"/>
    <w:rsid w:val="00F96E1B"/>
    <w:rsid w:val="00F96E22"/>
    <w:rsid w:val="00F9707F"/>
    <w:rsid w:val="00F97143"/>
    <w:rsid w:val="00F9721B"/>
    <w:rsid w:val="00F974B5"/>
    <w:rsid w:val="00F97577"/>
    <w:rsid w:val="00F975E9"/>
    <w:rsid w:val="00F976C1"/>
    <w:rsid w:val="00F9774C"/>
    <w:rsid w:val="00F979DB"/>
    <w:rsid w:val="00F97B07"/>
    <w:rsid w:val="00F97B58"/>
    <w:rsid w:val="00F97C7C"/>
    <w:rsid w:val="00F97D97"/>
    <w:rsid w:val="00F97EA5"/>
    <w:rsid w:val="00FA0128"/>
    <w:rsid w:val="00FA014F"/>
    <w:rsid w:val="00FA0155"/>
    <w:rsid w:val="00FA01E1"/>
    <w:rsid w:val="00FA02F1"/>
    <w:rsid w:val="00FA0435"/>
    <w:rsid w:val="00FA0515"/>
    <w:rsid w:val="00FA0523"/>
    <w:rsid w:val="00FA05B0"/>
    <w:rsid w:val="00FA063D"/>
    <w:rsid w:val="00FA06E4"/>
    <w:rsid w:val="00FA0799"/>
    <w:rsid w:val="00FA07D2"/>
    <w:rsid w:val="00FA098B"/>
    <w:rsid w:val="00FA0B06"/>
    <w:rsid w:val="00FA0D3B"/>
    <w:rsid w:val="00FA0DB1"/>
    <w:rsid w:val="00FA0F37"/>
    <w:rsid w:val="00FA0FAB"/>
    <w:rsid w:val="00FA1029"/>
    <w:rsid w:val="00FA13AB"/>
    <w:rsid w:val="00FA1510"/>
    <w:rsid w:val="00FA173E"/>
    <w:rsid w:val="00FA1795"/>
    <w:rsid w:val="00FA194D"/>
    <w:rsid w:val="00FA1B59"/>
    <w:rsid w:val="00FA1B64"/>
    <w:rsid w:val="00FA1BFD"/>
    <w:rsid w:val="00FA1CCA"/>
    <w:rsid w:val="00FA1D7F"/>
    <w:rsid w:val="00FA1E56"/>
    <w:rsid w:val="00FA1F39"/>
    <w:rsid w:val="00FA20B8"/>
    <w:rsid w:val="00FA21D6"/>
    <w:rsid w:val="00FA21FA"/>
    <w:rsid w:val="00FA2407"/>
    <w:rsid w:val="00FA26A4"/>
    <w:rsid w:val="00FA2712"/>
    <w:rsid w:val="00FA2769"/>
    <w:rsid w:val="00FA278A"/>
    <w:rsid w:val="00FA2830"/>
    <w:rsid w:val="00FA2999"/>
    <w:rsid w:val="00FA29B9"/>
    <w:rsid w:val="00FA2A10"/>
    <w:rsid w:val="00FA2AA7"/>
    <w:rsid w:val="00FA2B7E"/>
    <w:rsid w:val="00FA2C0C"/>
    <w:rsid w:val="00FA2C67"/>
    <w:rsid w:val="00FA2E0D"/>
    <w:rsid w:val="00FA2E22"/>
    <w:rsid w:val="00FA2E59"/>
    <w:rsid w:val="00FA2E5E"/>
    <w:rsid w:val="00FA3257"/>
    <w:rsid w:val="00FA32BA"/>
    <w:rsid w:val="00FA3374"/>
    <w:rsid w:val="00FA3412"/>
    <w:rsid w:val="00FA3468"/>
    <w:rsid w:val="00FA3586"/>
    <w:rsid w:val="00FA3698"/>
    <w:rsid w:val="00FA3A6A"/>
    <w:rsid w:val="00FA3B5F"/>
    <w:rsid w:val="00FA3B88"/>
    <w:rsid w:val="00FA3B9A"/>
    <w:rsid w:val="00FA3ECB"/>
    <w:rsid w:val="00FA3F22"/>
    <w:rsid w:val="00FA3F2C"/>
    <w:rsid w:val="00FA409A"/>
    <w:rsid w:val="00FA41DC"/>
    <w:rsid w:val="00FA43D6"/>
    <w:rsid w:val="00FA4452"/>
    <w:rsid w:val="00FA44A2"/>
    <w:rsid w:val="00FA44C6"/>
    <w:rsid w:val="00FA452E"/>
    <w:rsid w:val="00FA4592"/>
    <w:rsid w:val="00FA459D"/>
    <w:rsid w:val="00FA4798"/>
    <w:rsid w:val="00FA47AE"/>
    <w:rsid w:val="00FA47B8"/>
    <w:rsid w:val="00FA47C3"/>
    <w:rsid w:val="00FA47E8"/>
    <w:rsid w:val="00FA480D"/>
    <w:rsid w:val="00FA4848"/>
    <w:rsid w:val="00FA4A00"/>
    <w:rsid w:val="00FA4AB2"/>
    <w:rsid w:val="00FA4AC1"/>
    <w:rsid w:val="00FA4B07"/>
    <w:rsid w:val="00FA4BBF"/>
    <w:rsid w:val="00FA4C03"/>
    <w:rsid w:val="00FA4CA9"/>
    <w:rsid w:val="00FA4CFC"/>
    <w:rsid w:val="00FA4D59"/>
    <w:rsid w:val="00FA4EF7"/>
    <w:rsid w:val="00FA5019"/>
    <w:rsid w:val="00FA5021"/>
    <w:rsid w:val="00FA5176"/>
    <w:rsid w:val="00FA51F7"/>
    <w:rsid w:val="00FA525D"/>
    <w:rsid w:val="00FA5373"/>
    <w:rsid w:val="00FA538A"/>
    <w:rsid w:val="00FA54A0"/>
    <w:rsid w:val="00FA54B0"/>
    <w:rsid w:val="00FA55F3"/>
    <w:rsid w:val="00FA579C"/>
    <w:rsid w:val="00FA5847"/>
    <w:rsid w:val="00FA5A66"/>
    <w:rsid w:val="00FA5AC6"/>
    <w:rsid w:val="00FA5BD0"/>
    <w:rsid w:val="00FA5D70"/>
    <w:rsid w:val="00FA61A5"/>
    <w:rsid w:val="00FA63E6"/>
    <w:rsid w:val="00FA64AE"/>
    <w:rsid w:val="00FA64DD"/>
    <w:rsid w:val="00FA65FA"/>
    <w:rsid w:val="00FA6749"/>
    <w:rsid w:val="00FA6793"/>
    <w:rsid w:val="00FA6823"/>
    <w:rsid w:val="00FA6829"/>
    <w:rsid w:val="00FA6835"/>
    <w:rsid w:val="00FA68F4"/>
    <w:rsid w:val="00FA6A7F"/>
    <w:rsid w:val="00FA6B4D"/>
    <w:rsid w:val="00FA6BF4"/>
    <w:rsid w:val="00FA6CF6"/>
    <w:rsid w:val="00FA7023"/>
    <w:rsid w:val="00FA70A1"/>
    <w:rsid w:val="00FA717C"/>
    <w:rsid w:val="00FA71DD"/>
    <w:rsid w:val="00FA72DD"/>
    <w:rsid w:val="00FA7308"/>
    <w:rsid w:val="00FA732A"/>
    <w:rsid w:val="00FA74AA"/>
    <w:rsid w:val="00FA761D"/>
    <w:rsid w:val="00FA76B1"/>
    <w:rsid w:val="00FA7729"/>
    <w:rsid w:val="00FA77D3"/>
    <w:rsid w:val="00FA78BE"/>
    <w:rsid w:val="00FA7971"/>
    <w:rsid w:val="00FA798B"/>
    <w:rsid w:val="00FA7D06"/>
    <w:rsid w:val="00FA7D31"/>
    <w:rsid w:val="00FA7D5E"/>
    <w:rsid w:val="00FA7F57"/>
    <w:rsid w:val="00FB00C2"/>
    <w:rsid w:val="00FB00C4"/>
    <w:rsid w:val="00FB01C6"/>
    <w:rsid w:val="00FB023C"/>
    <w:rsid w:val="00FB030E"/>
    <w:rsid w:val="00FB045B"/>
    <w:rsid w:val="00FB04DD"/>
    <w:rsid w:val="00FB05C0"/>
    <w:rsid w:val="00FB062D"/>
    <w:rsid w:val="00FB0851"/>
    <w:rsid w:val="00FB0857"/>
    <w:rsid w:val="00FB0860"/>
    <w:rsid w:val="00FB08CF"/>
    <w:rsid w:val="00FB0AAF"/>
    <w:rsid w:val="00FB0BE4"/>
    <w:rsid w:val="00FB0C48"/>
    <w:rsid w:val="00FB0C85"/>
    <w:rsid w:val="00FB0E27"/>
    <w:rsid w:val="00FB0E2D"/>
    <w:rsid w:val="00FB0EA0"/>
    <w:rsid w:val="00FB0F7A"/>
    <w:rsid w:val="00FB0FD9"/>
    <w:rsid w:val="00FB1084"/>
    <w:rsid w:val="00FB10A1"/>
    <w:rsid w:val="00FB1109"/>
    <w:rsid w:val="00FB112B"/>
    <w:rsid w:val="00FB1174"/>
    <w:rsid w:val="00FB11B5"/>
    <w:rsid w:val="00FB11C5"/>
    <w:rsid w:val="00FB13B8"/>
    <w:rsid w:val="00FB13D7"/>
    <w:rsid w:val="00FB14C5"/>
    <w:rsid w:val="00FB17B6"/>
    <w:rsid w:val="00FB181A"/>
    <w:rsid w:val="00FB184B"/>
    <w:rsid w:val="00FB1A35"/>
    <w:rsid w:val="00FB1A81"/>
    <w:rsid w:val="00FB1BDF"/>
    <w:rsid w:val="00FB1C19"/>
    <w:rsid w:val="00FB1CB9"/>
    <w:rsid w:val="00FB1DBB"/>
    <w:rsid w:val="00FB1E49"/>
    <w:rsid w:val="00FB1E8D"/>
    <w:rsid w:val="00FB1FD6"/>
    <w:rsid w:val="00FB1FEB"/>
    <w:rsid w:val="00FB2033"/>
    <w:rsid w:val="00FB204A"/>
    <w:rsid w:val="00FB20AF"/>
    <w:rsid w:val="00FB20CB"/>
    <w:rsid w:val="00FB2170"/>
    <w:rsid w:val="00FB22CC"/>
    <w:rsid w:val="00FB2338"/>
    <w:rsid w:val="00FB2370"/>
    <w:rsid w:val="00FB24F4"/>
    <w:rsid w:val="00FB25CB"/>
    <w:rsid w:val="00FB287C"/>
    <w:rsid w:val="00FB28D2"/>
    <w:rsid w:val="00FB299C"/>
    <w:rsid w:val="00FB29FC"/>
    <w:rsid w:val="00FB2A59"/>
    <w:rsid w:val="00FB2A7D"/>
    <w:rsid w:val="00FB2BCB"/>
    <w:rsid w:val="00FB2BCC"/>
    <w:rsid w:val="00FB2CB8"/>
    <w:rsid w:val="00FB2E85"/>
    <w:rsid w:val="00FB2EDA"/>
    <w:rsid w:val="00FB2F19"/>
    <w:rsid w:val="00FB313F"/>
    <w:rsid w:val="00FB32F2"/>
    <w:rsid w:val="00FB33C4"/>
    <w:rsid w:val="00FB3439"/>
    <w:rsid w:val="00FB357F"/>
    <w:rsid w:val="00FB3602"/>
    <w:rsid w:val="00FB3686"/>
    <w:rsid w:val="00FB3755"/>
    <w:rsid w:val="00FB37B9"/>
    <w:rsid w:val="00FB37CF"/>
    <w:rsid w:val="00FB38E9"/>
    <w:rsid w:val="00FB38FB"/>
    <w:rsid w:val="00FB3A35"/>
    <w:rsid w:val="00FB3A9A"/>
    <w:rsid w:val="00FB3C45"/>
    <w:rsid w:val="00FB3DBA"/>
    <w:rsid w:val="00FB3DE8"/>
    <w:rsid w:val="00FB3F8D"/>
    <w:rsid w:val="00FB40CE"/>
    <w:rsid w:val="00FB4132"/>
    <w:rsid w:val="00FB4173"/>
    <w:rsid w:val="00FB4180"/>
    <w:rsid w:val="00FB428A"/>
    <w:rsid w:val="00FB44F0"/>
    <w:rsid w:val="00FB45FA"/>
    <w:rsid w:val="00FB460B"/>
    <w:rsid w:val="00FB4676"/>
    <w:rsid w:val="00FB4757"/>
    <w:rsid w:val="00FB4AC4"/>
    <w:rsid w:val="00FB4C3D"/>
    <w:rsid w:val="00FB4C5A"/>
    <w:rsid w:val="00FB4CDA"/>
    <w:rsid w:val="00FB4CEC"/>
    <w:rsid w:val="00FB4DAA"/>
    <w:rsid w:val="00FB4DE4"/>
    <w:rsid w:val="00FB4F6A"/>
    <w:rsid w:val="00FB4FD8"/>
    <w:rsid w:val="00FB504F"/>
    <w:rsid w:val="00FB5110"/>
    <w:rsid w:val="00FB512D"/>
    <w:rsid w:val="00FB51A5"/>
    <w:rsid w:val="00FB5353"/>
    <w:rsid w:val="00FB538C"/>
    <w:rsid w:val="00FB5454"/>
    <w:rsid w:val="00FB549A"/>
    <w:rsid w:val="00FB552D"/>
    <w:rsid w:val="00FB55B2"/>
    <w:rsid w:val="00FB560C"/>
    <w:rsid w:val="00FB5706"/>
    <w:rsid w:val="00FB5890"/>
    <w:rsid w:val="00FB5BF8"/>
    <w:rsid w:val="00FB5CC9"/>
    <w:rsid w:val="00FB5D0F"/>
    <w:rsid w:val="00FB5E01"/>
    <w:rsid w:val="00FB5E24"/>
    <w:rsid w:val="00FB5FBC"/>
    <w:rsid w:val="00FB6098"/>
    <w:rsid w:val="00FB6169"/>
    <w:rsid w:val="00FB622C"/>
    <w:rsid w:val="00FB641B"/>
    <w:rsid w:val="00FB6430"/>
    <w:rsid w:val="00FB643D"/>
    <w:rsid w:val="00FB656B"/>
    <w:rsid w:val="00FB65D6"/>
    <w:rsid w:val="00FB66AC"/>
    <w:rsid w:val="00FB67E6"/>
    <w:rsid w:val="00FB6846"/>
    <w:rsid w:val="00FB6919"/>
    <w:rsid w:val="00FB699E"/>
    <w:rsid w:val="00FB6A6B"/>
    <w:rsid w:val="00FB6C77"/>
    <w:rsid w:val="00FB6CCA"/>
    <w:rsid w:val="00FB6E49"/>
    <w:rsid w:val="00FB6F76"/>
    <w:rsid w:val="00FB6F8B"/>
    <w:rsid w:val="00FB6F98"/>
    <w:rsid w:val="00FB6FF2"/>
    <w:rsid w:val="00FB7058"/>
    <w:rsid w:val="00FB7076"/>
    <w:rsid w:val="00FB70DD"/>
    <w:rsid w:val="00FB73BE"/>
    <w:rsid w:val="00FB73DC"/>
    <w:rsid w:val="00FB7421"/>
    <w:rsid w:val="00FB7450"/>
    <w:rsid w:val="00FB7894"/>
    <w:rsid w:val="00FB78E9"/>
    <w:rsid w:val="00FB7AFC"/>
    <w:rsid w:val="00FB7B40"/>
    <w:rsid w:val="00FC00F4"/>
    <w:rsid w:val="00FC01B8"/>
    <w:rsid w:val="00FC029A"/>
    <w:rsid w:val="00FC02CB"/>
    <w:rsid w:val="00FC0363"/>
    <w:rsid w:val="00FC03DE"/>
    <w:rsid w:val="00FC0423"/>
    <w:rsid w:val="00FC04E2"/>
    <w:rsid w:val="00FC0571"/>
    <w:rsid w:val="00FC058C"/>
    <w:rsid w:val="00FC08B4"/>
    <w:rsid w:val="00FC08E8"/>
    <w:rsid w:val="00FC0926"/>
    <w:rsid w:val="00FC093E"/>
    <w:rsid w:val="00FC099A"/>
    <w:rsid w:val="00FC099E"/>
    <w:rsid w:val="00FC0A2C"/>
    <w:rsid w:val="00FC0AA3"/>
    <w:rsid w:val="00FC0BE6"/>
    <w:rsid w:val="00FC0C12"/>
    <w:rsid w:val="00FC0D08"/>
    <w:rsid w:val="00FC0E27"/>
    <w:rsid w:val="00FC0E7A"/>
    <w:rsid w:val="00FC0EEA"/>
    <w:rsid w:val="00FC10ED"/>
    <w:rsid w:val="00FC11AC"/>
    <w:rsid w:val="00FC123C"/>
    <w:rsid w:val="00FC1253"/>
    <w:rsid w:val="00FC1485"/>
    <w:rsid w:val="00FC1700"/>
    <w:rsid w:val="00FC17C3"/>
    <w:rsid w:val="00FC1845"/>
    <w:rsid w:val="00FC18AC"/>
    <w:rsid w:val="00FC1AD6"/>
    <w:rsid w:val="00FC1B8A"/>
    <w:rsid w:val="00FC1BAB"/>
    <w:rsid w:val="00FC1C20"/>
    <w:rsid w:val="00FC1E03"/>
    <w:rsid w:val="00FC1E19"/>
    <w:rsid w:val="00FC1FF3"/>
    <w:rsid w:val="00FC2105"/>
    <w:rsid w:val="00FC21A1"/>
    <w:rsid w:val="00FC2370"/>
    <w:rsid w:val="00FC2391"/>
    <w:rsid w:val="00FC23F8"/>
    <w:rsid w:val="00FC2417"/>
    <w:rsid w:val="00FC25A5"/>
    <w:rsid w:val="00FC2601"/>
    <w:rsid w:val="00FC26FA"/>
    <w:rsid w:val="00FC28F1"/>
    <w:rsid w:val="00FC2C69"/>
    <w:rsid w:val="00FC2DD5"/>
    <w:rsid w:val="00FC2DDE"/>
    <w:rsid w:val="00FC2E10"/>
    <w:rsid w:val="00FC2E52"/>
    <w:rsid w:val="00FC3083"/>
    <w:rsid w:val="00FC3207"/>
    <w:rsid w:val="00FC325A"/>
    <w:rsid w:val="00FC32DA"/>
    <w:rsid w:val="00FC3387"/>
    <w:rsid w:val="00FC34FC"/>
    <w:rsid w:val="00FC363A"/>
    <w:rsid w:val="00FC366D"/>
    <w:rsid w:val="00FC38C7"/>
    <w:rsid w:val="00FC3A20"/>
    <w:rsid w:val="00FC3B9F"/>
    <w:rsid w:val="00FC3CA0"/>
    <w:rsid w:val="00FC3CE9"/>
    <w:rsid w:val="00FC3DEC"/>
    <w:rsid w:val="00FC3E62"/>
    <w:rsid w:val="00FC3E96"/>
    <w:rsid w:val="00FC3EC1"/>
    <w:rsid w:val="00FC3EFA"/>
    <w:rsid w:val="00FC3F81"/>
    <w:rsid w:val="00FC3F83"/>
    <w:rsid w:val="00FC3F84"/>
    <w:rsid w:val="00FC4127"/>
    <w:rsid w:val="00FC415D"/>
    <w:rsid w:val="00FC4203"/>
    <w:rsid w:val="00FC425E"/>
    <w:rsid w:val="00FC4309"/>
    <w:rsid w:val="00FC432E"/>
    <w:rsid w:val="00FC439A"/>
    <w:rsid w:val="00FC443E"/>
    <w:rsid w:val="00FC447B"/>
    <w:rsid w:val="00FC44C3"/>
    <w:rsid w:val="00FC45A8"/>
    <w:rsid w:val="00FC4667"/>
    <w:rsid w:val="00FC490B"/>
    <w:rsid w:val="00FC496C"/>
    <w:rsid w:val="00FC4973"/>
    <w:rsid w:val="00FC4A0D"/>
    <w:rsid w:val="00FC4A9D"/>
    <w:rsid w:val="00FC4BD2"/>
    <w:rsid w:val="00FC4DE2"/>
    <w:rsid w:val="00FC4EE1"/>
    <w:rsid w:val="00FC521A"/>
    <w:rsid w:val="00FC526A"/>
    <w:rsid w:val="00FC527A"/>
    <w:rsid w:val="00FC534B"/>
    <w:rsid w:val="00FC53C8"/>
    <w:rsid w:val="00FC5400"/>
    <w:rsid w:val="00FC5808"/>
    <w:rsid w:val="00FC5872"/>
    <w:rsid w:val="00FC59C7"/>
    <w:rsid w:val="00FC5B0C"/>
    <w:rsid w:val="00FC5B54"/>
    <w:rsid w:val="00FC5BCC"/>
    <w:rsid w:val="00FC5CC3"/>
    <w:rsid w:val="00FC5E13"/>
    <w:rsid w:val="00FC5E48"/>
    <w:rsid w:val="00FC5E6F"/>
    <w:rsid w:val="00FC616A"/>
    <w:rsid w:val="00FC6185"/>
    <w:rsid w:val="00FC628F"/>
    <w:rsid w:val="00FC645D"/>
    <w:rsid w:val="00FC6502"/>
    <w:rsid w:val="00FC6608"/>
    <w:rsid w:val="00FC67A4"/>
    <w:rsid w:val="00FC67E1"/>
    <w:rsid w:val="00FC682B"/>
    <w:rsid w:val="00FC6867"/>
    <w:rsid w:val="00FC69AA"/>
    <w:rsid w:val="00FC6AF5"/>
    <w:rsid w:val="00FC6B2D"/>
    <w:rsid w:val="00FC6BF1"/>
    <w:rsid w:val="00FC6E56"/>
    <w:rsid w:val="00FC707F"/>
    <w:rsid w:val="00FC70B1"/>
    <w:rsid w:val="00FC70B6"/>
    <w:rsid w:val="00FC7210"/>
    <w:rsid w:val="00FC7289"/>
    <w:rsid w:val="00FC72AE"/>
    <w:rsid w:val="00FC735F"/>
    <w:rsid w:val="00FC74FC"/>
    <w:rsid w:val="00FC7516"/>
    <w:rsid w:val="00FC7531"/>
    <w:rsid w:val="00FC75B7"/>
    <w:rsid w:val="00FC7984"/>
    <w:rsid w:val="00FC79D8"/>
    <w:rsid w:val="00FC7B91"/>
    <w:rsid w:val="00FC7BA5"/>
    <w:rsid w:val="00FC7E4C"/>
    <w:rsid w:val="00FC7F20"/>
    <w:rsid w:val="00FC7F80"/>
    <w:rsid w:val="00FD0209"/>
    <w:rsid w:val="00FD0278"/>
    <w:rsid w:val="00FD0409"/>
    <w:rsid w:val="00FD05A9"/>
    <w:rsid w:val="00FD0720"/>
    <w:rsid w:val="00FD086E"/>
    <w:rsid w:val="00FD088B"/>
    <w:rsid w:val="00FD0AA3"/>
    <w:rsid w:val="00FD0BDD"/>
    <w:rsid w:val="00FD0DD6"/>
    <w:rsid w:val="00FD10A3"/>
    <w:rsid w:val="00FD1118"/>
    <w:rsid w:val="00FD1140"/>
    <w:rsid w:val="00FD118C"/>
    <w:rsid w:val="00FD11B3"/>
    <w:rsid w:val="00FD148C"/>
    <w:rsid w:val="00FD14AB"/>
    <w:rsid w:val="00FD159F"/>
    <w:rsid w:val="00FD1768"/>
    <w:rsid w:val="00FD17D6"/>
    <w:rsid w:val="00FD197E"/>
    <w:rsid w:val="00FD1DE3"/>
    <w:rsid w:val="00FD1E2F"/>
    <w:rsid w:val="00FD1E9E"/>
    <w:rsid w:val="00FD1EE7"/>
    <w:rsid w:val="00FD1F8E"/>
    <w:rsid w:val="00FD1FE5"/>
    <w:rsid w:val="00FD2008"/>
    <w:rsid w:val="00FD20A5"/>
    <w:rsid w:val="00FD2147"/>
    <w:rsid w:val="00FD214B"/>
    <w:rsid w:val="00FD2337"/>
    <w:rsid w:val="00FD23C5"/>
    <w:rsid w:val="00FD2420"/>
    <w:rsid w:val="00FD242E"/>
    <w:rsid w:val="00FD2515"/>
    <w:rsid w:val="00FD25A6"/>
    <w:rsid w:val="00FD2613"/>
    <w:rsid w:val="00FD2709"/>
    <w:rsid w:val="00FD2767"/>
    <w:rsid w:val="00FD276F"/>
    <w:rsid w:val="00FD27A2"/>
    <w:rsid w:val="00FD27D6"/>
    <w:rsid w:val="00FD2832"/>
    <w:rsid w:val="00FD288F"/>
    <w:rsid w:val="00FD2927"/>
    <w:rsid w:val="00FD293E"/>
    <w:rsid w:val="00FD2C09"/>
    <w:rsid w:val="00FD2C22"/>
    <w:rsid w:val="00FD2C36"/>
    <w:rsid w:val="00FD2FB4"/>
    <w:rsid w:val="00FD3058"/>
    <w:rsid w:val="00FD30DF"/>
    <w:rsid w:val="00FD3253"/>
    <w:rsid w:val="00FD32A5"/>
    <w:rsid w:val="00FD32DB"/>
    <w:rsid w:val="00FD33B9"/>
    <w:rsid w:val="00FD3561"/>
    <w:rsid w:val="00FD369B"/>
    <w:rsid w:val="00FD36C0"/>
    <w:rsid w:val="00FD3A35"/>
    <w:rsid w:val="00FD3BC1"/>
    <w:rsid w:val="00FD3BE1"/>
    <w:rsid w:val="00FD3DDE"/>
    <w:rsid w:val="00FD3DEC"/>
    <w:rsid w:val="00FD3DED"/>
    <w:rsid w:val="00FD3EFD"/>
    <w:rsid w:val="00FD3F3B"/>
    <w:rsid w:val="00FD4043"/>
    <w:rsid w:val="00FD40A5"/>
    <w:rsid w:val="00FD4134"/>
    <w:rsid w:val="00FD4207"/>
    <w:rsid w:val="00FD427D"/>
    <w:rsid w:val="00FD4487"/>
    <w:rsid w:val="00FD44DF"/>
    <w:rsid w:val="00FD4570"/>
    <w:rsid w:val="00FD4602"/>
    <w:rsid w:val="00FD463D"/>
    <w:rsid w:val="00FD4642"/>
    <w:rsid w:val="00FD46F5"/>
    <w:rsid w:val="00FD4782"/>
    <w:rsid w:val="00FD4940"/>
    <w:rsid w:val="00FD4A3A"/>
    <w:rsid w:val="00FD4A5C"/>
    <w:rsid w:val="00FD4AD5"/>
    <w:rsid w:val="00FD4BF3"/>
    <w:rsid w:val="00FD4DE3"/>
    <w:rsid w:val="00FD4E19"/>
    <w:rsid w:val="00FD4F18"/>
    <w:rsid w:val="00FD4FE2"/>
    <w:rsid w:val="00FD5025"/>
    <w:rsid w:val="00FD513D"/>
    <w:rsid w:val="00FD51E9"/>
    <w:rsid w:val="00FD5354"/>
    <w:rsid w:val="00FD5434"/>
    <w:rsid w:val="00FD547A"/>
    <w:rsid w:val="00FD54D8"/>
    <w:rsid w:val="00FD5661"/>
    <w:rsid w:val="00FD569D"/>
    <w:rsid w:val="00FD56B4"/>
    <w:rsid w:val="00FD570E"/>
    <w:rsid w:val="00FD572D"/>
    <w:rsid w:val="00FD5789"/>
    <w:rsid w:val="00FD5A1D"/>
    <w:rsid w:val="00FD5A78"/>
    <w:rsid w:val="00FD5B49"/>
    <w:rsid w:val="00FD5B56"/>
    <w:rsid w:val="00FD5C04"/>
    <w:rsid w:val="00FD5CAC"/>
    <w:rsid w:val="00FD5CCB"/>
    <w:rsid w:val="00FD5CE1"/>
    <w:rsid w:val="00FD5CFB"/>
    <w:rsid w:val="00FD5D14"/>
    <w:rsid w:val="00FD5DEA"/>
    <w:rsid w:val="00FD5F87"/>
    <w:rsid w:val="00FD6011"/>
    <w:rsid w:val="00FD609A"/>
    <w:rsid w:val="00FD6102"/>
    <w:rsid w:val="00FD622A"/>
    <w:rsid w:val="00FD6255"/>
    <w:rsid w:val="00FD6367"/>
    <w:rsid w:val="00FD6699"/>
    <w:rsid w:val="00FD669C"/>
    <w:rsid w:val="00FD66EA"/>
    <w:rsid w:val="00FD66FC"/>
    <w:rsid w:val="00FD681B"/>
    <w:rsid w:val="00FD686F"/>
    <w:rsid w:val="00FD6881"/>
    <w:rsid w:val="00FD68FB"/>
    <w:rsid w:val="00FD699C"/>
    <w:rsid w:val="00FD6A53"/>
    <w:rsid w:val="00FD6B2B"/>
    <w:rsid w:val="00FD6DB3"/>
    <w:rsid w:val="00FD6DCF"/>
    <w:rsid w:val="00FD6EEC"/>
    <w:rsid w:val="00FD6F51"/>
    <w:rsid w:val="00FD6FCD"/>
    <w:rsid w:val="00FD7006"/>
    <w:rsid w:val="00FD70AE"/>
    <w:rsid w:val="00FD70C7"/>
    <w:rsid w:val="00FD7193"/>
    <w:rsid w:val="00FD7199"/>
    <w:rsid w:val="00FD71DC"/>
    <w:rsid w:val="00FD720B"/>
    <w:rsid w:val="00FD72D3"/>
    <w:rsid w:val="00FD7304"/>
    <w:rsid w:val="00FD73B4"/>
    <w:rsid w:val="00FD74E1"/>
    <w:rsid w:val="00FD7678"/>
    <w:rsid w:val="00FD76AB"/>
    <w:rsid w:val="00FD76C0"/>
    <w:rsid w:val="00FD7741"/>
    <w:rsid w:val="00FD7898"/>
    <w:rsid w:val="00FD7933"/>
    <w:rsid w:val="00FD7935"/>
    <w:rsid w:val="00FD7A18"/>
    <w:rsid w:val="00FD7A4E"/>
    <w:rsid w:val="00FD7AA3"/>
    <w:rsid w:val="00FD7B8E"/>
    <w:rsid w:val="00FD7C51"/>
    <w:rsid w:val="00FD7D52"/>
    <w:rsid w:val="00FD7DD7"/>
    <w:rsid w:val="00FD7F43"/>
    <w:rsid w:val="00FE00BF"/>
    <w:rsid w:val="00FE00FB"/>
    <w:rsid w:val="00FE0139"/>
    <w:rsid w:val="00FE0454"/>
    <w:rsid w:val="00FE0499"/>
    <w:rsid w:val="00FE05D3"/>
    <w:rsid w:val="00FE0843"/>
    <w:rsid w:val="00FE085E"/>
    <w:rsid w:val="00FE0955"/>
    <w:rsid w:val="00FE0A10"/>
    <w:rsid w:val="00FE0B3C"/>
    <w:rsid w:val="00FE0C2A"/>
    <w:rsid w:val="00FE0CAC"/>
    <w:rsid w:val="00FE0CC4"/>
    <w:rsid w:val="00FE0D1C"/>
    <w:rsid w:val="00FE0D69"/>
    <w:rsid w:val="00FE1135"/>
    <w:rsid w:val="00FE1137"/>
    <w:rsid w:val="00FE1324"/>
    <w:rsid w:val="00FE1375"/>
    <w:rsid w:val="00FE146E"/>
    <w:rsid w:val="00FE15C1"/>
    <w:rsid w:val="00FE1606"/>
    <w:rsid w:val="00FE1720"/>
    <w:rsid w:val="00FE17BA"/>
    <w:rsid w:val="00FE1996"/>
    <w:rsid w:val="00FE1A04"/>
    <w:rsid w:val="00FE1E00"/>
    <w:rsid w:val="00FE1E6A"/>
    <w:rsid w:val="00FE1E85"/>
    <w:rsid w:val="00FE201A"/>
    <w:rsid w:val="00FE2127"/>
    <w:rsid w:val="00FE228F"/>
    <w:rsid w:val="00FE23D0"/>
    <w:rsid w:val="00FE2546"/>
    <w:rsid w:val="00FE271A"/>
    <w:rsid w:val="00FE2738"/>
    <w:rsid w:val="00FE2742"/>
    <w:rsid w:val="00FE2743"/>
    <w:rsid w:val="00FE2878"/>
    <w:rsid w:val="00FE2969"/>
    <w:rsid w:val="00FE2A8D"/>
    <w:rsid w:val="00FE2ACF"/>
    <w:rsid w:val="00FE2C7F"/>
    <w:rsid w:val="00FE2F84"/>
    <w:rsid w:val="00FE2FF2"/>
    <w:rsid w:val="00FE3030"/>
    <w:rsid w:val="00FE3158"/>
    <w:rsid w:val="00FE317E"/>
    <w:rsid w:val="00FE31FE"/>
    <w:rsid w:val="00FE342E"/>
    <w:rsid w:val="00FE3459"/>
    <w:rsid w:val="00FE347D"/>
    <w:rsid w:val="00FE352F"/>
    <w:rsid w:val="00FE35B3"/>
    <w:rsid w:val="00FE364A"/>
    <w:rsid w:val="00FE3754"/>
    <w:rsid w:val="00FE3783"/>
    <w:rsid w:val="00FE399B"/>
    <w:rsid w:val="00FE3A1F"/>
    <w:rsid w:val="00FE3AD2"/>
    <w:rsid w:val="00FE3B36"/>
    <w:rsid w:val="00FE3B5A"/>
    <w:rsid w:val="00FE3B63"/>
    <w:rsid w:val="00FE3B6F"/>
    <w:rsid w:val="00FE3F5C"/>
    <w:rsid w:val="00FE4255"/>
    <w:rsid w:val="00FE426D"/>
    <w:rsid w:val="00FE4427"/>
    <w:rsid w:val="00FE453F"/>
    <w:rsid w:val="00FE4859"/>
    <w:rsid w:val="00FE4920"/>
    <w:rsid w:val="00FE4951"/>
    <w:rsid w:val="00FE4A3A"/>
    <w:rsid w:val="00FE4A56"/>
    <w:rsid w:val="00FE4B0E"/>
    <w:rsid w:val="00FE4BAE"/>
    <w:rsid w:val="00FE4D17"/>
    <w:rsid w:val="00FE4DF7"/>
    <w:rsid w:val="00FE50A0"/>
    <w:rsid w:val="00FE5133"/>
    <w:rsid w:val="00FE52FF"/>
    <w:rsid w:val="00FE535C"/>
    <w:rsid w:val="00FE5585"/>
    <w:rsid w:val="00FE55CE"/>
    <w:rsid w:val="00FE55D6"/>
    <w:rsid w:val="00FE55FF"/>
    <w:rsid w:val="00FE5639"/>
    <w:rsid w:val="00FE58DA"/>
    <w:rsid w:val="00FE5A43"/>
    <w:rsid w:val="00FE5C7D"/>
    <w:rsid w:val="00FE5DAA"/>
    <w:rsid w:val="00FE5DED"/>
    <w:rsid w:val="00FE5E5F"/>
    <w:rsid w:val="00FE622B"/>
    <w:rsid w:val="00FE657F"/>
    <w:rsid w:val="00FE6656"/>
    <w:rsid w:val="00FE671E"/>
    <w:rsid w:val="00FE6879"/>
    <w:rsid w:val="00FE691E"/>
    <w:rsid w:val="00FE6923"/>
    <w:rsid w:val="00FE69AC"/>
    <w:rsid w:val="00FE6B5E"/>
    <w:rsid w:val="00FE6B95"/>
    <w:rsid w:val="00FE6BB8"/>
    <w:rsid w:val="00FE6DED"/>
    <w:rsid w:val="00FE7230"/>
    <w:rsid w:val="00FE72E7"/>
    <w:rsid w:val="00FE7303"/>
    <w:rsid w:val="00FE7343"/>
    <w:rsid w:val="00FE7432"/>
    <w:rsid w:val="00FE7449"/>
    <w:rsid w:val="00FE74FC"/>
    <w:rsid w:val="00FE7649"/>
    <w:rsid w:val="00FE767F"/>
    <w:rsid w:val="00FE771C"/>
    <w:rsid w:val="00FE77AF"/>
    <w:rsid w:val="00FE77C3"/>
    <w:rsid w:val="00FE78BD"/>
    <w:rsid w:val="00FE7E1E"/>
    <w:rsid w:val="00FE7E57"/>
    <w:rsid w:val="00FE7EA9"/>
    <w:rsid w:val="00FE7ED6"/>
    <w:rsid w:val="00FE7F63"/>
    <w:rsid w:val="00FE7FDE"/>
    <w:rsid w:val="00FF036F"/>
    <w:rsid w:val="00FF0374"/>
    <w:rsid w:val="00FF0455"/>
    <w:rsid w:val="00FF0657"/>
    <w:rsid w:val="00FF065B"/>
    <w:rsid w:val="00FF068F"/>
    <w:rsid w:val="00FF079D"/>
    <w:rsid w:val="00FF07E8"/>
    <w:rsid w:val="00FF080C"/>
    <w:rsid w:val="00FF0886"/>
    <w:rsid w:val="00FF09CD"/>
    <w:rsid w:val="00FF09E3"/>
    <w:rsid w:val="00FF09F1"/>
    <w:rsid w:val="00FF0B1E"/>
    <w:rsid w:val="00FF0B26"/>
    <w:rsid w:val="00FF0B65"/>
    <w:rsid w:val="00FF0B8B"/>
    <w:rsid w:val="00FF0D89"/>
    <w:rsid w:val="00FF0DE0"/>
    <w:rsid w:val="00FF0DE2"/>
    <w:rsid w:val="00FF0E51"/>
    <w:rsid w:val="00FF0E61"/>
    <w:rsid w:val="00FF0EDD"/>
    <w:rsid w:val="00FF101C"/>
    <w:rsid w:val="00FF103E"/>
    <w:rsid w:val="00FF10BC"/>
    <w:rsid w:val="00FF11AA"/>
    <w:rsid w:val="00FF1218"/>
    <w:rsid w:val="00FF1444"/>
    <w:rsid w:val="00FF14AA"/>
    <w:rsid w:val="00FF157F"/>
    <w:rsid w:val="00FF15FB"/>
    <w:rsid w:val="00FF164D"/>
    <w:rsid w:val="00FF1687"/>
    <w:rsid w:val="00FF169E"/>
    <w:rsid w:val="00FF1756"/>
    <w:rsid w:val="00FF17E8"/>
    <w:rsid w:val="00FF1826"/>
    <w:rsid w:val="00FF18B2"/>
    <w:rsid w:val="00FF1939"/>
    <w:rsid w:val="00FF1A18"/>
    <w:rsid w:val="00FF1A3C"/>
    <w:rsid w:val="00FF1AA7"/>
    <w:rsid w:val="00FF1BD1"/>
    <w:rsid w:val="00FF1DB3"/>
    <w:rsid w:val="00FF1EDB"/>
    <w:rsid w:val="00FF20B5"/>
    <w:rsid w:val="00FF214F"/>
    <w:rsid w:val="00FF21F3"/>
    <w:rsid w:val="00FF220F"/>
    <w:rsid w:val="00FF2244"/>
    <w:rsid w:val="00FF2389"/>
    <w:rsid w:val="00FF23AE"/>
    <w:rsid w:val="00FF246D"/>
    <w:rsid w:val="00FF247B"/>
    <w:rsid w:val="00FF2491"/>
    <w:rsid w:val="00FF24F8"/>
    <w:rsid w:val="00FF2525"/>
    <w:rsid w:val="00FF254A"/>
    <w:rsid w:val="00FF2686"/>
    <w:rsid w:val="00FF269A"/>
    <w:rsid w:val="00FF28A3"/>
    <w:rsid w:val="00FF2926"/>
    <w:rsid w:val="00FF2953"/>
    <w:rsid w:val="00FF2BB0"/>
    <w:rsid w:val="00FF2C59"/>
    <w:rsid w:val="00FF2D08"/>
    <w:rsid w:val="00FF2F07"/>
    <w:rsid w:val="00FF2FC0"/>
    <w:rsid w:val="00FF2FF1"/>
    <w:rsid w:val="00FF30AE"/>
    <w:rsid w:val="00FF32C0"/>
    <w:rsid w:val="00FF334B"/>
    <w:rsid w:val="00FF3642"/>
    <w:rsid w:val="00FF369A"/>
    <w:rsid w:val="00FF37C7"/>
    <w:rsid w:val="00FF37CC"/>
    <w:rsid w:val="00FF3818"/>
    <w:rsid w:val="00FF383D"/>
    <w:rsid w:val="00FF3A77"/>
    <w:rsid w:val="00FF3B61"/>
    <w:rsid w:val="00FF3C62"/>
    <w:rsid w:val="00FF3C7E"/>
    <w:rsid w:val="00FF3C90"/>
    <w:rsid w:val="00FF3CBE"/>
    <w:rsid w:val="00FF3DB2"/>
    <w:rsid w:val="00FF3E07"/>
    <w:rsid w:val="00FF3E40"/>
    <w:rsid w:val="00FF3E4C"/>
    <w:rsid w:val="00FF3EA6"/>
    <w:rsid w:val="00FF3EA7"/>
    <w:rsid w:val="00FF40A9"/>
    <w:rsid w:val="00FF411D"/>
    <w:rsid w:val="00FF415B"/>
    <w:rsid w:val="00FF43BE"/>
    <w:rsid w:val="00FF4414"/>
    <w:rsid w:val="00FF4427"/>
    <w:rsid w:val="00FF44ED"/>
    <w:rsid w:val="00FF4522"/>
    <w:rsid w:val="00FF4688"/>
    <w:rsid w:val="00FF475D"/>
    <w:rsid w:val="00FF4956"/>
    <w:rsid w:val="00FF497B"/>
    <w:rsid w:val="00FF4991"/>
    <w:rsid w:val="00FF4A6D"/>
    <w:rsid w:val="00FF4B3F"/>
    <w:rsid w:val="00FF4C73"/>
    <w:rsid w:val="00FF4FC6"/>
    <w:rsid w:val="00FF53AA"/>
    <w:rsid w:val="00FF53AC"/>
    <w:rsid w:val="00FF5499"/>
    <w:rsid w:val="00FF549A"/>
    <w:rsid w:val="00FF55BC"/>
    <w:rsid w:val="00FF5677"/>
    <w:rsid w:val="00FF571B"/>
    <w:rsid w:val="00FF578E"/>
    <w:rsid w:val="00FF5892"/>
    <w:rsid w:val="00FF58D0"/>
    <w:rsid w:val="00FF5C76"/>
    <w:rsid w:val="00FF5D93"/>
    <w:rsid w:val="00FF5DA0"/>
    <w:rsid w:val="00FF5DEF"/>
    <w:rsid w:val="00FF6166"/>
    <w:rsid w:val="00FF61AD"/>
    <w:rsid w:val="00FF62C6"/>
    <w:rsid w:val="00FF6466"/>
    <w:rsid w:val="00FF64DD"/>
    <w:rsid w:val="00FF6648"/>
    <w:rsid w:val="00FF697B"/>
    <w:rsid w:val="00FF699D"/>
    <w:rsid w:val="00FF6A0B"/>
    <w:rsid w:val="00FF6B31"/>
    <w:rsid w:val="00FF6B4B"/>
    <w:rsid w:val="00FF6D20"/>
    <w:rsid w:val="00FF6DB4"/>
    <w:rsid w:val="00FF6E58"/>
    <w:rsid w:val="00FF6EF1"/>
    <w:rsid w:val="00FF6F15"/>
    <w:rsid w:val="00FF703C"/>
    <w:rsid w:val="00FF70E5"/>
    <w:rsid w:val="00FF713B"/>
    <w:rsid w:val="00FF728A"/>
    <w:rsid w:val="00FF739C"/>
    <w:rsid w:val="00FF73DF"/>
    <w:rsid w:val="00FF740D"/>
    <w:rsid w:val="00FF75BA"/>
    <w:rsid w:val="00FF77B8"/>
    <w:rsid w:val="00FF77DA"/>
    <w:rsid w:val="00FF77F9"/>
    <w:rsid w:val="00FF7841"/>
    <w:rsid w:val="00FF78E7"/>
    <w:rsid w:val="00FF7904"/>
    <w:rsid w:val="00FF7994"/>
    <w:rsid w:val="00FF7F18"/>
    <w:rsid w:val="00FF7FCB"/>
    <w:rsid w:val="01AC7CC0"/>
    <w:rsid w:val="01C41D2F"/>
    <w:rsid w:val="01CEC95B"/>
    <w:rsid w:val="026AAF91"/>
    <w:rsid w:val="0276CF68"/>
    <w:rsid w:val="0373C828"/>
    <w:rsid w:val="038A8984"/>
    <w:rsid w:val="03DC7A39"/>
    <w:rsid w:val="0400418B"/>
    <w:rsid w:val="04102841"/>
    <w:rsid w:val="04731550"/>
    <w:rsid w:val="04A9B229"/>
    <w:rsid w:val="04AB74A7"/>
    <w:rsid w:val="0513686F"/>
    <w:rsid w:val="0541798C"/>
    <w:rsid w:val="05525ADB"/>
    <w:rsid w:val="0556F4B0"/>
    <w:rsid w:val="0588627F"/>
    <w:rsid w:val="05B58AD6"/>
    <w:rsid w:val="062C0278"/>
    <w:rsid w:val="0635A38A"/>
    <w:rsid w:val="06CCDE8C"/>
    <w:rsid w:val="073EF6D2"/>
    <w:rsid w:val="07560F5B"/>
    <w:rsid w:val="0775FE7B"/>
    <w:rsid w:val="07FA43E9"/>
    <w:rsid w:val="07FDACAD"/>
    <w:rsid w:val="0817D25A"/>
    <w:rsid w:val="081F3336"/>
    <w:rsid w:val="082D8D7C"/>
    <w:rsid w:val="08635AF5"/>
    <w:rsid w:val="088195BC"/>
    <w:rsid w:val="08939D3C"/>
    <w:rsid w:val="08B5E5BB"/>
    <w:rsid w:val="092D4398"/>
    <w:rsid w:val="0946DD20"/>
    <w:rsid w:val="095E8CB0"/>
    <w:rsid w:val="096DDE9A"/>
    <w:rsid w:val="09A9DDCA"/>
    <w:rsid w:val="09D82399"/>
    <w:rsid w:val="09F474F5"/>
    <w:rsid w:val="0A1F0944"/>
    <w:rsid w:val="0A432931"/>
    <w:rsid w:val="0AB75560"/>
    <w:rsid w:val="0ABFFA44"/>
    <w:rsid w:val="0ACD630C"/>
    <w:rsid w:val="0ADFE90B"/>
    <w:rsid w:val="0AE77AE1"/>
    <w:rsid w:val="0B3B615B"/>
    <w:rsid w:val="0B8A1BA6"/>
    <w:rsid w:val="0C59278B"/>
    <w:rsid w:val="0C5CB71A"/>
    <w:rsid w:val="0C87AC91"/>
    <w:rsid w:val="0C98AACB"/>
    <w:rsid w:val="0CB2E733"/>
    <w:rsid w:val="0CC44A91"/>
    <w:rsid w:val="0CE6658D"/>
    <w:rsid w:val="0D40ABB6"/>
    <w:rsid w:val="0D5D4E46"/>
    <w:rsid w:val="0DCBE63C"/>
    <w:rsid w:val="0E89CF43"/>
    <w:rsid w:val="0E9BFC03"/>
    <w:rsid w:val="0F0F3D5D"/>
    <w:rsid w:val="0F266DC6"/>
    <w:rsid w:val="0F5DAD3E"/>
    <w:rsid w:val="100B8CD2"/>
    <w:rsid w:val="1020A36E"/>
    <w:rsid w:val="10FDF2C0"/>
    <w:rsid w:val="110C82FF"/>
    <w:rsid w:val="114799AE"/>
    <w:rsid w:val="11A318CE"/>
    <w:rsid w:val="11C1365A"/>
    <w:rsid w:val="11C97A44"/>
    <w:rsid w:val="11D8C50E"/>
    <w:rsid w:val="12162958"/>
    <w:rsid w:val="126CBBBF"/>
    <w:rsid w:val="13260638"/>
    <w:rsid w:val="1389EB7D"/>
    <w:rsid w:val="13A15337"/>
    <w:rsid w:val="13A5F050"/>
    <w:rsid w:val="1415EA2D"/>
    <w:rsid w:val="1428649D"/>
    <w:rsid w:val="1439F89E"/>
    <w:rsid w:val="1459A9CC"/>
    <w:rsid w:val="14619A23"/>
    <w:rsid w:val="146C2855"/>
    <w:rsid w:val="14E5CAA9"/>
    <w:rsid w:val="156AF72F"/>
    <w:rsid w:val="156B1804"/>
    <w:rsid w:val="15920184"/>
    <w:rsid w:val="15FD107F"/>
    <w:rsid w:val="15FD7E48"/>
    <w:rsid w:val="164089CA"/>
    <w:rsid w:val="167F928D"/>
    <w:rsid w:val="168F8F01"/>
    <w:rsid w:val="16A1484B"/>
    <w:rsid w:val="16BE2209"/>
    <w:rsid w:val="16D90197"/>
    <w:rsid w:val="16E1C456"/>
    <w:rsid w:val="16E473C3"/>
    <w:rsid w:val="171D36DB"/>
    <w:rsid w:val="178E5230"/>
    <w:rsid w:val="17909F3F"/>
    <w:rsid w:val="17A0D20C"/>
    <w:rsid w:val="17BD7573"/>
    <w:rsid w:val="17C920AF"/>
    <w:rsid w:val="17CD9D9D"/>
    <w:rsid w:val="185ACF5A"/>
    <w:rsid w:val="189FA853"/>
    <w:rsid w:val="18CC808D"/>
    <w:rsid w:val="1906B3B9"/>
    <w:rsid w:val="1925B1F7"/>
    <w:rsid w:val="19567A45"/>
    <w:rsid w:val="19BA5819"/>
    <w:rsid w:val="19CA71B9"/>
    <w:rsid w:val="19CEF20C"/>
    <w:rsid w:val="19D7704E"/>
    <w:rsid w:val="1A237B4E"/>
    <w:rsid w:val="1A68A4FA"/>
    <w:rsid w:val="1A853810"/>
    <w:rsid w:val="1BA94E28"/>
    <w:rsid w:val="1BCD38F2"/>
    <w:rsid w:val="1C337DD3"/>
    <w:rsid w:val="1C54019A"/>
    <w:rsid w:val="1CAF2EC1"/>
    <w:rsid w:val="1CB3BB87"/>
    <w:rsid w:val="1CBAFE9F"/>
    <w:rsid w:val="1CBBE4B7"/>
    <w:rsid w:val="1CC85B04"/>
    <w:rsid w:val="1CE92EDE"/>
    <w:rsid w:val="1CF7A3A9"/>
    <w:rsid w:val="1D0BD4F7"/>
    <w:rsid w:val="1D3AEAB7"/>
    <w:rsid w:val="1D643A2B"/>
    <w:rsid w:val="1D6C3F35"/>
    <w:rsid w:val="1D7C71C4"/>
    <w:rsid w:val="1DA30EE8"/>
    <w:rsid w:val="1E036860"/>
    <w:rsid w:val="1E17850E"/>
    <w:rsid w:val="1E2BA4EB"/>
    <w:rsid w:val="1E67828B"/>
    <w:rsid w:val="1E81BA2F"/>
    <w:rsid w:val="1E87CB3D"/>
    <w:rsid w:val="1EF96E52"/>
    <w:rsid w:val="1EFDFC6A"/>
    <w:rsid w:val="1F0B6556"/>
    <w:rsid w:val="1F0D4329"/>
    <w:rsid w:val="20152C99"/>
    <w:rsid w:val="20540F1F"/>
    <w:rsid w:val="20F14A47"/>
    <w:rsid w:val="214539C8"/>
    <w:rsid w:val="2179EF81"/>
    <w:rsid w:val="21A58339"/>
    <w:rsid w:val="22797FB2"/>
    <w:rsid w:val="2337C3ED"/>
    <w:rsid w:val="238B351B"/>
    <w:rsid w:val="23B6DF31"/>
    <w:rsid w:val="23E6E1AD"/>
    <w:rsid w:val="23E8B400"/>
    <w:rsid w:val="23F04992"/>
    <w:rsid w:val="242362E0"/>
    <w:rsid w:val="245F86CE"/>
    <w:rsid w:val="24BB0397"/>
    <w:rsid w:val="2515D32A"/>
    <w:rsid w:val="25802019"/>
    <w:rsid w:val="25BC9CC4"/>
    <w:rsid w:val="25D8D156"/>
    <w:rsid w:val="2650F40B"/>
    <w:rsid w:val="26574420"/>
    <w:rsid w:val="26D72B02"/>
    <w:rsid w:val="26DBDCF4"/>
    <w:rsid w:val="271875B8"/>
    <w:rsid w:val="2728A801"/>
    <w:rsid w:val="275F7542"/>
    <w:rsid w:val="277A9369"/>
    <w:rsid w:val="277B536D"/>
    <w:rsid w:val="2785AFD9"/>
    <w:rsid w:val="27929713"/>
    <w:rsid w:val="290CB58B"/>
    <w:rsid w:val="29947E96"/>
    <w:rsid w:val="29A644AB"/>
    <w:rsid w:val="29A7D7ED"/>
    <w:rsid w:val="29CB824B"/>
    <w:rsid w:val="29DFF8BB"/>
    <w:rsid w:val="2A5CF794"/>
    <w:rsid w:val="2AB2C171"/>
    <w:rsid w:val="2B973A6B"/>
    <w:rsid w:val="2BA02BEB"/>
    <w:rsid w:val="2BA441DC"/>
    <w:rsid w:val="2BEAEA97"/>
    <w:rsid w:val="2C2C2E79"/>
    <w:rsid w:val="2C48754D"/>
    <w:rsid w:val="2CAB8690"/>
    <w:rsid w:val="2CDF1D08"/>
    <w:rsid w:val="2D09B325"/>
    <w:rsid w:val="2D2CFE10"/>
    <w:rsid w:val="2D31AA85"/>
    <w:rsid w:val="2E1EFD2F"/>
    <w:rsid w:val="2E4EEB59"/>
    <w:rsid w:val="2E55CCB3"/>
    <w:rsid w:val="2E5D9333"/>
    <w:rsid w:val="2EC4EEAF"/>
    <w:rsid w:val="2F82EAAE"/>
    <w:rsid w:val="2FD75B62"/>
    <w:rsid w:val="30424A50"/>
    <w:rsid w:val="30961BE8"/>
    <w:rsid w:val="309FF90D"/>
    <w:rsid w:val="3181B1D0"/>
    <w:rsid w:val="31934345"/>
    <w:rsid w:val="319536DE"/>
    <w:rsid w:val="31BA6133"/>
    <w:rsid w:val="32003CA9"/>
    <w:rsid w:val="3257F239"/>
    <w:rsid w:val="325A2B51"/>
    <w:rsid w:val="32D7F8DB"/>
    <w:rsid w:val="3386DF58"/>
    <w:rsid w:val="340DB83C"/>
    <w:rsid w:val="3468CF17"/>
    <w:rsid w:val="35C70AD9"/>
    <w:rsid w:val="35C8021E"/>
    <w:rsid w:val="36C5A4A1"/>
    <w:rsid w:val="36E690E0"/>
    <w:rsid w:val="36F7F54A"/>
    <w:rsid w:val="3740B0B3"/>
    <w:rsid w:val="377AAEEF"/>
    <w:rsid w:val="37909160"/>
    <w:rsid w:val="37C6195B"/>
    <w:rsid w:val="37DE04FF"/>
    <w:rsid w:val="381FBE47"/>
    <w:rsid w:val="3933E9C2"/>
    <w:rsid w:val="393C4863"/>
    <w:rsid w:val="396EF8E0"/>
    <w:rsid w:val="39846E25"/>
    <w:rsid w:val="39D393F6"/>
    <w:rsid w:val="3A0E0B04"/>
    <w:rsid w:val="3B46BAD1"/>
    <w:rsid w:val="3BF49B6C"/>
    <w:rsid w:val="3C27C3A3"/>
    <w:rsid w:val="3C2B974C"/>
    <w:rsid w:val="3C9D7B87"/>
    <w:rsid w:val="3CBD24A3"/>
    <w:rsid w:val="3CF7D753"/>
    <w:rsid w:val="3D42504C"/>
    <w:rsid w:val="3D4C2DB5"/>
    <w:rsid w:val="3DD687AC"/>
    <w:rsid w:val="3DE65CF2"/>
    <w:rsid w:val="3DECB45F"/>
    <w:rsid w:val="3DF97D6D"/>
    <w:rsid w:val="3E0FD468"/>
    <w:rsid w:val="3E334312"/>
    <w:rsid w:val="3E3603B5"/>
    <w:rsid w:val="3E3F9AA1"/>
    <w:rsid w:val="3EB607B6"/>
    <w:rsid w:val="3F2D3879"/>
    <w:rsid w:val="3FAF8CEC"/>
    <w:rsid w:val="3FC1E18F"/>
    <w:rsid w:val="4018C78D"/>
    <w:rsid w:val="407EE334"/>
    <w:rsid w:val="40C644C3"/>
    <w:rsid w:val="40D70D6B"/>
    <w:rsid w:val="40DDC20D"/>
    <w:rsid w:val="40E60F13"/>
    <w:rsid w:val="416CB4D0"/>
    <w:rsid w:val="4191F552"/>
    <w:rsid w:val="41DEC1A2"/>
    <w:rsid w:val="41FCF4D2"/>
    <w:rsid w:val="423E66ED"/>
    <w:rsid w:val="423F2FC7"/>
    <w:rsid w:val="4258D66E"/>
    <w:rsid w:val="42718310"/>
    <w:rsid w:val="427408BE"/>
    <w:rsid w:val="42C7C91B"/>
    <w:rsid w:val="42CC439B"/>
    <w:rsid w:val="42DE6983"/>
    <w:rsid w:val="43123DF6"/>
    <w:rsid w:val="4374D29E"/>
    <w:rsid w:val="43CC854C"/>
    <w:rsid w:val="43EE104B"/>
    <w:rsid w:val="44718E20"/>
    <w:rsid w:val="447D9197"/>
    <w:rsid w:val="44CEAF8F"/>
    <w:rsid w:val="45234DB9"/>
    <w:rsid w:val="453EEB9C"/>
    <w:rsid w:val="4547F65B"/>
    <w:rsid w:val="454F0E1B"/>
    <w:rsid w:val="45B066E4"/>
    <w:rsid w:val="465C08E6"/>
    <w:rsid w:val="4672ED6F"/>
    <w:rsid w:val="46A93FE6"/>
    <w:rsid w:val="46F7B3AC"/>
    <w:rsid w:val="47987290"/>
    <w:rsid w:val="47CB867B"/>
    <w:rsid w:val="482BAF16"/>
    <w:rsid w:val="487F8ABD"/>
    <w:rsid w:val="48DEB754"/>
    <w:rsid w:val="49445A2C"/>
    <w:rsid w:val="4952C574"/>
    <w:rsid w:val="49CBC80A"/>
    <w:rsid w:val="49EF65BF"/>
    <w:rsid w:val="49F7853F"/>
    <w:rsid w:val="4A80007A"/>
    <w:rsid w:val="4AB6E0E3"/>
    <w:rsid w:val="4AF8A7EE"/>
    <w:rsid w:val="4AFF674E"/>
    <w:rsid w:val="4B2A8CE0"/>
    <w:rsid w:val="4B455EF3"/>
    <w:rsid w:val="4B809586"/>
    <w:rsid w:val="4BD1224E"/>
    <w:rsid w:val="4C09722A"/>
    <w:rsid w:val="4C2EA3F2"/>
    <w:rsid w:val="4C48E09C"/>
    <w:rsid w:val="4CA35500"/>
    <w:rsid w:val="4CBECD0D"/>
    <w:rsid w:val="4CE5FBD3"/>
    <w:rsid w:val="4D772D2A"/>
    <w:rsid w:val="4D969F35"/>
    <w:rsid w:val="4D997540"/>
    <w:rsid w:val="4D9F3DFF"/>
    <w:rsid w:val="4DCE0C82"/>
    <w:rsid w:val="4E087A40"/>
    <w:rsid w:val="4E50B116"/>
    <w:rsid w:val="4E5A9792"/>
    <w:rsid w:val="4EBA26E9"/>
    <w:rsid w:val="4EC84C02"/>
    <w:rsid w:val="4EE372B0"/>
    <w:rsid w:val="4F52F3D4"/>
    <w:rsid w:val="4F736360"/>
    <w:rsid w:val="4FEA51F1"/>
    <w:rsid w:val="50554753"/>
    <w:rsid w:val="5095DA64"/>
    <w:rsid w:val="50D50687"/>
    <w:rsid w:val="5122CD96"/>
    <w:rsid w:val="515AAE3C"/>
    <w:rsid w:val="516C51BB"/>
    <w:rsid w:val="51A36691"/>
    <w:rsid w:val="52047E8B"/>
    <w:rsid w:val="521D0ED3"/>
    <w:rsid w:val="52281537"/>
    <w:rsid w:val="525166F6"/>
    <w:rsid w:val="52648671"/>
    <w:rsid w:val="52FF1AA3"/>
    <w:rsid w:val="538FA575"/>
    <w:rsid w:val="54007615"/>
    <w:rsid w:val="542DD0E4"/>
    <w:rsid w:val="5443E861"/>
    <w:rsid w:val="54EAFF37"/>
    <w:rsid w:val="553CA4DB"/>
    <w:rsid w:val="55CB602E"/>
    <w:rsid w:val="56B6E589"/>
    <w:rsid w:val="56BCFEA4"/>
    <w:rsid w:val="570E3A57"/>
    <w:rsid w:val="57494CEF"/>
    <w:rsid w:val="57896A3F"/>
    <w:rsid w:val="579B5C40"/>
    <w:rsid w:val="57B696B0"/>
    <w:rsid w:val="57CAF26C"/>
    <w:rsid w:val="57EC98BD"/>
    <w:rsid w:val="57F60A83"/>
    <w:rsid w:val="5806B09A"/>
    <w:rsid w:val="583419C9"/>
    <w:rsid w:val="583BD06A"/>
    <w:rsid w:val="5844765B"/>
    <w:rsid w:val="58D91566"/>
    <w:rsid w:val="58F5CDFA"/>
    <w:rsid w:val="5911BDAA"/>
    <w:rsid w:val="5936A52F"/>
    <w:rsid w:val="5939EE49"/>
    <w:rsid w:val="595E0364"/>
    <w:rsid w:val="59B52AC3"/>
    <w:rsid w:val="59BD8DB2"/>
    <w:rsid w:val="59D2BFD6"/>
    <w:rsid w:val="5AB6E6F7"/>
    <w:rsid w:val="5AD2FCDC"/>
    <w:rsid w:val="5B210C60"/>
    <w:rsid w:val="5B863668"/>
    <w:rsid w:val="5D18679F"/>
    <w:rsid w:val="5D27696E"/>
    <w:rsid w:val="5D46301F"/>
    <w:rsid w:val="5D8C0AC8"/>
    <w:rsid w:val="5E5C6821"/>
    <w:rsid w:val="5E7A7467"/>
    <w:rsid w:val="5E9172CC"/>
    <w:rsid w:val="5EC31F1C"/>
    <w:rsid w:val="5FA3F53F"/>
    <w:rsid w:val="5FF1CC86"/>
    <w:rsid w:val="6000E5A1"/>
    <w:rsid w:val="601A6136"/>
    <w:rsid w:val="60432DC0"/>
    <w:rsid w:val="608C6A7B"/>
    <w:rsid w:val="60BDC332"/>
    <w:rsid w:val="60EDB8B8"/>
    <w:rsid w:val="60F1735A"/>
    <w:rsid w:val="61456C46"/>
    <w:rsid w:val="6153BD00"/>
    <w:rsid w:val="6164B80F"/>
    <w:rsid w:val="6178E3B6"/>
    <w:rsid w:val="61AC4C72"/>
    <w:rsid w:val="61BED2F9"/>
    <w:rsid w:val="61C4AE8F"/>
    <w:rsid w:val="61FD76A3"/>
    <w:rsid w:val="627B2DD4"/>
    <w:rsid w:val="638B3EDF"/>
    <w:rsid w:val="639B59BE"/>
    <w:rsid w:val="63B1C7E9"/>
    <w:rsid w:val="63BF4292"/>
    <w:rsid w:val="63FC2AAE"/>
    <w:rsid w:val="644B1EBE"/>
    <w:rsid w:val="648CFEAE"/>
    <w:rsid w:val="6511558A"/>
    <w:rsid w:val="653549C1"/>
    <w:rsid w:val="65447824"/>
    <w:rsid w:val="65DEDAA1"/>
    <w:rsid w:val="6608D9BE"/>
    <w:rsid w:val="661A608D"/>
    <w:rsid w:val="662C3B98"/>
    <w:rsid w:val="66965A4F"/>
    <w:rsid w:val="66C797E0"/>
    <w:rsid w:val="66FFE919"/>
    <w:rsid w:val="671B354C"/>
    <w:rsid w:val="67806139"/>
    <w:rsid w:val="67973AAF"/>
    <w:rsid w:val="679C17A4"/>
    <w:rsid w:val="67D1BC92"/>
    <w:rsid w:val="67DE4F04"/>
    <w:rsid w:val="67ECA9E7"/>
    <w:rsid w:val="68491B74"/>
    <w:rsid w:val="68637B79"/>
    <w:rsid w:val="68F335F7"/>
    <w:rsid w:val="6952BB07"/>
    <w:rsid w:val="6A3AE1F7"/>
    <w:rsid w:val="6A7D90CF"/>
    <w:rsid w:val="6AB26685"/>
    <w:rsid w:val="6B2A1140"/>
    <w:rsid w:val="6B6490F9"/>
    <w:rsid w:val="6B7C1B30"/>
    <w:rsid w:val="6C7B8FB1"/>
    <w:rsid w:val="6C97C085"/>
    <w:rsid w:val="6CB0C2EC"/>
    <w:rsid w:val="6CE6EF63"/>
    <w:rsid w:val="6CE7C825"/>
    <w:rsid w:val="6D86572E"/>
    <w:rsid w:val="6DB6E34E"/>
    <w:rsid w:val="6DBDD297"/>
    <w:rsid w:val="6E6DAC84"/>
    <w:rsid w:val="6EBFE9E8"/>
    <w:rsid w:val="6ECE799F"/>
    <w:rsid w:val="6F21697B"/>
    <w:rsid w:val="6F4829B5"/>
    <w:rsid w:val="6F4A04FA"/>
    <w:rsid w:val="6F83944B"/>
    <w:rsid w:val="6FA0FD50"/>
    <w:rsid w:val="6FFEC1DF"/>
    <w:rsid w:val="70206CD1"/>
    <w:rsid w:val="703CE870"/>
    <w:rsid w:val="70CEC31A"/>
    <w:rsid w:val="70DBDA3E"/>
    <w:rsid w:val="711F298A"/>
    <w:rsid w:val="713E73DD"/>
    <w:rsid w:val="71516BA4"/>
    <w:rsid w:val="7177B437"/>
    <w:rsid w:val="71B200F8"/>
    <w:rsid w:val="7216AF68"/>
    <w:rsid w:val="728E40FD"/>
    <w:rsid w:val="729E5D26"/>
    <w:rsid w:val="732F9490"/>
    <w:rsid w:val="734DFFEE"/>
    <w:rsid w:val="7357262D"/>
    <w:rsid w:val="736A88DD"/>
    <w:rsid w:val="73C41492"/>
    <w:rsid w:val="74399872"/>
    <w:rsid w:val="7476D5B6"/>
    <w:rsid w:val="74DC33D2"/>
    <w:rsid w:val="7522A0D0"/>
    <w:rsid w:val="7525D33B"/>
    <w:rsid w:val="75391ECB"/>
    <w:rsid w:val="7566ECD5"/>
    <w:rsid w:val="75A893D5"/>
    <w:rsid w:val="75B57DCE"/>
    <w:rsid w:val="7615EA05"/>
    <w:rsid w:val="769B2EE2"/>
    <w:rsid w:val="76A4EA90"/>
    <w:rsid w:val="76A7CC6E"/>
    <w:rsid w:val="76CBCF21"/>
    <w:rsid w:val="76DB6E0E"/>
    <w:rsid w:val="76E22AF2"/>
    <w:rsid w:val="77C92435"/>
    <w:rsid w:val="7810D63E"/>
    <w:rsid w:val="781CC3AB"/>
    <w:rsid w:val="78225B87"/>
    <w:rsid w:val="7869400E"/>
    <w:rsid w:val="78972677"/>
    <w:rsid w:val="789B167D"/>
    <w:rsid w:val="78BDC707"/>
    <w:rsid w:val="78C3C3A1"/>
    <w:rsid w:val="796C1432"/>
    <w:rsid w:val="79744A6E"/>
    <w:rsid w:val="79B83207"/>
    <w:rsid w:val="7A7B3826"/>
    <w:rsid w:val="7A897A19"/>
    <w:rsid w:val="7AB21E81"/>
    <w:rsid w:val="7AFA6A21"/>
    <w:rsid w:val="7B083F66"/>
    <w:rsid w:val="7B6FC958"/>
    <w:rsid w:val="7B89115A"/>
    <w:rsid w:val="7BDD0925"/>
    <w:rsid w:val="7C317B07"/>
    <w:rsid w:val="7C4AD4E7"/>
    <w:rsid w:val="7C670DC5"/>
    <w:rsid w:val="7CAABDBA"/>
    <w:rsid w:val="7CD891BE"/>
    <w:rsid w:val="7DDB91B4"/>
    <w:rsid w:val="7DE82A19"/>
    <w:rsid w:val="7E14DC3E"/>
    <w:rsid w:val="7E2B512E"/>
    <w:rsid w:val="7E6FD01C"/>
    <w:rsid w:val="7E796B67"/>
    <w:rsid w:val="7E81C85D"/>
    <w:rsid w:val="7E8DB383"/>
    <w:rsid w:val="7EBAC050"/>
    <w:rsid w:val="7EED2C4D"/>
    <w:rsid w:val="7F1F9DBE"/>
    <w:rsid w:val="7F3245BF"/>
    <w:rsid w:val="7F6B385A"/>
    <w:rsid w:val="7FB91A67"/>
    <w:rsid w:val="7FDB31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13531"/>
  <w14:discardImageEditingData/>
  <w15:chartTrackingRefBased/>
  <w15:docId w15:val="{61CA915C-8150-4567-9889-319AF4F5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3" w:unhideWhenUsed="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12A"/>
    <w:pPr>
      <w:spacing w:before="120" w:after="120" w:line="264" w:lineRule="auto"/>
    </w:pPr>
    <w:rPr>
      <w:rFonts w:ascii="Arial" w:hAnsi="Arial"/>
      <w:sz w:val="20"/>
    </w:rPr>
  </w:style>
  <w:style w:type="paragraph" w:styleId="Heading1">
    <w:name w:val="heading 1"/>
    <w:basedOn w:val="Normal"/>
    <w:next w:val="Normal"/>
    <w:link w:val="Heading1Char"/>
    <w:qFormat/>
    <w:rsid w:val="00D121AE"/>
    <w:pPr>
      <w:keepNext/>
      <w:keepLines/>
      <w:spacing w:before="360" w:line="240" w:lineRule="auto"/>
      <w:outlineLvl w:val="0"/>
    </w:pPr>
    <w:rPr>
      <w:rFonts w:eastAsiaTheme="majorEastAsia" w:cstheme="majorBidi"/>
      <w:b/>
      <w:color w:val="003E5A" w:themeColor="text2"/>
      <w:sz w:val="36"/>
      <w:szCs w:val="40"/>
    </w:rPr>
  </w:style>
  <w:style w:type="paragraph" w:styleId="Heading2">
    <w:name w:val="heading 2"/>
    <w:basedOn w:val="Normal"/>
    <w:next w:val="Normal"/>
    <w:link w:val="Heading2Char"/>
    <w:qFormat/>
    <w:rsid w:val="00D121AE"/>
    <w:pPr>
      <w:keepNext/>
      <w:keepLines/>
      <w:spacing w:before="240" w:line="240" w:lineRule="auto"/>
      <w:outlineLvl w:val="1"/>
    </w:pPr>
    <w:rPr>
      <w:rFonts w:eastAsiaTheme="majorEastAsia" w:cstheme="majorBidi"/>
      <w:b/>
      <w:color w:val="00797A" w:themeColor="background2"/>
      <w:sz w:val="28"/>
      <w:szCs w:val="28"/>
    </w:rPr>
  </w:style>
  <w:style w:type="paragraph" w:styleId="Heading3">
    <w:name w:val="heading 3"/>
    <w:basedOn w:val="Heading4"/>
    <w:next w:val="Normal"/>
    <w:link w:val="Heading3Char"/>
    <w:qFormat/>
    <w:rsid w:val="00D415B2"/>
    <w:pPr>
      <w:outlineLvl w:val="2"/>
    </w:pPr>
    <w:rPr>
      <w:i w:val="0"/>
      <w:sz w:val="24"/>
      <w:szCs w:val="24"/>
    </w:rPr>
  </w:style>
  <w:style w:type="paragraph" w:styleId="Heading4">
    <w:name w:val="heading 4"/>
    <w:basedOn w:val="Normal"/>
    <w:next w:val="Normal"/>
    <w:link w:val="Heading4Char"/>
    <w:qFormat/>
    <w:rsid w:val="00D415B2"/>
    <w:pPr>
      <w:keepNext/>
      <w:keepLines/>
      <w:spacing w:before="240"/>
      <w:outlineLvl w:val="3"/>
    </w:pPr>
    <w:rPr>
      <w:rFonts w:eastAsiaTheme="majorEastAsia" w:cstheme="minorHAnsi"/>
      <w:b/>
      <w:i/>
      <w:color w:val="003E5A" w:themeColor="text2"/>
      <w:sz w:val="22"/>
      <w:szCs w:val="22"/>
    </w:rPr>
  </w:style>
  <w:style w:type="paragraph" w:styleId="Heading5">
    <w:name w:val="heading 5"/>
    <w:basedOn w:val="Normal"/>
    <w:next w:val="Normal"/>
    <w:link w:val="Heading5Char"/>
    <w:unhideWhenUsed/>
    <w:rsid w:val="008B7018"/>
    <w:pPr>
      <w:keepNext/>
      <w:keepLines/>
      <w:spacing w:before="240"/>
      <w:outlineLvl w:val="4"/>
    </w:pPr>
    <w:rPr>
      <w:rFonts w:eastAsiaTheme="majorEastAsia" w:cstheme="majorBidi"/>
      <w:b/>
      <w:iCs/>
      <w:color w:val="00797A" w:themeColor="background2"/>
      <w:sz w:val="32"/>
      <w:szCs w:val="22"/>
    </w:rPr>
  </w:style>
  <w:style w:type="paragraph" w:styleId="Heading6">
    <w:name w:val="heading 6"/>
    <w:basedOn w:val="Normal"/>
    <w:next w:val="Normal"/>
    <w:link w:val="Heading6Char"/>
    <w:unhideWhenUsed/>
    <w:rsid w:val="008B7018"/>
    <w:pPr>
      <w:keepNext/>
      <w:keepLines/>
      <w:outlineLvl w:val="5"/>
    </w:pPr>
    <w:rPr>
      <w:rFonts w:eastAsiaTheme="majorEastAsia" w:cstheme="majorBidi"/>
      <w:b/>
      <w:color w:val="003E5A" w:themeColor="text2"/>
      <w:sz w:val="24"/>
    </w:rPr>
  </w:style>
  <w:style w:type="paragraph" w:styleId="Heading7">
    <w:name w:val="heading 7"/>
    <w:basedOn w:val="Normal"/>
    <w:next w:val="Normal"/>
    <w:link w:val="Heading7Char"/>
    <w:unhideWhenUsed/>
    <w:rsid w:val="008B7018"/>
    <w:pPr>
      <w:keepNext/>
      <w:keepLines/>
      <w:outlineLvl w:val="6"/>
    </w:pPr>
    <w:rPr>
      <w:rFonts w:eastAsiaTheme="majorEastAsia" w:cstheme="majorBidi"/>
      <w:b/>
      <w:bCs/>
      <w:color w:val="00797A" w:themeColor="background2"/>
      <w:sz w:val="24"/>
    </w:rPr>
  </w:style>
  <w:style w:type="paragraph" w:styleId="Heading8">
    <w:name w:val="heading 8"/>
    <w:basedOn w:val="Normal"/>
    <w:next w:val="Normal"/>
    <w:link w:val="Heading8Char"/>
    <w:unhideWhenUsed/>
    <w:rsid w:val="008B7018"/>
    <w:pPr>
      <w:keepNext/>
      <w:keepLines/>
      <w:outlineLvl w:val="7"/>
    </w:pPr>
    <w:rPr>
      <w:rFonts w:eastAsiaTheme="majorEastAsia" w:cstheme="majorBidi"/>
      <w:b/>
      <w:bCs/>
      <w:iCs/>
      <w:color w:val="003E5A" w:themeColor="text2"/>
      <w:szCs w:val="20"/>
    </w:rPr>
  </w:style>
  <w:style w:type="paragraph" w:styleId="Heading9">
    <w:name w:val="heading 9"/>
    <w:basedOn w:val="Normal"/>
    <w:next w:val="Normal"/>
    <w:link w:val="Heading9Char"/>
    <w:unhideWhenUsed/>
    <w:rsid w:val="008B7018"/>
    <w:pPr>
      <w:keepNext/>
      <w:keepLines/>
      <w:outlineLvl w:val="8"/>
    </w:pPr>
    <w:rPr>
      <w:rFonts w:eastAsiaTheme="majorEastAsia" w:cstheme="majorBidi"/>
      <w:b/>
      <w:iCs/>
      <w:color w:val="00797A" w:themeColor="background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21AE"/>
    <w:rPr>
      <w:rFonts w:ascii="Arial" w:eastAsiaTheme="majorEastAsia" w:hAnsi="Arial" w:cstheme="majorBidi"/>
      <w:b/>
      <w:color w:val="003E5A" w:themeColor="text2"/>
      <w:sz w:val="36"/>
      <w:szCs w:val="40"/>
    </w:rPr>
  </w:style>
  <w:style w:type="paragraph" w:customStyle="1" w:styleId="Instructiontext">
    <w:name w:val="Instruction text"/>
    <w:basedOn w:val="Normal"/>
    <w:link w:val="InstructiontextChar"/>
    <w:uiPriority w:val="1"/>
    <w:qFormat/>
    <w:rsid w:val="009F3E78"/>
    <w:rPr>
      <w:i/>
      <w:iCs/>
      <w:color w:val="FF0000"/>
    </w:rPr>
  </w:style>
  <w:style w:type="paragraph" w:styleId="BodyText">
    <w:name w:val="Body Text"/>
    <w:basedOn w:val="Normal"/>
    <w:link w:val="BodyTextChar"/>
    <w:uiPriority w:val="99"/>
    <w:unhideWhenUsed/>
    <w:rsid w:val="00AB43A8"/>
  </w:style>
  <w:style w:type="character" w:customStyle="1" w:styleId="Heading2Char">
    <w:name w:val="Heading 2 Char"/>
    <w:basedOn w:val="DefaultParagraphFont"/>
    <w:link w:val="Heading2"/>
    <w:rsid w:val="00D121AE"/>
    <w:rPr>
      <w:rFonts w:ascii="Arial" w:eastAsiaTheme="majorEastAsia" w:hAnsi="Arial" w:cstheme="majorBidi"/>
      <w:b/>
      <w:color w:val="00797A" w:themeColor="background2"/>
      <w:sz w:val="28"/>
      <w:szCs w:val="28"/>
    </w:rPr>
  </w:style>
  <w:style w:type="character" w:customStyle="1" w:styleId="Heading3Char">
    <w:name w:val="Heading 3 Char"/>
    <w:basedOn w:val="DefaultParagraphFont"/>
    <w:link w:val="Heading3"/>
    <w:rsid w:val="00D415B2"/>
    <w:rPr>
      <w:rFonts w:ascii="Arial" w:eastAsiaTheme="majorEastAsia" w:hAnsi="Arial" w:cstheme="minorHAnsi"/>
      <w:b/>
      <w:color w:val="003E5A" w:themeColor="text2"/>
      <w:sz w:val="24"/>
      <w:szCs w:val="24"/>
    </w:rPr>
  </w:style>
  <w:style w:type="character" w:customStyle="1" w:styleId="Heading4Char">
    <w:name w:val="Heading 4 Char"/>
    <w:basedOn w:val="DefaultParagraphFont"/>
    <w:link w:val="Heading4"/>
    <w:rsid w:val="00D415B2"/>
    <w:rPr>
      <w:rFonts w:ascii="Arial" w:eastAsiaTheme="majorEastAsia" w:hAnsi="Arial" w:cstheme="minorHAnsi"/>
      <w:b/>
      <w:i/>
      <w:color w:val="003E5A" w:themeColor="text2"/>
      <w:sz w:val="22"/>
      <w:szCs w:val="22"/>
    </w:rPr>
  </w:style>
  <w:style w:type="character" w:customStyle="1" w:styleId="Heading5Char">
    <w:name w:val="Heading 5 Char"/>
    <w:basedOn w:val="DefaultParagraphFont"/>
    <w:link w:val="Heading5"/>
    <w:rsid w:val="00123A76"/>
    <w:rPr>
      <w:rFonts w:ascii="Arial" w:eastAsiaTheme="majorEastAsia" w:hAnsi="Arial" w:cstheme="majorBidi"/>
      <w:b/>
      <w:iCs/>
      <w:color w:val="00797A" w:themeColor="background2"/>
      <w:sz w:val="32"/>
      <w:szCs w:val="22"/>
    </w:rPr>
  </w:style>
  <w:style w:type="character" w:customStyle="1" w:styleId="Heading6Char">
    <w:name w:val="Heading 6 Char"/>
    <w:basedOn w:val="DefaultParagraphFont"/>
    <w:link w:val="Heading6"/>
    <w:rsid w:val="00123A76"/>
    <w:rPr>
      <w:rFonts w:ascii="Arial" w:eastAsiaTheme="majorEastAsia" w:hAnsi="Arial" w:cstheme="majorBidi"/>
      <w:b/>
      <w:color w:val="003E5A" w:themeColor="text2"/>
      <w:sz w:val="24"/>
    </w:rPr>
  </w:style>
  <w:style w:type="character" w:customStyle="1" w:styleId="Heading7Char">
    <w:name w:val="Heading 7 Char"/>
    <w:basedOn w:val="DefaultParagraphFont"/>
    <w:link w:val="Heading7"/>
    <w:rsid w:val="00123A76"/>
    <w:rPr>
      <w:rFonts w:ascii="Arial" w:eastAsiaTheme="majorEastAsia" w:hAnsi="Arial" w:cstheme="majorBidi"/>
      <w:b/>
      <w:bCs/>
      <w:color w:val="00797A" w:themeColor="background2"/>
      <w:sz w:val="24"/>
    </w:rPr>
  </w:style>
  <w:style w:type="character" w:customStyle="1" w:styleId="Heading8Char">
    <w:name w:val="Heading 8 Char"/>
    <w:basedOn w:val="DefaultParagraphFont"/>
    <w:link w:val="Heading8"/>
    <w:rsid w:val="00123A76"/>
    <w:rPr>
      <w:rFonts w:ascii="Arial" w:eastAsiaTheme="majorEastAsia" w:hAnsi="Arial" w:cstheme="majorBidi"/>
      <w:b/>
      <w:bCs/>
      <w:iCs/>
      <w:color w:val="003E5A" w:themeColor="text2"/>
      <w:sz w:val="20"/>
      <w:szCs w:val="20"/>
    </w:rPr>
  </w:style>
  <w:style w:type="character" w:customStyle="1" w:styleId="Heading9Char">
    <w:name w:val="Heading 9 Char"/>
    <w:basedOn w:val="DefaultParagraphFont"/>
    <w:link w:val="Heading9"/>
    <w:rsid w:val="00123A76"/>
    <w:rPr>
      <w:rFonts w:ascii="Arial" w:eastAsiaTheme="majorEastAsia" w:hAnsi="Arial" w:cstheme="majorBidi"/>
      <w:b/>
      <w:iCs/>
      <w:color w:val="00797A" w:themeColor="background2"/>
      <w:sz w:val="20"/>
      <w:szCs w:val="20"/>
    </w:rPr>
  </w:style>
  <w:style w:type="character" w:customStyle="1" w:styleId="BodyTextChar">
    <w:name w:val="Body Text Char"/>
    <w:basedOn w:val="DefaultParagraphFont"/>
    <w:link w:val="BodyText"/>
    <w:uiPriority w:val="99"/>
    <w:rsid w:val="00AB43A8"/>
    <w:rPr>
      <w:rFonts w:ascii="Arial" w:hAnsi="Arial"/>
      <w:sz w:val="20"/>
    </w:rPr>
  </w:style>
  <w:style w:type="table" w:customStyle="1" w:styleId="NEMAStyleTable1">
    <w:name w:val="NEMA Style Table 1"/>
    <w:basedOn w:val="TableNormal"/>
    <w:uiPriority w:val="99"/>
    <w:rsid w:val="009E3F59"/>
    <w:pPr>
      <w:spacing w:after="0" w:line="240" w:lineRule="auto"/>
    </w:pPr>
    <w:rPr>
      <w:rFonts w:ascii="Arial" w:hAnsi="Arial"/>
      <w:sz w:val="20"/>
    </w:rPr>
    <w:tblPr/>
    <w:tblStylePr w:type="firstRow">
      <w:rPr>
        <w:rFonts w:ascii="Arial" w:hAnsi="Arial"/>
        <w:b/>
        <w:color w:val="FFFFFF" w:themeColor="text1"/>
        <w:sz w:val="20"/>
      </w:rPr>
    </w:tblStylePr>
    <w:tblStylePr w:type="band1Horz">
      <w:rPr>
        <w:rFonts w:ascii="Arial" w:hAnsi="Arial"/>
        <w:sz w:val="20"/>
      </w:rPr>
    </w:tblStylePr>
    <w:tblStylePr w:type="band2Horz">
      <w:rPr>
        <w:rFonts w:ascii="Arial" w:hAnsi="Arial"/>
        <w:sz w:val="20"/>
      </w:rPr>
    </w:tblStylePr>
  </w:style>
  <w:style w:type="paragraph" w:customStyle="1" w:styleId="Heading10">
    <w:name w:val="Heading 10"/>
    <w:basedOn w:val="Heading8"/>
    <w:link w:val="Heading10Char"/>
    <w:unhideWhenUsed/>
    <w:rsid w:val="009D6885"/>
    <w:rPr>
      <w:color w:val="auto"/>
    </w:rPr>
  </w:style>
  <w:style w:type="paragraph" w:styleId="Caption">
    <w:name w:val="caption"/>
    <w:basedOn w:val="Normal"/>
    <w:next w:val="Normal"/>
    <w:uiPriority w:val="35"/>
    <w:semiHidden/>
    <w:unhideWhenUsed/>
    <w:qFormat/>
    <w:rsid w:val="00D525B8"/>
    <w:pPr>
      <w:spacing w:line="240" w:lineRule="auto"/>
    </w:pPr>
    <w:rPr>
      <w:b/>
      <w:bCs/>
      <w:smallCaps/>
      <w:color w:val="FFFFFF" w:themeColor="text1" w:themeTint="A6"/>
    </w:rPr>
  </w:style>
  <w:style w:type="character" w:styleId="Strong">
    <w:name w:val="Strong"/>
    <w:basedOn w:val="DefaultParagraphFont"/>
    <w:uiPriority w:val="22"/>
    <w:unhideWhenUsed/>
    <w:qFormat/>
    <w:rsid w:val="00D525B8"/>
    <w:rPr>
      <w:b/>
      <w:bCs/>
    </w:rPr>
  </w:style>
  <w:style w:type="character" w:styleId="SubtleEmphasis">
    <w:name w:val="Subtle Emphasis"/>
    <w:basedOn w:val="DefaultParagraphFont"/>
    <w:uiPriority w:val="19"/>
    <w:semiHidden/>
    <w:unhideWhenUsed/>
    <w:rsid w:val="00D525B8"/>
    <w:rPr>
      <w:i/>
      <w:iCs/>
    </w:rPr>
  </w:style>
  <w:style w:type="character" w:customStyle="1" w:styleId="Heading10Char">
    <w:name w:val="Heading 10 Char"/>
    <w:basedOn w:val="Heading8Char"/>
    <w:link w:val="Heading10"/>
    <w:rsid w:val="00123A76"/>
    <w:rPr>
      <w:rFonts w:ascii="Arial" w:eastAsiaTheme="majorEastAsia" w:hAnsi="Arial" w:cstheme="majorBidi"/>
      <w:b/>
      <w:bCs/>
      <w:iCs/>
      <w:color w:val="003E5A" w:themeColor="text2"/>
      <w:sz w:val="20"/>
      <w:szCs w:val="20"/>
    </w:rPr>
  </w:style>
  <w:style w:type="paragraph" w:styleId="Header">
    <w:name w:val="header"/>
    <w:basedOn w:val="Normal"/>
    <w:link w:val="HeaderChar"/>
    <w:uiPriority w:val="99"/>
    <w:unhideWhenUsed/>
    <w:rsid w:val="00EE0972"/>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EE0972"/>
    <w:rPr>
      <w:rFonts w:ascii="Arial" w:hAnsi="Arial"/>
      <w:sz w:val="18"/>
    </w:rPr>
  </w:style>
  <w:style w:type="paragraph" w:styleId="Footer">
    <w:name w:val="footer"/>
    <w:basedOn w:val="Normal"/>
    <w:link w:val="FooterChar"/>
    <w:uiPriority w:val="99"/>
    <w:unhideWhenUsed/>
    <w:rsid w:val="00EE097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EE0972"/>
    <w:rPr>
      <w:rFonts w:ascii="Arial" w:hAnsi="Arial"/>
      <w:sz w:val="18"/>
    </w:rPr>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uiPriority w:val="99"/>
    <w:unhideWhenUsed/>
    <w:rsid w:val="0052728A"/>
    <w:rPr>
      <w:b/>
      <w:caps/>
      <w:color w:val="FF0000"/>
      <w:sz w:val="18"/>
    </w:rPr>
  </w:style>
  <w:style w:type="paragraph" w:customStyle="1" w:styleId="BOXLight-Heading1">
    <w:name w:val="BOX Light - Heading 1"/>
    <w:basedOn w:val="Heading2"/>
    <w:next w:val="BOXLight-Text"/>
    <w:uiPriority w:val="3"/>
    <w:qFormat/>
    <w:rsid w:val="008B7018"/>
    <w:pPr>
      <w:pBdr>
        <w:top w:val="single" w:sz="48" w:space="1" w:color="D1E3E4"/>
        <w:left w:val="single" w:sz="48" w:space="4" w:color="D1E3E4"/>
        <w:bottom w:val="single" w:sz="48" w:space="1" w:color="D1E3E4"/>
        <w:right w:val="single" w:sz="48" w:space="4" w:color="D1E3E4"/>
      </w:pBdr>
      <w:shd w:val="clear" w:color="auto" w:fill="D1E3E4"/>
      <w:ind w:left="227" w:right="227"/>
    </w:pPr>
    <w:rPr>
      <w:color w:val="003E5A" w:themeColor="text2"/>
    </w:rPr>
  </w:style>
  <w:style w:type="character" w:customStyle="1" w:styleId="CLASSIFICATIONChar">
    <w:name w:val="CLASSIFICATION Char"/>
    <w:basedOn w:val="DefaultParagraphFont"/>
    <w:link w:val="CLASSIFICATION"/>
    <w:uiPriority w:val="99"/>
    <w:rsid w:val="0052728A"/>
    <w:rPr>
      <w:rFonts w:ascii="Arial" w:hAnsi="Arial"/>
      <w:b/>
      <w:caps/>
      <w:color w:val="FF0000"/>
      <w:sz w:val="18"/>
    </w:rPr>
  </w:style>
  <w:style w:type="paragraph" w:customStyle="1" w:styleId="BOXLight-Text">
    <w:name w:val="BOX Light - Text"/>
    <w:basedOn w:val="Normal"/>
    <w:uiPriority w:val="3"/>
    <w:qFormat/>
    <w:rsid w:val="00EE0972"/>
    <w:pPr>
      <w:pBdr>
        <w:top w:val="single" w:sz="48" w:space="1" w:color="D1E3E4"/>
        <w:left w:val="single" w:sz="48" w:space="4" w:color="D1E3E4"/>
        <w:bottom w:val="single" w:sz="48" w:space="1" w:color="D1E3E4"/>
        <w:right w:val="single" w:sz="48" w:space="4" w:color="D1E3E4"/>
      </w:pBdr>
      <w:shd w:val="clear" w:color="auto" w:fill="D1E3E4"/>
      <w:tabs>
        <w:tab w:val="left" w:pos="3300"/>
      </w:tabs>
      <w:ind w:left="227" w:right="227"/>
    </w:pPr>
  </w:style>
  <w:style w:type="paragraph" w:customStyle="1" w:styleId="BOXLight-BulletedList">
    <w:name w:val="BOX Light - Bulleted List"/>
    <w:basedOn w:val="BOXLight-Text"/>
    <w:uiPriority w:val="3"/>
    <w:qFormat/>
    <w:rsid w:val="00BD171D"/>
    <w:pPr>
      <w:numPr>
        <w:numId w:val="1"/>
      </w:numPr>
      <w:ind w:left="511"/>
    </w:pPr>
  </w:style>
  <w:style w:type="table" w:styleId="TableGrid">
    <w:name w:val="Table Grid"/>
    <w:basedOn w:val="TableNormal"/>
    <w:uiPriority w:val="59"/>
    <w:rsid w:val="009D6885"/>
    <w:pPr>
      <w:spacing w:after="0" w:line="240" w:lineRule="auto"/>
    </w:pPr>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FFD25E" w:themeColor="accent1" w:themeTint="99"/>
        <w:left w:val="single" w:sz="4" w:space="0" w:color="FFD25E" w:themeColor="accent1" w:themeTint="99"/>
        <w:bottom w:val="single" w:sz="4" w:space="0" w:color="FFD25E" w:themeColor="accent1" w:themeTint="99"/>
        <w:right w:val="single" w:sz="4" w:space="0" w:color="FFD25E" w:themeColor="accent1" w:themeTint="99"/>
        <w:insideH w:val="single" w:sz="4" w:space="0" w:color="FFD25E" w:themeColor="accent1" w:themeTint="99"/>
      </w:tblBorders>
    </w:tblPr>
    <w:tblStylePr w:type="firstRow">
      <w:rPr>
        <w:b/>
        <w:bCs/>
        <w:color w:val="FFFFFF" w:themeColor="background1"/>
      </w:rPr>
      <w:tblPr/>
      <w:tcPr>
        <w:tcBorders>
          <w:top w:val="single" w:sz="4" w:space="0" w:color="F2AF00" w:themeColor="accent1"/>
          <w:left w:val="single" w:sz="4" w:space="0" w:color="F2AF00" w:themeColor="accent1"/>
          <w:bottom w:val="single" w:sz="4" w:space="0" w:color="F2AF00" w:themeColor="accent1"/>
          <w:right w:val="single" w:sz="4" w:space="0" w:color="F2AF00" w:themeColor="accent1"/>
          <w:insideH w:val="nil"/>
        </w:tcBorders>
        <w:shd w:val="clear" w:color="auto" w:fill="F2AF00" w:themeFill="accent1"/>
      </w:tcPr>
    </w:tblStylePr>
    <w:tblStylePr w:type="lastRow">
      <w:rPr>
        <w:b/>
        <w:bCs/>
      </w:rPr>
      <w:tblPr/>
      <w:tcPr>
        <w:tcBorders>
          <w:top w:val="double" w:sz="4" w:space="0" w:color="FFD25E" w:themeColor="accent1" w:themeTint="99"/>
        </w:tcBorders>
      </w:tcPr>
    </w:tblStylePr>
    <w:tblStylePr w:type="firstCol">
      <w:rPr>
        <w:b/>
        <w:bCs/>
      </w:rPr>
    </w:tblStylePr>
    <w:tblStylePr w:type="lastCol">
      <w:rPr>
        <w:b/>
        <w:bCs/>
      </w:rPr>
    </w:tblStylePr>
    <w:tblStylePr w:type="band1Vert">
      <w:tblPr/>
      <w:tcPr>
        <w:shd w:val="clear" w:color="auto" w:fill="FFF0C9" w:themeFill="accent1" w:themeFillTint="33"/>
      </w:tcPr>
    </w:tblStylePr>
    <w:tblStylePr w:type="band1Horz">
      <w:tblPr/>
      <w:tcPr>
        <w:shd w:val="clear" w:color="auto" w:fill="FFF0C9" w:themeFill="accent1" w:themeFillTint="33"/>
      </w:tcPr>
    </w:tblStylePr>
  </w:style>
  <w:style w:type="paragraph" w:customStyle="1" w:styleId="Figure">
    <w:name w:val="Figure"/>
    <w:basedOn w:val="Normal"/>
    <w:uiPriority w:val="2"/>
    <w:qFormat/>
    <w:rsid w:val="00A50EA3"/>
    <w:pPr>
      <w:numPr>
        <w:numId w:val="5"/>
      </w:numPr>
      <w:spacing w:before="240"/>
    </w:pPr>
    <w:rPr>
      <w:rFonts w:cs="Segoe UI"/>
      <w:color w:val="FFFFFF" w:themeColor="background1"/>
    </w:rPr>
  </w:style>
  <w:style w:type="character" w:customStyle="1" w:styleId="InstructiontextChar">
    <w:name w:val="Instruction text Char"/>
    <w:basedOn w:val="DefaultParagraphFont"/>
    <w:link w:val="Instructiontext"/>
    <w:uiPriority w:val="1"/>
    <w:rsid w:val="009F3E78"/>
    <w:rPr>
      <w:rFonts w:ascii="Arial" w:hAnsi="Arial"/>
      <w:i/>
      <w:iCs/>
      <w:color w:val="FF0000"/>
      <w:sz w:val="20"/>
    </w:rPr>
  </w:style>
  <w:style w:type="paragraph" w:customStyle="1" w:styleId="TBLNumberedList">
    <w:name w:val="TBL Numbered List"/>
    <w:basedOn w:val="BodyText"/>
    <w:link w:val="TBLNumberedListChar"/>
    <w:uiPriority w:val="10"/>
    <w:qFormat/>
    <w:rsid w:val="00AE5519"/>
    <w:pPr>
      <w:numPr>
        <w:numId w:val="2"/>
      </w:numPr>
      <w:spacing w:line="240" w:lineRule="auto"/>
      <w:ind w:left="272" w:hanging="272"/>
    </w:pPr>
    <w:rPr>
      <w:szCs w:val="18"/>
    </w:rPr>
  </w:style>
  <w:style w:type="paragraph" w:customStyle="1" w:styleId="BOXLight-Heading2">
    <w:name w:val="BOX Light - Heading 2"/>
    <w:basedOn w:val="BOXLight-Heading1"/>
    <w:next w:val="BOXLight-Text"/>
    <w:uiPriority w:val="3"/>
    <w:qFormat/>
    <w:rsid w:val="0052728A"/>
    <w:pPr>
      <w:outlineLvl w:val="2"/>
    </w:pPr>
    <w:rPr>
      <w:rFonts w:cstheme="minorHAnsi"/>
      <w:sz w:val="32"/>
      <w:szCs w:val="26"/>
    </w:rPr>
  </w:style>
  <w:style w:type="paragraph" w:customStyle="1" w:styleId="BulletedList-Level1">
    <w:name w:val="Bulleted List - Level 1"/>
    <w:basedOn w:val="BodyText"/>
    <w:link w:val="BulletedList-Level1Char"/>
    <w:uiPriority w:val="1"/>
    <w:qFormat/>
    <w:rsid w:val="0038431D"/>
    <w:pPr>
      <w:numPr>
        <w:numId w:val="3"/>
      </w:numPr>
    </w:pPr>
  </w:style>
  <w:style w:type="paragraph" w:customStyle="1" w:styleId="BulletedList-Level2">
    <w:name w:val="Bulleted List - Level 2"/>
    <w:basedOn w:val="BulletedList-Level1"/>
    <w:uiPriority w:val="1"/>
    <w:qFormat/>
    <w:rsid w:val="00BD171D"/>
    <w:pPr>
      <w:numPr>
        <w:numId w:val="8"/>
      </w:numPr>
    </w:pPr>
  </w:style>
  <w:style w:type="paragraph" w:customStyle="1" w:styleId="BulletedList-Level3">
    <w:name w:val="Bulleted List - Level 3"/>
    <w:basedOn w:val="Normal"/>
    <w:uiPriority w:val="1"/>
    <w:qFormat/>
    <w:rsid w:val="0052728A"/>
    <w:pPr>
      <w:numPr>
        <w:numId w:val="9"/>
      </w:numPr>
      <w:ind w:left="1135" w:hanging="284"/>
      <w:contextualSpacing/>
    </w:pPr>
  </w:style>
  <w:style w:type="paragraph" w:customStyle="1" w:styleId="NumberedList-Level1">
    <w:name w:val="Numbered List - Level 1"/>
    <w:basedOn w:val="BodyText"/>
    <w:link w:val="NumberedList-Level1Char"/>
    <w:uiPriority w:val="1"/>
    <w:qFormat/>
    <w:rsid w:val="00165DD1"/>
    <w:pPr>
      <w:numPr>
        <w:numId w:val="10"/>
      </w:numPr>
    </w:pPr>
  </w:style>
  <w:style w:type="paragraph" w:customStyle="1" w:styleId="NumberedList-level2">
    <w:name w:val="Numbered List - level 2"/>
    <w:basedOn w:val="Normal"/>
    <w:uiPriority w:val="1"/>
    <w:qFormat/>
    <w:rsid w:val="0052728A"/>
    <w:pPr>
      <w:numPr>
        <w:ilvl w:val="1"/>
        <w:numId w:val="4"/>
      </w:numPr>
      <w:contextualSpacing/>
    </w:pPr>
  </w:style>
  <w:style w:type="paragraph" w:customStyle="1" w:styleId="NumberedList-Level3">
    <w:name w:val="Numbered List - Level 3"/>
    <w:basedOn w:val="Normal"/>
    <w:uiPriority w:val="1"/>
    <w:qFormat/>
    <w:rsid w:val="0052728A"/>
    <w:pPr>
      <w:numPr>
        <w:ilvl w:val="2"/>
        <w:numId w:val="4"/>
      </w:numPr>
      <w:contextualSpacing/>
    </w:pPr>
  </w:style>
  <w:style w:type="paragraph" w:customStyle="1" w:styleId="BoxDark-Heading1">
    <w:name w:val="Box Dark - Heading 1"/>
    <w:basedOn w:val="BOXLight-Heading1"/>
    <w:uiPriority w:val="9"/>
    <w:rsid w:val="00123A76"/>
    <w:pPr>
      <w:pBdr>
        <w:top w:val="single" w:sz="48" w:space="3" w:color="003E5A" w:themeColor="text2"/>
        <w:left w:val="single" w:sz="48" w:space="4" w:color="003E5A" w:themeColor="text2"/>
        <w:bottom w:val="single" w:sz="48" w:space="3" w:color="003E5A" w:themeColor="text2"/>
        <w:right w:val="single" w:sz="48" w:space="4" w:color="003E5A" w:themeColor="text2"/>
      </w:pBdr>
      <w:shd w:val="clear" w:color="auto" w:fill="003E5A" w:themeFill="text2"/>
    </w:pPr>
    <w:rPr>
      <w:color w:val="FFFFFF" w:themeColor="background1"/>
    </w:rPr>
  </w:style>
  <w:style w:type="character" w:styleId="Hyperlink">
    <w:name w:val="Hyperlink"/>
    <w:basedOn w:val="DefaultParagraphFont"/>
    <w:uiPriority w:val="99"/>
    <w:unhideWhenUsed/>
    <w:rsid w:val="00EE0972"/>
    <w:rPr>
      <w:rFonts w:ascii="Arial" w:hAnsi="Arial"/>
      <w:color w:val="0563C1" w:themeColor="hyperlink"/>
      <w:sz w:val="20"/>
      <w:u w:val="single"/>
    </w:rPr>
  </w:style>
  <w:style w:type="paragraph" w:customStyle="1" w:styleId="BoxDark-Heading2">
    <w:name w:val="Box Dark - Heading 2"/>
    <w:basedOn w:val="BOXLight-Heading2"/>
    <w:uiPriority w:val="9"/>
    <w:rsid w:val="00123A76"/>
    <w:pPr>
      <w:pBdr>
        <w:top w:val="single" w:sz="48" w:space="3" w:color="003E5A" w:themeColor="text2"/>
        <w:left w:val="single" w:sz="48" w:space="4" w:color="003E5A" w:themeColor="text2"/>
        <w:bottom w:val="single" w:sz="48" w:space="3" w:color="003E5A" w:themeColor="text2"/>
        <w:right w:val="single" w:sz="48" w:space="4" w:color="003E5A" w:themeColor="text2"/>
      </w:pBdr>
      <w:shd w:val="clear" w:color="auto" w:fill="003E5A" w:themeFill="text2"/>
    </w:pPr>
    <w:rPr>
      <w:color w:val="FFFFFF" w:themeColor="background1"/>
    </w:rPr>
  </w:style>
  <w:style w:type="paragraph" w:customStyle="1" w:styleId="BoxDark-Text">
    <w:name w:val="Box Dark - Text"/>
    <w:basedOn w:val="BOXLight-Text"/>
    <w:uiPriority w:val="6"/>
    <w:qFormat/>
    <w:rsid w:val="00123A76"/>
    <w:pPr>
      <w:pBdr>
        <w:top w:val="single" w:sz="48" w:space="3" w:color="003E5A" w:themeColor="text2"/>
        <w:left w:val="single" w:sz="48" w:space="4" w:color="003E5A" w:themeColor="text2"/>
        <w:bottom w:val="single" w:sz="48" w:space="3" w:color="003E5A" w:themeColor="text2"/>
        <w:right w:val="single" w:sz="48" w:space="4" w:color="003E5A" w:themeColor="text2"/>
      </w:pBdr>
      <w:shd w:val="clear" w:color="auto" w:fill="003E5A" w:themeFill="text2"/>
    </w:pPr>
    <w:rPr>
      <w:color w:val="FFFFFF" w:themeColor="background1"/>
    </w:rPr>
  </w:style>
  <w:style w:type="paragraph" w:customStyle="1" w:styleId="BoxDark-BulletedList">
    <w:name w:val="Box Dark - Bulleted List"/>
    <w:basedOn w:val="BOXLight-BulletedList"/>
    <w:uiPriority w:val="8"/>
    <w:rsid w:val="00123A76"/>
    <w:pPr>
      <w:pBdr>
        <w:top w:val="single" w:sz="48" w:space="3" w:color="003E5A" w:themeColor="text2"/>
        <w:left w:val="single" w:sz="48" w:space="4" w:color="003E5A" w:themeColor="text2"/>
        <w:bottom w:val="single" w:sz="48" w:space="3" w:color="003E5A" w:themeColor="text2"/>
        <w:right w:val="single" w:sz="48" w:space="4" w:color="003E5A" w:themeColor="text2"/>
      </w:pBdr>
      <w:shd w:val="clear" w:color="auto" w:fill="003E5A" w:themeFill="text2"/>
    </w:pPr>
    <w:rPr>
      <w:color w:val="FFFFFF" w:themeColor="background1"/>
    </w:rPr>
  </w:style>
  <w:style w:type="paragraph" w:customStyle="1" w:styleId="BOXLight-NumberedList">
    <w:name w:val="BOX Light - Numbered List"/>
    <w:basedOn w:val="BOXLight-Text"/>
    <w:uiPriority w:val="3"/>
    <w:qFormat/>
    <w:rsid w:val="00BD171D"/>
    <w:pPr>
      <w:numPr>
        <w:numId w:val="6"/>
      </w:numPr>
      <w:ind w:left="584" w:hanging="357"/>
    </w:pPr>
  </w:style>
  <w:style w:type="paragraph" w:customStyle="1" w:styleId="BoxDark-NumberedList">
    <w:name w:val="Box Dark - Numbered List"/>
    <w:basedOn w:val="BOXLight-NumberedList"/>
    <w:uiPriority w:val="8"/>
    <w:rsid w:val="00123A76"/>
    <w:pPr>
      <w:numPr>
        <w:numId w:val="7"/>
      </w:numPr>
      <w:pBdr>
        <w:top w:val="single" w:sz="48" w:space="3" w:color="003E5A" w:themeColor="text2"/>
        <w:left w:val="single" w:sz="48" w:space="4" w:color="003E5A" w:themeColor="text2"/>
        <w:bottom w:val="single" w:sz="48" w:space="3" w:color="003E5A" w:themeColor="text2"/>
        <w:right w:val="single" w:sz="48" w:space="4" w:color="003E5A" w:themeColor="text2"/>
      </w:pBdr>
      <w:shd w:val="clear" w:color="auto" w:fill="003E5A" w:themeFill="text2"/>
      <w:ind w:left="584" w:hanging="357"/>
    </w:pPr>
    <w:rPr>
      <w:color w:val="FFFFFF" w:themeColor="background1"/>
    </w:rPr>
  </w:style>
  <w:style w:type="character" w:customStyle="1" w:styleId="TBLNumberedListChar">
    <w:name w:val="TBL Numbered List Char"/>
    <w:basedOn w:val="BodyTextChar"/>
    <w:link w:val="TBLNumberedList"/>
    <w:uiPriority w:val="10"/>
    <w:rsid w:val="00AE5519"/>
    <w:rPr>
      <w:rFonts w:ascii="Arial" w:hAnsi="Arial"/>
      <w:sz w:val="20"/>
      <w:szCs w:val="18"/>
    </w:rPr>
  </w:style>
  <w:style w:type="character" w:customStyle="1" w:styleId="NumberedList-Level1Char">
    <w:name w:val="Numbered List - Level 1 Char"/>
    <w:basedOn w:val="BodyTextChar"/>
    <w:link w:val="NumberedList-Level1"/>
    <w:uiPriority w:val="1"/>
    <w:rsid w:val="00165DD1"/>
    <w:rPr>
      <w:rFonts w:ascii="Arial" w:hAnsi="Arial"/>
      <w:sz w:val="20"/>
    </w:rPr>
  </w:style>
  <w:style w:type="character" w:customStyle="1" w:styleId="BulletedList-Level1Char">
    <w:name w:val="Bulleted List - Level 1 Char"/>
    <w:basedOn w:val="BodyTextChar"/>
    <w:link w:val="BulletedList-Level1"/>
    <w:uiPriority w:val="1"/>
    <w:rsid w:val="00CA2D95"/>
    <w:rPr>
      <w:rFonts w:ascii="Arial" w:hAnsi="Arial"/>
      <w:sz w:val="20"/>
    </w:rPr>
  </w:style>
  <w:style w:type="character" w:styleId="CommentReference">
    <w:name w:val="annotation reference"/>
    <w:basedOn w:val="DefaultParagraphFont"/>
    <w:uiPriority w:val="99"/>
    <w:unhideWhenUsed/>
    <w:rsid w:val="00CF23FE"/>
    <w:rPr>
      <w:sz w:val="16"/>
      <w:szCs w:val="16"/>
    </w:rPr>
  </w:style>
  <w:style w:type="paragraph" w:styleId="CommentText">
    <w:name w:val="annotation text"/>
    <w:basedOn w:val="Normal"/>
    <w:link w:val="CommentTextChar"/>
    <w:uiPriority w:val="99"/>
    <w:unhideWhenUsed/>
    <w:rsid w:val="00CF23FE"/>
    <w:pPr>
      <w:spacing w:line="240" w:lineRule="auto"/>
    </w:pPr>
    <w:rPr>
      <w:szCs w:val="20"/>
    </w:rPr>
  </w:style>
  <w:style w:type="character" w:customStyle="1" w:styleId="CommentTextChar">
    <w:name w:val="Comment Text Char"/>
    <w:basedOn w:val="DefaultParagraphFont"/>
    <w:link w:val="CommentText"/>
    <w:uiPriority w:val="99"/>
    <w:rsid w:val="00CF23FE"/>
    <w:rPr>
      <w:rFonts w:ascii="Arial" w:hAnsi="Arial"/>
      <w:sz w:val="20"/>
      <w:szCs w:val="20"/>
    </w:rPr>
  </w:style>
  <w:style w:type="character" w:styleId="FollowedHyperlink">
    <w:name w:val="FollowedHyperlink"/>
    <w:basedOn w:val="DefaultParagraphFont"/>
    <w:uiPriority w:val="99"/>
    <w:semiHidden/>
    <w:unhideWhenUsed/>
    <w:rsid w:val="00724B3D"/>
    <w:rPr>
      <w:color w:val="0563C1" w:themeColor="followedHyperlink"/>
      <w:u w:val="single"/>
    </w:rPr>
  </w:style>
  <w:style w:type="paragraph" w:styleId="FootnoteText">
    <w:name w:val="footnote text"/>
    <w:basedOn w:val="Normal"/>
    <w:link w:val="FootnoteTextChar"/>
    <w:uiPriority w:val="99"/>
    <w:unhideWhenUsed/>
    <w:rsid w:val="00956629"/>
    <w:pPr>
      <w:spacing w:before="0" w:after="0" w:line="240" w:lineRule="auto"/>
    </w:pPr>
    <w:rPr>
      <w:szCs w:val="20"/>
    </w:rPr>
  </w:style>
  <w:style w:type="character" w:customStyle="1" w:styleId="FootnoteTextChar">
    <w:name w:val="Footnote Text Char"/>
    <w:basedOn w:val="DefaultParagraphFont"/>
    <w:link w:val="FootnoteText"/>
    <w:uiPriority w:val="99"/>
    <w:rsid w:val="00956629"/>
    <w:rPr>
      <w:rFonts w:ascii="Arial" w:hAnsi="Arial"/>
      <w:sz w:val="20"/>
      <w:szCs w:val="20"/>
    </w:rPr>
  </w:style>
  <w:style w:type="character" w:styleId="FootnoteReference">
    <w:name w:val="footnote reference"/>
    <w:basedOn w:val="DefaultParagraphFont"/>
    <w:uiPriority w:val="99"/>
    <w:unhideWhenUsed/>
    <w:rsid w:val="00956629"/>
    <w:rPr>
      <w:vertAlign w:val="superscript"/>
    </w:rPr>
  </w:style>
  <w:style w:type="paragraph" w:styleId="NoSpacing">
    <w:name w:val="No Spacing"/>
    <w:link w:val="NoSpacingChar"/>
    <w:uiPriority w:val="1"/>
    <w:qFormat/>
    <w:rsid w:val="001A00F2"/>
    <w:pPr>
      <w:spacing w:after="0" w:line="240" w:lineRule="auto"/>
    </w:pPr>
    <w:rPr>
      <w:sz w:val="22"/>
      <w:szCs w:val="22"/>
      <w:lang w:val="en-US"/>
    </w:rPr>
  </w:style>
  <w:style w:type="character" w:customStyle="1" w:styleId="NoSpacingChar">
    <w:name w:val="No Spacing Char"/>
    <w:basedOn w:val="DefaultParagraphFont"/>
    <w:link w:val="NoSpacing"/>
    <w:uiPriority w:val="1"/>
    <w:rsid w:val="001A00F2"/>
    <w:rPr>
      <w:sz w:val="22"/>
      <w:szCs w:val="22"/>
      <w:lang w:val="en-US"/>
    </w:rPr>
  </w:style>
  <w:style w:type="paragraph" w:customStyle="1" w:styleId="ReportDocumentTitle-White">
    <w:name w:val="Report Document Title - White"/>
    <w:link w:val="ReportDocumentTitle-WhiteChar"/>
    <w:qFormat/>
    <w:rsid w:val="0093127E"/>
    <w:rPr>
      <w:rFonts w:ascii="Arial" w:eastAsiaTheme="majorEastAsia" w:hAnsi="Arial" w:cstheme="majorBidi"/>
      <w:b/>
      <w:color w:val="FFFFFF" w:themeColor="background1"/>
      <w:sz w:val="72"/>
      <w:szCs w:val="40"/>
    </w:rPr>
  </w:style>
  <w:style w:type="character" w:customStyle="1" w:styleId="ReportDocumentTitle-WhiteChar">
    <w:name w:val="Report Document Title - White Char"/>
    <w:basedOn w:val="Heading1Char"/>
    <w:link w:val="ReportDocumentTitle-White"/>
    <w:rsid w:val="0093127E"/>
    <w:rPr>
      <w:rFonts w:ascii="Arial" w:eastAsiaTheme="majorEastAsia" w:hAnsi="Arial" w:cstheme="majorBidi"/>
      <w:b/>
      <w:color w:val="FFFFFF" w:themeColor="background1"/>
      <w:sz w:val="72"/>
      <w:szCs w:val="40"/>
    </w:rPr>
  </w:style>
  <w:style w:type="paragraph" w:customStyle="1" w:styleId="Heading1-White">
    <w:name w:val="Heading 1 - White"/>
    <w:link w:val="Heading1-WhiteChar"/>
    <w:rsid w:val="0093127E"/>
    <w:rPr>
      <w:rFonts w:ascii="Arial" w:eastAsiaTheme="majorEastAsia" w:hAnsi="Arial" w:cstheme="majorBidi"/>
      <w:b/>
      <w:color w:val="FFFFFF" w:themeColor="background1"/>
      <w:sz w:val="44"/>
      <w:szCs w:val="40"/>
    </w:rPr>
  </w:style>
  <w:style w:type="character" w:customStyle="1" w:styleId="Heading1-WhiteChar">
    <w:name w:val="Heading 1 - White Char"/>
    <w:basedOn w:val="Heading1Char"/>
    <w:link w:val="Heading1-White"/>
    <w:rsid w:val="0093127E"/>
    <w:rPr>
      <w:rFonts w:ascii="Arial" w:eastAsiaTheme="majorEastAsia" w:hAnsi="Arial" w:cstheme="majorBidi"/>
      <w:b/>
      <w:color w:val="FFFFFF" w:themeColor="background1"/>
      <w:sz w:val="44"/>
      <w:szCs w:val="40"/>
    </w:rPr>
  </w:style>
  <w:style w:type="paragraph" w:customStyle="1" w:styleId="BodyText-White">
    <w:name w:val="Body Text - White"/>
    <w:basedOn w:val="Normal"/>
    <w:link w:val="BodyText-WhiteChar"/>
    <w:qFormat/>
    <w:rsid w:val="00BD1ADE"/>
    <w:rPr>
      <w:color w:val="FFFFFF" w:themeColor="background1"/>
    </w:rPr>
  </w:style>
  <w:style w:type="character" w:customStyle="1" w:styleId="BodyText-WhiteChar">
    <w:name w:val="Body Text - White Char"/>
    <w:basedOn w:val="DefaultParagraphFont"/>
    <w:link w:val="BodyText-White"/>
    <w:rsid w:val="00BD1ADE"/>
    <w:rPr>
      <w:rFonts w:ascii="Arial" w:hAnsi="Arial"/>
      <w:color w:val="FFFFFF" w:themeColor="background1"/>
      <w:sz w:val="20"/>
    </w:rPr>
  </w:style>
  <w:style w:type="paragraph" w:customStyle="1" w:styleId="FooterBold">
    <w:name w:val="Footer Bold"/>
    <w:basedOn w:val="Footer"/>
    <w:link w:val="FooterBoldChar"/>
    <w:qFormat/>
    <w:rsid w:val="00BD3832"/>
    <w:rPr>
      <w:b/>
    </w:rPr>
  </w:style>
  <w:style w:type="character" w:customStyle="1" w:styleId="FooterBoldChar">
    <w:name w:val="Footer Bold Char"/>
    <w:basedOn w:val="FooterChar"/>
    <w:link w:val="FooterBold"/>
    <w:rsid w:val="00BD3832"/>
    <w:rPr>
      <w:rFonts w:ascii="Arial" w:hAnsi="Arial"/>
      <w:b/>
      <w:sz w:val="18"/>
    </w:rPr>
  </w:style>
  <w:style w:type="paragraph" w:styleId="TOCHeading">
    <w:name w:val="TOC Heading"/>
    <w:basedOn w:val="Heading1"/>
    <w:next w:val="Normal"/>
    <w:uiPriority w:val="39"/>
    <w:unhideWhenUsed/>
    <w:qFormat/>
    <w:rsid w:val="00C04390"/>
    <w:pPr>
      <w:spacing w:before="240" w:after="0" w:line="259" w:lineRule="auto"/>
      <w:outlineLvl w:val="9"/>
    </w:pPr>
    <w:rPr>
      <w:rFonts w:asciiTheme="majorHAnsi" w:hAnsiTheme="majorHAnsi"/>
      <w:b w:val="0"/>
      <w:color w:val="B58200" w:themeColor="accent1" w:themeShade="BF"/>
      <w:sz w:val="32"/>
      <w:szCs w:val="32"/>
      <w:lang w:val="en-US"/>
    </w:rPr>
  </w:style>
  <w:style w:type="paragraph" w:styleId="TOC1">
    <w:name w:val="toc 1"/>
    <w:basedOn w:val="Normal"/>
    <w:next w:val="Normal"/>
    <w:autoRedefine/>
    <w:uiPriority w:val="39"/>
    <w:unhideWhenUsed/>
    <w:rsid w:val="00C04390"/>
    <w:pPr>
      <w:spacing w:after="100"/>
    </w:pPr>
  </w:style>
  <w:style w:type="paragraph" w:customStyle="1" w:styleId="BoxLightBlue-Heading3">
    <w:name w:val="Box Light Blue - Heading 3"/>
    <w:basedOn w:val="BOXLight-Heading2"/>
    <w:link w:val="BoxLightBlue-Heading3Char"/>
    <w:uiPriority w:val="2"/>
    <w:qFormat/>
    <w:rsid w:val="0093127E"/>
    <w:pPr>
      <w:spacing w:before="120"/>
    </w:pPr>
    <w:rPr>
      <w:sz w:val="24"/>
    </w:rPr>
  </w:style>
  <w:style w:type="character" w:customStyle="1" w:styleId="BoxLightBlue-Heading3Char">
    <w:name w:val="Box Light Blue - Heading 3 Char"/>
    <w:basedOn w:val="DefaultParagraphFont"/>
    <w:link w:val="BoxLightBlue-Heading3"/>
    <w:uiPriority w:val="2"/>
    <w:rsid w:val="0093127E"/>
    <w:rPr>
      <w:rFonts w:ascii="Arial" w:eastAsiaTheme="majorEastAsia" w:hAnsi="Arial" w:cstheme="minorHAnsi"/>
      <w:b/>
      <w:color w:val="003E5A" w:themeColor="text2"/>
      <w:sz w:val="24"/>
      <w:szCs w:val="26"/>
      <w:shd w:val="clear" w:color="auto" w:fill="D1E3E4"/>
    </w:rPr>
  </w:style>
  <w:style w:type="paragraph" w:styleId="TOC3">
    <w:name w:val="toc 3"/>
    <w:basedOn w:val="Normal"/>
    <w:next w:val="Normal"/>
    <w:autoRedefine/>
    <w:uiPriority w:val="39"/>
    <w:unhideWhenUsed/>
    <w:rsid w:val="0093127E"/>
    <w:pPr>
      <w:spacing w:after="100"/>
      <w:ind w:left="400"/>
    </w:pPr>
  </w:style>
  <w:style w:type="character" w:customStyle="1" w:styleId="BOXLightBlue-TextChar">
    <w:name w:val="BOX Light Blue - Text Char"/>
    <w:basedOn w:val="DefaultParagraphFont"/>
    <w:link w:val="BOXLightBlue-Text"/>
    <w:uiPriority w:val="3"/>
    <w:rsid w:val="006A25F2"/>
    <w:rPr>
      <w:rFonts w:ascii="Arial" w:hAnsi="Arial"/>
      <w:sz w:val="20"/>
      <w:shd w:val="clear" w:color="auto" w:fill="D1E3E4"/>
    </w:rPr>
  </w:style>
  <w:style w:type="table" w:customStyle="1" w:styleId="NEMAStyle2">
    <w:name w:val="NEMA Style 2"/>
    <w:basedOn w:val="TableNormal"/>
    <w:uiPriority w:val="99"/>
    <w:rsid w:val="006A25F2"/>
    <w:pPr>
      <w:spacing w:after="0" w:line="240" w:lineRule="auto"/>
    </w:pPr>
    <w:tblPr/>
    <w:tblStylePr w:type="firstRow">
      <w:rPr>
        <w:rFonts w:ascii="Arial" w:hAnsi="Arial"/>
        <w:sz w:val="20"/>
      </w:rPr>
    </w:tblStylePr>
  </w:style>
  <w:style w:type="paragraph" w:customStyle="1" w:styleId="BOXLightBlue-Text">
    <w:name w:val="BOX Light Blue - Text"/>
    <w:basedOn w:val="Normal"/>
    <w:link w:val="BOXLightBlue-TextChar"/>
    <w:uiPriority w:val="3"/>
    <w:qFormat/>
    <w:rsid w:val="006A25F2"/>
    <w:pPr>
      <w:pBdr>
        <w:top w:val="single" w:sz="48" w:space="1" w:color="D1E3E4"/>
        <w:left w:val="single" w:sz="48" w:space="4" w:color="D1E3E4"/>
        <w:bottom w:val="single" w:sz="48" w:space="1" w:color="D1E3E4"/>
        <w:right w:val="single" w:sz="48" w:space="4" w:color="D1E3E4"/>
      </w:pBdr>
      <w:shd w:val="clear" w:color="auto" w:fill="D1E3E4"/>
      <w:tabs>
        <w:tab w:val="left" w:pos="3300"/>
      </w:tabs>
      <w:ind w:left="227" w:right="227"/>
    </w:pPr>
  </w:style>
  <w:style w:type="paragraph" w:customStyle="1" w:styleId="Heading8-Light">
    <w:name w:val="Heading 8 - Light"/>
    <w:basedOn w:val="Heading8"/>
    <w:link w:val="Heading8-LightChar"/>
    <w:rsid w:val="006A25F2"/>
    <w:pPr>
      <w:spacing w:line="240" w:lineRule="auto"/>
    </w:pPr>
    <w:rPr>
      <w:color w:val="FFFFFF" w:themeColor="background1"/>
    </w:rPr>
  </w:style>
  <w:style w:type="character" w:customStyle="1" w:styleId="Heading8-LightChar">
    <w:name w:val="Heading 8 - Light Char"/>
    <w:basedOn w:val="Heading6Char"/>
    <w:link w:val="Heading8-Light"/>
    <w:rsid w:val="006A25F2"/>
    <w:rPr>
      <w:rFonts w:ascii="Arial" w:eastAsiaTheme="majorEastAsia" w:hAnsi="Arial" w:cstheme="majorBidi"/>
      <w:b/>
      <w:bCs/>
      <w:iCs/>
      <w:color w:val="FFFFFF" w:themeColor="background1"/>
      <w:sz w:val="20"/>
      <w:szCs w:val="20"/>
    </w:rPr>
  </w:style>
  <w:style w:type="paragraph" w:styleId="NormalWeb">
    <w:name w:val="Normal (Web)"/>
    <w:basedOn w:val="Normal"/>
    <w:uiPriority w:val="99"/>
    <w:unhideWhenUsed/>
    <w:rsid w:val="00DE406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OC2">
    <w:name w:val="toc 2"/>
    <w:basedOn w:val="Normal"/>
    <w:next w:val="Normal"/>
    <w:autoRedefine/>
    <w:uiPriority w:val="39"/>
    <w:unhideWhenUsed/>
    <w:rsid w:val="00756782"/>
    <w:pPr>
      <w:spacing w:after="100"/>
      <w:ind w:left="200"/>
    </w:pPr>
  </w:style>
  <w:style w:type="paragraph" w:styleId="ListParagraph">
    <w:name w:val="List Paragraph"/>
    <w:aliases w:val="Bullet List Paragraph,Bullet point,Bullets,CV text,Dot pt,F5 List Paragraph,FooterText,L,List Paragraph1,List Paragraph11,List Paragraph111,List Paragraph2,Medium Grid 1 - Accent 21,NAST Quote,NFP GP Bulleted List,Numbered Paragraph,列,lp1"/>
    <w:basedOn w:val="Normal"/>
    <w:link w:val="ListParagraphChar"/>
    <w:uiPriority w:val="34"/>
    <w:qFormat/>
    <w:rsid w:val="009344C9"/>
    <w:pPr>
      <w:spacing w:before="0" w:line="260" w:lineRule="exact"/>
      <w:ind w:left="720"/>
      <w:contextualSpacing/>
    </w:pPr>
    <w:rPr>
      <w:rFonts w:eastAsiaTheme="minorHAnsi"/>
      <w:color w:val="FFFFFF" w:themeColor="text1"/>
      <w:szCs w:val="24"/>
    </w:rPr>
  </w:style>
  <w:style w:type="paragraph" w:styleId="ListBullet">
    <w:name w:val="List Bullet"/>
    <w:basedOn w:val="Normal"/>
    <w:uiPriority w:val="3"/>
    <w:semiHidden/>
    <w:unhideWhenUsed/>
    <w:qFormat/>
    <w:rsid w:val="009344C9"/>
    <w:pPr>
      <w:numPr>
        <w:numId w:val="11"/>
      </w:numPr>
    </w:pPr>
    <w:rPr>
      <w:rFonts w:asciiTheme="minorHAnsi" w:eastAsiaTheme="minorHAnsi" w:hAnsiTheme="minorHAnsi"/>
      <w:szCs w:val="22"/>
    </w:rPr>
  </w:style>
  <w:style w:type="paragraph" w:styleId="ListBullet2">
    <w:name w:val="List Bullet 2"/>
    <w:basedOn w:val="ListBullet"/>
    <w:unhideWhenUsed/>
    <w:rsid w:val="009344C9"/>
    <w:pPr>
      <w:numPr>
        <w:ilvl w:val="1"/>
      </w:numPr>
    </w:pPr>
  </w:style>
  <w:style w:type="paragraph" w:styleId="ListBullet3">
    <w:name w:val="List Bullet 3"/>
    <w:basedOn w:val="ListBullet"/>
    <w:uiPriority w:val="3"/>
    <w:semiHidden/>
    <w:unhideWhenUsed/>
    <w:rsid w:val="009344C9"/>
    <w:pPr>
      <w:numPr>
        <w:ilvl w:val="2"/>
      </w:numPr>
    </w:pPr>
  </w:style>
  <w:style w:type="paragraph" w:styleId="ListBullet4">
    <w:name w:val="List Bullet 4"/>
    <w:basedOn w:val="ListBullet"/>
    <w:uiPriority w:val="3"/>
    <w:semiHidden/>
    <w:unhideWhenUsed/>
    <w:rsid w:val="009344C9"/>
    <w:pPr>
      <w:numPr>
        <w:ilvl w:val="3"/>
      </w:numPr>
    </w:pPr>
  </w:style>
  <w:style w:type="paragraph" w:styleId="CommentSubject">
    <w:name w:val="annotation subject"/>
    <w:basedOn w:val="CommentText"/>
    <w:next w:val="CommentText"/>
    <w:link w:val="CommentSubjectChar"/>
    <w:uiPriority w:val="99"/>
    <w:semiHidden/>
    <w:unhideWhenUsed/>
    <w:rsid w:val="005A1844"/>
    <w:rPr>
      <w:b/>
      <w:bCs/>
    </w:rPr>
  </w:style>
  <w:style w:type="character" w:customStyle="1" w:styleId="CommentSubjectChar">
    <w:name w:val="Comment Subject Char"/>
    <w:basedOn w:val="CommentTextChar"/>
    <w:link w:val="CommentSubject"/>
    <w:uiPriority w:val="99"/>
    <w:semiHidden/>
    <w:rsid w:val="005A1844"/>
    <w:rPr>
      <w:rFonts w:ascii="Arial" w:hAnsi="Arial"/>
      <w:b/>
      <w:bCs/>
      <w:sz w:val="20"/>
      <w:szCs w:val="20"/>
    </w:rPr>
  </w:style>
  <w:style w:type="paragraph" w:styleId="Revision">
    <w:name w:val="Revision"/>
    <w:hidden/>
    <w:uiPriority w:val="99"/>
    <w:semiHidden/>
    <w:rsid w:val="00B9358F"/>
    <w:pPr>
      <w:spacing w:after="0" w:line="240" w:lineRule="auto"/>
    </w:pPr>
    <w:rPr>
      <w:rFonts w:ascii="Arial" w:hAnsi="Arial"/>
      <w:sz w:val="20"/>
    </w:rPr>
  </w:style>
  <w:style w:type="character" w:customStyle="1" w:styleId="ui-provider">
    <w:name w:val="ui-provider"/>
    <w:basedOn w:val="DefaultParagraphFont"/>
    <w:rsid w:val="00FC2391"/>
  </w:style>
  <w:style w:type="paragraph" w:customStyle="1" w:styleId="NormalBeforeBullet">
    <w:name w:val="NormalBeforeBullet"/>
    <w:basedOn w:val="Normal"/>
    <w:qFormat/>
    <w:rsid w:val="003B705D"/>
    <w:pPr>
      <w:keepNext/>
      <w:snapToGrid w:val="0"/>
      <w:spacing w:line="240" w:lineRule="auto"/>
    </w:pPr>
    <w:rPr>
      <w:rFonts w:ascii="Times New Roman" w:eastAsia="Times New Roman" w:hAnsi="Times New Roman" w:cs="Times New Roman"/>
      <w:color w:val="000000"/>
      <w:sz w:val="24"/>
      <w:szCs w:val="20"/>
      <w:lang w:eastAsia="en-AU"/>
    </w:rPr>
  </w:style>
  <w:style w:type="paragraph" w:customStyle="1" w:styleId="Healthbullet1">
    <w:name w:val="Health bullet 1"/>
    <w:basedOn w:val="Normal"/>
    <w:qFormat/>
    <w:rsid w:val="003B705D"/>
    <w:pPr>
      <w:numPr>
        <w:numId w:val="12"/>
      </w:numPr>
      <w:snapToGrid w:val="0"/>
      <w:spacing w:after="40" w:line="270" w:lineRule="atLeast"/>
    </w:pPr>
    <w:rPr>
      <w:rFonts w:asciiTheme="minorHAnsi" w:eastAsia="MS Mincho" w:hAnsiTheme="minorHAnsi" w:cs="Times New Roman"/>
      <w:szCs w:val="24"/>
    </w:rPr>
  </w:style>
  <w:style w:type="character" w:customStyle="1" w:styleId="ListParagraphChar">
    <w:name w:val="List Paragraph Char"/>
    <w:aliases w:val="Bullet List Paragraph Char,Bullet point Char,Bullets Char,CV text Char,Dot pt Char,F5 List Paragraph Char,FooterText Char,L Char,List Paragraph1 Char,List Paragraph11 Char,List Paragraph111 Char,List Paragraph2 Char,NAST Quote Char"/>
    <w:basedOn w:val="DefaultParagraphFont"/>
    <w:link w:val="ListParagraph"/>
    <w:uiPriority w:val="34"/>
    <w:qFormat/>
    <w:locked/>
    <w:rsid w:val="009B478F"/>
    <w:rPr>
      <w:rFonts w:ascii="Arial" w:eastAsiaTheme="minorHAnsi" w:hAnsi="Arial"/>
      <w:color w:val="FFFFFF" w:themeColor="text1"/>
      <w:sz w:val="20"/>
      <w:szCs w:val="24"/>
    </w:rPr>
  </w:style>
  <w:style w:type="paragraph" w:customStyle="1" w:styleId="Paragraphtext">
    <w:name w:val="Paragraph text"/>
    <w:basedOn w:val="Normal"/>
    <w:qFormat/>
    <w:rsid w:val="00827E44"/>
    <w:pPr>
      <w:snapToGrid w:val="0"/>
      <w:spacing w:after="60" w:line="240" w:lineRule="auto"/>
    </w:pPr>
    <w:rPr>
      <w:rFonts w:asciiTheme="minorHAnsi" w:eastAsia="Times New Roman" w:hAnsiTheme="minorHAnsi" w:cs="Times New Roman"/>
      <w:color w:val="FFFFFF" w:themeColor="text1"/>
      <w:szCs w:val="24"/>
    </w:rPr>
  </w:style>
  <w:style w:type="character" w:customStyle="1" w:styleId="cf01">
    <w:name w:val="cf01"/>
    <w:basedOn w:val="DefaultParagraphFont"/>
    <w:rsid w:val="005A37BF"/>
    <w:rPr>
      <w:rFonts w:ascii="Segoe UI" w:hAnsi="Segoe UI" w:cs="Segoe UI" w:hint="default"/>
      <w:sz w:val="18"/>
      <w:szCs w:val="18"/>
    </w:rPr>
  </w:style>
  <w:style w:type="paragraph" w:customStyle="1" w:styleId="TBLBulletedList">
    <w:name w:val="TBL Bulleted List"/>
    <w:basedOn w:val="Normal"/>
    <w:uiPriority w:val="10"/>
    <w:qFormat/>
    <w:rsid w:val="00A65E2B"/>
    <w:pPr>
      <w:numPr>
        <w:numId w:val="15"/>
      </w:numPr>
      <w:spacing w:before="0" w:after="0" w:line="240" w:lineRule="auto"/>
      <w:ind w:left="206" w:hanging="206"/>
    </w:pPr>
    <w:rPr>
      <w:rFonts w:asciiTheme="minorHAnsi" w:hAnsiTheme="minorHAnsi"/>
      <w:sz w:val="18"/>
      <w:szCs w:val="18"/>
    </w:rPr>
  </w:style>
  <w:style w:type="paragraph" w:customStyle="1" w:styleId="BOXNumberedList">
    <w:name w:val="BOX Numbered List"/>
    <w:basedOn w:val="Normal"/>
    <w:uiPriority w:val="5"/>
    <w:qFormat/>
    <w:rsid w:val="00587B96"/>
    <w:pPr>
      <w:pBdr>
        <w:top w:val="single" w:sz="48" w:space="1" w:color="E0E8F2"/>
        <w:left w:val="single" w:sz="48" w:space="4" w:color="E0E8F2"/>
        <w:bottom w:val="single" w:sz="48" w:space="1" w:color="E0E8F2"/>
        <w:right w:val="single" w:sz="48" w:space="4" w:color="E0E8F2"/>
      </w:pBdr>
      <w:shd w:val="clear" w:color="auto" w:fill="E0E8F2"/>
      <w:tabs>
        <w:tab w:val="left" w:pos="3300"/>
      </w:tabs>
      <w:spacing w:before="0" w:after="160"/>
      <w:ind w:left="584" w:right="227" w:hanging="357"/>
    </w:pPr>
    <w:rPr>
      <w:rFonts w:asciiTheme="minorHAnsi" w:hAnsiTheme="minorHAnsi"/>
      <w:sz w:val="22"/>
    </w:rPr>
  </w:style>
  <w:style w:type="paragraph" w:customStyle="1" w:styleId="BOXText">
    <w:name w:val="BOX Text"/>
    <w:basedOn w:val="Normal"/>
    <w:uiPriority w:val="4"/>
    <w:qFormat/>
    <w:rsid w:val="00B5420A"/>
    <w:pPr>
      <w:pBdr>
        <w:top w:val="single" w:sz="48" w:space="1" w:color="E0E8F2"/>
        <w:left w:val="single" w:sz="48" w:space="4" w:color="E0E8F2"/>
        <w:bottom w:val="single" w:sz="48" w:space="1" w:color="E0E8F2"/>
        <w:right w:val="single" w:sz="48" w:space="4" w:color="E0E8F2"/>
      </w:pBdr>
      <w:shd w:val="clear" w:color="auto" w:fill="E0E8F2"/>
      <w:tabs>
        <w:tab w:val="left" w:pos="3300"/>
      </w:tabs>
      <w:spacing w:before="0" w:after="160"/>
      <w:ind w:left="227" w:right="227"/>
    </w:pPr>
    <w:rPr>
      <w:rFonts w:asciiTheme="minorHAnsi" w:hAnsiTheme="minorHAnsi"/>
      <w:sz w:val="22"/>
    </w:rPr>
  </w:style>
  <w:style w:type="paragraph" w:customStyle="1" w:styleId="BOXBulletedList">
    <w:name w:val="BOX Bulleted List"/>
    <w:basedOn w:val="BOXText"/>
    <w:uiPriority w:val="5"/>
    <w:qFormat/>
    <w:rsid w:val="00B5420A"/>
    <w:pPr>
      <w:spacing w:after="100" w:afterAutospacing="1" w:line="276" w:lineRule="auto"/>
      <w:ind w:left="511" w:hanging="284"/>
    </w:pPr>
  </w:style>
  <w:style w:type="paragraph" w:customStyle="1" w:styleId="BOXHeading3">
    <w:name w:val="BOX Heading 3"/>
    <w:basedOn w:val="Normal"/>
    <w:next w:val="BOXText"/>
    <w:uiPriority w:val="6"/>
    <w:qFormat/>
    <w:rsid w:val="00B5420A"/>
    <w:pPr>
      <w:keepNext/>
      <w:keepLines/>
      <w:pBdr>
        <w:top w:val="single" w:sz="48" w:space="1" w:color="E0E8F2"/>
        <w:left w:val="single" w:sz="48" w:space="4" w:color="E0E8F2"/>
        <w:bottom w:val="single" w:sz="48" w:space="1" w:color="E0E8F2"/>
        <w:right w:val="single" w:sz="48" w:space="4" w:color="E0E8F2"/>
      </w:pBdr>
      <w:shd w:val="clear" w:color="auto" w:fill="E0E8F2"/>
      <w:spacing w:before="240" w:after="160" w:line="240" w:lineRule="auto"/>
      <w:ind w:left="227" w:right="227"/>
      <w:outlineLvl w:val="2"/>
    </w:pPr>
    <w:rPr>
      <w:rFonts w:asciiTheme="minorHAnsi" w:eastAsiaTheme="majorEastAsia" w:hAnsiTheme="minorHAnsi" w:cstheme="minorHAnsi"/>
      <w:b/>
      <w:color w:val="F2AF00" w:themeColor="accent1"/>
      <w:sz w:val="24"/>
      <w:szCs w:val="26"/>
    </w:rPr>
  </w:style>
  <w:style w:type="paragraph" w:customStyle="1" w:styleId="TBLText">
    <w:name w:val="TBL Text"/>
    <w:basedOn w:val="Normal"/>
    <w:uiPriority w:val="9"/>
    <w:qFormat/>
    <w:rsid w:val="00D50D49"/>
    <w:pPr>
      <w:spacing w:before="0" w:after="0" w:line="240" w:lineRule="auto"/>
    </w:pPr>
    <w:rPr>
      <w:rFonts w:asciiTheme="minorHAnsi" w:hAnsiTheme="minorHAnsi"/>
      <w:sz w:val="18"/>
      <w:szCs w:val="18"/>
    </w:rPr>
  </w:style>
  <w:style w:type="character" w:customStyle="1" w:styleId="normaltextrun">
    <w:name w:val="normaltextrun"/>
    <w:basedOn w:val="DefaultParagraphFont"/>
    <w:rsid w:val="00B601FF"/>
  </w:style>
  <w:style w:type="table" w:customStyle="1" w:styleId="Custom1">
    <w:name w:val="Custom 1"/>
    <w:basedOn w:val="TableNormal"/>
    <w:uiPriority w:val="99"/>
    <w:rsid w:val="00953E18"/>
    <w:pPr>
      <w:spacing w:after="0" w:line="240" w:lineRule="auto"/>
    </w:pPr>
    <w:rPr>
      <w:sz w:val="18"/>
    </w:rPr>
    <w:tblPr/>
    <w:tblStylePr w:type="firstRow">
      <w:rPr>
        <w:rFonts w:asciiTheme="minorHAnsi" w:hAnsiTheme="minorHAnsi"/>
        <w:b/>
        <w:sz w:val="18"/>
      </w:rPr>
    </w:tblStylePr>
  </w:style>
  <w:style w:type="character" w:styleId="UnresolvedMention">
    <w:name w:val="Unresolved Mention"/>
    <w:basedOn w:val="DefaultParagraphFont"/>
    <w:uiPriority w:val="99"/>
    <w:semiHidden/>
    <w:unhideWhenUsed/>
    <w:rsid w:val="006E5DE7"/>
    <w:rPr>
      <w:color w:val="605E5C"/>
      <w:shd w:val="clear" w:color="auto" w:fill="E1DFDD"/>
    </w:rPr>
  </w:style>
  <w:style w:type="paragraph" w:customStyle="1" w:styleId="pf0">
    <w:name w:val="pf0"/>
    <w:basedOn w:val="Normal"/>
    <w:rsid w:val="003D710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rsid w:val="00AA0162"/>
    <w:pPr>
      <w:autoSpaceDE w:val="0"/>
      <w:autoSpaceDN w:val="0"/>
      <w:adjustRightInd w:val="0"/>
      <w:spacing w:after="0" w:line="240" w:lineRule="auto"/>
    </w:pPr>
    <w:rPr>
      <w:rFonts w:ascii="Inter Light" w:hAnsi="Inter Light" w:cs="Inter Light"/>
      <w:color w:val="000000"/>
      <w:sz w:val="24"/>
      <w:szCs w:val="24"/>
    </w:rPr>
  </w:style>
  <w:style w:type="character" w:customStyle="1" w:styleId="A9">
    <w:name w:val="A9"/>
    <w:uiPriority w:val="99"/>
    <w:rsid w:val="00AA0162"/>
    <w:rPr>
      <w:rFonts w:cs="Inter Light"/>
      <w:color w:val="000000"/>
      <w:sz w:val="22"/>
      <w:szCs w:val="22"/>
    </w:rPr>
  </w:style>
  <w:style w:type="paragraph" w:customStyle="1" w:styleId="Pa40">
    <w:name w:val="Pa40"/>
    <w:basedOn w:val="Default"/>
    <w:next w:val="Default"/>
    <w:uiPriority w:val="99"/>
    <w:rsid w:val="009F7BF7"/>
    <w:pPr>
      <w:spacing w:line="201" w:lineRule="atLeast"/>
    </w:pPr>
    <w:rPr>
      <w:rFonts w:cstheme="minorBidi"/>
      <w:color w:val="auto"/>
    </w:rPr>
  </w:style>
  <w:style w:type="character" w:customStyle="1" w:styleId="A13">
    <w:name w:val="A13"/>
    <w:uiPriority w:val="99"/>
    <w:rsid w:val="009F7BF7"/>
    <w:rPr>
      <w:rFonts w:cs="Inter Light"/>
      <w:color w:val="000000"/>
      <w:sz w:val="19"/>
      <w:szCs w:val="19"/>
    </w:rPr>
  </w:style>
  <w:style w:type="character" w:customStyle="1" w:styleId="wacimagecontainer">
    <w:name w:val="wacimagecontainer"/>
    <w:basedOn w:val="DefaultParagraphFont"/>
    <w:rsid w:val="00A51D70"/>
  </w:style>
  <w:style w:type="character" w:customStyle="1" w:styleId="markedcontent">
    <w:name w:val="markedcontent"/>
    <w:basedOn w:val="DefaultParagraphFont"/>
    <w:rsid w:val="00FA409A"/>
  </w:style>
  <w:style w:type="character" w:styleId="Mention">
    <w:name w:val="Mention"/>
    <w:basedOn w:val="DefaultParagraphFont"/>
    <w:uiPriority w:val="99"/>
    <w:unhideWhenUsed/>
    <w:rsid w:val="0049783E"/>
    <w:rPr>
      <w:color w:val="2B579A"/>
      <w:shd w:val="clear" w:color="auto" w:fill="E1DFDD"/>
    </w:rPr>
  </w:style>
  <w:style w:type="paragraph" w:styleId="EndnoteText">
    <w:name w:val="endnote text"/>
    <w:basedOn w:val="Normal"/>
    <w:link w:val="EndnoteTextChar"/>
    <w:uiPriority w:val="99"/>
    <w:semiHidden/>
    <w:unhideWhenUsed/>
    <w:rsid w:val="0075672A"/>
    <w:pPr>
      <w:spacing w:before="0" w:after="0" w:line="240" w:lineRule="auto"/>
    </w:pPr>
    <w:rPr>
      <w:szCs w:val="20"/>
    </w:rPr>
  </w:style>
  <w:style w:type="character" w:customStyle="1" w:styleId="EndnoteTextChar">
    <w:name w:val="Endnote Text Char"/>
    <w:basedOn w:val="DefaultParagraphFont"/>
    <w:link w:val="EndnoteText"/>
    <w:uiPriority w:val="99"/>
    <w:semiHidden/>
    <w:rsid w:val="0075672A"/>
    <w:rPr>
      <w:rFonts w:ascii="Arial" w:hAnsi="Arial"/>
      <w:sz w:val="20"/>
      <w:szCs w:val="20"/>
    </w:rPr>
  </w:style>
  <w:style w:type="character" w:styleId="EndnoteReference">
    <w:name w:val="endnote reference"/>
    <w:basedOn w:val="DefaultParagraphFont"/>
    <w:uiPriority w:val="99"/>
    <w:semiHidden/>
    <w:unhideWhenUsed/>
    <w:rsid w:val="0075672A"/>
    <w:rPr>
      <w:vertAlign w:val="superscript"/>
    </w:rPr>
  </w:style>
  <w:style w:type="character" w:customStyle="1" w:styleId="cf11">
    <w:name w:val="cf11"/>
    <w:basedOn w:val="DefaultParagraphFont"/>
    <w:rsid w:val="008062E8"/>
    <w:rPr>
      <w:rFonts w:ascii="Segoe UI" w:hAnsi="Segoe UI" w:cs="Segoe UI" w:hint="default"/>
      <w:b/>
      <w:bCs/>
      <w:color w:val="FFFFFF"/>
      <w:sz w:val="18"/>
      <w:szCs w:val="18"/>
      <w:shd w:val="clear" w:color="auto" w:fill="FFFFFF"/>
    </w:rPr>
  </w:style>
  <w:style w:type="table" w:styleId="GridTable4-Accent6">
    <w:name w:val="Grid Table 4 Accent 6"/>
    <w:basedOn w:val="TableNormal"/>
    <w:uiPriority w:val="49"/>
    <w:rsid w:val="00967BDC"/>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Title">
    <w:name w:val="Title"/>
    <w:basedOn w:val="Normal"/>
    <w:next w:val="Normal"/>
    <w:link w:val="TitleChar"/>
    <w:uiPriority w:val="10"/>
    <w:rsid w:val="0077456D"/>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7456D"/>
    <w:pPr>
      <w:numPr>
        <w:ilvl w:val="1"/>
      </w:numPr>
      <w:spacing w:after="160"/>
    </w:pPr>
    <w:rPr>
      <w:rFonts w:asciiTheme="minorHAnsi" w:hAnsiTheme="minorHAnsi"/>
      <w:color w:val="FFFFFF" w:themeColor="text1" w:themeTint="A5"/>
      <w:spacing w:val="15"/>
      <w:sz w:val="22"/>
      <w:szCs w:val="22"/>
    </w:rPr>
  </w:style>
  <w:style w:type="character" w:customStyle="1" w:styleId="SubtitleChar">
    <w:name w:val="Subtitle Char"/>
    <w:basedOn w:val="DefaultParagraphFont"/>
    <w:link w:val="Subtitle"/>
    <w:uiPriority w:val="11"/>
    <w:rsid w:val="0077456D"/>
    <w:rPr>
      <w:color w:val="FFFFFF" w:themeColor="text1" w:themeTint="A5"/>
      <w:spacing w:val="15"/>
      <w:sz w:val="22"/>
      <w:szCs w:val="22"/>
    </w:rPr>
  </w:style>
  <w:style w:type="table" w:customStyle="1" w:styleId="Custom11">
    <w:name w:val="Custom 11"/>
    <w:basedOn w:val="TableNormal"/>
    <w:uiPriority w:val="99"/>
    <w:rsid w:val="000C67D4"/>
    <w:pPr>
      <w:spacing w:after="0" w:line="240" w:lineRule="auto"/>
    </w:pPr>
    <w:rPr>
      <w:rFonts w:ascii="Segoe UI Semilight" w:eastAsia="Times New Roman" w:hAnsi="Segoe UI Semilight" w:cs="Times New Roman"/>
      <w:sz w:val="18"/>
    </w:rPr>
    <w:tblPr>
      <w:tblStyleRowBandSize w:val="1"/>
      <w:tblBorders>
        <w:top w:val="single" w:sz="4" w:space="0" w:color="092B57"/>
        <w:bottom w:val="single" w:sz="12" w:space="0" w:color="092B57"/>
        <w:insideH w:val="single" w:sz="4" w:space="0" w:color="092B57"/>
      </w:tblBorders>
      <w:tblCellMar>
        <w:top w:w="57" w:type="dxa"/>
        <w:bottom w:w="57" w:type="dxa"/>
      </w:tblCellMar>
    </w:tblPr>
    <w:tblStylePr w:type="firstRow">
      <w:rPr>
        <w:rFonts w:ascii="Cambria" w:hAnsi="Cambria"/>
        <w:b/>
        <w:sz w:val="18"/>
      </w:rPr>
      <w:tblPr/>
      <w:tcPr>
        <w:shd w:val="clear" w:color="auto" w:fill="092B57"/>
      </w:tcPr>
    </w:tblStylePr>
    <w:tblStylePr w:type="band1Horz">
      <w:tblPr/>
      <w:tcPr>
        <w:shd w:val="clear" w:color="auto" w:fill="E0E8F2"/>
      </w:tcPr>
    </w:tblStylePr>
  </w:style>
  <w:style w:type="table" w:customStyle="1" w:styleId="Custom12">
    <w:name w:val="Custom 12"/>
    <w:basedOn w:val="TableNormal"/>
    <w:uiPriority w:val="99"/>
    <w:rsid w:val="00D13046"/>
    <w:pPr>
      <w:spacing w:after="0" w:line="240" w:lineRule="auto"/>
    </w:pPr>
    <w:rPr>
      <w:rFonts w:ascii="Segoe UI Semilight" w:eastAsia="Times New Roman" w:hAnsi="Segoe UI Semilight" w:cs="Times New Roman"/>
      <w:sz w:val="18"/>
    </w:rPr>
    <w:tblPr>
      <w:tblStyleRowBandSize w:val="1"/>
      <w:tblBorders>
        <w:top w:val="single" w:sz="4" w:space="0" w:color="092B57"/>
        <w:bottom w:val="single" w:sz="12" w:space="0" w:color="092B57"/>
        <w:insideH w:val="single" w:sz="4" w:space="0" w:color="092B57"/>
      </w:tblBorders>
      <w:tblCellMar>
        <w:top w:w="57" w:type="dxa"/>
        <w:bottom w:w="57" w:type="dxa"/>
      </w:tblCellMar>
    </w:tblPr>
    <w:tblStylePr w:type="firstRow">
      <w:rPr>
        <w:rFonts w:ascii="Cambria" w:hAnsi="Cambria"/>
        <w:b/>
        <w:sz w:val="18"/>
      </w:rPr>
      <w:tblPr/>
      <w:tcPr>
        <w:shd w:val="clear" w:color="auto" w:fill="092B57"/>
      </w:tcPr>
    </w:tblStylePr>
    <w:tblStylePr w:type="band1Horz">
      <w:tblPr/>
      <w:tcPr>
        <w:shd w:val="clear" w:color="auto" w:fill="E0E8F2"/>
      </w:tcPr>
    </w:tblStylePr>
  </w:style>
  <w:style w:type="character" w:styleId="Emphasis">
    <w:name w:val="Emphasis"/>
    <w:basedOn w:val="DefaultParagraphFont"/>
    <w:uiPriority w:val="20"/>
    <w:qFormat/>
    <w:rsid w:val="00201E24"/>
    <w:rPr>
      <w:i/>
      <w:iCs/>
    </w:rPr>
  </w:style>
  <w:style w:type="character" w:styleId="BookTitle">
    <w:name w:val="Book Title"/>
    <w:basedOn w:val="DefaultParagraphFont"/>
    <w:uiPriority w:val="33"/>
    <w:semiHidden/>
    <w:unhideWhenUsed/>
    <w:rsid w:val="00DF106C"/>
    <w:rPr>
      <w:b/>
      <w:bCs/>
      <w:i/>
      <w:iCs/>
      <w:spacing w:val="5"/>
    </w:rPr>
  </w:style>
  <w:style w:type="character" w:styleId="IntenseEmphasis">
    <w:name w:val="Intense Emphasis"/>
    <w:basedOn w:val="DefaultParagraphFont"/>
    <w:uiPriority w:val="21"/>
    <w:rsid w:val="00DF106C"/>
    <w:rPr>
      <w:i/>
      <w:iCs/>
      <w:color w:val="F2AF00" w:themeColor="accent1"/>
    </w:rPr>
  </w:style>
  <w:style w:type="paragraph" w:styleId="IntenseQuote">
    <w:name w:val="Intense Quote"/>
    <w:basedOn w:val="Normal"/>
    <w:next w:val="Normal"/>
    <w:link w:val="IntenseQuoteChar"/>
    <w:uiPriority w:val="30"/>
    <w:rsid w:val="00DF106C"/>
    <w:pPr>
      <w:pBdr>
        <w:top w:val="single" w:sz="4" w:space="10" w:color="F2AF00" w:themeColor="accent1"/>
        <w:bottom w:val="single" w:sz="4" w:space="10" w:color="F2AF00" w:themeColor="accent1"/>
      </w:pBdr>
      <w:spacing w:before="360" w:after="360"/>
      <w:ind w:left="864" w:right="864"/>
      <w:jc w:val="center"/>
    </w:pPr>
    <w:rPr>
      <w:i/>
      <w:iCs/>
      <w:color w:val="F2AF00" w:themeColor="accent1"/>
    </w:rPr>
  </w:style>
  <w:style w:type="character" w:customStyle="1" w:styleId="IntenseQuoteChar">
    <w:name w:val="Intense Quote Char"/>
    <w:basedOn w:val="DefaultParagraphFont"/>
    <w:link w:val="IntenseQuote"/>
    <w:uiPriority w:val="30"/>
    <w:rsid w:val="00DF106C"/>
    <w:rPr>
      <w:rFonts w:ascii="Arial" w:hAnsi="Arial"/>
      <w:i/>
      <w:iCs/>
      <w:color w:val="F2AF00" w:themeColor="accent1"/>
      <w:sz w:val="20"/>
    </w:rPr>
  </w:style>
  <w:style w:type="character" w:styleId="IntenseReference">
    <w:name w:val="Intense Reference"/>
    <w:basedOn w:val="DefaultParagraphFont"/>
    <w:uiPriority w:val="32"/>
    <w:rsid w:val="00DF106C"/>
    <w:rPr>
      <w:b/>
      <w:bCs/>
      <w:smallCaps/>
      <w:color w:val="F2AF00" w:themeColor="accent1"/>
      <w:spacing w:val="5"/>
    </w:rPr>
  </w:style>
  <w:style w:type="paragraph" w:styleId="Quote">
    <w:name w:val="Quote"/>
    <w:basedOn w:val="Normal"/>
    <w:next w:val="Normal"/>
    <w:link w:val="QuoteChar"/>
    <w:uiPriority w:val="29"/>
    <w:rsid w:val="00DF106C"/>
    <w:pPr>
      <w:spacing w:before="200" w:after="160"/>
      <w:ind w:left="864" w:right="864"/>
      <w:jc w:val="center"/>
    </w:pPr>
    <w:rPr>
      <w:i/>
      <w:iCs/>
      <w:color w:val="FFFFFF" w:themeColor="text1" w:themeTint="BF"/>
    </w:rPr>
  </w:style>
  <w:style w:type="character" w:customStyle="1" w:styleId="QuoteChar">
    <w:name w:val="Quote Char"/>
    <w:basedOn w:val="DefaultParagraphFont"/>
    <w:link w:val="Quote"/>
    <w:uiPriority w:val="29"/>
    <w:rsid w:val="00DF106C"/>
    <w:rPr>
      <w:rFonts w:ascii="Arial" w:hAnsi="Arial"/>
      <w:i/>
      <w:iCs/>
      <w:color w:val="FFFFFF" w:themeColor="text1" w:themeTint="BF"/>
      <w:sz w:val="20"/>
    </w:rPr>
  </w:style>
  <w:style w:type="character" w:styleId="SubtleReference">
    <w:name w:val="Subtle Reference"/>
    <w:basedOn w:val="DefaultParagraphFont"/>
    <w:uiPriority w:val="31"/>
    <w:rsid w:val="00DF106C"/>
    <w:rPr>
      <w:smallCaps/>
      <w:color w:val="FFFFFF"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7254">
      <w:bodyDiv w:val="1"/>
      <w:marLeft w:val="0"/>
      <w:marRight w:val="0"/>
      <w:marTop w:val="0"/>
      <w:marBottom w:val="0"/>
      <w:divBdr>
        <w:top w:val="none" w:sz="0" w:space="0" w:color="auto"/>
        <w:left w:val="none" w:sz="0" w:space="0" w:color="auto"/>
        <w:bottom w:val="none" w:sz="0" w:space="0" w:color="auto"/>
        <w:right w:val="none" w:sz="0" w:space="0" w:color="auto"/>
      </w:divBdr>
      <w:divsChild>
        <w:div w:id="943221207">
          <w:marLeft w:val="0"/>
          <w:marRight w:val="0"/>
          <w:marTop w:val="0"/>
          <w:marBottom w:val="0"/>
          <w:divBdr>
            <w:top w:val="none" w:sz="0" w:space="0" w:color="auto"/>
            <w:left w:val="none" w:sz="0" w:space="0" w:color="auto"/>
            <w:bottom w:val="none" w:sz="0" w:space="0" w:color="auto"/>
            <w:right w:val="none" w:sz="0" w:space="0" w:color="auto"/>
          </w:divBdr>
          <w:divsChild>
            <w:div w:id="1678996476">
              <w:marLeft w:val="0"/>
              <w:marRight w:val="0"/>
              <w:marTop w:val="0"/>
              <w:marBottom w:val="0"/>
              <w:divBdr>
                <w:top w:val="none" w:sz="0" w:space="0" w:color="auto"/>
                <w:left w:val="none" w:sz="0" w:space="0" w:color="auto"/>
                <w:bottom w:val="none" w:sz="0" w:space="0" w:color="auto"/>
                <w:right w:val="none" w:sz="0" w:space="0" w:color="auto"/>
              </w:divBdr>
              <w:divsChild>
                <w:div w:id="819149791">
                  <w:marLeft w:val="0"/>
                  <w:marRight w:val="0"/>
                  <w:marTop w:val="0"/>
                  <w:marBottom w:val="0"/>
                  <w:divBdr>
                    <w:top w:val="none" w:sz="0" w:space="0" w:color="auto"/>
                    <w:left w:val="none" w:sz="0" w:space="0" w:color="auto"/>
                    <w:bottom w:val="none" w:sz="0" w:space="0" w:color="auto"/>
                    <w:right w:val="none" w:sz="0" w:space="0" w:color="auto"/>
                  </w:divBdr>
                  <w:divsChild>
                    <w:div w:id="73860564">
                      <w:marLeft w:val="0"/>
                      <w:marRight w:val="0"/>
                      <w:marTop w:val="0"/>
                      <w:marBottom w:val="0"/>
                      <w:divBdr>
                        <w:top w:val="none" w:sz="0" w:space="0" w:color="auto"/>
                        <w:left w:val="none" w:sz="0" w:space="0" w:color="auto"/>
                        <w:bottom w:val="none" w:sz="0" w:space="0" w:color="auto"/>
                        <w:right w:val="none" w:sz="0" w:space="0" w:color="auto"/>
                      </w:divBdr>
                      <w:divsChild>
                        <w:div w:id="13946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53326">
      <w:bodyDiv w:val="1"/>
      <w:marLeft w:val="0"/>
      <w:marRight w:val="0"/>
      <w:marTop w:val="0"/>
      <w:marBottom w:val="0"/>
      <w:divBdr>
        <w:top w:val="none" w:sz="0" w:space="0" w:color="auto"/>
        <w:left w:val="none" w:sz="0" w:space="0" w:color="auto"/>
        <w:bottom w:val="none" w:sz="0" w:space="0" w:color="auto"/>
        <w:right w:val="none" w:sz="0" w:space="0" w:color="auto"/>
      </w:divBdr>
    </w:div>
    <w:div w:id="51080493">
      <w:bodyDiv w:val="1"/>
      <w:marLeft w:val="0"/>
      <w:marRight w:val="0"/>
      <w:marTop w:val="0"/>
      <w:marBottom w:val="0"/>
      <w:divBdr>
        <w:top w:val="none" w:sz="0" w:space="0" w:color="auto"/>
        <w:left w:val="none" w:sz="0" w:space="0" w:color="auto"/>
        <w:bottom w:val="none" w:sz="0" w:space="0" w:color="auto"/>
        <w:right w:val="none" w:sz="0" w:space="0" w:color="auto"/>
      </w:divBdr>
    </w:div>
    <w:div w:id="124352033">
      <w:bodyDiv w:val="1"/>
      <w:marLeft w:val="0"/>
      <w:marRight w:val="0"/>
      <w:marTop w:val="0"/>
      <w:marBottom w:val="0"/>
      <w:divBdr>
        <w:top w:val="none" w:sz="0" w:space="0" w:color="auto"/>
        <w:left w:val="none" w:sz="0" w:space="0" w:color="auto"/>
        <w:bottom w:val="none" w:sz="0" w:space="0" w:color="auto"/>
        <w:right w:val="none" w:sz="0" w:space="0" w:color="auto"/>
      </w:divBdr>
    </w:div>
    <w:div w:id="146868588">
      <w:bodyDiv w:val="1"/>
      <w:marLeft w:val="0"/>
      <w:marRight w:val="0"/>
      <w:marTop w:val="0"/>
      <w:marBottom w:val="0"/>
      <w:divBdr>
        <w:top w:val="none" w:sz="0" w:space="0" w:color="auto"/>
        <w:left w:val="none" w:sz="0" w:space="0" w:color="auto"/>
        <w:bottom w:val="none" w:sz="0" w:space="0" w:color="auto"/>
        <w:right w:val="none" w:sz="0" w:space="0" w:color="auto"/>
      </w:divBdr>
    </w:div>
    <w:div w:id="153451641">
      <w:bodyDiv w:val="1"/>
      <w:marLeft w:val="0"/>
      <w:marRight w:val="0"/>
      <w:marTop w:val="0"/>
      <w:marBottom w:val="0"/>
      <w:divBdr>
        <w:top w:val="none" w:sz="0" w:space="0" w:color="auto"/>
        <w:left w:val="none" w:sz="0" w:space="0" w:color="auto"/>
        <w:bottom w:val="none" w:sz="0" w:space="0" w:color="auto"/>
        <w:right w:val="none" w:sz="0" w:space="0" w:color="auto"/>
      </w:divBdr>
    </w:div>
    <w:div w:id="211967251">
      <w:bodyDiv w:val="1"/>
      <w:marLeft w:val="0"/>
      <w:marRight w:val="0"/>
      <w:marTop w:val="0"/>
      <w:marBottom w:val="0"/>
      <w:divBdr>
        <w:top w:val="none" w:sz="0" w:space="0" w:color="auto"/>
        <w:left w:val="none" w:sz="0" w:space="0" w:color="auto"/>
        <w:bottom w:val="none" w:sz="0" w:space="0" w:color="auto"/>
        <w:right w:val="none" w:sz="0" w:space="0" w:color="auto"/>
      </w:divBdr>
    </w:div>
    <w:div w:id="219638435">
      <w:bodyDiv w:val="1"/>
      <w:marLeft w:val="0"/>
      <w:marRight w:val="0"/>
      <w:marTop w:val="0"/>
      <w:marBottom w:val="0"/>
      <w:divBdr>
        <w:top w:val="none" w:sz="0" w:space="0" w:color="auto"/>
        <w:left w:val="none" w:sz="0" w:space="0" w:color="auto"/>
        <w:bottom w:val="none" w:sz="0" w:space="0" w:color="auto"/>
        <w:right w:val="none" w:sz="0" w:space="0" w:color="auto"/>
      </w:divBdr>
      <w:divsChild>
        <w:div w:id="54739833">
          <w:marLeft w:val="0"/>
          <w:marRight w:val="0"/>
          <w:marTop w:val="0"/>
          <w:marBottom w:val="0"/>
          <w:divBdr>
            <w:top w:val="none" w:sz="0" w:space="0" w:color="auto"/>
            <w:left w:val="none" w:sz="0" w:space="0" w:color="auto"/>
            <w:bottom w:val="none" w:sz="0" w:space="0" w:color="auto"/>
            <w:right w:val="none" w:sz="0" w:space="0" w:color="auto"/>
          </w:divBdr>
        </w:div>
        <w:div w:id="1017728239">
          <w:marLeft w:val="0"/>
          <w:marRight w:val="0"/>
          <w:marTop w:val="0"/>
          <w:marBottom w:val="0"/>
          <w:divBdr>
            <w:top w:val="none" w:sz="0" w:space="0" w:color="auto"/>
            <w:left w:val="none" w:sz="0" w:space="0" w:color="auto"/>
            <w:bottom w:val="none" w:sz="0" w:space="0" w:color="auto"/>
            <w:right w:val="none" w:sz="0" w:space="0" w:color="auto"/>
          </w:divBdr>
        </w:div>
      </w:divsChild>
    </w:div>
    <w:div w:id="224342679">
      <w:bodyDiv w:val="1"/>
      <w:marLeft w:val="0"/>
      <w:marRight w:val="0"/>
      <w:marTop w:val="0"/>
      <w:marBottom w:val="0"/>
      <w:divBdr>
        <w:top w:val="none" w:sz="0" w:space="0" w:color="auto"/>
        <w:left w:val="none" w:sz="0" w:space="0" w:color="auto"/>
        <w:bottom w:val="none" w:sz="0" w:space="0" w:color="auto"/>
        <w:right w:val="none" w:sz="0" w:space="0" w:color="auto"/>
      </w:divBdr>
    </w:div>
    <w:div w:id="227155573">
      <w:bodyDiv w:val="1"/>
      <w:marLeft w:val="0"/>
      <w:marRight w:val="0"/>
      <w:marTop w:val="0"/>
      <w:marBottom w:val="0"/>
      <w:divBdr>
        <w:top w:val="none" w:sz="0" w:space="0" w:color="auto"/>
        <w:left w:val="none" w:sz="0" w:space="0" w:color="auto"/>
        <w:bottom w:val="none" w:sz="0" w:space="0" w:color="auto"/>
        <w:right w:val="none" w:sz="0" w:space="0" w:color="auto"/>
      </w:divBdr>
      <w:divsChild>
        <w:div w:id="1403258103">
          <w:marLeft w:val="547"/>
          <w:marRight w:val="0"/>
          <w:marTop w:val="0"/>
          <w:marBottom w:val="0"/>
          <w:divBdr>
            <w:top w:val="none" w:sz="0" w:space="0" w:color="auto"/>
            <w:left w:val="none" w:sz="0" w:space="0" w:color="auto"/>
            <w:bottom w:val="none" w:sz="0" w:space="0" w:color="auto"/>
            <w:right w:val="none" w:sz="0" w:space="0" w:color="auto"/>
          </w:divBdr>
        </w:div>
        <w:div w:id="1434476828">
          <w:marLeft w:val="547"/>
          <w:marRight w:val="0"/>
          <w:marTop w:val="0"/>
          <w:marBottom w:val="0"/>
          <w:divBdr>
            <w:top w:val="none" w:sz="0" w:space="0" w:color="auto"/>
            <w:left w:val="none" w:sz="0" w:space="0" w:color="auto"/>
            <w:bottom w:val="none" w:sz="0" w:space="0" w:color="auto"/>
            <w:right w:val="none" w:sz="0" w:space="0" w:color="auto"/>
          </w:divBdr>
        </w:div>
      </w:divsChild>
    </w:div>
    <w:div w:id="284629419">
      <w:bodyDiv w:val="1"/>
      <w:marLeft w:val="0"/>
      <w:marRight w:val="0"/>
      <w:marTop w:val="0"/>
      <w:marBottom w:val="0"/>
      <w:divBdr>
        <w:top w:val="none" w:sz="0" w:space="0" w:color="auto"/>
        <w:left w:val="none" w:sz="0" w:space="0" w:color="auto"/>
        <w:bottom w:val="none" w:sz="0" w:space="0" w:color="auto"/>
        <w:right w:val="none" w:sz="0" w:space="0" w:color="auto"/>
      </w:divBdr>
    </w:div>
    <w:div w:id="287014394">
      <w:bodyDiv w:val="1"/>
      <w:marLeft w:val="0"/>
      <w:marRight w:val="0"/>
      <w:marTop w:val="0"/>
      <w:marBottom w:val="0"/>
      <w:divBdr>
        <w:top w:val="none" w:sz="0" w:space="0" w:color="auto"/>
        <w:left w:val="none" w:sz="0" w:space="0" w:color="auto"/>
        <w:bottom w:val="none" w:sz="0" w:space="0" w:color="auto"/>
        <w:right w:val="none" w:sz="0" w:space="0" w:color="auto"/>
      </w:divBdr>
    </w:div>
    <w:div w:id="332605703">
      <w:bodyDiv w:val="1"/>
      <w:marLeft w:val="0"/>
      <w:marRight w:val="0"/>
      <w:marTop w:val="0"/>
      <w:marBottom w:val="0"/>
      <w:divBdr>
        <w:top w:val="none" w:sz="0" w:space="0" w:color="auto"/>
        <w:left w:val="none" w:sz="0" w:space="0" w:color="auto"/>
        <w:bottom w:val="none" w:sz="0" w:space="0" w:color="auto"/>
        <w:right w:val="none" w:sz="0" w:space="0" w:color="auto"/>
      </w:divBdr>
    </w:div>
    <w:div w:id="373236736">
      <w:bodyDiv w:val="1"/>
      <w:marLeft w:val="0"/>
      <w:marRight w:val="0"/>
      <w:marTop w:val="0"/>
      <w:marBottom w:val="0"/>
      <w:divBdr>
        <w:top w:val="none" w:sz="0" w:space="0" w:color="auto"/>
        <w:left w:val="none" w:sz="0" w:space="0" w:color="auto"/>
        <w:bottom w:val="none" w:sz="0" w:space="0" w:color="auto"/>
        <w:right w:val="none" w:sz="0" w:space="0" w:color="auto"/>
      </w:divBdr>
    </w:div>
    <w:div w:id="425927047">
      <w:bodyDiv w:val="1"/>
      <w:marLeft w:val="0"/>
      <w:marRight w:val="0"/>
      <w:marTop w:val="0"/>
      <w:marBottom w:val="0"/>
      <w:divBdr>
        <w:top w:val="none" w:sz="0" w:space="0" w:color="auto"/>
        <w:left w:val="none" w:sz="0" w:space="0" w:color="auto"/>
        <w:bottom w:val="none" w:sz="0" w:space="0" w:color="auto"/>
        <w:right w:val="none" w:sz="0" w:space="0" w:color="auto"/>
      </w:divBdr>
    </w:div>
    <w:div w:id="429552005">
      <w:bodyDiv w:val="1"/>
      <w:marLeft w:val="0"/>
      <w:marRight w:val="0"/>
      <w:marTop w:val="0"/>
      <w:marBottom w:val="0"/>
      <w:divBdr>
        <w:top w:val="none" w:sz="0" w:space="0" w:color="auto"/>
        <w:left w:val="none" w:sz="0" w:space="0" w:color="auto"/>
        <w:bottom w:val="none" w:sz="0" w:space="0" w:color="auto"/>
        <w:right w:val="none" w:sz="0" w:space="0" w:color="auto"/>
      </w:divBdr>
    </w:div>
    <w:div w:id="434372824">
      <w:bodyDiv w:val="1"/>
      <w:marLeft w:val="0"/>
      <w:marRight w:val="0"/>
      <w:marTop w:val="0"/>
      <w:marBottom w:val="0"/>
      <w:divBdr>
        <w:top w:val="none" w:sz="0" w:space="0" w:color="auto"/>
        <w:left w:val="none" w:sz="0" w:space="0" w:color="auto"/>
        <w:bottom w:val="none" w:sz="0" w:space="0" w:color="auto"/>
        <w:right w:val="none" w:sz="0" w:space="0" w:color="auto"/>
      </w:divBdr>
    </w:div>
    <w:div w:id="471950936">
      <w:bodyDiv w:val="1"/>
      <w:marLeft w:val="0"/>
      <w:marRight w:val="0"/>
      <w:marTop w:val="0"/>
      <w:marBottom w:val="0"/>
      <w:divBdr>
        <w:top w:val="none" w:sz="0" w:space="0" w:color="auto"/>
        <w:left w:val="none" w:sz="0" w:space="0" w:color="auto"/>
        <w:bottom w:val="none" w:sz="0" w:space="0" w:color="auto"/>
        <w:right w:val="none" w:sz="0" w:space="0" w:color="auto"/>
      </w:divBdr>
    </w:div>
    <w:div w:id="519391541">
      <w:bodyDiv w:val="1"/>
      <w:marLeft w:val="0"/>
      <w:marRight w:val="0"/>
      <w:marTop w:val="0"/>
      <w:marBottom w:val="0"/>
      <w:divBdr>
        <w:top w:val="none" w:sz="0" w:space="0" w:color="auto"/>
        <w:left w:val="none" w:sz="0" w:space="0" w:color="auto"/>
        <w:bottom w:val="none" w:sz="0" w:space="0" w:color="auto"/>
        <w:right w:val="none" w:sz="0" w:space="0" w:color="auto"/>
      </w:divBdr>
    </w:div>
    <w:div w:id="600376620">
      <w:bodyDiv w:val="1"/>
      <w:marLeft w:val="0"/>
      <w:marRight w:val="0"/>
      <w:marTop w:val="0"/>
      <w:marBottom w:val="0"/>
      <w:divBdr>
        <w:top w:val="none" w:sz="0" w:space="0" w:color="auto"/>
        <w:left w:val="none" w:sz="0" w:space="0" w:color="auto"/>
        <w:bottom w:val="none" w:sz="0" w:space="0" w:color="auto"/>
        <w:right w:val="none" w:sz="0" w:space="0" w:color="auto"/>
      </w:divBdr>
    </w:div>
    <w:div w:id="610935113">
      <w:bodyDiv w:val="1"/>
      <w:marLeft w:val="0"/>
      <w:marRight w:val="0"/>
      <w:marTop w:val="0"/>
      <w:marBottom w:val="0"/>
      <w:divBdr>
        <w:top w:val="none" w:sz="0" w:space="0" w:color="auto"/>
        <w:left w:val="none" w:sz="0" w:space="0" w:color="auto"/>
        <w:bottom w:val="none" w:sz="0" w:space="0" w:color="auto"/>
        <w:right w:val="none" w:sz="0" w:space="0" w:color="auto"/>
      </w:divBdr>
    </w:div>
    <w:div w:id="614144272">
      <w:bodyDiv w:val="1"/>
      <w:marLeft w:val="0"/>
      <w:marRight w:val="0"/>
      <w:marTop w:val="0"/>
      <w:marBottom w:val="0"/>
      <w:divBdr>
        <w:top w:val="none" w:sz="0" w:space="0" w:color="auto"/>
        <w:left w:val="none" w:sz="0" w:space="0" w:color="auto"/>
        <w:bottom w:val="none" w:sz="0" w:space="0" w:color="auto"/>
        <w:right w:val="none" w:sz="0" w:space="0" w:color="auto"/>
      </w:divBdr>
      <w:divsChild>
        <w:div w:id="1626042086">
          <w:marLeft w:val="0"/>
          <w:marRight w:val="0"/>
          <w:marTop w:val="0"/>
          <w:marBottom w:val="0"/>
          <w:divBdr>
            <w:top w:val="none" w:sz="0" w:space="0" w:color="auto"/>
            <w:left w:val="none" w:sz="0" w:space="0" w:color="auto"/>
            <w:bottom w:val="none" w:sz="0" w:space="0" w:color="auto"/>
            <w:right w:val="none" w:sz="0" w:space="0" w:color="auto"/>
          </w:divBdr>
          <w:divsChild>
            <w:div w:id="54788612">
              <w:marLeft w:val="0"/>
              <w:marRight w:val="0"/>
              <w:marTop w:val="0"/>
              <w:marBottom w:val="0"/>
              <w:divBdr>
                <w:top w:val="none" w:sz="0" w:space="0" w:color="auto"/>
                <w:left w:val="none" w:sz="0" w:space="0" w:color="auto"/>
                <w:bottom w:val="none" w:sz="0" w:space="0" w:color="auto"/>
                <w:right w:val="none" w:sz="0" w:space="0" w:color="auto"/>
              </w:divBdr>
              <w:divsChild>
                <w:div w:id="196821600">
                  <w:marLeft w:val="0"/>
                  <w:marRight w:val="0"/>
                  <w:marTop w:val="0"/>
                  <w:marBottom w:val="0"/>
                  <w:divBdr>
                    <w:top w:val="none" w:sz="0" w:space="0" w:color="auto"/>
                    <w:left w:val="none" w:sz="0" w:space="0" w:color="auto"/>
                    <w:bottom w:val="none" w:sz="0" w:space="0" w:color="auto"/>
                    <w:right w:val="none" w:sz="0" w:space="0" w:color="auto"/>
                  </w:divBdr>
                </w:div>
              </w:divsChild>
            </w:div>
            <w:div w:id="62073890">
              <w:marLeft w:val="0"/>
              <w:marRight w:val="0"/>
              <w:marTop w:val="0"/>
              <w:marBottom w:val="0"/>
              <w:divBdr>
                <w:top w:val="none" w:sz="0" w:space="0" w:color="auto"/>
                <w:left w:val="none" w:sz="0" w:space="0" w:color="auto"/>
                <w:bottom w:val="none" w:sz="0" w:space="0" w:color="auto"/>
                <w:right w:val="none" w:sz="0" w:space="0" w:color="auto"/>
              </w:divBdr>
              <w:divsChild>
                <w:div w:id="1841391313">
                  <w:marLeft w:val="0"/>
                  <w:marRight w:val="0"/>
                  <w:marTop w:val="0"/>
                  <w:marBottom w:val="0"/>
                  <w:divBdr>
                    <w:top w:val="none" w:sz="0" w:space="0" w:color="auto"/>
                    <w:left w:val="none" w:sz="0" w:space="0" w:color="auto"/>
                    <w:bottom w:val="none" w:sz="0" w:space="0" w:color="auto"/>
                    <w:right w:val="none" w:sz="0" w:space="0" w:color="auto"/>
                  </w:divBdr>
                </w:div>
              </w:divsChild>
            </w:div>
            <w:div w:id="111752133">
              <w:marLeft w:val="0"/>
              <w:marRight w:val="0"/>
              <w:marTop w:val="0"/>
              <w:marBottom w:val="0"/>
              <w:divBdr>
                <w:top w:val="none" w:sz="0" w:space="0" w:color="auto"/>
                <w:left w:val="none" w:sz="0" w:space="0" w:color="auto"/>
                <w:bottom w:val="none" w:sz="0" w:space="0" w:color="auto"/>
                <w:right w:val="none" w:sz="0" w:space="0" w:color="auto"/>
              </w:divBdr>
              <w:divsChild>
                <w:div w:id="1045368326">
                  <w:marLeft w:val="0"/>
                  <w:marRight w:val="0"/>
                  <w:marTop w:val="0"/>
                  <w:marBottom w:val="0"/>
                  <w:divBdr>
                    <w:top w:val="none" w:sz="0" w:space="0" w:color="auto"/>
                    <w:left w:val="none" w:sz="0" w:space="0" w:color="auto"/>
                    <w:bottom w:val="none" w:sz="0" w:space="0" w:color="auto"/>
                    <w:right w:val="none" w:sz="0" w:space="0" w:color="auto"/>
                  </w:divBdr>
                </w:div>
              </w:divsChild>
            </w:div>
            <w:div w:id="121120152">
              <w:marLeft w:val="0"/>
              <w:marRight w:val="0"/>
              <w:marTop w:val="0"/>
              <w:marBottom w:val="0"/>
              <w:divBdr>
                <w:top w:val="none" w:sz="0" w:space="0" w:color="auto"/>
                <w:left w:val="none" w:sz="0" w:space="0" w:color="auto"/>
                <w:bottom w:val="none" w:sz="0" w:space="0" w:color="auto"/>
                <w:right w:val="none" w:sz="0" w:space="0" w:color="auto"/>
              </w:divBdr>
              <w:divsChild>
                <w:div w:id="1980498948">
                  <w:marLeft w:val="0"/>
                  <w:marRight w:val="0"/>
                  <w:marTop w:val="0"/>
                  <w:marBottom w:val="0"/>
                  <w:divBdr>
                    <w:top w:val="none" w:sz="0" w:space="0" w:color="auto"/>
                    <w:left w:val="none" w:sz="0" w:space="0" w:color="auto"/>
                    <w:bottom w:val="none" w:sz="0" w:space="0" w:color="auto"/>
                    <w:right w:val="none" w:sz="0" w:space="0" w:color="auto"/>
                  </w:divBdr>
                </w:div>
              </w:divsChild>
            </w:div>
            <w:div w:id="121778616">
              <w:marLeft w:val="0"/>
              <w:marRight w:val="0"/>
              <w:marTop w:val="0"/>
              <w:marBottom w:val="0"/>
              <w:divBdr>
                <w:top w:val="none" w:sz="0" w:space="0" w:color="auto"/>
                <w:left w:val="none" w:sz="0" w:space="0" w:color="auto"/>
                <w:bottom w:val="none" w:sz="0" w:space="0" w:color="auto"/>
                <w:right w:val="none" w:sz="0" w:space="0" w:color="auto"/>
              </w:divBdr>
              <w:divsChild>
                <w:div w:id="1065833988">
                  <w:marLeft w:val="0"/>
                  <w:marRight w:val="0"/>
                  <w:marTop w:val="0"/>
                  <w:marBottom w:val="0"/>
                  <w:divBdr>
                    <w:top w:val="none" w:sz="0" w:space="0" w:color="auto"/>
                    <w:left w:val="none" w:sz="0" w:space="0" w:color="auto"/>
                    <w:bottom w:val="none" w:sz="0" w:space="0" w:color="auto"/>
                    <w:right w:val="none" w:sz="0" w:space="0" w:color="auto"/>
                  </w:divBdr>
                </w:div>
              </w:divsChild>
            </w:div>
            <w:div w:id="131681140">
              <w:marLeft w:val="0"/>
              <w:marRight w:val="0"/>
              <w:marTop w:val="0"/>
              <w:marBottom w:val="0"/>
              <w:divBdr>
                <w:top w:val="none" w:sz="0" w:space="0" w:color="auto"/>
                <w:left w:val="none" w:sz="0" w:space="0" w:color="auto"/>
                <w:bottom w:val="none" w:sz="0" w:space="0" w:color="auto"/>
                <w:right w:val="none" w:sz="0" w:space="0" w:color="auto"/>
              </w:divBdr>
              <w:divsChild>
                <w:div w:id="1716856454">
                  <w:marLeft w:val="0"/>
                  <w:marRight w:val="0"/>
                  <w:marTop w:val="0"/>
                  <w:marBottom w:val="0"/>
                  <w:divBdr>
                    <w:top w:val="none" w:sz="0" w:space="0" w:color="auto"/>
                    <w:left w:val="none" w:sz="0" w:space="0" w:color="auto"/>
                    <w:bottom w:val="none" w:sz="0" w:space="0" w:color="auto"/>
                    <w:right w:val="none" w:sz="0" w:space="0" w:color="auto"/>
                  </w:divBdr>
                </w:div>
              </w:divsChild>
            </w:div>
            <w:div w:id="146093455">
              <w:marLeft w:val="0"/>
              <w:marRight w:val="0"/>
              <w:marTop w:val="0"/>
              <w:marBottom w:val="0"/>
              <w:divBdr>
                <w:top w:val="none" w:sz="0" w:space="0" w:color="auto"/>
                <w:left w:val="none" w:sz="0" w:space="0" w:color="auto"/>
                <w:bottom w:val="none" w:sz="0" w:space="0" w:color="auto"/>
                <w:right w:val="none" w:sz="0" w:space="0" w:color="auto"/>
              </w:divBdr>
              <w:divsChild>
                <w:div w:id="1137066789">
                  <w:marLeft w:val="0"/>
                  <w:marRight w:val="0"/>
                  <w:marTop w:val="0"/>
                  <w:marBottom w:val="0"/>
                  <w:divBdr>
                    <w:top w:val="none" w:sz="0" w:space="0" w:color="auto"/>
                    <w:left w:val="none" w:sz="0" w:space="0" w:color="auto"/>
                    <w:bottom w:val="none" w:sz="0" w:space="0" w:color="auto"/>
                    <w:right w:val="none" w:sz="0" w:space="0" w:color="auto"/>
                  </w:divBdr>
                </w:div>
              </w:divsChild>
            </w:div>
            <w:div w:id="262303392">
              <w:marLeft w:val="0"/>
              <w:marRight w:val="0"/>
              <w:marTop w:val="0"/>
              <w:marBottom w:val="0"/>
              <w:divBdr>
                <w:top w:val="none" w:sz="0" w:space="0" w:color="auto"/>
                <w:left w:val="none" w:sz="0" w:space="0" w:color="auto"/>
                <w:bottom w:val="none" w:sz="0" w:space="0" w:color="auto"/>
                <w:right w:val="none" w:sz="0" w:space="0" w:color="auto"/>
              </w:divBdr>
              <w:divsChild>
                <w:div w:id="1741900308">
                  <w:marLeft w:val="0"/>
                  <w:marRight w:val="0"/>
                  <w:marTop w:val="0"/>
                  <w:marBottom w:val="0"/>
                  <w:divBdr>
                    <w:top w:val="none" w:sz="0" w:space="0" w:color="auto"/>
                    <w:left w:val="none" w:sz="0" w:space="0" w:color="auto"/>
                    <w:bottom w:val="none" w:sz="0" w:space="0" w:color="auto"/>
                    <w:right w:val="none" w:sz="0" w:space="0" w:color="auto"/>
                  </w:divBdr>
                </w:div>
              </w:divsChild>
            </w:div>
            <w:div w:id="315761492">
              <w:marLeft w:val="0"/>
              <w:marRight w:val="0"/>
              <w:marTop w:val="0"/>
              <w:marBottom w:val="0"/>
              <w:divBdr>
                <w:top w:val="none" w:sz="0" w:space="0" w:color="auto"/>
                <w:left w:val="none" w:sz="0" w:space="0" w:color="auto"/>
                <w:bottom w:val="none" w:sz="0" w:space="0" w:color="auto"/>
                <w:right w:val="none" w:sz="0" w:space="0" w:color="auto"/>
              </w:divBdr>
              <w:divsChild>
                <w:div w:id="1360200244">
                  <w:marLeft w:val="0"/>
                  <w:marRight w:val="0"/>
                  <w:marTop w:val="0"/>
                  <w:marBottom w:val="0"/>
                  <w:divBdr>
                    <w:top w:val="none" w:sz="0" w:space="0" w:color="auto"/>
                    <w:left w:val="none" w:sz="0" w:space="0" w:color="auto"/>
                    <w:bottom w:val="none" w:sz="0" w:space="0" w:color="auto"/>
                    <w:right w:val="none" w:sz="0" w:space="0" w:color="auto"/>
                  </w:divBdr>
                </w:div>
              </w:divsChild>
            </w:div>
            <w:div w:id="346445516">
              <w:marLeft w:val="0"/>
              <w:marRight w:val="0"/>
              <w:marTop w:val="0"/>
              <w:marBottom w:val="0"/>
              <w:divBdr>
                <w:top w:val="none" w:sz="0" w:space="0" w:color="auto"/>
                <w:left w:val="none" w:sz="0" w:space="0" w:color="auto"/>
                <w:bottom w:val="none" w:sz="0" w:space="0" w:color="auto"/>
                <w:right w:val="none" w:sz="0" w:space="0" w:color="auto"/>
              </w:divBdr>
              <w:divsChild>
                <w:div w:id="1472400689">
                  <w:marLeft w:val="0"/>
                  <w:marRight w:val="0"/>
                  <w:marTop w:val="0"/>
                  <w:marBottom w:val="0"/>
                  <w:divBdr>
                    <w:top w:val="none" w:sz="0" w:space="0" w:color="auto"/>
                    <w:left w:val="none" w:sz="0" w:space="0" w:color="auto"/>
                    <w:bottom w:val="none" w:sz="0" w:space="0" w:color="auto"/>
                    <w:right w:val="none" w:sz="0" w:space="0" w:color="auto"/>
                  </w:divBdr>
                </w:div>
              </w:divsChild>
            </w:div>
            <w:div w:id="358316864">
              <w:marLeft w:val="0"/>
              <w:marRight w:val="0"/>
              <w:marTop w:val="0"/>
              <w:marBottom w:val="0"/>
              <w:divBdr>
                <w:top w:val="none" w:sz="0" w:space="0" w:color="auto"/>
                <w:left w:val="none" w:sz="0" w:space="0" w:color="auto"/>
                <w:bottom w:val="none" w:sz="0" w:space="0" w:color="auto"/>
                <w:right w:val="none" w:sz="0" w:space="0" w:color="auto"/>
              </w:divBdr>
              <w:divsChild>
                <w:div w:id="1568951018">
                  <w:marLeft w:val="0"/>
                  <w:marRight w:val="0"/>
                  <w:marTop w:val="0"/>
                  <w:marBottom w:val="0"/>
                  <w:divBdr>
                    <w:top w:val="none" w:sz="0" w:space="0" w:color="auto"/>
                    <w:left w:val="none" w:sz="0" w:space="0" w:color="auto"/>
                    <w:bottom w:val="none" w:sz="0" w:space="0" w:color="auto"/>
                    <w:right w:val="none" w:sz="0" w:space="0" w:color="auto"/>
                  </w:divBdr>
                </w:div>
              </w:divsChild>
            </w:div>
            <w:div w:id="433742828">
              <w:marLeft w:val="0"/>
              <w:marRight w:val="0"/>
              <w:marTop w:val="0"/>
              <w:marBottom w:val="0"/>
              <w:divBdr>
                <w:top w:val="none" w:sz="0" w:space="0" w:color="auto"/>
                <w:left w:val="none" w:sz="0" w:space="0" w:color="auto"/>
                <w:bottom w:val="none" w:sz="0" w:space="0" w:color="auto"/>
                <w:right w:val="none" w:sz="0" w:space="0" w:color="auto"/>
              </w:divBdr>
              <w:divsChild>
                <w:div w:id="959340434">
                  <w:marLeft w:val="0"/>
                  <w:marRight w:val="0"/>
                  <w:marTop w:val="0"/>
                  <w:marBottom w:val="0"/>
                  <w:divBdr>
                    <w:top w:val="none" w:sz="0" w:space="0" w:color="auto"/>
                    <w:left w:val="none" w:sz="0" w:space="0" w:color="auto"/>
                    <w:bottom w:val="none" w:sz="0" w:space="0" w:color="auto"/>
                    <w:right w:val="none" w:sz="0" w:space="0" w:color="auto"/>
                  </w:divBdr>
                </w:div>
              </w:divsChild>
            </w:div>
            <w:div w:id="477653706">
              <w:marLeft w:val="0"/>
              <w:marRight w:val="0"/>
              <w:marTop w:val="0"/>
              <w:marBottom w:val="0"/>
              <w:divBdr>
                <w:top w:val="none" w:sz="0" w:space="0" w:color="auto"/>
                <w:left w:val="none" w:sz="0" w:space="0" w:color="auto"/>
                <w:bottom w:val="none" w:sz="0" w:space="0" w:color="auto"/>
                <w:right w:val="none" w:sz="0" w:space="0" w:color="auto"/>
              </w:divBdr>
              <w:divsChild>
                <w:div w:id="2146507765">
                  <w:marLeft w:val="0"/>
                  <w:marRight w:val="0"/>
                  <w:marTop w:val="0"/>
                  <w:marBottom w:val="0"/>
                  <w:divBdr>
                    <w:top w:val="none" w:sz="0" w:space="0" w:color="auto"/>
                    <w:left w:val="none" w:sz="0" w:space="0" w:color="auto"/>
                    <w:bottom w:val="none" w:sz="0" w:space="0" w:color="auto"/>
                    <w:right w:val="none" w:sz="0" w:space="0" w:color="auto"/>
                  </w:divBdr>
                </w:div>
              </w:divsChild>
            </w:div>
            <w:div w:id="634919599">
              <w:marLeft w:val="0"/>
              <w:marRight w:val="0"/>
              <w:marTop w:val="0"/>
              <w:marBottom w:val="0"/>
              <w:divBdr>
                <w:top w:val="none" w:sz="0" w:space="0" w:color="auto"/>
                <w:left w:val="none" w:sz="0" w:space="0" w:color="auto"/>
                <w:bottom w:val="none" w:sz="0" w:space="0" w:color="auto"/>
                <w:right w:val="none" w:sz="0" w:space="0" w:color="auto"/>
              </w:divBdr>
              <w:divsChild>
                <w:div w:id="1184978481">
                  <w:marLeft w:val="0"/>
                  <w:marRight w:val="0"/>
                  <w:marTop w:val="0"/>
                  <w:marBottom w:val="0"/>
                  <w:divBdr>
                    <w:top w:val="none" w:sz="0" w:space="0" w:color="auto"/>
                    <w:left w:val="none" w:sz="0" w:space="0" w:color="auto"/>
                    <w:bottom w:val="none" w:sz="0" w:space="0" w:color="auto"/>
                    <w:right w:val="none" w:sz="0" w:space="0" w:color="auto"/>
                  </w:divBdr>
                </w:div>
              </w:divsChild>
            </w:div>
            <w:div w:id="684794431">
              <w:marLeft w:val="0"/>
              <w:marRight w:val="0"/>
              <w:marTop w:val="0"/>
              <w:marBottom w:val="0"/>
              <w:divBdr>
                <w:top w:val="none" w:sz="0" w:space="0" w:color="auto"/>
                <w:left w:val="none" w:sz="0" w:space="0" w:color="auto"/>
                <w:bottom w:val="none" w:sz="0" w:space="0" w:color="auto"/>
                <w:right w:val="none" w:sz="0" w:space="0" w:color="auto"/>
              </w:divBdr>
              <w:divsChild>
                <w:div w:id="697047690">
                  <w:marLeft w:val="0"/>
                  <w:marRight w:val="0"/>
                  <w:marTop w:val="0"/>
                  <w:marBottom w:val="0"/>
                  <w:divBdr>
                    <w:top w:val="none" w:sz="0" w:space="0" w:color="auto"/>
                    <w:left w:val="none" w:sz="0" w:space="0" w:color="auto"/>
                    <w:bottom w:val="none" w:sz="0" w:space="0" w:color="auto"/>
                    <w:right w:val="none" w:sz="0" w:space="0" w:color="auto"/>
                  </w:divBdr>
                </w:div>
              </w:divsChild>
            </w:div>
            <w:div w:id="687801690">
              <w:marLeft w:val="0"/>
              <w:marRight w:val="0"/>
              <w:marTop w:val="0"/>
              <w:marBottom w:val="0"/>
              <w:divBdr>
                <w:top w:val="none" w:sz="0" w:space="0" w:color="auto"/>
                <w:left w:val="none" w:sz="0" w:space="0" w:color="auto"/>
                <w:bottom w:val="none" w:sz="0" w:space="0" w:color="auto"/>
                <w:right w:val="none" w:sz="0" w:space="0" w:color="auto"/>
              </w:divBdr>
              <w:divsChild>
                <w:div w:id="1660619668">
                  <w:marLeft w:val="0"/>
                  <w:marRight w:val="0"/>
                  <w:marTop w:val="0"/>
                  <w:marBottom w:val="0"/>
                  <w:divBdr>
                    <w:top w:val="none" w:sz="0" w:space="0" w:color="auto"/>
                    <w:left w:val="none" w:sz="0" w:space="0" w:color="auto"/>
                    <w:bottom w:val="none" w:sz="0" w:space="0" w:color="auto"/>
                    <w:right w:val="none" w:sz="0" w:space="0" w:color="auto"/>
                  </w:divBdr>
                </w:div>
              </w:divsChild>
            </w:div>
            <w:div w:id="691955043">
              <w:marLeft w:val="0"/>
              <w:marRight w:val="0"/>
              <w:marTop w:val="0"/>
              <w:marBottom w:val="0"/>
              <w:divBdr>
                <w:top w:val="none" w:sz="0" w:space="0" w:color="auto"/>
                <w:left w:val="none" w:sz="0" w:space="0" w:color="auto"/>
                <w:bottom w:val="none" w:sz="0" w:space="0" w:color="auto"/>
                <w:right w:val="none" w:sz="0" w:space="0" w:color="auto"/>
              </w:divBdr>
              <w:divsChild>
                <w:div w:id="1115057684">
                  <w:marLeft w:val="0"/>
                  <w:marRight w:val="0"/>
                  <w:marTop w:val="0"/>
                  <w:marBottom w:val="0"/>
                  <w:divBdr>
                    <w:top w:val="none" w:sz="0" w:space="0" w:color="auto"/>
                    <w:left w:val="none" w:sz="0" w:space="0" w:color="auto"/>
                    <w:bottom w:val="none" w:sz="0" w:space="0" w:color="auto"/>
                    <w:right w:val="none" w:sz="0" w:space="0" w:color="auto"/>
                  </w:divBdr>
                </w:div>
              </w:divsChild>
            </w:div>
            <w:div w:id="692414999">
              <w:marLeft w:val="0"/>
              <w:marRight w:val="0"/>
              <w:marTop w:val="0"/>
              <w:marBottom w:val="0"/>
              <w:divBdr>
                <w:top w:val="none" w:sz="0" w:space="0" w:color="auto"/>
                <w:left w:val="none" w:sz="0" w:space="0" w:color="auto"/>
                <w:bottom w:val="none" w:sz="0" w:space="0" w:color="auto"/>
                <w:right w:val="none" w:sz="0" w:space="0" w:color="auto"/>
              </w:divBdr>
              <w:divsChild>
                <w:div w:id="607473634">
                  <w:marLeft w:val="0"/>
                  <w:marRight w:val="0"/>
                  <w:marTop w:val="0"/>
                  <w:marBottom w:val="0"/>
                  <w:divBdr>
                    <w:top w:val="none" w:sz="0" w:space="0" w:color="auto"/>
                    <w:left w:val="none" w:sz="0" w:space="0" w:color="auto"/>
                    <w:bottom w:val="none" w:sz="0" w:space="0" w:color="auto"/>
                    <w:right w:val="none" w:sz="0" w:space="0" w:color="auto"/>
                  </w:divBdr>
                </w:div>
              </w:divsChild>
            </w:div>
            <w:div w:id="708411039">
              <w:marLeft w:val="0"/>
              <w:marRight w:val="0"/>
              <w:marTop w:val="0"/>
              <w:marBottom w:val="0"/>
              <w:divBdr>
                <w:top w:val="none" w:sz="0" w:space="0" w:color="auto"/>
                <w:left w:val="none" w:sz="0" w:space="0" w:color="auto"/>
                <w:bottom w:val="none" w:sz="0" w:space="0" w:color="auto"/>
                <w:right w:val="none" w:sz="0" w:space="0" w:color="auto"/>
              </w:divBdr>
              <w:divsChild>
                <w:div w:id="461702496">
                  <w:marLeft w:val="0"/>
                  <w:marRight w:val="0"/>
                  <w:marTop w:val="0"/>
                  <w:marBottom w:val="0"/>
                  <w:divBdr>
                    <w:top w:val="none" w:sz="0" w:space="0" w:color="auto"/>
                    <w:left w:val="none" w:sz="0" w:space="0" w:color="auto"/>
                    <w:bottom w:val="none" w:sz="0" w:space="0" w:color="auto"/>
                    <w:right w:val="none" w:sz="0" w:space="0" w:color="auto"/>
                  </w:divBdr>
                </w:div>
              </w:divsChild>
            </w:div>
            <w:div w:id="732779178">
              <w:marLeft w:val="0"/>
              <w:marRight w:val="0"/>
              <w:marTop w:val="0"/>
              <w:marBottom w:val="0"/>
              <w:divBdr>
                <w:top w:val="none" w:sz="0" w:space="0" w:color="auto"/>
                <w:left w:val="none" w:sz="0" w:space="0" w:color="auto"/>
                <w:bottom w:val="none" w:sz="0" w:space="0" w:color="auto"/>
                <w:right w:val="none" w:sz="0" w:space="0" w:color="auto"/>
              </w:divBdr>
              <w:divsChild>
                <w:div w:id="1568765755">
                  <w:marLeft w:val="0"/>
                  <w:marRight w:val="0"/>
                  <w:marTop w:val="0"/>
                  <w:marBottom w:val="0"/>
                  <w:divBdr>
                    <w:top w:val="none" w:sz="0" w:space="0" w:color="auto"/>
                    <w:left w:val="none" w:sz="0" w:space="0" w:color="auto"/>
                    <w:bottom w:val="none" w:sz="0" w:space="0" w:color="auto"/>
                    <w:right w:val="none" w:sz="0" w:space="0" w:color="auto"/>
                  </w:divBdr>
                </w:div>
              </w:divsChild>
            </w:div>
            <w:div w:id="739402016">
              <w:marLeft w:val="0"/>
              <w:marRight w:val="0"/>
              <w:marTop w:val="0"/>
              <w:marBottom w:val="0"/>
              <w:divBdr>
                <w:top w:val="none" w:sz="0" w:space="0" w:color="auto"/>
                <w:left w:val="none" w:sz="0" w:space="0" w:color="auto"/>
                <w:bottom w:val="none" w:sz="0" w:space="0" w:color="auto"/>
                <w:right w:val="none" w:sz="0" w:space="0" w:color="auto"/>
              </w:divBdr>
              <w:divsChild>
                <w:div w:id="2053727941">
                  <w:marLeft w:val="0"/>
                  <w:marRight w:val="0"/>
                  <w:marTop w:val="0"/>
                  <w:marBottom w:val="0"/>
                  <w:divBdr>
                    <w:top w:val="none" w:sz="0" w:space="0" w:color="auto"/>
                    <w:left w:val="none" w:sz="0" w:space="0" w:color="auto"/>
                    <w:bottom w:val="none" w:sz="0" w:space="0" w:color="auto"/>
                    <w:right w:val="none" w:sz="0" w:space="0" w:color="auto"/>
                  </w:divBdr>
                </w:div>
              </w:divsChild>
            </w:div>
            <w:div w:id="818183483">
              <w:marLeft w:val="0"/>
              <w:marRight w:val="0"/>
              <w:marTop w:val="0"/>
              <w:marBottom w:val="0"/>
              <w:divBdr>
                <w:top w:val="none" w:sz="0" w:space="0" w:color="auto"/>
                <w:left w:val="none" w:sz="0" w:space="0" w:color="auto"/>
                <w:bottom w:val="none" w:sz="0" w:space="0" w:color="auto"/>
                <w:right w:val="none" w:sz="0" w:space="0" w:color="auto"/>
              </w:divBdr>
              <w:divsChild>
                <w:div w:id="148596891">
                  <w:marLeft w:val="0"/>
                  <w:marRight w:val="0"/>
                  <w:marTop w:val="0"/>
                  <w:marBottom w:val="0"/>
                  <w:divBdr>
                    <w:top w:val="none" w:sz="0" w:space="0" w:color="auto"/>
                    <w:left w:val="none" w:sz="0" w:space="0" w:color="auto"/>
                    <w:bottom w:val="none" w:sz="0" w:space="0" w:color="auto"/>
                    <w:right w:val="none" w:sz="0" w:space="0" w:color="auto"/>
                  </w:divBdr>
                </w:div>
              </w:divsChild>
            </w:div>
            <w:div w:id="857622469">
              <w:marLeft w:val="0"/>
              <w:marRight w:val="0"/>
              <w:marTop w:val="0"/>
              <w:marBottom w:val="0"/>
              <w:divBdr>
                <w:top w:val="none" w:sz="0" w:space="0" w:color="auto"/>
                <w:left w:val="none" w:sz="0" w:space="0" w:color="auto"/>
                <w:bottom w:val="none" w:sz="0" w:space="0" w:color="auto"/>
                <w:right w:val="none" w:sz="0" w:space="0" w:color="auto"/>
              </w:divBdr>
              <w:divsChild>
                <w:div w:id="1877963672">
                  <w:marLeft w:val="0"/>
                  <w:marRight w:val="0"/>
                  <w:marTop w:val="0"/>
                  <w:marBottom w:val="0"/>
                  <w:divBdr>
                    <w:top w:val="none" w:sz="0" w:space="0" w:color="auto"/>
                    <w:left w:val="none" w:sz="0" w:space="0" w:color="auto"/>
                    <w:bottom w:val="none" w:sz="0" w:space="0" w:color="auto"/>
                    <w:right w:val="none" w:sz="0" w:space="0" w:color="auto"/>
                  </w:divBdr>
                </w:div>
              </w:divsChild>
            </w:div>
            <w:div w:id="923804383">
              <w:marLeft w:val="0"/>
              <w:marRight w:val="0"/>
              <w:marTop w:val="0"/>
              <w:marBottom w:val="0"/>
              <w:divBdr>
                <w:top w:val="none" w:sz="0" w:space="0" w:color="auto"/>
                <w:left w:val="none" w:sz="0" w:space="0" w:color="auto"/>
                <w:bottom w:val="none" w:sz="0" w:space="0" w:color="auto"/>
                <w:right w:val="none" w:sz="0" w:space="0" w:color="auto"/>
              </w:divBdr>
              <w:divsChild>
                <w:div w:id="1368334950">
                  <w:marLeft w:val="0"/>
                  <w:marRight w:val="0"/>
                  <w:marTop w:val="0"/>
                  <w:marBottom w:val="0"/>
                  <w:divBdr>
                    <w:top w:val="none" w:sz="0" w:space="0" w:color="auto"/>
                    <w:left w:val="none" w:sz="0" w:space="0" w:color="auto"/>
                    <w:bottom w:val="none" w:sz="0" w:space="0" w:color="auto"/>
                    <w:right w:val="none" w:sz="0" w:space="0" w:color="auto"/>
                  </w:divBdr>
                </w:div>
              </w:divsChild>
            </w:div>
            <w:div w:id="959072377">
              <w:marLeft w:val="0"/>
              <w:marRight w:val="0"/>
              <w:marTop w:val="0"/>
              <w:marBottom w:val="0"/>
              <w:divBdr>
                <w:top w:val="none" w:sz="0" w:space="0" w:color="auto"/>
                <w:left w:val="none" w:sz="0" w:space="0" w:color="auto"/>
                <w:bottom w:val="none" w:sz="0" w:space="0" w:color="auto"/>
                <w:right w:val="none" w:sz="0" w:space="0" w:color="auto"/>
              </w:divBdr>
              <w:divsChild>
                <w:div w:id="540751570">
                  <w:marLeft w:val="0"/>
                  <w:marRight w:val="0"/>
                  <w:marTop w:val="0"/>
                  <w:marBottom w:val="0"/>
                  <w:divBdr>
                    <w:top w:val="none" w:sz="0" w:space="0" w:color="auto"/>
                    <w:left w:val="none" w:sz="0" w:space="0" w:color="auto"/>
                    <w:bottom w:val="none" w:sz="0" w:space="0" w:color="auto"/>
                    <w:right w:val="none" w:sz="0" w:space="0" w:color="auto"/>
                  </w:divBdr>
                </w:div>
              </w:divsChild>
            </w:div>
            <w:div w:id="959804463">
              <w:marLeft w:val="0"/>
              <w:marRight w:val="0"/>
              <w:marTop w:val="0"/>
              <w:marBottom w:val="0"/>
              <w:divBdr>
                <w:top w:val="none" w:sz="0" w:space="0" w:color="auto"/>
                <w:left w:val="none" w:sz="0" w:space="0" w:color="auto"/>
                <w:bottom w:val="none" w:sz="0" w:space="0" w:color="auto"/>
                <w:right w:val="none" w:sz="0" w:space="0" w:color="auto"/>
              </w:divBdr>
              <w:divsChild>
                <w:div w:id="1453401329">
                  <w:marLeft w:val="0"/>
                  <w:marRight w:val="0"/>
                  <w:marTop w:val="0"/>
                  <w:marBottom w:val="0"/>
                  <w:divBdr>
                    <w:top w:val="none" w:sz="0" w:space="0" w:color="auto"/>
                    <w:left w:val="none" w:sz="0" w:space="0" w:color="auto"/>
                    <w:bottom w:val="none" w:sz="0" w:space="0" w:color="auto"/>
                    <w:right w:val="none" w:sz="0" w:space="0" w:color="auto"/>
                  </w:divBdr>
                </w:div>
              </w:divsChild>
            </w:div>
            <w:div w:id="962881238">
              <w:marLeft w:val="0"/>
              <w:marRight w:val="0"/>
              <w:marTop w:val="0"/>
              <w:marBottom w:val="0"/>
              <w:divBdr>
                <w:top w:val="none" w:sz="0" w:space="0" w:color="auto"/>
                <w:left w:val="none" w:sz="0" w:space="0" w:color="auto"/>
                <w:bottom w:val="none" w:sz="0" w:space="0" w:color="auto"/>
                <w:right w:val="none" w:sz="0" w:space="0" w:color="auto"/>
              </w:divBdr>
              <w:divsChild>
                <w:div w:id="1704938443">
                  <w:marLeft w:val="0"/>
                  <w:marRight w:val="0"/>
                  <w:marTop w:val="0"/>
                  <w:marBottom w:val="0"/>
                  <w:divBdr>
                    <w:top w:val="none" w:sz="0" w:space="0" w:color="auto"/>
                    <w:left w:val="none" w:sz="0" w:space="0" w:color="auto"/>
                    <w:bottom w:val="none" w:sz="0" w:space="0" w:color="auto"/>
                    <w:right w:val="none" w:sz="0" w:space="0" w:color="auto"/>
                  </w:divBdr>
                </w:div>
              </w:divsChild>
            </w:div>
            <w:div w:id="1004019487">
              <w:marLeft w:val="0"/>
              <w:marRight w:val="0"/>
              <w:marTop w:val="0"/>
              <w:marBottom w:val="0"/>
              <w:divBdr>
                <w:top w:val="none" w:sz="0" w:space="0" w:color="auto"/>
                <w:left w:val="none" w:sz="0" w:space="0" w:color="auto"/>
                <w:bottom w:val="none" w:sz="0" w:space="0" w:color="auto"/>
                <w:right w:val="none" w:sz="0" w:space="0" w:color="auto"/>
              </w:divBdr>
              <w:divsChild>
                <w:div w:id="650864765">
                  <w:marLeft w:val="0"/>
                  <w:marRight w:val="0"/>
                  <w:marTop w:val="0"/>
                  <w:marBottom w:val="0"/>
                  <w:divBdr>
                    <w:top w:val="none" w:sz="0" w:space="0" w:color="auto"/>
                    <w:left w:val="none" w:sz="0" w:space="0" w:color="auto"/>
                    <w:bottom w:val="none" w:sz="0" w:space="0" w:color="auto"/>
                    <w:right w:val="none" w:sz="0" w:space="0" w:color="auto"/>
                  </w:divBdr>
                </w:div>
              </w:divsChild>
            </w:div>
            <w:div w:id="1041326510">
              <w:marLeft w:val="0"/>
              <w:marRight w:val="0"/>
              <w:marTop w:val="0"/>
              <w:marBottom w:val="0"/>
              <w:divBdr>
                <w:top w:val="none" w:sz="0" w:space="0" w:color="auto"/>
                <w:left w:val="none" w:sz="0" w:space="0" w:color="auto"/>
                <w:bottom w:val="none" w:sz="0" w:space="0" w:color="auto"/>
                <w:right w:val="none" w:sz="0" w:space="0" w:color="auto"/>
              </w:divBdr>
              <w:divsChild>
                <w:div w:id="2119793334">
                  <w:marLeft w:val="0"/>
                  <w:marRight w:val="0"/>
                  <w:marTop w:val="0"/>
                  <w:marBottom w:val="0"/>
                  <w:divBdr>
                    <w:top w:val="none" w:sz="0" w:space="0" w:color="auto"/>
                    <w:left w:val="none" w:sz="0" w:space="0" w:color="auto"/>
                    <w:bottom w:val="none" w:sz="0" w:space="0" w:color="auto"/>
                    <w:right w:val="none" w:sz="0" w:space="0" w:color="auto"/>
                  </w:divBdr>
                </w:div>
              </w:divsChild>
            </w:div>
            <w:div w:id="1044403354">
              <w:marLeft w:val="0"/>
              <w:marRight w:val="0"/>
              <w:marTop w:val="0"/>
              <w:marBottom w:val="0"/>
              <w:divBdr>
                <w:top w:val="none" w:sz="0" w:space="0" w:color="auto"/>
                <w:left w:val="none" w:sz="0" w:space="0" w:color="auto"/>
                <w:bottom w:val="none" w:sz="0" w:space="0" w:color="auto"/>
                <w:right w:val="none" w:sz="0" w:space="0" w:color="auto"/>
              </w:divBdr>
              <w:divsChild>
                <w:div w:id="2000186774">
                  <w:marLeft w:val="0"/>
                  <w:marRight w:val="0"/>
                  <w:marTop w:val="0"/>
                  <w:marBottom w:val="0"/>
                  <w:divBdr>
                    <w:top w:val="none" w:sz="0" w:space="0" w:color="auto"/>
                    <w:left w:val="none" w:sz="0" w:space="0" w:color="auto"/>
                    <w:bottom w:val="none" w:sz="0" w:space="0" w:color="auto"/>
                    <w:right w:val="none" w:sz="0" w:space="0" w:color="auto"/>
                  </w:divBdr>
                </w:div>
              </w:divsChild>
            </w:div>
            <w:div w:id="1047686929">
              <w:marLeft w:val="0"/>
              <w:marRight w:val="0"/>
              <w:marTop w:val="0"/>
              <w:marBottom w:val="0"/>
              <w:divBdr>
                <w:top w:val="none" w:sz="0" w:space="0" w:color="auto"/>
                <w:left w:val="none" w:sz="0" w:space="0" w:color="auto"/>
                <w:bottom w:val="none" w:sz="0" w:space="0" w:color="auto"/>
                <w:right w:val="none" w:sz="0" w:space="0" w:color="auto"/>
              </w:divBdr>
              <w:divsChild>
                <w:div w:id="61757568">
                  <w:marLeft w:val="0"/>
                  <w:marRight w:val="0"/>
                  <w:marTop w:val="0"/>
                  <w:marBottom w:val="0"/>
                  <w:divBdr>
                    <w:top w:val="none" w:sz="0" w:space="0" w:color="auto"/>
                    <w:left w:val="none" w:sz="0" w:space="0" w:color="auto"/>
                    <w:bottom w:val="none" w:sz="0" w:space="0" w:color="auto"/>
                    <w:right w:val="none" w:sz="0" w:space="0" w:color="auto"/>
                  </w:divBdr>
                </w:div>
              </w:divsChild>
            </w:div>
            <w:div w:id="1082070045">
              <w:marLeft w:val="0"/>
              <w:marRight w:val="0"/>
              <w:marTop w:val="0"/>
              <w:marBottom w:val="0"/>
              <w:divBdr>
                <w:top w:val="none" w:sz="0" w:space="0" w:color="auto"/>
                <w:left w:val="none" w:sz="0" w:space="0" w:color="auto"/>
                <w:bottom w:val="none" w:sz="0" w:space="0" w:color="auto"/>
                <w:right w:val="none" w:sz="0" w:space="0" w:color="auto"/>
              </w:divBdr>
              <w:divsChild>
                <w:div w:id="568928307">
                  <w:marLeft w:val="0"/>
                  <w:marRight w:val="0"/>
                  <w:marTop w:val="0"/>
                  <w:marBottom w:val="0"/>
                  <w:divBdr>
                    <w:top w:val="none" w:sz="0" w:space="0" w:color="auto"/>
                    <w:left w:val="none" w:sz="0" w:space="0" w:color="auto"/>
                    <w:bottom w:val="none" w:sz="0" w:space="0" w:color="auto"/>
                    <w:right w:val="none" w:sz="0" w:space="0" w:color="auto"/>
                  </w:divBdr>
                </w:div>
              </w:divsChild>
            </w:div>
            <w:div w:id="1107776451">
              <w:marLeft w:val="0"/>
              <w:marRight w:val="0"/>
              <w:marTop w:val="0"/>
              <w:marBottom w:val="0"/>
              <w:divBdr>
                <w:top w:val="none" w:sz="0" w:space="0" w:color="auto"/>
                <w:left w:val="none" w:sz="0" w:space="0" w:color="auto"/>
                <w:bottom w:val="none" w:sz="0" w:space="0" w:color="auto"/>
                <w:right w:val="none" w:sz="0" w:space="0" w:color="auto"/>
              </w:divBdr>
              <w:divsChild>
                <w:div w:id="370108809">
                  <w:marLeft w:val="0"/>
                  <w:marRight w:val="0"/>
                  <w:marTop w:val="0"/>
                  <w:marBottom w:val="0"/>
                  <w:divBdr>
                    <w:top w:val="none" w:sz="0" w:space="0" w:color="auto"/>
                    <w:left w:val="none" w:sz="0" w:space="0" w:color="auto"/>
                    <w:bottom w:val="none" w:sz="0" w:space="0" w:color="auto"/>
                    <w:right w:val="none" w:sz="0" w:space="0" w:color="auto"/>
                  </w:divBdr>
                </w:div>
              </w:divsChild>
            </w:div>
            <w:div w:id="1149008220">
              <w:marLeft w:val="0"/>
              <w:marRight w:val="0"/>
              <w:marTop w:val="0"/>
              <w:marBottom w:val="0"/>
              <w:divBdr>
                <w:top w:val="none" w:sz="0" w:space="0" w:color="auto"/>
                <w:left w:val="none" w:sz="0" w:space="0" w:color="auto"/>
                <w:bottom w:val="none" w:sz="0" w:space="0" w:color="auto"/>
                <w:right w:val="none" w:sz="0" w:space="0" w:color="auto"/>
              </w:divBdr>
              <w:divsChild>
                <w:div w:id="1136528116">
                  <w:marLeft w:val="0"/>
                  <w:marRight w:val="0"/>
                  <w:marTop w:val="0"/>
                  <w:marBottom w:val="0"/>
                  <w:divBdr>
                    <w:top w:val="none" w:sz="0" w:space="0" w:color="auto"/>
                    <w:left w:val="none" w:sz="0" w:space="0" w:color="auto"/>
                    <w:bottom w:val="none" w:sz="0" w:space="0" w:color="auto"/>
                    <w:right w:val="none" w:sz="0" w:space="0" w:color="auto"/>
                  </w:divBdr>
                </w:div>
              </w:divsChild>
            </w:div>
            <w:div w:id="1158304396">
              <w:marLeft w:val="0"/>
              <w:marRight w:val="0"/>
              <w:marTop w:val="0"/>
              <w:marBottom w:val="0"/>
              <w:divBdr>
                <w:top w:val="none" w:sz="0" w:space="0" w:color="auto"/>
                <w:left w:val="none" w:sz="0" w:space="0" w:color="auto"/>
                <w:bottom w:val="none" w:sz="0" w:space="0" w:color="auto"/>
                <w:right w:val="none" w:sz="0" w:space="0" w:color="auto"/>
              </w:divBdr>
              <w:divsChild>
                <w:div w:id="1619601616">
                  <w:marLeft w:val="0"/>
                  <w:marRight w:val="0"/>
                  <w:marTop w:val="0"/>
                  <w:marBottom w:val="0"/>
                  <w:divBdr>
                    <w:top w:val="none" w:sz="0" w:space="0" w:color="auto"/>
                    <w:left w:val="none" w:sz="0" w:space="0" w:color="auto"/>
                    <w:bottom w:val="none" w:sz="0" w:space="0" w:color="auto"/>
                    <w:right w:val="none" w:sz="0" w:space="0" w:color="auto"/>
                  </w:divBdr>
                </w:div>
              </w:divsChild>
            </w:div>
            <w:div w:id="1166288183">
              <w:marLeft w:val="0"/>
              <w:marRight w:val="0"/>
              <w:marTop w:val="0"/>
              <w:marBottom w:val="0"/>
              <w:divBdr>
                <w:top w:val="none" w:sz="0" w:space="0" w:color="auto"/>
                <w:left w:val="none" w:sz="0" w:space="0" w:color="auto"/>
                <w:bottom w:val="none" w:sz="0" w:space="0" w:color="auto"/>
                <w:right w:val="none" w:sz="0" w:space="0" w:color="auto"/>
              </w:divBdr>
              <w:divsChild>
                <w:div w:id="996614482">
                  <w:marLeft w:val="0"/>
                  <w:marRight w:val="0"/>
                  <w:marTop w:val="0"/>
                  <w:marBottom w:val="0"/>
                  <w:divBdr>
                    <w:top w:val="none" w:sz="0" w:space="0" w:color="auto"/>
                    <w:left w:val="none" w:sz="0" w:space="0" w:color="auto"/>
                    <w:bottom w:val="none" w:sz="0" w:space="0" w:color="auto"/>
                    <w:right w:val="none" w:sz="0" w:space="0" w:color="auto"/>
                  </w:divBdr>
                </w:div>
              </w:divsChild>
            </w:div>
            <w:div w:id="1218399241">
              <w:marLeft w:val="0"/>
              <w:marRight w:val="0"/>
              <w:marTop w:val="0"/>
              <w:marBottom w:val="0"/>
              <w:divBdr>
                <w:top w:val="none" w:sz="0" w:space="0" w:color="auto"/>
                <w:left w:val="none" w:sz="0" w:space="0" w:color="auto"/>
                <w:bottom w:val="none" w:sz="0" w:space="0" w:color="auto"/>
                <w:right w:val="none" w:sz="0" w:space="0" w:color="auto"/>
              </w:divBdr>
              <w:divsChild>
                <w:div w:id="286664535">
                  <w:marLeft w:val="0"/>
                  <w:marRight w:val="0"/>
                  <w:marTop w:val="0"/>
                  <w:marBottom w:val="0"/>
                  <w:divBdr>
                    <w:top w:val="none" w:sz="0" w:space="0" w:color="auto"/>
                    <w:left w:val="none" w:sz="0" w:space="0" w:color="auto"/>
                    <w:bottom w:val="none" w:sz="0" w:space="0" w:color="auto"/>
                    <w:right w:val="none" w:sz="0" w:space="0" w:color="auto"/>
                  </w:divBdr>
                </w:div>
              </w:divsChild>
            </w:div>
            <w:div w:id="1243754879">
              <w:marLeft w:val="0"/>
              <w:marRight w:val="0"/>
              <w:marTop w:val="0"/>
              <w:marBottom w:val="0"/>
              <w:divBdr>
                <w:top w:val="none" w:sz="0" w:space="0" w:color="auto"/>
                <w:left w:val="none" w:sz="0" w:space="0" w:color="auto"/>
                <w:bottom w:val="none" w:sz="0" w:space="0" w:color="auto"/>
                <w:right w:val="none" w:sz="0" w:space="0" w:color="auto"/>
              </w:divBdr>
              <w:divsChild>
                <w:div w:id="1535921289">
                  <w:marLeft w:val="0"/>
                  <w:marRight w:val="0"/>
                  <w:marTop w:val="0"/>
                  <w:marBottom w:val="0"/>
                  <w:divBdr>
                    <w:top w:val="none" w:sz="0" w:space="0" w:color="auto"/>
                    <w:left w:val="none" w:sz="0" w:space="0" w:color="auto"/>
                    <w:bottom w:val="none" w:sz="0" w:space="0" w:color="auto"/>
                    <w:right w:val="none" w:sz="0" w:space="0" w:color="auto"/>
                  </w:divBdr>
                </w:div>
              </w:divsChild>
            </w:div>
            <w:div w:id="1288731145">
              <w:marLeft w:val="0"/>
              <w:marRight w:val="0"/>
              <w:marTop w:val="0"/>
              <w:marBottom w:val="0"/>
              <w:divBdr>
                <w:top w:val="none" w:sz="0" w:space="0" w:color="auto"/>
                <w:left w:val="none" w:sz="0" w:space="0" w:color="auto"/>
                <w:bottom w:val="none" w:sz="0" w:space="0" w:color="auto"/>
                <w:right w:val="none" w:sz="0" w:space="0" w:color="auto"/>
              </w:divBdr>
              <w:divsChild>
                <w:div w:id="1547184339">
                  <w:marLeft w:val="0"/>
                  <w:marRight w:val="0"/>
                  <w:marTop w:val="0"/>
                  <w:marBottom w:val="0"/>
                  <w:divBdr>
                    <w:top w:val="none" w:sz="0" w:space="0" w:color="auto"/>
                    <w:left w:val="none" w:sz="0" w:space="0" w:color="auto"/>
                    <w:bottom w:val="none" w:sz="0" w:space="0" w:color="auto"/>
                    <w:right w:val="none" w:sz="0" w:space="0" w:color="auto"/>
                  </w:divBdr>
                </w:div>
              </w:divsChild>
            </w:div>
            <w:div w:id="1314946687">
              <w:marLeft w:val="0"/>
              <w:marRight w:val="0"/>
              <w:marTop w:val="0"/>
              <w:marBottom w:val="0"/>
              <w:divBdr>
                <w:top w:val="none" w:sz="0" w:space="0" w:color="auto"/>
                <w:left w:val="none" w:sz="0" w:space="0" w:color="auto"/>
                <w:bottom w:val="none" w:sz="0" w:space="0" w:color="auto"/>
                <w:right w:val="none" w:sz="0" w:space="0" w:color="auto"/>
              </w:divBdr>
              <w:divsChild>
                <w:div w:id="1705521137">
                  <w:marLeft w:val="0"/>
                  <w:marRight w:val="0"/>
                  <w:marTop w:val="0"/>
                  <w:marBottom w:val="0"/>
                  <w:divBdr>
                    <w:top w:val="none" w:sz="0" w:space="0" w:color="auto"/>
                    <w:left w:val="none" w:sz="0" w:space="0" w:color="auto"/>
                    <w:bottom w:val="none" w:sz="0" w:space="0" w:color="auto"/>
                    <w:right w:val="none" w:sz="0" w:space="0" w:color="auto"/>
                  </w:divBdr>
                </w:div>
              </w:divsChild>
            </w:div>
            <w:div w:id="1362827981">
              <w:marLeft w:val="0"/>
              <w:marRight w:val="0"/>
              <w:marTop w:val="0"/>
              <w:marBottom w:val="0"/>
              <w:divBdr>
                <w:top w:val="none" w:sz="0" w:space="0" w:color="auto"/>
                <w:left w:val="none" w:sz="0" w:space="0" w:color="auto"/>
                <w:bottom w:val="none" w:sz="0" w:space="0" w:color="auto"/>
                <w:right w:val="none" w:sz="0" w:space="0" w:color="auto"/>
              </w:divBdr>
              <w:divsChild>
                <w:div w:id="1957128535">
                  <w:marLeft w:val="0"/>
                  <w:marRight w:val="0"/>
                  <w:marTop w:val="0"/>
                  <w:marBottom w:val="0"/>
                  <w:divBdr>
                    <w:top w:val="none" w:sz="0" w:space="0" w:color="auto"/>
                    <w:left w:val="none" w:sz="0" w:space="0" w:color="auto"/>
                    <w:bottom w:val="none" w:sz="0" w:space="0" w:color="auto"/>
                    <w:right w:val="none" w:sz="0" w:space="0" w:color="auto"/>
                  </w:divBdr>
                </w:div>
              </w:divsChild>
            </w:div>
            <w:div w:id="1362900320">
              <w:marLeft w:val="0"/>
              <w:marRight w:val="0"/>
              <w:marTop w:val="0"/>
              <w:marBottom w:val="0"/>
              <w:divBdr>
                <w:top w:val="none" w:sz="0" w:space="0" w:color="auto"/>
                <w:left w:val="none" w:sz="0" w:space="0" w:color="auto"/>
                <w:bottom w:val="none" w:sz="0" w:space="0" w:color="auto"/>
                <w:right w:val="none" w:sz="0" w:space="0" w:color="auto"/>
              </w:divBdr>
              <w:divsChild>
                <w:div w:id="103817507">
                  <w:marLeft w:val="0"/>
                  <w:marRight w:val="0"/>
                  <w:marTop w:val="0"/>
                  <w:marBottom w:val="0"/>
                  <w:divBdr>
                    <w:top w:val="none" w:sz="0" w:space="0" w:color="auto"/>
                    <w:left w:val="none" w:sz="0" w:space="0" w:color="auto"/>
                    <w:bottom w:val="none" w:sz="0" w:space="0" w:color="auto"/>
                    <w:right w:val="none" w:sz="0" w:space="0" w:color="auto"/>
                  </w:divBdr>
                </w:div>
              </w:divsChild>
            </w:div>
            <w:div w:id="1395009245">
              <w:marLeft w:val="0"/>
              <w:marRight w:val="0"/>
              <w:marTop w:val="0"/>
              <w:marBottom w:val="0"/>
              <w:divBdr>
                <w:top w:val="none" w:sz="0" w:space="0" w:color="auto"/>
                <w:left w:val="none" w:sz="0" w:space="0" w:color="auto"/>
                <w:bottom w:val="none" w:sz="0" w:space="0" w:color="auto"/>
                <w:right w:val="none" w:sz="0" w:space="0" w:color="auto"/>
              </w:divBdr>
              <w:divsChild>
                <w:div w:id="1793281438">
                  <w:marLeft w:val="0"/>
                  <w:marRight w:val="0"/>
                  <w:marTop w:val="0"/>
                  <w:marBottom w:val="0"/>
                  <w:divBdr>
                    <w:top w:val="none" w:sz="0" w:space="0" w:color="auto"/>
                    <w:left w:val="none" w:sz="0" w:space="0" w:color="auto"/>
                    <w:bottom w:val="none" w:sz="0" w:space="0" w:color="auto"/>
                    <w:right w:val="none" w:sz="0" w:space="0" w:color="auto"/>
                  </w:divBdr>
                </w:div>
              </w:divsChild>
            </w:div>
            <w:div w:id="1451632239">
              <w:marLeft w:val="0"/>
              <w:marRight w:val="0"/>
              <w:marTop w:val="0"/>
              <w:marBottom w:val="0"/>
              <w:divBdr>
                <w:top w:val="none" w:sz="0" w:space="0" w:color="auto"/>
                <w:left w:val="none" w:sz="0" w:space="0" w:color="auto"/>
                <w:bottom w:val="none" w:sz="0" w:space="0" w:color="auto"/>
                <w:right w:val="none" w:sz="0" w:space="0" w:color="auto"/>
              </w:divBdr>
              <w:divsChild>
                <w:div w:id="1195121478">
                  <w:marLeft w:val="0"/>
                  <w:marRight w:val="0"/>
                  <w:marTop w:val="0"/>
                  <w:marBottom w:val="0"/>
                  <w:divBdr>
                    <w:top w:val="none" w:sz="0" w:space="0" w:color="auto"/>
                    <w:left w:val="none" w:sz="0" w:space="0" w:color="auto"/>
                    <w:bottom w:val="none" w:sz="0" w:space="0" w:color="auto"/>
                    <w:right w:val="none" w:sz="0" w:space="0" w:color="auto"/>
                  </w:divBdr>
                </w:div>
              </w:divsChild>
            </w:div>
            <w:div w:id="1476294250">
              <w:marLeft w:val="0"/>
              <w:marRight w:val="0"/>
              <w:marTop w:val="0"/>
              <w:marBottom w:val="0"/>
              <w:divBdr>
                <w:top w:val="none" w:sz="0" w:space="0" w:color="auto"/>
                <w:left w:val="none" w:sz="0" w:space="0" w:color="auto"/>
                <w:bottom w:val="none" w:sz="0" w:space="0" w:color="auto"/>
                <w:right w:val="none" w:sz="0" w:space="0" w:color="auto"/>
              </w:divBdr>
              <w:divsChild>
                <w:div w:id="1301765699">
                  <w:marLeft w:val="0"/>
                  <w:marRight w:val="0"/>
                  <w:marTop w:val="0"/>
                  <w:marBottom w:val="0"/>
                  <w:divBdr>
                    <w:top w:val="none" w:sz="0" w:space="0" w:color="auto"/>
                    <w:left w:val="none" w:sz="0" w:space="0" w:color="auto"/>
                    <w:bottom w:val="none" w:sz="0" w:space="0" w:color="auto"/>
                    <w:right w:val="none" w:sz="0" w:space="0" w:color="auto"/>
                  </w:divBdr>
                </w:div>
              </w:divsChild>
            </w:div>
            <w:div w:id="1498572258">
              <w:marLeft w:val="0"/>
              <w:marRight w:val="0"/>
              <w:marTop w:val="0"/>
              <w:marBottom w:val="0"/>
              <w:divBdr>
                <w:top w:val="none" w:sz="0" w:space="0" w:color="auto"/>
                <w:left w:val="none" w:sz="0" w:space="0" w:color="auto"/>
                <w:bottom w:val="none" w:sz="0" w:space="0" w:color="auto"/>
                <w:right w:val="none" w:sz="0" w:space="0" w:color="auto"/>
              </w:divBdr>
              <w:divsChild>
                <w:div w:id="1477259383">
                  <w:marLeft w:val="0"/>
                  <w:marRight w:val="0"/>
                  <w:marTop w:val="0"/>
                  <w:marBottom w:val="0"/>
                  <w:divBdr>
                    <w:top w:val="none" w:sz="0" w:space="0" w:color="auto"/>
                    <w:left w:val="none" w:sz="0" w:space="0" w:color="auto"/>
                    <w:bottom w:val="none" w:sz="0" w:space="0" w:color="auto"/>
                    <w:right w:val="none" w:sz="0" w:space="0" w:color="auto"/>
                  </w:divBdr>
                </w:div>
              </w:divsChild>
            </w:div>
            <w:div w:id="1500004382">
              <w:marLeft w:val="0"/>
              <w:marRight w:val="0"/>
              <w:marTop w:val="0"/>
              <w:marBottom w:val="0"/>
              <w:divBdr>
                <w:top w:val="none" w:sz="0" w:space="0" w:color="auto"/>
                <w:left w:val="none" w:sz="0" w:space="0" w:color="auto"/>
                <w:bottom w:val="none" w:sz="0" w:space="0" w:color="auto"/>
                <w:right w:val="none" w:sz="0" w:space="0" w:color="auto"/>
              </w:divBdr>
              <w:divsChild>
                <w:div w:id="1380933204">
                  <w:marLeft w:val="0"/>
                  <w:marRight w:val="0"/>
                  <w:marTop w:val="0"/>
                  <w:marBottom w:val="0"/>
                  <w:divBdr>
                    <w:top w:val="none" w:sz="0" w:space="0" w:color="auto"/>
                    <w:left w:val="none" w:sz="0" w:space="0" w:color="auto"/>
                    <w:bottom w:val="none" w:sz="0" w:space="0" w:color="auto"/>
                    <w:right w:val="none" w:sz="0" w:space="0" w:color="auto"/>
                  </w:divBdr>
                </w:div>
              </w:divsChild>
            </w:div>
            <w:div w:id="1504010660">
              <w:marLeft w:val="0"/>
              <w:marRight w:val="0"/>
              <w:marTop w:val="0"/>
              <w:marBottom w:val="0"/>
              <w:divBdr>
                <w:top w:val="none" w:sz="0" w:space="0" w:color="auto"/>
                <w:left w:val="none" w:sz="0" w:space="0" w:color="auto"/>
                <w:bottom w:val="none" w:sz="0" w:space="0" w:color="auto"/>
                <w:right w:val="none" w:sz="0" w:space="0" w:color="auto"/>
              </w:divBdr>
              <w:divsChild>
                <w:div w:id="1494907621">
                  <w:marLeft w:val="0"/>
                  <w:marRight w:val="0"/>
                  <w:marTop w:val="0"/>
                  <w:marBottom w:val="0"/>
                  <w:divBdr>
                    <w:top w:val="none" w:sz="0" w:space="0" w:color="auto"/>
                    <w:left w:val="none" w:sz="0" w:space="0" w:color="auto"/>
                    <w:bottom w:val="none" w:sz="0" w:space="0" w:color="auto"/>
                    <w:right w:val="none" w:sz="0" w:space="0" w:color="auto"/>
                  </w:divBdr>
                </w:div>
              </w:divsChild>
            </w:div>
            <w:div w:id="1514342686">
              <w:marLeft w:val="0"/>
              <w:marRight w:val="0"/>
              <w:marTop w:val="0"/>
              <w:marBottom w:val="0"/>
              <w:divBdr>
                <w:top w:val="none" w:sz="0" w:space="0" w:color="auto"/>
                <w:left w:val="none" w:sz="0" w:space="0" w:color="auto"/>
                <w:bottom w:val="none" w:sz="0" w:space="0" w:color="auto"/>
                <w:right w:val="none" w:sz="0" w:space="0" w:color="auto"/>
              </w:divBdr>
              <w:divsChild>
                <w:div w:id="816264385">
                  <w:marLeft w:val="0"/>
                  <w:marRight w:val="0"/>
                  <w:marTop w:val="0"/>
                  <w:marBottom w:val="0"/>
                  <w:divBdr>
                    <w:top w:val="none" w:sz="0" w:space="0" w:color="auto"/>
                    <w:left w:val="none" w:sz="0" w:space="0" w:color="auto"/>
                    <w:bottom w:val="none" w:sz="0" w:space="0" w:color="auto"/>
                    <w:right w:val="none" w:sz="0" w:space="0" w:color="auto"/>
                  </w:divBdr>
                </w:div>
              </w:divsChild>
            </w:div>
            <w:div w:id="1533692612">
              <w:marLeft w:val="0"/>
              <w:marRight w:val="0"/>
              <w:marTop w:val="0"/>
              <w:marBottom w:val="0"/>
              <w:divBdr>
                <w:top w:val="none" w:sz="0" w:space="0" w:color="auto"/>
                <w:left w:val="none" w:sz="0" w:space="0" w:color="auto"/>
                <w:bottom w:val="none" w:sz="0" w:space="0" w:color="auto"/>
                <w:right w:val="none" w:sz="0" w:space="0" w:color="auto"/>
              </w:divBdr>
              <w:divsChild>
                <w:div w:id="119493316">
                  <w:marLeft w:val="0"/>
                  <w:marRight w:val="0"/>
                  <w:marTop w:val="0"/>
                  <w:marBottom w:val="0"/>
                  <w:divBdr>
                    <w:top w:val="none" w:sz="0" w:space="0" w:color="auto"/>
                    <w:left w:val="none" w:sz="0" w:space="0" w:color="auto"/>
                    <w:bottom w:val="none" w:sz="0" w:space="0" w:color="auto"/>
                    <w:right w:val="none" w:sz="0" w:space="0" w:color="auto"/>
                  </w:divBdr>
                </w:div>
              </w:divsChild>
            </w:div>
            <w:div w:id="1582904718">
              <w:marLeft w:val="0"/>
              <w:marRight w:val="0"/>
              <w:marTop w:val="0"/>
              <w:marBottom w:val="0"/>
              <w:divBdr>
                <w:top w:val="none" w:sz="0" w:space="0" w:color="auto"/>
                <w:left w:val="none" w:sz="0" w:space="0" w:color="auto"/>
                <w:bottom w:val="none" w:sz="0" w:space="0" w:color="auto"/>
                <w:right w:val="none" w:sz="0" w:space="0" w:color="auto"/>
              </w:divBdr>
              <w:divsChild>
                <w:div w:id="2005231902">
                  <w:marLeft w:val="0"/>
                  <w:marRight w:val="0"/>
                  <w:marTop w:val="0"/>
                  <w:marBottom w:val="0"/>
                  <w:divBdr>
                    <w:top w:val="none" w:sz="0" w:space="0" w:color="auto"/>
                    <w:left w:val="none" w:sz="0" w:space="0" w:color="auto"/>
                    <w:bottom w:val="none" w:sz="0" w:space="0" w:color="auto"/>
                    <w:right w:val="none" w:sz="0" w:space="0" w:color="auto"/>
                  </w:divBdr>
                </w:div>
              </w:divsChild>
            </w:div>
            <w:div w:id="1606495740">
              <w:marLeft w:val="0"/>
              <w:marRight w:val="0"/>
              <w:marTop w:val="0"/>
              <w:marBottom w:val="0"/>
              <w:divBdr>
                <w:top w:val="none" w:sz="0" w:space="0" w:color="auto"/>
                <w:left w:val="none" w:sz="0" w:space="0" w:color="auto"/>
                <w:bottom w:val="none" w:sz="0" w:space="0" w:color="auto"/>
                <w:right w:val="none" w:sz="0" w:space="0" w:color="auto"/>
              </w:divBdr>
              <w:divsChild>
                <w:div w:id="774716876">
                  <w:marLeft w:val="0"/>
                  <w:marRight w:val="0"/>
                  <w:marTop w:val="0"/>
                  <w:marBottom w:val="0"/>
                  <w:divBdr>
                    <w:top w:val="none" w:sz="0" w:space="0" w:color="auto"/>
                    <w:left w:val="none" w:sz="0" w:space="0" w:color="auto"/>
                    <w:bottom w:val="none" w:sz="0" w:space="0" w:color="auto"/>
                    <w:right w:val="none" w:sz="0" w:space="0" w:color="auto"/>
                  </w:divBdr>
                </w:div>
              </w:divsChild>
            </w:div>
            <w:div w:id="1606572496">
              <w:marLeft w:val="0"/>
              <w:marRight w:val="0"/>
              <w:marTop w:val="0"/>
              <w:marBottom w:val="0"/>
              <w:divBdr>
                <w:top w:val="none" w:sz="0" w:space="0" w:color="auto"/>
                <w:left w:val="none" w:sz="0" w:space="0" w:color="auto"/>
                <w:bottom w:val="none" w:sz="0" w:space="0" w:color="auto"/>
                <w:right w:val="none" w:sz="0" w:space="0" w:color="auto"/>
              </w:divBdr>
              <w:divsChild>
                <w:div w:id="998579398">
                  <w:marLeft w:val="0"/>
                  <w:marRight w:val="0"/>
                  <w:marTop w:val="0"/>
                  <w:marBottom w:val="0"/>
                  <w:divBdr>
                    <w:top w:val="none" w:sz="0" w:space="0" w:color="auto"/>
                    <w:left w:val="none" w:sz="0" w:space="0" w:color="auto"/>
                    <w:bottom w:val="none" w:sz="0" w:space="0" w:color="auto"/>
                    <w:right w:val="none" w:sz="0" w:space="0" w:color="auto"/>
                  </w:divBdr>
                </w:div>
              </w:divsChild>
            </w:div>
            <w:div w:id="1703820156">
              <w:marLeft w:val="0"/>
              <w:marRight w:val="0"/>
              <w:marTop w:val="0"/>
              <w:marBottom w:val="0"/>
              <w:divBdr>
                <w:top w:val="none" w:sz="0" w:space="0" w:color="auto"/>
                <w:left w:val="none" w:sz="0" w:space="0" w:color="auto"/>
                <w:bottom w:val="none" w:sz="0" w:space="0" w:color="auto"/>
                <w:right w:val="none" w:sz="0" w:space="0" w:color="auto"/>
              </w:divBdr>
              <w:divsChild>
                <w:div w:id="1859193179">
                  <w:marLeft w:val="0"/>
                  <w:marRight w:val="0"/>
                  <w:marTop w:val="0"/>
                  <w:marBottom w:val="0"/>
                  <w:divBdr>
                    <w:top w:val="none" w:sz="0" w:space="0" w:color="auto"/>
                    <w:left w:val="none" w:sz="0" w:space="0" w:color="auto"/>
                    <w:bottom w:val="none" w:sz="0" w:space="0" w:color="auto"/>
                    <w:right w:val="none" w:sz="0" w:space="0" w:color="auto"/>
                  </w:divBdr>
                </w:div>
              </w:divsChild>
            </w:div>
            <w:div w:id="1737168030">
              <w:marLeft w:val="0"/>
              <w:marRight w:val="0"/>
              <w:marTop w:val="0"/>
              <w:marBottom w:val="0"/>
              <w:divBdr>
                <w:top w:val="none" w:sz="0" w:space="0" w:color="auto"/>
                <w:left w:val="none" w:sz="0" w:space="0" w:color="auto"/>
                <w:bottom w:val="none" w:sz="0" w:space="0" w:color="auto"/>
                <w:right w:val="none" w:sz="0" w:space="0" w:color="auto"/>
              </w:divBdr>
              <w:divsChild>
                <w:div w:id="706755944">
                  <w:marLeft w:val="0"/>
                  <w:marRight w:val="0"/>
                  <w:marTop w:val="0"/>
                  <w:marBottom w:val="0"/>
                  <w:divBdr>
                    <w:top w:val="none" w:sz="0" w:space="0" w:color="auto"/>
                    <w:left w:val="none" w:sz="0" w:space="0" w:color="auto"/>
                    <w:bottom w:val="none" w:sz="0" w:space="0" w:color="auto"/>
                    <w:right w:val="none" w:sz="0" w:space="0" w:color="auto"/>
                  </w:divBdr>
                </w:div>
              </w:divsChild>
            </w:div>
            <w:div w:id="1744135794">
              <w:marLeft w:val="0"/>
              <w:marRight w:val="0"/>
              <w:marTop w:val="0"/>
              <w:marBottom w:val="0"/>
              <w:divBdr>
                <w:top w:val="none" w:sz="0" w:space="0" w:color="auto"/>
                <w:left w:val="none" w:sz="0" w:space="0" w:color="auto"/>
                <w:bottom w:val="none" w:sz="0" w:space="0" w:color="auto"/>
                <w:right w:val="none" w:sz="0" w:space="0" w:color="auto"/>
              </w:divBdr>
              <w:divsChild>
                <w:div w:id="696932471">
                  <w:marLeft w:val="0"/>
                  <w:marRight w:val="0"/>
                  <w:marTop w:val="0"/>
                  <w:marBottom w:val="0"/>
                  <w:divBdr>
                    <w:top w:val="none" w:sz="0" w:space="0" w:color="auto"/>
                    <w:left w:val="none" w:sz="0" w:space="0" w:color="auto"/>
                    <w:bottom w:val="none" w:sz="0" w:space="0" w:color="auto"/>
                    <w:right w:val="none" w:sz="0" w:space="0" w:color="auto"/>
                  </w:divBdr>
                </w:div>
              </w:divsChild>
            </w:div>
            <w:div w:id="1779135985">
              <w:marLeft w:val="0"/>
              <w:marRight w:val="0"/>
              <w:marTop w:val="0"/>
              <w:marBottom w:val="0"/>
              <w:divBdr>
                <w:top w:val="none" w:sz="0" w:space="0" w:color="auto"/>
                <w:left w:val="none" w:sz="0" w:space="0" w:color="auto"/>
                <w:bottom w:val="none" w:sz="0" w:space="0" w:color="auto"/>
                <w:right w:val="none" w:sz="0" w:space="0" w:color="auto"/>
              </w:divBdr>
              <w:divsChild>
                <w:div w:id="1711613313">
                  <w:marLeft w:val="0"/>
                  <w:marRight w:val="0"/>
                  <w:marTop w:val="0"/>
                  <w:marBottom w:val="0"/>
                  <w:divBdr>
                    <w:top w:val="none" w:sz="0" w:space="0" w:color="auto"/>
                    <w:left w:val="none" w:sz="0" w:space="0" w:color="auto"/>
                    <w:bottom w:val="none" w:sz="0" w:space="0" w:color="auto"/>
                    <w:right w:val="none" w:sz="0" w:space="0" w:color="auto"/>
                  </w:divBdr>
                </w:div>
              </w:divsChild>
            </w:div>
            <w:div w:id="1933388622">
              <w:marLeft w:val="0"/>
              <w:marRight w:val="0"/>
              <w:marTop w:val="0"/>
              <w:marBottom w:val="0"/>
              <w:divBdr>
                <w:top w:val="none" w:sz="0" w:space="0" w:color="auto"/>
                <w:left w:val="none" w:sz="0" w:space="0" w:color="auto"/>
                <w:bottom w:val="none" w:sz="0" w:space="0" w:color="auto"/>
                <w:right w:val="none" w:sz="0" w:space="0" w:color="auto"/>
              </w:divBdr>
              <w:divsChild>
                <w:div w:id="1909850158">
                  <w:marLeft w:val="0"/>
                  <w:marRight w:val="0"/>
                  <w:marTop w:val="0"/>
                  <w:marBottom w:val="0"/>
                  <w:divBdr>
                    <w:top w:val="none" w:sz="0" w:space="0" w:color="auto"/>
                    <w:left w:val="none" w:sz="0" w:space="0" w:color="auto"/>
                    <w:bottom w:val="none" w:sz="0" w:space="0" w:color="auto"/>
                    <w:right w:val="none" w:sz="0" w:space="0" w:color="auto"/>
                  </w:divBdr>
                </w:div>
              </w:divsChild>
            </w:div>
            <w:div w:id="1953051159">
              <w:marLeft w:val="0"/>
              <w:marRight w:val="0"/>
              <w:marTop w:val="0"/>
              <w:marBottom w:val="0"/>
              <w:divBdr>
                <w:top w:val="none" w:sz="0" w:space="0" w:color="auto"/>
                <w:left w:val="none" w:sz="0" w:space="0" w:color="auto"/>
                <w:bottom w:val="none" w:sz="0" w:space="0" w:color="auto"/>
                <w:right w:val="none" w:sz="0" w:space="0" w:color="auto"/>
              </w:divBdr>
              <w:divsChild>
                <w:div w:id="1135030145">
                  <w:marLeft w:val="0"/>
                  <w:marRight w:val="0"/>
                  <w:marTop w:val="0"/>
                  <w:marBottom w:val="0"/>
                  <w:divBdr>
                    <w:top w:val="none" w:sz="0" w:space="0" w:color="auto"/>
                    <w:left w:val="none" w:sz="0" w:space="0" w:color="auto"/>
                    <w:bottom w:val="none" w:sz="0" w:space="0" w:color="auto"/>
                    <w:right w:val="none" w:sz="0" w:space="0" w:color="auto"/>
                  </w:divBdr>
                </w:div>
              </w:divsChild>
            </w:div>
            <w:div w:id="2108767386">
              <w:marLeft w:val="0"/>
              <w:marRight w:val="0"/>
              <w:marTop w:val="0"/>
              <w:marBottom w:val="0"/>
              <w:divBdr>
                <w:top w:val="none" w:sz="0" w:space="0" w:color="auto"/>
                <w:left w:val="none" w:sz="0" w:space="0" w:color="auto"/>
                <w:bottom w:val="none" w:sz="0" w:space="0" w:color="auto"/>
                <w:right w:val="none" w:sz="0" w:space="0" w:color="auto"/>
              </w:divBdr>
              <w:divsChild>
                <w:div w:id="16726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86215">
      <w:bodyDiv w:val="1"/>
      <w:marLeft w:val="0"/>
      <w:marRight w:val="0"/>
      <w:marTop w:val="0"/>
      <w:marBottom w:val="0"/>
      <w:divBdr>
        <w:top w:val="none" w:sz="0" w:space="0" w:color="auto"/>
        <w:left w:val="none" w:sz="0" w:space="0" w:color="auto"/>
        <w:bottom w:val="none" w:sz="0" w:space="0" w:color="auto"/>
        <w:right w:val="none" w:sz="0" w:space="0" w:color="auto"/>
      </w:divBdr>
    </w:div>
    <w:div w:id="632491075">
      <w:bodyDiv w:val="1"/>
      <w:marLeft w:val="0"/>
      <w:marRight w:val="0"/>
      <w:marTop w:val="0"/>
      <w:marBottom w:val="0"/>
      <w:divBdr>
        <w:top w:val="none" w:sz="0" w:space="0" w:color="auto"/>
        <w:left w:val="none" w:sz="0" w:space="0" w:color="auto"/>
        <w:bottom w:val="none" w:sz="0" w:space="0" w:color="auto"/>
        <w:right w:val="none" w:sz="0" w:space="0" w:color="auto"/>
      </w:divBdr>
      <w:divsChild>
        <w:div w:id="545995523">
          <w:marLeft w:val="547"/>
          <w:marRight w:val="0"/>
          <w:marTop w:val="0"/>
          <w:marBottom w:val="0"/>
          <w:divBdr>
            <w:top w:val="none" w:sz="0" w:space="0" w:color="auto"/>
            <w:left w:val="none" w:sz="0" w:space="0" w:color="auto"/>
            <w:bottom w:val="none" w:sz="0" w:space="0" w:color="auto"/>
            <w:right w:val="none" w:sz="0" w:space="0" w:color="auto"/>
          </w:divBdr>
        </w:div>
        <w:div w:id="1031758682">
          <w:marLeft w:val="547"/>
          <w:marRight w:val="0"/>
          <w:marTop w:val="0"/>
          <w:marBottom w:val="0"/>
          <w:divBdr>
            <w:top w:val="none" w:sz="0" w:space="0" w:color="auto"/>
            <w:left w:val="none" w:sz="0" w:space="0" w:color="auto"/>
            <w:bottom w:val="none" w:sz="0" w:space="0" w:color="auto"/>
            <w:right w:val="none" w:sz="0" w:space="0" w:color="auto"/>
          </w:divBdr>
        </w:div>
      </w:divsChild>
    </w:div>
    <w:div w:id="646318913">
      <w:bodyDiv w:val="1"/>
      <w:marLeft w:val="0"/>
      <w:marRight w:val="0"/>
      <w:marTop w:val="0"/>
      <w:marBottom w:val="0"/>
      <w:divBdr>
        <w:top w:val="none" w:sz="0" w:space="0" w:color="auto"/>
        <w:left w:val="none" w:sz="0" w:space="0" w:color="auto"/>
        <w:bottom w:val="none" w:sz="0" w:space="0" w:color="auto"/>
        <w:right w:val="none" w:sz="0" w:space="0" w:color="auto"/>
      </w:divBdr>
    </w:div>
    <w:div w:id="650910044">
      <w:bodyDiv w:val="1"/>
      <w:marLeft w:val="0"/>
      <w:marRight w:val="0"/>
      <w:marTop w:val="0"/>
      <w:marBottom w:val="0"/>
      <w:divBdr>
        <w:top w:val="none" w:sz="0" w:space="0" w:color="auto"/>
        <w:left w:val="none" w:sz="0" w:space="0" w:color="auto"/>
        <w:bottom w:val="none" w:sz="0" w:space="0" w:color="auto"/>
        <w:right w:val="none" w:sz="0" w:space="0" w:color="auto"/>
      </w:divBdr>
    </w:div>
    <w:div w:id="666177755">
      <w:bodyDiv w:val="1"/>
      <w:marLeft w:val="0"/>
      <w:marRight w:val="0"/>
      <w:marTop w:val="0"/>
      <w:marBottom w:val="0"/>
      <w:divBdr>
        <w:top w:val="none" w:sz="0" w:space="0" w:color="auto"/>
        <w:left w:val="none" w:sz="0" w:space="0" w:color="auto"/>
        <w:bottom w:val="none" w:sz="0" w:space="0" w:color="auto"/>
        <w:right w:val="none" w:sz="0" w:space="0" w:color="auto"/>
      </w:divBdr>
      <w:divsChild>
        <w:div w:id="634064533">
          <w:marLeft w:val="547"/>
          <w:marRight w:val="0"/>
          <w:marTop w:val="0"/>
          <w:marBottom w:val="0"/>
          <w:divBdr>
            <w:top w:val="none" w:sz="0" w:space="0" w:color="auto"/>
            <w:left w:val="none" w:sz="0" w:space="0" w:color="auto"/>
            <w:bottom w:val="none" w:sz="0" w:space="0" w:color="auto"/>
            <w:right w:val="none" w:sz="0" w:space="0" w:color="auto"/>
          </w:divBdr>
        </w:div>
        <w:div w:id="1323268259">
          <w:marLeft w:val="547"/>
          <w:marRight w:val="0"/>
          <w:marTop w:val="0"/>
          <w:marBottom w:val="0"/>
          <w:divBdr>
            <w:top w:val="none" w:sz="0" w:space="0" w:color="auto"/>
            <w:left w:val="none" w:sz="0" w:space="0" w:color="auto"/>
            <w:bottom w:val="none" w:sz="0" w:space="0" w:color="auto"/>
            <w:right w:val="none" w:sz="0" w:space="0" w:color="auto"/>
          </w:divBdr>
        </w:div>
      </w:divsChild>
    </w:div>
    <w:div w:id="666252573">
      <w:bodyDiv w:val="1"/>
      <w:marLeft w:val="0"/>
      <w:marRight w:val="0"/>
      <w:marTop w:val="0"/>
      <w:marBottom w:val="0"/>
      <w:divBdr>
        <w:top w:val="none" w:sz="0" w:space="0" w:color="auto"/>
        <w:left w:val="none" w:sz="0" w:space="0" w:color="auto"/>
        <w:bottom w:val="none" w:sz="0" w:space="0" w:color="auto"/>
        <w:right w:val="none" w:sz="0" w:space="0" w:color="auto"/>
      </w:divBdr>
    </w:div>
    <w:div w:id="667177748">
      <w:bodyDiv w:val="1"/>
      <w:marLeft w:val="0"/>
      <w:marRight w:val="0"/>
      <w:marTop w:val="0"/>
      <w:marBottom w:val="0"/>
      <w:divBdr>
        <w:top w:val="none" w:sz="0" w:space="0" w:color="auto"/>
        <w:left w:val="none" w:sz="0" w:space="0" w:color="auto"/>
        <w:bottom w:val="none" w:sz="0" w:space="0" w:color="auto"/>
        <w:right w:val="none" w:sz="0" w:space="0" w:color="auto"/>
      </w:divBdr>
      <w:divsChild>
        <w:div w:id="176578361">
          <w:marLeft w:val="0"/>
          <w:marRight w:val="0"/>
          <w:marTop w:val="0"/>
          <w:marBottom w:val="0"/>
          <w:divBdr>
            <w:top w:val="none" w:sz="0" w:space="0" w:color="auto"/>
            <w:left w:val="none" w:sz="0" w:space="0" w:color="auto"/>
            <w:bottom w:val="none" w:sz="0" w:space="0" w:color="auto"/>
            <w:right w:val="none" w:sz="0" w:space="0" w:color="auto"/>
          </w:divBdr>
          <w:divsChild>
            <w:div w:id="12154293">
              <w:marLeft w:val="0"/>
              <w:marRight w:val="0"/>
              <w:marTop w:val="0"/>
              <w:marBottom w:val="0"/>
              <w:divBdr>
                <w:top w:val="none" w:sz="0" w:space="0" w:color="auto"/>
                <w:left w:val="none" w:sz="0" w:space="0" w:color="auto"/>
                <w:bottom w:val="none" w:sz="0" w:space="0" w:color="auto"/>
                <w:right w:val="none" w:sz="0" w:space="0" w:color="auto"/>
              </w:divBdr>
              <w:divsChild>
                <w:div w:id="828639703">
                  <w:marLeft w:val="0"/>
                  <w:marRight w:val="0"/>
                  <w:marTop w:val="0"/>
                  <w:marBottom w:val="0"/>
                  <w:divBdr>
                    <w:top w:val="none" w:sz="0" w:space="0" w:color="auto"/>
                    <w:left w:val="none" w:sz="0" w:space="0" w:color="auto"/>
                    <w:bottom w:val="none" w:sz="0" w:space="0" w:color="auto"/>
                    <w:right w:val="none" w:sz="0" w:space="0" w:color="auto"/>
                  </w:divBdr>
                </w:div>
              </w:divsChild>
            </w:div>
            <w:div w:id="28846138">
              <w:marLeft w:val="0"/>
              <w:marRight w:val="0"/>
              <w:marTop w:val="0"/>
              <w:marBottom w:val="0"/>
              <w:divBdr>
                <w:top w:val="none" w:sz="0" w:space="0" w:color="auto"/>
                <w:left w:val="none" w:sz="0" w:space="0" w:color="auto"/>
                <w:bottom w:val="none" w:sz="0" w:space="0" w:color="auto"/>
                <w:right w:val="none" w:sz="0" w:space="0" w:color="auto"/>
              </w:divBdr>
              <w:divsChild>
                <w:div w:id="1605765537">
                  <w:marLeft w:val="0"/>
                  <w:marRight w:val="0"/>
                  <w:marTop w:val="0"/>
                  <w:marBottom w:val="0"/>
                  <w:divBdr>
                    <w:top w:val="none" w:sz="0" w:space="0" w:color="auto"/>
                    <w:left w:val="none" w:sz="0" w:space="0" w:color="auto"/>
                    <w:bottom w:val="none" w:sz="0" w:space="0" w:color="auto"/>
                    <w:right w:val="none" w:sz="0" w:space="0" w:color="auto"/>
                  </w:divBdr>
                </w:div>
              </w:divsChild>
            </w:div>
            <w:div w:id="41444304">
              <w:marLeft w:val="0"/>
              <w:marRight w:val="0"/>
              <w:marTop w:val="0"/>
              <w:marBottom w:val="0"/>
              <w:divBdr>
                <w:top w:val="none" w:sz="0" w:space="0" w:color="auto"/>
                <w:left w:val="none" w:sz="0" w:space="0" w:color="auto"/>
                <w:bottom w:val="none" w:sz="0" w:space="0" w:color="auto"/>
                <w:right w:val="none" w:sz="0" w:space="0" w:color="auto"/>
              </w:divBdr>
              <w:divsChild>
                <w:div w:id="498276464">
                  <w:marLeft w:val="0"/>
                  <w:marRight w:val="0"/>
                  <w:marTop w:val="0"/>
                  <w:marBottom w:val="0"/>
                  <w:divBdr>
                    <w:top w:val="none" w:sz="0" w:space="0" w:color="auto"/>
                    <w:left w:val="none" w:sz="0" w:space="0" w:color="auto"/>
                    <w:bottom w:val="none" w:sz="0" w:space="0" w:color="auto"/>
                    <w:right w:val="none" w:sz="0" w:space="0" w:color="auto"/>
                  </w:divBdr>
                </w:div>
              </w:divsChild>
            </w:div>
            <w:div w:id="69158725">
              <w:marLeft w:val="0"/>
              <w:marRight w:val="0"/>
              <w:marTop w:val="0"/>
              <w:marBottom w:val="0"/>
              <w:divBdr>
                <w:top w:val="none" w:sz="0" w:space="0" w:color="auto"/>
                <w:left w:val="none" w:sz="0" w:space="0" w:color="auto"/>
                <w:bottom w:val="none" w:sz="0" w:space="0" w:color="auto"/>
                <w:right w:val="none" w:sz="0" w:space="0" w:color="auto"/>
              </w:divBdr>
              <w:divsChild>
                <w:div w:id="2028171892">
                  <w:marLeft w:val="0"/>
                  <w:marRight w:val="0"/>
                  <w:marTop w:val="0"/>
                  <w:marBottom w:val="0"/>
                  <w:divBdr>
                    <w:top w:val="none" w:sz="0" w:space="0" w:color="auto"/>
                    <w:left w:val="none" w:sz="0" w:space="0" w:color="auto"/>
                    <w:bottom w:val="none" w:sz="0" w:space="0" w:color="auto"/>
                    <w:right w:val="none" w:sz="0" w:space="0" w:color="auto"/>
                  </w:divBdr>
                </w:div>
              </w:divsChild>
            </w:div>
            <w:div w:id="82577919">
              <w:marLeft w:val="0"/>
              <w:marRight w:val="0"/>
              <w:marTop w:val="0"/>
              <w:marBottom w:val="0"/>
              <w:divBdr>
                <w:top w:val="none" w:sz="0" w:space="0" w:color="auto"/>
                <w:left w:val="none" w:sz="0" w:space="0" w:color="auto"/>
                <w:bottom w:val="none" w:sz="0" w:space="0" w:color="auto"/>
                <w:right w:val="none" w:sz="0" w:space="0" w:color="auto"/>
              </w:divBdr>
              <w:divsChild>
                <w:div w:id="1095858631">
                  <w:marLeft w:val="0"/>
                  <w:marRight w:val="0"/>
                  <w:marTop w:val="0"/>
                  <w:marBottom w:val="0"/>
                  <w:divBdr>
                    <w:top w:val="none" w:sz="0" w:space="0" w:color="auto"/>
                    <w:left w:val="none" w:sz="0" w:space="0" w:color="auto"/>
                    <w:bottom w:val="none" w:sz="0" w:space="0" w:color="auto"/>
                    <w:right w:val="none" w:sz="0" w:space="0" w:color="auto"/>
                  </w:divBdr>
                </w:div>
              </w:divsChild>
            </w:div>
            <w:div w:id="101460326">
              <w:marLeft w:val="0"/>
              <w:marRight w:val="0"/>
              <w:marTop w:val="0"/>
              <w:marBottom w:val="0"/>
              <w:divBdr>
                <w:top w:val="none" w:sz="0" w:space="0" w:color="auto"/>
                <w:left w:val="none" w:sz="0" w:space="0" w:color="auto"/>
                <w:bottom w:val="none" w:sz="0" w:space="0" w:color="auto"/>
                <w:right w:val="none" w:sz="0" w:space="0" w:color="auto"/>
              </w:divBdr>
              <w:divsChild>
                <w:div w:id="2102219345">
                  <w:marLeft w:val="0"/>
                  <w:marRight w:val="0"/>
                  <w:marTop w:val="0"/>
                  <w:marBottom w:val="0"/>
                  <w:divBdr>
                    <w:top w:val="none" w:sz="0" w:space="0" w:color="auto"/>
                    <w:left w:val="none" w:sz="0" w:space="0" w:color="auto"/>
                    <w:bottom w:val="none" w:sz="0" w:space="0" w:color="auto"/>
                    <w:right w:val="none" w:sz="0" w:space="0" w:color="auto"/>
                  </w:divBdr>
                </w:div>
              </w:divsChild>
            </w:div>
            <w:div w:id="130945118">
              <w:marLeft w:val="0"/>
              <w:marRight w:val="0"/>
              <w:marTop w:val="0"/>
              <w:marBottom w:val="0"/>
              <w:divBdr>
                <w:top w:val="none" w:sz="0" w:space="0" w:color="auto"/>
                <w:left w:val="none" w:sz="0" w:space="0" w:color="auto"/>
                <w:bottom w:val="none" w:sz="0" w:space="0" w:color="auto"/>
                <w:right w:val="none" w:sz="0" w:space="0" w:color="auto"/>
              </w:divBdr>
              <w:divsChild>
                <w:div w:id="81149886">
                  <w:marLeft w:val="0"/>
                  <w:marRight w:val="0"/>
                  <w:marTop w:val="0"/>
                  <w:marBottom w:val="0"/>
                  <w:divBdr>
                    <w:top w:val="none" w:sz="0" w:space="0" w:color="auto"/>
                    <w:left w:val="none" w:sz="0" w:space="0" w:color="auto"/>
                    <w:bottom w:val="none" w:sz="0" w:space="0" w:color="auto"/>
                    <w:right w:val="none" w:sz="0" w:space="0" w:color="auto"/>
                  </w:divBdr>
                </w:div>
              </w:divsChild>
            </w:div>
            <w:div w:id="151602102">
              <w:marLeft w:val="0"/>
              <w:marRight w:val="0"/>
              <w:marTop w:val="0"/>
              <w:marBottom w:val="0"/>
              <w:divBdr>
                <w:top w:val="none" w:sz="0" w:space="0" w:color="auto"/>
                <w:left w:val="none" w:sz="0" w:space="0" w:color="auto"/>
                <w:bottom w:val="none" w:sz="0" w:space="0" w:color="auto"/>
                <w:right w:val="none" w:sz="0" w:space="0" w:color="auto"/>
              </w:divBdr>
              <w:divsChild>
                <w:div w:id="1139571437">
                  <w:marLeft w:val="0"/>
                  <w:marRight w:val="0"/>
                  <w:marTop w:val="0"/>
                  <w:marBottom w:val="0"/>
                  <w:divBdr>
                    <w:top w:val="none" w:sz="0" w:space="0" w:color="auto"/>
                    <w:left w:val="none" w:sz="0" w:space="0" w:color="auto"/>
                    <w:bottom w:val="none" w:sz="0" w:space="0" w:color="auto"/>
                    <w:right w:val="none" w:sz="0" w:space="0" w:color="auto"/>
                  </w:divBdr>
                </w:div>
              </w:divsChild>
            </w:div>
            <w:div w:id="174392704">
              <w:marLeft w:val="0"/>
              <w:marRight w:val="0"/>
              <w:marTop w:val="0"/>
              <w:marBottom w:val="0"/>
              <w:divBdr>
                <w:top w:val="none" w:sz="0" w:space="0" w:color="auto"/>
                <w:left w:val="none" w:sz="0" w:space="0" w:color="auto"/>
                <w:bottom w:val="none" w:sz="0" w:space="0" w:color="auto"/>
                <w:right w:val="none" w:sz="0" w:space="0" w:color="auto"/>
              </w:divBdr>
              <w:divsChild>
                <w:div w:id="826945746">
                  <w:marLeft w:val="0"/>
                  <w:marRight w:val="0"/>
                  <w:marTop w:val="0"/>
                  <w:marBottom w:val="0"/>
                  <w:divBdr>
                    <w:top w:val="none" w:sz="0" w:space="0" w:color="auto"/>
                    <w:left w:val="none" w:sz="0" w:space="0" w:color="auto"/>
                    <w:bottom w:val="none" w:sz="0" w:space="0" w:color="auto"/>
                    <w:right w:val="none" w:sz="0" w:space="0" w:color="auto"/>
                  </w:divBdr>
                </w:div>
              </w:divsChild>
            </w:div>
            <w:div w:id="192116616">
              <w:marLeft w:val="0"/>
              <w:marRight w:val="0"/>
              <w:marTop w:val="0"/>
              <w:marBottom w:val="0"/>
              <w:divBdr>
                <w:top w:val="none" w:sz="0" w:space="0" w:color="auto"/>
                <w:left w:val="none" w:sz="0" w:space="0" w:color="auto"/>
                <w:bottom w:val="none" w:sz="0" w:space="0" w:color="auto"/>
                <w:right w:val="none" w:sz="0" w:space="0" w:color="auto"/>
              </w:divBdr>
              <w:divsChild>
                <w:div w:id="1311446535">
                  <w:marLeft w:val="0"/>
                  <w:marRight w:val="0"/>
                  <w:marTop w:val="0"/>
                  <w:marBottom w:val="0"/>
                  <w:divBdr>
                    <w:top w:val="none" w:sz="0" w:space="0" w:color="auto"/>
                    <w:left w:val="none" w:sz="0" w:space="0" w:color="auto"/>
                    <w:bottom w:val="none" w:sz="0" w:space="0" w:color="auto"/>
                    <w:right w:val="none" w:sz="0" w:space="0" w:color="auto"/>
                  </w:divBdr>
                </w:div>
              </w:divsChild>
            </w:div>
            <w:div w:id="249390944">
              <w:marLeft w:val="0"/>
              <w:marRight w:val="0"/>
              <w:marTop w:val="0"/>
              <w:marBottom w:val="0"/>
              <w:divBdr>
                <w:top w:val="none" w:sz="0" w:space="0" w:color="auto"/>
                <w:left w:val="none" w:sz="0" w:space="0" w:color="auto"/>
                <w:bottom w:val="none" w:sz="0" w:space="0" w:color="auto"/>
                <w:right w:val="none" w:sz="0" w:space="0" w:color="auto"/>
              </w:divBdr>
              <w:divsChild>
                <w:div w:id="1863398941">
                  <w:marLeft w:val="0"/>
                  <w:marRight w:val="0"/>
                  <w:marTop w:val="0"/>
                  <w:marBottom w:val="0"/>
                  <w:divBdr>
                    <w:top w:val="none" w:sz="0" w:space="0" w:color="auto"/>
                    <w:left w:val="none" w:sz="0" w:space="0" w:color="auto"/>
                    <w:bottom w:val="none" w:sz="0" w:space="0" w:color="auto"/>
                    <w:right w:val="none" w:sz="0" w:space="0" w:color="auto"/>
                  </w:divBdr>
                </w:div>
              </w:divsChild>
            </w:div>
            <w:div w:id="270479425">
              <w:marLeft w:val="0"/>
              <w:marRight w:val="0"/>
              <w:marTop w:val="0"/>
              <w:marBottom w:val="0"/>
              <w:divBdr>
                <w:top w:val="none" w:sz="0" w:space="0" w:color="auto"/>
                <w:left w:val="none" w:sz="0" w:space="0" w:color="auto"/>
                <w:bottom w:val="none" w:sz="0" w:space="0" w:color="auto"/>
                <w:right w:val="none" w:sz="0" w:space="0" w:color="auto"/>
              </w:divBdr>
              <w:divsChild>
                <w:div w:id="1760324052">
                  <w:marLeft w:val="0"/>
                  <w:marRight w:val="0"/>
                  <w:marTop w:val="0"/>
                  <w:marBottom w:val="0"/>
                  <w:divBdr>
                    <w:top w:val="none" w:sz="0" w:space="0" w:color="auto"/>
                    <w:left w:val="none" w:sz="0" w:space="0" w:color="auto"/>
                    <w:bottom w:val="none" w:sz="0" w:space="0" w:color="auto"/>
                    <w:right w:val="none" w:sz="0" w:space="0" w:color="auto"/>
                  </w:divBdr>
                </w:div>
              </w:divsChild>
            </w:div>
            <w:div w:id="384069335">
              <w:marLeft w:val="0"/>
              <w:marRight w:val="0"/>
              <w:marTop w:val="0"/>
              <w:marBottom w:val="0"/>
              <w:divBdr>
                <w:top w:val="none" w:sz="0" w:space="0" w:color="auto"/>
                <w:left w:val="none" w:sz="0" w:space="0" w:color="auto"/>
                <w:bottom w:val="none" w:sz="0" w:space="0" w:color="auto"/>
                <w:right w:val="none" w:sz="0" w:space="0" w:color="auto"/>
              </w:divBdr>
              <w:divsChild>
                <w:div w:id="6055734">
                  <w:marLeft w:val="0"/>
                  <w:marRight w:val="0"/>
                  <w:marTop w:val="0"/>
                  <w:marBottom w:val="0"/>
                  <w:divBdr>
                    <w:top w:val="none" w:sz="0" w:space="0" w:color="auto"/>
                    <w:left w:val="none" w:sz="0" w:space="0" w:color="auto"/>
                    <w:bottom w:val="none" w:sz="0" w:space="0" w:color="auto"/>
                    <w:right w:val="none" w:sz="0" w:space="0" w:color="auto"/>
                  </w:divBdr>
                </w:div>
              </w:divsChild>
            </w:div>
            <w:div w:id="405540025">
              <w:marLeft w:val="0"/>
              <w:marRight w:val="0"/>
              <w:marTop w:val="0"/>
              <w:marBottom w:val="0"/>
              <w:divBdr>
                <w:top w:val="none" w:sz="0" w:space="0" w:color="auto"/>
                <w:left w:val="none" w:sz="0" w:space="0" w:color="auto"/>
                <w:bottom w:val="none" w:sz="0" w:space="0" w:color="auto"/>
                <w:right w:val="none" w:sz="0" w:space="0" w:color="auto"/>
              </w:divBdr>
              <w:divsChild>
                <w:div w:id="987517068">
                  <w:marLeft w:val="0"/>
                  <w:marRight w:val="0"/>
                  <w:marTop w:val="0"/>
                  <w:marBottom w:val="0"/>
                  <w:divBdr>
                    <w:top w:val="none" w:sz="0" w:space="0" w:color="auto"/>
                    <w:left w:val="none" w:sz="0" w:space="0" w:color="auto"/>
                    <w:bottom w:val="none" w:sz="0" w:space="0" w:color="auto"/>
                    <w:right w:val="none" w:sz="0" w:space="0" w:color="auto"/>
                  </w:divBdr>
                </w:div>
              </w:divsChild>
            </w:div>
            <w:div w:id="474293919">
              <w:marLeft w:val="0"/>
              <w:marRight w:val="0"/>
              <w:marTop w:val="0"/>
              <w:marBottom w:val="0"/>
              <w:divBdr>
                <w:top w:val="none" w:sz="0" w:space="0" w:color="auto"/>
                <w:left w:val="none" w:sz="0" w:space="0" w:color="auto"/>
                <w:bottom w:val="none" w:sz="0" w:space="0" w:color="auto"/>
                <w:right w:val="none" w:sz="0" w:space="0" w:color="auto"/>
              </w:divBdr>
              <w:divsChild>
                <w:div w:id="275792888">
                  <w:marLeft w:val="0"/>
                  <w:marRight w:val="0"/>
                  <w:marTop w:val="0"/>
                  <w:marBottom w:val="0"/>
                  <w:divBdr>
                    <w:top w:val="none" w:sz="0" w:space="0" w:color="auto"/>
                    <w:left w:val="none" w:sz="0" w:space="0" w:color="auto"/>
                    <w:bottom w:val="none" w:sz="0" w:space="0" w:color="auto"/>
                    <w:right w:val="none" w:sz="0" w:space="0" w:color="auto"/>
                  </w:divBdr>
                </w:div>
              </w:divsChild>
            </w:div>
            <w:div w:id="516578309">
              <w:marLeft w:val="0"/>
              <w:marRight w:val="0"/>
              <w:marTop w:val="0"/>
              <w:marBottom w:val="0"/>
              <w:divBdr>
                <w:top w:val="none" w:sz="0" w:space="0" w:color="auto"/>
                <w:left w:val="none" w:sz="0" w:space="0" w:color="auto"/>
                <w:bottom w:val="none" w:sz="0" w:space="0" w:color="auto"/>
                <w:right w:val="none" w:sz="0" w:space="0" w:color="auto"/>
              </w:divBdr>
              <w:divsChild>
                <w:div w:id="1519153444">
                  <w:marLeft w:val="0"/>
                  <w:marRight w:val="0"/>
                  <w:marTop w:val="0"/>
                  <w:marBottom w:val="0"/>
                  <w:divBdr>
                    <w:top w:val="none" w:sz="0" w:space="0" w:color="auto"/>
                    <w:left w:val="none" w:sz="0" w:space="0" w:color="auto"/>
                    <w:bottom w:val="none" w:sz="0" w:space="0" w:color="auto"/>
                    <w:right w:val="none" w:sz="0" w:space="0" w:color="auto"/>
                  </w:divBdr>
                </w:div>
              </w:divsChild>
            </w:div>
            <w:div w:id="737097976">
              <w:marLeft w:val="0"/>
              <w:marRight w:val="0"/>
              <w:marTop w:val="0"/>
              <w:marBottom w:val="0"/>
              <w:divBdr>
                <w:top w:val="none" w:sz="0" w:space="0" w:color="auto"/>
                <w:left w:val="none" w:sz="0" w:space="0" w:color="auto"/>
                <w:bottom w:val="none" w:sz="0" w:space="0" w:color="auto"/>
                <w:right w:val="none" w:sz="0" w:space="0" w:color="auto"/>
              </w:divBdr>
              <w:divsChild>
                <w:div w:id="398292077">
                  <w:marLeft w:val="0"/>
                  <w:marRight w:val="0"/>
                  <w:marTop w:val="0"/>
                  <w:marBottom w:val="0"/>
                  <w:divBdr>
                    <w:top w:val="none" w:sz="0" w:space="0" w:color="auto"/>
                    <w:left w:val="none" w:sz="0" w:space="0" w:color="auto"/>
                    <w:bottom w:val="none" w:sz="0" w:space="0" w:color="auto"/>
                    <w:right w:val="none" w:sz="0" w:space="0" w:color="auto"/>
                  </w:divBdr>
                </w:div>
              </w:divsChild>
            </w:div>
            <w:div w:id="740910654">
              <w:marLeft w:val="0"/>
              <w:marRight w:val="0"/>
              <w:marTop w:val="0"/>
              <w:marBottom w:val="0"/>
              <w:divBdr>
                <w:top w:val="none" w:sz="0" w:space="0" w:color="auto"/>
                <w:left w:val="none" w:sz="0" w:space="0" w:color="auto"/>
                <w:bottom w:val="none" w:sz="0" w:space="0" w:color="auto"/>
                <w:right w:val="none" w:sz="0" w:space="0" w:color="auto"/>
              </w:divBdr>
              <w:divsChild>
                <w:div w:id="1728720874">
                  <w:marLeft w:val="0"/>
                  <w:marRight w:val="0"/>
                  <w:marTop w:val="0"/>
                  <w:marBottom w:val="0"/>
                  <w:divBdr>
                    <w:top w:val="none" w:sz="0" w:space="0" w:color="auto"/>
                    <w:left w:val="none" w:sz="0" w:space="0" w:color="auto"/>
                    <w:bottom w:val="none" w:sz="0" w:space="0" w:color="auto"/>
                    <w:right w:val="none" w:sz="0" w:space="0" w:color="auto"/>
                  </w:divBdr>
                </w:div>
              </w:divsChild>
            </w:div>
            <w:div w:id="792941500">
              <w:marLeft w:val="0"/>
              <w:marRight w:val="0"/>
              <w:marTop w:val="0"/>
              <w:marBottom w:val="0"/>
              <w:divBdr>
                <w:top w:val="none" w:sz="0" w:space="0" w:color="auto"/>
                <w:left w:val="none" w:sz="0" w:space="0" w:color="auto"/>
                <w:bottom w:val="none" w:sz="0" w:space="0" w:color="auto"/>
                <w:right w:val="none" w:sz="0" w:space="0" w:color="auto"/>
              </w:divBdr>
              <w:divsChild>
                <w:div w:id="1581209707">
                  <w:marLeft w:val="0"/>
                  <w:marRight w:val="0"/>
                  <w:marTop w:val="0"/>
                  <w:marBottom w:val="0"/>
                  <w:divBdr>
                    <w:top w:val="none" w:sz="0" w:space="0" w:color="auto"/>
                    <w:left w:val="none" w:sz="0" w:space="0" w:color="auto"/>
                    <w:bottom w:val="none" w:sz="0" w:space="0" w:color="auto"/>
                    <w:right w:val="none" w:sz="0" w:space="0" w:color="auto"/>
                  </w:divBdr>
                </w:div>
              </w:divsChild>
            </w:div>
            <w:div w:id="795028124">
              <w:marLeft w:val="0"/>
              <w:marRight w:val="0"/>
              <w:marTop w:val="0"/>
              <w:marBottom w:val="0"/>
              <w:divBdr>
                <w:top w:val="none" w:sz="0" w:space="0" w:color="auto"/>
                <w:left w:val="none" w:sz="0" w:space="0" w:color="auto"/>
                <w:bottom w:val="none" w:sz="0" w:space="0" w:color="auto"/>
                <w:right w:val="none" w:sz="0" w:space="0" w:color="auto"/>
              </w:divBdr>
              <w:divsChild>
                <w:div w:id="373847940">
                  <w:marLeft w:val="0"/>
                  <w:marRight w:val="0"/>
                  <w:marTop w:val="0"/>
                  <w:marBottom w:val="0"/>
                  <w:divBdr>
                    <w:top w:val="none" w:sz="0" w:space="0" w:color="auto"/>
                    <w:left w:val="none" w:sz="0" w:space="0" w:color="auto"/>
                    <w:bottom w:val="none" w:sz="0" w:space="0" w:color="auto"/>
                    <w:right w:val="none" w:sz="0" w:space="0" w:color="auto"/>
                  </w:divBdr>
                </w:div>
              </w:divsChild>
            </w:div>
            <w:div w:id="806625233">
              <w:marLeft w:val="0"/>
              <w:marRight w:val="0"/>
              <w:marTop w:val="0"/>
              <w:marBottom w:val="0"/>
              <w:divBdr>
                <w:top w:val="none" w:sz="0" w:space="0" w:color="auto"/>
                <w:left w:val="none" w:sz="0" w:space="0" w:color="auto"/>
                <w:bottom w:val="none" w:sz="0" w:space="0" w:color="auto"/>
                <w:right w:val="none" w:sz="0" w:space="0" w:color="auto"/>
              </w:divBdr>
              <w:divsChild>
                <w:div w:id="812061765">
                  <w:marLeft w:val="0"/>
                  <w:marRight w:val="0"/>
                  <w:marTop w:val="0"/>
                  <w:marBottom w:val="0"/>
                  <w:divBdr>
                    <w:top w:val="none" w:sz="0" w:space="0" w:color="auto"/>
                    <w:left w:val="none" w:sz="0" w:space="0" w:color="auto"/>
                    <w:bottom w:val="none" w:sz="0" w:space="0" w:color="auto"/>
                    <w:right w:val="none" w:sz="0" w:space="0" w:color="auto"/>
                  </w:divBdr>
                </w:div>
              </w:divsChild>
            </w:div>
            <w:div w:id="823936514">
              <w:marLeft w:val="0"/>
              <w:marRight w:val="0"/>
              <w:marTop w:val="0"/>
              <w:marBottom w:val="0"/>
              <w:divBdr>
                <w:top w:val="none" w:sz="0" w:space="0" w:color="auto"/>
                <w:left w:val="none" w:sz="0" w:space="0" w:color="auto"/>
                <w:bottom w:val="none" w:sz="0" w:space="0" w:color="auto"/>
                <w:right w:val="none" w:sz="0" w:space="0" w:color="auto"/>
              </w:divBdr>
              <w:divsChild>
                <w:div w:id="1733000842">
                  <w:marLeft w:val="0"/>
                  <w:marRight w:val="0"/>
                  <w:marTop w:val="0"/>
                  <w:marBottom w:val="0"/>
                  <w:divBdr>
                    <w:top w:val="none" w:sz="0" w:space="0" w:color="auto"/>
                    <w:left w:val="none" w:sz="0" w:space="0" w:color="auto"/>
                    <w:bottom w:val="none" w:sz="0" w:space="0" w:color="auto"/>
                    <w:right w:val="none" w:sz="0" w:space="0" w:color="auto"/>
                  </w:divBdr>
                </w:div>
              </w:divsChild>
            </w:div>
            <w:div w:id="838737628">
              <w:marLeft w:val="0"/>
              <w:marRight w:val="0"/>
              <w:marTop w:val="0"/>
              <w:marBottom w:val="0"/>
              <w:divBdr>
                <w:top w:val="none" w:sz="0" w:space="0" w:color="auto"/>
                <w:left w:val="none" w:sz="0" w:space="0" w:color="auto"/>
                <w:bottom w:val="none" w:sz="0" w:space="0" w:color="auto"/>
                <w:right w:val="none" w:sz="0" w:space="0" w:color="auto"/>
              </w:divBdr>
              <w:divsChild>
                <w:div w:id="2124030579">
                  <w:marLeft w:val="0"/>
                  <w:marRight w:val="0"/>
                  <w:marTop w:val="0"/>
                  <w:marBottom w:val="0"/>
                  <w:divBdr>
                    <w:top w:val="none" w:sz="0" w:space="0" w:color="auto"/>
                    <w:left w:val="none" w:sz="0" w:space="0" w:color="auto"/>
                    <w:bottom w:val="none" w:sz="0" w:space="0" w:color="auto"/>
                    <w:right w:val="none" w:sz="0" w:space="0" w:color="auto"/>
                  </w:divBdr>
                </w:div>
              </w:divsChild>
            </w:div>
            <w:div w:id="865488051">
              <w:marLeft w:val="0"/>
              <w:marRight w:val="0"/>
              <w:marTop w:val="0"/>
              <w:marBottom w:val="0"/>
              <w:divBdr>
                <w:top w:val="none" w:sz="0" w:space="0" w:color="auto"/>
                <w:left w:val="none" w:sz="0" w:space="0" w:color="auto"/>
                <w:bottom w:val="none" w:sz="0" w:space="0" w:color="auto"/>
                <w:right w:val="none" w:sz="0" w:space="0" w:color="auto"/>
              </w:divBdr>
              <w:divsChild>
                <w:div w:id="1001814813">
                  <w:marLeft w:val="0"/>
                  <w:marRight w:val="0"/>
                  <w:marTop w:val="0"/>
                  <w:marBottom w:val="0"/>
                  <w:divBdr>
                    <w:top w:val="none" w:sz="0" w:space="0" w:color="auto"/>
                    <w:left w:val="none" w:sz="0" w:space="0" w:color="auto"/>
                    <w:bottom w:val="none" w:sz="0" w:space="0" w:color="auto"/>
                    <w:right w:val="none" w:sz="0" w:space="0" w:color="auto"/>
                  </w:divBdr>
                </w:div>
              </w:divsChild>
            </w:div>
            <w:div w:id="899638310">
              <w:marLeft w:val="0"/>
              <w:marRight w:val="0"/>
              <w:marTop w:val="0"/>
              <w:marBottom w:val="0"/>
              <w:divBdr>
                <w:top w:val="none" w:sz="0" w:space="0" w:color="auto"/>
                <w:left w:val="none" w:sz="0" w:space="0" w:color="auto"/>
                <w:bottom w:val="none" w:sz="0" w:space="0" w:color="auto"/>
                <w:right w:val="none" w:sz="0" w:space="0" w:color="auto"/>
              </w:divBdr>
              <w:divsChild>
                <w:div w:id="516701633">
                  <w:marLeft w:val="0"/>
                  <w:marRight w:val="0"/>
                  <w:marTop w:val="0"/>
                  <w:marBottom w:val="0"/>
                  <w:divBdr>
                    <w:top w:val="none" w:sz="0" w:space="0" w:color="auto"/>
                    <w:left w:val="none" w:sz="0" w:space="0" w:color="auto"/>
                    <w:bottom w:val="none" w:sz="0" w:space="0" w:color="auto"/>
                    <w:right w:val="none" w:sz="0" w:space="0" w:color="auto"/>
                  </w:divBdr>
                </w:div>
              </w:divsChild>
            </w:div>
            <w:div w:id="903678816">
              <w:marLeft w:val="0"/>
              <w:marRight w:val="0"/>
              <w:marTop w:val="0"/>
              <w:marBottom w:val="0"/>
              <w:divBdr>
                <w:top w:val="none" w:sz="0" w:space="0" w:color="auto"/>
                <w:left w:val="none" w:sz="0" w:space="0" w:color="auto"/>
                <w:bottom w:val="none" w:sz="0" w:space="0" w:color="auto"/>
                <w:right w:val="none" w:sz="0" w:space="0" w:color="auto"/>
              </w:divBdr>
              <w:divsChild>
                <w:div w:id="1289553345">
                  <w:marLeft w:val="0"/>
                  <w:marRight w:val="0"/>
                  <w:marTop w:val="0"/>
                  <w:marBottom w:val="0"/>
                  <w:divBdr>
                    <w:top w:val="none" w:sz="0" w:space="0" w:color="auto"/>
                    <w:left w:val="none" w:sz="0" w:space="0" w:color="auto"/>
                    <w:bottom w:val="none" w:sz="0" w:space="0" w:color="auto"/>
                    <w:right w:val="none" w:sz="0" w:space="0" w:color="auto"/>
                  </w:divBdr>
                </w:div>
              </w:divsChild>
            </w:div>
            <w:div w:id="949318834">
              <w:marLeft w:val="0"/>
              <w:marRight w:val="0"/>
              <w:marTop w:val="0"/>
              <w:marBottom w:val="0"/>
              <w:divBdr>
                <w:top w:val="none" w:sz="0" w:space="0" w:color="auto"/>
                <w:left w:val="none" w:sz="0" w:space="0" w:color="auto"/>
                <w:bottom w:val="none" w:sz="0" w:space="0" w:color="auto"/>
                <w:right w:val="none" w:sz="0" w:space="0" w:color="auto"/>
              </w:divBdr>
              <w:divsChild>
                <w:div w:id="161703651">
                  <w:marLeft w:val="0"/>
                  <w:marRight w:val="0"/>
                  <w:marTop w:val="0"/>
                  <w:marBottom w:val="0"/>
                  <w:divBdr>
                    <w:top w:val="none" w:sz="0" w:space="0" w:color="auto"/>
                    <w:left w:val="none" w:sz="0" w:space="0" w:color="auto"/>
                    <w:bottom w:val="none" w:sz="0" w:space="0" w:color="auto"/>
                    <w:right w:val="none" w:sz="0" w:space="0" w:color="auto"/>
                  </w:divBdr>
                </w:div>
              </w:divsChild>
            </w:div>
            <w:div w:id="974798046">
              <w:marLeft w:val="0"/>
              <w:marRight w:val="0"/>
              <w:marTop w:val="0"/>
              <w:marBottom w:val="0"/>
              <w:divBdr>
                <w:top w:val="none" w:sz="0" w:space="0" w:color="auto"/>
                <w:left w:val="none" w:sz="0" w:space="0" w:color="auto"/>
                <w:bottom w:val="none" w:sz="0" w:space="0" w:color="auto"/>
                <w:right w:val="none" w:sz="0" w:space="0" w:color="auto"/>
              </w:divBdr>
              <w:divsChild>
                <w:div w:id="1576432476">
                  <w:marLeft w:val="0"/>
                  <w:marRight w:val="0"/>
                  <w:marTop w:val="0"/>
                  <w:marBottom w:val="0"/>
                  <w:divBdr>
                    <w:top w:val="none" w:sz="0" w:space="0" w:color="auto"/>
                    <w:left w:val="none" w:sz="0" w:space="0" w:color="auto"/>
                    <w:bottom w:val="none" w:sz="0" w:space="0" w:color="auto"/>
                    <w:right w:val="none" w:sz="0" w:space="0" w:color="auto"/>
                  </w:divBdr>
                </w:div>
              </w:divsChild>
            </w:div>
            <w:div w:id="993294144">
              <w:marLeft w:val="0"/>
              <w:marRight w:val="0"/>
              <w:marTop w:val="0"/>
              <w:marBottom w:val="0"/>
              <w:divBdr>
                <w:top w:val="none" w:sz="0" w:space="0" w:color="auto"/>
                <w:left w:val="none" w:sz="0" w:space="0" w:color="auto"/>
                <w:bottom w:val="none" w:sz="0" w:space="0" w:color="auto"/>
                <w:right w:val="none" w:sz="0" w:space="0" w:color="auto"/>
              </w:divBdr>
              <w:divsChild>
                <w:div w:id="191576019">
                  <w:marLeft w:val="0"/>
                  <w:marRight w:val="0"/>
                  <w:marTop w:val="0"/>
                  <w:marBottom w:val="0"/>
                  <w:divBdr>
                    <w:top w:val="none" w:sz="0" w:space="0" w:color="auto"/>
                    <w:left w:val="none" w:sz="0" w:space="0" w:color="auto"/>
                    <w:bottom w:val="none" w:sz="0" w:space="0" w:color="auto"/>
                    <w:right w:val="none" w:sz="0" w:space="0" w:color="auto"/>
                  </w:divBdr>
                </w:div>
              </w:divsChild>
            </w:div>
            <w:div w:id="1005747612">
              <w:marLeft w:val="0"/>
              <w:marRight w:val="0"/>
              <w:marTop w:val="0"/>
              <w:marBottom w:val="0"/>
              <w:divBdr>
                <w:top w:val="none" w:sz="0" w:space="0" w:color="auto"/>
                <w:left w:val="none" w:sz="0" w:space="0" w:color="auto"/>
                <w:bottom w:val="none" w:sz="0" w:space="0" w:color="auto"/>
                <w:right w:val="none" w:sz="0" w:space="0" w:color="auto"/>
              </w:divBdr>
              <w:divsChild>
                <w:div w:id="1221789378">
                  <w:marLeft w:val="0"/>
                  <w:marRight w:val="0"/>
                  <w:marTop w:val="0"/>
                  <w:marBottom w:val="0"/>
                  <w:divBdr>
                    <w:top w:val="none" w:sz="0" w:space="0" w:color="auto"/>
                    <w:left w:val="none" w:sz="0" w:space="0" w:color="auto"/>
                    <w:bottom w:val="none" w:sz="0" w:space="0" w:color="auto"/>
                    <w:right w:val="none" w:sz="0" w:space="0" w:color="auto"/>
                  </w:divBdr>
                </w:div>
              </w:divsChild>
            </w:div>
            <w:div w:id="1073969348">
              <w:marLeft w:val="0"/>
              <w:marRight w:val="0"/>
              <w:marTop w:val="0"/>
              <w:marBottom w:val="0"/>
              <w:divBdr>
                <w:top w:val="none" w:sz="0" w:space="0" w:color="auto"/>
                <w:left w:val="none" w:sz="0" w:space="0" w:color="auto"/>
                <w:bottom w:val="none" w:sz="0" w:space="0" w:color="auto"/>
                <w:right w:val="none" w:sz="0" w:space="0" w:color="auto"/>
              </w:divBdr>
              <w:divsChild>
                <w:div w:id="2120908380">
                  <w:marLeft w:val="0"/>
                  <w:marRight w:val="0"/>
                  <w:marTop w:val="0"/>
                  <w:marBottom w:val="0"/>
                  <w:divBdr>
                    <w:top w:val="none" w:sz="0" w:space="0" w:color="auto"/>
                    <w:left w:val="none" w:sz="0" w:space="0" w:color="auto"/>
                    <w:bottom w:val="none" w:sz="0" w:space="0" w:color="auto"/>
                    <w:right w:val="none" w:sz="0" w:space="0" w:color="auto"/>
                  </w:divBdr>
                </w:div>
              </w:divsChild>
            </w:div>
            <w:div w:id="1089960994">
              <w:marLeft w:val="0"/>
              <w:marRight w:val="0"/>
              <w:marTop w:val="0"/>
              <w:marBottom w:val="0"/>
              <w:divBdr>
                <w:top w:val="none" w:sz="0" w:space="0" w:color="auto"/>
                <w:left w:val="none" w:sz="0" w:space="0" w:color="auto"/>
                <w:bottom w:val="none" w:sz="0" w:space="0" w:color="auto"/>
                <w:right w:val="none" w:sz="0" w:space="0" w:color="auto"/>
              </w:divBdr>
              <w:divsChild>
                <w:div w:id="664824321">
                  <w:marLeft w:val="0"/>
                  <w:marRight w:val="0"/>
                  <w:marTop w:val="0"/>
                  <w:marBottom w:val="0"/>
                  <w:divBdr>
                    <w:top w:val="none" w:sz="0" w:space="0" w:color="auto"/>
                    <w:left w:val="none" w:sz="0" w:space="0" w:color="auto"/>
                    <w:bottom w:val="none" w:sz="0" w:space="0" w:color="auto"/>
                    <w:right w:val="none" w:sz="0" w:space="0" w:color="auto"/>
                  </w:divBdr>
                </w:div>
              </w:divsChild>
            </w:div>
            <w:div w:id="1094128551">
              <w:marLeft w:val="0"/>
              <w:marRight w:val="0"/>
              <w:marTop w:val="0"/>
              <w:marBottom w:val="0"/>
              <w:divBdr>
                <w:top w:val="none" w:sz="0" w:space="0" w:color="auto"/>
                <w:left w:val="none" w:sz="0" w:space="0" w:color="auto"/>
                <w:bottom w:val="none" w:sz="0" w:space="0" w:color="auto"/>
                <w:right w:val="none" w:sz="0" w:space="0" w:color="auto"/>
              </w:divBdr>
              <w:divsChild>
                <w:div w:id="2058122246">
                  <w:marLeft w:val="0"/>
                  <w:marRight w:val="0"/>
                  <w:marTop w:val="0"/>
                  <w:marBottom w:val="0"/>
                  <w:divBdr>
                    <w:top w:val="none" w:sz="0" w:space="0" w:color="auto"/>
                    <w:left w:val="none" w:sz="0" w:space="0" w:color="auto"/>
                    <w:bottom w:val="none" w:sz="0" w:space="0" w:color="auto"/>
                    <w:right w:val="none" w:sz="0" w:space="0" w:color="auto"/>
                  </w:divBdr>
                </w:div>
              </w:divsChild>
            </w:div>
            <w:div w:id="1322660926">
              <w:marLeft w:val="0"/>
              <w:marRight w:val="0"/>
              <w:marTop w:val="0"/>
              <w:marBottom w:val="0"/>
              <w:divBdr>
                <w:top w:val="none" w:sz="0" w:space="0" w:color="auto"/>
                <w:left w:val="none" w:sz="0" w:space="0" w:color="auto"/>
                <w:bottom w:val="none" w:sz="0" w:space="0" w:color="auto"/>
                <w:right w:val="none" w:sz="0" w:space="0" w:color="auto"/>
              </w:divBdr>
              <w:divsChild>
                <w:div w:id="848908499">
                  <w:marLeft w:val="0"/>
                  <w:marRight w:val="0"/>
                  <w:marTop w:val="0"/>
                  <w:marBottom w:val="0"/>
                  <w:divBdr>
                    <w:top w:val="none" w:sz="0" w:space="0" w:color="auto"/>
                    <w:left w:val="none" w:sz="0" w:space="0" w:color="auto"/>
                    <w:bottom w:val="none" w:sz="0" w:space="0" w:color="auto"/>
                    <w:right w:val="none" w:sz="0" w:space="0" w:color="auto"/>
                  </w:divBdr>
                </w:div>
              </w:divsChild>
            </w:div>
            <w:div w:id="1336108514">
              <w:marLeft w:val="0"/>
              <w:marRight w:val="0"/>
              <w:marTop w:val="0"/>
              <w:marBottom w:val="0"/>
              <w:divBdr>
                <w:top w:val="none" w:sz="0" w:space="0" w:color="auto"/>
                <w:left w:val="none" w:sz="0" w:space="0" w:color="auto"/>
                <w:bottom w:val="none" w:sz="0" w:space="0" w:color="auto"/>
                <w:right w:val="none" w:sz="0" w:space="0" w:color="auto"/>
              </w:divBdr>
              <w:divsChild>
                <w:div w:id="1180117100">
                  <w:marLeft w:val="0"/>
                  <w:marRight w:val="0"/>
                  <w:marTop w:val="0"/>
                  <w:marBottom w:val="0"/>
                  <w:divBdr>
                    <w:top w:val="none" w:sz="0" w:space="0" w:color="auto"/>
                    <w:left w:val="none" w:sz="0" w:space="0" w:color="auto"/>
                    <w:bottom w:val="none" w:sz="0" w:space="0" w:color="auto"/>
                    <w:right w:val="none" w:sz="0" w:space="0" w:color="auto"/>
                  </w:divBdr>
                </w:div>
              </w:divsChild>
            </w:div>
            <w:div w:id="1404643878">
              <w:marLeft w:val="0"/>
              <w:marRight w:val="0"/>
              <w:marTop w:val="0"/>
              <w:marBottom w:val="0"/>
              <w:divBdr>
                <w:top w:val="none" w:sz="0" w:space="0" w:color="auto"/>
                <w:left w:val="none" w:sz="0" w:space="0" w:color="auto"/>
                <w:bottom w:val="none" w:sz="0" w:space="0" w:color="auto"/>
                <w:right w:val="none" w:sz="0" w:space="0" w:color="auto"/>
              </w:divBdr>
              <w:divsChild>
                <w:div w:id="1138497757">
                  <w:marLeft w:val="0"/>
                  <w:marRight w:val="0"/>
                  <w:marTop w:val="0"/>
                  <w:marBottom w:val="0"/>
                  <w:divBdr>
                    <w:top w:val="none" w:sz="0" w:space="0" w:color="auto"/>
                    <w:left w:val="none" w:sz="0" w:space="0" w:color="auto"/>
                    <w:bottom w:val="none" w:sz="0" w:space="0" w:color="auto"/>
                    <w:right w:val="none" w:sz="0" w:space="0" w:color="auto"/>
                  </w:divBdr>
                </w:div>
              </w:divsChild>
            </w:div>
            <w:div w:id="1450314482">
              <w:marLeft w:val="0"/>
              <w:marRight w:val="0"/>
              <w:marTop w:val="0"/>
              <w:marBottom w:val="0"/>
              <w:divBdr>
                <w:top w:val="none" w:sz="0" w:space="0" w:color="auto"/>
                <w:left w:val="none" w:sz="0" w:space="0" w:color="auto"/>
                <w:bottom w:val="none" w:sz="0" w:space="0" w:color="auto"/>
                <w:right w:val="none" w:sz="0" w:space="0" w:color="auto"/>
              </w:divBdr>
              <w:divsChild>
                <w:div w:id="1444956708">
                  <w:marLeft w:val="0"/>
                  <w:marRight w:val="0"/>
                  <w:marTop w:val="0"/>
                  <w:marBottom w:val="0"/>
                  <w:divBdr>
                    <w:top w:val="none" w:sz="0" w:space="0" w:color="auto"/>
                    <w:left w:val="none" w:sz="0" w:space="0" w:color="auto"/>
                    <w:bottom w:val="none" w:sz="0" w:space="0" w:color="auto"/>
                    <w:right w:val="none" w:sz="0" w:space="0" w:color="auto"/>
                  </w:divBdr>
                </w:div>
              </w:divsChild>
            </w:div>
            <w:div w:id="1484739526">
              <w:marLeft w:val="0"/>
              <w:marRight w:val="0"/>
              <w:marTop w:val="0"/>
              <w:marBottom w:val="0"/>
              <w:divBdr>
                <w:top w:val="none" w:sz="0" w:space="0" w:color="auto"/>
                <w:left w:val="none" w:sz="0" w:space="0" w:color="auto"/>
                <w:bottom w:val="none" w:sz="0" w:space="0" w:color="auto"/>
                <w:right w:val="none" w:sz="0" w:space="0" w:color="auto"/>
              </w:divBdr>
              <w:divsChild>
                <w:div w:id="1495485784">
                  <w:marLeft w:val="0"/>
                  <w:marRight w:val="0"/>
                  <w:marTop w:val="0"/>
                  <w:marBottom w:val="0"/>
                  <w:divBdr>
                    <w:top w:val="none" w:sz="0" w:space="0" w:color="auto"/>
                    <w:left w:val="none" w:sz="0" w:space="0" w:color="auto"/>
                    <w:bottom w:val="none" w:sz="0" w:space="0" w:color="auto"/>
                    <w:right w:val="none" w:sz="0" w:space="0" w:color="auto"/>
                  </w:divBdr>
                </w:div>
              </w:divsChild>
            </w:div>
            <w:div w:id="1537816251">
              <w:marLeft w:val="0"/>
              <w:marRight w:val="0"/>
              <w:marTop w:val="0"/>
              <w:marBottom w:val="0"/>
              <w:divBdr>
                <w:top w:val="none" w:sz="0" w:space="0" w:color="auto"/>
                <w:left w:val="none" w:sz="0" w:space="0" w:color="auto"/>
                <w:bottom w:val="none" w:sz="0" w:space="0" w:color="auto"/>
                <w:right w:val="none" w:sz="0" w:space="0" w:color="auto"/>
              </w:divBdr>
              <w:divsChild>
                <w:div w:id="2134862214">
                  <w:marLeft w:val="0"/>
                  <w:marRight w:val="0"/>
                  <w:marTop w:val="0"/>
                  <w:marBottom w:val="0"/>
                  <w:divBdr>
                    <w:top w:val="none" w:sz="0" w:space="0" w:color="auto"/>
                    <w:left w:val="none" w:sz="0" w:space="0" w:color="auto"/>
                    <w:bottom w:val="none" w:sz="0" w:space="0" w:color="auto"/>
                    <w:right w:val="none" w:sz="0" w:space="0" w:color="auto"/>
                  </w:divBdr>
                </w:div>
              </w:divsChild>
            </w:div>
            <w:div w:id="1575621727">
              <w:marLeft w:val="0"/>
              <w:marRight w:val="0"/>
              <w:marTop w:val="0"/>
              <w:marBottom w:val="0"/>
              <w:divBdr>
                <w:top w:val="none" w:sz="0" w:space="0" w:color="auto"/>
                <w:left w:val="none" w:sz="0" w:space="0" w:color="auto"/>
                <w:bottom w:val="none" w:sz="0" w:space="0" w:color="auto"/>
                <w:right w:val="none" w:sz="0" w:space="0" w:color="auto"/>
              </w:divBdr>
              <w:divsChild>
                <w:div w:id="1296520097">
                  <w:marLeft w:val="0"/>
                  <w:marRight w:val="0"/>
                  <w:marTop w:val="0"/>
                  <w:marBottom w:val="0"/>
                  <w:divBdr>
                    <w:top w:val="none" w:sz="0" w:space="0" w:color="auto"/>
                    <w:left w:val="none" w:sz="0" w:space="0" w:color="auto"/>
                    <w:bottom w:val="none" w:sz="0" w:space="0" w:color="auto"/>
                    <w:right w:val="none" w:sz="0" w:space="0" w:color="auto"/>
                  </w:divBdr>
                </w:div>
              </w:divsChild>
            </w:div>
            <w:div w:id="1578587509">
              <w:marLeft w:val="0"/>
              <w:marRight w:val="0"/>
              <w:marTop w:val="0"/>
              <w:marBottom w:val="0"/>
              <w:divBdr>
                <w:top w:val="none" w:sz="0" w:space="0" w:color="auto"/>
                <w:left w:val="none" w:sz="0" w:space="0" w:color="auto"/>
                <w:bottom w:val="none" w:sz="0" w:space="0" w:color="auto"/>
                <w:right w:val="none" w:sz="0" w:space="0" w:color="auto"/>
              </w:divBdr>
              <w:divsChild>
                <w:div w:id="2090152772">
                  <w:marLeft w:val="0"/>
                  <w:marRight w:val="0"/>
                  <w:marTop w:val="0"/>
                  <w:marBottom w:val="0"/>
                  <w:divBdr>
                    <w:top w:val="none" w:sz="0" w:space="0" w:color="auto"/>
                    <w:left w:val="none" w:sz="0" w:space="0" w:color="auto"/>
                    <w:bottom w:val="none" w:sz="0" w:space="0" w:color="auto"/>
                    <w:right w:val="none" w:sz="0" w:space="0" w:color="auto"/>
                  </w:divBdr>
                </w:div>
              </w:divsChild>
            </w:div>
            <w:div w:id="1578785896">
              <w:marLeft w:val="0"/>
              <w:marRight w:val="0"/>
              <w:marTop w:val="0"/>
              <w:marBottom w:val="0"/>
              <w:divBdr>
                <w:top w:val="none" w:sz="0" w:space="0" w:color="auto"/>
                <w:left w:val="none" w:sz="0" w:space="0" w:color="auto"/>
                <w:bottom w:val="none" w:sz="0" w:space="0" w:color="auto"/>
                <w:right w:val="none" w:sz="0" w:space="0" w:color="auto"/>
              </w:divBdr>
              <w:divsChild>
                <w:div w:id="1125808843">
                  <w:marLeft w:val="0"/>
                  <w:marRight w:val="0"/>
                  <w:marTop w:val="0"/>
                  <w:marBottom w:val="0"/>
                  <w:divBdr>
                    <w:top w:val="none" w:sz="0" w:space="0" w:color="auto"/>
                    <w:left w:val="none" w:sz="0" w:space="0" w:color="auto"/>
                    <w:bottom w:val="none" w:sz="0" w:space="0" w:color="auto"/>
                    <w:right w:val="none" w:sz="0" w:space="0" w:color="auto"/>
                  </w:divBdr>
                </w:div>
              </w:divsChild>
            </w:div>
            <w:div w:id="1603412092">
              <w:marLeft w:val="0"/>
              <w:marRight w:val="0"/>
              <w:marTop w:val="0"/>
              <w:marBottom w:val="0"/>
              <w:divBdr>
                <w:top w:val="none" w:sz="0" w:space="0" w:color="auto"/>
                <w:left w:val="none" w:sz="0" w:space="0" w:color="auto"/>
                <w:bottom w:val="none" w:sz="0" w:space="0" w:color="auto"/>
                <w:right w:val="none" w:sz="0" w:space="0" w:color="auto"/>
              </w:divBdr>
              <w:divsChild>
                <w:div w:id="2114280173">
                  <w:marLeft w:val="0"/>
                  <w:marRight w:val="0"/>
                  <w:marTop w:val="0"/>
                  <w:marBottom w:val="0"/>
                  <w:divBdr>
                    <w:top w:val="none" w:sz="0" w:space="0" w:color="auto"/>
                    <w:left w:val="none" w:sz="0" w:space="0" w:color="auto"/>
                    <w:bottom w:val="none" w:sz="0" w:space="0" w:color="auto"/>
                    <w:right w:val="none" w:sz="0" w:space="0" w:color="auto"/>
                  </w:divBdr>
                </w:div>
              </w:divsChild>
            </w:div>
            <w:div w:id="1675457056">
              <w:marLeft w:val="0"/>
              <w:marRight w:val="0"/>
              <w:marTop w:val="0"/>
              <w:marBottom w:val="0"/>
              <w:divBdr>
                <w:top w:val="none" w:sz="0" w:space="0" w:color="auto"/>
                <w:left w:val="none" w:sz="0" w:space="0" w:color="auto"/>
                <w:bottom w:val="none" w:sz="0" w:space="0" w:color="auto"/>
                <w:right w:val="none" w:sz="0" w:space="0" w:color="auto"/>
              </w:divBdr>
              <w:divsChild>
                <w:div w:id="1372151253">
                  <w:marLeft w:val="0"/>
                  <w:marRight w:val="0"/>
                  <w:marTop w:val="0"/>
                  <w:marBottom w:val="0"/>
                  <w:divBdr>
                    <w:top w:val="none" w:sz="0" w:space="0" w:color="auto"/>
                    <w:left w:val="none" w:sz="0" w:space="0" w:color="auto"/>
                    <w:bottom w:val="none" w:sz="0" w:space="0" w:color="auto"/>
                    <w:right w:val="none" w:sz="0" w:space="0" w:color="auto"/>
                  </w:divBdr>
                </w:div>
              </w:divsChild>
            </w:div>
            <w:div w:id="1703893498">
              <w:marLeft w:val="0"/>
              <w:marRight w:val="0"/>
              <w:marTop w:val="0"/>
              <w:marBottom w:val="0"/>
              <w:divBdr>
                <w:top w:val="none" w:sz="0" w:space="0" w:color="auto"/>
                <w:left w:val="none" w:sz="0" w:space="0" w:color="auto"/>
                <w:bottom w:val="none" w:sz="0" w:space="0" w:color="auto"/>
                <w:right w:val="none" w:sz="0" w:space="0" w:color="auto"/>
              </w:divBdr>
              <w:divsChild>
                <w:div w:id="187568869">
                  <w:marLeft w:val="0"/>
                  <w:marRight w:val="0"/>
                  <w:marTop w:val="0"/>
                  <w:marBottom w:val="0"/>
                  <w:divBdr>
                    <w:top w:val="none" w:sz="0" w:space="0" w:color="auto"/>
                    <w:left w:val="none" w:sz="0" w:space="0" w:color="auto"/>
                    <w:bottom w:val="none" w:sz="0" w:space="0" w:color="auto"/>
                    <w:right w:val="none" w:sz="0" w:space="0" w:color="auto"/>
                  </w:divBdr>
                </w:div>
              </w:divsChild>
            </w:div>
            <w:div w:id="1719624779">
              <w:marLeft w:val="0"/>
              <w:marRight w:val="0"/>
              <w:marTop w:val="0"/>
              <w:marBottom w:val="0"/>
              <w:divBdr>
                <w:top w:val="none" w:sz="0" w:space="0" w:color="auto"/>
                <w:left w:val="none" w:sz="0" w:space="0" w:color="auto"/>
                <w:bottom w:val="none" w:sz="0" w:space="0" w:color="auto"/>
                <w:right w:val="none" w:sz="0" w:space="0" w:color="auto"/>
              </w:divBdr>
              <w:divsChild>
                <w:div w:id="1028600898">
                  <w:marLeft w:val="0"/>
                  <w:marRight w:val="0"/>
                  <w:marTop w:val="0"/>
                  <w:marBottom w:val="0"/>
                  <w:divBdr>
                    <w:top w:val="none" w:sz="0" w:space="0" w:color="auto"/>
                    <w:left w:val="none" w:sz="0" w:space="0" w:color="auto"/>
                    <w:bottom w:val="none" w:sz="0" w:space="0" w:color="auto"/>
                    <w:right w:val="none" w:sz="0" w:space="0" w:color="auto"/>
                  </w:divBdr>
                </w:div>
              </w:divsChild>
            </w:div>
            <w:div w:id="1719741818">
              <w:marLeft w:val="0"/>
              <w:marRight w:val="0"/>
              <w:marTop w:val="0"/>
              <w:marBottom w:val="0"/>
              <w:divBdr>
                <w:top w:val="none" w:sz="0" w:space="0" w:color="auto"/>
                <w:left w:val="none" w:sz="0" w:space="0" w:color="auto"/>
                <w:bottom w:val="none" w:sz="0" w:space="0" w:color="auto"/>
                <w:right w:val="none" w:sz="0" w:space="0" w:color="auto"/>
              </w:divBdr>
              <w:divsChild>
                <w:div w:id="1811091910">
                  <w:marLeft w:val="0"/>
                  <w:marRight w:val="0"/>
                  <w:marTop w:val="0"/>
                  <w:marBottom w:val="0"/>
                  <w:divBdr>
                    <w:top w:val="none" w:sz="0" w:space="0" w:color="auto"/>
                    <w:left w:val="none" w:sz="0" w:space="0" w:color="auto"/>
                    <w:bottom w:val="none" w:sz="0" w:space="0" w:color="auto"/>
                    <w:right w:val="none" w:sz="0" w:space="0" w:color="auto"/>
                  </w:divBdr>
                </w:div>
              </w:divsChild>
            </w:div>
            <w:div w:id="1749498095">
              <w:marLeft w:val="0"/>
              <w:marRight w:val="0"/>
              <w:marTop w:val="0"/>
              <w:marBottom w:val="0"/>
              <w:divBdr>
                <w:top w:val="none" w:sz="0" w:space="0" w:color="auto"/>
                <w:left w:val="none" w:sz="0" w:space="0" w:color="auto"/>
                <w:bottom w:val="none" w:sz="0" w:space="0" w:color="auto"/>
                <w:right w:val="none" w:sz="0" w:space="0" w:color="auto"/>
              </w:divBdr>
              <w:divsChild>
                <w:div w:id="635643059">
                  <w:marLeft w:val="0"/>
                  <w:marRight w:val="0"/>
                  <w:marTop w:val="0"/>
                  <w:marBottom w:val="0"/>
                  <w:divBdr>
                    <w:top w:val="none" w:sz="0" w:space="0" w:color="auto"/>
                    <w:left w:val="none" w:sz="0" w:space="0" w:color="auto"/>
                    <w:bottom w:val="none" w:sz="0" w:space="0" w:color="auto"/>
                    <w:right w:val="none" w:sz="0" w:space="0" w:color="auto"/>
                  </w:divBdr>
                </w:div>
              </w:divsChild>
            </w:div>
            <w:div w:id="1758750357">
              <w:marLeft w:val="0"/>
              <w:marRight w:val="0"/>
              <w:marTop w:val="0"/>
              <w:marBottom w:val="0"/>
              <w:divBdr>
                <w:top w:val="none" w:sz="0" w:space="0" w:color="auto"/>
                <w:left w:val="none" w:sz="0" w:space="0" w:color="auto"/>
                <w:bottom w:val="none" w:sz="0" w:space="0" w:color="auto"/>
                <w:right w:val="none" w:sz="0" w:space="0" w:color="auto"/>
              </w:divBdr>
              <w:divsChild>
                <w:div w:id="952833445">
                  <w:marLeft w:val="0"/>
                  <w:marRight w:val="0"/>
                  <w:marTop w:val="0"/>
                  <w:marBottom w:val="0"/>
                  <w:divBdr>
                    <w:top w:val="none" w:sz="0" w:space="0" w:color="auto"/>
                    <w:left w:val="none" w:sz="0" w:space="0" w:color="auto"/>
                    <w:bottom w:val="none" w:sz="0" w:space="0" w:color="auto"/>
                    <w:right w:val="none" w:sz="0" w:space="0" w:color="auto"/>
                  </w:divBdr>
                </w:div>
              </w:divsChild>
            </w:div>
            <w:div w:id="1763724247">
              <w:marLeft w:val="0"/>
              <w:marRight w:val="0"/>
              <w:marTop w:val="0"/>
              <w:marBottom w:val="0"/>
              <w:divBdr>
                <w:top w:val="none" w:sz="0" w:space="0" w:color="auto"/>
                <w:left w:val="none" w:sz="0" w:space="0" w:color="auto"/>
                <w:bottom w:val="none" w:sz="0" w:space="0" w:color="auto"/>
                <w:right w:val="none" w:sz="0" w:space="0" w:color="auto"/>
              </w:divBdr>
              <w:divsChild>
                <w:div w:id="1208831931">
                  <w:marLeft w:val="0"/>
                  <w:marRight w:val="0"/>
                  <w:marTop w:val="0"/>
                  <w:marBottom w:val="0"/>
                  <w:divBdr>
                    <w:top w:val="none" w:sz="0" w:space="0" w:color="auto"/>
                    <w:left w:val="none" w:sz="0" w:space="0" w:color="auto"/>
                    <w:bottom w:val="none" w:sz="0" w:space="0" w:color="auto"/>
                    <w:right w:val="none" w:sz="0" w:space="0" w:color="auto"/>
                  </w:divBdr>
                </w:div>
              </w:divsChild>
            </w:div>
            <w:div w:id="1793130733">
              <w:marLeft w:val="0"/>
              <w:marRight w:val="0"/>
              <w:marTop w:val="0"/>
              <w:marBottom w:val="0"/>
              <w:divBdr>
                <w:top w:val="none" w:sz="0" w:space="0" w:color="auto"/>
                <w:left w:val="none" w:sz="0" w:space="0" w:color="auto"/>
                <w:bottom w:val="none" w:sz="0" w:space="0" w:color="auto"/>
                <w:right w:val="none" w:sz="0" w:space="0" w:color="auto"/>
              </w:divBdr>
              <w:divsChild>
                <w:div w:id="331951146">
                  <w:marLeft w:val="0"/>
                  <w:marRight w:val="0"/>
                  <w:marTop w:val="0"/>
                  <w:marBottom w:val="0"/>
                  <w:divBdr>
                    <w:top w:val="none" w:sz="0" w:space="0" w:color="auto"/>
                    <w:left w:val="none" w:sz="0" w:space="0" w:color="auto"/>
                    <w:bottom w:val="none" w:sz="0" w:space="0" w:color="auto"/>
                    <w:right w:val="none" w:sz="0" w:space="0" w:color="auto"/>
                  </w:divBdr>
                </w:div>
              </w:divsChild>
            </w:div>
            <w:div w:id="1795634680">
              <w:marLeft w:val="0"/>
              <w:marRight w:val="0"/>
              <w:marTop w:val="0"/>
              <w:marBottom w:val="0"/>
              <w:divBdr>
                <w:top w:val="none" w:sz="0" w:space="0" w:color="auto"/>
                <w:left w:val="none" w:sz="0" w:space="0" w:color="auto"/>
                <w:bottom w:val="none" w:sz="0" w:space="0" w:color="auto"/>
                <w:right w:val="none" w:sz="0" w:space="0" w:color="auto"/>
              </w:divBdr>
              <w:divsChild>
                <w:div w:id="1138571257">
                  <w:marLeft w:val="0"/>
                  <w:marRight w:val="0"/>
                  <w:marTop w:val="0"/>
                  <w:marBottom w:val="0"/>
                  <w:divBdr>
                    <w:top w:val="none" w:sz="0" w:space="0" w:color="auto"/>
                    <w:left w:val="none" w:sz="0" w:space="0" w:color="auto"/>
                    <w:bottom w:val="none" w:sz="0" w:space="0" w:color="auto"/>
                    <w:right w:val="none" w:sz="0" w:space="0" w:color="auto"/>
                  </w:divBdr>
                </w:div>
              </w:divsChild>
            </w:div>
            <w:div w:id="1812550974">
              <w:marLeft w:val="0"/>
              <w:marRight w:val="0"/>
              <w:marTop w:val="0"/>
              <w:marBottom w:val="0"/>
              <w:divBdr>
                <w:top w:val="none" w:sz="0" w:space="0" w:color="auto"/>
                <w:left w:val="none" w:sz="0" w:space="0" w:color="auto"/>
                <w:bottom w:val="none" w:sz="0" w:space="0" w:color="auto"/>
                <w:right w:val="none" w:sz="0" w:space="0" w:color="auto"/>
              </w:divBdr>
              <w:divsChild>
                <w:div w:id="163858169">
                  <w:marLeft w:val="0"/>
                  <w:marRight w:val="0"/>
                  <w:marTop w:val="0"/>
                  <w:marBottom w:val="0"/>
                  <w:divBdr>
                    <w:top w:val="none" w:sz="0" w:space="0" w:color="auto"/>
                    <w:left w:val="none" w:sz="0" w:space="0" w:color="auto"/>
                    <w:bottom w:val="none" w:sz="0" w:space="0" w:color="auto"/>
                    <w:right w:val="none" w:sz="0" w:space="0" w:color="auto"/>
                  </w:divBdr>
                </w:div>
              </w:divsChild>
            </w:div>
            <w:div w:id="1860461603">
              <w:marLeft w:val="0"/>
              <w:marRight w:val="0"/>
              <w:marTop w:val="0"/>
              <w:marBottom w:val="0"/>
              <w:divBdr>
                <w:top w:val="none" w:sz="0" w:space="0" w:color="auto"/>
                <w:left w:val="none" w:sz="0" w:space="0" w:color="auto"/>
                <w:bottom w:val="none" w:sz="0" w:space="0" w:color="auto"/>
                <w:right w:val="none" w:sz="0" w:space="0" w:color="auto"/>
              </w:divBdr>
              <w:divsChild>
                <w:div w:id="2079593860">
                  <w:marLeft w:val="0"/>
                  <w:marRight w:val="0"/>
                  <w:marTop w:val="0"/>
                  <w:marBottom w:val="0"/>
                  <w:divBdr>
                    <w:top w:val="none" w:sz="0" w:space="0" w:color="auto"/>
                    <w:left w:val="none" w:sz="0" w:space="0" w:color="auto"/>
                    <w:bottom w:val="none" w:sz="0" w:space="0" w:color="auto"/>
                    <w:right w:val="none" w:sz="0" w:space="0" w:color="auto"/>
                  </w:divBdr>
                </w:div>
              </w:divsChild>
            </w:div>
            <w:div w:id="1948076180">
              <w:marLeft w:val="0"/>
              <w:marRight w:val="0"/>
              <w:marTop w:val="0"/>
              <w:marBottom w:val="0"/>
              <w:divBdr>
                <w:top w:val="none" w:sz="0" w:space="0" w:color="auto"/>
                <w:left w:val="none" w:sz="0" w:space="0" w:color="auto"/>
                <w:bottom w:val="none" w:sz="0" w:space="0" w:color="auto"/>
                <w:right w:val="none" w:sz="0" w:space="0" w:color="auto"/>
              </w:divBdr>
              <w:divsChild>
                <w:div w:id="1086613527">
                  <w:marLeft w:val="0"/>
                  <w:marRight w:val="0"/>
                  <w:marTop w:val="0"/>
                  <w:marBottom w:val="0"/>
                  <w:divBdr>
                    <w:top w:val="none" w:sz="0" w:space="0" w:color="auto"/>
                    <w:left w:val="none" w:sz="0" w:space="0" w:color="auto"/>
                    <w:bottom w:val="none" w:sz="0" w:space="0" w:color="auto"/>
                    <w:right w:val="none" w:sz="0" w:space="0" w:color="auto"/>
                  </w:divBdr>
                </w:div>
              </w:divsChild>
            </w:div>
            <w:div w:id="1949390980">
              <w:marLeft w:val="0"/>
              <w:marRight w:val="0"/>
              <w:marTop w:val="0"/>
              <w:marBottom w:val="0"/>
              <w:divBdr>
                <w:top w:val="none" w:sz="0" w:space="0" w:color="auto"/>
                <w:left w:val="none" w:sz="0" w:space="0" w:color="auto"/>
                <w:bottom w:val="none" w:sz="0" w:space="0" w:color="auto"/>
                <w:right w:val="none" w:sz="0" w:space="0" w:color="auto"/>
              </w:divBdr>
              <w:divsChild>
                <w:div w:id="2012295721">
                  <w:marLeft w:val="0"/>
                  <w:marRight w:val="0"/>
                  <w:marTop w:val="0"/>
                  <w:marBottom w:val="0"/>
                  <w:divBdr>
                    <w:top w:val="none" w:sz="0" w:space="0" w:color="auto"/>
                    <w:left w:val="none" w:sz="0" w:space="0" w:color="auto"/>
                    <w:bottom w:val="none" w:sz="0" w:space="0" w:color="auto"/>
                    <w:right w:val="none" w:sz="0" w:space="0" w:color="auto"/>
                  </w:divBdr>
                </w:div>
              </w:divsChild>
            </w:div>
            <w:div w:id="1972708215">
              <w:marLeft w:val="0"/>
              <w:marRight w:val="0"/>
              <w:marTop w:val="0"/>
              <w:marBottom w:val="0"/>
              <w:divBdr>
                <w:top w:val="none" w:sz="0" w:space="0" w:color="auto"/>
                <w:left w:val="none" w:sz="0" w:space="0" w:color="auto"/>
                <w:bottom w:val="none" w:sz="0" w:space="0" w:color="auto"/>
                <w:right w:val="none" w:sz="0" w:space="0" w:color="auto"/>
              </w:divBdr>
              <w:divsChild>
                <w:div w:id="16468209">
                  <w:marLeft w:val="0"/>
                  <w:marRight w:val="0"/>
                  <w:marTop w:val="0"/>
                  <w:marBottom w:val="0"/>
                  <w:divBdr>
                    <w:top w:val="none" w:sz="0" w:space="0" w:color="auto"/>
                    <w:left w:val="none" w:sz="0" w:space="0" w:color="auto"/>
                    <w:bottom w:val="none" w:sz="0" w:space="0" w:color="auto"/>
                    <w:right w:val="none" w:sz="0" w:space="0" w:color="auto"/>
                  </w:divBdr>
                </w:div>
              </w:divsChild>
            </w:div>
            <w:div w:id="2051564884">
              <w:marLeft w:val="0"/>
              <w:marRight w:val="0"/>
              <w:marTop w:val="0"/>
              <w:marBottom w:val="0"/>
              <w:divBdr>
                <w:top w:val="none" w:sz="0" w:space="0" w:color="auto"/>
                <w:left w:val="none" w:sz="0" w:space="0" w:color="auto"/>
                <w:bottom w:val="none" w:sz="0" w:space="0" w:color="auto"/>
                <w:right w:val="none" w:sz="0" w:space="0" w:color="auto"/>
              </w:divBdr>
              <w:divsChild>
                <w:div w:id="1412779804">
                  <w:marLeft w:val="0"/>
                  <w:marRight w:val="0"/>
                  <w:marTop w:val="0"/>
                  <w:marBottom w:val="0"/>
                  <w:divBdr>
                    <w:top w:val="none" w:sz="0" w:space="0" w:color="auto"/>
                    <w:left w:val="none" w:sz="0" w:space="0" w:color="auto"/>
                    <w:bottom w:val="none" w:sz="0" w:space="0" w:color="auto"/>
                    <w:right w:val="none" w:sz="0" w:space="0" w:color="auto"/>
                  </w:divBdr>
                </w:div>
              </w:divsChild>
            </w:div>
            <w:div w:id="2056271674">
              <w:marLeft w:val="0"/>
              <w:marRight w:val="0"/>
              <w:marTop w:val="0"/>
              <w:marBottom w:val="0"/>
              <w:divBdr>
                <w:top w:val="none" w:sz="0" w:space="0" w:color="auto"/>
                <w:left w:val="none" w:sz="0" w:space="0" w:color="auto"/>
                <w:bottom w:val="none" w:sz="0" w:space="0" w:color="auto"/>
                <w:right w:val="none" w:sz="0" w:space="0" w:color="auto"/>
              </w:divBdr>
              <w:divsChild>
                <w:div w:id="2019846985">
                  <w:marLeft w:val="0"/>
                  <w:marRight w:val="0"/>
                  <w:marTop w:val="0"/>
                  <w:marBottom w:val="0"/>
                  <w:divBdr>
                    <w:top w:val="none" w:sz="0" w:space="0" w:color="auto"/>
                    <w:left w:val="none" w:sz="0" w:space="0" w:color="auto"/>
                    <w:bottom w:val="none" w:sz="0" w:space="0" w:color="auto"/>
                    <w:right w:val="none" w:sz="0" w:space="0" w:color="auto"/>
                  </w:divBdr>
                </w:div>
              </w:divsChild>
            </w:div>
            <w:div w:id="2135828830">
              <w:marLeft w:val="0"/>
              <w:marRight w:val="0"/>
              <w:marTop w:val="0"/>
              <w:marBottom w:val="0"/>
              <w:divBdr>
                <w:top w:val="none" w:sz="0" w:space="0" w:color="auto"/>
                <w:left w:val="none" w:sz="0" w:space="0" w:color="auto"/>
                <w:bottom w:val="none" w:sz="0" w:space="0" w:color="auto"/>
                <w:right w:val="none" w:sz="0" w:space="0" w:color="auto"/>
              </w:divBdr>
              <w:divsChild>
                <w:div w:id="59902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075518">
      <w:bodyDiv w:val="1"/>
      <w:marLeft w:val="0"/>
      <w:marRight w:val="0"/>
      <w:marTop w:val="0"/>
      <w:marBottom w:val="0"/>
      <w:divBdr>
        <w:top w:val="none" w:sz="0" w:space="0" w:color="auto"/>
        <w:left w:val="none" w:sz="0" w:space="0" w:color="auto"/>
        <w:bottom w:val="none" w:sz="0" w:space="0" w:color="auto"/>
        <w:right w:val="none" w:sz="0" w:space="0" w:color="auto"/>
      </w:divBdr>
      <w:divsChild>
        <w:div w:id="1692412714">
          <w:marLeft w:val="274"/>
          <w:marRight w:val="0"/>
          <w:marTop w:val="0"/>
          <w:marBottom w:val="0"/>
          <w:divBdr>
            <w:top w:val="none" w:sz="0" w:space="0" w:color="auto"/>
            <w:left w:val="none" w:sz="0" w:space="0" w:color="auto"/>
            <w:bottom w:val="none" w:sz="0" w:space="0" w:color="auto"/>
            <w:right w:val="none" w:sz="0" w:space="0" w:color="auto"/>
          </w:divBdr>
        </w:div>
        <w:div w:id="1868248113">
          <w:marLeft w:val="274"/>
          <w:marRight w:val="0"/>
          <w:marTop w:val="0"/>
          <w:marBottom w:val="0"/>
          <w:divBdr>
            <w:top w:val="none" w:sz="0" w:space="0" w:color="auto"/>
            <w:left w:val="none" w:sz="0" w:space="0" w:color="auto"/>
            <w:bottom w:val="none" w:sz="0" w:space="0" w:color="auto"/>
            <w:right w:val="none" w:sz="0" w:space="0" w:color="auto"/>
          </w:divBdr>
        </w:div>
      </w:divsChild>
    </w:div>
    <w:div w:id="701396847">
      <w:bodyDiv w:val="1"/>
      <w:marLeft w:val="0"/>
      <w:marRight w:val="0"/>
      <w:marTop w:val="0"/>
      <w:marBottom w:val="0"/>
      <w:divBdr>
        <w:top w:val="none" w:sz="0" w:space="0" w:color="auto"/>
        <w:left w:val="none" w:sz="0" w:space="0" w:color="auto"/>
        <w:bottom w:val="none" w:sz="0" w:space="0" w:color="auto"/>
        <w:right w:val="none" w:sz="0" w:space="0" w:color="auto"/>
      </w:divBdr>
    </w:div>
    <w:div w:id="711805187">
      <w:bodyDiv w:val="1"/>
      <w:marLeft w:val="0"/>
      <w:marRight w:val="0"/>
      <w:marTop w:val="0"/>
      <w:marBottom w:val="0"/>
      <w:divBdr>
        <w:top w:val="none" w:sz="0" w:space="0" w:color="auto"/>
        <w:left w:val="none" w:sz="0" w:space="0" w:color="auto"/>
        <w:bottom w:val="none" w:sz="0" w:space="0" w:color="auto"/>
        <w:right w:val="none" w:sz="0" w:space="0" w:color="auto"/>
      </w:divBdr>
    </w:div>
    <w:div w:id="830759698">
      <w:bodyDiv w:val="1"/>
      <w:marLeft w:val="0"/>
      <w:marRight w:val="0"/>
      <w:marTop w:val="0"/>
      <w:marBottom w:val="0"/>
      <w:divBdr>
        <w:top w:val="none" w:sz="0" w:space="0" w:color="auto"/>
        <w:left w:val="none" w:sz="0" w:space="0" w:color="auto"/>
        <w:bottom w:val="none" w:sz="0" w:space="0" w:color="auto"/>
        <w:right w:val="none" w:sz="0" w:space="0" w:color="auto"/>
      </w:divBdr>
    </w:div>
    <w:div w:id="834223549">
      <w:bodyDiv w:val="1"/>
      <w:marLeft w:val="0"/>
      <w:marRight w:val="0"/>
      <w:marTop w:val="0"/>
      <w:marBottom w:val="0"/>
      <w:divBdr>
        <w:top w:val="none" w:sz="0" w:space="0" w:color="auto"/>
        <w:left w:val="none" w:sz="0" w:space="0" w:color="auto"/>
        <w:bottom w:val="none" w:sz="0" w:space="0" w:color="auto"/>
        <w:right w:val="none" w:sz="0" w:space="0" w:color="auto"/>
      </w:divBdr>
    </w:div>
    <w:div w:id="837843681">
      <w:bodyDiv w:val="1"/>
      <w:marLeft w:val="0"/>
      <w:marRight w:val="0"/>
      <w:marTop w:val="0"/>
      <w:marBottom w:val="0"/>
      <w:divBdr>
        <w:top w:val="none" w:sz="0" w:space="0" w:color="auto"/>
        <w:left w:val="none" w:sz="0" w:space="0" w:color="auto"/>
        <w:bottom w:val="none" w:sz="0" w:space="0" w:color="auto"/>
        <w:right w:val="none" w:sz="0" w:space="0" w:color="auto"/>
      </w:divBdr>
    </w:div>
    <w:div w:id="858085162">
      <w:bodyDiv w:val="1"/>
      <w:marLeft w:val="0"/>
      <w:marRight w:val="0"/>
      <w:marTop w:val="0"/>
      <w:marBottom w:val="0"/>
      <w:divBdr>
        <w:top w:val="none" w:sz="0" w:space="0" w:color="auto"/>
        <w:left w:val="none" w:sz="0" w:space="0" w:color="auto"/>
        <w:bottom w:val="none" w:sz="0" w:space="0" w:color="auto"/>
        <w:right w:val="none" w:sz="0" w:space="0" w:color="auto"/>
      </w:divBdr>
      <w:divsChild>
        <w:div w:id="1494297871">
          <w:marLeft w:val="0"/>
          <w:marRight w:val="0"/>
          <w:marTop w:val="0"/>
          <w:marBottom w:val="0"/>
          <w:divBdr>
            <w:top w:val="none" w:sz="0" w:space="0" w:color="auto"/>
            <w:left w:val="none" w:sz="0" w:space="0" w:color="auto"/>
            <w:bottom w:val="none" w:sz="0" w:space="0" w:color="auto"/>
            <w:right w:val="none" w:sz="0" w:space="0" w:color="auto"/>
          </w:divBdr>
          <w:divsChild>
            <w:div w:id="389154707">
              <w:marLeft w:val="0"/>
              <w:marRight w:val="0"/>
              <w:marTop w:val="0"/>
              <w:marBottom w:val="0"/>
              <w:divBdr>
                <w:top w:val="none" w:sz="0" w:space="0" w:color="auto"/>
                <w:left w:val="none" w:sz="0" w:space="0" w:color="auto"/>
                <w:bottom w:val="none" w:sz="0" w:space="0" w:color="auto"/>
                <w:right w:val="none" w:sz="0" w:space="0" w:color="auto"/>
              </w:divBdr>
              <w:divsChild>
                <w:div w:id="433015411">
                  <w:marLeft w:val="0"/>
                  <w:marRight w:val="0"/>
                  <w:marTop w:val="0"/>
                  <w:marBottom w:val="0"/>
                  <w:divBdr>
                    <w:top w:val="none" w:sz="0" w:space="0" w:color="auto"/>
                    <w:left w:val="none" w:sz="0" w:space="0" w:color="auto"/>
                    <w:bottom w:val="none" w:sz="0" w:space="0" w:color="auto"/>
                    <w:right w:val="none" w:sz="0" w:space="0" w:color="auto"/>
                  </w:divBdr>
                </w:div>
              </w:divsChild>
            </w:div>
            <w:div w:id="462698153">
              <w:marLeft w:val="0"/>
              <w:marRight w:val="0"/>
              <w:marTop w:val="0"/>
              <w:marBottom w:val="0"/>
              <w:divBdr>
                <w:top w:val="none" w:sz="0" w:space="0" w:color="auto"/>
                <w:left w:val="none" w:sz="0" w:space="0" w:color="auto"/>
                <w:bottom w:val="none" w:sz="0" w:space="0" w:color="auto"/>
                <w:right w:val="none" w:sz="0" w:space="0" w:color="auto"/>
              </w:divBdr>
              <w:divsChild>
                <w:div w:id="1650595018">
                  <w:marLeft w:val="0"/>
                  <w:marRight w:val="0"/>
                  <w:marTop w:val="0"/>
                  <w:marBottom w:val="0"/>
                  <w:divBdr>
                    <w:top w:val="none" w:sz="0" w:space="0" w:color="auto"/>
                    <w:left w:val="none" w:sz="0" w:space="0" w:color="auto"/>
                    <w:bottom w:val="none" w:sz="0" w:space="0" w:color="auto"/>
                    <w:right w:val="none" w:sz="0" w:space="0" w:color="auto"/>
                  </w:divBdr>
                </w:div>
                <w:div w:id="1813015656">
                  <w:marLeft w:val="0"/>
                  <w:marRight w:val="0"/>
                  <w:marTop w:val="0"/>
                  <w:marBottom w:val="0"/>
                  <w:divBdr>
                    <w:top w:val="none" w:sz="0" w:space="0" w:color="auto"/>
                    <w:left w:val="none" w:sz="0" w:space="0" w:color="auto"/>
                    <w:bottom w:val="none" w:sz="0" w:space="0" w:color="auto"/>
                    <w:right w:val="none" w:sz="0" w:space="0" w:color="auto"/>
                  </w:divBdr>
                </w:div>
              </w:divsChild>
            </w:div>
            <w:div w:id="1401904931">
              <w:marLeft w:val="0"/>
              <w:marRight w:val="0"/>
              <w:marTop w:val="0"/>
              <w:marBottom w:val="0"/>
              <w:divBdr>
                <w:top w:val="none" w:sz="0" w:space="0" w:color="auto"/>
                <w:left w:val="none" w:sz="0" w:space="0" w:color="auto"/>
                <w:bottom w:val="none" w:sz="0" w:space="0" w:color="auto"/>
                <w:right w:val="none" w:sz="0" w:space="0" w:color="auto"/>
              </w:divBdr>
              <w:divsChild>
                <w:div w:id="1421439837">
                  <w:marLeft w:val="0"/>
                  <w:marRight w:val="0"/>
                  <w:marTop w:val="0"/>
                  <w:marBottom w:val="0"/>
                  <w:divBdr>
                    <w:top w:val="none" w:sz="0" w:space="0" w:color="auto"/>
                    <w:left w:val="none" w:sz="0" w:space="0" w:color="auto"/>
                    <w:bottom w:val="none" w:sz="0" w:space="0" w:color="auto"/>
                    <w:right w:val="none" w:sz="0" w:space="0" w:color="auto"/>
                  </w:divBdr>
                </w:div>
              </w:divsChild>
            </w:div>
            <w:div w:id="1764063353">
              <w:marLeft w:val="0"/>
              <w:marRight w:val="0"/>
              <w:marTop w:val="0"/>
              <w:marBottom w:val="0"/>
              <w:divBdr>
                <w:top w:val="none" w:sz="0" w:space="0" w:color="auto"/>
                <w:left w:val="none" w:sz="0" w:space="0" w:color="auto"/>
                <w:bottom w:val="none" w:sz="0" w:space="0" w:color="auto"/>
                <w:right w:val="none" w:sz="0" w:space="0" w:color="auto"/>
              </w:divBdr>
              <w:divsChild>
                <w:div w:id="1445926629">
                  <w:marLeft w:val="0"/>
                  <w:marRight w:val="0"/>
                  <w:marTop w:val="0"/>
                  <w:marBottom w:val="0"/>
                  <w:divBdr>
                    <w:top w:val="none" w:sz="0" w:space="0" w:color="auto"/>
                    <w:left w:val="none" w:sz="0" w:space="0" w:color="auto"/>
                    <w:bottom w:val="none" w:sz="0" w:space="0" w:color="auto"/>
                    <w:right w:val="none" w:sz="0" w:space="0" w:color="auto"/>
                  </w:divBdr>
                </w:div>
              </w:divsChild>
            </w:div>
            <w:div w:id="2128425274">
              <w:marLeft w:val="0"/>
              <w:marRight w:val="0"/>
              <w:marTop w:val="0"/>
              <w:marBottom w:val="0"/>
              <w:divBdr>
                <w:top w:val="none" w:sz="0" w:space="0" w:color="auto"/>
                <w:left w:val="none" w:sz="0" w:space="0" w:color="auto"/>
                <w:bottom w:val="none" w:sz="0" w:space="0" w:color="auto"/>
                <w:right w:val="none" w:sz="0" w:space="0" w:color="auto"/>
              </w:divBdr>
              <w:divsChild>
                <w:div w:id="2044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826010">
      <w:bodyDiv w:val="1"/>
      <w:marLeft w:val="0"/>
      <w:marRight w:val="0"/>
      <w:marTop w:val="0"/>
      <w:marBottom w:val="0"/>
      <w:divBdr>
        <w:top w:val="none" w:sz="0" w:space="0" w:color="auto"/>
        <w:left w:val="none" w:sz="0" w:space="0" w:color="auto"/>
        <w:bottom w:val="none" w:sz="0" w:space="0" w:color="auto"/>
        <w:right w:val="none" w:sz="0" w:space="0" w:color="auto"/>
      </w:divBdr>
    </w:div>
    <w:div w:id="879823171">
      <w:bodyDiv w:val="1"/>
      <w:marLeft w:val="0"/>
      <w:marRight w:val="0"/>
      <w:marTop w:val="0"/>
      <w:marBottom w:val="0"/>
      <w:divBdr>
        <w:top w:val="none" w:sz="0" w:space="0" w:color="auto"/>
        <w:left w:val="none" w:sz="0" w:space="0" w:color="auto"/>
        <w:bottom w:val="none" w:sz="0" w:space="0" w:color="auto"/>
        <w:right w:val="none" w:sz="0" w:space="0" w:color="auto"/>
      </w:divBdr>
    </w:div>
    <w:div w:id="915014481">
      <w:bodyDiv w:val="1"/>
      <w:marLeft w:val="0"/>
      <w:marRight w:val="0"/>
      <w:marTop w:val="0"/>
      <w:marBottom w:val="0"/>
      <w:divBdr>
        <w:top w:val="none" w:sz="0" w:space="0" w:color="auto"/>
        <w:left w:val="none" w:sz="0" w:space="0" w:color="auto"/>
        <w:bottom w:val="none" w:sz="0" w:space="0" w:color="auto"/>
        <w:right w:val="none" w:sz="0" w:space="0" w:color="auto"/>
      </w:divBdr>
    </w:div>
    <w:div w:id="930894445">
      <w:bodyDiv w:val="1"/>
      <w:marLeft w:val="0"/>
      <w:marRight w:val="0"/>
      <w:marTop w:val="0"/>
      <w:marBottom w:val="0"/>
      <w:divBdr>
        <w:top w:val="none" w:sz="0" w:space="0" w:color="auto"/>
        <w:left w:val="none" w:sz="0" w:space="0" w:color="auto"/>
        <w:bottom w:val="none" w:sz="0" w:space="0" w:color="auto"/>
        <w:right w:val="none" w:sz="0" w:space="0" w:color="auto"/>
      </w:divBdr>
    </w:div>
    <w:div w:id="933981168">
      <w:bodyDiv w:val="1"/>
      <w:marLeft w:val="0"/>
      <w:marRight w:val="0"/>
      <w:marTop w:val="0"/>
      <w:marBottom w:val="0"/>
      <w:divBdr>
        <w:top w:val="none" w:sz="0" w:space="0" w:color="auto"/>
        <w:left w:val="none" w:sz="0" w:space="0" w:color="auto"/>
        <w:bottom w:val="none" w:sz="0" w:space="0" w:color="auto"/>
        <w:right w:val="none" w:sz="0" w:space="0" w:color="auto"/>
      </w:divBdr>
    </w:div>
    <w:div w:id="934630603">
      <w:bodyDiv w:val="1"/>
      <w:marLeft w:val="0"/>
      <w:marRight w:val="0"/>
      <w:marTop w:val="0"/>
      <w:marBottom w:val="0"/>
      <w:divBdr>
        <w:top w:val="none" w:sz="0" w:space="0" w:color="auto"/>
        <w:left w:val="none" w:sz="0" w:space="0" w:color="auto"/>
        <w:bottom w:val="none" w:sz="0" w:space="0" w:color="auto"/>
        <w:right w:val="none" w:sz="0" w:space="0" w:color="auto"/>
      </w:divBdr>
    </w:div>
    <w:div w:id="995378258">
      <w:bodyDiv w:val="1"/>
      <w:marLeft w:val="0"/>
      <w:marRight w:val="0"/>
      <w:marTop w:val="0"/>
      <w:marBottom w:val="0"/>
      <w:divBdr>
        <w:top w:val="none" w:sz="0" w:space="0" w:color="auto"/>
        <w:left w:val="none" w:sz="0" w:space="0" w:color="auto"/>
        <w:bottom w:val="none" w:sz="0" w:space="0" w:color="auto"/>
        <w:right w:val="none" w:sz="0" w:space="0" w:color="auto"/>
      </w:divBdr>
      <w:divsChild>
        <w:div w:id="215551160">
          <w:marLeft w:val="274"/>
          <w:marRight w:val="0"/>
          <w:marTop w:val="0"/>
          <w:marBottom w:val="0"/>
          <w:divBdr>
            <w:top w:val="none" w:sz="0" w:space="0" w:color="auto"/>
            <w:left w:val="none" w:sz="0" w:space="0" w:color="auto"/>
            <w:bottom w:val="none" w:sz="0" w:space="0" w:color="auto"/>
            <w:right w:val="none" w:sz="0" w:space="0" w:color="auto"/>
          </w:divBdr>
        </w:div>
        <w:div w:id="932513083">
          <w:marLeft w:val="274"/>
          <w:marRight w:val="0"/>
          <w:marTop w:val="0"/>
          <w:marBottom w:val="0"/>
          <w:divBdr>
            <w:top w:val="none" w:sz="0" w:space="0" w:color="auto"/>
            <w:left w:val="none" w:sz="0" w:space="0" w:color="auto"/>
            <w:bottom w:val="none" w:sz="0" w:space="0" w:color="auto"/>
            <w:right w:val="none" w:sz="0" w:space="0" w:color="auto"/>
          </w:divBdr>
        </w:div>
        <w:div w:id="1985770231">
          <w:marLeft w:val="274"/>
          <w:marRight w:val="0"/>
          <w:marTop w:val="0"/>
          <w:marBottom w:val="0"/>
          <w:divBdr>
            <w:top w:val="none" w:sz="0" w:space="0" w:color="auto"/>
            <w:left w:val="none" w:sz="0" w:space="0" w:color="auto"/>
            <w:bottom w:val="none" w:sz="0" w:space="0" w:color="auto"/>
            <w:right w:val="none" w:sz="0" w:space="0" w:color="auto"/>
          </w:divBdr>
        </w:div>
        <w:div w:id="2032366757">
          <w:marLeft w:val="274"/>
          <w:marRight w:val="0"/>
          <w:marTop w:val="0"/>
          <w:marBottom w:val="0"/>
          <w:divBdr>
            <w:top w:val="none" w:sz="0" w:space="0" w:color="auto"/>
            <w:left w:val="none" w:sz="0" w:space="0" w:color="auto"/>
            <w:bottom w:val="none" w:sz="0" w:space="0" w:color="auto"/>
            <w:right w:val="none" w:sz="0" w:space="0" w:color="auto"/>
          </w:divBdr>
        </w:div>
      </w:divsChild>
    </w:div>
    <w:div w:id="1052577410">
      <w:bodyDiv w:val="1"/>
      <w:marLeft w:val="0"/>
      <w:marRight w:val="0"/>
      <w:marTop w:val="0"/>
      <w:marBottom w:val="0"/>
      <w:divBdr>
        <w:top w:val="none" w:sz="0" w:space="0" w:color="auto"/>
        <w:left w:val="none" w:sz="0" w:space="0" w:color="auto"/>
        <w:bottom w:val="none" w:sz="0" w:space="0" w:color="auto"/>
        <w:right w:val="none" w:sz="0" w:space="0" w:color="auto"/>
      </w:divBdr>
    </w:div>
    <w:div w:id="1053575254">
      <w:bodyDiv w:val="1"/>
      <w:marLeft w:val="0"/>
      <w:marRight w:val="0"/>
      <w:marTop w:val="0"/>
      <w:marBottom w:val="0"/>
      <w:divBdr>
        <w:top w:val="none" w:sz="0" w:space="0" w:color="auto"/>
        <w:left w:val="none" w:sz="0" w:space="0" w:color="auto"/>
        <w:bottom w:val="none" w:sz="0" w:space="0" w:color="auto"/>
        <w:right w:val="none" w:sz="0" w:space="0" w:color="auto"/>
      </w:divBdr>
    </w:div>
    <w:div w:id="1060985311">
      <w:bodyDiv w:val="1"/>
      <w:marLeft w:val="0"/>
      <w:marRight w:val="0"/>
      <w:marTop w:val="0"/>
      <w:marBottom w:val="0"/>
      <w:divBdr>
        <w:top w:val="none" w:sz="0" w:space="0" w:color="auto"/>
        <w:left w:val="none" w:sz="0" w:space="0" w:color="auto"/>
        <w:bottom w:val="none" w:sz="0" w:space="0" w:color="auto"/>
        <w:right w:val="none" w:sz="0" w:space="0" w:color="auto"/>
      </w:divBdr>
      <w:divsChild>
        <w:div w:id="311492793">
          <w:marLeft w:val="0"/>
          <w:marRight w:val="0"/>
          <w:marTop w:val="0"/>
          <w:marBottom w:val="0"/>
          <w:divBdr>
            <w:top w:val="none" w:sz="0" w:space="0" w:color="auto"/>
            <w:left w:val="none" w:sz="0" w:space="0" w:color="auto"/>
            <w:bottom w:val="none" w:sz="0" w:space="0" w:color="auto"/>
            <w:right w:val="none" w:sz="0" w:space="0" w:color="auto"/>
          </w:divBdr>
          <w:divsChild>
            <w:div w:id="52168105">
              <w:marLeft w:val="0"/>
              <w:marRight w:val="0"/>
              <w:marTop w:val="0"/>
              <w:marBottom w:val="0"/>
              <w:divBdr>
                <w:top w:val="none" w:sz="0" w:space="0" w:color="auto"/>
                <w:left w:val="none" w:sz="0" w:space="0" w:color="auto"/>
                <w:bottom w:val="none" w:sz="0" w:space="0" w:color="auto"/>
                <w:right w:val="none" w:sz="0" w:space="0" w:color="auto"/>
              </w:divBdr>
              <w:divsChild>
                <w:div w:id="579828541">
                  <w:marLeft w:val="0"/>
                  <w:marRight w:val="0"/>
                  <w:marTop w:val="0"/>
                  <w:marBottom w:val="0"/>
                  <w:divBdr>
                    <w:top w:val="none" w:sz="0" w:space="0" w:color="auto"/>
                    <w:left w:val="none" w:sz="0" w:space="0" w:color="auto"/>
                    <w:bottom w:val="none" w:sz="0" w:space="0" w:color="auto"/>
                    <w:right w:val="none" w:sz="0" w:space="0" w:color="auto"/>
                  </w:divBdr>
                </w:div>
              </w:divsChild>
            </w:div>
            <w:div w:id="70743051">
              <w:marLeft w:val="0"/>
              <w:marRight w:val="0"/>
              <w:marTop w:val="0"/>
              <w:marBottom w:val="0"/>
              <w:divBdr>
                <w:top w:val="none" w:sz="0" w:space="0" w:color="auto"/>
                <w:left w:val="none" w:sz="0" w:space="0" w:color="auto"/>
                <w:bottom w:val="none" w:sz="0" w:space="0" w:color="auto"/>
                <w:right w:val="none" w:sz="0" w:space="0" w:color="auto"/>
              </w:divBdr>
              <w:divsChild>
                <w:div w:id="1516387165">
                  <w:marLeft w:val="0"/>
                  <w:marRight w:val="0"/>
                  <w:marTop w:val="0"/>
                  <w:marBottom w:val="0"/>
                  <w:divBdr>
                    <w:top w:val="none" w:sz="0" w:space="0" w:color="auto"/>
                    <w:left w:val="none" w:sz="0" w:space="0" w:color="auto"/>
                    <w:bottom w:val="none" w:sz="0" w:space="0" w:color="auto"/>
                    <w:right w:val="none" w:sz="0" w:space="0" w:color="auto"/>
                  </w:divBdr>
                </w:div>
              </w:divsChild>
            </w:div>
            <w:div w:id="104430580">
              <w:marLeft w:val="0"/>
              <w:marRight w:val="0"/>
              <w:marTop w:val="0"/>
              <w:marBottom w:val="0"/>
              <w:divBdr>
                <w:top w:val="none" w:sz="0" w:space="0" w:color="auto"/>
                <w:left w:val="none" w:sz="0" w:space="0" w:color="auto"/>
                <w:bottom w:val="none" w:sz="0" w:space="0" w:color="auto"/>
                <w:right w:val="none" w:sz="0" w:space="0" w:color="auto"/>
              </w:divBdr>
              <w:divsChild>
                <w:div w:id="1103722945">
                  <w:marLeft w:val="0"/>
                  <w:marRight w:val="0"/>
                  <w:marTop w:val="0"/>
                  <w:marBottom w:val="0"/>
                  <w:divBdr>
                    <w:top w:val="none" w:sz="0" w:space="0" w:color="auto"/>
                    <w:left w:val="none" w:sz="0" w:space="0" w:color="auto"/>
                    <w:bottom w:val="none" w:sz="0" w:space="0" w:color="auto"/>
                    <w:right w:val="none" w:sz="0" w:space="0" w:color="auto"/>
                  </w:divBdr>
                </w:div>
              </w:divsChild>
            </w:div>
            <w:div w:id="123084520">
              <w:marLeft w:val="0"/>
              <w:marRight w:val="0"/>
              <w:marTop w:val="0"/>
              <w:marBottom w:val="0"/>
              <w:divBdr>
                <w:top w:val="none" w:sz="0" w:space="0" w:color="auto"/>
                <w:left w:val="none" w:sz="0" w:space="0" w:color="auto"/>
                <w:bottom w:val="none" w:sz="0" w:space="0" w:color="auto"/>
                <w:right w:val="none" w:sz="0" w:space="0" w:color="auto"/>
              </w:divBdr>
              <w:divsChild>
                <w:div w:id="925652881">
                  <w:marLeft w:val="0"/>
                  <w:marRight w:val="0"/>
                  <w:marTop w:val="0"/>
                  <w:marBottom w:val="0"/>
                  <w:divBdr>
                    <w:top w:val="none" w:sz="0" w:space="0" w:color="auto"/>
                    <w:left w:val="none" w:sz="0" w:space="0" w:color="auto"/>
                    <w:bottom w:val="none" w:sz="0" w:space="0" w:color="auto"/>
                    <w:right w:val="none" w:sz="0" w:space="0" w:color="auto"/>
                  </w:divBdr>
                </w:div>
              </w:divsChild>
            </w:div>
            <w:div w:id="128598653">
              <w:marLeft w:val="0"/>
              <w:marRight w:val="0"/>
              <w:marTop w:val="0"/>
              <w:marBottom w:val="0"/>
              <w:divBdr>
                <w:top w:val="none" w:sz="0" w:space="0" w:color="auto"/>
                <w:left w:val="none" w:sz="0" w:space="0" w:color="auto"/>
                <w:bottom w:val="none" w:sz="0" w:space="0" w:color="auto"/>
                <w:right w:val="none" w:sz="0" w:space="0" w:color="auto"/>
              </w:divBdr>
              <w:divsChild>
                <w:div w:id="1480197107">
                  <w:marLeft w:val="0"/>
                  <w:marRight w:val="0"/>
                  <w:marTop w:val="0"/>
                  <w:marBottom w:val="0"/>
                  <w:divBdr>
                    <w:top w:val="none" w:sz="0" w:space="0" w:color="auto"/>
                    <w:left w:val="none" w:sz="0" w:space="0" w:color="auto"/>
                    <w:bottom w:val="none" w:sz="0" w:space="0" w:color="auto"/>
                    <w:right w:val="none" w:sz="0" w:space="0" w:color="auto"/>
                  </w:divBdr>
                </w:div>
              </w:divsChild>
            </w:div>
            <w:div w:id="164127853">
              <w:marLeft w:val="0"/>
              <w:marRight w:val="0"/>
              <w:marTop w:val="0"/>
              <w:marBottom w:val="0"/>
              <w:divBdr>
                <w:top w:val="none" w:sz="0" w:space="0" w:color="auto"/>
                <w:left w:val="none" w:sz="0" w:space="0" w:color="auto"/>
                <w:bottom w:val="none" w:sz="0" w:space="0" w:color="auto"/>
                <w:right w:val="none" w:sz="0" w:space="0" w:color="auto"/>
              </w:divBdr>
              <w:divsChild>
                <w:div w:id="1772166176">
                  <w:marLeft w:val="0"/>
                  <w:marRight w:val="0"/>
                  <w:marTop w:val="0"/>
                  <w:marBottom w:val="0"/>
                  <w:divBdr>
                    <w:top w:val="none" w:sz="0" w:space="0" w:color="auto"/>
                    <w:left w:val="none" w:sz="0" w:space="0" w:color="auto"/>
                    <w:bottom w:val="none" w:sz="0" w:space="0" w:color="auto"/>
                    <w:right w:val="none" w:sz="0" w:space="0" w:color="auto"/>
                  </w:divBdr>
                </w:div>
              </w:divsChild>
            </w:div>
            <w:div w:id="214585648">
              <w:marLeft w:val="0"/>
              <w:marRight w:val="0"/>
              <w:marTop w:val="0"/>
              <w:marBottom w:val="0"/>
              <w:divBdr>
                <w:top w:val="none" w:sz="0" w:space="0" w:color="auto"/>
                <w:left w:val="none" w:sz="0" w:space="0" w:color="auto"/>
                <w:bottom w:val="none" w:sz="0" w:space="0" w:color="auto"/>
                <w:right w:val="none" w:sz="0" w:space="0" w:color="auto"/>
              </w:divBdr>
              <w:divsChild>
                <w:div w:id="620379604">
                  <w:marLeft w:val="0"/>
                  <w:marRight w:val="0"/>
                  <w:marTop w:val="0"/>
                  <w:marBottom w:val="0"/>
                  <w:divBdr>
                    <w:top w:val="none" w:sz="0" w:space="0" w:color="auto"/>
                    <w:left w:val="none" w:sz="0" w:space="0" w:color="auto"/>
                    <w:bottom w:val="none" w:sz="0" w:space="0" w:color="auto"/>
                    <w:right w:val="none" w:sz="0" w:space="0" w:color="auto"/>
                  </w:divBdr>
                </w:div>
              </w:divsChild>
            </w:div>
            <w:div w:id="234164376">
              <w:marLeft w:val="0"/>
              <w:marRight w:val="0"/>
              <w:marTop w:val="0"/>
              <w:marBottom w:val="0"/>
              <w:divBdr>
                <w:top w:val="none" w:sz="0" w:space="0" w:color="auto"/>
                <w:left w:val="none" w:sz="0" w:space="0" w:color="auto"/>
                <w:bottom w:val="none" w:sz="0" w:space="0" w:color="auto"/>
                <w:right w:val="none" w:sz="0" w:space="0" w:color="auto"/>
              </w:divBdr>
              <w:divsChild>
                <w:div w:id="1104691658">
                  <w:marLeft w:val="0"/>
                  <w:marRight w:val="0"/>
                  <w:marTop w:val="0"/>
                  <w:marBottom w:val="0"/>
                  <w:divBdr>
                    <w:top w:val="none" w:sz="0" w:space="0" w:color="auto"/>
                    <w:left w:val="none" w:sz="0" w:space="0" w:color="auto"/>
                    <w:bottom w:val="none" w:sz="0" w:space="0" w:color="auto"/>
                    <w:right w:val="none" w:sz="0" w:space="0" w:color="auto"/>
                  </w:divBdr>
                </w:div>
              </w:divsChild>
            </w:div>
            <w:div w:id="269822431">
              <w:marLeft w:val="0"/>
              <w:marRight w:val="0"/>
              <w:marTop w:val="0"/>
              <w:marBottom w:val="0"/>
              <w:divBdr>
                <w:top w:val="none" w:sz="0" w:space="0" w:color="auto"/>
                <w:left w:val="none" w:sz="0" w:space="0" w:color="auto"/>
                <w:bottom w:val="none" w:sz="0" w:space="0" w:color="auto"/>
                <w:right w:val="none" w:sz="0" w:space="0" w:color="auto"/>
              </w:divBdr>
              <w:divsChild>
                <w:div w:id="734935928">
                  <w:marLeft w:val="0"/>
                  <w:marRight w:val="0"/>
                  <w:marTop w:val="0"/>
                  <w:marBottom w:val="0"/>
                  <w:divBdr>
                    <w:top w:val="none" w:sz="0" w:space="0" w:color="auto"/>
                    <w:left w:val="none" w:sz="0" w:space="0" w:color="auto"/>
                    <w:bottom w:val="none" w:sz="0" w:space="0" w:color="auto"/>
                    <w:right w:val="none" w:sz="0" w:space="0" w:color="auto"/>
                  </w:divBdr>
                </w:div>
              </w:divsChild>
            </w:div>
            <w:div w:id="282418664">
              <w:marLeft w:val="0"/>
              <w:marRight w:val="0"/>
              <w:marTop w:val="0"/>
              <w:marBottom w:val="0"/>
              <w:divBdr>
                <w:top w:val="none" w:sz="0" w:space="0" w:color="auto"/>
                <w:left w:val="none" w:sz="0" w:space="0" w:color="auto"/>
                <w:bottom w:val="none" w:sz="0" w:space="0" w:color="auto"/>
                <w:right w:val="none" w:sz="0" w:space="0" w:color="auto"/>
              </w:divBdr>
              <w:divsChild>
                <w:div w:id="117258258">
                  <w:marLeft w:val="0"/>
                  <w:marRight w:val="0"/>
                  <w:marTop w:val="0"/>
                  <w:marBottom w:val="0"/>
                  <w:divBdr>
                    <w:top w:val="none" w:sz="0" w:space="0" w:color="auto"/>
                    <w:left w:val="none" w:sz="0" w:space="0" w:color="auto"/>
                    <w:bottom w:val="none" w:sz="0" w:space="0" w:color="auto"/>
                    <w:right w:val="none" w:sz="0" w:space="0" w:color="auto"/>
                  </w:divBdr>
                </w:div>
              </w:divsChild>
            </w:div>
            <w:div w:id="365715921">
              <w:marLeft w:val="0"/>
              <w:marRight w:val="0"/>
              <w:marTop w:val="0"/>
              <w:marBottom w:val="0"/>
              <w:divBdr>
                <w:top w:val="none" w:sz="0" w:space="0" w:color="auto"/>
                <w:left w:val="none" w:sz="0" w:space="0" w:color="auto"/>
                <w:bottom w:val="none" w:sz="0" w:space="0" w:color="auto"/>
                <w:right w:val="none" w:sz="0" w:space="0" w:color="auto"/>
              </w:divBdr>
              <w:divsChild>
                <w:div w:id="1162282148">
                  <w:marLeft w:val="0"/>
                  <w:marRight w:val="0"/>
                  <w:marTop w:val="0"/>
                  <w:marBottom w:val="0"/>
                  <w:divBdr>
                    <w:top w:val="none" w:sz="0" w:space="0" w:color="auto"/>
                    <w:left w:val="none" w:sz="0" w:space="0" w:color="auto"/>
                    <w:bottom w:val="none" w:sz="0" w:space="0" w:color="auto"/>
                    <w:right w:val="none" w:sz="0" w:space="0" w:color="auto"/>
                  </w:divBdr>
                </w:div>
              </w:divsChild>
            </w:div>
            <w:div w:id="394817296">
              <w:marLeft w:val="0"/>
              <w:marRight w:val="0"/>
              <w:marTop w:val="0"/>
              <w:marBottom w:val="0"/>
              <w:divBdr>
                <w:top w:val="none" w:sz="0" w:space="0" w:color="auto"/>
                <w:left w:val="none" w:sz="0" w:space="0" w:color="auto"/>
                <w:bottom w:val="none" w:sz="0" w:space="0" w:color="auto"/>
                <w:right w:val="none" w:sz="0" w:space="0" w:color="auto"/>
              </w:divBdr>
              <w:divsChild>
                <w:div w:id="1917859511">
                  <w:marLeft w:val="0"/>
                  <w:marRight w:val="0"/>
                  <w:marTop w:val="0"/>
                  <w:marBottom w:val="0"/>
                  <w:divBdr>
                    <w:top w:val="none" w:sz="0" w:space="0" w:color="auto"/>
                    <w:left w:val="none" w:sz="0" w:space="0" w:color="auto"/>
                    <w:bottom w:val="none" w:sz="0" w:space="0" w:color="auto"/>
                    <w:right w:val="none" w:sz="0" w:space="0" w:color="auto"/>
                  </w:divBdr>
                </w:div>
              </w:divsChild>
            </w:div>
            <w:div w:id="409084015">
              <w:marLeft w:val="0"/>
              <w:marRight w:val="0"/>
              <w:marTop w:val="0"/>
              <w:marBottom w:val="0"/>
              <w:divBdr>
                <w:top w:val="none" w:sz="0" w:space="0" w:color="auto"/>
                <w:left w:val="none" w:sz="0" w:space="0" w:color="auto"/>
                <w:bottom w:val="none" w:sz="0" w:space="0" w:color="auto"/>
                <w:right w:val="none" w:sz="0" w:space="0" w:color="auto"/>
              </w:divBdr>
              <w:divsChild>
                <w:div w:id="1811285043">
                  <w:marLeft w:val="0"/>
                  <w:marRight w:val="0"/>
                  <w:marTop w:val="0"/>
                  <w:marBottom w:val="0"/>
                  <w:divBdr>
                    <w:top w:val="none" w:sz="0" w:space="0" w:color="auto"/>
                    <w:left w:val="none" w:sz="0" w:space="0" w:color="auto"/>
                    <w:bottom w:val="none" w:sz="0" w:space="0" w:color="auto"/>
                    <w:right w:val="none" w:sz="0" w:space="0" w:color="auto"/>
                  </w:divBdr>
                </w:div>
              </w:divsChild>
            </w:div>
            <w:div w:id="432744125">
              <w:marLeft w:val="0"/>
              <w:marRight w:val="0"/>
              <w:marTop w:val="0"/>
              <w:marBottom w:val="0"/>
              <w:divBdr>
                <w:top w:val="none" w:sz="0" w:space="0" w:color="auto"/>
                <w:left w:val="none" w:sz="0" w:space="0" w:color="auto"/>
                <w:bottom w:val="none" w:sz="0" w:space="0" w:color="auto"/>
                <w:right w:val="none" w:sz="0" w:space="0" w:color="auto"/>
              </w:divBdr>
              <w:divsChild>
                <w:div w:id="2054964159">
                  <w:marLeft w:val="0"/>
                  <w:marRight w:val="0"/>
                  <w:marTop w:val="0"/>
                  <w:marBottom w:val="0"/>
                  <w:divBdr>
                    <w:top w:val="none" w:sz="0" w:space="0" w:color="auto"/>
                    <w:left w:val="none" w:sz="0" w:space="0" w:color="auto"/>
                    <w:bottom w:val="none" w:sz="0" w:space="0" w:color="auto"/>
                    <w:right w:val="none" w:sz="0" w:space="0" w:color="auto"/>
                  </w:divBdr>
                </w:div>
              </w:divsChild>
            </w:div>
            <w:div w:id="489252729">
              <w:marLeft w:val="0"/>
              <w:marRight w:val="0"/>
              <w:marTop w:val="0"/>
              <w:marBottom w:val="0"/>
              <w:divBdr>
                <w:top w:val="none" w:sz="0" w:space="0" w:color="auto"/>
                <w:left w:val="none" w:sz="0" w:space="0" w:color="auto"/>
                <w:bottom w:val="none" w:sz="0" w:space="0" w:color="auto"/>
                <w:right w:val="none" w:sz="0" w:space="0" w:color="auto"/>
              </w:divBdr>
              <w:divsChild>
                <w:div w:id="876549125">
                  <w:marLeft w:val="0"/>
                  <w:marRight w:val="0"/>
                  <w:marTop w:val="0"/>
                  <w:marBottom w:val="0"/>
                  <w:divBdr>
                    <w:top w:val="none" w:sz="0" w:space="0" w:color="auto"/>
                    <w:left w:val="none" w:sz="0" w:space="0" w:color="auto"/>
                    <w:bottom w:val="none" w:sz="0" w:space="0" w:color="auto"/>
                    <w:right w:val="none" w:sz="0" w:space="0" w:color="auto"/>
                  </w:divBdr>
                </w:div>
              </w:divsChild>
            </w:div>
            <w:div w:id="545944549">
              <w:marLeft w:val="0"/>
              <w:marRight w:val="0"/>
              <w:marTop w:val="0"/>
              <w:marBottom w:val="0"/>
              <w:divBdr>
                <w:top w:val="none" w:sz="0" w:space="0" w:color="auto"/>
                <w:left w:val="none" w:sz="0" w:space="0" w:color="auto"/>
                <w:bottom w:val="none" w:sz="0" w:space="0" w:color="auto"/>
                <w:right w:val="none" w:sz="0" w:space="0" w:color="auto"/>
              </w:divBdr>
              <w:divsChild>
                <w:div w:id="1105227271">
                  <w:marLeft w:val="0"/>
                  <w:marRight w:val="0"/>
                  <w:marTop w:val="0"/>
                  <w:marBottom w:val="0"/>
                  <w:divBdr>
                    <w:top w:val="none" w:sz="0" w:space="0" w:color="auto"/>
                    <w:left w:val="none" w:sz="0" w:space="0" w:color="auto"/>
                    <w:bottom w:val="none" w:sz="0" w:space="0" w:color="auto"/>
                    <w:right w:val="none" w:sz="0" w:space="0" w:color="auto"/>
                  </w:divBdr>
                </w:div>
              </w:divsChild>
            </w:div>
            <w:div w:id="594947001">
              <w:marLeft w:val="0"/>
              <w:marRight w:val="0"/>
              <w:marTop w:val="0"/>
              <w:marBottom w:val="0"/>
              <w:divBdr>
                <w:top w:val="none" w:sz="0" w:space="0" w:color="auto"/>
                <w:left w:val="none" w:sz="0" w:space="0" w:color="auto"/>
                <w:bottom w:val="none" w:sz="0" w:space="0" w:color="auto"/>
                <w:right w:val="none" w:sz="0" w:space="0" w:color="auto"/>
              </w:divBdr>
              <w:divsChild>
                <w:div w:id="1997684594">
                  <w:marLeft w:val="0"/>
                  <w:marRight w:val="0"/>
                  <w:marTop w:val="0"/>
                  <w:marBottom w:val="0"/>
                  <w:divBdr>
                    <w:top w:val="none" w:sz="0" w:space="0" w:color="auto"/>
                    <w:left w:val="none" w:sz="0" w:space="0" w:color="auto"/>
                    <w:bottom w:val="none" w:sz="0" w:space="0" w:color="auto"/>
                    <w:right w:val="none" w:sz="0" w:space="0" w:color="auto"/>
                  </w:divBdr>
                </w:div>
              </w:divsChild>
            </w:div>
            <w:div w:id="608582860">
              <w:marLeft w:val="0"/>
              <w:marRight w:val="0"/>
              <w:marTop w:val="0"/>
              <w:marBottom w:val="0"/>
              <w:divBdr>
                <w:top w:val="none" w:sz="0" w:space="0" w:color="auto"/>
                <w:left w:val="none" w:sz="0" w:space="0" w:color="auto"/>
                <w:bottom w:val="none" w:sz="0" w:space="0" w:color="auto"/>
                <w:right w:val="none" w:sz="0" w:space="0" w:color="auto"/>
              </w:divBdr>
              <w:divsChild>
                <w:div w:id="761992768">
                  <w:marLeft w:val="0"/>
                  <w:marRight w:val="0"/>
                  <w:marTop w:val="0"/>
                  <w:marBottom w:val="0"/>
                  <w:divBdr>
                    <w:top w:val="none" w:sz="0" w:space="0" w:color="auto"/>
                    <w:left w:val="none" w:sz="0" w:space="0" w:color="auto"/>
                    <w:bottom w:val="none" w:sz="0" w:space="0" w:color="auto"/>
                    <w:right w:val="none" w:sz="0" w:space="0" w:color="auto"/>
                  </w:divBdr>
                </w:div>
              </w:divsChild>
            </w:div>
            <w:div w:id="652366574">
              <w:marLeft w:val="0"/>
              <w:marRight w:val="0"/>
              <w:marTop w:val="0"/>
              <w:marBottom w:val="0"/>
              <w:divBdr>
                <w:top w:val="none" w:sz="0" w:space="0" w:color="auto"/>
                <w:left w:val="none" w:sz="0" w:space="0" w:color="auto"/>
                <w:bottom w:val="none" w:sz="0" w:space="0" w:color="auto"/>
                <w:right w:val="none" w:sz="0" w:space="0" w:color="auto"/>
              </w:divBdr>
              <w:divsChild>
                <w:div w:id="123498938">
                  <w:marLeft w:val="0"/>
                  <w:marRight w:val="0"/>
                  <w:marTop w:val="0"/>
                  <w:marBottom w:val="0"/>
                  <w:divBdr>
                    <w:top w:val="none" w:sz="0" w:space="0" w:color="auto"/>
                    <w:left w:val="none" w:sz="0" w:space="0" w:color="auto"/>
                    <w:bottom w:val="none" w:sz="0" w:space="0" w:color="auto"/>
                    <w:right w:val="none" w:sz="0" w:space="0" w:color="auto"/>
                  </w:divBdr>
                </w:div>
              </w:divsChild>
            </w:div>
            <w:div w:id="665086363">
              <w:marLeft w:val="0"/>
              <w:marRight w:val="0"/>
              <w:marTop w:val="0"/>
              <w:marBottom w:val="0"/>
              <w:divBdr>
                <w:top w:val="none" w:sz="0" w:space="0" w:color="auto"/>
                <w:left w:val="none" w:sz="0" w:space="0" w:color="auto"/>
                <w:bottom w:val="none" w:sz="0" w:space="0" w:color="auto"/>
                <w:right w:val="none" w:sz="0" w:space="0" w:color="auto"/>
              </w:divBdr>
              <w:divsChild>
                <w:div w:id="1109272560">
                  <w:marLeft w:val="0"/>
                  <w:marRight w:val="0"/>
                  <w:marTop w:val="0"/>
                  <w:marBottom w:val="0"/>
                  <w:divBdr>
                    <w:top w:val="none" w:sz="0" w:space="0" w:color="auto"/>
                    <w:left w:val="none" w:sz="0" w:space="0" w:color="auto"/>
                    <w:bottom w:val="none" w:sz="0" w:space="0" w:color="auto"/>
                    <w:right w:val="none" w:sz="0" w:space="0" w:color="auto"/>
                  </w:divBdr>
                </w:div>
              </w:divsChild>
            </w:div>
            <w:div w:id="757947742">
              <w:marLeft w:val="0"/>
              <w:marRight w:val="0"/>
              <w:marTop w:val="0"/>
              <w:marBottom w:val="0"/>
              <w:divBdr>
                <w:top w:val="none" w:sz="0" w:space="0" w:color="auto"/>
                <w:left w:val="none" w:sz="0" w:space="0" w:color="auto"/>
                <w:bottom w:val="none" w:sz="0" w:space="0" w:color="auto"/>
                <w:right w:val="none" w:sz="0" w:space="0" w:color="auto"/>
              </w:divBdr>
              <w:divsChild>
                <w:div w:id="928779856">
                  <w:marLeft w:val="0"/>
                  <w:marRight w:val="0"/>
                  <w:marTop w:val="0"/>
                  <w:marBottom w:val="0"/>
                  <w:divBdr>
                    <w:top w:val="none" w:sz="0" w:space="0" w:color="auto"/>
                    <w:left w:val="none" w:sz="0" w:space="0" w:color="auto"/>
                    <w:bottom w:val="none" w:sz="0" w:space="0" w:color="auto"/>
                    <w:right w:val="none" w:sz="0" w:space="0" w:color="auto"/>
                  </w:divBdr>
                </w:div>
              </w:divsChild>
            </w:div>
            <w:div w:id="816268333">
              <w:marLeft w:val="0"/>
              <w:marRight w:val="0"/>
              <w:marTop w:val="0"/>
              <w:marBottom w:val="0"/>
              <w:divBdr>
                <w:top w:val="none" w:sz="0" w:space="0" w:color="auto"/>
                <w:left w:val="none" w:sz="0" w:space="0" w:color="auto"/>
                <w:bottom w:val="none" w:sz="0" w:space="0" w:color="auto"/>
                <w:right w:val="none" w:sz="0" w:space="0" w:color="auto"/>
              </w:divBdr>
              <w:divsChild>
                <w:div w:id="1966933934">
                  <w:marLeft w:val="0"/>
                  <w:marRight w:val="0"/>
                  <w:marTop w:val="0"/>
                  <w:marBottom w:val="0"/>
                  <w:divBdr>
                    <w:top w:val="none" w:sz="0" w:space="0" w:color="auto"/>
                    <w:left w:val="none" w:sz="0" w:space="0" w:color="auto"/>
                    <w:bottom w:val="none" w:sz="0" w:space="0" w:color="auto"/>
                    <w:right w:val="none" w:sz="0" w:space="0" w:color="auto"/>
                  </w:divBdr>
                </w:div>
              </w:divsChild>
            </w:div>
            <w:div w:id="859783252">
              <w:marLeft w:val="0"/>
              <w:marRight w:val="0"/>
              <w:marTop w:val="0"/>
              <w:marBottom w:val="0"/>
              <w:divBdr>
                <w:top w:val="none" w:sz="0" w:space="0" w:color="auto"/>
                <w:left w:val="none" w:sz="0" w:space="0" w:color="auto"/>
                <w:bottom w:val="none" w:sz="0" w:space="0" w:color="auto"/>
                <w:right w:val="none" w:sz="0" w:space="0" w:color="auto"/>
              </w:divBdr>
              <w:divsChild>
                <w:div w:id="1153444241">
                  <w:marLeft w:val="0"/>
                  <w:marRight w:val="0"/>
                  <w:marTop w:val="0"/>
                  <w:marBottom w:val="0"/>
                  <w:divBdr>
                    <w:top w:val="none" w:sz="0" w:space="0" w:color="auto"/>
                    <w:left w:val="none" w:sz="0" w:space="0" w:color="auto"/>
                    <w:bottom w:val="none" w:sz="0" w:space="0" w:color="auto"/>
                    <w:right w:val="none" w:sz="0" w:space="0" w:color="auto"/>
                  </w:divBdr>
                </w:div>
              </w:divsChild>
            </w:div>
            <w:div w:id="860122001">
              <w:marLeft w:val="0"/>
              <w:marRight w:val="0"/>
              <w:marTop w:val="0"/>
              <w:marBottom w:val="0"/>
              <w:divBdr>
                <w:top w:val="none" w:sz="0" w:space="0" w:color="auto"/>
                <w:left w:val="none" w:sz="0" w:space="0" w:color="auto"/>
                <w:bottom w:val="none" w:sz="0" w:space="0" w:color="auto"/>
                <w:right w:val="none" w:sz="0" w:space="0" w:color="auto"/>
              </w:divBdr>
              <w:divsChild>
                <w:div w:id="1322001015">
                  <w:marLeft w:val="0"/>
                  <w:marRight w:val="0"/>
                  <w:marTop w:val="0"/>
                  <w:marBottom w:val="0"/>
                  <w:divBdr>
                    <w:top w:val="none" w:sz="0" w:space="0" w:color="auto"/>
                    <w:left w:val="none" w:sz="0" w:space="0" w:color="auto"/>
                    <w:bottom w:val="none" w:sz="0" w:space="0" w:color="auto"/>
                    <w:right w:val="none" w:sz="0" w:space="0" w:color="auto"/>
                  </w:divBdr>
                </w:div>
              </w:divsChild>
            </w:div>
            <w:div w:id="885872729">
              <w:marLeft w:val="0"/>
              <w:marRight w:val="0"/>
              <w:marTop w:val="0"/>
              <w:marBottom w:val="0"/>
              <w:divBdr>
                <w:top w:val="none" w:sz="0" w:space="0" w:color="auto"/>
                <w:left w:val="none" w:sz="0" w:space="0" w:color="auto"/>
                <w:bottom w:val="none" w:sz="0" w:space="0" w:color="auto"/>
                <w:right w:val="none" w:sz="0" w:space="0" w:color="auto"/>
              </w:divBdr>
              <w:divsChild>
                <w:div w:id="845023364">
                  <w:marLeft w:val="0"/>
                  <w:marRight w:val="0"/>
                  <w:marTop w:val="0"/>
                  <w:marBottom w:val="0"/>
                  <w:divBdr>
                    <w:top w:val="none" w:sz="0" w:space="0" w:color="auto"/>
                    <w:left w:val="none" w:sz="0" w:space="0" w:color="auto"/>
                    <w:bottom w:val="none" w:sz="0" w:space="0" w:color="auto"/>
                    <w:right w:val="none" w:sz="0" w:space="0" w:color="auto"/>
                  </w:divBdr>
                </w:div>
              </w:divsChild>
            </w:div>
            <w:div w:id="937830537">
              <w:marLeft w:val="0"/>
              <w:marRight w:val="0"/>
              <w:marTop w:val="0"/>
              <w:marBottom w:val="0"/>
              <w:divBdr>
                <w:top w:val="none" w:sz="0" w:space="0" w:color="auto"/>
                <w:left w:val="none" w:sz="0" w:space="0" w:color="auto"/>
                <w:bottom w:val="none" w:sz="0" w:space="0" w:color="auto"/>
                <w:right w:val="none" w:sz="0" w:space="0" w:color="auto"/>
              </w:divBdr>
              <w:divsChild>
                <w:div w:id="91437178">
                  <w:marLeft w:val="0"/>
                  <w:marRight w:val="0"/>
                  <w:marTop w:val="0"/>
                  <w:marBottom w:val="0"/>
                  <w:divBdr>
                    <w:top w:val="none" w:sz="0" w:space="0" w:color="auto"/>
                    <w:left w:val="none" w:sz="0" w:space="0" w:color="auto"/>
                    <w:bottom w:val="none" w:sz="0" w:space="0" w:color="auto"/>
                    <w:right w:val="none" w:sz="0" w:space="0" w:color="auto"/>
                  </w:divBdr>
                </w:div>
              </w:divsChild>
            </w:div>
            <w:div w:id="961303822">
              <w:marLeft w:val="0"/>
              <w:marRight w:val="0"/>
              <w:marTop w:val="0"/>
              <w:marBottom w:val="0"/>
              <w:divBdr>
                <w:top w:val="none" w:sz="0" w:space="0" w:color="auto"/>
                <w:left w:val="none" w:sz="0" w:space="0" w:color="auto"/>
                <w:bottom w:val="none" w:sz="0" w:space="0" w:color="auto"/>
                <w:right w:val="none" w:sz="0" w:space="0" w:color="auto"/>
              </w:divBdr>
              <w:divsChild>
                <w:div w:id="623197003">
                  <w:marLeft w:val="0"/>
                  <w:marRight w:val="0"/>
                  <w:marTop w:val="0"/>
                  <w:marBottom w:val="0"/>
                  <w:divBdr>
                    <w:top w:val="none" w:sz="0" w:space="0" w:color="auto"/>
                    <w:left w:val="none" w:sz="0" w:space="0" w:color="auto"/>
                    <w:bottom w:val="none" w:sz="0" w:space="0" w:color="auto"/>
                    <w:right w:val="none" w:sz="0" w:space="0" w:color="auto"/>
                  </w:divBdr>
                </w:div>
              </w:divsChild>
            </w:div>
            <w:div w:id="1011027137">
              <w:marLeft w:val="0"/>
              <w:marRight w:val="0"/>
              <w:marTop w:val="0"/>
              <w:marBottom w:val="0"/>
              <w:divBdr>
                <w:top w:val="none" w:sz="0" w:space="0" w:color="auto"/>
                <w:left w:val="none" w:sz="0" w:space="0" w:color="auto"/>
                <w:bottom w:val="none" w:sz="0" w:space="0" w:color="auto"/>
                <w:right w:val="none" w:sz="0" w:space="0" w:color="auto"/>
              </w:divBdr>
              <w:divsChild>
                <w:div w:id="99298235">
                  <w:marLeft w:val="0"/>
                  <w:marRight w:val="0"/>
                  <w:marTop w:val="0"/>
                  <w:marBottom w:val="0"/>
                  <w:divBdr>
                    <w:top w:val="none" w:sz="0" w:space="0" w:color="auto"/>
                    <w:left w:val="none" w:sz="0" w:space="0" w:color="auto"/>
                    <w:bottom w:val="none" w:sz="0" w:space="0" w:color="auto"/>
                    <w:right w:val="none" w:sz="0" w:space="0" w:color="auto"/>
                  </w:divBdr>
                </w:div>
              </w:divsChild>
            </w:div>
            <w:div w:id="1028143783">
              <w:marLeft w:val="0"/>
              <w:marRight w:val="0"/>
              <w:marTop w:val="0"/>
              <w:marBottom w:val="0"/>
              <w:divBdr>
                <w:top w:val="none" w:sz="0" w:space="0" w:color="auto"/>
                <w:left w:val="none" w:sz="0" w:space="0" w:color="auto"/>
                <w:bottom w:val="none" w:sz="0" w:space="0" w:color="auto"/>
                <w:right w:val="none" w:sz="0" w:space="0" w:color="auto"/>
              </w:divBdr>
              <w:divsChild>
                <w:div w:id="625745887">
                  <w:marLeft w:val="0"/>
                  <w:marRight w:val="0"/>
                  <w:marTop w:val="0"/>
                  <w:marBottom w:val="0"/>
                  <w:divBdr>
                    <w:top w:val="none" w:sz="0" w:space="0" w:color="auto"/>
                    <w:left w:val="none" w:sz="0" w:space="0" w:color="auto"/>
                    <w:bottom w:val="none" w:sz="0" w:space="0" w:color="auto"/>
                    <w:right w:val="none" w:sz="0" w:space="0" w:color="auto"/>
                  </w:divBdr>
                </w:div>
              </w:divsChild>
            </w:div>
            <w:div w:id="1036203325">
              <w:marLeft w:val="0"/>
              <w:marRight w:val="0"/>
              <w:marTop w:val="0"/>
              <w:marBottom w:val="0"/>
              <w:divBdr>
                <w:top w:val="none" w:sz="0" w:space="0" w:color="auto"/>
                <w:left w:val="none" w:sz="0" w:space="0" w:color="auto"/>
                <w:bottom w:val="none" w:sz="0" w:space="0" w:color="auto"/>
                <w:right w:val="none" w:sz="0" w:space="0" w:color="auto"/>
              </w:divBdr>
              <w:divsChild>
                <w:div w:id="1008211024">
                  <w:marLeft w:val="0"/>
                  <w:marRight w:val="0"/>
                  <w:marTop w:val="0"/>
                  <w:marBottom w:val="0"/>
                  <w:divBdr>
                    <w:top w:val="none" w:sz="0" w:space="0" w:color="auto"/>
                    <w:left w:val="none" w:sz="0" w:space="0" w:color="auto"/>
                    <w:bottom w:val="none" w:sz="0" w:space="0" w:color="auto"/>
                    <w:right w:val="none" w:sz="0" w:space="0" w:color="auto"/>
                  </w:divBdr>
                </w:div>
              </w:divsChild>
            </w:div>
            <w:div w:id="1044060379">
              <w:marLeft w:val="0"/>
              <w:marRight w:val="0"/>
              <w:marTop w:val="0"/>
              <w:marBottom w:val="0"/>
              <w:divBdr>
                <w:top w:val="none" w:sz="0" w:space="0" w:color="auto"/>
                <w:left w:val="none" w:sz="0" w:space="0" w:color="auto"/>
                <w:bottom w:val="none" w:sz="0" w:space="0" w:color="auto"/>
                <w:right w:val="none" w:sz="0" w:space="0" w:color="auto"/>
              </w:divBdr>
              <w:divsChild>
                <w:div w:id="1345353995">
                  <w:marLeft w:val="0"/>
                  <w:marRight w:val="0"/>
                  <w:marTop w:val="0"/>
                  <w:marBottom w:val="0"/>
                  <w:divBdr>
                    <w:top w:val="none" w:sz="0" w:space="0" w:color="auto"/>
                    <w:left w:val="none" w:sz="0" w:space="0" w:color="auto"/>
                    <w:bottom w:val="none" w:sz="0" w:space="0" w:color="auto"/>
                    <w:right w:val="none" w:sz="0" w:space="0" w:color="auto"/>
                  </w:divBdr>
                </w:div>
              </w:divsChild>
            </w:div>
            <w:div w:id="1056005052">
              <w:marLeft w:val="0"/>
              <w:marRight w:val="0"/>
              <w:marTop w:val="0"/>
              <w:marBottom w:val="0"/>
              <w:divBdr>
                <w:top w:val="none" w:sz="0" w:space="0" w:color="auto"/>
                <w:left w:val="none" w:sz="0" w:space="0" w:color="auto"/>
                <w:bottom w:val="none" w:sz="0" w:space="0" w:color="auto"/>
                <w:right w:val="none" w:sz="0" w:space="0" w:color="auto"/>
              </w:divBdr>
              <w:divsChild>
                <w:div w:id="1763333761">
                  <w:marLeft w:val="0"/>
                  <w:marRight w:val="0"/>
                  <w:marTop w:val="0"/>
                  <w:marBottom w:val="0"/>
                  <w:divBdr>
                    <w:top w:val="none" w:sz="0" w:space="0" w:color="auto"/>
                    <w:left w:val="none" w:sz="0" w:space="0" w:color="auto"/>
                    <w:bottom w:val="none" w:sz="0" w:space="0" w:color="auto"/>
                    <w:right w:val="none" w:sz="0" w:space="0" w:color="auto"/>
                  </w:divBdr>
                </w:div>
              </w:divsChild>
            </w:div>
            <w:div w:id="1073042182">
              <w:marLeft w:val="0"/>
              <w:marRight w:val="0"/>
              <w:marTop w:val="0"/>
              <w:marBottom w:val="0"/>
              <w:divBdr>
                <w:top w:val="none" w:sz="0" w:space="0" w:color="auto"/>
                <w:left w:val="none" w:sz="0" w:space="0" w:color="auto"/>
                <w:bottom w:val="none" w:sz="0" w:space="0" w:color="auto"/>
                <w:right w:val="none" w:sz="0" w:space="0" w:color="auto"/>
              </w:divBdr>
              <w:divsChild>
                <w:div w:id="1141120087">
                  <w:marLeft w:val="0"/>
                  <w:marRight w:val="0"/>
                  <w:marTop w:val="0"/>
                  <w:marBottom w:val="0"/>
                  <w:divBdr>
                    <w:top w:val="none" w:sz="0" w:space="0" w:color="auto"/>
                    <w:left w:val="none" w:sz="0" w:space="0" w:color="auto"/>
                    <w:bottom w:val="none" w:sz="0" w:space="0" w:color="auto"/>
                    <w:right w:val="none" w:sz="0" w:space="0" w:color="auto"/>
                  </w:divBdr>
                </w:div>
              </w:divsChild>
            </w:div>
            <w:div w:id="1119884561">
              <w:marLeft w:val="0"/>
              <w:marRight w:val="0"/>
              <w:marTop w:val="0"/>
              <w:marBottom w:val="0"/>
              <w:divBdr>
                <w:top w:val="none" w:sz="0" w:space="0" w:color="auto"/>
                <w:left w:val="none" w:sz="0" w:space="0" w:color="auto"/>
                <w:bottom w:val="none" w:sz="0" w:space="0" w:color="auto"/>
                <w:right w:val="none" w:sz="0" w:space="0" w:color="auto"/>
              </w:divBdr>
              <w:divsChild>
                <w:div w:id="1503668779">
                  <w:marLeft w:val="0"/>
                  <w:marRight w:val="0"/>
                  <w:marTop w:val="0"/>
                  <w:marBottom w:val="0"/>
                  <w:divBdr>
                    <w:top w:val="none" w:sz="0" w:space="0" w:color="auto"/>
                    <w:left w:val="none" w:sz="0" w:space="0" w:color="auto"/>
                    <w:bottom w:val="none" w:sz="0" w:space="0" w:color="auto"/>
                    <w:right w:val="none" w:sz="0" w:space="0" w:color="auto"/>
                  </w:divBdr>
                </w:div>
              </w:divsChild>
            </w:div>
            <w:div w:id="1126243970">
              <w:marLeft w:val="0"/>
              <w:marRight w:val="0"/>
              <w:marTop w:val="0"/>
              <w:marBottom w:val="0"/>
              <w:divBdr>
                <w:top w:val="none" w:sz="0" w:space="0" w:color="auto"/>
                <w:left w:val="none" w:sz="0" w:space="0" w:color="auto"/>
                <w:bottom w:val="none" w:sz="0" w:space="0" w:color="auto"/>
                <w:right w:val="none" w:sz="0" w:space="0" w:color="auto"/>
              </w:divBdr>
              <w:divsChild>
                <w:div w:id="412432329">
                  <w:marLeft w:val="0"/>
                  <w:marRight w:val="0"/>
                  <w:marTop w:val="0"/>
                  <w:marBottom w:val="0"/>
                  <w:divBdr>
                    <w:top w:val="none" w:sz="0" w:space="0" w:color="auto"/>
                    <w:left w:val="none" w:sz="0" w:space="0" w:color="auto"/>
                    <w:bottom w:val="none" w:sz="0" w:space="0" w:color="auto"/>
                    <w:right w:val="none" w:sz="0" w:space="0" w:color="auto"/>
                  </w:divBdr>
                </w:div>
              </w:divsChild>
            </w:div>
            <w:div w:id="1172915293">
              <w:marLeft w:val="0"/>
              <w:marRight w:val="0"/>
              <w:marTop w:val="0"/>
              <w:marBottom w:val="0"/>
              <w:divBdr>
                <w:top w:val="none" w:sz="0" w:space="0" w:color="auto"/>
                <w:left w:val="none" w:sz="0" w:space="0" w:color="auto"/>
                <w:bottom w:val="none" w:sz="0" w:space="0" w:color="auto"/>
                <w:right w:val="none" w:sz="0" w:space="0" w:color="auto"/>
              </w:divBdr>
              <w:divsChild>
                <w:div w:id="1648976721">
                  <w:marLeft w:val="0"/>
                  <w:marRight w:val="0"/>
                  <w:marTop w:val="0"/>
                  <w:marBottom w:val="0"/>
                  <w:divBdr>
                    <w:top w:val="none" w:sz="0" w:space="0" w:color="auto"/>
                    <w:left w:val="none" w:sz="0" w:space="0" w:color="auto"/>
                    <w:bottom w:val="none" w:sz="0" w:space="0" w:color="auto"/>
                    <w:right w:val="none" w:sz="0" w:space="0" w:color="auto"/>
                  </w:divBdr>
                </w:div>
              </w:divsChild>
            </w:div>
            <w:div w:id="1293753086">
              <w:marLeft w:val="0"/>
              <w:marRight w:val="0"/>
              <w:marTop w:val="0"/>
              <w:marBottom w:val="0"/>
              <w:divBdr>
                <w:top w:val="none" w:sz="0" w:space="0" w:color="auto"/>
                <w:left w:val="none" w:sz="0" w:space="0" w:color="auto"/>
                <w:bottom w:val="none" w:sz="0" w:space="0" w:color="auto"/>
                <w:right w:val="none" w:sz="0" w:space="0" w:color="auto"/>
              </w:divBdr>
              <w:divsChild>
                <w:div w:id="856428937">
                  <w:marLeft w:val="0"/>
                  <w:marRight w:val="0"/>
                  <w:marTop w:val="0"/>
                  <w:marBottom w:val="0"/>
                  <w:divBdr>
                    <w:top w:val="none" w:sz="0" w:space="0" w:color="auto"/>
                    <w:left w:val="none" w:sz="0" w:space="0" w:color="auto"/>
                    <w:bottom w:val="none" w:sz="0" w:space="0" w:color="auto"/>
                    <w:right w:val="none" w:sz="0" w:space="0" w:color="auto"/>
                  </w:divBdr>
                </w:div>
              </w:divsChild>
            </w:div>
            <w:div w:id="1327438832">
              <w:marLeft w:val="0"/>
              <w:marRight w:val="0"/>
              <w:marTop w:val="0"/>
              <w:marBottom w:val="0"/>
              <w:divBdr>
                <w:top w:val="none" w:sz="0" w:space="0" w:color="auto"/>
                <w:left w:val="none" w:sz="0" w:space="0" w:color="auto"/>
                <w:bottom w:val="none" w:sz="0" w:space="0" w:color="auto"/>
                <w:right w:val="none" w:sz="0" w:space="0" w:color="auto"/>
              </w:divBdr>
              <w:divsChild>
                <w:div w:id="1133911257">
                  <w:marLeft w:val="0"/>
                  <w:marRight w:val="0"/>
                  <w:marTop w:val="0"/>
                  <w:marBottom w:val="0"/>
                  <w:divBdr>
                    <w:top w:val="none" w:sz="0" w:space="0" w:color="auto"/>
                    <w:left w:val="none" w:sz="0" w:space="0" w:color="auto"/>
                    <w:bottom w:val="none" w:sz="0" w:space="0" w:color="auto"/>
                    <w:right w:val="none" w:sz="0" w:space="0" w:color="auto"/>
                  </w:divBdr>
                </w:div>
              </w:divsChild>
            </w:div>
            <w:div w:id="1393962061">
              <w:marLeft w:val="0"/>
              <w:marRight w:val="0"/>
              <w:marTop w:val="0"/>
              <w:marBottom w:val="0"/>
              <w:divBdr>
                <w:top w:val="none" w:sz="0" w:space="0" w:color="auto"/>
                <w:left w:val="none" w:sz="0" w:space="0" w:color="auto"/>
                <w:bottom w:val="none" w:sz="0" w:space="0" w:color="auto"/>
                <w:right w:val="none" w:sz="0" w:space="0" w:color="auto"/>
              </w:divBdr>
              <w:divsChild>
                <w:div w:id="1084650029">
                  <w:marLeft w:val="0"/>
                  <w:marRight w:val="0"/>
                  <w:marTop w:val="0"/>
                  <w:marBottom w:val="0"/>
                  <w:divBdr>
                    <w:top w:val="none" w:sz="0" w:space="0" w:color="auto"/>
                    <w:left w:val="none" w:sz="0" w:space="0" w:color="auto"/>
                    <w:bottom w:val="none" w:sz="0" w:space="0" w:color="auto"/>
                    <w:right w:val="none" w:sz="0" w:space="0" w:color="auto"/>
                  </w:divBdr>
                </w:div>
              </w:divsChild>
            </w:div>
            <w:div w:id="1429161255">
              <w:marLeft w:val="0"/>
              <w:marRight w:val="0"/>
              <w:marTop w:val="0"/>
              <w:marBottom w:val="0"/>
              <w:divBdr>
                <w:top w:val="none" w:sz="0" w:space="0" w:color="auto"/>
                <w:left w:val="none" w:sz="0" w:space="0" w:color="auto"/>
                <w:bottom w:val="none" w:sz="0" w:space="0" w:color="auto"/>
                <w:right w:val="none" w:sz="0" w:space="0" w:color="auto"/>
              </w:divBdr>
              <w:divsChild>
                <w:div w:id="1412385342">
                  <w:marLeft w:val="0"/>
                  <w:marRight w:val="0"/>
                  <w:marTop w:val="0"/>
                  <w:marBottom w:val="0"/>
                  <w:divBdr>
                    <w:top w:val="none" w:sz="0" w:space="0" w:color="auto"/>
                    <w:left w:val="none" w:sz="0" w:space="0" w:color="auto"/>
                    <w:bottom w:val="none" w:sz="0" w:space="0" w:color="auto"/>
                    <w:right w:val="none" w:sz="0" w:space="0" w:color="auto"/>
                  </w:divBdr>
                </w:div>
              </w:divsChild>
            </w:div>
            <w:div w:id="1493176420">
              <w:marLeft w:val="0"/>
              <w:marRight w:val="0"/>
              <w:marTop w:val="0"/>
              <w:marBottom w:val="0"/>
              <w:divBdr>
                <w:top w:val="none" w:sz="0" w:space="0" w:color="auto"/>
                <w:left w:val="none" w:sz="0" w:space="0" w:color="auto"/>
                <w:bottom w:val="none" w:sz="0" w:space="0" w:color="auto"/>
                <w:right w:val="none" w:sz="0" w:space="0" w:color="auto"/>
              </w:divBdr>
              <w:divsChild>
                <w:div w:id="1819688029">
                  <w:marLeft w:val="0"/>
                  <w:marRight w:val="0"/>
                  <w:marTop w:val="0"/>
                  <w:marBottom w:val="0"/>
                  <w:divBdr>
                    <w:top w:val="none" w:sz="0" w:space="0" w:color="auto"/>
                    <w:left w:val="none" w:sz="0" w:space="0" w:color="auto"/>
                    <w:bottom w:val="none" w:sz="0" w:space="0" w:color="auto"/>
                    <w:right w:val="none" w:sz="0" w:space="0" w:color="auto"/>
                  </w:divBdr>
                </w:div>
              </w:divsChild>
            </w:div>
            <w:div w:id="1499349479">
              <w:marLeft w:val="0"/>
              <w:marRight w:val="0"/>
              <w:marTop w:val="0"/>
              <w:marBottom w:val="0"/>
              <w:divBdr>
                <w:top w:val="none" w:sz="0" w:space="0" w:color="auto"/>
                <w:left w:val="none" w:sz="0" w:space="0" w:color="auto"/>
                <w:bottom w:val="none" w:sz="0" w:space="0" w:color="auto"/>
                <w:right w:val="none" w:sz="0" w:space="0" w:color="auto"/>
              </w:divBdr>
              <w:divsChild>
                <w:div w:id="2027245462">
                  <w:marLeft w:val="0"/>
                  <w:marRight w:val="0"/>
                  <w:marTop w:val="0"/>
                  <w:marBottom w:val="0"/>
                  <w:divBdr>
                    <w:top w:val="none" w:sz="0" w:space="0" w:color="auto"/>
                    <w:left w:val="none" w:sz="0" w:space="0" w:color="auto"/>
                    <w:bottom w:val="none" w:sz="0" w:space="0" w:color="auto"/>
                    <w:right w:val="none" w:sz="0" w:space="0" w:color="auto"/>
                  </w:divBdr>
                </w:div>
              </w:divsChild>
            </w:div>
            <w:div w:id="1508902278">
              <w:marLeft w:val="0"/>
              <w:marRight w:val="0"/>
              <w:marTop w:val="0"/>
              <w:marBottom w:val="0"/>
              <w:divBdr>
                <w:top w:val="none" w:sz="0" w:space="0" w:color="auto"/>
                <w:left w:val="none" w:sz="0" w:space="0" w:color="auto"/>
                <w:bottom w:val="none" w:sz="0" w:space="0" w:color="auto"/>
                <w:right w:val="none" w:sz="0" w:space="0" w:color="auto"/>
              </w:divBdr>
              <w:divsChild>
                <w:div w:id="1232622070">
                  <w:marLeft w:val="0"/>
                  <w:marRight w:val="0"/>
                  <w:marTop w:val="0"/>
                  <w:marBottom w:val="0"/>
                  <w:divBdr>
                    <w:top w:val="none" w:sz="0" w:space="0" w:color="auto"/>
                    <w:left w:val="none" w:sz="0" w:space="0" w:color="auto"/>
                    <w:bottom w:val="none" w:sz="0" w:space="0" w:color="auto"/>
                    <w:right w:val="none" w:sz="0" w:space="0" w:color="auto"/>
                  </w:divBdr>
                </w:div>
              </w:divsChild>
            </w:div>
            <w:div w:id="1530297805">
              <w:marLeft w:val="0"/>
              <w:marRight w:val="0"/>
              <w:marTop w:val="0"/>
              <w:marBottom w:val="0"/>
              <w:divBdr>
                <w:top w:val="none" w:sz="0" w:space="0" w:color="auto"/>
                <w:left w:val="none" w:sz="0" w:space="0" w:color="auto"/>
                <w:bottom w:val="none" w:sz="0" w:space="0" w:color="auto"/>
                <w:right w:val="none" w:sz="0" w:space="0" w:color="auto"/>
              </w:divBdr>
              <w:divsChild>
                <w:div w:id="2085645308">
                  <w:marLeft w:val="0"/>
                  <w:marRight w:val="0"/>
                  <w:marTop w:val="0"/>
                  <w:marBottom w:val="0"/>
                  <w:divBdr>
                    <w:top w:val="none" w:sz="0" w:space="0" w:color="auto"/>
                    <w:left w:val="none" w:sz="0" w:space="0" w:color="auto"/>
                    <w:bottom w:val="none" w:sz="0" w:space="0" w:color="auto"/>
                    <w:right w:val="none" w:sz="0" w:space="0" w:color="auto"/>
                  </w:divBdr>
                </w:div>
              </w:divsChild>
            </w:div>
            <w:div w:id="1561862399">
              <w:marLeft w:val="0"/>
              <w:marRight w:val="0"/>
              <w:marTop w:val="0"/>
              <w:marBottom w:val="0"/>
              <w:divBdr>
                <w:top w:val="none" w:sz="0" w:space="0" w:color="auto"/>
                <w:left w:val="none" w:sz="0" w:space="0" w:color="auto"/>
                <w:bottom w:val="none" w:sz="0" w:space="0" w:color="auto"/>
                <w:right w:val="none" w:sz="0" w:space="0" w:color="auto"/>
              </w:divBdr>
              <w:divsChild>
                <w:div w:id="2108498899">
                  <w:marLeft w:val="0"/>
                  <w:marRight w:val="0"/>
                  <w:marTop w:val="0"/>
                  <w:marBottom w:val="0"/>
                  <w:divBdr>
                    <w:top w:val="none" w:sz="0" w:space="0" w:color="auto"/>
                    <w:left w:val="none" w:sz="0" w:space="0" w:color="auto"/>
                    <w:bottom w:val="none" w:sz="0" w:space="0" w:color="auto"/>
                    <w:right w:val="none" w:sz="0" w:space="0" w:color="auto"/>
                  </w:divBdr>
                </w:div>
              </w:divsChild>
            </w:div>
            <w:div w:id="1568877236">
              <w:marLeft w:val="0"/>
              <w:marRight w:val="0"/>
              <w:marTop w:val="0"/>
              <w:marBottom w:val="0"/>
              <w:divBdr>
                <w:top w:val="none" w:sz="0" w:space="0" w:color="auto"/>
                <w:left w:val="none" w:sz="0" w:space="0" w:color="auto"/>
                <w:bottom w:val="none" w:sz="0" w:space="0" w:color="auto"/>
                <w:right w:val="none" w:sz="0" w:space="0" w:color="auto"/>
              </w:divBdr>
              <w:divsChild>
                <w:div w:id="757747079">
                  <w:marLeft w:val="0"/>
                  <w:marRight w:val="0"/>
                  <w:marTop w:val="0"/>
                  <w:marBottom w:val="0"/>
                  <w:divBdr>
                    <w:top w:val="none" w:sz="0" w:space="0" w:color="auto"/>
                    <w:left w:val="none" w:sz="0" w:space="0" w:color="auto"/>
                    <w:bottom w:val="none" w:sz="0" w:space="0" w:color="auto"/>
                    <w:right w:val="none" w:sz="0" w:space="0" w:color="auto"/>
                  </w:divBdr>
                </w:div>
              </w:divsChild>
            </w:div>
            <w:div w:id="1575510909">
              <w:marLeft w:val="0"/>
              <w:marRight w:val="0"/>
              <w:marTop w:val="0"/>
              <w:marBottom w:val="0"/>
              <w:divBdr>
                <w:top w:val="none" w:sz="0" w:space="0" w:color="auto"/>
                <w:left w:val="none" w:sz="0" w:space="0" w:color="auto"/>
                <w:bottom w:val="none" w:sz="0" w:space="0" w:color="auto"/>
                <w:right w:val="none" w:sz="0" w:space="0" w:color="auto"/>
              </w:divBdr>
              <w:divsChild>
                <w:div w:id="26569418">
                  <w:marLeft w:val="0"/>
                  <w:marRight w:val="0"/>
                  <w:marTop w:val="0"/>
                  <w:marBottom w:val="0"/>
                  <w:divBdr>
                    <w:top w:val="none" w:sz="0" w:space="0" w:color="auto"/>
                    <w:left w:val="none" w:sz="0" w:space="0" w:color="auto"/>
                    <w:bottom w:val="none" w:sz="0" w:space="0" w:color="auto"/>
                    <w:right w:val="none" w:sz="0" w:space="0" w:color="auto"/>
                  </w:divBdr>
                </w:div>
              </w:divsChild>
            </w:div>
            <w:div w:id="1579711972">
              <w:marLeft w:val="0"/>
              <w:marRight w:val="0"/>
              <w:marTop w:val="0"/>
              <w:marBottom w:val="0"/>
              <w:divBdr>
                <w:top w:val="none" w:sz="0" w:space="0" w:color="auto"/>
                <w:left w:val="none" w:sz="0" w:space="0" w:color="auto"/>
                <w:bottom w:val="none" w:sz="0" w:space="0" w:color="auto"/>
                <w:right w:val="none" w:sz="0" w:space="0" w:color="auto"/>
              </w:divBdr>
              <w:divsChild>
                <w:div w:id="1836139701">
                  <w:marLeft w:val="0"/>
                  <w:marRight w:val="0"/>
                  <w:marTop w:val="0"/>
                  <w:marBottom w:val="0"/>
                  <w:divBdr>
                    <w:top w:val="none" w:sz="0" w:space="0" w:color="auto"/>
                    <w:left w:val="none" w:sz="0" w:space="0" w:color="auto"/>
                    <w:bottom w:val="none" w:sz="0" w:space="0" w:color="auto"/>
                    <w:right w:val="none" w:sz="0" w:space="0" w:color="auto"/>
                  </w:divBdr>
                </w:div>
              </w:divsChild>
            </w:div>
            <w:div w:id="1599559022">
              <w:marLeft w:val="0"/>
              <w:marRight w:val="0"/>
              <w:marTop w:val="0"/>
              <w:marBottom w:val="0"/>
              <w:divBdr>
                <w:top w:val="none" w:sz="0" w:space="0" w:color="auto"/>
                <w:left w:val="none" w:sz="0" w:space="0" w:color="auto"/>
                <w:bottom w:val="none" w:sz="0" w:space="0" w:color="auto"/>
                <w:right w:val="none" w:sz="0" w:space="0" w:color="auto"/>
              </w:divBdr>
              <w:divsChild>
                <w:div w:id="1802335319">
                  <w:marLeft w:val="0"/>
                  <w:marRight w:val="0"/>
                  <w:marTop w:val="0"/>
                  <w:marBottom w:val="0"/>
                  <w:divBdr>
                    <w:top w:val="none" w:sz="0" w:space="0" w:color="auto"/>
                    <w:left w:val="none" w:sz="0" w:space="0" w:color="auto"/>
                    <w:bottom w:val="none" w:sz="0" w:space="0" w:color="auto"/>
                    <w:right w:val="none" w:sz="0" w:space="0" w:color="auto"/>
                  </w:divBdr>
                </w:div>
              </w:divsChild>
            </w:div>
            <w:div w:id="1708338162">
              <w:marLeft w:val="0"/>
              <w:marRight w:val="0"/>
              <w:marTop w:val="0"/>
              <w:marBottom w:val="0"/>
              <w:divBdr>
                <w:top w:val="none" w:sz="0" w:space="0" w:color="auto"/>
                <w:left w:val="none" w:sz="0" w:space="0" w:color="auto"/>
                <w:bottom w:val="none" w:sz="0" w:space="0" w:color="auto"/>
                <w:right w:val="none" w:sz="0" w:space="0" w:color="auto"/>
              </w:divBdr>
              <w:divsChild>
                <w:div w:id="1509060849">
                  <w:marLeft w:val="0"/>
                  <w:marRight w:val="0"/>
                  <w:marTop w:val="0"/>
                  <w:marBottom w:val="0"/>
                  <w:divBdr>
                    <w:top w:val="none" w:sz="0" w:space="0" w:color="auto"/>
                    <w:left w:val="none" w:sz="0" w:space="0" w:color="auto"/>
                    <w:bottom w:val="none" w:sz="0" w:space="0" w:color="auto"/>
                    <w:right w:val="none" w:sz="0" w:space="0" w:color="auto"/>
                  </w:divBdr>
                </w:div>
              </w:divsChild>
            </w:div>
            <w:div w:id="1730953199">
              <w:marLeft w:val="0"/>
              <w:marRight w:val="0"/>
              <w:marTop w:val="0"/>
              <w:marBottom w:val="0"/>
              <w:divBdr>
                <w:top w:val="none" w:sz="0" w:space="0" w:color="auto"/>
                <w:left w:val="none" w:sz="0" w:space="0" w:color="auto"/>
                <w:bottom w:val="none" w:sz="0" w:space="0" w:color="auto"/>
                <w:right w:val="none" w:sz="0" w:space="0" w:color="auto"/>
              </w:divBdr>
              <w:divsChild>
                <w:div w:id="2012295027">
                  <w:marLeft w:val="0"/>
                  <w:marRight w:val="0"/>
                  <w:marTop w:val="0"/>
                  <w:marBottom w:val="0"/>
                  <w:divBdr>
                    <w:top w:val="none" w:sz="0" w:space="0" w:color="auto"/>
                    <w:left w:val="none" w:sz="0" w:space="0" w:color="auto"/>
                    <w:bottom w:val="none" w:sz="0" w:space="0" w:color="auto"/>
                    <w:right w:val="none" w:sz="0" w:space="0" w:color="auto"/>
                  </w:divBdr>
                </w:div>
              </w:divsChild>
            </w:div>
            <w:div w:id="1761247220">
              <w:marLeft w:val="0"/>
              <w:marRight w:val="0"/>
              <w:marTop w:val="0"/>
              <w:marBottom w:val="0"/>
              <w:divBdr>
                <w:top w:val="none" w:sz="0" w:space="0" w:color="auto"/>
                <w:left w:val="none" w:sz="0" w:space="0" w:color="auto"/>
                <w:bottom w:val="none" w:sz="0" w:space="0" w:color="auto"/>
                <w:right w:val="none" w:sz="0" w:space="0" w:color="auto"/>
              </w:divBdr>
              <w:divsChild>
                <w:div w:id="1792937697">
                  <w:marLeft w:val="0"/>
                  <w:marRight w:val="0"/>
                  <w:marTop w:val="0"/>
                  <w:marBottom w:val="0"/>
                  <w:divBdr>
                    <w:top w:val="none" w:sz="0" w:space="0" w:color="auto"/>
                    <w:left w:val="none" w:sz="0" w:space="0" w:color="auto"/>
                    <w:bottom w:val="none" w:sz="0" w:space="0" w:color="auto"/>
                    <w:right w:val="none" w:sz="0" w:space="0" w:color="auto"/>
                  </w:divBdr>
                </w:div>
              </w:divsChild>
            </w:div>
            <w:div w:id="1838156773">
              <w:marLeft w:val="0"/>
              <w:marRight w:val="0"/>
              <w:marTop w:val="0"/>
              <w:marBottom w:val="0"/>
              <w:divBdr>
                <w:top w:val="none" w:sz="0" w:space="0" w:color="auto"/>
                <w:left w:val="none" w:sz="0" w:space="0" w:color="auto"/>
                <w:bottom w:val="none" w:sz="0" w:space="0" w:color="auto"/>
                <w:right w:val="none" w:sz="0" w:space="0" w:color="auto"/>
              </w:divBdr>
              <w:divsChild>
                <w:div w:id="1545481092">
                  <w:marLeft w:val="0"/>
                  <w:marRight w:val="0"/>
                  <w:marTop w:val="0"/>
                  <w:marBottom w:val="0"/>
                  <w:divBdr>
                    <w:top w:val="none" w:sz="0" w:space="0" w:color="auto"/>
                    <w:left w:val="none" w:sz="0" w:space="0" w:color="auto"/>
                    <w:bottom w:val="none" w:sz="0" w:space="0" w:color="auto"/>
                    <w:right w:val="none" w:sz="0" w:space="0" w:color="auto"/>
                  </w:divBdr>
                </w:div>
              </w:divsChild>
            </w:div>
            <w:div w:id="1878153715">
              <w:marLeft w:val="0"/>
              <w:marRight w:val="0"/>
              <w:marTop w:val="0"/>
              <w:marBottom w:val="0"/>
              <w:divBdr>
                <w:top w:val="none" w:sz="0" w:space="0" w:color="auto"/>
                <w:left w:val="none" w:sz="0" w:space="0" w:color="auto"/>
                <w:bottom w:val="none" w:sz="0" w:space="0" w:color="auto"/>
                <w:right w:val="none" w:sz="0" w:space="0" w:color="auto"/>
              </w:divBdr>
              <w:divsChild>
                <w:div w:id="1171725323">
                  <w:marLeft w:val="0"/>
                  <w:marRight w:val="0"/>
                  <w:marTop w:val="0"/>
                  <w:marBottom w:val="0"/>
                  <w:divBdr>
                    <w:top w:val="none" w:sz="0" w:space="0" w:color="auto"/>
                    <w:left w:val="none" w:sz="0" w:space="0" w:color="auto"/>
                    <w:bottom w:val="none" w:sz="0" w:space="0" w:color="auto"/>
                    <w:right w:val="none" w:sz="0" w:space="0" w:color="auto"/>
                  </w:divBdr>
                </w:div>
              </w:divsChild>
            </w:div>
            <w:div w:id="1914925392">
              <w:marLeft w:val="0"/>
              <w:marRight w:val="0"/>
              <w:marTop w:val="0"/>
              <w:marBottom w:val="0"/>
              <w:divBdr>
                <w:top w:val="none" w:sz="0" w:space="0" w:color="auto"/>
                <w:left w:val="none" w:sz="0" w:space="0" w:color="auto"/>
                <w:bottom w:val="none" w:sz="0" w:space="0" w:color="auto"/>
                <w:right w:val="none" w:sz="0" w:space="0" w:color="auto"/>
              </w:divBdr>
              <w:divsChild>
                <w:div w:id="505634452">
                  <w:marLeft w:val="0"/>
                  <w:marRight w:val="0"/>
                  <w:marTop w:val="0"/>
                  <w:marBottom w:val="0"/>
                  <w:divBdr>
                    <w:top w:val="none" w:sz="0" w:space="0" w:color="auto"/>
                    <w:left w:val="none" w:sz="0" w:space="0" w:color="auto"/>
                    <w:bottom w:val="none" w:sz="0" w:space="0" w:color="auto"/>
                    <w:right w:val="none" w:sz="0" w:space="0" w:color="auto"/>
                  </w:divBdr>
                </w:div>
              </w:divsChild>
            </w:div>
            <w:div w:id="2038697491">
              <w:marLeft w:val="0"/>
              <w:marRight w:val="0"/>
              <w:marTop w:val="0"/>
              <w:marBottom w:val="0"/>
              <w:divBdr>
                <w:top w:val="none" w:sz="0" w:space="0" w:color="auto"/>
                <w:left w:val="none" w:sz="0" w:space="0" w:color="auto"/>
                <w:bottom w:val="none" w:sz="0" w:space="0" w:color="auto"/>
                <w:right w:val="none" w:sz="0" w:space="0" w:color="auto"/>
              </w:divBdr>
              <w:divsChild>
                <w:div w:id="1803697002">
                  <w:marLeft w:val="0"/>
                  <w:marRight w:val="0"/>
                  <w:marTop w:val="0"/>
                  <w:marBottom w:val="0"/>
                  <w:divBdr>
                    <w:top w:val="none" w:sz="0" w:space="0" w:color="auto"/>
                    <w:left w:val="none" w:sz="0" w:space="0" w:color="auto"/>
                    <w:bottom w:val="none" w:sz="0" w:space="0" w:color="auto"/>
                    <w:right w:val="none" w:sz="0" w:space="0" w:color="auto"/>
                  </w:divBdr>
                </w:div>
              </w:divsChild>
            </w:div>
            <w:div w:id="2057853517">
              <w:marLeft w:val="0"/>
              <w:marRight w:val="0"/>
              <w:marTop w:val="0"/>
              <w:marBottom w:val="0"/>
              <w:divBdr>
                <w:top w:val="none" w:sz="0" w:space="0" w:color="auto"/>
                <w:left w:val="none" w:sz="0" w:space="0" w:color="auto"/>
                <w:bottom w:val="none" w:sz="0" w:space="0" w:color="auto"/>
                <w:right w:val="none" w:sz="0" w:space="0" w:color="auto"/>
              </w:divBdr>
              <w:divsChild>
                <w:div w:id="1418558072">
                  <w:marLeft w:val="0"/>
                  <w:marRight w:val="0"/>
                  <w:marTop w:val="0"/>
                  <w:marBottom w:val="0"/>
                  <w:divBdr>
                    <w:top w:val="none" w:sz="0" w:space="0" w:color="auto"/>
                    <w:left w:val="none" w:sz="0" w:space="0" w:color="auto"/>
                    <w:bottom w:val="none" w:sz="0" w:space="0" w:color="auto"/>
                    <w:right w:val="none" w:sz="0" w:space="0" w:color="auto"/>
                  </w:divBdr>
                </w:div>
              </w:divsChild>
            </w:div>
            <w:div w:id="2072459983">
              <w:marLeft w:val="0"/>
              <w:marRight w:val="0"/>
              <w:marTop w:val="0"/>
              <w:marBottom w:val="0"/>
              <w:divBdr>
                <w:top w:val="none" w:sz="0" w:space="0" w:color="auto"/>
                <w:left w:val="none" w:sz="0" w:space="0" w:color="auto"/>
                <w:bottom w:val="none" w:sz="0" w:space="0" w:color="auto"/>
                <w:right w:val="none" w:sz="0" w:space="0" w:color="auto"/>
              </w:divBdr>
              <w:divsChild>
                <w:div w:id="726302525">
                  <w:marLeft w:val="0"/>
                  <w:marRight w:val="0"/>
                  <w:marTop w:val="0"/>
                  <w:marBottom w:val="0"/>
                  <w:divBdr>
                    <w:top w:val="none" w:sz="0" w:space="0" w:color="auto"/>
                    <w:left w:val="none" w:sz="0" w:space="0" w:color="auto"/>
                    <w:bottom w:val="none" w:sz="0" w:space="0" w:color="auto"/>
                    <w:right w:val="none" w:sz="0" w:space="0" w:color="auto"/>
                  </w:divBdr>
                </w:div>
              </w:divsChild>
            </w:div>
            <w:div w:id="2090422061">
              <w:marLeft w:val="0"/>
              <w:marRight w:val="0"/>
              <w:marTop w:val="0"/>
              <w:marBottom w:val="0"/>
              <w:divBdr>
                <w:top w:val="none" w:sz="0" w:space="0" w:color="auto"/>
                <w:left w:val="none" w:sz="0" w:space="0" w:color="auto"/>
                <w:bottom w:val="none" w:sz="0" w:space="0" w:color="auto"/>
                <w:right w:val="none" w:sz="0" w:space="0" w:color="auto"/>
              </w:divBdr>
              <w:divsChild>
                <w:div w:id="96602429">
                  <w:marLeft w:val="0"/>
                  <w:marRight w:val="0"/>
                  <w:marTop w:val="0"/>
                  <w:marBottom w:val="0"/>
                  <w:divBdr>
                    <w:top w:val="none" w:sz="0" w:space="0" w:color="auto"/>
                    <w:left w:val="none" w:sz="0" w:space="0" w:color="auto"/>
                    <w:bottom w:val="none" w:sz="0" w:space="0" w:color="auto"/>
                    <w:right w:val="none" w:sz="0" w:space="0" w:color="auto"/>
                  </w:divBdr>
                </w:div>
              </w:divsChild>
            </w:div>
            <w:div w:id="2090612681">
              <w:marLeft w:val="0"/>
              <w:marRight w:val="0"/>
              <w:marTop w:val="0"/>
              <w:marBottom w:val="0"/>
              <w:divBdr>
                <w:top w:val="none" w:sz="0" w:space="0" w:color="auto"/>
                <w:left w:val="none" w:sz="0" w:space="0" w:color="auto"/>
                <w:bottom w:val="none" w:sz="0" w:space="0" w:color="auto"/>
                <w:right w:val="none" w:sz="0" w:space="0" w:color="auto"/>
              </w:divBdr>
              <w:divsChild>
                <w:div w:id="6018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268505">
      <w:bodyDiv w:val="1"/>
      <w:marLeft w:val="0"/>
      <w:marRight w:val="0"/>
      <w:marTop w:val="0"/>
      <w:marBottom w:val="0"/>
      <w:divBdr>
        <w:top w:val="none" w:sz="0" w:space="0" w:color="auto"/>
        <w:left w:val="none" w:sz="0" w:space="0" w:color="auto"/>
        <w:bottom w:val="none" w:sz="0" w:space="0" w:color="auto"/>
        <w:right w:val="none" w:sz="0" w:space="0" w:color="auto"/>
      </w:divBdr>
    </w:div>
    <w:div w:id="1101414533">
      <w:bodyDiv w:val="1"/>
      <w:marLeft w:val="0"/>
      <w:marRight w:val="0"/>
      <w:marTop w:val="0"/>
      <w:marBottom w:val="0"/>
      <w:divBdr>
        <w:top w:val="none" w:sz="0" w:space="0" w:color="auto"/>
        <w:left w:val="none" w:sz="0" w:space="0" w:color="auto"/>
        <w:bottom w:val="none" w:sz="0" w:space="0" w:color="auto"/>
        <w:right w:val="none" w:sz="0" w:space="0" w:color="auto"/>
      </w:divBdr>
      <w:divsChild>
        <w:div w:id="1479034233">
          <w:marLeft w:val="0"/>
          <w:marRight w:val="0"/>
          <w:marTop w:val="0"/>
          <w:marBottom w:val="0"/>
          <w:divBdr>
            <w:top w:val="none" w:sz="0" w:space="0" w:color="auto"/>
            <w:left w:val="none" w:sz="0" w:space="0" w:color="auto"/>
            <w:bottom w:val="none" w:sz="0" w:space="0" w:color="auto"/>
            <w:right w:val="none" w:sz="0" w:space="0" w:color="auto"/>
          </w:divBdr>
          <w:divsChild>
            <w:div w:id="7606709">
              <w:marLeft w:val="0"/>
              <w:marRight w:val="0"/>
              <w:marTop w:val="0"/>
              <w:marBottom w:val="0"/>
              <w:divBdr>
                <w:top w:val="none" w:sz="0" w:space="0" w:color="auto"/>
                <w:left w:val="none" w:sz="0" w:space="0" w:color="auto"/>
                <w:bottom w:val="none" w:sz="0" w:space="0" w:color="auto"/>
                <w:right w:val="none" w:sz="0" w:space="0" w:color="auto"/>
              </w:divBdr>
              <w:divsChild>
                <w:div w:id="128593326">
                  <w:marLeft w:val="0"/>
                  <w:marRight w:val="0"/>
                  <w:marTop w:val="0"/>
                  <w:marBottom w:val="0"/>
                  <w:divBdr>
                    <w:top w:val="none" w:sz="0" w:space="0" w:color="auto"/>
                    <w:left w:val="none" w:sz="0" w:space="0" w:color="auto"/>
                    <w:bottom w:val="none" w:sz="0" w:space="0" w:color="auto"/>
                    <w:right w:val="none" w:sz="0" w:space="0" w:color="auto"/>
                  </w:divBdr>
                </w:div>
              </w:divsChild>
            </w:div>
            <w:div w:id="51319890">
              <w:marLeft w:val="0"/>
              <w:marRight w:val="0"/>
              <w:marTop w:val="0"/>
              <w:marBottom w:val="0"/>
              <w:divBdr>
                <w:top w:val="none" w:sz="0" w:space="0" w:color="auto"/>
                <w:left w:val="none" w:sz="0" w:space="0" w:color="auto"/>
                <w:bottom w:val="none" w:sz="0" w:space="0" w:color="auto"/>
                <w:right w:val="none" w:sz="0" w:space="0" w:color="auto"/>
              </w:divBdr>
              <w:divsChild>
                <w:div w:id="807942989">
                  <w:marLeft w:val="0"/>
                  <w:marRight w:val="0"/>
                  <w:marTop w:val="0"/>
                  <w:marBottom w:val="0"/>
                  <w:divBdr>
                    <w:top w:val="none" w:sz="0" w:space="0" w:color="auto"/>
                    <w:left w:val="none" w:sz="0" w:space="0" w:color="auto"/>
                    <w:bottom w:val="none" w:sz="0" w:space="0" w:color="auto"/>
                    <w:right w:val="none" w:sz="0" w:space="0" w:color="auto"/>
                  </w:divBdr>
                </w:div>
              </w:divsChild>
            </w:div>
            <w:div w:id="83262983">
              <w:marLeft w:val="0"/>
              <w:marRight w:val="0"/>
              <w:marTop w:val="0"/>
              <w:marBottom w:val="0"/>
              <w:divBdr>
                <w:top w:val="none" w:sz="0" w:space="0" w:color="auto"/>
                <w:left w:val="none" w:sz="0" w:space="0" w:color="auto"/>
                <w:bottom w:val="none" w:sz="0" w:space="0" w:color="auto"/>
                <w:right w:val="none" w:sz="0" w:space="0" w:color="auto"/>
              </w:divBdr>
              <w:divsChild>
                <w:div w:id="897939795">
                  <w:marLeft w:val="0"/>
                  <w:marRight w:val="0"/>
                  <w:marTop w:val="0"/>
                  <w:marBottom w:val="0"/>
                  <w:divBdr>
                    <w:top w:val="none" w:sz="0" w:space="0" w:color="auto"/>
                    <w:left w:val="none" w:sz="0" w:space="0" w:color="auto"/>
                    <w:bottom w:val="none" w:sz="0" w:space="0" w:color="auto"/>
                    <w:right w:val="none" w:sz="0" w:space="0" w:color="auto"/>
                  </w:divBdr>
                </w:div>
              </w:divsChild>
            </w:div>
            <w:div w:id="87847043">
              <w:marLeft w:val="0"/>
              <w:marRight w:val="0"/>
              <w:marTop w:val="0"/>
              <w:marBottom w:val="0"/>
              <w:divBdr>
                <w:top w:val="none" w:sz="0" w:space="0" w:color="auto"/>
                <w:left w:val="none" w:sz="0" w:space="0" w:color="auto"/>
                <w:bottom w:val="none" w:sz="0" w:space="0" w:color="auto"/>
                <w:right w:val="none" w:sz="0" w:space="0" w:color="auto"/>
              </w:divBdr>
              <w:divsChild>
                <w:div w:id="518783650">
                  <w:marLeft w:val="0"/>
                  <w:marRight w:val="0"/>
                  <w:marTop w:val="0"/>
                  <w:marBottom w:val="0"/>
                  <w:divBdr>
                    <w:top w:val="none" w:sz="0" w:space="0" w:color="auto"/>
                    <w:left w:val="none" w:sz="0" w:space="0" w:color="auto"/>
                    <w:bottom w:val="none" w:sz="0" w:space="0" w:color="auto"/>
                    <w:right w:val="none" w:sz="0" w:space="0" w:color="auto"/>
                  </w:divBdr>
                </w:div>
              </w:divsChild>
            </w:div>
            <w:div w:id="90593452">
              <w:marLeft w:val="0"/>
              <w:marRight w:val="0"/>
              <w:marTop w:val="0"/>
              <w:marBottom w:val="0"/>
              <w:divBdr>
                <w:top w:val="none" w:sz="0" w:space="0" w:color="auto"/>
                <w:left w:val="none" w:sz="0" w:space="0" w:color="auto"/>
                <w:bottom w:val="none" w:sz="0" w:space="0" w:color="auto"/>
                <w:right w:val="none" w:sz="0" w:space="0" w:color="auto"/>
              </w:divBdr>
              <w:divsChild>
                <w:div w:id="1782456639">
                  <w:marLeft w:val="0"/>
                  <w:marRight w:val="0"/>
                  <w:marTop w:val="0"/>
                  <w:marBottom w:val="0"/>
                  <w:divBdr>
                    <w:top w:val="none" w:sz="0" w:space="0" w:color="auto"/>
                    <w:left w:val="none" w:sz="0" w:space="0" w:color="auto"/>
                    <w:bottom w:val="none" w:sz="0" w:space="0" w:color="auto"/>
                    <w:right w:val="none" w:sz="0" w:space="0" w:color="auto"/>
                  </w:divBdr>
                </w:div>
              </w:divsChild>
            </w:div>
            <w:div w:id="104011194">
              <w:marLeft w:val="0"/>
              <w:marRight w:val="0"/>
              <w:marTop w:val="0"/>
              <w:marBottom w:val="0"/>
              <w:divBdr>
                <w:top w:val="none" w:sz="0" w:space="0" w:color="auto"/>
                <w:left w:val="none" w:sz="0" w:space="0" w:color="auto"/>
                <w:bottom w:val="none" w:sz="0" w:space="0" w:color="auto"/>
                <w:right w:val="none" w:sz="0" w:space="0" w:color="auto"/>
              </w:divBdr>
              <w:divsChild>
                <w:div w:id="217715190">
                  <w:marLeft w:val="0"/>
                  <w:marRight w:val="0"/>
                  <w:marTop w:val="0"/>
                  <w:marBottom w:val="0"/>
                  <w:divBdr>
                    <w:top w:val="none" w:sz="0" w:space="0" w:color="auto"/>
                    <w:left w:val="none" w:sz="0" w:space="0" w:color="auto"/>
                    <w:bottom w:val="none" w:sz="0" w:space="0" w:color="auto"/>
                    <w:right w:val="none" w:sz="0" w:space="0" w:color="auto"/>
                  </w:divBdr>
                </w:div>
              </w:divsChild>
            </w:div>
            <w:div w:id="111292288">
              <w:marLeft w:val="0"/>
              <w:marRight w:val="0"/>
              <w:marTop w:val="0"/>
              <w:marBottom w:val="0"/>
              <w:divBdr>
                <w:top w:val="none" w:sz="0" w:space="0" w:color="auto"/>
                <w:left w:val="none" w:sz="0" w:space="0" w:color="auto"/>
                <w:bottom w:val="none" w:sz="0" w:space="0" w:color="auto"/>
                <w:right w:val="none" w:sz="0" w:space="0" w:color="auto"/>
              </w:divBdr>
              <w:divsChild>
                <w:div w:id="1893732063">
                  <w:marLeft w:val="0"/>
                  <w:marRight w:val="0"/>
                  <w:marTop w:val="0"/>
                  <w:marBottom w:val="0"/>
                  <w:divBdr>
                    <w:top w:val="none" w:sz="0" w:space="0" w:color="auto"/>
                    <w:left w:val="none" w:sz="0" w:space="0" w:color="auto"/>
                    <w:bottom w:val="none" w:sz="0" w:space="0" w:color="auto"/>
                    <w:right w:val="none" w:sz="0" w:space="0" w:color="auto"/>
                  </w:divBdr>
                </w:div>
              </w:divsChild>
            </w:div>
            <w:div w:id="122234217">
              <w:marLeft w:val="0"/>
              <w:marRight w:val="0"/>
              <w:marTop w:val="0"/>
              <w:marBottom w:val="0"/>
              <w:divBdr>
                <w:top w:val="none" w:sz="0" w:space="0" w:color="auto"/>
                <w:left w:val="none" w:sz="0" w:space="0" w:color="auto"/>
                <w:bottom w:val="none" w:sz="0" w:space="0" w:color="auto"/>
                <w:right w:val="none" w:sz="0" w:space="0" w:color="auto"/>
              </w:divBdr>
              <w:divsChild>
                <w:div w:id="404956726">
                  <w:marLeft w:val="0"/>
                  <w:marRight w:val="0"/>
                  <w:marTop w:val="0"/>
                  <w:marBottom w:val="0"/>
                  <w:divBdr>
                    <w:top w:val="none" w:sz="0" w:space="0" w:color="auto"/>
                    <w:left w:val="none" w:sz="0" w:space="0" w:color="auto"/>
                    <w:bottom w:val="none" w:sz="0" w:space="0" w:color="auto"/>
                    <w:right w:val="none" w:sz="0" w:space="0" w:color="auto"/>
                  </w:divBdr>
                </w:div>
              </w:divsChild>
            </w:div>
            <w:div w:id="151725644">
              <w:marLeft w:val="0"/>
              <w:marRight w:val="0"/>
              <w:marTop w:val="0"/>
              <w:marBottom w:val="0"/>
              <w:divBdr>
                <w:top w:val="none" w:sz="0" w:space="0" w:color="auto"/>
                <w:left w:val="none" w:sz="0" w:space="0" w:color="auto"/>
                <w:bottom w:val="none" w:sz="0" w:space="0" w:color="auto"/>
                <w:right w:val="none" w:sz="0" w:space="0" w:color="auto"/>
              </w:divBdr>
              <w:divsChild>
                <w:div w:id="146745060">
                  <w:marLeft w:val="0"/>
                  <w:marRight w:val="0"/>
                  <w:marTop w:val="0"/>
                  <w:marBottom w:val="0"/>
                  <w:divBdr>
                    <w:top w:val="none" w:sz="0" w:space="0" w:color="auto"/>
                    <w:left w:val="none" w:sz="0" w:space="0" w:color="auto"/>
                    <w:bottom w:val="none" w:sz="0" w:space="0" w:color="auto"/>
                    <w:right w:val="none" w:sz="0" w:space="0" w:color="auto"/>
                  </w:divBdr>
                </w:div>
              </w:divsChild>
            </w:div>
            <w:div w:id="187187379">
              <w:marLeft w:val="0"/>
              <w:marRight w:val="0"/>
              <w:marTop w:val="0"/>
              <w:marBottom w:val="0"/>
              <w:divBdr>
                <w:top w:val="none" w:sz="0" w:space="0" w:color="auto"/>
                <w:left w:val="none" w:sz="0" w:space="0" w:color="auto"/>
                <w:bottom w:val="none" w:sz="0" w:space="0" w:color="auto"/>
                <w:right w:val="none" w:sz="0" w:space="0" w:color="auto"/>
              </w:divBdr>
              <w:divsChild>
                <w:div w:id="2113082543">
                  <w:marLeft w:val="0"/>
                  <w:marRight w:val="0"/>
                  <w:marTop w:val="0"/>
                  <w:marBottom w:val="0"/>
                  <w:divBdr>
                    <w:top w:val="none" w:sz="0" w:space="0" w:color="auto"/>
                    <w:left w:val="none" w:sz="0" w:space="0" w:color="auto"/>
                    <w:bottom w:val="none" w:sz="0" w:space="0" w:color="auto"/>
                    <w:right w:val="none" w:sz="0" w:space="0" w:color="auto"/>
                  </w:divBdr>
                </w:div>
              </w:divsChild>
            </w:div>
            <w:div w:id="235865754">
              <w:marLeft w:val="0"/>
              <w:marRight w:val="0"/>
              <w:marTop w:val="0"/>
              <w:marBottom w:val="0"/>
              <w:divBdr>
                <w:top w:val="none" w:sz="0" w:space="0" w:color="auto"/>
                <w:left w:val="none" w:sz="0" w:space="0" w:color="auto"/>
                <w:bottom w:val="none" w:sz="0" w:space="0" w:color="auto"/>
                <w:right w:val="none" w:sz="0" w:space="0" w:color="auto"/>
              </w:divBdr>
              <w:divsChild>
                <w:div w:id="1880775987">
                  <w:marLeft w:val="0"/>
                  <w:marRight w:val="0"/>
                  <w:marTop w:val="0"/>
                  <w:marBottom w:val="0"/>
                  <w:divBdr>
                    <w:top w:val="none" w:sz="0" w:space="0" w:color="auto"/>
                    <w:left w:val="none" w:sz="0" w:space="0" w:color="auto"/>
                    <w:bottom w:val="none" w:sz="0" w:space="0" w:color="auto"/>
                    <w:right w:val="none" w:sz="0" w:space="0" w:color="auto"/>
                  </w:divBdr>
                </w:div>
              </w:divsChild>
            </w:div>
            <w:div w:id="268778491">
              <w:marLeft w:val="0"/>
              <w:marRight w:val="0"/>
              <w:marTop w:val="0"/>
              <w:marBottom w:val="0"/>
              <w:divBdr>
                <w:top w:val="none" w:sz="0" w:space="0" w:color="auto"/>
                <w:left w:val="none" w:sz="0" w:space="0" w:color="auto"/>
                <w:bottom w:val="none" w:sz="0" w:space="0" w:color="auto"/>
                <w:right w:val="none" w:sz="0" w:space="0" w:color="auto"/>
              </w:divBdr>
              <w:divsChild>
                <w:div w:id="2012415017">
                  <w:marLeft w:val="0"/>
                  <w:marRight w:val="0"/>
                  <w:marTop w:val="0"/>
                  <w:marBottom w:val="0"/>
                  <w:divBdr>
                    <w:top w:val="none" w:sz="0" w:space="0" w:color="auto"/>
                    <w:left w:val="none" w:sz="0" w:space="0" w:color="auto"/>
                    <w:bottom w:val="none" w:sz="0" w:space="0" w:color="auto"/>
                    <w:right w:val="none" w:sz="0" w:space="0" w:color="auto"/>
                  </w:divBdr>
                </w:div>
              </w:divsChild>
            </w:div>
            <w:div w:id="352266122">
              <w:marLeft w:val="0"/>
              <w:marRight w:val="0"/>
              <w:marTop w:val="0"/>
              <w:marBottom w:val="0"/>
              <w:divBdr>
                <w:top w:val="none" w:sz="0" w:space="0" w:color="auto"/>
                <w:left w:val="none" w:sz="0" w:space="0" w:color="auto"/>
                <w:bottom w:val="none" w:sz="0" w:space="0" w:color="auto"/>
                <w:right w:val="none" w:sz="0" w:space="0" w:color="auto"/>
              </w:divBdr>
              <w:divsChild>
                <w:div w:id="1907842175">
                  <w:marLeft w:val="0"/>
                  <w:marRight w:val="0"/>
                  <w:marTop w:val="0"/>
                  <w:marBottom w:val="0"/>
                  <w:divBdr>
                    <w:top w:val="none" w:sz="0" w:space="0" w:color="auto"/>
                    <w:left w:val="none" w:sz="0" w:space="0" w:color="auto"/>
                    <w:bottom w:val="none" w:sz="0" w:space="0" w:color="auto"/>
                    <w:right w:val="none" w:sz="0" w:space="0" w:color="auto"/>
                  </w:divBdr>
                </w:div>
              </w:divsChild>
            </w:div>
            <w:div w:id="353963863">
              <w:marLeft w:val="0"/>
              <w:marRight w:val="0"/>
              <w:marTop w:val="0"/>
              <w:marBottom w:val="0"/>
              <w:divBdr>
                <w:top w:val="none" w:sz="0" w:space="0" w:color="auto"/>
                <w:left w:val="none" w:sz="0" w:space="0" w:color="auto"/>
                <w:bottom w:val="none" w:sz="0" w:space="0" w:color="auto"/>
                <w:right w:val="none" w:sz="0" w:space="0" w:color="auto"/>
              </w:divBdr>
              <w:divsChild>
                <w:div w:id="803352690">
                  <w:marLeft w:val="0"/>
                  <w:marRight w:val="0"/>
                  <w:marTop w:val="0"/>
                  <w:marBottom w:val="0"/>
                  <w:divBdr>
                    <w:top w:val="none" w:sz="0" w:space="0" w:color="auto"/>
                    <w:left w:val="none" w:sz="0" w:space="0" w:color="auto"/>
                    <w:bottom w:val="none" w:sz="0" w:space="0" w:color="auto"/>
                    <w:right w:val="none" w:sz="0" w:space="0" w:color="auto"/>
                  </w:divBdr>
                </w:div>
              </w:divsChild>
            </w:div>
            <w:div w:id="400637871">
              <w:marLeft w:val="0"/>
              <w:marRight w:val="0"/>
              <w:marTop w:val="0"/>
              <w:marBottom w:val="0"/>
              <w:divBdr>
                <w:top w:val="none" w:sz="0" w:space="0" w:color="auto"/>
                <w:left w:val="none" w:sz="0" w:space="0" w:color="auto"/>
                <w:bottom w:val="none" w:sz="0" w:space="0" w:color="auto"/>
                <w:right w:val="none" w:sz="0" w:space="0" w:color="auto"/>
              </w:divBdr>
              <w:divsChild>
                <w:div w:id="877012551">
                  <w:marLeft w:val="0"/>
                  <w:marRight w:val="0"/>
                  <w:marTop w:val="0"/>
                  <w:marBottom w:val="0"/>
                  <w:divBdr>
                    <w:top w:val="none" w:sz="0" w:space="0" w:color="auto"/>
                    <w:left w:val="none" w:sz="0" w:space="0" w:color="auto"/>
                    <w:bottom w:val="none" w:sz="0" w:space="0" w:color="auto"/>
                    <w:right w:val="none" w:sz="0" w:space="0" w:color="auto"/>
                  </w:divBdr>
                </w:div>
              </w:divsChild>
            </w:div>
            <w:div w:id="405107208">
              <w:marLeft w:val="0"/>
              <w:marRight w:val="0"/>
              <w:marTop w:val="0"/>
              <w:marBottom w:val="0"/>
              <w:divBdr>
                <w:top w:val="none" w:sz="0" w:space="0" w:color="auto"/>
                <w:left w:val="none" w:sz="0" w:space="0" w:color="auto"/>
                <w:bottom w:val="none" w:sz="0" w:space="0" w:color="auto"/>
                <w:right w:val="none" w:sz="0" w:space="0" w:color="auto"/>
              </w:divBdr>
              <w:divsChild>
                <w:div w:id="540633473">
                  <w:marLeft w:val="0"/>
                  <w:marRight w:val="0"/>
                  <w:marTop w:val="0"/>
                  <w:marBottom w:val="0"/>
                  <w:divBdr>
                    <w:top w:val="none" w:sz="0" w:space="0" w:color="auto"/>
                    <w:left w:val="none" w:sz="0" w:space="0" w:color="auto"/>
                    <w:bottom w:val="none" w:sz="0" w:space="0" w:color="auto"/>
                    <w:right w:val="none" w:sz="0" w:space="0" w:color="auto"/>
                  </w:divBdr>
                </w:div>
              </w:divsChild>
            </w:div>
            <w:div w:id="418136008">
              <w:marLeft w:val="0"/>
              <w:marRight w:val="0"/>
              <w:marTop w:val="0"/>
              <w:marBottom w:val="0"/>
              <w:divBdr>
                <w:top w:val="none" w:sz="0" w:space="0" w:color="auto"/>
                <w:left w:val="none" w:sz="0" w:space="0" w:color="auto"/>
                <w:bottom w:val="none" w:sz="0" w:space="0" w:color="auto"/>
                <w:right w:val="none" w:sz="0" w:space="0" w:color="auto"/>
              </w:divBdr>
              <w:divsChild>
                <w:div w:id="1591818605">
                  <w:marLeft w:val="0"/>
                  <w:marRight w:val="0"/>
                  <w:marTop w:val="0"/>
                  <w:marBottom w:val="0"/>
                  <w:divBdr>
                    <w:top w:val="none" w:sz="0" w:space="0" w:color="auto"/>
                    <w:left w:val="none" w:sz="0" w:space="0" w:color="auto"/>
                    <w:bottom w:val="none" w:sz="0" w:space="0" w:color="auto"/>
                    <w:right w:val="none" w:sz="0" w:space="0" w:color="auto"/>
                  </w:divBdr>
                </w:div>
              </w:divsChild>
            </w:div>
            <w:div w:id="421144474">
              <w:marLeft w:val="0"/>
              <w:marRight w:val="0"/>
              <w:marTop w:val="0"/>
              <w:marBottom w:val="0"/>
              <w:divBdr>
                <w:top w:val="none" w:sz="0" w:space="0" w:color="auto"/>
                <w:left w:val="none" w:sz="0" w:space="0" w:color="auto"/>
                <w:bottom w:val="none" w:sz="0" w:space="0" w:color="auto"/>
                <w:right w:val="none" w:sz="0" w:space="0" w:color="auto"/>
              </w:divBdr>
              <w:divsChild>
                <w:div w:id="1637107187">
                  <w:marLeft w:val="0"/>
                  <w:marRight w:val="0"/>
                  <w:marTop w:val="0"/>
                  <w:marBottom w:val="0"/>
                  <w:divBdr>
                    <w:top w:val="none" w:sz="0" w:space="0" w:color="auto"/>
                    <w:left w:val="none" w:sz="0" w:space="0" w:color="auto"/>
                    <w:bottom w:val="none" w:sz="0" w:space="0" w:color="auto"/>
                    <w:right w:val="none" w:sz="0" w:space="0" w:color="auto"/>
                  </w:divBdr>
                </w:div>
              </w:divsChild>
            </w:div>
            <w:div w:id="546838375">
              <w:marLeft w:val="0"/>
              <w:marRight w:val="0"/>
              <w:marTop w:val="0"/>
              <w:marBottom w:val="0"/>
              <w:divBdr>
                <w:top w:val="none" w:sz="0" w:space="0" w:color="auto"/>
                <w:left w:val="none" w:sz="0" w:space="0" w:color="auto"/>
                <w:bottom w:val="none" w:sz="0" w:space="0" w:color="auto"/>
                <w:right w:val="none" w:sz="0" w:space="0" w:color="auto"/>
              </w:divBdr>
              <w:divsChild>
                <w:div w:id="930626375">
                  <w:marLeft w:val="0"/>
                  <w:marRight w:val="0"/>
                  <w:marTop w:val="0"/>
                  <w:marBottom w:val="0"/>
                  <w:divBdr>
                    <w:top w:val="none" w:sz="0" w:space="0" w:color="auto"/>
                    <w:left w:val="none" w:sz="0" w:space="0" w:color="auto"/>
                    <w:bottom w:val="none" w:sz="0" w:space="0" w:color="auto"/>
                    <w:right w:val="none" w:sz="0" w:space="0" w:color="auto"/>
                  </w:divBdr>
                </w:div>
              </w:divsChild>
            </w:div>
            <w:div w:id="569584030">
              <w:marLeft w:val="0"/>
              <w:marRight w:val="0"/>
              <w:marTop w:val="0"/>
              <w:marBottom w:val="0"/>
              <w:divBdr>
                <w:top w:val="none" w:sz="0" w:space="0" w:color="auto"/>
                <w:left w:val="none" w:sz="0" w:space="0" w:color="auto"/>
                <w:bottom w:val="none" w:sz="0" w:space="0" w:color="auto"/>
                <w:right w:val="none" w:sz="0" w:space="0" w:color="auto"/>
              </w:divBdr>
              <w:divsChild>
                <w:div w:id="163056098">
                  <w:marLeft w:val="0"/>
                  <w:marRight w:val="0"/>
                  <w:marTop w:val="0"/>
                  <w:marBottom w:val="0"/>
                  <w:divBdr>
                    <w:top w:val="none" w:sz="0" w:space="0" w:color="auto"/>
                    <w:left w:val="none" w:sz="0" w:space="0" w:color="auto"/>
                    <w:bottom w:val="none" w:sz="0" w:space="0" w:color="auto"/>
                    <w:right w:val="none" w:sz="0" w:space="0" w:color="auto"/>
                  </w:divBdr>
                </w:div>
              </w:divsChild>
            </w:div>
            <w:div w:id="659818634">
              <w:marLeft w:val="0"/>
              <w:marRight w:val="0"/>
              <w:marTop w:val="0"/>
              <w:marBottom w:val="0"/>
              <w:divBdr>
                <w:top w:val="none" w:sz="0" w:space="0" w:color="auto"/>
                <w:left w:val="none" w:sz="0" w:space="0" w:color="auto"/>
                <w:bottom w:val="none" w:sz="0" w:space="0" w:color="auto"/>
                <w:right w:val="none" w:sz="0" w:space="0" w:color="auto"/>
              </w:divBdr>
              <w:divsChild>
                <w:div w:id="1861315883">
                  <w:marLeft w:val="0"/>
                  <w:marRight w:val="0"/>
                  <w:marTop w:val="0"/>
                  <w:marBottom w:val="0"/>
                  <w:divBdr>
                    <w:top w:val="none" w:sz="0" w:space="0" w:color="auto"/>
                    <w:left w:val="none" w:sz="0" w:space="0" w:color="auto"/>
                    <w:bottom w:val="none" w:sz="0" w:space="0" w:color="auto"/>
                    <w:right w:val="none" w:sz="0" w:space="0" w:color="auto"/>
                  </w:divBdr>
                </w:div>
              </w:divsChild>
            </w:div>
            <w:div w:id="666129646">
              <w:marLeft w:val="0"/>
              <w:marRight w:val="0"/>
              <w:marTop w:val="0"/>
              <w:marBottom w:val="0"/>
              <w:divBdr>
                <w:top w:val="none" w:sz="0" w:space="0" w:color="auto"/>
                <w:left w:val="none" w:sz="0" w:space="0" w:color="auto"/>
                <w:bottom w:val="none" w:sz="0" w:space="0" w:color="auto"/>
                <w:right w:val="none" w:sz="0" w:space="0" w:color="auto"/>
              </w:divBdr>
              <w:divsChild>
                <w:div w:id="2117476872">
                  <w:marLeft w:val="0"/>
                  <w:marRight w:val="0"/>
                  <w:marTop w:val="0"/>
                  <w:marBottom w:val="0"/>
                  <w:divBdr>
                    <w:top w:val="none" w:sz="0" w:space="0" w:color="auto"/>
                    <w:left w:val="none" w:sz="0" w:space="0" w:color="auto"/>
                    <w:bottom w:val="none" w:sz="0" w:space="0" w:color="auto"/>
                    <w:right w:val="none" w:sz="0" w:space="0" w:color="auto"/>
                  </w:divBdr>
                </w:div>
              </w:divsChild>
            </w:div>
            <w:div w:id="682510770">
              <w:marLeft w:val="0"/>
              <w:marRight w:val="0"/>
              <w:marTop w:val="0"/>
              <w:marBottom w:val="0"/>
              <w:divBdr>
                <w:top w:val="none" w:sz="0" w:space="0" w:color="auto"/>
                <w:left w:val="none" w:sz="0" w:space="0" w:color="auto"/>
                <w:bottom w:val="none" w:sz="0" w:space="0" w:color="auto"/>
                <w:right w:val="none" w:sz="0" w:space="0" w:color="auto"/>
              </w:divBdr>
              <w:divsChild>
                <w:div w:id="818230620">
                  <w:marLeft w:val="0"/>
                  <w:marRight w:val="0"/>
                  <w:marTop w:val="0"/>
                  <w:marBottom w:val="0"/>
                  <w:divBdr>
                    <w:top w:val="none" w:sz="0" w:space="0" w:color="auto"/>
                    <w:left w:val="none" w:sz="0" w:space="0" w:color="auto"/>
                    <w:bottom w:val="none" w:sz="0" w:space="0" w:color="auto"/>
                    <w:right w:val="none" w:sz="0" w:space="0" w:color="auto"/>
                  </w:divBdr>
                </w:div>
              </w:divsChild>
            </w:div>
            <w:div w:id="722558046">
              <w:marLeft w:val="0"/>
              <w:marRight w:val="0"/>
              <w:marTop w:val="0"/>
              <w:marBottom w:val="0"/>
              <w:divBdr>
                <w:top w:val="none" w:sz="0" w:space="0" w:color="auto"/>
                <w:left w:val="none" w:sz="0" w:space="0" w:color="auto"/>
                <w:bottom w:val="none" w:sz="0" w:space="0" w:color="auto"/>
                <w:right w:val="none" w:sz="0" w:space="0" w:color="auto"/>
              </w:divBdr>
              <w:divsChild>
                <w:div w:id="1407918250">
                  <w:marLeft w:val="0"/>
                  <w:marRight w:val="0"/>
                  <w:marTop w:val="0"/>
                  <w:marBottom w:val="0"/>
                  <w:divBdr>
                    <w:top w:val="none" w:sz="0" w:space="0" w:color="auto"/>
                    <w:left w:val="none" w:sz="0" w:space="0" w:color="auto"/>
                    <w:bottom w:val="none" w:sz="0" w:space="0" w:color="auto"/>
                    <w:right w:val="none" w:sz="0" w:space="0" w:color="auto"/>
                  </w:divBdr>
                </w:div>
              </w:divsChild>
            </w:div>
            <w:div w:id="732853641">
              <w:marLeft w:val="0"/>
              <w:marRight w:val="0"/>
              <w:marTop w:val="0"/>
              <w:marBottom w:val="0"/>
              <w:divBdr>
                <w:top w:val="none" w:sz="0" w:space="0" w:color="auto"/>
                <w:left w:val="none" w:sz="0" w:space="0" w:color="auto"/>
                <w:bottom w:val="none" w:sz="0" w:space="0" w:color="auto"/>
                <w:right w:val="none" w:sz="0" w:space="0" w:color="auto"/>
              </w:divBdr>
              <w:divsChild>
                <w:div w:id="897663882">
                  <w:marLeft w:val="0"/>
                  <w:marRight w:val="0"/>
                  <w:marTop w:val="0"/>
                  <w:marBottom w:val="0"/>
                  <w:divBdr>
                    <w:top w:val="none" w:sz="0" w:space="0" w:color="auto"/>
                    <w:left w:val="none" w:sz="0" w:space="0" w:color="auto"/>
                    <w:bottom w:val="none" w:sz="0" w:space="0" w:color="auto"/>
                    <w:right w:val="none" w:sz="0" w:space="0" w:color="auto"/>
                  </w:divBdr>
                </w:div>
              </w:divsChild>
            </w:div>
            <w:div w:id="735788594">
              <w:marLeft w:val="0"/>
              <w:marRight w:val="0"/>
              <w:marTop w:val="0"/>
              <w:marBottom w:val="0"/>
              <w:divBdr>
                <w:top w:val="none" w:sz="0" w:space="0" w:color="auto"/>
                <w:left w:val="none" w:sz="0" w:space="0" w:color="auto"/>
                <w:bottom w:val="none" w:sz="0" w:space="0" w:color="auto"/>
                <w:right w:val="none" w:sz="0" w:space="0" w:color="auto"/>
              </w:divBdr>
              <w:divsChild>
                <w:div w:id="1714577382">
                  <w:marLeft w:val="0"/>
                  <w:marRight w:val="0"/>
                  <w:marTop w:val="0"/>
                  <w:marBottom w:val="0"/>
                  <w:divBdr>
                    <w:top w:val="none" w:sz="0" w:space="0" w:color="auto"/>
                    <w:left w:val="none" w:sz="0" w:space="0" w:color="auto"/>
                    <w:bottom w:val="none" w:sz="0" w:space="0" w:color="auto"/>
                    <w:right w:val="none" w:sz="0" w:space="0" w:color="auto"/>
                  </w:divBdr>
                </w:div>
              </w:divsChild>
            </w:div>
            <w:div w:id="784269396">
              <w:marLeft w:val="0"/>
              <w:marRight w:val="0"/>
              <w:marTop w:val="0"/>
              <w:marBottom w:val="0"/>
              <w:divBdr>
                <w:top w:val="none" w:sz="0" w:space="0" w:color="auto"/>
                <w:left w:val="none" w:sz="0" w:space="0" w:color="auto"/>
                <w:bottom w:val="none" w:sz="0" w:space="0" w:color="auto"/>
                <w:right w:val="none" w:sz="0" w:space="0" w:color="auto"/>
              </w:divBdr>
              <w:divsChild>
                <w:div w:id="543566061">
                  <w:marLeft w:val="0"/>
                  <w:marRight w:val="0"/>
                  <w:marTop w:val="0"/>
                  <w:marBottom w:val="0"/>
                  <w:divBdr>
                    <w:top w:val="none" w:sz="0" w:space="0" w:color="auto"/>
                    <w:left w:val="none" w:sz="0" w:space="0" w:color="auto"/>
                    <w:bottom w:val="none" w:sz="0" w:space="0" w:color="auto"/>
                    <w:right w:val="none" w:sz="0" w:space="0" w:color="auto"/>
                  </w:divBdr>
                </w:div>
              </w:divsChild>
            </w:div>
            <w:div w:id="789084016">
              <w:marLeft w:val="0"/>
              <w:marRight w:val="0"/>
              <w:marTop w:val="0"/>
              <w:marBottom w:val="0"/>
              <w:divBdr>
                <w:top w:val="none" w:sz="0" w:space="0" w:color="auto"/>
                <w:left w:val="none" w:sz="0" w:space="0" w:color="auto"/>
                <w:bottom w:val="none" w:sz="0" w:space="0" w:color="auto"/>
                <w:right w:val="none" w:sz="0" w:space="0" w:color="auto"/>
              </w:divBdr>
              <w:divsChild>
                <w:div w:id="818962723">
                  <w:marLeft w:val="0"/>
                  <w:marRight w:val="0"/>
                  <w:marTop w:val="0"/>
                  <w:marBottom w:val="0"/>
                  <w:divBdr>
                    <w:top w:val="none" w:sz="0" w:space="0" w:color="auto"/>
                    <w:left w:val="none" w:sz="0" w:space="0" w:color="auto"/>
                    <w:bottom w:val="none" w:sz="0" w:space="0" w:color="auto"/>
                    <w:right w:val="none" w:sz="0" w:space="0" w:color="auto"/>
                  </w:divBdr>
                </w:div>
              </w:divsChild>
            </w:div>
            <w:div w:id="845022962">
              <w:marLeft w:val="0"/>
              <w:marRight w:val="0"/>
              <w:marTop w:val="0"/>
              <w:marBottom w:val="0"/>
              <w:divBdr>
                <w:top w:val="none" w:sz="0" w:space="0" w:color="auto"/>
                <w:left w:val="none" w:sz="0" w:space="0" w:color="auto"/>
                <w:bottom w:val="none" w:sz="0" w:space="0" w:color="auto"/>
                <w:right w:val="none" w:sz="0" w:space="0" w:color="auto"/>
              </w:divBdr>
              <w:divsChild>
                <w:div w:id="993879132">
                  <w:marLeft w:val="0"/>
                  <w:marRight w:val="0"/>
                  <w:marTop w:val="0"/>
                  <w:marBottom w:val="0"/>
                  <w:divBdr>
                    <w:top w:val="none" w:sz="0" w:space="0" w:color="auto"/>
                    <w:left w:val="none" w:sz="0" w:space="0" w:color="auto"/>
                    <w:bottom w:val="none" w:sz="0" w:space="0" w:color="auto"/>
                    <w:right w:val="none" w:sz="0" w:space="0" w:color="auto"/>
                  </w:divBdr>
                </w:div>
              </w:divsChild>
            </w:div>
            <w:div w:id="852762095">
              <w:marLeft w:val="0"/>
              <w:marRight w:val="0"/>
              <w:marTop w:val="0"/>
              <w:marBottom w:val="0"/>
              <w:divBdr>
                <w:top w:val="none" w:sz="0" w:space="0" w:color="auto"/>
                <w:left w:val="none" w:sz="0" w:space="0" w:color="auto"/>
                <w:bottom w:val="none" w:sz="0" w:space="0" w:color="auto"/>
                <w:right w:val="none" w:sz="0" w:space="0" w:color="auto"/>
              </w:divBdr>
              <w:divsChild>
                <w:div w:id="1737435774">
                  <w:marLeft w:val="0"/>
                  <w:marRight w:val="0"/>
                  <w:marTop w:val="0"/>
                  <w:marBottom w:val="0"/>
                  <w:divBdr>
                    <w:top w:val="none" w:sz="0" w:space="0" w:color="auto"/>
                    <w:left w:val="none" w:sz="0" w:space="0" w:color="auto"/>
                    <w:bottom w:val="none" w:sz="0" w:space="0" w:color="auto"/>
                    <w:right w:val="none" w:sz="0" w:space="0" w:color="auto"/>
                  </w:divBdr>
                </w:div>
              </w:divsChild>
            </w:div>
            <w:div w:id="874198484">
              <w:marLeft w:val="0"/>
              <w:marRight w:val="0"/>
              <w:marTop w:val="0"/>
              <w:marBottom w:val="0"/>
              <w:divBdr>
                <w:top w:val="none" w:sz="0" w:space="0" w:color="auto"/>
                <w:left w:val="none" w:sz="0" w:space="0" w:color="auto"/>
                <w:bottom w:val="none" w:sz="0" w:space="0" w:color="auto"/>
                <w:right w:val="none" w:sz="0" w:space="0" w:color="auto"/>
              </w:divBdr>
              <w:divsChild>
                <w:div w:id="704675797">
                  <w:marLeft w:val="0"/>
                  <w:marRight w:val="0"/>
                  <w:marTop w:val="0"/>
                  <w:marBottom w:val="0"/>
                  <w:divBdr>
                    <w:top w:val="none" w:sz="0" w:space="0" w:color="auto"/>
                    <w:left w:val="none" w:sz="0" w:space="0" w:color="auto"/>
                    <w:bottom w:val="none" w:sz="0" w:space="0" w:color="auto"/>
                    <w:right w:val="none" w:sz="0" w:space="0" w:color="auto"/>
                  </w:divBdr>
                </w:div>
              </w:divsChild>
            </w:div>
            <w:div w:id="947857694">
              <w:marLeft w:val="0"/>
              <w:marRight w:val="0"/>
              <w:marTop w:val="0"/>
              <w:marBottom w:val="0"/>
              <w:divBdr>
                <w:top w:val="none" w:sz="0" w:space="0" w:color="auto"/>
                <w:left w:val="none" w:sz="0" w:space="0" w:color="auto"/>
                <w:bottom w:val="none" w:sz="0" w:space="0" w:color="auto"/>
                <w:right w:val="none" w:sz="0" w:space="0" w:color="auto"/>
              </w:divBdr>
              <w:divsChild>
                <w:div w:id="1048801229">
                  <w:marLeft w:val="0"/>
                  <w:marRight w:val="0"/>
                  <w:marTop w:val="0"/>
                  <w:marBottom w:val="0"/>
                  <w:divBdr>
                    <w:top w:val="none" w:sz="0" w:space="0" w:color="auto"/>
                    <w:left w:val="none" w:sz="0" w:space="0" w:color="auto"/>
                    <w:bottom w:val="none" w:sz="0" w:space="0" w:color="auto"/>
                    <w:right w:val="none" w:sz="0" w:space="0" w:color="auto"/>
                  </w:divBdr>
                </w:div>
              </w:divsChild>
            </w:div>
            <w:div w:id="1006829724">
              <w:marLeft w:val="0"/>
              <w:marRight w:val="0"/>
              <w:marTop w:val="0"/>
              <w:marBottom w:val="0"/>
              <w:divBdr>
                <w:top w:val="none" w:sz="0" w:space="0" w:color="auto"/>
                <w:left w:val="none" w:sz="0" w:space="0" w:color="auto"/>
                <w:bottom w:val="none" w:sz="0" w:space="0" w:color="auto"/>
                <w:right w:val="none" w:sz="0" w:space="0" w:color="auto"/>
              </w:divBdr>
              <w:divsChild>
                <w:div w:id="840386947">
                  <w:marLeft w:val="0"/>
                  <w:marRight w:val="0"/>
                  <w:marTop w:val="0"/>
                  <w:marBottom w:val="0"/>
                  <w:divBdr>
                    <w:top w:val="none" w:sz="0" w:space="0" w:color="auto"/>
                    <w:left w:val="none" w:sz="0" w:space="0" w:color="auto"/>
                    <w:bottom w:val="none" w:sz="0" w:space="0" w:color="auto"/>
                    <w:right w:val="none" w:sz="0" w:space="0" w:color="auto"/>
                  </w:divBdr>
                </w:div>
              </w:divsChild>
            </w:div>
            <w:div w:id="1016350864">
              <w:marLeft w:val="0"/>
              <w:marRight w:val="0"/>
              <w:marTop w:val="0"/>
              <w:marBottom w:val="0"/>
              <w:divBdr>
                <w:top w:val="none" w:sz="0" w:space="0" w:color="auto"/>
                <w:left w:val="none" w:sz="0" w:space="0" w:color="auto"/>
                <w:bottom w:val="none" w:sz="0" w:space="0" w:color="auto"/>
                <w:right w:val="none" w:sz="0" w:space="0" w:color="auto"/>
              </w:divBdr>
              <w:divsChild>
                <w:div w:id="1332950642">
                  <w:marLeft w:val="0"/>
                  <w:marRight w:val="0"/>
                  <w:marTop w:val="0"/>
                  <w:marBottom w:val="0"/>
                  <w:divBdr>
                    <w:top w:val="none" w:sz="0" w:space="0" w:color="auto"/>
                    <w:left w:val="none" w:sz="0" w:space="0" w:color="auto"/>
                    <w:bottom w:val="none" w:sz="0" w:space="0" w:color="auto"/>
                    <w:right w:val="none" w:sz="0" w:space="0" w:color="auto"/>
                  </w:divBdr>
                </w:div>
              </w:divsChild>
            </w:div>
            <w:div w:id="1075973716">
              <w:marLeft w:val="0"/>
              <w:marRight w:val="0"/>
              <w:marTop w:val="0"/>
              <w:marBottom w:val="0"/>
              <w:divBdr>
                <w:top w:val="none" w:sz="0" w:space="0" w:color="auto"/>
                <w:left w:val="none" w:sz="0" w:space="0" w:color="auto"/>
                <w:bottom w:val="none" w:sz="0" w:space="0" w:color="auto"/>
                <w:right w:val="none" w:sz="0" w:space="0" w:color="auto"/>
              </w:divBdr>
              <w:divsChild>
                <w:div w:id="1570845798">
                  <w:marLeft w:val="0"/>
                  <w:marRight w:val="0"/>
                  <w:marTop w:val="0"/>
                  <w:marBottom w:val="0"/>
                  <w:divBdr>
                    <w:top w:val="none" w:sz="0" w:space="0" w:color="auto"/>
                    <w:left w:val="none" w:sz="0" w:space="0" w:color="auto"/>
                    <w:bottom w:val="none" w:sz="0" w:space="0" w:color="auto"/>
                    <w:right w:val="none" w:sz="0" w:space="0" w:color="auto"/>
                  </w:divBdr>
                </w:div>
              </w:divsChild>
            </w:div>
            <w:div w:id="1165242951">
              <w:marLeft w:val="0"/>
              <w:marRight w:val="0"/>
              <w:marTop w:val="0"/>
              <w:marBottom w:val="0"/>
              <w:divBdr>
                <w:top w:val="none" w:sz="0" w:space="0" w:color="auto"/>
                <w:left w:val="none" w:sz="0" w:space="0" w:color="auto"/>
                <w:bottom w:val="none" w:sz="0" w:space="0" w:color="auto"/>
                <w:right w:val="none" w:sz="0" w:space="0" w:color="auto"/>
              </w:divBdr>
              <w:divsChild>
                <w:div w:id="406343894">
                  <w:marLeft w:val="0"/>
                  <w:marRight w:val="0"/>
                  <w:marTop w:val="0"/>
                  <w:marBottom w:val="0"/>
                  <w:divBdr>
                    <w:top w:val="none" w:sz="0" w:space="0" w:color="auto"/>
                    <w:left w:val="none" w:sz="0" w:space="0" w:color="auto"/>
                    <w:bottom w:val="none" w:sz="0" w:space="0" w:color="auto"/>
                    <w:right w:val="none" w:sz="0" w:space="0" w:color="auto"/>
                  </w:divBdr>
                </w:div>
              </w:divsChild>
            </w:div>
            <w:div w:id="1248154294">
              <w:marLeft w:val="0"/>
              <w:marRight w:val="0"/>
              <w:marTop w:val="0"/>
              <w:marBottom w:val="0"/>
              <w:divBdr>
                <w:top w:val="none" w:sz="0" w:space="0" w:color="auto"/>
                <w:left w:val="none" w:sz="0" w:space="0" w:color="auto"/>
                <w:bottom w:val="none" w:sz="0" w:space="0" w:color="auto"/>
                <w:right w:val="none" w:sz="0" w:space="0" w:color="auto"/>
              </w:divBdr>
              <w:divsChild>
                <w:div w:id="1127622954">
                  <w:marLeft w:val="0"/>
                  <w:marRight w:val="0"/>
                  <w:marTop w:val="0"/>
                  <w:marBottom w:val="0"/>
                  <w:divBdr>
                    <w:top w:val="none" w:sz="0" w:space="0" w:color="auto"/>
                    <w:left w:val="none" w:sz="0" w:space="0" w:color="auto"/>
                    <w:bottom w:val="none" w:sz="0" w:space="0" w:color="auto"/>
                    <w:right w:val="none" w:sz="0" w:space="0" w:color="auto"/>
                  </w:divBdr>
                </w:div>
              </w:divsChild>
            </w:div>
            <w:div w:id="1252663456">
              <w:marLeft w:val="0"/>
              <w:marRight w:val="0"/>
              <w:marTop w:val="0"/>
              <w:marBottom w:val="0"/>
              <w:divBdr>
                <w:top w:val="none" w:sz="0" w:space="0" w:color="auto"/>
                <w:left w:val="none" w:sz="0" w:space="0" w:color="auto"/>
                <w:bottom w:val="none" w:sz="0" w:space="0" w:color="auto"/>
                <w:right w:val="none" w:sz="0" w:space="0" w:color="auto"/>
              </w:divBdr>
              <w:divsChild>
                <w:div w:id="472136687">
                  <w:marLeft w:val="0"/>
                  <w:marRight w:val="0"/>
                  <w:marTop w:val="0"/>
                  <w:marBottom w:val="0"/>
                  <w:divBdr>
                    <w:top w:val="none" w:sz="0" w:space="0" w:color="auto"/>
                    <w:left w:val="none" w:sz="0" w:space="0" w:color="auto"/>
                    <w:bottom w:val="none" w:sz="0" w:space="0" w:color="auto"/>
                    <w:right w:val="none" w:sz="0" w:space="0" w:color="auto"/>
                  </w:divBdr>
                </w:div>
              </w:divsChild>
            </w:div>
            <w:div w:id="1316840531">
              <w:marLeft w:val="0"/>
              <w:marRight w:val="0"/>
              <w:marTop w:val="0"/>
              <w:marBottom w:val="0"/>
              <w:divBdr>
                <w:top w:val="none" w:sz="0" w:space="0" w:color="auto"/>
                <w:left w:val="none" w:sz="0" w:space="0" w:color="auto"/>
                <w:bottom w:val="none" w:sz="0" w:space="0" w:color="auto"/>
                <w:right w:val="none" w:sz="0" w:space="0" w:color="auto"/>
              </w:divBdr>
              <w:divsChild>
                <w:div w:id="532883634">
                  <w:marLeft w:val="0"/>
                  <w:marRight w:val="0"/>
                  <w:marTop w:val="0"/>
                  <w:marBottom w:val="0"/>
                  <w:divBdr>
                    <w:top w:val="none" w:sz="0" w:space="0" w:color="auto"/>
                    <w:left w:val="none" w:sz="0" w:space="0" w:color="auto"/>
                    <w:bottom w:val="none" w:sz="0" w:space="0" w:color="auto"/>
                    <w:right w:val="none" w:sz="0" w:space="0" w:color="auto"/>
                  </w:divBdr>
                </w:div>
              </w:divsChild>
            </w:div>
            <w:div w:id="1320772628">
              <w:marLeft w:val="0"/>
              <w:marRight w:val="0"/>
              <w:marTop w:val="0"/>
              <w:marBottom w:val="0"/>
              <w:divBdr>
                <w:top w:val="none" w:sz="0" w:space="0" w:color="auto"/>
                <w:left w:val="none" w:sz="0" w:space="0" w:color="auto"/>
                <w:bottom w:val="none" w:sz="0" w:space="0" w:color="auto"/>
                <w:right w:val="none" w:sz="0" w:space="0" w:color="auto"/>
              </w:divBdr>
              <w:divsChild>
                <w:div w:id="2124840864">
                  <w:marLeft w:val="0"/>
                  <w:marRight w:val="0"/>
                  <w:marTop w:val="0"/>
                  <w:marBottom w:val="0"/>
                  <w:divBdr>
                    <w:top w:val="none" w:sz="0" w:space="0" w:color="auto"/>
                    <w:left w:val="none" w:sz="0" w:space="0" w:color="auto"/>
                    <w:bottom w:val="none" w:sz="0" w:space="0" w:color="auto"/>
                    <w:right w:val="none" w:sz="0" w:space="0" w:color="auto"/>
                  </w:divBdr>
                </w:div>
              </w:divsChild>
            </w:div>
            <w:div w:id="1376272128">
              <w:marLeft w:val="0"/>
              <w:marRight w:val="0"/>
              <w:marTop w:val="0"/>
              <w:marBottom w:val="0"/>
              <w:divBdr>
                <w:top w:val="none" w:sz="0" w:space="0" w:color="auto"/>
                <w:left w:val="none" w:sz="0" w:space="0" w:color="auto"/>
                <w:bottom w:val="none" w:sz="0" w:space="0" w:color="auto"/>
                <w:right w:val="none" w:sz="0" w:space="0" w:color="auto"/>
              </w:divBdr>
              <w:divsChild>
                <w:div w:id="2059698030">
                  <w:marLeft w:val="0"/>
                  <w:marRight w:val="0"/>
                  <w:marTop w:val="0"/>
                  <w:marBottom w:val="0"/>
                  <w:divBdr>
                    <w:top w:val="none" w:sz="0" w:space="0" w:color="auto"/>
                    <w:left w:val="none" w:sz="0" w:space="0" w:color="auto"/>
                    <w:bottom w:val="none" w:sz="0" w:space="0" w:color="auto"/>
                    <w:right w:val="none" w:sz="0" w:space="0" w:color="auto"/>
                  </w:divBdr>
                </w:div>
              </w:divsChild>
            </w:div>
            <w:div w:id="1447121330">
              <w:marLeft w:val="0"/>
              <w:marRight w:val="0"/>
              <w:marTop w:val="0"/>
              <w:marBottom w:val="0"/>
              <w:divBdr>
                <w:top w:val="none" w:sz="0" w:space="0" w:color="auto"/>
                <w:left w:val="none" w:sz="0" w:space="0" w:color="auto"/>
                <w:bottom w:val="none" w:sz="0" w:space="0" w:color="auto"/>
                <w:right w:val="none" w:sz="0" w:space="0" w:color="auto"/>
              </w:divBdr>
              <w:divsChild>
                <w:div w:id="943607425">
                  <w:marLeft w:val="0"/>
                  <w:marRight w:val="0"/>
                  <w:marTop w:val="0"/>
                  <w:marBottom w:val="0"/>
                  <w:divBdr>
                    <w:top w:val="none" w:sz="0" w:space="0" w:color="auto"/>
                    <w:left w:val="none" w:sz="0" w:space="0" w:color="auto"/>
                    <w:bottom w:val="none" w:sz="0" w:space="0" w:color="auto"/>
                    <w:right w:val="none" w:sz="0" w:space="0" w:color="auto"/>
                  </w:divBdr>
                </w:div>
              </w:divsChild>
            </w:div>
            <w:div w:id="1536121226">
              <w:marLeft w:val="0"/>
              <w:marRight w:val="0"/>
              <w:marTop w:val="0"/>
              <w:marBottom w:val="0"/>
              <w:divBdr>
                <w:top w:val="none" w:sz="0" w:space="0" w:color="auto"/>
                <w:left w:val="none" w:sz="0" w:space="0" w:color="auto"/>
                <w:bottom w:val="none" w:sz="0" w:space="0" w:color="auto"/>
                <w:right w:val="none" w:sz="0" w:space="0" w:color="auto"/>
              </w:divBdr>
              <w:divsChild>
                <w:div w:id="582687648">
                  <w:marLeft w:val="0"/>
                  <w:marRight w:val="0"/>
                  <w:marTop w:val="0"/>
                  <w:marBottom w:val="0"/>
                  <w:divBdr>
                    <w:top w:val="none" w:sz="0" w:space="0" w:color="auto"/>
                    <w:left w:val="none" w:sz="0" w:space="0" w:color="auto"/>
                    <w:bottom w:val="none" w:sz="0" w:space="0" w:color="auto"/>
                    <w:right w:val="none" w:sz="0" w:space="0" w:color="auto"/>
                  </w:divBdr>
                </w:div>
              </w:divsChild>
            </w:div>
            <w:div w:id="1562860812">
              <w:marLeft w:val="0"/>
              <w:marRight w:val="0"/>
              <w:marTop w:val="0"/>
              <w:marBottom w:val="0"/>
              <w:divBdr>
                <w:top w:val="none" w:sz="0" w:space="0" w:color="auto"/>
                <w:left w:val="none" w:sz="0" w:space="0" w:color="auto"/>
                <w:bottom w:val="none" w:sz="0" w:space="0" w:color="auto"/>
                <w:right w:val="none" w:sz="0" w:space="0" w:color="auto"/>
              </w:divBdr>
              <w:divsChild>
                <w:div w:id="1121605547">
                  <w:marLeft w:val="0"/>
                  <w:marRight w:val="0"/>
                  <w:marTop w:val="0"/>
                  <w:marBottom w:val="0"/>
                  <w:divBdr>
                    <w:top w:val="none" w:sz="0" w:space="0" w:color="auto"/>
                    <w:left w:val="none" w:sz="0" w:space="0" w:color="auto"/>
                    <w:bottom w:val="none" w:sz="0" w:space="0" w:color="auto"/>
                    <w:right w:val="none" w:sz="0" w:space="0" w:color="auto"/>
                  </w:divBdr>
                </w:div>
              </w:divsChild>
            </w:div>
            <w:div w:id="1571035096">
              <w:marLeft w:val="0"/>
              <w:marRight w:val="0"/>
              <w:marTop w:val="0"/>
              <w:marBottom w:val="0"/>
              <w:divBdr>
                <w:top w:val="none" w:sz="0" w:space="0" w:color="auto"/>
                <w:left w:val="none" w:sz="0" w:space="0" w:color="auto"/>
                <w:bottom w:val="none" w:sz="0" w:space="0" w:color="auto"/>
                <w:right w:val="none" w:sz="0" w:space="0" w:color="auto"/>
              </w:divBdr>
              <w:divsChild>
                <w:div w:id="1751150589">
                  <w:marLeft w:val="0"/>
                  <w:marRight w:val="0"/>
                  <w:marTop w:val="0"/>
                  <w:marBottom w:val="0"/>
                  <w:divBdr>
                    <w:top w:val="none" w:sz="0" w:space="0" w:color="auto"/>
                    <w:left w:val="none" w:sz="0" w:space="0" w:color="auto"/>
                    <w:bottom w:val="none" w:sz="0" w:space="0" w:color="auto"/>
                    <w:right w:val="none" w:sz="0" w:space="0" w:color="auto"/>
                  </w:divBdr>
                </w:div>
              </w:divsChild>
            </w:div>
            <w:div w:id="1629237937">
              <w:marLeft w:val="0"/>
              <w:marRight w:val="0"/>
              <w:marTop w:val="0"/>
              <w:marBottom w:val="0"/>
              <w:divBdr>
                <w:top w:val="none" w:sz="0" w:space="0" w:color="auto"/>
                <w:left w:val="none" w:sz="0" w:space="0" w:color="auto"/>
                <w:bottom w:val="none" w:sz="0" w:space="0" w:color="auto"/>
                <w:right w:val="none" w:sz="0" w:space="0" w:color="auto"/>
              </w:divBdr>
              <w:divsChild>
                <w:div w:id="461339506">
                  <w:marLeft w:val="0"/>
                  <w:marRight w:val="0"/>
                  <w:marTop w:val="0"/>
                  <w:marBottom w:val="0"/>
                  <w:divBdr>
                    <w:top w:val="none" w:sz="0" w:space="0" w:color="auto"/>
                    <w:left w:val="none" w:sz="0" w:space="0" w:color="auto"/>
                    <w:bottom w:val="none" w:sz="0" w:space="0" w:color="auto"/>
                    <w:right w:val="none" w:sz="0" w:space="0" w:color="auto"/>
                  </w:divBdr>
                </w:div>
              </w:divsChild>
            </w:div>
            <w:div w:id="1675107457">
              <w:marLeft w:val="0"/>
              <w:marRight w:val="0"/>
              <w:marTop w:val="0"/>
              <w:marBottom w:val="0"/>
              <w:divBdr>
                <w:top w:val="none" w:sz="0" w:space="0" w:color="auto"/>
                <w:left w:val="none" w:sz="0" w:space="0" w:color="auto"/>
                <w:bottom w:val="none" w:sz="0" w:space="0" w:color="auto"/>
                <w:right w:val="none" w:sz="0" w:space="0" w:color="auto"/>
              </w:divBdr>
              <w:divsChild>
                <w:div w:id="1580866618">
                  <w:marLeft w:val="0"/>
                  <w:marRight w:val="0"/>
                  <w:marTop w:val="0"/>
                  <w:marBottom w:val="0"/>
                  <w:divBdr>
                    <w:top w:val="none" w:sz="0" w:space="0" w:color="auto"/>
                    <w:left w:val="none" w:sz="0" w:space="0" w:color="auto"/>
                    <w:bottom w:val="none" w:sz="0" w:space="0" w:color="auto"/>
                    <w:right w:val="none" w:sz="0" w:space="0" w:color="auto"/>
                  </w:divBdr>
                </w:div>
              </w:divsChild>
            </w:div>
            <w:div w:id="1692800795">
              <w:marLeft w:val="0"/>
              <w:marRight w:val="0"/>
              <w:marTop w:val="0"/>
              <w:marBottom w:val="0"/>
              <w:divBdr>
                <w:top w:val="none" w:sz="0" w:space="0" w:color="auto"/>
                <w:left w:val="none" w:sz="0" w:space="0" w:color="auto"/>
                <w:bottom w:val="none" w:sz="0" w:space="0" w:color="auto"/>
                <w:right w:val="none" w:sz="0" w:space="0" w:color="auto"/>
              </w:divBdr>
              <w:divsChild>
                <w:div w:id="1590430657">
                  <w:marLeft w:val="0"/>
                  <w:marRight w:val="0"/>
                  <w:marTop w:val="0"/>
                  <w:marBottom w:val="0"/>
                  <w:divBdr>
                    <w:top w:val="none" w:sz="0" w:space="0" w:color="auto"/>
                    <w:left w:val="none" w:sz="0" w:space="0" w:color="auto"/>
                    <w:bottom w:val="none" w:sz="0" w:space="0" w:color="auto"/>
                    <w:right w:val="none" w:sz="0" w:space="0" w:color="auto"/>
                  </w:divBdr>
                </w:div>
              </w:divsChild>
            </w:div>
            <w:div w:id="1728142419">
              <w:marLeft w:val="0"/>
              <w:marRight w:val="0"/>
              <w:marTop w:val="0"/>
              <w:marBottom w:val="0"/>
              <w:divBdr>
                <w:top w:val="none" w:sz="0" w:space="0" w:color="auto"/>
                <w:left w:val="none" w:sz="0" w:space="0" w:color="auto"/>
                <w:bottom w:val="none" w:sz="0" w:space="0" w:color="auto"/>
                <w:right w:val="none" w:sz="0" w:space="0" w:color="auto"/>
              </w:divBdr>
              <w:divsChild>
                <w:div w:id="2089880619">
                  <w:marLeft w:val="0"/>
                  <w:marRight w:val="0"/>
                  <w:marTop w:val="0"/>
                  <w:marBottom w:val="0"/>
                  <w:divBdr>
                    <w:top w:val="none" w:sz="0" w:space="0" w:color="auto"/>
                    <w:left w:val="none" w:sz="0" w:space="0" w:color="auto"/>
                    <w:bottom w:val="none" w:sz="0" w:space="0" w:color="auto"/>
                    <w:right w:val="none" w:sz="0" w:space="0" w:color="auto"/>
                  </w:divBdr>
                </w:div>
              </w:divsChild>
            </w:div>
            <w:div w:id="1734153660">
              <w:marLeft w:val="0"/>
              <w:marRight w:val="0"/>
              <w:marTop w:val="0"/>
              <w:marBottom w:val="0"/>
              <w:divBdr>
                <w:top w:val="none" w:sz="0" w:space="0" w:color="auto"/>
                <w:left w:val="none" w:sz="0" w:space="0" w:color="auto"/>
                <w:bottom w:val="none" w:sz="0" w:space="0" w:color="auto"/>
                <w:right w:val="none" w:sz="0" w:space="0" w:color="auto"/>
              </w:divBdr>
              <w:divsChild>
                <w:div w:id="1614283876">
                  <w:marLeft w:val="0"/>
                  <w:marRight w:val="0"/>
                  <w:marTop w:val="0"/>
                  <w:marBottom w:val="0"/>
                  <w:divBdr>
                    <w:top w:val="none" w:sz="0" w:space="0" w:color="auto"/>
                    <w:left w:val="none" w:sz="0" w:space="0" w:color="auto"/>
                    <w:bottom w:val="none" w:sz="0" w:space="0" w:color="auto"/>
                    <w:right w:val="none" w:sz="0" w:space="0" w:color="auto"/>
                  </w:divBdr>
                </w:div>
              </w:divsChild>
            </w:div>
            <w:div w:id="1831676329">
              <w:marLeft w:val="0"/>
              <w:marRight w:val="0"/>
              <w:marTop w:val="0"/>
              <w:marBottom w:val="0"/>
              <w:divBdr>
                <w:top w:val="none" w:sz="0" w:space="0" w:color="auto"/>
                <w:left w:val="none" w:sz="0" w:space="0" w:color="auto"/>
                <w:bottom w:val="none" w:sz="0" w:space="0" w:color="auto"/>
                <w:right w:val="none" w:sz="0" w:space="0" w:color="auto"/>
              </w:divBdr>
              <w:divsChild>
                <w:div w:id="1102452780">
                  <w:marLeft w:val="0"/>
                  <w:marRight w:val="0"/>
                  <w:marTop w:val="0"/>
                  <w:marBottom w:val="0"/>
                  <w:divBdr>
                    <w:top w:val="none" w:sz="0" w:space="0" w:color="auto"/>
                    <w:left w:val="none" w:sz="0" w:space="0" w:color="auto"/>
                    <w:bottom w:val="none" w:sz="0" w:space="0" w:color="auto"/>
                    <w:right w:val="none" w:sz="0" w:space="0" w:color="auto"/>
                  </w:divBdr>
                </w:div>
              </w:divsChild>
            </w:div>
            <w:div w:id="1880122752">
              <w:marLeft w:val="0"/>
              <w:marRight w:val="0"/>
              <w:marTop w:val="0"/>
              <w:marBottom w:val="0"/>
              <w:divBdr>
                <w:top w:val="none" w:sz="0" w:space="0" w:color="auto"/>
                <w:left w:val="none" w:sz="0" w:space="0" w:color="auto"/>
                <w:bottom w:val="none" w:sz="0" w:space="0" w:color="auto"/>
                <w:right w:val="none" w:sz="0" w:space="0" w:color="auto"/>
              </w:divBdr>
              <w:divsChild>
                <w:div w:id="650137612">
                  <w:marLeft w:val="0"/>
                  <w:marRight w:val="0"/>
                  <w:marTop w:val="0"/>
                  <w:marBottom w:val="0"/>
                  <w:divBdr>
                    <w:top w:val="none" w:sz="0" w:space="0" w:color="auto"/>
                    <w:left w:val="none" w:sz="0" w:space="0" w:color="auto"/>
                    <w:bottom w:val="none" w:sz="0" w:space="0" w:color="auto"/>
                    <w:right w:val="none" w:sz="0" w:space="0" w:color="auto"/>
                  </w:divBdr>
                </w:div>
              </w:divsChild>
            </w:div>
            <w:div w:id="1910655425">
              <w:marLeft w:val="0"/>
              <w:marRight w:val="0"/>
              <w:marTop w:val="0"/>
              <w:marBottom w:val="0"/>
              <w:divBdr>
                <w:top w:val="none" w:sz="0" w:space="0" w:color="auto"/>
                <w:left w:val="none" w:sz="0" w:space="0" w:color="auto"/>
                <w:bottom w:val="none" w:sz="0" w:space="0" w:color="auto"/>
                <w:right w:val="none" w:sz="0" w:space="0" w:color="auto"/>
              </w:divBdr>
              <w:divsChild>
                <w:div w:id="1154682003">
                  <w:marLeft w:val="0"/>
                  <w:marRight w:val="0"/>
                  <w:marTop w:val="0"/>
                  <w:marBottom w:val="0"/>
                  <w:divBdr>
                    <w:top w:val="none" w:sz="0" w:space="0" w:color="auto"/>
                    <w:left w:val="none" w:sz="0" w:space="0" w:color="auto"/>
                    <w:bottom w:val="none" w:sz="0" w:space="0" w:color="auto"/>
                    <w:right w:val="none" w:sz="0" w:space="0" w:color="auto"/>
                  </w:divBdr>
                </w:div>
              </w:divsChild>
            </w:div>
            <w:div w:id="1919245655">
              <w:marLeft w:val="0"/>
              <w:marRight w:val="0"/>
              <w:marTop w:val="0"/>
              <w:marBottom w:val="0"/>
              <w:divBdr>
                <w:top w:val="none" w:sz="0" w:space="0" w:color="auto"/>
                <w:left w:val="none" w:sz="0" w:space="0" w:color="auto"/>
                <w:bottom w:val="none" w:sz="0" w:space="0" w:color="auto"/>
                <w:right w:val="none" w:sz="0" w:space="0" w:color="auto"/>
              </w:divBdr>
              <w:divsChild>
                <w:div w:id="1644773620">
                  <w:marLeft w:val="0"/>
                  <w:marRight w:val="0"/>
                  <w:marTop w:val="0"/>
                  <w:marBottom w:val="0"/>
                  <w:divBdr>
                    <w:top w:val="none" w:sz="0" w:space="0" w:color="auto"/>
                    <w:left w:val="none" w:sz="0" w:space="0" w:color="auto"/>
                    <w:bottom w:val="none" w:sz="0" w:space="0" w:color="auto"/>
                    <w:right w:val="none" w:sz="0" w:space="0" w:color="auto"/>
                  </w:divBdr>
                </w:div>
              </w:divsChild>
            </w:div>
            <w:div w:id="1997565951">
              <w:marLeft w:val="0"/>
              <w:marRight w:val="0"/>
              <w:marTop w:val="0"/>
              <w:marBottom w:val="0"/>
              <w:divBdr>
                <w:top w:val="none" w:sz="0" w:space="0" w:color="auto"/>
                <w:left w:val="none" w:sz="0" w:space="0" w:color="auto"/>
                <w:bottom w:val="none" w:sz="0" w:space="0" w:color="auto"/>
                <w:right w:val="none" w:sz="0" w:space="0" w:color="auto"/>
              </w:divBdr>
              <w:divsChild>
                <w:div w:id="476918307">
                  <w:marLeft w:val="0"/>
                  <w:marRight w:val="0"/>
                  <w:marTop w:val="0"/>
                  <w:marBottom w:val="0"/>
                  <w:divBdr>
                    <w:top w:val="none" w:sz="0" w:space="0" w:color="auto"/>
                    <w:left w:val="none" w:sz="0" w:space="0" w:color="auto"/>
                    <w:bottom w:val="none" w:sz="0" w:space="0" w:color="auto"/>
                    <w:right w:val="none" w:sz="0" w:space="0" w:color="auto"/>
                  </w:divBdr>
                </w:div>
              </w:divsChild>
            </w:div>
            <w:div w:id="2003774659">
              <w:marLeft w:val="0"/>
              <w:marRight w:val="0"/>
              <w:marTop w:val="0"/>
              <w:marBottom w:val="0"/>
              <w:divBdr>
                <w:top w:val="none" w:sz="0" w:space="0" w:color="auto"/>
                <w:left w:val="none" w:sz="0" w:space="0" w:color="auto"/>
                <w:bottom w:val="none" w:sz="0" w:space="0" w:color="auto"/>
                <w:right w:val="none" w:sz="0" w:space="0" w:color="auto"/>
              </w:divBdr>
              <w:divsChild>
                <w:div w:id="1619678137">
                  <w:marLeft w:val="0"/>
                  <w:marRight w:val="0"/>
                  <w:marTop w:val="0"/>
                  <w:marBottom w:val="0"/>
                  <w:divBdr>
                    <w:top w:val="none" w:sz="0" w:space="0" w:color="auto"/>
                    <w:left w:val="none" w:sz="0" w:space="0" w:color="auto"/>
                    <w:bottom w:val="none" w:sz="0" w:space="0" w:color="auto"/>
                    <w:right w:val="none" w:sz="0" w:space="0" w:color="auto"/>
                  </w:divBdr>
                </w:div>
              </w:divsChild>
            </w:div>
            <w:div w:id="2013025997">
              <w:marLeft w:val="0"/>
              <w:marRight w:val="0"/>
              <w:marTop w:val="0"/>
              <w:marBottom w:val="0"/>
              <w:divBdr>
                <w:top w:val="none" w:sz="0" w:space="0" w:color="auto"/>
                <w:left w:val="none" w:sz="0" w:space="0" w:color="auto"/>
                <w:bottom w:val="none" w:sz="0" w:space="0" w:color="auto"/>
                <w:right w:val="none" w:sz="0" w:space="0" w:color="auto"/>
              </w:divBdr>
              <w:divsChild>
                <w:div w:id="1141383934">
                  <w:marLeft w:val="0"/>
                  <w:marRight w:val="0"/>
                  <w:marTop w:val="0"/>
                  <w:marBottom w:val="0"/>
                  <w:divBdr>
                    <w:top w:val="none" w:sz="0" w:space="0" w:color="auto"/>
                    <w:left w:val="none" w:sz="0" w:space="0" w:color="auto"/>
                    <w:bottom w:val="none" w:sz="0" w:space="0" w:color="auto"/>
                    <w:right w:val="none" w:sz="0" w:space="0" w:color="auto"/>
                  </w:divBdr>
                </w:div>
              </w:divsChild>
            </w:div>
            <w:div w:id="2044212415">
              <w:marLeft w:val="0"/>
              <w:marRight w:val="0"/>
              <w:marTop w:val="0"/>
              <w:marBottom w:val="0"/>
              <w:divBdr>
                <w:top w:val="none" w:sz="0" w:space="0" w:color="auto"/>
                <w:left w:val="none" w:sz="0" w:space="0" w:color="auto"/>
                <w:bottom w:val="none" w:sz="0" w:space="0" w:color="auto"/>
                <w:right w:val="none" w:sz="0" w:space="0" w:color="auto"/>
              </w:divBdr>
              <w:divsChild>
                <w:div w:id="251933292">
                  <w:marLeft w:val="0"/>
                  <w:marRight w:val="0"/>
                  <w:marTop w:val="0"/>
                  <w:marBottom w:val="0"/>
                  <w:divBdr>
                    <w:top w:val="none" w:sz="0" w:space="0" w:color="auto"/>
                    <w:left w:val="none" w:sz="0" w:space="0" w:color="auto"/>
                    <w:bottom w:val="none" w:sz="0" w:space="0" w:color="auto"/>
                    <w:right w:val="none" w:sz="0" w:space="0" w:color="auto"/>
                  </w:divBdr>
                </w:div>
              </w:divsChild>
            </w:div>
            <w:div w:id="2078434027">
              <w:marLeft w:val="0"/>
              <w:marRight w:val="0"/>
              <w:marTop w:val="0"/>
              <w:marBottom w:val="0"/>
              <w:divBdr>
                <w:top w:val="none" w:sz="0" w:space="0" w:color="auto"/>
                <w:left w:val="none" w:sz="0" w:space="0" w:color="auto"/>
                <w:bottom w:val="none" w:sz="0" w:space="0" w:color="auto"/>
                <w:right w:val="none" w:sz="0" w:space="0" w:color="auto"/>
              </w:divBdr>
              <w:divsChild>
                <w:div w:id="802310806">
                  <w:marLeft w:val="0"/>
                  <w:marRight w:val="0"/>
                  <w:marTop w:val="0"/>
                  <w:marBottom w:val="0"/>
                  <w:divBdr>
                    <w:top w:val="none" w:sz="0" w:space="0" w:color="auto"/>
                    <w:left w:val="none" w:sz="0" w:space="0" w:color="auto"/>
                    <w:bottom w:val="none" w:sz="0" w:space="0" w:color="auto"/>
                    <w:right w:val="none" w:sz="0" w:space="0" w:color="auto"/>
                  </w:divBdr>
                </w:div>
              </w:divsChild>
            </w:div>
            <w:div w:id="2125609866">
              <w:marLeft w:val="0"/>
              <w:marRight w:val="0"/>
              <w:marTop w:val="0"/>
              <w:marBottom w:val="0"/>
              <w:divBdr>
                <w:top w:val="none" w:sz="0" w:space="0" w:color="auto"/>
                <w:left w:val="none" w:sz="0" w:space="0" w:color="auto"/>
                <w:bottom w:val="none" w:sz="0" w:space="0" w:color="auto"/>
                <w:right w:val="none" w:sz="0" w:space="0" w:color="auto"/>
              </w:divBdr>
              <w:divsChild>
                <w:div w:id="74687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47417">
      <w:bodyDiv w:val="1"/>
      <w:marLeft w:val="0"/>
      <w:marRight w:val="0"/>
      <w:marTop w:val="0"/>
      <w:marBottom w:val="0"/>
      <w:divBdr>
        <w:top w:val="none" w:sz="0" w:space="0" w:color="auto"/>
        <w:left w:val="none" w:sz="0" w:space="0" w:color="auto"/>
        <w:bottom w:val="none" w:sz="0" w:space="0" w:color="auto"/>
        <w:right w:val="none" w:sz="0" w:space="0" w:color="auto"/>
      </w:divBdr>
    </w:div>
    <w:div w:id="1146121283">
      <w:bodyDiv w:val="1"/>
      <w:marLeft w:val="0"/>
      <w:marRight w:val="0"/>
      <w:marTop w:val="0"/>
      <w:marBottom w:val="0"/>
      <w:divBdr>
        <w:top w:val="none" w:sz="0" w:space="0" w:color="auto"/>
        <w:left w:val="none" w:sz="0" w:space="0" w:color="auto"/>
        <w:bottom w:val="none" w:sz="0" w:space="0" w:color="auto"/>
        <w:right w:val="none" w:sz="0" w:space="0" w:color="auto"/>
      </w:divBdr>
      <w:divsChild>
        <w:div w:id="792403475">
          <w:marLeft w:val="0"/>
          <w:marRight w:val="0"/>
          <w:marTop w:val="0"/>
          <w:marBottom w:val="0"/>
          <w:divBdr>
            <w:top w:val="none" w:sz="0" w:space="0" w:color="auto"/>
            <w:left w:val="none" w:sz="0" w:space="0" w:color="auto"/>
            <w:bottom w:val="none" w:sz="0" w:space="0" w:color="auto"/>
            <w:right w:val="none" w:sz="0" w:space="0" w:color="auto"/>
          </w:divBdr>
        </w:div>
        <w:div w:id="1289706991">
          <w:marLeft w:val="0"/>
          <w:marRight w:val="0"/>
          <w:marTop w:val="0"/>
          <w:marBottom w:val="0"/>
          <w:divBdr>
            <w:top w:val="none" w:sz="0" w:space="0" w:color="auto"/>
            <w:left w:val="none" w:sz="0" w:space="0" w:color="auto"/>
            <w:bottom w:val="none" w:sz="0" w:space="0" w:color="auto"/>
            <w:right w:val="none" w:sz="0" w:space="0" w:color="auto"/>
          </w:divBdr>
        </w:div>
      </w:divsChild>
    </w:div>
    <w:div w:id="1159610914">
      <w:bodyDiv w:val="1"/>
      <w:marLeft w:val="0"/>
      <w:marRight w:val="0"/>
      <w:marTop w:val="0"/>
      <w:marBottom w:val="0"/>
      <w:divBdr>
        <w:top w:val="none" w:sz="0" w:space="0" w:color="auto"/>
        <w:left w:val="none" w:sz="0" w:space="0" w:color="auto"/>
        <w:bottom w:val="none" w:sz="0" w:space="0" w:color="auto"/>
        <w:right w:val="none" w:sz="0" w:space="0" w:color="auto"/>
      </w:divBdr>
    </w:div>
    <w:div w:id="1176993649">
      <w:bodyDiv w:val="1"/>
      <w:marLeft w:val="0"/>
      <w:marRight w:val="0"/>
      <w:marTop w:val="0"/>
      <w:marBottom w:val="0"/>
      <w:divBdr>
        <w:top w:val="none" w:sz="0" w:space="0" w:color="auto"/>
        <w:left w:val="none" w:sz="0" w:space="0" w:color="auto"/>
        <w:bottom w:val="none" w:sz="0" w:space="0" w:color="auto"/>
        <w:right w:val="none" w:sz="0" w:space="0" w:color="auto"/>
      </w:divBdr>
      <w:divsChild>
        <w:div w:id="108555427">
          <w:marLeft w:val="0"/>
          <w:marRight w:val="0"/>
          <w:marTop w:val="0"/>
          <w:marBottom w:val="0"/>
          <w:divBdr>
            <w:top w:val="none" w:sz="0" w:space="0" w:color="auto"/>
            <w:left w:val="none" w:sz="0" w:space="0" w:color="auto"/>
            <w:bottom w:val="none" w:sz="0" w:space="0" w:color="auto"/>
            <w:right w:val="none" w:sz="0" w:space="0" w:color="auto"/>
          </w:divBdr>
          <w:divsChild>
            <w:div w:id="1454208298">
              <w:marLeft w:val="0"/>
              <w:marRight w:val="0"/>
              <w:marTop w:val="0"/>
              <w:marBottom w:val="0"/>
              <w:divBdr>
                <w:top w:val="none" w:sz="0" w:space="0" w:color="auto"/>
                <w:left w:val="none" w:sz="0" w:space="0" w:color="auto"/>
                <w:bottom w:val="none" w:sz="0" w:space="0" w:color="auto"/>
                <w:right w:val="none" w:sz="0" w:space="0" w:color="auto"/>
              </w:divBdr>
              <w:divsChild>
                <w:div w:id="645008814">
                  <w:marLeft w:val="0"/>
                  <w:marRight w:val="0"/>
                  <w:marTop w:val="0"/>
                  <w:marBottom w:val="0"/>
                  <w:divBdr>
                    <w:top w:val="none" w:sz="0" w:space="0" w:color="auto"/>
                    <w:left w:val="none" w:sz="0" w:space="0" w:color="auto"/>
                    <w:bottom w:val="none" w:sz="0" w:space="0" w:color="auto"/>
                    <w:right w:val="none" w:sz="0" w:space="0" w:color="auto"/>
                  </w:divBdr>
                  <w:divsChild>
                    <w:div w:id="1811289721">
                      <w:marLeft w:val="0"/>
                      <w:marRight w:val="0"/>
                      <w:marTop w:val="0"/>
                      <w:marBottom w:val="0"/>
                      <w:divBdr>
                        <w:top w:val="none" w:sz="0" w:space="0" w:color="auto"/>
                        <w:left w:val="none" w:sz="0" w:space="0" w:color="auto"/>
                        <w:bottom w:val="none" w:sz="0" w:space="0" w:color="auto"/>
                        <w:right w:val="none" w:sz="0" w:space="0" w:color="auto"/>
                      </w:divBdr>
                      <w:divsChild>
                        <w:div w:id="193404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232511">
      <w:bodyDiv w:val="1"/>
      <w:marLeft w:val="0"/>
      <w:marRight w:val="0"/>
      <w:marTop w:val="0"/>
      <w:marBottom w:val="0"/>
      <w:divBdr>
        <w:top w:val="none" w:sz="0" w:space="0" w:color="auto"/>
        <w:left w:val="none" w:sz="0" w:space="0" w:color="auto"/>
        <w:bottom w:val="none" w:sz="0" w:space="0" w:color="auto"/>
        <w:right w:val="none" w:sz="0" w:space="0" w:color="auto"/>
      </w:divBdr>
    </w:div>
    <w:div w:id="1224636593">
      <w:bodyDiv w:val="1"/>
      <w:marLeft w:val="0"/>
      <w:marRight w:val="0"/>
      <w:marTop w:val="0"/>
      <w:marBottom w:val="0"/>
      <w:divBdr>
        <w:top w:val="none" w:sz="0" w:space="0" w:color="auto"/>
        <w:left w:val="none" w:sz="0" w:space="0" w:color="auto"/>
        <w:bottom w:val="none" w:sz="0" w:space="0" w:color="auto"/>
        <w:right w:val="none" w:sz="0" w:space="0" w:color="auto"/>
      </w:divBdr>
    </w:div>
    <w:div w:id="1272275674">
      <w:bodyDiv w:val="1"/>
      <w:marLeft w:val="0"/>
      <w:marRight w:val="0"/>
      <w:marTop w:val="0"/>
      <w:marBottom w:val="0"/>
      <w:divBdr>
        <w:top w:val="none" w:sz="0" w:space="0" w:color="auto"/>
        <w:left w:val="none" w:sz="0" w:space="0" w:color="auto"/>
        <w:bottom w:val="none" w:sz="0" w:space="0" w:color="auto"/>
        <w:right w:val="none" w:sz="0" w:space="0" w:color="auto"/>
      </w:divBdr>
    </w:div>
    <w:div w:id="1318419457">
      <w:bodyDiv w:val="1"/>
      <w:marLeft w:val="0"/>
      <w:marRight w:val="0"/>
      <w:marTop w:val="0"/>
      <w:marBottom w:val="0"/>
      <w:divBdr>
        <w:top w:val="none" w:sz="0" w:space="0" w:color="auto"/>
        <w:left w:val="none" w:sz="0" w:space="0" w:color="auto"/>
        <w:bottom w:val="none" w:sz="0" w:space="0" w:color="auto"/>
        <w:right w:val="none" w:sz="0" w:space="0" w:color="auto"/>
      </w:divBdr>
    </w:div>
    <w:div w:id="1379009507">
      <w:bodyDiv w:val="1"/>
      <w:marLeft w:val="0"/>
      <w:marRight w:val="0"/>
      <w:marTop w:val="0"/>
      <w:marBottom w:val="0"/>
      <w:divBdr>
        <w:top w:val="none" w:sz="0" w:space="0" w:color="auto"/>
        <w:left w:val="none" w:sz="0" w:space="0" w:color="auto"/>
        <w:bottom w:val="none" w:sz="0" w:space="0" w:color="auto"/>
        <w:right w:val="none" w:sz="0" w:space="0" w:color="auto"/>
      </w:divBdr>
      <w:divsChild>
        <w:div w:id="1758820756">
          <w:marLeft w:val="0"/>
          <w:marRight w:val="0"/>
          <w:marTop w:val="0"/>
          <w:marBottom w:val="0"/>
          <w:divBdr>
            <w:top w:val="none" w:sz="0" w:space="0" w:color="auto"/>
            <w:left w:val="none" w:sz="0" w:space="0" w:color="auto"/>
            <w:bottom w:val="none" w:sz="0" w:space="0" w:color="auto"/>
            <w:right w:val="none" w:sz="0" w:space="0" w:color="auto"/>
          </w:divBdr>
          <w:divsChild>
            <w:div w:id="29232688">
              <w:marLeft w:val="0"/>
              <w:marRight w:val="0"/>
              <w:marTop w:val="0"/>
              <w:marBottom w:val="0"/>
              <w:divBdr>
                <w:top w:val="none" w:sz="0" w:space="0" w:color="auto"/>
                <w:left w:val="none" w:sz="0" w:space="0" w:color="auto"/>
                <w:bottom w:val="none" w:sz="0" w:space="0" w:color="auto"/>
                <w:right w:val="none" w:sz="0" w:space="0" w:color="auto"/>
              </w:divBdr>
              <w:divsChild>
                <w:div w:id="1878396989">
                  <w:marLeft w:val="0"/>
                  <w:marRight w:val="0"/>
                  <w:marTop w:val="0"/>
                  <w:marBottom w:val="0"/>
                  <w:divBdr>
                    <w:top w:val="none" w:sz="0" w:space="0" w:color="auto"/>
                    <w:left w:val="none" w:sz="0" w:space="0" w:color="auto"/>
                    <w:bottom w:val="none" w:sz="0" w:space="0" w:color="auto"/>
                    <w:right w:val="none" w:sz="0" w:space="0" w:color="auto"/>
                  </w:divBdr>
                </w:div>
              </w:divsChild>
            </w:div>
            <w:div w:id="190651698">
              <w:marLeft w:val="0"/>
              <w:marRight w:val="0"/>
              <w:marTop w:val="0"/>
              <w:marBottom w:val="0"/>
              <w:divBdr>
                <w:top w:val="none" w:sz="0" w:space="0" w:color="auto"/>
                <w:left w:val="none" w:sz="0" w:space="0" w:color="auto"/>
                <w:bottom w:val="none" w:sz="0" w:space="0" w:color="auto"/>
                <w:right w:val="none" w:sz="0" w:space="0" w:color="auto"/>
              </w:divBdr>
              <w:divsChild>
                <w:div w:id="1968008533">
                  <w:marLeft w:val="0"/>
                  <w:marRight w:val="0"/>
                  <w:marTop w:val="0"/>
                  <w:marBottom w:val="0"/>
                  <w:divBdr>
                    <w:top w:val="none" w:sz="0" w:space="0" w:color="auto"/>
                    <w:left w:val="none" w:sz="0" w:space="0" w:color="auto"/>
                    <w:bottom w:val="none" w:sz="0" w:space="0" w:color="auto"/>
                    <w:right w:val="none" w:sz="0" w:space="0" w:color="auto"/>
                  </w:divBdr>
                </w:div>
              </w:divsChild>
            </w:div>
            <w:div w:id="204217246">
              <w:marLeft w:val="0"/>
              <w:marRight w:val="0"/>
              <w:marTop w:val="0"/>
              <w:marBottom w:val="0"/>
              <w:divBdr>
                <w:top w:val="none" w:sz="0" w:space="0" w:color="auto"/>
                <w:left w:val="none" w:sz="0" w:space="0" w:color="auto"/>
                <w:bottom w:val="none" w:sz="0" w:space="0" w:color="auto"/>
                <w:right w:val="none" w:sz="0" w:space="0" w:color="auto"/>
              </w:divBdr>
              <w:divsChild>
                <w:div w:id="859970402">
                  <w:marLeft w:val="0"/>
                  <w:marRight w:val="0"/>
                  <w:marTop w:val="0"/>
                  <w:marBottom w:val="0"/>
                  <w:divBdr>
                    <w:top w:val="none" w:sz="0" w:space="0" w:color="auto"/>
                    <w:left w:val="none" w:sz="0" w:space="0" w:color="auto"/>
                    <w:bottom w:val="none" w:sz="0" w:space="0" w:color="auto"/>
                    <w:right w:val="none" w:sz="0" w:space="0" w:color="auto"/>
                  </w:divBdr>
                </w:div>
              </w:divsChild>
            </w:div>
            <w:div w:id="241913077">
              <w:marLeft w:val="0"/>
              <w:marRight w:val="0"/>
              <w:marTop w:val="0"/>
              <w:marBottom w:val="0"/>
              <w:divBdr>
                <w:top w:val="none" w:sz="0" w:space="0" w:color="auto"/>
                <w:left w:val="none" w:sz="0" w:space="0" w:color="auto"/>
                <w:bottom w:val="none" w:sz="0" w:space="0" w:color="auto"/>
                <w:right w:val="none" w:sz="0" w:space="0" w:color="auto"/>
              </w:divBdr>
              <w:divsChild>
                <w:div w:id="1987054043">
                  <w:marLeft w:val="0"/>
                  <w:marRight w:val="0"/>
                  <w:marTop w:val="0"/>
                  <w:marBottom w:val="0"/>
                  <w:divBdr>
                    <w:top w:val="none" w:sz="0" w:space="0" w:color="auto"/>
                    <w:left w:val="none" w:sz="0" w:space="0" w:color="auto"/>
                    <w:bottom w:val="none" w:sz="0" w:space="0" w:color="auto"/>
                    <w:right w:val="none" w:sz="0" w:space="0" w:color="auto"/>
                  </w:divBdr>
                </w:div>
              </w:divsChild>
            </w:div>
            <w:div w:id="244074205">
              <w:marLeft w:val="0"/>
              <w:marRight w:val="0"/>
              <w:marTop w:val="0"/>
              <w:marBottom w:val="0"/>
              <w:divBdr>
                <w:top w:val="none" w:sz="0" w:space="0" w:color="auto"/>
                <w:left w:val="none" w:sz="0" w:space="0" w:color="auto"/>
                <w:bottom w:val="none" w:sz="0" w:space="0" w:color="auto"/>
                <w:right w:val="none" w:sz="0" w:space="0" w:color="auto"/>
              </w:divBdr>
              <w:divsChild>
                <w:div w:id="901134180">
                  <w:marLeft w:val="0"/>
                  <w:marRight w:val="0"/>
                  <w:marTop w:val="0"/>
                  <w:marBottom w:val="0"/>
                  <w:divBdr>
                    <w:top w:val="none" w:sz="0" w:space="0" w:color="auto"/>
                    <w:left w:val="none" w:sz="0" w:space="0" w:color="auto"/>
                    <w:bottom w:val="none" w:sz="0" w:space="0" w:color="auto"/>
                    <w:right w:val="none" w:sz="0" w:space="0" w:color="auto"/>
                  </w:divBdr>
                </w:div>
              </w:divsChild>
            </w:div>
            <w:div w:id="246816663">
              <w:marLeft w:val="0"/>
              <w:marRight w:val="0"/>
              <w:marTop w:val="0"/>
              <w:marBottom w:val="0"/>
              <w:divBdr>
                <w:top w:val="none" w:sz="0" w:space="0" w:color="auto"/>
                <w:left w:val="none" w:sz="0" w:space="0" w:color="auto"/>
                <w:bottom w:val="none" w:sz="0" w:space="0" w:color="auto"/>
                <w:right w:val="none" w:sz="0" w:space="0" w:color="auto"/>
              </w:divBdr>
              <w:divsChild>
                <w:div w:id="422603787">
                  <w:marLeft w:val="0"/>
                  <w:marRight w:val="0"/>
                  <w:marTop w:val="0"/>
                  <w:marBottom w:val="0"/>
                  <w:divBdr>
                    <w:top w:val="none" w:sz="0" w:space="0" w:color="auto"/>
                    <w:left w:val="none" w:sz="0" w:space="0" w:color="auto"/>
                    <w:bottom w:val="none" w:sz="0" w:space="0" w:color="auto"/>
                    <w:right w:val="none" w:sz="0" w:space="0" w:color="auto"/>
                  </w:divBdr>
                </w:div>
              </w:divsChild>
            </w:div>
            <w:div w:id="273710783">
              <w:marLeft w:val="0"/>
              <w:marRight w:val="0"/>
              <w:marTop w:val="0"/>
              <w:marBottom w:val="0"/>
              <w:divBdr>
                <w:top w:val="none" w:sz="0" w:space="0" w:color="auto"/>
                <w:left w:val="none" w:sz="0" w:space="0" w:color="auto"/>
                <w:bottom w:val="none" w:sz="0" w:space="0" w:color="auto"/>
                <w:right w:val="none" w:sz="0" w:space="0" w:color="auto"/>
              </w:divBdr>
              <w:divsChild>
                <w:div w:id="267664205">
                  <w:marLeft w:val="0"/>
                  <w:marRight w:val="0"/>
                  <w:marTop w:val="0"/>
                  <w:marBottom w:val="0"/>
                  <w:divBdr>
                    <w:top w:val="none" w:sz="0" w:space="0" w:color="auto"/>
                    <w:left w:val="none" w:sz="0" w:space="0" w:color="auto"/>
                    <w:bottom w:val="none" w:sz="0" w:space="0" w:color="auto"/>
                    <w:right w:val="none" w:sz="0" w:space="0" w:color="auto"/>
                  </w:divBdr>
                </w:div>
              </w:divsChild>
            </w:div>
            <w:div w:id="287321140">
              <w:marLeft w:val="0"/>
              <w:marRight w:val="0"/>
              <w:marTop w:val="0"/>
              <w:marBottom w:val="0"/>
              <w:divBdr>
                <w:top w:val="none" w:sz="0" w:space="0" w:color="auto"/>
                <w:left w:val="none" w:sz="0" w:space="0" w:color="auto"/>
                <w:bottom w:val="none" w:sz="0" w:space="0" w:color="auto"/>
                <w:right w:val="none" w:sz="0" w:space="0" w:color="auto"/>
              </w:divBdr>
              <w:divsChild>
                <w:div w:id="377240440">
                  <w:marLeft w:val="0"/>
                  <w:marRight w:val="0"/>
                  <w:marTop w:val="0"/>
                  <w:marBottom w:val="0"/>
                  <w:divBdr>
                    <w:top w:val="none" w:sz="0" w:space="0" w:color="auto"/>
                    <w:left w:val="none" w:sz="0" w:space="0" w:color="auto"/>
                    <w:bottom w:val="none" w:sz="0" w:space="0" w:color="auto"/>
                    <w:right w:val="none" w:sz="0" w:space="0" w:color="auto"/>
                  </w:divBdr>
                </w:div>
              </w:divsChild>
            </w:div>
            <w:div w:id="293296560">
              <w:marLeft w:val="0"/>
              <w:marRight w:val="0"/>
              <w:marTop w:val="0"/>
              <w:marBottom w:val="0"/>
              <w:divBdr>
                <w:top w:val="none" w:sz="0" w:space="0" w:color="auto"/>
                <w:left w:val="none" w:sz="0" w:space="0" w:color="auto"/>
                <w:bottom w:val="none" w:sz="0" w:space="0" w:color="auto"/>
                <w:right w:val="none" w:sz="0" w:space="0" w:color="auto"/>
              </w:divBdr>
              <w:divsChild>
                <w:div w:id="1423064472">
                  <w:marLeft w:val="0"/>
                  <w:marRight w:val="0"/>
                  <w:marTop w:val="0"/>
                  <w:marBottom w:val="0"/>
                  <w:divBdr>
                    <w:top w:val="none" w:sz="0" w:space="0" w:color="auto"/>
                    <w:left w:val="none" w:sz="0" w:space="0" w:color="auto"/>
                    <w:bottom w:val="none" w:sz="0" w:space="0" w:color="auto"/>
                    <w:right w:val="none" w:sz="0" w:space="0" w:color="auto"/>
                  </w:divBdr>
                </w:div>
              </w:divsChild>
            </w:div>
            <w:div w:id="305015299">
              <w:marLeft w:val="0"/>
              <w:marRight w:val="0"/>
              <w:marTop w:val="0"/>
              <w:marBottom w:val="0"/>
              <w:divBdr>
                <w:top w:val="none" w:sz="0" w:space="0" w:color="auto"/>
                <w:left w:val="none" w:sz="0" w:space="0" w:color="auto"/>
                <w:bottom w:val="none" w:sz="0" w:space="0" w:color="auto"/>
                <w:right w:val="none" w:sz="0" w:space="0" w:color="auto"/>
              </w:divBdr>
              <w:divsChild>
                <w:div w:id="1882595047">
                  <w:marLeft w:val="0"/>
                  <w:marRight w:val="0"/>
                  <w:marTop w:val="0"/>
                  <w:marBottom w:val="0"/>
                  <w:divBdr>
                    <w:top w:val="none" w:sz="0" w:space="0" w:color="auto"/>
                    <w:left w:val="none" w:sz="0" w:space="0" w:color="auto"/>
                    <w:bottom w:val="none" w:sz="0" w:space="0" w:color="auto"/>
                    <w:right w:val="none" w:sz="0" w:space="0" w:color="auto"/>
                  </w:divBdr>
                </w:div>
              </w:divsChild>
            </w:div>
            <w:div w:id="339352477">
              <w:marLeft w:val="0"/>
              <w:marRight w:val="0"/>
              <w:marTop w:val="0"/>
              <w:marBottom w:val="0"/>
              <w:divBdr>
                <w:top w:val="none" w:sz="0" w:space="0" w:color="auto"/>
                <w:left w:val="none" w:sz="0" w:space="0" w:color="auto"/>
                <w:bottom w:val="none" w:sz="0" w:space="0" w:color="auto"/>
                <w:right w:val="none" w:sz="0" w:space="0" w:color="auto"/>
              </w:divBdr>
              <w:divsChild>
                <w:div w:id="1765413609">
                  <w:marLeft w:val="0"/>
                  <w:marRight w:val="0"/>
                  <w:marTop w:val="0"/>
                  <w:marBottom w:val="0"/>
                  <w:divBdr>
                    <w:top w:val="none" w:sz="0" w:space="0" w:color="auto"/>
                    <w:left w:val="none" w:sz="0" w:space="0" w:color="auto"/>
                    <w:bottom w:val="none" w:sz="0" w:space="0" w:color="auto"/>
                    <w:right w:val="none" w:sz="0" w:space="0" w:color="auto"/>
                  </w:divBdr>
                </w:div>
              </w:divsChild>
            </w:div>
            <w:div w:id="347830790">
              <w:marLeft w:val="0"/>
              <w:marRight w:val="0"/>
              <w:marTop w:val="0"/>
              <w:marBottom w:val="0"/>
              <w:divBdr>
                <w:top w:val="none" w:sz="0" w:space="0" w:color="auto"/>
                <w:left w:val="none" w:sz="0" w:space="0" w:color="auto"/>
                <w:bottom w:val="none" w:sz="0" w:space="0" w:color="auto"/>
                <w:right w:val="none" w:sz="0" w:space="0" w:color="auto"/>
              </w:divBdr>
              <w:divsChild>
                <w:div w:id="1025979479">
                  <w:marLeft w:val="0"/>
                  <w:marRight w:val="0"/>
                  <w:marTop w:val="0"/>
                  <w:marBottom w:val="0"/>
                  <w:divBdr>
                    <w:top w:val="none" w:sz="0" w:space="0" w:color="auto"/>
                    <w:left w:val="none" w:sz="0" w:space="0" w:color="auto"/>
                    <w:bottom w:val="none" w:sz="0" w:space="0" w:color="auto"/>
                    <w:right w:val="none" w:sz="0" w:space="0" w:color="auto"/>
                  </w:divBdr>
                </w:div>
              </w:divsChild>
            </w:div>
            <w:div w:id="349992261">
              <w:marLeft w:val="0"/>
              <w:marRight w:val="0"/>
              <w:marTop w:val="0"/>
              <w:marBottom w:val="0"/>
              <w:divBdr>
                <w:top w:val="none" w:sz="0" w:space="0" w:color="auto"/>
                <w:left w:val="none" w:sz="0" w:space="0" w:color="auto"/>
                <w:bottom w:val="none" w:sz="0" w:space="0" w:color="auto"/>
                <w:right w:val="none" w:sz="0" w:space="0" w:color="auto"/>
              </w:divBdr>
              <w:divsChild>
                <w:div w:id="957644099">
                  <w:marLeft w:val="0"/>
                  <w:marRight w:val="0"/>
                  <w:marTop w:val="0"/>
                  <w:marBottom w:val="0"/>
                  <w:divBdr>
                    <w:top w:val="none" w:sz="0" w:space="0" w:color="auto"/>
                    <w:left w:val="none" w:sz="0" w:space="0" w:color="auto"/>
                    <w:bottom w:val="none" w:sz="0" w:space="0" w:color="auto"/>
                    <w:right w:val="none" w:sz="0" w:space="0" w:color="auto"/>
                  </w:divBdr>
                </w:div>
              </w:divsChild>
            </w:div>
            <w:div w:id="354231957">
              <w:marLeft w:val="0"/>
              <w:marRight w:val="0"/>
              <w:marTop w:val="0"/>
              <w:marBottom w:val="0"/>
              <w:divBdr>
                <w:top w:val="none" w:sz="0" w:space="0" w:color="auto"/>
                <w:left w:val="none" w:sz="0" w:space="0" w:color="auto"/>
                <w:bottom w:val="none" w:sz="0" w:space="0" w:color="auto"/>
                <w:right w:val="none" w:sz="0" w:space="0" w:color="auto"/>
              </w:divBdr>
              <w:divsChild>
                <w:div w:id="1449425082">
                  <w:marLeft w:val="0"/>
                  <w:marRight w:val="0"/>
                  <w:marTop w:val="0"/>
                  <w:marBottom w:val="0"/>
                  <w:divBdr>
                    <w:top w:val="none" w:sz="0" w:space="0" w:color="auto"/>
                    <w:left w:val="none" w:sz="0" w:space="0" w:color="auto"/>
                    <w:bottom w:val="none" w:sz="0" w:space="0" w:color="auto"/>
                    <w:right w:val="none" w:sz="0" w:space="0" w:color="auto"/>
                  </w:divBdr>
                </w:div>
              </w:divsChild>
            </w:div>
            <w:div w:id="374084348">
              <w:marLeft w:val="0"/>
              <w:marRight w:val="0"/>
              <w:marTop w:val="0"/>
              <w:marBottom w:val="0"/>
              <w:divBdr>
                <w:top w:val="none" w:sz="0" w:space="0" w:color="auto"/>
                <w:left w:val="none" w:sz="0" w:space="0" w:color="auto"/>
                <w:bottom w:val="none" w:sz="0" w:space="0" w:color="auto"/>
                <w:right w:val="none" w:sz="0" w:space="0" w:color="auto"/>
              </w:divBdr>
              <w:divsChild>
                <w:div w:id="1812282216">
                  <w:marLeft w:val="0"/>
                  <w:marRight w:val="0"/>
                  <w:marTop w:val="0"/>
                  <w:marBottom w:val="0"/>
                  <w:divBdr>
                    <w:top w:val="none" w:sz="0" w:space="0" w:color="auto"/>
                    <w:left w:val="none" w:sz="0" w:space="0" w:color="auto"/>
                    <w:bottom w:val="none" w:sz="0" w:space="0" w:color="auto"/>
                    <w:right w:val="none" w:sz="0" w:space="0" w:color="auto"/>
                  </w:divBdr>
                </w:div>
              </w:divsChild>
            </w:div>
            <w:div w:id="436873327">
              <w:marLeft w:val="0"/>
              <w:marRight w:val="0"/>
              <w:marTop w:val="0"/>
              <w:marBottom w:val="0"/>
              <w:divBdr>
                <w:top w:val="none" w:sz="0" w:space="0" w:color="auto"/>
                <w:left w:val="none" w:sz="0" w:space="0" w:color="auto"/>
                <w:bottom w:val="none" w:sz="0" w:space="0" w:color="auto"/>
                <w:right w:val="none" w:sz="0" w:space="0" w:color="auto"/>
              </w:divBdr>
              <w:divsChild>
                <w:div w:id="1457217760">
                  <w:marLeft w:val="0"/>
                  <w:marRight w:val="0"/>
                  <w:marTop w:val="0"/>
                  <w:marBottom w:val="0"/>
                  <w:divBdr>
                    <w:top w:val="none" w:sz="0" w:space="0" w:color="auto"/>
                    <w:left w:val="none" w:sz="0" w:space="0" w:color="auto"/>
                    <w:bottom w:val="none" w:sz="0" w:space="0" w:color="auto"/>
                    <w:right w:val="none" w:sz="0" w:space="0" w:color="auto"/>
                  </w:divBdr>
                </w:div>
              </w:divsChild>
            </w:div>
            <w:div w:id="437873871">
              <w:marLeft w:val="0"/>
              <w:marRight w:val="0"/>
              <w:marTop w:val="0"/>
              <w:marBottom w:val="0"/>
              <w:divBdr>
                <w:top w:val="none" w:sz="0" w:space="0" w:color="auto"/>
                <w:left w:val="none" w:sz="0" w:space="0" w:color="auto"/>
                <w:bottom w:val="none" w:sz="0" w:space="0" w:color="auto"/>
                <w:right w:val="none" w:sz="0" w:space="0" w:color="auto"/>
              </w:divBdr>
              <w:divsChild>
                <w:div w:id="1736512574">
                  <w:marLeft w:val="0"/>
                  <w:marRight w:val="0"/>
                  <w:marTop w:val="0"/>
                  <w:marBottom w:val="0"/>
                  <w:divBdr>
                    <w:top w:val="none" w:sz="0" w:space="0" w:color="auto"/>
                    <w:left w:val="none" w:sz="0" w:space="0" w:color="auto"/>
                    <w:bottom w:val="none" w:sz="0" w:space="0" w:color="auto"/>
                    <w:right w:val="none" w:sz="0" w:space="0" w:color="auto"/>
                  </w:divBdr>
                </w:div>
              </w:divsChild>
            </w:div>
            <w:div w:id="439111715">
              <w:marLeft w:val="0"/>
              <w:marRight w:val="0"/>
              <w:marTop w:val="0"/>
              <w:marBottom w:val="0"/>
              <w:divBdr>
                <w:top w:val="none" w:sz="0" w:space="0" w:color="auto"/>
                <w:left w:val="none" w:sz="0" w:space="0" w:color="auto"/>
                <w:bottom w:val="none" w:sz="0" w:space="0" w:color="auto"/>
                <w:right w:val="none" w:sz="0" w:space="0" w:color="auto"/>
              </w:divBdr>
              <w:divsChild>
                <w:div w:id="300423734">
                  <w:marLeft w:val="0"/>
                  <w:marRight w:val="0"/>
                  <w:marTop w:val="0"/>
                  <w:marBottom w:val="0"/>
                  <w:divBdr>
                    <w:top w:val="none" w:sz="0" w:space="0" w:color="auto"/>
                    <w:left w:val="none" w:sz="0" w:space="0" w:color="auto"/>
                    <w:bottom w:val="none" w:sz="0" w:space="0" w:color="auto"/>
                    <w:right w:val="none" w:sz="0" w:space="0" w:color="auto"/>
                  </w:divBdr>
                </w:div>
              </w:divsChild>
            </w:div>
            <w:div w:id="504903264">
              <w:marLeft w:val="0"/>
              <w:marRight w:val="0"/>
              <w:marTop w:val="0"/>
              <w:marBottom w:val="0"/>
              <w:divBdr>
                <w:top w:val="none" w:sz="0" w:space="0" w:color="auto"/>
                <w:left w:val="none" w:sz="0" w:space="0" w:color="auto"/>
                <w:bottom w:val="none" w:sz="0" w:space="0" w:color="auto"/>
                <w:right w:val="none" w:sz="0" w:space="0" w:color="auto"/>
              </w:divBdr>
              <w:divsChild>
                <w:div w:id="1602301866">
                  <w:marLeft w:val="0"/>
                  <w:marRight w:val="0"/>
                  <w:marTop w:val="0"/>
                  <w:marBottom w:val="0"/>
                  <w:divBdr>
                    <w:top w:val="none" w:sz="0" w:space="0" w:color="auto"/>
                    <w:left w:val="none" w:sz="0" w:space="0" w:color="auto"/>
                    <w:bottom w:val="none" w:sz="0" w:space="0" w:color="auto"/>
                    <w:right w:val="none" w:sz="0" w:space="0" w:color="auto"/>
                  </w:divBdr>
                </w:div>
              </w:divsChild>
            </w:div>
            <w:div w:id="683704095">
              <w:marLeft w:val="0"/>
              <w:marRight w:val="0"/>
              <w:marTop w:val="0"/>
              <w:marBottom w:val="0"/>
              <w:divBdr>
                <w:top w:val="none" w:sz="0" w:space="0" w:color="auto"/>
                <w:left w:val="none" w:sz="0" w:space="0" w:color="auto"/>
                <w:bottom w:val="none" w:sz="0" w:space="0" w:color="auto"/>
                <w:right w:val="none" w:sz="0" w:space="0" w:color="auto"/>
              </w:divBdr>
              <w:divsChild>
                <w:div w:id="1359430542">
                  <w:marLeft w:val="0"/>
                  <w:marRight w:val="0"/>
                  <w:marTop w:val="0"/>
                  <w:marBottom w:val="0"/>
                  <w:divBdr>
                    <w:top w:val="none" w:sz="0" w:space="0" w:color="auto"/>
                    <w:left w:val="none" w:sz="0" w:space="0" w:color="auto"/>
                    <w:bottom w:val="none" w:sz="0" w:space="0" w:color="auto"/>
                    <w:right w:val="none" w:sz="0" w:space="0" w:color="auto"/>
                  </w:divBdr>
                </w:div>
              </w:divsChild>
            </w:div>
            <w:div w:id="724062090">
              <w:marLeft w:val="0"/>
              <w:marRight w:val="0"/>
              <w:marTop w:val="0"/>
              <w:marBottom w:val="0"/>
              <w:divBdr>
                <w:top w:val="none" w:sz="0" w:space="0" w:color="auto"/>
                <w:left w:val="none" w:sz="0" w:space="0" w:color="auto"/>
                <w:bottom w:val="none" w:sz="0" w:space="0" w:color="auto"/>
                <w:right w:val="none" w:sz="0" w:space="0" w:color="auto"/>
              </w:divBdr>
              <w:divsChild>
                <w:div w:id="669604961">
                  <w:marLeft w:val="0"/>
                  <w:marRight w:val="0"/>
                  <w:marTop w:val="0"/>
                  <w:marBottom w:val="0"/>
                  <w:divBdr>
                    <w:top w:val="none" w:sz="0" w:space="0" w:color="auto"/>
                    <w:left w:val="none" w:sz="0" w:space="0" w:color="auto"/>
                    <w:bottom w:val="none" w:sz="0" w:space="0" w:color="auto"/>
                    <w:right w:val="none" w:sz="0" w:space="0" w:color="auto"/>
                  </w:divBdr>
                </w:div>
              </w:divsChild>
            </w:div>
            <w:div w:id="726028041">
              <w:marLeft w:val="0"/>
              <w:marRight w:val="0"/>
              <w:marTop w:val="0"/>
              <w:marBottom w:val="0"/>
              <w:divBdr>
                <w:top w:val="none" w:sz="0" w:space="0" w:color="auto"/>
                <w:left w:val="none" w:sz="0" w:space="0" w:color="auto"/>
                <w:bottom w:val="none" w:sz="0" w:space="0" w:color="auto"/>
                <w:right w:val="none" w:sz="0" w:space="0" w:color="auto"/>
              </w:divBdr>
              <w:divsChild>
                <w:div w:id="559176258">
                  <w:marLeft w:val="0"/>
                  <w:marRight w:val="0"/>
                  <w:marTop w:val="0"/>
                  <w:marBottom w:val="0"/>
                  <w:divBdr>
                    <w:top w:val="none" w:sz="0" w:space="0" w:color="auto"/>
                    <w:left w:val="none" w:sz="0" w:space="0" w:color="auto"/>
                    <w:bottom w:val="none" w:sz="0" w:space="0" w:color="auto"/>
                    <w:right w:val="none" w:sz="0" w:space="0" w:color="auto"/>
                  </w:divBdr>
                </w:div>
              </w:divsChild>
            </w:div>
            <w:div w:id="752436154">
              <w:marLeft w:val="0"/>
              <w:marRight w:val="0"/>
              <w:marTop w:val="0"/>
              <w:marBottom w:val="0"/>
              <w:divBdr>
                <w:top w:val="none" w:sz="0" w:space="0" w:color="auto"/>
                <w:left w:val="none" w:sz="0" w:space="0" w:color="auto"/>
                <w:bottom w:val="none" w:sz="0" w:space="0" w:color="auto"/>
                <w:right w:val="none" w:sz="0" w:space="0" w:color="auto"/>
              </w:divBdr>
              <w:divsChild>
                <w:div w:id="1381783262">
                  <w:marLeft w:val="0"/>
                  <w:marRight w:val="0"/>
                  <w:marTop w:val="0"/>
                  <w:marBottom w:val="0"/>
                  <w:divBdr>
                    <w:top w:val="none" w:sz="0" w:space="0" w:color="auto"/>
                    <w:left w:val="none" w:sz="0" w:space="0" w:color="auto"/>
                    <w:bottom w:val="none" w:sz="0" w:space="0" w:color="auto"/>
                    <w:right w:val="none" w:sz="0" w:space="0" w:color="auto"/>
                  </w:divBdr>
                </w:div>
              </w:divsChild>
            </w:div>
            <w:div w:id="776103879">
              <w:marLeft w:val="0"/>
              <w:marRight w:val="0"/>
              <w:marTop w:val="0"/>
              <w:marBottom w:val="0"/>
              <w:divBdr>
                <w:top w:val="none" w:sz="0" w:space="0" w:color="auto"/>
                <w:left w:val="none" w:sz="0" w:space="0" w:color="auto"/>
                <w:bottom w:val="none" w:sz="0" w:space="0" w:color="auto"/>
                <w:right w:val="none" w:sz="0" w:space="0" w:color="auto"/>
              </w:divBdr>
              <w:divsChild>
                <w:div w:id="2028485564">
                  <w:marLeft w:val="0"/>
                  <w:marRight w:val="0"/>
                  <w:marTop w:val="0"/>
                  <w:marBottom w:val="0"/>
                  <w:divBdr>
                    <w:top w:val="none" w:sz="0" w:space="0" w:color="auto"/>
                    <w:left w:val="none" w:sz="0" w:space="0" w:color="auto"/>
                    <w:bottom w:val="none" w:sz="0" w:space="0" w:color="auto"/>
                    <w:right w:val="none" w:sz="0" w:space="0" w:color="auto"/>
                  </w:divBdr>
                </w:div>
              </w:divsChild>
            </w:div>
            <w:div w:id="819805692">
              <w:marLeft w:val="0"/>
              <w:marRight w:val="0"/>
              <w:marTop w:val="0"/>
              <w:marBottom w:val="0"/>
              <w:divBdr>
                <w:top w:val="none" w:sz="0" w:space="0" w:color="auto"/>
                <w:left w:val="none" w:sz="0" w:space="0" w:color="auto"/>
                <w:bottom w:val="none" w:sz="0" w:space="0" w:color="auto"/>
                <w:right w:val="none" w:sz="0" w:space="0" w:color="auto"/>
              </w:divBdr>
              <w:divsChild>
                <w:div w:id="456947875">
                  <w:marLeft w:val="0"/>
                  <w:marRight w:val="0"/>
                  <w:marTop w:val="0"/>
                  <w:marBottom w:val="0"/>
                  <w:divBdr>
                    <w:top w:val="none" w:sz="0" w:space="0" w:color="auto"/>
                    <w:left w:val="none" w:sz="0" w:space="0" w:color="auto"/>
                    <w:bottom w:val="none" w:sz="0" w:space="0" w:color="auto"/>
                    <w:right w:val="none" w:sz="0" w:space="0" w:color="auto"/>
                  </w:divBdr>
                </w:div>
              </w:divsChild>
            </w:div>
            <w:div w:id="823278240">
              <w:marLeft w:val="0"/>
              <w:marRight w:val="0"/>
              <w:marTop w:val="0"/>
              <w:marBottom w:val="0"/>
              <w:divBdr>
                <w:top w:val="none" w:sz="0" w:space="0" w:color="auto"/>
                <w:left w:val="none" w:sz="0" w:space="0" w:color="auto"/>
                <w:bottom w:val="none" w:sz="0" w:space="0" w:color="auto"/>
                <w:right w:val="none" w:sz="0" w:space="0" w:color="auto"/>
              </w:divBdr>
              <w:divsChild>
                <w:div w:id="516044705">
                  <w:marLeft w:val="0"/>
                  <w:marRight w:val="0"/>
                  <w:marTop w:val="0"/>
                  <w:marBottom w:val="0"/>
                  <w:divBdr>
                    <w:top w:val="none" w:sz="0" w:space="0" w:color="auto"/>
                    <w:left w:val="none" w:sz="0" w:space="0" w:color="auto"/>
                    <w:bottom w:val="none" w:sz="0" w:space="0" w:color="auto"/>
                    <w:right w:val="none" w:sz="0" w:space="0" w:color="auto"/>
                  </w:divBdr>
                </w:div>
              </w:divsChild>
            </w:div>
            <w:div w:id="896210430">
              <w:marLeft w:val="0"/>
              <w:marRight w:val="0"/>
              <w:marTop w:val="0"/>
              <w:marBottom w:val="0"/>
              <w:divBdr>
                <w:top w:val="none" w:sz="0" w:space="0" w:color="auto"/>
                <w:left w:val="none" w:sz="0" w:space="0" w:color="auto"/>
                <w:bottom w:val="none" w:sz="0" w:space="0" w:color="auto"/>
                <w:right w:val="none" w:sz="0" w:space="0" w:color="auto"/>
              </w:divBdr>
              <w:divsChild>
                <w:div w:id="1641181794">
                  <w:marLeft w:val="0"/>
                  <w:marRight w:val="0"/>
                  <w:marTop w:val="0"/>
                  <w:marBottom w:val="0"/>
                  <w:divBdr>
                    <w:top w:val="none" w:sz="0" w:space="0" w:color="auto"/>
                    <w:left w:val="none" w:sz="0" w:space="0" w:color="auto"/>
                    <w:bottom w:val="none" w:sz="0" w:space="0" w:color="auto"/>
                    <w:right w:val="none" w:sz="0" w:space="0" w:color="auto"/>
                  </w:divBdr>
                </w:div>
              </w:divsChild>
            </w:div>
            <w:div w:id="902064181">
              <w:marLeft w:val="0"/>
              <w:marRight w:val="0"/>
              <w:marTop w:val="0"/>
              <w:marBottom w:val="0"/>
              <w:divBdr>
                <w:top w:val="none" w:sz="0" w:space="0" w:color="auto"/>
                <w:left w:val="none" w:sz="0" w:space="0" w:color="auto"/>
                <w:bottom w:val="none" w:sz="0" w:space="0" w:color="auto"/>
                <w:right w:val="none" w:sz="0" w:space="0" w:color="auto"/>
              </w:divBdr>
              <w:divsChild>
                <w:div w:id="1257667734">
                  <w:marLeft w:val="0"/>
                  <w:marRight w:val="0"/>
                  <w:marTop w:val="0"/>
                  <w:marBottom w:val="0"/>
                  <w:divBdr>
                    <w:top w:val="none" w:sz="0" w:space="0" w:color="auto"/>
                    <w:left w:val="none" w:sz="0" w:space="0" w:color="auto"/>
                    <w:bottom w:val="none" w:sz="0" w:space="0" w:color="auto"/>
                    <w:right w:val="none" w:sz="0" w:space="0" w:color="auto"/>
                  </w:divBdr>
                </w:div>
              </w:divsChild>
            </w:div>
            <w:div w:id="923151081">
              <w:marLeft w:val="0"/>
              <w:marRight w:val="0"/>
              <w:marTop w:val="0"/>
              <w:marBottom w:val="0"/>
              <w:divBdr>
                <w:top w:val="none" w:sz="0" w:space="0" w:color="auto"/>
                <w:left w:val="none" w:sz="0" w:space="0" w:color="auto"/>
                <w:bottom w:val="none" w:sz="0" w:space="0" w:color="auto"/>
                <w:right w:val="none" w:sz="0" w:space="0" w:color="auto"/>
              </w:divBdr>
              <w:divsChild>
                <w:div w:id="2088071574">
                  <w:marLeft w:val="0"/>
                  <w:marRight w:val="0"/>
                  <w:marTop w:val="0"/>
                  <w:marBottom w:val="0"/>
                  <w:divBdr>
                    <w:top w:val="none" w:sz="0" w:space="0" w:color="auto"/>
                    <w:left w:val="none" w:sz="0" w:space="0" w:color="auto"/>
                    <w:bottom w:val="none" w:sz="0" w:space="0" w:color="auto"/>
                    <w:right w:val="none" w:sz="0" w:space="0" w:color="auto"/>
                  </w:divBdr>
                </w:div>
              </w:divsChild>
            </w:div>
            <w:div w:id="986857039">
              <w:marLeft w:val="0"/>
              <w:marRight w:val="0"/>
              <w:marTop w:val="0"/>
              <w:marBottom w:val="0"/>
              <w:divBdr>
                <w:top w:val="none" w:sz="0" w:space="0" w:color="auto"/>
                <w:left w:val="none" w:sz="0" w:space="0" w:color="auto"/>
                <w:bottom w:val="none" w:sz="0" w:space="0" w:color="auto"/>
                <w:right w:val="none" w:sz="0" w:space="0" w:color="auto"/>
              </w:divBdr>
              <w:divsChild>
                <w:div w:id="797142679">
                  <w:marLeft w:val="0"/>
                  <w:marRight w:val="0"/>
                  <w:marTop w:val="0"/>
                  <w:marBottom w:val="0"/>
                  <w:divBdr>
                    <w:top w:val="none" w:sz="0" w:space="0" w:color="auto"/>
                    <w:left w:val="none" w:sz="0" w:space="0" w:color="auto"/>
                    <w:bottom w:val="none" w:sz="0" w:space="0" w:color="auto"/>
                    <w:right w:val="none" w:sz="0" w:space="0" w:color="auto"/>
                  </w:divBdr>
                </w:div>
              </w:divsChild>
            </w:div>
            <w:div w:id="1044989326">
              <w:marLeft w:val="0"/>
              <w:marRight w:val="0"/>
              <w:marTop w:val="0"/>
              <w:marBottom w:val="0"/>
              <w:divBdr>
                <w:top w:val="none" w:sz="0" w:space="0" w:color="auto"/>
                <w:left w:val="none" w:sz="0" w:space="0" w:color="auto"/>
                <w:bottom w:val="none" w:sz="0" w:space="0" w:color="auto"/>
                <w:right w:val="none" w:sz="0" w:space="0" w:color="auto"/>
              </w:divBdr>
              <w:divsChild>
                <w:div w:id="204606163">
                  <w:marLeft w:val="0"/>
                  <w:marRight w:val="0"/>
                  <w:marTop w:val="0"/>
                  <w:marBottom w:val="0"/>
                  <w:divBdr>
                    <w:top w:val="none" w:sz="0" w:space="0" w:color="auto"/>
                    <w:left w:val="none" w:sz="0" w:space="0" w:color="auto"/>
                    <w:bottom w:val="none" w:sz="0" w:space="0" w:color="auto"/>
                    <w:right w:val="none" w:sz="0" w:space="0" w:color="auto"/>
                  </w:divBdr>
                </w:div>
              </w:divsChild>
            </w:div>
            <w:div w:id="1049720637">
              <w:marLeft w:val="0"/>
              <w:marRight w:val="0"/>
              <w:marTop w:val="0"/>
              <w:marBottom w:val="0"/>
              <w:divBdr>
                <w:top w:val="none" w:sz="0" w:space="0" w:color="auto"/>
                <w:left w:val="none" w:sz="0" w:space="0" w:color="auto"/>
                <w:bottom w:val="none" w:sz="0" w:space="0" w:color="auto"/>
                <w:right w:val="none" w:sz="0" w:space="0" w:color="auto"/>
              </w:divBdr>
              <w:divsChild>
                <w:div w:id="1383363924">
                  <w:marLeft w:val="0"/>
                  <w:marRight w:val="0"/>
                  <w:marTop w:val="0"/>
                  <w:marBottom w:val="0"/>
                  <w:divBdr>
                    <w:top w:val="none" w:sz="0" w:space="0" w:color="auto"/>
                    <w:left w:val="none" w:sz="0" w:space="0" w:color="auto"/>
                    <w:bottom w:val="none" w:sz="0" w:space="0" w:color="auto"/>
                    <w:right w:val="none" w:sz="0" w:space="0" w:color="auto"/>
                  </w:divBdr>
                </w:div>
              </w:divsChild>
            </w:div>
            <w:div w:id="1067652213">
              <w:marLeft w:val="0"/>
              <w:marRight w:val="0"/>
              <w:marTop w:val="0"/>
              <w:marBottom w:val="0"/>
              <w:divBdr>
                <w:top w:val="none" w:sz="0" w:space="0" w:color="auto"/>
                <w:left w:val="none" w:sz="0" w:space="0" w:color="auto"/>
                <w:bottom w:val="none" w:sz="0" w:space="0" w:color="auto"/>
                <w:right w:val="none" w:sz="0" w:space="0" w:color="auto"/>
              </w:divBdr>
              <w:divsChild>
                <w:div w:id="156651691">
                  <w:marLeft w:val="0"/>
                  <w:marRight w:val="0"/>
                  <w:marTop w:val="0"/>
                  <w:marBottom w:val="0"/>
                  <w:divBdr>
                    <w:top w:val="none" w:sz="0" w:space="0" w:color="auto"/>
                    <w:left w:val="none" w:sz="0" w:space="0" w:color="auto"/>
                    <w:bottom w:val="none" w:sz="0" w:space="0" w:color="auto"/>
                    <w:right w:val="none" w:sz="0" w:space="0" w:color="auto"/>
                  </w:divBdr>
                </w:div>
              </w:divsChild>
            </w:div>
            <w:div w:id="1093471151">
              <w:marLeft w:val="0"/>
              <w:marRight w:val="0"/>
              <w:marTop w:val="0"/>
              <w:marBottom w:val="0"/>
              <w:divBdr>
                <w:top w:val="none" w:sz="0" w:space="0" w:color="auto"/>
                <w:left w:val="none" w:sz="0" w:space="0" w:color="auto"/>
                <w:bottom w:val="none" w:sz="0" w:space="0" w:color="auto"/>
                <w:right w:val="none" w:sz="0" w:space="0" w:color="auto"/>
              </w:divBdr>
              <w:divsChild>
                <w:div w:id="530151828">
                  <w:marLeft w:val="0"/>
                  <w:marRight w:val="0"/>
                  <w:marTop w:val="0"/>
                  <w:marBottom w:val="0"/>
                  <w:divBdr>
                    <w:top w:val="none" w:sz="0" w:space="0" w:color="auto"/>
                    <w:left w:val="none" w:sz="0" w:space="0" w:color="auto"/>
                    <w:bottom w:val="none" w:sz="0" w:space="0" w:color="auto"/>
                    <w:right w:val="none" w:sz="0" w:space="0" w:color="auto"/>
                  </w:divBdr>
                </w:div>
              </w:divsChild>
            </w:div>
            <w:div w:id="1103190291">
              <w:marLeft w:val="0"/>
              <w:marRight w:val="0"/>
              <w:marTop w:val="0"/>
              <w:marBottom w:val="0"/>
              <w:divBdr>
                <w:top w:val="none" w:sz="0" w:space="0" w:color="auto"/>
                <w:left w:val="none" w:sz="0" w:space="0" w:color="auto"/>
                <w:bottom w:val="none" w:sz="0" w:space="0" w:color="auto"/>
                <w:right w:val="none" w:sz="0" w:space="0" w:color="auto"/>
              </w:divBdr>
              <w:divsChild>
                <w:div w:id="1389917527">
                  <w:marLeft w:val="0"/>
                  <w:marRight w:val="0"/>
                  <w:marTop w:val="0"/>
                  <w:marBottom w:val="0"/>
                  <w:divBdr>
                    <w:top w:val="none" w:sz="0" w:space="0" w:color="auto"/>
                    <w:left w:val="none" w:sz="0" w:space="0" w:color="auto"/>
                    <w:bottom w:val="none" w:sz="0" w:space="0" w:color="auto"/>
                    <w:right w:val="none" w:sz="0" w:space="0" w:color="auto"/>
                  </w:divBdr>
                </w:div>
              </w:divsChild>
            </w:div>
            <w:div w:id="1209028554">
              <w:marLeft w:val="0"/>
              <w:marRight w:val="0"/>
              <w:marTop w:val="0"/>
              <w:marBottom w:val="0"/>
              <w:divBdr>
                <w:top w:val="none" w:sz="0" w:space="0" w:color="auto"/>
                <w:left w:val="none" w:sz="0" w:space="0" w:color="auto"/>
                <w:bottom w:val="none" w:sz="0" w:space="0" w:color="auto"/>
                <w:right w:val="none" w:sz="0" w:space="0" w:color="auto"/>
              </w:divBdr>
              <w:divsChild>
                <w:div w:id="966593962">
                  <w:marLeft w:val="0"/>
                  <w:marRight w:val="0"/>
                  <w:marTop w:val="0"/>
                  <w:marBottom w:val="0"/>
                  <w:divBdr>
                    <w:top w:val="none" w:sz="0" w:space="0" w:color="auto"/>
                    <w:left w:val="none" w:sz="0" w:space="0" w:color="auto"/>
                    <w:bottom w:val="none" w:sz="0" w:space="0" w:color="auto"/>
                    <w:right w:val="none" w:sz="0" w:space="0" w:color="auto"/>
                  </w:divBdr>
                </w:div>
              </w:divsChild>
            </w:div>
            <w:div w:id="1230651028">
              <w:marLeft w:val="0"/>
              <w:marRight w:val="0"/>
              <w:marTop w:val="0"/>
              <w:marBottom w:val="0"/>
              <w:divBdr>
                <w:top w:val="none" w:sz="0" w:space="0" w:color="auto"/>
                <w:left w:val="none" w:sz="0" w:space="0" w:color="auto"/>
                <w:bottom w:val="none" w:sz="0" w:space="0" w:color="auto"/>
                <w:right w:val="none" w:sz="0" w:space="0" w:color="auto"/>
              </w:divBdr>
              <w:divsChild>
                <w:div w:id="871577119">
                  <w:marLeft w:val="0"/>
                  <w:marRight w:val="0"/>
                  <w:marTop w:val="0"/>
                  <w:marBottom w:val="0"/>
                  <w:divBdr>
                    <w:top w:val="none" w:sz="0" w:space="0" w:color="auto"/>
                    <w:left w:val="none" w:sz="0" w:space="0" w:color="auto"/>
                    <w:bottom w:val="none" w:sz="0" w:space="0" w:color="auto"/>
                    <w:right w:val="none" w:sz="0" w:space="0" w:color="auto"/>
                  </w:divBdr>
                </w:div>
              </w:divsChild>
            </w:div>
            <w:div w:id="1248268781">
              <w:marLeft w:val="0"/>
              <w:marRight w:val="0"/>
              <w:marTop w:val="0"/>
              <w:marBottom w:val="0"/>
              <w:divBdr>
                <w:top w:val="none" w:sz="0" w:space="0" w:color="auto"/>
                <w:left w:val="none" w:sz="0" w:space="0" w:color="auto"/>
                <w:bottom w:val="none" w:sz="0" w:space="0" w:color="auto"/>
                <w:right w:val="none" w:sz="0" w:space="0" w:color="auto"/>
              </w:divBdr>
              <w:divsChild>
                <w:div w:id="1716929035">
                  <w:marLeft w:val="0"/>
                  <w:marRight w:val="0"/>
                  <w:marTop w:val="0"/>
                  <w:marBottom w:val="0"/>
                  <w:divBdr>
                    <w:top w:val="none" w:sz="0" w:space="0" w:color="auto"/>
                    <w:left w:val="none" w:sz="0" w:space="0" w:color="auto"/>
                    <w:bottom w:val="none" w:sz="0" w:space="0" w:color="auto"/>
                    <w:right w:val="none" w:sz="0" w:space="0" w:color="auto"/>
                  </w:divBdr>
                </w:div>
              </w:divsChild>
            </w:div>
            <w:div w:id="1253392054">
              <w:marLeft w:val="0"/>
              <w:marRight w:val="0"/>
              <w:marTop w:val="0"/>
              <w:marBottom w:val="0"/>
              <w:divBdr>
                <w:top w:val="none" w:sz="0" w:space="0" w:color="auto"/>
                <w:left w:val="none" w:sz="0" w:space="0" w:color="auto"/>
                <w:bottom w:val="none" w:sz="0" w:space="0" w:color="auto"/>
                <w:right w:val="none" w:sz="0" w:space="0" w:color="auto"/>
              </w:divBdr>
              <w:divsChild>
                <w:div w:id="795836133">
                  <w:marLeft w:val="0"/>
                  <w:marRight w:val="0"/>
                  <w:marTop w:val="0"/>
                  <w:marBottom w:val="0"/>
                  <w:divBdr>
                    <w:top w:val="none" w:sz="0" w:space="0" w:color="auto"/>
                    <w:left w:val="none" w:sz="0" w:space="0" w:color="auto"/>
                    <w:bottom w:val="none" w:sz="0" w:space="0" w:color="auto"/>
                    <w:right w:val="none" w:sz="0" w:space="0" w:color="auto"/>
                  </w:divBdr>
                </w:div>
              </w:divsChild>
            </w:div>
            <w:div w:id="1395086889">
              <w:marLeft w:val="0"/>
              <w:marRight w:val="0"/>
              <w:marTop w:val="0"/>
              <w:marBottom w:val="0"/>
              <w:divBdr>
                <w:top w:val="none" w:sz="0" w:space="0" w:color="auto"/>
                <w:left w:val="none" w:sz="0" w:space="0" w:color="auto"/>
                <w:bottom w:val="none" w:sz="0" w:space="0" w:color="auto"/>
                <w:right w:val="none" w:sz="0" w:space="0" w:color="auto"/>
              </w:divBdr>
              <w:divsChild>
                <w:div w:id="1988777949">
                  <w:marLeft w:val="0"/>
                  <w:marRight w:val="0"/>
                  <w:marTop w:val="0"/>
                  <w:marBottom w:val="0"/>
                  <w:divBdr>
                    <w:top w:val="none" w:sz="0" w:space="0" w:color="auto"/>
                    <w:left w:val="none" w:sz="0" w:space="0" w:color="auto"/>
                    <w:bottom w:val="none" w:sz="0" w:space="0" w:color="auto"/>
                    <w:right w:val="none" w:sz="0" w:space="0" w:color="auto"/>
                  </w:divBdr>
                </w:div>
              </w:divsChild>
            </w:div>
            <w:div w:id="1403137696">
              <w:marLeft w:val="0"/>
              <w:marRight w:val="0"/>
              <w:marTop w:val="0"/>
              <w:marBottom w:val="0"/>
              <w:divBdr>
                <w:top w:val="none" w:sz="0" w:space="0" w:color="auto"/>
                <w:left w:val="none" w:sz="0" w:space="0" w:color="auto"/>
                <w:bottom w:val="none" w:sz="0" w:space="0" w:color="auto"/>
                <w:right w:val="none" w:sz="0" w:space="0" w:color="auto"/>
              </w:divBdr>
              <w:divsChild>
                <w:div w:id="1472558954">
                  <w:marLeft w:val="0"/>
                  <w:marRight w:val="0"/>
                  <w:marTop w:val="0"/>
                  <w:marBottom w:val="0"/>
                  <w:divBdr>
                    <w:top w:val="none" w:sz="0" w:space="0" w:color="auto"/>
                    <w:left w:val="none" w:sz="0" w:space="0" w:color="auto"/>
                    <w:bottom w:val="none" w:sz="0" w:space="0" w:color="auto"/>
                    <w:right w:val="none" w:sz="0" w:space="0" w:color="auto"/>
                  </w:divBdr>
                </w:div>
              </w:divsChild>
            </w:div>
            <w:div w:id="1423718566">
              <w:marLeft w:val="0"/>
              <w:marRight w:val="0"/>
              <w:marTop w:val="0"/>
              <w:marBottom w:val="0"/>
              <w:divBdr>
                <w:top w:val="none" w:sz="0" w:space="0" w:color="auto"/>
                <w:left w:val="none" w:sz="0" w:space="0" w:color="auto"/>
                <w:bottom w:val="none" w:sz="0" w:space="0" w:color="auto"/>
                <w:right w:val="none" w:sz="0" w:space="0" w:color="auto"/>
              </w:divBdr>
              <w:divsChild>
                <w:div w:id="379089590">
                  <w:marLeft w:val="0"/>
                  <w:marRight w:val="0"/>
                  <w:marTop w:val="0"/>
                  <w:marBottom w:val="0"/>
                  <w:divBdr>
                    <w:top w:val="none" w:sz="0" w:space="0" w:color="auto"/>
                    <w:left w:val="none" w:sz="0" w:space="0" w:color="auto"/>
                    <w:bottom w:val="none" w:sz="0" w:space="0" w:color="auto"/>
                    <w:right w:val="none" w:sz="0" w:space="0" w:color="auto"/>
                  </w:divBdr>
                </w:div>
              </w:divsChild>
            </w:div>
            <w:div w:id="1481919051">
              <w:marLeft w:val="0"/>
              <w:marRight w:val="0"/>
              <w:marTop w:val="0"/>
              <w:marBottom w:val="0"/>
              <w:divBdr>
                <w:top w:val="none" w:sz="0" w:space="0" w:color="auto"/>
                <w:left w:val="none" w:sz="0" w:space="0" w:color="auto"/>
                <w:bottom w:val="none" w:sz="0" w:space="0" w:color="auto"/>
                <w:right w:val="none" w:sz="0" w:space="0" w:color="auto"/>
              </w:divBdr>
              <w:divsChild>
                <w:div w:id="861482466">
                  <w:marLeft w:val="0"/>
                  <w:marRight w:val="0"/>
                  <w:marTop w:val="0"/>
                  <w:marBottom w:val="0"/>
                  <w:divBdr>
                    <w:top w:val="none" w:sz="0" w:space="0" w:color="auto"/>
                    <w:left w:val="none" w:sz="0" w:space="0" w:color="auto"/>
                    <w:bottom w:val="none" w:sz="0" w:space="0" w:color="auto"/>
                    <w:right w:val="none" w:sz="0" w:space="0" w:color="auto"/>
                  </w:divBdr>
                </w:div>
              </w:divsChild>
            </w:div>
            <w:div w:id="1484270502">
              <w:marLeft w:val="0"/>
              <w:marRight w:val="0"/>
              <w:marTop w:val="0"/>
              <w:marBottom w:val="0"/>
              <w:divBdr>
                <w:top w:val="none" w:sz="0" w:space="0" w:color="auto"/>
                <w:left w:val="none" w:sz="0" w:space="0" w:color="auto"/>
                <w:bottom w:val="none" w:sz="0" w:space="0" w:color="auto"/>
                <w:right w:val="none" w:sz="0" w:space="0" w:color="auto"/>
              </w:divBdr>
              <w:divsChild>
                <w:div w:id="1969893502">
                  <w:marLeft w:val="0"/>
                  <w:marRight w:val="0"/>
                  <w:marTop w:val="0"/>
                  <w:marBottom w:val="0"/>
                  <w:divBdr>
                    <w:top w:val="none" w:sz="0" w:space="0" w:color="auto"/>
                    <w:left w:val="none" w:sz="0" w:space="0" w:color="auto"/>
                    <w:bottom w:val="none" w:sz="0" w:space="0" w:color="auto"/>
                    <w:right w:val="none" w:sz="0" w:space="0" w:color="auto"/>
                  </w:divBdr>
                </w:div>
              </w:divsChild>
            </w:div>
            <w:div w:id="1537111986">
              <w:marLeft w:val="0"/>
              <w:marRight w:val="0"/>
              <w:marTop w:val="0"/>
              <w:marBottom w:val="0"/>
              <w:divBdr>
                <w:top w:val="none" w:sz="0" w:space="0" w:color="auto"/>
                <w:left w:val="none" w:sz="0" w:space="0" w:color="auto"/>
                <w:bottom w:val="none" w:sz="0" w:space="0" w:color="auto"/>
                <w:right w:val="none" w:sz="0" w:space="0" w:color="auto"/>
              </w:divBdr>
              <w:divsChild>
                <w:div w:id="1077750899">
                  <w:marLeft w:val="0"/>
                  <w:marRight w:val="0"/>
                  <w:marTop w:val="0"/>
                  <w:marBottom w:val="0"/>
                  <w:divBdr>
                    <w:top w:val="none" w:sz="0" w:space="0" w:color="auto"/>
                    <w:left w:val="none" w:sz="0" w:space="0" w:color="auto"/>
                    <w:bottom w:val="none" w:sz="0" w:space="0" w:color="auto"/>
                    <w:right w:val="none" w:sz="0" w:space="0" w:color="auto"/>
                  </w:divBdr>
                </w:div>
              </w:divsChild>
            </w:div>
            <w:div w:id="1574075491">
              <w:marLeft w:val="0"/>
              <w:marRight w:val="0"/>
              <w:marTop w:val="0"/>
              <w:marBottom w:val="0"/>
              <w:divBdr>
                <w:top w:val="none" w:sz="0" w:space="0" w:color="auto"/>
                <w:left w:val="none" w:sz="0" w:space="0" w:color="auto"/>
                <w:bottom w:val="none" w:sz="0" w:space="0" w:color="auto"/>
                <w:right w:val="none" w:sz="0" w:space="0" w:color="auto"/>
              </w:divBdr>
              <w:divsChild>
                <w:div w:id="596250177">
                  <w:marLeft w:val="0"/>
                  <w:marRight w:val="0"/>
                  <w:marTop w:val="0"/>
                  <w:marBottom w:val="0"/>
                  <w:divBdr>
                    <w:top w:val="none" w:sz="0" w:space="0" w:color="auto"/>
                    <w:left w:val="none" w:sz="0" w:space="0" w:color="auto"/>
                    <w:bottom w:val="none" w:sz="0" w:space="0" w:color="auto"/>
                    <w:right w:val="none" w:sz="0" w:space="0" w:color="auto"/>
                  </w:divBdr>
                </w:div>
              </w:divsChild>
            </w:div>
            <w:div w:id="1580677963">
              <w:marLeft w:val="0"/>
              <w:marRight w:val="0"/>
              <w:marTop w:val="0"/>
              <w:marBottom w:val="0"/>
              <w:divBdr>
                <w:top w:val="none" w:sz="0" w:space="0" w:color="auto"/>
                <w:left w:val="none" w:sz="0" w:space="0" w:color="auto"/>
                <w:bottom w:val="none" w:sz="0" w:space="0" w:color="auto"/>
                <w:right w:val="none" w:sz="0" w:space="0" w:color="auto"/>
              </w:divBdr>
              <w:divsChild>
                <w:div w:id="110978728">
                  <w:marLeft w:val="0"/>
                  <w:marRight w:val="0"/>
                  <w:marTop w:val="0"/>
                  <w:marBottom w:val="0"/>
                  <w:divBdr>
                    <w:top w:val="none" w:sz="0" w:space="0" w:color="auto"/>
                    <w:left w:val="none" w:sz="0" w:space="0" w:color="auto"/>
                    <w:bottom w:val="none" w:sz="0" w:space="0" w:color="auto"/>
                    <w:right w:val="none" w:sz="0" w:space="0" w:color="auto"/>
                  </w:divBdr>
                </w:div>
              </w:divsChild>
            </w:div>
            <w:div w:id="1650670289">
              <w:marLeft w:val="0"/>
              <w:marRight w:val="0"/>
              <w:marTop w:val="0"/>
              <w:marBottom w:val="0"/>
              <w:divBdr>
                <w:top w:val="none" w:sz="0" w:space="0" w:color="auto"/>
                <w:left w:val="none" w:sz="0" w:space="0" w:color="auto"/>
                <w:bottom w:val="none" w:sz="0" w:space="0" w:color="auto"/>
                <w:right w:val="none" w:sz="0" w:space="0" w:color="auto"/>
              </w:divBdr>
              <w:divsChild>
                <w:div w:id="949124174">
                  <w:marLeft w:val="0"/>
                  <w:marRight w:val="0"/>
                  <w:marTop w:val="0"/>
                  <w:marBottom w:val="0"/>
                  <w:divBdr>
                    <w:top w:val="none" w:sz="0" w:space="0" w:color="auto"/>
                    <w:left w:val="none" w:sz="0" w:space="0" w:color="auto"/>
                    <w:bottom w:val="none" w:sz="0" w:space="0" w:color="auto"/>
                    <w:right w:val="none" w:sz="0" w:space="0" w:color="auto"/>
                  </w:divBdr>
                </w:div>
              </w:divsChild>
            </w:div>
            <w:div w:id="1678995151">
              <w:marLeft w:val="0"/>
              <w:marRight w:val="0"/>
              <w:marTop w:val="0"/>
              <w:marBottom w:val="0"/>
              <w:divBdr>
                <w:top w:val="none" w:sz="0" w:space="0" w:color="auto"/>
                <w:left w:val="none" w:sz="0" w:space="0" w:color="auto"/>
                <w:bottom w:val="none" w:sz="0" w:space="0" w:color="auto"/>
                <w:right w:val="none" w:sz="0" w:space="0" w:color="auto"/>
              </w:divBdr>
              <w:divsChild>
                <w:div w:id="636956518">
                  <w:marLeft w:val="0"/>
                  <w:marRight w:val="0"/>
                  <w:marTop w:val="0"/>
                  <w:marBottom w:val="0"/>
                  <w:divBdr>
                    <w:top w:val="none" w:sz="0" w:space="0" w:color="auto"/>
                    <w:left w:val="none" w:sz="0" w:space="0" w:color="auto"/>
                    <w:bottom w:val="none" w:sz="0" w:space="0" w:color="auto"/>
                    <w:right w:val="none" w:sz="0" w:space="0" w:color="auto"/>
                  </w:divBdr>
                </w:div>
              </w:divsChild>
            </w:div>
            <w:div w:id="1748334814">
              <w:marLeft w:val="0"/>
              <w:marRight w:val="0"/>
              <w:marTop w:val="0"/>
              <w:marBottom w:val="0"/>
              <w:divBdr>
                <w:top w:val="none" w:sz="0" w:space="0" w:color="auto"/>
                <w:left w:val="none" w:sz="0" w:space="0" w:color="auto"/>
                <w:bottom w:val="none" w:sz="0" w:space="0" w:color="auto"/>
                <w:right w:val="none" w:sz="0" w:space="0" w:color="auto"/>
              </w:divBdr>
              <w:divsChild>
                <w:div w:id="1960641632">
                  <w:marLeft w:val="0"/>
                  <w:marRight w:val="0"/>
                  <w:marTop w:val="0"/>
                  <w:marBottom w:val="0"/>
                  <w:divBdr>
                    <w:top w:val="none" w:sz="0" w:space="0" w:color="auto"/>
                    <w:left w:val="none" w:sz="0" w:space="0" w:color="auto"/>
                    <w:bottom w:val="none" w:sz="0" w:space="0" w:color="auto"/>
                    <w:right w:val="none" w:sz="0" w:space="0" w:color="auto"/>
                  </w:divBdr>
                </w:div>
              </w:divsChild>
            </w:div>
            <w:div w:id="1765153675">
              <w:marLeft w:val="0"/>
              <w:marRight w:val="0"/>
              <w:marTop w:val="0"/>
              <w:marBottom w:val="0"/>
              <w:divBdr>
                <w:top w:val="none" w:sz="0" w:space="0" w:color="auto"/>
                <w:left w:val="none" w:sz="0" w:space="0" w:color="auto"/>
                <w:bottom w:val="none" w:sz="0" w:space="0" w:color="auto"/>
                <w:right w:val="none" w:sz="0" w:space="0" w:color="auto"/>
              </w:divBdr>
              <w:divsChild>
                <w:div w:id="439103297">
                  <w:marLeft w:val="0"/>
                  <w:marRight w:val="0"/>
                  <w:marTop w:val="0"/>
                  <w:marBottom w:val="0"/>
                  <w:divBdr>
                    <w:top w:val="none" w:sz="0" w:space="0" w:color="auto"/>
                    <w:left w:val="none" w:sz="0" w:space="0" w:color="auto"/>
                    <w:bottom w:val="none" w:sz="0" w:space="0" w:color="auto"/>
                    <w:right w:val="none" w:sz="0" w:space="0" w:color="auto"/>
                  </w:divBdr>
                </w:div>
              </w:divsChild>
            </w:div>
            <w:div w:id="1768888203">
              <w:marLeft w:val="0"/>
              <w:marRight w:val="0"/>
              <w:marTop w:val="0"/>
              <w:marBottom w:val="0"/>
              <w:divBdr>
                <w:top w:val="none" w:sz="0" w:space="0" w:color="auto"/>
                <w:left w:val="none" w:sz="0" w:space="0" w:color="auto"/>
                <w:bottom w:val="none" w:sz="0" w:space="0" w:color="auto"/>
                <w:right w:val="none" w:sz="0" w:space="0" w:color="auto"/>
              </w:divBdr>
              <w:divsChild>
                <w:div w:id="1684358999">
                  <w:marLeft w:val="0"/>
                  <w:marRight w:val="0"/>
                  <w:marTop w:val="0"/>
                  <w:marBottom w:val="0"/>
                  <w:divBdr>
                    <w:top w:val="none" w:sz="0" w:space="0" w:color="auto"/>
                    <w:left w:val="none" w:sz="0" w:space="0" w:color="auto"/>
                    <w:bottom w:val="none" w:sz="0" w:space="0" w:color="auto"/>
                    <w:right w:val="none" w:sz="0" w:space="0" w:color="auto"/>
                  </w:divBdr>
                </w:div>
              </w:divsChild>
            </w:div>
            <w:div w:id="1848061530">
              <w:marLeft w:val="0"/>
              <w:marRight w:val="0"/>
              <w:marTop w:val="0"/>
              <w:marBottom w:val="0"/>
              <w:divBdr>
                <w:top w:val="none" w:sz="0" w:space="0" w:color="auto"/>
                <w:left w:val="none" w:sz="0" w:space="0" w:color="auto"/>
                <w:bottom w:val="none" w:sz="0" w:space="0" w:color="auto"/>
                <w:right w:val="none" w:sz="0" w:space="0" w:color="auto"/>
              </w:divBdr>
              <w:divsChild>
                <w:div w:id="17897323">
                  <w:marLeft w:val="0"/>
                  <w:marRight w:val="0"/>
                  <w:marTop w:val="0"/>
                  <w:marBottom w:val="0"/>
                  <w:divBdr>
                    <w:top w:val="none" w:sz="0" w:space="0" w:color="auto"/>
                    <w:left w:val="none" w:sz="0" w:space="0" w:color="auto"/>
                    <w:bottom w:val="none" w:sz="0" w:space="0" w:color="auto"/>
                    <w:right w:val="none" w:sz="0" w:space="0" w:color="auto"/>
                  </w:divBdr>
                </w:div>
              </w:divsChild>
            </w:div>
            <w:div w:id="1872107342">
              <w:marLeft w:val="0"/>
              <w:marRight w:val="0"/>
              <w:marTop w:val="0"/>
              <w:marBottom w:val="0"/>
              <w:divBdr>
                <w:top w:val="none" w:sz="0" w:space="0" w:color="auto"/>
                <w:left w:val="none" w:sz="0" w:space="0" w:color="auto"/>
                <w:bottom w:val="none" w:sz="0" w:space="0" w:color="auto"/>
                <w:right w:val="none" w:sz="0" w:space="0" w:color="auto"/>
              </w:divBdr>
              <w:divsChild>
                <w:div w:id="1940674529">
                  <w:marLeft w:val="0"/>
                  <w:marRight w:val="0"/>
                  <w:marTop w:val="0"/>
                  <w:marBottom w:val="0"/>
                  <w:divBdr>
                    <w:top w:val="none" w:sz="0" w:space="0" w:color="auto"/>
                    <w:left w:val="none" w:sz="0" w:space="0" w:color="auto"/>
                    <w:bottom w:val="none" w:sz="0" w:space="0" w:color="auto"/>
                    <w:right w:val="none" w:sz="0" w:space="0" w:color="auto"/>
                  </w:divBdr>
                </w:div>
              </w:divsChild>
            </w:div>
            <w:div w:id="1952082250">
              <w:marLeft w:val="0"/>
              <w:marRight w:val="0"/>
              <w:marTop w:val="0"/>
              <w:marBottom w:val="0"/>
              <w:divBdr>
                <w:top w:val="none" w:sz="0" w:space="0" w:color="auto"/>
                <w:left w:val="none" w:sz="0" w:space="0" w:color="auto"/>
                <w:bottom w:val="none" w:sz="0" w:space="0" w:color="auto"/>
                <w:right w:val="none" w:sz="0" w:space="0" w:color="auto"/>
              </w:divBdr>
              <w:divsChild>
                <w:div w:id="1728145054">
                  <w:marLeft w:val="0"/>
                  <w:marRight w:val="0"/>
                  <w:marTop w:val="0"/>
                  <w:marBottom w:val="0"/>
                  <w:divBdr>
                    <w:top w:val="none" w:sz="0" w:space="0" w:color="auto"/>
                    <w:left w:val="none" w:sz="0" w:space="0" w:color="auto"/>
                    <w:bottom w:val="none" w:sz="0" w:space="0" w:color="auto"/>
                    <w:right w:val="none" w:sz="0" w:space="0" w:color="auto"/>
                  </w:divBdr>
                </w:div>
              </w:divsChild>
            </w:div>
            <w:div w:id="1997370377">
              <w:marLeft w:val="0"/>
              <w:marRight w:val="0"/>
              <w:marTop w:val="0"/>
              <w:marBottom w:val="0"/>
              <w:divBdr>
                <w:top w:val="none" w:sz="0" w:space="0" w:color="auto"/>
                <w:left w:val="none" w:sz="0" w:space="0" w:color="auto"/>
                <w:bottom w:val="none" w:sz="0" w:space="0" w:color="auto"/>
                <w:right w:val="none" w:sz="0" w:space="0" w:color="auto"/>
              </w:divBdr>
              <w:divsChild>
                <w:div w:id="710613013">
                  <w:marLeft w:val="0"/>
                  <w:marRight w:val="0"/>
                  <w:marTop w:val="0"/>
                  <w:marBottom w:val="0"/>
                  <w:divBdr>
                    <w:top w:val="none" w:sz="0" w:space="0" w:color="auto"/>
                    <w:left w:val="none" w:sz="0" w:space="0" w:color="auto"/>
                    <w:bottom w:val="none" w:sz="0" w:space="0" w:color="auto"/>
                    <w:right w:val="none" w:sz="0" w:space="0" w:color="auto"/>
                  </w:divBdr>
                </w:div>
              </w:divsChild>
            </w:div>
            <w:div w:id="2002729285">
              <w:marLeft w:val="0"/>
              <w:marRight w:val="0"/>
              <w:marTop w:val="0"/>
              <w:marBottom w:val="0"/>
              <w:divBdr>
                <w:top w:val="none" w:sz="0" w:space="0" w:color="auto"/>
                <w:left w:val="none" w:sz="0" w:space="0" w:color="auto"/>
                <w:bottom w:val="none" w:sz="0" w:space="0" w:color="auto"/>
                <w:right w:val="none" w:sz="0" w:space="0" w:color="auto"/>
              </w:divBdr>
              <w:divsChild>
                <w:div w:id="1422874430">
                  <w:marLeft w:val="0"/>
                  <w:marRight w:val="0"/>
                  <w:marTop w:val="0"/>
                  <w:marBottom w:val="0"/>
                  <w:divBdr>
                    <w:top w:val="none" w:sz="0" w:space="0" w:color="auto"/>
                    <w:left w:val="none" w:sz="0" w:space="0" w:color="auto"/>
                    <w:bottom w:val="none" w:sz="0" w:space="0" w:color="auto"/>
                    <w:right w:val="none" w:sz="0" w:space="0" w:color="auto"/>
                  </w:divBdr>
                </w:div>
              </w:divsChild>
            </w:div>
            <w:div w:id="2017607333">
              <w:marLeft w:val="0"/>
              <w:marRight w:val="0"/>
              <w:marTop w:val="0"/>
              <w:marBottom w:val="0"/>
              <w:divBdr>
                <w:top w:val="none" w:sz="0" w:space="0" w:color="auto"/>
                <w:left w:val="none" w:sz="0" w:space="0" w:color="auto"/>
                <w:bottom w:val="none" w:sz="0" w:space="0" w:color="auto"/>
                <w:right w:val="none" w:sz="0" w:space="0" w:color="auto"/>
              </w:divBdr>
              <w:divsChild>
                <w:div w:id="1497305729">
                  <w:marLeft w:val="0"/>
                  <w:marRight w:val="0"/>
                  <w:marTop w:val="0"/>
                  <w:marBottom w:val="0"/>
                  <w:divBdr>
                    <w:top w:val="none" w:sz="0" w:space="0" w:color="auto"/>
                    <w:left w:val="none" w:sz="0" w:space="0" w:color="auto"/>
                    <w:bottom w:val="none" w:sz="0" w:space="0" w:color="auto"/>
                    <w:right w:val="none" w:sz="0" w:space="0" w:color="auto"/>
                  </w:divBdr>
                </w:div>
              </w:divsChild>
            </w:div>
            <w:div w:id="2045788421">
              <w:marLeft w:val="0"/>
              <w:marRight w:val="0"/>
              <w:marTop w:val="0"/>
              <w:marBottom w:val="0"/>
              <w:divBdr>
                <w:top w:val="none" w:sz="0" w:space="0" w:color="auto"/>
                <w:left w:val="none" w:sz="0" w:space="0" w:color="auto"/>
                <w:bottom w:val="none" w:sz="0" w:space="0" w:color="auto"/>
                <w:right w:val="none" w:sz="0" w:space="0" w:color="auto"/>
              </w:divBdr>
              <w:divsChild>
                <w:div w:id="1872377539">
                  <w:marLeft w:val="0"/>
                  <w:marRight w:val="0"/>
                  <w:marTop w:val="0"/>
                  <w:marBottom w:val="0"/>
                  <w:divBdr>
                    <w:top w:val="none" w:sz="0" w:space="0" w:color="auto"/>
                    <w:left w:val="none" w:sz="0" w:space="0" w:color="auto"/>
                    <w:bottom w:val="none" w:sz="0" w:space="0" w:color="auto"/>
                    <w:right w:val="none" w:sz="0" w:space="0" w:color="auto"/>
                  </w:divBdr>
                </w:div>
              </w:divsChild>
            </w:div>
            <w:div w:id="2134129024">
              <w:marLeft w:val="0"/>
              <w:marRight w:val="0"/>
              <w:marTop w:val="0"/>
              <w:marBottom w:val="0"/>
              <w:divBdr>
                <w:top w:val="none" w:sz="0" w:space="0" w:color="auto"/>
                <w:left w:val="none" w:sz="0" w:space="0" w:color="auto"/>
                <w:bottom w:val="none" w:sz="0" w:space="0" w:color="auto"/>
                <w:right w:val="none" w:sz="0" w:space="0" w:color="auto"/>
              </w:divBdr>
              <w:divsChild>
                <w:div w:id="212711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021190">
      <w:bodyDiv w:val="1"/>
      <w:marLeft w:val="0"/>
      <w:marRight w:val="0"/>
      <w:marTop w:val="0"/>
      <w:marBottom w:val="0"/>
      <w:divBdr>
        <w:top w:val="none" w:sz="0" w:space="0" w:color="auto"/>
        <w:left w:val="none" w:sz="0" w:space="0" w:color="auto"/>
        <w:bottom w:val="none" w:sz="0" w:space="0" w:color="auto"/>
        <w:right w:val="none" w:sz="0" w:space="0" w:color="auto"/>
      </w:divBdr>
      <w:divsChild>
        <w:div w:id="41053940">
          <w:marLeft w:val="274"/>
          <w:marRight w:val="0"/>
          <w:marTop w:val="0"/>
          <w:marBottom w:val="0"/>
          <w:divBdr>
            <w:top w:val="none" w:sz="0" w:space="0" w:color="auto"/>
            <w:left w:val="none" w:sz="0" w:space="0" w:color="auto"/>
            <w:bottom w:val="none" w:sz="0" w:space="0" w:color="auto"/>
            <w:right w:val="none" w:sz="0" w:space="0" w:color="auto"/>
          </w:divBdr>
        </w:div>
        <w:div w:id="1183057620">
          <w:marLeft w:val="274"/>
          <w:marRight w:val="0"/>
          <w:marTop w:val="0"/>
          <w:marBottom w:val="0"/>
          <w:divBdr>
            <w:top w:val="none" w:sz="0" w:space="0" w:color="auto"/>
            <w:left w:val="none" w:sz="0" w:space="0" w:color="auto"/>
            <w:bottom w:val="none" w:sz="0" w:space="0" w:color="auto"/>
            <w:right w:val="none" w:sz="0" w:space="0" w:color="auto"/>
          </w:divBdr>
        </w:div>
        <w:div w:id="1355497658">
          <w:marLeft w:val="274"/>
          <w:marRight w:val="0"/>
          <w:marTop w:val="0"/>
          <w:marBottom w:val="0"/>
          <w:divBdr>
            <w:top w:val="none" w:sz="0" w:space="0" w:color="auto"/>
            <w:left w:val="none" w:sz="0" w:space="0" w:color="auto"/>
            <w:bottom w:val="none" w:sz="0" w:space="0" w:color="auto"/>
            <w:right w:val="none" w:sz="0" w:space="0" w:color="auto"/>
          </w:divBdr>
        </w:div>
      </w:divsChild>
    </w:div>
    <w:div w:id="1419909759">
      <w:bodyDiv w:val="1"/>
      <w:marLeft w:val="0"/>
      <w:marRight w:val="0"/>
      <w:marTop w:val="0"/>
      <w:marBottom w:val="0"/>
      <w:divBdr>
        <w:top w:val="none" w:sz="0" w:space="0" w:color="auto"/>
        <w:left w:val="none" w:sz="0" w:space="0" w:color="auto"/>
        <w:bottom w:val="none" w:sz="0" w:space="0" w:color="auto"/>
        <w:right w:val="none" w:sz="0" w:space="0" w:color="auto"/>
      </w:divBdr>
    </w:div>
    <w:div w:id="1428576170">
      <w:bodyDiv w:val="1"/>
      <w:marLeft w:val="0"/>
      <w:marRight w:val="0"/>
      <w:marTop w:val="0"/>
      <w:marBottom w:val="0"/>
      <w:divBdr>
        <w:top w:val="none" w:sz="0" w:space="0" w:color="auto"/>
        <w:left w:val="none" w:sz="0" w:space="0" w:color="auto"/>
        <w:bottom w:val="none" w:sz="0" w:space="0" w:color="auto"/>
        <w:right w:val="none" w:sz="0" w:space="0" w:color="auto"/>
      </w:divBdr>
      <w:divsChild>
        <w:div w:id="288904780">
          <w:marLeft w:val="547"/>
          <w:marRight w:val="0"/>
          <w:marTop w:val="0"/>
          <w:marBottom w:val="0"/>
          <w:divBdr>
            <w:top w:val="none" w:sz="0" w:space="0" w:color="auto"/>
            <w:left w:val="none" w:sz="0" w:space="0" w:color="auto"/>
            <w:bottom w:val="none" w:sz="0" w:space="0" w:color="auto"/>
            <w:right w:val="none" w:sz="0" w:space="0" w:color="auto"/>
          </w:divBdr>
        </w:div>
        <w:div w:id="1691492036">
          <w:marLeft w:val="547"/>
          <w:marRight w:val="0"/>
          <w:marTop w:val="0"/>
          <w:marBottom w:val="0"/>
          <w:divBdr>
            <w:top w:val="none" w:sz="0" w:space="0" w:color="auto"/>
            <w:left w:val="none" w:sz="0" w:space="0" w:color="auto"/>
            <w:bottom w:val="none" w:sz="0" w:space="0" w:color="auto"/>
            <w:right w:val="none" w:sz="0" w:space="0" w:color="auto"/>
          </w:divBdr>
        </w:div>
      </w:divsChild>
    </w:div>
    <w:div w:id="1442072069">
      <w:bodyDiv w:val="1"/>
      <w:marLeft w:val="0"/>
      <w:marRight w:val="0"/>
      <w:marTop w:val="0"/>
      <w:marBottom w:val="0"/>
      <w:divBdr>
        <w:top w:val="none" w:sz="0" w:space="0" w:color="auto"/>
        <w:left w:val="none" w:sz="0" w:space="0" w:color="auto"/>
        <w:bottom w:val="none" w:sz="0" w:space="0" w:color="auto"/>
        <w:right w:val="none" w:sz="0" w:space="0" w:color="auto"/>
      </w:divBdr>
      <w:divsChild>
        <w:div w:id="743187852">
          <w:marLeft w:val="0"/>
          <w:marRight w:val="0"/>
          <w:marTop w:val="150"/>
          <w:marBottom w:val="150"/>
          <w:divBdr>
            <w:top w:val="none" w:sz="0" w:space="0" w:color="auto"/>
            <w:left w:val="none" w:sz="0" w:space="0" w:color="auto"/>
            <w:bottom w:val="none" w:sz="0" w:space="0" w:color="auto"/>
            <w:right w:val="none" w:sz="0" w:space="0" w:color="auto"/>
          </w:divBdr>
          <w:divsChild>
            <w:div w:id="17201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5595">
      <w:bodyDiv w:val="1"/>
      <w:marLeft w:val="0"/>
      <w:marRight w:val="0"/>
      <w:marTop w:val="0"/>
      <w:marBottom w:val="0"/>
      <w:divBdr>
        <w:top w:val="none" w:sz="0" w:space="0" w:color="auto"/>
        <w:left w:val="none" w:sz="0" w:space="0" w:color="auto"/>
        <w:bottom w:val="none" w:sz="0" w:space="0" w:color="auto"/>
        <w:right w:val="none" w:sz="0" w:space="0" w:color="auto"/>
      </w:divBdr>
    </w:div>
    <w:div w:id="1492604711">
      <w:bodyDiv w:val="1"/>
      <w:marLeft w:val="0"/>
      <w:marRight w:val="0"/>
      <w:marTop w:val="0"/>
      <w:marBottom w:val="0"/>
      <w:divBdr>
        <w:top w:val="none" w:sz="0" w:space="0" w:color="auto"/>
        <w:left w:val="none" w:sz="0" w:space="0" w:color="auto"/>
        <w:bottom w:val="none" w:sz="0" w:space="0" w:color="auto"/>
        <w:right w:val="none" w:sz="0" w:space="0" w:color="auto"/>
      </w:divBdr>
    </w:div>
    <w:div w:id="1506287152">
      <w:bodyDiv w:val="1"/>
      <w:marLeft w:val="0"/>
      <w:marRight w:val="0"/>
      <w:marTop w:val="0"/>
      <w:marBottom w:val="0"/>
      <w:divBdr>
        <w:top w:val="none" w:sz="0" w:space="0" w:color="auto"/>
        <w:left w:val="none" w:sz="0" w:space="0" w:color="auto"/>
        <w:bottom w:val="none" w:sz="0" w:space="0" w:color="auto"/>
        <w:right w:val="none" w:sz="0" w:space="0" w:color="auto"/>
      </w:divBdr>
    </w:div>
    <w:div w:id="1552810619">
      <w:bodyDiv w:val="1"/>
      <w:marLeft w:val="0"/>
      <w:marRight w:val="0"/>
      <w:marTop w:val="0"/>
      <w:marBottom w:val="0"/>
      <w:divBdr>
        <w:top w:val="none" w:sz="0" w:space="0" w:color="auto"/>
        <w:left w:val="none" w:sz="0" w:space="0" w:color="auto"/>
        <w:bottom w:val="none" w:sz="0" w:space="0" w:color="auto"/>
        <w:right w:val="none" w:sz="0" w:space="0" w:color="auto"/>
      </w:divBdr>
    </w:div>
    <w:div w:id="1589119017">
      <w:bodyDiv w:val="1"/>
      <w:marLeft w:val="0"/>
      <w:marRight w:val="0"/>
      <w:marTop w:val="0"/>
      <w:marBottom w:val="0"/>
      <w:divBdr>
        <w:top w:val="none" w:sz="0" w:space="0" w:color="auto"/>
        <w:left w:val="none" w:sz="0" w:space="0" w:color="auto"/>
        <w:bottom w:val="none" w:sz="0" w:space="0" w:color="auto"/>
        <w:right w:val="none" w:sz="0" w:space="0" w:color="auto"/>
      </w:divBdr>
    </w:div>
    <w:div w:id="1604340305">
      <w:bodyDiv w:val="1"/>
      <w:marLeft w:val="0"/>
      <w:marRight w:val="0"/>
      <w:marTop w:val="0"/>
      <w:marBottom w:val="0"/>
      <w:divBdr>
        <w:top w:val="none" w:sz="0" w:space="0" w:color="auto"/>
        <w:left w:val="none" w:sz="0" w:space="0" w:color="auto"/>
        <w:bottom w:val="none" w:sz="0" w:space="0" w:color="auto"/>
        <w:right w:val="none" w:sz="0" w:space="0" w:color="auto"/>
      </w:divBdr>
    </w:div>
    <w:div w:id="1609266114">
      <w:bodyDiv w:val="1"/>
      <w:marLeft w:val="0"/>
      <w:marRight w:val="0"/>
      <w:marTop w:val="0"/>
      <w:marBottom w:val="0"/>
      <w:divBdr>
        <w:top w:val="none" w:sz="0" w:space="0" w:color="auto"/>
        <w:left w:val="none" w:sz="0" w:space="0" w:color="auto"/>
        <w:bottom w:val="none" w:sz="0" w:space="0" w:color="auto"/>
        <w:right w:val="none" w:sz="0" w:space="0" w:color="auto"/>
      </w:divBdr>
      <w:divsChild>
        <w:div w:id="126362325">
          <w:marLeft w:val="274"/>
          <w:marRight w:val="0"/>
          <w:marTop w:val="0"/>
          <w:marBottom w:val="0"/>
          <w:divBdr>
            <w:top w:val="none" w:sz="0" w:space="0" w:color="auto"/>
            <w:left w:val="none" w:sz="0" w:space="0" w:color="auto"/>
            <w:bottom w:val="none" w:sz="0" w:space="0" w:color="auto"/>
            <w:right w:val="none" w:sz="0" w:space="0" w:color="auto"/>
          </w:divBdr>
        </w:div>
        <w:div w:id="662590858">
          <w:marLeft w:val="274"/>
          <w:marRight w:val="0"/>
          <w:marTop w:val="0"/>
          <w:marBottom w:val="0"/>
          <w:divBdr>
            <w:top w:val="none" w:sz="0" w:space="0" w:color="auto"/>
            <w:left w:val="none" w:sz="0" w:space="0" w:color="auto"/>
            <w:bottom w:val="none" w:sz="0" w:space="0" w:color="auto"/>
            <w:right w:val="none" w:sz="0" w:space="0" w:color="auto"/>
          </w:divBdr>
        </w:div>
        <w:div w:id="1797025619">
          <w:marLeft w:val="274"/>
          <w:marRight w:val="0"/>
          <w:marTop w:val="0"/>
          <w:marBottom w:val="0"/>
          <w:divBdr>
            <w:top w:val="none" w:sz="0" w:space="0" w:color="auto"/>
            <w:left w:val="none" w:sz="0" w:space="0" w:color="auto"/>
            <w:bottom w:val="none" w:sz="0" w:space="0" w:color="auto"/>
            <w:right w:val="none" w:sz="0" w:space="0" w:color="auto"/>
          </w:divBdr>
        </w:div>
        <w:div w:id="1915239969">
          <w:marLeft w:val="274"/>
          <w:marRight w:val="0"/>
          <w:marTop w:val="0"/>
          <w:marBottom w:val="0"/>
          <w:divBdr>
            <w:top w:val="none" w:sz="0" w:space="0" w:color="auto"/>
            <w:left w:val="none" w:sz="0" w:space="0" w:color="auto"/>
            <w:bottom w:val="none" w:sz="0" w:space="0" w:color="auto"/>
            <w:right w:val="none" w:sz="0" w:space="0" w:color="auto"/>
          </w:divBdr>
        </w:div>
      </w:divsChild>
    </w:div>
    <w:div w:id="1635257341">
      <w:bodyDiv w:val="1"/>
      <w:marLeft w:val="0"/>
      <w:marRight w:val="0"/>
      <w:marTop w:val="0"/>
      <w:marBottom w:val="0"/>
      <w:divBdr>
        <w:top w:val="none" w:sz="0" w:space="0" w:color="auto"/>
        <w:left w:val="none" w:sz="0" w:space="0" w:color="auto"/>
        <w:bottom w:val="none" w:sz="0" w:space="0" w:color="auto"/>
        <w:right w:val="none" w:sz="0" w:space="0" w:color="auto"/>
      </w:divBdr>
    </w:div>
    <w:div w:id="1652253401">
      <w:bodyDiv w:val="1"/>
      <w:marLeft w:val="0"/>
      <w:marRight w:val="0"/>
      <w:marTop w:val="0"/>
      <w:marBottom w:val="0"/>
      <w:divBdr>
        <w:top w:val="none" w:sz="0" w:space="0" w:color="auto"/>
        <w:left w:val="none" w:sz="0" w:space="0" w:color="auto"/>
        <w:bottom w:val="none" w:sz="0" w:space="0" w:color="auto"/>
        <w:right w:val="none" w:sz="0" w:space="0" w:color="auto"/>
      </w:divBdr>
      <w:divsChild>
        <w:div w:id="291904676">
          <w:marLeft w:val="0"/>
          <w:marRight w:val="0"/>
          <w:marTop w:val="0"/>
          <w:marBottom w:val="0"/>
          <w:divBdr>
            <w:top w:val="none" w:sz="0" w:space="0" w:color="auto"/>
            <w:left w:val="none" w:sz="0" w:space="0" w:color="auto"/>
            <w:bottom w:val="none" w:sz="0" w:space="0" w:color="auto"/>
            <w:right w:val="none" w:sz="0" w:space="0" w:color="auto"/>
          </w:divBdr>
          <w:divsChild>
            <w:div w:id="128521426">
              <w:marLeft w:val="0"/>
              <w:marRight w:val="0"/>
              <w:marTop w:val="0"/>
              <w:marBottom w:val="0"/>
              <w:divBdr>
                <w:top w:val="none" w:sz="0" w:space="0" w:color="auto"/>
                <w:left w:val="none" w:sz="0" w:space="0" w:color="auto"/>
                <w:bottom w:val="none" w:sz="0" w:space="0" w:color="auto"/>
                <w:right w:val="none" w:sz="0" w:space="0" w:color="auto"/>
              </w:divBdr>
              <w:divsChild>
                <w:div w:id="929003476">
                  <w:marLeft w:val="0"/>
                  <w:marRight w:val="0"/>
                  <w:marTop w:val="0"/>
                  <w:marBottom w:val="0"/>
                  <w:divBdr>
                    <w:top w:val="none" w:sz="0" w:space="0" w:color="auto"/>
                    <w:left w:val="none" w:sz="0" w:space="0" w:color="auto"/>
                    <w:bottom w:val="none" w:sz="0" w:space="0" w:color="auto"/>
                    <w:right w:val="none" w:sz="0" w:space="0" w:color="auto"/>
                  </w:divBdr>
                </w:div>
              </w:divsChild>
            </w:div>
            <w:div w:id="293027428">
              <w:marLeft w:val="0"/>
              <w:marRight w:val="0"/>
              <w:marTop w:val="0"/>
              <w:marBottom w:val="0"/>
              <w:divBdr>
                <w:top w:val="none" w:sz="0" w:space="0" w:color="auto"/>
                <w:left w:val="none" w:sz="0" w:space="0" w:color="auto"/>
                <w:bottom w:val="none" w:sz="0" w:space="0" w:color="auto"/>
                <w:right w:val="none" w:sz="0" w:space="0" w:color="auto"/>
              </w:divBdr>
              <w:divsChild>
                <w:div w:id="914389654">
                  <w:marLeft w:val="0"/>
                  <w:marRight w:val="0"/>
                  <w:marTop w:val="0"/>
                  <w:marBottom w:val="0"/>
                  <w:divBdr>
                    <w:top w:val="none" w:sz="0" w:space="0" w:color="auto"/>
                    <w:left w:val="none" w:sz="0" w:space="0" w:color="auto"/>
                    <w:bottom w:val="none" w:sz="0" w:space="0" w:color="auto"/>
                    <w:right w:val="none" w:sz="0" w:space="0" w:color="auto"/>
                  </w:divBdr>
                </w:div>
                <w:div w:id="1621180629">
                  <w:marLeft w:val="0"/>
                  <w:marRight w:val="0"/>
                  <w:marTop w:val="0"/>
                  <w:marBottom w:val="0"/>
                  <w:divBdr>
                    <w:top w:val="none" w:sz="0" w:space="0" w:color="auto"/>
                    <w:left w:val="none" w:sz="0" w:space="0" w:color="auto"/>
                    <w:bottom w:val="none" w:sz="0" w:space="0" w:color="auto"/>
                    <w:right w:val="none" w:sz="0" w:space="0" w:color="auto"/>
                  </w:divBdr>
                </w:div>
              </w:divsChild>
            </w:div>
            <w:div w:id="664934857">
              <w:marLeft w:val="0"/>
              <w:marRight w:val="0"/>
              <w:marTop w:val="0"/>
              <w:marBottom w:val="0"/>
              <w:divBdr>
                <w:top w:val="none" w:sz="0" w:space="0" w:color="auto"/>
                <w:left w:val="none" w:sz="0" w:space="0" w:color="auto"/>
                <w:bottom w:val="none" w:sz="0" w:space="0" w:color="auto"/>
                <w:right w:val="none" w:sz="0" w:space="0" w:color="auto"/>
              </w:divBdr>
              <w:divsChild>
                <w:div w:id="272514049">
                  <w:marLeft w:val="0"/>
                  <w:marRight w:val="0"/>
                  <w:marTop w:val="0"/>
                  <w:marBottom w:val="0"/>
                  <w:divBdr>
                    <w:top w:val="none" w:sz="0" w:space="0" w:color="auto"/>
                    <w:left w:val="none" w:sz="0" w:space="0" w:color="auto"/>
                    <w:bottom w:val="none" w:sz="0" w:space="0" w:color="auto"/>
                    <w:right w:val="none" w:sz="0" w:space="0" w:color="auto"/>
                  </w:divBdr>
                </w:div>
              </w:divsChild>
            </w:div>
            <w:div w:id="1354958346">
              <w:marLeft w:val="0"/>
              <w:marRight w:val="0"/>
              <w:marTop w:val="0"/>
              <w:marBottom w:val="0"/>
              <w:divBdr>
                <w:top w:val="none" w:sz="0" w:space="0" w:color="auto"/>
                <w:left w:val="none" w:sz="0" w:space="0" w:color="auto"/>
                <w:bottom w:val="none" w:sz="0" w:space="0" w:color="auto"/>
                <w:right w:val="none" w:sz="0" w:space="0" w:color="auto"/>
              </w:divBdr>
              <w:divsChild>
                <w:div w:id="806511378">
                  <w:marLeft w:val="0"/>
                  <w:marRight w:val="0"/>
                  <w:marTop w:val="0"/>
                  <w:marBottom w:val="0"/>
                  <w:divBdr>
                    <w:top w:val="none" w:sz="0" w:space="0" w:color="auto"/>
                    <w:left w:val="none" w:sz="0" w:space="0" w:color="auto"/>
                    <w:bottom w:val="none" w:sz="0" w:space="0" w:color="auto"/>
                    <w:right w:val="none" w:sz="0" w:space="0" w:color="auto"/>
                  </w:divBdr>
                </w:div>
              </w:divsChild>
            </w:div>
            <w:div w:id="1881702227">
              <w:marLeft w:val="0"/>
              <w:marRight w:val="0"/>
              <w:marTop w:val="0"/>
              <w:marBottom w:val="0"/>
              <w:divBdr>
                <w:top w:val="none" w:sz="0" w:space="0" w:color="auto"/>
                <w:left w:val="none" w:sz="0" w:space="0" w:color="auto"/>
                <w:bottom w:val="none" w:sz="0" w:space="0" w:color="auto"/>
                <w:right w:val="none" w:sz="0" w:space="0" w:color="auto"/>
              </w:divBdr>
              <w:divsChild>
                <w:div w:id="73682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703365344">
      <w:bodyDiv w:val="1"/>
      <w:marLeft w:val="0"/>
      <w:marRight w:val="0"/>
      <w:marTop w:val="0"/>
      <w:marBottom w:val="0"/>
      <w:divBdr>
        <w:top w:val="none" w:sz="0" w:space="0" w:color="auto"/>
        <w:left w:val="none" w:sz="0" w:space="0" w:color="auto"/>
        <w:bottom w:val="none" w:sz="0" w:space="0" w:color="auto"/>
        <w:right w:val="none" w:sz="0" w:space="0" w:color="auto"/>
      </w:divBdr>
    </w:div>
    <w:div w:id="1710714834">
      <w:bodyDiv w:val="1"/>
      <w:marLeft w:val="0"/>
      <w:marRight w:val="0"/>
      <w:marTop w:val="0"/>
      <w:marBottom w:val="0"/>
      <w:divBdr>
        <w:top w:val="none" w:sz="0" w:space="0" w:color="auto"/>
        <w:left w:val="none" w:sz="0" w:space="0" w:color="auto"/>
        <w:bottom w:val="none" w:sz="0" w:space="0" w:color="auto"/>
        <w:right w:val="none" w:sz="0" w:space="0" w:color="auto"/>
      </w:divBdr>
    </w:div>
    <w:div w:id="1738702577">
      <w:bodyDiv w:val="1"/>
      <w:marLeft w:val="0"/>
      <w:marRight w:val="0"/>
      <w:marTop w:val="0"/>
      <w:marBottom w:val="0"/>
      <w:divBdr>
        <w:top w:val="none" w:sz="0" w:space="0" w:color="auto"/>
        <w:left w:val="none" w:sz="0" w:space="0" w:color="auto"/>
        <w:bottom w:val="none" w:sz="0" w:space="0" w:color="auto"/>
        <w:right w:val="none" w:sz="0" w:space="0" w:color="auto"/>
      </w:divBdr>
    </w:div>
    <w:div w:id="1865360745">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 w:id="1900899739">
      <w:bodyDiv w:val="1"/>
      <w:marLeft w:val="0"/>
      <w:marRight w:val="0"/>
      <w:marTop w:val="0"/>
      <w:marBottom w:val="0"/>
      <w:divBdr>
        <w:top w:val="none" w:sz="0" w:space="0" w:color="auto"/>
        <w:left w:val="none" w:sz="0" w:space="0" w:color="auto"/>
        <w:bottom w:val="none" w:sz="0" w:space="0" w:color="auto"/>
        <w:right w:val="none" w:sz="0" w:space="0" w:color="auto"/>
      </w:divBdr>
    </w:div>
    <w:div w:id="1901942347">
      <w:bodyDiv w:val="1"/>
      <w:marLeft w:val="0"/>
      <w:marRight w:val="0"/>
      <w:marTop w:val="0"/>
      <w:marBottom w:val="0"/>
      <w:divBdr>
        <w:top w:val="none" w:sz="0" w:space="0" w:color="auto"/>
        <w:left w:val="none" w:sz="0" w:space="0" w:color="auto"/>
        <w:bottom w:val="none" w:sz="0" w:space="0" w:color="auto"/>
        <w:right w:val="none" w:sz="0" w:space="0" w:color="auto"/>
      </w:divBdr>
    </w:div>
    <w:div w:id="1938516933">
      <w:bodyDiv w:val="1"/>
      <w:marLeft w:val="0"/>
      <w:marRight w:val="0"/>
      <w:marTop w:val="0"/>
      <w:marBottom w:val="0"/>
      <w:divBdr>
        <w:top w:val="none" w:sz="0" w:space="0" w:color="auto"/>
        <w:left w:val="none" w:sz="0" w:space="0" w:color="auto"/>
        <w:bottom w:val="none" w:sz="0" w:space="0" w:color="auto"/>
        <w:right w:val="none" w:sz="0" w:space="0" w:color="auto"/>
      </w:divBdr>
      <w:divsChild>
        <w:div w:id="841775636">
          <w:marLeft w:val="547"/>
          <w:marRight w:val="0"/>
          <w:marTop w:val="0"/>
          <w:marBottom w:val="0"/>
          <w:divBdr>
            <w:top w:val="none" w:sz="0" w:space="0" w:color="auto"/>
            <w:left w:val="none" w:sz="0" w:space="0" w:color="auto"/>
            <w:bottom w:val="none" w:sz="0" w:space="0" w:color="auto"/>
            <w:right w:val="none" w:sz="0" w:space="0" w:color="auto"/>
          </w:divBdr>
        </w:div>
        <w:div w:id="1151217389">
          <w:marLeft w:val="547"/>
          <w:marRight w:val="0"/>
          <w:marTop w:val="0"/>
          <w:marBottom w:val="0"/>
          <w:divBdr>
            <w:top w:val="none" w:sz="0" w:space="0" w:color="auto"/>
            <w:left w:val="none" w:sz="0" w:space="0" w:color="auto"/>
            <w:bottom w:val="none" w:sz="0" w:space="0" w:color="auto"/>
            <w:right w:val="none" w:sz="0" w:space="0" w:color="auto"/>
          </w:divBdr>
        </w:div>
      </w:divsChild>
    </w:div>
    <w:div w:id="1946694645">
      <w:bodyDiv w:val="1"/>
      <w:marLeft w:val="0"/>
      <w:marRight w:val="0"/>
      <w:marTop w:val="0"/>
      <w:marBottom w:val="0"/>
      <w:divBdr>
        <w:top w:val="none" w:sz="0" w:space="0" w:color="auto"/>
        <w:left w:val="none" w:sz="0" w:space="0" w:color="auto"/>
        <w:bottom w:val="none" w:sz="0" w:space="0" w:color="auto"/>
        <w:right w:val="none" w:sz="0" w:space="0" w:color="auto"/>
      </w:divBdr>
    </w:div>
    <w:div w:id="1965425969">
      <w:bodyDiv w:val="1"/>
      <w:marLeft w:val="0"/>
      <w:marRight w:val="0"/>
      <w:marTop w:val="0"/>
      <w:marBottom w:val="0"/>
      <w:divBdr>
        <w:top w:val="none" w:sz="0" w:space="0" w:color="auto"/>
        <w:left w:val="none" w:sz="0" w:space="0" w:color="auto"/>
        <w:bottom w:val="none" w:sz="0" w:space="0" w:color="auto"/>
        <w:right w:val="none" w:sz="0" w:space="0" w:color="auto"/>
      </w:divBdr>
    </w:div>
    <w:div w:id="1977103340">
      <w:bodyDiv w:val="1"/>
      <w:marLeft w:val="0"/>
      <w:marRight w:val="0"/>
      <w:marTop w:val="0"/>
      <w:marBottom w:val="0"/>
      <w:divBdr>
        <w:top w:val="none" w:sz="0" w:space="0" w:color="auto"/>
        <w:left w:val="none" w:sz="0" w:space="0" w:color="auto"/>
        <w:bottom w:val="none" w:sz="0" w:space="0" w:color="auto"/>
        <w:right w:val="none" w:sz="0" w:space="0" w:color="auto"/>
      </w:divBdr>
      <w:divsChild>
        <w:div w:id="1051424312">
          <w:marLeft w:val="0"/>
          <w:marRight w:val="0"/>
          <w:marTop w:val="0"/>
          <w:marBottom w:val="0"/>
          <w:divBdr>
            <w:top w:val="none" w:sz="0" w:space="0" w:color="auto"/>
            <w:left w:val="none" w:sz="0" w:space="0" w:color="auto"/>
            <w:bottom w:val="none" w:sz="0" w:space="0" w:color="auto"/>
            <w:right w:val="none" w:sz="0" w:space="0" w:color="auto"/>
          </w:divBdr>
          <w:divsChild>
            <w:div w:id="13045085">
              <w:marLeft w:val="0"/>
              <w:marRight w:val="0"/>
              <w:marTop w:val="0"/>
              <w:marBottom w:val="0"/>
              <w:divBdr>
                <w:top w:val="none" w:sz="0" w:space="0" w:color="auto"/>
                <w:left w:val="none" w:sz="0" w:space="0" w:color="auto"/>
                <w:bottom w:val="none" w:sz="0" w:space="0" w:color="auto"/>
                <w:right w:val="none" w:sz="0" w:space="0" w:color="auto"/>
              </w:divBdr>
              <w:divsChild>
                <w:div w:id="961813049">
                  <w:marLeft w:val="0"/>
                  <w:marRight w:val="0"/>
                  <w:marTop w:val="0"/>
                  <w:marBottom w:val="0"/>
                  <w:divBdr>
                    <w:top w:val="none" w:sz="0" w:space="0" w:color="auto"/>
                    <w:left w:val="none" w:sz="0" w:space="0" w:color="auto"/>
                    <w:bottom w:val="none" w:sz="0" w:space="0" w:color="auto"/>
                    <w:right w:val="none" w:sz="0" w:space="0" w:color="auto"/>
                  </w:divBdr>
                </w:div>
              </w:divsChild>
            </w:div>
            <w:div w:id="120920730">
              <w:marLeft w:val="0"/>
              <w:marRight w:val="0"/>
              <w:marTop w:val="0"/>
              <w:marBottom w:val="0"/>
              <w:divBdr>
                <w:top w:val="none" w:sz="0" w:space="0" w:color="auto"/>
                <w:left w:val="none" w:sz="0" w:space="0" w:color="auto"/>
                <w:bottom w:val="none" w:sz="0" w:space="0" w:color="auto"/>
                <w:right w:val="none" w:sz="0" w:space="0" w:color="auto"/>
              </w:divBdr>
              <w:divsChild>
                <w:div w:id="507208971">
                  <w:marLeft w:val="0"/>
                  <w:marRight w:val="0"/>
                  <w:marTop w:val="0"/>
                  <w:marBottom w:val="0"/>
                  <w:divBdr>
                    <w:top w:val="none" w:sz="0" w:space="0" w:color="auto"/>
                    <w:left w:val="none" w:sz="0" w:space="0" w:color="auto"/>
                    <w:bottom w:val="none" w:sz="0" w:space="0" w:color="auto"/>
                    <w:right w:val="none" w:sz="0" w:space="0" w:color="auto"/>
                  </w:divBdr>
                </w:div>
              </w:divsChild>
            </w:div>
            <w:div w:id="140124458">
              <w:marLeft w:val="0"/>
              <w:marRight w:val="0"/>
              <w:marTop w:val="0"/>
              <w:marBottom w:val="0"/>
              <w:divBdr>
                <w:top w:val="none" w:sz="0" w:space="0" w:color="auto"/>
                <w:left w:val="none" w:sz="0" w:space="0" w:color="auto"/>
                <w:bottom w:val="none" w:sz="0" w:space="0" w:color="auto"/>
                <w:right w:val="none" w:sz="0" w:space="0" w:color="auto"/>
              </w:divBdr>
              <w:divsChild>
                <w:div w:id="1973441889">
                  <w:marLeft w:val="0"/>
                  <w:marRight w:val="0"/>
                  <w:marTop w:val="0"/>
                  <w:marBottom w:val="0"/>
                  <w:divBdr>
                    <w:top w:val="none" w:sz="0" w:space="0" w:color="auto"/>
                    <w:left w:val="none" w:sz="0" w:space="0" w:color="auto"/>
                    <w:bottom w:val="none" w:sz="0" w:space="0" w:color="auto"/>
                    <w:right w:val="none" w:sz="0" w:space="0" w:color="auto"/>
                  </w:divBdr>
                </w:div>
              </w:divsChild>
            </w:div>
            <w:div w:id="166749006">
              <w:marLeft w:val="0"/>
              <w:marRight w:val="0"/>
              <w:marTop w:val="0"/>
              <w:marBottom w:val="0"/>
              <w:divBdr>
                <w:top w:val="none" w:sz="0" w:space="0" w:color="auto"/>
                <w:left w:val="none" w:sz="0" w:space="0" w:color="auto"/>
                <w:bottom w:val="none" w:sz="0" w:space="0" w:color="auto"/>
                <w:right w:val="none" w:sz="0" w:space="0" w:color="auto"/>
              </w:divBdr>
              <w:divsChild>
                <w:div w:id="1792624678">
                  <w:marLeft w:val="0"/>
                  <w:marRight w:val="0"/>
                  <w:marTop w:val="0"/>
                  <w:marBottom w:val="0"/>
                  <w:divBdr>
                    <w:top w:val="none" w:sz="0" w:space="0" w:color="auto"/>
                    <w:left w:val="none" w:sz="0" w:space="0" w:color="auto"/>
                    <w:bottom w:val="none" w:sz="0" w:space="0" w:color="auto"/>
                    <w:right w:val="none" w:sz="0" w:space="0" w:color="auto"/>
                  </w:divBdr>
                </w:div>
              </w:divsChild>
            </w:div>
            <w:div w:id="176583747">
              <w:marLeft w:val="0"/>
              <w:marRight w:val="0"/>
              <w:marTop w:val="0"/>
              <w:marBottom w:val="0"/>
              <w:divBdr>
                <w:top w:val="none" w:sz="0" w:space="0" w:color="auto"/>
                <w:left w:val="none" w:sz="0" w:space="0" w:color="auto"/>
                <w:bottom w:val="none" w:sz="0" w:space="0" w:color="auto"/>
                <w:right w:val="none" w:sz="0" w:space="0" w:color="auto"/>
              </w:divBdr>
              <w:divsChild>
                <w:div w:id="1528179562">
                  <w:marLeft w:val="0"/>
                  <w:marRight w:val="0"/>
                  <w:marTop w:val="0"/>
                  <w:marBottom w:val="0"/>
                  <w:divBdr>
                    <w:top w:val="none" w:sz="0" w:space="0" w:color="auto"/>
                    <w:left w:val="none" w:sz="0" w:space="0" w:color="auto"/>
                    <w:bottom w:val="none" w:sz="0" w:space="0" w:color="auto"/>
                    <w:right w:val="none" w:sz="0" w:space="0" w:color="auto"/>
                  </w:divBdr>
                </w:div>
              </w:divsChild>
            </w:div>
            <w:div w:id="191454564">
              <w:marLeft w:val="0"/>
              <w:marRight w:val="0"/>
              <w:marTop w:val="0"/>
              <w:marBottom w:val="0"/>
              <w:divBdr>
                <w:top w:val="none" w:sz="0" w:space="0" w:color="auto"/>
                <w:left w:val="none" w:sz="0" w:space="0" w:color="auto"/>
                <w:bottom w:val="none" w:sz="0" w:space="0" w:color="auto"/>
                <w:right w:val="none" w:sz="0" w:space="0" w:color="auto"/>
              </w:divBdr>
              <w:divsChild>
                <w:div w:id="166285858">
                  <w:marLeft w:val="0"/>
                  <w:marRight w:val="0"/>
                  <w:marTop w:val="0"/>
                  <w:marBottom w:val="0"/>
                  <w:divBdr>
                    <w:top w:val="none" w:sz="0" w:space="0" w:color="auto"/>
                    <w:left w:val="none" w:sz="0" w:space="0" w:color="auto"/>
                    <w:bottom w:val="none" w:sz="0" w:space="0" w:color="auto"/>
                    <w:right w:val="none" w:sz="0" w:space="0" w:color="auto"/>
                  </w:divBdr>
                </w:div>
              </w:divsChild>
            </w:div>
            <w:div w:id="193420040">
              <w:marLeft w:val="0"/>
              <w:marRight w:val="0"/>
              <w:marTop w:val="0"/>
              <w:marBottom w:val="0"/>
              <w:divBdr>
                <w:top w:val="none" w:sz="0" w:space="0" w:color="auto"/>
                <w:left w:val="none" w:sz="0" w:space="0" w:color="auto"/>
                <w:bottom w:val="none" w:sz="0" w:space="0" w:color="auto"/>
                <w:right w:val="none" w:sz="0" w:space="0" w:color="auto"/>
              </w:divBdr>
              <w:divsChild>
                <w:div w:id="1285235901">
                  <w:marLeft w:val="0"/>
                  <w:marRight w:val="0"/>
                  <w:marTop w:val="0"/>
                  <w:marBottom w:val="0"/>
                  <w:divBdr>
                    <w:top w:val="none" w:sz="0" w:space="0" w:color="auto"/>
                    <w:left w:val="none" w:sz="0" w:space="0" w:color="auto"/>
                    <w:bottom w:val="none" w:sz="0" w:space="0" w:color="auto"/>
                    <w:right w:val="none" w:sz="0" w:space="0" w:color="auto"/>
                  </w:divBdr>
                </w:div>
              </w:divsChild>
            </w:div>
            <w:div w:id="24545976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0"/>
                  <w:divBdr>
                    <w:top w:val="none" w:sz="0" w:space="0" w:color="auto"/>
                    <w:left w:val="none" w:sz="0" w:space="0" w:color="auto"/>
                    <w:bottom w:val="none" w:sz="0" w:space="0" w:color="auto"/>
                    <w:right w:val="none" w:sz="0" w:space="0" w:color="auto"/>
                  </w:divBdr>
                </w:div>
              </w:divsChild>
            </w:div>
            <w:div w:id="295112457">
              <w:marLeft w:val="0"/>
              <w:marRight w:val="0"/>
              <w:marTop w:val="0"/>
              <w:marBottom w:val="0"/>
              <w:divBdr>
                <w:top w:val="none" w:sz="0" w:space="0" w:color="auto"/>
                <w:left w:val="none" w:sz="0" w:space="0" w:color="auto"/>
                <w:bottom w:val="none" w:sz="0" w:space="0" w:color="auto"/>
                <w:right w:val="none" w:sz="0" w:space="0" w:color="auto"/>
              </w:divBdr>
              <w:divsChild>
                <w:div w:id="1891458492">
                  <w:marLeft w:val="0"/>
                  <w:marRight w:val="0"/>
                  <w:marTop w:val="0"/>
                  <w:marBottom w:val="0"/>
                  <w:divBdr>
                    <w:top w:val="none" w:sz="0" w:space="0" w:color="auto"/>
                    <w:left w:val="none" w:sz="0" w:space="0" w:color="auto"/>
                    <w:bottom w:val="none" w:sz="0" w:space="0" w:color="auto"/>
                    <w:right w:val="none" w:sz="0" w:space="0" w:color="auto"/>
                  </w:divBdr>
                </w:div>
              </w:divsChild>
            </w:div>
            <w:div w:id="307323341">
              <w:marLeft w:val="0"/>
              <w:marRight w:val="0"/>
              <w:marTop w:val="0"/>
              <w:marBottom w:val="0"/>
              <w:divBdr>
                <w:top w:val="none" w:sz="0" w:space="0" w:color="auto"/>
                <w:left w:val="none" w:sz="0" w:space="0" w:color="auto"/>
                <w:bottom w:val="none" w:sz="0" w:space="0" w:color="auto"/>
                <w:right w:val="none" w:sz="0" w:space="0" w:color="auto"/>
              </w:divBdr>
              <w:divsChild>
                <w:div w:id="1934507143">
                  <w:marLeft w:val="0"/>
                  <w:marRight w:val="0"/>
                  <w:marTop w:val="0"/>
                  <w:marBottom w:val="0"/>
                  <w:divBdr>
                    <w:top w:val="none" w:sz="0" w:space="0" w:color="auto"/>
                    <w:left w:val="none" w:sz="0" w:space="0" w:color="auto"/>
                    <w:bottom w:val="none" w:sz="0" w:space="0" w:color="auto"/>
                    <w:right w:val="none" w:sz="0" w:space="0" w:color="auto"/>
                  </w:divBdr>
                </w:div>
              </w:divsChild>
            </w:div>
            <w:div w:id="332296598">
              <w:marLeft w:val="0"/>
              <w:marRight w:val="0"/>
              <w:marTop w:val="0"/>
              <w:marBottom w:val="0"/>
              <w:divBdr>
                <w:top w:val="none" w:sz="0" w:space="0" w:color="auto"/>
                <w:left w:val="none" w:sz="0" w:space="0" w:color="auto"/>
                <w:bottom w:val="none" w:sz="0" w:space="0" w:color="auto"/>
                <w:right w:val="none" w:sz="0" w:space="0" w:color="auto"/>
              </w:divBdr>
              <w:divsChild>
                <w:div w:id="1441031736">
                  <w:marLeft w:val="0"/>
                  <w:marRight w:val="0"/>
                  <w:marTop w:val="0"/>
                  <w:marBottom w:val="0"/>
                  <w:divBdr>
                    <w:top w:val="none" w:sz="0" w:space="0" w:color="auto"/>
                    <w:left w:val="none" w:sz="0" w:space="0" w:color="auto"/>
                    <w:bottom w:val="none" w:sz="0" w:space="0" w:color="auto"/>
                    <w:right w:val="none" w:sz="0" w:space="0" w:color="auto"/>
                  </w:divBdr>
                </w:div>
              </w:divsChild>
            </w:div>
            <w:div w:id="369575175">
              <w:marLeft w:val="0"/>
              <w:marRight w:val="0"/>
              <w:marTop w:val="0"/>
              <w:marBottom w:val="0"/>
              <w:divBdr>
                <w:top w:val="none" w:sz="0" w:space="0" w:color="auto"/>
                <w:left w:val="none" w:sz="0" w:space="0" w:color="auto"/>
                <w:bottom w:val="none" w:sz="0" w:space="0" w:color="auto"/>
                <w:right w:val="none" w:sz="0" w:space="0" w:color="auto"/>
              </w:divBdr>
              <w:divsChild>
                <w:div w:id="357049250">
                  <w:marLeft w:val="0"/>
                  <w:marRight w:val="0"/>
                  <w:marTop w:val="0"/>
                  <w:marBottom w:val="0"/>
                  <w:divBdr>
                    <w:top w:val="none" w:sz="0" w:space="0" w:color="auto"/>
                    <w:left w:val="none" w:sz="0" w:space="0" w:color="auto"/>
                    <w:bottom w:val="none" w:sz="0" w:space="0" w:color="auto"/>
                    <w:right w:val="none" w:sz="0" w:space="0" w:color="auto"/>
                  </w:divBdr>
                </w:div>
              </w:divsChild>
            </w:div>
            <w:div w:id="386730536">
              <w:marLeft w:val="0"/>
              <w:marRight w:val="0"/>
              <w:marTop w:val="0"/>
              <w:marBottom w:val="0"/>
              <w:divBdr>
                <w:top w:val="none" w:sz="0" w:space="0" w:color="auto"/>
                <w:left w:val="none" w:sz="0" w:space="0" w:color="auto"/>
                <w:bottom w:val="none" w:sz="0" w:space="0" w:color="auto"/>
                <w:right w:val="none" w:sz="0" w:space="0" w:color="auto"/>
              </w:divBdr>
              <w:divsChild>
                <w:div w:id="1194684685">
                  <w:marLeft w:val="0"/>
                  <w:marRight w:val="0"/>
                  <w:marTop w:val="0"/>
                  <w:marBottom w:val="0"/>
                  <w:divBdr>
                    <w:top w:val="none" w:sz="0" w:space="0" w:color="auto"/>
                    <w:left w:val="none" w:sz="0" w:space="0" w:color="auto"/>
                    <w:bottom w:val="none" w:sz="0" w:space="0" w:color="auto"/>
                    <w:right w:val="none" w:sz="0" w:space="0" w:color="auto"/>
                  </w:divBdr>
                </w:div>
              </w:divsChild>
            </w:div>
            <w:div w:id="391320188">
              <w:marLeft w:val="0"/>
              <w:marRight w:val="0"/>
              <w:marTop w:val="0"/>
              <w:marBottom w:val="0"/>
              <w:divBdr>
                <w:top w:val="none" w:sz="0" w:space="0" w:color="auto"/>
                <w:left w:val="none" w:sz="0" w:space="0" w:color="auto"/>
                <w:bottom w:val="none" w:sz="0" w:space="0" w:color="auto"/>
                <w:right w:val="none" w:sz="0" w:space="0" w:color="auto"/>
              </w:divBdr>
              <w:divsChild>
                <w:div w:id="1664233749">
                  <w:marLeft w:val="0"/>
                  <w:marRight w:val="0"/>
                  <w:marTop w:val="0"/>
                  <w:marBottom w:val="0"/>
                  <w:divBdr>
                    <w:top w:val="none" w:sz="0" w:space="0" w:color="auto"/>
                    <w:left w:val="none" w:sz="0" w:space="0" w:color="auto"/>
                    <w:bottom w:val="none" w:sz="0" w:space="0" w:color="auto"/>
                    <w:right w:val="none" w:sz="0" w:space="0" w:color="auto"/>
                  </w:divBdr>
                </w:div>
              </w:divsChild>
            </w:div>
            <w:div w:id="441874949">
              <w:marLeft w:val="0"/>
              <w:marRight w:val="0"/>
              <w:marTop w:val="0"/>
              <w:marBottom w:val="0"/>
              <w:divBdr>
                <w:top w:val="none" w:sz="0" w:space="0" w:color="auto"/>
                <w:left w:val="none" w:sz="0" w:space="0" w:color="auto"/>
                <w:bottom w:val="none" w:sz="0" w:space="0" w:color="auto"/>
                <w:right w:val="none" w:sz="0" w:space="0" w:color="auto"/>
              </w:divBdr>
              <w:divsChild>
                <w:div w:id="684945663">
                  <w:marLeft w:val="0"/>
                  <w:marRight w:val="0"/>
                  <w:marTop w:val="0"/>
                  <w:marBottom w:val="0"/>
                  <w:divBdr>
                    <w:top w:val="none" w:sz="0" w:space="0" w:color="auto"/>
                    <w:left w:val="none" w:sz="0" w:space="0" w:color="auto"/>
                    <w:bottom w:val="none" w:sz="0" w:space="0" w:color="auto"/>
                    <w:right w:val="none" w:sz="0" w:space="0" w:color="auto"/>
                  </w:divBdr>
                </w:div>
              </w:divsChild>
            </w:div>
            <w:div w:id="490368779">
              <w:marLeft w:val="0"/>
              <w:marRight w:val="0"/>
              <w:marTop w:val="0"/>
              <w:marBottom w:val="0"/>
              <w:divBdr>
                <w:top w:val="none" w:sz="0" w:space="0" w:color="auto"/>
                <w:left w:val="none" w:sz="0" w:space="0" w:color="auto"/>
                <w:bottom w:val="none" w:sz="0" w:space="0" w:color="auto"/>
                <w:right w:val="none" w:sz="0" w:space="0" w:color="auto"/>
              </w:divBdr>
              <w:divsChild>
                <w:div w:id="1092049430">
                  <w:marLeft w:val="0"/>
                  <w:marRight w:val="0"/>
                  <w:marTop w:val="0"/>
                  <w:marBottom w:val="0"/>
                  <w:divBdr>
                    <w:top w:val="none" w:sz="0" w:space="0" w:color="auto"/>
                    <w:left w:val="none" w:sz="0" w:space="0" w:color="auto"/>
                    <w:bottom w:val="none" w:sz="0" w:space="0" w:color="auto"/>
                    <w:right w:val="none" w:sz="0" w:space="0" w:color="auto"/>
                  </w:divBdr>
                </w:div>
              </w:divsChild>
            </w:div>
            <w:div w:id="720180289">
              <w:marLeft w:val="0"/>
              <w:marRight w:val="0"/>
              <w:marTop w:val="0"/>
              <w:marBottom w:val="0"/>
              <w:divBdr>
                <w:top w:val="none" w:sz="0" w:space="0" w:color="auto"/>
                <w:left w:val="none" w:sz="0" w:space="0" w:color="auto"/>
                <w:bottom w:val="none" w:sz="0" w:space="0" w:color="auto"/>
                <w:right w:val="none" w:sz="0" w:space="0" w:color="auto"/>
              </w:divBdr>
              <w:divsChild>
                <w:div w:id="934826021">
                  <w:marLeft w:val="0"/>
                  <w:marRight w:val="0"/>
                  <w:marTop w:val="0"/>
                  <w:marBottom w:val="0"/>
                  <w:divBdr>
                    <w:top w:val="none" w:sz="0" w:space="0" w:color="auto"/>
                    <w:left w:val="none" w:sz="0" w:space="0" w:color="auto"/>
                    <w:bottom w:val="none" w:sz="0" w:space="0" w:color="auto"/>
                    <w:right w:val="none" w:sz="0" w:space="0" w:color="auto"/>
                  </w:divBdr>
                </w:div>
              </w:divsChild>
            </w:div>
            <w:div w:id="766925602">
              <w:marLeft w:val="0"/>
              <w:marRight w:val="0"/>
              <w:marTop w:val="0"/>
              <w:marBottom w:val="0"/>
              <w:divBdr>
                <w:top w:val="none" w:sz="0" w:space="0" w:color="auto"/>
                <w:left w:val="none" w:sz="0" w:space="0" w:color="auto"/>
                <w:bottom w:val="none" w:sz="0" w:space="0" w:color="auto"/>
                <w:right w:val="none" w:sz="0" w:space="0" w:color="auto"/>
              </w:divBdr>
              <w:divsChild>
                <w:div w:id="1536503185">
                  <w:marLeft w:val="0"/>
                  <w:marRight w:val="0"/>
                  <w:marTop w:val="0"/>
                  <w:marBottom w:val="0"/>
                  <w:divBdr>
                    <w:top w:val="none" w:sz="0" w:space="0" w:color="auto"/>
                    <w:left w:val="none" w:sz="0" w:space="0" w:color="auto"/>
                    <w:bottom w:val="none" w:sz="0" w:space="0" w:color="auto"/>
                    <w:right w:val="none" w:sz="0" w:space="0" w:color="auto"/>
                  </w:divBdr>
                </w:div>
              </w:divsChild>
            </w:div>
            <w:div w:id="819005181">
              <w:marLeft w:val="0"/>
              <w:marRight w:val="0"/>
              <w:marTop w:val="0"/>
              <w:marBottom w:val="0"/>
              <w:divBdr>
                <w:top w:val="none" w:sz="0" w:space="0" w:color="auto"/>
                <w:left w:val="none" w:sz="0" w:space="0" w:color="auto"/>
                <w:bottom w:val="none" w:sz="0" w:space="0" w:color="auto"/>
                <w:right w:val="none" w:sz="0" w:space="0" w:color="auto"/>
              </w:divBdr>
              <w:divsChild>
                <w:div w:id="1459487812">
                  <w:marLeft w:val="0"/>
                  <w:marRight w:val="0"/>
                  <w:marTop w:val="0"/>
                  <w:marBottom w:val="0"/>
                  <w:divBdr>
                    <w:top w:val="none" w:sz="0" w:space="0" w:color="auto"/>
                    <w:left w:val="none" w:sz="0" w:space="0" w:color="auto"/>
                    <w:bottom w:val="none" w:sz="0" w:space="0" w:color="auto"/>
                    <w:right w:val="none" w:sz="0" w:space="0" w:color="auto"/>
                  </w:divBdr>
                </w:div>
              </w:divsChild>
            </w:div>
            <w:div w:id="846483162">
              <w:marLeft w:val="0"/>
              <w:marRight w:val="0"/>
              <w:marTop w:val="0"/>
              <w:marBottom w:val="0"/>
              <w:divBdr>
                <w:top w:val="none" w:sz="0" w:space="0" w:color="auto"/>
                <w:left w:val="none" w:sz="0" w:space="0" w:color="auto"/>
                <w:bottom w:val="none" w:sz="0" w:space="0" w:color="auto"/>
                <w:right w:val="none" w:sz="0" w:space="0" w:color="auto"/>
              </w:divBdr>
              <w:divsChild>
                <w:div w:id="1999723981">
                  <w:marLeft w:val="0"/>
                  <w:marRight w:val="0"/>
                  <w:marTop w:val="0"/>
                  <w:marBottom w:val="0"/>
                  <w:divBdr>
                    <w:top w:val="none" w:sz="0" w:space="0" w:color="auto"/>
                    <w:left w:val="none" w:sz="0" w:space="0" w:color="auto"/>
                    <w:bottom w:val="none" w:sz="0" w:space="0" w:color="auto"/>
                    <w:right w:val="none" w:sz="0" w:space="0" w:color="auto"/>
                  </w:divBdr>
                </w:div>
              </w:divsChild>
            </w:div>
            <w:div w:id="858548581">
              <w:marLeft w:val="0"/>
              <w:marRight w:val="0"/>
              <w:marTop w:val="0"/>
              <w:marBottom w:val="0"/>
              <w:divBdr>
                <w:top w:val="none" w:sz="0" w:space="0" w:color="auto"/>
                <w:left w:val="none" w:sz="0" w:space="0" w:color="auto"/>
                <w:bottom w:val="none" w:sz="0" w:space="0" w:color="auto"/>
                <w:right w:val="none" w:sz="0" w:space="0" w:color="auto"/>
              </w:divBdr>
              <w:divsChild>
                <w:div w:id="2140489474">
                  <w:marLeft w:val="0"/>
                  <w:marRight w:val="0"/>
                  <w:marTop w:val="0"/>
                  <w:marBottom w:val="0"/>
                  <w:divBdr>
                    <w:top w:val="none" w:sz="0" w:space="0" w:color="auto"/>
                    <w:left w:val="none" w:sz="0" w:space="0" w:color="auto"/>
                    <w:bottom w:val="none" w:sz="0" w:space="0" w:color="auto"/>
                    <w:right w:val="none" w:sz="0" w:space="0" w:color="auto"/>
                  </w:divBdr>
                </w:div>
              </w:divsChild>
            </w:div>
            <w:div w:id="893346110">
              <w:marLeft w:val="0"/>
              <w:marRight w:val="0"/>
              <w:marTop w:val="0"/>
              <w:marBottom w:val="0"/>
              <w:divBdr>
                <w:top w:val="none" w:sz="0" w:space="0" w:color="auto"/>
                <w:left w:val="none" w:sz="0" w:space="0" w:color="auto"/>
                <w:bottom w:val="none" w:sz="0" w:space="0" w:color="auto"/>
                <w:right w:val="none" w:sz="0" w:space="0" w:color="auto"/>
              </w:divBdr>
              <w:divsChild>
                <w:div w:id="1298680268">
                  <w:marLeft w:val="0"/>
                  <w:marRight w:val="0"/>
                  <w:marTop w:val="0"/>
                  <w:marBottom w:val="0"/>
                  <w:divBdr>
                    <w:top w:val="none" w:sz="0" w:space="0" w:color="auto"/>
                    <w:left w:val="none" w:sz="0" w:space="0" w:color="auto"/>
                    <w:bottom w:val="none" w:sz="0" w:space="0" w:color="auto"/>
                    <w:right w:val="none" w:sz="0" w:space="0" w:color="auto"/>
                  </w:divBdr>
                </w:div>
              </w:divsChild>
            </w:div>
            <w:div w:id="919632453">
              <w:marLeft w:val="0"/>
              <w:marRight w:val="0"/>
              <w:marTop w:val="0"/>
              <w:marBottom w:val="0"/>
              <w:divBdr>
                <w:top w:val="none" w:sz="0" w:space="0" w:color="auto"/>
                <w:left w:val="none" w:sz="0" w:space="0" w:color="auto"/>
                <w:bottom w:val="none" w:sz="0" w:space="0" w:color="auto"/>
                <w:right w:val="none" w:sz="0" w:space="0" w:color="auto"/>
              </w:divBdr>
              <w:divsChild>
                <w:div w:id="1788619116">
                  <w:marLeft w:val="0"/>
                  <w:marRight w:val="0"/>
                  <w:marTop w:val="0"/>
                  <w:marBottom w:val="0"/>
                  <w:divBdr>
                    <w:top w:val="none" w:sz="0" w:space="0" w:color="auto"/>
                    <w:left w:val="none" w:sz="0" w:space="0" w:color="auto"/>
                    <w:bottom w:val="none" w:sz="0" w:space="0" w:color="auto"/>
                    <w:right w:val="none" w:sz="0" w:space="0" w:color="auto"/>
                  </w:divBdr>
                </w:div>
              </w:divsChild>
            </w:div>
            <w:div w:id="964965759">
              <w:marLeft w:val="0"/>
              <w:marRight w:val="0"/>
              <w:marTop w:val="0"/>
              <w:marBottom w:val="0"/>
              <w:divBdr>
                <w:top w:val="none" w:sz="0" w:space="0" w:color="auto"/>
                <w:left w:val="none" w:sz="0" w:space="0" w:color="auto"/>
                <w:bottom w:val="none" w:sz="0" w:space="0" w:color="auto"/>
                <w:right w:val="none" w:sz="0" w:space="0" w:color="auto"/>
              </w:divBdr>
              <w:divsChild>
                <w:div w:id="549419091">
                  <w:marLeft w:val="0"/>
                  <w:marRight w:val="0"/>
                  <w:marTop w:val="0"/>
                  <w:marBottom w:val="0"/>
                  <w:divBdr>
                    <w:top w:val="none" w:sz="0" w:space="0" w:color="auto"/>
                    <w:left w:val="none" w:sz="0" w:space="0" w:color="auto"/>
                    <w:bottom w:val="none" w:sz="0" w:space="0" w:color="auto"/>
                    <w:right w:val="none" w:sz="0" w:space="0" w:color="auto"/>
                  </w:divBdr>
                </w:div>
              </w:divsChild>
            </w:div>
            <w:div w:id="984240017">
              <w:marLeft w:val="0"/>
              <w:marRight w:val="0"/>
              <w:marTop w:val="0"/>
              <w:marBottom w:val="0"/>
              <w:divBdr>
                <w:top w:val="none" w:sz="0" w:space="0" w:color="auto"/>
                <w:left w:val="none" w:sz="0" w:space="0" w:color="auto"/>
                <w:bottom w:val="none" w:sz="0" w:space="0" w:color="auto"/>
                <w:right w:val="none" w:sz="0" w:space="0" w:color="auto"/>
              </w:divBdr>
              <w:divsChild>
                <w:div w:id="516893103">
                  <w:marLeft w:val="0"/>
                  <w:marRight w:val="0"/>
                  <w:marTop w:val="0"/>
                  <w:marBottom w:val="0"/>
                  <w:divBdr>
                    <w:top w:val="none" w:sz="0" w:space="0" w:color="auto"/>
                    <w:left w:val="none" w:sz="0" w:space="0" w:color="auto"/>
                    <w:bottom w:val="none" w:sz="0" w:space="0" w:color="auto"/>
                    <w:right w:val="none" w:sz="0" w:space="0" w:color="auto"/>
                  </w:divBdr>
                </w:div>
              </w:divsChild>
            </w:div>
            <w:div w:id="985477436">
              <w:marLeft w:val="0"/>
              <w:marRight w:val="0"/>
              <w:marTop w:val="0"/>
              <w:marBottom w:val="0"/>
              <w:divBdr>
                <w:top w:val="none" w:sz="0" w:space="0" w:color="auto"/>
                <w:left w:val="none" w:sz="0" w:space="0" w:color="auto"/>
                <w:bottom w:val="none" w:sz="0" w:space="0" w:color="auto"/>
                <w:right w:val="none" w:sz="0" w:space="0" w:color="auto"/>
              </w:divBdr>
              <w:divsChild>
                <w:div w:id="1909916437">
                  <w:marLeft w:val="0"/>
                  <w:marRight w:val="0"/>
                  <w:marTop w:val="0"/>
                  <w:marBottom w:val="0"/>
                  <w:divBdr>
                    <w:top w:val="none" w:sz="0" w:space="0" w:color="auto"/>
                    <w:left w:val="none" w:sz="0" w:space="0" w:color="auto"/>
                    <w:bottom w:val="none" w:sz="0" w:space="0" w:color="auto"/>
                    <w:right w:val="none" w:sz="0" w:space="0" w:color="auto"/>
                  </w:divBdr>
                </w:div>
              </w:divsChild>
            </w:div>
            <w:div w:id="998003504">
              <w:marLeft w:val="0"/>
              <w:marRight w:val="0"/>
              <w:marTop w:val="0"/>
              <w:marBottom w:val="0"/>
              <w:divBdr>
                <w:top w:val="none" w:sz="0" w:space="0" w:color="auto"/>
                <w:left w:val="none" w:sz="0" w:space="0" w:color="auto"/>
                <w:bottom w:val="none" w:sz="0" w:space="0" w:color="auto"/>
                <w:right w:val="none" w:sz="0" w:space="0" w:color="auto"/>
              </w:divBdr>
              <w:divsChild>
                <w:div w:id="1943805789">
                  <w:marLeft w:val="0"/>
                  <w:marRight w:val="0"/>
                  <w:marTop w:val="0"/>
                  <w:marBottom w:val="0"/>
                  <w:divBdr>
                    <w:top w:val="none" w:sz="0" w:space="0" w:color="auto"/>
                    <w:left w:val="none" w:sz="0" w:space="0" w:color="auto"/>
                    <w:bottom w:val="none" w:sz="0" w:space="0" w:color="auto"/>
                    <w:right w:val="none" w:sz="0" w:space="0" w:color="auto"/>
                  </w:divBdr>
                </w:div>
              </w:divsChild>
            </w:div>
            <w:div w:id="1020931755">
              <w:marLeft w:val="0"/>
              <w:marRight w:val="0"/>
              <w:marTop w:val="0"/>
              <w:marBottom w:val="0"/>
              <w:divBdr>
                <w:top w:val="none" w:sz="0" w:space="0" w:color="auto"/>
                <w:left w:val="none" w:sz="0" w:space="0" w:color="auto"/>
                <w:bottom w:val="none" w:sz="0" w:space="0" w:color="auto"/>
                <w:right w:val="none" w:sz="0" w:space="0" w:color="auto"/>
              </w:divBdr>
              <w:divsChild>
                <w:div w:id="402990945">
                  <w:marLeft w:val="0"/>
                  <w:marRight w:val="0"/>
                  <w:marTop w:val="0"/>
                  <w:marBottom w:val="0"/>
                  <w:divBdr>
                    <w:top w:val="none" w:sz="0" w:space="0" w:color="auto"/>
                    <w:left w:val="none" w:sz="0" w:space="0" w:color="auto"/>
                    <w:bottom w:val="none" w:sz="0" w:space="0" w:color="auto"/>
                    <w:right w:val="none" w:sz="0" w:space="0" w:color="auto"/>
                  </w:divBdr>
                </w:div>
              </w:divsChild>
            </w:div>
            <w:div w:id="1053961904">
              <w:marLeft w:val="0"/>
              <w:marRight w:val="0"/>
              <w:marTop w:val="0"/>
              <w:marBottom w:val="0"/>
              <w:divBdr>
                <w:top w:val="none" w:sz="0" w:space="0" w:color="auto"/>
                <w:left w:val="none" w:sz="0" w:space="0" w:color="auto"/>
                <w:bottom w:val="none" w:sz="0" w:space="0" w:color="auto"/>
                <w:right w:val="none" w:sz="0" w:space="0" w:color="auto"/>
              </w:divBdr>
              <w:divsChild>
                <w:div w:id="1316911191">
                  <w:marLeft w:val="0"/>
                  <w:marRight w:val="0"/>
                  <w:marTop w:val="0"/>
                  <w:marBottom w:val="0"/>
                  <w:divBdr>
                    <w:top w:val="none" w:sz="0" w:space="0" w:color="auto"/>
                    <w:left w:val="none" w:sz="0" w:space="0" w:color="auto"/>
                    <w:bottom w:val="none" w:sz="0" w:space="0" w:color="auto"/>
                    <w:right w:val="none" w:sz="0" w:space="0" w:color="auto"/>
                  </w:divBdr>
                </w:div>
              </w:divsChild>
            </w:div>
            <w:div w:id="1085766473">
              <w:marLeft w:val="0"/>
              <w:marRight w:val="0"/>
              <w:marTop w:val="0"/>
              <w:marBottom w:val="0"/>
              <w:divBdr>
                <w:top w:val="none" w:sz="0" w:space="0" w:color="auto"/>
                <w:left w:val="none" w:sz="0" w:space="0" w:color="auto"/>
                <w:bottom w:val="none" w:sz="0" w:space="0" w:color="auto"/>
                <w:right w:val="none" w:sz="0" w:space="0" w:color="auto"/>
              </w:divBdr>
              <w:divsChild>
                <w:div w:id="817571871">
                  <w:marLeft w:val="0"/>
                  <w:marRight w:val="0"/>
                  <w:marTop w:val="0"/>
                  <w:marBottom w:val="0"/>
                  <w:divBdr>
                    <w:top w:val="none" w:sz="0" w:space="0" w:color="auto"/>
                    <w:left w:val="none" w:sz="0" w:space="0" w:color="auto"/>
                    <w:bottom w:val="none" w:sz="0" w:space="0" w:color="auto"/>
                    <w:right w:val="none" w:sz="0" w:space="0" w:color="auto"/>
                  </w:divBdr>
                </w:div>
              </w:divsChild>
            </w:div>
            <w:div w:id="1145661579">
              <w:marLeft w:val="0"/>
              <w:marRight w:val="0"/>
              <w:marTop w:val="0"/>
              <w:marBottom w:val="0"/>
              <w:divBdr>
                <w:top w:val="none" w:sz="0" w:space="0" w:color="auto"/>
                <w:left w:val="none" w:sz="0" w:space="0" w:color="auto"/>
                <w:bottom w:val="none" w:sz="0" w:space="0" w:color="auto"/>
                <w:right w:val="none" w:sz="0" w:space="0" w:color="auto"/>
              </w:divBdr>
              <w:divsChild>
                <w:div w:id="397096308">
                  <w:marLeft w:val="0"/>
                  <w:marRight w:val="0"/>
                  <w:marTop w:val="0"/>
                  <w:marBottom w:val="0"/>
                  <w:divBdr>
                    <w:top w:val="none" w:sz="0" w:space="0" w:color="auto"/>
                    <w:left w:val="none" w:sz="0" w:space="0" w:color="auto"/>
                    <w:bottom w:val="none" w:sz="0" w:space="0" w:color="auto"/>
                    <w:right w:val="none" w:sz="0" w:space="0" w:color="auto"/>
                  </w:divBdr>
                </w:div>
              </w:divsChild>
            </w:div>
            <w:div w:id="1151213608">
              <w:marLeft w:val="0"/>
              <w:marRight w:val="0"/>
              <w:marTop w:val="0"/>
              <w:marBottom w:val="0"/>
              <w:divBdr>
                <w:top w:val="none" w:sz="0" w:space="0" w:color="auto"/>
                <w:left w:val="none" w:sz="0" w:space="0" w:color="auto"/>
                <w:bottom w:val="none" w:sz="0" w:space="0" w:color="auto"/>
                <w:right w:val="none" w:sz="0" w:space="0" w:color="auto"/>
              </w:divBdr>
              <w:divsChild>
                <w:div w:id="1613634737">
                  <w:marLeft w:val="0"/>
                  <w:marRight w:val="0"/>
                  <w:marTop w:val="0"/>
                  <w:marBottom w:val="0"/>
                  <w:divBdr>
                    <w:top w:val="none" w:sz="0" w:space="0" w:color="auto"/>
                    <w:left w:val="none" w:sz="0" w:space="0" w:color="auto"/>
                    <w:bottom w:val="none" w:sz="0" w:space="0" w:color="auto"/>
                    <w:right w:val="none" w:sz="0" w:space="0" w:color="auto"/>
                  </w:divBdr>
                </w:div>
              </w:divsChild>
            </w:div>
            <w:div w:id="1159729236">
              <w:marLeft w:val="0"/>
              <w:marRight w:val="0"/>
              <w:marTop w:val="0"/>
              <w:marBottom w:val="0"/>
              <w:divBdr>
                <w:top w:val="none" w:sz="0" w:space="0" w:color="auto"/>
                <w:left w:val="none" w:sz="0" w:space="0" w:color="auto"/>
                <w:bottom w:val="none" w:sz="0" w:space="0" w:color="auto"/>
                <w:right w:val="none" w:sz="0" w:space="0" w:color="auto"/>
              </w:divBdr>
              <w:divsChild>
                <w:div w:id="1167862352">
                  <w:marLeft w:val="0"/>
                  <w:marRight w:val="0"/>
                  <w:marTop w:val="0"/>
                  <w:marBottom w:val="0"/>
                  <w:divBdr>
                    <w:top w:val="none" w:sz="0" w:space="0" w:color="auto"/>
                    <w:left w:val="none" w:sz="0" w:space="0" w:color="auto"/>
                    <w:bottom w:val="none" w:sz="0" w:space="0" w:color="auto"/>
                    <w:right w:val="none" w:sz="0" w:space="0" w:color="auto"/>
                  </w:divBdr>
                </w:div>
              </w:divsChild>
            </w:div>
            <w:div w:id="1240557826">
              <w:marLeft w:val="0"/>
              <w:marRight w:val="0"/>
              <w:marTop w:val="0"/>
              <w:marBottom w:val="0"/>
              <w:divBdr>
                <w:top w:val="none" w:sz="0" w:space="0" w:color="auto"/>
                <w:left w:val="none" w:sz="0" w:space="0" w:color="auto"/>
                <w:bottom w:val="none" w:sz="0" w:space="0" w:color="auto"/>
                <w:right w:val="none" w:sz="0" w:space="0" w:color="auto"/>
              </w:divBdr>
              <w:divsChild>
                <w:div w:id="332611707">
                  <w:marLeft w:val="0"/>
                  <w:marRight w:val="0"/>
                  <w:marTop w:val="0"/>
                  <w:marBottom w:val="0"/>
                  <w:divBdr>
                    <w:top w:val="none" w:sz="0" w:space="0" w:color="auto"/>
                    <w:left w:val="none" w:sz="0" w:space="0" w:color="auto"/>
                    <w:bottom w:val="none" w:sz="0" w:space="0" w:color="auto"/>
                    <w:right w:val="none" w:sz="0" w:space="0" w:color="auto"/>
                  </w:divBdr>
                </w:div>
              </w:divsChild>
            </w:div>
            <w:div w:id="1244529295">
              <w:marLeft w:val="0"/>
              <w:marRight w:val="0"/>
              <w:marTop w:val="0"/>
              <w:marBottom w:val="0"/>
              <w:divBdr>
                <w:top w:val="none" w:sz="0" w:space="0" w:color="auto"/>
                <w:left w:val="none" w:sz="0" w:space="0" w:color="auto"/>
                <w:bottom w:val="none" w:sz="0" w:space="0" w:color="auto"/>
                <w:right w:val="none" w:sz="0" w:space="0" w:color="auto"/>
              </w:divBdr>
              <w:divsChild>
                <w:div w:id="239868398">
                  <w:marLeft w:val="0"/>
                  <w:marRight w:val="0"/>
                  <w:marTop w:val="0"/>
                  <w:marBottom w:val="0"/>
                  <w:divBdr>
                    <w:top w:val="none" w:sz="0" w:space="0" w:color="auto"/>
                    <w:left w:val="none" w:sz="0" w:space="0" w:color="auto"/>
                    <w:bottom w:val="none" w:sz="0" w:space="0" w:color="auto"/>
                    <w:right w:val="none" w:sz="0" w:space="0" w:color="auto"/>
                  </w:divBdr>
                </w:div>
              </w:divsChild>
            </w:div>
            <w:div w:id="1261598136">
              <w:marLeft w:val="0"/>
              <w:marRight w:val="0"/>
              <w:marTop w:val="0"/>
              <w:marBottom w:val="0"/>
              <w:divBdr>
                <w:top w:val="none" w:sz="0" w:space="0" w:color="auto"/>
                <w:left w:val="none" w:sz="0" w:space="0" w:color="auto"/>
                <w:bottom w:val="none" w:sz="0" w:space="0" w:color="auto"/>
                <w:right w:val="none" w:sz="0" w:space="0" w:color="auto"/>
              </w:divBdr>
              <w:divsChild>
                <w:div w:id="1099183463">
                  <w:marLeft w:val="0"/>
                  <w:marRight w:val="0"/>
                  <w:marTop w:val="0"/>
                  <w:marBottom w:val="0"/>
                  <w:divBdr>
                    <w:top w:val="none" w:sz="0" w:space="0" w:color="auto"/>
                    <w:left w:val="none" w:sz="0" w:space="0" w:color="auto"/>
                    <w:bottom w:val="none" w:sz="0" w:space="0" w:color="auto"/>
                    <w:right w:val="none" w:sz="0" w:space="0" w:color="auto"/>
                  </w:divBdr>
                </w:div>
              </w:divsChild>
            </w:div>
            <w:div w:id="1267083386">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
              </w:divsChild>
            </w:div>
            <w:div w:id="1311978926">
              <w:marLeft w:val="0"/>
              <w:marRight w:val="0"/>
              <w:marTop w:val="0"/>
              <w:marBottom w:val="0"/>
              <w:divBdr>
                <w:top w:val="none" w:sz="0" w:space="0" w:color="auto"/>
                <w:left w:val="none" w:sz="0" w:space="0" w:color="auto"/>
                <w:bottom w:val="none" w:sz="0" w:space="0" w:color="auto"/>
                <w:right w:val="none" w:sz="0" w:space="0" w:color="auto"/>
              </w:divBdr>
              <w:divsChild>
                <w:div w:id="1776168148">
                  <w:marLeft w:val="0"/>
                  <w:marRight w:val="0"/>
                  <w:marTop w:val="0"/>
                  <w:marBottom w:val="0"/>
                  <w:divBdr>
                    <w:top w:val="none" w:sz="0" w:space="0" w:color="auto"/>
                    <w:left w:val="none" w:sz="0" w:space="0" w:color="auto"/>
                    <w:bottom w:val="none" w:sz="0" w:space="0" w:color="auto"/>
                    <w:right w:val="none" w:sz="0" w:space="0" w:color="auto"/>
                  </w:divBdr>
                </w:div>
              </w:divsChild>
            </w:div>
            <w:div w:id="1328439431">
              <w:marLeft w:val="0"/>
              <w:marRight w:val="0"/>
              <w:marTop w:val="0"/>
              <w:marBottom w:val="0"/>
              <w:divBdr>
                <w:top w:val="none" w:sz="0" w:space="0" w:color="auto"/>
                <w:left w:val="none" w:sz="0" w:space="0" w:color="auto"/>
                <w:bottom w:val="none" w:sz="0" w:space="0" w:color="auto"/>
                <w:right w:val="none" w:sz="0" w:space="0" w:color="auto"/>
              </w:divBdr>
              <w:divsChild>
                <w:div w:id="938296547">
                  <w:marLeft w:val="0"/>
                  <w:marRight w:val="0"/>
                  <w:marTop w:val="0"/>
                  <w:marBottom w:val="0"/>
                  <w:divBdr>
                    <w:top w:val="none" w:sz="0" w:space="0" w:color="auto"/>
                    <w:left w:val="none" w:sz="0" w:space="0" w:color="auto"/>
                    <w:bottom w:val="none" w:sz="0" w:space="0" w:color="auto"/>
                    <w:right w:val="none" w:sz="0" w:space="0" w:color="auto"/>
                  </w:divBdr>
                </w:div>
              </w:divsChild>
            </w:div>
            <w:div w:id="1449816122">
              <w:marLeft w:val="0"/>
              <w:marRight w:val="0"/>
              <w:marTop w:val="0"/>
              <w:marBottom w:val="0"/>
              <w:divBdr>
                <w:top w:val="none" w:sz="0" w:space="0" w:color="auto"/>
                <w:left w:val="none" w:sz="0" w:space="0" w:color="auto"/>
                <w:bottom w:val="none" w:sz="0" w:space="0" w:color="auto"/>
                <w:right w:val="none" w:sz="0" w:space="0" w:color="auto"/>
              </w:divBdr>
              <w:divsChild>
                <w:div w:id="471824751">
                  <w:marLeft w:val="0"/>
                  <w:marRight w:val="0"/>
                  <w:marTop w:val="0"/>
                  <w:marBottom w:val="0"/>
                  <w:divBdr>
                    <w:top w:val="none" w:sz="0" w:space="0" w:color="auto"/>
                    <w:left w:val="none" w:sz="0" w:space="0" w:color="auto"/>
                    <w:bottom w:val="none" w:sz="0" w:space="0" w:color="auto"/>
                    <w:right w:val="none" w:sz="0" w:space="0" w:color="auto"/>
                  </w:divBdr>
                </w:div>
              </w:divsChild>
            </w:div>
            <w:div w:id="1472208085">
              <w:marLeft w:val="0"/>
              <w:marRight w:val="0"/>
              <w:marTop w:val="0"/>
              <w:marBottom w:val="0"/>
              <w:divBdr>
                <w:top w:val="none" w:sz="0" w:space="0" w:color="auto"/>
                <w:left w:val="none" w:sz="0" w:space="0" w:color="auto"/>
                <w:bottom w:val="none" w:sz="0" w:space="0" w:color="auto"/>
                <w:right w:val="none" w:sz="0" w:space="0" w:color="auto"/>
              </w:divBdr>
              <w:divsChild>
                <w:div w:id="1151797224">
                  <w:marLeft w:val="0"/>
                  <w:marRight w:val="0"/>
                  <w:marTop w:val="0"/>
                  <w:marBottom w:val="0"/>
                  <w:divBdr>
                    <w:top w:val="none" w:sz="0" w:space="0" w:color="auto"/>
                    <w:left w:val="none" w:sz="0" w:space="0" w:color="auto"/>
                    <w:bottom w:val="none" w:sz="0" w:space="0" w:color="auto"/>
                    <w:right w:val="none" w:sz="0" w:space="0" w:color="auto"/>
                  </w:divBdr>
                </w:div>
              </w:divsChild>
            </w:div>
            <w:div w:id="1535075478">
              <w:marLeft w:val="0"/>
              <w:marRight w:val="0"/>
              <w:marTop w:val="0"/>
              <w:marBottom w:val="0"/>
              <w:divBdr>
                <w:top w:val="none" w:sz="0" w:space="0" w:color="auto"/>
                <w:left w:val="none" w:sz="0" w:space="0" w:color="auto"/>
                <w:bottom w:val="none" w:sz="0" w:space="0" w:color="auto"/>
                <w:right w:val="none" w:sz="0" w:space="0" w:color="auto"/>
              </w:divBdr>
              <w:divsChild>
                <w:div w:id="1250891853">
                  <w:marLeft w:val="0"/>
                  <w:marRight w:val="0"/>
                  <w:marTop w:val="0"/>
                  <w:marBottom w:val="0"/>
                  <w:divBdr>
                    <w:top w:val="none" w:sz="0" w:space="0" w:color="auto"/>
                    <w:left w:val="none" w:sz="0" w:space="0" w:color="auto"/>
                    <w:bottom w:val="none" w:sz="0" w:space="0" w:color="auto"/>
                    <w:right w:val="none" w:sz="0" w:space="0" w:color="auto"/>
                  </w:divBdr>
                </w:div>
              </w:divsChild>
            </w:div>
            <w:div w:id="1542552251">
              <w:marLeft w:val="0"/>
              <w:marRight w:val="0"/>
              <w:marTop w:val="0"/>
              <w:marBottom w:val="0"/>
              <w:divBdr>
                <w:top w:val="none" w:sz="0" w:space="0" w:color="auto"/>
                <w:left w:val="none" w:sz="0" w:space="0" w:color="auto"/>
                <w:bottom w:val="none" w:sz="0" w:space="0" w:color="auto"/>
                <w:right w:val="none" w:sz="0" w:space="0" w:color="auto"/>
              </w:divBdr>
              <w:divsChild>
                <w:div w:id="1064252872">
                  <w:marLeft w:val="0"/>
                  <w:marRight w:val="0"/>
                  <w:marTop w:val="0"/>
                  <w:marBottom w:val="0"/>
                  <w:divBdr>
                    <w:top w:val="none" w:sz="0" w:space="0" w:color="auto"/>
                    <w:left w:val="none" w:sz="0" w:space="0" w:color="auto"/>
                    <w:bottom w:val="none" w:sz="0" w:space="0" w:color="auto"/>
                    <w:right w:val="none" w:sz="0" w:space="0" w:color="auto"/>
                  </w:divBdr>
                </w:div>
              </w:divsChild>
            </w:div>
            <w:div w:id="1592198909">
              <w:marLeft w:val="0"/>
              <w:marRight w:val="0"/>
              <w:marTop w:val="0"/>
              <w:marBottom w:val="0"/>
              <w:divBdr>
                <w:top w:val="none" w:sz="0" w:space="0" w:color="auto"/>
                <w:left w:val="none" w:sz="0" w:space="0" w:color="auto"/>
                <w:bottom w:val="none" w:sz="0" w:space="0" w:color="auto"/>
                <w:right w:val="none" w:sz="0" w:space="0" w:color="auto"/>
              </w:divBdr>
              <w:divsChild>
                <w:div w:id="500580209">
                  <w:marLeft w:val="0"/>
                  <w:marRight w:val="0"/>
                  <w:marTop w:val="0"/>
                  <w:marBottom w:val="0"/>
                  <w:divBdr>
                    <w:top w:val="none" w:sz="0" w:space="0" w:color="auto"/>
                    <w:left w:val="none" w:sz="0" w:space="0" w:color="auto"/>
                    <w:bottom w:val="none" w:sz="0" w:space="0" w:color="auto"/>
                    <w:right w:val="none" w:sz="0" w:space="0" w:color="auto"/>
                  </w:divBdr>
                </w:div>
              </w:divsChild>
            </w:div>
            <w:div w:id="1601717872">
              <w:marLeft w:val="0"/>
              <w:marRight w:val="0"/>
              <w:marTop w:val="0"/>
              <w:marBottom w:val="0"/>
              <w:divBdr>
                <w:top w:val="none" w:sz="0" w:space="0" w:color="auto"/>
                <w:left w:val="none" w:sz="0" w:space="0" w:color="auto"/>
                <w:bottom w:val="none" w:sz="0" w:space="0" w:color="auto"/>
                <w:right w:val="none" w:sz="0" w:space="0" w:color="auto"/>
              </w:divBdr>
              <w:divsChild>
                <w:div w:id="84423356">
                  <w:marLeft w:val="0"/>
                  <w:marRight w:val="0"/>
                  <w:marTop w:val="0"/>
                  <w:marBottom w:val="0"/>
                  <w:divBdr>
                    <w:top w:val="none" w:sz="0" w:space="0" w:color="auto"/>
                    <w:left w:val="none" w:sz="0" w:space="0" w:color="auto"/>
                    <w:bottom w:val="none" w:sz="0" w:space="0" w:color="auto"/>
                    <w:right w:val="none" w:sz="0" w:space="0" w:color="auto"/>
                  </w:divBdr>
                </w:div>
              </w:divsChild>
            </w:div>
            <w:div w:id="1608460813">
              <w:marLeft w:val="0"/>
              <w:marRight w:val="0"/>
              <w:marTop w:val="0"/>
              <w:marBottom w:val="0"/>
              <w:divBdr>
                <w:top w:val="none" w:sz="0" w:space="0" w:color="auto"/>
                <w:left w:val="none" w:sz="0" w:space="0" w:color="auto"/>
                <w:bottom w:val="none" w:sz="0" w:space="0" w:color="auto"/>
                <w:right w:val="none" w:sz="0" w:space="0" w:color="auto"/>
              </w:divBdr>
              <w:divsChild>
                <w:div w:id="230390305">
                  <w:marLeft w:val="0"/>
                  <w:marRight w:val="0"/>
                  <w:marTop w:val="0"/>
                  <w:marBottom w:val="0"/>
                  <w:divBdr>
                    <w:top w:val="none" w:sz="0" w:space="0" w:color="auto"/>
                    <w:left w:val="none" w:sz="0" w:space="0" w:color="auto"/>
                    <w:bottom w:val="none" w:sz="0" w:space="0" w:color="auto"/>
                    <w:right w:val="none" w:sz="0" w:space="0" w:color="auto"/>
                  </w:divBdr>
                </w:div>
              </w:divsChild>
            </w:div>
            <w:div w:id="1728802317">
              <w:marLeft w:val="0"/>
              <w:marRight w:val="0"/>
              <w:marTop w:val="0"/>
              <w:marBottom w:val="0"/>
              <w:divBdr>
                <w:top w:val="none" w:sz="0" w:space="0" w:color="auto"/>
                <w:left w:val="none" w:sz="0" w:space="0" w:color="auto"/>
                <w:bottom w:val="none" w:sz="0" w:space="0" w:color="auto"/>
                <w:right w:val="none" w:sz="0" w:space="0" w:color="auto"/>
              </w:divBdr>
              <w:divsChild>
                <w:div w:id="1032223131">
                  <w:marLeft w:val="0"/>
                  <w:marRight w:val="0"/>
                  <w:marTop w:val="0"/>
                  <w:marBottom w:val="0"/>
                  <w:divBdr>
                    <w:top w:val="none" w:sz="0" w:space="0" w:color="auto"/>
                    <w:left w:val="none" w:sz="0" w:space="0" w:color="auto"/>
                    <w:bottom w:val="none" w:sz="0" w:space="0" w:color="auto"/>
                    <w:right w:val="none" w:sz="0" w:space="0" w:color="auto"/>
                  </w:divBdr>
                </w:div>
              </w:divsChild>
            </w:div>
            <w:div w:id="1767538159">
              <w:marLeft w:val="0"/>
              <w:marRight w:val="0"/>
              <w:marTop w:val="0"/>
              <w:marBottom w:val="0"/>
              <w:divBdr>
                <w:top w:val="none" w:sz="0" w:space="0" w:color="auto"/>
                <w:left w:val="none" w:sz="0" w:space="0" w:color="auto"/>
                <w:bottom w:val="none" w:sz="0" w:space="0" w:color="auto"/>
                <w:right w:val="none" w:sz="0" w:space="0" w:color="auto"/>
              </w:divBdr>
              <w:divsChild>
                <w:div w:id="1755276328">
                  <w:marLeft w:val="0"/>
                  <w:marRight w:val="0"/>
                  <w:marTop w:val="0"/>
                  <w:marBottom w:val="0"/>
                  <w:divBdr>
                    <w:top w:val="none" w:sz="0" w:space="0" w:color="auto"/>
                    <w:left w:val="none" w:sz="0" w:space="0" w:color="auto"/>
                    <w:bottom w:val="none" w:sz="0" w:space="0" w:color="auto"/>
                    <w:right w:val="none" w:sz="0" w:space="0" w:color="auto"/>
                  </w:divBdr>
                </w:div>
              </w:divsChild>
            </w:div>
            <w:div w:id="1806504063">
              <w:marLeft w:val="0"/>
              <w:marRight w:val="0"/>
              <w:marTop w:val="0"/>
              <w:marBottom w:val="0"/>
              <w:divBdr>
                <w:top w:val="none" w:sz="0" w:space="0" w:color="auto"/>
                <w:left w:val="none" w:sz="0" w:space="0" w:color="auto"/>
                <w:bottom w:val="none" w:sz="0" w:space="0" w:color="auto"/>
                <w:right w:val="none" w:sz="0" w:space="0" w:color="auto"/>
              </w:divBdr>
              <w:divsChild>
                <w:div w:id="854074296">
                  <w:marLeft w:val="0"/>
                  <w:marRight w:val="0"/>
                  <w:marTop w:val="0"/>
                  <w:marBottom w:val="0"/>
                  <w:divBdr>
                    <w:top w:val="none" w:sz="0" w:space="0" w:color="auto"/>
                    <w:left w:val="none" w:sz="0" w:space="0" w:color="auto"/>
                    <w:bottom w:val="none" w:sz="0" w:space="0" w:color="auto"/>
                    <w:right w:val="none" w:sz="0" w:space="0" w:color="auto"/>
                  </w:divBdr>
                </w:div>
              </w:divsChild>
            </w:div>
            <w:div w:id="1814712619">
              <w:marLeft w:val="0"/>
              <w:marRight w:val="0"/>
              <w:marTop w:val="0"/>
              <w:marBottom w:val="0"/>
              <w:divBdr>
                <w:top w:val="none" w:sz="0" w:space="0" w:color="auto"/>
                <w:left w:val="none" w:sz="0" w:space="0" w:color="auto"/>
                <w:bottom w:val="none" w:sz="0" w:space="0" w:color="auto"/>
                <w:right w:val="none" w:sz="0" w:space="0" w:color="auto"/>
              </w:divBdr>
              <w:divsChild>
                <w:div w:id="1555042868">
                  <w:marLeft w:val="0"/>
                  <w:marRight w:val="0"/>
                  <w:marTop w:val="0"/>
                  <w:marBottom w:val="0"/>
                  <w:divBdr>
                    <w:top w:val="none" w:sz="0" w:space="0" w:color="auto"/>
                    <w:left w:val="none" w:sz="0" w:space="0" w:color="auto"/>
                    <w:bottom w:val="none" w:sz="0" w:space="0" w:color="auto"/>
                    <w:right w:val="none" w:sz="0" w:space="0" w:color="auto"/>
                  </w:divBdr>
                </w:div>
              </w:divsChild>
            </w:div>
            <w:div w:id="1824620531">
              <w:marLeft w:val="0"/>
              <w:marRight w:val="0"/>
              <w:marTop w:val="0"/>
              <w:marBottom w:val="0"/>
              <w:divBdr>
                <w:top w:val="none" w:sz="0" w:space="0" w:color="auto"/>
                <w:left w:val="none" w:sz="0" w:space="0" w:color="auto"/>
                <w:bottom w:val="none" w:sz="0" w:space="0" w:color="auto"/>
                <w:right w:val="none" w:sz="0" w:space="0" w:color="auto"/>
              </w:divBdr>
              <w:divsChild>
                <w:div w:id="2015834695">
                  <w:marLeft w:val="0"/>
                  <w:marRight w:val="0"/>
                  <w:marTop w:val="0"/>
                  <w:marBottom w:val="0"/>
                  <w:divBdr>
                    <w:top w:val="none" w:sz="0" w:space="0" w:color="auto"/>
                    <w:left w:val="none" w:sz="0" w:space="0" w:color="auto"/>
                    <w:bottom w:val="none" w:sz="0" w:space="0" w:color="auto"/>
                    <w:right w:val="none" w:sz="0" w:space="0" w:color="auto"/>
                  </w:divBdr>
                </w:div>
              </w:divsChild>
            </w:div>
            <w:div w:id="1864400234">
              <w:marLeft w:val="0"/>
              <w:marRight w:val="0"/>
              <w:marTop w:val="0"/>
              <w:marBottom w:val="0"/>
              <w:divBdr>
                <w:top w:val="none" w:sz="0" w:space="0" w:color="auto"/>
                <w:left w:val="none" w:sz="0" w:space="0" w:color="auto"/>
                <w:bottom w:val="none" w:sz="0" w:space="0" w:color="auto"/>
                <w:right w:val="none" w:sz="0" w:space="0" w:color="auto"/>
              </w:divBdr>
              <w:divsChild>
                <w:div w:id="629093823">
                  <w:marLeft w:val="0"/>
                  <w:marRight w:val="0"/>
                  <w:marTop w:val="0"/>
                  <w:marBottom w:val="0"/>
                  <w:divBdr>
                    <w:top w:val="none" w:sz="0" w:space="0" w:color="auto"/>
                    <w:left w:val="none" w:sz="0" w:space="0" w:color="auto"/>
                    <w:bottom w:val="none" w:sz="0" w:space="0" w:color="auto"/>
                    <w:right w:val="none" w:sz="0" w:space="0" w:color="auto"/>
                  </w:divBdr>
                </w:div>
              </w:divsChild>
            </w:div>
            <w:div w:id="1877959319">
              <w:marLeft w:val="0"/>
              <w:marRight w:val="0"/>
              <w:marTop w:val="0"/>
              <w:marBottom w:val="0"/>
              <w:divBdr>
                <w:top w:val="none" w:sz="0" w:space="0" w:color="auto"/>
                <w:left w:val="none" w:sz="0" w:space="0" w:color="auto"/>
                <w:bottom w:val="none" w:sz="0" w:space="0" w:color="auto"/>
                <w:right w:val="none" w:sz="0" w:space="0" w:color="auto"/>
              </w:divBdr>
              <w:divsChild>
                <w:div w:id="866332718">
                  <w:marLeft w:val="0"/>
                  <w:marRight w:val="0"/>
                  <w:marTop w:val="0"/>
                  <w:marBottom w:val="0"/>
                  <w:divBdr>
                    <w:top w:val="none" w:sz="0" w:space="0" w:color="auto"/>
                    <w:left w:val="none" w:sz="0" w:space="0" w:color="auto"/>
                    <w:bottom w:val="none" w:sz="0" w:space="0" w:color="auto"/>
                    <w:right w:val="none" w:sz="0" w:space="0" w:color="auto"/>
                  </w:divBdr>
                </w:div>
              </w:divsChild>
            </w:div>
            <w:div w:id="1900091393">
              <w:marLeft w:val="0"/>
              <w:marRight w:val="0"/>
              <w:marTop w:val="0"/>
              <w:marBottom w:val="0"/>
              <w:divBdr>
                <w:top w:val="none" w:sz="0" w:space="0" w:color="auto"/>
                <w:left w:val="none" w:sz="0" w:space="0" w:color="auto"/>
                <w:bottom w:val="none" w:sz="0" w:space="0" w:color="auto"/>
                <w:right w:val="none" w:sz="0" w:space="0" w:color="auto"/>
              </w:divBdr>
              <w:divsChild>
                <w:div w:id="567811821">
                  <w:marLeft w:val="0"/>
                  <w:marRight w:val="0"/>
                  <w:marTop w:val="0"/>
                  <w:marBottom w:val="0"/>
                  <w:divBdr>
                    <w:top w:val="none" w:sz="0" w:space="0" w:color="auto"/>
                    <w:left w:val="none" w:sz="0" w:space="0" w:color="auto"/>
                    <w:bottom w:val="none" w:sz="0" w:space="0" w:color="auto"/>
                    <w:right w:val="none" w:sz="0" w:space="0" w:color="auto"/>
                  </w:divBdr>
                </w:div>
              </w:divsChild>
            </w:div>
            <w:div w:id="1919287750">
              <w:marLeft w:val="0"/>
              <w:marRight w:val="0"/>
              <w:marTop w:val="0"/>
              <w:marBottom w:val="0"/>
              <w:divBdr>
                <w:top w:val="none" w:sz="0" w:space="0" w:color="auto"/>
                <w:left w:val="none" w:sz="0" w:space="0" w:color="auto"/>
                <w:bottom w:val="none" w:sz="0" w:space="0" w:color="auto"/>
                <w:right w:val="none" w:sz="0" w:space="0" w:color="auto"/>
              </w:divBdr>
              <w:divsChild>
                <w:div w:id="488401490">
                  <w:marLeft w:val="0"/>
                  <w:marRight w:val="0"/>
                  <w:marTop w:val="0"/>
                  <w:marBottom w:val="0"/>
                  <w:divBdr>
                    <w:top w:val="none" w:sz="0" w:space="0" w:color="auto"/>
                    <w:left w:val="none" w:sz="0" w:space="0" w:color="auto"/>
                    <w:bottom w:val="none" w:sz="0" w:space="0" w:color="auto"/>
                    <w:right w:val="none" w:sz="0" w:space="0" w:color="auto"/>
                  </w:divBdr>
                </w:div>
              </w:divsChild>
            </w:div>
            <w:div w:id="1988777200">
              <w:marLeft w:val="0"/>
              <w:marRight w:val="0"/>
              <w:marTop w:val="0"/>
              <w:marBottom w:val="0"/>
              <w:divBdr>
                <w:top w:val="none" w:sz="0" w:space="0" w:color="auto"/>
                <w:left w:val="none" w:sz="0" w:space="0" w:color="auto"/>
                <w:bottom w:val="none" w:sz="0" w:space="0" w:color="auto"/>
                <w:right w:val="none" w:sz="0" w:space="0" w:color="auto"/>
              </w:divBdr>
              <w:divsChild>
                <w:div w:id="412052007">
                  <w:marLeft w:val="0"/>
                  <w:marRight w:val="0"/>
                  <w:marTop w:val="0"/>
                  <w:marBottom w:val="0"/>
                  <w:divBdr>
                    <w:top w:val="none" w:sz="0" w:space="0" w:color="auto"/>
                    <w:left w:val="none" w:sz="0" w:space="0" w:color="auto"/>
                    <w:bottom w:val="none" w:sz="0" w:space="0" w:color="auto"/>
                    <w:right w:val="none" w:sz="0" w:space="0" w:color="auto"/>
                  </w:divBdr>
                </w:div>
              </w:divsChild>
            </w:div>
            <w:div w:id="1992588610">
              <w:marLeft w:val="0"/>
              <w:marRight w:val="0"/>
              <w:marTop w:val="0"/>
              <w:marBottom w:val="0"/>
              <w:divBdr>
                <w:top w:val="none" w:sz="0" w:space="0" w:color="auto"/>
                <w:left w:val="none" w:sz="0" w:space="0" w:color="auto"/>
                <w:bottom w:val="none" w:sz="0" w:space="0" w:color="auto"/>
                <w:right w:val="none" w:sz="0" w:space="0" w:color="auto"/>
              </w:divBdr>
              <w:divsChild>
                <w:div w:id="1907454890">
                  <w:marLeft w:val="0"/>
                  <w:marRight w:val="0"/>
                  <w:marTop w:val="0"/>
                  <w:marBottom w:val="0"/>
                  <w:divBdr>
                    <w:top w:val="none" w:sz="0" w:space="0" w:color="auto"/>
                    <w:left w:val="none" w:sz="0" w:space="0" w:color="auto"/>
                    <w:bottom w:val="none" w:sz="0" w:space="0" w:color="auto"/>
                    <w:right w:val="none" w:sz="0" w:space="0" w:color="auto"/>
                  </w:divBdr>
                </w:div>
              </w:divsChild>
            </w:div>
            <w:div w:id="2016301513">
              <w:marLeft w:val="0"/>
              <w:marRight w:val="0"/>
              <w:marTop w:val="0"/>
              <w:marBottom w:val="0"/>
              <w:divBdr>
                <w:top w:val="none" w:sz="0" w:space="0" w:color="auto"/>
                <w:left w:val="none" w:sz="0" w:space="0" w:color="auto"/>
                <w:bottom w:val="none" w:sz="0" w:space="0" w:color="auto"/>
                <w:right w:val="none" w:sz="0" w:space="0" w:color="auto"/>
              </w:divBdr>
              <w:divsChild>
                <w:div w:id="1753240695">
                  <w:marLeft w:val="0"/>
                  <w:marRight w:val="0"/>
                  <w:marTop w:val="0"/>
                  <w:marBottom w:val="0"/>
                  <w:divBdr>
                    <w:top w:val="none" w:sz="0" w:space="0" w:color="auto"/>
                    <w:left w:val="none" w:sz="0" w:space="0" w:color="auto"/>
                    <w:bottom w:val="none" w:sz="0" w:space="0" w:color="auto"/>
                    <w:right w:val="none" w:sz="0" w:space="0" w:color="auto"/>
                  </w:divBdr>
                </w:div>
              </w:divsChild>
            </w:div>
            <w:div w:id="2044286638">
              <w:marLeft w:val="0"/>
              <w:marRight w:val="0"/>
              <w:marTop w:val="0"/>
              <w:marBottom w:val="0"/>
              <w:divBdr>
                <w:top w:val="none" w:sz="0" w:space="0" w:color="auto"/>
                <w:left w:val="none" w:sz="0" w:space="0" w:color="auto"/>
                <w:bottom w:val="none" w:sz="0" w:space="0" w:color="auto"/>
                <w:right w:val="none" w:sz="0" w:space="0" w:color="auto"/>
              </w:divBdr>
              <w:divsChild>
                <w:div w:id="1049959396">
                  <w:marLeft w:val="0"/>
                  <w:marRight w:val="0"/>
                  <w:marTop w:val="0"/>
                  <w:marBottom w:val="0"/>
                  <w:divBdr>
                    <w:top w:val="none" w:sz="0" w:space="0" w:color="auto"/>
                    <w:left w:val="none" w:sz="0" w:space="0" w:color="auto"/>
                    <w:bottom w:val="none" w:sz="0" w:space="0" w:color="auto"/>
                    <w:right w:val="none" w:sz="0" w:space="0" w:color="auto"/>
                  </w:divBdr>
                </w:div>
              </w:divsChild>
            </w:div>
            <w:div w:id="2080900912">
              <w:marLeft w:val="0"/>
              <w:marRight w:val="0"/>
              <w:marTop w:val="0"/>
              <w:marBottom w:val="0"/>
              <w:divBdr>
                <w:top w:val="none" w:sz="0" w:space="0" w:color="auto"/>
                <w:left w:val="none" w:sz="0" w:space="0" w:color="auto"/>
                <w:bottom w:val="none" w:sz="0" w:space="0" w:color="auto"/>
                <w:right w:val="none" w:sz="0" w:space="0" w:color="auto"/>
              </w:divBdr>
              <w:divsChild>
                <w:div w:id="45005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47030">
      <w:bodyDiv w:val="1"/>
      <w:marLeft w:val="0"/>
      <w:marRight w:val="0"/>
      <w:marTop w:val="0"/>
      <w:marBottom w:val="0"/>
      <w:divBdr>
        <w:top w:val="none" w:sz="0" w:space="0" w:color="auto"/>
        <w:left w:val="none" w:sz="0" w:space="0" w:color="auto"/>
        <w:bottom w:val="none" w:sz="0" w:space="0" w:color="auto"/>
        <w:right w:val="none" w:sz="0" w:space="0" w:color="auto"/>
      </w:divBdr>
    </w:div>
    <w:div w:id="2042052335">
      <w:bodyDiv w:val="1"/>
      <w:marLeft w:val="0"/>
      <w:marRight w:val="0"/>
      <w:marTop w:val="0"/>
      <w:marBottom w:val="0"/>
      <w:divBdr>
        <w:top w:val="none" w:sz="0" w:space="0" w:color="auto"/>
        <w:left w:val="none" w:sz="0" w:space="0" w:color="auto"/>
        <w:bottom w:val="none" w:sz="0" w:space="0" w:color="auto"/>
        <w:right w:val="none" w:sz="0" w:space="0" w:color="auto"/>
      </w:divBdr>
    </w:div>
    <w:div w:id="2059745019">
      <w:bodyDiv w:val="1"/>
      <w:marLeft w:val="0"/>
      <w:marRight w:val="0"/>
      <w:marTop w:val="0"/>
      <w:marBottom w:val="0"/>
      <w:divBdr>
        <w:top w:val="none" w:sz="0" w:space="0" w:color="auto"/>
        <w:left w:val="none" w:sz="0" w:space="0" w:color="auto"/>
        <w:bottom w:val="none" w:sz="0" w:space="0" w:color="auto"/>
        <w:right w:val="none" w:sz="0" w:space="0" w:color="auto"/>
      </w:divBdr>
    </w:div>
    <w:div w:id="2071493093">
      <w:bodyDiv w:val="1"/>
      <w:marLeft w:val="0"/>
      <w:marRight w:val="0"/>
      <w:marTop w:val="0"/>
      <w:marBottom w:val="0"/>
      <w:divBdr>
        <w:top w:val="none" w:sz="0" w:space="0" w:color="auto"/>
        <w:left w:val="none" w:sz="0" w:space="0" w:color="auto"/>
        <w:bottom w:val="none" w:sz="0" w:space="0" w:color="auto"/>
        <w:right w:val="none" w:sz="0" w:space="0" w:color="auto"/>
      </w:divBdr>
      <w:divsChild>
        <w:div w:id="971864111">
          <w:marLeft w:val="274"/>
          <w:marRight w:val="0"/>
          <w:marTop w:val="0"/>
          <w:marBottom w:val="0"/>
          <w:divBdr>
            <w:top w:val="none" w:sz="0" w:space="0" w:color="auto"/>
            <w:left w:val="none" w:sz="0" w:space="0" w:color="auto"/>
            <w:bottom w:val="none" w:sz="0" w:space="0" w:color="auto"/>
            <w:right w:val="none" w:sz="0" w:space="0" w:color="auto"/>
          </w:divBdr>
        </w:div>
        <w:div w:id="1208106971">
          <w:marLeft w:val="274"/>
          <w:marRight w:val="0"/>
          <w:marTop w:val="0"/>
          <w:marBottom w:val="0"/>
          <w:divBdr>
            <w:top w:val="none" w:sz="0" w:space="0" w:color="auto"/>
            <w:left w:val="none" w:sz="0" w:space="0" w:color="auto"/>
            <w:bottom w:val="none" w:sz="0" w:space="0" w:color="auto"/>
            <w:right w:val="none" w:sz="0" w:space="0" w:color="auto"/>
          </w:divBdr>
        </w:div>
        <w:div w:id="1725909661">
          <w:marLeft w:val="274"/>
          <w:marRight w:val="0"/>
          <w:marTop w:val="0"/>
          <w:marBottom w:val="0"/>
          <w:divBdr>
            <w:top w:val="none" w:sz="0" w:space="0" w:color="auto"/>
            <w:left w:val="none" w:sz="0" w:space="0" w:color="auto"/>
            <w:bottom w:val="none" w:sz="0" w:space="0" w:color="auto"/>
            <w:right w:val="none" w:sz="0" w:space="0" w:color="auto"/>
          </w:divBdr>
        </w:div>
        <w:div w:id="1969891256">
          <w:marLeft w:val="274"/>
          <w:marRight w:val="0"/>
          <w:marTop w:val="0"/>
          <w:marBottom w:val="0"/>
          <w:divBdr>
            <w:top w:val="none" w:sz="0" w:space="0" w:color="auto"/>
            <w:left w:val="none" w:sz="0" w:space="0" w:color="auto"/>
            <w:bottom w:val="none" w:sz="0" w:space="0" w:color="auto"/>
            <w:right w:val="none" w:sz="0" w:space="0" w:color="auto"/>
          </w:divBdr>
        </w:div>
      </w:divsChild>
    </w:div>
    <w:div w:id="2072576396">
      <w:bodyDiv w:val="1"/>
      <w:marLeft w:val="0"/>
      <w:marRight w:val="0"/>
      <w:marTop w:val="0"/>
      <w:marBottom w:val="0"/>
      <w:divBdr>
        <w:top w:val="none" w:sz="0" w:space="0" w:color="auto"/>
        <w:left w:val="none" w:sz="0" w:space="0" w:color="auto"/>
        <w:bottom w:val="none" w:sz="0" w:space="0" w:color="auto"/>
        <w:right w:val="none" w:sz="0" w:space="0" w:color="auto"/>
      </w:divBdr>
    </w:div>
    <w:div w:id="2084064647">
      <w:bodyDiv w:val="1"/>
      <w:marLeft w:val="0"/>
      <w:marRight w:val="0"/>
      <w:marTop w:val="0"/>
      <w:marBottom w:val="0"/>
      <w:divBdr>
        <w:top w:val="none" w:sz="0" w:space="0" w:color="auto"/>
        <w:left w:val="none" w:sz="0" w:space="0" w:color="auto"/>
        <w:bottom w:val="none" w:sz="0" w:space="0" w:color="auto"/>
        <w:right w:val="none" w:sz="0" w:space="0" w:color="auto"/>
      </w:divBdr>
    </w:div>
    <w:div w:id="213952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s://www.nema.gov.au/sites/default/files/2025-07/Australian%20Government%20Disaster%20Response%20Plan%202025%20%28COMDISPLAN%29.pdf" TargetMode="External"/><Relationship Id="rId42" Type="http://schemas.openxmlformats.org/officeDocument/2006/relationships/footer" Target="footer3.xml"/><Relationship Id="rId47" Type="http://schemas.openxmlformats.org/officeDocument/2006/relationships/hyperlink" Target="https://www.pmc.gov.au/resources/australian-government-crisis-management-framework-agcmf/introduction/principles" TargetMode="External"/><Relationship Id="rId63" Type="http://schemas.openxmlformats.org/officeDocument/2006/relationships/hyperlink" Target="mailto:health.ops@health.gov.au" TargetMode="External"/><Relationship Id="rId68" Type="http://schemas.openxmlformats.org/officeDocument/2006/relationships/hyperlink" Target="https://www.who.int/health-topics/international-health-regulations/" TargetMode="External"/><Relationship Id="rId84" Type="http://schemas.openxmlformats.org/officeDocument/2006/relationships/image" Target="media/image8.jpeg"/><Relationship Id="rId16" Type="http://schemas.openxmlformats.org/officeDocument/2006/relationships/hyperlink" Target="https://www.pmc.gov.au/cca" TargetMode="External"/><Relationship Id="rId11" Type="http://schemas.openxmlformats.org/officeDocument/2006/relationships/endnotes" Target="endnotes.xml"/><Relationship Id="rId32" Type="http://schemas.openxmlformats.org/officeDocument/2006/relationships/hyperlink" Target="https://www.health.gov.au/committees-and-groups/the-national-aboriginal-and-torres-strait-islander-health-protection-ahpc-subcommittee" TargetMode="External"/><Relationship Id="rId37" Type="http://schemas.openxmlformats.org/officeDocument/2006/relationships/header" Target="header1.xml"/><Relationship Id="rId53" Type="http://schemas.openxmlformats.org/officeDocument/2006/relationships/hyperlink" Target="https://www.legislation.gov.au/C2015A00061/latest/text" TargetMode="External"/><Relationship Id="rId58" Type="http://schemas.openxmlformats.org/officeDocument/2006/relationships/hyperlink" Target="https://www.legislation.gov.au/C1953A00095/latest/text" TargetMode="External"/><Relationship Id="rId74" Type="http://schemas.openxmlformats.org/officeDocument/2006/relationships/hyperlink" Target="https://www.pmc.gov.au/resources/australian-government-crisis-management-framework-agcmf" TargetMode="External"/><Relationship Id="rId79" Type="http://schemas.openxmlformats.org/officeDocument/2006/relationships/hyperlink" Target="https://www.nema.gov.au/sites/default/files/2025-07/Australian%20Government%20Overseas%20Mass%20Casualty%20Incident%20Plan%202025%20%28OSMASSCASPLAN%29.pdf" TargetMode="External"/><Relationship Id="rId5" Type="http://schemas.openxmlformats.org/officeDocument/2006/relationships/customXml" Target="../customXml/item5.xml"/><Relationship Id="rId19" Type="http://schemas.openxmlformats.org/officeDocument/2006/relationships/hyperlink" Target="mailto:HEMB.Planning@health.gov.au" TargetMode="External"/><Relationship Id="rId14" Type="http://schemas.openxmlformats.org/officeDocument/2006/relationships/image" Target="media/image1.png"/><Relationship Id="rId22" Type="http://schemas.openxmlformats.org/officeDocument/2006/relationships/hyperlink" Target="https://www.pmc.gov.au/resources/australian-government-crisis-management-framework-agcmf/introduction/principles" TargetMode="External"/><Relationship Id="rId27" Type="http://schemas.openxmlformats.org/officeDocument/2006/relationships/hyperlink" Target="https://www.health.gov.au/committees-and-groups/national-health-emergency-management-sub-committee-nhems" TargetMode="External"/><Relationship Id="rId30" Type="http://schemas.openxmlformats.org/officeDocument/2006/relationships/hyperlink" Target="https://www.health.gov.au/committees-and-groups/cdna" TargetMode="External"/><Relationship Id="rId35" Type="http://schemas.openxmlformats.org/officeDocument/2006/relationships/hyperlink" Target="https://www.who.int/health-topics/international-health-regulations/" TargetMode="External"/><Relationship Id="rId43" Type="http://schemas.openxmlformats.org/officeDocument/2006/relationships/image" Target="media/image7.png"/><Relationship Id="rId48" Type="http://schemas.openxmlformats.org/officeDocument/2006/relationships/hyperlink" Target="https://www.healthdirect.gov.au/" TargetMode="External"/><Relationship Id="rId56" Type="http://schemas.openxmlformats.org/officeDocument/2006/relationships/hyperlink" Target="https://www.who.int/health-topics/international-health-regulations/" TargetMode="External"/><Relationship Id="rId64" Type="http://schemas.openxmlformats.org/officeDocument/2006/relationships/hyperlink" Target="mailto:health.ops@health.gov.au" TargetMode="External"/><Relationship Id="rId69" Type="http://schemas.openxmlformats.org/officeDocument/2006/relationships/hyperlink" Target="https://www.who.int/health-topics/international-health-regulations/" TargetMode="External"/><Relationship Id="rId77" Type="http://schemas.openxmlformats.org/officeDocument/2006/relationships/hyperlink" Target="https://www.nema.gov.au/sites/default/files/2025-07/Australian%20Government%20Disaster%20Response%20Plan%202025%20%28COMDISPLAN%29.pdf" TargetMode="External"/><Relationship Id="rId8" Type="http://schemas.openxmlformats.org/officeDocument/2006/relationships/settings" Target="settings.xml"/><Relationship Id="rId51" Type="http://schemas.openxmlformats.org/officeDocument/2006/relationships/hyperlink" Target="https://www.pmc.gov.au/resources/australian-government-crisis-management-framework-agcmf" TargetMode="External"/><Relationship Id="rId72" Type="http://schemas.openxmlformats.org/officeDocument/2006/relationships/hyperlink" Target="https://www.agriculture.gov.au/sites/default/files/documents/ausbioagplan.pdf" TargetMode="External"/><Relationship Id="rId80" Type="http://schemas.openxmlformats.org/officeDocument/2006/relationships/hyperlink" Target="https://www.nema.gov.au/sites/default/files/2025-07/Australian%20Government%20Plan%20for%20the%20Reception%20of%20Australian%20Citizens%20and%20Approved%20Foreign%20Nationals%20Evacuated%20from%20Overseas%202025%20%28AUSRECEPLAN%29.pdf"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health.gov.au/resources/collections/emergency-management-plans" TargetMode="External"/><Relationship Id="rId17" Type="http://schemas.openxmlformats.org/officeDocument/2006/relationships/hyperlink" Target="mailto:HEMB.Planning@health.gov.au" TargetMode="External"/><Relationship Id="rId25" Type="http://schemas.openxmlformats.org/officeDocument/2006/relationships/hyperlink" Target="https://auc-word-edit.officeapps.live.com/we/wordeditorframe.aspx?ui=en-GB&amp;rs=en-AU&amp;wopisrc=https%3A%2F%2Fhealthgov.sharepoint.com%2Fsites%2FHEPPR%2F_vti_bin%2Fwopi.ashx%2Ffiles%2Fb86b71b36b1a40e0afbeeb48e9a53e82&amp;wdenableroaming=1&amp;mscc=1&amp;hid=D494A7A1-80B9-5000-4C17-34A4E6A017A6.0&amp;uih=sharepointcom&amp;wdlcid=en-GB&amp;jsapi=1&amp;jsapiver=v2&amp;corrid=8ccedb1b-23e9-48fb-1fd4-b433d3a1ae42&amp;usid=8ccedb1b-23e9-48fb-1fd4-b433d3a1ae42&amp;newsession=1&amp;sftc=1&amp;uihit=docaspx&amp;muv=1&amp;ats=PairwiseBroker&amp;cac=1&amp;sams=1&amp;mtf=1&amp;sfp=1&amp;sdp=1&amp;hch=1&amp;hwfh=1&amp;dchat=1&amp;sc=%7B%22pmo%22%3A%22https%3A%2F%2Fhealthgov.sharepoint.com%22%2C%22pmshare%22%3Atrue%7D&amp;ctp=LeastProtected&amp;rct=Normal&amp;wdorigin=ItemsView&amp;wdhostclicktime=1749781870670&amp;afdflight=12&amp;csc=1&amp;instantedit=1&amp;wopicomplete=1&amp;wdredirectionreason=Unified_SingleFlush" TargetMode="External"/><Relationship Id="rId33" Type="http://schemas.openxmlformats.org/officeDocument/2006/relationships/hyperlink" Target="https://www.health.gov.au/committees-and-groups/aged-care-advisory-group" TargetMode="External"/><Relationship Id="rId38" Type="http://schemas.openxmlformats.org/officeDocument/2006/relationships/header" Target="header2.xml"/><Relationship Id="rId46" Type="http://schemas.openxmlformats.org/officeDocument/2006/relationships/hyperlink" Target="https://www.pmc.gov.au/resources/australian-government-crisis-management-framework-agcmf/introduction/principles" TargetMode="External"/><Relationship Id="rId59" Type="http://schemas.openxmlformats.org/officeDocument/2006/relationships/hyperlink" Target="https://www.legislation.gov.au/C2007A00174/latest/text" TargetMode="External"/><Relationship Id="rId67" Type="http://schemas.openxmlformats.org/officeDocument/2006/relationships/hyperlink" Target="https://www.health.gov.au/our-work/national-incident-centre" TargetMode="External"/><Relationship Id="rId20" Type="http://schemas.openxmlformats.org/officeDocument/2006/relationships/hyperlink" Target="https://www.pmc.gov.au/resources/australian-government-crisis-management-framework-agcmf" TargetMode="External"/><Relationship Id="rId41" Type="http://schemas.openxmlformats.org/officeDocument/2006/relationships/header" Target="header3.xml"/><Relationship Id="rId54" Type="http://schemas.openxmlformats.org/officeDocument/2006/relationships/hyperlink" Target="https://www.legislation.gov.au/C2004A04426/latest/text" TargetMode="External"/><Relationship Id="rId62" Type="http://schemas.openxmlformats.org/officeDocument/2006/relationships/hyperlink" Target="https://social.desa.un.org/issues/disability/crpd/convention-on-the-rights-of-persons-with-disabilities-crpd" TargetMode="External"/><Relationship Id="rId70" Type="http://schemas.openxmlformats.org/officeDocument/2006/relationships/hyperlink" Target="https://www.smartraveller.gov.au/" TargetMode="External"/><Relationship Id="rId75" Type="http://schemas.openxmlformats.org/officeDocument/2006/relationships/hyperlink" Target="https://www.foodstandards.gov.au/sites/default/files/2024-09/Food%20Industry%20Food%20Recall%20Protocol_September%202024%20%5B1MB%5D.pdf" TargetMode="External"/><Relationship Id="rId83" Type="http://schemas.openxmlformats.org/officeDocument/2006/relationships/hyperlink" Target="https://www.nema.gov.au/sites/default/files/2024-08/28108%20NEMA%20National%20Disaster%20Mental%20Health%20and%20Wellbeing%20Framework%20FA%20v4.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cid:image001.png@01D10CF0.2ACF2D40" TargetMode="External"/><Relationship Id="rId23" Type="http://schemas.openxmlformats.org/officeDocument/2006/relationships/image" Target="media/image2.png"/><Relationship Id="rId28" Type="http://schemas.openxmlformats.org/officeDocument/2006/relationships/hyperlink" Target="https://www.health.gov.au/committees-and-groups/national-health-emergency-management-sub-committee-nhems" TargetMode="External"/><Relationship Id="rId36" Type="http://schemas.openxmlformats.org/officeDocument/2006/relationships/image" Target="media/image5.png"/><Relationship Id="rId49" Type="http://schemas.openxmlformats.org/officeDocument/2006/relationships/hyperlink" Target="https://www.legislation.gov.au/C2024A00104/latest/text" TargetMode="External"/><Relationship Id="rId57" Type="http://schemas.openxmlformats.org/officeDocument/2006/relationships/hyperlink" Target="https://www.legislation.gov.au/C2020A00128/latest/text" TargetMode="External"/><Relationship Id="rId10" Type="http://schemas.openxmlformats.org/officeDocument/2006/relationships/footnotes" Target="footnotes.xml"/><Relationship Id="rId31" Type="http://schemas.openxmlformats.org/officeDocument/2006/relationships/hyperlink" Target="https://www.health.gov.au/committees-and-groups/enhealth" TargetMode="External"/><Relationship Id="rId44" Type="http://schemas.openxmlformats.org/officeDocument/2006/relationships/hyperlink" Target="https://www.pmc.gov.au/resources/australian-government-crisis-management-framework-agcmf/introduction/principles" TargetMode="External"/><Relationship Id="rId52" Type="http://schemas.openxmlformats.org/officeDocument/2006/relationships/hyperlink" Target="https://www.disabilitygateway.gov.au/ads/strategy" TargetMode="External"/><Relationship Id="rId60" Type="http://schemas.openxmlformats.org/officeDocument/2006/relationships/hyperlink" Target="https://www.legislation.gov.au/C2018A00029/latest/text" TargetMode="External"/><Relationship Id="rId65" Type="http://schemas.openxmlformats.org/officeDocument/2006/relationships/hyperlink" Target="https://www.who.int/health-topics/international-health-regulations/" TargetMode="External"/><Relationship Id="rId73" Type="http://schemas.openxmlformats.org/officeDocument/2006/relationships/hyperlink" Target="https://www.nationalsecurity.gov.au/what-australia-is-doing-subsite/Files/anzctc-national-counter-terrorism-plan.PDF" TargetMode="External"/><Relationship Id="rId78" Type="http://schemas.openxmlformats.org/officeDocument/2006/relationships/hyperlink" Target="https://www.nema.gov.au/sites/default/files/2025-07/Australian%20Government%20Overseas%20Assistance%20Plan%202025%20%28AUSASSISTPLAN%29.pdf" TargetMode="External"/><Relationship Id="rId81" Type="http://schemas.openxmlformats.org/officeDocument/2006/relationships/hyperlink" Target="https://www.nema.gov.au/our-work/emergency-response/crisis-appreciation-and-strategic-planning"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creativecommons.org/licenses/by/4.0/legalcode" TargetMode="External"/><Relationship Id="rId18" Type="http://schemas.openxmlformats.org/officeDocument/2006/relationships/hyperlink" Target="mailto:copyright@health.gov.au" TargetMode="External"/><Relationship Id="rId39" Type="http://schemas.openxmlformats.org/officeDocument/2006/relationships/footer" Target="footer1.xml"/><Relationship Id="rId34" Type="http://schemas.openxmlformats.org/officeDocument/2006/relationships/hyperlink" Target="https://www.health.gov.au/committees-and-groups/blood-borne-viruses-and-sexually-transmissible-infections-standing-committee-bbvss" TargetMode="External"/><Relationship Id="rId50" Type="http://schemas.openxmlformats.org/officeDocument/2006/relationships/hyperlink" Target="https://www.legislation.gov.au/C2025A00061/asmade/text" TargetMode="External"/><Relationship Id="rId55" Type="http://schemas.openxmlformats.org/officeDocument/2006/relationships/hyperlink" Target="https://www.ahpra.gov.au/About-Ahpra/What-We-Do/National-Law.aspx" TargetMode="External"/><Relationship Id="rId76" Type="http://schemas.openxmlformats.org/officeDocument/2006/relationships/hyperlink" Target="https://www.blood.gov.au/supply-system/managing-blood-supply/risk-management-and-national-blood-supply-contingency-plan" TargetMode="External"/><Relationship Id="rId7" Type="http://schemas.openxmlformats.org/officeDocument/2006/relationships/styles" Target="styles.xml"/><Relationship Id="rId71" Type="http://schemas.openxmlformats.org/officeDocument/2006/relationships/hyperlink" Target="https://www.blood.gov.au/supply-system/managing-blood-supply/risk-management-and-national-blood-supply-contingency-plan" TargetMode="External"/><Relationship Id="rId2" Type="http://schemas.openxmlformats.org/officeDocument/2006/relationships/customXml" Target="../customXml/item2.xml"/><Relationship Id="rId29" Type="http://schemas.openxmlformats.org/officeDocument/2006/relationships/hyperlink" Target="https://www.health.gov.au/committees-and-groups/phln" TargetMode="External"/><Relationship Id="rId24" Type="http://schemas.openxmlformats.org/officeDocument/2006/relationships/image" Target="media/image3.png"/><Relationship Id="rId40" Type="http://schemas.openxmlformats.org/officeDocument/2006/relationships/footer" Target="footer2.xml"/><Relationship Id="rId45" Type="http://schemas.openxmlformats.org/officeDocument/2006/relationships/hyperlink" Target="https://www.nema.gov.au/our-work/emergency-response/crisis-appreciation-and-strategic-planning" TargetMode="External"/><Relationship Id="rId66" Type="http://schemas.openxmlformats.org/officeDocument/2006/relationships/hyperlink" Target="https://www.who.int/teams/ihr/national-focal-points" TargetMode="External"/><Relationship Id="rId61" Type="http://schemas.openxmlformats.org/officeDocument/2006/relationships/hyperlink" Target="https://www.undrr.org/publication/sendai-framework-disaster-risk-reduction-2015-2030" TargetMode="External"/><Relationship Id="rId82" Type="http://schemas.openxmlformats.org/officeDocument/2006/relationships/hyperlink" Target="https://www.nema.gov.au/our-work/resilience/diem"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NEMA Microsoft theme">
  <a:themeElements>
    <a:clrScheme name="NEMA">
      <a:dk1>
        <a:srgbClr val="FFFFFF"/>
      </a:dk1>
      <a:lt1>
        <a:srgbClr val="FFFFFF"/>
      </a:lt1>
      <a:dk2>
        <a:srgbClr val="003E5A"/>
      </a:dk2>
      <a:lt2>
        <a:srgbClr val="00797A"/>
      </a:lt2>
      <a:accent1>
        <a:srgbClr val="F2AF00"/>
      </a:accent1>
      <a:accent2>
        <a:srgbClr val="B94527"/>
      </a:accent2>
      <a:accent3>
        <a:srgbClr val="D47B22"/>
      </a:accent3>
      <a:accent4>
        <a:srgbClr val="E8D4C1"/>
      </a:accent4>
      <a:accent5>
        <a:srgbClr val="005260"/>
      </a:accent5>
      <a:accent6>
        <a:srgbClr val="2D7592"/>
      </a:accent6>
      <a:hlink>
        <a:srgbClr val="0563C1"/>
      </a:hlink>
      <a:folHlink>
        <a:srgbClr val="0563C1"/>
      </a:folHlink>
    </a:clrScheme>
    <a:fontScheme name="NEMA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BB184A5A1A58409EDAD887094E2B02" ma:contentTypeVersion="14" ma:contentTypeDescription="Create a new document." ma:contentTypeScope="" ma:versionID="8c2025fd4f5d0dc7f83b85eaa2a0afe3">
  <xsd:schema xmlns:xsd="http://www.w3.org/2001/XMLSchema" xmlns:xs="http://www.w3.org/2001/XMLSchema" xmlns:p="http://schemas.microsoft.com/office/2006/metadata/properties" xmlns:ns2="9a3b2bda-f107-428e-8ba8-d7e3c640d52d" xmlns:ns3="b4ed9620-9065-44cd-af27-3c77fffa5681" targetNamespace="http://schemas.microsoft.com/office/2006/metadata/properties" ma:root="true" ma:fieldsID="d900a873524e12815d193bc29fad04b4" ns2:_="" ns3:_="">
    <xsd:import namespace="9a3b2bda-f107-428e-8ba8-d7e3c640d52d"/>
    <xsd:import namespace="b4ed9620-9065-44cd-af27-3c77fffa5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b2bda-f107-428e-8ba8-d7e3c640d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ed9620-9065-44cd-af27-3c77fffa56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04c761-a0ae-4fc3-b15c-0ed0ad6da654}" ma:internalName="TaxCatchAll" ma:showField="CatchAllData" ma:web="b4ed9620-9065-44cd-af27-3c77fffa5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3b2bda-f107-428e-8ba8-d7e3c640d52d">
      <Terms xmlns="http://schemas.microsoft.com/office/infopath/2007/PartnerControls"/>
    </lcf76f155ced4ddcb4097134ff3c332f>
    <TaxCatchAll xmlns="b4ed9620-9065-44cd-af27-3c77fffa56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3BF5E0-7456-4486-AFC2-8C273557D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b2bda-f107-428e-8ba8-d7e3c640d52d"/>
    <ds:schemaRef ds:uri="b4ed9620-9065-44cd-af27-3c77fffa5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FAB64-6D8E-44FF-BA28-B06996F6BE20}">
  <ds:schemaRefs>
    <ds:schemaRef ds:uri="http://schemas.microsoft.com/office/2006/metadata/properties"/>
    <ds:schemaRef ds:uri="http://schemas.microsoft.com/office/infopath/2007/PartnerControls"/>
    <ds:schemaRef ds:uri="9a3b2bda-f107-428e-8ba8-d7e3c640d52d"/>
    <ds:schemaRef ds:uri="b4ed9620-9065-44cd-af27-3c77fffa5681"/>
  </ds:schemaRefs>
</ds:datastoreItem>
</file>

<file path=customXml/itemProps4.xml><?xml version="1.0" encoding="utf-8"?>
<ds:datastoreItem xmlns:ds="http://schemas.openxmlformats.org/officeDocument/2006/customXml" ds:itemID="{3A2FFED6-C669-45C0-B96F-A0E8BA0EB2D2}">
  <ds:schemaRefs>
    <ds:schemaRef ds:uri="http://schemas.openxmlformats.org/officeDocument/2006/bibliography"/>
  </ds:schemaRefs>
</ds:datastoreItem>
</file>

<file path=customXml/itemProps5.xml><?xml version="1.0" encoding="utf-8"?>
<ds:datastoreItem xmlns:ds="http://schemas.openxmlformats.org/officeDocument/2006/customXml" ds:itemID="{A12A3B33-F67B-4D97-974B-830C2C2F94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18053</Words>
  <Characters>102904</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National Health Emergency Response Plan</vt:lpstr>
    </vt:vector>
  </TitlesOfParts>
  <Manager/>
  <Company/>
  <LinksUpToDate>false</LinksUpToDate>
  <CharactersWithSpaces>120716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Emergency Response Plan</dc:title>
  <dc:subject>Emergency Response Plan</dc:subject>
  <dc:creator>Australian Government Department of Health, Disability and Ageing</dc:creator>
  <cp:keywords>Communicable diseases; Emergency health management; National Incident Centre</cp:keywords>
  <dc:description/>
  <cp:revision>3</cp:revision>
  <dcterms:created xsi:type="dcterms:W3CDTF">2026-10-28T00:30:00Z</dcterms:created>
  <dcterms:modified xsi:type="dcterms:W3CDTF">2026-10-29T01:06:00Z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ClassificationContentMarkingFooterText">
    <vt:lpwstr>OFFICIAL</vt:lpwstr>
  </property>
  <property fmtid="{D5CDD505-2E9C-101B-9397-08002B2CF9AE}" pid="4" name="MSIP_Label_7cd3e8b9-ffed-43a8-b7f4-cc2fa0382d36_Method">
    <vt:lpwstr>Privileged</vt:lpwstr>
  </property>
  <property fmtid="{D5CDD505-2E9C-101B-9397-08002B2CF9AE}" pid="5" name="MSIP_Label_7cd3e8b9-ffed-43a8-b7f4-cc2fa0382d36_Tag">
    <vt:lpwstr>10, 0, 1, 1</vt:lpwstr>
  </property>
  <property fmtid="{D5CDD505-2E9C-101B-9397-08002B2CF9AE}" pid="6" name="TaxKeyword">
    <vt:lpwstr/>
  </property>
  <property fmtid="{D5CDD505-2E9C-101B-9397-08002B2CF9AE}" pid="7" name="ESearchTags">
    <vt:lpwstr/>
  </property>
  <property fmtid="{D5CDD505-2E9C-101B-9397-08002B2CF9AE}" pid="8" name="ClassificationContentMarkingHeaderText">
    <vt:lpwstr>OFFICIAL</vt:lpwstr>
  </property>
  <property fmtid="{D5CDD505-2E9C-101B-9397-08002B2CF9AE}" pid="9" name="mc5611b894cf49d8aeeb8ebf39dc09bc">
    <vt:lpwstr>OFFICIAL|11463c70-78df-4e3b-b0ff-f66cd3cb26ec</vt:lpwstr>
  </property>
  <property fmtid="{D5CDD505-2E9C-101B-9397-08002B2CF9AE}" pid="10" name="MSIP_Label_7cd3e8b9-ffed-43a8-b7f4-cc2fa0382d36_ActionId">
    <vt:lpwstr>c648bb92-b471-4abc-8c40-e07be7ba0a26</vt:lpwstr>
  </property>
  <property fmtid="{D5CDD505-2E9C-101B-9397-08002B2CF9AE}" pid="11" name="MediaServiceImageTags">
    <vt:lpwstr/>
  </property>
  <property fmtid="{D5CDD505-2E9C-101B-9397-08002B2CF9AE}" pid="12" name="ContentTypeId">
    <vt:lpwstr>0x01010041BB184A5A1A58409EDAD887094E2B02</vt:lpwstr>
  </property>
  <property fmtid="{D5CDD505-2E9C-101B-9397-08002B2CF9AE}" pid="13" name="ShareHubID">
    <vt:lpwstr>DOC24-62953</vt:lpwstr>
  </property>
  <property fmtid="{D5CDD505-2E9C-101B-9397-08002B2CF9AE}" pid="14" name="TaxKeywordTaxHTField">
    <vt:lpwstr/>
  </property>
  <property fmtid="{D5CDD505-2E9C-101B-9397-08002B2CF9AE}" pid="15" name="ClassificationContentMarkingHeaderFontProps">
    <vt:lpwstr>#ff0000,12,Calibri</vt:lpwstr>
  </property>
  <property fmtid="{D5CDD505-2E9C-101B-9397-08002B2CF9AE}" pid="16" name="MSIP_Label_7cd3e8b9-ffed-43a8-b7f4-cc2fa0382d36_ContentBits">
    <vt:lpwstr>3</vt:lpwstr>
  </property>
  <property fmtid="{D5CDD505-2E9C-101B-9397-08002B2CF9AE}" pid="17" name="HPRMSecurityLevel">
    <vt:lpwstr>1;#OFFICIAL|11463c70-78df-4e3b-b0ff-f66cd3cb26ec</vt:lpwstr>
  </property>
  <property fmtid="{D5CDD505-2E9C-101B-9397-08002B2CF9AE}" pid="18" name="docLang">
    <vt:lpwstr>en</vt:lpwstr>
  </property>
  <property fmtid="{D5CDD505-2E9C-101B-9397-08002B2CF9AE}" pid="19" name="MSIP_Label_7cd3e8b9-ffed-43a8-b7f4-cc2fa0382d36_Name">
    <vt:lpwstr>O</vt:lpwstr>
  </property>
  <property fmtid="{D5CDD505-2E9C-101B-9397-08002B2CF9AE}" pid="20" name="MSIP_Label_7cd3e8b9-ffed-43a8-b7f4-cc2fa0382d36_Enabled">
    <vt:lpwstr>true</vt:lpwstr>
  </property>
  <property fmtid="{D5CDD505-2E9C-101B-9397-08002B2CF9AE}" pid="21" name="ClassificationContentMarkingFooterShapeIds">
    <vt:lpwstr>6adbb3a1,252d8d5f,4a2f3d7a</vt:lpwstr>
  </property>
  <property fmtid="{D5CDD505-2E9C-101B-9397-08002B2CF9AE}" pid="22" name="ClassificationContentMarkingHeaderShapeIds">
    <vt:lpwstr>54f73a5f,3dec99d1,463fc20c</vt:lpwstr>
  </property>
  <property fmtid="{D5CDD505-2E9C-101B-9397-08002B2CF9AE}" pid="23" name="jd1c641577414dfdab1686c9d5d0dbd0">
    <vt:lpwstr/>
  </property>
  <property fmtid="{D5CDD505-2E9C-101B-9397-08002B2CF9AE}" pid="24" name="ClassificationContentMarkingFooterFontProps">
    <vt:lpwstr>#ff0000,12,Calibri</vt:lpwstr>
  </property>
  <property fmtid="{D5CDD505-2E9C-101B-9397-08002B2CF9AE}" pid="25" name="MSIP_Label_7cd3e8b9-ffed-43a8-b7f4-cc2fa0382d36_SetDate">
    <vt:lpwstr>2025-11-06T04:08:24Z</vt:lpwstr>
  </property>
  <property fmtid="{D5CDD505-2E9C-101B-9397-08002B2CF9AE}" pid="26" name="HPRMSecurityCaveat">
    <vt:lpwstr/>
  </property>
</Properties>
</file>