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F1430" w14:textId="0905E842" w:rsidR="00F8502E" w:rsidRPr="00BD2072" w:rsidRDefault="00F8502E" w:rsidP="00BD2072">
      <w:pPr>
        <w:pStyle w:val="Title"/>
      </w:pPr>
      <w:r w:rsidRPr="00BD2072">
        <w:t>F</w:t>
      </w:r>
      <w:r w:rsidR="001B684F" w:rsidRPr="00BD2072">
        <w:t xml:space="preserve">requently </w:t>
      </w:r>
      <w:r w:rsidR="0055376A" w:rsidRPr="00BD2072">
        <w:t>A</w:t>
      </w:r>
      <w:r w:rsidR="001B684F" w:rsidRPr="00BD2072">
        <w:t xml:space="preserve">sked </w:t>
      </w:r>
      <w:r w:rsidR="0055376A" w:rsidRPr="00BD2072">
        <w:t>Q</w:t>
      </w:r>
      <w:r w:rsidR="001B684F" w:rsidRPr="00BD2072">
        <w:t>uestions:</w:t>
      </w:r>
      <w:r w:rsidRPr="00BD2072">
        <w:t xml:space="preserve"> </w:t>
      </w:r>
      <w:r w:rsidR="00066F6C">
        <w:t>Eating Disorders Medicare Benefits Schedule (MBS) items</w:t>
      </w:r>
    </w:p>
    <w:p w14:paraId="1AC0C57E" w14:textId="77777777" w:rsidR="00F37A87" w:rsidRPr="00BD2072" w:rsidRDefault="00F37A87" w:rsidP="00BD2072">
      <w:pPr>
        <w:pStyle w:val="Title"/>
        <w:sectPr w:rsidR="00F37A87" w:rsidRPr="00BD2072" w:rsidSect="00692998">
          <w:headerReference w:type="even" r:id="rId11"/>
          <w:headerReference w:type="default" r:id="rId12"/>
          <w:footerReference w:type="even" r:id="rId13"/>
          <w:footerReference w:type="default" r:id="rId14"/>
          <w:headerReference w:type="first" r:id="rId15"/>
          <w:footerReference w:type="first" r:id="rId16"/>
          <w:pgSz w:w="11906" w:h="16838"/>
          <w:pgMar w:top="0" w:right="1418" w:bottom="1418" w:left="1418" w:header="851" w:footer="709" w:gutter="0"/>
          <w:cols w:space="708"/>
          <w:titlePg/>
          <w:docGrid w:linePitch="360"/>
        </w:sectPr>
      </w:pPr>
    </w:p>
    <w:p w14:paraId="54E5F6DE" w14:textId="710FC2D2" w:rsidR="00E31E15" w:rsidRPr="00BD2072" w:rsidRDefault="00E31E15" w:rsidP="00D91D4F">
      <w:pPr>
        <w:pStyle w:val="Heading3"/>
      </w:pPr>
      <w:r w:rsidRPr="00BD2072">
        <w:t xml:space="preserve">What Medicare services are provided </w:t>
      </w:r>
      <w:r w:rsidR="00066F6C">
        <w:t>for the treatment of eating disorders</w:t>
      </w:r>
      <w:r w:rsidRPr="00BD2072">
        <w:t>?</w:t>
      </w:r>
    </w:p>
    <w:p w14:paraId="7635A120" w14:textId="11020CD1" w:rsidR="00066F6C" w:rsidRDefault="00066F6C" w:rsidP="00BD2072">
      <w:r>
        <w:t xml:space="preserve">Under the MBS, eligible patients can claim Medicare benefits for up to 40 </w:t>
      </w:r>
      <w:r w:rsidR="001975CB">
        <w:t xml:space="preserve">eating disorder </w:t>
      </w:r>
      <w:r>
        <w:t xml:space="preserve">psychological treatment services and 20 </w:t>
      </w:r>
      <w:r w:rsidR="001975CB">
        <w:t xml:space="preserve">eating disorder </w:t>
      </w:r>
      <w:r w:rsidR="00702E76">
        <w:t>dietetic treatment</w:t>
      </w:r>
      <w:r>
        <w:t xml:space="preserve"> services over a 12-month period from </w:t>
      </w:r>
      <w:r w:rsidR="00F4700F">
        <w:t xml:space="preserve">the </w:t>
      </w:r>
      <w:r w:rsidR="00370CF3">
        <w:t xml:space="preserve">preparation </w:t>
      </w:r>
      <w:r>
        <w:t>of an Eating Disorder Treatment and Management Plan (EDTMP).</w:t>
      </w:r>
      <w:r w:rsidR="00D61CEB" w:rsidRPr="00D61CEB">
        <w:t xml:space="preserve"> </w:t>
      </w:r>
      <w:r w:rsidR="00170C7D">
        <w:t>P</w:t>
      </w:r>
      <w:r w:rsidR="00D61CEB">
        <w:t xml:space="preserve">sychological and dietetic treatment services </w:t>
      </w:r>
      <w:r w:rsidR="00D61CEB" w:rsidRPr="00252A51">
        <w:t>can be accessed face-to-face or via telehealth (video and phone)</w:t>
      </w:r>
      <w:r w:rsidR="00D61CEB">
        <w:t xml:space="preserve">. </w:t>
      </w:r>
    </w:p>
    <w:p w14:paraId="4F1FB6DA" w14:textId="16B25797" w:rsidR="00845D44" w:rsidRDefault="00170C7D" w:rsidP="00845D44">
      <w:r>
        <w:t>P</w:t>
      </w:r>
      <w:r w:rsidR="00845D44">
        <w:t xml:space="preserve">atients </w:t>
      </w:r>
      <w:r w:rsidR="00702E76">
        <w:t>can</w:t>
      </w:r>
      <w:r w:rsidR="00845D44">
        <w:t xml:space="preserve"> access </w:t>
      </w:r>
      <w:r w:rsidR="00702E76">
        <w:t>dietetic treatment</w:t>
      </w:r>
      <w:r w:rsidR="00845D44">
        <w:t xml:space="preserve"> services delivered by accredited practising dietitians as recognised by the Dietitians Association of Australia.</w:t>
      </w:r>
    </w:p>
    <w:p w14:paraId="5EE6EA11" w14:textId="0546E713" w:rsidR="00066F6C" w:rsidRDefault="00170C7D" w:rsidP="00BD2072">
      <w:r>
        <w:t>P</w:t>
      </w:r>
      <w:r w:rsidR="00066F6C">
        <w:t>atients are</w:t>
      </w:r>
      <w:r w:rsidR="00845D44">
        <w:t xml:space="preserve"> also</w:t>
      </w:r>
      <w:r w:rsidR="00066F6C">
        <w:t xml:space="preserve"> able to access psychological treatment services provided by clinical psychologists, </w:t>
      </w:r>
      <w:r w:rsidR="00702E76">
        <w:t>registered psychologist</w:t>
      </w:r>
      <w:r w:rsidR="00066F6C">
        <w:t xml:space="preserve">s, </w:t>
      </w:r>
      <w:r w:rsidR="00845D44">
        <w:t>social workers</w:t>
      </w:r>
      <w:r w:rsidR="006B67C8">
        <w:t xml:space="preserve"> and</w:t>
      </w:r>
      <w:r w:rsidR="00845D44">
        <w:t xml:space="preserve"> occupational therapists</w:t>
      </w:r>
      <w:r w:rsidR="006B67C8">
        <w:t xml:space="preserve"> who meet the </w:t>
      </w:r>
      <w:r w:rsidR="00CC009F">
        <w:t>legislative</w:t>
      </w:r>
      <w:r w:rsidR="006B67C8">
        <w:t xml:space="preserve"> requirements of their profession</w:t>
      </w:r>
      <w:r>
        <w:t xml:space="preserve"> outlined in the </w:t>
      </w:r>
      <w:r w:rsidRPr="004720A6">
        <w:rPr>
          <w:i/>
          <w:iCs/>
        </w:rPr>
        <w:t>Health Insurance (Section 3C General Medical Services – Allied Health and other Primary Health Care Services) Determination 2024</w:t>
      </w:r>
      <w:r w:rsidR="006B67C8">
        <w:t>.</w:t>
      </w:r>
      <w:r w:rsidR="00845D44">
        <w:t xml:space="preserve"> </w:t>
      </w:r>
    </w:p>
    <w:p w14:paraId="1ABEC871" w14:textId="2C0C1AE9" w:rsidR="00D61CEB" w:rsidRDefault="00170C7D" w:rsidP="00D61CEB">
      <w:r>
        <w:t>P</w:t>
      </w:r>
      <w:r w:rsidR="006B67C8">
        <w:t xml:space="preserve">sychological treatment services are available from any General Practitioner (GP) and </w:t>
      </w:r>
      <w:r w:rsidR="00110E3A">
        <w:t xml:space="preserve">prescribed </w:t>
      </w:r>
      <w:r w:rsidR="000915FE">
        <w:t>m</w:t>
      </w:r>
      <w:r w:rsidR="006B67C8">
        <w:t xml:space="preserve">edical </w:t>
      </w:r>
      <w:r w:rsidR="000915FE">
        <w:t>p</w:t>
      </w:r>
      <w:r w:rsidR="006B67C8">
        <w:t>ractitioner who has the appropriate training</w:t>
      </w:r>
      <w:r w:rsidR="00CC009F">
        <w:t xml:space="preserve"> and skills requirements</w:t>
      </w:r>
      <w:r w:rsidR="006B67C8">
        <w:t xml:space="preserve"> recognise by the General Practice Mental Health Standards Collaboration</w:t>
      </w:r>
      <w:r w:rsidR="00021608">
        <w:t xml:space="preserve"> (GPMHSC)</w:t>
      </w:r>
      <w:r w:rsidR="006B67C8">
        <w:t>. GPs who provided psychological treatment services do so as part of an arrangement for the treatment of an assessed eating disorder under an EDTMP.</w:t>
      </w:r>
      <w:r w:rsidR="00110E3A">
        <w:t xml:space="preserve"> </w:t>
      </w:r>
    </w:p>
    <w:p w14:paraId="4EF5E4C7" w14:textId="72FF5D16" w:rsidR="00110E3A" w:rsidRPr="00252A51" w:rsidRDefault="00110E3A" w:rsidP="00D61CEB">
      <w:r>
        <w:t>For the purposes of this document, references to GP includes both general practitioners and prescribed medical practitioners, unless otherwise specified.</w:t>
      </w:r>
    </w:p>
    <w:p w14:paraId="60C99731" w14:textId="7F4069B0" w:rsidR="00845D44" w:rsidRPr="0022789A" w:rsidRDefault="006B67C8" w:rsidP="00845D44">
      <w:pPr>
        <w:pStyle w:val="Paragraphtext"/>
        <w:rPr>
          <w:rFonts w:asciiTheme="minorHAnsi" w:hAnsiTheme="minorHAnsi" w:cstheme="minorHAnsi"/>
          <w:sz w:val="22"/>
          <w:szCs w:val="22"/>
        </w:rPr>
      </w:pPr>
      <w:r>
        <w:rPr>
          <w:rFonts w:asciiTheme="minorHAnsi" w:hAnsiTheme="minorHAnsi" w:cstheme="minorHAnsi"/>
          <w:sz w:val="22"/>
          <w:szCs w:val="22"/>
        </w:rPr>
        <w:t xml:space="preserve">A range of acceptable strategies have been approved for use by health professions </w:t>
      </w:r>
      <w:r w:rsidR="00845D44">
        <w:rPr>
          <w:rFonts w:asciiTheme="minorHAnsi" w:hAnsiTheme="minorHAnsi" w:cstheme="minorHAnsi"/>
          <w:sz w:val="22"/>
          <w:szCs w:val="22"/>
        </w:rPr>
        <w:t>for use under an EDTMP:</w:t>
      </w:r>
    </w:p>
    <w:p w14:paraId="30BA2538" w14:textId="77777777" w:rsidR="00845D44" w:rsidRPr="0022789A" w:rsidRDefault="00845D44" w:rsidP="00845D44">
      <w:pPr>
        <w:pStyle w:val="ListNumber2"/>
        <w:tabs>
          <w:tab w:val="left" w:pos="340"/>
          <w:tab w:val="left" w:pos="680"/>
        </w:tabs>
        <w:spacing w:line="280" w:lineRule="exact"/>
        <w:rPr>
          <w:rFonts w:asciiTheme="minorHAnsi" w:hAnsiTheme="minorHAnsi" w:cstheme="minorHAnsi"/>
          <w:sz w:val="22"/>
          <w:szCs w:val="22"/>
        </w:rPr>
      </w:pPr>
      <w:r w:rsidRPr="0022789A">
        <w:rPr>
          <w:rFonts w:asciiTheme="minorHAnsi" w:hAnsiTheme="minorHAnsi" w:cstheme="minorHAnsi"/>
          <w:sz w:val="22"/>
          <w:szCs w:val="22"/>
        </w:rPr>
        <w:t>Family-based treatment for eating disorders</w:t>
      </w:r>
    </w:p>
    <w:p w14:paraId="703296D4" w14:textId="77777777" w:rsidR="00845D44" w:rsidRPr="0022789A" w:rsidRDefault="00845D44" w:rsidP="00845D44">
      <w:pPr>
        <w:pStyle w:val="ListNumber2"/>
        <w:tabs>
          <w:tab w:val="left" w:pos="340"/>
          <w:tab w:val="left" w:pos="680"/>
        </w:tabs>
        <w:spacing w:line="280" w:lineRule="exact"/>
        <w:rPr>
          <w:rFonts w:asciiTheme="minorHAnsi" w:hAnsiTheme="minorHAnsi" w:cstheme="minorHAnsi"/>
          <w:sz w:val="22"/>
          <w:szCs w:val="22"/>
        </w:rPr>
      </w:pPr>
      <w:r w:rsidRPr="0022789A">
        <w:rPr>
          <w:rFonts w:asciiTheme="minorHAnsi" w:hAnsiTheme="minorHAnsi" w:cstheme="minorHAnsi"/>
          <w:sz w:val="22"/>
          <w:szCs w:val="22"/>
        </w:rPr>
        <w:t>Adolescent-focused therapy for eating disorders</w:t>
      </w:r>
    </w:p>
    <w:p w14:paraId="5FD139C6" w14:textId="77777777" w:rsidR="00845D44" w:rsidRPr="0022789A" w:rsidRDefault="00845D44" w:rsidP="00845D44">
      <w:pPr>
        <w:pStyle w:val="ListNumber2"/>
        <w:tabs>
          <w:tab w:val="left" w:pos="340"/>
          <w:tab w:val="left" w:pos="680"/>
        </w:tabs>
        <w:spacing w:line="280" w:lineRule="exact"/>
        <w:rPr>
          <w:rFonts w:asciiTheme="minorHAnsi" w:hAnsiTheme="minorHAnsi" w:cstheme="minorHAnsi"/>
          <w:sz w:val="22"/>
          <w:szCs w:val="22"/>
        </w:rPr>
      </w:pPr>
      <w:r w:rsidRPr="0022789A">
        <w:rPr>
          <w:rFonts w:asciiTheme="minorHAnsi" w:hAnsiTheme="minorHAnsi" w:cstheme="minorHAnsi"/>
          <w:sz w:val="22"/>
          <w:szCs w:val="22"/>
        </w:rPr>
        <w:t>Cognitive behavioural therapy for eating disorders</w:t>
      </w:r>
    </w:p>
    <w:p w14:paraId="78A25D62" w14:textId="77777777" w:rsidR="00845D44" w:rsidRPr="0022789A" w:rsidRDefault="00845D44" w:rsidP="00845D44">
      <w:pPr>
        <w:pStyle w:val="ListNumber2"/>
        <w:tabs>
          <w:tab w:val="left" w:pos="340"/>
          <w:tab w:val="left" w:pos="680"/>
        </w:tabs>
        <w:spacing w:line="280" w:lineRule="exact"/>
        <w:rPr>
          <w:rFonts w:asciiTheme="minorHAnsi" w:hAnsiTheme="minorHAnsi" w:cstheme="minorHAnsi"/>
          <w:sz w:val="22"/>
          <w:szCs w:val="22"/>
        </w:rPr>
      </w:pPr>
      <w:r w:rsidRPr="0022789A">
        <w:rPr>
          <w:rFonts w:asciiTheme="minorHAnsi" w:hAnsiTheme="minorHAnsi" w:cstheme="minorHAnsi"/>
          <w:sz w:val="22"/>
          <w:szCs w:val="22"/>
        </w:rPr>
        <w:t>Specialist supportive clinical management for eating disorders</w:t>
      </w:r>
    </w:p>
    <w:p w14:paraId="07E56D7E" w14:textId="77777777" w:rsidR="00845D44" w:rsidRPr="00845D44" w:rsidRDefault="00845D44" w:rsidP="00845D44">
      <w:pPr>
        <w:pStyle w:val="ListNumber2"/>
        <w:tabs>
          <w:tab w:val="left" w:pos="340"/>
          <w:tab w:val="left" w:pos="680"/>
        </w:tabs>
        <w:spacing w:line="280" w:lineRule="exact"/>
        <w:rPr>
          <w:rFonts w:asciiTheme="minorHAnsi" w:hAnsiTheme="minorHAnsi" w:cstheme="minorHAnsi"/>
          <w:sz w:val="22"/>
          <w:szCs w:val="22"/>
        </w:rPr>
      </w:pPr>
      <w:r w:rsidRPr="00845D44">
        <w:rPr>
          <w:rFonts w:asciiTheme="minorHAnsi" w:hAnsiTheme="minorHAnsi" w:cstheme="minorHAnsi"/>
          <w:sz w:val="22"/>
          <w:szCs w:val="22"/>
        </w:rPr>
        <w:t>Maudsley Model of Anorexia Treatment in adults</w:t>
      </w:r>
    </w:p>
    <w:p w14:paraId="07A63C0A" w14:textId="77777777" w:rsidR="00845D44" w:rsidRPr="00845D44" w:rsidRDefault="00845D44" w:rsidP="00845D44">
      <w:pPr>
        <w:pStyle w:val="ListNumber2"/>
        <w:tabs>
          <w:tab w:val="left" w:pos="340"/>
          <w:tab w:val="left" w:pos="680"/>
        </w:tabs>
        <w:spacing w:line="280" w:lineRule="exact"/>
        <w:rPr>
          <w:rFonts w:asciiTheme="minorHAnsi" w:hAnsiTheme="minorHAnsi" w:cstheme="minorHAnsi"/>
          <w:sz w:val="22"/>
          <w:szCs w:val="22"/>
        </w:rPr>
      </w:pPr>
      <w:r w:rsidRPr="00845D44">
        <w:rPr>
          <w:rFonts w:asciiTheme="minorHAnsi" w:hAnsiTheme="minorHAnsi" w:cstheme="minorHAnsi"/>
          <w:sz w:val="22"/>
          <w:szCs w:val="22"/>
        </w:rPr>
        <w:t>Interpersonal therapy for bulimia nervosa and binge eating disorder</w:t>
      </w:r>
    </w:p>
    <w:p w14:paraId="0F5A0721" w14:textId="77777777" w:rsidR="00845D44" w:rsidRPr="00845D44" w:rsidRDefault="00845D44" w:rsidP="00845D44">
      <w:pPr>
        <w:pStyle w:val="ListNumber2"/>
        <w:tabs>
          <w:tab w:val="left" w:pos="340"/>
          <w:tab w:val="left" w:pos="680"/>
        </w:tabs>
        <w:spacing w:line="280" w:lineRule="exact"/>
        <w:rPr>
          <w:rFonts w:asciiTheme="minorHAnsi" w:hAnsiTheme="minorHAnsi" w:cstheme="minorHAnsi"/>
          <w:sz w:val="22"/>
          <w:szCs w:val="22"/>
        </w:rPr>
      </w:pPr>
      <w:r w:rsidRPr="00845D44">
        <w:rPr>
          <w:rFonts w:asciiTheme="minorHAnsi" w:hAnsiTheme="minorHAnsi" w:cstheme="minorHAnsi"/>
          <w:sz w:val="22"/>
          <w:szCs w:val="22"/>
        </w:rPr>
        <w:t>Dialectical behavioural therapy for bulimia nervosa and binge-eating disorder</w:t>
      </w:r>
    </w:p>
    <w:p w14:paraId="0BD03902" w14:textId="77777777" w:rsidR="00845D44" w:rsidRPr="00845D44" w:rsidRDefault="00845D44" w:rsidP="00845D44">
      <w:pPr>
        <w:pStyle w:val="ListNumber2"/>
        <w:tabs>
          <w:tab w:val="left" w:pos="340"/>
          <w:tab w:val="left" w:pos="680"/>
        </w:tabs>
        <w:spacing w:line="280" w:lineRule="exact"/>
        <w:rPr>
          <w:rFonts w:asciiTheme="minorHAnsi" w:hAnsiTheme="minorHAnsi" w:cstheme="minorHAnsi"/>
          <w:sz w:val="22"/>
          <w:szCs w:val="22"/>
        </w:rPr>
      </w:pPr>
      <w:r w:rsidRPr="00845D44">
        <w:rPr>
          <w:rFonts w:asciiTheme="minorHAnsi" w:hAnsiTheme="minorHAnsi" w:cstheme="minorHAnsi"/>
          <w:sz w:val="22"/>
          <w:szCs w:val="22"/>
        </w:rPr>
        <w:t>Focal psychodynamic therapy for eating disorders.</w:t>
      </w:r>
    </w:p>
    <w:p w14:paraId="4E27C829" w14:textId="77777777" w:rsidR="00845D44" w:rsidRPr="00845D44" w:rsidRDefault="00845D44" w:rsidP="00845D44">
      <w:pPr>
        <w:pStyle w:val="Heading2"/>
        <w:rPr>
          <w:b/>
          <w:bCs/>
          <w:sz w:val="22"/>
          <w:szCs w:val="22"/>
        </w:rPr>
      </w:pPr>
      <w:r w:rsidRPr="00845D44">
        <w:rPr>
          <w:color w:val="000000" w:themeColor="text1"/>
          <w:sz w:val="22"/>
          <w:szCs w:val="22"/>
        </w:rPr>
        <w:t>Further information is available at</w:t>
      </w:r>
      <w:r w:rsidRPr="00845D44">
        <w:rPr>
          <w:sz w:val="22"/>
          <w:szCs w:val="22"/>
        </w:rPr>
        <w:t xml:space="preserve"> </w:t>
      </w:r>
      <w:hyperlink r:id="rId17" w:history="1">
        <w:r w:rsidRPr="00845D44">
          <w:rPr>
            <w:rStyle w:val="cf01"/>
            <w:rFonts w:asciiTheme="minorHAnsi" w:hAnsiTheme="minorHAnsi" w:cstheme="minorHAnsi"/>
            <w:color w:val="0000FF"/>
            <w:sz w:val="22"/>
            <w:szCs w:val="22"/>
            <w:u w:val="single"/>
          </w:rPr>
          <w:t>https://nedc.com.au/eating-disorders/treatment-and-recovery/treatment-approaches</w:t>
        </w:r>
      </w:hyperlink>
      <w:r w:rsidRPr="00845D44">
        <w:rPr>
          <w:sz w:val="22"/>
          <w:szCs w:val="22"/>
        </w:rPr>
        <w:t>.</w:t>
      </w:r>
    </w:p>
    <w:p w14:paraId="23A52A83" w14:textId="77777777" w:rsidR="003461B9" w:rsidRDefault="003461B9">
      <w:pPr>
        <w:spacing w:line="240" w:lineRule="auto"/>
        <w:rPr>
          <w:rFonts w:ascii="Arial" w:hAnsi="Arial" w:cs="Arial"/>
          <w:bCs/>
          <w:color w:val="0078BF" w:themeColor="accent3"/>
          <w:sz w:val="28"/>
          <w:szCs w:val="26"/>
        </w:rPr>
      </w:pPr>
      <w:r>
        <w:br w:type="page"/>
      </w:r>
    </w:p>
    <w:p w14:paraId="3C9370BD" w14:textId="65237747" w:rsidR="00AB7FE9" w:rsidRPr="00BD2072" w:rsidRDefault="00AB7FE9" w:rsidP="00AC7933">
      <w:pPr>
        <w:pStyle w:val="Heading3"/>
        <w:spacing w:line="240" w:lineRule="auto"/>
      </w:pPr>
      <w:r w:rsidRPr="00BD2072">
        <w:lastRenderedPageBreak/>
        <w:t xml:space="preserve">How many </w:t>
      </w:r>
      <w:r w:rsidR="00845D44">
        <w:t>treatment services can patients receive under Medicare</w:t>
      </w:r>
      <w:r w:rsidRPr="00BD2072">
        <w:t>?</w:t>
      </w:r>
    </w:p>
    <w:p w14:paraId="0678C6A5" w14:textId="72D7FC60" w:rsidR="00B375C4" w:rsidRDefault="00170C7D" w:rsidP="00B375C4">
      <w:r>
        <w:t>P</w:t>
      </w:r>
      <w:r w:rsidR="00B375C4">
        <w:t xml:space="preserve">atients can claim Medicare benefits for up to 40 psychological and 20 </w:t>
      </w:r>
      <w:r w:rsidR="00702E76">
        <w:t>dietetic treatment</w:t>
      </w:r>
      <w:r w:rsidR="00B375C4">
        <w:t xml:space="preserve"> services over a 12-month period. All 20 </w:t>
      </w:r>
      <w:r w:rsidR="00702E76">
        <w:t>dietetic treatment</w:t>
      </w:r>
      <w:r w:rsidR="00B375C4">
        <w:t xml:space="preserve"> services are available to patients following the development of an EDTMP and provision of a valid referral. Psychological treatment services are provided in up to four </w:t>
      </w:r>
      <w:r w:rsidR="00B90614">
        <w:t xml:space="preserve">courses </w:t>
      </w:r>
      <w:r w:rsidR="00B375C4">
        <w:t>of treatment per year, each consisting of up to 10 services.</w:t>
      </w:r>
    </w:p>
    <w:p w14:paraId="00FE715D" w14:textId="4A2C1A1A" w:rsidR="00B375C4" w:rsidRDefault="00B375C4" w:rsidP="00B375C4">
      <w:r>
        <w:t xml:space="preserve">Further information is available in explanatory note </w:t>
      </w:r>
      <w:hyperlink r:id="rId18" w:history="1">
        <w:r w:rsidRPr="00B375C4">
          <w:rPr>
            <w:rStyle w:val="Hyperlink"/>
          </w:rPr>
          <w:t>AN.36.1</w:t>
        </w:r>
      </w:hyperlink>
      <w:r>
        <w:t xml:space="preserve"> on MBS Online.</w:t>
      </w:r>
    </w:p>
    <w:p w14:paraId="0B3D0422" w14:textId="06995BA3" w:rsidR="00D61CEB" w:rsidRPr="002212C6" w:rsidRDefault="00D61CEB" w:rsidP="00D61CEB">
      <w:pPr>
        <w:pStyle w:val="Heading3"/>
        <w:spacing w:line="240" w:lineRule="auto"/>
      </w:pPr>
      <w:r w:rsidRPr="00393812">
        <w:t>Can a person access treatment services from their GP or their allied health professional via telehealth (video and phone)?</w:t>
      </w:r>
    </w:p>
    <w:p w14:paraId="7D51932B" w14:textId="3240F1B7" w:rsidR="00D61CEB" w:rsidRPr="00D61CEB" w:rsidRDefault="00D61CEB" w:rsidP="00D61CEB">
      <w:r w:rsidRPr="00252A51">
        <w:t>If a person with a</w:t>
      </w:r>
      <w:r>
        <w:t>n EDTMP</w:t>
      </w:r>
      <w:r w:rsidRPr="00252A51">
        <w:t xml:space="preserve"> is accessing treatment services via their GP or their allied health professional, they may be able to substitute their face-to-face services </w:t>
      </w:r>
      <w:r>
        <w:t>for services delivered via</w:t>
      </w:r>
      <w:r w:rsidRPr="00252A51">
        <w:t xml:space="preserve"> telehealth (video and phone).</w:t>
      </w:r>
    </w:p>
    <w:p w14:paraId="2631064C" w14:textId="19C88ED6" w:rsidR="00586111" w:rsidRPr="00BD2072" w:rsidRDefault="00586111" w:rsidP="00D91D4F">
      <w:pPr>
        <w:pStyle w:val="Heading3"/>
      </w:pPr>
      <w:r w:rsidRPr="00BD2072">
        <w:t xml:space="preserve">If a patient has not used all their services </w:t>
      </w:r>
      <w:r w:rsidR="002C5CE7">
        <w:t>within 12 months</w:t>
      </w:r>
      <w:r w:rsidRPr="00BD2072">
        <w:t>,</w:t>
      </w:r>
      <w:r w:rsidR="002C5CE7">
        <w:t xml:space="preserve"> can they access the remaining services on the existing referral?</w:t>
      </w:r>
    </w:p>
    <w:p w14:paraId="41CB52B9" w14:textId="7875521E" w:rsidR="00586111" w:rsidRPr="008C2D5B" w:rsidRDefault="002C5CE7" w:rsidP="008C2D5B">
      <w:r>
        <w:t>No. A valid EDTMP is required to access Medicare benefits for treatment services. If a patient does not use all referred services before the expiry of their EDTMP, the patient will be unable to use any remaining services on their referral. In this instance, the patient will need to obtain a new EDTMP and a new referral to continue accessing Medicare benefits for treatment services.</w:t>
      </w:r>
    </w:p>
    <w:p w14:paraId="4F78B735" w14:textId="66E7D378" w:rsidR="00586111" w:rsidRPr="00A56190" w:rsidRDefault="00586111" w:rsidP="00AC7933">
      <w:pPr>
        <w:pStyle w:val="Heading3"/>
        <w:spacing w:line="240" w:lineRule="auto"/>
      </w:pPr>
      <w:r w:rsidRPr="00A56190">
        <w:t xml:space="preserve">What happens when a patient exhausts all treatment services for </w:t>
      </w:r>
      <w:r w:rsidR="00957F88">
        <w:t xml:space="preserve">the </w:t>
      </w:r>
      <w:r w:rsidRPr="00A56190">
        <w:t>year?</w:t>
      </w:r>
    </w:p>
    <w:p w14:paraId="65193E39" w14:textId="1260864A" w:rsidR="00586111" w:rsidRPr="00A56190" w:rsidRDefault="00586111" w:rsidP="00A56190">
      <w:pPr>
        <w:rPr>
          <w:rFonts w:eastAsiaTheme="minorHAnsi"/>
        </w:rPr>
      </w:pPr>
      <w:r w:rsidRPr="00A56190">
        <w:rPr>
          <w:rFonts w:eastAsiaTheme="minorHAnsi"/>
        </w:rPr>
        <w:t xml:space="preserve">Patients will not receive a Medicare benefit for services which exceed the maximum allocation of </w:t>
      </w:r>
      <w:r w:rsidR="002C5CE7">
        <w:rPr>
          <w:rFonts w:eastAsiaTheme="minorHAnsi"/>
        </w:rPr>
        <w:t xml:space="preserve">40 </w:t>
      </w:r>
      <w:r w:rsidR="001975CB">
        <w:rPr>
          <w:rFonts w:eastAsiaTheme="minorHAnsi"/>
        </w:rPr>
        <w:t xml:space="preserve">psychological </w:t>
      </w:r>
      <w:r w:rsidR="002C5CE7">
        <w:rPr>
          <w:rFonts w:eastAsiaTheme="minorHAnsi"/>
        </w:rPr>
        <w:t xml:space="preserve">and 20 </w:t>
      </w:r>
      <w:r w:rsidR="00702E76">
        <w:rPr>
          <w:rFonts w:eastAsiaTheme="minorHAnsi"/>
        </w:rPr>
        <w:t>dietetic treatment</w:t>
      </w:r>
      <w:r w:rsidR="002C5CE7">
        <w:rPr>
          <w:rFonts w:eastAsiaTheme="minorHAnsi"/>
        </w:rPr>
        <w:t xml:space="preserve"> services within 12</w:t>
      </w:r>
      <w:r w:rsidR="00450B7C">
        <w:rPr>
          <w:rFonts w:eastAsiaTheme="minorHAnsi"/>
        </w:rPr>
        <w:t>-</w:t>
      </w:r>
      <w:r w:rsidR="002C5CE7">
        <w:rPr>
          <w:rFonts w:eastAsiaTheme="minorHAnsi"/>
        </w:rPr>
        <w:t>months.</w:t>
      </w:r>
    </w:p>
    <w:p w14:paraId="147505F9" w14:textId="02A9DE03" w:rsidR="00586111" w:rsidRPr="00A56190" w:rsidRDefault="00586111" w:rsidP="00A56190">
      <w:pPr>
        <w:rPr>
          <w:rFonts w:eastAsiaTheme="minorHAnsi"/>
        </w:rPr>
      </w:pPr>
      <w:r w:rsidRPr="00A56190">
        <w:rPr>
          <w:rFonts w:eastAsiaTheme="minorHAnsi"/>
        </w:rPr>
        <w:t>However, if a patient has appropriate private health insurance which covers psychological</w:t>
      </w:r>
      <w:r w:rsidR="00BA7162">
        <w:rPr>
          <w:rFonts w:eastAsiaTheme="minorHAnsi"/>
        </w:rPr>
        <w:t xml:space="preserve"> and/or </w:t>
      </w:r>
      <w:r w:rsidR="00702E76">
        <w:rPr>
          <w:rFonts w:eastAsiaTheme="minorHAnsi"/>
        </w:rPr>
        <w:t>dietetic treatment</w:t>
      </w:r>
      <w:r w:rsidRPr="00A56190">
        <w:rPr>
          <w:rFonts w:eastAsiaTheme="minorHAnsi"/>
        </w:rPr>
        <w:t xml:space="preserve"> services, they may </w:t>
      </w:r>
      <w:r w:rsidR="00170C7D">
        <w:rPr>
          <w:rFonts w:eastAsiaTheme="minorHAnsi"/>
        </w:rPr>
        <w:t xml:space="preserve">choose </w:t>
      </w:r>
      <w:r w:rsidRPr="00A56190">
        <w:rPr>
          <w:rFonts w:eastAsiaTheme="minorHAnsi"/>
        </w:rPr>
        <w:t xml:space="preserve">to claim from their private health </w:t>
      </w:r>
      <w:r w:rsidR="00170C7D">
        <w:rPr>
          <w:rFonts w:eastAsiaTheme="minorHAnsi"/>
        </w:rPr>
        <w:t>fund. The benefit payable to members of private health insurance funds will vary based on the level of their ancillary cover</w:t>
      </w:r>
      <w:r w:rsidRPr="00A56190">
        <w:rPr>
          <w:rFonts w:eastAsiaTheme="minorHAnsi"/>
        </w:rPr>
        <w:t>. They can also choose to cover the entire out-of-pocket cost for any additional services.</w:t>
      </w:r>
    </w:p>
    <w:p w14:paraId="6872DF32" w14:textId="27128154" w:rsidR="00586111" w:rsidRPr="00A56190" w:rsidRDefault="00586111" w:rsidP="00A56190">
      <w:r w:rsidRPr="00A56190">
        <w:t xml:space="preserve">If a patient has utilised all their </w:t>
      </w:r>
      <w:r w:rsidR="00BA7162">
        <w:t>EDTMP</w:t>
      </w:r>
      <w:r w:rsidRPr="00A56190">
        <w:t xml:space="preserve"> treatment services </w:t>
      </w:r>
      <w:r w:rsidR="00BA7162">
        <w:t>within 12</w:t>
      </w:r>
      <w:r w:rsidR="00450B7C">
        <w:t>-</w:t>
      </w:r>
      <w:r w:rsidR="00BA7162">
        <w:t xml:space="preserve">months </w:t>
      </w:r>
      <w:r w:rsidRPr="00A56190">
        <w:t>and require</w:t>
      </w:r>
      <w:r w:rsidR="00170C7D">
        <w:t>s</w:t>
      </w:r>
      <w:r w:rsidRPr="00A56190">
        <w:t xml:space="preserve"> </w:t>
      </w:r>
      <w:r w:rsidR="00BA7162">
        <w:t xml:space="preserve">more treatment, </w:t>
      </w:r>
      <w:r w:rsidRPr="00A56190">
        <w:t xml:space="preserve">they can talk to their </w:t>
      </w:r>
      <w:r w:rsidR="001975CB">
        <w:t>GP</w:t>
      </w:r>
      <w:r w:rsidRPr="00A56190">
        <w:t xml:space="preserve"> and / or their treating allied health professional about other alternative options available, including services available through Primary Health Networks (PHNs) and Medicare Mental Health Centres. </w:t>
      </w:r>
    </w:p>
    <w:p w14:paraId="19E974C8" w14:textId="6C83F5BA" w:rsidR="00586111" w:rsidRPr="00A56190" w:rsidRDefault="00586111" w:rsidP="00A56190">
      <w:r w:rsidRPr="00A56190">
        <w:t xml:space="preserve">To find a local PHN and what services may be available to a patient in that region, they can go </w:t>
      </w:r>
      <w:r w:rsidRPr="00EA0756">
        <w:rPr>
          <w:szCs w:val="22"/>
        </w:rPr>
        <w:t>to </w:t>
      </w:r>
      <w:hyperlink r:id="rId19" w:history="1">
        <w:r w:rsidRPr="00EA0756">
          <w:rPr>
            <w:rStyle w:val="Hyperlink"/>
            <w:rFonts w:asciiTheme="minorHAnsi" w:hAnsiTheme="minorHAnsi" w:cstheme="minorHAnsi"/>
            <w:szCs w:val="22"/>
          </w:rPr>
          <w:t>www.health.gov.au/phn</w:t>
        </w:r>
      </w:hyperlink>
      <w:r w:rsidRPr="00EA0756">
        <w:rPr>
          <w:szCs w:val="22"/>
        </w:rPr>
        <w:t> and use the map locator to search their postcode. For more</w:t>
      </w:r>
      <w:r w:rsidRPr="00A56190">
        <w:t xml:space="preserve"> information on Medicare Mental Health Centres, </w:t>
      </w:r>
      <w:r w:rsidR="00937BDE">
        <w:t>p</w:t>
      </w:r>
      <w:r w:rsidRPr="00A56190">
        <w:t xml:space="preserve">atients can make a free call to the Medicare Mental Health Phone Service on 1800 595 212 or visit the Medicare Mental Health Centre website at </w:t>
      </w:r>
      <w:hyperlink r:id="rId20" w:history="1">
        <w:r w:rsidR="00EA0756">
          <w:rPr>
            <w:rStyle w:val="Hyperlink"/>
          </w:rPr>
          <w:t>Medicare Mental Health</w:t>
        </w:r>
      </w:hyperlink>
      <w:r w:rsidRPr="00A56190">
        <w:t>.</w:t>
      </w:r>
    </w:p>
    <w:p w14:paraId="6A8F6F2D" w14:textId="036027A1" w:rsidR="00586111" w:rsidRPr="00A56190" w:rsidRDefault="00586111" w:rsidP="00AC7933">
      <w:pPr>
        <w:pStyle w:val="Heading3"/>
        <w:spacing w:line="240" w:lineRule="auto"/>
      </w:pPr>
      <w:r w:rsidRPr="00A56190">
        <w:t xml:space="preserve">Where can patients find further information about </w:t>
      </w:r>
      <w:r w:rsidR="00BA7162">
        <w:t>the eating disorder MBS items?</w:t>
      </w:r>
    </w:p>
    <w:p w14:paraId="1BA9135A" w14:textId="1447C569" w:rsidR="00F6514A" w:rsidRDefault="00586111" w:rsidP="00BD2072">
      <w:r w:rsidRPr="00110E53">
        <w:rPr>
          <w:rFonts w:eastAsiaTheme="majorEastAsia"/>
        </w:rPr>
        <w:t xml:space="preserve">Further information on the </w:t>
      </w:r>
      <w:r w:rsidR="00BA7162">
        <w:rPr>
          <w:rFonts w:eastAsiaTheme="majorEastAsia"/>
        </w:rPr>
        <w:t>eating disorder MBS items</w:t>
      </w:r>
      <w:r w:rsidRPr="00110E53">
        <w:rPr>
          <w:rFonts w:eastAsiaTheme="majorEastAsia"/>
        </w:rPr>
        <w:t xml:space="preserve"> </w:t>
      </w:r>
      <w:r w:rsidRPr="00BD2072">
        <w:t xml:space="preserve">can be found on the Department’s website: </w:t>
      </w:r>
      <w:hyperlink r:id="rId21" w:history="1">
        <w:proofErr w:type="gramStart"/>
        <w:r w:rsidR="00BA7162">
          <w:rPr>
            <w:rStyle w:val="Hyperlink"/>
          </w:rPr>
          <w:t>Eating Disorder</w:t>
        </w:r>
        <w:proofErr w:type="gramEnd"/>
        <w:r w:rsidR="00BA7162">
          <w:rPr>
            <w:rStyle w:val="Hyperlink"/>
          </w:rPr>
          <w:t xml:space="preserve"> resource collection</w:t>
        </w:r>
      </w:hyperlink>
      <w:r w:rsidR="00BA7162">
        <w:t>.</w:t>
      </w:r>
    </w:p>
    <w:p w14:paraId="68F0F81F" w14:textId="38291D74" w:rsidR="00586111" w:rsidRPr="00A56190" w:rsidRDefault="00BA7162" w:rsidP="00D61CEB">
      <w:pPr>
        <w:pStyle w:val="Heading2"/>
      </w:pPr>
      <w:r>
        <w:lastRenderedPageBreak/>
        <w:t>EDTMPs,</w:t>
      </w:r>
      <w:r w:rsidR="00586111" w:rsidRPr="00A56190">
        <w:t xml:space="preserve"> Referrals and Reviews</w:t>
      </w:r>
    </w:p>
    <w:p w14:paraId="5B034107" w14:textId="49B6BDF5" w:rsidR="00586111" w:rsidRPr="00BD2072" w:rsidRDefault="00586111" w:rsidP="00AC7933">
      <w:pPr>
        <w:pStyle w:val="Heading3"/>
        <w:spacing w:line="240" w:lineRule="auto"/>
      </w:pPr>
      <w:r w:rsidRPr="00BD2072">
        <w:t>How does a patient get a</w:t>
      </w:r>
      <w:r w:rsidR="00BA7162">
        <w:t xml:space="preserve">n EDTMP </w:t>
      </w:r>
      <w:r w:rsidRPr="00BD2072">
        <w:t xml:space="preserve">and a referral </w:t>
      </w:r>
      <w:r w:rsidR="006A0D07" w:rsidRPr="00BD2072">
        <w:t>for</w:t>
      </w:r>
      <w:r w:rsidRPr="00BD2072">
        <w:t xml:space="preserve"> </w:t>
      </w:r>
      <w:r w:rsidR="00BA7162">
        <w:t xml:space="preserve">treatment </w:t>
      </w:r>
      <w:r w:rsidRPr="00BD2072">
        <w:t>services?</w:t>
      </w:r>
    </w:p>
    <w:p w14:paraId="08B9824F" w14:textId="6C18B0F8" w:rsidR="00DC169E" w:rsidRDefault="00DC169E" w:rsidP="00BD2072">
      <w:r>
        <w:t xml:space="preserve">A GP will generally be able to determine a patient’s eligibility for an EDTMP and develop a plan according to the patient’s specific needs and circumstances. If a second consultation is needed, the GP may </w:t>
      </w:r>
      <w:r w:rsidR="00E40A85">
        <w:t xml:space="preserve">provide </w:t>
      </w:r>
      <w:r>
        <w:t xml:space="preserve">a referral to </w:t>
      </w:r>
      <w:r w:rsidR="00B72ED0">
        <w:t xml:space="preserve">the patient for </w:t>
      </w:r>
      <w:r>
        <w:t xml:space="preserve">a consultant psychiatrist or </w:t>
      </w:r>
      <w:r w:rsidR="00B914B6">
        <w:t xml:space="preserve">consultant </w:t>
      </w:r>
      <w:r>
        <w:t xml:space="preserve">paediatrician </w:t>
      </w:r>
      <w:r w:rsidR="00B72ED0">
        <w:t xml:space="preserve">to undertake an </w:t>
      </w:r>
      <w:r>
        <w:t xml:space="preserve">assessment, as well as for the development and management of an EDTMP. </w:t>
      </w:r>
    </w:p>
    <w:p w14:paraId="3DEFDAB6" w14:textId="67D41F57" w:rsidR="00F717B2" w:rsidRDefault="00BB60E6" w:rsidP="00F717B2">
      <w:r>
        <w:t xml:space="preserve">An </w:t>
      </w:r>
      <w:r w:rsidR="00A85549">
        <w:t xml:space="preserve">EDTMP is available to patients </w:t>
      </w:r>
      <w:r w:rsidR="00F717B2">
        <w:t>with a clinical diagnosis of anorexia nervosa, and patients with bulimia nervosa, binge eating disorder (BED) or other specified feeding and eating disorders (OSFED) who also meet the following eligibility criteria:</w:t>
      </w:r>
    </w:p>
    <w:p w14:paraId="35A65867" w14:textId="77777777" w:rsidR="00F717B2" w:rsidRDefault="00F717B2" w:rsidP="00F717B2">
      <w:pPr>
        <w:pStyle w:val="ListParagraph"/>
        <w:numPr>
          <w:ilvl w:val="0"/>
          <w:numId w:val="29"/>
        </w:numPr>
      </w:pPr>
      <w:r>
        <w:t>The patient has been assessed as having a severe eating disorder based on clinical screening tool results; and</w:t>
      </w:r>
    </w:p>
    <w:p w14:paraId="499A2A8E" w14:textId="77777777" w:rsidR="00F717B2" w:rsidRDefault="00F717B2" w:rsidP="00F717B2">
      <w:pPr>
        <w:pStyle w:val="ListParagraph"/>
        <w:numPr>
          <w:ilvl w:val="0"/>
          <w:numId w:val="29"/>
        </w:numPr>
      </w:pPr>
      <w:r>
        <w:t>The patient’s condition is characterised by rapid weight loss, or frequent binge eating or inappropriate compensatory behaviour as manifested by 3 or more occurrences per week; and</w:t>
      </w:r>
    </w:p>
    <w:p w14:paraId="3A5F59D6" w14:textId="77777777" w:rsidR="00F717B2" w:rsidRDefault="00F717B2" w:rsidP="00F717B2">
      <w:pPr>
        <w:pStyle w:val="ListParagraph"/>
        <w:numPr>
          <w:ilvl w:val="0"/>
          <w:numId w:val="29"/>
        </w:numPr>
      </w:pPr>
      <w:r>
        <w:t>At least two of the following apply to the patient:</w:t>
      </w:r>
    </w:p>
    <w:p w14:paraId="77062ED2" w14:textId="77777777" w:rsidR="00F717B2" w:rsidRDefault="00F717B2" w:rsidP="00F717B2">
      <w:pPr>
        <w:pStyle w:val="ListParagraph"/>
        <w:numPr>
          <w:ilvl w:val="1"/>
          <w:numId w:val="29"/>
        </w:numPr>
      </w:pPr>
      <w:r>
        <w:t xml:space="preserve">The patient is </w:t>
      </w:r>
      <w:r w:rsidRPr="00DB2B1F">
        <w:t xml:space="preserve">clinically underweight with a body </w:t>
      </w:r>
      <w:proofErr w:type="gramStart"/>
      <w:r w:rsidRPr="00DB2B1F">
        <w:t>weight</w:t>
      </w:r>
      <w:proofErr w:type="gramEnd"/>
      <w:r w:rsidRPr="00DB2B1F">
        <w:t xml:space="preserve"> less than 85% of expected weight</w:t>
      </w:r>
      <w:r>
        <w:t xml:space="preserve">, </w:t>
      </w:r>
      <w:r w:rsidRPr="00DB2B1F">
        <w:t xml:space="preserve">where weight loss is directly attributable to the eating </w:t>
      </w:r>
      <w:r>
        <w:t>disorder.</w:t>
      </w:r>
    </w:p>
    <w:p w14:paraId="433F2473" w14:textId="77777777" w:rsidR="00F717B2" w:rsidRDefault="00F717B2" w:rsidP="00F717B2">
      <w:pPr>
        <w:pStyle w:val="ListParagraph"/>
        <w:numPr>
          <w:ilvl w:val="1"/>
          <w:numId w:val="29"/>
        </w:numPr>
      </w:pPr>
      <w:r>
        <w:t>The patient is at risk of medical complications due to eating disorder behaviours and symptoms.</w:t>
      </w:r>
    </w:p>
    <w:p w14:paraId="68663AD9" w14:textId="77777777" w:rsidR="00F717B2" w:rsidRDefault="00F717B2" w:rsidP="00F717B2">
      <w:pPr>
        <w:pStyle w:val="ListParagraph"/>
        <w:numPr>
          <w:ilvl w:val="1"/>
          <w:numId w:val="29"/>
        </w:numPr>
      </w:pPr>
      <w:r>
        <w:t>Serious comorbid medical or psychological conditions are significantly impacting on the patient’s physical or psychological health and ability to function.</w:t>
      </w:r>
    </w:p>
    <w:p w14:paraId="34EC8654" w14:textId="77777777" w:rsidR="00F717B2" w:rsidRDefault="00F717B2" w:rsidP="00F717B2">
      <w:pPr>
        <w:pStyle w:val="ListParagraph"/>
        <w:numPr>
          <w:ilvl w:val="1"/>
          <w:numId w:val="29"/>
        </w:numPr>
      </w:pPr>
      <w:r>
        <w:t>The patient has been admitted to a hospital for an eating disorder in the previous 12 months.</w:t>
      </w:r>
    </w:p>
    <w:p w14:paraId="70EA02C7" w14:textId="77777777" w:rsidR="00F717B2" w:rsidRDefault="00F717B2" w:rsidP="00F717B2">
      <w:pPr>
        <w:pStyle w:val="ListParagraph"/>
        <w:numPr>
          <w:ilvl w:val="1"/>
          <w:numId w:val="29"/>
        </w:numPr>
      </w:pPr>
      <w:r>
        <w:t>The patient has had an inadequate response to evidence-based eating disorder treatment over the previous 6 months despite active and consistent participation.</w:t>
      </w:r>
    </w:p>
    <w:p w14:paraId="75CB8B3A" w14:textId="73F001C2" w:rsidR="00F717B2" w:rsidRDefault="00F456A2" w:rsidP="00BD2072">
      <w:r>
        <w:t xml:space="preserve">Following development of an EDTMP, the referring practitioner can </w:t>
      </w:r>
      <w:r w:rsidR="00E40A85">
        <w:t xml:space="preserve">provide </w:t>
      </w:r>
      <w:r>
        <w:t xml:space="preserve">a referral for </w:t>
      </w:r>
      <w:r w:rsidR="00F110F8">
        <w:t xml:space="preserve">all 20 </w:t>
      </w:r>
      <w:r w:rsidR="00702E76">
        <w:t>dietetic</w:t>
      </w:r>
      <w:r w:rsidR="00F110F8">
        <w:t xml:space="preserve">, and up to 10 psychological treatment services in </w:t>
      </w:r>
      <w:r w:rsidR="00E40A85">
        <w:t>a</w:t>
      </w:r>
      <w:r w:rsidR="00F110F8">
        <w:t xml:space="preserve"> </w:t>
      </w:r>
      <w:r w:rsidR="00B90614">
        <w:t xml:space="preserve">course </w:t>
      </w:r>
      <w:r w:rsidR="00F110F8">
        <w:t xml:space="preserve">of treatment. </w:t>
      </w:r>
    </w:p>
    <w:p w14:paraId="5E7D87AD" w14:textId="2CD47516" w:rsidR="00847C26" w:rsidRDefault="00D06BE7" w:rsidP="00B914B6">
      <w:r>
        <w:t xml:space="preserve">Depending on the patient’s needs and following each </w:t>
      </w:r>
      <w:r w:rsidR="00B90614">
        <w:t xml:space="preserve">course </w:t>
      </w:r>
      <w:r>
        <w:t xml:space="preserve">of treatment, patients </w:t>
      </w:r>
      <w:r w:rsidR="00E40A85">
        <w:t>shoul</w:t>
      </w:r>
      <w:r w:rsidR="00450B7C">
        <w:t>d</w:t>
      </w:r>
      <w:r>
        <w:t xml:space="preserve"> return to their referring GP who will undertake a review and assess if further treatment</w:t>
      </w:r>
      <w:r w:rsidR="00E40A85">
        <w:t xml:space="preserve"> is needed</w:t>
      </w:r>
      <w:r>
        <w:t xml:space="preserve">. </w:t>
      </w:r>
    </w:p>
    <w:p w14:paraId="6D096CD5" w14:textId="598071C7" w:rsidR="00154EBD" w:rsidRDefault="00154EBD" w:rsidP="00154EBD">
      <w:pPr>
        <w:pStyle w:val="Heading3"/>
      </w:pPr>
      <w:r w:rsidRPr="00154EBD">
        <w:t xml:space="preserve">Do </w:t>
      </w:r>
      <w:r>
        <w:t>EDTMPs</w:t>
      </w:r>
      <w:r w:rsidRPr="00154EBD">
        <w:t xml:space="preserve"> need to be prepared every time a new referral for </w:t>
      </w:r>
      <w:r>
        <w:t>psychological</w:t>
      </w:r>
      <w:r w:rsidRPr="00154EBD">
        <w:t xml:space="preserve"> treatment services is required?</w:t>
      </w:r>
    </w:p>
    <w:p w14:paraId="02A7746E" w14:textId="2DADCAFA" w:rsidR="00132380" w:rsidRDefault="005B6297" w:rsidP="00B84901">
      <w:r>
        <w:t>No. An EDTMP is valid for a period of 12</w:t>
      </w:r>
      <w:r w:rsidR="00450B7C">
        <w:t>-</w:t>
      </w:r>
      <w:r>
        <w:t>months from the date of preparation, and a new EDTMP cannot be prepared within this 12</w:t>
      </w:r>
      <w:r w:rsidR="00450B7C">
        <w:t>-</w:t>
      </w:r>
      <w:r>
        <w:t>month period</w:t>
      </w:r>
      <w:r w:rsidR="0027704F">
        <w:t>.</w:t>
      </w:r>
      <w:r>
        <w:t xml:space="preserve"> If a patient has a current EDTMP and has not yet used the maximum of 40 psychological treatment services under their plan, a </w:t>
      </w:r>
      <w:r w:rsidR="00E40A85">
        <w:t xml:space="preserve">review of a patient’s EDTMP and a </w:t>
      </w:r>
      <w:r>
        <w:t>new referral can be p</w:t>
      </w:r>
      <w:r w:rsidR="00132380">
        <w:t xml:space="preserve">rovided if </w:t>
      </w:r>
      <w:r w:rsidR="00A50188">
        <w:t>the referring GP considers that further treatment is needed.</w:t>
      </w:r>
    </w:p>
    <w:p w14:paraId="01992796" w14:textId="04C039CA" w:rsidR="00132380" w:rsidRDefault="00132380" w:rsidP="00B914B6">
      <w:r>
        <w:t>If</w:t>
      </w:r>
      <w:r w:rsidR="00A50188">
        <w:t xml:space="preserve"> </w:t>
      </w:r>
      <w:r w:rsidR="0091327B">
        <w:t>an</w:t>
      </w:r>
      <w:r w:rsidR="00A50188">
        <w:t xml:space="preserve"> EDTMP has expired and the patient continues to meet the eligibility criteria, a new EDTMP must be prepared by a GP, consultant psychiatrist or consultant paediatrician before a new referral can be provided to the patient.</w:t>
      </w:r>
    </w:p>
    <w:p w14:paraId="6B725D8F" w14:textId="02243796" w:rsidR="00154EBD" w:rsidRDefault="00154EBD" w:rsidP="00154EBD">
      <w:pPr>
        <w:pStyle w:val="Heading3"/>
      </w:pPr>
      <w:r w:rsidRPr="00154EBD">
        <w:lastRenderedPageBreak/>
        <w:t>Does the allied health professional</w:t>
      </w:r>
      <w:r w:rsidR="00C1553B">
        <w:t>’</w:t>
      </w:r>
      <w:r w:rsidRPr="00154EBD">
        <w:t>s name need to be on the referral?</w:t>
      </w:r>
    </w:p>
    <w:p w14:paraId="411A87D1" w14:textId="39BBB2AE" w:rsidR="00154EBD" w:rsidRDefault="00CE45DC" w:rsidP="00B914B6">
      <w:r>
        <w:t>No. The patient can take the referral to any health professional of the same profession/type specified in the referral of their choosing. For example, a referral for psychological treatment services can be taken to any clinical psychologist, registered psychologist, social worker or occupational therapist</w:t>
      </w:r>
      <w:r w:rsidR="00E1755F">
        <w:t xml:space="preserve"> who meets the eligibility requirements outlined in the </w:t>
      </w:r>
      <w:r w:rsidR="00E1755F" w:rsidRPr="004720A6">
        <w:rPr>
          <w:i/>
          <w:iCs/>
        </w:rPr>
        <w:t>Health Insurance (Section 3C General Medical Services – Allied Health and other Primary Health Care Services) Determination 2024</w:t>
      </w:r>
      <w:r>
        <w:t>.</w:t>
      </w:r>
    </w:p>
    <w:p w14:paraId="494E053F" w14:textId="51B26198" w:rsidR="00CE45DC" w:rsidRDefault="00CE45DC" w:rsidP="00B914B6">
      <w:r>
        <w:t>If the referral has the name of the allied health professional on it, the patient can choose to see a different allied health professional within that specialty. It is not necessary for the patient to revisit their GP to obtain a new referral.</w:t>
      </w:r>
    </w:p>
    <w:p w14:paraId="4A663030" w14:textId="70C2A01D" w:rsidR="00586111" w:rsidRPr="00A56190" w:rsidRDefault="00586111" w:rsidP="00847C26">
      <w:pPr>
        <w:pStyle w:val="Heading3"/>
      </w:pPr>
      <w:r w:rsidRPr="00A56190">
        <w:t xml:space="preserve">Can patients find out how many </w:t>
      </w:r>
      <w:r w:rsidR="000C30DF">
        <w:t>treatment</w:t>
      </w:r>
      <w:r w:rsidRPr="00A56190">
        <w:t xml:space="preserve"> services </w:t>
      </w:r>
      <w:r w:rsidR="006A0D07" w:rsidRPr="00A56190">
        <w:t xml:space="preserve">they have left </w:t>
      </w:r>
      <w:r w:rsidR="000C30DF">
        <w:t>on their EDTMP or</w:t>
      </w:r>
      <w:r w:rsidRPr="00A56190">
        <w:t xml:space="preserve"> their referral?</w:t>
      </w:r>
    </w:p>
    <w:p w14:paraId="4D538504" w14:textId="0AF19DA6" w:rsidR="00586111" w:rsidRPr="00A56190" w:rsidRDefault="00586111" w:rsidP="00A56190">
      <w:r w:rsidRPr="00A56190">
        <w:t xml:space="preserve">Yes. Patients can check with their </w:t>
      </w:r>
      <w:r w:rsidR="001975CB">
        <w:t>GP</w:t>
      </w:r>
      <w:r w:rsidRPr="00A56190">
        <w:t xml:space="preserve"> or ask their allied health professional how many services they have remaining on their referral.</w:t>
      </w:r>
    </w:p>
    <w:p w14:paraId="1822D3A8" w14:textId="111E3F20" w:rsidR="00586111" w:rsidRPr="00A56190" w:rsidRDefault="00586111" w:rsidP="00A56190">
      <w:r w:rsidRPr="00A56190">
        <w:t xml:space="preserve">Alternatively, a patient can seek clarification </w:t>
      </w:r>
      <w:r w:rsidR="006A0D07" w:rsidRPr="00A56190">
        <w:t xml:space="preserve">on the number of services they have </w:t>
      </w:r>
      <w:r w:rsidR="000C30DF">
        <w:t>used since development of their EDTMP</w:t>
      </w:r>
      <w:r w:rsidR="006A0D07" w:rsidRPr="00A56190">
        <w:t xml:space="preserve"> </w:t>
      </w:r>
      <w:r w:rsidRPr="00A56190">
        <w:t xml:space="preserve">by calling 132 011 or </w:t>
      </w:r>
      <w:r w:rsidR="006A0D07" w:rsidRPr="00A56190">
        <w:t xml:space="preserve">they can </w:t>
      </w:r>
      <w:r w:rsidRPr="00A56190">
        <w:t xml:space="preserve">view their care plan history in their </w:t>
      </w:r>
      <w:hyperlink r:id="rId22" w:history="1">
        <w:r w:rsidRPr="00A56190">
          <w:rPr>
            <w:rStyle w:val="Hyperlink"/>
          </w:rPr>
          <w:t>Medicare online account</w:t>
        </w:r>
      </w:hyperlink>
      <w:r w:rsidRPr="00A56190">
        <w:t xml:space="preserve"> through </w:t>
      </w:r>
      <w:proofErr w:type="spellStart"/>
      <w:r w:rsidRPr="00A56190">
        <w:t>myGov</w:t>
      </w:r>
      <w:proofErr w:type="spellEnd"/>
      <w:r w:rsidRPr="00A56190">
        <w:t>.</w:t>
      </w:r>
    </w:p>
    <w:p w14:paraId="77F1A1CF" w14:textId="4071FAE2" w:rsidR="00227527" w:rsidRPr="00BD2072" w:rsidRDefault="00227527" w:rsidP="00AC7933">
      <w:pPr>
        <w:pStyle w:val="Heading3"/>
        <w:spacing w:line="240" w:lineRule="auto"/>
      </w:pPr>
      <w:r w:rsidRPr="00BD2072">
        <w:t>How often does a</w:t>
      </w:r>
      <w:r w:rsidR="000C30DF">
        <w:t xml:space="preserve">n EDTMP </w:t>
      </w:r>
      <w:r w:rsidRPr="00BD2072">
        <w:t>need to be reviewed?</w:t>
      </w:r>
    </w:p>
    <w:p w14:paraId="3868CC7E" w14:textId="66526D46" w:rsidR="00847C26" w:rsidRPr="00A56190" w:rsidRDefault="00227527" w:rsidP="00847C26">
      <w:r w:rsidRPr="00A56190">
        <w:t xml:space="preserve">After a patient has used the referred number of services in </w:t>
      </w:r>
      <w:r w:rsidR="000C30DF">
        <w:t xml:space="preserve">an individual </w:t>
      </w:r>
      <w:r w:rsidR="00B90614">
        <w:t>course</w:t>
      </w:r>
      <w:r w:rsidR="00B90614" w:rsidRPr="00A56190">
        <w:t xml:space="preserve"> </w:t>
      </w:r>
      <w:r w:rsidRPr="00A56190">
        <w:t>of treatment</w:t>
      </w:r>
      <w:r w:rsidR="000C30DF">
        <w:t xml:space="preserve"> (up to a maximum of 10 psychological treatment services)</w:t>
      </w:r>
      <w:r w:rsidRPr="00A56190">
        <w:t xml:space="preserve">, a review of the patient’s </w:t>
      </w:r>
      <w:r w:rsidR="000C30DF">
        <w:t xml:space="preserve">EDTMP </w:t>
      </w:r>
      <w:r w:rsidRPr="00A56190">
        <w:t xml:space="preserve">and a new referral must be obtained from the referring practitioner. This review should assess the patient's progress, confirm the appropriateness of the treatment plan, and allow for any necessary adjustments to </w:t>
      </w:r>
      <w:r w:rsidR="00E40A85">
        <w:t xml:space="preserve">the patient’s </w:t>
      </w:r>
      <w:r w:rsidRPr="00A56190">
        <w:t xml:space="preserve">care. </w:t>
      </w:r>
    </w:p>
    <w:p w14:paraId="34ED3F63" w14:textId="6935D0BA" w:rsidR="00F4700F" w:rsidRDefault="00847C26" w:rsidP="00B914B6">
      <w:r w:rsidRPr="002D797D">
        <w:t xml:space="preserve">If a patient has been provided with 20 psychological treatment services under their EDTMP, they will also require a specialist review and recommendation from a consultant psychiatrist or paediatrician in addition to the GP review to access the next </w:t>
      </w:r>
      <w:r w:rsidR="00B90614">
        <w:t>course</w:t>
      </w:r>
      <w:r w:rsidR="00B90614" w:rsidRPr="002D797D">
        <w:t xml:space="preserve"> </w:t>
      </w:r>
      <w:r w:rsidRPr="002D797D">
        <w:t>of treatment.</w:t>
      </w:r>
    </w:p>
    <w:p w14:paraId="3025660A" w14:textId="4F23DE76" w:rsidR="00E04218" w:rsidRPr="00E04218" w:rsidRDefault="00B91D1D" w:rsidP="00E04218">
      <w:pPr>
        <w:pStyle w:val="Boxtype"/>
      </w:pPr>
      <w:r>
        <w:t>Scenario 1</w:t>
      </w:r>
    </w:p>
    <w:p w14:paraId="1A072CEA" w14:textId="1B1CCBEE" w:rsidR="00804087" w:rsidRPr="00804087" w:rsidRDefault="00804087" w:rsidP="00804087">
      <w:pPr>
        <w:pStyle w:val="Boxtype"/>
        <w:rPr>
          <w:lang w:val="en-AU"/>
        </w:rPr>
      </w:pPr>
      <w:r w:rsidRPr="00804087">
        <w:rPr>
          <w:lang w:val="en-AU"/>
        </w:rPr>
        <w:t xml:space="preserve">Trevor has accessed 10 psychological treatment services under his </w:t>
      </w:r>
      <w:r>
        <w:rPr>
          <w:lang w:val="en-AU"/>
        </w:rPr>
        <w:t>EDTMP</w:t>
      </w:r>
      <w:r w:rsidRPr="00804087">
        <w:rPr>
          <w:lang w:val="en-AU"/>
        </w:rPr>
        <w:t>. He returns to his GP for a review of his plan.</w:t>
      </w:r>
      <w:r>
        <w:rPr>
          <w:lang w:val="en-AU"/>
        </w:rPr>
        <w:t xml:space="preserve"> </w:t>
      </w:r>
      <w:r w:rsidRPr="00804087">
        <w:rPr>
          <w:lang w:val="en-AU"/>
        </w:rPr>
        <w:t>Following the review, the GP determines that Trevor would benefit from further treatment and provides a referral for an additional 10 psychological treatment services.</w:t>
      </w:r>
    </w:p>
    <w:p w14:paraId="2052D9D0" w14:textId="3AC81F56" w:rsidR="00804087" w:rsidRPr="00804087" w:rsidRDefault="00804087" w:rsidP="00804087">
      <w:pPr>
        <w:pStyle w:val="Boxtype"/>
        <w:rPr>
          <w:lang w:val="en-AU"/>
        </w:rPr>
      </w:pPr>
      <w:r w:rsidRPr="00804087">
        <w:rPr>
          <w:lang w:val="en-AU"/>
        </w:rPr>
        <w:t xml:space="preserve">The GP also explains that if Trevor requires access to more than 20 services in total, a recommendation from a </w:t>
      </w:r>
      <w:r>
        <w:rPr>
          <w:lang w:val="en-AU"/>
        </w:rPr>
        <w:t>consultant psychiatrist</w:t>
      </w:r>
      <w:r w:rsidRPr="00804087">
        <w:rPr>
          <w:lang w:val="en-AU"/>
        </w:rPr>
        <w:t xml:space="preserve"> will be required. To support this, the GP provides a referral to a consultant psychiatrist so Trevor can obtain a specialist </w:t>
      </w:r>
      <w:r w:rsidR="00A078FA">
        <w:rPr>
          <w:lang w:val="en-AU"/>
        </w:rPr>
        <w:t>review of his EDTMP</w:t>
      </w:r>
      <w:r w:rsidRPr="00804087">
        <w:rPr>
          <w:lang w:val="en-AU"/>
        </w:rPr>
        <w:t>.</w:t>
      </w:r>
      <w:r w:rsidR="00A078FA">
        <w:rPr>
          <w:lang w:val="en-AU"/>
        </w:rPr>
        <w:t xml:space="preserve"> Trevor can seek this specialist review at any time if he has a valid referral.</w:t>
      </w:r>
    </w:p>
    <w:p w14:paraId="257ABB02" w14:textId="77E65F89" w:rsidR="00804087" w:rsidRPr="00804087" w:rsidRDefault="00804087" w:rsidP="00804087">
      <w:pPr>
        <w:pStyle w:val="Boxtype"/>
        <w:rPr>
          <w:lang w:val="en-AU"/>
        </w:rPr>
      </w:pPr>
      <w:r w:rsidRPr="00804087">
        <w:rPr>
          <w:lang w:val="en-AU"/>
        </w:rPr>
        <w:t xml:space="preserve">The report from the consultant psychiatrist will be used to inform the next GP review of Trevor’s EDTMP and any decision to </w:t>
      </w:r>
      <w:r w:rsidR="00A078FA">
        <w:rPr>
          <w:lang w:val="en-AU"/>
        </w:rPr>
        <w:t>continue</w:t>
      </w:r>
      <w:r w:rsidRPr="00804087">
        <w:rPr>
          <w:lang w:val="en-AU"/>
        </w:rPr>
        <w:t xml:space="preserve"> treatment beyond 20 </w:t>
      </w:r>
      <w:r>
        <w:rPr>
          <w:lang w:val="en-AU"/>
        </w:rPr>
        <w:t xml:space="preserve">psychological treatment </w:t>
      </w:r>
      <w:r w:rsidRPr="00804087">
        <w:rPr>
          <w:lang w:val="en-AU"/>
        </w:rPr>
        <w:t>services</w:t>
      </w:r>
      <w:r w:rsidR="00E04218">
        <w:rPr>
          <w:lang w:val="en-AU"/>
        </w:rPr>
        <w:t xml:space="preserve"> in a 12</w:t>
      </w:r>
      <w:r w:rsidR="00D6212B">
        <w:rPr>
          <w:lang w:val="en-AU"/>
        </w:rPr>
        <w:t>-</w:t>
      </w:r>
      <w:r w:rsidR="00E04218">
        <w:rPr>
          <w:lang w:val="en-AU"/>
        </w:rPr>
        <w:t>month period.</w:t>
      </w:r>
    </w:p>
    <w:p w14:paraId="12D45EB5" w14:textId="033E77B1" w:rsidR="00586111" w:rsidRPr="00A56190" w:rsidRDefault="00586111" w:rsidP="000379A3">
      <w:pPr>
        <w:pStyle w:val="Heading2"/>
        <w:spacing w:line="240" w:lineRule="auto"/>
      </w:pPr>
      <w:r w:rsidRPr="00A56190">
        <w:lastRenderedPageBreak/>
        <w:t xml:space="preserve">Requirements </w:t>
      </w:r>
      <w:r w:rsidR="00847C26">
        <w:t>for</w:t>
      </w:r>
      <w:r w:rsidR="00847C26" w:rsidRPr="00A56190">
        <w:t xml:space="preserve"> </w:t>
      </w:r>
      <w:r w:rsidR="00847C26">
        <w:t>GPs and al</w:t>
      </w:r>
      <w:r w:rsidRPr="00A56190">
        <w:t xml:space="preserve">lied health professionals providing </w:t>
      </w:r>
      <w:r w:rsidR="00847C26">
        <w:t>psychological</w:t>
      </w:r>
      <w:r w:rsidRPr="00A56190">
        <w:t xml:space="preserve"> treatment services</w:t>
      </w:r>
    </w:p>
    <w:p w14:paraId="5F1ED534" w14:textId="035959C2" w:rsidR="00586111" w:rsidRPr="00D91D4F" w:rsidRDefault="00586111" w:rsidP="00AC7933">
      <w:pPr>
        <w:pStyle w:val="Heading3"/>
        <w:spacing w:line="240" w:lineRule="auto"/>
      </w:pPr>
      <w:r w:rsidRPr="00A56190">
        <w:t xml:space="preserve">Can any </w:t>
      </w:r>
      <w:r w:rsidR="001975CB">
        <w:t>GP</w:t>
      </w:r>
      <w:r w:rsidR="00002A20" w:rsidRPr="00A56190">
        <w:t xml:space="preserve"> </w:t>
      </w:r>
      <w:r w:rsidRPr="00A56190">
        <w:t xml:space="preserve">or allied health professional provide </w:t>
      </w:r>
      <w:r w:rsidR="00847C26">
        <w:t>psychological</w:t>
      </w:r>
      <w:r w:rsidRPr="00A56190">
        <w:t xml:space="preserve"> treatment services under </w:t>
      </w:r>
      <w:r w:rsidR="00847C26">
        <w:t>an EDTMP?</w:t>
      </w:r>
    </w:p>
    <w:p w14:paraId="191A9A16" w14:textId="65C75C32" w:rsidR="00CC009F" w:rsidRDefault="00586111" w:rsidP="00616536">
      <w:r w:rsidRPr="00A56190">
        <w:t xml:space="preserve">No. </w:t>
      </w:r>
      <w:r w:rsidR="00190611">
        <w:t>P</w:t>
      </w:r>
      <w:r w:rsidR="00847C26">
        <w:t>sychological treatment</w:t>
      </w:r>
      <w:r w:rsidR="00002A20" w:rsidRPr="00A56190">
        <w:t xml:space="preserve"> s</w:t>
      </w:r>
      <w:r w:rsidRPr="00A56190">
        <w:t xml:space="preserve">ervices can only be provided by </w:t>
      </w:r>
      <w:r w:rsidR="00616536">
        <w:t xml:space="preserve">clinical psychologists, </w:t>
      </w:r>
      <w:r w:rsidR="00702E76">
        <w:t xml:space="preserve">registered </w:t>
      </w:r>
      <w:r w:rsidR="00616536">
        <w:t>psychologists, social workers</w:t>
      </w:r>
      <w:r w:rsidR="004A1455">
        <w:t xml:space="preserve"> and </w:t>
      </w:r>
      <w:r w:rsidR="00616536">
        <w:t>occupational therapists</w:t>
      </w:r>
      <w:r w:rsidR="004A1455">
        <w:t xml:space="preserve"> who meet the </w:t>
      </w:r>
      <w:r w:rsidR="00CC009F">
        <w:t xml:space="preserve">legislative </w:t>
      </w:r>
      <w:r w:rsidR="004A1455">
        <w:t>requirements of their profession</w:t>
      </w:r>
      <w:r w:rsidR="00CC009F">
        <w:t xml:space="preserve">. </w:t>
      </w:r>
    </w:p>
    <w:p w14:paraId="253C70ED" w14:textId="0B01D0BF" w:rsidR="00616536" w:rsidRDefault="00FA7ABA" w:rsidP="00616536">
      <w:r>
        <w:t>P</w:t>
      </w:r>
      <w:r w:rsidR="00CC009F">
        <w:t>sychological treatment services are available from any</w:t>
      </w:r>
      <w:r w:rsidR="00616536">
        <w:t xml:space="preserve"> GP </w:t>
      </w:r>
      <w:r w:rsidR="00CC009F">
        <w:t>who has the appropriate</w:t>
      </w:r>
      <w:r w:rsidR="00616536">
        <w:t xml:space="preserve"> training and skill requirements as determined by the </w:t>
      </w:r>
      <w:r w:rsidR="00021608">
        <w:t>GPMHSC</w:t>
      </w:r>
      <w:r w:rsidR="00616536">
        <w:t xml:space="preserve">. </w:t>
      </w:r>
    </w:p>
    <w:p w14:paraId="5F542A28" w14:textId="695C30E4" w:rsidR="00586111" w:rsidRPr="00A56190" w:rsidRDefault="00586111" w:rsidP="00A56190">
      <w:r w:rsidRPr="00CA55B4">
        <w:t xml:space="preserve">Further information on eligibility requirements to provide </w:t>
      </w:r>
      <w:r w:rsidR="00616536" w:rsidRPr="00CA55B4">
        <w:t>psychological</w:t>
      </w:r>
      <w:r w:rsidRPr="00CA55B4">
        <w:t xml:space="preserve"> treatment services can be found in:</w:t>
      </w:r>
    </w:p>
    <w:p w14:paraId="3AE22503" w14:textId="54A1D001" w:rsidR="00586111" w:rsidRPr="00044344" w:rsidRDefault="00586111" w:rsidP="00A56190">
      <w:pPr>
        <w:pStyle w:val="ListBullet"/>
        <w:rPr>
          <w:sz w:val="22"/>
          <w:szCs w:val="22"/>
        </w:rPr>
      </w:pPr>
      <w:r w:rsidRPr="00044344">
        <w:rPr>
          <w:sz w:val="22"/>
          <w:szCs w:val="22"/>
        </w:rPr>
        <w:t xml:space="preserve">Explanatory note </w:t>
      </w:r>
      <w:hyperlink r:id="rId23" w:history="1">
        <w:r w:rsidR="00CA55B4">
          <w:rPr>
            <w:rStyle w:val="Hyperlink"/>
            <w:sz w:val="22"/>
            <w:szCs w:val="22"/>
          </w:rPr>
          <w:t>MN.16.3</w:t>
        </w:r>
      </w:hyperlink>
      <w:r w:rsidRPr="00044344">
        <w:rPr>
          <w:sz w:val="22"/>
          <w:szCs w:val="22"/>
        </w:rPr>
        <w:t xml:space="preserve"> on MBS Online.</w:t>
      </w:r>
    </w:p>
    <w:p w14:paraId="31C320F0" w14:textId="15CAC1F3" w:rsidR="00586111" w:rsidRPr="00044344" w:rsidRDefault="00586111" w:rsidP="00BD2072">
      <w:pPr>
        <w:pStyle w:val="ListBullet"/>
        <w:rPr>
          <w:sz w:val="22"/>
          <w:szCs w:val="22"/>
        </w:rPr>
      </w:pPr>
      <w:r w:rsidRPr="00044344">
        <w:rPr>
          <w:sz w:val="22"/>
          <w:szCs w:val="22"/>
        </w:rPr>
        <w:t xml:space="preserve">Schedule 1 (Qualification requirements for allied health </w:t>
      </w:r>
      <w:r w:rsidR="00CA55B4">
        <w:rPr>
          <w:sz w:val="22"/>
          <w:szCs w:val="22"/>
        </w:rPr>
        <w:t>and Aboriginal and Torres Strait Islander primary health care professionals</w:t>
      </w:r>
      <w:r w:rsidRPr="00044344">
        <w:rPr>
          <w:sz w:val="22"/>
          <w:szCs w:val="22"/>
        </w:rPr>
        <w:t xml:space="preserve">) in the </w:t>
      </w:r>
      <w:hyperlink r:id="rId24" w:history="1">
        <w:r w:rsidRPr="00044344">
          <w:rPr>
            <w:rStyle w:val="Emphasis"/>
            <w:sz w:val="22"/>
            <w:szCs w:val="22"/>
          </w:rPr>
          <w:t xml:space="preserve">Health Insurance (Section 3C General Medical Services – Allied </w:t>
        </w:r>
        <w:r w:rsidR="00CA55B4">
          <w:rPr>
            <w:rStyle w:val="Emphasis"/>
            <w:sz w:val="22"/>
            <w:szCs w:val="22"/>
          </w:rPr>
          <w:t>Health and other Primary Health Care Services</w:t>
        </w:r>
        <w:r w:rsidRPr="00044344">
          <w:rPr>
            <w:rStyle w:val="Emphasis"/>
            <w:sz w:val="22"/>
            <w:szCs w:val="22"/>
          </w:rPr>
          <w:t>) Determination 2024</w:t>
        </w:r>
      </w:hyperlink>
      <w:r w:rsidRPr="00044344">
        <w:rPr>
          <w:sz w:val="22"/>
          <w:szCs w:val="22"/>
        </w:rPr>
        <w:t>.</w:t>
      </w:r>
    </w:p>
    <w:p w14:paraId="25D37440" w14:textId="32D19321" w:rsidR="00586111" w:rsidRPr="00044344" w:rsidRDefault="00586111" w:rsidP="00A56190">
      <w:pPr>
        <w:pStyle w:val="ListBullet"/>
        <w:rPr>
          <w:sz w:val="22"/>
          <w:szCs w:val="22"/>
        </w:rPr>
      </w:pPr>
      <w:r w:rsidRPr="00044344">
        <w:rPr>
          <w:sz w:val="22"/>
          <w:szCs w:val="22"/>
        </w:rPr>
        <w:t>Clause 2.</w:t>
      </w:r>
      <w:r w:rsidR="00CA55B4">
        <w:rPr>
          <w:sz w:val="22"/>
          <w:szCs w:val="22"/>
        </w:rPr>
        <w:t xml:space="preserve">31.5 </w:t>
      </w:r>
      <w:r w:rsidRPr="00044344">
        <w:rPr>
          <w:sz w:val="22"/>
          <w:szCs w:val="22"/>
        </w:rPr>
        <w:t>(</w:t>
      </w:r>
      <w:proofErr w:type="gramStart"/>
      <w:r w:rsidR="00CA55B4">
        <w:rPr>
          <w:sz w:val="22"/>
          <w:szCs w:val="22"/>
        </w:rPr>
        <w:t>Eating disorder</w:t>
      </w:r>
      <w:proofErr w:type="gramEnd"/>
      <w:r w:rsidR="00CA55B4">
        <w:rPr>
          <w:sz w:val="22"/>
          <w:szCs w:val="22"/>
        </w:rPr>
        <w:t xml:space="preserve"> services – medical practitioners for providing treatments</w:t>
      </w:r>
      <w:r w:rsidRPr="00044344">
        <w:rPr>
          <w:sz w:val="22"/>
          <w:szCs w:val="22"/>
        </w:rPr>
        <w:t xml:space="preserve">) in the </w:t>
      </w:r>
      <w:hyperlink r:id="rId25" w:history="1">
        <w:r w:rsidRPr="00044344">
          <w:rPr>
            <w:rStyle w:val="Emphasis"/>
            <w:sz w:val="22"/>
            <w:szCs w:val="22"/>
          </w:rPr>
          <w:t>Health Insurance (General Medical Services Table) Regulations 2021</w:t>
        </w:r>
      </w:hyperlink>
      <w:r w:rsidRPr="00044344">
        <w:rPr>
          <w:sz w:val="22"/>
          <w:szCs w:val="22"/>
        </w:rPr>
        <w:t xml:space="preserve"> for GPs.</w:t>
      </w:r>
    </w:p>
    <w:p w14:paraId="18FD2A48" w14:textId="152DC7BC" w:rsidR="00C42916" w:rsidRPr="00BD2072" w:rsidRDefault="00C42916" w:rsidP="00AC7933">
      <w:pPr>
        <w:pStyle w:val="Heading3"/>
        <w:spacing w:line="240" w:lineRule="auto"/>
      </w:pPr>
      <w:r w:rsidRPr="00BD2072">
        <w:t xml:space="preserve">Can a patient see a </w:t>
      </w:r>
      <w:r w:rsidR="00CA55B4">
        <w:t xml:space="preserve">GP </w:t>
      </w:r>
      <w:r w:rsidRPr="00BD2072">
        <w:t>to receive a</w:t>
      </w:r>
      <w:r w:rsidR="00142032">
        <w:t xml:space="preserve"> psychological</w:t>
      </w:r>
      <w:r w:rsidRPr="00BD2072">
        <w:t xml:space="preserve"> treatment service?</w:t>
      </w:r>
    </w:p>
    <w:p w14:paraId="434BCF11" w14:textId="73A885A6" w:rsidR="00C42916" w:rsidRPr="008C2D5B" w:rsidRDefault="00C42916" w:rsidP="008C2D5B">
      <w:r w:rsidRPr="008C2D5B">
        <w:t xml:space="preserve">Yes. </w:t>
      </w:r>
      <w:r w:rsidR="00202560">
        <w:t>P</w:t>
      </w:r>
      <w:r w:rsidR="00CA55B4">
        <w:t xml:space="preserve">sychological treatment </w:t>
      </w:r>
      <w:r w:rsidRPr="008C2D5B">
        <w:t>services are available to any patient with a</w:t>
      </w:r>
      <w:r w:rsidR="00CA55B4">
        <w:t xml:space="preserve">n EDTMP </w:t>
      </w:r>
      <w:r w:rsidRPr="008C2D5B">
        <w:t xml:space="preserve">from any </w:t>
      </w:r>
      <w:r w:rsidR="00CA55B4">
        <w:t>GP</w:t>
      </w:r>
      <w:r w:rsidRPr="008C2D5B">
        <w:t xml:space="preserve"> who has the appropriate training recognised by the General Practice Mental Health Standards Collaboration. GPs who provide </w:t>
      </w:r>
      <w:r w:rsidR="00CA55B4">
        <w:t xml:space="preserve">psychological treatment </w:t>
      </w:r>
      <w:r w:rsidRPr="008C2D5B">
        <w:t xml:space="preserve">services do so as part of an arrangement for the treatment of </w:t>
      </w:r>
      <w:r w:rsidR="00CA55B4">
        <w:t>a diagnosed eating disorder under an EDTMP</w:t>
      </w:r>
      <w:r w:rsidRPr="008C2D5B">
        <w:t>.</w:t>
      </w:r>
    </w:p>
    <w:p w14:paraId="1569D0E8" w14:textId="5B3C23AA" w:rsidR="00C42916" w:rsidRPr="00A56190" w:rsidRDefault="00C42916" w:rsidP="00AC7933">
      <w:pPr>
        <w:pStyle w:val="Heading3"/>
        <w:spacing w:line="240" w:lineRule="auto"/>
      </w:pPr>
      <w:r w:rsidRPr="00A56190">
        <w:t xml:space="preserve">How can an allied health professional check how many </w:t>
      </w:r>
      <w:r w:rsidR="00F34A1D">
        <w:t>EDTMP</w:t>
      </w:r>
      <w:r w:rsidRPr="00A56190">
        <w:t xml:space="preserve"> services are left on a patient’s referral?</w:t>
      </w:r>
    </w:p>
    <w:p w14:paraId="178002F7" w14:textId="3706C7D3" w:rsidR="00C42916" w:rsidRPr="00A56190" w:rsidRDefault="00C42916" w:rsidP="00A56190">
      <w:r w:rsidRPr="00A56190">
        <w:t xml:space="preserve">Allied health professionals can call Services Australia on 132 150 to check on how many </w:t>
      </w:r>
      <w:r w:rsidR="00F34A1D">
        <w:t xml:space="preserve">psychological treatment services </w:t>
      </w:r>
      <w:r w:rsidRPr="00A56190">
        <w:t xml:space="preserve">have been claimed. Additionally, they can also access the Health Professional Online Services </w:t>
      </w:r>
      <w:hyperlink r:id="rId26" w:history="1">
        <w:r w:rsidRPr="00A56190">
          <w:rPr>
            <w:rStyle w:val="Hyperlink"/>
          </w:rPr>
          <w:t xml:space="preserve">(HPOS) </w:t>
        </w:r>
      </w:hyperlink>
      <w:r w:rsidRPr="00A56190">
        <w:t xml:space="preserve">to view a patient’s </w:t>
      </w:r>
      <w:r w:rsidR="00F34A1D">
        <w:t>EDTMP</w:t>
      </w:r>
      <w:r w:rsidRPr="00A56190">
        <w:t xml:space="preserve"> history.</w:t>
      </w:r>
    </w:p>
    <w:p w14:paraId="583E402D" w14:textId="106C56FF" w:rsidR="00C42916" w:rsidRPr="00A56190" w:rsidRDefault="00C42916" w:rsidP="00AC7933">
      <w:pPr>
        <w:pStyle w:val="Heading3"/>
        <w:spacing w:line="240" w:lineRule="auto"/>
      </w:pPr>
      <w:r w:rsidRPr="00A56190">
        <w:t xml:space="preserve">Does the allied health professional need to provide a written report to the referring practitioner after a </w:t>
      </w:r>
      <w:r w:rsidR="00B90614">
        <w:t>course</w:t>
      </w:r>
      <w:r w:rsidR="00B90614" w:rsidRPr="00A56190">
        <w:t xml:space="preserve"> </w:t>
      </w:r>
      <w:r w:rsidRPr="00A56190">
        <w:t>of treatment?</w:t>
      </w:r>
    </w:p>
    <w:p w14:paraId="58A03293" w14:textId="0CF56ED9" w:rsidR="00C42916" w:rsidRDefault="00C42916" w:rsidP="00BD2072">
      <w:r w:rsidRPr="008C2D5B">
        <w:t xml:space="preserve">Yes. Allied health professionals must provide a written report to the referring practitioner </w:t>
      </w:r>
      <w:r w:rsidR="001916A2">
        <w:t>after the first service, as clinically required following subsequent services, and after the final service</w:t>
      </w:r>
      <w:r w:rsidRPr="008C2D5B">
        <w:t>.</w:t>
      </w:r>
      <w:r w:rsidR="00541616">
        <w:t xml:space="preserve"> </w:t>
      </w:r>
      <w:r>
        <w:t xml:space="preserve">The report informs the referring practitioner on the patient’s progress and the treatments provided and allows the referring practitioner to determine if additional services </w:t>
      </w:r>
      <w:r w:rsidR="001916A2">
        <w:t xml:space="preserve">or other treatment </w:t>
      </w:r>
      <w:r>
        <w:t>are required.</w:t>
      </w:r>
    </w:p>
    <w:p w14:paraId="14C10759" w14:textId="218BA0B3" w:rsidR="00C42916" w:rsidRPr="00B63FEE" w:rsidRDefault="00C42916" w:rsidP="00BD2072">
      <w:r>
        <w:t xml:space="preserve">Further information on what is required from allied health professionals on the completion of a </w:t>
      </w:r>
      <w:r w:rsidR="00B90614">
        <w:t xml:space="preserve">course </w:t>
      </w:r>
      <w:r>
        <w:t xml:space="preserve">of treatment is outlined in explanatory note </w:t>
      </w:r>
      <w:hyperlink r:id="rId27" w:history="1">
        <w:r w:rsidR="00F34A1D">
          <w:rPr>
            <w:rStyle w:val="Hyperlink"/>
          </w:rPr>
          <w:t>MN.16.3</w:t>
        </w:r>
      </w:hyperlink>
      <w:r w:rsidRPr="00BD2072">
        <w:t xml:space="preserve"> </w:t>
      </w:r>
      <w:r w:rsidR="00F34A1D">
        <w:t>on</w:t>
      </w:r>
      <w:r w:rsidRPr="00BD2072">
        <w:t xml:space="preserve"> MBS Online.</w:t>
      </w:r>
    </w:p>
    <w:p w14:paraId="0DC30438" w14:textId="5B14254F" w:rsidR="00586111" w:rsidRPr="00A56190" w:rsidRDefault="00586111" w:rsidP="00AC7933">
      <w:pPr>
        <w:pStyle w:val="Heading2"/>
        <w:spacing w:line="240" w:lineRule="auto"/>
      </w:pPr>
      <w:r w:rsidRPr="00A56190">
        <w:t>How do</w:t>
      </w:r>
      <w:r w:rsidR="00F34A1D">
        <w:t xml:space="preserve"> EDTMPs </w:t>
      </w:r>
      <w:r w:rsidRPr="00A56190">
        <w:t xml:space="preserve">integrate with </w:t>
      </w:r>
      <w:r w:rsidR="00F34A1D">
        <w:t xml:space="preserve">GP </w:t>
      </w:r>
      <w:r w:rsidRPr="00A56190">
        <w:t xml:space="preserve">Chronic Condition Management Plans and </w:t>
      </w:r>
      <w:r w:rsidR="00F34A1D">
        <w:t>Mental Health</w:t>
      </w:r>
      <w:r w:rsidRPr="00A56190">
        <w:t xml:space="preserve"> Treatment Plans</w:t>
      </w:r>
      <w:r w:rsidR="00AC7933">
        <w:t>?</w:t>
      </w:r>
    </w:p>
    <w:p w14:paraId="70F5F535" w14:textId="4B43170D" w:rsidR="00067F93" w:rsidRPr="00A56190" w:rsidRDefault="00067F93" w:rsidP="00AC7933">
      <w:pPr>
        <w:pStyle w:val="Heading3"/>
        <w:spacing w:line="240" w:lineRule="auto"/>
      </w:pPr>
      <w:r w:rsidRPr="00A56190">
        <w:lastRenderedPageBreak/>
        <w:t xml:space="preserve">Can a </w:t>
      </w:r>
      <w:r w:rsidR="00F34A1D">
        <w:t>GP</w:t>
      </w:r>
      <w:r w:rsidR="00002A20" w:rsidRPr="00A56190">
        <w:t xml:space="preserve"> </w:t>
      </w:r>
      <w:r w:rsidRPr="00A56190">
        <w:t>provide a</w:t>
      </w:r>
      <w:r w:rsidR="00F34A1D">
        <w:t xml:space="preserve">n EDTMP </w:t>
      </w:r>
      <w:r w:rsidRPr="00A56190">
        <w:t xml:space="preserve">to a patient who already has a </w:t>
      </w:r>
      <w:r w:rsidR="00F34A1D">
        <w:t>GP Chronic Condition Management Plan?</w:t>
      </w:r>
    </w:p>
    <w:p w14:paraId="26CCF7A1" w14:textId="0A1BE207" w:rsidR="00067F93" w:rsidRDefault="00067F93" w:rsidP="00A56190">
      <w:r w:rsidRPr="00A56190">
        <w:t>Yes. There is nothing precluding a patient from having a</w:t>
      </w:r>
      <w:r w:rsidR="00F34A1D">
        <w:t>n EDTMP alongside a</w:t>
      </w:r>
      <w:r w:rsidRPr="00A56190">
        <w:t xml:space="preserve"> </w:t>
      </w:r>
      <w:r w:rsidR="00F34A1D">
        <w:t xml:space="preserve">GP </w:t>
      </w:r>
      <w:r w:rsidRPr="00A56190">
        <w:t>Chronic Condition Management Plan (</w:t>
      </w:r>
      <w:r w:rsidR="005133B2">
        <w:t xml:space="preserve">GP </w:t>
      </w:r>
      <w:r w:rsidRPr="00A56190">
        <w:t xml:space="preserve">CCMP) </w:t>
      </w:r>
      <w:r w:rsidR="00F34A1D">
        <w:t>for a co-occurring health condition</w:t>
      </w:r>
      <w:r w:rsidRPr="00A56190">
        <w:t xml:space="preserve">, provided they meet the relevant eligibility requirements for each plan. Patient eligibility for each plan remains at the clinical discretion of the </w:t>
      </w:r>
      <w:r w:rsidR="00450B7C">
        <w:t>referring</w:t>
      </w:r>
      <w:r w:rsidR="005133B2">
        <w:t xml:space="preserve"> </w:t>
      </w:r>
      <w:r w:rsidR="00F34A1D">
        <w:t>GP.</w:t>
      </w:r>
    </w:p>
    <w:p w14:paraId="19B795A4" w14:textId="476335D2" w:rsidR="00F34A1D" w:rsidRPr="00A56190" w:rsidRDefault="00B71DD0" w:rsidP="00A56190">
      <w:r>
        <w:t>It should be noted that</w:t>
      </w:r>
      <w:r w:rsidR="00F34A1D">
        <w:t xml:space="preserve"> any </w:t>
      </w:r>
      <w:r w:rsidR="00064FAC">
        <w:t xml:space="preserve">psychological or </w:t>
      </w:r>
      <w:r w:rsidR="00702E76">
        <w:t>dietetic treatment</w:t>
      </w:r>
      <w:r w:rsidR="00F34A1D">
        <w:t xml:space="preserve"> services </w:t>
      </w:r>
      <w:r>
        <w:t xml:space="preserve">used under a </w:t>
      </w:r>
      <w:r w:rsidR="005133B2" w:rsidRPr="00064FAC">
        <w:t xml:space="preserve">GP </w:t>
      </w:r>
      <w:r>
        <w:t xml:space="preserve">CCMP </w:t>
      </w:r>
      <w:r w:rsidR="00064FAC">
        <w:t xml:space="preserve">do not </w:t>
      </w:r>
      <w:r>
        <w:t>count towards the cap of 20</w:t>
      </w:r>
      <w:r w:rsidR="001975CB">
        <w:t xml:space="preserve"> </w:t>
      </w:r>
      <w:r w:rsidR="00702E76">
        <w:t xml:space="preserve">dietetic </w:t>
      </w:r>
      <w:r w:rsidR="00064FAC">
        <w:t xml:space="preserve">or 40 psychological treatment services </w:t>
      </w:r>
      <w:r>
        <w:t>available under the EDTMP.</w:t>
      </w:r>
    </w:p>
    <w:p w14:paraId="6B99FDE0" w14:textId="77777777" w:rsidR="00067F93" w:rsidRPr="00BD2072" w:rsidRDefault="00067F93" w:rsidP="00BD2072">
      <w:r w:rsidRPr="00BD2072">
        <w:t xml:space="preserve">Further information on CCMPs can be found in </w:t>
      </w:r>
      <w:hyperlink r:id="rId28" w:history="1">
        <w:r w:rsidRPr="00BD2072">
          <w:rPr>
            <w:rStyle w:val="Hyperlink"/>
          </w:rPr>
          <w:t>MBS Online - Note AN.0.47</w:t>
        </w:r>
      </w:hyperlink>
      <w:r w:rsidRPr="00BD2072">
        <w:t>.</w:t>
      </w:r>
    </w:p>
    <w:p w14:paraId="0DAD5FAF" w14:textId="642A0F77" w:rsidR="00067F93" w:rsidRPr="00A56190" w:rsidRDefault="00067F93" w:rsidP="00AC7933">
      <w:pPr>
        <w:pStyle w:val="Heading3"/>
        <w:spacing w:line="240" w:lineRule="auto"/>
      </w:pPr>
      <w:r w:rsidRPr="00A56190">
        <w:t xml:space="preserve">Can a </w:t>
      </w:r>
      <w:r w:rsidR="00B71DD0">
        <w:t xml:space="preserve">GP </w:t>
      </w:r>
      <w:r w:rsidRPr="00A56190">
        <w:t xml:space="preserve">provide an </w:t>
      </w:r>
      <w:r w:rsidR="00B71DD0">
        <w:t>EDTMP</w:t>
      </w:r>
      <w:r w:rsidRPr="00A56190">
        <w:t xml:space="preserve"> to </w:t>
      </w:r>
      <w:proofErr w:type="gramStart"/>
      <w:r w:rsidRPr="00A56190">
        <w:t>an</w:t>
      </w:r>
      <w:proofErr w:type="gramEnd"/>
      <w:r w:rsidRPr="00A56190">
        <w:t xml:space="preserve"> patient who already has a Mental Health Treatment Plan?</w:t>
      </w:r>
    </w:p>
    <w:p w14:paraId="4F3C76F1" w14:textId="2AF6B052" w:rsidR="00067F93" w:rsidRPr="008C2D5B" w:rsidRDefault="00067F93" w:rsidP="008C2D5B">
      <w:r w:rsidRPr="008C2D5B">
        <w:t xml:space="preserve">Yes. A </w:t>
      </w:r>
      <w:r w:rsidR="00B71DD0">
        <w:t xml:space="preserve">GP </w:t>
      </w:r>
      <w:r w:rsidRPr="008C2D5B">
        <w:t xml:space="preserve">can provide an </w:t>
      </w:r>
      <w:r w:rsidR="00B71DD0">
        <w:t>EDTMP</w:t>
      </w:r>
      <w:r w:rsidRPr="008C2D5B">
        <w:t xml:space="preserve"> to a patient who already has a Mental Health Treatment Plan (MHTP) and vice versa, if they meet the clinical criteria for both plans. Each plan is assessed separately, therefore having a MHTP does not prevent a patient from accessing an EDTMP. If a patient has both a MHTP and an EDTMP, the services they can access depends on how many services remain on their EDTMP as follows:</w:t>
      </w:r>
    </w:p>
    <w:p w14:paraId="5DABE87F" w14:textId="3F26AA14" w:rsidR="00067F93" w:rsidRPr="00044344" w:rsidRDefault="00067F93" w:rsidP="008C2D5B">
      <w:pPr>
        <w:pStyle w:val="ListBullet"/>
        <w:rPr>
          <w:sz w:val="22"/>
          <w:szCs w:val="22"/>
        </w:rPr>
      </w:pPr>
      <w:r w:rsidRPr="00044344">
        <w:rPr>
          <w:sz w:val="22"/>
          <w:szCs w:val="22"/>
        </w:rPr>
        <w:t xml:space="preserve">once the EDTMP commences, any services that are claimed under a MHTP will be counted towards the </w:t>
      </w:r>
      <w:r w:rsidR="00D32971" w:rsidRPr="00044344">
        <w:rPr>
          <w:sz w:val="22"/>
          <w:szCs w:val="22"/>
        </w:rPr>
        <w:t xml:space="preserve">psychology services </w:t>
      </w:r>
      <w:r w:rsidRPr="00044344">
        <w:rPr>
          <w:sz w:val="22"/>
          <w:szCs w:val="22"/>
        </w:rPr>
        <w:t>cap associated with their EDTMP</w:t>
      </w:r>
    </w:p>
    <w:p w14:paraId="27032E06" w14:textId="63157967" w:rsidR="00067F93" w:rsidRPr="00044344" w:rsidRDefault="00067F93" w:rsidP="008C2D5B">
      <w:pPr>
        <w:pStyle w:val="ListBullet"/>
        <w:rPr>
          <w:sz w:val="22"/>
          <w:szCs w:val="22"/>
        </w:rPr>
      </w:pPr>
      <w:r w:rsidRPr="00044344">
        <w:rPr>
          <w:sz w:val="22"/>
          <w:szCs w:val="22"/>
        </w:rPr>
        <w:t>under an EDTMP, a patient can access up to 40 evidence-based psychological treatment services in a 12-month period</w:t>
      </w:r>
    </w:p>
    <w:p w14:paraId="40096682" w14:textId="77777777" w:rsidR="00067F93" w:rsidRPr="00044344" w:rsidRDefault="00067F93" w:rsidP="008C2D5B">
      <w:pPr>
        <w:pStyle w:val="ListBullet"/>
        <w:rPr>
          <w:sz w:val="22"/>
          <w:szCs w:val="22"/>
        </w:rPr>
      </w:pPr>
      <w:r w:rsidRPr="00044344">
        <w:rPr>
          <w:sz w:val="22"/>
          <w:szCs w:val="22"/>
        </w:rPr>
        <w:t>having both plans does not increase the total number of services a patient can claim</w:t>
      </w:r>
    </w:p>
    <w:p w14:paraId="43AE6A42" w14:textId="592626F7" w:rsidR="00067F93" w:rsidRPr="00044344" w:rsidRDefault="00067F93" w:rsidP="008C2D5B">
      <w:pPr>
        <w:pStyle w:val="ListBullet"/>
        <w:rPr>
          <w:sz w:val="22"/>
          <w:szCs w:val="22"/>
        </w:rPr>
      </w:pPr>
      <w:r w:rsidRPr="00044344">
        <w:rPr>
          <w:sz w:val="22"/>
          <w:szCs w:val="22"/>
        </w:rPr>
        <w:t xml:space="preserve">patients are not allowed more than 40 </w:t>
      </w:r>
      <w:r w:rsidR="00D32971" w:rsidRPr="00044344">
        <w:rPr>
          <w:sz w:val="22"/>
          <w:szCs w:val="22"/>
        </w:rPr>
        <w:t xml:space="preserve">psychological treatment </w:t>
      </w:r>
      <w:r w:rsidRPr="00044344">
        <w:rPr>
          <w:sz w:val="22"/>
          <w:szCs w:val="22"/>
        </w:rPr>
        <w:t>services within a 12-month period under the EDTMP</w:t>
      </w:r>
    </w:p>
    <w:p w14:paraId="152F486F" w14:textId="77777777" w:rsidR="00067F93" w:rsidRPr="00044344" w:rsidRDefault="00067F93" w:rsidP="008C2D5B">
      <w:pPr>
        <w:pStyle w:val="ListBullet"/>
        <w:rPr>
          <w:sz w:val="22"/>
          <w:szCs w:val="22"/>
        </w:rPr>
      </w:pPr>
      <w:r w:rsidRPr="00044344">
        <w:rPr>
          <w:sz w:val="22"/>
          <w:szCs w:val="22"/>
        </w:rPr>
        <w:t>any Better Access mental health treatment services provided before the EDTMP has commenced do not count towards the cap associated with the EDTMP, however, any that are provided after the EDTMP has commenced do count, as long as the patient still has a MHTP, valid referral and review requirements in place.</w:t>
      </w:r>
    </w:p>
    <w:p w14:paraId="51FA97B9" w14:textId="662BAE08" w:rsidR="00067F93" w:rsidRDefault="00067F93" w:rsidP="00BD2072">
      <w:r w:rsidRPr="00BD2072">
        <w:t xml:space="preserve">Further information on </w:t>
      </w:r>
      <w:r w:rsidR="00EA180D">
        <w:t>the</w:t>
      </w:r>
      <w:r w:rsidRPr="00BD2072">
        <w:t xml:space="preserve"> interaction</w:t>
      </w:r>
      <w:r w:rsidR="00EA180D">
        <w:t xml:space="preserve"> between EDTMPs, </w:t>
      </w:r>
      <w:r w:rsidR="005133B2">
        <w:t xml:space="preserve">GP </w:t>
      </w:r>
      <w:r w:rsidRPr="00BD2072">
        <w:t>CCMP</w:t>
      </w:r>
      <w:r w:rsidR="00EA180D">
        <w:t>s</w:t>
      </w:r>
      <w:r w:rsidRPr="00BD2072">
        <w:t xml:space="preserve"> and </w:t>
      </w:r>
      <w:r w:rsidR="00EA180D">
        <w:t>MHTPs</w:t>
      </w:r>
      <w:r w:rsidRPr="00BD2072">
        <w:t xml:space="preserve"> can be found in explanatory note </w:t>
      </w:r>
      <w:hyperlink r:id="rId29" w:history="1">
        <w:r w:rsidRPr="00BD2072">
          <w:rPr>
            <w:rStyle w:val="Hyperlink"/>
          </w:rPr>
          <w:t>AN.36.2</w:t>
        </w:r>
      </w:hyperlink>
      <w:r w:rsidRPr="00BD2072">
        <w:t xml:space="preserve"> on MBS Online.</w:t>
      </w:r>
    </w:p>
    <w:p w14:paraId="7BF68E0F" w14:textId="5760EE3F" w:rsidR="004720A6" w:rsidRDefault="004720A6">
      <w:pPr>
        <w:spacing w:line="240" w:lineRule="auto"/>
      </w:pPr>
      <w:r>
        <w:br w:type="page"/>
      </w:r>
    </w:p>
    <w:p w14:paraId="3CA0BBEE" w14:textId="77777777" w:rsidR="00D61CEB" w:rsidRDefault="00D61CEB" w:rsidP="00BD2072"/>
    <w:p w14:paraId="11223FCE" w14:textId="7ABFF05A" w:rsidR="000D7C03" w:rsidRDefault="000D7C03" w:rsidP="00D61CEB">
      <w:pPr>
        <w:pStyle w:val="Boxtype"/>
      </w:pPr>
      <w:r w:rsidRPr="000D7C03">
        <w:t xml:space="preserve">Scenario </w:t>
      </w:r>
      <w:r w:rsidR="00E04218">
        <w:t>2</w:t>
      </w:r>
    </w:p>
    <w:p w14:paraId="6DB9622A" w14:textId="15BD2C22" w:rsidR="00D8754E" w:rsidRPr="00D8754E" w:rsidRDefault="00D8754E" w:rsidP="00D8754E">
      <w:pPr>
        <w:pStyle w:val="Boxtype"/>
        <w:rPr>
          <w:lang w:val="en-AU"/>
        </w:rPr>
      </w:pPr>
      <w:r w:rsidRPr="00D8754E">
        <w:rPr>
          <w:lang w:val="en-AU"/>
        </w:rPr>
        <w:t xml:space="preserve">Mary has been experiencing moderate anxiety, and her </w:t>
      </w:r>
      <w:r w:rsidR="00064FAC">
        <w:rPr>
          <w:lang w:val="en-AU"/>
        </w:rPr>
        <w:t xml:space="preserve">usual medical practitioner* </w:t>
      </w:r>
      <w:r w:rsidRPr="00D8754E">
        <w:rPr>
          <w:lang w:val="en-AU"/>
        </w:rPr>
        <w:t xml:space="preserve">determines she is eligible to claim Medicare benefits for mental health treatment services under the Better Access initiative. Mary’s GP prepares </w:t>
      </w:r>
      <w:r w:rsidR="00E04218">
        <w:rPr>
          <w:lang w:val="en-AU"/>
        </w:rPr>
        <w:t>an MHTP</w:t>
      </w:r>
      <w:r w:rsidRPr="00D8754E">
        <w:rPr>
          <w:lang w:val="en-AU"/>
        </w:rPr>
        <w:t xml:space="preserve"> and provides a referral to a clinical psychologist for an initial </w:t>
      </w:r>
      <w:r w:rsidR="00B90614">
        <w:rPr>
          <w:lang w:val="en-AU"/>
        </w:rPr>
        <w:t>course</w:t>
      </w:r>
      <w:r w:rsidR="00B90614" w:rsidRPr="00D8754E">
        <w:rPr>
          <w:lang w:val="en-AU"/>
        </w:rPr>
        <w:t xml:space="preserve"> </w:t>
      </w:r>
      <w:r w:rsidRPr="00D8754E">
        <w:rPr>
          <w:lang w:val="en-AU"/>
        </w:rPr>
        <w:t>of six individual services.</w:t>
      </w:r>
    </w:p>
    <w:p w14:paraId="7BF7DF76" w14:textId="77777777" w:rsidR="00D8754E" w:rsidRPr="00D8754E" w:rsidRDefault="00D8754E" w:rsidP="00D8754E">
      <w:pPr>
        <w:pStyle w:val="Boxtype"/>
        <w:rPr>
          <w:lang w:val="en-AU"/>
        </w:rPr>
      </w:pPr>
      <w:r w:rsidRPr="00D8754E">
        <w:rPr>
          <w:lang w:val="en-AU"/>
        </w:rPr>
        <w:t>After Mary has accessed six individual mental health treatment services, she continues to feel unwell. In addition to her anxiety, she is now experiencing severe eating disorder symptoms. She returns to her GP, who diagnoses her with anorexia nervosa and determines she is eligible to access Medicare benefits for eating disorder treatment services.</w:t>
      </w:r>
    </w:p>
    <w:p w14:paraId="6F44BBF5" w14:textId="7B57E305" w:rsidR="00D8754E" w:rsidRPr="00D8754E" w:rsidRDefault="00D8754E" w:rsidP="00D8754E">
      <w:pPr>
        <w:pStyle w:val="Boxtype"/>
        <w:rPr>
          <w:lang w:val="en-AU"/>
        </w:rPr>
      </w:pPr>
      <w:r w:rsidRPr="00D8754E">
        <w:rPr>
          <w:lang w:val="en-AU"/>
        </w:rPr>
        <w:t xml:space="preserve">Mary’s GP prepares an </w:t>
      </w:r>
      <w:r w:rsidR="00DF7230">
        <w:rPr>
          <w:lang w:val="en-AU"/>
        </w:rPr>
        <w:t xml:space="preserve">EDTMP </w:t>
      </w:r>
      <w:r w:rsidRPr="00D8754E">
        <w:rPr>
          <w:lang w:val="en-AU"/>
        </w:rPr>
        <w:t>and provides a referral to a clinical psychologist for 10 eating disorder psychological treatment services. The GP also reviews Mary’s existing MHTP and provides a referral for the remaining four individual mental health treatment services available to her for the calendar year.</w:t>
      </w:r>
    </w:p>
    <w:p w14:paraId="5D42FF94" w14:textId="061AA828" w:rsidR="000D7C03" w:rsidRPr="00702E76" w:rsidRDefault="00D8754E" w:rsidP="00B914B6">
      <w:pPr>
        <w:pStyle w:val="Boxtype"/>
      </w:pPr>
      <w:r w:rsidRPr="00D8754E">
        <w:rPr>
          <w:lang w:val="en-AU"/>
        </w:rPr>
        <w:t>Once her EDTMP is in place, Mary can</w:t>
      </w:r>
      <w:r>
        <w:rPr>
          <w:lang w:val="en-AU"/>
        </w:rPr>
        <w:t xml:space="preserve"> a</w:t>
      </w:r>
      <w:r w:rsidRPr="00D8754E">
        <w:rPr>
          <w:lang w:val="en-AU"/>
        </w:rPr>
        <w:t>ccess the remaining four individual services under her MHTP</w:t>
      </w:r>
      <w:r w:rsidR="00202855">
        <w:rPr>
          <w:lang w:val="en-AU"/>
        </w:rPr>
        <w:t>, however, these services count towards</w:t>
      </w:r>
      <w:r w:rsidR="00A658DC">
        <w:rPr>
          <w:lang w:val="en-AU"/>
        </w:rPr>
        <w:t xml:space="preserve"> the</w:t>
      </w:r>
      <w:r w:rsidR="00202855">
        <w:rPr>
          <w:lang w:val="en-AU"/>
        </w:rPr>
        <w:t xml:space="preserve"> </w:t>
      </w:r>
      <w:r w:rsidR="00A658DC">
        <w:rPr>
          <w:lang w:val="en-AU"/>
        </w:rPr>
        <w:t>maximum limit of 40 psychological treatment services available under her EDTMP within a 12</w:t>
      </w:r>
      <w:r w:rsidR="00450B7C">
        <w:rPr>
          <w:lang w:val="en-AU"/>
        </w:rPr>
        <w:t>-</w:t>
      </w:r>
      <w:r w:rsidR="00A658DC">
        <w:rPr>
          <w:lang w:val="en-AU"/>
        </w:rPr>
        <w:t>month period. I</w:t>
      </w:r>
      <w:r w:rsidR="006B7427">
        <w:rPr>
          <w:lang w:val="en-AU"/>
        </w:rPr>
        <w:t>f appropriate</w:t>
      </w:r>
      <w:r w:rsidR="00A658DC">
        <w:rPr>
          <w:lang w:val="en-AU"/>
        </w:rPr>
        <w:t>,</w:t>
      </w:r>
      <w:r w:rsidR="006B7427">
        <w:rPr>
          <w:lang w:val="en-AU"/>
        </w:rPr>
        <w:t xml:space="preserve"> her GP </w:t>
      </w:r>
      <w:r w:rsidR="00A658DC">
        <w:rPr>
          <w:lang w:val="en-AU"/>
        </w:rPr>
        <w:t xml:space="preserve">may </w:t>
      </w:r>
      <w:r w:rsidR="006B7427">
        <w:rPr>
          <w:lang w:val="en-AU"/>
        </w:rPr>
        <w:t xml:space="preserve">also refer her for up to 10 group therapy </w:t>
      </w:r>
      <w:r w:rsidR="00DF7230">
        <w:rPr>
          <w:lang w:val="en-AU"/>
        </w:rPr>
        <w:t xml:space="preserve">mental health treatment services </w:t>
      </w:r>
      <w:r w:rsidR="00A658DC">
        <w:rPr>
          <w:lang w:val="en-AU"/>
        </w:rPr>
        <w:t xml:space="preserve">in </w:t>
      </w:r>
      <w:r w:rsidR="00DF7230">
        <w:rPr>
          <w:lang w:val="en-AU"/>
        </w:rPr>
        <w:t>the same calendar year</w:t>
      </w:r>
      <w:r w:rsidR="00A658DC">
        <w:rPr>
          <w:lang w:val="en-AU"/>
        </w:rPr>
        <w:t xml:space="preserve">, with all services, individual and group, counting towards the </w:t>
      </w:r>
      <w:r w:rsidRPr="00D8754E">
        <w:rPr>
          <w:lang w:val="en-AU"/>
        </w:rPr>
        <w:t xml:space="preserve">40 psychological treatment services </w:t>
      </w:r>
      <w:proofErr w:type="gramStart"/>
      <w:r w:rsidR="00A658DC">
        <w:rPr>
          <w:lang w:val="en-AU"/>
        </w:rPr>
        <w:t>cap</w:t>
      </w:r>
      <w:proofErr w:type="gramEnd"/>
      <w:r w:rsidR="00A658DC">
        <w:rPr>
          <w:lang w:val="en-AU"/>
        </w:rPr>
        <w:t xml:space="preserve"> </w:t>
      </w:r>
      <w:r w:rsidRPr="00D8754E">
        <w:rPr>
          <w:lang w:val="en-AU"/>
        </w:rPr>
        <w:t>available under her EDTMP over a 12</w:t>
      </w:r>
      <w:r w:rsidRPr="00D8754E">
        <w:rPr>
          <w:lang w:val="en-AU"/>
        </w:rPr>
        <w:noBreakHyphen/>
        <w:t>month period.</w:t>
      </w:r>
    </w:p>
    <w:p w14:paraId="0C32B51F" w14:textId="6B10671E" w:rsidR="00064FAC" w:rsidRPr="00B84901" w:rsidRDefault="00202855" w:rsidP="00B84901">
      <w:pPr>
        <w:rPr>
          <w:sz w:val="20"/>
          <w:szCs w:val="20"/>
        </w:rPr>
      </w:pPr>
      <w:r w:rsidRPr="00B84901">
        <w:rPr>
          <w:sz w:val="20"/>
          <w:szCs w:val="20"/>
        </w:rPr>
        <w:t xml:space="preserve">*Medicare benefits will only be paid for Better Access services if a MHTP and a referral has been undertaken by a GP at the general practice they are enrolled in for MyMedicare, or their usual medical practitioner. This includes a GP who is located at the medical practice that has provided </w:t>
      </w:r>
      <w:proofErr w:type="gramStart"/>
      <w:r w:rsidRPr="00B84901">
        <w:rPr>
          <w:sz w:val="20"/>
          <w:szCs w:val="20"/>
        </w:rPr>
        <w:t>the majority of</w:t>
      </w:r>
      <w:proofErr w:type="gramEnd"/>
      <w:r w:rsidRPr="00B84901">
        <w:rPr>
          <w:sz w:val="20"/>
          <w:szCs w:val="20"/>
        </w:rPr>
        <w:t xml:space="preserve"> a patient’s care over the previous 12 months or will be providing </w:t>
      </w:r>
      <w:proofErr w:type="gramStart"/>
      <w:r w:rsidRPr="00B84901">
        <w:rPr>
          <w:sz w:val="20"/>
          <w:szCs w:val="20"/>
        </w:rPr>
        <w:t>the majority of</w:t>
      </w:r>
      <w:proofErr w:type="gramEnd"/>
      <w:r w:rsidRPr="00B84901">
        <w:rPr>
          <w:sz w:val="20"/>
          <w:szCs w:val="20"/>
        </w:rPr>
        <w:t xml:space="preserve"> the patient’s care over the next 12</w:t>
      </w:r>
      <w:r w:rsidR="00D61CEB" w:rsidRPr="00B84901">
        <w:rPr>
          <w:sz w:val="20"/>
          <w:szCs w:val="20"/>
        </w:rPr>
        <w:t>-</w:t>
      </w:r>
      <w:r w:rsidRPr="00B84901">
        <w:rPr>
          <w:sz w:val="20"/>
          <w:szCs w:val="20"/>
        </w:rPr>
        <w:t>months.</w:t>
      </w:r>
    </w:p>
    <w:p w14:paraId="6D56C4EF" w14:textId="1552CB94" w:rsidR="00E80F51" w:rsidRPr="00E31E15" w:rsidRDefault="00E80F51" w:rsidP="00D91D4F">
      <w:pPr>
        <w:pStyle w:val="Heading2"/>
      </w:pPr>
      <w:r>
        <w:t xml:space="preserve">Medicare benefits for </w:t>
      </w:r>
      <w:r w:rsidR="00EA180D">
        <w:t>treatment</w:t>
      </w:r>
      <w:r w:rsidRPr="00E31E15">
        <w:t xml:space="preserve"> </w:t>
      </w:r>
      <w:r>
        <w:t>s</w:t>
      </w:r>
      <w:r w:rsidRPr="00E31E15">
        <w:t>ervices</w:t>
      </w:r>
    </w:p>
    <w:p w14:paraId="0EA07D5C" w14:textId="7647A4DB" w:rsidR="00E31E15" w:rsidRPr="00BD2072" w:rsidRDefault="00E31E15" w:rsidP="00AC7933">
      <w:pPr>
        <w:pStyle w:val="Heading3"/>
        <w:spacing w:line="240" w:lineRule="auto"/>
      </w:pPr>
      <w:r w:rsidRPr="00BD2072">
        <w:t xml:space="preserve">Will patients receive a Medicare benefit for </w:t>
      </w:r>
      <w:r w:rsidR="00C52847" w:rsidRPr="00BD2072">
        <w:t>psychological</w:t>
      </w:r>
      <w:r w:rsidR="001975CB">
        <w:t xml:space="preserve"> </w:t>
      </w:r>
      <w:r w:rsidR="00702E76">
        <w:t>or dietetic treatment</w:t>
      </w:r>
      <w:r w:rsidR="001975CB">
        <w:t xml:space="preserve"> </w:t>
      </w:r>
      <w:r w:rsidRPr="00BD2072">
        <w:t>services?</w:t>
      </w:r>
    </w:p>
    <w:p w14:paraId="687069B5" w14:textId="1A996FB3" w:rsidR="0091782F" w:rsidRDefault="00E31E15" w:rsidP="0091782F">
      <w:pPr>
        <w:rPr>
          <w:szCs w:val="22"/>
        </w:rPr>
      </w:pPr>
      <w:bookmarkStart w:id="0" w:name="_Hlk211580938"/>
      <w:r w:rsidRPr="008C2D5B">
        <w:t xml:space="preserve">Medicare benefits will only be paid for </w:t>
      </w:r>
      <w:r w:rsidR="00EA180D">
        <w:t>treatment services</w:t>
      </w:r>
      <w:r w:rsidRPr="008C2D5B">
        <w:t xml:space="preserve"> if </w:t>
      </w:r>
      <w:r w:rsidR="00863343" w:rsidRPr="008C2D5B">
        <w:t xml:space="preserve">a </w:t>
      </w:r>
      <w:r w:rsidRPr="008C2D5B">
        <w:t>patient has</w:t>
      </w:r>
      <w:r w:rsidR="00D352D7" w:rsidRPr="008C2D5B">
        <w:t xml:space="preserve"> a</w:t>
      </w:r>
      <w:r w:rsidRPr="008C2D5B">
        <w:t xml:space="preserve"> </w:t>
      </w:r>
      <w:r w:rsidR="00F6412A">
        <w:t xml:space="preserve">EDTMP and a </w:t>
      </w:r>
      <w:r w:rsidR="00D352D7" w:rsidRPr="008C2D5B">
        <w:t xml:space="preserve">valid referral for </w:t>
      </w:r>
      <w:r w:rsidR="00EA180D">
        <w:t>psychological</w:t>
      </w:r>
      <w:r w:rsidR="001975CB">
        <w:t xml:space="preserve"> </w:t>
      </w:r>
      <w:r w:rsidR="00EA180D">
        <w:t xml:space="preserve">or </w:t>
      </w:r>
      <w:r w:rsidR="00702E76">
        <w:t>dietetic treatment</w:t>
      </w:r>
      <w:r w:rsidR="001975CB">
        <w:t xml:space="preserve"> </w:t>
      </w:r>
      <w:r w:rsidR="00EA180D">
        <w:t>services</w:t>
      </w:r>
      <w:r w:rsidR="00D352D7" w:rsidRPr="008C2D5B">
        <w:t xml:space="preserve">. The referral must have been </w:t>
      </w:r>
      <w:r w:rsidR="00EA180D">
        <w:t>provided</w:t>
      </w:r>
      <w:r w:rsidR="00EA180D" w:rsidRPr="008C2D5B">
        <w:t xml:space="preserve"> </w:t>
      </w:r>
      <w:r w:rsidR="00D352D7" w:rsidRPr="008C2D5B">
        <w:t xml:space="preserve">by either a </w:t>
      </w:r>
      <w:r w:rsidR="00EA180D">
        <w:t>GP</w:t>
      </w:r>
      <w:r w:rsidR="00D352D7" w:rsidRPr="008C2D5B">
        <w:t xml:space="preserve"> </w:t>
      </w:r>
      <w:r w:rsidR="00FC6DEA">
        <w:t>or consultant psychiatrist or consultant paediatrician</w:t>
      </w:r>
      <w:r w:rsidR="00EA180D">
        <w:t>.</w:t>
      </w:r>
      <w:r w:rsidR="00D352D7" w:rsidRPr="008C2D5B">
        <w:t xml:space="preserve"> </w:t>
      </w:r>
    </w:p>
    <w:bookmarkEnd w:id="0"/>
    <w:p w14:paraId="423947BA" w14:textId="2F96ECC7" w:rsidR="00E31E15" w:rsidRPr="00A56190" w:rsidRDefault="00E31E15" w:rsidP="0091782F">
      <w:pPr>
        <w:pStyle w:val="Heading3"/>
      </w:pPr>
      <w:r w:rsidRPr="00A56190">
        <w:t xml:space="preserve">Can a patient receive a Medicare benefit for </w:t>
      </w:r>
      <w:r w:rsidR="0091782F">
        <w:t>treatment</w:t>
      </w:r>
      <w:r w:rsidRPr="00A56190">
        <w:t xml:space="preserve"> services whilst they are overseas?</w:t>
      </w:r>
    </w:p>
    <w:p w14:paraId="2A81865C" w14:textId="537922BA" w:rsidR="00E31E15" w:rsidRPr="008C2D5B" w:rsidRDefault="00E31E15" w:rsidP="008C2D5B">
      <w:pPr>
        <w:rPr>
          <w:rFonts w:eastAsiaTheme="minorHAnsi"/>
        </w:rPr>
      </w:pPr>
      <w:r w:rsidRPr="008C2D5B">
        <w:rPr>
          <w:rFonts w:eastAsiaTheme="minorHAnsi"/>
        </w:rPr>
        <w:t>No. Medicare benefits are payable for professional services provided only in Australia. Medicare does not cover medical expenses incurred outside of Australia</w:t>
      </w:r>
      <w:r w:rsidR="006532F6" w:rsidRPr="008C2D5B">
        <w:rPr>
          <w:rFonts w:eastAsiaTheme="minorHAnsi"/>
        </w:rPr>
        <w:t>. T</w:t>
      </w:r>
      <w:r w:rsidRPr="008C2D5B">
        <w:rPr>
          <w:rFonts w:eastAsiaTheme="minorHAnsi"/>
        </w:rPr>
        <w:t xml:space="preserve">his includes telehealth services where the patient is in Australia, and the health practitioner is outside Australia and vice versa. The </w:t>
      </w:r>
      <w:r w:rsidRPr="00B84901">
        <w:rPr>
          <w:rFonts w:eastAsiaTheme="minorHAnsi"/>
          <w:i/>
          <w:iCs/>
        </w:rPr>
        <w:t>Health Insurance Act 1973</w:t>
      </w:r>
      <w:r w:rsidRPr="008C2D5B">
        <w:rPr>
          <w:rFonts w:eastAsiaTheme="minorHAnsi"/>
        </w:rPr>
        <w:t xml:space="preserve"> does not provide any discretion or exemptions to the requirement that Medicare eligible services need to be provided in Australia.</w:t>
      </w:r>
    </w:p>
    <w:p w14:paraId="41886434" w14:textId="03296BA1" w:rsidR="00641222" w:rsidRPr="008C2D5B" w:rsidRDefault="00E31E15" w:rsidP="008C2D5B">
      <w:pPr>
        <w:rPr>
          <w:rFonts w:eastAsiaTheme="minorHAnsi"/>
        </w:rPr>
      </w:pPr>
      <w:r w:rsidRPr="008C2D5B">
        <w:rPr>
          <w:rFonts w:eastAsiaTheme="minorHAnsi"/>
        </w:rPr>
        <w:t>Nothing prevents a health professional providing telehealth services for patients whilst they are overseas, however, it does prevent them and the health professional from being able to claim a Medicare benefit for the service.</w:t>
      </w:r>
    </w:p>
    <w:p w14:paraId="2140F28C" w14:textId="4C065998" w:rsidR="00641222" w:rsidRPr="00BD2072" w:rsidRDefault="00641222" w:rsidP="00D91D4F">
      <w:pPr>
        <w:pStyle w:val="Heading3"/>
      </w:pPr>
      <w:r w:rsidRPr="00BD2072">
        <w:lastRenderedPageBreak/>
        <w:t xml:space="preserve">Do patients have to pay out-of-pocket costs for </w:t>
      </w:r>
      <w:r w:rsidR="0091782F">
        <w:t xml:space="preserve">treatment </w:t>
      </w:r>
      <w:r w:rsidRPr="00BD2072">
        <w:t>services?</w:t>
      </w:r>
    </w:p>
    <w:p w14:paraId="53A59749" w14:textId="77777777" w:rsidR="00641222" w:rsidRPr="008C2D5B" w:rsidRDefault="00641222" w:rsidP="008C2D5B">
      <w:r w:rsidRPr="008C2D5B">
        <w:t xml:space="preserve">An out-of-pocket cost is the difference between the amount the treating practitioner charges for a service and the amount </w:t>
      </w:r>
      <w:proofErr w:type="gramStart"/>
      <w:r w:rsidRPr="008C2D5B">
        <w:t>Medicare</w:t>
      </w:r>
      <w:proofErr w:type="gramEnd"/>
      <w:r w:rsidRPr="008C2D5B">
        <w:t xml:space="preserve"> or a private health insurer pays. This is also known as a ‘gap’ or ‘patient payment’.</w:t>
      </w:r>
    </w:p>
    <w:p w14:paraId="12A9AEBA" w14:textId="3730DE23" w:rsidR="00641222" w:rsidRPr="008C2D5B" w:rsidRDefault="00641222" w:rsidP="008C2D5B">
      <w:r w:rsidRPr="008C2D5B">
        <w:t>Under Medicare</w:t>
      </w:r>
      <w:r w:rsidR="001844F3">
        <w:t xml:space="preserve"> </w:t>
      </w:r>
      <w:r w:rsidR="00720682">
        <w:t xml:space="preserve">practitioners </w:t>
      </w:r>
      <w:r w:rsidRPr="008C2D5B">
        <w:t xml:space="preserve">are free to determine their own fees and bulk billing arrangements and are under no obligation to charge the Medicare Benefits Schedule fee or to bulk bill. </w:t>
      </w:r>
      <w:r w:rsidR="00646F43">
        <w:t>Patients will need to pay any c</w:t>
      </w:r>
      <w:r w:rsidR="00467859">
        <w:t xml:space="preserve">harges more than </w:t>
      </w:r>
      <w:r w:rsidRPr="008C2D5B">
        <w:t>the Medicare benefit.</w:t>
      </w:r>
    </w:p>
    <w:p w14:paraId="12A0DBEE" w14:textId="295E19CB" w:rsidR="00641222" w:rsidRPr="008C2D5B" w:rsidRDefault="00641222" w:rsidP="008C2D5B">
      <w:r w:rsidRPr="008C2D5B">
        <w:t>If a patient has exhausted the</w:t>
      </w:r>
      <w:r w:rsidR="0091782F">
        <w:t xml:space="preserve"> available services under their EDTMP</w:t>
      </w:r>
      <w:r w:rsidRPr="008C2D5B">
        <w:t xml:space="preserve"> and has appropriate private health insurance ancillary cover </w:t>
      </w:r>
      <w:r w:rsidR="00CB37FD">
        <w:t xml:space="preserve">which covers </w:t>
      </w:r>
      <w:r w:rsidRPr="008C2D5B">
        <w:t xml:space="preserve">psychological </w:t>
      </w:r>
      <w:r w:rsidR="00702E76">
        <w:t>and/or dietetic treatment</w:t>
      </w:r>
      <w:r w:rsidR="0091782F">
        <w:t xml:space="preserve"> </w:t>
      </w:r>
      <w:r w:rsidRPr="008C2D5B">
        <w:t xml:space="preserve">services, they </w:t>
      </w:r>
      <w:r w:rsidR="00D4342F">
        <w:t xml:space="preserve">may </w:t>
      </w:r>
      <w:r w:rsidRPr="008C2D5B">
        <w:t xml:space="preserve">choose to claim from their private health fund. </w:t>
      </w:r>
      <w:r w:rsidR="00D4342F">
        <w:t>The benefit payable to members of private health insurance funds will vary based on the level of their ancillary cover. They may also choose to pay for these services themselves</w:t>
      </w:r>
      <w:r w:rsidRPr="008C2D5B">
        <w:t>.</w:t>
      </w:r>
    </w:p>
    <w:p w14:paraId="3F2FB42D" w14:textId="1B3E1EE8" w:rsidR="00142032" w:rsidRDefault="0091782F" w:rsidP="004720A6">
      <w:pPr>
        <w:spacing w:line="240" w:lineRule="auto"/>
      </w:pPr>
      <w:r>
        <w:t xml:space="preserve">Patients who are seeking to connect with a health professional with the right expertise to support their treatment and recovery may wish to visit the </w:t>
      </w:r>
      <w:hyperlink r:id="rId30" w:history="1">
        <w:r w:rsidRPr="00392BE3">
          <w:rPr>
            <w:rStyle w:val="Hyperlink"/>
          </w:rPr>
          <w:t>connected website</w:t>
        </w:r>
      </w:hyperlink>
      <w:r>
        <w:t>. This website includes a search function for health professionals</w:t>
      </w:r>
      <w:r w:rsidR="00142032">
        <w:t xml:space="preserve"> with qualifications in the treatment of eating disorders</w:t>
      </w:r>
      <w:r>
        <w:t xml:space="preserve">, including </w:t>
      </w:r>
      <w:r w:rsidR="00142032">
        <w:t xml:space="preserve">those that may bulk bill and/or offer telehealth consultations. </w:t>
      </w:r>
    </w:p>
    <w:p w14:paraId="3F44D6F8" w14:textId="7FEBC41C" w:rsidR="002D3C70" w:rsidRPr="00A56190" w:rsidRDefault="002D3C70" w:rsidP="00AC7933">
      <w:pPr>
        <w:pStyle w:val="Heading3"/>
        <w:spacing w:line="240" w:lineRule="auto"/>
      </w:pPr>
      <w:bookmarkStart w:id="1" w:name="_Hlk211950582"/>
      <w:r w:rsidRPr="00A56190">
        <w:t xml:space="preserve">Do </w:t>
      </w:r>
      <w:r w:rsidR="0010077D" w:rsidRPr="00A56190">
        <w:t>Medicare Benefit Schedule</w:t>
      </w:r>
      <w:r w:rsidRPr="00A56190">
        <w:t xml:space="preserve"> items </w:t>
      </w:r>
      <w:r w:rsidR="00EC7761">
        <w:t>for treatment</w:t>
      </w:r>
      <w:r w:rsidRPr="00A56190">
        <w:t xml:space="preserve"> attract bulk billing incentives?</w:t>
      </w:r>
    </w:p>
    <w:p w14:paraId="51D5C6A2" w14:textId="78FCCA0D" w:rsidR="00C376CD" w:rsidRPr="008C2D5B" w:rsidRDefault="00C376CD" w:rsidP="008C2D5B">
      <w:r w:rsidRPr="008C2D5B">
        <w:t xml:space="preserve">Yes, bulk billing incentives can be claimed when </w:t>
      </w:r>
      <w:r w:rsidR="00142032">
        <w:t>an eating disorder</w:t>
      </w:r>
      <w:r w:rsidRPr="008C2D5B">
        <w:t xml:space="preserve"> service</w:t>
      </w:r>
      <w:r w:rsidR="00142032">
        <w:t xml:space="preserve"> </w:t>
      </w:r>
      <w:r w:rsidRPr="008C2D5B">
        <w:t xml:space="preserve">such as </w:t>
      </w:r>
      <w:r w:rsidR="00142032">
        <w:t xml:space="preserve">the preparation or review of an EDTMP or a treatment service </w:t>
      </w:r>
      <w:r w:rsidRPr="008C2D5B">
        <w:t>is bulk billed.</w:t>
      </w:r>
    </w:p>
    <w:p w14:paraId="1B8FB32E" w14:textId="3B888867" w:rsidR="00C376CD" w:rsidRPr="008C2D5B" w:rsidRDefault="00C376CD" w:rsidP="008C2D5B">
      <w:r w:rsidRPr="008C2D5B">
        <w:t xml:space="preserve">As of 1 November 2025, all Medicare-eligible patients are eligible for bulk billing incentives. </w:t>
      </w:r>
      <w:r w:rsidR="00A44752">
        <w:t>Services for the preparation or review of an EDTMP</w:t>
      </w:r>
      <w:r w:rsidR="00B90614">
        <w:t>,</w:t>
      </w:r>
      <w:r w:rsidR="00A44752">
        <w:t xml:space="preserve"> and </w:t>
      </w:r>
      <w:r w:rsidR="00B90614">
        <w:t xml:space="preserve">psychological </w:t>
      </w:r>
      <w:r w:rsidR="00A44752">
        <w:t>treatment</w:t>
      </w:r>
      <w:r w:rsidR="00A44752" w:rsidRPr="008C2D5B">
        <w:t xml:space="preserve"> </w:t>
      </w:r>
      <w:r w:rsidR="00B90614">
        <w:t xml:space="preserve">services undertaken by a GP </w:t>
      </w:r>
      <w:r w:rsidR="00A44752" w:rsidRPr="008C2D5B">
        <w:t>are also</w:t>
      </w:r>
      <w:r w:rsidR="00A44752">
        <w:t xml:space="preserve"> considered</w:t>
      </w:r>
      <w:r w:rsidR="00A44752" w:rsidRPr="008C2D5B">
        <w:t xml:space="preserve"> </w:t>
      </w:r>
      <w:r w:rsidR="00A44752">
        <w:t xml:space="preserve">as </w:t>
      </w:r>
      <w:r w:rsidR="00A44752" w:rsidRPr="008C2D5B">
        <w:t>eligible</w:t>
      </w:r>
      <w:r w:rsidR="00A44752">
        <w:t xml:space="preserve"> services</w:t>
      </w:r>
      <w:r w:rsidR="00A44752" w:rsidRPr="008C2D5B">
        <w:t xml:space="preserve"> </w:t>
      </w:r>
      <w:r w:rsidR="00A44752">
        <w:t>f</w:t>
      </w:r>
      <w:r w:rsidRPr="008C2D5B">
        <w:t xml:space="preserve">or practices participating in </w:t>
      </w:r>
      <w:r w:rsidR="009D5D45">
        <w:t xml:space="preserve">the </w:t>
      </w:r>
      <w:r w:rsidR="00830156" w:rsidRPr="008C2D5B">
        <w:t>Bulk Billing Practice Incentive Program (</w:t>
      </w:r>
      <w:r w:rsidRPr="008C2D5B">
        <w:t>BBPIP</w:t>
      </w:r>
      <w:r w:rsidR="00830156" w:rsidRPr="008C2D5B">
        <w:t>)</w:t>
      </w:r>
      <w:r w:rsidRPr="008C2D5B">
        <w:t xml:space="preserve">. </w:t>
      </w:r>
    </w:p>
    <w:p w14:paraId="09DD5242" w14:textId="715FF8A9" w:rsidR="008C291A" w:rsidRPr="008C2D5B" w:rsidRDefault="00C376CD" w:rsidP="008C2D5B">
      <w:pPr>
        <w:rPr>
          <w:rFonts w:eastAsia="Aptos"/>
        </w:rPr>
      </w:pPr>
      <w:r w:rsidRPr="008C2D5B">
        <w:t xml:space="preserve">Further information on bulk billing incentives is </w:t>
      </w:r>
      <w:r w:rsidRPr="00950A75">
        <w:rPr>
          <w:szCs w:val="22"/>
        </w:rPr>
        <w:t>available in</w:t>
      </w:r>
      <w:r w:rsidRPr="00950A75">
        <w:rPr>
          <w:rFonts w:eastAsia="Aptos"/>
          <w:szCs w:val="22"/>
        </w:rPr>
        <w:t xml:space="preserve"> </w:t>
      </w:r>
      <w:hyperlink r:id="rId31" w:history="1">
        <w:r w:rsidRPr="00950A75">
          <w:rPr>
            <w:rStyle w:val="Hyperlink"/>
            <w:rFonts w:asciiTheme="minorHAnsi" w:hAnsiTheme="minorHAnsi" w:cstheme="minorHAnsi"/>
            <w:szCs w:val="22"/>
          </w:rPr>
          <w:t>Note MN.1.1</w:t>
        </w:r>
      </w:hyperlink>
      <w:r w:rsidRPr="00950A75">
        <w:rPr>
          <w:rFonts w:eastAsia="Aptos"/>
          <w:szCs w:val="22"/>
        </w:rPr>
        <w:t xml:space="preserve"> to </w:t>
      </w:r>
      <w:hyperlink r:id="rId32" w:history="1">
        <w:r w:rsidRPr="00950A75">
          <w:rPr>
            <w:rStyle w:val="Hyperlink"/>
            <w:rFonts w:asciiTheme="minorHAnsi" w:hAnsiTheme="minorHAnsi" w:cstheme="minorHAnsi"/>
            <w:szCs w:val="22"/>
          </w:rPr>
          <w:t>Note MN.1.8</w:t>
        </w:r>
      </w:hyperlink>
      <w:r w:rsidRPr="008C2D5B">
        <w:rPr>
          <w:rFonts w:eastAsia="Aptos"/>
        </w:rPr>
        <w:t xml:space="preserve"> [1.3-1.8 are MM-specific claiming tables] on MBS Online. The list of eligible services for the purpose of BBPIP is </w:t>
      </w:r>
      <w:r w:rsidRPr="00950A75">
        <w:rPr>
          <w:rFonts w:eastAsia="Aptos"/>
          <w:szCs w:val="22"/>
        </w:rPr>
        <w:t xml:space="preserve">available </w:t>
      </w:r>
      <w:hyperlink r:id="rId33" w:history="1">
        <w:r w:rsidRPr="00950A75">
          <w:rPr>
            <w:rStyle w:val="Hyperlink"/>
            <w:rFonts w:asciiTheme="minorHAnsi" w:hAnsiTheme="minorHAnsi" w:cstheme="minorHAnsi"/>
            <w:szCs w:val="22"/>
          </w:rPr>
          <w:t>here</w:t>
        </w:r>
      </w:hyperlink>
      <w:r w:rsidRPr="008C2D5B">
        <w:rPr>
          <w:rFonts w:eastAsia="Aptos"/>
        </w:rPr>
        <w:t>.</w:t>
      </w:r>
    </w:p>
    <w:bookmarkEnd w:id="1"/>
    <w:p w14:paraId="3A610554" w14:textId="1782AD54" w:rsidR="00D61CEB" w:rsidRPr="00A56190" w:rsidRDefault="00D61CEB" w:rsidP="00B84901">
      <w:pPr>
        <w:pStyle w:val="Heading2"/>
      </w:pPr>
      <w:r>
        <w:t xml:space="preserve">Group Therapy </w:t>
      </w:r>
    </w:p>
    <w:p w14:paraId="0D2D0A2C" w14:textId="7E858A10" w:rsidR="00B239CA" w:rsidRPr="00B84901" w:rsidRDefault="00B239CA" w:rsidP="00B84901">
      <w:pPr>
        <w:pStyle w:val="Heading3"/>
        <w:spacing w:line="240" w:lineRule="auto"/>
      </w:pPr>
      <w:r w:rsidRPr="00B239CA">
        <w:t>Does Medicare cover telehealth (video) for group therapy</w:t>
      </w:r>
      <w:r w:rsidRPr="00393812">
        <w:t xml:space="preserve"> </w:t>
      </w:r>
      <w:r>
        <w:t>psychological</w:t>
      </w:r>
      <w:r w:rsidRPr="00393812">
        <w:t xml:space="preserve"> treatment services?</w:t>
      </w:r>
    </w:p>
    <w:p w14:paraId="5BEC6174" w14:textId="7699709E" w:rsidR="00AA2D2A" w:rsidRPr="00252A51" w:rsidRDefault="00B239CA" w:rsidP="00AA2D2A">
      <w:r w:rsidRPr="00252A51">
        <w:t xml:space="preserve">Yes. </w:t>
      </w:r>
      <w:r w:rsidR="00E94222">
        <w:t xml:space="preserve">There are </w:t>
      </w:r>
      <w:r w:rsidR="00650578">
        <w:t xml:space="preserve">several items for the provision of group psychological treatment services </w:t>
      </w:r>
      <w:r w:rsidR="0048240D">
        <w:t xml:space="preserve">via video </w:t>
      </w:r>
      <w:r w:rsidRPr="00252A51">
        <w:t xml:space="preserve">for groups of </w:t>
      </w:r>
      <w:r>
        <w:t>6</w:t>
      </w:r>
      <w:r w:rsidRPr="00252A51">
        <w:t xml:space="preserve"> to 10 patients, if a patient meet</w:t>
      </w:r>
      <w:r>
        <w:t>s</w:t>
      </w:r>
      <w:r w:rsidRPr="00252A51">
        <w:t xml:space="preserve"> the eligibility requirements. </w:t>
      </w:r>
      <w:r w:rsidR="000D25AF">
        <w:t xml:space="preserve">These </w:t>
      </w:r>
      <w:r w:rsidR="00E0531C">
        <w:t>items aim to improve access to services for people in rural, remote and very remote locations.</w:t>
      </w:r>
      <w:r w:rsidR="00AA2D2A" w:rsidRPr="00AA2D2A">
        <w:t xml:space="preserve"> </w:t>
      </w:r>
      <w:r w:rsidR="00AA2D2A" w:rsidRPr="00252A51">
        <w:t>Geographic eligibility for these services is determined according to Modified Monash Model (MMM) classifications</w:t>
      </w:r>
      <w:r w:rsidR="00AA2D2A">
        <w:t xml:space="preserve"> and </w:t>
      </w:r>
      <w:r w:rsidR="00AA2D2A" w:rsidRPr="00252A51">
        <w:t>patients must be located within an MMM4-7 area at the time of the telehealth service.</w:t>
      </w:r>
    </w:p>
    <w:p w14:paraId="1B85E198" w14:textId="3A1A1379" w:rsidR="009B0321" w:rsidRPr="00252A51" w:rsidRDefault="00B239CA" w:rsidP="009B0321">
      <w:r w:rsidRPr="00252A51">
        <w:t xml:space="preserve">The referring practitioner may advise that in addition to individual treatment services, patients may like to attend group therapy </w:t>
      </w:r>
      <w:r>
        <w:t>psychological</w:t>
      </w:r>
      <w:r w:rsidRPr="00252A51">
        <w:t xml:space="preserve"> treatment services. Group therapy services offer a structured and empathetic setting where patients can share personal experiences</w:t>
      </w:r>
      <w:r>
        <w:t xml:space="preserve"> and </w:t>
      </w:r>
      <w:r w:rsidRPr="00252A51">
        <w:t>connect with others facing similar challenges, which fosters mutual support.</w:t>
      </w:r>
      <w:r w:rsidR="009B0321" w:rsidRPr="009B0321">
        <w:t xml:space="preserve"> </w:t>
      </w:r>
    </w:p>
    <w:p w14:paraId="2AB056A1" w14:textId="1569DA1B" w:rsidR="00B239CA" w:rsidRPr="00252A51" w:rsidRDefault="00B239CA" w:rsidP="00B239CA">
      <w:r w:rsidRPr="00252A51">
        <w:lastRenderedPageBreak/>
        <w:t xml:space="preserve">A patient’s referring practitioner will need to determine whether group therapy </w:t>
      </w:r>
      <w:r>
        <w:t>psychological</w:t>
      </w:r>
      <w:r w:rsidRPr="00252A51">
        <w:t xml:space="preserve"> treatment services are suitable, safe, and clinically appropriate for the patient.</w:t>
      </w:r>
    </w:p>
    <w:p w14:paraId="5100726C" w14:textId="129259E1" w:rsidR="00B239CA" w:rsidRPr="0054477C" w:rsidRDefault="009B0321" w:rsidP="00C93AE0">
      <w:r>
        <w:t xml:space="preserve">While there are no restrictions on the </w:t>
      </w:r>
      <w:r w:rsidR="00B239CA" w:rsidRPr="0054477C">
        <w:t>allied health professional</w:t>
      </w:r>
      <w:r w:rsidR="00141B50">
        <w:t>’s location, the allied health professional and the patient</w:t>
      </w:r>
      <w:r w:rsidR="00B239CA" w:rsidRPr="0054477C">
        <w:t xml:space="preserve"> must be located a minimum of 15 kilometres apart at the time of the service, as measured by the most direct route by road. The patient or </w:t>
      </w:r>
      <w:r w:rsidR="007F0E17">
        <w:t xml:space="preserve">the </w:t>
      </w:r>
      <w:r w:rsidR="00B239CA" w:rsidRPr="0054477C">
        <w:t xml:space="preserve">allied health professional is not permitted to travel to an area outside the minimum 15-kilometre distance to claim a video MBS item when using these items. More information about the Modified Monash Model, including a search tool to identify the classification of a specific location, is available at: </w:t>
      </w:r>
      <w:hyperlink r:id="rId34" w:history="1">
        <w:r w:rsidR="00B239CA" w:rsidRPr="0054477C">
          <w:t>Modified Monash Model</w:t>
        </w:r>
      </w:hyperlink>
      <w:r w:rsidR="00B239CA" w:rsidRPr="0054477C">
        <w:t>.</w:t>
      </w:r>
    </w:p>
    <w:p w14:paraId="1932783F" w14:textId="6905F1E8" w:rsidR="00B239CA" w:rsidRPr="00B84901" w:rsidRDefault="00B239CA" w:rsidP="00B84901">
      <w:pPr>
        <w:pStyle w:val="Heading3"/>
        <w:spacing w:line="240" w:lineRule="auto"/>
      </w:pPr>
      <w:r w:rsidRPr="00393812">
        <w:t>Does Medicare cover telehealth (video</w:t>
      </w:r>
      <w:r>
        <w:t xml:space="preserve">) </w:t>
      </w:r>
      <w:r w:rsidRPr="00393812">
        <w:t>for group</w:t>
      </w:r>
      <w:r w:rsidR="00927E47">
        <w:t xml:space="preserve"> </w:t>
      </w:r>
      <w:r>
        <w:t>based</w:t>
      </w:r>
      <w:r w:rsidRPr="00393812">
        <w:t xml:space="preserve"> </w:t>
      </w:r>
      <w:r>
        <w:t>dietetic</w:t>
      </w:r>
      <w:r w:rsidRPr="00393812">
        <w:t xml:space="preserve"> treatment services?</w:t>
      </w:r>
    </w:p>
    <w:p w14:paraId="403BC8A7" w14:textId="241E35E9" w:rsidR="00B239CA" w:rsidRDefault="00B239CA" w:rsidP="00B239CA">
      <w:r>
        <w:t>No. Medicare benefits can only be provided for individual dietetic treatment services under an EDTMP</w:t>
      </w:r>
      <w:r w:rsidRPr="00252A51">
        <w:t xml:space="preserve">. </w:t>
      </w:r>
    </w:p>
    <w:p w14:paraId="394FC1F7" w14:textId="36413624" w:rsidR="00D61CEB" w:rsidRPr="00FA4A9C" w:rsidRDefault="00D61CEB" w:rsidP="00B84901">
      <w:pPr>
        <w:pStyle w:val="Heading2"/>
        <w:keepNext/>
        <w:keepLines/>
      </w:pPr>
      <w:r>
        <w:t xml:space="preserve">Telehealth </w:t>
      </w:r>
    </w:p>
    <w:p w14:paraId="3853D73F" w14:textId="4616DB78" w:rsidR="00D61CEB" w:rsidRPr="002212C6" w:rsidRDefault="00D61CEB" w:rsidP="00B84901">
      <w:pPr>
        <w:pStyle w:val="Heading3"/>
        <w:keepLines/>
        <w:spacing w:line="240" w:lineRule="auto"/>
      </w:pPr>
      <w:r w:rsidRPr="00393812">
        <w:t>Will Telehealth (video and phone) services be suitable for all patients requiring treatment services?</w:t>
      </w:r>
    </w:p>
    <w:p w14:paraId="03755B8A" w14:textId="5C8C474E" w:rsidR="00D61CEB" w:rsidRPr="00252A51" w:rsidRDefault="00E62035" w:rsidP="00B84901">
      <w:pPr>
        <w:keepNext/>
        <w:keepLines/>
      </w:pPr>
      <w:r>
        <w:t>T</w:t>
      </w:r>
      <w:r w:rsidR="00D61CEB" w:rsidRPr="00252A51">
        <w:t>reatment services via telehealth may not be appropriate for all patients, particularly if there is concern that a person is at risk of doing harm to themselves or others, or if the patient does not have access to reliable or affordable broadband and/or technology required for video.</w:t>
      </w:r>
      <w:r w:rsidR="00D61CEB">
        <w:t xml:space="preserve"> The choice of modality (video, phone or face-to-face) is at the practitioner’s discretion, based on what is clinically appropriate for the patient.</w:t>
      </w:r>
    </w:p>
    <w:p w14:paraId="508D783F" w14:textId="1E741ED9" w:rsidR="00B239CA" w:rsidRPr="00B84901" w:rsidRDefault="00B239CA" w:rsidP="00B84901">
      <w:pPr>
        <w:pStyle w:val="Heading3"/>
        <w:spacing w:line="240" w:lineRule="auto"/>
      </w:pPr>
      <w:r w:rsidRPr="00393812">
        <w:t xml:space="preserve">How will potential patients become aware of their GP or allied health professional offering telehealth (video and phone) services? </w:t>
      </w:r>
    </w:p>
    <w:p w14:paraId="5E4AF0F6" w14:textId="3A2E2613" w:rsidR="00B239CA" w:rsidRPr="00252A51" w:rsidRDefault="003333CB" w:rsidP="00B239CA">
      <w:r>
        <w:t>P</w:t>
      </w:r>
      <w:r w:rsidR="00B239CA" w:rsidRPr="00252A51">
        <w:t xml:space="preserve">atients are encouraged to speak with their GP or their allied health professional to discuss the potential availability and suitability of </w:t>
      </w:r>
      <w:r w:rsidR="00B239CA">
        <w:t>treatment</w:t>
      </w:r>
      <w:r w:rsidR="00B239CA" w:rsidRPr="00252A51">
        <w:t xml:space="preserve"> services via telehealth (video or phone).</w:t>
      </w:r>
    </w:p>
    <w:p w14:paraId="7C0AF2AB" w14:textId="5ECC481B" w:rsidR="00B239CA" w:rsidRPr="00252A51" w:rsidRDefault="003333CB" w:rsidP="00B239CA">
      <w:r>
        <w:t>P</w:t>
      </w:r>
      <w:r w:rsidR="00B239CA" w:rsidRPr="00252A51">
        <w:t xml:space="preserve">atients who are currently receiving </w:t>
      </w:r>
      <w:r w:rsidR="00B239CA">
        <w:t>treatment</w:t>
      </w:r>
      <w:r w:rsidR="00B239CA" w:rsidRPr="00252A51">
        <w:t xml:space="preserve"> services are encouraged to speak with their GP, and/or allied health professional to find out if telehealth (video or phone) services are available</w:t>
      </w:r>
      <w:r w:rsidR="00B239CA">
        <w:t xml:space="preserve"> and appropriate for their care</w:t>
      </w:r>
      <w:r w:rsidR="00B239CA" w:rsidRPr="00252A51">
        <w:t>.</w:t>
      </w:r>
    </w:p>
    <w:p w14:paraId="5264B97A" w14:textId="7367858A" w:rsidR="00B239CA" w:rsidRPr="00B84901" w:rsidRDefault="00B239CA" w:rsidP="00B84901">
      <w:pPr>
        <w:pStyle w:val="Heading3"/>
        <w:spacing w:line="240" w:lineRule="auto"/>
      </w:pPr>
      <w:r w:rsidRPr="00B239CA">
        <w:t>How do the telehealth (video and phone) services differ from face-to-face treatment</w:t>
      </w:r>
      <w:r w:rsidRPr="00393812">
        <w:t xml:space="preserve"> services?</w:t>
      </w:r>
    </w:p>
    <w:p w14:paraId="6F5B21F8" w14:textId="7770DDC2" w:rsidR="002435C8" w:rsidRDefault="00967C76" w:rsidP="002435C8">
      <w:r>
        <w:t xml:space="preserve">Consultations for the preparation of an EDTMP and group psychological treatment services can only be provided face-to-face or via video telehealth. EDTMP reviews, and individual treatment and dietetic services </w:t>
      </w:r>
      <w:r w:rsidR="00206A0C">
        <w:t>can be provided via face-to-face, or via telehealth</w:t>
      </w:r>
      <w:r>
        <w:t xml:space="preserve"> </w:t>
      </w:r>
      <w:r w:rsidR="00B239CA" w:rsidRPr="00252A51">
        <w:t xml:space="preserve">(video </w:t>
      </w:r>
      <w:r>
        <w:t>or</w:t>
      </w:r>
      <w:r w:rsidRPr="00252A51">
        <w:t xml:space="preserve"> </w:t>
      </w:r>
      <w:r w:rsidR="00B239CA" w:rsidRPr="00252A51">
        <w:t>phone)</w:t>
      </w:r>
      <w:r w:rsidR="00206A0C">
        <w:t xml:space="preserve">. The service limits </w:t>
      </w:r>
      <w:r w:rsidR="00D351CC">
        <w:t>apply regardless of the mode of delivery.</w:t>
      </w:r>
    </w:p>
    <w:p w14:paraId="356C8EA7" w14:textId="49A8D078" w:rsidR="00445680" w:rsidRDefault="002435C8" w:rsidP="00A06D3D">
      <w:pPr>
        <w:rPr>
          <w:rFonts w:eastAsiaTheme="minorHAnsi"/>
        </w:rPr>
      </w:pPr>
      <w:r>
        <w:rPr>
          <w:rFonts w:eastAsiaTheme="minorHAnsi"/>
        </w:rPr>
        <w:t>Some group psychological treatment services can be provided by video for people in rural, remote and very remote areas. To access these services, a patient must be in an MMM4-7 location at the time of the appointment.</w:t>
      </w:r>
    </w:p>
    <w:p w14:paraId="46D58E35" w14:textId="1B5DB134" w:rsidR="00B239CA" w:rsidRPr="006550D9" w:rsidRDefault="00445680" w:rsidP="00445680">
      <w:r>
        <w:rPr>
          <w:rFonts w:eastAsiaTheme="minorHAnsi"/>
        </w:rPr>
        <w:lastRenderedPageBreak/>
        <w:t xml:space="preserve">There are no restrictions on where </w:t>
      </w:r>
      <w:r w:rsidR="000B5C59">
        <w:rPr>
          <w:rFonts w:eastAsiaTheme="minorHAnsi"/>
        </w:rPr>
        <w:t>the allied health professional is located, but the patient and the allied health professional must be at least 15km apart by the most direct road route. Neither party can travel solely to meet this distant requirement.</w:t>
      </w:r>
    </w:p>
    <w:p w14:paraId="09BD5064" w14:textId="7463D69A" w:rsidR="00B239CA" w:rsidRPr="00B84901" w:rsidRDefault="00B239CA" w:rsidP="00B84901">
      <w:pPr>
        <w:pStyle w:val="Heading3"/>
        <w:spacing w:line="240" w:lineRule="auto"/>
      </w:pPr>
      <w:r w:rsidRPr="00393812">
        <w:t xml:space="preserve">Must a video link be provided or is a phone only </w:t>
      </w:r>
      <w:r w:rsidR="00DA3A06">
        <w:t xml:space="preserve">for </w:t>
      </w:r>
      <w:r>
        <w:t xml:space="preserve">psychological </w:t>
      </w:r>
      <w:r w:rsidRPr="00393812">
        <w:t>treatment service</w:t>
      </w:r>
      <w:r w:rsidR="00DA3A06">
        <w:t>s</w:t>
      </w:r>
      <w:r w:rsidRPr="00393812">
        <w:t xml:space="preserve"> sufficient?</w:t>
      </w:r>
    </w:p>
    <w:p w14:paraId="3EC1BB3C" w14:textId="5062B232" w:rsidR="00B239CA" w:rsidRDefault="00B239CA" w:rsidP="00B239CA">
      <w:r w:rsidRPr="00252A51">
        <w:t xml:space="preserve">Video services are the preferred approach for substituting a face-to-face service. </w:t>
      </w:r>
      <w:r w:rsidR="002C37A6">
        <w:t xml:space="preserve">In March 2024, the MBS Review Advisory Committee published the </w:t>
      </w:r>
      <w:hyperlink r:id="rId35" w:history="1">
        <w:r w:rsidR="002C37A6" w:rsidRPr="002C37A6">
          <w:rPr>
            <w:rStyle w:val="Hyperlink"/>
          </w:rPr>
          <w:t>Telehealth Post-Implementation Review – Final report</w:t>
        </w:r>
      </w:hyperlink>
      <w:r w:rsidR="002C37A6">
        <w:t xml:space="preserve"> which found </w:t>
      </w:r>
      <w:r w:rsidR="002C37A6" w:rsidRPr="002C37A6">
        <w:t>that video consultations more closely replicate face</w:t>
      </w:r>
      <w:r w:rsidR="002C37A6" w:rsidRPr="002C37A6">
        <w:noBreakHyphen/>
        <w:t>to</w:t>
      </w:r>
      <w:r w:rsidR="002C37A6" w:rsidRPr="002C37A6">
        <w:noBreakHyphen/>
        <w:t>face care than telephone consultations, as they allow clinicians to assess both verbal and non</w:t>
      </w:r>
      <w:r w:rsidR="002C37A6" w:rsidRPr="002C37A6">
        <w:noBreakHyphen/>
        <w:t>verbal cues, making them preferable in situations requiring visual observation.</w:t>
      </w:r>
      <w:r w:rsidR="002C37A6">
        <w:t xml:space="preserve"> </w:t>
      </w:r>
      <w:r w:rsidRPr="00252A51">
        <w:t>However, GPs and allied health professionals will also be able to offer phone if video is not available</w:t>
      </w:r>
      <w:r w:rsidR="00967C76">
        <w:t>, noting phone services are only available for the preparation of an EDTMP and group psychological treatment services</w:t>
      </w:r>
      <w:r w:rsidRPr="00252A51">
        <w:t>. There are separate items available for the phone only services.</w:t>
      </w:r>
    </w:p>
    <w:p w14:paraId="2938BB66" w14:textId="576C7B01" w:rsidR="00B239CA" w:rsidRPr="00252A51" w:rsidRDefault="00B239CA" w:rsidP="00B239CA">
      <w:pPr>
        <w:rPr>
          <w:b/>
        </w:rPr>
      </w:pPr>
      <w:r w:rsidRPr="00252A51">
        <w:t xml:space="preserve">No specific equipment is required to provide Medicare-compliant telehealth services however GPs and allied health professionals must ensure that the video is maintained throughout the telehealth (video) service and that their chosen telecommunications solution meets their clinical requirements and satisfies privacy laws. More information is provided at the </w:t>
      </w:r>
      <w:hyperlink r:id="rId36" w:history="1">
        <w:r w:rsidRPr="00252A51">
          <w:rPr>
            <w:color w:val="0070C0"/>
            <w:u w:val="single"/>
          </w:rPr>
          <w:t>technology and technical issues page</w:t>
        </w:r>
      </w:hyperlink>
      <w:r w:rsidRPr="00252A51">
        <w:t xml:space="preserve"> on the MBS online website.</w:t>
      </w:r>
    </w:p>
    <w:p w14:paraId="007A004A" w14:textId="77777777" w:rsidR="00B239CA" w:rsidRPr="00B84901" w:rsidRDefault="00B239CA" w:rsidP="00B84901">
      <w:pPr>
        <w:pStyle w:val="Heading3"/>
        <w:spacing w:line="240" w:lineRule="auto"/>
      </w:pPr>
      <w:r w:rsidRPr="00393812">
        <w:t xml:space="preserve">Can Medicare benefits for telehealth (video and phone) be paid if the services are conducted via online chat box or messaging? </w:t>
      </w:r>
    </w:p>
    <w:p w14:paraId="6369CE41" w14:textId="77777777" w:rsidR="00B239CA" w:rsidRPr="00252A51" w:rsidRDefault="00B239CA" w:rsidP="00B239CA">
      <w:r w:rsidRPr="00252A51">
        <w:t>No. For a Medicare benefit to be paid for a telehealth (video or phone) service, a visual and audio link must be established and maintained throughout the service with the patient. Medicare benefits are not payable for email including online chat box or messaging as there is no visual and audio link.</w:t>
      </w:r>
    </w:p>
    <w:p w14:paraId="6D1A765E" w14:textId="6A1130A8" w:rsidR="00B239CA" w:rsidRPr="00252A51" w:rsidRDefault="00B239CA" w:rsidP="00B239CA">
      <w:r w:rsidRPr="00252A51">
        <w:t xml:space="preserve">For telehealth group therapy </w:t>
      </w:r>
      <w:r>
        <w:t>psychological</w:t>
      </w:r>
      <w:r w:rsidRPr="00252A51">
        <w:t xml:space="preserve"> treatment services, a Medicare benefit can only be paid for services provided by video and when all other requirements of the service have been met.</w:t>
      </w:r>
    </w:p>
    <w:p w14:paraId="34645002" w14:textId="77777777" w:rsidR="00B239CA" w:rsidRPr="00B84901" w:rsidRDefault="00B239CA" w:rsidP="00B84901">
      <w:pPr>
        <w:pStyle w:val="Heading3"/>
        <w:spacing w:line="240" w:lineRule="auto"/>
      </w:pPr>
      <w:r w:rsidRPr="00393812">
        <w:t>Where can I find more information?</w:t>
      </w:r>
    </w:p>
    <w:p w14:paraId="075E361F" w14:textId="77777777" w:rsidR="00B239CA" w:rsidRPr="001A1673" w:rsidRDefault="00B239CA" w:rsidP="00B239CA">
      <w:pPr>
        <w:rPr>
          <w:szCs w:val="22"/>
        </w:rPr>
      </w:pPr>
      <w:r w:rsidRPr="001A1673">
        <w:rPr>
          <w:szCs w:val="22"/>
        </w:rPr>
        <w:t xml:space="preserve">The Australian Government will continue to provide updated information on the </w:t>
      </w:r>
      <w:hyperlink r:id="rId37" w:history="1">
        <w:r w:rsidRPr="001A1673">
          <w:rPr>
            <w:rStyle w:val="Hyperlink"/>
            <w:szCs w:val="22"/>
          </w:rPr>
          <w:t>Department of Health, Disability and Ageing</w:t>
        </w:r>
      </w:hyperlink>
      <w:r w:rsidRPr="001A1673">
        <w:rPr>
          <w:szCs w:val="22"/>
        </w:rPr>
        <w:t xml:space="preserve"> website.</w:t>
      </w:r>
    </w:p>
    <w:p w14:paraId="444EEB20" w14:textId="77777777" w:rsidR="00B239CA" w:rsidRPr="001A1673" w:rsidRDefault="00B239CA" w:rsidP="00B239CA">
      <w:pPr>
        <w:rPr>
          <w:szCs w:val="22"/>
        </w:rPr>
      </w:pPr>
      <w:r w:rsidRPr="001A1673">
        <w:rPr>
          <w:szCs w:val="22"/>
        </w:rPr>
        <w:t xml:space="preserve">For further information about Medicare Benefits Schedule items, including checking item descriptors and explanatory notes, please visit the </w:t>
      </w:r>
      <w:hyperlink r:id="rId38" w:history="1">
        <w:r w:rsidRPr="001A1673">
          <w:rPr>
            <w:rStyle w:val="Hyperlink"/>
            <w:szCs w:val="22"/>
          </w:rPr>
          <w:t>MBS Online</w:t>
        </w:r>
      </w:hyperlink>
      <w:r w:rsidRPr="001A1673">
        <w:rPr>
          <w:szCs w:val="22"/>
        </w:rPr>
        <w:t xml:space="preserve"> website.</w:t>
      </w:r>
    </w:p>
    <w:p w14:paraId="229EF661" w14:textId="77B7BD36" w:rsidR="00B239CA" w:rsidRPr="001A1673" w:rsidRDefault="00B239CA" w:rsidP="00B239CA">
      <w:pPr>
        <w:rPr>
          <w:szCs w:val="22"/>
        </w:rPr>
      </w:pPr>
      <w:r w:rsidRPr="001A1673">
        <w:rPr>
          <w:szCs w:val="22"/>
        </w:rPr>
        <w:t>If there is any doubt about a patient’s eligibility, GPs and allied health professionals can call Services Australia on 132 150 to check this information.</w:t>
      </w:r>
    </w:p>
    <w:p w14:paraId="475EB337" w14:textId="77777777" w:rsidR="00B239CA" w:rsidRPr="00B84901" w:rsidRDefault="00B239CA" w:rsidP="00B239CA">
      <w:pPr>
        <w:pStyle w:val="Paragraphtext"/>
        <w:rPr>
          <w:rFonts w:asciiTheme="minorHAnsi" w:hAnsiTheme="minorHAnsi"/>
          <w:sz w:val="22"/>
          <w:szCs w:val="22"/>
        </w:rPr>
      </w:pPr>
      <w:r w:rsidRPr="00B84901">
        <w:rPr>
          <w:rFonts w:asciiTheme="minorHAnsi" w:hAnsiTheme="minorHAnsi"/>
          <w:sz w:val="22"/>
          <w:szCs w:val="22"/>
        </w:rPr>
        <w:t>Useful information may also be available through the following professional association websites:</w:t>
      </w:r>
    </w:p>
    <w:p w14:paraId="170E25DE" w14:textId="77777777" w:rsidR="00B239CA" w:rsidRPr="00B84901" w:rsidRDefault="00B239CA" w:rsidP="00C8734F">
      <w:pPr>
        <w:pStyle w:val="ListNumber2"/>
        <w:numPr>
          <w:ilvl w:val="0"/>
          <w:numId w:val="32"/>
        </w:numPr>
        <w:spacing w:before="120" w:after="120" w:line="240" w:lineRule="auto"/>
        <w:ind w:left="714" w:hanging="357"/>
        <w:rPr>
          <w:rFonts w:asciiTheme="minorHAnsi" w:hAnsiTheme="minorHAnsi"/>
          <w:sz w:val="22"/>
          <w:szCs w:val="22"/>
        </w:rPr>
      </w:pPr>
      <w:r w:rsidRPr="00B84901">
        <w:rPr>
          <w:rFonts w:asciiTheme="minorHAnsi" w:hAnsiTheme="minorHAnsi"/>
          <w:sz w:val="22"/>
          <w:szCs w:val="22"/>
        </w:rPr>
        <w:t xml:space="preserve">Dietitians Australia – </w:t>
      </w:r>
      <w:hyperlink r:id="rId39" w:history="1">
        <w:r w:rsidRPr="00B84901">
          <w:rPr>
            <w:rStyle w:val="Hyperlink"/>
            <w:rFonts w:asciiTheme="minorHAnsi" w:hAnsiTheme="minorHAnsi"/>
            <w:sz w:val="22"/>
            <w:szCs w:val="22"/>
          </w:rPr>
          <w:t>www.dietitiansaustralia.org.au</w:t>
        </w:r>
      </w:hyperlink>
    </w:p>
    <w:p w14:paraId="14CF63CF" w14:textId="77777777" w:rsidR="00B239CA" w:rsidRPr="00B84901" w:rsidRDefault="00B239CA" w:rsidP="00C8734F">
      <w:pPr>
        <w:pStyle w:val="ListNumber2"/>
        <w:numPr>
          <w:ilvl w:val="0"/>
          <w:numId w:val="32"/>
        </w:numPr>
        <w:spacing w:before="120" w:after="120" w:line="240" w:lineRule="auto"/>
        <w:ind w:left="714" w:hanging="357"/>
        <w:rPr>
          <w:rFonts w:asciiTheme="minorHAnsi" w:hAnsiTheme="minorHAnsi"/>
          <w:sz w:val="22"/>
          <w:szCs w:val="22"/>
        </w:rPr>
      </w:pPr>
      <w:r w:rsidRPr="00B84901">
        <w:rPr>
          <w:rFonts w:asciiTheme="minorHAnsi" w:hAnsiTheme="minorHAnsi"/>
          <w:sz w:val="22"/>
          <w:szCs w:val="22"/>
        </w:rPr>
        <w:t xml:space="preserve">Australian Psychological Society – </w:t>
      </w:r>
      <w:hyperlink r:id="rId40" w:history="1">
        <w:r w:rsidRPr="00B84901">
          <w:rPr>
            <w:rStyle w:val="Hyperlink"/>
            <w:rFonts w:asciiTheme="minorHAnsi" w:hAnsiTheme="minorHAnsi"/>
            <w:sz w:val="22"/>
            <w:szCs w:val="22"/>
          </w:rPr>
          <w:t>www.psychology.org.au</w:t>
        </w:r>
      </w:hyperlink>
    </w:p>
    <w:p w14:paraId="7334AB7A" w14:textId="77777777" w:rsidR="00B239CA" w:rsidRPr="00B84901" w:rsidRDefault="00B239CA" w:rsidP="00C8734F">
      <w:pPr>
        <w:pStyle w:val="ListNumber2"/>
        <w:numPr>
          <w:ilvl w:val="0"/>
          <w:numId w:val="32"/>
        </w:numPr>
        <w:spacing w:before="120" w:after="120" w:line="240" w:lineRule="auto"/>
        <w:ind w:left="714" w:hanging="357"/>
        <w:rPr>
          <w:rFonts w:asciiTheme="minorHAnsi" w:hAnsiTheme="minorHAnsi"/>
          <w:sz w:val="22"/>
          <w:szCs w:val="22"/>
        </w:rPr>
      </w:pPr>
      <w:r w:rsidRPr="00B84901">
        <w:rPr>
          <w:rFonts w:asciiTheme="minorHAnsi" w:hAnsiTheme="minorHAnsi"/>
          <w:sz w:val="22"/>
          <w:szCs w:val="22"/>
        </w:rPr>
        <w:t xml:space="preserve">Australian Association of Social Workers (AASW) – </w:t>
      </w:r>
      <w:hyperlink r:id="rId41" w:history="1">
        <w:r w:rsidRPr="00B84901">
          <w:rPr>
            <w:rStyle w:val="Hyperlink"/>
            <w:rFonts w:asciiTheme="minorHAnsi" w:hAnsiTheme="minorHAnsi"/>
            <w:sz w:val="22"/>
            <w:szCs w:val="22"/>
          </w:rPr>
          <w:t>www.aasw.asn.au</w:t>
        </w:r>
      </w:hyperlink>
    </w:p>
    <w:p w14:paraId="46A358C3" w14:textId="77777777" w:rsidR="00B239CA" w:rsidRPr="00B84901" w:rsidRDefault="00B239CA" w:rsidP="00C8734F">
      <w:pPr>
        <w:pStyle w:val="ListNumber2"/>
        <w:numPr>
          <w:ilvl w:val="0"/>
          <w:numId w:val="32"/>
        </w:numPr>
        <w:spacing w:before="120" w:after="120" w:line="240" w:lineRule="auto"/>
        <w:ind w:left="714" w:hanging="357"/>
        <w:rPr>
          <w:rFonts w:asciiTheme="minorHAnsi" w:hAnsiTheme="minorHAnsi"/>
          <w:sz w:val="22"/>
          <w:szCs w:val="22"/>
        </w:rPr>
      </w:pPr>
      <w:r w:rsidRPr="00B84901">
        <w:rPr>
          <w:rFonts w:asciiTheme="minorHAnsi" w:hAnsiTheme="minorHAnsi"/>
          <w:sz w:val="22"/>
          <w:szCs w:val="22"/>
        </w:rPr>
        <w:t xml:space="preserve">Occupational Therapy Australia – </w:t>
      </w:r>
      <w:hyperlink r:id="rId42" w:history="1">
        <w:r w:rsidRPr="00B84901">
          <w:rPr>
            <w:rStyle w:val="Hyperlink"/>
            <w:rFonts w:asciiTheme="minorHAnsi" w:hAnsiTheme="minorHAnsi"/>
            <w:sz w:val="22"/>
            <w:szCs w:val="22"/>
          </w:rPr>
          <w:t>www.otaus.com.au</w:t>
        </w:r>
      </w:hyperlink>
    </w:p>
    <w:p w14:paraId="0E1AF75D" w14:textId="5EE2B761" w:rsidR="0066179D" w:rsidRPr="00C8734F" w:rsidRDefault="00B239CA" w:rsidP="00A56190">
      <w:pPr>
        <w:pStyle w:val="ListNumber2"/>
        <w:numPr>
          <w:ilvl w:val="0"/>
          <w:numId w:val="32"/>
        </w:numPr>
        <w:spacing w:before="120" w:after="120" w:line="240" w:lineRule="auto"/>
        <w:ind w:left="714" w:hanging="357"/>
        <w:rPr>
          <w:rFonts w:asciiTheme="minorHAnsi" w:hAnsiTheme="minorHAnsi"/>
          <w:sz w:val="22"/>
          <w:szCs w:val="22"/>
        </w:rPr>
      </w:pPr>
      <w:r w:rsidRPr="00B84901">
        <w:rPr>
          <w:rFonts w:asciiTheme="minorHAnsi" w:hAnsiTheme="minorHAnsi"/>
          <w:sz w:val="22"/>
          <w:szCs w:val="22"/>
        </w:rPr>
        <w:t xml:space="preserve">GPs who are interested in learning more about becoming a provider of psychological strategies can visit the </w:t>
      </w:r>
      <w:hyperlink r:id="rId43" w:history="1">
        <w:r w:rsidRPr="00B84901">
          <w:rPr>
            <w:rStyle w:val="Hyperlink"/>
            <w:rFonts w:asciiTheme="minorHAnsi" w:hAnsiTheme="minorHAnsi"/>
            <w:sz w:val="22"/>
            <w:szCs w:val="22"/>
          </w:rPr>
          <w:t>General Practice Mental Health Standards Collaboration website</w:t>
        </w:r>
      </w:hyperlink>
      <w:r w:rsidRPr="00B84901">
        <w:rPr>
          <w:rFonts w:asciiTheme="minorHAnsi" w:hAnsiTheme="minorHAnsi"/>
          <w:sz w:val="22"/>
          <w:szCs w:val="22"/>
        </w:rPr>
        <w:t>.</w:t>
      </w:r>
    </w:p>
    <w:sectPr w:rsidR="0066179D" w:rsidRPr="00C8734F" w:rsidSect="00422159">
      <w:headerReference w:type="even" r:id="rId44"/>
      <w:headerReference w:type="default" r:id="rId45"/>
      <w:footerReference w:type="even" r:id="rId46"/>
      <w:footerReference w:type="default" r:id="rId47"/>
      <w:headerReference w:type="first" r:id="rId48"/>
      <w:footerReference w:type="first" r:id="rId49"/>
      <w:type w:val="continuous"/>
      <w:pgSz w:w="11906" w:h="16838"/>
      <w:pgMar w:top="1440" w:right="1440" w:bottom="1440" w:left="1440" w:header="568" w:footer="1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738FC" w14:textId="77777777" w:rsidR="00B737E3" w:rsidRDefault="00B737E3" w:rsidP="006B56BB">
      <w:r>
        <w:separator/>
      </w:r>
    </w:p>
    <w:p w14:paraId="77621C6C" w14:textId="77777777" w:rsidR="00B737E3" w:rsidRDefault="00B737E3"/>
  </w:endnote>
  <w:endnote w:type="continuationSeparator" w:id="0">
    <w:p w14:paraId="5512CFB7" w14:textId="77777777" w:rsidR="00B737E3" w:rsidRDefault="00B737E3" w:rsidP="006B56BB">
      <w:r>
        <w:continuationSeparator/>
      </w:r>
    </w:p>
    <w:p w14:paraId="4DB7780C" w14:textId="77777777" w:rsidR="00B737E3" w:rsidRDefault="00B737E3"/>
  </w:endnote>
  <w:endnote w:type="continuationNotice" w:id="1">
    <w:p w14:paraId="1AF5501E" w14:textId="77777777" w:rsidR="00B737E3" w:rsidRDefault="00B737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974A0" w14:textId="03E8B445" w:rsidR="00C0626B" w:rsidRDefault="00C0626B">
    <w:pPr>
      <w:pStyle w:val="Footer"/>
    </w:pPr>
    <w:r>
      <w:rPr>
        <w:noProof/>
      </w:rPr>
      <mc:AlternateContent>
        <mc:Choice Requires="wps">
          <w:drawing>
            <wp:anchor distT="0" distB="0" distL="0" distR="0" simplePos="0" relativeHeight="251657216" behindDoc="0" locked="0" layoutInCell="1" allowOverlap="1" wp14:anchorId="11587A62" wp14:editId="6137E570">
              <wp:simplePos x="635" y="635"/>
              <wp:positionH relativeFrom="page">
                <wp:align>center</wp:align>
              </wp:positionH>
              <wp:positionV relativeFrom="page">
                <wp:align>bottom</wp:align>
              </wp:positionV>
              <wp:extent cx="551815" cy="376555"/>
              <wp:effectExtent l="0" t="0" r="635" b="0"/>
              <wp:wrapNone/>
              <wp:docPr id="350600077"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CEE7C5A" w14:textId="142567A2" w:rsidR="00C0626B" w:rsidRPr="00C0626B" w:rsidRDefault="00C0626B" w:rsidP="00C0626B">
                          <w:pPr>
                            <w:rPr>
                              <w:rFonts w:eastAsia="Calibri" w:cs="Calibri"/>
                              <w:noProof/>
                              <w:color w:val="FF0000"/>
                              <w:sz w:val="24"/>
                            </w:rPr>
                          </w:pPr>
                          <w:r w:rsidRPr="00C0626B">
                            <w:rPr>
                              <w:rFonts w:eastAsia="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1587A62" id="_x0000_t202" coordsize="21600,21600" o:spt="202" path="m,l,21600r21600,l21600,xe">
              <v:stroke joinstyle="miter"/>
              <v:path gradientshapeok="t" o:connecttype="rect"/>
            </v:shapetype>
            <v:shape id="Text Box 8" o:spid="_x0000_s1028" type="#_x0000_t202" alt="OFFICIAL" style="position:absolute;margin-left:0;margin-top:0;width:43.45pt;height:29.65pt;z-index:2516572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6CEE7C5A" w14:textId="142567A2" w:rsidR="00C0626B" w:rsidRPr="00C0626B" w:rsidRDefault="00C0626B" w:rsidP="00C0626B">
                    <w:pPr>
                      <w:rPr>
                        <w:rFonts w:eastAsia="Calibri" w:cs="Calibri"/>
                        <w:noProof/>
                        <w:color w:val="FF0000"/>
                        <w:sz w:val="24"/>
                      </w:rPr>
                    </w:pPr>
                    <w:r w:rsidRPr="00C0626B">
                      <w:rPr>
                        <w:rFonts w:eastAsia="Calibri" w:cs="Calibri"/>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FF044" w14:textId="51DB9192" w:rsidR="00CA7C33" w:rsidRPr="00A700B6" w:rsidRDefault="00C0626B" w:rsidP="00CA7C33">
    <w:pPr>
      <w:pStyle w:val="Footer"/>
      <w:tabs>
        <w:tab w:val="clear" w:pos="9026"/>
        <w:tab w:val="right" w:pos="10466"/>
      </w:tabs>
      <w:rPr>
        <w:sz w:val="18"/>
        <w:szCs w:val="18"/>
      </w:rPr>
    </w:pPr>
    <w:r>
      <w:rPr>
        <w:b/>
        <w:noProof/>
        <w:sz w:val="18"/>
        <w:szCs w:val="18"/>
      </w:rPr>
      <mc:AlternateContent>
        <mc:Choice Requires="wps">
          <w:drawing>
            <wp:anchor distT="0" distB="0" distL="0" distR="0" simplePos="0" relativeHeight="251660288" behindDoc="0" locked="0" layoutInCell="1" allowOverlap="1" wp14:anchorId="6F6C8001" wp14:editId="43583D9C">
              <wp:simplePos x="635" y="635"/>
              <wp:positionH relativeFrom="page">
                <wp:align>center</wp:align>
              </wp:positionH>
              <wp:positionV relativeFrom="page">
                <wp:align>bottom</wp:align>
              </wp:positionV>
              <wp:extent cx="551815" cy="376555"/>
              <wp:effectExtent l="0" t="0" r="635" b="0"/>
              <wp:wrapNone/>
              <wp:docPr id="58815285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4E2EC4A" w14:textId="108F895C" w:rsidR="00C0626B" w:rsidRPr="00C0626B" w:rsidRDefault="00C0626B" w:rsidP="00C0626B">
                          <w:pPr>
                            <w:rPr>
                              <w:rFonts w:eastAsia="Calibri" w:cs="Calibri"/>
                              <w:noProof/>
                              <w:color w:val="FF0000"/>
                              <w:sz w:val="24"/>
                            </w:rPr>
                          </w:pPr>
                          <w:r w:rsidRPr="00C0626B">
                            <w:rPr>
                              <w:rFonts w:eastAsia="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6F6C8001" id="_x0000_t202" coordsize="21600,21600" o:spt="202" path="m,l,21600r21600,l21600,xe">
              <v:stroke joinstyle="miter"/>
              <v:path gradientshapeok="t" o:connecttype="rect"/>
            </v:shapetype>
            <v:shape id="Text Box 9" o:spid="_x0000_s1029" type="#_x0000_t202" alt="OFFICIAL" style="position:absolute;margin-left:0;margin-top:0;width:43.45pt;height:29.6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04E2EC4A" w14:textId="108F895C" w:rsidR="00C0626B" w:rsidRPr="00C0626B" w:rsidRDefault="00C0626B" w:rsidP="00C0626B">
                    <w:pPr>
                      <w:rPr>
                        <w:rFonts w:eastAsia="Calibri" w:cs="Calibri"/>
                        <w:noProof/>
                        <w:color w:val="FF0000"/>
                        <w:sz w:val="24"/>
                      </w:rPr>
                    </w:pPr>
                    <w:r w:rsidRPr="00C0626B">
                      <w:rPr>
                        <w:rFonts w:eastAsia="Calibri" w:cs="Calibri"/>
                        <w:noProof/>
                        <w:color w:val="FF0000"/>
                        <w:sz w:val="24"/>
                      </w:rPr>
                      <w:t>OFFICIAL</w:t>
                    </w:r>
                  </w:p>
                </w:txbxContent>
              </v:textbox>
              <w10:wrap anchorx="page" anchory="page"/>
            </v:shape>
          </w:pict>
        </mc:Fallback>
      </mc:AlternateContent>
    </w:r>
    <w:r w:rsidR="00A721E9">
      <w:rPr>
        <w:b/>
        <w:sz w:val="18"/>
        <w:szCs w:val="18"/>
      </w:rPr>
      <w:t>Frequently Asked Questions</w:t>
    </w:r>
    <w:r w:rsidR="00A721E9" w:rsidRPr="00A700B6">
      <w:rPr>
        <w:sz w:val="18"/>
        <w:szCs w:val="18"/>
      </w:rPr>
      <w:t xml:space="preserve"> </w:t>
    </w:r>
    <w:r w:rsidR="00A721E9">
      <w:rPr>
        <w:sz w:val="18"/>
        <w:szCs w:val="18"/>
      </w:rPr>
      <w:t xml:space="preserve">- </w:t>
    </w:r>
    <w:r w:rsidR="00CA7C33" w:rsidRPr="00A700B6">
      <w:rPr>
        <w:b/>
        <w:sz w:val="18"/>
        <w:szCs w:val="18"/>
      </w:rPr>
      <w:t xml:space="preserve">Better Access initiative  </w:t>
    </w:r>
    <w:sdt>
      <w:sdtPr>
        <w:rPr>
          <w:sz w:val="18"/>
          <w:szCs w:val="18"/>
        </w:rPr>
        <w:id w:val="815914630"/>
        <w:docPartObj>
          <w:docPartGallery w:val="Page Numbers (Bottom of Page)"/>
          <w:docPartUnique/>
        </w:docPartObj>
      </w:sdtPr>
      <w:sdtEndPr>
        <w:rPr>
          <w:noProof/>
        </w:rPr>
      </w:sdtEndPr>
      <w:sdtContent>
        <w:r w:rsidR="00CA7C33" w:rsidRPr="00A700B6">
          <w:rPr>
            <w:sz w:val="18"/>
            <w:szCs w:val="18"/>
          </w:rPr>
          <w:tab/>
        </w:r>
        <w:sdt>
          <w:sdtPr>
            <w:rPr>
              <w:sz w:val="18"/>
              <w:szCs w:val="18"/>
            </w:rPr>
            <w:id w:val="361568966"/>
            <w:docPartObj>
              <w:docPartGallery w:val="Page Numbers (Bottom of Page)"/>
              <w:docPartUnique/>
            </w:docPartObj>
          </w:sdtPr>
          <w:sdtContent>
            <w:sdt>
              <w:sdtPr>
                <w:rPr>
                  <w:sz w:val="18"/>
                  <w:szCs w:val="18"/>
                </w:rPr>
                <w:id w:val="1816518530"/>
                <w:docPartObj>
                  <w:docPartGallery w:val="Page Numbers (Top of Page)"/>
                  <w:docPartUnique/>
                </w:docPartObj>
              </w:sdtPr>
              <w:sdtContent>
                <w:r w:rsidR="00CA7C33" w:rsidRPr="00A700B6">
                  <w:rPr>
                    <w:sz w:val="18"/>
                    <w:szCs w:val="18"/>
                  </w:rPr>
                  <w:t xml:space="preserve">Page </w:t>
                </w:r>
                <w:r w:rsidR="00CA7C33" w:rsidRPr="00A700B6">
                  <w:rPr>
                    <w:bCs/>
                    <w:sz w:val="18"/>
                    <w:szCs w:val="18"/>
                  </w:rPr>
                  <w:fldChar w:fldCharType="begin"/>
                </w:r>
                <w:r w:rsidR="00CA7C33" w:rsidRPr="00A700B6">
                  <w:rPr>
                    <w:bCs/>
                    <w:sz w:val="18"/>
                    <w:szCs w:val="18"/>
                  </w:rPr>
                  <w:instrText xml:space="preserve"> PAGE </w:instrText>
                </w:r>
                <w:r w:rsidR="00CA7C33" w:rsidRPr="00A700B6">
                  <w:rPr>
                    <w:bCs/>
                    <w:sz w:val="18"/>
                    <w:szCs w:val="18"/>
                  </w:rPr>
                  <w:fldChar w:fldCharType="separate"/>
                </w:r>
                <w:r w:rsidR="00CA7C33">
                  <w:rPr>
                    <w:bCs/>
                    <w:sz w:val="18"/>
                    <w:szCs w:val="18"/>
                  </w:rPr>
                  <w:t>1</w:t>
                </w:r>
                <w:r w:rsidR="00CA7C33" w:rsidRPr="00A700B6">
                  <w:rPr>
                    <w:bCs/>
                    <w:sz w:val="18"/>
                    <w:szCs w:val="18"/>
                  </w:rPr>
                  <w:fldChar w:fldCharType="end"/>
                </w:r>
                <w:r w:rsidR="00CA7C33" w:rsidRPr="00A700B6">
                  <w:rPr>
                    <w:sz w:val="18"/>
                    <w:szCs w:val="18"/>
                  </w:rPr>
                  <w:t xml:space="preserve"> of </w:t>
                </w:r>
                <w:r w:rsidR="00CA7C33" w:rsidRPr="00A700B6">
                  <w:rPr>
                    <w:bCs/>
                    <w:sz w:val="18"/>
                    <w:szCs w:val="18"/>
                  </w:rPr>
                  <w:fldChar w:fldCharType="begin"/>
                </w:r>
                <w:r w:rsidR="00CA7C33" w:rsidRPr="00A700B6">
                  <w:rPr>
                    <w:bCs/>
                    <w:sz w:val="18"/>
                    <w:szCs w:val="18"/>
                  </w:rPr>
                  <w:instrText xml:space="preserve"> NUMPAGES  </w:instrText>
                </w:r>
                <w:r w:rsidR="00CA7C33" w:rsidRPr="00A700B6">
                  <w:rPr>
                    <w:bCs/>
                    <w:sz w:val="18"/>
                    <w:szCs w:val="18"/>
                  </w:rPr>
                  <w:fldChar w:fldCharType="separate"/>
                </w:r>
                <w:r w:rsidR="00CA7C33">
                  <w:rPr>
                    <w:bCs/>
                    <w:sz w:val="18"/>
                    <w:szCs w:val="18"/>
                  </w:rPr>
                  <w:t>6</w:t>
                </w:r>
                <w:r w:rsidR="00CA7C33" w:rsidRPr="00A700B6">
                  <w:rPr>
                    <w:bCs/>
                    <w:sz w:val="18"/>
                    <w:szCs w:val="18"/>
                  </w:rPr>
                  <w:fldChar w:fldCharType="end"/>
                </w:r>
              </w:sdtContent>
            </w:sdt>
          </w:sdtContent>
        </w:sdt>
        <w:r w:rsidR="00CA7C33" w:rsidRPr="00A700B6">
          <w:rPr>
            <w:sz w:val="18"/>
            <w:szCs w:val="18"/>
          </w:rPr>
          <w:t xml:space="preserve"> </w:t>
        </w:r>
      </w:sdtContent>
    </w:sdt>
  </w:p>
  <w:p w14:paraId="1C216268" w14:textId="77777777" w:rsidR="00CA7C33" w:rsidRPr="00A700B6" w:rsidRDefault="00CA7C33" w:rsidP="00CA7C33">
    <w:pPr>
      <w:pStyle w:val="Footer"/>
      <w:rPr>
        <w:sz w:val="18"/>
        <w:szCs w:val="18"/>
      </w:rPr>
    </w:pPr>
    <w:r w:rsidRPr="00A700B6">
      <w:rPr>
        <w:sz w:val="18"/>
        <w:szCs w:val="18"/>
      </w:rPr>
      <w:t xml:space="preserve">Last updated – </w:t>
    </w:r>
    <w:r>
      <w:rPr>
        <w:sz w:val="18"/>
        <w:szCs w:val="18"/>
      </w:rPr>
      <w:t>October 2025</w:t>
    </w:r>
  </w:p>
  <w:p w14:paraId="033010B8" w14:textId="77777777" w:rsidR="00CA7C33" w:rsidRPr="00DE3355" w:rsidRDefault="00CA7C33" w:rsidP="00CA7C33">
    <w:pPr>
      <w:pStyle w:val="Footer"/>
      <w:tabs>
        <w:tab w:val="clear" w:pos="4513"/>
      </w:tabs>
    </w:pPr>
  </w:p>
  <w:p w14:paraId="0BBEAB66" w14:textId="66F1568C" w:rsidR="008D48C9" w:rsidRPr="003D033A" w:rsidRDefault="008D48C9" w:rsidP="00BF698F">
    <w:pPr>
      <w:pStyle w:val="Footer"/>
      <w:tabs>
        <w:tab w:val="clear" w:pos="4513"/>
      </w:tabs>
      <w:rPr>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E2A6B" w14:textId="69100F58" w:rsidR="00CA7C33" w:rsidRPr="00A700B6" w:rsidRDefault="00531039" w:rsidP="002C7ED6">
    <w:pPr>
      <w:pStyle w:val="Footer"/>
      <w:pBdr>
        <w:top w:val="single" w:sz="4" w:space="1" w:color="auto"/>
      </w:pBdr>
      <w:tabs>
        <w:tab w:val="clear" w:pos="9026"/>
        <w:tab w:val="right" w:pos="10466"/>
      </w:tabs>
      <w:rPr>
        <w:sz w:val="18"/>
        <w:szCs w:val="18"/>
      </w:rPr>
    </w:pPr>
    <w:r>
      <w:rPr>
        <w:b/>
        <w:sz w:val="18"/>
        <w:szCs w:val="18"/>
      </w:rPr>
      <w:t xml:space="preserve">Frequently </w:t>
    </w:r>
    <w:r w:rsidR="00B748AF">
      <w:rPr>
        <w:b/>
        <w:sz w:val="18"/>
        <w:szCs w:val="18"/>
      </w:rPr>
      <w:t>A</w:t>
    </w:r>
    <w:r>
      <w:rPr>
        <w:b/>
        <w:sz w:val="18"/>
        <w:szCs w:val="18"/>
      </w:rPr>
      <w:t xml:space="preserve">sked </w:t>
    </w:r>
    <w:r w:rsidR="00B748AF">
      <w:rPr>
        <w:b/>
        <w:sz w:val="18"/>
        <w:szCs w:val="18"/>
      </w:rPr>
      <w:t>Q</w:t>
    </w:r>
    <w:r>
      <w:rPr>
        <w:b/>
        <w:sz w:val="18"/>
        <w:szCs w:val="18"/>
      </w:rPr>
      <w:t xml:space="preserve">uestions </w:t>
    </w:r>
    <w:r w:rsidR="00845D44">
      <w:rPr>
        <w:b/>
        <w:sz w:val="18"/>
        <w:szCs w:val="18"/>
      </w:rPr>
      <w:t>–</w:t>
    </w:r>
    <w:r>
      <w:rPr>
        <w:b/>
        <w:sz w:val="18"/>
        <w:szCs w:val="18"/>
      </w:rPr>
      <w:t xml:space="preserve"> </w:t>
    </w:r>
    <w:r w:rsidR="00845D44">
      <w:rPr>
        <w:b/>
        <w:sz w:val="18"/>
        <w:szCs w:val="18"/>
      </w:rPr>
      <w:t>Eating Disorders MBS items</w:t>
    </w:r>
    <w:r w:rsidR="00845D44">
      <w:rPr>
        <w:b/>
        <w:sz w:val="18"/>
        <w:szCs w:val="18"/>
      </w:rPr>
      <w:tab/>
    </w:r>
    <w:r w:rsidR="00CA7C33" w:rsidRPr="00A700B6">
      <w:rPr>
        <w:sz w:val="18"/>
        <w:szCs w:val="18"/>
      </w:rPr>
      <w:t xml:space="preserve"> </w:t>
    </w:r>
    <w:sdt>
      <w:sdtPr>
        <w:rPr>
          <w:sz w:val="18"/>
          <w:szCs w:val="18"/>
        </w:rPr>
        <w:id w:val="355403817"/>
        <w:docPartObj>
          <w:docPartGallery w:val="Page Numbers (Bottom of Page)"/>
          <w:docPartUnique/>
        </w:docPartObj>
      </w:sdtPr>
      <w:sdtEndPr>
        <w:rPr>
          <w:noProof/>
        </w:rPr>
      </w:sdtEndPr>
      <w:sdtContent>
        <w:r w:rsidR="00CA7C33" w:rsidRPr="00A700B6">
          <w:rPr>
            <w:sz w:val="18"/>
            <w:szCs w:val="18"/>
          </w:rPr>
          <w:tab/>
        </w:r>
        <w:sdt>
          <w:sdtPr>
            <w:rPr>
              <w:sz w:val="18"/>
              <w:szCs w:val="18"/>
            </w:rPr>
            <w:id w:val="1686786230"/>
            <w:docPartObj>
              <w:docPartGallery w:val="Page Numbers (Bottom of Page)"/>
              <w:docPartUnique/>
            </w:docPartObj>
          </w:sdtPr>
          <w:sdtContent>
            <w:sdt>
              <w:sdtPr>
                <w:rPr>
                  <w:sz w:val="18"/>
                  <w:szCs w:val="18"/>
                </w:rPr>
                <w:id w:val="-1458098769"/>
                <w:docPartObj>
                  <w:docPartGallery w:val="Page Numbers (Top of Page)"/>
                  <w:docPartUnique/>
                </w:docPartObj>
              </w:sdtPr>
              <w:sdtContent>
                <w:r w:rsidR="00CA7C33" w:rsidRPr="00A700B6">
                  <w:rPr>
                    <w:sz w:val="18"/>
                    <w:szCs w:val="18"/>
                  </w:rPr>
                  <w:t xml:space="preserve">Page </w:t>
                </w:r>
                <w:r w:rsidR="00CA7C33" w:rsidRPr="00A700B6">
                  <w:rPr>
                    <w:bCs/>
                    <w:sz w:val="18"/>
                    <w:szCs w:val="18"/>
                  </w:rPr>
                  <w:fldChar w:fldCharType="begin"/>
                </w:r>
                <w:r w:rsidR="00CA7C33" w:rsidRPr="00A700B6">
                  <w:rPr>
                    <w:bCs/>
                    <w:sz w:val="18"/>
                    <w:szCs w:val="18"/>
                  </w:rPr>
                  <w:instrText xml:space="preserve"> PAGE </w:instrText>
                </w:r>
                <w:r w:rsidR="00CA7C33" w:rsidRPr="00A700B6">
                  <w:rPr>
                    <w:bCs/>
                    <w:sz w:val="18"/>
                    <w:szCs w:val="18"/>
                  </w:rPr>
                  <w:fldChar w:fldCharType="separate"/>
                </w:r>
                <w:r w:rsidR="00CA7C33">
                  <w:rPr>
                    <w:bCs/>
                    <w:sz w:val="18"/>
                    <w:szCs w:val="18"/>
                  </w:rPr>
                  <w:t>1</w:t>
                </w:r>
                <w:r w:rsidR="00CA7C33" w:rsidRPr="00A700B6">
                  <w:rPr>
                    <w:bCs/>
                    <w:sz w:val="18"/>
                    <w:szCs w:val="18"/>
                  </w:rPr>
                  <w:fldChar w:fldCharType="end"/>
                </w:r>
                <w:r w:rsidR="00CA7C33" w:rsidRPr="00A700B6">
                  <w:rPr>
                    <w:sz w:val="18"/>
                    <w:szCs w:val="18"/>
                  </w:rPr>
                  <w:t xml:space="preserve"> of </w:t>
                </w:r>
                <w:r w:rsidR="00CA7C33" w:rsidRPr="00A700B6">
                  <w:rPr>
                    <w:bCs/>
                    <w:sz w:val="18"/>
                    <w:szCs w:val="18"/>
                  </w:rPr>
                  <w:fldChar w:fldCharType="begin"/>
                </w:r>
                <w:r w:rsidR="00CA7C33" w:rsidRPr="00A700B6">
                  <w:rPr>
                    <w:bCs/>
                    <w:sz w:val="18"/>
                    <w:szCs w:val="18"/>
                  </w:rPr>
                  <w:instrText xml:space="preserve"> NUMPAGES  </w:instrText>
                </w:r>
                <w:r w:rsidR="00CA7C33" w:rsidRPr="00A700B6">
                  <w:rPr>
                    <w:bCs/>
                    <w:sz w:val="18"/>
                    <w:szCs w:val="18"/>
                  </w:rPr>
                  <w:fldChar w:fldCharType="separate"/>
                </w:r>
                <w:r w:rsidR="00CA7C33">
                  <w:rPr>
                    <w:bCs/>
                    <w:sz w:val="18"/>
                    <w:szCs w:val="18"/>
                  </w:rPr>
                  <w:t>4</w:t>
                </w:r>
                <w:r w:rsidR="00CA7C33" w:rsidRPr="00A700B6">
                  <w:rPr>
                    <w:bCs/>
                    <w:sz w:val="18"/>
                    <w:szCs w:val="18"/>
                  </w:rPr>
                  <w:fldChar w:fldCharType="end"/>
                </w:r>
              </w:sdtContent>
            </w:sdt>
          </w:sdtContent>
        </w:sdt>
        <w:r w:rsidR="00CA7C33" w:rsidRPr="00A700B6">
          <w:rPr>
            <w:sz w:val="18"/>
            <w:szCs w:val="18"/>
          </w:rPr>
          <w:t xml:space="preserve"> </w:t>
        </w:r>
      </w:sdtContent>
    </w:sdt>
  </w:p>
  <w:p w14:paraId="77B7F628" w14:textId="352F4A4A" w:rsidR="008D48C9" w:rsidRPr="006A0D07" w:rsidRDefault="00CA7C33" w:rsidP="006A0D07">
    <w:pPr>
      <w:pStyle w:val="Footer"/>
      <w:rPr>
        <w:sz w:val="18"/>
        <w:szCs w:val="18"/>
      </w:rPr>
    </w:pPr>
    <w:r w:rsidRPr="00A700B6">
      <w:rPr>
        <w:sz w:val="18"/>
        <w:szCs w:val="18"/>
      </w:rPr>
      <w:t>Last updated –</w:t>
    </w:r>
    <w:r w:rsidR="00702E76">
      <w:rPr>
        <w:sz w:val="18"/>
        <w:szCs w:val="18"/>
      </w:rPr>
      <w:t xml:space="preserve"> </w:t>
    </w:r>
    <w:r w:rsidR="004720A6">
      <w:rPr>
        <w:sz w:val="18"/>
        <w:szCs w:val="18"/>
      </w:rPr>
      <w:t>August</w:t>
    </w:r>
    <w:r w:rsidR="00702E76">
      <w:rPr>
        <w:sz w:val="18"/>
        <w:szCs w:val="18"/>
      </w:rPr>
      <w:t xml:space="preserve"> </w:t>
    </w:r>
    <w:r>
      <w:rPr>
        <w:sz w:val="18"/>
        <w:szCs w:val="18"/>
      </w:rPr>
      <w:t>202</w:t>
    </w:r>
    <w:r w:rsidR="00845D44">
      <w:rPr>
        <w:sz w:val="18"/>
        <w:szCs w:val="18"/>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2052E" w14:textId="5066C49E" w:rsidR="00C0626B" w:rsidRDefault="00C0626B">
    <w:pPr>
      <w:pStyle w:val="Footer"/>
    </w:pPr>
    <w:r>
      <w:rPr>
        <w:noProof/>
      </w:rPr>
      <mc:AlternateContent>
        <mc:Choice Requires="wps">
          <w:drawing>
            <wp:anchor distT="0" distB="0" distL="0" distR="0" simplePos="0" relativeHeight="251663360" behindDoc="0" locked="0" layoutInCell="1" allowOverlap="1" wp14:anchorId="1191BE9D" wp14:editId="00FB918A">
              <wp:simplePos x="635" y="635"/>
              <wp:positionH relativeFrom="page">
                <wp:align>center</wp:align>
              </wp:positionH>
              <wp:positionV relativeFrom="page">
                <wp:align>bottom</wp:align>
              </wp:positionV>
              <wp:extent cx="551815" cy="376555"/>
              <wp:effectExtent l="0" t="0" r="635" b="0"/>
              <wp:wrapNone/>
              <wp:docPr id="1487945650"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BFEA4EA" w14:textId="0309922F" w:rsidR="00C0626B" w:rsidRPr="00C0626B" w:rsidRDefault="00C0626B" w:rsidP="00C0626B">
                          <w:pPr>
                            <w:rPr>
                              <w:rFonts w:eastAsia="Calibri" w:cs="Calibri"/>
                              <w:noProof/>
                              <w:color w:val="FF0000"/>
                              <w:sz w:val="24"/>
                            </w:rPr>
                          </w:pPr>
                          <w:r w:rsidRPr="00C0626B">
                            <w:rPr>
                              <w:rFonts w:eastAsia="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191BE9D" id="_x0000_t202" coordsize="21600,21600" o:spt="202" path="m,l,21600r21600,l21600,xe">
              <v:stroke joinstyle="miter"/>
              <v:path gradientshapeok="t" o:connecttype="rect"/>
            </v:shapetype>
            <v:shape id="Text Box 11" o:spid="_x0000_s1031" type="#_x0000_t202" alt="OFFICIAL" style="position:absolute;margin-left:0;margin-top:0;width:43.45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4BFEA4EA" w14:textId="0309922F" w:rsidR="00C0626B" w:rsidRPr="00C0626B" w:rsidRDefault="00C0626B" w:rsidP="00C0626B">
                    <w:pPr>
                      <w:rPr>
                        <w:rFonts w:eastAsia="Calibri" w:cs="Calibri"/>
                        <w:noProof/>
                        <w:color w:val="FF0000"/>
                        <w:sz w:val="24"/>
                      </w:rPr>
                    </w:pPr>
                    <w:r w:rsidRPr="00C0626B">
                      <w:rPr>
                        <w:rFonts w:eastAsia="Calibri" w:cs="Calibri"/>
                        <w:noProof/>
                        <w:color w:val="FF0000"/>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C8A5A" w14:textId="77777777" w:rsidR="00845D44" w:rsidRPr="00A700B6" w:rsidRDefault="00845D44" w:rsidP="002C7ED6">
    <w:pPr>
      <w:pStyle w:val="Footer"/>
      <w:pBdr>
        <w:top w:val="single" w:sz="4" w:space="1" w:color="auto"/>
      </w:pBdr>
      <w:tabs>
        <w:tab w:val="clear" w:pos="9026"/>
        <w:tab w:val="right" w:pos="10466"/>
      </w:tabs>
      <w:rPr>
        <w:sz w:val="18"/>
        <w:szCs w:val="18"/>
      </w:rPr>
    </w:pPr>
    <w:r>
      <w:rPr>
        <w:b/>
        <w:sz w:val="18"/>
        <w:szCs w:val="18"/>
      </w:rPr>
      <w:t>Frequently Asked Questions – Eating Disorders MBS items</w:t>
    </w:r>
    <w:r>
      <w:rPr>
        <w:b/>
        <w:sz w:val="18"/>
        <w:szCs w:val="18"/>
      </w:rPr>
      <w:tab/>
    </w:r>
    <w:r w:rsidRPr="00A700B6">
      <w:rPr>
        <w:sz w:val="18"/>
        <w:szCs w:val="18"/>
      </w:rPr>
      <w:t xml:space="preserve"> </w:t>
    </w:r>
    <w:sdt>
      <w:sdtPr>
        <w:rPr>
          <w:sz w:val="18"/>
          <w:szCs w:val="18"/>
        </w:rPr>
        <w:id w:val="-1011302166"/>
        <w:docPartObj>
          <w:docPartGallery w:val="Page Numbers (Bottom of Page)"/>
          <w:docPartUnique/>
        </w:docPartObj>
      </w:sdtPr>
      <w:sdtEndPr>
        <w:rPr>
          <w:noProof/>
        </w:rPr>
      </w:sdtEndPr>
      <w:sdtContent>
        <w:r w:rsidRPr="00A700B6">
          <w:rPr>
            <w:sz w:val="18"/>
            <w:szCs w:val="18"/>
          </w:rPr>
          <w:tab/>
        </w:r>
        <w:sdt>
          <w:sdtPr>
            <w:rPr>
              <w:sz w:val="18"/>
              <w:szCs w:val="18"/>
            </w:rPr>
            <w:id w:val="906801725"/>
            <w:docPartObj>
              <w:docPartGallery w:val="Page Numbers (Bottom of Page)"/>
              <w:docPartUnique/>
            </w:docPartObj>
          </w:sdtPr>
          <w:sdtContent>
            <w:sdt>
              <w:sdtPr>
                <w:rPr>
                  <w:sz w:val="18"/>
                  <w:szCs w:val="18"/>
                </w:rPr>
                <w:id w:val="628908441"/>
                <w:docPartObj>
                  <w:docPartGallery w:val="Page Numbers (Top of Page)"/>
                  <w:docPartUnique/>
                </w:docPartObj>
              </w:sdtPr>
              <w:sdtContent>
                <w:r w:rsidRPr="00A700B6">
                  <w:rPr>
                    <w:sz w:val="18"/>
                    <w:szCs w:val="18"/>
                  </w:rPr>
                  <w:t xml:space="preserve">Page </w:t>
                </w:r>
                <w:r w:rsidRPr="00A700B6">
                  <w:rPr>
                    <w:bCs/>
                    <w:sz w:val="18"/>
                    <w:szCs w:val="18"/>
                  </w:rPr>
                  <w:fldChar w:fldCharType="begin"/>
                </w:r>
                <w:r w:rsidRPr="00A700B6">
                  <w:rPr>
                    <w:bCs/>
                    <w:sz w:val="18"/>
                    <w:szCs w:val="18"/>
                  </w:rPr>
                  <w:instrText xml:space="preserve"> PAGE </w:instrText>
                </w:r>
                <w:r w:rsidRPr="00A700B6">
                  <w:rPr>
                    <w:bCs/>
                    <w:sz w:val="18"/>
                    <w:szCs w:val="18"/>
                  </w:rPr>
                  <w:fldChar w:fldCharType="separate"/>
                </w:r>
                <w:r>
                  <w:rPr>
                    <w:bCs/>
                    <w:sz w:val="18"/>
                    <w:szCs w:val="18"/>
                  </w:rPr>
                  <w:t>1</w:t>
                </w:r>
                <w:r w:rsidRPr="00A700B6">
                  <w:rPr>
                    <w:bCs/>
                    <w:sz w:val="18"/>
                    <w:szCs w:val="18"/>
                  </w:rPr>
                  <w:fldChar w:fldCharType="end"/>
                </w:r>
                <w:r w:rsidRPr="00A700B6">
                  <w:rPr>
                    <w:sz w:val="18"/>
                    <w:szCs w:val="18"/>
                  </w:rPr>
                  <w:t xml:space="preserve"> of </w:t>
                </w:r>
                <w:r w:rsidRPr="00A700B6">
                  <w:rPr>
                    <w:bCs/>
                    <w:sz w:val="18"/>
                    <w:szCs w:val="18"/>
                  </w:rPr>
                  <w:fldChar w:fldCharType="begin"/>
                </w:r>
                <w:r w:rsidRPr="00A700B6">
                  <w:rPr>
                    <w:bCs/>
                    <w:sz w:val="18"/>
                    <w:szCs w:val="18"/>
                  </w:rPr>
                  <w:instrText xml:space="preserve"> NUMPAGES  </w:instrText>
                </w:r>
                <w:r w:rsidRPr="00A700B6">
                  <w:rPr>
                    <w:bCs/>
                    <w:sz w:val="18"/>
                    <w:szCs w:val="18"/>
                  </w:rPr>
                  <w:fldChar w:fldCharType="separate"/>
                </w:r>
                <w:r>
                  <w:rPr>
                    <w:bCs/>
                    <w:sz w:val="18"/>
                    <w:szCs w:val="18"/>
                  </w:rPr>
                  <w:t>15</w:t>
                </w:r>
                <w:r w:rsidRPr="00A700B6">
                  <w:rPr>
                    <w:bCs/>
                    <w:sz w:val="18"/>
                    <w:szCs w:val="18"/>
                  </w:rPr>
                  <w:fldChar w:fldCharType="end"/>
                </w:r>
              </w:sdtContent>
            </w:sdt>
          </w:sdtContent>
        </w:sdt>
        <w:r w:rsidRPr="00A700B6">
          <w:rPr>
            <w:sz w:val="18"/>
            <w:szCs w:val="18"/>
          </w:rPr>
          <w:t xml:space="preserve"> </w:t>
        </w:r>
      </w:sdtContent>
    </w:sdt>
  </w:p>
  <w:p w14:paraId="4B546A5F" w14:textId="76899F24" w:rsidR="00845D44" w:rsidRPr="006A0D07" w:rsidRDefault="00845D44" w:rsidP="00845D44">
    <w:pPr>
      <w:pStyle w:val="Footer"/>
      <w:rPr>
        <w:sz w:val="18"/>
        <w:szCs w:val="18"/>
      </w:rPr>
    </w:pPr>
    <w:r w:rsidRPr="00A700B6">
      <w:rPr>
        <w:sz w:val="18"/>
        <w:szCs w:val="18"/>
      </w:rPr>
      <w:t>Last updated –</w:t>
    </w:r>
    <w:r w:rsidR="00702E76">
      <w:rPr>
        <w:sz w:val="18"/>
        <w:szCs w:val="18"/>
      </w:rPr>
      <w:t xml:space="preserve"> </w:t>
    </w:r>
    <w:r w:rsidR="004720A6">
      <w:rPr>
        <w:sz w:val="18"/>
        <w:szCs w:val="18"/>
      </w:rPr>
      <w:t>August</w:t>
    </w:r>
    <w:r w:rsidR="00702E76">
      <w:rPr>
        <w:sz w:val="18"/>
        <w:szCs w:val="18"/>
      </w:rPr>
      <w:t xml:space="preserve"> </w:t>
    </w:r>
    <w:r>
      <w:rPr>
        <w:sz w:val="18"/>
        <w:szCs w:val="18"/>
      </w:rPr>
      <w:t>2026</w:t>
    </w:r>
  </w:p>
  <w:p w14:paraId="1ABD7705" w14:textId="5A35ED46" w:rsidR="00C0626B" w:rsidRPr="00845D44" w:rsidRDefault="00C0626B" w:rsidP="00845D4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20F1A" w14:textId="59C04FBD" w:rsidR="00C0626B" w:rsidRDefault="00C0626B">
    <w:pPr>
      <w:pStyle w:val="Footer"/>
    </w:pPr>
    <w:r>
      <w:rPr>
        <w:noProof/>
      </w:rPr>
      <mc:AlternateContent>
        <mc:Choice Requires="wps">
          <w:drawing>
            <wp:anchor distT="0" distB="0" distL="0" distR="0" simplePos="0" relativeHeight="251662336" behindDoc="0" locked="0" layoutInCell="1" allowOverlap="1" wp14:anchorId="41BFED23" wp14:editId="530D6A74">
              <wp:simplePos x="635" y="635"/>
              <wp:positionH relativeFrom="page">
                <wp:align>center</wp:align>
              </wp:positionH>
              <wp:positionV relativeFrom="page">
                <wp:align>bottom</wp:align>
              </wp:positionV>
              <wp:extent cx="551815" cy="376555"/>
              <wp:effectExtent l="0" t="0" r="635" b="0"/>
              <wp:wrapNone/>
              <wp:docPr id="1931485762"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4499E15" w14:textId="67424339" w:rsidR="00C0626B" w:rsidRPr="00C0626B" w:rsidRDefault="00C0626B" w:rsidP="00C0626B">
                          <w:pPr>
                            <w:rPr>
                              <w:rFonts w:eastAsia="Calibri" w:cs="Calibri"/>
                              <w:noProof/>
                              <w:color w:val="FF0000"/>
                              <w:sz w:val="24"/>
                            </w:rPr>
                          </w:pPr>
                          <w:r w:rsidRPr="00C0626B">
                            <w:rPr>
                              <w:rFonts w:eastAsia="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1BFED23" id="_x0000_t202" coordsize="21600,21600" o:spt="202" path="m,l,21600r21600,l21600,xe">
              <v:stroke joinstyle="miter"/>
              <v:path gradientshapeok="t" o:connecttype="rect"/>
            </v:shapetype>
            <v:shape id="Text Box 10" o:spid="_x0000_s1033"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C/cwWCDgIAABwE&#10;AAAOAAAAAAAAAAAAAAAAAC4CAABkcnMvZTJvRG9jLnhtbFBLAQItABQABgAIAAAAIQAgesHI2gAA&#10;AAMBAAAPAAAAAAAAAAAAAAAAAGgEAABkcnMvZG93bnJldi54bWxQSwUGAAAAAAQABADzAAAAbwUA&#10;AAAA&#10;" filled="f" stroked="f">
              <v:textbox style="mso-fit-shape-to-text:t" inset="0,0,0,15pt">
                <w:txbxContent>
                  <w:p w14:paraId="14499E15" w14:textId="67424339" w:rsidR="00C0626B" w:rsidRPr="00C0626B" w:rsidRDefault="00C0626B" w:rsidP="00C0626B">
                    <w:pPr>
                      <w:rPr>
                        <w:rFonts w:eastAsia="Calibri" w:cs="Calibri"/>
                        <w:noProof/>
                        <w:color w:val="FF0000"/>
                        <w:sz w:val="24"/>
                      </w:rPr>
                    </w:pPr>
                    <w:r w:rsidRPr="00C0626B">
                      <w:rPr>
                        <w:rFonts w:eastAsia="Calibri" w:cs="Calibri"/>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4E924" w14:textId="77777777" w:rsidR="00B737E3" w:rsidRDefault="00B737E3" w:rsidP="006B56BB">
      <w:r>
        <w:separator/>
      </w:r>
    </w:p>
    <w:p w14:paraId="5940DCCC" w14:textId="77777777" w:rsidR="00B737E3" w:rsidRDefault="00B737E3"/>
  </w:footnote>
  <w:footnote w:type="continuationSeparator" w:id="0">
    <w:p w14:paraId="093FB3C7" w14:textId="77777777" w:rsidR="00B737E3" w:rsidRDefault="00B737E3" w:rsidP="006B56BB">
      <w:r>
        <w:continuationSeparator/>
      </w:r>
    </w:p>
    <w:p w14:paraId="6BE083ED" w14:textId="77777777" w:rsidR="00B737E3" w:rsidRDefault="00B737E3"/>
  </w:footnote>
  <w:footnote w:type="continuationNotice" w:id="1">
    <w:p w14:paraId="5C96B573" w14:textId="77777777" w:rsidR="00B737E3" w:rsidRDefault="00B737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44503" w14:textId="391FE0BB" w:rsidR="00C0626B" w:rsidRDefault="00C0626B">
    <w:pPr>
      <w:pStyle w:val="Header"/>
    </w:pPr>
    <w:r>
      <w:rPr>
        <w:noProof/>
      </w:rPr>
      <mc:AlternateContent>
        <mc:Choice Requires="wps">
          <w:drawing>
            <wp:anchor distT="0" distB="0" distL="0" distR="0" simplePos="0" relativeHeight="251654144" behindDoc="0" locked="0" layoutInCell="1" allowOverlap="1" wp14:anchorId="16FD41F3" wp14:editId="105F618B">
              <wp:simplePos x="635" y="635"/>
              <wp:positionH relativeFrom="page">
                <wp:align>center</wp:align>
              </wp:positionH>
              <wp:positionV relativeFrom="page">
                <wp:align>top</wp:align>
              </wp:positionV>
              <wp:extent cx="551815" cy="376555"/>
              <wp:effectExtent l="0" t="0" r="635" b="4445"/>
              <wp:wrapNone/>
              <wp:docPr id="164337455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AC94059" w14:textId="75B66F0B" w:rsidR="00C0626B" w:rsidRPr="00C0626B" w:rsidRDefault="00C0626B" w:rsidP="00C0626B">
                          <w:pPr>
                            <w:rPr>
                              <w:rFonts w:eastAsia="Calibri" w:cs="Calibri"/>
                              <w:noProof/>
                              <w:color w:val="FF0000"/>
                              <w:sz w:val="24"/>
                            </w:rPr>
                          </w:pPr>
                          <w:r w:rsidRPr="00C0626B">
                            <w:rPr>
                              <w:rFonts w:eastAsia="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6FD41F3"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41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5AC94059" w14:textId="75B66F0B" w:rsidR="00C0626B" w:rsidRPr="00C0626B" w:rsidRDefault="00C0626B" w:rsidP="00C0626B">
                    <w:pPr>
                      <w:rPr>
                        <w:rFonts w:eastAsia="Calibri" w:cs="Calibri"/>
                        <w:noProof/>
                        <w:color w:val="FF0000"/>
                        <w:sz w:val="24"/>
                      </w:rPr>
                    </w:pPr>
                    <w:r w:rsidRPr="00C0626B">
                      <w:rPr>
                        <w:rFonts w:eastAsia="Calibri" w:cs="Calibri"/>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EAB64" w14:textId="14605C57" w:rsidR="008D48C9" w:rsidRDefault="00C0626B" w:rsidP="00090316">
    <w:pPr>
      <w:pStyle w:val="Header"/>
    </w:pPr>
    <w:r>
      <w:rPr>
        <w:noProof/>
        <w:lang w:eastAsia="en-AU"/>
      </w:rPr>
      <mc:AlternateContent>
        <mc:Choice Requires="wps">
          <w:drawing>
            <wp:anchor distT="0" distB="0" distL="0" distR="0" simplePos="0" relativeHeight="251655168" behindDoc="0" locked="0" layoutInCell="1" allowOverlap="1" wp14:anchorId="4FC32EA0" wp14:editId="06274E38">
              <wp:simplePos x="635" y="635"/>
              <wp:positionH relativeFrom="page">
                <wp:align>center</wp:align>
              </wp:positionH>
              <wp:positionV relativeFrom="page">
                <wp:align>top</wp:align>
              </wp:positionV>
              <wp:extent cx="551815" cy="376555"/>
              <wp:effectExtent l="0" t="0" r="635" b="4445"/>
              <wp:wrapNone/>
              <wp:docPr id="72949486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973A004" w14:textId="53CE8D4C" w:rsidR="00C0626B" w:rsidRPr="00C0626B" w:rsidRDefault="00C0626B" w:rsidP="00C0626B">
                          <w:pPr>
                            <w:rPr>
                              <w:rFonts w:eastAsia="Calibri" w:cs="Calibri"/>
                              <w:noProof/>
                              <w:color w:val="FF0000"/>
                              <w:sz w:val="24"/>
                            </w:rPr>
                          </w:pPr>
                          <w:r w:rsidRPr="00C0626B">
                            <w:rPr>
                              <w:rFonts w:eastAsia="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FC32EA0" id="_x0000_t202" coordsize="21600,21600" o:spt="202" path="m,l,21600r21600,l21600,xe">
              <v:stroke joinstyle="miter"/>
              <v:path gradientshapeok="t" o:connecttype="rect"/>
            </v:shapetype>
            <v:shape id="Text Box 3" o:spid="_x0000_s1027" type="#_x0000_t202" alt="OFFICIAL" style="position:absolute;margin-left:0;margin-top:0;width:43.45pt;height:29.65pt;z-index:2516551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2973A004" w14:textId="53CE8D4C" w:rsidR="00C0626B" w:rsidRPr="00C0626B" w:rsidRDefault="00C0626B" w:rsidP="00C0626B">
                    <w:pPr>
                      <w:rPr>
                        <w:rFonts w:eastAsia="Calibri" w:cs="Calibri"/>
                        <w:noProof/>
                        <w:color w:val="FF0000"/>
                        <w:sz w:val="24"/>
                      </w:rPr>
                    </w:pPr>
                    <w:r w:rsidRPr="00C0626B">
                      <w:rPr>
                        <w:rFonts w:eastAsia="Calibri" w:cs="Calibri"/>
                        <w:noProof/>
                        <w:color w:val="FF0000"/>
                        <w:sz w:val="24"/>
                      </w:rPr>
                      <w:t>OFFICIAL</w:t>
                    </w:r>
                  </w:p>
                </w:txbxContent>
              </v:textbox>
              <w10:wrap anchorx="page" anchory="page"/>
            </v:shape>
          </w:pict>
        </mc:Fallback>
      </mc:AlternateContent>
    </w:r>
    <w:r w:rsidR="008D48C9">
      <w:rPr>
        <w:noProof/>
        <w:lang w:eastAsia="en-AU"/>
      </w:rPr>
      <w:drawing>
        <wp:anchor distT="0" distB="0" distL="114300" distR="114300" simplePos="0" relativeHeight="251652096" behindDoc="0" locked="0" layoutInCell="1" allowOverlap="1" wp14:anchorId="0BBEAB69" wp14:editId="4C650AFA">
          <wp:simplePos x="0" y="0"/>
          <wp:positionH relativeFrom="column">
            <wp:posOffset>4688205</wp:posOffset>
          </wp:positionH>
          <wp:positionV relativeFrom="paragraph">
            <wp:posOffset>-3175</wp:posOffset>
          </wp:positionV>
          <wp:extent cx="1403985" cy="870585"/>
          <wp:effectExtent l="0" t="0" r="5715" b="5715"/>
          <wp:wrapSquare wrapText="bothSides"/>
          <wp:docPr id="1513261765" name="Picture 1513261765" descr="Austral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261765" name="Picture 1513261765" descr="Australian Governmen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03985" cy="870585"/>
                  </a:xfrm>
                  <a:prstGeom prst="rect">
                    <a:avLst/>
                  </a:prstGeom>
                </pic:spPr>
              </pic:pic>
            </a:graphicData>
          </a:graphic>
          <wp14:sizeRelH relativeFrom="margin">
            <wp14:pctWidth>0</wp14:pctWidth>
          </wp14:sizeRelH>
          <wp14:sizeRelV relativeFrom="margin">
            <wp14:pctHeight>0</wp14:pctHeight>
          </wp14:sizeRelV>
        </wp:anchor>
      </w:drawing>
    </w:r>
    <w:r w:rsidR="008D48C9">
      <w:rPr>
        <w:noProof/>
        <w:lang w:eastAsia="en-AU"/>
      </w:rPr>
      <w:drawing>
        <wp:inline distT="0" distB="0" distL="0" distR="0" wp14:anchorId="0BBEAB6B" wp14:editId="2F3CD352">
          <wp:extent cx="1404000" cy="932400"/>
          <wp:effectExtent l="0" t="0" r="5715" b="1270"/>
          <wp:docPr id="856804253" name="Picture 856804253" descr="Logo of Australian Government Department of Health featuring a black kangaroo and emu flanking a shield with a star above. The design includes the word &quot;AUSTRALIA&quot; on a ribbon beneath the shield, with department name in bold text below.&#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04253" name="Picture 856804253" descr="Logo of Australian Government Department of Health featuring a black kangaroo and emu flanking a shield with a star above. The design includes the word &quot;AUSTRALIA&quot; on a ribbon beneath the shield, with department name in bold text below.&#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04000" cy="932400"/>
                  </a:xfrm>
                  <a:prstGeom prst="rect">
                    <a:avLst/>
                  </a:prstGeom>
                </pic:spPr>
              </pic:pic>
            </a:graphicData>
          </a:graphic>
        </wp:inline>
      </w:drawing>
    </w:r>
    <w:r w:rsidR="008D48C9">
      <w:rPr>
        <w:noProof/>
        <w:lang w:eastAsia="en-AU"/>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D5C94" w14:textId="1E1CF76B" w:rsidR="006B047F" w:rsidRDefault="006B047F">
    <w:pPr>
      <w:pStyle w:val="Header"/>
    </w:pPr>
    <w:r>
      <w:rPr>
        <w:noProof/>
        <w:lang w:eastAsia="en-AU"/>
      </w:rPr>
      <w:drawing>
        <wp:inline distT="0" distB="0" distL="0" distR="0" wp14:anchorId="07A39AEC" wp14:editId="44C0191D">
          <wp:extent cx="3343275" cy="533400"/>
          <wp:effectExtent l="0" t="0" r="9525" b="0"/>
          <wp:docPr id="1471833510" name="Picture 1" descr="The Australia Government crest advising this is an Australian Government Department of Health, Disability and Ageing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833510" name="Picture 1" descr="The Australia Government crest advising this is an Australian Government Department of Health, Disability and Ageing docu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3275" cy="533400"/>
                  </a:xfrm>
                  <a:prstGeom prst="rect">
                    <a:avLst/>
                  </a:prstGeom>
                  <a:noFill/>
                  <a:ln>
                    <a:noFill/>
                  </a:ln>
                </pic:spPr>
              </pic:pic>
            </a:graphicData>
          </a:graphic>
        </wp:inline>
      </w:drawing>
    </w:r>
  </w:p>
  <w:p w14:paraId="7EC290C4" w14:textId="77777777" w:rsidR="006B047F" w:rsidRDefault="006B047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F76A2" w14:textId="5D670EDB" w:rsidR="00C0626B" w:rsidRDefault="00C0626B">
    <w:pPr>
      <w:pStyle w:val="Header"/>
    </w:pPr>
    <w:r>
      <w:rPr>
        <w:noProof/>
      </w:rPr>
      <mc:AlternateContent>
        <mc:Choice Requires="wps">
          <w:drawing>
            <wp:anchor distT="0" distB="0" distL="0" distR="0" simplePos="0" relativeHeight="251659264" behindDoc="0" locked="0" layoutInCell="1" allowOverlap="1" wp14:anchorId="55B1D82D" wp14:editId="510F6472">
              <wp:simplePos x="635" y="635"/>
              <wp:positionH relativeFrom="page">
                <wp:align>center</wp:align>
              </wp:positionH>
              <wp:positionV relativeFrom="page">
                <wp:align>top</wp:align>
              </wp:positionV>
              <wp:extent cx="551815" cy="376555"/>
              <wp:effectExtent l="0" t="0" r="635" b="4445"/>
              <wp:wrapNone/>
              <wp:docPr id="2062709724"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B6EF03B" w14:textId="6A02FD25" w:rsidR="00C0626B" w:rsidRPr="00C0626B" w:rsidRDefault="00C0626B" w:rsidP="00C0626B">
                          <w:pPr>
                            <w:rPr>
                              <w:rFonts w:eastAsia="Calibri" w:cs="Calibri"/>
                              <w:noProof/>
                              <w:color w:val="FF0000"/>
                              <w:sz w:val="24"/>
                            </w:rPr>
                          </w:pPr>
                          <w:r w:rsidRPr="00C0626B">
                            <w:rPr>
                              <w:rFonts w:eastAsia="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5B1D82D" id="_x0000_t202" coordsize="21600,21600" o:spt="202" path="m,l,21600r21600,l21600,xe">
              <v:stroke joinstyle="miter"/>
              <v:path gradientshapeok="t" o:connecttype="rect"/>
            </v:shapetype>
            <v:shape id="Text Box 5" o:spid="_x0000_s1030"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7B6EF03B" w14:textId="6A02FD25" w:rsidR="00C0626B" w:rsidRPr="00C0626B" w:rsidRDefault="00C0626B" w:rsidP="00C0626B">
                    <w:pPr>
                      <w:rPr>
                        <w:rFonts w:eastAsia="Calibri" w:cs="Calibri"/>
                        <w:noProof/>
                        <w:color w:val="FF0000"/>
                        <w:sz w:val="24"/>
                      </w:rPr>
                    </w:pPr>
                    <w:r w:rsidRPr="00C0626B">
                      <w:rPr>
                        <w:rFonts w:eastAsia="Calibri" w:cs="Calibri"/>
                        <w:noProof/>
                        <w:color w:val="FF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9976" w14:textId="0140A9DD" w:rsidR="008E0C77" w:rsidRDefault="008E0C77" w:rsidP="008E0C77">
    <w:pPr>
      <w:pStyle w:val="Headertext"/>
      <w:spacing w:after="18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7DEC5" w14:textId="23AA151C" w:rsidR="00C0626B" w:rsidRDefault="00C0626B">
    <w:pPr>
      <w:pStyle w:val="Header"/>
    </w:pPr>
    <w:r>
      <w:rPr>
        <w:noProof/>
      </w:rPr>
      <mc:AlternateContent>
        <mc:Choice Requires="wps">
          <w:drawing>
            <wp:anchor distT="0" distB="0" distL="0" distR="0" simplePos="0" relativeHeight="251658240" behindDoc="0" locked="0" layoutInCell="1" allowOverlap="1" wp14:anchorId="4EF894CF" wp14:editId="30EF8D3D">
              <wp:simplePos x="635" y="635"/>
              <wp:positionH relativeFrom="page">
                <wp:align>center</wp:align>
              </wp:positionH>
              <wp:positionV relativeFrom="page">
                <wp:align>top</wp:align>
              </wp:positionV>
              <wp:extent cx="551815" cy="376555"/>
              <wp:effectExtent l="0" t="0" r="635" b="4445"/>
              <wp:wrapNone/>
              <wp:docPr id="178789071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C62C32A" w14:textId="33E6070A" w:rsidR="00C0626B" w:rsidRPr="00C0626B" w:rsidRDefault="00C0626B" w:rsidP="00C0626B">
                          <w:pPr>
                            <w:rPr>
                              <w:rFonts w:eastAsia="Calibri" w:cs="Calibri"/>
                              <w:noProof/>
                              <w:color w:val="FF0000"/>
                              <w:sz w:val="24"/>
                            </w:rPr>
                          </w:pPr>
                          <w:r w:rsidRPr="00C0626B">
                            <w:rPr>
                              <w:rFonts w:eastAsia="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EF894CF" id="_x0000_t202" coordsize="21600,21600" o:spt="202" path="m,l,21600r21600,l21600,xe">
              <v:stroke joinstyle="miter"/>
              <v:path gradientshapeok="t" o:connecttype="rect"/>
            </v:shapetype>
            <v:shape id="Text Box 4" o:spid="_x0000_s1032"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BMC+YLDgIAABwE&#10;AAAOAAAAAAAAAAAAAAAAAC4CAABkcnMvZTJvRG9jLnhtbFBLAQItABQABgAIAAAAIQDDiR132gAA&#10;AAMBAAAPAAAAAAAAAAAAAAAAAGgEAABkcnMvZG93bnJldi54bWxQSwUGAAAAAAQABADzAAAAbwUA&#10;AAAA&#10;" filled="f" stroked="f">
              <v:textbox style="mso-fit-shape-to-text:t" inset="0,15pt,0,0">
                <w:txbxContent>
                  <w:p w14:paraId="3C62C32A" w14:textId="33E6070A" w:rsidR="00C0626B" w:rsidRPr="00C0626B" w:rsidRDefault="00C0626B" w:rsidP="00C0626B">
                    <w:pPr>
                      <w:rPr>
                        <w:rFonts w:eastAsia="Calibri" w:cs="Calibri"/>
                        <w:noProof/>
                        <w:color w:val="FF0000"/>
                        <w:sz w:val="24"/>
                      </w:rPr>
                    </w:pPr>
                    <w:r w:rsidRPr="00C0626B">
                      <w:rPr>
                        <w:rFonts w:eastAsia="Calibri" w:cs="Calibri"/>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54730F3"/>
    <w:multiLevelType w:val="hybridMultilevel"/>
    <w:tmpl w:val="9E62B18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0B4177F8"/>
    <w:multiLevelType w:val="multilevel"/>
    <w:tmpl w:val="4EB28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F46611"/>
    <w:multiLevelType w:val="hybridMultilevel"/>
    <w:tmpl w:val="C30401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3363506"/>
    <w:multiLevelType w:val="hybridMultilevel"/>
    <w:tmpl w:val="E5408790"/>
    <w:lvl w:ilvl="0" w:tplc="28687790">
      <w:start w:val="1"/>
      <w:numFmt w:val="bullet"/>
      <w:pStyle w:val="ListBullet"/>
      <w:lvlText w:val=""/>
      <w:lvlJc w:val="left"/>
      <w:pPr>
        <w:ind w:left="-261" w:hanging="360"/>
      </w:pPr>
      <w:rPr>
        <w:rFonts w:ascii="Symbol" w:hAnsi="Symbol" w:hint="default"/>
        <w:color w:val="000000" w:themeColor="text1"/>
      </w:rPr>
    </w:lvl>
    <w:lvl w:ilvl="1" w:tplc="0C090003">
      <w:start w:val="1"/>
      <w:numFmt w:val="bullet"/>
      <w:lvlText w:val="o"/>
      <w:lvlJc w:val="left"/>
      <w:pPr>
        <w:ind w:left="819" w:hanging="360"/>
      </w:pPr>
      <w:rPr>
        <w:rFonts w:ascii="Courier New" w:hAnsi="Courier New" w:cs="Courier New" w:hint="default"/>
      </w:rPr>
    </w:lvl>
    <w:lvl w:ilvl="2" w:tplc="0C090005" w:tentative="1">
      <w:start w:val="1"/>
      <w:numFmt w:val="bullet"/>
      <w:lvlText w:val=""/>
      <w:lvlJc w:val="left"/>
      <w:pPr>
        <w:ind w:left="1539" w:hanging="360"/>
      </w:pPr>
      <w:rPr>
        <w:rFonts w:ascii="Wingdings" w:hAnsi="Wingdings" w:hint="default"/>
      </w:rPr>
    </w:lvl>
    <w:lvl w:ilvl="3" w:tplc="0C090001" w:tentative="1">
      <w:start w:val="1"/>
      <w:numFmt w:val="bullet"/>
      <w:lvlText w:val=""/>
      <w:lvlJc w:val="left"/>
      <w:pPr>
        <w:ind w:left="2259" w:hanging="360"/>
      </w:pPr>
      <w:rPr>
        <w:rFonts w:ascii="Symbol" w:hAnsi="Symbol" w:hint="default"/>
      </w:rPr>
    </w:lvl>
    <w:lvl w:ilvl="4" w:tplc="0C090003" w:tentative="1">
      <w:start w:val="1"/>
      <w:numFmt w:val="bullet"/>
      <w:lvlText w:val="o"/>
      <w:lvlJc w:val="left"/>
      <w:pPr>
        <w:ind w:left="2979" w:hanging="360"/>
      </w:pPr>
      <w:rPr>
        <w:rFonts w:ascii="Courier New" w:hAnsi="Courier New" w:cs="Courier New" w:hint="default"/>
      </w:rPr>
    </w:lvl>
    <w:lvl w:ilvl="5" w:tplc="0C090005" w:tentative="1">
      <w:start w:val="1"/>
      <w:numFmt w:val="bullet"/>
      <w:lvlText w:val=""/>
      <w:lvlJc w:val="left"/>
      <w:pPr>
        <w:ind w:left="3699" w:hanging="360"/>
      </w:pPr>
      <w:rPr>
        <w:rFonts w:ascii="Wingdings" w:hAnsi="Wingdings" w:hint="default"/>
      </w:rPr>
    </w:lvl>
    <w:lvl w:ilvl="6" w:tplc="0C090001" w:tentative="1">
      <w:start w:val="1"/>
      <w:numFmt w:val="bullet"/>
      <w:lvlText w:val=""/>
      <w:lvlJc w:val="left"/>
      <w:pPr>
        <w:ind w:left="4419" w:hanging="360"/>
      </w:pPr>
      <w:rPr>
        <w:rFonts w:ascii="Symbol" w:hAnsi="Symbol" w:hint="default"/>
      </w:rPr>
    </w:lvl>
    <w:lvl w:ilvl="7" w:tplc="0C090003" w:tentative="1">
      <w:start w:val="1"/>
      <w:numFmt w:val="bullet"/>
      <w:lvlText w:val="o"/>
      <w:lvlJc w:val="left"/>
      <w:pPr>
        <w:ind w:left="5139" w:hanging="360"/>
      </w:pPr>
      <w:rPr>
        <w:rFonts w:ascii="Courier New" w:hAnsi="Courier New" w:cs="Courier New" w:hint="default"/>
      </w:rPr>
    </w:lvl>
    <w:lvl w:ilvl="8" w:tplc="0C090005" w:tentative="1">
      <w:start w:val="1"/>
      <w:numFmt w:val="bullet"/>
      <w:lvlText w:val=""/>
      <w:lvlJc w:val="left"/>
      <w:pPr>
        <w:ind w:left="5859" w:hanging="360"/>
      </w:pPr>
      <w:rPr>
        <w:rFonts w:ascii="Wingdings" w:hAnsi="Wingdings" w:hint="default"/>
      </w:rPr>
    </w:lvl>
  </w:abstractNum>
  <w:abstractNum w:abstractNumId="5" w15:restartNumberingAfterBreak="0">
    <w:nsid w:val="14292E39"/>
    <w:multiLevelType w:val="hybridMultilevel"/>
    <w:tmpl w:val="DB1436B6"/>
    <w:lvl w:ilvl="0" w:tplc="452C209C">
      <w:start w:val="1"/>
      <w:numFmt w:val="bullet"/>
      <w:lvlText w:val="•"/>
      <w:lvlJc w:val="left"/>
      <w:pPr>
        <w:tabs>
          <w:tab w:val="num" w:pos="720"/>
        </w:tabs>
        <w:ind w:left="720" w:hanging="360"/>
      </w:pPr>
      <w:rPr>
        <w:rFonts w:ascii="Arial" w:hAnsi="Arial" w:hint="default"/>
      </w:rPr>
    </w:lvl>
    <w:lvl w:ilvl="1" w:tplc="6612569E" w:tentative="1">
      <w:start w:val="1"/>
      <w:numFmt w:val="bullet"/>
      <w:lvlText w:val="•"/>
      <w:lvlJc w:val="left"/>
      <w:pPr>
        <w:tabs>
          <w:tab w:val="num" w:pos="1440"/>
        </w:tabs>
        <w:ind w:left="1440" w:hanging="360"/>
      </w:pPr>
      <w:rPr>
        <w:rFonts w:ascii="Arial" w:hAnsi="Arial" w:hint="default"/>
      </w:rPr>
    </w:lvl>
    <w:lvl w:ilvl="2" w:tplc="705E64AC" w:tentative="1">
      <w:start w:val="1"/>
      <w:numFmt w:val="bullet"/>
      <w:lvlText w:val="•"/>
      <w:lvlJc w:val="left"/>
      <w:pPr>
        <w:tabs>
          <w:tab w:val="num" w:pos="2160"/>
        </w:tabs>
        <w:ind w:left="2160" w:hanging="360"/>
      </w:pPr>
      <w:rPr>
        <w:rFonts w:ascii="Arial" w:hAnsi="Arial" w:hint="default"/>
      </w:rPr>
    </w:lvl>
    <w:lvl w:ilvl="3" w:tplc="911C45D4" w:tentative="1">
      <w:start w:val="1"/>
      <w:numFmt w:val="bullet"/>
      <w:lvlText w:val="•"/>
      <w:lvlJc w:val="left"/>
      <w:pPr>
        <w:tabs>
          <w:tab w:val="num" w:pos="2880"/>
        </w:tabs>
        <w:ind w:left="2880" w:hanging="360"/>
      </w:pPr>
      <w:rPr>
        <w:rFonts w:ascii="Arial" w:hAnsi="Arial" w:hint="default"/>
      </w:rPr>
    </w:lvl>
    <w:lvl w:ilvl="4" w:tplc="4796CF24" w:tentative="1">
      <w:start w:val="1"/>
      <w:numFmt w:val="bullet"/>
      <w:lvlText w:val="•"/>
      <w:lvlJc w:val="left"/>
      <w:pPr>
        <w:tabs>
          <w:tab w:val="num" w:pos="3600"/>
        </w:tabs>
        <w:ind w:left="3600" w:hanging="360"/>
      </w:pPr>
      <w:rPr>
        <w:rFonts w:ascii="Arial" w:hAnsi="Arial" w:hint="default"/>
      </w:rPr>
    </w:lvl>
    <w:lvl w:ilvl="5" w:tplc="3DF4370C" w:tentative="1">
      <w:start w:val="1"/>
      <w:numFmt w:val="bullet"/>
      <w:lvlText w:val="•"/>
      <w:lvlJc w:val="left"/>
      <w:pPr>
        <w:tabs>
          <w:tab w:val="num" w:pos="4320"/>
        </w:tabs>
        <w:ind w:left="4320" w:hanging="360"/>
      </w:pPr>
      <w:rPr>
        <w:rFonts w:ascii="Arial" w:hAnsi="Arial" w:hint="default"/>
      </w:rPr>
    </w:lvl>
    <w:lvl w:ilvl="6" w:tplc="45DC9B12" w:tentative="1">
      <w:start w:val="1"/>
      <w:numFmt w:val="bullet"/>
      <w:lvlText w:val="•"/>
      <w:lvlJc w:val="left"/>
      <w:pPr>
        <w:tabs>
          <w:tab w:val="num" w:pos="5040"/>
        </w:tabs>
        <w:ind w:left="5040" w:hanging="360"/>
      </w:pPr>
      <w:rPr>
        <w:rFonts w:ascii="Arial" w:hAnsi="Arial" w:hint="default"/>
      </w:rPr>
    </w:lvl>
    <w:lvl w:ilvl="7" w:tplc="970AD6EC" w:tentative="1">
      <w:start w:val="1"/>
      <w:numFmt w:val="bullet"/>
      <w:lvlText w:val="•"/>
      <w:lvlJc w:val="left"/>
      <w:pPr>
        <w:tabs>
          <w:tab w:val="num" w:pos="5760"/>
        </w:tabs>
        <w:ind w:left="5760" w:hanging="360"/>
      </w:pPr>
      <w:rPr>
        <w:rFonts w:ascii="Arial" w:hAnsi="Arial" w:hint="default"/>
      </w:rPr>
    </w:lvl>
    <w:lvl w:ilvl="8" w:tplc="AA7265E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C4E1584"/>
    <w:multiLevelType w:val="hybridMultilevel"/>
    <w:tmpl w:val="24D8C4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1A74601"/>
    <w:multiLevelType w:val="hybridMultilevel"/>
    <w:tmpl w:val="9BE671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2903069"/>
    <w:multiLevelType w:val="multilevel"/>
    <w:tmpl w:val="C71AA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7166F5"/>
    <w:multiLevelType w:val="multilevel"/>
    <w:tmpl w:val="1FBE1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C838D1"/>
    <w:multiLevelType w:val="hybridMultilevel"/>
    <w:tmpl w:val="672C74CC"/>
    <w:lvl w:ilvl="0" w:tplc="FFFFFFFF">
      <w:start w:val="1"/>
      <w:numFmt w:val="bullet"/>
      <w:lvlText w:val=""/>
      <w:lvlJc w:val="left"/>
      <w:pPr>
        <w:ind w:left="720" w:hanging="360"/>
      </w:pPr>
      <w:rPr>
        <w:rFonts w:ascii="Symbol" w:hAnsi="Symbol" w:hint="default"/>
        <w:color w:val="auto"/>
      </w:rPr>
    </w:lvl>
    <w:lvl w:ilvl="1" w:tplc="0C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34CD50FD"/>
    <w:multiLevelType w:val="hybridMultilevel"/>
    <w:tmpl w:val="B3569960"/>
    <w:lvl w:ilvl="0" w:tplc="98DA49D4">
      <w:start w:val="1"/>
      <w:numFmt w:val="bullet"/>
      <w:pStyle w:val="ListNumber2"/>
      <w:lvlText w:val=""/>
      <w:lvlJc w:val="left"/>
      <w:pPr>
        <w:ind w:left="644" w:hanging="360"/>
      </w:pPr>
      <w:rPr>
        <w:rFonts w:ascii="Symbol" w:hAnsi="Symbol" w:hint="default"/>
        <w:color w:val="auto"/>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2" w15:restartNumberingAfterBreak="0">
    <w:nsid w:val="37A024B1"/>
    <w:multiLevelType w:val="hybridMultilevel"/>
    <w:tmpl w:val="A65494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9303782"/>
    <w:multiLevelType w:val="hybridMultilevel"/>
    <w:tmpl w:val="FF6ED12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4" w15:restartNumberingAfterBreak="0">
    <w:nsid w:val="42D47EA1"/>
    <w:multiLevelType w:val="hybridMultilevel"/>
    <w:tmpl w:val="7CEE47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C8E1F87"/>
    <w:multiLevelType w:val="hybridMultilevel"/>
    <w:tmpl w:val="4D063920"/>
    <w:lvl w:ilvl="0" w:tplc="0C090001">
      <w:start w:val="1"/>
      <w:numFmt w:val="bullet"/>
      <w:lvlText w:val=""/>
      <w:lvlJc w:val="left"/>
      <w:pPr>
        <w:ind w:left="1004" w:hanging="360"/>
      </w:pPr>
      <w:rPr>
        <w:rFonts w:ascii="Symbol" w:hAnsi="Symbol"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5AE54F17"/>
    <w:multiLevelType w:val="hybridMultilevel"/>
    <w:tmpl w:val="F00A3DB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8" w15:restartNumberingAfterBreak="0">
    <w:nsid w:val="69B87C65"/>
    <w:multiLevelType w:val="hybridMultilevel"/>
    <w:tmpl w:val="01268204"/>
    <w:lvl w:ilvl="0" w:tplc="650285EC">
      <w:start w:val="1"/>
      <w:numFmt w:val="bullet"/>
      <w:lvlText w:val="•"/>
      <w:lvlJc w:val="left"/>
      <w:pPr>
        <w:tabs>
          <w:tab w:val="num" w:pos="360"/>
        </w:tabs>
        <w:ind w:left="360" w:hanging="360"/>
      </w:pPr>
      <w:rPr>
        <w:rFonts w:ascii="Arial" w:hAnsi="Arial" w:cs="Times New Roman" w:hint="default"/>
      </w:rPr>
    </w:lvl>
    <w:lvl w:ilvl="1" w:tplc="3FB8E076">
      <w:numFmt w:val="bullet"/>
      <w:lvlText w:val="o"/>
      <w:lvlJc w:val="left"/>
      <w:pPr>
        <w:tabs>
          <w:tab w:val="num" w:pos="1080"/>
        </w:tabs>
        <w:ind w:left="1080" w:hanging="360"/>
      </w:pPr>
      <w:rPr>
        <w:rFonts w:ascii="Courier New" w:hAnsi="Courier New" w:cs="Times New Roman" w:hint="default"/>
      </w:rPr>
    </w:lvl>
    <w:lvl w:ilvl="2" w:tplc="8C2636AE">
      <w:start w:val="1"/>
      <w:numFmt w:val="bullet"/>
      <w:lvlText w:val="•"/>
      <w:lvlJc w:val="left"/>
      <w:pPr>
        <w:tabs>
          <w:tab w:val="num" w:pos="1800"/>
        </w:tabs>
        <w:ind w:left="1800" w:hanging="360"/>
      </w:pPr>
      <w:rPr>
        <w:rFonts w:ascii="Arial" w:hAnsi="Arial" w:cs="Times New Roman" w:hint="default"/>
      </w:rPr>
    </w:lvl>
    <w:lvl w:ilvl="3" w:tplc="F98E8102">
      <w:start w:val="1"/>
      <w:numFmt w:val="bullet"/>
      <w:lvlText w:val="•"/>
      <w:lvlJc w:val="left"/>
      <w:pPr>
        <w:tabs>
          <w:tab w:val="num" w:pos="2520"/>
        </w:tabs>
        <w:ind w:left="2520" w:hanging="360"/>
      </w:pPr>
      <w:rPr>
        <w:rFonts w:ascii="Arial" w:hAnsi="Arial" w:cs="Times New Roman" w:hint="default"/>
      </w:rPr>
    </w:lvl>
    <w:lvl w:ilvl="4" w:tplc="B33A5064">
      <w:start w:val="1"/>
      <w:numFmt w:val="bullet"/>
      <w:lvlText w:val="•"/>
      <w:lvlJc w:val="left"/>
      <w:pPr>
        <w:tabs>
          <w:tab w:val="num" w:pos="3240"/>
        </w:tabs>
        <w:ind w:left="3240" w:hanging="360"/>
      </w:pPr>
      <w:rPr>
        <w:rFonts w:ascii="Arial" w:hAnsi="Arial" w:cs="Times New Roman" w:hint="default"/>
      </w:rPr>
    </w:lvl>
    <w:lvl w:ilvl="5" w:tplc="87BA6AC4">
      <w:start w:val="1"/>
      <w:numFmt w:val="bullet"/>
      <w:lvlText w:val="•"/>
      <w:lvlJc w:val="left"/>
      <w:pPr>
        <w:tabs>
          <w:tab w:val="num" w:pos="3960"/>
        </w:tabs>
        <w:ind w:left="3960" w:hanging="360"/>
      </w:pPr>
      <w:rPr>
        <w:rFonts w:ascii="Arial" w:hAnsi="Arial" w:cs="Times New Roman" w:hint="default"/>
      </w:rPr>
    </w:lvl>
    <w:lvl w:ilvl="6" w:tplc="46AE0A5C">
      <w:start w:val="1"/>
      <w:numFmt w:val="bullet"/>
      <w:lvlText w:val="•"/>
      <w:lvlJc w:val="left"/>
      <w:pPr>
        <w:tabs>
          <w:tab w:val="num" w:pos="4680"/>
        </w:tabs>
        <w:ind w:left="4680" w:hanging="360"/>
      </w:pPr>
      <w:rPr>
        <w:rFonts w:ascii="Arial" w:hAnsi="Arial" w:cs="Times New Roman" w:hint="default"/>
      </w:rPr>
    </w:lvl>
    <w:lvl w:ilvl="7" w:tplc="B93A859A">
      <w:start w:val="1"/>
      <w:numFmt w:val="bullet"/>
      <w:lvlText w:val="•"/>
      <w:lvlJc w:val="left"/>
      <w:pPr>
        <w:tabs>
          <w:tab w:val="num" w:pos="5400"/>
        </w:tabs>
        <w:ind w:left="5400" w:hanging="360"/>
      </w:pPr>
      <w:rPr>
        <w:rFonts w:ascii="Arial" w:hAnsi="Arial" w:cs="Times New Roman" w:hint="default"/>
      </w:rPr>
    </w:lvl>
    <w:lvl w:ilvl="8" w:tplc="006A375A">
      <w:start w:val="1"/>
      <w:numFmt w:val="bullet"/>
      <w:lvlText w:val="•"/>
      <w:lvlJc w:val="left"/>
      <w:pPr>
        <w:tabs>
          <w:tab w:val="num" w:pos="6120"/>
        </w:tabs>
        <w:ind w:left="6120" w:hanging="360"/>
      </w:pPr>
      <w:rPr>
        <w:rFonts w:ascii="Arial" w:hAnsi="Arial" w:cs="Times New Roman" w:hint="default"/>
      </w:rPr>
    </w:lvl>
  </w:abstractNum>
  <w:abstractNum w:abstractNumId="19" w15:restartNumberingAfterBreak="0">
    <w:nsid w:val="6AD0091C"/>
    <w:multiLevelType w:val="multilevel"/>
    <w:tmpl w:val="7300450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11165E9"/>
    <w:multiLevelType w:val="hybridMultilevel"/>
    <w:tmpl w:val="CD9091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730F4FC0"/>
    <w:multiLevelType w:val="hybridMultilevel"/>
    <w:tmpl w:val="8E302D78"/>
    <w:lvl w:ilvl="0" w:tplc="A6049562">
      <w:start w:val="1"/>
      <w:numFmt w:val="decimal"/>
      <w:lvlText w:val="%1."/>
      <w:lvlJc w:val="left"/>
      <w:pPr>
        <w:ind w:left="720" w:hanging="360"/>
      </w:pPr>
      <w:rPr>
        <w:rFonts w:ascii="Calibri" w:eastAsia="Times New Roman" w:hAnsi="Calibri" w:cs="Times New Roman"/>
      </w:rPr>
    </w:lvl>
    <w:lvl w:ilvl="1" w:tplc="BB180DD2">
      <w:start w:val="1"/>
      <w:numFmt w:val="lowerLetter"/>
      <w:lvlText w:val="%2."/>
      <w:lvlJc w:val="left"/>
      <w:pPr>
        <w:ind w:left="1440" w:hanging="360"/>
      </w:pPr>
      <w:rPr>
        <w:rFonts w:ascii="Calibri" w:eastAsia="Times New Roman" w:hAnsi="Calibri" w:cs="Times New Roman"/>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400567235">
    <w:abstractNumId w:val="16"/>
  </w:num>
  <w:num w:numId="2" w16cid:durableId="1731227457">
    <w:abstractNumId w:val="20"/>
  </w:num>
  <w:num w:numId="3" w16cid:durableId="214513472">
    <w:abstractNumId w:val="0"/>
  </w:num>
  <w:num w:numId="4" w16cid:durableId="1738437370">
    <w:abstractNumId w:val="23"/>
  </w:num>
  <w:num w:numId="5" w16cid:durableId="177350412">
    <w:abstractNumId w:val="4"/>
  </w:num>
  <w:num w:numId="6" w16cid:durableId="57755287">
    <w:abstractNumId w:val="11"/>
  </w:num>
  <w:num w:numId="7" w16cid:durableId="1126393385">
    <w:abstractNumId w:val="13"/>
  </w:num>
  <w:num w:numId="8" w16cid:durableId="514854510">
    <w:abstractNumId w:val="8"/>
  </w:num>
  <w:num w:numId="9" w16cid:durableId="486362346">
    <w:abstractNumId w:val="21"/>
  </w:num>
  <w:num w:numId="10" w16cid:durableId="1211652721">
    <w:abstractNumId w:val="4"/>
  </w:num>
  <w:num w:numId="11" w16cid:durableId="2061976027">
    <w:abstractNumId w:val="14"/>
  </w:num>
  <w:num w:numId="12" w16cid:durableId="843475162">
    <w:abstractNumId w:val="15"/>
  </w:num>
  <w:num w:numId="13" w16cid:durableId="1634099009">
    <w:abstractNumId w:val="19"/>
  </w:num>
  <w:num w:numId="14" w16cid:durableId="126432835">
    <w:abstractNumId w:val="1"/>
  </w:num>
  <w:num w:numId="15" w16cid:durableId="2080444739">
    <w:abstractNumId w:val="1"/>
  </w:num>
  <w:num w:numId="16" w16cid:durableId="332415224">
    <w:abstractNumId w:val="12"/>
  </w:num>
  <w:num w:numId="17" w16cid:durableId="1942059493">
    <w:abstractNumId w:val="4"/>
  </w:num>
  <w:num w:numId="18" w16cid:durableId="1137381243">
    <w:abstractNumId w:val="3"/>
  </w:num>
  <w:num w:numId="19" w16cid:durableId="1065640156">
    <w:abstractNumId w:val="6"/>
  </w:num>
  <w:num w:numId="20" w16cid:durableId="624170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433773">
    <w:abstractNumId w:val="9"/>
  </w:num>
  <w:num w:numId="22" w16cid:durableId="418865667">
    <w:abstractNumId w:val="4"/>
  </w:num>
  <w:num w:numId="23" w16cid:durableId="1731030044">
    <w:abstractNumId w:val="18"/>
  </w:num>
  <w:num w:numId="24" w16cid:durableId="453601028">
    <w:abstractNumId w:val="4"/>
  </w:num>
  <w:num w:numId="25" w16cid:durableId="2144538597">
    <w:abstractNumId w:val="4"/>
  </w:num>
  <w:num w:numId="26" w16cid:durableId="2112508853">
    <w:abstractNumId w:val="5"/>
  </w:num>
  <w:num w:numId="27" w16cid:durableId="853030010">
    <w:abstractNumId w:val="4"/>
  </w:num>
  <w:num w:numId="28" w16cid:durableId="1719861371">
    <w:abstractNumId w:val="4"/>
  </w:num>
  <w:num w:numId="29" w16cid:durableId="984310379">
    <w:abstractNumId w:val="22"/>
  </w:num>
  <w:num w:numId="30" w16cid:durableId="1544291433">
    <w:abstractNumId w:val="2"/>
  </w:num>
  <w:num w:numId="31" w16cid:durableId="1628006274">
    <w:abstractNumId w:val="7"/>
  </w:num>
  <w:num w:numId="32" w16cid:durableId="2020231357">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B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97A"/>
    <w:rsid w:val="000010D4"/>
    <w:rsid w:val="00002A20"/>
    <w:rsid w:val="00003743"/>
    <w:rsid w:val="000043CB"/>
    <w:rsid w:val="00004780"/>
    <w:rsid w:val="000047B4"/>
    <w:rsid w:val="00005712"/>
    <w:rsid w:val="00005C68"/>
    <w:rsid w:val="00007929"/>
    <w:rsid w:val="00007C66"/>
    <w:rsid w:val="00007FD8"/>
    <w:rsid w:val="000117F8"/>
    <w:rsid w:val="00011894"/>
    <w:rsid w:val="000121AF"/>
    <w:rsid w:val="0001460F"/>
    <w:rsid w:val="000173FE"/>
    <w:rsid w:val="000174DD"/>
    <w:rsid w:val="00021534"/>
    <w:rsid w:val="00021608"/>
    <w:rsid w:val="00022629"/>
    <w:rsid w:val="00022A88"/>
    <w:rsid w:val="000237EB"/>
    <w:rsid w:val="00024F03"/>
    <w:rsid w:val="000252CC"/>
    <w:rsid w:val="0002537E"/>
    <w:rsid w:val="00025E88"/>
    <w:rsid w:val="00026139"/>
    <w:rsid w:val="00027601"/>
    <w:rsid w:val="000325F3"/>
    <w:rsid w:val="00033321"/>
    <w:rsid w:val="000338E5"/>
    <w:rsid w:val="0003391B"/>
    <w:rsid w:val="00033ECC"/>
    <w:rsid w:val="00033FC1"/>
    <w:rsid w:val="0003422F"/>
    <w:rsid w:val="000367E4"/>
    <w:rsid w:val="000379A3"/>
    <w:rsid w:val="0004100F"/>
    <w:rsid w:val="000438A7"/>
    <w:rsid w:val="00044344"/>
    <w:rsid w:val="00044355"/>
    <w:rsid w:val="000444BB"/>
    <w:rsid w:val="00044EB5"/>
    <w:rsid w:val="000467AF"/>
    <w:rsid w:val="00046C55"/>
    <w:rsid w:val="00046FF0"/>
    <w:rsid w:val="000472D1"/>
    <w:rsid w:val="00047DB3"/>
    <w:rsid w:val="00047E77"/>
    <w:rsid w:val="00050176"/>
    <w:rsid w:val="000526B7"/>
    <w:rsid w:val="000533F8"/>
    <w:rsid w:val="0005525C"/>
    <w:rsid w:val="000573D0"/>
    <w:rsid w:val="00060ABE"/>
    <w:rsid w:val="000632B1"/>
    <w:rsid w:val="000634B1"/>
    <w:rsid w:val="000639B1"/>
    <w:rsid w:val="0006422B"/>
    <w:rsid w:val="00064A13"/>
    <w:rsid w:val="00064FAC"/>
    <w:rsid w:val="00065D81"/>
    <w:rsid w:val="00065E19"/>
    <w:rsid w:val="000660F8"/>
    <w:rsid w:val="00066CCD"/>
    <w:rsid w:val="00066CCE"/>
    <w:rsid w:val="00066F6C"/>
    <w:rsid w:val="000673AD"/>
    <w:rsid w:val="00067456"/>
    <w:rsid w:val="00067F93"/>
    <w:rsid w:val="00070F58"/>
    <w:rsid w:val="00071029"/>
    <w:rsid w:val="00071506"/>
    <w:rsid w:val="0007154F"/>
    <w:rsid w:val="000724EE"/>
    <w:rsid w:val="00073FB9"/>
    <w:rsid w:val="00077659"/>
    <w:rsid w:val="00077F56"/>
    <w:rsid w:val="00081AB1"/>
    <w:rsid w:val="000832A8"/>
    <w:rsid w:val="000833D5"/>
    <w:rsid w:val="000849F3"/>
    <w:rsid w:val="00085CF4"/>
    <w:rsid w:val="00090316"/>
    <w:rsid w:val="000915FE"/>
    <w:rsid w:val="00091E8F"/>
    <w:rsid w:val="00093981"/>
    <w:rsid w:val="00093BEA"/>
    <w:rsid w:val="00094FE7"/>
    <w:rsid w:val="000A06C6"/>
    <w:rsid w:val="000A0E8C"/>
    <w:rsid w:val="000A1B8E"/>
    <w:rsid w:val="000A24D5"/>
    <w:rsid w:val="000A2708"/>
    <w:rsid w:val="000A6601"/>
    <w:rsid w:val="000A6671"/>
    <w:rsid w:val="000A6945"/>
    <w:rsid w:val="000A7AF1"/>
    <w:rsid w:val="000B067A"/>
    <w:rsid w:val="000B1540"/>
    <w:rsid w:val="000B1E53"/>
    <w:rsid w:val="000B1F35"/>
    <w:rsid w:val="000B2762"/>
    <w:rsid w:val="000B33FD"/>
    <w:rsid w:val="000B41E7"/>
    <w:rsid w:val="000B45DC"/>
    <w:rsid w:val="000B4ABA"/>
    <w:rsid w:val="000B4CEB"/>
    <w:rsid w:val="000B5C59"/>
    <w:rsid w:val="000B6718"/>
    <w:rsid w:val="000C0678"/>
    <w:rsid w:val="000C0D12"/>
    <w:rsid w:val="000C30DF"/>
    <w:rsid w:val="000C3ED6"/>
    <w:rsid w:val="000C4A5C"/>
    <w:rsid w:val="000C4B16"/>
    <w:rsid w:val="000C50C3"/>
    <w:rsid w:val="000C5E14"/>
    <w:rsid w:val="000C7326"/>
    <w:rsid w:val="000D03A4"/>
    <w:rsid w:val="000D0B16"/>
    <w:rsid w:val="000D1116"/>
    <w:rsid w:val="000D21F6"/>
    <w:rsid w:val="000D2562"/>
    <w:rsid w:val="000D25AF"/>
    <w:rsid w:val="000D3853"/>
    <w:rsid w:val="000D3E6C"/>
    <w:rsid w:val="000D4500"/>
    <w:rsid w:val="000D5056"/>
    <w:rsid w:val="000D682C"/>
    <w:rsid w:val="000D76C7"/>
    <w:rsid w:val="000D7AEA"/>
    <w:rsid w:val="000D7C03"/>
    <w:rsid w:val="000E0024"/>
    <w:rsid w:val="000E1A9C"/>
    <w:rsid w:val="000E2C66"/>
    <w:rsid w:val="000E3498"/>
    <w:rsid w:val="000E50C6"/>
    <w:rsid w:val="000E6412"/>
    <w:rsid w:val="000F123C"/>
    <w:rsid w:val="000F1717"/>
    <w:rsid w:val="000F1838"/>
    <w:rsid w:val="000F2FED"/>
    <w:rsid w:val="000F7897"/>
    <w:rsid w:val="000F7BC8"/>
    <w:rsid w:val="0010077D"/>
    <w:rsid w:val="001009A1"/>
    <w:rsid w:val="00102402"/>
    <w:rsid w:val="00102E6A"/>
    <w:rsid w:val="00103F41"/>
    <w:rsid w:val="00103F90"/>
    <w:rsid w:val="0010579D"/>
    <w:rsid w:val="0010616D"/>
    <w:rsid w:val="00107273"/>
    <w:rsid w:val="00110478"/>
    <w:rsid w:val="00110E3A"/>
    <w:rsid w:val="00110E53"/>
    <w:rsid w:val="00111582"/>
    <w:rsid w:val="00112C27"/>
    <w:rsid w:val="00114DEA"/>
    <w:rsid w:val="001170C5"/>
    <w:rsid w:val="0011711B"/>
    <w:rsid w:val="0011795A"/>
    <w:rsid w:val="00117C89"/>
    <w:rsid w:val="00117F8A"/>
    <w:rsid w:val="00121B9B"/>
    <w:rsid w:val="00121EEA"/>
    <w:rsid w:val="00122ADC"/>
    <w:rsid w:val="00123B8F"/>
    <w:rsid w:val="0012506A"/>
    <w:rsid w:val="00130F59"/>
    <w:rsid w:val="00130FF7"/>
    <w:rsid w:val="00132380"/>
    <w:rsid w:val="00133EC0"/>
    <w:rsid w:val="00134B8F"/>
    <w:rsid w:val="001412AA"/>
    <w:rsid w:val="00141699"/>
    <w:rsid w:val="00141B50"/>
    <w:rsid w:val="00141CE5"/>
    <w:rsid w:val="00142032"/>
    <w:rsid w:val="001438DF"/>
    <w:rsid w:val="001446F9"/>
    <w:rsid w:val="00144908"/>
    <w:rsid w:val="00144D55"/>
    <w:rsid w:val="00145742"/>
    <w:rsid w:val="00145D10"/>
    <w:rsid w:val="001460C1"/>
    <w:rsid w:val="00150A8E"/>
    <w:rsid w:val="00151DD4"/>
    <w:rsid w:val="00154EBD"/>
    <w:rsid w:val="00156C1F"/>
    <w:rsid w:val="00156CF9"/>
    <w:rsid w:val="001571C7"/>
    <w:rsid w:val="00160A32"/>
    <w:rsid w:val="00161094"/>
    <w:rsid w:val="0016148B"/>
    <w:rsid w:val="00162835"/>
    <w:rsid w:val="0016531A"/>
    <w:rsid w:val="00166DBD"/>
    <w:rsid w:val="00167512"/>
    <w:rsid w:val="00170C7D"/>
    <w:rsid w:val="001764F3"/>
    <w:rsid w:val="0017665C"/>
    <w:rsid w:val="00176BAC"/>
    <w:rsid w:val="00177AD2"/>
    <w:rsid w:val="00180DAF"/>
    <w:rsid w:val="001815A8"/>
    <w:rsid w:val="00181E3A"/>
    <w:rsid w:val="001840FA"/>
    <w:rsid w:val="001844F3"/>
    <w:rsid w:val="001860E4"/>
    <w:rsid w:val="00186BFA"/>
    <w:rsid w:val="0018770E"/>
    <w:rsid w:val="00187C6F"/>
    <w:rsid w:val="00190079"/>
    <w:rsid w:val="001901E4"/>
    <w:rsid w:val="00190611"/>
    <w:rsid w:val="00190A16"/>
    <w:rsid w:val="001916A2"/>
    <w:rsid w:val="00192067"/>
    <w:rsid w:val="001922DA"/>
    <w:rsid w:val="00192647"/>
    <w:rsid w:val="00192704"/>
    <w:rsid w:val="00192B76"/>
    <w:rsid w:val="00193E59"/>
    <w:rsid w:val="0019475D"/>
    <w:rsid w:val="0019622E"/>
    <w:rsid w:val="001966A7"/>
    <w:rsid w:val="001975CB"/>
    <w:rsid w:val="001A0106"/>
    <w:rsid w:val="001A1673"/>
    <w:rsid w:val="001A3432"/>
    <w:rsid w:val="001A3808"/>
    <w:rsid w:val="001A40F3"/>
    <w:rsid w:val="001A4627"/>
    <w:rsid w:val="001A4979"/>
    <w:rsid w:val="001A7A93"/>
    <w:rsid w:val="001B15D3"/>
    <w:rsid w:val="001B2555"/>
    <w:rsid w:val="001B3443"/>
    <w:rsid w:val="001B6058"/>
    <w:rsid w:val="001B684F"/>
    <w:rsid w:val="001B6E39"/>
    <w:rsid w:val="001B79FA"/>
    <w:rsid w:val="001C0326"/>
    <w:rsid w:val="001C192F"/>
    <w:rsid w:val="001C1D1B"/>
    <w:rsid w:val="001C253A"/>
    <w:rsid w:val="001C3C42"/>
    <w:rsid w:val="001C556A"/>
    <w:rsid w:val="001C678A"/>
    <w:rsid w:val="001C69E5"/>
    <w:rsid w:val="001C72FA"/>
    <w:rsid w:val="001C75E6"/>
    <w:rsid w:val="001C7D68"/>
    <w:rsid w:val="001D0437"/>
    <w:rsid w:val="001D06C2"/>
    <w:rsid w:val="001D384E"/>
    <w:rsid w:val="001D4279"/>
    <w:rsid w:val="001D4708"/>
    <w:rsid w:val="001D7869"/>
    <w:rsid w:val="001D7E4A"/>
    <w:rsid w:val="001E03A1"/>
    <w:rsid w:val="001E0728"/>
    <w:rsid w:val="001E0F72"/>
    <w:rsid w:val="001E611D"/>
    <w:rsid w:val="001E782F"/>
    <w:rsid w:val="001F0E70"/>
    <w:rsid w:val="001F34E7"/>
    <w:rsid w:val="001F3692"/>
    <w:rsid w:val="001F40B4"/>
    <w:rsid w:val="001F4EBD"/>
    <w:rsid w:val="00200315"/>
    <w:rsid w:val="00200B90"/>
    <w:rsid w:val="00202560"/>
    <w:rsid w:val="002026CD"/>
    <w:rsid w:val="00202855"/>
    <w:rsid w:val="00202DBA"/>
    <w:rsid w:val="002033FC"/>
    <w:rsid w:val="00203C59"/>
    <w:rsid w:val="002041B9"/>
    <w:rsid w:val="002044BB"/>
    <w:rsid w:val="0020489F"/>
    <w:rsid w:val="00205503"/>
    <w:rsid w:val="00206A0C"/>
    <w:rsid w:val="00206A1D"/>
    <w:rsid w:val="00210B09"/>
    <w:rsid w:val="00210C9E"/>
    <w:rsid w:val="00211840"/>
    <w:rsid w:val="00211D35"/>
    <w:rsid w:val="00212C93"/>
    <w:rsid w:val="00213FBD"/>
    <w:rsid w:val="00214D4C"/>
    <w:rsid w:val="002152B4"/>
    <w:rsid w:val="002167CC"/>
    <w:rsid w:val="00220E5F"/>
    <w:rsid w:val="002212B5"/>
    <w:rsid w:val="00223388"/>
    <w:rsid w:val="00226668"/>
    <w:rsid w:val="00226E7F"/>
    <w:rsid w:val="002271C3"/>
    <w:rsid w:val="00227527"/>
    <w:rsid w:val="002321E8"/>
    <w:rsid w:val="00232382"/>
    <w:rsid w:val="00233809"/>
    <w:rsid w:val="002338CA"/>
    <w:rsid w:val="002365B4"/>
    <w:rsid w:val="00240046"/>
    <w:rsid w:val="002418EF"/>
    <w:rsid w:val="00242719"/>
    <w:rsid w:val="002435C8"/>
    <w:rsid w:val="00246E36"/>
    <w:rsid w:val="002474F5"/>
    <w:rsid w:val="0024784C"/>
    <w:rsid w:val="0024797F"/>
    <w:rsid w:val="0025119E"/>
    <w:rsid w:val="00251269"/>
    <w:rsid w:val="00251B3D"/>
    <w:rsid w:val="00252EAE"/>
    <w:rsid w:val="002535C0"/>
    <w:rsid w:val="002541C4"/>
    <w:rsid w:val="00255CFB"/>
    <w:rsid w:val="00256178"/>
    <w:rsid w:val="002579FE"/>
    <w:rsid w:val="0026311C"/>
    <w:rsid w:val="00263E13"/>
    <w:rsid w:val="00266317"/>
    <w:rsid w:val="0026668C"/>
    <w:rsid w:val="00266AC1"/>
    <w:rsid w:val="00267F10"/>
    <w:rsid w:val="002700A3"/>
    <w:rsid w:val="0027178C"/>
    <w:rsid w:val="002719FA"/>
    <w:rsid w:val="00272668"/>
    <w:rsid w:val="00272D0F"/>
    <w:rsid w:val="00272FCD"/>
    <w:rsid w:val="0027330B"/>
    <w:rsid w:val="0027394A"/>
    <w:rsid w:val="00273F3B"/>
    <w:rsid w:val="0027704F"/>
    <w:rsid w:val="002802E2"/>
    <w:rsid w:val="002803AD"/>
    <w:rsid w:val="00280A06"/>
    <w:rsid w:val="00282052"/>
    <w:rsid w:val="00283D79"/>
    <w:rsid w:val="0028519E"/>
    <w:rsid w:val="002856A5"/>
    <w:rsid w:val="00285E2C"/>
    <w:rsid w:val="002866FF"/>
    <w:rsid w:val="002872ED"/>
    <w:rsid w:val="00290480"/>
    <w:rsid w:val="002905C2"/>
    <w:rsid w:val="00294C0A"/>
    <w:rsid w:val="002955B0"/>
    <w:rsid w:val="00295AF2"/>
    <w:rsid w:val="00295C7F"/>
    <w:rsid w:val="00295C91"/>
    <w:rsid w:val="00295CD3"/>
    <w:rsid w:val="00295E34"/>
    <w:rsid w:val="00297151"/>
    <w:rsid w:val="0029764B"/>
    <w:rsid w:val="002A1805"/>
    <w:rsid w:val="002A1C4E"/>
    <w:rsid w:val="002A588F"/>
    <w:rsid w:val="002B0DE9"/>
    <w:rsid w:val="002B18AB"/>
    <w:rsid w:val="002B20E6"/>
    <w:rsid w:val="002B2304"/>
    <w:rsid w:val="002B2639"/>
    <w:rsid w:val="002B42A3"/>
    <w:rsid w:val="002B45FD"/>
    <w:rsid w:val="002B4E1F"/>
    <w:rsid w:val="002B75CC"/>
    <w:rsid w:val="002C03B4"/>
    <w:rsid w:val="002C0C34"/>
    <w:rsid w:val="002C0CDD"/>
    <w:rsid w:val="002C247C"/>
    <w:rsid w:val="002C3787"/>
    <w:rsid w:val="002C37A6"/>
    <w:rsid w:val="002C38C4"/>
    <w:rsid w:val="002C3D52"/>
    <w:rsid w:val="002C4CBA"/>
    <w:rsid w:val="002C5CE7"/>
    <w:rsid w:val="002C7ED6"/>
    <w:rsid w:val="002D00C0"/>
    <w:rsid w:val="002D2EB5"/>
    <w:rsid w:val="002D3C70"/>
    <w:rsid w:val="002D3D20"/>
    <w:rsid w:val="002D56A8"/>
    <w:rsid w:val="002D71E4"/>
    <w:rsid w:val="002D797D"/>
    <w:rsid w:val="002D7BED"/>
    <w:rsid w:val="002E1A1D"/>
    <w:rsid w:val="002E1D7E"/>
    <w:rsid w:val="002E4081"/>
    <w:rsid w:val="002E4F5B"/>
    <w:rsid w:val="002E5B78"/>
    <w:rsid w:val="002E6667"/>
    <w:rsid w:val="002E6CA8"/>
    <w:rsid w:val="002E7A1C"/>
    <w:rsid w:val="002F1324"/>
    <w:rsid w:val="002F20F4"/>
    <w:rsid w:val="002F2367"/>
    <w:rsid w:val="002F2E25"/>
    <w:rsid w:val="002F38D2"/>
    <w:rsid w:val="002F3AE3"/>
    <w:rsid w:val="002F5133"/>
    <w:rsid w:val="002F55AE"/>
    <w:rsid w:val="00303C22"/>
    <w:rsid w:val="0030464B"/>
    <w:rsid w:val="00305D17"/>
    <w:rsid w:val="00306607"/>
    <w:rsid w:val="0030786C"/>
    <w:rsid w:val="00310719"/>
    <w:rsid w:val="0031087E"/>
    <w:rsid w:val="00311E07"/>
    <w:rsid w:val="003120CB"/>
    <w:rsid w:val="003133A7"/>
    <w:rsid w:val="00315F21"/>
    <w:rsid w:val="00316894"/>
    <w:rsid w:val="00316CF1"/>
    <w:rsid w:val="003208F2"/>
    <w:rsid w:val="0032218C"/>
    <w:rsid w:val="0032262C"/>
    <w:rsid w:val="003233DE"/>
    <w:rsid w:val="0032466B"/>
    <w:rsid w:val="00325BA5"/>
    <w:rsid w:val="00326E68"/>
    <w:rsid w:val="00331C91"/>
    <w:rsid w:val="003330EB"/>
    <w:rsid w:val="003333CB"/>
    <w:rsid w:val="00333DB2"/>
    <w:rsid w:val="0033467E"/>
    <w:rsid w:val="00334717"/>
    <w:rsid w:val="0033779A"/>
    <w:rsid w:val="003406F4"/>
    <w:rsid w:val="003415FD"/>
    <w:rsid w:val="00341FAE"/>
    <w:rsid w:val="003429F0"/>
    <w:rsid w:val="003442A2"/>
    <w:rsid w:val="00344C69"/>
    <w:rsid w:val="00345A82"/>
    <w:rsid w:val="00346077"/>
    <w:rsid w:val="003461B9"/>
    <w:rsid w:val="0034670E"/>
    <w:rsid w:val="00350512"/>
    <w:rsid w:val="0035097A"/>
    <w:rsid w:val="003540A4"/>
    <w:rsid w:val="003563EC"/>
    <w:rsid w:val="00357BCC"/>
    <w:rsid w:val="00357C57"/>
    <w:rsid w:val="00360E4E"/>
    <w:rsid w:val="0036117E"/>
    <w:rsid w:val="00361748"/>
    <w:rsid w:val="00363824"/>
    <w:rsid w:val="00370AAA"/>
    <w:rsid w:val="00370CF3"/>
    <w:rsid w:val="003719C5"/>
    <w:rsid w:val="00372EB9"/>
    <w:rsid w:val="00374025"/>
    <w:rsid w:val="00374CAD"/>
    <w:rsid w:val="00375A31"/>
    <w:rsid w:val="00375F77"/>
    <w:rsid w:val="00375FC6"/>
    <w:rsid w:val="00377933"/>
    <w:rsid w:val="00381BBE"/>
    <w:rsid w:val="00382903"/>
    <w:rsid w:val="003831BA"/>
    <w:rsid w:val="003840B0"/>
    <w:rsid w:val="003846FF"/>
    <w:rsid w:val="003857D4"/>
    <w:rsid w:val="00385AD4"/>
    <w:rsid w:val="00387924"/>
    <w:rsid w:val="00391A25"/>
    <w:rsid w:val="003924F7"/>
    <w:rsid w:val="00392EBD"/>
    <w:rsid w:val="0039384D"/>
    <w:rsid w:val="00394F38"/>
    <w:rsid w:val="00395C23"/>
    <w:rsid w:val="00396C3B"/>
    <w:rsid w:val="0039781F"/>
    <w:rsid w:val="003A0CF7"/>
    <w:rsid w:val="003A2E4F"/>
    <w:rsid w:val="003A3BD8"/>
    <w:rsid w:val="003A3DC8"/>
    <w:rsid w:val="003A42BF"/>
    <w:rsid w:val="003A4438"/>
    <w:rsid w:val="003A5013"/>
    <w:rsid w:val="003A5078"/>
    <w:rsid w:val="003A5CCF"/>
    <w:rsid w:val="003A62DD"/>
    <w:rsid w:val="003A76B1"/>
    <w:rsid w:val="003A775A"/>
    <w:rsid w:val="003B213A"/>
    <w:rsid w:val="003B40BD"/>
    <w:rsid w:val="003B43AD"/>
    <w:rsid w:val="003B4C22"/>
    <w:rsid w:val="003C01F5"/>
    <w:rsid w:val="003C0C41"/>
    <w:rsid w:val="003C0DB8"/>
    <w:rsid w:val="003C0FEC"/>
    <w:rsid w:val="003C1964"/>
    <w:rsid w:val="003C1D45"/>
    <w:rsid w:val="003C2A7D"/>
    <w:rsid w:val="003C2AC8"/>
    <w:rsid w:val="003C2D24"/>
    <w:rsid w:val="003C48ED"/>
    <w:rsid w:val="003C767E"/>
    <w:rsid w:val="003D033A"/>
    <w:rsid w:val="003D0A4A"/>
    <w:rsid w:val="003D0A72"/>
    <w:rsid w:val="003D17F9"/>
    <w:rsid w:val="003D2038"/>
    <w:rsid w:val="003D2D88"/>
    <w:rsid w:val="003D41EA"/>
    <w:rsid w:val="003D4394"/>
    <w:rsid w:val="003D4850"/>
    <w:rsid w:val="003D535A"/>
    <w:rsid w:val="003D5AB2"/>
    <w:rsid w:val="003D5B2E"/>
    <w:rsid w:val="003D5C03"/>
    <w:rsid w:val="003E1498"/>
    <w:rsid w:val="003E4042"/>
    <w:rsid w:val="003E5265"/>
    <w:rsid w:val="003E52B2"/>
    <w:rsid w:val="003E683D"/>
    <w:rsid w:val="003E71E0"/>
    <w:rsid w:val="003E7310"/>
    <w:rsid w:val="003F0955"/>
    <w:rsid w:val="003F1332"/>
    <w:rsid w:val="003F4390"/>
    <w:rsid w:val="003F47C5"/>
    <w:rsid w:val="003F5F4D"/>
    <w:rsid w:val="003F5F7F"/>
    <w:rsid w:val="003F646F"/>
    <w:rsid w:val="003F6D2A"/>
    <w:rsid w:val="00400161"/>
    <w:rsid w:val="00400440"/>
    <w:rsid w:val="00400A3B"/>
    <w:rsid w:val="00400F00"/>
    <w:rsid w:val="00401C81"/>
    <w:rsid w:val="00404E3B"/>
    <w:rsid w:val="00404EE9"/>
    <w:rsid w:val="00404F8B"/>
    <w:rsid w:val="00405256"/>
    <w:rsid w:val="004054BA"/>
    <w:rsid w:val="00405AC1"/>
    <w:rsid w:val="00406AE2"/>
    <w:rsid w:val="00407A49"/>
    <w:rsid w:val="00410031"/>
    <w:rsid w:val="00413555"/>
    <w:rsid w:val="004141CA"/>
    <w:rsid w:val="004145C9"/>
    <w:rsid w:val="00415C81"/>
    <w:rsid w:val="00416427"/>
    <w:rsid w:val="004177E3"/>
    <w:rsid w:val="00417CD7"/>
    <w:rsid w:val="00421B1D"/>
    <w:rsid w:val="00421B1F"/>
    <w:rsid w:val="00422159"/>
    <w:rsid w:val="0042454C"/>
    <w:rsid w:val="00431074"/>
    <w:rsid w:val="0043138F"/>
    <w:rsid w:val="00431593"/>
    <w:rsid w:val="004316F1"/>
    <w:rsid w:val="00431D17"/>
    <w:rsid w:val="00432378"/>
    <w:rsid w:val="00432BE5"/>
    <w:rsid w:val="00432F03"/>
    <w:rsid w:val="00432FC8"/>
    <w:rsid w:val="00433F11"/>
    <w:rsid w:val="00434096"/>
    <w:rsid w:val="00434A59"/>
    <w:rsid w:val="0043503F"/>
    <w:rsid w:val="0043562D"/>
    <w:rsid w:val="00435812"/>
    <w:rsid w:val="00440D65"/>
    <w:rsid w:val="004435E6"/>
    <w:rsid w:val="00444578"/>
    <w:rsid w:val="00445680"/>
    <w:rsid w:val="004465B0"/>
    <w:rsid w:val="0044682B"/>
    <w:rsid w:val="00446E28"/>
    <w:rsid w:val="00447E31"/>
    <w:rsid w:val="00447F75"/>
    <w:rsid w:val="00450B7C"/>
    <w:rsid w:val="00451FB5"/>
    <w:rsid w:val="00452538"/>
    <w:rsid w:val="0045255B"/>
    <w:rsid w:val="00452DBD"/>
    <w:rsid w:val="00453923"/>
    <w:rsid w:val="00453C0D"/>
    <w:rsid w:val="00454AE4"/>
    <w:rsid w:val="00454B9B"/>
    <w:rsid w:val="00457851"/>
    <w:rsid w:val="00457858"/>
    <w:rsid w:val="00460B0B"/>
    <w:rsid w:val="00461002"/>
    <w:rsid w:val="0046101A"/>
    <w:rsid w:val="00461023"/>
    <w:rsid w:val="004615C0"/>
    <w:rsid w:val="00462FAC"/>
    <w:rsid w:val="00464631"/>
    <w:rsid w:val="00464B79"/>
    <w:rsid w:val="004654AC"/>
    <w:rsid w:val="00466F7D"/>
    <w:rsid w:val="00467859"/>
    <w:rsid w:val="00467BBF"/>
    <w:rsid w:val="004720A6"/>
    <w:rsid w:val="00472B57"/>
    <w:rsid w:val="00474024"/>
    <w:rsid w:val="00474491"/>
    <w:rsid w:val="00474496"/>
    <w:rsid w:val="004761F4"/>
    <w:rsid w:val="00476545"/>
    <w:rsid w:val="004809DA"/>
    <w:rsid w:val="004815E5"/>
    <w:rsid w:val="004821A7"/>
    <w:rsid w:val="0048240D"/>
    <w:rsid w:val="00483652"/>
    <w:rsid w:val="0048593C"/>
    <w:rsid w:val="004867E2"/>
    <w:rsid w:val="00486C85"/>
    <w:rsid w:val="004870FF"/>
    <w:rsid w:val="00490269"/>
    <w:rsid w:val="004929A9"/>
    <w:rsid w:val="00493F5E"/>
    <w:rsid w:val="00494B9A"/>
    <w:rsid w:val="00494D72"/>
    <w:rsid w:val="004964EF"/>
    <w:rsid w:val="004A0F7A"/>
    <w:rsid w:val="004A1455"/>
    <w:rsid w:val="004A1669"/>
    <w:rsid w:val="004A2C35"/>
    <w:rsid w:val="004A43FF"/>
    <w:rsid w:val="004A4912"/>
    <w:rsid w:val="004A6590"/>
    <w:rsid w:val="004A6806"/>
    <w:rsid w:val="004A6E60"/>
    <w:rsid w:val="004A78D9"/>
    <w:rsid w:val="004B4609"/>
    <w:rsid w:val="004B4A87"/>
    <w:rsid w:val="004B6CE5"/>
    <w:rsid w:val="004C2A73"/>
    <w:rsid w:val="004C2DC9"/>
    <w:rsid w:val="004C2ECD"/>
    <w:rsid w:val="004C3264"/>
    <w:rsid w:val="004C596D"/>
    <w:rsid w:val="004C5F96"/>
    <w:rsid w:val="004C6BCF"/>
    <w:rsid w:val="004C6F28"/>
    <w:rsid w:val="004D19C8"/>
    <w:rsid w:val="004D20B1"/>
    <w:rsid w:val="004D2131"/>
    <w:rsid w:val="004D4731"/>
    <w:rsid w:val="004D5269"/>
    <w:rsid w:val="004D58BF"/>
    <w:rsid w:val="004D5AE8"/>
    <w:rsid w:val="004D615A"/>
    <w:rsid w:val="004D64D6"/>
    <w:rsid w:val="004E0D1B"/>
    <w:rsid w:val="004E30DB"/>
    <w:rsid w:val="004E4335"/>
    <w:rsid w:val="004E6B54"/>
    <w:rsid w:val="004E705A"/>
    <w:rsid w:val="004F023A"/>
    <w:rsid w:val="004F0D7C"/>
    <w:rsid w:val="004F13EE"/>
    <w:rsid w:val="004F2022"/>
    <w:rsid w:val="004F2159"/>
    <w:rsid w:val="004F2253"/>
    <w:rsid w:val="004F3C9C"/>
    <w:rsid w:val="004F773B"/>
    <w:rsid w:val="004F7915"/>
    <w:rsid w:val="004F7C05"/>
    <w:rsid w:val="0050052A"/>
    <w:rsid w:val="00501BE3"/>
    <w:rsid w:val="00501C94"/>
    <w:rsid w:val="0050348F"/>
    <w:rsid w:val="00504501"/>
    <w:rsid w:val="0050641D"/>
    <w:rsid w:val="00506432"/>
    <w:rsid w:val="00507E32"/>
    <w:rsid w:val="00510184"/>
    <w:rsid w:val="005133B2"/>
    <w:rsid w:val="005144C4"/>
    <w:rsid w:val="0051740C"/>
    <w:rsid w:val="0051747D"/>
    <w:rsid w:val="00517F16"/>
    <w:rsid w:val="0052051D"/>
    <w:rsid w:val="00520A03"/>
    <w:rsid w:val="00521AE1"/>
    <w:rsid w:val="0052394B"/>
    <w:rsid w:val="005240B7"/>
    <w:rsid w:val="005242E8"/>
    <w:rsid w:val="00524C9B"/>
    <w:rsid w:val="00524F04"/>
    <w:rsid w:val="00526F67"/>
    <w:rsid w:val="00527296"/>
    <w:rsid w:val="00527BA1"/>
    <w:rsid w:val="00530E37"/>
    <w:rsid w:val="00531039"/>
    <w:rsid w:val="005315A5"/>
    <w:rsid w:val="00531628"/>
    <w:rsid w:val="00531CE0"/>
    <w:rsid w:val="0053318A"/>
    <w:rsid w:val="00533E4A"/>
    <w:rsid w:val="00537574"/>
    <w:rsid w:val="00540ADD"/>
    <w:rsid w:val="00541616"/>
    <w:rsid w:val="00541718"/>
    <w:rsid w:val="00542085"/>
    <w:rsid w:val="0054477C"/>
    <w:rsid w:val="00545AC3"/>
    <w:rsid w:val="00545EE6"/>
    <w:rsid w:val="00546960"/>
    <w:rsid w:val="005477D4"/>
    <w:rsid w:val="0055003A"/>
    <w:rsid w:val="00550AD1"/>
    <w:rsid w:val="0055183B"/>
    <w:rsid w:val="005519A6"/>
    <w:rsid w:val="0055376A"/>
    <w:rsid w:val="005550E7"/>
    <w:rsid w:val="005564FB"/>
    <w:rsid w:val="005570E4"/>
    <w:rsid w:val="005572A1"/>
    <w:rsid w:val="005572C7"/>
    <w:rsid w:val="005621BB"/>
    <w:rsid w:val="00562912"/>
    <w:rsid w:val="00562C6B"/>
    <w:rsid w:val="005635BC"/>
    <w:rsid w:val="005650ED"/>
    <w:rsid w:val="00570847"/>
    <w:rsid w:val="005717ED"/>
    <w:rsid w:val="00572030"/>
    <w:rsid w:val="00573269"/>
    <w:rsid w:val="00573D11"/>
    <w:rsid w:val="00574662"/>
    <w:rsid w:val="00575754"/>
    <w:rsid w:val="00576F75"/>
    <w:rsid w:val="00577541"/>
    <w:rsid w:val="005777CF"/>
    <w:rsid w:val="005815DD"/>
    <w:rsid w:val="00581A84"/>
    <w:rsid w:val="00581C11"/>
    <w:rsid w:val="00581CD4"/>
    <w:rsid w:val="00581FBA"/>
    <w:rsid w:val="005820B6"/>
    <w:rsid w:val="00583B1C"/>
    <w:rsid w:val="0058492F"/>
    <w:rsid w:val="00584C99"/>
    <w:rsid w:val="00586111"/>
    <w:rsid w:val="0058793E"/>
    <w:rsid w:val="00591B30"/>
    <w:rsid w:val="00591D1F"/>
    <w:rsid w:val="00591E20"/>
    <w:rsid w:val="00591FA9"/>
    <w:rsid w:val="005923AF"/>
    <w:rsid w:val="00592D1C"/>
    <w:rsid w:val="00592E35"/>
    <w:rsid w:val="00595408"/>
    <w:rsid w:val="00595625"/>
    <w:rsid w:val="00595B03"/>
    <w:rsid w:val="00595B6A"/>
    <w:rsid w:val="00595E84"/>
    <w:rsid w:val="00595F13"/>
    <w:rsid w:val="005A0C59"/>
    <w:rsid w:val="005A0D33"/>
    <w:rsid w:val="005A16EB"/>
    <w:rsid w:val="005A2D69"/>
    <w:rsid w:val="005A48EB"/>
    <w:rsid w:val="005A49E5"/>
    <w:rsid w:val="005A515A"/>
    <w:rsid w:val="005A5894"/>
    <w:rsid w:val="005A6CFB"/>
    <w:rsid w:val="005B4A24"/>
    <w:rsid w:val="005B5890"/>
    <w:rsid w:val="005B6297"/>
    <w:rsid w:val="005B6573"/>
    <w:rsid w:val="005B7706"/>
    <w:rsid w:val="005C1AB3"/>
    <w:rsid w:val="005C1FA5"/>
    <w:rsid w:val="005C3B4A"/>
    <w:rsid w:val="005C491D"/>
    <w:rsid w:val="005C4C46"/>
    <w:rsid w:val="005C518E"/>
    <w:rsid w:val="005C5AEB"/>
    <w:rsid w:val="005C5ED3"/>
    <w:rsid w:val="005C6527"/>
    <w:rsid w:val="005C6DC8"/>
    <w:rsid w:val="005D06D7"/>
    <w:rsid w:val="005D0801"/>
    <w:rsid w:val="005D12B6"/>
    <w:rsid w:val="005D1E3A"/>
    <w:rsid w:val="005D22DC"/>
    <w:rsid w:val="005D2E36"/>
    <w:rsid w:val="005D374F"/>
    <w:rsid w:val="005D4077"/>
    <w:rsid w:val="005D4780"/>
    <w:rsid w:val="005D48BE"/>
    <w:rsid w:val="005D6567"/>
    <w:rsid w:val="005D694D"/>
    <w:rsid w:val="005D7953"/>
    <w:rsid w:val="005E0A3F"/>
    <w:rsid w:val="005E3381"/>
    <w:rsid w:val="005E5AE6"/>
    <w:rsid w:val="005E6883"/>
    <w:rsid w:val="005E772F"/>
    <w:rsid w:val="005E78DB"/>
    <w:rsid w:val="005F10EF"/>
    <w:rsid w:val="005F3201"/>
    <w:rsid w:val="005F4ECA"/>
    <w:rsid w:val="005F54C7"/>
    <w:rsid w:val="005F5ACA"/>
    <w:rsid w:val="005F5EC5"/>
    <w:rsid w:val="005F70F8"/>
    <w:rsid w:val="005F776F"/>
    <w:rsid w:val="005F7AF0"/>
    <w:rsid w:val="00600C5B"/>
    <w:rsid w:val="00603837"/>
    <w:rsid w:val="00603937"/>
    <w:rsid w:val="00603A3E"/>
    <w:rsid w:val="006041BE"/>
    <w:rsid w:val="006043C7"/>
    <w:rsid w:val="0060532B"/>
    <w:rsid w:val="00611039"/>
    <w:rsid w:val="00612EAE"/>
    <w:rsid w:val="00613EA0"/>
    <w:rsid w:val="0061478D"/>
    <w:rsid w:val="0061530B"/>
    <w:rsid w:val="0061620A"/>
    <w:rsid w:val="00616536"/>
    <w:rsid w:val="00617042"/>
    <w:rsid w:val="006210F3"/>
    <w:rsid w:val="00624B52"/>
    <w:rsid w:val="0062713D"/>
    <w:rsid w:val="00630794"/>
    <w:rsid w:val="00630BA9"/>
    <w:rsid w:val="00631DF4"/>
    <w:rsid w:val="0063274E"/>
    <w:rsid w:val="0063346B"/>
    <w:rsid w:val="00634175"/>
    <w:rsid w:val="00635744"/>
    <w:rsid w:val="00637DBB"/>
    <w:rsid w:val="006408AC"/>
    <w:rsid w:val="00641222"/>
    <w:rsid w:val="00642DD4"/>
    <w:rsid w:val="00646F43"/>
    <w:rsid w:val="00650578"/>
    <w:rsid w:val="00650B91"/>
    <w:rsid w:val="006511B6"/>
    <w:rsid w:val="00651F42"/>
    <w:rsid w:val="00652C8D"/>
    <w:rsid w:val="0065304C"/>
    <w:rsid w:val="006532F6"/>
    <w:rsid w:val="00653975"/>
    <w:rsid w:val="00657452"/>
    <w:rsid w:val="00657E42"/>
    <w:rsid w:val="00657FF8"/>
    <w:rsid w:val="006607E3"/>
    <w:rsid w:val="00660D05"/>
    <w:rsid w:val="0066179D"/>
    <w:rsid w:val="0066426D"/>
    <w:rsid w:val="00664496"/>
    <w:rsid w:val="00665755"/>
    <w:rsid w:val="00670D99"/>
    <w:rsid w:val="00670E2B"/>
    <w:rsid w:val="00672821"/>
    <w:rsid w:val="006734BB"/>
    <w:rsid w:val="0067697A"/>
    <w:rsid w:val="00677CD5"/>
    <w:rsid w:val="00680EDA"/>
    <w:rsid w:val="006821EB"/>
    <w:rsid w:val="00682A06"/>
    <w:rsid w:val="0068369C"/>
    <w:rsid w:val="00684062"/>
    <w:rsid w:val="00687C34"/>
    <w:rsid w:val="006903C8"/>
    <w:rsid w:val="00690BEF"/>
    <w:rsid w:val="00691429"/>
    <w:rsid w:val="00692998"/>
    <w:rsid w:val="00693417"/>
    <w:rsid w:val="00695FCE"/>
    <w:rsid w:val="006970CF"/>
    <w:rsid w:val="006976C5"/>
    <w:rsid w:val="00697852"/>
    <w:rsid w:val="006A07B6"/>
    <w:rsid w:val="006A0D07"/>
    <w:rsid w:val="006A1DCD"/>
    <w:rsid w:val="006B047F"/>
    <w:rsid w:val="006B050A"/>
    <w:rsid w:val="006B0CDA"/>
    <w:rsid w:val="006B1778"/>
    <w:rsid w:val="006B2286"/>
    <w:rsid w:val="006B2ABA"/>
    <w:rsid w:val="006B3A9A"/>
    <w:rsid w:val="006B3B13"/>
    <w:rsid w:val="006B566F"/>
    <w:rsid w:val="006B56BB"/>
    <w:rsid w:val="006B67C8"/>
    <w:rsid w:val="006B7354"/>
    <w:rsid w:val="006B7427"/>
    <w:rsid w:val="006C02D4"/>
    <w:rsid w:val="006C4DA7"/>
    <w:rsid w:val="006C77A8"/>
    <w:rsid w:val="006D14B3"/>
    <w:rsid w:val="006D14EA"/>
    <w:rsid w:val="006D2C66"/>
    <w:rsid w:val="006D4098"/>
    <w:rsid w:val="006D4DE2"/>
    <w:rsid w:val="006D7681"/>
    <w:rsid w:val="006D7B2E"/>
    <w:rsid w:val="006E02EA"/>
    <w:rsid w:val="006E0968"/>
    <w:rsid w:val="006E1BEB"/>
    <w:rsid w:val="006E1E2E"/>
    <w:rsid w:val="006E2AF6"/>
    <w:rsid w:val="006E3EAD"/>
    <w:rsid w:val="006F4AD8"/>
    <w:rsid w:val="006F6D63"/>
    <w:rsid w:val="006F7252"/>
    <w:rsid w:val="006F74D5"/>
    <w:rsid w:val="00700F99"/>
    <w:rsid w:val="00701275"/>
    <w:rsid w:val="00702E76"/>
    <w:rsid w:val="00703789"/>
    <w:rsid w:val="0070388C"/>
    <w:rsid w:val="00704CBF"/>
    <w:rsid w:val="00706CEC"/>
    <w:rsid w:val="00707360"/>
    <w:rsid w:val="00707544"/>
    <w:rsid w:val="00707F56"/>
    <w:rsid w:val="00710F9E"/>
    <w:rsid w:val="00711750"/>
    <w:rsid w:val="0071215E"/>
    <w:rsid w:val="00713558"/>
    <w:rsid w:val="00714174"/>
    <w:rsid w:val="00714390"/>
    <w:rsid w:val="007147A0"/>
    <w:rsid w:val="0071489A"/>
    <w:rsid w:val="00716543"/>
    <w:rsid w:val="00716554"/>
    <w:rsid w:val="00720682"/>
    <w:rsid w:val="007209D7"/>
    <w:rsid w:val="00720D08"/>
    <w:rsid w:val="0072187C"/>
    <w:rsid w:val="00721B63"/>
    <w:rsid w:val="00722A65"/>
    <w:rsid w:val="00722DFE"/>
    <w:rsid w:val="00724256"/>
    <w:rsid w:val="007263B9"/>
    <w:rsid w:val="00726E37"/>
    <w:rsid w:val="00730E51"/>
    <w:rsid w:val="007334F8"/>
    <w:rsid w:val="00733996"/>
    <w:rsid w:val="007339CD"/>
    <w:rsid w:val="00733B87"/>
    <w:rsid w:val="007359D8"/>
    <w:rsid w:val="007362D4"/>
    <w:rsid w:val="00737001"/>
    <w:rsid w:val="00737971"/>
    <w:rsid w:val="007414E6"/>
    <w:rsid w:val="00741D20"/>
    <w:rsid w:val="007440A1"/>
    <w:rsid w:val="0074410F"/>
    <w:rsid w:val="00745253"/>
    <w:rsid w:val="007514A7"/>
    <w:rsid w:val="0075375C"/>
    <w:rsid w:val="0075576F"/>
    <w:rsid w:val="00757E9D"/>
    <w:rsid w:val="007611C4"/>
    <w:rsid w:val="007618F9"/>
    <w:rsid w:val="00762DEC"/>
    <w:rsid w:val="007639E2"/>
    <w:rsid w:val="00764094"/>
    <w:rsid w:val="007641F6"/>
    <w:rsid w:val="007642B0"/>
    <w:rsid w:val="00764E9A"/>
    <w:rsid w:val="0076672A"/>
    <w:rsid w:val="00767BEE"/>
    <w:rsid w:val="007719AF"/>
    <w:rsid w:val="00771F08"/>
    <w:rsid w:val="00773F36"/>
    <w:rsid w:val="00775C36"/>
    <w:rsid w:val="00775E45"/>
    <w:rsid w:val="00776E74"/>
    <w:rsid w:val="00780C3A"/>
    <w:rsid w:val="00781AC8"/>
    <w:rsid w:val="00785169"/>
    <w:rsid w:val="0078606C"/>
    <w:rsid w:val="00786B56"/>
    <w:rsid w:val="00787646"/>
    <w:rsid w:val="0079001A"/>
    <w:rsid w:val="00790D58"/>
    <w:rsid w:val="00791EB9"/>
    <w:rsid w:val="007926EF"/>
    <w:rsid w:val="007954AB"/>
    <w:rsid w:val="00797669"/>
    <w:rsid w:val="007A14C5"/>
    <w:rsid w:val="007A1D55"/>
    <w:rsid w:val="007A4071"/>
    <w:rsid w:val="007A49D9"/>
    <w:rsid w:val="007A4A10"/>
    <w:rsid w:val="007A4F7D"/>
    <w:rsid w:val="007A65BB"/>
    <w:rsid w:val="007B053C"/>
    <w:rsid w:val="007B1760"/>
    <w:rsid w:val="007B2233"/>
    <w:rsid w:val="007B2AB1"/>
    <w:rsid w:val="007B410F"/>
    <w:rsid w:val="007B5099"/>
    <w:rsid w:val="007C1FDC"/>
    <w:rsid w:val="007C4B44"/>
    <w:rsid w:val="007C6D9C"/>
    <w:rsid w:val="007C7C8F"/>
    <w:rsid w:val="007C7DDB"/>
    <w:rsid w:val="007D0FB9"/>
    <w:rsid w:val="007D2CC7"/>
    <w:rsid w:val="007D4784"/>
    <w:rsid w:val="007D54FE"/>
    <w:rsid w:val="007D673D"/>
    <w:rsid w:val="007D69B1"/>
    <w:rsid w:val="007E0684"/>
    <w:rsid w:val="007E1AE4"/>
    <w:rsid w:val="007E25E9"/>
    <w:rsid w:val="007E4D09"/>
    <w:rsid w:val="007E666E"/>
    <w:rsid w:val="007E682F"/>
    <w:rsid w:val="007F0E17"/>
    <w:rsid w:val="007F2000"/>
    <w:rsid w:val="007F2220"/>
    <w:rsid w:val="007F2555"/>
    <w:rsid w:val="007F2D6D"/>
    <w:rsid w:val="007F31D3"/>
    <w:rsid w:val="007F4640"/>
    <w:rsid w:val="007F4844"/>
    <w:rsid w:val="007F4B3E"/>
    <w:rsid w:val="007F50C1"/>
    <w:rsid w:val="007F750C"/>
    <w:rsid w:val="007F7F9B"/>
    <w:rsid w:val="00801CBA"/>
    <w:rsid w:val="0080225C"/>
    <w:rsid w:val="00804087"/>
    <w:rsid w:val="0081009B"/>
    <w:rsid w:val="00811796"/>
    <w:rsid w:val="008127AF"/>
    <w:rsid w:val="00812B46"/>
    <w:rsid w:val="00813C43"/>
    <w:rsid w:val="0081484E"/>
    <w:rsid w:val="008153B8"/>
    <w:rsid w:val="00815700"/>
    <w:rsid w:val="00815733"/>
    <w:rsid w:val="008162DD"/>
    <w:rsid w:val="008255C9"/>
    <w:rsid w:val="008264EB"/>
    <w:rsid w:val="00826B8F"/>
    <w:rsid w:val="00826C27"/>
    <w:rsid w:val="00830156"/>
    <w:rsid w:val="008302D0"/>
    <w:rsid w:val="0083044B"/>
    <w:rsid w:val="00831822"/>
    <w:rsid w:val="00831E8A"/>
    <w:rsid w:val="00832CE1"/>
    <w:rsid w:val="00833457"/>
    <w:rsid w:val="00835C76"/>
    <w:rsid w:val="008362D0"/>
    <w:rsid w:val="008376E2"/>
    <w:rsid w:val="00840095"/>
    <w:rsid w:val="0084027C"/>
    <w:rsid w:val="00843049"/>
    <w:rsid w:val="00843619"/>
    <w:rsid w:val="00843D00"/>
    <w:rsid w:val="00845D44"/>
    <w:rsid w:val="0084610B"/>
    <w:rsid w:val="00846670"/>
    <w:rsid w:val="008472D8"/>
    <w:rsid w:val="00847C26"/>
    <w:rsid w:val="00852015"/>
    <w:rsid w:val="0085209B"/>
    <w:rsid w:val="00852C91"/>
    <w:rsid w:val="00853894"/>
    <w:rsid w:val="00855882"/>
    <w:rsid w:val="008560C1"/>
    <w:rsid w:val="00856B66"/>
    <w:rsid w:val="008601AC"/>
    <w:rsid w:val="0086069E"/>
    <w:rsid w:val="00861311"/>
    <w:rsid w:val="00861A5F"/>
    <w:rsid w:val="00862FB1"/>
    <w:rsid w:val="00863343"/>
    <w:rsid w:val="008644AD"/>
    <w:rsid w:val="00865735"/>
    <w:rsid w:val="00865DDB"/>
    <w:rsid w:val="00867538"/>
    <w:rsid w:val="00867A22"/>
    <w:rsid w:val="00870664"/>
    <w:rsid w:val="00873D90"/>
    <w:rsid w:val="00873FC8"/>
    <w:rsid w:val="0087598B"/>
    <w:rsid w:val="00875F31"/>
    <w:rsid w:val="0087651F"/>
    <w:rsid w:val="008813CC"/>
    <w:rsid w:val="00882CC5"/>
    <w:rsid w:val="00884C63"/>
    <w:rsid w:val="00885048"/>
    <w:rsid w:val="00885908"/>
    <w:rsid w:val="008860C7"/>
    <w:rsid w:val="008864B7"/>
    <w:rsid w:val="00887FEE"/>
    <w:rsid w:val="00891038"/>
    <w:rsid w:val="00892508"/>
    <w:rsid w:val="008945DB"/>
    <w:rsid w:val="0089677E"/>
    <w:rsid w:val="008A27A4"/>
    <w:rsid w:val="008A3043"/>
    <w:rsid w:val="008A47FD"/>
    <w:rsid w:val="008A7438"/>
    <w:rsid w:val="008A760A"/>
    <w:rsid w:val="008B1334"/>
    <w:rsid w:val="008B185D"/>
    <w:rsid w:val="008B1D54"/>
    <w:rsid w:val="008B25C7"/>
    <w:rsid w:val="008B2818"/>
    <w:rsid w:val="008B469E"/>
    <w:rsid w:val="008C0278"/>
    <w:rsid w:val="008C24E9"/>
    <w:rsid w:val="008C291A"/>
    <w:rsid w:val="008C2AE9"/>
    <w:rsid w:val="008C2D5B"/>
    <w:rsid w:val="008C5419"/>
    <w:rsid w:val="008C5B81"/>
    <w:rsid w:val="008C62FB"/>
    <w:rsid w:val="008D0533"/>
    <w:rsid w:val="008D21E5"/>
    <w:rsid w:val="008D37BD"/>
    <w:rsid w:val="008D42CB"/>
    <w:rsid w:val="008D48C9"/>
    <w:rsid w:val="008D54FD"/>
    <w:rsid w:val="008D6381"/>
    <w:rsid w:val="008D66DD"/>
    <w:rsid w:val="008D74AA"/>
    <w:rsid w:val="008D754B"/>
    <w:rsid w:val="008E0C77"/>
    <w:rsid w:val="008E10D3"/>
    <w:rsid w:val="008E15B0"/>
    <w:rsid w:val="008E3E0D"/>
    <w:rsid w:val="008E3EF2"/>
    <w:rsid w:val="008E625F"/>
    <w:rsid w:val="008E79BE"/>
    <w:rsid w:val="008F264D"/>
    <w:rsid w:val="008F4A59"/>
    <w:rsid w:val="008F6C88"/>
    <w:rsid w:val="009023E0"/>
    <w:rsid w:val="009040E9"/>
    <w:rsid w:val="00907466"/>
    <w:rsid w:val="009074E1"/>
    <w:rsid w:val="00907656"/>
    <w:rsid w:val="009112F7"/>
    <w:rsid w:val="009122AF"/>
    <w:rsid w:val="009124D6"/>
    <w:rsid w:val="00912D54"/>
    <w:rsid w:val="0091327B"/>
    <w:rsid w:val="0091389F"/>
    <w:rsid w:val="009145E7"/>
    <w:rsid w:val="009148E7"/>
    <w:rsid w:val="00916058"/>
    <w:rsid w:val="00916705"/>
    <w:rsid w:val="0091709A"/>
    <w:rsid w:val="0091782F"/>
    <w:rsid w:val="009208F7"/>
    <w:rsid w:val="00921649"/>
    <w:rsid w:val="00922278"/>
    <w:rsid w:val="00922517"/>
    <w:rsid w:val="00922722"/>
    <w:rsid w:val="009230A6"/>
    <w:rsid w:val="009244A3"/>
    <w:rsid w:val="009261E6"/>
    <w:rsid w:val="009268E1"/>
    <w:rsid w:val="00927E47"/>
    <w:rsid w:val="00932917"/>
    <w:rsid w:val="009330DA"/>
    <w:rsid w:val="00933C10"/>
    <w:rsid w:val="0093407E"/>
    <w:rsid w:val="009344DE"/>
    <w:rsid w:val="00935E7F"/>
    <w:rsid w:val="00937BDE"/>
    <w:rsid w:val="009427E6"/>
    <w:rsid w:val="0094452D"/>
    <w:rsid w:val="0094462F"/>
    <w:rsid w:val="00944987"/>
    <w:rsid w:val="00945E7F"/>
    <w:rsid w:val="00947F20"/>
    <w:rsid w:val="00950A39"/>
    <w:rsid w:val="00950A75"/>
    <w:rsid w:val="00951FAA"/>
    <w:rsid w:val="009557C1"/>
    <w:rsid w:val="00955D93"/>
    <w:rsid w:val="00956BB8"/>
    <w:rsid w:val="00957A89"/>
    <w:rsid w:val="00957F88"/>
    <w:rsid w:val="00960D6E"/>
    <w:rsid w:val="00961C15"/>
    <w:rsid w:val="00962975"/>
    <w:rsid w:val="00962A15"/>
    <w:rsid w:val="00962A65"/>
    <w:rsid w:val="009640A8"/>
    <w:rsid w:val="00967323"/>
    <w:rsid w:val="00967C76"/>
    <w:rsid w:val="0097112A"/>
    <w:rsid w:val="00974B59"/>
    <w:rsid w:val="00975B57"/>
    <w:rsid w:val="00977CA5"/>
    <w:rsid w:val="00980142"/>
    <w:rsid w:val="009809CF"/>
    <w:rsid w:val="00982261"/>
    <w:rsid w:val="00982A57"/>
    <w:rsid w:val="00982C15"/>
    <w:rsid w:val="0098340B"/>
    <w:rsid w:val="00983E37"/>
    <w:rsid w:val="00986830"/>
    <w:rsid w:val="00986A78"/>
    <w:rsid w:val="00986E39"/>
    <w:rsid w:val="009913F9"/>
    <w:rsid w:val="009924C3"/>
    <w:rsid w:val="00993102"/>
    <w:rsid w:val="00993395"/>
    <w:rsid w:val="00996619"/>
    <w:rsid w:val="009A23C3"/>
    <w:rsid w:val="009A3AF2"/>
    <w:rsid w:val="009A3DA2"/>
    <w:rsid w:val="009A4878"/>
    <w:rsid w:val="009A59F0"/>
    <w:rsid w:val="009A5E5C"/>
    <w:rsid w:val="009A71F9"/>
    <w:rsid w:val="009B0321"/>
    <w:rsid w:val="009B0727"/>
    <w:rsid w:val="009B0F96"/>
    <w:rsid w:val="009B12F1"/>
    <w:rsid w:val="009B1570"/>
    <w:rsid w:val="009B1DA7"/>
    <w:rsid w:val="009B240A"/>
    <w:rsid w:val="009B34AB"/>
    <w:rsid w:val="009B4640"/>
    <w:rsid w:val="009B66E6"/>
    <w:rsid w:val="009B716B"/>
    <w:rsid w:val="009C0BE3"/>
    <w:rsid w:val="009C0D65"/>
    <w:rsid w:val="009C23F0"/>
    <w:rsid w:val="009C3E7D"/>
    <w:rsid w:val="009C4B12"/>
    <w:rsid w:val="009C5D34"/>
    <w:rsid w:val="009C6F10"/>
    <w:rsid w:val="009C7895"/>
    <w:rsid w:val="009D0A18"/>
    <w:rsid w:val="009D148F"/>
    <w:rsid w:val="009D3D70"/>
    <w:rsid w:val="009D56F4"/>
    <w:rsid w:val="009D5D45"/>
    <w:rsid w:val="009E5571"/>
    <w:rsid w:val="009E5FF2"/>
    <w:rsid w:val="009E6057"/>
    <w:rsid w:val="009E6F7E"/>
    <w:rsid w:val="009E7A57"/>
    <w:rsid w:val="009F0E9A"/>
    <w:rsid w:val="009F11B6"/>
    <w:rsid w:val="009F4737"/>
    <w:rsid w:val="009F479C"/>
    <w:rsid w:val="009F4803"/>
    <w:rsid w:val="009F4ECC"/>
    <w:rsid w:val="009F4F6A"/>
    <w:rsid w:val="009F73D0"/>
    <w:rsid w:val="009F76E2"/>
    <w:rsid w:val="00A025EE"/>
    <w:rsid w:val="00A04693"/>
    <w:rsid w:val="00A06A31"/>
    <w:rsid w:val="00A06D3D"/>
    <w:rsid w:val="00A078FA"/>
    <w:rsid w:val="00A11932"/>
    <w:rsid w:val="00A13EB5"/>
    <w:rsid w:val="00A165E4"/>
    <w:rsid w:val="00A16E36"/>
    <w:rsid w:val="00A17D58"/>
    <w:rsid w:val="00A20732"/>
    <w:rsid w:val="00A20DC1"/>
    <w:rsid w:val="00A21058"/>
    <w:rsid w:val="00A21411"/>
    <w:rsid w:val="00A2250B"/>
    <w:rsid w:val="00A2263B"/>
    <w:rsid w:val="00A24961"/>
    <w:rsid w:val="00A24B10"/>
    <w:rsid w:val="00A27763"/>
    <w:rsid w:val="00A277EF"/>
    <w:rsid w:val="00A30186"/>
    <w:rsid w:val="00A30C00"/>
    <w:rsid w:val="00A30E9B"/>
    <w:rsid w:val="00A30EEA"/>
    <w:rsid w:val="00A32162"/>
    <w:rsid w:val="00A32694"/>
    <w:rsid w:val="00A34382"/>
    <w:rsid w:val="00A35057"/>
    <w:rsid w:val="00A356E4"/>
    <w:rsid w:val="00A36012"/>
    <w:rsid w:val="00A378EB"/>
    <w:rsid w:val="00A40FBC"/>
    <w:rsid w:val="00A43196"/>
    <w:rsid w:val="00A44752"/>
    <w:rsid w:val="00A4512D"/>
    <w:rsid w:val="00A46352"/>
    <w:rsid w:val="00A46353"/>
    <w:rsid w:val="00A47A18"/>
    <w:rsid w:val="00A47F67"/>
    <w:rsid w:val="00A500A7"/>
    <w:rsid w:val="00A50188"/>
    <w:rsid w:val="00A50244"/>
    <w:rsid w:val="00A50649"/>
    <w:rsid w:val="00A52460"/>
    <w:rsid w:val="00A56190"/>
    <w:rsid w:val="00A56243"/>
    <w:rsid w:val="00A569F8"/>
    <w:rsid w:val="00A60729"/>
    <w:rsid w:val="00A627D7"/>
    <w:rsid w:val="00A64D80"/>
    <w:rsid w:val="00A656C7"/>
    <w:rsid w:val="00A658DC"/>
    <w:rsid w:val="00A65E93"/>
    <w:rsid w:val="00A65F3F"/>
    <w:rsid w:val="00A6614F"/>
    <w:rsid w:val="00A66A1C"/>
    <w:rsid w:val="00A67303"/>
    <w:rsid w:val="00A705AF"/>
    <w:rsid w:val="00A70D92"/>
    <w:rsid w:val="00A70FD4"/>
    <w:rsid w:val="00A7143A"/>
    <w:rsid w:val="00A721E9"/>
    <w:rsid w:val="00A72454"/>
    <w:rsid w:val="00A73A38"/>
    <w:rsid w:val="00A74375"/>
    <w:rsid w:val="00A755DD"/>
    <w:rsid w:val="00A77696"/>
    <w:rsid w:val="00A80557"/>
    <w:rsid w:val="00A80BCD"/>
    <w:rsid w:val="00A81D33"/>
    <w:rsid w:val="00A8341C"/>
    <w:rsid w:val="00A844E5"/>
    <w:rsid w:val="00A85481"/>
    <w:rsid w:val="00A85549"/>
    <w:rsid w:val="00A85841"/>
    <w:rsid w:val="00A85C93"/>
    <w:rsid w:val="00A904C2"/>
    <w:rsid w:val="00A9247A"/>
    <w:rsid w:val="00A930AE"/>
    <w:rsid w:val="00A93573"/>
    <w:rsid w:val="00A94478"/>
    <w:rsid w:val="00A94B75"/>
    <w:rsid w:val="00A960AA"/>
    <w:rsid w:val="00A970B5"/>
    <w:rsid w:val="00A97CD3"/>
    <w:rsid w:val="00AA18DE"/>
    <w:rsid w:val="00AA1A95"/>
    <w:rsid w:val="00AA260F"/>
    <w:rsid w:val="00AA2D2A"/>
    <w:rsid w:val="00AA4DB6"/>
    <w:rsid w:val="00AA4E4B"/>
    <w:rsid w:val="00AA692E"/>
    <w:rsid w:val="00AA7095"/>
    <w:rsid w:val="00AA7329"/>
    <w:rsid w:val="00AA73A6"/>
    <w:rsid w:val="00AB0B53"/>
    <w:rsid w:val="00AB0B7B"/>
    <w:rsid w:val="00AB0E8B"/>
    <w:rsid w:val="00AB1EE7"/>
    <w:rsid w:val="00AB2506"/>
    <w:rsid w:val="00AB3798"/>
    <w:rsid w:val="00AB4B37"/>
    <w:rsid w:val="00AB5762"/>
    <w:rsid w:val="00AB654C"/>
    <w:rsid w:val="00AB65F0"/>
    <w:rsid w:val="00AB7A7A"/>
    <w:rsid w:val="00AB7FCA"/>
    <w:rsid w:val="00AB7FE9"/>
    <w:rsid w:val="00AC1E12"/>
    <w:rsid w:val="00AC2083"/>
    <w:rsid w:val="00AC2679"/>
    <w:rsid w:val="00AC35DA"/>
    <w:rsid w:val="00AC4710"/>
    <w:rsid w:val="00AC4BE4"/>
    <w:rsid w:val="00AC4C1D"/>
    <w:rsid w:val="00AC5048"/>
    <w:rsid w:val="00AC759A"/>
    <w:rsid w:val="00AC7933"/>
    <w:rsid w:val="00AD05E6"/>
    <w:rsid w:val="00AD0D3F"/>
    <w:rsid w:val="00AD0F80"/>
    <w:rsid w:val="00AD2E0D"/>
    <w:rsid w:val="00AD3D31"/>
    <w:rsid w:val="00AD4E4E"/>
    <w:rsid w:val="00AD556C"/>
    <w:rsid w:val="00AD79DA"/>
    <w:rsid w:val="00AE05CF"/>
    <w:rsid w:val="00AE15F5"/>
    <w:rsid w:val="00AE1A93"/>
    <w:rsid w:val="00AE1D7D"/>
    <w:rsid w:val="00AE2A8B"/>
    <w:rsid w:val="00AE2C94"/>
    <w:rsid w:val="00AE3F64"/>
    <w:rsid w:val="00AE6FE8"/>
    <w:rsid w:val="00AE784A"/>
    <w:rsid w:val="00AF0DEE"/>
    <w:rsid w:val="00AF3AEC"/>
    <w:rsid w:val="00AF7386"/>
    <w:rsid w:val="00AF7934"/>
    <w:rsid w:val="00AF7C62"/>
    <w:rsid w:val="00B00B81"/>
    <w:rsid w:val="00B00B83"/>
    <w:rsid w:val="00B0272F"/>
    <w:rsid w:val="00B029C5"/>
    <w:rsid w:val="00B02D3F"/>
    <w:rsid w:val="00B04580"/>
    <w:rsid w:val="00B04624"/>
    <w:rsid w:val="00B04B09"/>
    <w:rsid w:val="00B102F7"/>
    <w:rsid w:val="00B11844"/>
    <w:rsid w:val="00B152FF"/>
    <w:rsid w:val="00B15620"/>
    <w:rsid w:val="00B159C0"/>
    <w:rsid w:val="00B16A51"/>
    <w:rsid w:val="00B16FAC"/>
    <w:rsid w:val="00B1746F"/>
    <w:rsid w:val="00B200DB"/>
    <w:rsid w:val="00B20CC5"/>
    <w:rsid w:val="00B239CA"/>
    <w:rsid w:val="00B241BC"/>
    <w:rsid w:val="00B26ED4"/>
    <w:rsid w:val="00B273DE"/>
    <w:rsid w:val="00B27C1A"/>
    <w:rsid w:val="00B27C67"/>
    <w:rsid w:val="00B31184"/>
    <w:rsid w:val="00B31A2B"/>
    <w:rsid w:val="00B31F3C"/>
    <w:rsid w:val="00B32222"/>
    <w:rsid w:val="00B34E1C"/>
    <w:rsid w:val="00B3618D"/>
    <w:rsid w:val="00B36233"/>
    <w:rsid w:val="00B375C4"/>
    <w:rsid w:val="00B37830"/>
    <w:rsid w:val="00B42851"/>
    <w:rsid w:val="00B45AC7"/>
    <w:rsid w:val="00B45D15"/>
    <w:rsid w:val="00B46A01"/>
    <w:rsid w:val="00B50BF2"/>
    <w:rsid w:val="00B516E9"/>
    <w:rsid w:val="00B52D69"/>
    <w:rsid w:val="00B5372F"/>
    <w:rsid w:val="00B54DF2"/>
    <w:rsid w:val="00B56C1E"/>
    <w:rsid w:val="00B575DF"/>
    <w:rsid w:val="00B60865"/>
    <w:rsid w:val="00B60E1C"/>
    <w:rsid w:val="00B6101C"/>
    <w:rsid w:val="00B61129"/>
    <w:rsid w:val="00B61D2B"/>
    <w:rsid w:val="00B634B3"/>
    <w:rsid w:val="00B63F37"/>
    <w:rsid w:val="00B64E72"/>
    <w:rsid w:val="00B662C8"/>
    <w:rsid w:val="00B675F5"/>
    <w:rsid w:val="00B67C9F"/>
    <w:rsid w:val="00B67E7F"/>
    <w:rsid w:val="00B705EF"/>
    <w:rsid w:val="00B71DD0"/>
    <w:rsid w:val="00B723C5"/>
    <w:rsid w:val="00B72D86"/>
    <w:rsid w:val="00B72ED0"/>
    <w:rsid w:val="00B737E3"/>
    <w:rsid w:val="00B7404A"/>
    <w:rsid w:val="00B748AF"/>
    <w:rsid w:val="00B75295"/>
    <w:rsid w:val="00B757BE"/>
    <w:rsid w:val="00B75AD8"/>
    <w:rsid w:val="00B7651A"/>
    <w:rsid w:val="00B8080A"/>
    <w:rsid w:val="00B816C3"/>
    <w:rsid w:val="00B81D50"/>
    <w:rsid w:val="00B82D74"/>
    <w:rsid w:val="00B83799"/>
    <w:rsid w:val="00B839AD"/>
    <w:rsid w:val="00B839B2"/>
    <w:rsid w:val="00B83E12"/>
    <w:rsid w:val="00B8481E"/>
    <w:rsid w:val="00B84901"/>
    <w:rsid w:val="00B84FA7"/>
    <w:rsid w:val="00B855BC"/>
    <w:rsid w:val="00B87403"/>
    <w:rsid w:val="00B90614"/>
    <w:rsid w:val="00B914B6"/>
    <w:rsid w:val="00B91D1D"/>
    <w:rsid w:val="00B93C52"/>
    <w:rsid w:val="00B94252"/>
    <w:rsid w:val="00B95624"/>
    <w:rsid w:val="00B95C8B"/>
    <w:rsid w:val="00B968B3"/>
    <w:rsid w:val="00B9715A"/>
    <w:rsid w:val="00BA0D48"/>
    <w:rsid w:val="00BA14BE"/>
    <w:rsid w:val="00BA2041"/>
    <w:rsid w:val="00BA2732"/>
    <w:rsid w:val="00BA293D"/>
    <w:rsid w:val="00BA45FC"/>
    <w:rsid w:val="00BA49BC"/>
    <w:rsid w:val="00BA56B7"/>
    <w:rsid w:val="00BA7162"/>
    <w:rsid w:val="00BA7A1E"/>
    <w:rsid w:val="00BB046B"/>
    <w:rsid w:val="00BB0E6A"/>
    <w:rsid w:val="00BB1688"/>
    <w:rsid w:val="00BB1CB2"/>
    <w:rsid w:val="00BB2F6C"/>
    <w:rsid w:val="00BB3875"/>
    <w:rsid w:val="00BB5860"/>
    <w:rsid w:val="00BB60B3"/>
    <w:rsid w:val="00BB60E6"/>
    <w:rsid w:val="00BB6AAD"/>
    <w:rsid w:val="00BC02B3"/>
    <w:rsid w:val="00BC31F8"/>
    <w:rsid w:val="00BC4A19"/>
    <w:rsid w:val="00BC4E6D"/>
    <w:rsid w:val="00BC5BE4"/>
    <w:rsid w:val="00BC6F58"/>
    <w:rsid w:val="00BC770D"/>
    <w:rsid w:val="00BC7F0A"/>
    <w:rsid w:val="00BD0090"/>
    <w:rsid w:val="00BD05A6"/>
    <w:rsid w:val="00BD0617"/>
    <w:rsid w:val="00BD2072"/>
    <w:rsid w:val="00BD263F"/>
    <w:rsid w:val="00BD2E9B"/>
    <w:rsid w:val="00BD366C"/>
    <w:rsid w:val="00BD4AF4"/>
    <w:rsid w:val="00BD4EDB"/>
    <w:rsid w:val="00BD52BB"/>
    <w:rsid w:val="00BD7D53"/>
    <w:rsid w:val="00BD7E47"/>
    <w:rsid w:val="00BD7FB2"/>
    <w:rsid w:val="00BE0AB7"/>
    <w:rsid w:val="00BE0D8D"/>
    <w:rsid w:val="00BE156B"/>
    <w:rsid w:val="00BE2EBD"/>
    <w:rsid w:val="00BE2FE1"/>
    <w:rsid w:val="00BE44E8"/>
    <w:rsid w:val="00BE4BDE"/>
    <w:rsid w:val="00BE711F"/>
    <w:rsid w:val="00BE7DF9"/>
    <w:rsid w:val="00BF3B8B"/>
    <w:rsid w:val="00BF4190"/>
    <w:rsid w:val="00BF47AA"/>
    <w:rsid w:val="00BF49D3"/>
    <w:rsid w:val="00BF698F"/>
    <w:rsid w:val="00BF7C3E"/>
    <w:rsid w:val="00C00930"/>
    <w:rsid w:val="00C00F17"/>
    <w:rsid w:val="00C02749"/>
    <w:rsid w:val="00C02C52"/>
    <w:rsid w:val="00C060AD"/>
    <w:rsid w:val="00C0626B"/>
    <w:rsid w:val="00C07B8C"/>
    <w:rsid w:val="00C07D78"/>
    <w:rsid w:val="00C10C8F"/>
    <w:rsid w:val="00C113BF"/>
    <w:rsid w:val="00C11D85"/>
    <w:rsid w:val="00C1366C"/>
    <w:rsid w:val="00C13A3A"/>
    <w:rsid w:val="00C14D3E"/>
    <w:rsid w:val="00C152D7"/>
    <w:rsid w:val="00C1553B"/>
    <w:rsid w:val="00C16A72"/>
    <w:rsid w:val="00C20A8E"/>
    <w:rsid w:val="00C2176E"/>
    <w:rsid w:val="00C21BC6"/>
    <w:rsid w:val="00C22C08"/>
    <w:rsid w:val="00C22C10"/>
    <w:rsid w:val="00C22F95"/>
    <w:rsid w:val="00C23430"/>
    <w:rsid w:val="00C247E5"/>
    <w:rsid w:val="00C253D1"/>
    <w:rsid w:val="00C27D67"/>
    <w:rsid w:val="00C32482"/>
    <w:rsid w:val="00C329EB"/>
    <w:rsid w:val="00C330DB"/>
    <w:rsid w:val="00C338C6"/>
    <w:rsid w:val="00C346DD"/>
    <w:rsid w:val="00C34CDC"/>
    <w:rsid w:val="00C3656B"/>
    <w:rsid w:val="00C376CD"/>
    <w:rsid w:val="00C37D2A"/>
    <w:rsid w:val="00C40C12"/>
    <w:rsid w:val="00C40F4F"/>
    <w:rsid w:val="00C4187C"/>
    <w:rsid w:val="00C420C6"/>
    <w:rsid w:val="00C42916"/>
    <w:rsid w:val="00C43ACA"/>
    <w:rsid w:val="00C450B4"/>
    <w:rsid w:val="00C4631F"/>
    <w:rsid w:val="00C46A79"/>
    <w:rsid w:val="00C470D2"/>
    <w:rsid w:val="00C47CDE"/>
    <w:rsid w:val="00C50B73"/>
    <w:rsid w:val="00C50E16"/>
    <w:rsid w:val="00C5167B"/>
    <w:rsid w:val="00C52847"/>
    <w:rsid w:val="00C53471"/>
    <w:rsid w:val="00C55258"/>
    <w:rsid w:val="00C55F11"/>
    <w:rsid w:val="00C56FF7"/>
    <w:rsid w:val="00C6338F"/>
    <w:rsid w:val="00C6449E"/>
    <w:rsid w:val="00C65022"/>
    <w:rsid w:val="00C653ED"/>
    <w:rsid w:val="00C6572D"/>
    <w:rsid w:val="00C667AA"/>
    <w:rsid w:val="00C66BBF"/>
    <w:rsid w:val="00C67133"/>
    <w:rsid w:val="00C67B5E"/>
    <w:rsid w:val="00C70E33"/>
    <w:rsid w:val="00C730FB"/>
    <w:rsid w:val="00C763B3"/>
    <w:rsid w:val="00C77F23"/>
    <w:rsid w:val="00C80104"/>
    <w:rsid w:val="00C80E14"/>
    <w:rsid w:val="00C82EEB"/>
    <w:rsid w:val="00C83D73"/>
    <w:rsid w:val="00C868D0"/>
    <w:rsid w:val="00C8734F"/>
    <w:rsid w:val="00C90888"/>
    <w:rsid w:val="00C90AB8"/>
    <w:rsid w:val="00C91971"/>
    <w:rsid w:val="00C91BA7"/>
    <w:rsid w:val="00C93AE0"/>
    <w:rsid w:val="00C968F8"/>
    <w:rsid w:val="00C971DC"/>
    <w:rsid w:val="00CA16B7"/>
    <w:rsid w:val="00CA46BC"/>
    <w:rsid w:val="00CA55B4"/>
    <w:rsid w:val="00CA62AE"/>
    <w:rsid w:val="00CA6BCA"/>
    <w:rsid w:val="00CA7BCE"/>
    <w:rsid w:val="00CA7C33"/>
    <w:rsid w:val="00CB00FB"/>
    <w:rsid w:val="00CB0186"/>
    <w:rsid w:val="00CB1E25"/>
    <w:rsid w:val="00CB37FD"/>
    <w:rsid w:val="00CB3D66"/>
    <w:rsid w:val="00CB3E3C"/>
    <w:rsid w:val="00CB5B1A"/>
    <w:rsid w:val="00CB5B6E"/>
    <w:rsid w:val="00CB5FBB"/>
    <w:rsid w:val="00CB7883"/>
    <w:rsid w:val="00CB79A5"/>
    <w:rsid w:val="00CC009F"/>
    <w:rsid w:val="00CC03F0"/>
    <w:rsid w:val="00CC220B"/>
    <w:rsid w:val="00CC250C"/>
    <w:rsid w:val="00CC33FB"/>
    <w:rsid w:val="00CC34D5"/>
    <w:rsid w:val="00CC364D"/>
    <w:rsid w:val="00CC48CD"/>
    <w:rsid w:val="00CC57F6"/>
    <w:rsid w:val="00CC5C43"/>
    <w:rsid w:val="00CC76FD"/>
    <w:rsid w:val="00CC781F"/>
    <w:rsid w:val="00CD02AE"/>
    <w:rsid w:val="00CD2A2A"/>
    <w:rsid w:val="00CD2A4F"/>
    <w:rsid w:val="00CD3169"/>
    <w:rsid w:val="00CD44C4"/>
    <w:rsid w:val="00CE03CA"/>
    <w:rsid w:val="00CE1E88"/>
    <w:rsid w:val="00CE22F1"/>
    <w:rsid w:val="00CE279E"/>
    <w:rsid w:val="00CE2D36"/>
    <w:rsid w:val="00CE422C"/>
    <w:rsid w:val="00CE4572"/>
    <w:rsid w:val="00CE45DC"/>
    <w:rsid w:val="00CE4734"/>
    <w:rsid w:val="00CE50F2"/>
    <w:rsid w:val="00CE6502"/>
    <w:rsid w:val="00CE755F"/>
    <w:rsid w:val="00CE7EC9"/>
    <w:rsid w:val="00CF1A5E"/>
    <w:rsid w:val="00CF1F6D"/>
    <w:rsid w:val="00CF254D"/>
    <w:rsid w:val="00CF3FBF"/>
    <w:rsid w:val="00CF7411"/>
    <w:rsid w:val="00CF7598"/>
    <w:rsid w:val="00CF7D3C"/>
    <w:rsid w:val="00D01F09"/>
    <w:rsid w:val="00D03C52"/>
    <w:rsid w:val="00D06BE7"/>
    <w:rsid w:val="00D07E61"/>
    <w:rsid w:val="00D10754"/>
    <w:rsid w:val="00D1079E"/>
    <w:rsid w:val="00D10D7B"/>
    <w:rsid w:val="00D11B33"/>
    <w:rsid w:val="00D12EF2"/>
    <w:rsid w:val="00D134C1"/>
    <w:rsid w:val="00D147EB"/>
    <w:rsid w:val="00D15942"/>
    <w:rsid w:val="00D1701C"/>
    <w:rsid w:val="00D17BF5"/>
    <w:rsid w:val="00D20159"/>
    <w:rsid w:val="00D21430"/>
    <w:rsid w:val="00D21772"/>
    <w:rsid w:val="00D220AA"/>
    <w:rsid w:val="00D242C4"/>
    <w:rsid w:val="00D24684"/>
    <w:rsid w:val="00D260CC"/>
    <w:rsid w:val="00D268E3"/>
    <w:rsid w:val="00D32971"/>
    <w:rsid w:val="00D34667"/>
    <w:rsid w:val="00D351CC"/>
    <w:rsid w:val="00D352D7"/>
    <w:rsid w:val="00D35F54"/>
    <w:rsid w:val="00D36162"/>
    <w:rsid w:val="00D401E1"/>
    <w:rsid w:val="00D40306"/>
    <w:rsid w:val="00D408B4"/>
    <w:rsid w:val="00D4342F"/>
    <w:rsid w:val="00D44F88"/>
    <w:rsid w:val="00D46157"/>
    <w:rsid w:val="00D4670E"/>
    <w:rsid w:val="00D50915"/>
    <w:rsid w:val="00D51D93"/>
    <w:rsid w:val="00D524C8"/>
    <w:rsid w:val="00D52930"/>
    <w:rsid w:val="00D548D9"/>
    <w:rsid w:val="00D60988"/>
    <w:rsid w:val="00D61CEB"/>
    <w:rsid w:val="00D6212B"/>
    <w:rsid w:val="00D63F2E"/>
    <w:rsid w:val="00D64B74"/>
    <w:rsid w:val="00D64FCB"/>
    <w:rsid w:val="00D65319"/>
    <w:rsid w:val="00D655B8"/>
    <w:rsid w:val="00D67119"/>
    <w:rsid w:val="00D70E24"/>
    <w:rsid w:val="00D71558"/>
    <w:rsid w:val="00D7272C"/>
    <w:rsid w:val="00D72B61"/>
    <w:rsid w:val="00D72E76"/>
    <w:rsid w:val="00D7739E"/>
    <w:rsid w:val="00D77DE4"/>
    <w:rsid w:val="00D83515"/>
    <w:rsid w:val="00D8597D"/>
    <w:rsid w:val="00D866F4"/>
    <w:rsid w:val="00D8754E"/>
    <w:rsid w:val="00D87E6D"/>
    <w:rsid w:val="00D919FC"/>
    <w:rsid w:val="00D91D4F"/>
    <w:rsid w:val="00D94482"/>
    <w:rsid w:val="00D95411"/>
    <w:rsid w:val="00D96730"/>
    <w:rsid w:val="00DA0CE5"/>
    <w:rsid w:val="00DA2575"/>
    <w:rsid w:val="00DA3A06"/>
    <w:rsid w:val="00DA3D1D"/>
    <w:rsid w:val="00DA5A83"/>
    <w:rsid w:val="00DB17CC"/>
    <w:rsid w:val="00DB2D97"/>
    <w:rsid w:val="00DB5360"/>
    <w:rsid w:val="00DB57F0"/>
    <w:rsid w:val="00DB6286"/>
    <w:rsid w:val="00DB645F"/>
    <w:rsid w:val="00DB76E9"/>
    <w:rsid w:val="00DB7F32"/>
    <w:rsid w:val="00DC0A67"/>
    <w:rsid w:val="00DC15AE"/>
    <w:rsid w:val="00DC169E"/>
    <w:rsid w:val="00DC1D5E"/>
    <w:rsid w:val="00DC3750"/>
    <w:rsid w:val="00DC5220"/>
    <w:rsid w:val="00DC5EE7"/>
    <w:rsid w:val="00DC6223"/>
    <w:rsid w:val="00DC68EA"/>
    <w:rsid w:val="00DD08D8"/>
    <w:rsid w:val="00DD132C"/>
    <w:rsid w:val="00DD2061"/>
    <w:rsid w:val="00DD3720"/>
    <w:rsid w:val="00DD39BE"/>
    <w:rsid w:val="00DD6DB7"/>
    <w:rsid w:val="00DD7DAB"/>
    <w:rsid w:val="00DE0938"/>
    <w:rsid w:val="00DE239D"/>
    <w:rsid w:val="00DE2704"/>
    <w:rsid w:val="00DE3355"/>
    <w:rsid w:val="00DE3446"/>
    <w:rsid w:val="00DE3A4B"/>
    <w:rsid w:val="00DE44B7"/>
    <w:rsid w:val="00DE67FA"/>
    <w:rsid w:val="00DE6EA0"/>
    <w:rsid w:val="00DE7B7D"/>
    <w:rsid w:val="00DE7C7F"/>
    <w:rsid w:val="00DE7E82"/>
    <w:rsid w:val="00DF06D7"/>
    <w:rsid w:val="00DF0C60"/>
    <w:rsid w:val="00DF1C3F"/>
    <w:rsid w:val="00DF486F"/>
    <w:rsid w:val="00DF59B6"/>
    <w:rsid w:val="00DF5B5B"/>
    <w:rsid w:val="00DF7230"/>
    <w:rsid w:val="00DF7619"/>
    <w:rsid w:val="00E002EC"/>
    <w:rsid w:val="00E0160B"/>
    <w:rsid w:val="00E03099"/>
    <w:rsid w:val="00E03DD7"/>
    <w:rsid w:val="00E04218"/>
    <w:rsid w:val="00E042D8"/>
    <w:rsid w:val="00E05074"/>
    <w:rsid w:val="00E0531C"/>
    <w:rsid w:val="00E0648F"/>
    <w:rsid w:val="00E07EE7"/>
    <w:rsid w:val="00E1103B"/>
    <w:rsid w:val="00E112ED"/>
    <w:rsid w:val="00E116D3"/>
    <w:rsid w:val="00E126CD"/>
    <w:rsid w:val="00E1755F"/>
    <w:rsid w:val="00E17B44"/>
    <w:rsid w:val="00E20F27"/>
    <w:rsid w:val="00E22443"/>
    <w:rsid w:val="00E22A0D"/>
    <w:rsid w:val="00E25558"/>
    <w:rsid w:val="00E27FEA"/>
    <w:rsid w:val="00E30BA8"/>
    <w:rsid w:val="00E318ED"/>
    <w:rsid w:val="00E31E15"/>
    <w:rsid w:val="00E321BB"/>
    <w:rsid w:val="00E32D82"/>
    <w:rsid w:val="00E34C4E"/>
    <w:rsid w:val="00E35A39"/>
    <w:rsid w:val="00E3795F"/>
    <w:rsid w:val="00E4086F"/>
    <w:rsid w:val="00E40A85"/>
    <w:rsid w:val="00E41931"/>
    <w:rsid w:val="00E42044"/>
    <w:rsid w:val="00E42D7D"/>
    <w:rsid w:val="00E43B3C"/>
    <w:rsid w:val="00E43BA3"/>
    <w:rsid w:val="00E43DAE"/>
    <w:rsid w:val="00E46824"/>
    <w:rsid w:val="00E50188"/>
    <w:rsid w:val="00E50BB3"/>
    <w:rsid w:val="00E50CB0"/>
    <w:rsid w:val="00E50E31"/>
    <w:rsid w:val="00E50F36"/>
    <w:rsid w:val="00E50F9A"/>
    <w:rsid w:val="00E514B2"/>
    <w:rsid w:val="00E515CB"/>
    <w:rsid w:val="00E52260"/>
    <w:rsid w:val="00E54354"/>
    <w:rsid w:val="00E54894"/>
    <w:rsid w:val="00E552CD"/>
    <w:rsid w:val="00E62035"/>
    <w:rsid w:val="00E639B6"/>
    <w:rsid w:val="00E6434B"/>
    <w:rsid w:val="00E6463D"/>
    <w:rsid w:val="00E6718C"/>
    <w:rsid w:val="00E67B50"/>
    <w:rsid w:val="00E706B4"/>
    <w:rsid w:val="00E71507"/>
    <w:rsid w:val="00E7169C"/>
    <w:rsid w:val="00E72CE5"/>
    <w:rsid w:val="00E72E9B"/>
    <w:rsid w:val="00E748E6"/>
    <w:rsid w:val="00E749CC"/>
    <w:rsid w:val="00E7553A"/>
    <w:rsid w:val="00E80F51"/>
    <w:rsid w:val="00E818A4"/>
    <w:rsid w:val="00E82879"/>
    <w:rsid w:val="00E8436E"/>
    <w:rsid w:val="00E84ADB"/>
    <w:rsid w:val="00E850C3"/>
    <w:rsid w:val="00E86F81"/>
    <w:rsid w:val="00E87DF2"/>
    <w:rsid w:val="00E90D96"/>
    <w:rsid w:val="00E9289F"/>
    <w:rsid w:val="00E92AE2"/>
    <w:rsid w:val="00E941F8"/>
    <w:rsid w:val="00E94222"/>
    <w:rsid w:val="00E9462E"/>
    <w:rsid w:val="00E97F86"/>
    <w:rsid w:val="00EA011E"/>
    <w:rsid w:val="00EA0756"/>
    <w:rsid w:val="00EA156E"/>
    <w:rsid w:val="00EA180D"/>
    <w:rsid w:val="00EA2B41"/>
    <w:rsid w:val="00EA470E"/>
    <w:rsid w:val="00EA47A7"/>
    <w:rsid w:val="00EA57EB"/>
    <w:rsid w:val="00EB04EB"/>
    <w:rsid w:val="00EB0AAF"/>
    <w:rsid w:val="00EB0E48"/>
    <w:rsid w:val="00EB1C91"/>
    <w:rsid w:val="00EB2473"/>
    <w:rsid w:val="00EB3226"/>
    <w:rsid w:val="00EB331E"/>
    <w:rsid w:val="00EB35ED"/>
    <w:rsid w:val="00EB4B1A"/>
    <w:rsid w:val="00EB6083"/>
    <w:rsid w:val="00EB731E"/>
    <w:rsid w:val="00EC08C6"/>
    <w:rsid w:val="00EC213A"/>
    <w:rsid w:val="00EC3AB4"/>
    <w:rsid w:val="00EC4211"/>
    <w:rsid w:val="00EC5249"/>
    <w:rsid w:val="00EC6480"/>
    <w:rsid w:val="00EC6DBB"/>
    <w:rsid w:val="00EC6EB1"/>
    <w:rsid w:val="00EC7744"/>
    <w:rsid w:val="00EC7761"/>
    <w:rsid w:val="00ED0DAD"/>
    <w:rsid w:val="00ED0F46"/>
    <w:rsid w:val="00ED11A7"/>
    <w:rsid w:val="00ED2373"/>
    <w:rsid w:val="00ED2536"/>
    <w:rsid w:val="00ED37CD"/>
    <w:rsid w:val="00ED422C"/>
    <w:rsid w:val="00ED4ED3"/>
    <w:rsid w:val="00ED5F95"/>
    <w:rsid w:val="00ED741E"/>
    <w:rsid w:val="00EE012A"/>
    <w:rsid w:val="00EE1184"/>
    <w:rsid w:val="00EE1899"/>
    <w:rsid w:val="00EE1F6B"/>
    <w:rsid w:val="00EE2075"/>
    <w:rsid w:val="00EE3E8A"/>
    <w:rsid w:val="00EE40C5"/>
    <w:rsid w:val="00EE58C3"/>
    <w:rsid w:val="00EE770D"/>
    <w:rsid w:val="00EF2E30"/>
    <w:rsid w:val="00EF56DD"/>
    <w:rsid w:val="00EF58B8"/>
    <w:rsid w:val="00EF6ECA"/>
    <w:rsid w:val="00EF7762"/>
    <w:rsid w:val="00F00054"/>
    <w:rsid w:val="00F011C9"/>
    <w:rsid w:val="00F024E1"/>
    <w:rsid w:val="00F029F3"/>
    <w:rsid w:val="00F02F7B"/>
    <w:rsid w:val="00F0366D"/>
    <w:rsid w:val="00F05AB5"/>
    <w:rsid w:val="00F06C10"/>
    <w:rsid w:val="00F1041F"/>
    <w:rsid w:val="00F1096F"/>
    <w:rsid w:val="00F110F8"/>
    <w:rsid w:val="00F115A3"/>
    <w:rsid w:val="00F11FE8"/>
    <w:rsid w:val="00F12589"/>
    <w:rsid w:val="00F12595"/>
    <w:rsid w:val="00F134D9"/>
    <w:rsid w:val="00F1403D"/>
    <w:rsid w:val="00F14183"/>
    <w:rsid w:val="00F1463F"/>
    <w:rsid w:val="00F14DCE"/>
    <w:rsid w:val="00F15A77"/>
    <w:rsid w:val="00F16E71"/>
    <w:rsid w:val="00F21302"/>
    <w:rsid w:val="00F25352"/>
    <w:rsid w:val="00F278CA"/>
    <w:rsid w:val="00F31167"/>
    <w:rsid w:val="00F3188D"/>
    <w:rsid w:val="00F31922"/>
    <w:rsid w:val="00F321DE"/>
    <w:rsid w:val="00F33777"/>
    <w:rsid w:val="00F34A1D"/>
    <w:rsid w:val="00F350E2"/>
    <w:rsid w:val="00F364BA"/>
    <w:rsid w:val="00F374AA"/>
    <w:rsid w:val="00F37A87"/>
    <w:rsid w:val="00F405E9"/>
    <w:rsid w:val="00F40648"/>
    <w:rsid w:val="00F444AB"/>
    <w:rsid w:val="00F456A2"/>
    <w:rsid w:val="00F46B34"/>
    <w:rsid w:val="00F4700F"/>
    <w:rsid w:val="00F47DA2"/>
    <w:rsid w:val="00F50129"/>
    <w:rsid w:val="00F519FC"/>
    <w:rsid w:val="00F57541"/>
    <w:rsid w:val="00F61A42"/>
    <w:rsid w:val="00F62125"/>
    <w:rsid w:val="00F62344"/>
    <w:rsid w:val="00F6239D"/>
    <w:rsid w:val="00F62759"/>
    <w:rsid w:val="00F637A0"/>
    <w:rsid w:val="00F6412A"/>
    <w:rsid w:val="00F6448C"/>
    <w:rsid w:val="00F6514A"/>
    <w:rsid w:val="00F66C60"/>
    <w:rsid w:val="00F702F6"/>
    <w:rsid w:val="00F715D2"/>
    <w:rsid w:val="00F717B2"/>
    <w:rsid w:val="00F7274F"/>
    <w:rsid w:val="00F74B6F"/>
    <w:rsid w:val="00F74E84"/>
    <w:rsid w:val="00F76852"/>
    <w:rsid w:val="00F76FA8"/>
    <w:rsid w:val="00F774A0"/>
    <w:rsid w:val="00F80F2C"/>
    <w:rsid w:val="00F83E96"/>
    <w:rsid w:val="00F8502E"/>
    <w:rsid w:val="00F86684"/>
    <w:rsid w:val="00F91E87"/>
    <w:rsid w:val="00F920E7"/>
    <w:rsid w:val="00F922C6"/>
    <w:rsid w:val="00F929DA"/>
    <w:rsid w:val="00F9328C"/>
    <w:rsid w:val="00F93F08"/>
    <w:rsid w:val="00F93F51"/>
    <w:rsid w:val="00F94CED"/>
    <w:rsid w:val="00F94CF5"/>
    <w:rsid w:val="00F96703"/>
    <w:rsid w:val="00F96943"/>
    <w:rsid w:val="00FA02BB"/>
    <w:rsid w:val="00FA0E79"/>
    <w:rsid w:val="00FA1B6E"/>
    <w:rsid w:val="00FA2CEE"/>
    <w:rsid w:val="00FA318C"/>
    <w:rsid w:val="00FA473D"/>
    <w:rsid w:val="00FA55B8"/>
    <w:rsid w:val="00FA7ABA"/>
    <w:rsid w:val="00FA7EE4"/>
    <w:rsid w:val="00FB220A"/>
    <w:rsid w:val="00FB2777"/>
    <w:rsid w:val="00FB3B3E"/>
    <w:rsid w:val="00FB5B50"/>
    <w:rsid w:val="00FB5D67"/>
    <w:rsid w:val="00FB6F92"/>
    <w:rsid w:val="00FC026E"/>
    <w:rsid w:val="00FC06F3"/>
    <w:rsid w:val="00FC5124"/>
    <w:rsid w:val="00FC5E55"/>
    <w:rsid w:val="00FC6DC0"/>
    <w:rsid w:val="00FC6DEA"/>
    <w:rsid w:val="00FD0342"/>
    <w:rsid w:val="00FD4731"/>
    <w:rsid w:val="00FD5B41"/>
    <w:rsid w:val="00FD66F7"/>
    <w:rsid w:val="00FD6768"/>
    <w:rsid w:val="00FE0CDA"/>
    <w:rsid w:val="00FE1025"/>
    <w:rsid w:val="00FE4753"/>
    <w:rsid w:val="00FE5D1C"/>
    <w:rsid w:val="00FE6285"/>
    <w:rsid w:val="00FE6E9D"/>
    <w:rsid w:val="00FF0AB0"/>
    <w:rsid w:val="00FF125F"/>
    <w:rsid w:val="00FF16C4"/>
    <w:rsid w:val="00FF28AC"/>
    <w:rsid w:val="00FF363E"/>
    <w:rsid w:val="00FF589E"/>
    <w:rsid w:val="00FF75C2"/>
    <w:rsid w:val="00FF7F6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BEAB15"/>
  <w15:docId w15:val="{1E06E948-6639-426A-901E-94714FD69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pPr>
        <w:spacing w:after="120"/>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D91D4F"/>
    <w:pPr>
      <w:spacing w:line="276" w:lineRule="auto"/>
    </w:pPr>
    <w:rPr>
      <w:rFonts w:ascii="Calibri" w:hAnsi="Calibri"/>
      <w:sz w:val="22"/>
      <w:szCs w:val="24"/>
      <w:lang w:eastAsia="en-US"/>
    </w:rPr>
  </w:style>
  <w:style w:type="paragraph" w:styleId="Heading1">
    <w:name w:val="heading 1"/>
    <w:basedOn w:val="Normal"/>
    <w:next w:val="Normal"/>
    <w:link w:val="Heading1Char"/>
    <w:qFormat/>
    <w:rsid w:val="008376E2"/>
    <w:pPr>
      <w:keepNext/>
      <w:spacing w:before="240" w:after="60"/>
      <w:outlineLvl w:val="0"/>
    </w:pPr>
    <w:rPr>
      <w:rFonts w:cs="Arial"/>
      <w:bCs/>
      <w:color w:val="3F4A75"/>
      <w:kern w:val="28"/>
      <w:sz w:val="36"/>
      <w:szCs w:val="36"/>
    </w:rPr>
  </w:style>
  <w:style w:type="paragraph" w:styleId="Heading2">
    <w:name w:val="heading 2"/>
    <w:basedOn w:val="Normal"/>
    <w:next w:val="Paragraphtext"/>
    <w:link w:val="Heading2Char"/>
    <w:qFormat/>
    <w:rsid w:val="00D91D4F"/>
    <w:pPr>
      <w:outlineLvl w:val="1"/>
    </w:pPr>
    <w:rPr>
      <w:rFonts w:asciiTheme="minorHAnsi" w:eastAsiaTheme="majorEastAsia" w:hAnsiTheme="minorHAnsi" w:cstheme="minorHAnsi"/>
      <w:color w:val="3F4A75" w:themeColor="text2"/>
      <w:sz w:val="32"/>
      <w:szCs w:val="32"/>
    </w:rPr>
  </w:style>
  <w:style w:type="paragraph" w:styleId="Heading3">
    <w:name w:val="heading 3"/>
    <w:next w:val="Normal"/>
    <w:link w:val="Heading3Char"/>
    <w:qFormat/>
    <w:rsid w:val="00D91D4F"/>
    <w:pPr>
      <w:keepNext/>
      <w:spacing w:before="120" w:line="276" w:lineRule="auto"/>
      <w:outlineLvl w:val="2"/>
    </w:pPr>
    <w:rPr>
      <w:rFonts w:ascii="Arial" w:hAnsi="Arial" w:cs="Arial"/>
      <w:bCs/>
      <w:color w:val="0078BF" w:themeColor="accent3"/>
      <w:sz w:val="28"/>
      <w:szCs w:val="26"/>
      <w:lang w:eastAsia="en-US"/>
    </w:rPr>
  </w:style>
  <w:style w:type="paragraph" w:styleId="Heading4">
    <w:name w:val="heading 4"/>
    <w:basedOn w:val="Normal"/>
    <w:next w:val="Normal"/>
    <w:qFormat/>
    <w:rsid w:val="002C38C4"/>
    <w:pPr>
      <w:keepNext/>
      <w:spacing w:before="240" w:after="60"/>
      <w:outlineLvl w:val="3"/>
    </w:pPr>
    <w:rPr>
      <w:b/>
      <w:bCs/>
      <w:i/>
      <w:color w:val="414141"/>
      <w:sz w:val="24"/>
      <w:szCs w:val="28"/>
    </w:rPr>
  </w:style>
  <w:style w:type="paragraph" w:styleId="Heading5">
    <w:name w:val="heading 5"/>
    <w:basedOn w:val="Normal"/>
    <w:next w:val="Normal"/>
    <w:rsid w:val="00A705AF"/>
    <w:pPr>
      <w:keepNext/>
      <w:spacing w:before="240" w:after="60"/>
      <w:outlineLvl w:val="4"/>
    </w:pPr>
    <w:rPr>
      <w:b/>
      <w:bCs/>
      <w:iCs/>
      <w:szCs w:val="26"/>
    </w:rPr>
  </w:style>
  <w:style w:type="paragraph" w:styleId="Heading6">
    <w:name w:val="heading 6"/>
    <w:basedOn w:val="Normal"/>
    <w:next w:val="Normal"/>
    <w:rsid w:val="00A705AF"/>
    <w:pPr>
      <w:keepNext/>
      <w:spacing w:before="240" w:after="60"/>
      <w:outlineLvl w:val="5"/>
    </w:pPr>
    <w:rPr>
      <w:b/>
      <w:bCs/>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text">
    <w:name w:val="Paragraph text"/>
    <w:basedOn w:val="Normal"/>
    <w:qFormat/>
    <w:rsid w:val="008E15B0"/>
    <w:pPr>
      <w:spacing w:before="120" w:after="60"/>
    </w:pPr>
    <w:rPr>
      <w:color w:val="000000" w:themeColor="text1"/>
      <w:sz w:val="21"/>
    </w:rPr>
  </w:style>
  <w:style w:type="character" w:styleId="Emphasis">
    <w:name w:val="Emphasis"/>
    <w:basedOn w:val="DefaultParagraphFont"/>
    <w:uiPriority w:val="20"/>
    <w:qFormat/>
    <w:rsid w:val="00A705AF"/>
    <w:rPr>
      <w:i/>
      <w:iCs/>
    </w:rPr>
  </w:style>
  <w:style w:type="character" w:styleId="Strong">
    <w:name w:val="Strong"/>
    <w:basedOn w:val="DefaultParagraphFont"/>
    <w:rsid w:val="00A705AF"/>
    <w:rPr>
      <w:b/>
      <w:bCs/>
    </w:rPr>
  </w:style>
  <w:style w:type="paragraph" w:styleId="Subtitle">
    <w:name w:val="Subtitle"/>
    <w:next w:val="Normal"/>
    <w:link w:val="SubtitleChar"/>
    <w:qFormat/>
    <w:rsid w:val="005564FB"/>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5564FB"/>
    <w:rPr>
      <w:rFonts w:ascii="Arial" w:eastAsiaTheme="majorEastAsia" w:hAnsi="Arial" w:cstheme="majorBidi"/>
      <w:iCs/>
      <w:color w:val="3F4A75"/>
      <w:spacing w:val="15"/>
      <w:sz w:val="40"/>
      <w:szCs w:val="24"/>
      <w:lang w:eastAsia="en-US"/>
    </w:rPr>
  </w:style>
  <w:style w:type="paragraph" w:styleId="Title">
    <w:name w:val="Title"/>
    <w:basedOn w:val="Normal"/>
    <w:next w:val="Paragraphtext"/>
    <w:link w:val="TitleChar"/>
    <w:qFormat/>
    <w:rsid w:val="00D91D4F"/>
    <w:pPr>
      <w:spacing w:before="120"/>
    </w:pPr>
    <w:rPr>
      <w:rFonts w:eastAsiaTheme="majorEastAsia" w:cstheme="majorBidi"/>
      <w:color w:val="3F4A75"/>
      <w:kern w:val="28"/>
      <w:sz w:val="48"/>
      <w:szCs w:val="52"/>
    </w:rPr>
  </w:style>
  <w:style w:type="character" w:customStyle="1" w:styleId="TitleChar">
    <w:name w:val="Title Char"/>
    <w:basedOn w:val="DefaultParagraphFont"/>
    <w:link w:val="Title"/>
    <w:rsid w:val="00D91D4F"/>
    <w:rPr>
      <w:rFonts w:ascii="Calibri" w:eastAsiaTheme="majorEastAsia" w:hAnsi="Calibri" w:cstheme="majorBidi"/>
      <w:color w:val="3F4A75"/>
      <w:kern w:val="28"/>
      <w:sz w:val="48"/>
      <w:szCs w:val="52"/>
      <w:lang w:eastAsia="en-US"/>
    </w:rPr>
  </w:style>
  <w:style w:type="paragraph" w:customStyle="1" w:styleId="Boxheading">
    <w:name w:val="Box heading"/>
    <w:basedOn w:val="Normal"/>
    <w:rsid w:val="00110E53"/>
    <w:pPr>
      <w:pBdr>
        <w:top w:val="single" w:sz="6" w:space="20" w:color="358189"/>
        <w:left w:val="single" w:sz="6" w:space="10" w:color="358189"/>
        <w:bottom w:val="single" w:sz="6" w:space="10" w:color="358189"/>
        <w:right w:val="single" w:sz="6" w:space="10" w:color="358189"/>
      </w:pBdr>
      <w:shd w:val="clear" w:color="auto" w:fill="D0EAED" w:themeFill="accent2" w:themeFillTint="33"/>
      <w:spacing w:line="259" w:lineRule="auto"/>
      <w:ind w:right="227"/>
    </w:pPr>
    <w:rPr>
      <w:rFonts w:asciiTheme="minorHAnsi" w:hAnsiTheme="minorHAnsi" w:cs="Arial"/>
      <w:b/>
      <w:bCs/>
      <w:iCs/>
      <w:color w:val="358189" w:themeColor="accent2"/>
      <w:sz w:val="21"/>
      <w:lang w:val="en"/>
    </w:rPr>
  </w:style>
  <w:style w:type="character" w:styleId="SubtleEmphasis">
    <w:name w:val="Subtle Emphasis"/>
    <w:basedOn w:val="DefaultParagraphFont"/>
    <w:uiPriority w:val="19"/>
    <w:rsid w:val="00A4512D"/>
    <w:rPr>
      <w:i/>
      <w:iCs/>
      <w:color w:val="808080" w:themeColor="text1" w:themeTint="7F"/>
    </w:rPr>
  </w:style>
  <w:style w:type="character" w:styleId="IntenseEmphasis">
    <w:name w:val="Intense Emphasis"/>
    <w:basedOn w:val="DefaultParagraphFont"/>
    <w:uiPriority w:val="21"/>
    <w:rsid w:val="00A4512D"/>
    <w:rPr>
      <w:b/>
      <w:bCs/>
      <w:i/>
      <w:iCs/>
      <w:color w:val="3F4A75" w:themeColor="accent1"/>
    </w:rPr>
  </w:style>
  <w:style w:type="paragraph" w:styleId="Quote">
    <w:name w:val="Quote"/>
    <w:next w:val="Normal"/>
    <w:link w:val="QuoteChar"/>
    <w:uiPriority w:val="29"/>
    <w:qFormat/>
    <w:rsid w:val="00545EE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545EE6"/>
    <w:rPr>
      <w:rFonts w:ascii="Arial" w:hAnsi="Arial"/>
      <w:i/>
      <w:iCs/>
      <w:color w:val="000000" w:themeColor="text1"/>
      <w:sz w:val="22"/>
      <w:szCs w:val="24"/>
      <w:lang w:eastAsia="en-US"/>
    </w:rPr>
  </w:style>
  <w:style w:type="paragraph" w:styleId="IntenseQuote">
    <w:name w:val="Intense Quote"/>
    <w:basedOn w:val="Normal"/>
    <w:next w:val="Normal"/>
    <w:link w:val="IntenseQuoteChar"/>
    <w:uiPriority w:val="30"/>
    <w:qFormat/>
    <w:rsid w:val="009B1570"/>
    <w:pPr>
      <w:spacing w:before="200" w:after="280"/>
      <w:ind w:right="936"/>
    </w:pPr>
    <w:rPr>
      <w:bCs/>
      <w:iCs/>
      <w:color w:val="358189"/>
      <w:sz w:val="28"/>
    </w:rPr>
  </w:style>
  <w:style w:type="character" w:customStyle="1" w:styleId="IntenseQuoteChar">
    <w:name w:val="Intense Quote Char"/>
    <w:basedOn w:val="DefaultParagraphFont"/>
    <w:link w:val="IntenseQuote"/>
    <w:uiPriority w:val="30"/>
    <w:rsid w:val="009B1570"/>
    <w:rPr>
      <w:rFonts w:ascii="Arial" w:hAnsi="Arial"/>
      <w:bCs/>
      <w:iCs/>
      <w:color w:val="358189"/>
      <w:sz w:val="28"/>
      <w:szCs w:val="24"/>
      <w:lang w:eastAsia="en-US"/>
    </w:rPr>
  </w:style>
  <w:style w:type="character" w:styleId="SubtleReference">
    <w:name w:val="Subtle Reference"/>
    <w:basedOn w:val="DefaultParagraphFont"/>
    <w:uiPriority w:val="31"/>
    <w:rsid w:val="00A4512D"/>
    <w:rPr>
      <w:smallCaps/>
      <w:color w:val="358189" w:themeColor="accent2"/>
      <w:u w:val="single"/>
    </w:rPr>
  </w:style>
  <w:style w:type="character" w:styleId="IntenseReference">
    <w:name w:val="Intense Reference"/>
    <w:basedOn w:val="DefaultParagraphFont"/>
    <w:uiPriority w:val="32"/>
    <w:rsid w:val="00A4512D"/>
    <w:rPr>
      <w:b/>
      <w:bCs/>
      <w:i/>
      <w:smallCaps/>
      <w:color w:val="358189" w:themeColor="accent2"/>
      <w:spacing w:val="5"/>
      <w:u w:val="none"/>
    </w:rPr>
  </w:style>
  <w:style w:type="paragraph" w:styleId="ListBullet2">
    <w:name w:val="List Bullet 2"/>
    <w:basedOn w:val="ListNumber2"/>
    <w:rsid w:val="00211840"/>
    <w:pPr>
      <w:numPr>
        <w:numId w:val="4"/>
      </w:numPr>
      <w:ind w:left="568" w:hanging="284"/>
    </w:pPr>
  </w:style>
  <w:style w:type="paragraph" w:styleId="ListNumber2">
    <w:name w:val="List Number 2"/>
    <w:basedOn w:val="ListBullet"/>
    <w:qFormat/>
    <w:rsid w:val="0048593C"/>
    <w:pPr>
      <w:numPr>
        <w:numId w:val="6"/>
      </w:numPr>
    </w:pPr>
  </w:style>
  <w:style w:type="paragraph" w:styleId="ListBullet">
    <w:name w:val="List Bullet"/>
    <w:basedOn w:val="Normal"/>
    <w:qFormat/>
    <w:rsid w:val="00422159"/>
    <w:pPr>
      <w:numPr>
        <w:numId w:val="5"/>
      </w:numPr>
      <w:spacing w:before="60" w:after="60"/>
      <w:ind w:left="584" w:hanging="357"/>
    </w:pPr>
    <w:rPr>
      <w:color w:val="000000" w:themeColor="text1"/>
      <w:sz w:val="21"/>
    </w:rPr>
  </w:style>
  <w:style w:type="paragraph" w:styleId="ListNumber3">
    <w:name w:val="List Number 3"/>
    <w:aliases w:val="List Third Level"/>
    <w:basedOn w:val="ListNumber2"/>
    <w:rsid w:val="00BA56B7"/>
    <w:pPr>
      <w:numPr>
        <w:numId w:val="1"/>
      </w:numPr>
      <w:tabs>
        <w:tab w:val="num" w:pos="1440"/>
      </w:tabs>
      <w:ind w:left="924" w:hanging="357"/>
    </w:pPr>
    <w:rPr>
      <w:rFonts w:eastAsia="Cambria"/>
      <w:color w:val="auto"/>
      <w:szCs w:val="22"/>
      <w:lang w:val="en-US"/>
    </w:rPr>
  </w:style>
  <w:style w:type="paragraph" w:customStyle="1" w:styleId="ImageTitle">
    <w:name w:val="Image Title"/>
    <w:locked/>
    <w:rsid w:val="00506432"/>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semiHidden/>
    <w:unhideWhenUsed/>
    <w:rsid w:val="003F5F4D"/>
  </w:style>
  <w:style w:type="character" w:customStyle="1" w:styleId="BodyTextChar">
    <w:name w:val="Body Text Char"/>
    <w:basedOn w:val="DefaultParagraphFont"/>
    <w:link w:val="BodyText"/>
    <w:semiHidden/>
    <w:rsid w:val="003F5F4D"/>
    <w:rPr>
      <w:rFonts w:ascii="Arial" w:hAnsi="Arial"/>
      <w:sz w:val="22"/>
      <w:szCs w:val="24"/>
      <w:lang w:eastAsia="en-US"/>
    </w:rPr>
  </w:style>
  <w:style w:type="table" w:styleId="TableGrid">
    <w:name w:val="Table Grid"/>
    <w:basedOn w:val="TableNormal"/>
    <w:locked/>
    <w:rsid w:val="003A2E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3A2E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0047B4"/>
    <w:pPr>
      <w:spacing w:before="60" w:after="60"/>
    </w:pPr>
    <w:rPr>
      <w:rFonts w:ascii="Arial" w:hAnsi="Arial"/>
      <w:color w:val="000000" w:themeColor="text1"/>
      <w:sz w:val="22"/>
      <w:szCs w:val="24"/>
      <w:lang w:eastAsia="en-US"/>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263B9"/>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4F13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4F13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4F13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qFormat/>
    <w:locked/>
    <w:rsid w:val="003D535A"/>
    <w:pPr>
      <w:spacing w:before="120"/>
    </w:pPr>
    <w:rPr>
      <w:rFonts w:ascii="Arial" w:hAnsi="Arial"/>
      <w:b/>
      <w:color w:val="000000" w:themeColor="text1"/>
      <w:sz w:val="22"/>
      <w:szCs w:val="24"/>
      <w:lang w:val="en-US" w:eastAsia="en-US"/>
    </w:rPr>
  </w:style>
  <w:style w:type="paragraph" w:styleId="Header">
    <w:name w:val="header"/>
    <w:basedOn w:val="Normal"/>
    <w:link w:val="HeaderChar"/>
    <w:qFormat/>
    <w:rsid w:val="006B56BB"/>
    <w:pPr>
      <w:tabs>
        <w:tab w:val="center" w:pos="4513"/>
        <w:tab w:val="right" w:pos="9026"/>
      </w:tabs>
    </w:pPr>
  </w:style>
  <w:style w:type="character" w:customStyle="1" w:styleId="HeaderChar">
    <w:name w:val="Header Char"/>
    <w:basedOn w:val="DefaultParagraphFont"/>
    <w:link w:val="Header"/>
    <w:rsid w:val="006B56BB"/>
    <w:rPr>
      <w:rFonts w:ascii="Arial" w:hAnsi="Arial"/>
      <w:sz w:val="22"/>
      <w:szCs w:val="24"/>
      <w:lang w:eastAsia="en-US"/>
    </w:rPr>
  </w:style>
  <w:style w:type="paragraph" w:styleId="Footer">
    <w:name w:val="footer"/>
    <w:basedOn w:val="Normal"/>
    <w:link w:val="FooterChar"/>
    <w:uiPriority w:val="99"/>
    <w:qFormat/>
    <w:rsid w:val="00220E5F"/>
    <w:pPr>
      <w:tabs>
        <w:tab w:val="center" w:pos="4513"/>
        <w:tab w:val="right" w:pos="9026"/>
      </w:tabs>
    </w:pPr>
    <w:rPr>
      <w:sz w:val="20"/>
    </w:rPr>
  </w:style>
  <w:style w:type="character" w:customStyle="1" w:styleId="FooterChar">
    <w:name w:val="Footer Char"/>
    <w:basedOn w:val="DefaultParagraphFont"/>
    <w:link w:val="Footer"/>
    <w:uiPriority w:val="99"/>
    <w:rsid w:val="00220E5F"/>
    <w:rPr>
      <w:rFonts w:ascii="Arial" w:hAnsi="Arial"/>
      <w:szCs w:val="24"/>
      <w:lang w:eastAsia="en-US"/>
    </w:rPr>
  </w:style>
  <w:style w:type="paragraph" w:customStyle="1" w:styleId="TableHeaderWhite">
    <w:name w:val="Table Header White"/>
    <w:basedOn w:val="Normal"/>
    <w:next w:val="TableText"/>
    <w:qFormat/>
    <w:rsid w:val="00B16A51"/>
    <w:pPr>
      <w:spacing w:before="80" w:after="80"/>
    </w:pPr>
    <w:rPr>
      <w:rFonts w:eastAsia="Cambria"/>
      <w:color w:val="FFFFFF" w:themeColor="background1"/>
      <w:szCs w:val="22"/>
      <w:lang w:val="en-US"/>
    </w:rPr>
  </w:style>
  <w:style w:type="table" w:styleId="TableGrid7">
    <w:name w:val="Table Grid 7"/>
    <w:basedOn w:val="TableNormal"/>
    <w:locked/>
    <w:rsid w:val="00912D5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12D54"/>
    <w:pPr>
      <w:spacing w:before="60" w:after="60"/>
    </w:pPr>
    <w:rPr>
      <w:rFonts w:cs="Arial"/>
      <w:b/>
      <w:sz w:val="20"/>
    </w:rPr>
  </w:style>
  <w:style w:type="paragraph" w:customStyle="1" w:styleId="FigureTitle">
    <w:name w:val="Figure Title"/>
    <w:basedOn w:val="Normal"/>
    <w:next w:val="Paragraphtext"/>
    <w:qFormat/>
    <w:rsid w:val="00DA3D1D"/>
    <w:pPr>
      <w:spacing w:before="120"/>
    </w:pPr>
    <w:rPr>
      <w:rFonts w:cs="Arial"/>
      <w:b/>
      <w:bCs/>
      <w:iCs/>
      <w:color w:val="000000" w:themeColor="text1"/>
      <w:szCs w:val="22"/>
    </w:rPr>
  </w:style>
  <w:style w:type="paragraph" w:customStyle="1" w:styleId="Headertext">
    <w:name w:val="Header text"/>
    <w:basedOn w:val="Normal"/>
    <w:rsid w:val="006043C7"/>
    <w:pPr>
      <w:jc w:val="right"/>
    </w:pPr>
    <w:rPr>
      <w:sz w:val="20"/>
    </w:rPr>
  </w:style>
  <w:style w:type="character" w:styleId="Hyperlink">
    <w:name w:val="Hyperlink"/>
    <w:basedOn w:val="DefaultParagraphFont"/>
    <w:uiPriority w:val="99"/>
    <w:qFormat/>
    <w:rsid w:val="00707F56"/>
    <w:rPr>
      <w:color w:val="0000FF" w:themeColor="hyperlink"/>
      <w:u w:val="single"/>
    </w:rPr>
  </w:style>
  <w:style w:type="table" w:customStyle="1" w:styleId="PHNGreyTable">
    <w:name w:val="PHN Grey Table"/>
    <w:basedOn w:val="TableNormal"/>
    <w:uiPriority w:val="99"/>
    <w:rsid w:val="00404F8B"/>
    <w:pPr>
      <w:spacing w:before="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
    <w:qFormat/>
    <w:rsid w:val="00110478"/>
    <w:pPr>
      <w:numPr>
        <w:numId w:val="2"/>
      </w:numPr>
      <w:ind w:left="284" w:hanging="284"/>
    </w:pPr>
    <w:rPr>
      <w:szCs w:val="20"/>
    </w:rPr>
  </w:style>
  <w:style w:type="paragraph" w:customStyle="1" w:styleId="Tablelistnumber">
    <w:name w:val="Table list number"/>
    <w:basedOn w:val="TableText"/>
    <w:qFormat/>
    <w:rsid w:val="00DD2061"/>
    <w:pPr>
      <w:numPr>
        <w:numId w:val="3"/>
      </w:numPr>
    </w:pPr>
    <w:rPr>
      <w:bCs/>
      <w14:numSpacing w14:val="proportional"/>
    </w:rPr>
  </w:style>
  <w:style w:type="paragraph" w:customStyle="1" w:styleId="TableHeader">
    <w:name w:val="Table Header"/>
    <w:basedOn w:val="Normal"/>
    <w:next w:val="TableText"/>
    <w:qFormat/>
    <w:rsid w:val="00B16A51"/>
    <w:pPr>
      <w:spacing w:before="80" w:after="80"/>
    </w:pPr>
    <w:rPr>
      <w:rFonts w:eastAsia="Cambria"/>
      <w:b/>
      <w:color w:val="000000" w:themeColor="text1"/>
      <w:szCs w:val="22"/>
      <w:lang w:val="en-US"/>
    </w:rPr>
  </w:style>
  <w:style w:type="paragraph" w:customStyle="1" w:styleId="SectionHeading">
    <w:name w:val="Section Heading"/>
    <w:basedOn w:val="Heading1"/>
    <w:next w:val="Paragraphtext"/>
    <w:rsid w:val="00CE6502"/>
    <w:rPr>
      <w:szCs w:val="32"/>
    </w:rPr>
  </w:style>
  <w:style w:type="paragraph" w:styleId="FootnoteText">
    <w:name w:val="footnote text"/>
    <w:basedOn w:val="Normal"/>
    <w:link w:val="FootnoteTextChar"/>
    <w:rsid w:val="00A24961"/>
    <w:rPr>
      <w:sz w:val="20"/>
      <w:szCs w:val="20"/>
    </w:rPr>
  </w:style>
  <w:style w:type="character" w:customStyle="1" w:styleId="FootnoteTextChar">
    <w:name w:val="Footnote Text Char"/>
    <w:basedOn w:val="DefaultParagraphFont"/>
    <w:link w:val="FootnoteText"/>
    <w:rsid w:val="00A24961"/>
    <w:rPr>
      <w:rFonts w:ascii="Arial" w:hAnsi="Arial"/>
      <w:lang w:eastAsia="en-US"/>
    </w:rPr>
  </w:style>
  <w:style w:type="paragraph" w:customStyle="1" w:styleId="VisionBox">
    <w:name w:val="VisionBox"/>
    <w:basedOn w:val="Normal"/>
    <w:qFormat/>
    <w:rsid w:val="00BB5860"/>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basedOn w:val="Boxheading"/>
    <w:next w:val="Normal"/>
    <w:qFormat/>
    <w:rsid w:val="00110E53"/>
    <w:rPr>
      <w:b w:val="0"/>
      <w:color w:val="auto"/>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177AD2"/>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rPr>
      <w:sz w:val="21"/>
    </w:rPr>
  </w:style>
  <w:style w:type="paragraph" w:customStyle="1" w:styleId="IntroPara">
    <w:name w:val="Intro Para"/>
    <w:basedOn w:val="Intropara0"/>
    <w:qFormat/>
    <w:rsid w:val="00D91D4F"/>
    <w:pPr>
      <w:spacing w:before="120" w:after="120"/>
    </w:pPr>
    <w:rPr>
      <w:color w:val="0078BF" w:themeColor="accent3"/>
      <w:sz w:val="24"/>
    </w:rPr>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9040E9"/>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pPr>
      <w:spacing w:before="120"/>
    </w:pPr>
    <w:rPr>
      <w:b/>
      <w:bCs/>
      <w:color w:val="000000" w:themeColor="text1"/>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basedOn w:val="Normal"/>
    <w:rsid w:val="009040E9"/>
    <w:pPr>
      <w:spacing w:before="60" w:after="60"/>
    </w:pPr>
    <w:rPr>
      <w:color w:val="000000" w:themeColor="text1"/>
      <w:sz w:val="21"/>
      <w:szCs w:val="20"/>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D01F09"/>
    <w:pPr>
      <w:jc w:val="right"/>
    </w:pPr>
  </w:style>
  <w:style w:type="paragraph" w:styleId="BalloonText">
    <w:name w:val="Balloon Text"/>
    <w:basedOn w:val="Normal"/>
    <w:link w:val="BalloonTextChar"/>
    <w:semiHidden/>
    <w:unhideWhenUsed/>
    <w:rsid w:val="00730E51"/>
    <w:rPr>
      <w:rFonts w:ascii="Segoe UI" w:hAnsi="Segoe UI" w:cs="Segoe UI"/>
      <w:sz w:val="18"/>
      <w:szCs w:val="18"/>
    </w:rPr>
  </w:style>
  <w:style w:type="character" w:customStyle="1" w:styleId="BalloonTextChar">
    <w:name w:val="Balloon Text Char"/>
    <w:basedOn w:val="DefaultParagraphFont"/>
    <w:link w:val="BalloonText"/>
    <w:semiHidden/>
    <w:rsid w:val="00730E51"/>
    <w:rPr>
      <w:rFonts w:ascii="Segoe UI" w:hAnsi="Segoe UI" w:cs="Segoe UI"/>
      <w:sz w:val="18"/>
      <w:szCs w:val="18"/>
      <w:lang w:eastAsia="en-US"/>
    </w:rPr>
  </w:style>
  <w:style w:type="character" w:customStyle="1" w:styleId="Heading2Char">
    <w:name w:val="Heading 2 Char"/>
    <w:basedOn w:val="DefaultParagraphFont"/>
    <w:link w:val="Heading2"/>
    <w:rsid w:val="00D91D4F"/>
    <w:rPr>
      <w:rFonts w:asciiTheme="minorHAnsi" w:eastAsiaTheme="majorEastAsia" w:hAnsiTheme="minorHAnsi" w:cstheme="minorHAnsi"/>
      <w:color w:val="3F4A75" w:themeColor="text2"/>
      <w:sz w:val="32"/>
      <w:szCs w:val="32"/>
      <w:lang w:eastAsia="en-US"/>
    </w:rPr>
  </w:style>
  <w:style w:type="paragraph" w:styleId="NormalWeb">
    <w:name w:val="Normal (Web)"/>
    <w:basedOn w:val="Normal"/>
    <w:uiPriority w:val="99"/>
    <w:unhideWhenUsed/>
    <w:rsid w:val="0071489A"/>
    <w:pPr>
      <w:spacing w:before="100" w:beforeAutospacing="1" w:after="100" w:afterAutospacing="1"/>
    </w:pPr>
    <w:rPr>
      <w:rFonts w:ascii="Times New Roman" w:hAnsi="Times New Roman"/>
      <w:sz w:val="24"/>
      <w:lang w:eastAsia="en-AU"/>
    </w:rPr>
  </w:style>
  <w:style w:type="paragraph" w:customStyle="1" w:styleId="Default">
    <w:name w:val="Default"/>
    <w:rsid w:val="00F8502E"/>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1B2555"/>
    <w:rPr>
      <w:rFonts w:ascii="Arial" w:hAnsi="Arial"/>
      <w:sz w:val="22"/>
      <w:szCs w:val="24"/>
      <w:lang w:eastAsia="en-US"/>
    </w:rPr>
  </w:style>
  <w:style w:type="character" w:styleId="CommentReference">
    <w:name w:val="annotation reference"/>
    <w:basedOn w:val="DefaultParagraphFont"/>
    <w:uiPriority w:val="99"/>
    <w:semiHidden/>
    <w:unhideWhenUsed/>
    <w:rsid w:val="0068369C"/>
    <w:rPr>
      <w:sz w:val="16"/>
      <w:szCs w:val="16"/>
    </w:rPr>
  </w:style>
  <w:style w:type="paragraph" w:styleId="CommentText">
    <w:name w:val="annotation text"/>
    <w:basedOn w:val="Normal"/>
    <w:link w:val="CommentTextChar"/>
    <w:unhideWhenUsed/>
    <w:rsid w:val="0068369C"/>
    <w:rPr>
      <w:sz w:val="20"/>
      <w:szCs w:val="20"/>
    </w:rPr>
  </w:style>
  <w:style w:type="character" w:customStyle="1" w:styleId="CommentTextChar">
    <w:name w:val="Comment Text Char"/>
    <w:basedOn w:val="DefaultParagraphFont"/>
    <w:link w:val="CommentText"/>
    <w:rsid w:val="0068369C"/>
    <w:rPr>
      <w:rFonts w:ascii="Arial" w:hAnsi="Arial"/>
      <w:lang w:eastAsia="en-US"/>
    </w:rPr>
  </w:style>
  <w:style w:type="paragraph" w:styleId="CommentSubject">
    <w:name w:val="annotation subject"/>
    <w:basedOn w:val="CommentText"/>
    <w:next w:val="CommentText"/>
    <w:link w:val="CommentSubjectChar"/>
    <w:semiHidden/>
    <w:unhideWhenUsed/>
    <w:rsid w:val="0068369C"/>
    <w:rPr>
      <w:b/>
      <w:bCs/>
    </w:rPr>
  </w:style>
  <w:style w:type="character" w:customStyle="1" w:styleId="CommentSubjectChar">
    <w:name w:val="Comment Subject Char"/>
    <w:basedOn w:val="CommentTextChar"/>
    <w:link w:val="CommentSubject"/>
    <w:semiHidden/>
    <w:rsid w:val="0068369C"/>
    <w:rPr>
      <w:rFonts w:ascii="Arial" w:hAnsi="Arial"/>
      <w:b/>
      <w:bCs/>
      <w:lang w:eastAsia="en-US"/>
    </w:rPr>
  </w:style>
  <w:style w:type="character" w:styleId="UnresolvedMention">
    <w:name w:val="Unresolved Mention"/>
    <w:basedOn w:val="DefaultParagraphFont"/>
    <w:uiPriority w:val="99"/>
    <w:semiHidden/>
    <w:unhideWhenUsed/>
    <w:rsid w:val="00B675F5"/>
    <w:rPr>
      <w:color w:val="605E5C"/>
      <w:shd w:val="clear" w:color="auto" w:fill="E1DFDD"/>
    </w:rPr>
  </w:style>
  <w:style w:type="character" w:styleId="FollowedHyperlink">
    <w:name w:val="FollowedHyperlink"/>
    <w:basedOn w:val="DefaultParagraphFont"/>
    <w:semiHidden/>
    <w:unhideWhenUsed/>
    <w:rsid w:val="00DA2575"/>
    <w:rPr>
      <w:color w:val="800080" w:themeColor="followedHyperlink"/>
      <w:u w:val="single"/>
    </w:rPr>
  </w:style>
  <w:style w:type="paragraph" w:customStyle="1" w:styleId="pf0">
    <w:name w:val="pf0"/>
    <w:basedOn w:val="Normal"/>
    <w:rsid w:val="00E50F9A"/>
    <w:pPr>
      <w:spacing w:before="100" w:beforeAutospacing="1" w:after="100" w:afterAutospacing="1"/>
    </w:pPr>
    <w:rPr>
      <w:rFonts w:ascii="Times New Roman" w:hAnsi="Times New Roman"/>
      <w:sz w:val="24"/>
      <w:lang w:eastAsia="en-AU"/>
    </w:rPr>
  </w:style>
  <w:style w:type="character" w:styleId="FootnoteReference">
    <w:name w:val="footnote reference"/>
    <w:basedOn w:val="DefaultParagraphFont"/>
    <w:semiHidden/>
    <w:unhideWhenUsed/>
    <w:rsid w:val="00024F03"/>
    <w:rPr>
      <w:vertAlign w:val="superscript"/>
    </w:rPr>
  </w:style>
  <w:style w:type="character" w:customStyle="1" w:styleId="normaltextrun">
    <w:name w:val="normaltextrun"/>
    <w:basedOn w:val="DefaultParagraphFont"/>
    <w:rsid w:val="004F7915"/>
  </w:style>
  <w:style w:type="character" w:customStyle="1" w:styleId="Heading1Char">
    <w:name w:val="Heading 1 Char"/>
    <w:basedOn w:val="DefaultParagraphFont"/>
    <w:link w:val="Heading1"/>
    <w:uiPriority w:val="9"/>
    <w:rsid w:val="001E0728"/>
    <w:rPr>
      <w:rFonts w:ascii="Arial" w:hAnsi="Arial" w:cs="Arial"/>
      <w:bCs/>
      <w:color w:val="3F4A75"/>
      <w:kern w:val="28"/>
      <w:sz w:val="36"/>
      <w:szCs w:val="36"/>
      <w:lang w:eastAsia="en-US"/>
    </w:rPr>
  </w:style>
  <w:style w:type="paragraph" w:styleId="ListParagraph">
    <w:name w:val="List Paragraph"/>
    <w:basedOn w:val="Normal"/>
    <w:uiPriority w:val="34"/>
    <w:qFormat/>
    <w:rsid w:val="00066F6C"/>
    <w:pPr>
      <w:ind w:left="720"/>
      <w:contextualSpacing/>
    </w:pPr>
  </w:style>
  <w:style w:type="character" w:customStyle="1" w:styleId="cf01">
    <w:name w:val="cf01"/>
    <w:basedOn w:val="DefaultParagraphFont"/>
    <w:rsid w:val="00845D44"/>
    <w:rPr>
      <w:rFonts w:ascii="Segoe UI" w:hAnsi="Segoe UI" w:cs="Segoe UI" w:hint="default"/>
      <w:sz w:val="18"/>
      <w:szCs w:val="18"/>
    </w:rPr>
  </w:style>
  <w:style w:type="character" w:customStyle="1" w:styleId="Heading3Char">
    <w:name w:val="Heading 3 Char"/>
    <w:basedOn w:val="DefaultParagraphFont"/>
    <w:link w:val="Heading3"/>
    <w:rsid w:val="00D61CEB"/>
    <w:rPr>
      <w:rFonts w:ascii="Arial" w:hAnsi="Arial" w:cs="Arial"/>
      <w:bCs/>
      <w:color w:val="0078BF" w:themeColor="accent3"/>
      <w:sz w:val="28"/>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3518">
      <w:bodyDiv w:val="1"/>
      <w:marLeft w:val="0"/>
      <w:marRight w:val="0"/>
      <w:marTop w:val="0"/>
      <w:marBottom w:val="0"/>
      <w:divBdr>
        <w:top w:val="none" w:sz="0" w:space="0" w:color="auto"/>
        <w:left w:val="none" w:sz="0" w:space="0" w:color="auto"/>
        <w:bottom w:val="none" w:sz="0" w:space="0" w:color="auto"/>
        <w:right w:val="none" w:sz="0" w:space="0" w:color="auto"/>
      </w:divBdr>
    </w:div>
    <w:div w:id="17239364">
      <w:bodyDiv w:val="1"/>
      <w:marLeft w:val="0"/>
      <w:marRight w:val="0"/>
      <w:marTop w:val="0"/>
      <w:marBottom w:val="0"/>
      <w:divBdr>
        <w:top w:val="none" w:sz="0" w:space="0" w:color="auto"/>
        <w:left w:val="none" w:sz="0" w:space="0" w:color="auto"/>
        <w:bottom w:val="none" w:sz="0" w:space="0" w:color="auto"/>
        <w:right w:val="none" w:sz="0" w:space="0" w:color="auto"/>
      </w:divBdr>
    </w:div>
    <w:div w:id="28920776">
      <w:bodyDiv w:val="1"/>
      <w:marLeft w:val="0"/>
      <w:marRight w:val="0"/>
      <w:marTop w:val="0"/>
      <w:marBottom w:val="0"/>
      <w:divBdr>
        <w:top w:val="none" w:sz="0" w:space="0" w:color="auto"/>
        <w:left w:val="none" w:sz="0" w:space="0" w:color="auto"/>
        <w:bottom w:val="none" w:sz="0" w:space="0" w:color="auto"/>
        <w:right w:val="none" w:sz="0" w:space="0" w:color="auto"/>
      </w:divBdr>
    </w:div>
    <w:div w:id="48380295">
      <w:bodyDiv w:val="1"/>
      <w:marLeft w:val="0"/>
      <w:marRight w:val="0"/>
      <w:marTop w:val="0"/>
      <w:marBottom w:val="0"/>
      <w:divBdr>
        <w:top w:val="none" w:sz="0" w:space="0" w:color="auto"/>
        <w:left w:val="none" w:sz="0" w:space="0" w:color="auto"/>
        <w:bottom w:val="none" w:sz="0" w:space="0" w:color="auto"/>
        <w:right w:val="none" w:sz="0" w:space="0" w:color="auto"/>
      </w:divBdr>
    </w:div>
    <w:div w:id="54863422">
      <w:bodyDiv w:val="1"/>
      <w:marLeft w:val="0"/>
      <w:marRight w:val="0"/>
      <w:marTop w:val="0"/>
      <w:marBottom w:val="0"/>
      <w:divBdr>
        <w:top w:val="none" w:sz="0" w:space="0" w:color="auto"/>
        <w:left w:val="none" w:sz="0" w:space="0" w:color="auto"/>
        <w:bottom w:val="none" w:sz="0" w:space="0" w:color="auto"/>
        <w:right w:val="none" w:sz="0" w:space="0" w:color="auto"/>
      </w:divBdr>
    </w:div>
    <w:div w:id="64957723">
      <w:bodyDiv w:val="1"/>
      <w:marLeft w:val="0"/>
      <w:marRight w:val="0"/>
      <w:marTop w:val="0"/>
      <w:marBottom w:val="0"/>
      <w:divBdr>
        <w:top w:val="none" w:sz="0" w:space="0" w:color="auto"/>
        <w:left w:val="none" w:sz="0" w:space="0" w:color="auto"/>
        <w:bottom w:val="none" w:sz="0" w:space="0" w:color="auto"/>
        <w:right w:val="none" w:sz="0" w:space="0" w:color="auto"/>
      </w:divBdr>
    </w:div>
    <w:div w:id="106241502">
      <w:bodyDiv w:val="1"/>
      <w:marLeft w:val="0"/>
      <w:marRight w:val="0"/>
      <w:marTop w:val="0"/>
      <w:marBottom w:val="0"/>
      <w:divBdr>
        <w:top w:val="none" w:sz="0" w:space="0" w:color="auto"/>
        <w:left w:val="none" w:sz="0" w:space="0" w:color="auto"/>
        <w:bottom w:val="none" w:sz="0" w:space="0" w:color="auto"/>
        <w:right w:val="none" w:sz="0" w:space="0" w:color="auto"/>
      </w:divBdr>
    </w:div>
    <w:div w:id="109326808">
      <w:bodyDiv w:val="1"/>
      <w:marLeft w:val="0"/>
      <w:marRight w:val="0"/>
      <w:marTop w:val="0"/>
      <w:marBottom w:val="0"/>
      <w:divBdr>
        <w:top w:val="none" w:sz="0" w:space="0" w:color="auto"/>
        <w:left w:val="none" w:sz="0" w:space="0" w:color="auto"/>
        <w:bottom w:val="none" w:sz="0" w:space="0" w:color="auto"/>
        <w:right w:val="none" w:sz="0" w:space="0" w:color="auto"/>
      </w:divBdr>
    </w:div>
    <w:div w:id="125243001">
      <w:bodyDiv w:val="1"/>
      <w:marLeft w:val="0"/>
      <w:marRight w:val="0"/>
      <w:marTop w:val="0"/>
      <w:marBottom w:val="0"/>
      <w:divBdr>
        <w:top w:val="none" w:sz="0" w:space="0" w:color="auto"/>
        <w:left w:val="none" w:sz="0" w:space="0" w:color="auto"/>
        <w:bottom w:val="none" w:sz="0" w:space="0" w:color="auto"/>
        <w:right w:val="none" w:sz="0" w:space="0" w:color="auto"/>
      </w:divBdr>
    </w:div>
    <w:div w:id="186910496">
      <w:bodyDiv w:val="1"/>
      <w:marLeft w:val="0"/>
      <w:marRight w:val="0"/>
      <w:marTop w:val="0"/>
      <w:marBottom w:val="0"/>
      <w:divBdr>
        <w:top w:val="none" w:sz="0" w:space="0" w:color="auto"/>
        <w:left w:val="none" w:sz="0" w:space="0" w:color="auto"/>
        <w:bottom w:val="none" w:sz="0" w:space="0" w:color="auto"/>
        <w:right w:val="none" w:sz="0" w:space="0" w:color="auto"/>
      </w:divBdr>
    </w:div>
    <w:div w:id="225379229">
      <w:bodyDiv w:val="1"/>
      <w:marLeft w:val="0"/>
      <w:marRight w:val="0"/>
      <w:marTop w:val="0"/>
      <w:marBottom w:val="0"/>
      <w:divBdr>
        <w:top w:val="none" w:sz="0" w:space="0" w:color="auto"/>
        <w:left w:val="none" w:sz="0" w:space="0" w:color="auto"/>
        <w:bottom w:val="none" w:sz="0" w:space="0" w:color="auto"/>
        <w:right w:val="none" w:sz="0" w:space="0" w:color="auto"/>
      </w:divBdr>
    </w:div>
    <w:div w:id="228157457">
      <w:bodyDiv w:val="1"/>
      <w:marLeft w:val="0"/>
      <w:marRight w:val="0"/>
      <w:marTop w:val="0"/>
      <w:marBottom w:val="0"/>
      <w:divBdr>
        <w:top w:val="none" w:sz="0" w:space="0" w:color="auto"/>
        <w:left w:val="none" w:sz="0" w:space="0" w:color="auto"/>
        <w:bottom w:val="none" w:sz="0" w:space="0" w:color="auto"/>
        <w:right w:val="none" w:sz="0" w:space="0" w:color="auto"/>
      </w:divBdr>
    </w:div>
    <w:div w:id="234435553">
      <w:bodyDiv w:val="1"/>
      <w:marLeft w:val="0"/>
      <w:marRight w:val="0"/>
      <w:marTop w:val="0"/>
      <w:marBottom w:val="0"/>
      <w:divBdr>
        <w:top w:val="none" w:sz="0" w:space="0" w:color="auto"/>
        <w:left w:val="none" w:sz="0" w:space="0" w:color="auto"/>
        <w:bottom w:val="none" w:sz="0" w:space="0" w:color="auto"/>
        <w:right w:val="none" w:sz="0" w:space="0" w:color="auto"/>
      </w:divBdr>
    </w:div>
    <w:div w:id="280888587">
      <w:bodyDiv w:val="1"/>
      <w:marLeft w:val="0"/>
      <w:marRight w:val="0"/>
      <w:marTop w:val="0"/>
      <w:marBottom w:val="0"/>
      <w:divBdr>
        <w:top w:val="none" w:sz="0" w:space="0" w:color="auto"/>
        <w:left w:val="none" w:sz="0" w:space="0" w:color="auto"/>
        <w:bottom w:val="none" w:sz="0" w:space="0" w:color="auto"/>
        <w:right w:val="none" w:sz="0" w:space="0" w:color="auto"/>
      </w:divBdr>
    </w:div>
    <w:div w:id="286661309">
      <w:bodyDiv w:val="1"/>
      <w:marLeft w:val="0"/>
      <w:marRight w:val="0"/>
      <w:marTop w:val="0"/>
      <w:marBottom w:val="0"/>
      <w:divBdr>
        <w:top w:val="none" w:sz="0" w:space="0" w:color="auto"/>
        <w:left w:val="none" w:sz="0" w:space="0" w:color="auto"/>
        <w:bottom w:val="none" w:sz="0" w:space="0" w:color="auto"/>
        <w:right w:val="none" w:sz="0" w:space="0" w:color="auto"/>
      </w:divBdr>
    </w:div>
    <w:div w:id="319424925">
      <w:bodyDiv w:val="1"/>
      <w:marLeft w:val="0"/>
      <w:marRight w:val="0"/>
      <w:marTop w:val="0"/>
      <w:marBottom w:val="0"/>
      <w:divBdr>
        <w:top w:val="none" w:sz="0" w:space="0" w:color="auto"/>
        <w:left w:val="none" w:sz="0" w:space="0" w:color="auto"/>
        <w:bottom w:val="none" w:sz="0" w:space="0" w:color="auto"/>
        <w:right w:val="none" w:sz="0" w:space="0" w:color="auto"/>
      </w:divBdr>
    </w:div>
    <w:div w:id="320235516">
      <w:bodyDiv w:val="1"/>
      <w:marLeft w:val="0"/>
      <w:marRight w:val="0"/>
      <w:marTop w:val="0"/>
      <w:marBottom w:val="0"/>
      <w:divBdr>
        <w:top w:val="none" w:sz="0" w:space="0" w:color="auto"/>
        <w:left w:val="none" w:sz="0" w:space="0" w:color="auto"/>
        <w:bottom w:val="none" w:sz="0" w:space="0" w:color="auto"/>
        <w:right w:val="none" w:sz="0" w:space="0" w:color="auto"/>
      </w:divBdr>
    </w:div>
    <w:div w:id="344599672">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45641532">
      <w:bodyDiv w:val="1"/>
      <w:marLeft w:val="0"/>
      <w:marRight w:val="0"/>
      <w:marTop w:val="0"/>
      <w:marBottom w:val="0"/>
      <w:divBdr>
        <w:top w:val="none" w:sz="0" w:space="0" w:color="auto"/>
        <w:left w:val="none" w:sz="0" w:space="0" w:color="auto"/>
        <w:bottom w:val="none" w:sz="0" w:space="0" w:color="auto"/>
        <w:right w:val="none" w:sz="0" w:space="0" w:color="auto"/>
      </w:divBdr>
    </w:div>
    <w:div w:id="389429007">
      <w:bodyDiv w:val="1"/>
      <w:marLeft w:val="0"/>
      <w:marRight w:val="0"/>
      <w:marTop w:val="0"/>
      <w:marBottom w:val="0"/>
      <w:divBdr>
        <w:top w:val="none" w:sz="0" w:space="0" w:color="auto"/>
        <w:left w:val="none" w:sz="0" w:space="0" w:color="auto"/>
        <w:bottom w:val="none" w:sz="0" w:space="0" w:color="auto"/>
        <w:right w:val="none" w:sz="0" w:space="0" w:color="auto"/>
      </w:divBdr>
    </w:div>
    <w:div w:id="401174439">
      <w:bodyDiv w:val="1"/>
      <w:marLeft w:val="0"/>
      <w:marRight w:val="0"/>
      <w:marTop w:val="0"/>
      <w:marBottom w:val="0"/>
      <w:divBdr>
        <w:top w:val="none" w:sz="0" w:space="0" w:color="auto"/>
        <w:left w:val="none" w:sz="0" w:space="0" w:color="auto"/>
        <w:bottom w:val="none" w:sz="0" w:space="0" w:color="auto"/>
        <w:right w:val="none" w:sz="0" w:space="0" w:color="auto"/>
      </w:divBdr>
    </w:div>
    <w:div w:id="402684320">
      <w:bodyDiv w:val="1"/>
      <w:marLeft w:val="0"/>
      <w:marRight w:val="0"/>
      <w:marTop w:val="0"/>
      <w:marBottom w:val="0"/>
      <w:divBdr>
        <w:top w:val="none" w:sz="0" w:space="0" w:color="auto"/>
        <w:left w:val="none" w:sz="0" w:space="0" w:color="auto"/>
        <w:bottom w:val="none" w:sz="0" w:space="0" w:color="auto"/>
        <w:right w:val="none" w:sz="0" w:space="0" w:color="auto"/>
      </w:divBdr>
    </w:div>
    <w:div w:id="433137479">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449476022">
      <w:bodyDiv w:val="1"/>
      <w:marLeft w:val="0"/>
      <w:marRight w:val="0"/>
      <w:marTop w:val="0"/>
      <w:marBottom w:val="0"/>
      <w:divBdr>
        <w:top w:val="none" w:sz="0" w:space="0" w:color="auto"/>
        <w:left w:val="none" w:sz="0" w:space="0" w:color="auto"/>
        <w:bottom w:val="none" w:sz="0" w:space="0" w:color="auto"/>
        <w:right w:val="none" w:sz="0" w:space="0" w:color="auto"/>
      </w:divBdr>
    </w:div>
    <w:div w:id="460422904">
      <w:bodyDiv w:val="1"/>
      <w:marLeft w:val="0"/>
      <w:marRight w:val="0"/>
      <w:marTop w:val="0"/>
      <w:marBottom w:val="0"/>
      <w:divBdr>
        <w:top w:val="none" w:sz="0" w:space="0" w:color="auto"/>
        <w:left w:val="none" w:sz="0" w:space="0" w:color="auto"/>
        <w:bottom w:val="none" w:sz="0" w:space="0" w:color="auto"/>
        <w:right w:val="none" w:sz="0" w:space="0" w:color="auto"/>
      </w:divBdr>
    </w:div>
    <w:div w:id="475031690">
      <w:bodyDiv w:val="1"/>
      <w:marLeft w:val="0"/>
      <w:marRight w:val="0"/>
      <w:marTop w:val="0"/>
      <w:marBottom w:val="0"/>
      <w:divBdr>
        <w:top w:val="none" w:sz="0" w:space="0" w:color="auto"/>
        <w:left w:val="none" w:sz="0" w:space="0" w:color="auto"/>
        <w:bottom w:val="none" w:sz="0" w:space="0" w:color="auto"/>
        <w:right w:val="none" w:sz="0" w:space="0" w:color="auto"/>
      </w:divBdr>
    </w:div>
    <w:div w:id="534120095">
      <w:bodyDiv w:val="1"/>
      <w:marLeft w:val="0"/>
      <w:marRight w:val="0"/>
      <w:marTop w:val="0"/>
      <w:marBottom w:val="0"/>
      <w:divBdr>
        <w:top w:val="none" w:sz="0" w:space="0" w:color="auto"/>
        <w:left w:val="none" w:sz="0" w:space="0" w:color="auto"/>
        <w:bottom w:val="none" w:sz="0" w:space="0" w:color="auto"/>
        <w:right w:val="none" w:sz="0" w:space="0" w:color="auto"/>
      </w:divBdr>
    </w:div>
    <w:div w:id="572474946">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42394083">
      <w:bodyDiv w:val="1"/>
      <w:marLeft w:val="0"/>
      <w:marRight w:val="0"/>
      <w:marTop w:val="0"/>
      <w:marBottom w:val="0"/>
      <w:divBdr>
        <w:top w:val="none" w:sz="0" w:space="0" w:color="auto"/>
        <w:left w:val="none" w:sz="0" w:space="0" w:color="auto"/>
        <w:bottom w:val="none" w:sz="0" w:space="0" w:color="auto"/>
        <w:right w:val="none" w:sz="0" w:space="0" w:color="auto"/>
      </w:divBdr>
    </w:div>
    <w:div w:id="655838634">
      <w:bodyDiv w:val="1"/>
      <w:marLeft w:val="0"/>
      <w:marRight w:val="0"/>
      <w:marTop w:val="0"/>
      <w:marBottom w:val="0"/>
      <w:divBdr>
        <w:top w:val="none" w:sz="0" w:space="0" w:color="auto"/>
        <w:left w:val="none" w:sz="0" w:space="0" w:color="auto"/>
        <w:bottom w:val="none" w:sz="0" w:space="0" w:color="auto"/>
        <w:right w:val="none" w:sz="0" w:space="0" w:color="auto"/>
      </w:divBdr>
    </w:div>
    <w:div w:id="667756934">
      <w:bodyDiv w:val="1"/>
      <w:marLeft w:val="0"/>
      <w:marRight w:val="0"/>
      <w:marTop w:val="0"/>
      <w:marBottom w:val="0"/>
      <w:divBdr>
        <w:top w:val="none" w:sz="0" w:space="0" w:color="auto"/>
        <w:left w:val="none" w:sz="0" w:space="0" w:color="auto"/>
        <w:bottom w:val="none" w:sz="0" w:space="0" w:color="auto"/>
        <w:right w:val="none" w:sz="0" w:space="0" w:color="auto"/>
      </w:divBdr>
    </w:div>
    <w:div w:id="687677105">
      <w:bodyDiv w:val="1"/>
      <w:marLeft w:val="0"/>
      <w:marRight w:val="0"/>
      <w:marTop w:val="0"/>
      <w:marBottom w:val="0"/>
      <w:divBdr>
        <w:top w:val="none" w:sz="0" w:space="0" w:color="auto"/>
        <w:left w:val="none" w:sz="0" w:space="0" w:color="auto"/>
        <w:bottom w:val="none" w:sz="0" w:space="0" w:color="auto"/>
        <w:right w:val="none" w:sz="0" w:space="0" w:color="auto"/>
      </w:divBdr>
    </w:div>
    <w:div w:id="696665597">
      <w:bodyDiv w:val="1"/>
      <w:marLeft w:val="0"/>
      <w:marRight w:val="0"/>
      <w:marTop w:val="0"/>
      <w:marBottom w:val="0"/>
      <w:divBdr>
        <w:top w:val="none" w:sz="0" w:space="0" w:color="auto"/>
        <w:left w:val="none" w:sz="0" w:space="0" w:color="auto"/>
        <w:bottom w:val="none" w:sz="0" w:space="0" w:color="auto"/>
        <w:right w:val="none" w:sz="0" w:space="0" w:color="auto"/>
      </w:divBdr>
    </w:div>
    <w:div w:id="73440165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798914712">
      <w:bodyDiv w:val="1"/>
      <w:marLeft w:val="0"/>
      <w:marRight w:val="0"/>
      <w:marTop w:val="0"/>
      <w:marBottom w:val="0"/>
      <w:divBdr>
        <w:top w:val="none" w:sz="0" w:space="0" w:color="auto"/>
        <w:left w:val="none" w:sz="0" w:space="0" w:color="auto"/>
        <w:bottom w:val="none" w:sz="0" w:space="0" w:color="auto"/>
        <w:right w:val="none" w:sz="0" w:space="0" w:color="auto"/>
      </w:divBdr>
    </w:div>
    <w:div w:id="803080649">
      <w:bodyDiv w:val="1"/>
      <w:marLeft w:val="0"/>
      <w:marRight w:val="0"/>
      <w:marTop w:val="0"/>
      <w:marBottom w:val="0"/>
      <w:divBdr>
        <w:top w:val="none" w:sz="0" w:space="0" w:color="auto"/>
        <w:left w:val="none" w:sz="0" w:space="0" w:color="auto"/>
        <w:bottom w:val="none" w:sz="0" w:space="0" w:color="auto"/>
        <w:right w:val="none" w:sz="0" w:space="0" w:color="auto"/>
      </w:divBdr>
    </w:div>
    <w:div w:id="812871385">
      <w:bodyDiv w:val="1"/>
      <w:marLeft w:val="0"/>
      <w:marRight w:val="0"/>
      <w:marTop w:val="0"/>
      <w:marBottom w:val="0"/>
      <w:divBdr>
        <w:top w:val="none" w:sz="0" w:space="0" w:color="auto"/>
        <w:left w:val="none" w:sz="0" w:space="0" w:color="auto"/>
        <w:bottom w:val="none" w:sz="0" w:space="0" w:color="auto"/>
        <w:right w:val="none" w:sz="0" w:space="0" w:color="auto"/>
      </w:divBdr>
    </w:div>
    <w:div w:id="823273812">
      <w:bodyDiv w:val="1"/>
      <w:marLeft w:val="0"/>
      <w:marRight w:val="0"/>
      <w:marTop w:val="0"/>
      <w:marBottom w:val="0"/>
      <w:divBdr>
        <w:top w:val="none" w:sz="0" w:space="0" w:color="auto"/>
        <w:left w:val="none" w:sz="0" w:space="0" w:color="auto"/>
        <w:bottom w:val="none" w:sz="0" w:space="0" w:color="auto"/>
        <w:right w:val="none" w:sz="0" w:space="0" w:color="auto"/>
      </w:divBdr>
    </w:div>
    <w:div w:id="845023385">
      <w:bodyDiv w:val="1"/>
      <w:marLeft w:val="0"/>
      <w:marRight w:val="0"/>
      <w:marTop w:val="0"/>
      <w:marBottom w:val="0"/>
      <w:divBdr>
        <w:top w:val="none" w:sz="0" w:space="0" w:color="auto"/>
        <w:left w:val="none" w:sz="0" w:space="0" w:color="auto"/>
        <w:bottom w:val="none" w:sz="0" w:space="0" w:color="auto"/>
        <w:right w:val="none" w:sz="0" w:space="0" w:color="auto"/>
      </w:divBdr>
    </w:div>
    <w:div w:id="863590996">
      <w:bodyDiv w:val="1"/>
      <w:marLeft w:val="0"/>
      <w:marRight w:val="0"/>
      <w:marTop w:val="0"/>
      <w:marBottom w:val="0"/>
      <w:divBdr>
        <w:top w:val="none" w:sz="0" w:space="0" w:color="auto"/>
        <w:left w:val="none" w:sz="0" w:space="0" w:color="auto"/>
        <w:bottom w:val="none" w:sz="0" w:space="0" w:color="auto"/>
        <w:right w:val="none" w:sz="0" w:space="0" w:color="auto"/>
      </w:divBdr>
    </w:div>
    <w:div w:id="864442015">
      <w:bodyDiv w:val="1"/>
      <w:marLeft w:val="0"/>
      <w:marRight w:val="0"/>
      <w:marTop w:val="0"/>
      <w:marBottom w:val="0"/>
      <w:divBdr>
        <w:top w:val="none" w:sz="0" w:space="0" w:color="auto"/>
        <w:left w:val="none" w:sz="0" w:space="0" w:color="auto"/>
        <w:bottom w:val="none" w:sz="0" w:space="0" w:color="auto"/>
        <w:right w:val="none" w:sz="0" w:space="0" w:color="auto"/>
      </w:divBdr>
    </w:div>
    <w:div w:id="899245525">
      <w:bodyDiv w:val="1"/>
      <w:marLeft w:val="0"/>
      <w:marRight w:val="0"/>
      <w:marTop w:val="0"/>
      <w:marBottom w:val="0"/>
      <w:divBdr>
        <w:top w:val="none" w:sz="0" w:space="0" w:color="auto"/>
        <w:left w:val="none" w:sz="0" w:space="0" w:color="auto"/>
        <w:bottom w:val="none" w:sz="0" w:space="0" w:color="auto"/>
        <w:right w:val="none" w:sz="0" w:space="0" w:color="auto"/>
      </w:divBdr>
    </w:div>
    <w:div w:id="926309604">
      <w:bodyDiv w:val="1"/>
      <w:marLeft w:val="0"/>
      <w:marRight w:val="0"/>
      <w:marTop w:val="0"/>
      <w:marBottom w:val="0"/>
      <w:divBdr>
        <w:top w:val="none" w:sz="0" w:space="0" w:color="auto"/>
        <w:left w:val="none" w:sz="0" w:space="0" w:color="auto"/>
        <w:bottom w:val="none" w:sz="0" w:space="0" w:color="auto"/>
        <w:right w:val="none" w:sz="0" w:space="0" w:color="auto"/>
      </w:divBdr>
    </w:div>
    <w:div w:id="944191461">
      <w:bodyDiv w:val="1"/>
      <w:marLeft w:val="0"/>
      <w:marRight w:val="0"/>
      <w:marTop w:val="0"/>
      <w:marBottom w:val="0"/>
      <w:divBdr>
        <w:top w:val="none" w:sz="0" w:space="0" w:color="auto"/>
        <w:left w:val="none" w:sz="0" w:space="0" w:color="auto"/>
        <w:bottom w:val="none" w:sz="0" w:space="0" w:color="auto"/>
        <w:right w:val="none" w:sz="0" w:space="0" w:color="auto"/>
      </w:divBdr>
    </w:div>
    <w:div w:id="1001737174">
      <w:bodyDiv w:val="1"/>
      <w:marLeft w:val="0"/>
      <w:marRight w:val="0"/>
      <w:marTop w:val="0"/>
      <w:marBottom w:val="0"/>
      <w:divBdr>
        <w:top w:val="none" w:sz="0" w:space="0" w:color="auto"/>
        <w:left w:val="none" w:sz="0" w:space="0" w:color="auto"/>
        <w:bottom w:val="none" w:sz="0" w:space="0" w:color="auto"/>
        <w:right w:val="none" w:sz="0" w:space="0" w:color="auto"/>
      </w:divBdr>
    </w:div>
    <w:div w:id="1007900584">
      <w:bodyDiv w:val="1"/>
      <w:marLeft w:val="0"/>
      <w:marRight w:val="0"/>
      <w:marTop w:val="0"/>
      <w:marBottom w:val="0"/>
      <w:divBdr>
        <w:top w:val="none" w:sz="0" w:space="0" w:color="auto"/>
        <w:left w:val="none" w:sz="0" w:space="0" w:color="auto"/>
        <w:bottom w:val="none" w:sz="0" w:space="0" w:color="auto"/>
        <w:right w:val="none" w:sz="0" w:space="0" w:color="auto"/>
      </w:divBdr>
    </w:div>
    <w:div w:id="1027175835">
      <w:bodyDiv w:val="1"/>
      <w:marLeft w:val="0"/>
      <w:marRight w:val="0"/>
      <w:marTop w:val="0"/>
      <w:marBottom w:val="0"/>
      <w:divBdr>
        <w:top w:val="none" w:sz="0" w:space="0" w:color="auto"/>
        <w:left w:val="none" w:sz="0" w:space="0" w:color="auto"/>
        <w:bottom w:val="none" w:sz="0" w:space="0" w:color="auto"/>
        <w:right w:val="none" w:sz="0" w:space="0" w:color="auto"/>
      </w:divBdr>
    </w:div>
    <w:div w:id="1046374424">
      <w:bodyDiv w:val="1"/>
      <w:marLeft w:val="0"/>
      <w:marRight w:val="0"/>
      <w:marTop w:val="0"/>
      <w:marBottom w:val="0"/>
      <w:divBdr>
        <w:top w:val="none" w:sz="0" w:space="0" w:color="auto"/>
        <w:left w:val="none" w:sz="0" w:space="0" w:color="auto"/>
        <w:bottom w:val="none" w:sz="0" w:space="0" w:color="auto"/>
        <w:right w:val="none" w:sz="0" w:space="0" w:color="auto"/>
      </w:divBdr>
    </w:div>
    <w:div w:id="1145121023">
      <w:bodyDiv w:val="1"/>
      <w:marLeft w:val="0"/>
      <w:marRight w:val="0"/>
      <w:marTop w:val="0"/>
      <w:marBottom w:val="0"/>
      <w:divBdr>
        <w:top w:val="none" w:sz="0" w:space="0" w:color="auto"/>
        <w:left w:val="none" w:sz="0" w:space="0" w:color="auto"/>
        <w:bottom w:val="none" w:sz="0" w:space="0" w:color="auto"/>
        <w:right w:val="none" w:sz="0" w:space="0" w:color="auto"/>
      </w:divBdr>
    </w:div>
    <w:div w:id="1160732327">
      <w:bodyDiv w:val="1"/>
      <w:marLeft w:val="0"/>
      <w:marRight w:val="0"/>
      <w:marTop w:val="0"/>
      <w:marBottom w:val="0"/>
      <w:divBdr>
        <w:top w:val="none" w:sz="0" w:space="0" w:color="auto"/>
        <w:left w:val="none" w:sz="0" w:space="0" w:color="auto"/>
        <w:bottom w:val="none" w:sz="0" w:space="0" w:color="auto"/>
        <w:right w:val="none" w:sz="0" w:space="0" w:color="auto"/>
      </w:divBdr>
    </w:div>
    <w:div w:id="1171291020">
      <w:bodyDiv w:val="1"/>
      <w:marLeft w:val="0"/>
      <w:marRight w:val="0"/>
      <w:marTop w:val="0"/>
      <w:marBottom w:val="0"/>
      <w:divBdr>
        <w:top w:val="none" w:sz="0" w:space="0" w:color="auto"/>
        <w:left w:val="none" w:sz="0" w:space="0" w:color="auto"/>
        <w:bottom w:val="none" w:sz="0" w:space="0" w:color="auto"/>
        <w:right w:val="none" w:sz="0" w:space="0" w:color="auto"/>
      </w:divBdr>
    </w:div>
    <w:div w:id="1228109172">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243681690">
      <w:bodyDiv w:val="1"/>
      <w:marLeft w:val="0"/>
      <w:marRight w:val="0"/>
      <w:marTop w:val="0"/>
      <w:marBottom w:val="0"/>
      <w:divBdr>
        <w:top w:val="none" w:sz="0" w:space="0" w:color="auto"/>
        <w:left w:val="none" w:sz="0" w:space="0" w:color="auto"/>
        <w:bottom w:val="none" w:sz="0" w:space="0" w:color="auto"/>
        <w:right w:val="none" w:sz="0" w:space="0" w:color="auto"/>
      </w:divBdr>
    </w:div>
    <w:div w:id="1248229875">
      <w:bodyDiv w:val="1"/>
      <w:marLeft w:val="0"/>
      <w:marRight w:val="0"/>
      <w:marTop w:val="0"/>
      <w:marBottom w:val="0"/>
      <w:divBdr>
        <w:top w:val="none" w:sz="0" w:space="0" w:color="auto"/>
        <w:left w:val="none" w:sz="0" w:space="0" w:color="auto"/>
        <w:bottom w:val="none" w:sz="0" w:space="0" w:color="auto"/>
        <w:right w:val="none" w:sz="0" w:space="0" w:color="auto"/>
      </w:divBdr>
    </w:div>
    <w:div w:id="1259673923">
      <w:bodyDiv w:val="1"/>
      <w:marLeft w:val="0"/>
      <w:marRight w:val="0"/>
      <w:marTop w:val="0"/>
      <w:marBottom w:val="0"/>
      <w:divBdr>
        <w:top w:val="none" w:sz="0" w:space="0" w:color="auto"/>
        <w:left w:val="none" w:sz="0" w:space="0" w:color="auto"/>
        <w:bottom w:val="none" w:sz="0" w:space="0" w:color="auto"/>
        <w:right w:val="none" w:sz="0" w:space="0" w:color="auto"/>
      </w:divBdr>
    </w:div>
    <w:div w:id="1302344475">
      <w:bodyDiv w:val="1"/>
      <w:marLeft w:val="0"/>
      <w:marRight w:val="0"/>
      <w:marTop w:val="0"/>
      <w:marBottom w:val="0"/>
      <w:divBdr>
        <w:top w:val="none" w:sz="0" w:space="0" w:color="auto"/>
        <w:left w:val="none" w:sz="0" w:space="0" w:color="auto"/>
        <w:bottom w:val="none" w:sz="0" w:space="0" w:color="auto"/>
        <w:right w:val="none" w:sz="0" w:space="0" w:color="auto"/>
      </w:divBdr>
    </w:div>
    <w:div w:id="1322545773">
      <w:bodyDiv w:val="1"/>
      <w:marLeft w:val="0"/>
      <w:marRight w:val="0"/>
      <w:marTop w:val="0"/>
      <w:marBottom w:val="0"/>
      <w:divBdr>
        <w:top w:val="none" w:sz="0" w:space="0" w:color="auto"/>
        <w:left w:val="none" w:sz="0" w:space="0" w:color="auto"/>
        <w:bottom w:val="none" w:sz="0" w:space="0" w:color="auto"/>
        <w:right w:val="none" w:sz="0" w:space="0" w:color="auto"/>
      </w:divBdr>
    </w:div>
    <w:div w:id="1331367316">
      <w:bodyDiv w:val="1"/>
      <w:marLeft w:val="0"/>
      <w:marRight w:val="0"/>
      <w:marTop w:val="0"/>
      <w:marBottom w:val="0"/>
      <w:divBdr>
        <w:top w:val="none" w:sz="0" w:space="0" w:color="auto"/>
        <w:left w:val="none" w:sz="0" w:space="0" w:color="auto"/>
        <w:bottom w:val="none" w:sz="0" w:space="0" w:color="auto"/>
        <w:right w:val="none" w:sz="0" w:space="0" w:color="auto"/>
      </w:divBdr>
    </w:div>
    <w:div w:id="1441099829">
      <w:bodyDiv w:val="1"/>
      <w:marLeft w:val="0"/>
      <w:marRight w:val="0"/>
      <w:marTop w:val="0"/>
      <w:marBottom w:val="0"/>
      <w:divBdr>
        <w:top w:val="none" w:sz="0" w:space="0" w:color="auto"/>
        <w:left w:val="none" w:sz="0" w:space="0" w:color="auto"/>
        <w:bottom w:val="none" w:sz="0" w:space="0" w:color="auto"/>
        <w:right w:val="none" w:sz="0" w:space="0" w:color="auto"/>
      </w:divBdr>
    </w:div>
    <w:div w:id="1446734607">
      <w:bodyDiv w:val="1"/>
      <w:marLeft w:val="0"/>
      <w:marRight w:val="0"/>
      <w:marTop w:val="0"/>
      <w:marBottom w:val="0"/>
      <w:divBdr>
        <w:top w:val="none" w:sz="0" w:space="0" w:color="auto"/>
        <w:left w:val="none" w:sz="0" w:space="0" w:color="auto"/>
        <w:bottom w:val="none" w:sz="0" w:space="0" w:color="auto"/>
        <w:right w:val="none" w:sz="0" w:space="0" w:color="auto"/>
      </w:divBdr>
    </w:div>
    <w:div w:id="1447190564">
      <w:bodyDiv w:val="1"/>
      <w:marLeft w:val="0"/>
      <w:marRight w:val="0"/>
      <w:marTop w:val="0"/>
      <w:marBottom w:val="0"/>
      <w:divBdr>
        <w:top w:val="none" w:sz="0" w:space="0" w:color="auto"/>
        <w:left w:val="none" w:sz="0" w:space="0" w:color="auto"/>
        <w:bottom w:val="none" w:sz="0" w:space="0" w:color="auto"/>
        <w:right w:val="none" w:sz="0" w:space="0" w:color="auto"/>
      </w:divBdr>
    </w:div>
    <w:div w:id="1453287513">
      <w:bodyDiv w:val="1"/>
      <w:marLeft w:val="0"/>
      <w:marRight w:val="0"/>
      <w:marTop w:val="0"/>
      <w:marBottom w:val="0"/>
      <w:divBdr>
        <w:top w:val="none" w:sz="0" w:space="0" w:color="auto"/>
        <w:left w:val="none" w:sz="0" w:space="0" w:color="auto"/>
        <w:bottom w:val="none" w:sz="0" w:space="0" w:color="auto"/>
        <w:right w:val="none" w:sz="0" w:space="0" w:color="auto"/>
      </w:divBdr>
    </w:div>
    <w:div w:id="1489860587">
      <w:bodyDiv w:val="1"/>
      <w:marLeft w:val="0"/>
      <w:marRight w:val="0"/>
      <w:marTop w:val="0"/>
      <w:marBottom w:val="0"/>
      <w:divBdr>
        <w:top w:val="none" w:sz="0" w:space="0" w:color="auto"/>
        <w:left w:val="none" w:sz="0" w:space="0" w:color="auto"/>
        <w:bottom w:val="none" w:sz="0" w:space="0" w:color="auto"/>
        <w:right w:val="none" w:sz="0" w:space="0" w:color="auto"/>
      </w:divBdr>
    </w:div>
    <w:div w:id="1512791912">
      <w:bodyDiv w:val="1"/>
      <w:marLeft w:val="0"/>
      <w:marRight w:val="0"/>
      <w:marTop w:val="0"/>
      <w:marBottom w:val="0"/>
      <w:divBdr>
        <w:top w:val="none" w:sz="0" w:space="0" w:color="auto"/>
        <w:left w:val="none" w:sz="0" w:space="0" w:color="auto"/>
        <w:bottom w:val="none" w:sz="0" w:space="0" w:color="auto"/>
        <w:right w:val="none" w:sz="0" w:space="0" w:color="auto"/>
      </w:divBdr>
    </w:div>
    <w:div w:id="1523786272">
      <w:bodyDiv w:val="1"/>
      <w:marLeft w:val="0"/>
      <w:marRight w:val="0"/>
      <w:marTop w:val="0"/>
      <w:marBottom w:val="0"/>
      <w:divBdr>
        <w:top w:val="none" w:sz="0" w:space="0" w:color="auto"/>
        <w:left w:val="none" w:sz="0" w:space="0" w:color="auto"/>
        <w:bottom w:val="none" w:sz="0" w:space="0" w:color="auto"/>
        <w:right w:val="none" w:sz="0" w:space="0" w:color="auto"/>
      </w:divBdr>
    </w:div>
    <w:div w:id="1545096582">
      <w:bodyDiv w:val="1"/>
      <w:marLeft w:val="0"/>
      <w:marRight w:val="0"/>
      <w:marTop w:val="0"/>
      <w:marBottom w:val="0"/>
      <w:divBdr>
        <w:top w:val="none" w:sz="0" w:space="0" w:color="auto"/>
        <w:left w:val="none" w:sz="0" w:space="0" w:color="auto"/>
        <w:bottom w:val="none" w:sz="0" w:space="0" w:color="auto"/>
        <w:right w:val="none" w:sz="0" w:space="0" w:color="auto"/>
      </w:divBdr>
    </w:div>
    <w:div w:id="1546523558">
      <w:bodyDiv w:val="1"/>
      <w:marLeft w:val="0"/>
      <w:marRight w:val="0"/>
      <w:marTop w:val="0"/>
      <w:marBottom w:val="0"/>
      <w:divBdr>
        <w:top w:val="none" w:sz="0" w:space="0" w:color="auto"/>
        <w:left w:val="none" w:sz="0" w:space="0" w:color="auto"/>
        <w:bottom w:val="none" w:sz="0" w:space="0" w:color="auto"/>
        <w:right w:val="none" w:sz="0" w:space="0" w:color="auto"/>
      </w:divBdr>
    </w:div>
    <w:div w:id="1555463503">
      <w:bodyDiv w:val="1"/>
      <w:marLeft w:val="0"/>
      <w:marRight w:val="0"/>
      <w:marTop w:val="0"/>
      <w:marBottom w:val="0"/>
      <w:divBdr>
        <w:top w:val="none" w:sz="0" w:space="0" w:color="auto"/>
        <w:left w:val="none" w:sz="0" w:space="0" w:color="auto"/>
        <w:bottom w:val="none" w:sz="0" w:space="0" w:color="auto"/>
        <w:right w:val="none" w:sz="0" w:space="0" w:color="auto"/>
      </w:divBdr>
    </w:div>
    <w:div w:id="1597326920">
      <w:bodyDiv w:val="1"/>
      <w:marLeft w:val="0"/>
      <w:marRight w:val="0"/>
      <w:marTop w:val="0"/>
      <w:marBottom w:val="0"/>
      <w:divBdr>
        <w:top w:val="none" w:sz="0" w:space="0" w:color="auto"/>
        <w:left w:val="none" w:sz="0" w:space="0" w:color="auto"/>
        <w:bottom w:val="none" w:sz="0" w:space="0" w:color="auto"/>
        <w:right w:val="none" w:sz="0" w:space="0" w:color="auto"/>
      </w:divBdr>
    </w:div>
    <w:div w:id="1651011344">
      <w:bodyDiv w:val="1"/>
      <w:marLeft w:val="0"/>
      <w:marRight w:val="0"/>
      <w:marTop w:val="0"/>
      <w:marBottom w:val="0"/>
      <w:divBdr>
        <w:top w:val="none" w:sz="0" w:space="0" w:color="auto"/>
        <w:left w:val="none" w:sz="0" w:space="0" w:color="auto"/>
        <w:bottom w:val="none" w:sz="0" w:space="0" w:color="auto"/>
        <w:right w:val="none" w:sz="0" w:space="0" w:color="auto"/>
      </w:divBdr>
    </w:div>
    <w:div w:id="1754620510">
      <w:bodyDiv w:val="1"/>
      <w:marLeft w:val="0"/>
      <w:marRight w:val="0"/>
      <w:marTop w:val="0"/>
      <w:marBottom w:val="0"/>
      <w:divBdr>
        <w:top w:val="none" w:sz="0" w:space="0" w:color="auto"/>
        <w:left w:val="none" w:sz="0" w:space="0" w:color="auto"/>
        <w:bottom w:val="none" w:sz="0" w:space="0" w:color="auto"/>
        <w:right w:val="none" w:sz="0" w:space="0" w:color="auto"/>
      </w:divBdr>
    </w:div>
    <w:div w:id="1757703246">
      <w:bodyDiv w:val="1"/>
      <w:marLeft w:val="0"/>
      <w:marRight w:val="0"/>
      <w:marTop w:val="0"/>
      <w:marBottom w:val="0"/>
      <w:divBdr>
        <w:top w:val="none" w:sz="0" w:space="0" w:color="auto"/>
        <w:left w:val="none" w:sz="0" w:space="0" w:color="auto"/>
        <w:bottom w:val="none" w:sz="0" w:space="0" w:color="auto"/>
        <w:right w:val="none" w:sz="0" w:space="0" w:color="auto"/>
      </w:divBdr>
    </w:div>
    <w:div w:id="1766611256">
      <w:bodyDiv w:val="1"/>
      <w:marLeft w:val="0"/>
      <w:marRight w:val="0"/>
      <w:marTop w:val="0"/>
      <w:marBottom w:val="0"/>
      <w:divBdr>
        <w:top w:val="none" w:sz="0" w:space="0" w:color="auto"/>
        <w:left w:val="none" w:sz="0" w:space="0" w:color="auto"/>
        <w:bottom w:val="none" w:sz="0" w:space="0" w:color="auto"/>
        <w:right w:val="none" w:sz="0" w:space="0" w:color="auto"/>
      </w:divBdr>
    </w:div>
    <w:div w:id="1781994377">
      <w:bodyDiv w:val="1"/>
      <w:marLeft w:val="0"/>
      <w:marRight w:val="0"/>
      <w:marTop w:val="0"/>
      <w:marBottom w:val="0"/>
      <w:divBdr>
        <w:top w:val="none" w:sz="0" w:space="0" w:color="auto"/>
        <w:left w:val="none" w:sz="0" w:space="0" w:color="auto"/>
        <w:bottom w:val="none" w:sz="0" w:space="0" w:color="auto"/>
        <w:right w:val="none" w:sz="0" w:space="0" w:color="auto"/>
      </w:divBdr>
    </w:div>
    <w:div w:id="1806778330">
      <w:bodyDiv w:val="1"/>
      <w:marLeft w:val="0"/>
      <w:marRight w:val="0"/>
      <w:marTop w:val="0"/>
      <w:marBottom w:val="0"/>
      <w:divBdr>
        <w:top w:val="none" w:sz="0" w:space="0" w:color="auto"/>
        <w:left w:val="none" w:sz="0" w:space="0" w:color="auto"/>
        <w:bottom w:val="none" w:sz="0" w:space="0" w:color="auto"/>
        <w:right w:val="none" w:sz="0" w:space="0" w:color="auto"/>
      </w:divBdr>
    </w:div>
    <w:div w:id="1827358591">
      <w:bodyDiv w:val="1"/>
      <w:marLeft w:val="0"/>
      <w:marRight w:val="0"/>
      <w:marTop w:val="0"/>
      <w:marBottom w:val="0"/>
      <w:divBdr>
        <w:top w:val="none" w:sz="0" w:space="0" w:color="auto"/>
        <w:left w:val="none" w:sz="0" w:space="0" w:color="auto"/>
        <w:bottom w:val="none" w:sz="0" w:space="0" w:color="auto"/>
        <w:right w:val="none" w:sz="0" w:space="0" w:color="auto"/>
      </w:divBdr>
    </w:div>
    <w:div w:id="1829323166">
      <w:bodyDiv w:val="1"/>
      <w:marLeft w:val="0"/>
      <w:marRight w:val="0"/>
      <w:marTop w:val="0"/>
      <w:marBottom w:val="0"/>
      <w:divBdr>
        <w:top w:val="none" w:sz="0" w:space="0" w:color="auto"/>
        <w:left w:val="none" w:sz="0" w:space="0" w:color="auto"/>
        <w:bottom w:val="none" w:sz="0" w:space="0" w:color="auto"/>
        <w:right w:val="none" w:sz="0" w:space="0" w:color="auto"/>
      </w:divBdr>
    </w:div>
    <w:div w:id="1835755062">
      <w:bodyDiv w:val="1"/>
      <w:marLeft w:val="0"/>
      <w:marRight w:val="0"/>
      <w:marTop w:val="0"/>
      <w:marBottom w:val="0"/>
      <w:divBdr>
        <w:top w:val="none" w:sz="0" w:space="0" w:color="auto"/>
        <w:left w:val="none" w:sz="0" w:space="0" w:color="auto"/>
        <w:bottom w:val="none" w:sz="0" w:space="0" w:color="auto"/>
        <w:right w:val="none" w:sz="0" w:space="0" w:color="auto"/>
      </w:divBdr>
    </w:div>
    <w:div w:id="1858302550">
      <w:bodyDiv w:val="1"/>
      <w:marLeft w:val="0"/>
      <w:marRight w:val="0"/>
      <w:marTop w:val="0"/>
      <w:marBottom w:val="0"/>
      <w:divBdr>
        <w:top w:val="none" w:sz="0" w:space="0" w:color="auto"/>
        <w:left w:val="none" w:sz="0" w:space="0" w:color="auto"/>
        <w:bottom w:val="none" w:sz="0" w:space="0" w:color="auto"/>
        <w:right w:val="none" w:sz="0" w:space="0" w:color="auto"/>
      </w:divBdr>
    </w:div>
    <w:div w:id="1871646971">
      <w:bodyDiv w:val="1"/>
      <w:marLeft w:val="0"/>
      <w:marRight w:val="0"/>
      <w:marTop w:val="0"/>
      <w:marBottom w:val="0"/>
      <w:divBdr>
        <w:top w:val="none" w:sz="0" w:space="0" w:color="auto"/>
        <w:left w:val="none" w:sz="0" w:space="0" w:color="auto"/>
        <w:bottom w:val="none" w:sz="0" w:space="0" w:color="auto"/>
        <w:right w:val="none" w:sz="0" w:space="0" w:color="auto"/>
      </w:divBdr>
    </w:div>
    <w:div w:id="1884174868">
      <w:bodyDiv w:val="1"/>
      <w:marLeft w:val="0"/>
      <w:marRight w:val="0"/>
      <w:marTop w:val="0"/>
      <w:marBottom w:val="0"/>
      <w:divBdr>
        <w:top w:val="none" w:sz="0" w:space="0" w:color="auto"/>
        <w:left w:val="none" w:sz="0" w:space="0" w:color="auto"/>
        <w:bottom w:val="none" w:sz="0" w:space="0" w:color="auto"/>
        <w:right w:val="none" w:sz="0" w:space="0" w:color="auto"/>
      </w:divBdr>
    </w:div>
    <w:div w:id="1909729441">
      <w:bodyDiv w:val="1"/>
      <w:marLeft w:val="0"/>
      <w:marRight w:val="0"/>
      <w:marTop w:val="0"/>
      <w:marBottom w:val="0"/>
      <w:divBdr>
        <w:top w:val="none" w:sz="0" w:space="0" w:color="auto"/>
        <w:left w:val="none" w:sz="0" w:space="0" w:color="auto"/>
        <w:bottom w:val="none" w:sz="0" w:space="0" w:color="auto"/>
        <w:right w:val="none" w:sz="0" w:space="0" w:color="auto"/>
      </w:divBdr>
      <w:divsChild>
        <w:div w:id="1872299505">
          <w:marLeft w:val="274"/>
          <w:marRight w:val="0"/>
          <w:marTop w:val="0"/>
          <w:marBottom w:val="0"/>
          <w:divBdr>
            <w:top w:val="none" w:sz="0" w:space="0" w:color="auto"/>
            <w:left w:val="none" w:sz="0" w:space="0" w:color="auto"/>
            <w:bottom w:val="none" w:sz="0" w:space="0" w:color="auto"/>
            <w:right w:val="none" w:sz="0" w:space="0" w:color="auto"/>
          </w:divBdr>
        </w:div>
      </w:divsChild>
    </w:div>
    <w:div w:id="1926263507">
      <w:bodyDiv w:val="1"/>
      <w:marLeft w:val="0"/>
      <w:marRight w:val="0"/>
      <w:marTop w:val="0"/>
      <w:marBottom w:val="0"/>
      <w:divBdr>
        <w:top w:val="none" w:sz="0" w:space="0" w:color="auto"/>
        <w:left w:val="none" w:sz="0" w:space="0" w:color="auto"/>
        <w:bottom w:val="none" w:sz="0" w:space="0" w:color="auto"/>
        <w:right w:val="none" w:sz="0" w:space="0" w:color="auto"/>
      </w:divBdr>
    </w:div>
    <w:div w:id="1946959742">
      <w:bodyDiv w:val="1"/>
      <w:marLeft w:val="0"/>
      <w:marRight w:val="0"/>
      <w:marTop w:val="0"/>
      <w:marBottom w:val="0"/>
      <w:divBdr>
        <w:top w:val="none" w:sz="0" w:space="0" w:color="auto"/>
        <w:left w:val="none" w:sz="0" w:space="0" w:color="auto"/>
        <w:bottom w:val="none" w:sz="0" w:space="0" w:color="auto"/>
        <w:right w:val="none" w:sz="0" w:space="0" w:color="auto"/>
      </w:divBdr>
    </w:div>
    <w:div w:id="1959411076">
      <w:bodyDiv w:val="1"/>
      <w:marLeft w:val="0"/>
      <w:marRight w:val="0"/>
      <w:marTop w:val="0"/>
      <w:marBottom w:val="0"/>
      <w:divBdr>
        <w:top w:val="none" w:sz="0" w:space="0" w:color="auto"/>
        <w:left w:val="none" w:sz="0" w:space="0" w:color="auto"/>
        <w:bottom w:val="none" w:sz="0" w:space="0" w:color="auto"/>
        <w:right w:val="none" w:sz="0" w:space="0" w:color="auto"/>
      </w:divBdr>
    </w:div>
    <w:div w:id="1964771775">
      <w:bodyDiv w:val="1"/>
      <w:marLeft w:val="0"/>
      <w:marRight w:val="0"/>
      <w:marTop w:val="0"/>
      <w:marBottom w:val="0"/>
      <w:divBdr>
        <w:top w:val="none" w:sz="0" w:space="0" w:color="auto"/>
        <w:left w:val="none" w:sz="0" w:space="0" w:color="auto"/>
        <w:bottom w:val="none" w:sz="0" w:space="0" w:color="auto"/>
        <w:right w:val="none" w:sz="0" w:space="0" w:color="auto"/>
      </w:divBdr>
    </w:div>
    <w:div w:id="1975865376">
      <w:bodyDiv w:val="1"/>
      <w:marLeft w:val="0"/>
      <w:marRight w:val="0"/>
      <w:marTop w:val="0"/>
      <w:marBottom w:val="0"/>
      <w:divBdr>
        <w:top w:val="none" w:sz="0" w:space="0" w:color="auto"/>
        <w:left w:val="none" w:sz="0" w:space="0" w:color="auto"/>
        <w:bottom w:val="none" w:sz="0" w:space="0" w:color="auto"/>
        <w:right w:val="none" w:sz="0" w:space="0" w:color="auto"/>
      </w:divBdr>
    </w:div>
    <w:div w:id="2002853969">
      <w:bodyDiv w:val="1"/>
      <w:marLeft w:val="0"/>
      <w:marRight w:val="0"/>
      <w:marTop w:val="0"/>
      <w:marBottom w:val="0"/>
      <w:divBdr>
        <w:top w:val="none" w:sz="0" w:space="0" w:color="auto"/>
        <w:left w:val="none" w:sz="0" w:space="0" w:color="auto"/>
        <w:bottom w:val="none" w:sz="0" w:space="0" w:color="auto"/>
        <w:right w:val="none" w:sz="0" w:space="0" w:color="auto"/>
      </w:divBdr>
    </w:div>
    <w:div w:id="2065373259">
      <w:bodyDiv w:val="1"/>
      <w:marLeft w:val="0"/>
      <w:marRight w:val="0"/>
      <w:marTop w:val="0"/>
      <w:marBottom w:val="0"/>
      <w:divBdr>
        <w:top w:val="none" w:sz="0" w:space="0" w:color="auto"/>
        <w:left w:val="none" w:sz="0" w:space="0" w:color="auto"/>
        <w:bottom w:val="none" w:sz="0" w:space="0" w:color="auto"/>
        <w:right w:val="none" w:sz="0" w:space="0" w:color="auto"/>
      </w:divBdr>
    </w:div>
    <w:div w:id="2069260235">
      <w:bodyDiv w:val="1"/>
      <w:marLeft w:val="0"/>
      <w:marRight w:val="0"/>
      <w:marTop w:val="0"/>
      <w:marBottom w:val="0"/>
      <w:divBdr>
        <w:top w:val="none" w:sz="0" w:space="0" w:color="auto"/>
        <w:left w:val="none" w:sz="0" w:space="0" w:color="auto"/>
        <w:bottom w:val="none" w:sz="0" w:space="0" w:color="auto"/>
        <w:right w:val="none" w:sz="0" w:space="0" w:color="auto"/>
      </w:divBdr>
    </w:div>
    <w:div w:id="2090423095">
      <w:bodyDiv w:val="1"/>
      <w:marLeft w:val="0"/>
      <w:marRight w:val="0"/>
      <w:marTop w:val="0"/>
      <w:marBottom w:val="0"/>
      <w:divBdr>
        <w:top w:val="none" w:sz="0" w:space="0" w:color="auto"/>
        <w:left w:val="none" w:sz="0" w:space="0" w:color="auto"/>
        <w:bottom w:val="none" w:sz="0" w:space="0" w:color="auto"/>
        <w:right w:val="none" w:sz="0" w:space="0" w:color="auto"/>
      </w:divBdr>
    </w:div>
    <w:div w:id="2101414853">
      <w:bodyDiv w:val="1"/>
      <w:marLeft w:val="0"/>
      <w:marRight w:val="0"/>
      <w:marTop w:val="0"/>
      <w:marBottom w:val="0"/>
      <w:divBdr>
        <w:top w:val="none" w:sz="0" w:space="0" w:color="auto"/>
        <w:left w:val="none" w:sz="0" w:space="0" w:color="auto"/>
        <w:bottom w:val="none" w:sz="0" w:space="0" w:color="auto"/>
        <w:right w:val="none" w:sz="0" w:space="0" w:color="auto"/>
      </w:divBdr>
    </w:div>
    <w:div w:id="2114131726">
      <w:bodyDiv w:val="1"/>
      <w:marLeft w:val="0"/>
      <w:marRight w:val="0"/>
      <w:marTop w:val="0"/>
      <w:marBottom w:val="0"/>
      <w:divBdr>
        <w:top w:val="none" w:sz="0" w:space="0" w:color="auto"/>
        <w:left w:val="none" w:sz="0" w:space="0" w:color="auto"/>
        <w:bottom w:val="none" w:sz="0" w:space="0" w:color="auto"/>
        <w:right w:val="none" w:sz="0" w:space="0" w:color="auto"/>
      </w:divBdr>
    </w:div>
    <w:div w:id="2119256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9.health.gov.au/mbs/fullDisplay.cfm?type=note&amp;qt=NoteID&amp;q=AN.36.1" TargetMode="External"/><Relationship Id="rId26" Type="http://schemas.openxmlformats.org/officeDocument/2006/relationships/hyperlink" Target="https://www.servicesaustralia.gov.au/hpos?context=20" TargetMode="External"/><Relationship Id="rId39" Type="http://schemas.openxmlformats.org/officeDocument/2006/relationships/hyperlink" Target="http://www.dietitiansaustralia.org.au" TargetMode="External"/><Relationship Id="rId21" Type="http://schemas.openxmlformats.org/officeDocument/2006/relationships/hyperlink" Target="https://www.health.gov.au/resources/collections/eating-disorder-resource-collection" TargetMode="External"/><Relationship Id="rId34" Type="http://schemas.openxmlformats.org/officeDocument/2006/relationships/hyperlink" Target="http://www.health.gov.au/internet/main/publishing.nsf/content/modified-monash-model" TargetMode="External"/><Relationship Id="rId42" Type="http://schemas.openxmlformats.org/officeDocument/2006/relationships/hyperlink" Target="http://www.otaus.com.au" TargetMode="External"/><Relationship Id="rId47" Type="http://schemas.openxmlformats.org/officeDocument/2006/relationships/footer" Target="footer5.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9.health.gov.au/mbs/fullDisplay.cfm?type=note&amp;q=AN.36.2&amp;qt=noteIDMedic" TargetMode="External"/><Relationship Id="rId11" Type="http://schemas.openxmlformats.org/officeDocument/2006/relationships/header" Target="header1.xml"/><Relationship Id="rId24" Type="http://schemas.openxmlformats.org/officeDocument/2006/relationships/hyperlink" Target="https://www.legislation.gov.au/F2024L00111/latest/text" TargetMode="External"/><Relationship Id="rId32" Type="http://schemas.openxmlformats.org/officeDocument/2006/relationships/hyperlink" Target="https://www9.health.gov.au/mbs/fullDisplay.cfm?type=note&amp;q=MN.1.8&amp;qt=noteID&amp;criteria=mn%2E1%2E8" TargetMode="External"/><Relationship Id="rId37" Type="http://schemas.openxmlformats.org/officeDocument/2006/relationships/hyperlink" Target="https://www.health.gov.au/" TargetMode="External"/><Relationship Id="rId40" Type="http://schemas.openxmlformats.org/officeDocument/2006/relationships/hyperlink" Target="http://www.psychology.org.au" TargetMode="External"/><Relationship Id="rId45"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9.health.gov.au/mbs/fullDisplay.cfm?type=note&amp;q=MN.16.3" TargetMode="External"/><Relationship Id="rId28" Type="http://schemas.openxmlformats.org/officeDocument/2006/relationships/hyperlink" Target="https://www9.health.gov.au/mbs/fullDisplay.cfm?type=note&amp;q=AN.0.47&amp;qt=noteID&amp;criteria=chronic%20condition" TargetMode="External"/><Relationship Id="rId36" Type="http://schemas.openxmlformats.org/officeDocument/2006/relationships/hyperlink" Target="http://www.mbsonline.gov.au/internet/mbsonline/publishing.nsf/Content/connectinghealthservices-guidance" TargetMode="External"/><Relationship Id="rId49"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www.health.gov.au/phn" TargetMode="External"/><Relationship Id="rId31" Type="http://schemas.openxmlformats.org/officeDocument/2006/relationships/hyperlink" Target="https://www9.health.gov.au/mbs/fullDisplay.cfm?type=note&amp;q=MN.1.1&amp;qt=noteID&amp;criteria=MN%2E1%2E1" TargetMode="External"/><Relationship Id="rId44"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servicesaustralia.gov.au/medicare-online-account" TargetMode="External"/><Relationship Id="rId27" Type="http://schemas.openxmlformats.org/officeDocument/2006/relationships/hyperlink" Target="https://www9.health.gov.au/mbs/fullDisplay.cfm?type=note&amp;q=MN.16.3" TargetMode="External"/><Relationship Id="rId30" Type="http://schemas.openxmlformats.org/officeDocument/2006/relationships/hyperlink" Target="https://connected.anzaed.org.au/" TargetMode="External"/><Relationship Id="rId35" Type="http://schemas.openxmlformats.org/officeDocument/2006/relationships/hyperlink" Target="https://www.health.gov.au/resources/publications/mbs-review-advisory-committee-telehealth-post-implementation-review-final-report?language=en" TargetMode="External"/><Relationship Id="rId43" Type="http://schemas.openxmlformats.org/officeDocument/2006/relationships/hyperlink" Target="https://www.racgp.org.au/education/gps/gpmhsc" TargetMode="External"/><Relationship Id="rId48" Type="http://schemas.openxmlformats.org/officeDocument/2006/relationships/header" Target="header6.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nedc.com.au/eating-disorders/treatment-and-recovery/treatment-approaches" TargetMode="External"/><Relationship Id="rId25" Type="http://schemas.openxmlformats.org/officeDocument/2006/relationships/hyperlink" Target="https://www.legislation.gov.au/F2021L00678/latest/text" TargetMode="External"/><Relationship Id="rId33" Type="http://schemas.openxmlformats.org/officeDocument/2006/relationships/hyperlink" Target="https://www.health.gov.au/resources/collections/strengthening-medicare-with-more-bulk-billing-resources" TargetMode="External"/><Relationship Id="rId38" Type="http://schemas.openxmlformats.org/officeDocument/2006/relationships/hyperlink" Target="https://www.mbsonline.gov.au" TargetMode="External"/><Relationship Id="rId46" Type="http://schemas.openxmlformats.org/officeDocument/2006/relationships/footer" Target="footer4.xml"/><Relationship Id="rId20" Type="http://schemas.openxmlformats.org/officeDocument/2006/relationships/hyperlink" Target="https://www.medicarementalhealth.gov.au/" TargetMode="External"/><Relationship Id="rId41" Type="http://schemas.openxmlformats.org/officeDocument/2006/relationships/hyperlink" Target="http://www.aasw.asn.au"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627BD2E77EA4458DC41A270DF2E32B" ma:contentTypeVersion="1" ma:contentTypeDescription="Create a new document." ma:contentTypeScope="" ma:versionID="a49a350987d3017ff06728879aa26c00">
  <xsd:schema xmlns:xsd="http://www.w3.org/2001/XMLSchema" xmlns:xs="http://www.w3.org/2001/XMLSchema" xmlns:p="http://schemas.microsoft.com/office/2006/metadata/properties" targetNamespace="http://schemas.microsoft.com/office/2006/metadata/properties" ma:root="true" ma:fieldsID="8b4f31dbc100d48dbd7c8e4c9fb1875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3AA30E-3DF0-495B-85E8-098BFA7C48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3.xml><?xml version="1.0" encoding="utf-8"?>
<ds:datastoreItem xmlns:ds="http://schemas.openxmlformats.org/officeDocument/2006/customXml" ds:itemID="{0FD2B1A7-4A2B-4DF9-8E14-FD47E89E917B}">
  <ds:schemaRefs>
    <ds:schemaRef ds:uri="http://schemas.openxmlformats.org/officeDocument/2006/bibliography"/>
  </ds:schemaRefs>
</ds:datastoreItem>
</file>

<file path=customXml/itemProps4.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369</TotalTime>
  <Pages>10</Pages>
  <Words>4561</Words>
  <Characters>25406</Characters>
  <Application>Microsoft Office Word</Application>
  <DocSecurity>0</DocSecurity>
  <Lines>403</Lines>
  <Paragraphs>182</Paragraphs>
  <ScaleCrop>false</ScaleCrop>
  <HeadingPairs>
    <vt:vector size="2" baseType="variant">
      <vt:variant>
        <vt:lpstr>Title</vt:lpstr>
      </vt:variant>
      <vt:variant>
        <vt:i4>1</vt:i4>
      </vt:variant>
    </vt:vector>
  </HeadingPairs>
  <TitlesOfParts>
    <vt:vector size="1" baseType="lpstr">
      <vt:lpstr>Frequently Asked Questions: Better Access to Psychiatrists, Psychologists and General Practitioners through the MBS initiative</vt:lpstr>
    </vt:vector>
  </TitlesOfParts>
  <Company/>
  <LinksUpToDate>false</LinksUpToDate>
  <CharactersWithSpaces>29785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Frequently Asked Questions: Eating Disorders Medicare Benefits Schedule (MBS) items</dc:title>
  <dc:subject>Eating Disorder Treatment and Management</dc:subject>
  <dc:creator>Australian Government Department of Health, Disability and Ageing</dc:creator>
  <cp:keywords>Fact sheet, MBS Initiative, Eating DIsorder Treatment and Management</cp:keywords>
  <cp:lastPrinted>2026-06-23T00:26:00Z</cp:lastPrinted>
  <dcterms:created xsi:type="dcterms:W3CDTF">2026-07-20T01:57:00Z</dcterms:created>
  <dcterms:modified xsi:type="dcterms:W3CDTF">2026-10-15T01:09:00Z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170;#Style Guide|fae42d66-6622-4466-b060-a03a1a4f59f8</vt:lpwstr>
  </property>
  <property fmtid="{D5CDD505-2E9C-101B-9397-08002B2CF9AE}" pid="3" name="File Structure">
    <vt:lpwstr>169;#Style Guide|aa9bcad4-d3b7-4fe1-b475-a8e6573a6ad1</vt:lpwstr>
  </property>
  <property fmtid="{D5CDD505-2E9C-101B-9397-08002B2CF9AE}" pid="4" name="ContentTypeId">
    <vt:lpwstr>0x010100E0627BD2E77EA4458DC41A270DF2E32B</vt:lpwstr>
  </property>
  <property fmtid="{D5CDD505-2E9C-101B-9397-08002B2CF9AE}" pid="5" name="ClassificationContentMarkingHeaderShapeIds">
    <vt:lpwstr>8605aae,61f3e7d7,2b7b3550,6a910c1a,7af273dc,6ae76f05</vt:lpwstr>
  </property>
  <property fmtid="{D5CDD505-2E9C-101B-9397-08002B2CF9AE}" pid="6" name="ClassificationContentMarkingHeaderFontProps">
    <vt:lpwstr>#ff0000,12,Calibri</vt:lpwstr>
  </property>
  <property fmtid="{D5CDD505-2E9C-101B-9397-08002B2CF9AE}" pid="7" name="ClassificationContentMarkingHeaderText">
    <vt:lpwstr>OFFICIAL</vt:lpwstr>
  </property>
  <property fmtid="{D5CDD505-2E9C-101B-9397-08002B2CF9AE}" pid="8" name="ClassificationContentMarkingFooterShapeIds">
    <vt:lpwstr>315c9675,14e5bb8d,230e8013,73202242,58b03fb2,20429db3</vt:lpwstr>
  </property>
  <property fmtid="{D5CDD505-2E9C-101B-9397-08002B2CF9AE}" pid="9" name="ClassificationContentMarkingFooterFontProps">
    <vt:lpwstr>#ff0000,12,Calibri</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2025-08-20T22:50:56Z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35a8940a-695b-48ac-a3c2-17ca46490110</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ies>
</file>