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B4133" w14:textId="361B6F73" w:rsidR="00F62AD9" w:rsidRPr="004A3796" w:rsidRDefault="00E45783" w:rsidP="007F56CD">
      <w:pPr>
        <w:pStyle w:val="Title"/>
        <w:rPr>
          <w:rFonts w:cs="Arial"/>
        </w:rPr>
        <w:sectPr w:rsidR="00F62AD9" w:rsidRPr="004A3796" w:rsidSect="00F62AD9">
          <w:headerReference w:type="even" r:id="rId11"/>
          <w:headerReference w:type="default" r:id="rId12"/>
          <w:footerReference w:type="even" r:id="rId13"/>
          <w:footerReference w:type="default" r:id="rId14"/>
          <w:headerReference w:type="first" r:id="rId15"/>
          <w:type w:val="continuous"/>
          <w:pgSz w:w="11906" w:h="16838"/>
          <w:pgMar w:top="1701" w:right="1418" w:bottom="1418" w:left="1418" w:header="850" w:footer="709" w:gutter="0"/>
          <w:cols w:space="708"/>
          <w:titlePg/>
          <w:docGrid w:linePitch="360"/>
        </w:sectPr>
      </w:pPr>
      <w:bookmarkStart w:id="0" w:name="_Hlk161324045"/>
      <w:r>
        <w:rPr>
          <w:rFonts w:cs="Arial"/>
        </w:rPr>
        <w:t xml:space="preserve">Final </w:t>
      </w:r>
      <w:r w:rsidR="006123B6">
        <w:rPr>
          <w:rFonts w:cs="Arial"/>
        </w:rPr>
        <w:t>Report on the Review of the FSANZ Act</w:t>
      </w:r>
      <w:bookmarkEnd w:id="0"/>
      <w:r w:rsidR="00F27CAF">
        <w:rPr>
          <w:rFonts w:cs="Arial"/>
        </w:rPr>
        <w:tab/>
      </w:r>
    </w:p>
    <w:p w14:paraId="553121A9" w14:textId="7B229630" w:rsidR="00AA009F" w:rsidRPr="00AA009F" w:rsidRDefault="00AA009F" w:rsidP="00AA009F">
      <w:pPr>
        <w:rPr>
          <w:b/>
          <w:bCs/>
          <w:color w:val="3F4A75" w:themeColor="text2"/>
          <w:sz w:val="44"/>
          <w:szCs w:val="44"/>
        </w:rPr>
      </w:pPr>
      <w:bookmarkStart w:id="1" w:name="_Toc113028135"/>
      <w:bookmarkStart w:id="2" w:name="_Toc115084756"/>
      <w:r w:rsidRPr="00AA009F">
        <w:rPr>
          <w:b/>
          <w:bCs/>
          <w:color w:val="3F4A75" w:themeColor="text2"/>
          <w:sz w:val="44"/>
          <w:szCs w:val="44"/>
        </w:rPr>
        <w:lastRenderedPageBreak/>
        <w:t xml:space="preserve">Table of Contents </w:t>
      </w:r>
    </w:p>
    <w:sdt>
      <w:sdtPr>
        <w:rPr>
          <w:rFonts w:cs="Arial"/>
        </w:rPr>
        <w:id w:val="867649169"/>
        <w:docPartObj>
          <w:docPartGallery w:val="Table of Contents"/>
          <w:docPartUnique/>
        </w:docPartObj>
      </w:sdtPr>
      <w:sdtEndPr>
        <w:rPr>
          <w:b/>
          <w:bCs/>
          <w:noProof/>
        </w:rPr>
      </w:sdtEndPr>
      <w:sdtContent>
        <w:p w14:paraId="544BFA1C" w14:textId="641C5511" w:rsidR="00002C5C" w:rsidRPr="00CD526D" w:rsidRDefault="002B18FF" w:rsidP="00002C5C">
          <w:pPr>
            <w:pStyle w:val="TOC1"/>
            <w:spacing w:after="80"/>
            <w:rPr>
              <w:rFonts w:eastAsiaTheme="minorEastAsia" w:cs="Arial"/>
              <w:noProof/>
              <w:color w:val="auto"/>
              <w:kern w:val="2"/>
              <w:sz w:val="20"/>
              <w:szCs w:val="20"/>
              <w:lang w:eastAsia="en-AU"/>
              <w14:ligatures w14:val="standardContextual"/>
            </w:rPr>
          </w:pPr>
          <w:r w:rsidRPr="003D46D0">
            <w:rPr>
              <w:rFonts w:eastAsiaTheme="majorEastAsia" w:cs="Arial"/>
              <w:color w:val="2F3757" w:themeColor="accent1" w:themeShade="BF"/>
              <w:sz w:val="21"/>
              <w:szCs w:val="21"/>
              <w:lang w:val="en-US"/>
            </w:rPr>
            <w:fldChar w:fldCharType="begin"/>
          </w:r>
          <w:r w:rsidRPr="004647E6">
            <w:rPr>
              <w:rFonts w:cs="Arial"/>
              <w:sz w:val="21"/>
              <w:szCs w:val="21"/>
            </w:rPr>
            <w:instrText xml:space="preserve"> TOC \o "1-3" \h \z \u </w:instrText>
          </w:r>
          <w:r w:rsidRPr="003D46D0">
            <w:rPr>
              <w:rFonts w:eastAsiaTheme="majorEastAsia" w:cs="Arial"/>
              <w:color w:val="2F3757" w:themeColor="accent1" w:themeShade="BF"/>
              <w:sz w:val="21"/>
              <w:szCs w:val="21"/>
              <w:lang w:val="en-US"/>
            </w:rPr>
            <w:fldChar w:fldCharType="separate"/>
          </w:r>
          <w:hyperlink w:anchor="_Toc208403193" w:history="1">
            <w:r w:rsidR="00002C5C" w:rsidRPr="00CD526D">
              <w:rPr>
                <w:rStyle w:val="Hyperlink"/>
                <w:rFonts w:cs="Arial"/>
                <w:noProof/>
                <w:sz w:val="20"/>
                <w:szCs w:val="20"/>
              </w:rPr>
              <w:t>Summary</w:t>
            </w:r>
            <w:r w:rsidR="00002C5C" w:rsidRPr="00CD526D">
              <w:rPr>
                <w:rFonts w:cs="Arial"/>
                <w:noProof/>
                <w:webHidden/>
                <w:sz w:val="20"/>
                <w:szCs w:val="20"/>
              </w:rPr>
              <w:tab/>
            </w:r>
            <w:r w:rsidR="00002C5C" w:rsidRPr="00CD526D">
              <w:rPr>
                <w:rFonts w:cs="Arial"/>
                <w:noProof/>
                <w:webHidden/>
                <w:sz w:val="20"/>
                <w:szCs w:val="20"/>
              </w:rPr>
              <w:fldChar w:fldCharType="begin"/>
            </w:r>
            <w:r w:rsidR="00002C5C" w:rsidRPr="00CD526D">
              <w:rPr>
                <w:rFonts w:cs="Arial"/>
                <w:noProof/>
                <w:webHidden/>
                <w:sz w:val="20"/>
                <w:szCs w:val="20"/>
              </w:rPr>
              <w:instrText xml:space="preserve"> PAGEREF _Toc208403193 \h </w:instrText>
            </w:r>
            <w:r w:rsidR="00002C5C" w:rsidRPr="00CD526D">
              <w:rPr>
                <w:rFonts w:cs="Arial"/>
                <w:noProof/>
                <w:webHidden/>
                <w:sz w:val="20"/>
                <w:szCs w:val="20"/>
              </w:rPr>
            </w:r>
            <w:r w:rsidR="00002C5C" w:rsidRPr="00CD526D">
              <w:rPr>
                <w:rFonts w:cs="Arial"/>
                <w:noProof/>
                <w:webHidden/>
                <w:sz w:val="20"/>
                <w:szCs w:val="20"/>
              </w:rPr>
              <w:fldChar w:fldCharType="separate"/>
            </w:r>
            <w:r w:rsidR="002C6BF6">
              <w:rPr>
                <w:rFonts w:cs="Arial"/>
                <w:noProof/>
                <w:webHidden/>
                <w:sz w:val="20"/>
                <w:szCs w:val="20"/>
              </w:rPr>
              <w:t>3</w:t>
            </w:r>
            <w:r w:rsidR="00002C5C" w:rsidRPr="00CD526D">
              <w:rPr>
                <w:rFonts w:cs="Arial"/>
                <w:noProof/>
                <w:webHidden/>
                <w:sz w:val="20"/>
                <w:szCs w:val="20"/>
              </w:rPr>
              <w:fldChar w:fldCharType="end"/>
            </w:r>
          </w:hyperlink>
        </w:p>
        <w:p w14:paraId="01C6DAA5" w14:textId="38E96329" w:rsidR="00002C5C" w:rsidRPr="00CD526D" w:rsidRDefault="00002C5C" w:rsidP="00002C5C">
          <w:pPr>
            <w:pStyle w:val="TOC1"/>
            <w:spacing w:after="80"/>
            <w:rPr>
              <w:rFonts w:eastAsiaTheme="minorEastAsia" w:cs="Arial"/>
              <w:noProof/>
              <w:color w:val="auto"/>
              <w:kern w:val="2"/>
              <w:sz w:val="20"/>
              <w:szCs w:val="20"/>
              <w:lang w:eastAsia="en-AU"/>
              <w14:ligatures w14:val="standardContextual"/>
            </w:rPr>
          </w:pPr>
          <w:hyperlink w:anchor="_Toc208403194" w:history="1">
            <w:r w:rsidRPr="00CD526D">
              <w:rPr>
                <w:rStyle w:val="Hyperlink"/>
                <w:rFonts w:cs="Arial"/>
                <w:noProof/>
                <w:sz w:val="20"/>
                <w:szCs w:val="20"/>
                <w:lang w:val="en-US" w:eastAsia="en-AU"/>
              </w:rPr>
              <w:t>Recommendations summary</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_Toc208403194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5</w:t>
            </w:r>
            <w:r w:rsidRPr="00CD526D">
              <w:rPr>
                <w:rFonts w:cs="Arial"/>
                <w:noProof/>
                <w:webHidden/>
                <w:sz w:val="20"/>
                <w:szCs w:val="20"/>
              </w:rPr>
              <w:fldChar w:fldCharType="end"/>
            </w:r>
          </w:hyperlink>
        </w:p>
        <w:p w14:paraId="44BE9095" w14:textId="006A55D8" w:rsidR="00002C5C" w:rsidRPr="00CD526D" w:rsidRDefault="00002C5C" w:rsidP="00002C5C">
          <w:pPr>
            <w:pStyle w:val="TOC1"/>
            <w:spacing w:after="80"/>
            <w:rPr>
              <w:rFonts w:eastAsiaTheme="minorEastAsia" w:cs="Arial"/>
              <w:noProof/>
              <w:color w:val="auto"/>
              <w:kern w:val="2"/>
              <w:sz w:val="20"/>
              <w:szCs w:val="20"/>
              <w:lang w:eastAsia="en-AU"/>
              <w14:ligatures w14:val="standardContextual"/>
            </w:rPr>
          </w:pPr>
          <w:hyperlink w:anchor="_Toc208403195" w:history="1">
            <w:r w:rsidRPr="00CD526D">
              <w:rPr>
                <w:rStyle w:val="Hyperlink"/>
                <w:rFonts w:cs="Arial"/>
                <w:noProof/>
                <w:sz w:val="20"/>
                <w:szCs w:val="20"/>
              </w:rPr>
              <w:t>Introduction</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_Toc208403195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9</w:t>
            </w:r>
            <w:r w:rsidRPr="00CD526D">
              <w:rPr>
                <w:rFonts w:cs="Arial"/>
                <w:noProof/>
                <w:webHidden/>
                <w:sz w:val="20"/>
                <w:szCs w:val="20"/>
              </w:rPr>
              <w:fldChar w:fldCharType="end"/>
            </w:r>
          </w:hyperlink>
        </w:p>
        <w:p w14:paraId="5DBD7726" w14:textId="7383F710" w:rsidR="00002C5C" w:rsidRPr="00CD526D" w:rsidRDefault="00002C5C" w:rsidP="00002C5C">
          <w:pPr>
            <w:pStyle w:val="TOC1"/>
            <w:spacing w:after="80"/>
            <w:rPr>
              <w:rFonts w:eastAsiaTheme="minorEastAsia" w:cs="Arial"/>
              <w:noProof/>
              <w:color w:val="auto"/>
              <w:kern w:val="2"/>
              <w:sz w:val="20"/>
              <w:szCs w:val="20"/>
              <w:lang w:eastAsia="en-AU"/>
              <w14:ligatures w14:val="standardContextual"/>
            </w:rPr>
          </w:pPr>
          <w:hyperlink w:anchor="_Toc208403196" w:history="1">
            <w:r w:rsidRPr="00CD526D">
              <w:rPr>
                <w:rStyle w:val="Hyperlink"/>
                <w:rFonts w:cs="Arial"/>
                <w:noProof/>
                <w:sz w:val="20"/>
                <w:szCs w:val="20"/>
              </w:rPr>
              <w:t>Scope and Governance of the Review</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_Toc208403196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12</w:t>
            </w:r>
            <w:r w:rsidRPr="00CD526D">
              <w:rPr>
                <w:rFonts w:cs="Arial"/>
                <w:noProof/>
                <w:webHidden/>
                <w:sz w:val="20"/>
                <w:szCs w:val="20"/>
              </w:rPr>
              <w:fldChar w:fldCharType="end"/>
            </w:r>
          </w:hyperlink>
        </w:p>
        <w:p w14:paraId="4890E789" w14:textId="7E57ACF6"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197" w:history="1">
            <w:r w:rsidRPr="00CD526D">
              <w:rPr>
                <w:rStyle w:val="Hyperlink"/>
                <w:rFonts w:ascii="Arial" w:hAnsi="Arial" w:cs="Arial"/>
                <w:noProof/>
                <w:sz w:val="20"/>
                <w:szCs w:val="20"/>
              </w:rPr>
              <w:t>Scope</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_Toc208403197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12</w:t>
            </w:r>
            <w:r w:rsidRPr="00CD526D">
              <w:rPr>
                <w:rFonts w:ascii="Arial" w:hAnsi="Arial" w:cs="Arial"/>
                <w:noProof/>
                <w:webHidden/>
                <w:sz w:val="20"/>
                <w:szCs w:val="20"/>
              </w:rPr>
              <w:fldChar w:fldCharType="end"/>
            </w:r>
          </w:hyperlink>
        </w:p>
        <w:p w14:paraId="7A0F60D6" w14:textId="5EC613E5"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198" w:history="1">
            <w:r w:rsidRPr="00CD526D">
              <w:rPr>
                <w:rStyle w:val="Hyperlink"/>
                <w:rFonts w:ascii="Arial" w:hAnsi="Arial" w:cs="Arial"/>
                <w:noProof/>
                <w:sz w:val="20"/>
                <w:szCs w:val="20"/>
              </w:rPr>
              <w:t>Out of Scope</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_Toc208403198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12</w:t>
            </w:r>
            <w:r w:rsidRPr="00CD526D">
              <w:rPr>
                <w:rFonts w:ascii="Arial" w:hAnsi="Arial" w:cs="Arial"/>
                <w:noProof/>
                <w:webHidden/>
                <w:sz w:val="20"/>
                <w:szCs w:val="20"/>
              </w:rPr>
              <w:fldChar w:fldCharType="end"/>
            </w:r>
          </w:hyperlink>
        </w:p>
        <w:p w14:paraId="3B02EB6D" w14:textId="123F7DCC"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199" w:history="1">
            <w:r w:rsidRPr="00CD526D">
              <w:rPr>
                <w:rStyle w:val="Hyperlink"/>
                <w:rFonts w:ascii="Arial" w:hAnsi="Arial" w:cs="Arial"/>
                <w:noProof/>
                <w:sz w:val="20"/>
                <w:szCs w:val="20"/>
              </w:rPr>
              <w:t>Governance</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_Toc208403199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12</w:t>
            </w:r>
            <w:r w:rsidRPr="00CD526D">
              <w:rPr>
                <w:rFonts w:ascii="Arial" w:hAnsi="Arial" w:cs="Arial"/>
                <w:noProof/>
                <w:webHidden/>
                <w:sz w:val="20"/>
                <w:szCs w:val="20"/>
              </w:rPr>
              <w:fldChar w:fldCharType="end"/>
            </w:r>
          </w:hyperlink>
        </w:p>
        <w:p w14:paraId="7A0E8DD6" w14:textId="450C7EAB"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00" w:history="1">
            <w:r w:rsidRPr="00CD526D">
              <w:rPr>
                <w:rStyle w:val="Hyperlink"/>
                <w:rFonts w:ascii="Arial" w:hAnsi="Arial" w:cs="Arial"/>
                <w:noProof/>
                <w:sz w:val="20"/>
                <w:szCs w:val="20"/>
              </w:rPr>
              <w:t>Interdependencies with System work</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_Toc208403200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13</w:t>
            </w:r>
            <w:r w:rsidRPr="00CD526D">
              <w:rPr>
                <w:rFonts w:ascii="Arial" w:hAnsi="Arial" w:cs="Arial"/>
                <w:noProof/>
                <w:webHidden/>
                <w:sz w:val="20"/>
                <w:szCs w:val="20"/>
              </w:rPr>
              <w:fldChar w:fldCharType="end"/>
            </w:r>
          </w:hyperlink>
        </w:p>
        <w:p w14:paraId="1B643166" w14:textId="70043045"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01" w:history="1">
            <w:r w:rsidRPr="00CD526D">
              <w:rPr>
                <w:rStyle w:val="Hyperlink"/>
                <w:rFonts w:ascii="Arial" w:hAnsi="Arial" w:cs="Arial"/>
                <w:noProof/>
                <w:sz w:val="20"/>
                <w:szCs w:val="20"/>
              </w:rPr>
              <w:t>Economic efficiency of regulation</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_Toc208403201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13</w:t>
            </w:r>
            <w:r w:rsidRPr="00CD526D">
              <w:rPr>
                <w:rFonts w:ascii="Arial" w:hAnsi="Arial" w:cs="Arial"/>
                <w:noProof/>
                <w:webHidden/>
                <w:sz w:val="20"/>
                <w:szCs w:val="20"/>
              </w:rPr>
              <w:fldChar w:fldCharType="end"/>
            </w:r>
          </w:hyperlink>
        </w:p>
        <w:p w14:paraId="6DC7C3D5" w14:textId="11A7D681" w:rsidR="00002C5C" w:rsidRPr="00CD526D" w:rsidRDefault="00002C5C" w:rsidP="00002C5C">
          <w:pPr>
            <w:pStyle w:val="TOC1"/>
            <w:spacing w:after="80"/>
            <w:rPr>
              <w:rFonts w:eastAsiaTheme="minorEastAsia" w:cs="Arial"/>
              <w:noProof/>
              <w:color w:val="auto"/>
              <w:kern w:val="2"/>
              <w:sz w:val="20"/>
              <w:szCs w:val="20"/>
              <w:lang w:eastAsia="en-AU"/>
              <w14:ligatures w14:val="standardContextual"/>
            </w:rPr>
          </w:pPr>
          <w:hyperlink w:anchor="_Toc208403202" w:history="1">
            <w:r w:rsidRPr="00CD526D">
              <w:rPr>
                <w:rStyle w:val="Hyperlink"/>
                <w:rFonts w:cs="Arial"/>
                <w:noProof/>
                <w:sz w:val="20"/>
                <w:szCs w:val="20"/>
              </w:rPr>
              <w:t>Stakeholder Engagement</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_Toc208403202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14</w:t>
            </w:r>
            <w:r w:rsidRPr="00CD526D">
              <w:rPr>
                <w:rFonts w:cs="Arial"/>
                <w:noProof/>
                <w:webHidden/>
                <w:sz w:val="20"/>
                <w:szCs w:val="20"/>
              </w:rPr>
              <w:fldChar w:fldCharType="end"/>
            </w:r>
          </w:hyperlink>
        </w:p>
        <w:p w14:paraId="23B0C1E9" w14:textId="47049695"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03" w:history="1">
            <w:r w:rsidRPr="00CD526D">
              <w:rPr>
                <w:rStyle w:val="Hyperlink"/>
                <w:rFonts w:ascii="Arial" w:hAnsi="Arial" w:cs="Arial"/>
                <w:noProof/>
                <w:sz w:val="20"/>
                <w:szCs w:val="20"/>
              </w:rPr>
              <w:t>Engagement planning</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_Toc208403203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14</w:t>
            </w:r>
            <w:r w:rsidRPr="00CD526D">
              <w:rPr>
                <w:rFonts w:ascii="Arial" w:hAnsi="Arial" w:cs="Arial"/>
                <w:noProof/>
                <w:webHidden/>
                <w:sz w:val="20"/>
                <w:szCs w:val="20"/>
              </w:rPr>
              <w:fldChar w:fldCharType="end"/>
            </w:r>
          </w:hyperlink>
        </w:p>
        <w:p w14:paraId="4F0BC11D" w14:textId="1A7E1D70"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04" w:history="1">
            <w:r w:rsidRPr="00CD526D">
              <w:rPr>
                <w:rStyle w:val="Hyperlink"/>
                <w:rFonts w:ascii="Arial" w:hAnsi="Arial" w:cs="Arial"/>
                <w:noProof/>
                <w:sz w:val="20"/>
                <w:szCs w:val="20"/>
              </w:rPr>
              <w:t>Summary of engagement</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_Toc208403204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14</w:t>
            </w:r>
            <w:r w:rsidRPr="00CD526D">
              <w:rPr>
                <w:rFonts w:ascii="Arial" w:hAnsi="Arial" w:cs="Arial"/>
                <w:noProof/>
                <w:webHidden/>
                <w:sz w:val="20"/>
                <w:szCs w:val="20"/>
              </w:rPr>
              <w:fldChar w:fldCharType="end"/>
            </w:r>
          </w:hyperlink>
        </w:p>
        <w:p w14:paraId="10FC5B97" w14:textId="5C36FFA1"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05" w:history="1">
            <w:r w:rsidRPr="00CD526D">
              <w:rPr>
                <w:rStyle w:val="Hyperlink"/>
                <w:rFonts w:ascii="Arial" w:hAnsi="Arial" w:cs="Arial"/>
                <w:noProof/>
                <w:sz w:val="20"/>
                <w:szCs w:val="20"/>
              </w:rPr>
              <w:t>Consultation across government</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_Toc208403205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15</w:t>
            </w:r>
            <w:r w:rsidRPr="00CD526D">
              <w:rPr>
                <w:rFonts w:ascii="Arial" w:hAnsi="Arial" w:cs="Arial"/>
                <w:noProof/>
                <w:webHidden/>
                <w:sz w:val="20"/>
                <w:szCs w:val="20"/>
              </w:rPr>
              <w:fldChar w:fldCharType="end"/>
            </w:r>
          </w:hyperlink>
        </w:p>
        <w:p w14:paraId="3C527278" w14:textId="5EFA45D6" w:rsidR="00002C5C" w:rsidRPr="00CD526D" w:rsidRDefault="00002C5C" w:rsidP="00002C5C">
          <w:pPr>
            <w:pStyle w:val="TOC1"/>
            <w:spacing w:after="80"/>
            <w:rPr>
              <w:rFonts w:eastAsiaTheme="minorEastAsia" w:cs="Arial"/>
              <w:noProof/>
              <w:color w:val="auto"/>
              <w:kern w:val="2"/>
              <w:sz w:val="20"/>
              <w:szCs w:val="20"/>
              <w:lang w:eastAsia="en-AU"/>
              <w14:ligatures w14:val="standardContextual"/>
            </w:rPr>
          </w:pPr>
          <w:hyperlink w:anchor="_Toc208403206" w:history="1">
            <w:r w:rsidRPr="00CD526D">
              <w:rPr>
                <w:rStyle w:val="Hyperlink"/>
                <w:rFonts w:cs="Arial"/>
                <w:noProof/>
                <w:sz w:val="20"/>
                <w:szCs w:val="20"/>
              </w:rPr>
              <w:t>Concepts within the Review</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_Toc208403206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16</w:t>
            </w:r>
            <w:r w:rsidRPr="00CD526D">
              <w:rPr>
                <w:rFonts w:cs="Arial"/>
                <w:noProof/>
                <w:webHidden/>
                <w:sz w:val="20"/>
                <w:szCs w:val="20"/>
              </w:rPr>
              <w:fldChar w:fldCharType="end"/>
            </w:r>
          </w:hyperlink>
        </w:p>
        <w:p w14:paraId="41FE2B6D" w14:textId="526AD027" w:rsidR="00002C5C" w:rsidRPr="00CD526D" w:rsidRDefault="00002C5C" w:rsidP="00002C5C">
          <w:pPr>
            <w:pStyle w:val="TOC2"/>
            <w:spacing w:before="120" w:after="80" w:line="276" w:lineRule="auto"/>
            <w:rPr>
              <w:rFonts w:ascii="Arial" w:hAnsi="Arial" w:cs="Arial"/>
              <w:b w:val="0"/>
              <w:bCs w:val="0"/>
              <w:kern w:val="2"/>
              <w:sz w:val="20"/>
              <w:szCs w:val="20"/>
              <w:lang w:val="en-AU" w:eastAsia="en-AU"/>
              <w14:ligatures w14:val="standardContextual"/>
            </w:rPr>
          </w:pPr>
          <w:hyperlink w:anchor="_Toc208403207" w:history="1">
            <w:r w:rsidRPr="00CD526D">
              <w:rPr>
                <w:rStyle w:val="Hyperlink"/>
                <w:rFonts w:ascii="Arial" w:hAnsi="Arial" w:cs="Arial"/>
                <w:sz w:val="20"/>
                <w:szCs w:val="20"/>
              </w:rPr>
              <w:t>Component One: Purpose and objectives of FSANZ</w:t>
            </w:r>
            <w:r w:rsidRPr="00CD526D">
              <w:rPr>
                <w:rFonts w:ascii="Arial" w:hAnsi="Arial" w:cs="Arial"/>
                <w:webHidden/>
                <w:sz w:val="20"/>
                <w:szCs w:val="20"/>
              </w:rPr>
              <w:tab/>
            </w:r>
            <w:r w:rsidRPr="00CD526D">
              <w:rPr>
                <w:rFonts w:ascii="Arial" w:hAnsi="Arial" w:cs="Arial"/>
                <w:webHidden/>
                <w:sz w:val="20"/>
                <w:szCs w:val="20"/>
              </w:rPr>
              <w:fldChar w:fldCharType="begin"/>
            </w:r>
            <w:r w:rsidRPr="00CD526D">
              <w:rPr>
                <w:rFonts w:ascii="Arial" w:hAnsi="Arial" w:cs="Arial"/>
                <w:webHidden/>
                <w:sz w:val="20"/>
                <w:szCs w:val="20"/>
              </w:rPr>
              <w:instrText xml:space="preserve"> PAGEREF _Toc208403207 \h </w:instrText>
            </w:r>
            <w:r w:rsidRPr="00CD526D">
              <w:rPr>
                <w:rFonts w:ascii="Arial" w:hAnsi="Arial" w:cs="Arial"/>
                <w:webHidden/>
                <w:sz w:val="20"/>
                <w:szCs w:val="20"/>
              </w:rPr>
            </w:r>
            <w:r w:rsidRPr="00CD526D">
              <w:rPr>
                <w:rFonts w:ascii="Arial" w:hAnsi="Arial" w:cs="Arial"/>
                <w:webHidden/>
                <w:sz w:val="20"/>
                <w:szCs w:val="20"/>
              </w:rPr>
              <w:fldChar w:fldCharType="separate"/>
            </w:r>
            <w:r w:rsidR="002C6BF6">
              <w:rPr>
                <w:rFonts w:ascii="Arial" w:hAnsi="Arial" w:cs="Arial"/>
                <w:webHidden/>
                <w:sz w:val="20"/>
                <w:szCs w:val="20"/>
              </w:rPr>
              <w:t>17</w:t>
            </w:r>
            <w:r w:rsidRPr="00CD526D">
              <w:rPr>
                <w:rFonts w:ascii="Arial" w:hAnsi="Arial" w:cs="Arial"/>
                <w:webHidden/>
                <w:sz w:val="20"/>
                <w:szCs w:val="20"/>
              </w:rPr>
              <w:fldChar w:fldCharType="end"/>
            </w:r>
          </w:hyperlink>
        </w:p>
        <w:p w14:paraId="4ED4D987" w14:textId="7D549D11"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08" w:history="1">
            <w:r w:rsidRPr="00CD526D">
              <w:rPr>
                <w:rStyle w:val="Hyperlink"/>
                <w:rFonts w:ascii="Arial" w:hAnsi="Arial" w:cs="Arial"/>
                <w:noProof/>
                <w:sz w:val="20"/>
                <w:szCs w:val="20"/>
              </w:rPr>
              <w:t>Concept 1: Clarify the definition of ‘protection of public health and safety’ within the Act in line with the current policy guidance</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_Toc208403208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17</w:t>
            </w:r>
            <w:r w:rsidRPr="00CD526D">
              <w:rPr>
                <w:rFonts w:ascii="Arial" w:hAnsi="Arial" w:cs="Arial"/>
                <w:noProof/>
                <w:webHidden/>
                <w:sz w:val="20"/>
                <w:szCs w:val="20"/>
              </w:rPr>
              <w:fldChar w:fldCharType="end"/>
            </w:r>
          </w:hyperlink>
        </w:p>
        <w:p w14:paraId="56A9DD38" w14:textId="3D40AC65"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09" w:history="1">
            <w:r w:rsidRPr="00CD526D">
              <w:rPr>
                <w:rStyle w:val="Hyperlink"/>
                <w:rFonts w:ascii="Arial" w:hAnsi="Arial" w:cs="Arial"/>
                <w:noProof/>
                <w:sz w:val="20"/>
                <w:szCs w:val="20"/>
              </w:rPr>
              <w:t>Concept 2: Clarify how ministerial policy guidelines are reflected in the development of food standards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_Toc208403209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20</w:t>
            </w:r>
            <w:r w:rsidRPr="00CD526D">
              <w:rPr>
                <w:rFonts w:ascii="Arial" w:hAnsi="Arial" w:cs="Arial"/>
                <w:noProof/>
                <w:webHidden/>
                <w:sz w:val="20"/>
                <w:szCs w:val="20"/>
              </w:rPr>
              <w:fldChar w:fldCharType="end"/>
            </w:r>
          </w:hyperlink>
        </w:p>
        <w:p w14:paraId="4D988AA1" w14:textId="591D26C5"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10" w:history="1">
            <w:r w:rsidRPr="00CD526D">
              <w:rPr>
                <w:rStyle w:val="Hyperlink"/>
                <w:rFonts w:ascii="Arial" w:hAnsi="Arial" w:cs="Arial"/>
                <w:noProof/>
                <w:sz w:val="20"/>
                <w:szCs w:val="20"/>
              </w:rPr>
              <w:t>Concept 3: Update the Act to reflect modern legislation and be more culturally inclusive</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_Toc208403210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21</w:t>
            </w:r>
            <w:r w:rsidRPr="00CD526D">
              <w:rPr>
                <w:rFonts w:ascii="Arial" w:hAnsi="Arial" w:cs="Arial"/>
                <w:noProof/>
                <w:webHidden/>
                <w:sz w:val="20"/>
                <w:szCs w:val="20"/>
              </w:rPr>
              <w:fldChar w:fldCharType="end"/>
            </w:r>
          </w:hyperlink>
        </w:p>
        <w:p w14:paraId="700B21CB" w14:textId="22380C17" w:rsidR="00002C5C" w:rsidRPr="00CD526D" w:rsidRDefault="00002C5C" w:rsidP="00002C5C">
          <w:pPr>
            <w:pStyle w:val="TOC2"/>
            <w:spacing w:before="120" w:after="80" w:line="276" w:lineRule="auto"/>
            <w:rPr>
              <w:rFonts w:ascii="Arial" w:hAnsi="Arial" w:cs="Arial"/>
              <w:b w:val="0"/>
              <w:bCs w:val="0"/>
              <w:kern w:val="2"/>
              <w:sz w:val="20"/>
              <w:szCs w:val="20"/>
              <w:lang w:val="en-AU" w:eastAsia="en-AU"/>
              <w14:ligatures w14:val="standardContextual"/>
            </w:rPr>
          </w:pPr>
          <w:hyperlink w:anchor="_Toc208403211" w:history="1">
            <w:r w:rsidRPr="00CD526D">
              <w:rPr>
                <w:rStyle w:val="Hyperlink"/>
                <w:rFonts w:ascii="Arial" w:hAnsi="Arial" w:cs="Arial"/>
                <w:sz w:val="20"/>
                <w:szCs w:val="20"/>
              </w:rPr>
              <w:t>Component Two: Reform Standard-setting</w:t>
            </w:r>
            <w:r w:rsidRPr="00CD526D">
              <w:rPr>
                <w:rFonts w:ascii="Arial" w:hAnsi="Arial" w:cs="Arial"/>
                <w:webHidden/>
                <w:sz w:val="20"/>
                <w:szCs w:val="20"/>
              </w:rPr>
              <w:tab/>
            </w:r>
            <w:r w:rsidRPr="00CD526D">
              <w:rPr>
                <w:rFonts w:ascii="Arial" w:hAnsi="Arial" w:cs="Arial"/>
                <w:webHidden/>
                <w:sz w:val="20"/>
                <w:szCs w:val="20"/>
              </w:rPr>
              <w:fldChar w:fldCharType="begin"/>
            </w:r>
            <w:r w:rsidRPr="00CD526D">
              <w:rPr>
                <w:rFonts w:ascii="Arial" w:hAnsi="Arial" w:cs="Arial"/>
                <w:webHidden/>
                <w:sz w:val="20"/>
                <w:szCs w:val="20"/>
              </w:rPr>
              <w:instrText xml:space="preserve"> PAGEREF _Toc208403211 \h </w:instrText>
            </w:r>
            <w:r w:rsidRPr="00CD526D">
              <w:rPr>
                <w:rFonts w:ascii="Arial" w:hAnsi="Arial" w:cs="Arial"/>
                <w:webHidden/>
                <w:sz w:val="20"/>
                <w:szCs w:val="20"/>
              </w:rPr>
            </w:r>
            <w:r w:rsidRPr="00CD526D">
              <w:rPr>
                <w:rFonts w:ascii="Arial" w:hAnsi="Arial" w:cs="Arial"/>
                <w:webHidden/>
                <w:sz w:val="20"/>
                <w:szCs w:val="20"/>
              </w:rPr>
              <w:fldChar w:fldCharType="separate"/>
            </w:r>
            <w:r w:rsidR="002C6BF6">
              <w:rPr>
                <w:rFonts w:ascii="Arial" w:hAnsi="Arial" w:cs="Arial"/>
                <w:webHidden/>
                <w:sz w:val="20"/>
                <w:szCs w:val="20"/>
              </w:rPr>
              <w:t>24</w:t>
            </w:r>
            <w:r w:rsidRPr="00CD526D">
              <w:rPr>
                <w:rFonts w:ascii="Arial" w:hAnsi="Arial" w:cs="Arial"/>
                <w:webHidden/>
                <w:sz w:val="20"/>
                <w:szCs w:val="20"/>
              </w:rPr>
              <w:fldChar w:fldCharType="end"/>
            </w:r>
          </w:hyperlink>
        </w:p>
        <w:p w14:paraId="761C6ABE" w14:textId="5EA40790"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12" w:history="1">
            <w:r w:rsidRPr="00CD526D">
              <w:rPr>
                <w:rStyle w:val="Hyperlink"/>
                <w:rFonts w:ascii="Arial" w:hAnsi="Arial" w:cs="Arial"/>
                <w:noProof/>
                <w:sz w:val="20"/>
                <w:szCs w:val="20"/>
              </w:rPr>
              <w:t>Concept 4: Expand a risk-based approach to support efficient development of food regulatory measures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_Toc208403212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24</w:t>
            </w:r>
            <w:r w:rsidRPr="00CD526D">
              <w:rPr>
                <w:rFonts w:ascii="Arial" w:hAnsi="Arial" w:cs="Arial"/>
                <w:noProof/>
                <w:webHidden/>
                <w:sz w:val="20"/>
                <w:szCs w:val="20"/>
              </w:rPr>
              <w:fldChar w:fldCharType="end"/>
            </w:r>
          </w:hyperlink>
        </w:p>
        <w:p w14:paraId="3B3800EC" w14:textId="18917295"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13" w:history="1">
            <w:r w:rsidRPr="00CD526D">
              <w:rPr>
                <w:rStyle w:val="Hyperlink"/>
                <w:rFonts w:ascii="Arial" w:hAnsi="Arial" w:cs="Arial"/>
                <w:noProof/>
                <w:sz w:val="20"/>
                <w:szCs w:val="20"/>
              </w:rPr>
              <w:t>Concept 5: Introduce new pathways to create and amend food standards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_Toc208403213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27</w:t>
            </w:r>
            <w:r w:rsidRPr="00CD526D">
              <w:rPr>
                <w:rFonts w:ascii="Arial" w:hAnsi="Arial" w:cs="Arial"/>
                <w:noProof/>
                <w:webHidden/>
                <w:sz w:val="20"/>
                <w:szCs w:val="20"/>
              </w:rPr>
              <w:fldChar w:fldCharType="end"/>
            </w:r>
          </w:hyperlink>
        </w:p>
        <w:p w14:paraId="6E8827FC" w14:textId="22AFB425"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14" w:history="1">
            <w:r w:rsidRPr="00CD526D">
              <w:rPr>
                <w:rStyle w:val="Hyperlink"/>
                <w:rFonts w:ascii="Arial" w:hAnsi="Arial" w:cs="Arial"/>
                <w:noProof/>
                <w:sz w:val="20"/>
                <w:szCs w:val="20"/>
              </w:rPr>
              <w:t>Concept 6: Expand delegation opportunities to streamline decision making</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_Toc208403214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32</w:t>
            </w:r>
            <w:r w:rsidRPr="00CD526D">
              <w:rPr>
                <w:rFonts w:ascii="Arial" w:hAnsi="Arial" w:cs="Arial"/>
                <w:noProof/>
                <w:webHidden/>
                <w:sz w:val="20"/>
                <w:szCs w:val="20"/>
              </w:rPr>
              <w:fldChar w:fldCharType="end"/>
            </w:r>
          </w:hyperlink>
        </w:p>
        <w:p w14:paraId="7872EEF9" w14:textId="21E3B2E5"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15" w:history="1">
            <w:r w:rsidRPr="00CD526D">
              <w:rPr>
                <w:rStyle w:val="Hyperlink"/>
                <w:rFonts w:ascii="Arial" w:hAnsi="Arial" w:cs="Arial"/>
                <w:noProof/>
                <w:sz w:val="20"/>
                <w:szCs w:val="20"/>
              </w:rPr>
              <w:t>Concept 7: Legislative change and greater guidance material to support bringing more traditional foods to market</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_Toc208403215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34</w:t>
            </w:r>
            <w:r w:rsidRPr="00CD526D">
              <w:rPr>
                <w:rFonts w:ascii="Arial" w:hAnsi="Arial" w:cs="Arial"/>
                <w:noProof/>
                <w:webHidden/>
                <w:sz w:val="20"/>
                <w:szCs w:val="20"/>
              </w:rPr>
              <w:fldChar w:fldCharType="end"/>
            </w:r>
          </w:hyperlink>
        </w:p>
        <w:p w14:paraId="6C46AD2E" w14:textId="2318E728"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16" w:history="1">
            <w:r w:rsidRPr="00CD526D">
              <w:rPr>
                <w:rStyle w:val="Hyperlink"/>
                <w:rFonts w:ascii="Arial" w:hAnsi="Arial" w:cs="Arial"/>
                <w:noProof/>
                <w:sz w:val="20"/>
                <w:szCs w:val="20"/>
              </w:rPr>
              <w:t>Concept 8: FSANZ to undertake more timely, holistic and regular reviews of standards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_Toc208403216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36</w:t>
            </w:r>
            <w:r w:rsidRPr="00CD526D">
              <w:rPr>
                <w:rFonts w:ascii="Arial" w:hAnsi="Arial" w:cs="Arial"/>
                <w:noProof/>
                <w:webHidden/>
                <w:sz w:val="20"/>
                <w:szCs w:val="20"/>
              </w:rPr>
              <w:fldChar w:fldCharType="end"/>
            </w:r>
          </w:hyperlink>
        </w:p>
        <w:p w14:paraId="6E6EBF1C" w14:textId="0E40E066"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17" w:history="1">
            <w:r w:rsidRPr="00CD526D">
              <w:rPr>
                <w:rStyle w:val="Hyperlink"/>
                <w:rFonts w:ascii="Arial" w:hAnsi="Arial" w:cs="Arial"/>
                <w:noProof/>
                <w:sz w:val="20"/>
                <w:szCs w:val="20"/>
              </w:rPr>
              <w:t>Concept 9: Increase use of codes of practice and guidelines to complement food standards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_Toc208403217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38</w:t>
            </w:r>
            <w:r w:rsidRPr="00CD526D">
              <w:rPr>
                <w:rFonts w:ascii="Arial" w:hAnsi="Arial" w:cs="Arial"/>
                <w:noProof/>
                <w:webHidden/>
                <w:sz w:val="20"/>
                <w:szCs w:val="20"/>
              </w:rPr>
              <w:fldChar w:fldCharType="end"/>
            </w:r>
          </w:hyperlink>
        </w:p>
        <w:p w14:paraId="29A689B0" w14:textId="502394AD" w:rsidR="00002C5C" w:rsidRPr="00CD526D" w:rsidRDefault="00002C5C" w:rsidP="00002C5C">
          <w:pPr>
            <w:pStyle w:val="TOC2"/>
            <w:spacing w:before="120" w:after="80" w:line="276" w:lineRule="auto"/>
            <w:rPr>
              <w:rFonts w:ascii="Arial" w:hAnsi="Arial" w:cs="Arial"/>
              <w:b w:val="0"/>
              <w:bCs w:val="0"/>
              <w:kern w:val="2"/>
              <w:sz w:val="20"/>
              <w:szCs w:val="20"/>
              <w:lang w:val="en-AU" w:eastAsia="en-AU"/>
              <w14:ligatures w14:val="standardContextual"/>
            </w:rPr>
          </w:pPr>
          <w:hyperlink w:anchor="_Toc208403218" w:history="1">
            <w:r w:rsidRPr="00CD526D">
              <w:rPr>
                <w:rStyle w:val="Hyperlink"/>
                <w:rFonts w:ascii="Arial" w:hAnsi="Arial" w:cs="Arial"/>
                <w:sz w:val="20"/>
                <w:szCs w:val="20"/>
              </w:rPr>
              <w:t>Component Three: Efficient and Effective Operations</w:t>
            </w:r>
            <w:r w:rsidRPr="00CD526D">
              <w:rPr>
                <w:rFonts w:ascii="Arial" w:hAnsi="Arial" w:cs="Arial"/>
                <w:webHidden/>
                <w:sz w:val="20"/>
                <w:szCs w:val="20"/>
              </w:rPr>
              <w:tab/>
            </w:r>
            <w:r w:rsidR="00297A08">
              <w:rPr>
                <w:rFonts w:ascii="Arial" w:hAnsi="Arial" w:cs="Arial"/>
                <w:webHidden/>
                <w:sz w:val="20"/>
                <w:szCs w:val="20"/>
              </w:rPr>
              <w:t>40</w:t>
            </w:r>
          </w:hyperlink>
        </w:p>
        <w:p w14:paraId="74FCE9CB" w14:textId="6FC8E72B"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19" w:history="1">
            <w:r w:rsidRPr="00CD526D">
              <w:rPr>
                <w:rStyle w:val="Hyperlink"/>
                <w:rFonts w:ascii="Arial" w:hAnsi="Arial" w:cs="Arial"/>
                <w:noProof/>
                <w:sz w:val="20"/>
                <w:szCs w:val="20"/>
              </w:rPr>
              <w:t>Concept 10: Strengthen Board skill composition and appointment processes of the FSANZ Board</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_Toc208403219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40</w:t>
            </w:r>
            <w:r w:rsidRPr="00CD526D">
              <w:rPr>
                <w:rFonts w:ascii="Arial" w:hAnsi="Arial" w:cs="Arial"/>
                <w:noProof/>
                <w:webHidden/>
                <w:sz w:val="20"/>
                <w:szCs w:val="20"/>
              </w:rPr>
              <w:fldChar w:fldCharType="end"/>
            </w:r>
          </w:hyperlink>
        </w:p>
        <w:p w14:paraId="25A20E2E" w14:textId="4FC3FCD8"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20" w:history="1">
            <w:r w:rsidRPr="00CD526D">
              <w:rPr>
                <w:rStyle w:val="Hyperlink"/>
                <w:rFonts w:ascii="Arial" w:hAnsi="Arial" w:cs="Arial"/>
                <w:noProof/>
                <w:sz w:val="20"/>
                <w:szCs w:val="20"/>
              </w:rPr>
              <w:t>Concept 11: Expand cost recovery for work that benefits applicants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_Toc208403220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42</w:t>
            </w:r>
            <w:r w:rsidRPr="00CD526D">
              <w:rPr>
                <w:rFonts w:ascii="Arial" w:hAnsi="Arial" w:cs="Arial"/>
                <w:noProof/>
                <w:webHidden/>
                <w:sz w:val="20"/>
                <w:szCs w:val="20"/>
              </w:rPr>
              <w:fldChar w:fldCharType="end"/>
            </w:r>
          </w:hyperlink>
        </w:p>
        <w:p w14:paraId="5506B0E2" w14:textId="182B4D42"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21" w:history="1">
            <w:r w:rsidRPr="00CD526D">
              <w:rPr>
                <w:rStyle w:val="Hyperlink"/>
                <w:rFonts w:ascii="Arial" w:hAnsi="Arial" w:cs="Arial"/>
                <w:noProof/>
                <w:sz w:val="20"/>
                <w:szCs w:val="20"/>
              </w:rPr>
              <w:t>Concept 12: Remove expedited approvals pathway to address workload prioritisation</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_Toc208403221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45</w:t>
            </w:r>
            <w:r w:rsidRPr="00CD526D">
              <w:rPr>
                <w:rFonts w:ascii="Arial" w:hAnsi="Arial" w:cs="Arial"/>
                <w:noProof/>
                <w:webHidden/>
                <w:sz w:val="20"/>
                <w:szCs w:val="20"/>
              </w:rPr>
              <w:fldChar w:fldCharType="end"/>
            </w:r>
          </w:hyperlink>
        </w:p>
        <w:p w14:paraId="7CBCB473" w14:textId="5524421F"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22" w:history="1">
            <w:r w:rsidRPr="00CD526D">
              <w:rPr>
                <w:rStyle w:val="Hyperlink"/>
                <w:rFonts w:ascii="Arial" w:hAnsi="Arial" w:cs="Arial"/>
                <w:noProof/>
                <w:sz w:val="20"/>
                <w:szCs w:val="20"/>
              </w:rPr>
              <w:t>Concept 13: Cost recover some services from government agencies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_Toc208403222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47</w:t>
            </w:r>
            <w:r w:rsidRPr="00CD526D">
              <w:rPr>
                <w:rFonts w:ascii="Arial" w:hAnsi="Arial" w:cs="Arial"/>
                <w:noProof/>
                <w:webHidden/>
                <w:sz w:val="20"/>
                <w:szCs w:val="20"/>
              </w:rPr>
              <w:fldChar w:fldCharType="end"/>
            </w:r>
          </w:hyperlink>
        </w:p>
        <w:p w14:paraId="6E63A49F" w14:textId="0306E22E" w:rsidR="00002C5C" w:rsidRPr="00CD526D" w:rsidRDefault="00002C5C" w:rsidP="00002C5C">
          <w:pPr>
            <w:pStyle w:val="TOC2"/>
            <w:spacing w:before="120" w:after="80" w:line="276" w:lineRule="auto"/>
            <w:rPr>
              <w:rFonts w:ascii="Arial" w:hAnsi="Arial" w:cs="Arial"/>
              <w:b w:val="0"/>
              <w:bCs w:val="0"/>
              <w:kern w:val="2"/>
              <w:sz w:val="20"/>
              <w:szCs w:val="20"/>
              <w:lang w:val="en-AU" w:eastAsia="en-AU"/>
              <w14:ligatures w14:val="standardContextual"/>
            </w:rPr>
          </w:pPr>
          <w:hyperlink w:anchor="_Toc208403223" w:history="1">
            <w:r w:rsidRPr="00CD526D">
              <w:rPr>
                <w:rStyle w:val="Hyperlink"/>
                <w:rFonts w:ascii="Arial" w:hAnsi="Arial" w:cs="Arial"/>
                <w:sz w:val="20"/>
                <w:szCs w:val="20"/>
              </w:rPr>
              <w:t>Component Four: Improving System Agility</w:t>
            </w:r>
            <w:r w:rsidRPr="00CD526D">
              <w:rPr>
                <w:rFonts w:ascii="Arial" w:hAnsi="Arial" w:cs="Arial"/>
                <w:webHidden/>
                <w:sz w:val="20"/>
                <w:szCs w:val="20"/>
              </w:rPr>
              <w:tab/>
            </w:r>
            <w:r w:rsidRPr="00CD526D">
              <w:rPr>
                <w:rFonts w:ascii="Arial" w:hAnsi="Arial" w:cs="Arial"/>
                <w:webHidden/>
                <w:sz w:val="20"/>
                <w:szCs w:val="20"/>
              </w:rPr>
              <w:fldChar w:fldCharType="begin"/>
            </w:r>
            <w:r w:rsidRPr="00CD526D">
              <w:rPr>
                <w:rFonts w:ascii="Arial" w:hAnsi="Arial" w:cs="Arial"/>
                <w:webHidden/>
                <w:sz w:val="20"/>
                <w:szCs w:val="20"/>
              </w:rPr>
              <w:instrText xml:space="preserve"> PAGEREF _Toc208403223 \h </w:instrText>
            </w:r>
            <w:r w:rsidRPr="00CD526D">
              <w:rPr>
                <w:rFonts w:ascii="Arial" w:hAnsi="Arial" w:cs="Arial"/>
                <w:webHidden/>
                <w:sz w:val="20"/>
                <w:szCs w:val="20"/>
              </w:rPr>
            </w:r>
            <w:r w:rsidRPr="00CD526D">
              <w:rPr>
                <w:rFonts w:ascii="Arial" w:hAnsi="Arial" w:cs="Arial"/>
                <w:webHidden/>
                <w:sz w:val="20"/>
                <w:szCs w:val="20"/>
              </w:rPr>
              <w:fldChar w:fldCharType="separate"/>
            </w:r>
            <w:r w:rsidR="002C6BF6">
              <w:rPr>
                <w:rFonts w:ascii="Arial" w:hAnsi="Arial" w:cs="Arial"/>
                <w:webHidden/>
                <w:sz w:val="20"/>
                <w:szCs w:val="20"/>
              </w:rPr>
              <w:t>49</w:t>
            </w:r>
            <w:r w:rsidRPr="00CD526D">
              <w:rPr>
                <w:rFonts w:ascii="Arial" w:hAnsi="Arial" w:cs="Arial"/>
                <w:webHidden/>
                <w:sz w:val="20"/>
                <w:szCs w:val="20"/>
              </w:rPr>
              <w:fldChar w:fldCharType="end"/>
            </w:r>
          </w:hyperlink>
        </w:p>
        <w:p w14:paraId="7FAF69E9" w14:textId="6A09B721"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24" w:history="1">
            <w:r w:rsidRPr="00CD526D">
              <w:rPr>
                <w:rStyle w:val="Hyperlink"/>
                <w:rFonts w:ascii="Arial" w:hAnsi="Arial" w:cs="Arial"/>
                <w:noProof/>
                <w:sz w:val="20"/>
                <w:szCs w:val="20"/>
              </w:rPr>
              <w:t>Concept 14: Implement mechanisms to enable FSANZ and FMM to undertake periodic joint agenda-setting</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_Toc208403224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49</w:t>
            </w:r>
            <w:r w:rsidRPr="00CD526D">
              <w:rPr>
                <w:rFonts w:ascii="Arial" w:hAnsi="Arial" w:cs="Arial"/>
                <w:noProof/>
                <w:webHidden/>
                <w:sz w:val="20"/>
                <w:szCs w:val="20"/>
              </w:rPr>
              <w:fldChar w:fldCharType="end"/>
            </w:r>
          </w:hyperlink>
        </w:p>
        <w:p w14:paraId="077EFD1E" w14:textId="1C8A4523"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25" w:history="1">
            <w:r w:rsidRPr="00CD526D">
              <w:rPr>
                <w:rStyle w:val="Hyperlink"/>
                <w:rFonts w:ascii="Arial" w:hAnsi="Arial" w:cs="Arial"/>
                <w:noProof/>
                <w:sz w:val="20"/>
                <w:szCs w:val="20"/>
              </w:rPr>
              <w:t>Concept 15: FSANZ to engage earlier and more systematically with FRSC in the development of food standards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_Toc208403225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51</w:t>
            </w:r>
            <w:r w:rsidRPr="00CD526D">
              <w:rPr>
                <w:rFonts w:ascii="Arial" w:hAnsi="Arial" w:cs="Arial"/>
                <w:noProof/>
                <w:webHidden/>
                <w:sz w:val="20"/>
                <w:szCs w:val="20"/>
              </w:rPr>
              <w:fldChar w:fldCharType="end"/>
            </w:r>
          </w:hyperlink>
        </w:p>
        <w:p w14:paraId="2DC129E9" w14:textId="4F376A86"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26" w:history="1">
            <w:r w:rsidRPr="00CD526D">
              <w:rPr>
                <w:rStyle w:val="Hyperlink"/>
                <w:rFonts w:ascii="Arial" w:hAnsi="Arial" w:cs="Arial"/>
                <w:noProof/>
                <w:sz w:val="20"/>
                <w:szCs w:val="20"/>
              </w:rPr>
              <w:t>Concept 16: FSANZ to take guardianship over key food safety databases (Australia only)</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_Toc208403226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53</w:t>
            </w:r>
            <w:r w:rsidRPr="00CD526D">
              <w:rPr>
                <w:rFonts w:ascii="Arial" w:hAnsi="Arial" w:cs="Arial"/>
                <w:noProof/>
                <w:webHidden/>
                <w:sz w:val="20"/>
                <w:szCs w:val="20"/>
              </w:rPr>
              <w:fldChar w:fldCharType="end"/>
            </w:r>
          </w:hyperlink>
        </w:p>
        <w:p w14:paraId="6671AA75" w14:textId="335E76A4"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27" w:history="1">
            <w:r w:rsidRPr="00CD526D">
              <w:rPr>
                <w:rStyle w:val="Hyperlink"/>
                <w:rFonts w:ascii="Arial" w:hAnsi="Arial" w:cs="Arial"/>
                <w:noProof/>
                <w:sz w:val="20"/>
                <w:szCs w:val="20"/>
              </w:rPr>
              <w:t>Concept 17: Expand information sharing arrangements with international partners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_Toc208403227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55</w:t>
            </w:r>
            <w:r w:rsidRPr="00CD526D">
              <w:rPr>
                <w:rFonts w:ascii="Arial" w:hAnsi="Arial" w:cs="Arial"/>
                <w:noProof/>
                <w:webHidden/>
                <w:sz w:val="20"/>
                <w:szCs w:val="20"/>
              </w:rPr>
              <w:fldChar w:fldCharType="end"/>
            </w:r>
          </w:hyperlink>
        </w:p>
        <w:p w14:paraId="31A52A0A" w14:textId="23D48704"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28" w:history="1">
            <w:r w:rsidRPr="00CD526D">
              <w:rPr>
                <w:rStyle w:val="Hyperlink"/>
                <w:rFonts w:ascii="Arial" w:hAnsi="Arial" w:cs="Arial"/>
                <w:noProof/>
                <w:sz w:val="20"/>
                <w:szCs w:val="20"/>
              </w:rPr>
              <w:t>Concept 18: Introduce statements of intent into the Food Standards Code to assist with interpretation and enforcement</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_Toc208403228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56</w:t>
            </w:r>
            <w:r w:rsidRPr="00CD526D">
              <w:rPr>
                <w:rFonts w:ascii="Arial" w:hAnsi="Arial" w:cs="Arial"/>
                <w:noProof/>
                <w:webHidden/>
                <w:sz w:val="20"/>
                <w:szCs w:val="20"/>
              </w:rPr>
              <w:fldChar w:fldCharType="end"/>
            </w:r>
          </w:hyperlink>
        </w:p>
        <w:p w14:paraId="284A8BD0" w14:textId="6ABFF68D"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29" w:history="1">
            <w:r w:rsidRPr="00CD526D">
              <w:rPr>
                <w:rStyle w:val="Hyperlink"/>
                <w:rFonts w:ascii="Arial" w:hAnsi="Arial" w:cs="Arial"/>
                <w:noProof/>
                <w:sz w:val="20"/>
                <w:szCs w:val="20"/>
              </w:rPr>
              <w:t>Concept 19: Increase development of guidelines for industry to support interpretation of food regulatory measures</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_Toc208403229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58</w:t>
            </w:r>
            <w:r w:rsidRPr="00CD526D">
              <w:rPr>
                <w:rFonts w:ascii="Arial" w:hAnsi="Arial" w:cs="Arial"/>
                <w:noProof/>
                <w:webHidden/>
                <w:sz w:val="20"/>
                <w:szCs w:val="20"/>
              </w:rPr>
              <w:fldChar w:fldCharType="end"/>
            </w:r>
          </w:hyperlink>
        </w:p>
        <w:p w14:paraId="4EE27DA8" w14:textId="14FF258B"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30" w:history="1">
            <w:r w:rsidRPr="00CD526D">
              <w:rPr>
                <w:rStyle w:val="Hyperlink"/>
                <w:rFonts w:ascii="Arial" w:hAnsi="Arial" w:cs="Arial"/>
                <w:noProof/>
                <w:sz w:val="20"/>
                <w:szCs w:val="20"/>
              </w:rPr>
              <w:t>Concept 20: FSANZ to strengthen collaboration with the ISFR on enforcement and risk identification (Australia only)</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_Toc208403230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60</w:t>
            </w:r>
            <w:r w:rsidRPr="00CD526D">
              <w:rPr>
                <w:rFonts w:ascii="Arial" w:hAnsi="Arial" w:cs="Arial"/>
                <w:noProof/>
                <w:webHidden/>
                <w:sz w:val="20"/>
                <w:szCs w:val="20"/>
              </w:rPr>
              <w:fldChar w:fldCharType="end"/>
            </w:r>
          </w:hyperlink>
        </w:p>
        <w:p w14:paraId="61FB80BA" w14:textId="7718B3ED" w:rsidR="00002C5C" w:rsidRPr="00CD526D" w:rsidRDefault="00002C5C" w:rsidP="00002C5C">
          <w:pPr>
            <w:pStyle w:val="TOC3"/>
            <w:spacing w:before="120" w:after="80" w:line="276" w:lineRule="auto"/>
            <w:rPr>
              <w:rFonts w:ascii="Arial" w:hAnsi="Arial" w:cs="Arial"/>
              <w:noProof/>
              <w:kern w:val="2"/>
              <w:sz w:val="20"/>
              <w:szCs w:val="20"/>
              <w:lang w:val="en-AU" w:eastAsia="en-AU"/>
              <w14:ligatures w14:val="standardContextual"/>
            </w:rPr>
          </w:pPr>
          <w:hyperlink w:anchor="_Toc208403231" w:history="1">
            <w:r w:rsidRPr="00CD526D">
              <w:rPr>
                <w:rStyle w:val="Hyperlink"/>
                <w:rFonts w:ascii="Arial" w:hAnsi="Arial" w:cs="Arial"/>
                <w:noProof/>
                <w:sz w:val="20"/>
                <w:szCs w:val="20"/>
              </w:rPr>
              <w:t>Concept 21: FSANZ to undertake limited enforcement and compliance activities (Australia only)</w:t>
            </w:r>
            <w:r w:rsidRPr="00CD526D">
              <w:rPr>
                <w:rFonts w:ascii="Arial" w:hAnsi="Arial" w:cs="Arial"/>
                <w:noProof/>
                <w:webHidden/>
                <w:sz w:val="20"/>
                <w:szCs w:val="20"/>
              </w:rPr>
              <w:tab/>
            </w:r>
            <w:r w:rsidRPr="00CD526D">
              <w:rPr>
                <w:rFonts w:ascii="Arial" w:hAnsi="Arial" w:cs="Arial"/>
                <w:noProof/>
                <w:webHidden/>
                <w:sz w:val="20"/>
                <w:szCs w:val="20"/>
              </w:rPr>
              <w:fldChar w:fldCharType="begin"/>
            </w:r>
            <w:r w:rsidRPr="00CD526D">
              <w:rPr>
                <w:rFonts w:ascii="Arial" w:hAnsi="Arial" w:cs="Arial"/>
                <w:noProof/>
                <w:webHidden/>
                <w:sz w:val="20"/>
                <w:szCs w:val="20"/>
              </w:rPr>
              <w:instrText xml:space="preserve"> PAGEREF _Toc208403231 \h </w:instrText>
            </w:r>
            <w:r w:rsidRPr="00CD526D">
              <w:rPr>
                <w:rFonts w:ascii="Arial" w:hAnsi="Arial" w:cs="Arial"/>
                <w:noProof/>
                <w:webHidden/>
                <w:sz w:val="20"/>
                <w:szCs w:val="20"/>
              </w:rPr>
            </w:r>
            <w:r w:rsidRPr="00CD526D">
              <w:rPr>
                <w:rFonts w:ascii="Arial" w:hAnsi="Arial" w:cs="Arial"/>
                <w:noProof/>
                <w:webHidden/>
                <w:sz w:val="20"/>
                <w:szCs w:val="20"/>
              </w:rPr>
              <w:fldChar w:fldCharType="separate"/>
            </w:r>
            <w:r w:rsidR="002C6BF6">
              <w:rPr>
                <w:rFonts w:ascii="Arial" w:hAnsi="Arial" w:cs="Arial"/>
                <w:noProof/>
                <w:webHidden/>
                <w:sz w:val="20"/>
                <w:szCs w:val="20"/>
              </w:rPr>
              <w:t>62</w:t>
            </w:r>
            <w:r w:rsidRPr="00CD526D">
              <w:rPr>
                <w:rFonts w:ascii="Arial" w:hAnsi="Arial" w:cs="Arial"/>
                <w:noProof/>
                <w:webHidden/>
                <w:sz w:val="20"/>
                <w:szCs w:val="20"/>
              </w:rPr>
              <w:fldChar w:fldCharType="end"/>
            </w:r>
          </w:hyperlink>
        </w:p>
        <w:p w14:paraId="08865297" w14:textId="36FBB37E" w:rsidR="00002C5C" w:rsidRPr="00CD526D" w:rsidRDefault="00002C5C" w:rsidP="00002C5C">
          <w:pPr>
            <w:pStyle w:val="TOC1"/>
            <w:spacing w:after="80"/>
            <w:rPr>
              <w:rFonts w:eastAsiaTheme="minorEastAsia" w:cs="Arial"/>
              <w:noProof/>
              <w:color w:val="auto"/>
              <w:kern w:val="2"/>
              <w:sz w:val="20"/>
              <w:szCs w:val="20"/>
              <w:lang w:eastAsia="en-AU"/>
              <w14:ligatures w14:val="standardContextual"/>
            </w:rPr>
          </w:pPr>
          <w:hyperlink w:anchor="_Toc208403232" w:history="1">
            <w:r w:rsidRPr="00CD526D">
              <w:rPr>
                <w:rStyle w:val="Hyperlink"/>
                <w:rFonts w:cs="Arial"/>
                <w:noProof/>
                <w:sz w:val="20"/>
                <w:szCs w:val="20"/>
                <w:lang w:val="en-US" w:eastAsia="en-AU"/>
              </w:rPr>
              <w:t>Appendix A – Terms of Reference</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_Toc208403232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65</w:t>
            </w:r>
            <w:r w:rsidRPr="00CD526D">
              <w:rPr>
                <w:rFonts w:cs="Arial"/>
                <w:noProof/>
                <w:webHidden/>
                <w:sz w:val="20"/>
                <w:szCs w:val="20"/>
              </w:rPr>
              <w:fldChar w:fldCharType="end"/>
            </w:r>
          </w:hyperlink>
        </w:p>
        <w:p w14:paraId="241B175D" w14:textId="10868790" w:rsidR="00002C5C" w:rsidRPr="00CD526D" w:rsidRDefault="00002C5C" w:rsidP="00002C5C">
          <w:pPr>
            <w:pStyle w:val="TOC1"/>
            <w:spacing w:after="80"/>
            <w:rPr>
              <w:rFonts w:eastAsiaTheme="minorEastAsia" w:cs="Arial"/>
              <w:noProof/>
              <w:color w:val="auto"/>
              <w:kern w:val="2"/>
              <w:sz w:val="20"/>
              <w:szCs w:val="20"/>
              <w:lang w:eastAsia="en-AU"/>
              <w14:ligatures w14:val="standardContextual"/>
            </w:rPr>
          </w:pPr>
          <w:hyperlink w:anchor="_Toc208403233" w:history="1">
            <w:r w:rsidRPr="00CD526D">
              <w:rPr>
                <w:rStyle w:val="Hyperlink"/>
                <w:rFonts w:cs="Arial"/>
                <w:noProof/>
                <w:sz w:val="20"/>
                <w:szCs w:val="20"/>
              </w:rPr>
              <w:t>Appendix B – Stakeholder Engagement</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_Toc208403233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67</w:t>
            </w:r>
            <w:r w:rsidRPr="00CD526D">
              <w:rPr>
                <w:rFonts w:cs="Arial"/>
                <w:noProof/>
                <w:webHidden/>
                <w:sz w:val="20"/>
                <w:szCs w:val="20"/>
              </w:rPr>
              <w:fldChar w:fldCharType="end"/>
            </w:r>
          </w:hyperlink>
        </w:p>
        <w:p w14:paraId="085E07DB" w14:textId="64750ACC" w:rsidR="00002C5C" w:rsidRPr="00CD526D" w:rsidRDefault="00002C5C" w:rsidP="00002C5C">
          <w:pPr>
            <w:pStyle w:val="TOC1"/>
            <w:spacing w:after="80"/>
            <w:rPr>
              <w:rFonts w:eastAsiaTheme="minorEastAsia" w:cs="Arial"/>
              <w:noProof/>
              <w:color w:val="auto"/>
              <w:kern w:val="2"/>
              <w:sz w:val="20"/>
              <w:szCs w:val="20"/>
              <w:lang w:eastAsia="en-AU"/>
              <w14:ligatures w14:val="standardContextual"/>
            </w:rPr>
          </w:pPr>
          <w:hyperlink w:anchor="_Toc208403237" w:history="1">
            <w:r w:rsidRPr="00CD526D">
              <w:rPr>
                <w:rStyle w:val="Hyperlink"/>
                <w:rFonts w:cs="Arial"/>
                <w:noProof/>
                <w:sz w:val="20"/>
                <w:szCs w:val="20"/>
                <w:lang w:val="en-US" w:eastAsia="en-AU"/>
              </w:rPr>
              <w:t>Appendix C – Elements for consideration in a public health test</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_Toc208403237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80</w:t>
            </w:r>
            <w:r w:rsidRPr="00CD526D">
              <w:rPr>
                <w:rFonts w:cs="Arial"/>
                <w:noProof/>
                <w:webHidden/>
                <w:sz w:val="20"/>
                <w:szCs w:val="20"/>
              </w:rPr>
              <w:fldChar w:fldCharType="end"/>
            </w:r>
          </w:hyperlink>
        </w:p>
        <w:p w14:paraId="1A600745" w14:textId="527AD51B" w:rsidR="00002C5C" w:rsidRPr="00CD526D" w:rsidRDefault="00002C5C" w:rsidP="00002C5C">
          <w:pPr>
            <w:pStyle w:val="TOC1"/>
            <w:spacing w:after="80"/>
            <w:rPr>
              <w:rFonts w:eastAsiaTheme="minorEastAsia" w:cs="Arial"/>
              <w:noProof/>
              <w:color w:val="auto"/>
              <w:kern w:val="2"/>
              <w:sz w:val="20"/>
              <w:szCs w:val="20"/>
              <w:lang w:eastAsia="en-AU"/>
              <w14:ligatures w14:val="standardContextual"/>
            </w:rPr>
          </w:pPr>
          <w:hyperlink w:anchor="_Toc208403238" w:history="1">
            <w:r w:rsidRPr="00CD526D">
              <w:rPr>
                <w:rStyle w:val="Hyperlink"/>
                <w:rFonts w:cs="Arial"/>
                <w:noProof/>
                <w:sz w:val="20"/>
                <w:szCs w:val="20"/>
                <w:lang w:val="en-US" w:eastAsia="en-AU"/>
              </w:rPr>
              <w:t>Appendix D – Indigenous Culture Desktop Review Concepts</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_Toc208403238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81</w:t>
            </w:r>
            <w:r w:rsidRPr="00CD526D">
              <w:rPr>
                <w:rFonts w:cs="Arial"/>
                <w:noProof/>
                <w:webHidden/>
                <w:sz w:val="20"/>
                <w:szCs w:val="20"/>
              </w:rPr>
              <w:fldChar w:fldCharType="end"/>
            </w:r>
          </w:hyperlink>
        </w:p>
        <w:p w14:paraId="7103AA12" w14:textId="2247C665" w:rsidR="00002C5C" w:rsidRPr="00CD526D" w:rsidRDefault="00002C5C" w:rsidP="00002C5C">
          <w:pPr>
            <w:pStyle w:val="TOC1"/>
            <w:spacing w:after="80"/>
            <w:rPr>
              <w:rFonts w:asciiTheme="minorHAnsi" w:eastAsiaTheme="minorEastAsia" w:hAnsiTheme="minorHAnsi" w:cstheme="minorBidi"/>
              <w:noProof/>
              <w:color w:val="auto"/>
              <w:kern w:val="2"/>
              <w:sz w:val="20"/>
              <w:szCs w:val="20"/>
              <w:lang w:eastAsia="en-AU"/>
              <w14:ligatures w14:val="standardContextual"/>
            </w:rPr>
          </w:pPr>
          <w:hyperlink w:anchor="_Toc208403239" w:history="1">
            <w:r w:rsidRPr="00CD526D">
              <w:rPr>
                <w:rStyle w:val="Hyperlink"/>
                <w:rFonts w:cs="Arial"/>
                <w:noProof/>
                <w:sz w:val="20"/>
                <w:szCs w:val="20"/>
                <w:lang w:val="en-US" w:eastAsia="en-AU"/>
              </w:rPr>
              <w:t>Appendix E – Incidental changes to support modernisation of the Act</w:t>
            </w:r>
            <w:r w:rsidRPr="00CD526D">
              <w:rPr>
                <w:rFonts w:cs="Arial"/>
                <w:noProof/>
                <w:webHidden/>
                <w:sz w:val="20"/>
                <w:szCs w:val="20"/>
              </w:rPr>
              <w:tab/>
            </w:r>
            <w:r w:rsidRPr="00CD526D">
              <w:rPr>
                <w:rFonts w:cs="Arial"/>
                <w:noProof/>
                <w:webHidden/>
                <w:sz w:val="20"/>
                <w:szCs w:val="20"/>
              </w:rPr>
              <w:fldChar w:fldCharType="begin"/>
            </w:r>
            <w:r w:rsidRPr="00CD526D">
              <w:rPr>
                <w:rFonts w:cs="Arial"/>
                <w:noProof/>
                <w:webHidden/>
                <w:sz w:val="20"/>
                <w:szCs w:val="20"/>
              </w:rPr>
              <w:instrText xml:space="preserve"> PAGEREF _Toc208403239 \h </w:instrText>
            </w:r>
            <w:r w:rsidRPr="00CD526D">
              <w:rPr>
                <w:rFonts w:cs="Arial"/>
                <w:noProof/>
                <w:webHidden/>
                <w:sz w:val="20"/>
                <w:szCs w:val="20"/>
              </w:rPr>
            </w:r>
            <w:r w:rsidRPr="00CD526D">
              <w:rPr>
                <w:rFonts w:cs="Arial"/>
                <w:noProof/>
                <w:webHidden/>
                <w:sz w:val="20"/>
                <w:szCs w:val="20"/>
              </w:rPr>
              <w:fldChar w:fldCharType="separate"/>
            </w:r>
            <w:r w:rsidR="002C6BF6">
              <w:rPr>
                <w:rFonts w:cs="Arial"/>
                <w:noProof/>
                <w:webHidden/>
                <w:sz w:val="20"/>
                <w:szCs w:val="20"/>
              </w:rPr>
              <w:t>83</w:t>
            </w:r>
            <w:r w:rsidRPr="00CD526D">
              <w:rPr>
                <w:rFonts w:cs="Arial"/>
                <w:noProof/>
                <w:webHidden/>
                <w:sz w:val="20"/>
                <w:szCs w:val="20"/>
              </w:rPr>
              <w:fldChar w:fldCharType="end"/>
            </w:r>
          </w:hyperlink>
        </w:p>
        <w:p w14:paraId="1831DF09" w14:textId="34A063BC" w:rsidR="002B18FF" w:rsidRPr="004A3796" w:rsidRDefault="002B18FF" w:rsidP="00036751">
          <w:pPr>
            <w:pStyle w:val="TOC1"/>
            <w:rPr>
              <w:rFonts w:cs="Arial"/>
            </w:rPr>
          </w:pPr>
          <w:r w:rsidRPr="003D46D0">
            <w:rPr>
              <w:rFonts w:cs="Arial"/>
              <w:b/>
              <w:bCs/>
              <w:noProof/>
              <w:sz w:val="21"/>
              <w:szCs w:val="21"/>
            </w:rPr>
            <w:fldChar w:fldCharType="end"/>
          </w:r>
        </w:p>
      </w:sdtContent>
    </w:sdt>
    <w:p w14:paraId="4C461C68" w14:textId="77777777" w:rsidR="00BC018C" w:rsidRDefault="00BC018C">
      <w:pPr>
        <w:spacing w:before="0" w:after="0" w:line="240" w:lineRule="auto"/>
        <w:rPr>
          <w:rFonts w:cs="Arial"/>
          <w:b/>
          <w:bCs/>
          <w:color w:val="3F4A75"/>
          <w:kern w:val="28"/>
          <w:sz w:val="44"/>
          <w:szCs w:val="36"/>
        </w:rPr>
      </w:pPr>
      <w:r>
        <w:br w:type="page"/>
      </w:r>
    </w:p>
    <w:p w14:paraId="38BCAE34" w14:textId="77777777" w:rsidR="00F62AD9" w:rsidRPr="004A3796" w:rsidRDefault="00F62AD9" w:rsidP="00E861AC">
      <w:pPr>
        <w:pStyle w:val="Heading1"/>
      </w:pPr>
      <w:bookmarkStart w:id="3" w:name="_Toc208403193"/>
      <w:r w:rsidRPr="004A3796">
        <w:lastRenderedPageBreak/>
        <w:t>Summary</w:t>
      </w:r>
      <w:bookmarkEnd w:id="3"/>
    </w:p>
    <w:bookmarkEnd w:id="1"/>
    <w:bookmarkEnd w:id="2"/>
    <w:p w14:paraId="08A254F4" w14:textId="4AB04D01" w:rsidR="00296F0A" w:rsidRPr="003033B5" w:rsidRDefault="0ACD1D06" w:rsidP="00296F0A">
      <w:pPr>
        <w:rPr>
          <w:lang w:eastAsia="en-AU"/>
        </w:rPr>
      </w:pPr>
      <w:r w:rsidRPr="0E7821D2">
        <w:rPr>
          <w:lang w:eastAsia="en-AU"/>
        </w:rPr>
        <w:t>T</w:t>
      </w:r>
      <w:r w:rsidR="00296F0A" w:rsidRPr="0E7821D2">
        <w:rPr>
          <w:lang w:eastAsia="en-AU"/>
        </w:rPr>
        <w:t xml:space="preserve">he Australia and New Zealand </w:t>
      </w:r>
      <w:r w:rsidR="1C780BB5" w:rsidRPr="0E7821D2">
        <w:rPr>
          <w:lang w:eastAsia="en-AU"/>
        </w:rPr>
        <w:t xml:space="preserve">Food </w:t>
      </w:r>
      <w:r w:rsidR="008C7CD4" w:rsidRPr="0E7821D2">
        <w:rPr>
          <w:lang w:eastAsia="en-AU"/>
        </w:rPr>
        <w:t>Ministers</w:t>
      </w:r>
      <w:r w:rsidR="1C780BB5" w:rsidRPr="0E7821D2">
        <w:rPr>
          <w:lang w:eastAsia="en-AU"/>
        </w:rPr>
        <w:t>’ Meeting</w:t>
      </w:r>
      <w:r w:rsidR="00FD5361">
        <w:rPr>
          <w:lang w:eastAsia="en-AU"/>
        </w:rPr>
        <w:t xml:space="preserve"> (FMM)</w:t>
      </w:r>
      <w:r w:rsidR="1C780BB5" w:rsidRPr="0E7821D2">
        <w:rPr>
          <w:lang w:eastAsia="en-AU"/>
        </w:rPr>
        <w:t xml:space="preserve"> </w:t>
      </w:r>
      <w:r w:rsidR="00DB4ABA">
        <w:rPr>
          <w:lang w:eastAsia="en-AU"/>
        </w:rPr>
        <w:t>have</w:t>
      </w:r>
      <w:r w:rsidR="1C780BB5" w:rsidRPr="0E7821D2">
        <w:rPr>
          <w:lang w:eastAsia="en-AU"/>
        </w:rPr>
        <w:t xml:space="preserve"> been working </w:t>
      </w:r>
      <w:r w:rsidR="00296F0A" w:rsidRPr="0E7821D2">
        <w:rPr>
          <w:lang w:eastAsia="en-AU"/>
        </w:rPr>
        <w:t xml:space="preserve">on an ambitious plan to reform the bi-national food </w:t>
      </w:r>
      <w:r w:rsidR="005248E3">
        <w:rPr>
          <w:lang w:eastAsia="en-AU"/>
        </w:rPr>
        <w:t>regulation</w:t>
      </w:r>
      <w:r w:rsidR="005248E3" w:rsidRPr="0E7821D2">
        <w:rPr>
          <w:lang w:eastAsia="en-AU"/>
        </w:rPr>
        <w:t xml:space="preserve"> </w:t>
      </w:r>
      <w:r w:rsidR="00296F0A" w:rsidRPr="0E7821D2">
        <w:rPr>
          <w:lang w:eastAsia="en-AU"/>
        </w:rPr>
        <w:t>system</w:t>
      </w:r>
      <w:r w:rsidR="00B2101E">
        <w:rPr>
          <w:lang w:eastAsia="en-AU"/>
        </w:rPr>
        <w:t xml:space="preserve"> (System)</w:t>
      </w:r>
      <w:r w:rsidR="00296F0A" w:rsidRPr="0E7821D2">
        <w:rPr>
          <w:lang w:eastAsia="en-AU"/>
        </w:rPr>
        <w:t xml:space="preserve"> to ensure it remains strong, robust and agile into the future. </w:t>
      </w:r>
    </w:p>
    <w:p w14:paraId="4E473246" w14:textId="79005F1E" w:rsidR="006049C1" w:rsidRDefault="00296F0A" w:rsidP="00296F0A">
      <w:pPr>
        <w:rPr>
          <w:lang w:eastAsia="en-AU"/>
        </w:rPr>
      </w:pPr>
      <w:r w:rsidRPr="0E7821D2">
        <w:rPr>
          <w:lang w:eastAsia="en-AU"/>
        </w:rPr>
        <w:t xml:space="preserve">As part of the broader System reforms, the </w:t>
      </w:r>
      <w:r w:rsidR="00F21EC8" w:rsidRPr="00DA5E72">
        <w:t>Australian Government Department of Health</w:t>
      </w:r>
      <w:r w:rsidR="00F21EC8">
        <w:t>, Disability and Ageing</w:t>
      </w:r>
      <w:r w:rsidR="00F21EC8" w:rsidRPr="00DA5E72">
        <w:t xml:space="preserve"> </w:t>
      </w:r>
      <w:r w:rsidR="00CA7DA3">
        <w:t xml:space="preserve">(the department) </w:t>
      </w:r>
      <w:r w:rsidR="00C92DB6">
        <w:rPr>
          <w:lang w:eastAsia="en-AU"/>
        </w:rPr>
        <w:t xml:space="preserve">was </w:t>
      </w:r>
      <w:r w:rsidRPr="0E7821D2">
        <w:rPr>
          <w:lang w:eastAsia="en-AU"/>
        </w:rPr>
        <w:t xml:space="preserve">charged with reviewing </w:t>
      </w:r>
      <w:r w:rsidR="00216FD1" w:rsidRPr="0E7821D2">
        <w:rPr>
          <w:lang w:eastAsia="en-AU"/>
        </w:rPr>
        <w:t xml:space="preserve">the </w:t>
      </w:r>
      <w:r w:rsidR="00216FD1" w:rsidRPr="0E7821D2">
        <w:rPr>
          <w:i/>
          <w:iCs/>
          <w:lang w:eastAsia="en-AU"/>
        </w:rPr>
        <w:t>Food Standards Australia New Zealand Act 1991</w:t>
      </w:r>
      <w:r w:rsidR="00216FD1" w:rsidRPr="0E7821D2">
        <w:rPr>
          <w:lang w:eastAsia="en-AU"/>
        </w:rPr>
        <w:t xml:space="preserve"> </w:t>
      </w:r>
      <w:r w:rsidR="00FF05C1" w:rsidRPr="0E7821D2">
        <w:rPr>
          <w:lang w:eastAsia="en-AU"/>
        </w:rPr>
        <w:t xml:space="preserve">(the Act) </w:t>
      </w:r>
      <w:r w:rsidR="00216FD1" w:rsidRPr="0E7821D2">
        <w:rPr>
          <w:lang w:eastAsia="en-AU"/>
        </w:rPr>
        <w:t>and the associated operations of Food Standards Australia New Zealand (FSANZ).</w:t>
      </w:r>
      <w:r w:rsidR="00C92DB6" w:rsidRPr="00C92DB6">
        <w:t xml:space="preserve"> </w:t>
      </w:r>
    </w:p>
    <w:p w14:paraId="054F6C10" w14:textId="1E4E0673" w:rsidR="00EC0C4D" w:rsidRDefault="00EC0C4D" w:rsidP="00296F0A">
      <w:r w:rsidRPr="50748C87">
        <w:t>FSANZ is a highly regarded</w:t>
      </w:r>
      <w:r w:rsidR="00C11937">
        <w:t>,</w:t>
      </w:r>
      <w:r w:rsidRPr="50748C87">
        <w:t xml:space="preserve"> independent statutory body responsible for the protection of public health and safety through ensuring a safe food supply across Australia and New Zealand. </w:t>
      </w:r>
      <w:r w:rsidR="00C11937">
        <w:t>S</w:t>
      </w:r>
      <w:r w:rsidR="00CE54D3">
        <w:t>ince</w:t>
      </w:r>
      <w:r w:rsidR="00FF05C1">
        <w:t xml:space="preserve"> the</w:t>
      </w:r>
      <w:r w:rsidR="00FF05C1" w:rsidDel="008E45A6">
        <w:t xml:space="preserve"> </w:t>
      </w:r>
      <w:r w:rsidRPr="50748C87">
        <w:t>Act</w:t>
      </w:r>
      <w:r w:rsidR="00FF05C1">
        <w:t xml:space="preserve"> </w:t>
      </w:r>
      <w:r w:rsidRPr="50748C87">
        <w:t xml:space="preserve">was established, the national and international food system has evolved and the legislation underpinning FSANZ requires updating to keep pace. </w:t>
      </w:r>
    </w:p>
    <w:p w14:paraId="77E1D8D2" w14:textId="32C31EBF" w:rsidR="008704C4" w:rsidRDefault="00FF05C1" w:rsidP="00E11A0B">
      <w:r>
        <w:t xml:space="preserve">The </w:t>
      </w:r>
      <w:r w:rsidR="003F3580" w:rsidRPr="0E7821D2">
        <w:rPr>
          <w:lang w:eastAsia="en-AU"/>
        </w:rPr>
        <w:t>independent</w:t>
      </w:r>
      <w:r w:rsidR="00BF13EC" w:rsidRPr="0E7821D2">
        <w:rPr>
          <w:lang w:eastAsia="en-AU"/>
        </w:rPr>
        <w:t xml:space="preserve"> review </w:t>
      </w:r>
      <w:r w:rsidR="009224F9">
        <w:t>considered the</w:t>
      </w:r>
      <w:r w:rsidR="00A4395A">
        <w:t xml:space="preserve"> effectiveness of the Act and the associated operations and responsibilities of FSANZ</w:t>
      </w:r>
      <w:r w:rsidR="17E021E6">
        <w:t xml:space="preserve"> (the Review)</w:t>
      </w:r>
      <w:r w:rsidR="009224F9">
        <w:t xml:space="preserve">, including opportunities to: </w:t>
      </w:r>
    </w:p>
    <w:p w14:paraId="6AB48A92" w14:textId="7CCEFAED" w:rsidR="008704C4" w:rsidRDefault="00970E44" w:rsidP="00847A9E">
      <w:pPr>
        <w:pStyle w:val="ListBullet"/>
        <w:spacing w:before="0" w:after="0"/>
        <w:ind w:left="641" w:hanging="357"/>
      </w:pPr>
      <w:r>
        <w:t>improve best practice regulation and standard setting</w:t>
      </w:r>
      <w:r w:rsidR="00A200C7">
        <w:t xml:space="preserve">, with </w:t>
      </w:r>
      <w:r w:rsidR="00D576DF">
        <w:t>greater consideration of short- and long-term public health</w:t>
      </w:r>
    </w:p>
    <w:p w14:paraId="63467213" w14:textId="5D7A043F" w:rsidR="00463C84" w:rsidRDefault="008704C4" w:rsidP="00847A9E">
      <w:pPr>
        <w:pStyle w:val="ListBullet"/>
        <w:spacing w:before="0" w:after="0"/>
        <w:ind w:left="641" w:hanging="357"/>
      </w:pPr>
      <w:r>
        <w:t>ensure processes are fit for purpose and support an efficient</w:t>
      </w:r>
      <w:r w:rsidR="0057763A">
        <w:t xml:space="preserve">, </w:t>
      </w:r>
      <w:r w:rsidR="001D3177">
        <w:t>competitive</w:t>
      </w:r>
      <w:r w:rsidR="0072627F">
        <w:t xml:space="preserve"> food industry</w:t>
      </w:r>
    </w:p>
    <w:p w14:paraId="003BF62F" w14:textId="33D9351A" w:rsidR="0072627F" w:rsidRDefault="001E39FE" w:rsidP="00847A9E">
      <w:pPr>
        <w:pStyle w:val="ListBullet"/>
        <w:spacing w:before="0" w:after="0"/>
        <w:ind w:left="641" w:hanging="357"/>
      </w:pPr>
      <w:r>
        <w:t>better support risk proportionality and international harmonisation</w:t>
      </w:r>
    </w:p>
    <w:p w14:paraId="5AE2BDD3" w14:textId="77777777" w:rsidR="009925B6" w:rsidRDefault="00B620E7" w:rsidP="00847A9E">
      <w:pPr>
        <w:pStyle w:val="ListBullet"/>
        <w:spacing w:before="0" w:after="0"/>
        <w:ind w:left="641" w:hanging="357"/>
      </w:pPr>
      <w:r>
        <w:t>improve consistent implementation and enforcement of food standards</w:t>
      </w:r>
    </w:p>
    <w:p w14:paraId="44662E38" w14:textId="5541EDE3" w:rsidR="00B620E7" w:rsidRPr="008F3BAA" w:rsidRDefault="004248D6" w:rsidP="00847A9E">
      <w:pPr>
        <w:pStyle w:val="ListBullet"/>
        <w:spacing w:before="0" w:after="0"/>
        <w:ind w:left="641" w:hanging="357"/>
      </w:pPr>
      <w:r>
        <w:t xml:space="preserve">ensure </w:t>
      </w:r>
      <w:r w:rsidR="0022534C">
        <w:t xml:space="preserve">greater stakeholder collaboration and engagement </w:t>
      </w:r>
    </w:p>
    <w:p w14:paraId="6A9C8876" w14:textId="027F460E" w:rsidR="00E24C33" w:rsidRPr="008F3BAA" w:rsidRDefault="00E24C33" w:rsidP="00CB5253">
      <w:r w:rsidRPr="50748C87">
        <w:t>Th</w:t>
      </w:r>
      <w:r>
        <w:t xml:space="preserve">is </w:t>
      </w:r>
      <w:r w:rsidRPr="50748C87">
        <w:t>report provides a</w:t>
      </w:r>
      <w:r>
        <w:t xml:space="preserve">n </w:t>
      </w:r>
      <w:r w:rsidRPr="50748C87">
        <w:t xml:space="preserve">overview of </w:t>
      </w:r>
      <w:r>
        <w:t>identified</w:t>
      </w:r>
      <w:r w:rsidDel="00D576DF">
        <w:t xml:space="preserve"> </w:t>
      </w:r>
      <w:r w:rsidRPr="50748C87">
        <w:t>concept</w:t>
      </w:r>
      <w:r>
        <w:t>s</w:t>
      </w:r>
      <w:r w:rsidRPr="50748C87">
        <w:t xml:space="preserve">, stakeholder perspectives, </w:t>
      </w:r>
      <w:r>
        <w:t xml:space="preserve">and </w:t>
      </w:r>
      <w:r w:rsidRPr="50748C87">
        <w:t>recommendations</w:t>
      </w:r>
      <w:r>
        <w:t xml:space="preserve"> of the Review</w:t>
      </w:r>
      <w:r w:rsidRPr="50748C87">
        <w:t>.</w:t>
      </w:r>
    </w:p>
    <w:p w14:paraId="3324471F" w14:textId="6E7A76C1" w:rsidR="00FF4A8E" w:rsidRPr="00523E47" w:rsidRDefault="5A9EE991" w:rsidP="00CB5253">
      <w:r w:rsidRPr="0E7821D2">
        <w:rPr>
          <w:lang w:eastAsia="en-AU"/>
        </w:rPr>
        <w:t>Th</w:t>
      </w:r>
      <w:r w:rsidR="00A4395A" w:rsidRPr="0E7821D2">
        <w:rPr>
          <w:lang w:eastAsia="en-AU"/>
        </w:rPr>
        <w:t>e Review was</w:t>
      </w:r>
      <w:r w:rsidRPr="0E7821D2">
        <w:rPr>
          <w:lang w:eastAsia="en-AU"/>
        </w:rPr>
        <w:t xml:space="preserve"> undertaken by the </w:t>
      </w:r>
      <w:r w:rsidR="00CA7DA3">
        <w:t>department</w:t>
      </w:r>
      <w:r w:rsidR="00F114CC" w:rsidRPr="00DA5E72">
        <w:t xml:space="preserve"> </w:t>
      </w:r>
      <w:r w:rsidRPr="0E7821D2">
        <w:rPr>
          <w:lang w:eastAsia="en-AU"/>
        </w:rPr>
        <w:t>in partnership with the</w:t>
      </w:r>
      <w:r w:rsidR="005B6323">
        <w:rPr>
          <w:lang w:eastAsia="en-AU"/>
        </w:rPr>
        <w:t xml:space="preserve"> </w:t>
      </w:r>
      <w:r w:rsidR="005B6323" w:rsidRPr="00DA5E72">
        <w:t xml:space="preserve">Australian Government Department of Agriculture, </w:t>
      </w:r>
      <w:r w:rsidR="005B6323">
        <w:t>Fisheries and Forestry</w:t>
      </w:r>
      <w:r w:rsidR="005B6323" w:rsidRPr="00DA5E72">
        <w:t xml:space="preserve"> </w:t>
      </w:r>
      <w:r w:rsidR="005B6323">
        <w:t>and</w:t>
      </w:r>
      <w:r w:rsidRPr="0E7821D2">
        <w:rPr>
          <w:lang w:eastAsia="en-AU"/>
        </w:rPr>
        <w:t xml:space="preserve"> New Zealand Ministry for Primary Industries.</w:t>
      </w:r>
      <w:r w:rsidR="5D605346" w:rsidRPr="0E7821D2">
        <w:rPr>
          <w:lang w:eastAsia="en-AU"/>
        </w:rPr>
        <w:t xml:space="preserve"> </w:t>
      </w:r>
      <w:r w:rsidR="00BF12A6">
        <w:rPr>
          <w:lang w:eastAsia="en-AU"/>
        </w:rPr>
        <w:t>N</w:t>
      </w:r>
      <w:r w:rsidR="00BF12A6" w:rsidRPr="00BF12A6">
        <w:rPr>
          <w:lang w:eastAsia="en-AU"/>
        </w:rPr>
        <w:t xml:space="preserve">ous Group was contracted to support the Review through the provision of support for the public consultation process and the development of an </w:t>
      </w:r>
      <w:r w:rsidR="00574007">
        <w:rPr>
          <w:lang w:eastAsia="en-AU"/>
        </w:rPr>
        <w:t>Impact Analysis (</w:t>
      </w:r>
      <w:r w:rsidR="00BF12A6" w:rsidRPr="00BF12A6">
        <w:rPr>
          <w:lang w:eastAsia="en-AU"/>
        </w:rPr>
        <w:t>IA</w:t>
      </w:r>
      <w:r w:rsidR="00574007">
        <w:rPr>
          <w:lang w:eastAsia="en-AU"/>
        </w:rPr>
        <w:t>).</w:t>
      </w:r>
    </w:p>
    <w:p w14:paraId="63CE6D1D" w14:textId="56C38BFA" w:rsidR="00772957" w:rsidRDefault="00E4339C" w:rsidP="008F3BAA">
      <w:r>
        <w:t xml:space="preserve">Across </w:t>
      </w:r>
      <w:r w:rsidR="163AF89D">
        <w:t xml:space="preserve">2020 to 2024, a series of public consultations, targeted </w:t>
      </w:r>
      <w:r w:rsidR="005D1E50">
        <w:t>consultation</w:t>
      </w:r>
      <w:r w:rsidR="5BC4480B">
        <w:t>s</w:t>
      </w:r>
      <w:r w:rsidR="163AF89D">
        <w:t>, workshops and other engagement activities were undertaken</w:t>
      </w:r>
      <w:r>
        <w:t xml:space="preserve"> to inform the review</w:t>
      </w:r>
      <w:r w:rsidR="163AF89D">
        <w:t xml:space="preserve">. </w:t>
      </w:r>
      <w:r w:rsidR="000B47B5">
        <w:t xml:space="preserve">Over 240 submissions were received across the 3 public consultations from </w:t>
      </w:r>
      <w:r w:rsidR="007F7552">
        <w:t xml:space="preserve">a wide range of </w:t>
      </w:r>
      <w:r w:rsidR="00C61207">
        <w:t xml:space="preserve">stakeholder </w:t>
      </w:r>
      <w:r w:rsidR="007F7552">
        <w:t xml:space="preserve">groups and individuals. </w:t>
      </w:r>
      <w:r w:rsidR="7AC2974B">
        <w:t>The</w:t>
      </w:r>
      <w:r w:rsidR="000B47B5">
        <w:t xml:space="preserve"> consultation a</w:t>
      </w:r>
      <w:r w:rsidR="7AC2974B">
        <w:t xml:space="preserve">ctivities provided </w:t>
      </w:r>
      <w:r w:rsidR="000B47B5">
        <w:t>valuable stakeholder perspectives</w:t>
      </w:r>
      <w:r w:rsidR="7AC2974B">
        <w:t xml:space="preserve"> </w:t>
      </w:r>
      <w:r w:rsidR="000B47B5">
        <w:t>on</w:t>
      </w:r>
      <w:r w:rsidR="7AC2974B">
        <w:t xml:space="preserve"> risks, benefits, </w:t>
      </w:r>
      <w:r w:rsidR="003436BB">
        <w:t xml:space="preserve">and </w:t>
      </w:r>
      <w:r w:rsidR="7AC2974B">
        <w:t xml:space="preserve">impacts </w:t>
      </w:r>
      <w:r w:rsidR="003436BB">
        <w:t xml:space="preserve">of </w:t>
      </w:r>
      <w:r w:rsidR="000B47B5">
        <w:t xml:space="preserve">the </w:t>
      </w:r>
      <w:r w:rsidR="7AC2974B">
        <w:t>proposed concepts to</w:t>
      </w:r>
      <w:r w:rsidR="163AF89D">
        <w:t xml:space="preserve"> inform the </w:t>
      </w:r>
      <w:r w:rsidR="7AC2974B">
        <w:t xml:space="preserve">recommendations within this report. </w:t>
      </w:r>
      <w:bookmarkStart w:id="4" w:name="_Toc113028137"/>
      <w:bookmarkStart w:id="5" w:name="_Toc115084758"/>
    </w:p>
    <w:p w14:paraId="6FC3C82F" w14:textId="0FA78E56" w:rsidR="0074306E" w:rsidRPr="002F3961" w:rsidRDefault="00A53108" w:rsidP="0074306E">
      <w:pPr>
        <w:rPr>
          <w:highlight w:val="cyan"/>
        </w:rPr>
      </w:pPr>
      <w:r>
        <w:t xml:space="preserve">The recommendations made throughout this Review </w:t>
      </w:r>
      <w:r w:rsidR="006F02CD">
        <w:t>are broken down</w:t>
      </w:r>
      <w:r w:rsidR="0074306E">
        <w:t xml:space="preserve"> across 4 components:</w:t>
      </w:r>
    </w:p>
    <w:p w14:paraId="44E3B812" w14:textId="6CDCC822" w:rsidR="0074306E" w:rsidRPr="004909F1" w:rsidRDefault="0074306E" w:rsidP="00F15567">
      <w:pPr>
        <w:pStyle w:val="ListBullet"/>
      </w:pPr>
      <w:r w:rsidRPr="00953FE9">
        <w:t xml:space="preserve">Component </w:t>
      </w:r>
      <w:r>
        <w:t>1: Purpose and objectives of FSANZ</w:t>
      </w:r>
      <w:r w:rsidRPr="004909F1">
        <w:t xml:space="preserve"> </w:t>
      </w:r>
    </w:p>
    <w:p w14:paraId="6F197443" w14:textId="5BB94018" w:rsidR="0074306E" w:rsidRDefault="0074306E" w:rsidP="00F15567">
      <w:pPr>
        <w:pStyle w:val="ListBullet"/>
      </w:pPr>
      <w:r w:rsidRPr="00B936D1">
        <w:t>Component 2: Reform standard-setting</w:t>
      </w:r>
    </w:p>
    <w:p w14:paraId="3E8E137E" w14:textId="5FB5F787" w:rsidR="0074306E" w:rsidRPr="00B936D1" w:rsidRDefault="0074306E" w:rsidP="00F15567">
      <w:pPr>
        <w:pStyle w:val="ListBullet"/>
      </w:pPr>
      <w:r w:rsidRPr="00B936D1">
        <w:t>Component 3: Efficient and effective operations</w:t>
      </w:r>
    </w:p>
    <w:p w14:paraId="6B8EAB01" w14:textId="0BCD5802" w:rsidR="0074306E" w:rsidRPr="008F3BAA" w:rsidRDefault="0074306E" w:rsidP="00F15567">
      <w:pPr>
        <w:pStyle w:val="ListBullet"/>
      </w:pPr>
      <w:r w:rsidRPr="00B936D1">
        <w:t xml:space="preserve">Component 4: Improving system agility </w:t>
      </w:r>
    </w:p>
    <w:p w14:paraId="5279ED92" w14:textId="06F70BD1" w:rsidR="00E63690" w:rsidRDefault="00E60DE2" w:rsidP="00FC7A79">
      <w:pPr>
        <w:sectPr w:rsidR="00E63690" w:rsidSect="002535AD">
          <w:headerReference w:type="even" r:id="rId16"/>
          <w:headerReference w:type="default" r:id="rId17"/>
          <w:footerReference w:type="default" r:id="rId18"/>
          <w:headerReference w:type="first" r:id="rId19"/>
          <w:pgSz w:w="11906" w:h="16838"/>
          <w:pgMar w:top="1701" w:right="1418" w:bottom="1276" w:left="1418" w:header="709" w:footer="709" w:gutter="0"/>
          <w:pgNumType w:start="1"/>
          <w:cols w:space="708"/>
          <w:docGrid w:linePitch="360"/>
        </w:sectPr>
      </w:pPr>
      <w:r>
        <w:t xml:space="preserve">The Review emphasises the importance of maintaining a </w:t>
      </w:r>
      <w:r w:rsidRPr="00926928">
        <w:t xml:space="preserve">robust, adaptive, and transparent </w:t>
      </w:r>
      <w:r>
        <w:t xml:space="preserve">System and represent a strategic opportunity to modernise the System. </w:t>
      </w:r>
      <w:r w:rsidR="00A53108">
        <w:t>By implementing the</w:t>
      </w:r>
      <w:r w:rsidR="00A21969">
        <w:t xml:space="preserve"> </w:t>
      </w:r>
      <w:r w:rsidR="00A21969">
        <w:lastRenderedPageBreak/>
        <w:t>Review</w:t>
      </w:r>
      <w:r w:rsidR="00A53108">
        <w:t xml:space="preserve"> recommendations,</w:t>
      </w:r>
      <w:r w:rsidR="00C93FC0">
        <w:t xml:space="preserve"> </w:t>
      </w:r>
      <w:r w:rsidR="00A53108">
        <w:t xml:space="preserve">FSANZ would be better positioned to </w:t>
      </w:r>
      <w:r w:rsidR="00A53108" w:rsidRPr="00BE493E">
        <w:t>ensur</w:t>
      </w:r>
      <w:r w:rsidR="00A53108">
        <w:t>e</w:t>
      </w:r>
      <w:r w:rsidR="00A53108" w:rsidRPr="00BE493E">
        <w:t xml:space="preserve"> a safe food supply across Australia and New Zealand</w:t>
      </w:r>
      <w:r w:rsidR="00A53108" w:rsidRPr="008B3AB7">
        <w:t xml:space="preserve"> into the future</w:t>
      </w:r>
      <w:r w:rsidR="00A53108">
        <w:t>.</w:t>
      </w:r>
      <w:r w:rsidR="00FC7A79">
        <w:t xml:space="preserve"> </w:t>
      </w:r>
      <w:r w:rsidR="00CF350E">
        <w:t xml:space="preserve">This would be achieved through ensuring a high standard of </w:t>
      </w:r>
      <w:r w:rsidR="00FC7A79">
        <w:t xml:space="preserve">short- and long-term public health </w:t>
      </w:r>
      <w:r w:rsidR="00CF350E">
        <w:t>protection, efficient</w:t>
      </w:r>
      <w:r w:rsidR="0057763A">
        <w:t xml:space="preserve"> compliance and</w:t>
      </w:r>
      <w:r w:rsidR="00CF350E">
        <w:t xml:space="preserve"> regulation and supporting industry innovation</w:t>
      </w:r>
      <w:r w:rsidR="0057763A">
        <w:t xml:space="preserve">. </w:t>
      </w:r>
      <w:r w:rsidR="00632BC2">
        <w:t xml:space="preserve"> </w:t>
      </w:r>
    </w:p>
    <w:p w14:paraId="2B42C573" w14:textId="309165A9" w:rsidR="00F3260A" w:rsidRDefault="00F3260A" w:rsidP="004C19EC">
      <w:pPr>
        <w:pStyle w:val="Heading1"/>
        <w:spacing w:before="120"/>
        <w:rPr>
          <w:lang w:val="en-US" w:eastAsia="en-AU"/>
        </w:rPr>
      </w:pPr>
      <w:bookmarkStart w:id="6" w:name="_Toc208403194"/>
      <w:r>
        <w:rPr>
          <w:lang w:val="en-US" w:eastAsia="en-AU"/>
        </w:rPr>
        <w:lastRenderedPageBreak/>
        <w:t>Recommendations</w:t>
      </w:r>
      <w:r w:rsidR="00C3641A">
        <w:rPr>
          <w:lang w:val="en-US" w:eastAsia="en-AU"/>
        </w:rPr>
        <w:t xml:space="preserve"> summary</w:t>
      </w:r>
      <w:bookmarkEnd w:id="6"/>
    </w:p>
    <w:p w14:paraId="554E0058" w14:textId="3DB030B7" w:rsidR="00347379" w:rsidRPr="00347379" w:rsidRDefault="00347379" w:rsidP="00347379">
      <w:pPr>
        <w:rPr>
          <w:lang w:eastAsia="en-AU"/>
        </w:rPr>
      </w:pPr>
      <w:r w:rsidRPr="00347379">
        <w:rPr>
          <w:lang w:eastAsia="en-AU"/>
        </w:rPr>
        <w:t>Th</w:t>
      </w:r>
      <w:r w:rsidR="00DD3AD5">
        <w:rPr>
          <w:lang w:eastAsia="en-AU"/>
        </w:rPr>
        <w:t>is</w:t>
      </w:r>
      <w:r w:rsidRPr="00347379">
        <w:rPr>
          <w:lang w:eastAsia="en-AU"/>
        </w:rPr>
        <w:t xml:space="preserve"> Report identifies 3</w:t>
      </w:r>
      <w:r w:rsidR="001645EF">
        <w:rPr>
          <w:lang w:eastAsia="en-AU"/>
        </w:rPr>
        <w:t>1</w:t>
      </w:r>
      <w:r w:rsidRPr="00347379">
        <w:rPr>
          <w:lang w:eastAsia="en-AU"/>
        </w:rPr>
        <w:t xml:space="preserve"> recommendations aligned with the 21 concepts </w:t>
      </w:r>
      <w:r w:rsidR="00E33B48">
        <w:rPr>
          <w:lang w:eastAsia="en-AU"/>
        </w:rPr>
        <w:t xml:space="preserve">made across </w:t>
      </w:r>
      <w:r w:rsidRPr="00347379">
        <w:rPr>
          <w:lang w:eastAsia="en-AU"/>
        </w:rPr>
        <w:t xml:space="preserve">the </w:t>
      </w:r>
      <w:r w:rsidR="00E33B48">
        <w:rPr>
          <w:lang w:eastAsia="en-AU"/>
        </w:rPr>
        <w:t>4 components:</w:t>
      </w:r>
      <w:r w:rsidRPr="00347379">
        <w:rPr>
          <w:lang w:eastAsia="en-AU"/>
        </w:rPr>
        <w:t xml:space="preserve"> </w:t>
      </w:r>
    </w:p>
    <w:p w14:paraId="200835CD" w14:textId="2B49BC9D" w:rsidR="00555074" w:rsidRPr="00347379" w:rsidRDefault="00555074" w:rsidP="00B315C0">
      <w:pPr>
        <w:numPr>
          <w:ilvl w:val="0"/>
          <w:numId w:val="25"/>
        </w:numPr>
        <w:rPr>
          <w:lang w:eastAsia="en-AU"/>
        </w:rPr>
      </w:pPr>
      <w:r w:rsidRPr="00347379">
        <w:rPr>
          <w:lang w:eastAsia="en-AU"/>
        </w:rPr>
        <w:t>1</w:t>
      </w:r>
      <w:r w:rsidR="001645EF">
        <w:rPr>
          <w:lang w:eastAsia="en-AU"/>
        </w:rPr>
        <w:t>1</w:t>
      </w:r>
      <w:r w:rsidRPr="00347379">
        <w:rPr>
          <w:lang w:eastAsia="en-AU"/>
        </w:rPr>
        <w:t xml:space="preserve"> recommendations require </w:t>
      </w:r>
      <w:r>
        <w:rPr>
          <w:lang w:eastAsia="en-AU"/>
        </w:rPr>
        <w:t>an</w:t>
      </w:r>
      <w:r w:rsidRPr="00347379">
        <w:rPr>
          <w:lang w:eastAsia="en-AU"/>
        </w:rPr>
        <w:t xml:space="preserve"> amendment to the Act</w:t>
      </w:r>
      <w:r w:rsidR="00550862">
        <w:rPr>
          <w:lang w:eastAsia="en-AU"/>
        </w:rPr>
        <w:t xml:space="preserve"> (noted with an asterisk*)</w:t>
      </w:r>
    </w:p>
    <w:p w14:paraId="2C700982" w14:textId="16F802A6" w:rsidR="00347379" w:rsidRPr="00347379" w:rsidRDefault="00347379" w:rsidP="00B315C0">
      <w:pPr>
        <w:numPr>
          <w:ilvl w:val="0"/>
          <w:numId w:val="25"/>
        </w:numPr>
        <w:rPr>
          <w:lang w:eastAsia="en-AU"/>
        </w:rPr>
      </w:pPr>
      <w:r w:rsidRPr="00347379">
        <w:rPr>
          <w:lang w:eastAsia="en-AU"/>
        </w:rPr>
        <w:t xml:space="preserve">13 recommendations are operational in nature </w:t>
      </w:r>
      <w:r w:rsidR="00555074">
        <w:rPr>
          <w:lang w:eastAsia="en-AU"/>
        </w:rPr>
        <w:t xml:space="preserve">and </w:t>
      </w:r>
      <w:r w:rsidRPr="00347379">
        <w:rPr>
          <w:lang w:eastAsia="en-AU"/>
        </w:rPr>
        <w:t>can be actioned without amendment to the Act</w:t>
      </w:r>
    </w:p>
    <w:p w14:paraId="14616BD7" w14:textId="77DAA12E" w:rsidR="00347379" w:rsidRPr="00347379" w:rsidRDefault="00347379" w:rsidP="00B315C0">
      <w:pPr>
        <w:numPr>
          <w:ilvl w:val="0"/>
          <w:numId w:val="25"/>
        </w:numPr>
        <w:rPr>
          <w:lang w:eastAsia="en-AU"/>
        </w:rPr>
      </w:pPr>
      <w:r w:rsidRPr="00347379">
        <w:rPr>
          <w:lang w:eastAsia="en-AU"/>
        </w:rPr>
        <w:t xml:space="preserve">7 recommendations recognise existing arrangements </w:t>
      </w:r>
      <w:r w:rsidR="002F7D50">
        <w:rPr>
          <w:lang w:eastAsia="en-AU"/>
        </w:rPr>
        <w:t>which</w:t>
      </w:r>
      <w:r w:rsidR="002F7D50" w:rsidRPr="00347379">
        <w:rPr>
          <w:lang w:eastAsia="en-AU"/>
        </w:rPr>
        <w:t xml:space="preserve"> </w:t>
      </w:r>
      <w:r w:rsidRPr="00347379">
        <w:rPr>
          <w:lang w:eastAsia="en-AU"/>
        </w:rPr>
        <w:t xml:space="preserve">can be effectively utilised to address </w:t>
      </w:r>
      <w:r w:rsidR="002F7D50">
        <w:rPr>
          <w:lang w:eastAsia="en-AU"/>
        </w:rPr>
        <w:t>issues.</w:t>
      </w:r>
    </w:p>
    <w:p w14:paraId="163E6DB5" w14:textId="272A9A59" w:rsidR="00F3260A" w:rsidRPr="009E2DEC" w:rsidRDefault="000B6FF9" w:rsidP="004E7EC6">
      <w:pPr>
        <w:rPr>
          <w:bCs/>
          <w:lang w:eastAsia="en-AU"/>
        </w:rPr>
      </w:pPr>
      <w:r w:rsidRPr="008F3BAA">
        <w:rPr>
          <w:b/>
          <w:bCs/>
          <w:lang w:val="en-US" w:eastAsia="en-AU"/>
        </w:rPr>
        <w:t>Table 1</w:t>
      </w:r>
      <w:r w:rsidRPr="00CD2240">
        <w:rPr>
          <w:lang w:val="en-US" w:eastAsia="en-AU"/>
        </w:rPr>
        <w:t xml:space="preserve"> </w:t>
      </w:r>
      <w:r w:rsidR="00EA700F">
        <w:rPr>
          <w:lang w:val="en-US" w:eastAsia="en-AU"/>
        </w:rPr>
        <w:t xml:space="preserve">provides a summary </w:t>
      </w:r>
      <w:r w:rsidR="00555074">
        <w:rPr>
          <w:lang w:val="en-US" w:eastAsia="en-AU"/>
        </w:rPr>
        <w:t xml:space="preserve">of the concepts and recommendations of the Review. </w:t>
      </w:r>
      <w:r w:rsidR="00472321">
        <w:rPr>
          <w:lang w:val="en-US" w:eastAsia="en-AU"/>
        </w:rPr>
        <w:t xml:space="preserve"> </w:t>
      </w:r>
      <w:r w:rsidR="007070AD">
        <w:br/>
      </w:r>
      <w:bookmarkStart w:id="7" w:name="_Hlk189577137"/>
    </w:p>
    <w:bookmarkEnd w:id="7"/>
    <w:p w14:paraId="1DCDB6C0" w14:textId="77777777" w:rsidR="004E7EC6" w:rsidRPr="009E2DEC" w:rsidRDefault="004E7EC6" w:rsidP="004E7EC6">
      <w:pPr>
        <w:pStyle w:val="TableTitle"/>
        <w:rPr>
          <w:bCs/>
          <w:lang w:eastAsia="en-AU"/>
        </w:rPr>
      </w:pPr>
      <w:r w:rsidRPr="005453FF">
        <w:rPr>
          <w:lang w:eastAsia="en-AU"/>
        </w:rPr>
        <w:t>Table 1: Recommendations of the Review</w:t>
      </w:r>
    </w:p>
    <w:tbl>
      <w:tblPr>
        <w:tblStyle w:val="DepartmentofHealthtable"/>
        <w:tblW w:w="14601" w:type="dxa"/>
        <w:tblLook w:val="04A0" w:firstRow="1" w:lastRow="0" w:firstColumn="1" w:lastColumn="0" w:noHBand="0" w:noVBand="1"/>
        <w:tblDescription w:val="Add Alt Text describing the content of the table"/>
      </w:tblPr>
      <w:tblGrid>
        <w:gridCol w:w="721"/>
        <w:gridCol w:w="13880"/>
      </w:tblGrid>
      <w:tr w:rsidR="004E7EC6" w:rsidRPr="00557D5A" w14:paraId="31EA1323" w14:textId="77777777" w:rsidTr="005E4F35">
        <w:trPr>
          <w:cnfStyle w:val="100000000000" w:firstRow="1" w:lastRow="0" w:firstColumn="0" w:lastColumn="0" w:oddVBand="0" w:evenVBand="0" w:oddHBand="0"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shd w:val="clear" w:color="auto" w:fill="auto"/>
            <w:vAlign w:val="center"/>
          </w:tcPr>
          <w:p w14:paraId="77E89D5E" w14:textId="77777777" w:rsidR="004E7EC6" w:rsidRPr="00C70A67" w:rsidRDefault="004E7EC6">
            <w:pPr>
              <w:pStyle w:val="TableHeader"/>
              <w:spacing w:line="240" w:lineRule="auto"/>
              <w:jc w:val="center"/>
              <w:rPr>
                <w:color w:val="auto"/>
              </w:rPr>
            </w:pPr>
            <w:r w:rsidRPr="009E7FFA">
              <w:rPr>
                <w:color w:val="auto"/>
                <w:sz w:val="24"/>
                <w:szCs w:val="24"/>
                <w:lang w:eastAsia="en-AU"/>
              </w:rPr>
              <w:t>Component 1: Purpose and Objectives of FSANZ</w:t>
            </w:r>
          </w:p>
        </w:tc>
      </w:tr>
      <w:tr w:rsidR="004E7EC6" w:rsidRPr="00557D5A" w14:paraId="4F1D305C" w14:textId="77777777" w:rsidTr="005E4F35">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shd w:val="clear" w:color="auto" w:fill="3F4A75" w:themeFill="accent1"/>
            <w:vAlign w:val="center"/>
          </w:tcPr>
          <w:p w14:paraId="7BED0672" w14:textId="77777777" w:rsidR="004E7EC6" w:rsidRPr="00C70A67" w:rsidRDefault="004E7EC6">
            <w:pPr>
              <w:pStyle w:val="TableHeader"/>
              <w:rPr>
                <w:sz w:val="21"/>
                <w:szCs w:val="21"/>
              </w:rPr>
            </w:pPr>
            <w:r w:rsidRPr="00C70A67">
              <w:rPr>
                <w:sz w:val="21"/>
                <w:szCs w:val="21"/>
              </w:rPr>
              <w:t>Concept 1: Clarify the definition of ‘protection of public health and safety’ within the Act in line with the current policy guidance</w:t>
            </w:r>
          </w:p>
        </w:tc>
      </w:tr>
      <w:tr w:rsidR="004E7EC6" w:rsidRPr="00557D5A" w14:paraId="6EBD4D5B"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vAlign w:val="center"/>
          </w:tcPr>
          <w:p w14:paraId="2DD51775" w14:textId="1C5C3C24" w:rsidR="004E7EC6" w:rsidRPr="00C70A67" w:rsidRDefault="004E7EC6">
            <w:pPr>
              <w:pStyle w:val="Tabletextleft"/>
              <w:rPr>
                <w:b w:val="0"/>
                <w:bCs w:val="0"/>
                <w:i/>
                <w:iCs/>
              </w:rPr>
            </w:pPr>
            <w:r w:rsidRPr="00C70A67">
              <w:rPr>
                <w:b w:val="0"/>
                <w:bCs w:val="0"/>
              </w:rPr>
              <w:t>1.1</w:t>
            </w:r>
            <w:r w:rsidR="00A868D3">
              <w:rPr>
                <w:b w:val="0"/>
                <w:bCs w:val="0"/>
              </w:rPr>
              <w:t>*</w:t>
            </w:r>
          </w:p>
        </w:tc>
        <w:tc>
          <w:tcPr>
            <w:tcW w:w="13880" w:type="dxa"/>
            <w:vAlign w:val="center"/>
          </w:tcPr>
          <w:p w14:paraId="62F1BBC5" w14:textId="77777777" w:rsidR="004E7EC6" w:rsidRPr="00C70A67"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C70A67">
              <w:rPr>
                <w:b w:val="0"/>
                <w:bCs w:val="0"/>
              </w:rPr>
              <w:t xml:space="preserve">Include the definition of </w:t>
            </w:r>
            <w:r w:rsidRPr="00891862">
              <w:rPr>
                <w:b w:val="0"/>
                <w:bCs w:val="0"/>
              </w:rPr>
              <w:t>public health and safety in relation to food</w:t>
            </w:r>
            <w:r w:rsidRPr="00C70A67">
              <w:rPr>
                <w:b w:val="0"/>
                <w:bCs w:val="0"/>
              </w:rPr>
              <w:t xml:space="preserve"> from the </w:t>
            </w:r>
            <w:r w:rsidRPr="007F6775">
              <w:rPr>
                <w:b w:val="0"/>
                <w:bCs w:val="0"/>
                <w:i/>
                <w:iCs/>
              </w:rPr>
              <w:t>Ministerial Policy Statement on The Interpretation of Public Health and Safety in Developing, Reviewing and Varying Food Regulatory Measures</w:t>
            </w:r>
            <w:r w:rsidRPr="00C70A67">
              <w:rPr>
                <w:b w:val="0"/>
                <w:bCs w:val="0"/>
              </w:rPr>
              <w:t xml:space="preserve"> with the addition of ‘and the diet-related risk factors for them’ within the Act.</w:t>
            </w:r>
          </w:p>
        </w:tc>
      </w:tr>
      <w:tr w:rsidR="004E7EC6" w:rsidRPr="00557D5A" w14:paraId="36ACA0DE" w14:textId="77777777" w:rsidTr="00245EAC">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vAlign w:val="center"/>
          </w:tcPr>
          <w:p w14:paraId="6F4D7F43" w14:textId="4855824B" w:rsidR="004E7EC6" w:rsidRPr="00C70A67" w:rsidRDefault="004E7EC6">
            <w:pPr>
              <w:pStyle w:val="Tabletextleft"/>
              <w:rPr>
                <w:b w:val="0"/>
                <w:bCs w:val="0"/>
                <w:i/>
                <w:iCs/>
              </w:rPr>
            </w:pPr>
            <w:r w:rsidRPr="00C70A67">
              <w:rPr>
                <w:b w:val="0"/>
                <w:bCs w:val="0"/>
              </w:rPr>
              <w:t>1.2</w:t>
            </w:r>
            <w:r w:rsidR="00A868D3">
              <w:rPr>
                <w:b w:val="0"/>
                <w:bCs w:val="0"/>
              </w:rPr>
              <w:t>*</w:t>
            </w:r>
          </w:p>
        </w:tc>
        <w:tc>
          <w:tcPr>
            <w:tcW w:w="13880" w:type="dxa"/>
            <w:vAlign w:val="center"/>
          </w:tcPr>
          <w:p w14:paraId="0B181A10" w14:textId="77777777" w:rsidR="004E7EC6" w:rsidRPr="00C70A67" w:rsidRDefault="004E7EC6">
            <w:pPr>
              <w:pStyle w:val="Tabletextleft"/>
              <w:cnfStyle w:val="000000100000" w:firstRow="0" w:lastRow="0" w:firstColumn="0" w:lastColumn="0" w:oddVBand="0" w:evenVBand="0" w:oddHBand="1" w:evenHBand="0" w:firstRowFirstColumn="0" w:firstRowLastColumn="0" w:lastRowFirstColumn="0" w:lastRowLastColumn="0"/>
              <w:rPr>
                <w:b w:val="0"/>
                <w:bCs w:val="0"/>
                <w:i/>
                <w:iCs/>
              </w:rPr>
            </w:pPr>
            <w:r w:rsidRPr="00C70A67">
              <w:rPr>
                <w:b w:val="0"/>
                <w:bCs w:val="0"/>
              </w:rPr>
              <w:t>Amend the Act to clearly articulate ‘short- and long-term public health’ in the functions of FSANZ and matters that may be included in standards.</w:t>
            </w:r>
          </w:p>
        </w:tc>
      </w:tr>
      <w:tr w:rsidR="004E7EC6" w:rsidRPr="00557D5A" w14:paraId="1390AC7D" w14:textId="77777777" w:rsidTr="005E4F35">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shd w:val="clear" w:color="auto" w:fill="3F4A75" w:themeFill="accent1"/>
            <w:vAlign w:val="center"/>
          </w:tcPr>
          <w:p w14:paraId="17A44250" w14:textId="77777777" w:rsidR="004E7EC6" w:rsidRPr="00C70A67" w:rsidRDefault="004E7EC6">
            <w:pPr>
              <w:pStyle w:val="TableHeader"/>
              <w:rPr>
                <w:sz w:val="21"/>
                <w:szCs w:val="21"/>
              </w:rPr>
            </w:pPr>
            <w:r w:rsidRPr="00C70A67">
              <w:rPr>
                <w:sz w:val="21"/>
                <w:szCs w:val="21"/>
              </w:rPr>
              <w:t>Concept 2: Clarify how ministerial policy guidelines are reflected in the development of food standards</w:t>
            </w:r>
          </w:p>
        </w:tc>
      </w:tr>
      <w:tr w:rsidR="004E7EC6" w:rsidRPr="00557D5A" w14:paraId="1ABA8592" w14:textId="77777777" w:rsidTr="00245EAC">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3035FE72" w14:textId="04F0C432" w:rsidR="004E7EC6" w:rsidRPr="00C70A67" w:rsidRDefault="004E7EC6">
            <w:pPr>
              <w:pStyle w:val="Tabletextleft"/>
              <w:rPr>
                <w:b w:val="0"/>
                <w:bCs w:val="0"/>
                <w:i/>
                <w:iCs/>
              </w:rPr>
            </w:pPr>
            <w:r w:rsidRPr="00C70A67">
              <w:rPr>
                <w:b w:val="0"/>
                <w:bCs w:val="0"/>
              </w:rPr>
              <w:t>2.</w:t>
            </w:r>
            <w:r>
              <w:rPr>
                <w:b w:val="0"/>
                <w:bCs w:val="0"/>
              </w:rPr>
              <w:t>1</w:t>
            </w:r>
          </w:p>
        </w:tc>
        <w:tc>
          <w:tcPr>
            <w:tcW w:w="13880" w:type="dxa"/>
            <w:shd w:val="clear" w:color="auto" w:fill="auto"/>
            <w:vAlign w:val="center"/>
          </w:tcPr>
          <w:p w14:paraId="226F1662" w14:textId="32851792" w:rsidR="004E7EC6" w:rsidRPr="00C70A67" w:rsidRDefault="004E7EC6">
            <w:pPr>
              <w:pStyle w:val="Tabletextleft"/>
              <w:cnfStyle w:val="000000100000" w:firstRow="0" w:lastRow="0" w:firstColumn="0" w:lastColumn="0" w:oddVBand="0" w:evenVBand="0" w:oddHBand="1" w:evenHBand="0" w:firstRowFirstColumn="0" w:firstRowLastColumn="0" w:lastRowFirstColumn="0" w:lastRowLastColumn="0"/>
              <w:rPr>
                <w:b w:val="0"/>
                <w:bCs w:val="0"/>
                <w:i/>
                <w:iCs/>
              </w:rPr>
            </w:pPr>
            <w:r>
              <w:rPr>
                <w:b w:val="0"/>
                <w:bCs w:val="0"/>
              </w:rPr>
              <w:t>FSANZ to u</w:t>
            </w:r>
            <w:r w:rsidRPr="00C70A67">
              <w:rPr>
                <w:b w:val="0"/>
                <w:bCs w:val="0"/>
              </w:rPr>
              <w:t xml:space="preserve">ndertake stakeholder education on </w:t>
            </w:r>
            <w:r>
              <w:rPr>
                <w:b w:val="0"/>
                <w:bCs w:val="0"/>
              </w:rPr>
              <w:t>the</w:t>
            </w:r>
            <w:r w:rsidRPr="00C70A67">
              <w:rPr>
                <w:b w:val="0"/>
                <w:bCs w:val="0"/>
              </w:rPr>
              <w:t xml:space="preserve"> utilisation of ministerial policy guidelines, including how they are considered and how guidance influences decisions.</w:t>
            </w:r>
          </w:p>
        </w:tc>
      </w:tr>
      <w:tr w:rsidR="004E7EC6" w:rsidRPr="00557D5A" w14:paraId="315153BE"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00A2EEF6" w14:textId="112A6FA1" w:rsidR="004E7EC6" w:rsidRPr="00C70A67" w:rsidRDefault="004E7EC6">
            <w:pPr>
              <w:pStyle w:val="Tabletextleft"/>
              <w:rPr>
                <w:b w:val="0"/>
                <w:bCs w:val="0"/>
                <w:i/>
                <w:iCs/>
              </w:rPr>
            </w:pPr>
            <w:r w:rsidRPr="00C70A67">
              <w:rPr>
                <w:b w:val="0"/>
                <w:bCs w:val="0"/>
              </w:rPr>
              <w:t>2.</w:t>
            </w:r>
            <w:r>
              <w:rPr>
                <w:b w:val="0"/>
                <w:bCs w:val="0"/>
              </w:rPr>
              <w:t>2</w:t>
            </w:r>
          </w:p>
        </w:tc>
        <w:tc>
          <w:tcPr>
            <w:tcW w:w="13880" w:type="dxa"/>
            <w:shd w:val="clear" w:color="auto" w:fill="auto"/>
            <w:vAlign w:val="center"/>
          </w:tcPr>
          <w:p w14:paraId="05B5FA55" w14:textId="77777777" w:rsidR="004E7EC6" w:rsidRPr="00C70A67"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i/>
                <w:iCs/>
              </w:rPr>
            </w:pPr>
            <w:r w:rsidRPr="00C70A67">
              <w:rPr>
                <w:b w:val="0"/>
                <w:bCs w:val="0"/>
              </w:rPr>
              <w:t>Communicate the web location of ministerial policy guidelines to make them more accessible to the public.</w:t>
            </w:r>
            <w:r w:rsidRPr="00C70A67">
              <w:rPr>
                <w:b w:val="0"/>
                <w:bCs w:val="0"/>
              </w:rPr>
              <w:tab/>
            </w:r>
          </w:p>
        </w:tc>
      </w:tr>
      <w:tr w:rsidR="004E7EC6" w:rsidRPr="00557D5A" w14:paraId="470CDA19" w14:textId="77777777" w:rsidTr="005E4F35">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shd w:val="clear" w:color="auto" w:fill="3F4A75" w:themeFill="accent1"/>
            <w:vAlign w:val="center"/>
          </w:tcPr>
          <w:p w14:paraId="18065C3A" w14:textId="77777777" w:rsidR="004E7EC6" w:rsidRPr="00C70A67" w:rsidRDefault="004E7EC6">
            <w:pPr>
              <w:pStyle w:val="TableHeader"/>
              <w:rPr>
                <w:sz w:val="21"/>
                <w:szCs w:val="21"/>
              </w:rPr>
            </w:pPr>
            <w:r w:rsidRPr="00C70A67">
              <w:rPr>
                <w:sz w:val="21"/>
                <w:szCs w:val="21"/>
              </w:rPr>
              <w:t>Concept 3: Update the Act to reflect modern legislation and be more culturally inclusive</w:t>
            </w:r>
          </w:p>
        </w:tc>
      </w:tr>
      <w:tr w:rsidR="004E7EC6" w:rsidRPr="00557D5A" w14:paraId="143F3041"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5317DC0B" w14:textId="31670E85" w:rsidR="004E7EC6" w:rsidRPr="00C70A67" w:rsidRDefault="004E7EC6">
            <w:pPr>
              <w:pStyle w:val="Tabletextleft"/>
              <w:rPr>
                <w:b w:val="0"/>
                <w:bCs w:val="0"/>
                <w:i/>
                <w:iCs/>
              </w:rPr>
            </w:pPr>
            <w:r w:rsidRPr="00C70A67">
              <w:rPr>
                <w:b w:val="0"/>
                <w:bCs w:val="0"/>
              </w:rPr>
              <w:t>3.1</w:t>
            </w:r>
            <w:r w:rsidR="00A868D3">
              <w:rPr>
                <w:b w:val="0"/>
                <w:bCs w:val="0"/>
              </w:rPr>
              <w:t>*</w:t>
            </w:r>
          </w:p>
        </w:tc>
        <w:tc>
          <w:tcPr>
            <w:tcW w:w="13880" w:type="dxa"/>
            <w:shd w:val="clear" w:color="auto" w:fill="auto"/>
            <w:vAlign w:val="center"/>
          </w:tcPr>
          <w:p w14:paraId="556163D1" w14:textId="77777777" w:rsidR="004E7EC6" w:rsidRPr="00C70A67"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i/>
                <w:iCs/>
              </w:rPr>
            </w:pPr>
            <w:r w:rsidRPr="00C70A67">
              <w:rPr>
                <w:b w:val="0"/>
                <w:bCs w:val="0"/>
              </w:rPr>
              <w:t>Update the language and structure of the Act to be modern, consistent and appropriate with current legislative drafting practices.</w:t>
            </w:r>
          </w:p>
        </w:tc>
      </w:tr>
      <w:tr w:rsidR="004E7EC6" w:rsidRPr="00557D5A" w14:paraId="25D00116" w14:textId="77777777" w:rsidTr="005E4F35">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vAlign w:val="center"/>
          </w:tcPr>
          <w:p w14:paraId="572AF398" w14:textId="77777777" w:rsidR="004E7EC6" w:rsidRPr="002C3254" w:rsidRDefault="004E7EC6" w:rsidP="00376FAA">
            <w:pPr>
              <w:pStyle w:val="TableHeader"/>
              <w:keepNext/>
              <w:spacing w:line="240" w:lineRule="auto"/>
              <w:jc w:val="center"/>
            </w:pPr>
            <w:r w:rsidRPr="004C19EC">
              <w:rPr>
                <w:color w:val="auto"/>
                <w:sz w:val="24"/>
                <w:szCs w:val="24"/>
                <w:lang w:eastAsia="en-AU"/>
              </w:rPr>
              <w:lastRenderedPageBreak/>
              <w:t>Component 2: Reform Standard-setting</w:t>
            </w:r>
          </w:p>
        </w:tc>
      </w:tr>
      <w:tr w:rsidR="004E7EC6" w:rsidRPr="00557D5A" w14:paraId="5273FB22" w14:textId="77777777" w:rsidTr="005E4F35">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shd w:val="clear" w:color="auto" w:fill="3F4A75" w:themeFill="accent1"/>
            <w:vAlign w:val="center"/>
          </w:tcPr>
          <w:p w14:paraId="37C66DED" w14:textId="6E154DA5" w:rsidR="004E7EC6" w:rsidRPr="00C70A67" w:rsidRDefault="004E7EC6" w:rsidP="00376FAA">
            <w:pPr>
              <w:pStyle w:val="TableHeader"/>
              <w:keepNext/>
              <w:rPr>
                <w:sz w:val="21"/>
                <w:szCs w:val="21"/>
              </w:rPr>
            </w:pPr>
            <w:r w:rsidRPr="00C70A67">
              <w:rPr>
                <w:sz w:val="21"/>
                <w:szCs w:val="21"/>
              </w:rPr>
              <w:t xml:space="preserve">Concept 4: </w:t>
            </w:r>
            <w:r w:rsidR="00591005">
              <w:rPr>
                <w:sz w:val="21"/>
                <w:szCs w:val="21"/>
              </w:rPr>
              <w:t>Expand</w:t>
            </w:r>
            <w:r w:rsidR="00591005" w:rsidRPr="00C70A67">
              <w:rPr>
                <w:sz w:val="21"/>
                <w:szCs w:val="21"/>
              </w:rPr>
              <w:t xml:space="preserve"> </w:t>
            </w:r>
            <w:r w:rsidRPr="00C70A67">
              <w:rPr>
                <w:sz w:val="21"/>
                <w:szCs w:val="21"/>
              </w:rPr>
              <w:t xml:space="preserve">a risk-based </w:t>
            </w:r>
            <w:r>
              <w:rPr>
                <w:sz w:val="21"/>
                <w:szCs w:val="21"/>
              </w:rPr>
              <w:t>approach</w:t>
            </w:r>
            <w:r w:rsidRPr="00C70A67">
              <w:rPr>
                <w:sz w:val="21"/>
                <w:szCs w:val="21"/>
              </w:rPr>
              <w:t xml:space="preserve"> to </w:t>
            </w:r>
            <w:r>
              <w:rPr>
                <w:sz w:val="21"/>
                <w:szCs w:val="21"/>
              </w:rPr>
              <w:t>support efficient</w:t>
            </w:r>
            <w:r w:rsidRPr="00C70A67">
              <w:rPr>
                <w:sz w:val="21"/>
                <w:szCs w:val="21"/>
              </w:rPr>
              <w:t xml:space="preserve"> development of food regulatory measures</w:t>
            </w:r>
          </w:p>
        </w:tc>
      </w:tr>
      <w:tr w:rsidR="004E7EC6" w:rsidRPr="00557D5A" w14:paraId="0BDE19A5" w14:textId="77777777" w:rsidTr="00245EAC">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46761F9E" w14:textId="34559908" w:rsidR="004E7EC6" w:rsidRPr="00C70A67" w:rsidRDefault="004E7EC6" w:rsidP="00376FAA">
            <w:pPr>
              <w:pStyle w:val="Tabletextleft"/>
              <w:keepNext/>
              <w:rPr>
                <w:b w:val="0"/>
                <w:bCs w:val="0"/>
                <w:i/>
                <w:iCs/>
              </w:rPr>
            </w:pPr>
            <w:r w:rsidRPr="00C70A67">
              <w:rPr>
                <w:b w:val="0"/>
                <w:bCs w:val="0"/>
              </w:rPr>
              <w:t>4.</w:t>
            </w:r>
            <w:r>
              <w:rPr>
                <w:b w:val="0"/>
                <w:bCs w:val="0"/>
              </w:rPr>
              <w:t>1</w:t>
            </w:r>
          </w:p>
        </w:tc>
        <w:tc>
          <w:tcPr>
            <w:tcW w:w="13880" w:type="dxa"/>
            <w:shd w:val="clear" w:color="auto" w:fill="auto"/>
            <w:vAlign w:val="center"/>
          </w:tcPr>
          <w:p w14:paraId="3CA7C930" w14:textId="7E22F00F" w:rsidR="004E7EC6" w:rsidRPr="003C238F" w:rsidRDefault="00591005" w:rsidP="003C238F">
            <w:pPr>
              <w:pStyle w:val="Tabletextleft"/>
              <w:cnfStyle w:val="000000100000" w:firstRow="0" w:lastRow="0" w:firstColumn="0" w:lastColumn="0" w:oddVBand="0" w:evenVBand="0" w:oddHBand="1" w:evenHBand="0" w:firstRowFirstColumn="0" w:firstRowLastColumn="0" w:lastRowFirstColumn="0" w:lastRowLastColumn="0"/>
              <w:rPr>
                <w:b w:val="0"/>
              </w:rPr>
            </w:pPr>
            <w:r w:rsidRPr="003C238F">
              <w:rPr>
                <w:b w:val="0"/>
                <w:bCs w:val="0"/>
              </w:rPr>
              <w:t>FSANZ to expand its risk-based approach to develop a risk-based framework in collaboration with the Food Ministers’ Meeting (FMM), Food Regulation Standing Committee (FRSC), and external stakeholders.</w:t>
            </w:r>
          </w:p>
        </w:tc>
      </w:tr>
      <w:tr w:rsidR="004E7EC6" w:rsidRPr="00557D5A" w14:paraId="69032E55"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628A954C" w14:textId="1B3D3025" w:rsidR="004E7EC6" w:rsidRPr="00C70A67" w:rsidRDefault="004E7EC6">
            <w:pPr>
              <w:pStyle w:val="Tabletextleft"/>
              <w:rPr>
                <w:b w:val="0"/>
                <w:bCs w:val="0"/>
              </w:rPr>
            </w:pPr>
            <w:r>
              <w:rPr>
                <w:b w:val="0"/>
                <w:bCs w:val="0"/>
              </w:rPr>
              <w:t>4.2</w:t>
            </w:r>
          </w:p>
        </w:tc>
        <w:tc>
          <w:tcPr>
            <w:tcW w:w="13880" w:type="dxa"/>
            <w:shd w:val="clear" w:color="auto" w:fill="auto"/>
            <w:vAlign w:val="center"/>
          </w:tcPr>
          <w:p w14:paraId="798E73F3" w14:textId="77777777" w:rsidR="004E7EC6" w:rsidRPr="00C70A67"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C70A67">
              <w:rPr>
                <w:b w:val="0"/>
                <w:bCs w:val="0"/>
              </w:rPr>
              <w:t xml:space="preserve">Explore the potential for the risk-based framework to be included in the </w:t>
            </w:r>
            <w:r w:rsidRPr="00A20130">
              <w:rPr>
                <w:b w:val="0"/>
                <w:bCs w:val="0"/>
                <w:i/>
                <w:iCs/>
              </w:rPr>
              <w:t>Food Standards Australia New Zealand Regulations 1994</w:t>
            </w:r>
            <w:r w:rsidRPr="00C70A67">
              <w:rPr>
                <w:b w:val="0"/>
                <w:bCs w:val="0"/>
              </w:rPr>
              <w:t>.</w:t>
            </w:r>
          </w:p>
        </w:tc>
      </w:tr>
      <w:tr w:rsidR="004E7EC6" w:rsidRPr="00557D5A" w14:paraId="5F18B5E9" w14:textId="77777777" w:rsidTr="005E4F35">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shd w:val="clear" w:color="auto" w:fill="3F4A75" w:themeFill="accent1"/>
            <w:vAlign w:val="center"/>
          </w:tcPr>
          <w:p w14:paraId="3A1552DD" w14:textId="77777777" w:rsidR="004E7EC6" w:rsidRPr="00C70A67" w:rsidRDefault="004E7EC6">
            <w:pPr>
              <w:pStyle w:val="TableHeader"/>
              <w:rPr>
                <w:sz w:val="21"/>
                <w:szCs w:val="21"/>
              </w:rPr>
            </w:pPr>
            <w:r w:rsidRPr="00C70A67">
              <w:rPr>
                <w:sz w:val="21"/>
                <w:szCs w:val="21"/>
              </w:rPr>
              <w:t xml:space="preserve">Concept 5: Introduce new pathways to </w:t>
            </w:r>
            <w:r>
              <w:rPr>
                <w:sz w:val="21"/>
                <w:szCs w:val="21"/>
              </w:rPr>
              <w:t xml:space="preserve">create and </w:t>
            </w:r>
            <w:r w:rsidRPr="00C70A67">
              <w:rPr>
                <w:sz w:val="21"/>
                <w:szCs w:val="21"/>
              </w:rPr>
              <w:t>amend food standards</w:t>
            </w:r>
          </w:p>
        </w:tc>
      </w:tr>
      <w:tr w:rsidR="004E7EC6" w:rsidRPr="00557D5A" w14:paraId="0E7A92E2"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vAlign w:val="center"/>
          </w:tcPr>
          <w:p w14:paraId="52078C60" w14:textId="7D8B440E" w:rsidR="004E7EC6" w:rsidRPr="00C70A67" w:rsidRDefault="004E7EC6">
            <w:pPr>
              <w:pStyle w:val="Tabletextleft"/>
              <w:rPr>
                <w:b w:val="0"/>
                <w:bCs w:val="0"/>
                <w:i/>
                <w:iCs/>
              </w:rPr>
            </w:pPr>
            <w:r w:rsidRPr="00C70A67">
              <w:rPr>
                <w:b w:val="0"/>
                <w:bCs w:val="0"/>
              </w:rPr>
              <w:t>5.1</w:t>
            </w:r>
            <w:r w:rsidR="00A868D3">
              <w:rPr>
                <w:b w:val="0"/>
                <w:bCs w:val="0"/>
              </w:rPr>
              <w:t>*</w:t>
            </w:r>
          </w:p>
        </w:tc>
        <w:tc>
          <w:tcPr>
            <w:tcW w:w="13880" w:type="dxa"/>
            <w:vAlign w:val="center"/>
          </w:tcPr>
          <w:p w14:paraId="06A12BD3" w14:textId="77777777" w:rsidR="004E7EC6"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C70A67">
              <w:rPr>
                <w:b w:val="0"/>
                <w:bCs w:val="0"/>
              </w:rPr>
              <w:t xml:space="preserve">Embed high-level requirements within the Act to support </w:t>
            </w:r>
            <w:r>
              <w:rPr>
                <w:b w:val="0"/>
                <w:bCs w:val="0"/>
              </w:rPr>
              <w:t xml:space="preserve">FSANZ to </w:t>
            </w:r>
            <w:r w:rsidRPr="00C70A67">
              <w:rPr>
                <w:b w:val="0"/>
                <w:bCs w:val="0"/>
              </w:rPr>
              <w:t>creat</w:t>
            </w:r>
            <w:r>
              <w:rPr>
                <w:b w:val="0"/>
                <w:bCs w:val="0"/>
              </w:rPr>
              <w:t>e</w:t>
            </w:r>
            <w:r w:rsidRPr="00C70A67">
              <w:rPr>
                <w:b w:val="0"/>
                <w:bCs w:val="0"/>
              </w:rPr>
              <w:t xml:space="preserve"> new pathways</w:t>
            </w:r>
            <w:r>
              <w:rPr>
                <w:b w:val="0"/>
                <w:bCs w:val="0"/>
              </w:rPr>
              <w:t>,</w:t>
            </w:r>
            <w:r w:rsidRPr="00C70A67">
              <w:rPr>
                <w:b w:val="0"/>
                <w:bCs w:val="0"/>
              </w:rPr>
              <w:t xml:space="preserve"> in alignment with risk-based approaches</w:t>
            </w:r>
            <w:r>
              <w:rPr>
                <w:b w:val="0"/>
                <w:bCs w:val="0"/>
              </w:rPr>
              <w:t>, to</w:t>
            </w:r>
            <w:r w:rsidRPr="00C70A67">
              <w:rPr>
                <w:b w:val="0"/>
                <w:bCs w:val="0"/>
              </w:rPr>
              <w:t xml:space="preserve">: </w:t>
            </w:r>
          </w:p>
          <w:p w14:paraId="701AF52C" w14:textId="77777777" w:rsidR="004E7EC6" w:rsidRPr="00A20130" w:rsidRDefault="004E7EC6" w:rsidP="00B315C0">
            <w:pPr>
              <w:pStyle w:val="Tabletextleft"/>
              <w:numPr>
                <w:ilvl w:val="0"/>
                <w:numId w:val="24"/>
              </w:numPr>
              <w:cnfStyle w:val="000000010000" w:firstRow="0" w:lastRow="0" w:firstColumn="0" w:lastColumn="0" w:oddVBand="0" w:evenVBand="0" w:oddHBand="0" w:evenHBand="1" w:firstRowFirstColumn="0" w:firstRowLastColumn="0" w:lastRowFirstColumn="0" w:lastRowLastColumn="0"/>
              <w:rPr>
                <w:b w:val="0"/>
                <w:bCs w:val="0"/>
                <w:i/>
                <w:iCs/>
              </w:rPr>
            </w:pPr>
            <w:r>
              <w:rPr>
                <w:b w:val="0"/>
                <w:bCs w:val="0"/>
              </w:rPr>
              <w:t>a</w:t>
            </w:r>
            <w:r w:rsidRPr="00C70A67">
              <w:rPr>
                <w:b w:val="0"/>
                <w:bCs w:val="0"/>
              </w:rPr>
              <w:t xml:space="preserve">ccept risk assessments from </w:t>
            </w:r>
            <w:r>
              <w:rPr>
                <w:b w:val="0"/>
                <w:bCs w:val="0"/>
              </w:rPr>
              <w:t>reputable international regulators</w:t>
            </w:r>
          </w:p>
          <w:p w14:paraId="553C89AD" w14:textId="77777777" w:rsidR="004E7EC6" w:rsidRPr="00C70A67" w:rsidRDefault="004E7EC6" w:rsidP="00B315C0">
            <w:pPr>
              <w:pStyle w:val="Tabletextleft"/>
              <w:numPr>
                <w:ilvl w:val="0"/>
                <w:numId w:val="24"/>
              </w:numPr>
              <w:cnfStyle w:val="000000010000" w:firstRow="0" w:lastRow="0" w:firstColumn="0" w:lastColumn="0" w:oddVBand="0" w:evenVBand="0" w:oddHBand="0" w:evenHBand="1" w:firstRowFirstColumn="0" w:firstRowLastColumn="0" w:lastRowFirstColumn="0" w:lastRowLastColumn="0"/>
              <w:rPr>
                <w:b w:val="0"/>
                <w:bCs w:val="0"/>
                <w:i/>
                <w:iCs/>
              </w:rPr>
            </w:pPr>
            <w:r>
              <w:rPr>
                <w:b w:val="0"/>
                <w:bCs w:val="0"/>
              </w:rPr>
              <w:t>create and amend food standards based on standards from reputable international regulators</w:t>
            </w:r>
            <w:r w:rsidRPr="00C70A67">
              <w:rPr>
                <w:b w:val="0"/>
                <w:bCs w:val="0"/>
              </w:rPr>
              <w:t>.</w:t>
            </w:r>
          </w:p>
        </w:tc>
      </w:tr>
      <w:tr w:rsidR="004E7EC6" w:rsidRPr="00557D5A" w14:paraId="7A618980" w14:textId="77777777" w:rsidTr="00245EAC">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vAlign w:val="center"/>
          </w:tcPr>
          <w:p w14:paraId="0F61A433" w14:textId="47756A6C" w:rsidR="004E7EC6" w:rsidRPr="00C70A67" w:rsidRDefault="004E7EC6">
            <w:pPr>
              <w:pStyle w:val="Tabletextleft"/>
              <w:rPr>
                <w:b w:val="0"/>
                <w:bCs w:val="0"/>
              </w:rPr>
            </w:pPr>
            <w:r>
              <w:rPr>
                <w:b w:val="0"/>
                <w:bCs w:val="0"/>
              </w:rPr>
              <w:t>5.2</w:t>
            </w:r>
          </w:p>
        </w:tc>
        <w:tc>
          <w:tcPr>
            <w:tcW w:w="13880" w:type="dxa"/>
            <w:vAlign w:val="center"/>
          </w:tcPr>
          <w:p w14:paraId="2FE4DF91" w14:textId="77777777" w:rsidR="004E7EC6" w:rsidRPr="00C70A67" w:rsidRDefault="004E7EC6">
            <w:pPr>
              <w:pStyle w:val="Tabletextleft"/>
              <w:cnfStyle w:val="000000100000" w:firstRow="0" w:lastRow="0" w:firstColumn="0" w:lastColumn="0" w:oddVBand="0" w:evenVBand="0" w:oddHBand="1" w:evenHBand="0" w:firstRowFirstColumn="0" w:firstRowLastColumn="0" w:lastRowFirstColumn="0" w:lastRowLastColumn="0"/>
              <w:rPr>
                <w:b w:val="0"/>
                <w:bCs w:val="0"/>
              </w:rPr>
            </w:pPr>
            <w:r>
              <w:rPr>
                <w:b w:val="0"/>
                <w:bCs w:val="0"/>
              </w:rPr>
              <w:t>FSANZ to e</w:t>
            </w:r>
            <w:r w:rsidRPr="00862B36">
              <w:rPr>
                <w:b w:val="0"/>
                <w:bCs w:val="0"/>
              </w:rPr>
              <w:t xml:space="preserve">ngage stakeholders to refine </w:t>
            </w:r>
            <w:r>
              <w:rPr>
                <w:b w:val="0"/>
                <w:bCs w:val="0"/>
              </w:rPr>
              <w:t>pathways for the acceptance of</w:t>
            </w:r>
            <w:r w:rsidRPr="00862B36">
              <w:rPr>
                <w:b w:val="0"/>
                <w:bCs w:val="0"/>
              </w:rPr>
              <w:t xml:space="preserve"> international risk assessment</w:t>
            </w:r>
            <w:r>
              <w:rPr>
                <w:b w:val="0"/>
                <w:bCs w:val="0"/>
              </w:rPr>
              <w:t>s and food standards</w:t>
            </w:r>
            <w:r w:rsidRPr="00862B36">
              <w:rPr>
                <w:b w:val="0"/>
                <w:bCs w:val="0"/>
              </w:rPr>
              <w:t>.</w:t>
            </w:r>
          </w:p>
        </w:tc>
      </w:tr>
      <w:tr w:rsidR="004E7EC6" w:rsidRPr="00557D5A" w14:paraId="21849B22"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0AE4ECD0" w14:textId="5CB2FF3E" w:rsidR="004E7EC6" w:rsidRPr="00C70A67" w:rsidRDefault="004E7EC6">
            <w:pPr>
              <w:pStyle w:val="Tabletextleft"/>
              <w:rPr>
                <w:b w:val="0"/>
                <w:bCs w:val="0"/>
                <w:i/>
                <w:iCs/>
              </w:rPr>
            </w:pPr>
            <w:r w:rsidRPr="00C70A67">
              <w:rPr>
                <w:b w:val="0"/>
                <w:bCs w:val="0"/>
              </w:rPr>
              <w:t>5.</w:t>
            </w:r>
            <w:r>
              <w:rPr>
                <w:b w:val="0"/>
                <w:bCs w:val="0"/>
              </w:rPr>
              <w:t>3</w:t>
            </w:r>
          </w:p>
        </w:tc>
        <w:tc>
          <w:tcPr>
            <w:tcW w:w="13880" w:type="dxa"/>
            <w:shd w:val="clear" w:color="auto" w:fill="auto"/>
            <w:vAlign w:val="center"/>
          </w:tcPr>
          <w:p w14:paraId="0B5D9E0A" w14:textId="77777777" w:rsidR="004E7EC6" w:rsidRPr="00C70A67"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i/>
                <w:iCs/>
              </w:rPr>
            </w:pPr>
            <w:r>
              <w:rPr>
                <w:b w:val="0"/>
                <w:bCs w:val="0"/>
              </w:rPr>
              <w:t>FSANZ to c</w:t>
            </w:r>
            <w:r w:rsidRPr="00C70A67">
              <w:rPr>
                <w:b w:val="0"/>
                <w:bCs w:val="0"/>
              </w:rPr>
              <w:t xml:space="preserve">reate transparent processes for how international standards </w:t>
            </w:r>
            <w:r>
              <w:rPr>
                <w:b w:val="0"/>
                <w:bCs w:val="0"/>
              </w:rPr>
              <w:t xml:space="preserve">and risk assessments </w:t>
            </w:r>
            <w:r w:rsidRPr="00C70A67">
              <w:rPr>
                <w:b w:val="0"/>
                <w:bCs w:val="0"/>
              </w:rPr>
              <w:t>are considered prior to adoption</w:t>
            </w:r>
            <w:r>
              <w:rPr>
                <w:b w:val="0"/>
                <w:bCs w:val="0"/>
              </w:rPr>
              <w:t>,</w:t>
            </w:r>
            <w:r w:rsidRPr="00C70A67">
              <w:rPr>
                <w:b w:val="0"/>
                <w:bCs w:val="0"/>
              </w:rPr>
              <w:t xml:space="preserve"> and criteria they must meet, including public health and population assessments.</w:t>
            </w:r>
          </w:p>
        </w:tc>
      </w:tr>
      <w:tr w:rsidR="004E7EC6" w:rsidRPr="00557D5A" w14:paraId="754B9AE7" w14:textId="77777777" w:rsidTr="005E4F35">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shd w:val="clear" w:color="auto" w:fill="3F4A75" w:themeFill="accent1"/>
            <w:vAlign w:val="center"/>
          </w:tcPr>
          <w:p w14:paraId="77403559" w14:textId="77777777" w:rsidR="004E7EC6" w:rsidRPr="00C70A67" w:rsidRDefault="004E7EC6">
            <w:pPr>
              <w:pStyle w:val="TableHeader"/>
              <w:rPr>
                <w:sz w:val="21"/>
                <w:szCs w:val="21"/>
              </w:rPr>
            </w:pPr>
            <w:r w:rsidRPr="00C70A67">
              <w:rPr>
                <w:sz w:val="21"/>
                <w:szCs w:val="21"/>
              </w:rPr>
              <w:t>Concept 6: Expand delegation opportunities to streamline decision making</w:t>
            </w:r>
          </w:p>
        </w:tc>
      </w:tr>
      <w:tr w:rsidR="004E7EC6" w:rsidRPr="00557D5A" w14:paraId="15623259"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70828E9E" w14:textId="78F7BBC5" w:rsidR="004E7EC6" w:rsidRPr="00C70A67" w:rsidRDefault="004E7EC6">
            <w:pPr>
              <w:pStyle w:val="Tabletextleft"/>
              <w:rPr>
                <w:b w:val="0"/>
                <w:bCs w:val="0"/>
                <w:i/>
                <w:iCs/>
              </w:rPr>
            </w:pPr>
            <w:r w:rsidRPr="00C70A67">
              <w:rPr>
                <w:b w:val="0"/>
                <w:bCs w:val="0"/>
              </w:rPr>
              <w:t>6.1</w:t>
            </w:r>
            <w:r w:rsidR="00A868D3">
              <w:rPr>
                <w:b w:val="0"/>
                <w:bCs w:val="0"/>
              </w:rPr>
              <w:t>*</w:t>
            </w:r>
          </w:p>
        </w:tc>
        <w:tc>
          <w:tcPr>
            <w:tcW w:w="13880" w:type="dxa"/>
            <w:shd w:val="clear" w:color="auto" w:fill="auto"/>
            <w:vAlign w:val="center"/>
          </w:tcPr>
          <w:p w14:paraId="5BA64998" w14:textId="2CCAFE90" w:rsidR="004E7EC6" w:rsidRPr="00C70A67"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i/>
                <w:iCs/>
              </w:rPr>
            </w:pPr>
            <w:r w:rsidRPr="00C70A67">
              <w:rPr>
                <w:b w:val="0"/>
                <w:bCs w:val="0"/>
              </w:rPr>
              <w:t xml:space="preserve">Embed </w:t>
            </w:r>
            <w:r>
              <w:rPr>
                <w:b w:val="0"/>
                <w:bCs w:val="0"/>
              </w:rPr>
              <w:t xml:space="preserve">the ability for </w:t>
            </w:r>
            <w:r w:rsidR="00BF12A6">
              <w:rPr>
                <w:b w:val="0"/>
                <w:bCs w:val="0"/>
              </w:rPr>
              <w:t xml:space="preserve">members of </w:t>
            </w:r>
            <w:r>
              <w:rPr>
                <w:b w:val="0"/>
                <w:bCs w:val="0"/>
              </w:rPr>
              <w:t>FMM</w:t>
            </w:r>
            <w:r w:rsidDel="00472195">
              <w:rPr>
                <w:b w:val="0"/>
                <w:bCs w:val="0"/>
              </w:rPr>
              <w:t xml:space="preserve"> </w:t>
            </w:r>
            <w:r>
              <w:rPr>
                <w:b w:val="0"/>
                <w:bCs w:val="0"/>
              </w:rPr>
              <w:t>to be able to delegate decisions to senior government officials</w:t>
            </w:r>
            <w:r w:rsidRPr="00C70A67">
              <w:rPr>
                <w:b w:val="0"/>
                <w:bCs w:val="0"/>
              </w:rPr>
              <w:t xml:space="preserve"> within the </w:t>
            </w:r>
            <w:r>
              <w:rPr>
                <w:b w:val="0"/>
                <w:bCs w:val="0"/>
              </w:rPr>
              <w:t>Act</w:t>
            </w:r>
            <w:r w:rsidRPr="00C70A67">
              <w:rPr>
                <w:b w:val="0"/>
                <w:bCs w:val="0"/>
              </w:rPr>
              <w:t xml:space="preserve">. </w:t>
            </w:r>
          </w:p>
        </w:tc>
      </w:tr>
      <w:tr w:rsidR="004E7EC6" w:rsidRPr="00557D5A" w14:paraId="6B4A57B8" w14:textId="77777777" w:rsidTr="005E4F35">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shd w:val="clear" w:color="auto" w:fill="3F4A75" w:themeFill="accent1"/>
            <w:vAlign w:val="center"/>
          </w:tcPr>
          <w:p w14:paraId="733249E9" w14:textId="77777777" w:rsidR="004E7EC6" w:rsidRPr="00C70A67" w:rsidRDefault="004E7EC6">
            <w:pPr>
              <w:pStyle w:val="TableHeader"/>
              <w:rPr>
                <w:sz w:val="21"/>
                <w:szCs w:val="21"/>
              </w:rPr>
            </w:pPr>
            <w:r w:rsidRPr="00C70A67">
              <w:rPr>
                <w:sz w:val="21"/>
                <w:szCs w:val="21"/>
              </w:rPr>
              <w:t>Concept 7: Legislative change and greater guidance material to support bringing more traditional foods to market</w:t>
            </w:r>
            <w:r>
              <w:rPr>
                <w:sz w:val="21"/>
                <w:szCs w:val="21"/>
              </w:rPr>
              <w:t xml:space="preserve"> </w:t>
            </w:r>
          </w:p>
        </w:tc>
      </w:tr>
      <w:tr w:rsidR="00DA4A9A" w:rsidRPr="00DF1301" w14:paraId="3A2A5B4F"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1E141339" w14:textId="01D5C3CD" w:rsidR="004E7EC6" w:rsidRPr="006A59D0" w:rsidRDefault="004E7EC6">
            <w:pPr>
              <w:pStyle w:val="Tabletextleft"/>
              <w:rPr>
                <w:b w:val="0"/>
                <w:bCs w:val="0"/>
              </w:rPr>
            </w:pPr>
            <w:r w:rsidRPr="005B1D71">
              <w:rPr>
                <w:b w:val="0"/>
                <w:bCs w:val="0"/>
              </w:rPr>
              <w:t>7.1</w:t>
            </w:r>
          </w:p>
        </w:tc>
        <w:tc>
          <w:tcPr>
            <w:tcW w:w="13880" w:type="dxa"/>
            <w:shd w:val="clear" w:color="auto" w:fill="auto"/>
            <w:vAlign w:val="center"/>
          </w:tcPr>
          <w:p w14:paraId="03324269" w14:textId="38346FFC" w:rsidR="004E7EC6" w:rsidRPr="006A59D0" w:rsidRDefault="00332158">
            <w:pPr>
              <w:pStyle w:val="Tabletextleft"/>
              <w:cnfStyle w:val="000000010000" w:firstRow="0" w:lastRow="0" w:firstColumn="0" w:lastColumn="0" w:oddVBand="0" w:evenVBand="0" w:oddHBand="0" w:evenHBand="1" w:firstRowFirstColumn="0" w:firstRowLastColumn="0" w:lastRowFirstColumn="0" w:lastRowLastColumn="0"/>
              <w:rPr>
                <w:b w:val="0"/>
                <w:bCs w:val="0"/>
                <w:color w:val="auto"/>
              </w:rPr>
            </w:pPr>
            <w:r>
              <w:rPr>
                <w:b w:val="0"/>
                <w:bCs w:val="0"/>
              </w:rPr>
              <w:t>Utilise existing arrangements</w:t>
            </w:r>
            <w:r w:rsidR="00C927AB">
              <w:rPr>
                <w:b w:val="0"/>
                <w:bCs w:val="0"/>
              </w:rPr>
              <w:t xml:space="preserve"> - </w:t>
            </w:r>
            <w:r w:rsidR="0095638B" w:rsidRPr="0098743C">
              <w:rPr>
                <w:b w:val="0"/>
                <w:bCs w:val="0"/>
              </w:rPr>
              <w:t>U</w:t>
            </w:r>
            <w:r w:rsidR="00E42AE8" w:rsidRPr="0098743C">
              <w:rPr>
                <w:b w:val="0"/>
                <w:bCs w:val="0"/>
              </w:rPr>
              <w:t xml:space="preserve">tilise current processes for First Nations and Māori food enterprises to bring traditional foods to market. Support broader System engagement with First Nations and </w:t>
            </w:r>
            <w:r w:rsidR="00397307" w:rsidRPr="0098743C">
              <w:rPr>
                <w:b w:val="0"/>
                <w:bCs w:val="0"/>
              </w:rPr>
              <w:t>Māori</w:t>
            </w:r>
            <w:r w:rsidR="00E42AE8" w:rsidRPr="0098743C">
              <w:rPr>
                <w:b w:val="0"/>
                <w:bCs w:val="0"/>
              </w:rPr>
              <w:t xml:space="preserve"> stakeholders to determine future System opportunities</w:t>
            </w:r>
            <w:r w:rsidR="0095638B">
              <w:rPr>
                <w:b w:val="0"/>
                <w:bCs w:val="0"/>
              </w:rPr>
              <w:t>.</w:t>
            </w:r>
          </w:p>
        </w:tc>
      </w:tr>
      <w:tr w:rsidR="004E7EC6" w:rsidRPr="00557D5A" w14:paraId="7333F399" w14:textId="77777777" w:rsidTr="005E4F35">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2"/>
            <w:shd w:val="clear" w:color="auto" w:fill="3F4A75" w:themeFill="accent1"/>
            <w:vAlign w:val="center"/>
          </w:tcPr>
          <w:p w14:paraId="05FDC324" w14:textId="77777777" w:rsidR="004E7EC6" w:rsidRPr="00C70A67" w:rsidRDefault="004E7EC6">
            <w:pPr>
              <w:pStyle w:val="Tabletextleft"/>
              <w:rPr>
                <w:rFonts w:eastAsia="Cambria"/>
                <w:color w:val="FFFFFF" w:themeColor="background1"/>
                <w:szCs w:val="21"/>
                <w:lang w:val="en-US"/>
              </w:rPr>
            </w:pPr>
            <w:r w:rsidRPr="00C70A67">
              <w:rPr>
                <w:rFonts w:eastAsia="Cambria"/>
                <w:color w:val="FFFFFF" w:themeColor="background1"/>
                <w:szCs w:val="21"/>
                <w:lang w:val="en-US"/>
              </w:rPr>
              <w:t>Concept 8: FSANZ to undertake more timely, holistic and regular reviews of standards</w:t>
            </w:r>
          </w:p>
        </w:tc>
      </w:tr>
      <w:tr w:rsidR="004E7EC6" w:rsidRPr="00557D5A" w14:paraId="757AC452"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2B152547" w14:textId="242BD6CD" w:rsidR="004E7EC6" w:rsidRPr="00C70A67" w:rsidRDefault="004E7EC6">
            <w:pPr>
              <w:pStyle w:val="Tabletextleft"/>
              <w:rPr>
                <w:b w:val="0"/>
                <w:bCs w:val="0"/>
                <w:i/>
                <w:iCs/>
              </w:rPr>
            </w:pPr>
            <w:r w:rsidRPr="00C70A67">
              <w:rPr>
                <w:b w:val="0"/>
                <w:bCs w:val="0"/>
              </w:rPr>
              <w:t>8.1</w:t>
            </w:r>
          </w:p>
        </w:tc>
        <w:tc>
          <w:tcPr>
            <w:tcW w:w="13880" w:type="dxa"/>
            <w:shd w:val="clear" w:color="auto" w:fill="auto"/>
            <w:vAlign w:val="center"/>
          </w:tcPr>
          <w:p w14:paraId="6543CF76" w14:textId="77777777" w:rsidR="004E7EC6" w:rsidRPr="00C70A67"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i/>
                <w:iCs/>
              </w:rPr>
            </w:pPr>
            <w:r w:rsidRPr="00C70A67">
              <w:rPr>
                <w:b w:val="0"/>
                <w:bCs w:val="0"/>
              </w:rPr>
              <w:t>Develop criteria that should be considered to enable a review to be undertaken, with a key focus to support public health and safety.</w:t>
            </w:r>
          </w:p>
        </w:tc>
      </w:tr>
      <w:tr w:rsidR="004E7EC6" w:rsidRPr="00557D5A" w14:paraId="31B23554" w14:textId="77777777" w:rsidTr="00245EAC">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01CA718F" w14:textId="691C68F5" w:rsidR="004E7EC6" w:rsidRPr="00B0070B" w:rsidRDefault="004E7EC6">
            <w:pPr>
              <w:pStyle w:val="Tabletextleft"/>
              <w:rPr>
                <w:b w:val="0"/>
                <w:bCs w:val="0"/>
                <w:i/>
                <w:iCs/>
              </w:rPr>
            </w:pPr>
            <w:r w:rsidRPr="00B0070B">
              <w:rPr>
                <w:b w:val="0"/>
                <w:bCs w:val="0"/>
              </w:rPr>
              <w:t>8.</w:t>
            </w:r>
            <w:r>
              <w:rPr>
                <w:b w:val="0"/>
                <w:bCs w:val="0"/>
              </w:rPr>
              <w:t>2</w:t>
            </w:r>
          </w:p>
        </w:tc>
        <w:tc>
          <w:tcPr>
            <w:tcW w:w="13880" w:type="dxa"/>
            <w:shd w:val="clear" w:color="auto" w:fill="auto"/>
            <w:vAlign w:val="center"/>
          </w:tcPr>
          <w:p w14:paraId="4E73207D" w14:textId="77777777" w:rsidR="004E7EC6" w:rsidRPr="00B0070B" w:rsidRDefault="004E7EC6">
            <w:pPr>
              <w:pStyle w:val="Tabletextleft"/>
              <w:cnfStyle w:val="000000100000" w:firstRow="0" w:lastRow="0" w:firstColumn="0" w:lastColumn="0" w:oddVBand="0" w:evenVBand="0" w:oddHBand="1" w:evenHBand="0" w:firstRowFirstColumn="0" w:firstRowLastColumn="0" w:lastRowFirstColumn="0" w:lastRowLastColumn="0"/>
              <w:rPr>
                <w:b w:val="0"/>
                <w:bCs w:val="0"/>
                <w:i/>
                <w:iCs/>
              </w:rPr>
            </w:pPr>
            <w:r w:rsidRPr="00B0070B">
              <w:rPr>
                <w:b w:val="0"/>
                <w:bCs w:val="0"/>
              </w:rPr>
              <w:t xml:space="preserve">FSANZ </w:t>
            </w:r>
            <w:r>
              <w:rPr>
                <w:b w:val="0"/>
                <w:bCs w:val="0"/>
              </w:rPr>
              <w:t xml:space="preserve">to </w:t>
            </w:r>
            <w:r w:rsidRPr="00B0070B">
              <w:rPr>
                <w:b w:val="0"/>
                <w:bCs w:val="0"/>
              </w:rPr>
              <w:t>consider stakeholder engagement requirements for reviews of food standards.</w:t>
            </w:r>
          </w:p>
        </w:tc>
      </w:tr>
      <w:tr w:rsidR="004E7EC6" w:rsidRPr="00557D5A" w14:paraId="2DBF927D" w14:textId="77777777" w:rsidTr="00245EAC">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1CB4A0CC" w14:textId="6B126A48" w:rsidR="004E7EC6" w:rsidRPr="00B0070B" w:rsidRDefault="004E7EC6">
            <w:pPr>
              <w:pStyle w:val="Tabletextleft"/>
              <w:rPr>
                <w:b w:val="0"/>
                <w:bCs w:val="0"/>
                <w:i/>
                <w:iCs/>
              </w:rPr>
            </w:pPr>
            <w:r w:rsidRPr="00B0070B">
              <w:rPr>
                <w:b w:val="0"/>
                <w:bCs w:val="0"/>
              </w:rPr>
              <w:t>8.</w:t>
            </w:r>
            <w:r>
              <w:rPr>
                <w:b w:val="0"/>
                <w:bCs w:val="0"/>
              </w:rPr>
              <w:t>3</w:t>
            </w:r>
          </w:p>
        </w:tc>
        <w:tc>
          <w:tcPr>
            <w:tcW w:w="13880" w:type="dxa"/>
            <w:shd w:val="clear" w:color="auto" w:fill="auto"/>
            <w:vAlign w:val="center"/>
          </w:tcPr>
          <w:p w14:paraId="58897E4F" w14:textId="77777777" w:rsidR="004E7EC6" w:rsidRPr="00B0070B"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i/>
                <w:iCs/>
              </w:rPr>
            </w:pPr>
            <w:r w:rsidRPr="00B0070B">
              <w:rPr>
                <w:b w:val="0"/>
                <w:bCs w:val="0"/>
              </w:rPr>
              <w:t xml:space="preserve">FSANZ </w:t>
            </w:r>
            <w:r>
              <w:rPr>
                <w:b w:val="0"/>
                <w:bCs w:val="0"/>
              </w:rPr>
              <w:t xml:space="preserve">to </w:t>
            </w:r>
            <w:r w:rsidRPr="00B0070B">
              <w:rPr>
                <w:b w:val="0"/>
                <w:bCs w:val="0"/>
              </w:rPr>
              <w:t>consider evidence requirements to justify and/or inform reviews of food regulation.</w:t>
            </w:r>
          </w:p>
        </w:tc>
      </w:tr>
    </w:tbl>
    <w:p w14:paraId="5D3A79E6" w14:textId="77777777" w:rsidR="00245EAC" w:rsidRDefault="00245EAC">
      <w:r>
        <w:rPr>
          <w:b/>
          <w:bCs/>
        </w:rPr>
        <w:br w:type="page"/>
      </w:r>
    </w:p>
    <w:tbl>
      <w:tblPr>
        <w:tblStyle w:val="DepartmentofHealthtable"/>
        <w:tblW w:w="14768" w:type="dxa"/>
        <w:tblLook w:val="04A0" w:firstRow="1" w:lastRow="0" w:firstColumn="1" w:lastColumn="0" w:noHBand="0" w:noVBand="1"/>
        <w:tblDescription w:val="Add Alt Text describing the content of the table"/>
      </w:tblPr>
      <w:tblGrid>
        <w:gridCol w:w="721"/>
        <w:gridCol w:w="11895"/>
        <w:gridCol w:w="2152"/>
      </w:tblGrid>
      <w:tr w:rsidR="004E7EC6" w:rsidRPr="00557D5A" w14:paraId="6B3ACA71" w14:textId="77777777" w:rsidTr="006B7827">
        <w:trPr>
          <w:cnfStyle w:val="100000000000" w:firstRow="1" w:lastRow="0" w:firstColumn="0" w:lastColumn="0" w:oddVBand="0" w:evenVBand="0" w:oddHBand="0"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767" w:type="dxa"/>
            <w:gridSpan w:val="3"/>
            <w:shd w:val="clear" w:color="auto" w:fill="3F4A75" w:themeFill="accent1"/>
            <w:vAlign w:val="center"/>
          </w:tcPr>
          <w:p w14:paraId="29638D91" w14:textId="400A10FC" w:rsidR="004E7EC6" w:rsidRPr="00B0070B" w:rsidRDefault="004E7EC6">
            <w:pPr>
              <w:pStyle w:val="Tabletextleft"/>
              <w:rPr>
                <w:i/>
                <w:iCs/>
                <w:color w:val="FFFFFF" w:themeColor="background1"/>
              </w:rPr>
            </w:pPr>
            <w:r w:rsidRPr="00B0070B">
              <w:rPr>
                <w:rFonts w:eastAsia="Cambria"/>
                <w:color w:val="FFFFFF" w:themeColor="background1"/>
                <w:lang w:val="en-US"/>
              </w:rPr>
              <w:lastRenderedPageBreak/>
              <w:t>Concept 9: Increase use of codes of practice and guidelines to complement food standards</w:t>
            </w:r>
          </w:p>
        </w:tc>
      </w:tr>
      <w:tr w:rsidR="004E7EC6" w:rsidRPr="00557D5A" w14:paraId="6B7866BC" w14:textId="77777777" w:rsidTr="006B7827">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497537ED" w14:textId="58C8256F" w:rsidR="004E7EC6" w:rsidRPr="00B0070B" w:rsidRDefault="004E7EC6">
            <w:pPr>
              <w:pStyle w:val="Tabletextleft"/>
              <w:rPr>
                <w:b w:val="0"/>
                <w:bCs w:val="0"/>
                <w:i/>
                <w:iCs/>
              </w:rPr>
            </w:pPr>
            <w:r w:rsidRPr="00B0070B">
              <w:rPr>
                <w:b w:val="0"/>
                <w:bCs w:val="0"/>
              </w:rPr>
              <w:t>9.1</w:t>
            </w:r>
          </w:p>
        </w:tc>
        <w:tc>
          <w:tcPr>
            <w:tcW w:w="14046" w:type="dxa"/>
            <w:gridSpan w:val="2"/>
            <w:shd w:val="clear" w:color="auto" w:fill="auto"/>
            <w:vAlign w:val="center"/>
          </w:tcPr>
          <w:p w14:paraId="30EF6813" w14:textId="77777777" w:rsidR="004E7EC6" w:rsidRPr="00B0070B" w:rsidRDefault="004E7EC6">
            <w:pPr>
              <w:pStyle w:val="Tabletextleft"/>
              <w:cnfStyle w:val="000000100000" w:firstRow="0" w:lastRow="0" w:firstColumn="0" w:lastColumn="0" w:oddVBand="0" w:evenVBand="0" w:oddHBand="1" w:evenHBand="0" w:firstRowFirstColumn="0" w:firstRowLastColumn="0" w:lastRowFirstColumn="0" w:lastRowLastColumn="0"/>
              <w:rPr>
                <w:b w:val="0"/>
                <w:bCs w:val="0"/>
                <w:i/>
                <w:iCs/>
              </w:rPr>
            </w:pPr>
            <w:r w:rsidRPr="00B0070B">
              <w:rPr>
                <w:b w:val="0"/>
                <w:bCs w:val="0"/>
              </w:rPr>
              <w:t>Within the risk-based framework, consider including when guidelines and codes of practice should be developed.</w:t>
            </w:r>
          </w:p>
        </w:tc>
      </w:tr>
      <w:tr w:rsidR="004E7EC6" w:rsidRPr="00557D5A" w14:paraId="705CC152" w14:textId="77777777" w:rsidTr="006B7827">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767" w:type="dxa"/>
            <w:gridSpan w:val="3"/>
            <w:vAlign w:val="center"/>
          </w:tcPr>
          <w:p w14:paraId="050A1F3B" w14:textId="77777777" w:rsidR="004E7EC6" w:rsidRPr="00FA3219" w:rsidRDefault="004E7EC6" w:rsidP="00376FAA">
            <w:pPr>
              <w:pStyle w:val="TableHeader"/>
              <w:keepNext/>
              <w:spacing w:line="240" w:lineRule="auto"/>
              <w:jc w:val="center"/>
              <w:rPr>
                <w:b w:val="0"/>
                <w:color w:val="auto"/>
                <w:sz w:val="24"/>
                <w:szCs w:val="24"/>
                <w:lang w:eastAsia="en-AU"/>
              </w:rPr>
            </w:pPr>
            <w:r w:rsidRPr="00FA3219">
              <w:rPr>
                <w:color w:val="auto"/>
                <w:sz w:val="24"/>
                <w:szCs w:val="24"/>
                <w:lang w:eastAsia="en-AU"/>
              </w:rPr>
              <w:t>Component 3: Efficient and Effective Operations</w:t>
            </w:r>
          </w:p>
        </w:tc>
      </w:tr>
      <w:tr w:rsidR="004E7EC6" w:rsidRPr="00557D5A" w14:paraId="6258C055" w14:textId="77777777" w:rsidTr="006B7827">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767" w:type="dxa"/>
            <w:gridSpan w:val="3"/>
            <w:shd w:val="clear" w:color="auto" w:fill="3F4A75" w:themeFill="accent1"/>
            <w:vAlign w:val="center"/>
          </w:tcPr>
          <w:p w14:paraId="31714B0B" w14:textId="480EA8B3" w:rsidR="004E7EC6" w:rsidRPr="007F6775" w:rsidRDefault="004E7EC6" w:rsidP="00376FAA">
            <w:pPr>
              <w:pStyle w:val="Tabletextleft"/>
              <w:keepNext/>
              <w:rPr>
                <w:rFonts w:eastAsia="Cambria"/>
                <w:color w:val="FFFFFF" w:themeColor="background1"/>
                <w:lang w:val="en-US"/>
              </w:rPr>
            </w:pPr>
            <w:r w:rsidRPr="00B0070B">
              <w:rPr>
                <w:rFonts w:eastAsia="Cambria"/>
                <w:color w:val="FFFFFF" w:themeColor="background1"/>
                <w:shd w:val="clear" w:color="auto" w:fill="3F4A75" w:themeFill="text2"/>
                <w:lang w:val="en-US"/>
              </w:rPr>
              <w:t xml:space="preserve">Concept 10: </w:t>
            </w:r>
            <w:r w:rsidRPr="006F402F">
              <w:rPr>
                <w:rFonts w:eastAsia="Cambria"/>
                <w:color w:val="FFFFFF" w:themeColor="background1"/>
                <w:shd w:val="clear" w:color="auto" w:fill="3F4A75" w:themeFill="text2"/>
                <w:lang w:val="en-US"/>
              </w:rPr>
              <w:t xml:space="preserve">Strengthen </w:t>
            </w:r>
            <w:r w:rsidR="0061126A">
              <w:rPr>
                <w:rFonts w:eastAsia="Cambria"/>
                <w:color w:val="FFFFFF" w:themeColor="background1"/>
                <w:shd w:val="clear" w:color="auto" w:fill="3F4A75" w:themeFill="text2"/>
                <w:lang w:val="en-US"/>
              </w:rPr>
              <w:t>B</w:t>
            </w:r>
            <w:r w:rsidRPr="006F402F">
              <w:rPr>
                <w:rFonts w:eastAsia="Cambria"/>
                <w:color w:val="FFFFFF" w:themeColor="background1"/>
                <w:shd w:val="clear" w:color="auto" w:fill="3F4A75" w:themeFill="text2"/>
                <w:lang w:val="en-US"/>
              </w:rPr>
              <w:t>oard skill composition and appointment processes of the FSANZ Board</w:t>
            </w:r>
          </w:p>
        </w:tc>
      </w:tr>
      <w:tr w:rsidR="004E7EC6" w:rsidRPr="00557D5A" w14:paraId="4C8D7B8C" w14:textId="77777777" w:rsidTr="006B7827">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01D766D5" w14:textId="043278D7" w:rsidR="004E7EC6" w:rsidRPr="00B0070B" w:rsidRDefault="004E7EC6">
            <w:pPr>
              <w:pStyle w:val="Tabletextleft"/>
              <w:rPr>
                <w:b w:val="0"/>
                <w:bCs w:val="0"/>
                <w:i/>
                <w:iCs/>
              </w:rPr>
            </w:pPr>
            <w:r w:rsidRPr="00B0070B">
              <w:rPr>
                <w:b w:val="0"/>
                <w:bCs w:val="0"/>
              </w:rPr>
              <w:t>10.1</w:t>
            </w:r>
            <w:r w:rsidR="005E4F35">
              <w:rPr>
                <w:b w:val="0"/>
                <w:bCs w:val="0"/>
              </w:rPr>
              <w:t>*</w:t>
            </w:r>
          </w:p>
        </w:tc>
        <w:tc>
          <w:tcPr>
            <w:tcW w:w="14046" w:type="dxa"/>
            <w:gridSpan w:val="2"/>
            <w:shd w:val="clear" w:color="auto" w:fill="auto"/>
            <w:vAlign w:val="center"/>
          </w:tcPr>
          <w:p w14:paraId="3F90A6B6" w14:textId="77777777" w:rsidR="004E7EC6" w:rsidRPr="00B0070B"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i/>
                <w:iCs/>
              </w:rPr>
            </w:pPr>
            <w:r w:rsidRPr="00B0070B">
              <w:rPr>
                <w:b w:val="0"/>
                <w:bCs w:val="0"/>
              </w:rPr>
              <w:t xml:space="preserve">Amend </w:t>
            </w:r>
            <w:r>
              <w:rPr>
                <w:b w:val="0"/>
                <w:bCs w:val="0"/>
              </w:rPr>
              <w:t xml:space="preserve">the Act </w:t>
            </w:r>
            <w:r w:rsidRPr="00B0070B">
              <w:rPr>
                <w:b w:val="0"/>
                <w:bCs w:val="0"/>
              </w:rPr>
              <w:t>to</w:t>
            </w:r>
            <w:r>
              <w:rPr>
                <w:b w:val="0"/>
                <w:bCs w:val="0"/>
              </w:rPr>
              <w:t xml:space="preserve"> require the Minister to</w:t>
            </w:r>
            <w:r w:rsidRPr="00B0070B">
              <w:rPr>
                <w:b w:val="0"/>
                <w:bCs w:val="0"/>
              </w:rPr>
              <w:t>:</w:t>
            </w:r>
          </w:p>
          <w:p w14:paraId="2B5869D7" w14:textId="32D77DD7" w:rsidR="004E7EC6" w:rsidRPr="00B0070B" w:rsidRDefault="004E7EC6" w:rsidP="00B315C0">
            <w:pPr>
              <w:pStyle w:val="Tabletextleft"/>
              <w:numPr>
                <w:ilvl w:val="0"/>
                <w:numId w:val="19"/>
              </w:numPr>
              <w:cnfStyle w:val="000000010000" w:firstRow="0" w:lastRow="0" w:firstColumn="0" w:lastColumn="0" w:oddVBand="0" w:evenVBand="0" w:oddHBand="0" w:evenHBand="1" w:firstRowFirstColumn="0" w:firstRowLastColumn="0" w:lastRowFirstColumn="0" w:lastRowLastColumn="0"/>
              <w:rPr>
                <w:b w:val="0"/>
                <w:bCs w:val="0"/>
                <w:i/>
                <w:iCs/>
              </w:rPr>
            </w:pPr>
            <w:r>
              <w:rPr>
                <w:b w:val="0"/>
                <w:bCs w:val="0"/>
              </w:rPr>
              <w:t>ensure the appointed Board members are an appropriate mix of persons suitable for Board membership, with a distribution of the qualifications, skills or experiences referred to in subsections of the Act</w:t>
            </w:r>
          </w:p>
          <w:p w14:paraId="79E11FCA" w14:textId="77777777" w:rsidR="004E7EC6" w:rsidRPr="00B0070B" w:rsidRDefault="004E7EC6" w:rsidP="00B315C0">
            <w:pPr>
              <w:pStyle w:val="Tabletextleft"/>
              <w:numPr>
                <w:ilvl w:val="0"/>
                <w:numId w:val="19"/>
              </w:numPr>
              <w:cnfStyle w:val="000000010000" w:firstRow="0" w:lastRow="0" w:firstColumn="0" w:lastColumn="0" w:oddVBand="0" w:evenVBand="0" w:oddHBand="0" w:evenHBand="1" w:firstRowFirstColumn="0" w:firstRowLastColumn="0" w:lastRowFirstColumn="0" w:lastRowLastColumn="0"/>
              <w:rPr>
                <w:b w:val="0"/>
                <w:bCs w:val="0"/>
                <w:i/>
                <w:iCs/>
              </w:rPr>
            </w:pPr>
            <w:r w:rsidRPr="00B0070B">
              <w:rPr>
                <w:b w:val="0"/>
                <w:bCs w:val="0"/>
              </w:rPr>
              <w:t>consider advice from the Board Chair about the current skill mix of the Board.</w:t>
            </w:r>
          </w:p>
        </w:tc>
      </w:tr>
      <w:tr w:rsidR="00DA4A9A" w:rsidRPr="00557D5A" w14:paraId="33AFFD24" w14:textId="77777777" w:rsidTr="006B7827">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6AC98ABD" w14:textId="34A05920" w:rsidR="004E7EC6" w:rsidRPr="00B0070B" w:rsidRDefault="004E7EC6">
            <w:pPr>
              <w:pStyle w:val="Tabletextleft"/>
              <w:rPr>
                <w:b w:val="0"/>
                <w:bCs w:val="0"/>
                <w:i/>
                <w:iCs/>
              </w:rPr>
            </w:pPr>
            <w:r w:rsidRPr="00B0070B">
              <w:rPr>
                <w:b w:val="0"/>
                <w:bCs w:val="0"/>
              </w:rPr>
              <w:t>10.2</w:t>
            </w:r>
            <w:r w:rsidR="005E4F35">
              <w:rPr>
                <w:b w:val="0"/>
                <w:bCs w:val="0"/>
              </w:rPr>
              <w:t>*</w:t>
            </w:r>
          </w:p>
        </w:tc>
        <w:tc>
          <w:tcPr>
            <w:tcW w:w="14046" w:type="dxa"/>
            <w:gridSpan w:val="2"/>
            <w:shd w:val="clear" w:color="auto" w:fill="auto"/>
            <w:vAlign w:val="center"/>
          </w:tcPr>
          <w:p w14:paraId="50DC6F8B" w14:textId="6FE3D0A3" w:rsidR="004E7EC6" w:rsidRPr="00B0070B" w:rsidRDefault="00455D76">
            <w:pPr>
              <w:pStyle w:val="Tabletextleft"/>
              <w:cnfStyle w:val="000000100000" w:firstRow="0" w:lastRow="0" w:firstColumn="0" w:lastColumn="0" w:oddVBand="0" w:evenVBand="0" w:oddHBand="1" w:evenHBand="0" w:firstRowFirstColumn="0" w:firstRowLastColumn="0" w:lastRowFirstColumn="0" w:lastRowLastColumn="0"/>
              <w:rPr>
                <w:b w:val="0"/>
                <w:bCs w:val="0"/>
                <w:i/>
                <w:iCs/>
              </w:rPr>
            </w:pPr>
            <w:r w:rsidRPr="0039605A">
              <w:rPr>
                <w:b w:val="0"/>
              </w:rPr>
              <w:t>Amend the Act to allow Board nominations to be sought via a structured, transparent and merit-based process using an open market approach.</w:t>
            </w:r>
          </w:p>
        </w:tc>
      </w:tr>
      <w:tr w:rsidR="00DA4A9A" w:rsidRPr="00557D5A" w14:paraId="42D8E6ED" w14:textId="77777777" w:rsidTr="006B7827">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018F1929" w14:textId="17172C14" w:rsidR="004E7EC6" w:rsidRPr="00B0070B" w:rsidRDefault="004E7EC6">
            <w:pPr>
              <w:pStyle w:val="Tabletextleft"/>
              <w:rPr>
                <w:b w:val="0"/>
                <w:bCs w:val="0"/>
                <w:i/>
                <w:iCs/>
              </w:rPr>
            </w:pPr>
            <w:r w:rsidRPr="00B0070B">
              <w:rPr>
                <w:b w:val="0"/>
                <w:bCs w:val="0"/>
              </w:rPr>
              <w:t>10.3</w:t>
            </w:r>
          </w:p>
        </w:tc>
        <w:tc>
          <w:tcPr>
            <w:tcW w:w="14046" w:type="dxa"/>
            <w:gridSpan w:val="2"/>
            <w:shd w:val="clear" w:color="auto" w:fill="auto"/>
            <w:vAlign w:val="center"/>
          </w:tcPr>
          <w:p w14:paraId="69C4ED85" w14:textId="31EC454A" w:rsidR="004E7EC6" w:rsidRPr="00B0070B" w:rsidRDefault="004E7EC6">
            <w:pPr>
              <w:pStyle w:val="Tabletextleft"/>
              <w:cnfStyle w:val="000000010000" w:firstRow="0" w:lastRow="0" w:firstColumn="0" w:lastColumn="0" w:oddVBand="0" w:evenVBand="0" w:oddHBand="0" w:evenHBand="1" w:firstRowFirstColumn="0" w:firstRowLastColumn="0" w:lastRowFirstColumn="0" w:lastRowLastColumn="0"/>
              <w:rPr>
                <w:b w:val="0"/>
                <w:bCs w:val="0"/>
                <w:i/>
                <w:iCs/>
              </w:rPr>
            </w:pPr>
            <w:r w:rsidRPr="00B0070B">
              <w:rPr>
                <w:b w:val="0"/>
                <w:bCs w:val="0"/>
              </w:rPr>
              <w:t xml:space="preserve">Clearly communicate </w:t>
            </w:r>
            <w:r w:rsidR="0061126A">
              <w:rPr>
                <w:b w:val="0"/>
                <w:bCs w:val="0"/>
              </w:rPr>
              <w:t>B</w:t>
            </w:r>
            <w:r w:rsidRPr="00B0070B">
              <w:rPr>
                <w:b w:val="0"/>
                <w:bCs w:val="0"/>
              </w:rPr>
              <w:t>oard appointment process</w:t>
            </w:r>
            <w:r w:rsidR="00750A84">
              <w:rPr>
                <w:b w:val="0"/>
                <w:bCs w:val="0"/>
              </w:rPr>
              <w:t>es</w:t>
            </w:r>
            <w:r w:rsidRPr="00B0070B">
              <w:rPr>
                <w:b w:val="0"/>
                <w:bCs w:val="0"/>
              </w:rPr>
              <w:t xml:space="preserve"> with stakeholders and how they will be supported to participate.</w:t>
            </w:r>
          </w:p>
        </w:tc>
      </w:tr>
      <w:tr w:rsidR="004E7EC6" w:rsidRPr="00557D5A" w14:paraId="62158313" w14:textId="77777777" w:rsidTr="006B7827">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767" w:type="dxa"/>
            <w:gridSpan w:val="3"/>
            <w:shd w:val="clear" w:color="auto" w:fill="3F4A75" w:themeFill="accent1"/>
            <w:vAlign w:val="center"/>
          </w:tcPr>
          <w:p w14:paraId="161FEEB6" w14:textId="77777777" w:rsidR="004E7EC6" w:rsidRPr="00B0070B" w:rsidRDefault="004E7EC6">
            <w:pPr>
              <w:pStyle w:val="Tabletextleft"/>
              <w:rPr>
                <w:i/>
                <w:iCs/>
                <w:color w:val="FFFFFF" w:themeColor="background1"/>
              </w:rPr>
            </w:pPr>
            <w:r w:rsidRPr="00B0070B">
              <w:rPr>
                <w:rFonts w:eastAsia="Cambria"/>
                <w:color w:val="FFFFFF" w:themeColor="background1"/>
                <w:lang w:val="en-US"/>
              </w:rPr>
              <w:t>Concept 11: Expand cost recovery for work that benefits applicants</w:t>
            </w:r>
          </w:p>
        </w:tc>
      </w:tr>
      <w:tr w:rsidR="00DA4A9A" w:rsidRPr="00557D5A" w14:paraId="73909E5C" w14:textId="77777777" w:rsidTr="006B7827">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6E524A43" w14:textId="38CC4566" w:rsidR="004E7EC6" w:rsidRDefault="004E7EC6">
            <w:pPr>
              <w:pStyle w:val="Tabletextleft"/>
              <w:rPr>
                <w:b w:val="0"/>
              </w:rPr>
            </w:pPr>
            <w:r>
              <w:rPr>
                <w:b w:val="0"/>
              </w:rPr>
              <w:t>11.1</w:t>
            </w:r>
            <w:r w:rsidR="005E4F35">
              <w:rPr>
                <w:b w:val="0"/>
              </w:rPr>
              <w:t>*</w:t>
            </w:r>
          </w:p>
        </w:tc>
        <w:tc>
          <w:tcPr>
            <w:tcW w:w="14046" w:type="dxa"/>
            <w:gridSpan w:val="2"/>
            <w:shd w:val="clear" w:color="auto" w:fill="auto"/>
            <w:vAlign w:val="center"/>
          </w:tcPr>
          <w:p w14:paraId="65F7EECA" w14:textId="77777777" w:rsidR="004E7EC6" w:rsidRPr="00006207" w:rsidRDefault="004E7EC6">
            <w:pPr>
              <w:pStyle w:val="Tabletextleft"/>
              <w:cnfStyle w:val="000000010000" w:firstRow="0" w:lastRow="0" w:firstColumn="0" w:lastColumn="0" w:oddVBand="0" w:evenVBand="0" w:oddHBand="0" w:evenHBand="1" w:firstRowFirstColumn="0" w:firstRowLastColumn="0" w:lastRowFirstColumn="0" w:lastRowLastColumn="0"/>
              <w:rPr>
                <w:b w:val="0"/>
              </w:rPr>
            </w:pPr>
            <w:r>
              <w:rPr>
                <w:b w:val="0"/>
              </w:rPr>
              <w:t>Allow FSANZ to charge for additional hours above the originally quoted hours, for cost-recovered work.</w:t>
            </w:r>
          </w:p>
        </w:tc>
      </w:tr>
      <w:tr w:rsidR="004E7EC6" w:rsidRPr="00557D5A" w14:paraId="509A424A" w14:textId="77777777" w:rsidTr="006B7827">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767" w:type="dxa"/>
            <w:gridSpan w:val="3"/>
            <w:shd w:val="clear" w:color="auto" w:fill="3F4A75" w:themeFill="accent1"/>
            <w:vAlign w:val="center"/>
          </w:tcPr>
          <w:p w14:paraId="0E182D9B" w14:textId="77777777" w:rsidR="004E7EC6" w:rsidRPr="00B0070B" w:rsidRDefault="004E7EC6">
            <w:pPr>
              <w:pStyle w:val="Tabletextleft"/>
              <w:rPr>
                <w:i/>
                <w:iCs/>
                <w:color w:val="FFFFFF" w:themeColor="background1"/>
              </w:rPr>
            </w:pPr>
            <w:r w:rsidRPr="00B0070B">
              <w:rPr>
                <w:rFonts w:eastAsia="Cambria"/>
                <w:color w:val="FFFFFF" w:themeColor="background1"/>
                <w:lang w:val="en-US"/>
              </w:rPr>
              <w:t xml:space="preserve">Concept 12: Remove expedited approvals pathway to address workload </w:t>
            </w:r>
            <w:proofErr w:type="spellStart"/>
            <w:r w:rsidRPr="00B0070B">
              <w:rPr>
                <w:rFonts w:eastAsia="Cambria"/>
                <w:color w:val="FFFFFF" w:themeColor="background1"/>
                <w:lang w:val="en-US"/>
              </w:rPr>
              <w:t>prioritisation</w:t>
            </w:r>
            <w:proofErr w:type="spellEnd"/>
            <w:r w:rsidRPr="00B0070B">
              <w:rPr>
                <w:rFonts w:eastAsia="Cambria"/>
                <w:color w:val="FFFFFF" w:themeColor="background1"/>
                <w:lang w:val="en-US"/>
              </w:rPr>
              <w:t xml:space="preserve"> </w:t>
            </w:r>
          </w:p>
        </w:tc>
      </w:tr>
      <w:tr w:rsidR="00DA4A9A" w:rsidRPr="00557D5A" w14:paraId="6E45D95C" w14:textId="77777777" w:rsidTr="006B7827">
        <w:trPr>
          <w:gridAfter w:val="1"/>
          <w:cnfStyle w:val="000000010000" w:firstRow="0" w:lastRow="0" w:firstColumn="0" w:lastColumn="0" w:oddVBand="0" w:evenVBand="0" w:oddHBand="0" w:evenHBand="1" w:firstRowFirstColumn="0" w:firstRowLastColumn="0" w:lastRowFirstColumn="0" w:lastRowLastColumn="0"/>
          <w:wAfter w:w="2152"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48EDE673" w14:textId="2F4D1EA8" w:rsidR="004E7EC6" w:rsidRPr="00A20130" w:rsidRDefault="004E7EC6">
            <w:pPr>
              <w:pStyle w:val="Tabletextleft"/>
              <w:rPr>
                <w:b w:val="0"/>
                <w:bCs w:val="0"/>
              </w:rPr>
            </w:pPr>
            <w:r w:rsidRPr="00A20130">
              <w:rPr>
                <w:b w:val="0"/>
                <w:bCs w:val="0"/>
              </w:rPr>
              <w:t>12.1</w:t>
            </w:r>
          </w:p>
        </w:tc>
        <w:tc>
          <w:tcPr>
            <w:tcW w:w="11895" w:type="dxa"/>
            <w:shd w:val="clear" w:color="auto" w:fill="auto"/>
            <w:vAlign w:val="center"/>
          </w:tcPr>
          <w:p w14:paraId="69AEB440" w14:textId="19CBBF1C" w:rsidR="004E7EC6" w:rsidRPr="00B01049" w:rsidRDefault="000122F7" w:rsidP="00B01049">
            <w:pPr>
              <w:spacing w:before="60" w:after="60"/>
              <w:cnfStyle w:val="000000010000" w:firstRow="0" w:lastRow="0" w:firstColumn="0" w:lastColumn="0" w:oddVBand="0" w:evenVBand="0" w:oddHBand="0" w:evenHBand="1" w:firstRowFirstColumn="0" w:firstRowLastColumn="0" w:lastRowFirstColumn="0" w:lastRowLastColumn="0"/>
              <w:rPr>
                <w:bCs/>
                <w:sz w:val="21"/>
              </w:rPr>
            </w:pPr>
            <w:r>
              <w:rPr>
                <w:bCs/>
                <w:sz w:val="21"/>
              </w:rPr>
              <w:t>Utilise existing arrangements</w:t>
            </w:r>
            <w:r w:rsidR="00E42AE8" w:rsidRPr="00BE46DC">
              <w:rPr>
                <w:bCs/>
                <w:sz w:val="21"/>
              </w:rPr>
              <w:t xml:space="preserve"> - </w:t>
            </w:r>
            <w:r w:rsidR="006D01FA">
              <w:rPr>
                <w:bCs/>
                <w:sz w:val="21"/>
              </w:rPr>
              <w:t>R</w:t>
            </w:r>
            <w:r w:rsidR="00E42AE8" w:rsidRPr="00BE46DC">
              <w:rPr>
                <w:bCs/>
                <w:sz w:val="21"/>
              </w:rPr>
              <w:t xml:space="preserve">etain current expedited approvals </w:t>
            </w:r>
            <w:r w:rsidR="005B1D71" w:rsidRPr="00BE46DC">
              <w:rPr>
                <w:bCs/>
                <w:sz w:val="21"/>
              </w:rPr>
              <w:t>processes</w:t>
            </w:r>
            <w:r w:rsidR="00E42AE8" w:rsidRPr="00BE46DC">
              <w:rPr>
                <w:bCs/>
                <w:sz w:val="21"/>
              </w:rPr>
              <w:t xml:space="preserve">. </w:t>
            </w:r>
          </w:p>
        </w:tc>
      </w:tr>
      <w:tr w:rsidR="004E7EC6" w:rsidRPr="00557D5A" w14:paraId="75D16AC6" w14:textId="77777777" w:rsidTr="006B7827">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767" w:type="dxa"/>
            <w:gridSpan w:val="3"/>
            <w:shd w:val="clear" w:color="auto" w:fill="3F4A75" w:themeFill="accent1"/>
            <w:vAlign w:val="center"/>
          </w:tcPr>
          <w:p w14:paraId="08B07DA9" w14:textId="77777777" w:rsidR="004E7EC6" w:rsidRPr="00B0070B" w:rsidRDefault="004E7EC6">
            <w:pPr>
              <w:pStyle w:val="Tabletextleft"/>
              <w:rPr>
                <w:i/>
                <w:iCs/>
                <w:color w:val="FFFFFF" w:themeColor="background1"/>
              </w:rPr>
            </w:pPr>
            <w:r w:rsidRPr="00B0070B">
              <w:rPr>
                <w:rFonts w:eastAsia="Cambria"/>
                <w:color w:val="FFFFFF" w:themeColor="background1"/>
                <w:lang w:val="en-US"/>
              </w:rPr>
              <w:t xml:space="preserve">Concept 13: Cost </w:t>
            </w:r>
            <w:proofErr w:type="gramStart"/>
            <w:r w:rsidRPr="00B0070B">
              <w:rPr>
                <w:rFonts w:eastAsia="Cambria"/>
                <w:color w:val="FFFFFF" w:themeColor="background1"/>
                <w:lang w:val="en-US"/>
              </w:rPr>
              <w:t>recover</w:t>
            </w:r>
            <w:proofErr w:type="gramEnd"/>
            <w:r w:rsidRPr="00B0070B">
              <w:rPr>
                <w:rFonts w:eastAsia="Cambria"/>
                <w:color w:val="FFFFFF" w:themeColor="background1"/>
                <w:lang w:val="en-US"/>
              </w:rPr>
              <w:t xml:space="preserve"> some services from government agencies </w:t>
            </w:r>
          </w:p>
        </w:tc>
      </w:tr>
      <w:tr w:rsidR="00DA4A9A" w:rsidRPr="00557D5A" w14:paraId="0B3814FD" w14:textId="77777777" w:rsidTr="006B7827">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7DFA1879" w14:textId="073F1E11" w:rsidR="004E7EC6" w:rsidRPr="00A20130" w:rsidRDefault="004E7EC6">
            <w:pPr>
              <w:pStyle w:val="Tabletextleft"/>
              <w:rPr>
                <w:b w:val="0"/>
                <w:bCs w:val="0"/>
              </w:rPr>
            </w:pPr>
            <w:r w:rsidRPr="00A20130">
              <w:rPr>
                <w:b w:val="0"/>
                <w:bCs w:val="0"/>
              </w:rPr>
              <w:t>13.1</w:t>
            </w:r>
          </w:p>
        </w:tc>
        <w:tc>
          <w:tcPr>
            <w:tcW w:w="14047" w:type="dxa"/>
            <w:gridSpan w:val="2"/>
            <w:shd w:val="clear" w:color="auto" w:fill="auto"/>
            <w:vAlign w:val="center"/>
          </w:tcPr>
          <w:p w14:paraId="7E89E58C" w14:textId="386F4A39" w:rsidR="004E7EC6" w:rsidRPr="006A59D0" w:rsidRDefault="000122F7">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0122F7">
              <w:rPr>
                <w:b w:val="0"/>
              </w:rPr>
              <w:t xml:space="preserve">Utilise existing arrangements - </w:t>
            </w:r>
            <w:r w:rsidR="004E7EC6" w:rsidRPr="00990633">
              <w:rPr>
                <w:b w:val="0"/>
                <w:bCs w:val="0"/>
              </w:rPr>
              <w:t xml:space="preserve">Retain existing functions which enable FSANZ to charge fees for work it undertakes. </w:t>
            </w:r>
          </w:p>
        </w:tc>
      </w:tr>
      <w:tr w:rsidR="004E7EC6" w:rsidRPr="00557D5A" w14:paraId="20B26EFC" w14:textId="77777777" w:rsidTr="006B7827">
        <w:trPr>
          <w:cnfStyle w:val="000000100000" w:firstRow="0" w:lastRow="0" w:firstColumn="0" w:lastColumn="0" w:oddVBand="0" w:evenVBand="0" w:oddHBand="1"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768" w:type="dxa"/>
            <w:gridSpan w:val="3"/>
            <w:vAlign w:val="center"/>
          </w:tcPr>
          <w:p w14:paraId="0189DB65" w14:textId="77777777" w:rsidR="004E7EC6" w:rsidRPr="002C070D" w:rsidRDefault="004E7EC6">
            <w:pPr>
              <w:pStyle w:val="TableHeader"/>
              <w:spacing w:line="240" w:lineRule="auto"/>
              <w:jc w:val="center"/>
              <w:rPr>
                <w:b w:val="0"/>
                <w:color w:val="auto"/>
                <w:sz w:val="24"/>
                <w:szCs w:val="24"/>
                <w:lang w:eastAsia="en-AU"/>
              </w:rPr>
            </w:pPr>
            <w:r w:rsidRPr="002C070D">
              <w:rPr>
                <w:color w:val="auto"/>
                <w:sz w:val="24"/>
                <w:szCs w:val="24"/>
                <w:lang w:eastAsia="en-AU"/>
              </w:rPr>
              <w:t>Component 4: Improving System Agility</w:t>
            </w:r>
          </w:p>
        </w:tc>
      </w:tr>
      <w:tr w:rsidR="004E7EC6" w:rsidRPr="00557D5A" w14:paraId="76B3F5D0" w14:textId="77777777" w:rsidTr="006B7827">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768" w:type="dxa"/>
            <w:gridSpan w:val="3"/>
            <w:shd w:val="clear" w:color="auto" w:fill="3F4A75" w:themeFill="accent1"/>
            <w:vAlign w:val="center"/>
          </w:tcPr>
          <w:p w14:paraId="78588359" w14:textId="23D7A9FA" w:rsidR="004E7EC6" w:rsidRPr="00B0070B" w:rsidRDefault="004E7EC6">
            <w:pPr>
              <w:pStyle w:val="Tabletextleft"/>
              <w:rPr>
                <w:i/>
                <w:iCs/>
                <w:color w:val="FFFFFF" w:themeColor="background1"/>
              </w:rPr>
            </w:pPr>
            <w:r w:rsidRPr="00B0070B">
              <w:rPr>
                <w:rFonts w:eastAsia="Cambria"/>
                <w:color w:val="FFFFFF" w:themeColor="background1"/>
                <w:lang w:val="en-US"/>
              </w:rPr>
              <w:t>Concept 14: Implement mechanisms to enable FSANZ and FMM to undertake periodic joint agenda-setting</w:t>
            </w:r>
          </w:p>
        </w:tc>
      </w:tr>
      <w:tr w:rsidR="004E7EC6" w:rsidRPr="00557D5A" w14:paraId="50C59A92" w14:textId="77777777" w:rsidTr="006B7827">
        <w:trPr>
          <w:gridAfter w:val="1"/>
          <w:cnfStyle w:val="000000100000" w:firstRow="0" w:lastRow="0" w:firstColumn="0" w:lastColumn="0" w:oddVBand="0" w:evenVBand="0" w:oddHBand="1" w:evenHBand="0" w:firstRowFirstColumn="0" w:firstRowLastColumn="0" w:lastRowFirstColumn="0" w:lastRowLastColumn="0"/>
          <w:wAfter w:w="2152"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70EA1430" w14:textId="176B1DE5" w:rsidR="004E7EC6" w:rsidRPr="00AC2B55" w:rsidRDefault="004E7EC6">
            <w:pPr>
              <w:pStyle w:val="Tabletextleft"/>
              <w:rPr>
                <w:b w:val="0"/>
                <w:i/>
              </w:rPr>
            </w:pPr>
            <w:r>
              <w:rPr>
                <w:b w:val="0"/>
              </w:rPr>
              <w:t>14.1</w:t>
            </w:r>
          </w:p>
        </w:tc>
        <w:tc>
          <w:tcPr>
            <w:tcW w:w="11895" w:type="dxa"/>
            <w:shd w:val="clear" w:color="auto" w:fill="auto"/>
            <w:vAlign w:val="center"/>
          </w:tcPr>
          <w:p w14:paraId="5F15575E" w14:textId="32F3891C" w:rsidR="004E7EC6" w:rsidRPr="006B7827" w:rsidRDefault="004E7EC6" w:rsidP="006B7827">
            <w:pPr>
              <w:spacing w:before="60" w:after="60"/>
              <w:cnfStyle w:val="000000100000" w:firstRow="0" w:lastRow="0" w:firstColumn="0" w:lastColumn="0" w:oddVBand="0" w:evenVBand="0" w:oddHBand="1" w:evenHBand="0" w:firstRowFirstColumn="0" w:firstRowLastColumn="0" w:lastRowFirstColumn="0" w:lastRowLastColumn="0"/>
              <w:rPr>
                <w:bCs/>
                <w:sz w:val="21"/>
              </w:rPr>
            </w:pPr>
            <w:r w:rsidRPr="006B7827">
              <w:rPr>
                <w:bCs/>
                <w:sz w:val="21"/>
              </w:rPr>
              <w:t>The Australian Government Minister responsible for FSANZ considers the development of an Australian Government Statement of Expectation for FSANZ.</w:t>
            </w:r>
          </w:p>
        </w:tc>
      </w:tr>
    </w:tbl>
    <w:p w14:paraId="0E551209" w14:textId="43DFC8EB" w:rsidR="00245EAC" w:rsidRDefault="001D4CDD">
      <w:r>
        <w:rPr>
          <w:b/>
          <w:bCs/>
          <w:noProof/>
        </w:rPr>
        <mc:AlternateContent>
          <mc:Choice Requires="wps">
            <w:drawing>
              <wp:anchor distT="0" distB="0" distL="114300" distR="114300" simplePos="0" relativeHeight="251663370" behindDoc="0" locked="0" layoutInCell="1" allowOverlap="1" wp14:anchorId="4C060CD2" wp14:editId="58673309">
                <wp:simplePos x="0" y="0"/>
                <wp:positionH relativeFrom="column">
                  <wp:posOffset>7922260</wp:posOffset>
                </wp:positionH>
                <wp:positionV relativeFrom="paragraph">
                  <wp:posOffset>-20955</wp:posOffset>
                </wp:positionV>
                <wp:extent cx="1432560" cy="6350"/>
                <wp:effectExtent l="0" t="0" r="34290" b="31750"/>
                <wp:wrapNone/>
                <wp:docPr id="200028727" name="Straight Connector 1"/>
                <wp:cNvGraphicFramePr/>
                <a:graphic xmlns:a="http://schemas.openxmlformats.org/drawingml/2006/main">
                  <a:graphicData uri="http://schemas.microsoft.com/office/word/2010/wordprocessingShape">
                    <wps:wsp>
                      <wps:cNvCnPr/>
                      <wps:spPr>
                        <a:xfrm>
                          <a:off x="0" y="0"/>
                          <a:ext cx="1432560" cy="635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BB2692" id="Straight Connector 1" o:spid="_x0000_s1026" style="position:absolute;z-index:251663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3.8pt,-1.65pt" to="736.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" strokecolor="black [3040]" strokeweight=".25pt"/>
            </w:pict>
          </mc:Fallback>
        </mc:AlternateContent>
      </w:r>
      <w:r w:rsidR="00245EAC">
        <w:rPr>
          <w:b/>
          <w:bCs/>
        </w:rPr>
        <w:br w:type="page"/>
      </w:r>
    </w:p>
    <w:tbl>
      <w:tblPr>
        <w:tblStyle w:val="DepartmentofHealthtable"/>
        <w:tblW w:w="14601" w:type="dxa"/>
        <w:tblLook w:val="04A0" w:firstRow="1" w:lastRow="0" w:firstColumn="1" w:lastColumn="0" w:noHBand="0" w:noVBand="1"/>
        <w:tblDescription w:val="Add Alt Text describing the content of the table"/>
      </w:tblPr>
      <w:tblGrid>
        <w:gridCol w:w="721"/>
        <w:gridCol w:w="9906"/>
        <w:gridCol w:w="1829"/>
        <w:gridCol w:w="2145"/>
      </w:tblGrid>
      <w:tr w:rsidR="004E7EC6" w:rsidRPr="00557D5A" w14:paraId="55847FC6" w14:textId="77777777" w:rsidTr="005E4F35">
        <w:trPr>
          <w:cnfStyle w:val="100000000000" w:firstRow="1" w:lastRow="0" w:firstColumn="0" w:lastColumn="0" w:oddVBand="0" w:evenVBand="0" w:oddHBand="0" w:evenHBand="0"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4"/>
            <w:shd w:val="clear" w:color="auto" w:fill="3F4A75" w:themeFill="accent1"/>
            <w:vAlign w:val="center"/>
          </w:tcPr>
          <w:p w14:paraId="47C7C2AF" w14:textId="23C66D1F" w:rsidR="004E7EC6" w:rsidRPr="00B0070B" w:rsidRDefault="004E7EC6">
            <w:pPr>
              <w:pStyle w:val="Tabletextleft"/>
              <w:rPr>
                <w:i/>
                <w:iCs/>
                <w:color w:val="FFFFFF" w:themeColor="background1"/>
              </w:rPr>
            </w:pPr>
            <w:r w:rsidRPr="00B0070B">
              <w:rPr>
                <w:rFonts w:eastAsia="Cambria"/>
                <w:color w:val="FFFFFF" w:themeColor="background1"/>
                <w:lang w:val="en-US"/>
              </w:rPr>
              <w:lastRenderedPageBreak/>
              <w:t>Concept 15: FSANZ to engage earlier and more systematically with FRSC in the development of food standards</w:t>
            </w:r>
          </w:p>
        </w:tc>
      </w:tr>
      <w:tr w:rsidR="004E7EC6" w:rsidRPr="00557D5A" w14:paraId="3E5BC9C4" w14:textId="77777777" w:rsidTr="00245EAC">
        <w:trPr>
          <w:gridAfter w:val="2"/>
          <w:cnfStyle w:val="000000100000" w:firstRow="0" w:lastRow="0" w:firstColumn="0" w:lastColumn="0" w:oddVBand="0" w:evenVBand="0" w:oddHBand="1" w:evenHBand="0" w:firstRowFirstColumn="0" w:firstRowLastColumn="0" w:lastRowFirstColumn="0" w:lastRowLastColumn="0"/>
          <w:wAfter w:w="3974"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5726C4B7" w14:textId="12BA426C" w:rsidR="004E7EC6" w:rsidRPr="00AC2B55" w:rsidRDefault="004E7EC6">
            <w:pPr>
              <w:pStyle w:val="Tabletextleft"/>
              <w:rPr>
                <w:b w:val="0"/>
                <w:bCs w:val="0"/>
                <w:i/>
                <w:iCs/>
              </w:rPr>
            </w:pPr>
            <w:r>
              <w:rPr>
                <w:b w:val="0"/>
                <w:bCs w:val="0"/>
              </w:rPr>
              <w:t>15.1</w:t>
            </w:r>
          </w:p>
        </w:tc>
        <w:tc>
          <w:tcPr>
            <w:tcW w:w="9906" w:type="dxa"/>
            <w:shd w:val="clear" w:color="auto" w:fill="auto"/>
            <w:vAlign w:val="center"/>
          </w:tcPr>
          <w:p w14:paraId="05558F01" w14:textId="75E4AB38" w:rsidR="004E7EC6" w:rsidRPr="00AC2B55" w:rsidRDefault="000122F7">
            <w:pPr>
              <w:pStyle w:val="Tabletextleft"/>
              <w:cnfStyle w:val="000000100000" w:firstRow="0" w:lastRow="0" w:firstColumn="0" w:lastColumn="0" w:oddVBand="0" w:evenVBand="0" w:oddHBand="1" w:evenHBand="0" w:firstRowFirstColumn="0" w:firstRowLastColumn="0" w:lastRowFirstColumn="0" w:lastRowLastColumn="0"/>
              <w:rPr>
                <w:b w:val="0"/>
                <w:bCs w:val="0"/>
                <w:i/>
                <w:iCs/>
              </w:rPr>
            </w:pPr>
            <w:r w:rsidRPr="000122F7">
              <w:rPr>
                <w:b w:val="0"/>
              </w:rPr>
              <w:t xml:space="preserve">Utilise existing arrangements - </w:t>
            </w:r>
            <w:r w:rsidR="00084AEB" w:rsidRPr="00084AEB">
              <w:rPr>
                <w:b w:val="0"/>
                <w:bCs w:val="0"/>
              </w:rPr>
              <w:t>FSANZ and FRSC consider opportunities to strengthen their engagement.</w:t>
            </w:r>
          </w:p>
        </w:tc>
      </w:tr>
      <w:tr w:rsidR="004E7EC6" w:rsidRPr="00557D5A" w14:paraId="7045272A" w14:textId="77777777" w:rsidTr="005E4F35">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4"/>
            <w:shd w:val="clear" w:color="auto" w:fill="3F4A75" w:themeFill="accent1"/>
            <w:vAlign w:val="center"/>
          </w:tcPr>
          <w:p w14:paraId="62584B14" w14:textId="77777777" w:rsidR="004E7EC6" w:rsidRPr="00B0070B" w:rsidRDefault="004E7EC6">
            <w:pPr>
              <w:pStyle w:val="Tabletextleft"/>
              <w:rPr>
                <w:rFonts w:eastAsia="Cambria"/>
                <w:i/>
                <w:iCs/>
                <w:color w:val="FFFFFF" w:themeColor="background1"/>
                <w:lang w:val="en-US"/>
              </w:rPr>
            </w:pPr>
            <w:r w:rsidRPr="00B0070B">
              <w:rPr>
                <w:rFonts w:eastAsia="Cambria"/>
                <w:color w:val="FFFFFF" w:themeColor="background1"/>
                <w:lang w:val="en-US"/>
              </w:rPr>
              <w:t xml:space="preserve">Concept 16: FSANZ to </w:t>
            </w:r>
            <w:r>
              <w:rPr>
                <w:rFonts w:eastAsia="Cambria"/>
                <w:color w:val="FFFFFF" w:themeColor="background1"/>
                <w:lang w:val="en-US"/>
              </w:rPr>
              <w:t>take guardianship over</w:t>
            </w:r>
            <w:r w:rsidRPr="00B0070B">
              <w:rPr>
                <w:rFonts w:eastAsia="Cambria"/>
                <w:color w:val="FFFFFF" w:themeColor="background1"/>
                <w:lang w:val="en-US"/>
              </w:rPr>
              <w:t xml:space="preserve"> key food safety databases (Australia only)</w:t>
            </w:r>
          </w:p>
        </w:tc>
      </w:tr>
      <w:tr w:rsidR="004E7EC6" w:rsidRPr="00557D5A" w14:paraId="3B8AA4C1" w14:textId="77777777" w:rsidTr="00245EAC">
        <w:trPr>
          <w:gridAfter w:val="1"/>
          <w:cnfStyle w:val="000000100000" w:firstRow="0" w:lastRow="0" w:firstColumn="0" w:lastColumn="0" w:oddVBand="0" w:evenVBand="0" w:oddHBand="1" w:evenHBand="0" w:firstRowFirstColumn="0" w:firstRowLastColumn="0" w:lastRowFirstColumn="0" w:lastRowLastColumn="0"/>
          <w:wAfter w:w="2145"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27FC5B7D" w14:textId="56D3B08B" w:rsidR="004E7EC6" w:rsidRPr="00A20130" w:rsidRDefault="004E7EC6">
            <w:pPr>
              <w:pStyle w:val="Tabletextleft"/>
              <w:rPr>
                <w:b w:val="0"/>
                <w:bCs w:val="0"/>
              </w:rPr>
            </w:pPr>
            <w:r w:rsidRPr="00A20130">
              <w:rPr>
                <w:b w:val="0"/>
                <w:bCs w:val="0"/>
              </w:rPr>
              <w:t>16.1</w:t>
            </w:r>
            <w:r w:rsidR="005E4F35">
              <w:rPr>
                <w:b w:val="0"/>
                <w:bCs w:val="0"/>
              </w:rPr>
              <w:t>*</w:t>
            </w:r>
          </w:p>
        </w:tc>
        <w:tc>
          <w:tcPr>
            <w:tcW w:w="11735" w:type="dxa"/>
            <w:gridSpan w:val="2"/>
            <w:shd w:val="clear" w:color="auto" w:fill="auto"/>
            <w:vAlign w:val="center"/>
          </w:tcPr>
          <w:p w14:paraId="174E8D2D" w14:textId="77777777" w:rsidR="004E7EC6" w:rsidRPr="006A59D0" w:rsidRDefault="004E7EC6">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A20130">
              <w:rPr>
                <w:b w:val="0"/>
                <w:bCs w:val="0"/>
              </w:rPr>
              <w:t>C</w:t>
            </w:r>
            <w:r w:rsidRPr="00B75A7A">
              <w:rPr>
                <w:b w:val="0"/>
                <w:bCs w:val="0"/>
              </w:rPr>
              <w:t>larify</w:t>
            </w:r>
            <w:r w:rsidRPr="00A62E97">
              <w:rPr>
                <w:b w:val="0"/>
                <w:bCs w:val="0"/>
              </w:rPr>
              <w:t xml:space="preserve"> FSANZ’s ability to collect, produce and coordinate information and statistics related to the System.</w:t>
            </w:r>
          </w:p>
        </w:tc>
      </w:tr>
      <w:tr w:rsidR="004E7EC6" w:rsidRPr="00557D5A" w14:paraId="23F7F266" w14:textId="77777777" w:rsidTr="005E4F35">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4"/>
            <w:shd w:val="clear" w:color="auto" w:fill="3F4A75" w:themeFill="accent1"/>
            <w:vAlign w:val="center"/>
          </w:tcPr>
          <w:p w14:paraId="50DF5CCD" w14:textId="77777777" w:rsidR="004E7EC6" w:rsidRPr="00B0070B" w:rsidRDefault="004E7EC6" w:rsidP="00376FAA">
            <w:pPr>
              <w:pStyle w:val="Tabletextleft"/>
              <w:keepNext/>
              <w:rPr>
                <w:i/>
                <w:iCs/>
                <w:color w:val="FFFFFF" w:themeColor="background1"/>
              </w:rPr>
            </w:pPr>
            <w:r w:rsidRPr="00B0070B">
              <w:rPr>
                <w:rFonts w:eastAsia="Cambria"/>
                <w:color w:val="FFFFFF" w:themeColor="background1"/>
                <w:lang w:val="en-US"/>
              </w:rPr>
              <w:t>Concept 17: Expand information sharing arrangements with international partners</w:t>
            </w:r>
          </w:p>
        </w:tc>
      </w:tr>
      <w:tr w:rsidR="004E7EC6" w:rsidRPr="00557D5A" w14:paraId="183DE313" w14:textId="77777777" w:rsidTr="00245EAC">
        <w:trPr>
          <w:gridAfter w:val="1"/>
          <w:cnfStyle w:val="000000100000" w:firstRow="0" w:lastRow="0" w:firstColumn="0" w:lastColumn="0" w:oddVBand="0" w:evenVBand="0" w:oddHBand="1" w:evenHBand="0" w:firstRowFirstColumn="0" w:firstRowLastColumn="0" w:lastRowFirstColumn="0" w:lastRowLastColumn="0"/>
          <w:wAfter w:w="2145"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7A1B094B" w14:textId="425A994A" w:rsidR="004E7EC6" w:rsidRPr="00AC2B55" w:rsidRDefault="004E7EC6">
            <w:pPr>
              <w:pStyle w:val="Tabletextleft"/>
              <w:rPr>
                <w:b w:val="0"/>
                <w:bCs w:val="0"/>
                <w:i/>
                <w:iCs/>
              </w:rPr>
            </w:pPr>
            <w:r>
              <w:rPr>
                <w:b w:val="0"/>
                <w:bCs w:val="0"/>
              </w:rPr>
              <w:t>17.1</w:t>
            </w:r>
          </w:p>
        </w:tc>
        <w:tc>
          <w:tcPr>
            <w:tcW w:w="11735" w:type="dxa"/>
            <w:gridSpan w:val="2"/>
            <w:shd w:val="clear" w:color="auto" w:fill="auto"/>
            <w:vAlign w:val="center"/>
          </w:tcPr>
          <w:p w14:paraId="7A408511" w14:textId="20C537BF" w:rsidR="004E7EC6" w:rsidRPr="00AC2B55" w:rsidRDefault="000122F7" w:rsidP="00376FAA">
            <w:pPr>
              <w:pStyle w:val="Tabletextleft"/>
              <w:keepNext/>
              <w:cnfStyle w:val="000000100000" w:firstRow="0" w:lastRow="0" w:firstColumn="0" w:lastColumn="0" w:oddVBand="0" w:evenVBand="0" w:oddHBand="1" w:evenHBand="0" w:firstRowFirstColumn="0" w:firstRowLastColumn="0" w:lastRowFirstColumn="0" w:lastRowLastColumn="0"/>
              <w:rPr>
                <w:b w:val="0"/>
                <w:bCs w:val="0"/>
                <w:i/>
                <w:iCs/>
              </w:rPr>
            </w:pPr>
            <w:r w:rsidRPr="000122F7">
              <w:rPr>
                <w:b w:val="0"/>
              </w:rPr>
              <w:t xml:space="preserve">Utilise existing arrangements - </w:t>
            </w:r>
            <w:r w:rsidR="00591917" w:rsidRPr="00591917">
              <w:rPr>
                <w:b w:val="0"/>
                <w:bCs w:val="0"/>
              </w:rPr>
              <w:t>Enable continuation and expansion of information sharing arrangements with international partners</w:t>
            </w:r>
            <w:r w:rsidR="004E7EC6" w:rsidRPr="00CE21C3">
              <w:rPr>
                <w:b w:val="0"/>
                <w:bCs w:val="0"/>
              </w:rPr>
              <w:t>.</w:t>
            </w:r>
          </w:p>
        </w:tc>
      </w:tr>
      <w:tr w:rsidR="004E7EC6" w:rsidRPr="00557D5A" w14:paraId="58214A98" w14:textId="77777777" w:rsidTr="005E4F35">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4"/>
            <w:shd w:val="clear" w:color="auto" w:fill="3F4A75" w:themeFill="accent1"/>
            <w:vAlign w:val="center"/>
          </w:tcPr>
          <w:p w14:paraId="193D1A29" w14:textId="77777777" w:rsidR="004E7EC6" w:rsidRPr="00B0070B" w:rsidRDefault="004E7EC6">
            <w:pPr>
              <w:pStyle w:val="Tabletextleft"/>
              <w:rPr>
                <w:i/>
                <w:iCs/>
                <w:color w:val="FFFFFF" w:themeColor="background1"/>
              </w:rPr>
            </w:pPr>
            <w:r w:rsidRPr="00B0070B">
              <w:rPr>
                <w:rFonts w:eastAsia="Cambria"/>
                <w:color w:val="FFFFFF" w:themeColor="background1"/>
                <w:lang w:val="en-US"/>
              </w:rPr>
              <w:t xml:space="preserve">Concept 18: Introduce statements of intent into the Food Standards Code to assist with interpretation and enforcement </w:t>
            </w:r>
          </w:p>
        </w:tc>
      </w:tr>
      <w:tr w:rsidR="004E7EC6" w:rsidRPr="00557D5A" w14:paraId="5B1FD810" w14:textId="77777777" w:rsidTr="00245EAC">
        <w:trPr>
          <w:gridAfter w:val="1"/>
          <w:cnfStyle w:val="000000100000" w:firstRow="0" w:lastRow="0" w:firstColumn="0" w:lastColumn="0" w:oddVBand="0" w:evenVBand="0" w:oddHBand="1" w:evenHBand="0" w:firstRowFirstColumn="0" w:firstRowLastColumn="0" w:lastRowFirstColumn="0" w:lastRowLastColumn="0"/>
          <w:wAfter w:w="2145"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10378FCC" w14:textId="730C73D0" w:rsidR="004E7EC6" w:rsidRPr="00A20130" w:rsidRDefault="004E7EC6">
            <w:pPr>
              <w:pStyle w:val="Tabletextleft"/>
              <w:rPr>
                <w:b w:val="0"/>
                <w:bCs w:val="0"/>
              </w:rPr>
            </w:pPr>
            <w:r w:rsidRPr="00A20130">
              <w:rPr>
                <w:b w:val="0"/>
                <w:bCs w:val="0"/>
              </w:rPr>
              <w:t>18.1</w:t>
            </w:r>
          </w:p>
        </w:tc>
        <w:tc>
          <w:tcPr>
            <w:tcW w:w="11735" w:type="dxa"/>
            <w:gridSpan w:val="2"/>
            <w:shd w:val="clear" w:color="auto" w:fill="auto"/>
            <w:vAlign w:val="center"/>
          </w:tcPr>
          <w:p w14:paraId="3E945223" w14:textId="6E69D940" w:rsidR="004E7EC6" w:rsidRPr="006A59D0" w:rsidRDefault="000122F7">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0122F7">
              <w:rPr>
                <w:b w:val="0"/>
              </w:rPr>
              <w:t xml:space="preserve">Utilise existing arrangements - </w:t>
            </w:r>
            <w:r w:rsidR="001F4B5B" w:rsidRPr="001F4B5B">
              <w:rPr>
                <w:b w:val="0"/>
                <w:bCs w:val="0"/>
              </w:rPr>
              <w:t>Utilise mechanisms such as purpose statements and interpretive guidelines to improve the interpretation of standards</w:t>
            </w:r>
            <w:r w:rsidR="004E7EC6" w:rsidRPr="00CE21C3">
              <w:rPr>
                <w:b w:val="0"/>
                <w:bCs w:val="0"/>
              </w:rPr>
              <w:t>.</w:t>
            </w:r>
          </w:p>
        </w:tc>
      </w:tr>
      <w:tr w:rsidR="004E7EC6" w:rsidRPr="00557D5A" w14:paraId="6B905BAC" w14:textId="77777777" w:rsidTr="005E4F35">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4"/>
            <w:shd w:val="clear" w:color="auto" w:fill="3F4A75" w:themeFill="accent1"/>
            <w:vAlign w:val="center"/>
          </w:tcPr>
          <w:p w14:paraId="6FB0C55C" w14:textId="77777777" w:rsidR="004E7EC6" w:rsidRPr="00B0070B" w:rsidRDefault="004E7EC6">
            <w:pPr>
              <w:pStyle w:val="Tabletextleft"/>
              <w:rPr>
                <w:i/>
                <w:iCs/>
                <w:color w:val="FFFFFF" w:themeColor="background1"/>
              </w:rPr>
            </w:pPr>
            <w:r w:rsidRPr="00B0070B">
              <w:rPr>
                <w:rFonts w:eastAsia="Cambria"/>
                <w:color w:val="FFFFFF" w:themeColor="background1"/>
                <w:lang w:val="en-US"/>
              </w:rPr>
              <w:t>Concept 19: Increase development of guidelines for industry to support interpretation of food regulatory measures</w:t>
            </w:r>
          </w:p>
        </w:tc>
      </w:tr>
      <w:tr w:rsidR="004E7EC6" w:rsidRPr="00557D5A" w14:paraId="0521AD54" w14:textId="77777777" w:rsidTr="00245EAC">
        <w:trPr>
          <w:gridAfter w:val="1"/>
          <w:cnfStyle w:val="000000100000" w:firstRow="0" w:lastRow="0" w:firstColumn="0" w:lastColumn="0" w:oddVBand="0" w:evenVBand="0" w:oddHBand="1" w:evenHBand="0" w:firstRowFirstColumn="0" w:firstRowLastColumn="0" w:lastRowFirstColumn="0" w:lastRowLastColumn="0"/>
          <w:wAfter w:w="2145"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1C19BC10" w14:textId="7EB9CC36" w:rsidR="004E7EC6" w:rsidRPr="00AC2B55" w:rsidRDefault="004E7EC6">
            <w:pPr>
              <w:pStyle w:val="Tabletextleft"/>
              <w:rPr>
                <w:b w:val="0"/>
                <w:bCs w:val="0"/>
                <w:i/>
                <w:iCs/>
              </w:rPr>
            </w:pPr>
            <w:r>
              <w:rPr>
                <w:b w:val="0"/>
                <w:bCs w:val="0"/>
              </w:rPr>
              <w:t>19.1</w:t>
            </w:r>
          </w:p>
        </w:tc>
        <w:tc>
          <w:tcPr>
            <w:tcW w:w="11735" w:type="dxa"/>
            <w:gridSpan w:val="2"/>
            <w:shd w:val="clear" w:color="auto" w:fill="auto"/>
            <w:vAlign w:val="center"/>
          </w:tcPr>
          <w:p w14:paraId="22507EEA" w14:textId="77777777" w:rsidR="004E7EC6" w:rsidRPr="00AC2B55" w:rsidRDefault="004E7EC6">
            <w:pPr>
              <w:pStyle w:val="Tabletextleft"/>
              <w:cnfStyle w:val="000000100000" w:firstRow="0" w:lastRow="0" w:firstColumn="0" w:lastColumn="0" w:oddVBand="0" w:evenVBand="0" w:oddHBand="1" w:evenHBand="0" w:firstRowFirstColumn="0" w:firstRowLastColumn="0" w:lastRowFirstColumn="0" w:lastRowLastColumn="0"/>
              <w:rPr>
                <w:b w:val="0"/>
                <w:bCs w:val="0"/>
                <w:i/>
                <w:iCs/>
              </w:rPr>
            </w:pPr>
            <w:r>
              <w:rPr>
                <w:b w:val="0"/>
                <w:bCs w:val="0"/>
              </w:rPr>
              <w:t>Develop transparent processes for guideline development in parallel with food regulatory measures (where relevant) to overcome potential implementation issues.</w:t>
            </w:r>
          </w:p>
        </w:tc>
      </w:tr>
      <w:tr w:rsidR="004E7EC6" w:rsidRPr="00557D5A" w14:paraId="2CD22B65" w14:textId="77777777" w:rsidTr="005E4F35">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4"/>
            <w:shd w:val="clear" w:color="auto" w:fill="3F4A75" w:themeFill="accent1"/>
            <w:vAlign w:val="center"/>
          </w:tcPr>
          <w:p w14:paraId="78032C94" w14:textId="42763D64" w:rsidR="004E7EC6" w:rsidRPr="00B0070B" w:rsidRDefault="004E7EC6">
            <w:pPr>
              <w:pStyle w:val="Tabletextleft"/>
              <w:rPr>
                <w:i/>
                <w:iCs/>
                <w:color w:val="FFFFFF" w:themeColor="background1"/>
              </w:rPr>
            </w:pPr>
            <w:r w:rsidRPr="00B0070B">
              <w:rPr>
                <w:rFonts w:eastAsia="Cambria"/>
                <w:color w:val="FFFFFF" w:themeColor="background1"/>
                <w:lang w:val="en-US"/>
              </w:rPr>
              <w:t xml:space="preserve">Concept 20: FSANZ to strengthen collaboration with </w:t>
            </w:r>
            <w:r>
              <w:rPr>
                <w:rFonts w:eastAsia="Cambria"/>
                <w:color w:val="FFFFFF" w:themeColor="background1"/>
                <w:lang w:val="en-US"/>
              </w:rPr>
              <w:t xml:space="preserve">the Implementation Subcommittee for Food </w:t>
            </w:r>
            <w:r w:rsidR="00982565">
              <w:rPr>
                <w:rFonts w:eastAsia="Cambria"/>
                <w:color w:val="FFFFFF" w:themeColor="background1"/>
                <w:lang w:val="en-US"/>
              </w:rPr>
              <w:t>R</w:t>
            </w:r>
            <w:r>
              <w:rPr>
                <w:rFonts w:eastAsia="Cambria"/>
                <w:color w:val="FFFFFF" w:themeColor="background1"/>
                <w:lang w:val="en-US"/>
              </w:rPr>
              <w:t>egulation</w:t>
            </w:r>
            <w:r w:rsidRPr="00B0070B">
              <w:rPr>
                <w:rFonts w:eastAsia="Cambria"/>
                <w:color w:val="FFFFFF" w:themeColor="background1"/>
                <w:lang w:val="en-US"/>
              </w:rPr>
              <w:t xml:space="preserve"> </w:t>
            </w:r>
            <w:r>
              <w:rPr>
                <w:rFonts w:eastAsia="Cambria"/>
                <w:color w:val="FFFFFF" w:themeColor="background1"/>
                <w:lang w:val="en-US"/>
              </w:rPr>
              <w:t>(</w:t>
            </w:r>
            <w:r w:rsidRPr="00B0070B">
              <w:rPr>
                <w:rFonts w:eastAsia="Cambria"/>
                <w:color w:val="FFFFFF" w:themeColor="background1"/>
                <w:lang w:val="en-US"/>
              </w:rPr>
              <w:t>ISFR</w:t>
            </w:r>
            <w:r>
              <w:rPr>
                <w:rFonts w:eastAsia="Cambria"/>
                <w:color w:val="FFFFFF" w:themeColor="background1"/>
                <w:lang w:val="en-US"/>
              </w:rPr>
              <w:t>)</w:t>
            </w:r>
            <w:r w:rsidRPr="00B0070B">
              <w:rPr>
                <w:rFonts w:eastAsia="Cambria"/>
                <w:color w:val="FFFFFF" w:themeColor="background1"/>
                <w:lang w:val="en-US"/>
              </w:rPr>
              <w:t xml:space="preserve"> on enforcement and risk identification (Australia only)</w:t>
            </w:r>
          </w:p>
        </w:tc>
      </w:tr>
      <w:tr w:rsidR="004E7EC6" w:rsidRPr="00557D5A" w14:paraId="39B09514" w14:textId="77777777" w:rsidTr="00245EAC">
        <w:trPr>
          <w:gridAfter w:val="1"/>
          <w:cnfStyle w:val="000000100000" w:firstRow="0" w:lastRow="0" w:firstColumn="0" w:lastColumn="0" w:oddVBand="0" w:evenVBand="0" w:oddHBand="1" w:evenHBand="0" w:firstRowFirstColumn="0" w:firstRowLastColumn="0" w:lastRowFirstColumn="0" w:lastRowLastColumn="0"/>
          <w:wAfter w:w="2145"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15D77E76" w14:textId="2D2C983E" w:rsidR="004E7EC6" w:rsidRPr="00AC2B55" w:rsidRDefault="004E7EC6">
            <w:pPr>
              <w:pStyle w:val="Tabletextleft"/>
              <w:rPr>
                <w:b w:val="0"/>
                <w:bCs w:val="0"/>
                <w:i/>
                <w:iCs/>
              </w:rPr>
            </w:pPr>
            <w:r>
              <w:rPr>
                <w:b w:val="0"/>
                <w:bCs w:val="0"/>
              </w:rPr>
              <w:t>20.1</w:t>
            </w:r>
          </w:p>
        </w:tc>
        <w:tc>
          <w:tcPr>
            <w:tcW w:w="11735" w:type="dxa"/>
            <w:gridSpan w:val="2"/>
            <w:shd w:val="clear" w:color="auto" w:fill="auto"/>
            <w:vAlign w:val="center"/>
          </w:tcPr>
          <w:p w14:paraId="071B3443" w14:textId="05161FD1" w:rsidR="004E7EC6" w:rsidRPr="00AC2B55" w:rsidRDefault="000122F7">
            <w:pPr>
              <w:pStyle w:val="Tabletextleft"/>
              <w:cnfStyle w:val="000000100000" w:firstRow="0" w:lastRow="0" w:firstColumn="0" w:lastColumn="0" w:oddVBand="0" w:evenVBand="0" w:oddHBand="1" w:evenHBand="0" w:firstRowFirstColumn="0" w:firstRowLastColumn="0" w:lastRowFirstColumn="0" w:lastRowLastColumn="0"/>
              <w:rPr>
                <w:b w:val="0"/>
                <w:bCs w:val="0"/>
                <w:i/>
                <w:iCs/>
              </w:rPr>
            </w:pPr>
            <w:r w:rsidRPr="000122F7">
              <w:rPr>
                <w:b w:val="0"/>
              </w:rPr>
              <w:t xml:space="preserve">Utilise existing arrangements - </w:t>
            </w:r>
            <w:r w:rsidR="00982565" w:rsidRPr="00982565">
              <w:rPr>
                <w:b w:val="0"/>
                <w:bCs w:val="0"/>
              </w:rPr>
              <w:t>FSANZ and ISFR consider opportunities to strengthen their engagement</w:t>
            </w:r>
            <w:r w:rsidR="004E7EC6" w:rsidRPr="009673C7">
              <w:rPr>
                <w:b w:val="0"/>
                <w:bCs w:val="0"/>
              </w:rPr>
              <w:t>.</w:t>
            </w:r>
          </w:p>
        </w:tc>
      </w:tr>
      <w:tr w:rsidR="004E7EC6" w:rsidRPr="00557D5A" w14:paraId="1E279590" w14:textId="77777777" w:rsidTr="005E4F35">
        <w:trPr>
          <w:cnfStyle w:val="000000010000" w:firstRow="0" w:lastRow="0" w:firstColumn="0" w:lastColumn="0" w:oddVBand="0" w:evenVBand="0" w:oddHBand="0" w:evenHBand="1" w:firstRowFirstColumn="0" w:firstRowLastColumn="0" w:lastRowFirstColumn="0" w:lastRowLastColumn="0"/>
          <w:cantSplit/>
          <w:trHeight w:val="454"/>
        </w:trPr>
        <w:tc>
          <w:tcPr>
            <w:cnfStyle w:val="001000000000" w:firstRow="0" w:lastRow="0" w:firstColumn="1" w:lastColumn="0" w:oddVBand="0" w:evenVBand="0" w:oddHBand="0" w:evenHBand="0" w:firstRowFirstColumn="0" w:firstRowLastColumn="0" w:lastRowFirstColumn="0" w:lastRowLastColumn="0"/>
            <w:tcW w:w="14601" w:type="dxa"/>
            <w:gridSpan w:val="4"/>
            <w:shd w:val="clear" w:color="auto" w:fill="3F4A75" w:themeFill="accent1"/>
            <w:vAlign w:val="center"/>
          </w:tcPr>
          <w:p w14:paraId="4653F695" w14:textId="1D54C032" w:rsidR="004E7EC6" w:rsidRPr="00B0070B" w:rsidRDefault="004E7EC6">
            <w:pPr>
              <w:pStyle w:val="Tabletextleft"/>
              <w:rPr>
                <w:i/>
                <w:iCs/>
                <w:color w:val="FFFFFF" w:themeColor="background1"/>
              </w:rPr>
            </w:pPr>
            <w:bookmarkStart w:id="8" w:name="_Hlk189577499"/>
            <w:r w:rsidRPr="00B0070B">
              <w:rPr>
                <w:rFonts w:eastAsia="Cambria"/>
                <w:color w:val="FFFFFF" w:themeColor="background1"/>
                <w:lang w:val="en-US"/>
              </w:rPr>
              <w:t>Concept 21: FSANZ to undertake limited enforcement and compliance activities (Australia only)</w:t>
            </w:r>
          </w:p>
        </w:tc>
      </w:tr>
      <w:tr w:rsidR="004E7EC6" w:rsidRPr="00557D5A" w14:paraId="75DCD178" w14:textId="77777777" w:rsidTr="00245EAC">
        <w:trPr>
          <w:gridAfter w:val="1"/>
          <w:cnfStyle w:val="000000100000" w:firstRow="0" w:lastRow="0" w:firstColumn="0" w:lastColumn="0" w:oddVBand="0" w:evenVBand="0" w:oddHBand="1" w:evenHBand="0" w:firstRowFirstColumn="0" w:firstRowLastColumn="0" w:lastRowFirstColumn="0" w:lastRowLastColumn="0"/>
          <w:wAfter w:w="2145"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6FA16A36" w14:textId="1A020668" w:rsidR="004E7EC6" w:rsidRPr="00AC2B55" w:rsidRDefault="004E7EC6">
            <w:pPr>
              <w:pStyle w:val="Tabletextleft"/>
              <w:rPr>
                <w:b w:val="0"/>
                <w:bCs w:val="0"/>
                <w:i/>
                <w:iCs/>
              </w:rPr>
            </w:pPr>
            <w:r>
              <w:rPr>
                <w:b w:val="0"/>
                <w:bCs w:val="0"/>
              </w:rPr>
              <w:t>21.1</w:t>
            </w:r>
            <w:r w:rsidR="005E4F35">
              <w:rPr>
                <w:b w:val="0"/>
                <w:bCs w:val="0"/>
              </w:rPr>
              <w:t>*</w:t>
            </w:r>
          </w:p>
        </w:tc>
        <w:tc>
          <w:tcPr>
            <w:tcW w:w="11735" w:type="dxa"/>
            <w:gridSpan w:val="2"/>
            <w:shd w:val="clear" w:color="auto" w:fill="auto"/>
            <w:vAlign w:val="center"/>
          </w:tcPr>
          <w:p w14:paraId="1E747C9A" w14:textId="18396E3A" w:rsidR="004E7EC6" w:rsidRPr="00AC2B55" w:rsidRDefault="006B7827">
            <w:pPr>
              <w:pStyle w:val="Tabletextleft"/>
              <w:cnfStyle w:val="000000100000" w:firstRow="0" w:lastRow="0" w:firstColumn="0" w:lastColumn="0" w:oddVBand="0" w:evenVBand="0" w:oddHBand="1" w:evenHBand="0" w:firstRowFirstColumn="0" w:firstRowLastColumn="0" w:lastRowFirstColumn="0" w:lastRowLastColumn="0"/>
              <w:rPr>
                <w:b w:val="0"/>
                <w:bCs w:val="0"/>
                <w:i/>
                <w:iCs/>
              </w:rPr>
            </w:pPr>
            <w:r>
              <w:rPr>
                <w:b w:val="0"/>
                <w:bCs w:val="0"/>
                <w:noProof/>
              </w:rPr>
              <mc:AlternateContent>
                <mc:Choice Requires="wps">
                  <w:drawing>
                    <wp:anchor distT="0" distB="0" distL="114300" distR="114300" simplePos="0" relativeHeight="251659274" behindDoc="0" locked="0" layoutInCell="1" allowOverlap="1" wp14:anchorId="5D132D30" wp14:editId="60139E23">
                      <wp:simplePos x="0" y="0"/>
                      <wp:positionH relativeFrom="column">
                        <wp:posOffset>7275195</wp:posOffset>
                      </wp:positionH>
                      <wp:positionV relativeFrom="paragraph">
                        <wp:posOffset>383540</wp:posOffset>
                      </wp:positionV>
                      <wp:extent cx="1432560" cy="6350"/>
                      <wp:effectExtent l="0" t="0" r="34290" b="31750"/>
                      <wp:wrapNone/>
                      <wp:docPr id="1034337325" name="Straight Connector 1"/>
                      <wp:cNvGraphicFramePr/>
                      <a:graphic xmlns:a="http://schemas.openxmlformats.org/drawingml/2006/main">
                        <a:graphicData uri="http://schemas.microsoft.com/office/word/2010/wordprocessingShape">
                          <wps:wsp>
                            <wps:cNvCnPr/>
                            <wps:spPr>
                              <a:xfrm>
                                <a:off x="0" y="0"/>
                                <a:ext cx="1432560" cy="635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92C0A" id="Straight Connector 1" o:spid="_x0000_s1026" style="position:absolute;z-index:251659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2.85pt,30.2pt" to="685.6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" strokecolor="black [3040]" strokeweight=".25pt"/>
                  </w:pict>
                </mc:Fallback>
              </mc:AlternateContent>
            </w:r>
            <w:r w:rsidR="004E7EC6">
              <w:rPr>
                <w:b w:val="0"/>
                <w:bCs w:val="0"/>
              </w:rPr>
              <w:t>Update the Act to include limited enforcement and compliance functions for FSANZ relating to labelling, advertising and marketing of food.</w:t>
            </w:r>
          </w:p>
        </w:tc>
      </w:tr>
      <w:tr w:rsidR="005B2B00" w:rsidRPr="00557D5A" w14:paraId="744807D6" w14:textId="77777777" w:rsidTr="00245EAC">
        <w:trPr>
          <w:gridAfter w:val="1"/>
          <w:cnfStyle w:val="000000010000" w:firstRow="0" w:lastRow="0" w:firstColumn="0" w:lastColumn="0" w:oddVBand="0" w:evenVBand="0" w:oddHBand="0" w:evenHBand="1" w:firstRowFirstColumn="0" w:firstRowLastColumn="0" w:lastRowFirstColumn="0" w:lastRowLastColumn="0"/>
          <w:wAfter w:w="2145" w:type="dxa"/>
          <w:cantSplit/>
          <w:trHeight w:val="454"/>
        </w:trPr>
        <w:tc>
          <w:tcPr>
            <w:cnfStyle w:val="001000000000" w:firstRow="0" w:lastRow="0" w:firstColumn="1" w:lastColumn="0" w:oddVBand="0" w:evenVBand="0" w:oddHBand="0" w:evenHBand="0" w:firstRowFirstColumn="0" w:firstRowLastColumn="0" w:lastRowFirstColumn="0" w:lastRowLastColumn="0"/>
            <w:tcW w:w="721" w:type="dxa"/>
            <w:shd w:val="clear" w:color="auto" w:fill="auto"/>
            <w:vAlign w:val="center"/>
          </w:tcPr>
          <w:p w14:paraId="07CE4D7A" w14:textId="7A2F3B31" w:rsidR="005B2B00" w:rsidRDefault="005B2B00">
            <w:pPr>
              <w:pStyle w:val="Tabletextleft"/>
              <w:rPr>
                <w:b w:val="0"/>
                <w:bCs w:val="0"/>
              </w:rPr>
            </w:pPr>
            <w:r>
              <w:rPr>
                <w:b w:val="0"/>
                <w:bCs w:val="0"/>
              </w:rPr>
              <w:t>21.2*</w:t>
            </w:r>
          </w:p>
        </w:tc>
        <w:tc>
          <w:tcPr>
            <w:tcW w:w="11735" w:type="dxa"/>
            <w:gridSpan w:val="2"/>
            <w:shd w:val="clear" w:color="auto" w:fill="auto"/>
            <w:vAlign w:val="center"/>
          </w:tcPr>
          <w:p w14:paraId="107F074E" w14:textId="66DB6FAE" w:rsidR="005B2B00" w:rsidRPr="005B2B00" w:rsidRDefault="001D4CDD">
            <w:pPr>
              <w:pStyle w:val="Tabletextleft"/>
              <w:cnfStyle w:val="000000010000" w:firstRow="0" w:lastRow="0" w:firstColumn="0" w:lastColumn="0" w:oddVBand="0" w:evenVBand="0" w:oddHBand="0" w:evenHBand="1" w:firstRowFirstColumn="0" w:firstRowLastColumn="0" w:lastRowFirstColumn="0" w:lastRowLastColumn="0"/>
              <w:rPr>
                <w:b w:val="0"/>
                <w:bCs w:val="0"/>
              </w:rPr>
            </w:pPr>
            <w:r>
              <w:rPr>
                <w:b w:val="0"/>
                <w:bCs w:val="0"/>
                <w:noProof/>
              </w:rPr>
              <mc:AlternateContent>
                <mc:Choice Requires="wps">
                  <w:drawing>
                    <wp:anchor distT="0" distB="0" distL="114300" distR="114300" simplePos="0" relativeHeight="251661322" behindDoc="0" locked="0" layoutInCell="1" allowOverlap="1" wp14:anchorId="404A5BF0" wp14:editId="615E7571">
                      <wp:simplePos x="0" y="0"/>
                      <wp:positionH relativeFrom="column">
                        <wp:posOffset>7299960</wp:posOffset>
                      </wp:positionH>
                      <wp:positionV relativeFrom="paragraph">
                        <wp:posOffset>534035</wp:posOffset>
                      </wp:positionV>
                      <wp:extent cx="1432560" cy="6350"/>
                      <wp:effectExtent l="0" t="0" r="34290" b="31750"/>
                      <wp:wrapNone/>
                      <wp:docPr id="1360999757" name="Straight Connector 1"/>
                      <wp:cNvGraphicFramePr/>
                      <a:graphic xmlns:a="http://schemas.openxmlformats.org/drawingml/2006/main">
                        <a:graphicData uri="http://schemas.microsoft.com/office/word/2010/wordprocessingShape">
                          <wps:wsp>
                            <wps:cNvCnPr/>
                            <wps:spPr>
                              <a:xfrm>
                                <a:off x="0" y="0"/>
                                <a:ext cx="1432560" cy="635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8DD831" id="Straight Connector 1" o:spid="_x0000_s1026" style="position:absolute;z-index:251661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4.8pt,42.05pt" to="687.6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" strokecolor="black [3040]" strokeweight=".25pt"/>
                  </w:pict>
                </mc:Fallback>
              </mc:AlternateContent>
            </w:r>
            <w:r w:rsidR="006F6536" w:rsidRPr="006F6536">
              <w:rPr>
                <w:b w:val="0"/>
                <w:bCs w:val="0"/>
              </w:rPr>
              <w:t>Update the Act to enable the Minister responsible for FSANZ to create a legislative instrument for FSANZ to undertake national enforcement activities relating to the marketing, advertising and labelling of food, outside of the System or Code, in consultation with FMM.</w:t>
            </w:r>
          </w:p>
        </w:tc>
      </w:tr>
      <w:bookmarkEnd w:id="8"/>
    </w:tbl>
    <w:p w14:paraId="335CEB45" w14:textId="27AE5ABB" w:rsidR="00772957" w:rsidRDefault="00772957">
      <w:pPr>
        <w:spacing w:before="0" w:after="0" w:line="240" w:lineRule="auto"/>
        <w:sectPr w:rsidR="00772957" w:rsidSect="00772957">
          <w:pgSz w:w="16838" w:h="11906" w:orient="landscape"/>
          <w:pgMar w:top="1418" w:right="1701" w:bottom="1418" w:left="1418" w:header="709" w:footer="709" w:gutter="0"/>
          <w:cols w:space="708"/>
          <w:docGrid w:linePitch="360"/>
        </w:sectPr>
      </w:pPr>
    </w:p>
    <w:p w14:paraId="65FA6CB1" w14:textId="51447ADB" w:rsidR="006123B6" w:rsidRDefault="006123B6" w:rsidP="00E861AC">
      <w:pPr>
        <w:pStyle w:val="Heading1"/>
      </w:pPr>
      <w:bookmarkStart w:id="9" w:name="_Toc208403195"/>
      <w:r>
        <w:lastRenderedPageBreak/>
        <w:t>Introduction</w:t>
      </w:r>
      <w:bookmarkEnd w:id="9"/>
    </w:p>
    <w:bookmarkEnd w:id="4"/>
    <w:bookmarkEnd w:id="5"/>
    <w:p w14:paraId="5328B624" w14:textId="0204EBE0" w:rsidR="00003231" w:rsidRPr="003033B5" w:rsidRDefault="2CE35185" w:rsidP="50748C87">
      <w:pPr>
        <w:rPr>
          <w:lang w:eastAsia="en-AU"/>
        </w:rPr>
      </w:pPr>
      <w:r w:rsidRPr="05531BEA">
        <w:rPr>
          <w:lang w:eastAsia="en-AU"/>
        </w:rPr>
        <w:t>T</w:t>
      </w:r>
      <w:r w:rsidR="135A071F" w:rsidRPr="05531BEA">
        <w:rPr>
          <w:lang w:eastAsia="en-AU"/>
        </w:rPr>
        <w:t>he</w:t>
      </w:r>
      <w:r w:rsidR="2B55A5BB" w:rsidRPr="50748C87">
        <w:rPr>
          <w:lang w:eastAsia="en-AU"/>
        </w:rPr>
        <w:t xml:space="preserve"> </w:t>
      </w:r>
      <w:r w:rsidR="3D03DA12" w:rsidRPr="50748C87">
        <w:rPr>
          <w:lang w:eastAsia="en-AU"/>
        </w:rPr>
        <w:t xml:space="preserve">Australia and New Zealand </w:t>
      </w:r>
      <w:r w:rsidR="453D7E46" w:rsidRPr="50748C87">
        <w:rPr>
          <w:lang w:eastAsia="en-AU"/>
        </w:rPr>
        <w:t>Food Ministers</w:t>
      </w:r>
      <w:r w:rsidR="008C1423">
        <w:rPr>
          <w:lang w:eastAsia="en-AU"/>
        </w:rPr>
        <w:t>’</w:t>
      </w:r>
      <w:r w:rsidR="453D7E46" w:rsidRPr="50748C87">
        <w:rPr>
          <w:lang w:eastAsia="en-AU"/>
        </w:rPr>
        <w:t xml:space="preserve"> Meeting</w:t>
      </w:r>
      <w:r w:rsidR="4009E40B" w:rsidRPr="2DA20A47">
        <w:rPr>
          <w:lang w:eastAsia="en-AU"/>
        </w:rPr>
        <w:t xml:space="preserve"> (</w:t>
      </w:r>
      <w:r w:rsidR="2B55A5BB" w:rsidRPr="50748C87">
        <w:rPr>
          <w:lang w:eastAsia="en-AU"/>
        </w:rPr>
        <w:t>FMM</w:t>
      </w:r>
      <w:r w:rsidR="3D03DA12" w:rsidRPr="50748C87">
        <w:rPr>
          <w:lang w:eastAsia="en-AU"/>
        </w:rPr>
        <w:t>)</w:t>
      </w:r>
      <w:r w:rsidR="2B55A5BB" w:rsidRPr="50748C87">
        <w:rPr>
          <w:lang w:eastAsia="en-AU"/>
        </w:rPr>
        <w:t xml:space="preserve"> </w:t>
      </w:r>
      <w:r w:rsidR="007F0F20">
        <w:rPr>
          <w:lang w:eastAsia="en-AU"/>
        </w:rPr>
        <w:t xml:space="preserve">has </w:t>
      </w:r>
      <w:r w:rsidR="00DB4ABA">
        <w:rPr>
          <w:lang w:eastAsia="en-AU"/>
        </w:rPr>
        <w:t>been working</w:t>
      </w:r>
      <w:r w:rsidR="00DB4ABA" w:rsidRPr="50748C87">
        <w:rPr>
          <w:lang w:eastAsia="en-AU"/>
        </w:rPr>
        <w:t xml:space="preserve"> </w:t>
      </w:r>
      <w:r w:rsidR="2B55A5BB" w:rsidRPr="50748C87">
        <w:rPr>
          <w:lang w:eastAsia="en-AU"/>
        </w:rPr>
        <w:t xml:space="preserve">on an ambitious plan to reform the bi-national food regulatory system (the System) to ensure it remains strong, robust and agile into the future. </w:t>
      </w:r>
    </w:p>
    <w:p w14:paraId="5BE055DF" w14:textId="1A3D2A5A" w:rsidR="00003231" w:rsidRDefault="00060B92" w:rsidP="00003231">
      <w:pPr>
        <w:rPr>
          <w:lang w:eastAsia="en-AU"/>
        </w:rPr>
      </w:pPr>
      <w:r w:rsidRPr="003033B5">
        <w:rPr>
          <w:lang w:eastAsia="en-AU"/>
        </w:rPr>
        <w:t xml:space="preserve">As part of </w:t>
      </w:r>
      <w:r>
        <w:rPr>
          <w:lang w:eastAsia="en-AU"/>
        </w:rPr>
        <w:t xml:space="preserve">the </w:t>
      </w:r>
      <w:r w:rsidR="00E47D1C">
        <w:rPr>
          <w:lang w:eastAsia="en-AU"/>
        </w:rPr>
        <w:t>broader</w:t>
      </w:r>
      <w:r w:rsidR="0020247D">
        <w:rPr>
          <w:lang w:eastAsia="en-AU"/>
        </w:rPr>
        <w:t xml:space="preserve"> System</w:t>
      </w:r>
      <w:r w:rsidR="00E47D1C">
        <w:rPr>
          <w:lang w:eastAsia="en-AU"/>
        </w:rPr>
        <w:t xml:space="preserve"> reforms</w:t>
      </w:r>
      <w:r w:rsidR="00B9462F">
        <w:rPr>
          <w:lang w:eastAsia="en-AU"/>
        </w:rPr>
        <w:t>,</w:t>
      </w:r>
      <w:r w:rsidR="00E47D1C" w:rsidRPr="003033B5">
        <w:rPr>
          <w:lang w:eastAsia="en-AU"/>
        </w:rPr>
        <w:t xml:space="preserve"> </w:t>
      </w:r>
      <w:r>
        <w:rPr>
          <w:lang w:eastAsia="en-AU"/>
        </w:rPr>
        <w:t>the</w:t>
      </w:r>
      <w:r w:rsidR="00825717">
        <w:rPr>
          <w:lang w:eastAsia="en-AU"/>
        </w:rPr>
        <w:t xml:space="preserve"> </w:t>
      </w:r>
      <w:r w:rsidR="00086814" w:rsidRPr="00DA5E72">
        <w:t>Australian Government Department of Health</w:t>
      </w:r>
      <w:r w:rsidR="00F21EC8">
        <w:t>, Disability and Ageing</w:t>
      </w:r>
      <w:r w:rsidR="00086814" w:rsidRPr="00DA5E72">
        <w:t xml:space="preserve"> </w:t>
      </w:r>
      <w:r w:rsidR="00086814">
        <w:t xml:space="preserve">(the department) </w:t>
      </w:r>
      <w:r w:rsidR="005F0CA7">
        <w:rPr>
          <w:lang w:eastAsia="en-AU"/>
        </w:rPr>
        <w:t>was</w:t>
      </w:r>
      <w:r w:rsidRPr="003033B5">
        <w:rPr>
          <w:lang w:eastAsia="en-AU"/>
        </w:rPr>
        <w:t xml:space="preserve"> charged with reviewing </w:t>
      </w:r>
      <w:bookmarkStart w:id="10" w:name="_Hlk195628230"/>
      <w:r w:rsidRPr="003033B5">
        <w:rPr>
          <w:lang w:eastAsia="en-AU"/>
        </w:rPr>
        <w:t xml:space="preserve">the </w:t>
      </w:r>
      <w:r w:rsidR="00B9462F" w:rsidRPr="008F3BAA">
        <w:rPr>
          <w:i/>
          <w:iCs/>
          <w:lang w:eastAsia="en-AU"/>
        </w:rPr>
        <w:t>F</w:t>
      </w:r>
      <w:r w:rsidR="00086814" w:rsidRPr="008F3BAA">
        <w:rPr>
          <w:i/>
          <w:iCs/>
          <w:lang w:eastAsia="en-AU"/>
        </w:rPr>
        <w:t xml:space="preserve">ood </w:t>
      </w:r>
      <w:r w:rsidR="00B9462F" w:rsidRPr="008F3BAA">
        <w:rPr>
          <w:i/>
          <w:iCs/>
          <w:lang w:eastAsia="en-AU"/>
        </w:rPr>
        <w:t>S</w:t>
      </w:r>
      <w:r w:rsidR="00086814" w:rsidRPr="008F3BAA">
        <w:rPr>
          <w:i/>
          <w:iCs/>
          <w:lang w:eastAsia="en-AU"/>
        </w:rPr>
        <w:t>tandards Australia New Zealand</w:t>
      </w:r>
      <w:r w:rsidR="00B9462F" w:rsidRPr="008F3BAA">
        <w:rPr>
          <w:i/>
          <w:iCs/>
          <w:lang w:eastAsia="en-AU"/>
        </w:rPr>
        <w:t xml:space="preserve"> </w:t>
      </w:r>
      <w:r w:rsidRPr="008F3BAA">
        <w:rPr>
          <w:i/>
          <w:iCs/>
          <w:lang w:eastAsia="en-AU"/>
        </w:rPr>
        <w:t xml:space="preserve">Act </w:t>
      </w:r>
      <w:r w:rsidR="008377DC" w:rsidRPr="008F3BAA">
        <w:rPr>
          <w:i/>
          <w:iCs/>
          <w:lang w:eastAsia="en-AU"/>
        </w:rPr>
        <w:t>1991</w:t>
      </w:r>
      <w:r w:rsidR="008377DC">
        <w:rPr>
          <w:lang w:eastAsia="en-AU"/>
        </w:rPr>
        <w:t xml:space="preserve"> </w:t>
      </w:r>
      <w:r w:rsidR="00A17E26">
        <w:rPr>
          <w:lang w:eastAsia="en-AU"/>
        </w:rPr>
        <w:t xml:space="preserve">(the Act) </w:t>
      </w:r>
      <w:r w:rsidRPr="003033B5">
        <w:rPr>
          <w:lang w:eastAsia="en-AU"/>
        </w:rPr>
        <w:t xml:space="preserve">and the </w:t>
      </w:r>
      <w:r w:rsidR="00EE28CF">
        <w:rPr>
          <w:lang w:eastAsia="en-AU"/>
        </w:rPr>
        <w:t xml:space="preserve">associated </w:t>
      </w:r>
      <w:r w:rsidRPr="003033B5">
        <w:rPr>
          <w:lang w:eastAsia="en-AU"/>
        </w:rPr>
        <w:t xml:space="preserve">operations </w:t>
      </w:r>
      <w:r w:rsidR="00EE28CF">
        <w:rPr>
          <w:lang w:eastAsia="en-AU"/>
        </w:rPr>
        <w:t>of F</w:t>
      </w:r>
      <w:r w:rsidR="00571B9A">
        <w:rPr>
          <w:lang w:eastAsia="en-AU"/>
        </w:rPr>
        <w:t xml:space="preserve">ood </w:t>
      </w:r>
      <w:r w:rsidR="00EE28CF">
        <w:rPr>
          <w:lang w:eastAsia="en-AU"/>
        </w:rPr>
        <w:t>S</w:t>
      </w:r>
      <w:r w:rsidR="00571B9A">
        <w:rPr>
          <w:lang w:eastAsia="en-AU"/>
        </w:rPr>
        <w:t xml:space="preserve">tandards </w:t>
      </w:r>
      <w:r w:rsidR="00EE28CF">
        <w:rPr>
          <w:lang w:eastAsia="en-AU"/>
        </w:rPr>
        <w:t>A</w:t>
      </w:r>
      <w:r w:rsidR="00571B9A">
        <w:rPr>
          <w:lang w:eastAsia="en-AU"/>
        </w:rPr>
        <w:t xml:space="preserve">ustralia </w:t>
      </w:r>
      <w:r w:rsidR="00EE28CF">
        <w:rPr>
          <w:lang w:eastAsia="en-AU"/>
        </w:rPr>
        <w:t>N</w:t>
      </w:r>
      <w:r w:rsidR="00571B9A">
        <w:rPr>
          <w:lang w:eastAsia="en-AU"/>
        </w:rPr>
        <w:t xml:space="preserve">ew </w:t>
      </w:r>
      <w:r w:rsidR="00EE28CF">
        <w:rPr>
          <w:lang w:eastAsia="en-AU"/>
        </w:rPr>
        <w:t>Z</w:t>
      </w:r>
      <w:r w:rsidR="00571B9A">
        <w:rPr>
          <w:lang w:eastAsia="en-AU"/>
        </w:rPr>
        <w:t>ealand (FSANZ)</w:t>
      </w:r>
      <w:bookmarkEnd w:id="10"/>
      <w:r w:rsidR="009A140F">
        <w:rPr>
          <w:lang w:eastAsia="en-AU"/>
        </w:rPr>
        <w:t xml:space="preserve"> (the Review)</w:t>
      </w:r>
      <w:r>
        <w:rPr>
          <w:lang w:eastAsia="en-AU"/>
        </w:rPr>
        <w:t xml:space="preserve">. </w:t>
      </w:r>
      <w:r w:rsidR="00086814">
        <w:rPr>
          <w:lang w:eastAsia="en-AU"/>
        </w:rPr>
        <w:t xml:space="preserve">The </w:t>
      </w:r>
      <w:r w:rsidR="00A17E26">
        <w:rPr>
          <w:lang w:eastAsia="en-AU"/>
        </w:rPr>
        <w:t>R</w:t>
      </w:r>
      <w:r w:rsidR="00086814">
        <w:rPr>
          <w:lang w:eastAsia="en-AU"/>
        </w:rPr>
        <w:t xml:space="preserve">eview was undertaken in </w:t>
      </w:r>
      <w:r w:rsidR="00A47F69">
        <w:rPr>
          <w:lang w:eastAsia="en-AU"/>
        </w:rPr>
        <w:t xml:space="preserve">partnership </w:t>
      </w:r>
      <w:r w:rsidR="00086814">
        <w:rPr>
          <w:lang w:eastAsia="en-AU"/>
        </w:rPr>
        <w:t>with</w:t>
      </w:r>
      <w:r w:rsidR="00A47F69">
        <w:rPr>
          <w:lang w:eastAsia="en-AU"/>
        </w:rPr>
        <w:t xml:space="preserve"> </w:t>
      </w:r>
      <w:r w:rsidR="00A47F69">
        <w:t xml:space="preserve">the </w:t>
      </w:r>
      <w:r w:rsidR="00A47F69" w:rsidRPr="00DA5E72">
        <w:t xml:space="preserve">Australian Government Department of Agriculture, </w:t>
      </w:r>
      <w:r w:rsidR="00A47F69">
        <w:t>Fisheries and Forestry</w:t>
      </w:r>
      <w:r w:rsidR="00BF12A6">
        <w:t xml:space="preserve"> (DAFF)</w:t>
      </w:r>
      <w:r w:rsidR="00A47F69" w:rsidRPr="00DA5E72">
        <w:t xml:space="preserve"> </w:t>
      </w:r>
      <w:r w:rsidR="00A47F69">
        <w:t>and</w:t>
      </w:r>
      <w:r w:rsidR="00086814">
        <w:rPr>
          <w:lang w:eastAsia="en-AU"/>
        </w:rPr>
        <w:t xml:space="preserve"> the New Zealand Ministry of Primary industries</w:t>
      </w:r>
      <w:r w:rsidR="00BF12A6">
        <w:rPr>
          <w:lang w:eastAsia="en-AU"/>
        </w:rPr>
        <w:t xml:space="preserve"> (NZ MPI)</w:t>
      </w:r>
      <w:r w:rsidR="00086814">
        <w:rPr>
          <w:lang w:eastAsia="en-AU"/>
        </w:rPr>
        <w:t xml:space="preserve">. </w:t>
      </w:r>
    </w:p>
    <w:p w14:paraId="6A0E66A7" w14:textId="5770863F" w:rsidR="00BD7E73" w:rsidRDefault="00BD7E73" w:rsidP="00003231">
      <w:pPr>
        <w:rPr>
          <w:lang w:eastAsia="en-AU"/>
        </w:rPr>
      </w:pPr>
      <w:r>
        <w:rPr>
          <w:lang w:eastAsia="en-AU"/>
        </w:rPr>
        <w:t xml:space="preserve">An independent </w:t>
      </w:r>
      <w:r w:rsidR="005C339A">
        <w:rPr>
          <w:lang w:eastAsia="en-AU"/>
        </w:rPr>
        <w:t xml:space="preserve">consultant, </w:t>
      </w:r>
      <w:r>
        <w:rPr>
          <w:lang w:eastAsia="en-AU"/>
        </w:rPr>
        <w:t>Nous Group</w:t>
      </w:r>
      <w:r w:rsidR="005C339A">
        <w:rPr>
          <w:lang w:eastAsia="en-AU"/>
        </w:rPr>
        <w:t>,</w:t>
      </w:r>
      <w:r>
        <w:rPr>
          <w:lang w:eastAsia="en-AU"/>
        </w:rPr>
        <w:t xml:space="preserve"> was engaged to </w:t>
      </w:r>
      <w:r w:rsidR="006E45C4">
        <w:rPr>
          <w:lang w:eastAsia="en-AU"/>
        </w:rPr>
        <w:t>support</w:t>
      </w:r>
      <w:r>
        <w:rPr>
          <w:lang w:eastAsia="en-AU"/>
        </w:rPr>
        <w:t xml:space="preserve"> the Review, providing an impartial and objective position </w:t>
      </w:r>
      <w:r w:rsidR="00C5596B">
        <w:rPr>
          <w:lang w:eastAsia="en-AU"/>
        </w:rPr>
        <w:t>i</w:t>
      </w:r>
      <w:r>
        <w:rPr>
          <w:lang w:eastAsia="en-AU"/>
        </w:rPr>
        <w:t xml:space="preserve">n the </w:t>
      </w:r>
      <w:r w:rsidR="00C5596B">
        <w:rPr>
          <w:lang w:eastAsia="en-AU"/>
        </w:rPr>
        <w:t>r</w:t>
      </w:r>
      <w:r>
        <w:rPr>
          <w:lang w:eastAsia="en-AU"/>
        </w:rPr>
        <w:t xml:space="preserve">eview process. Nous Group led </w:t>
      </w:r>
      <w:r w:rsidRPr="00BD7E73">
        <w:rPr>
          <w:lang w:eastAsia="en-AU"/>
        </w:rPr>
        <w:t xml:space="preserve">consultation </w:t>
      </w:r>
      <w:r>
        <w:rPr>
          <w:lang w:eastAsia="en-AU"/>
        </w:rPr>
        <w:t xml:space="preserve">with stakeholders, analysed </w:t>
      </w:r>
      <w:r w:rsidR="003B0AD3">
        <w:rPr>
          <w:lang w:eastAsia="en-AU"/>
        </w:rPr>
        <w:t xml:space="preserve">feedback on </w:t>
      </w:r>
      <w:r>
        <w:rPr>
          <w:lang w:eastAsia="en-AU"/>
        </w:rPr>
        <w:t xml:space="preserve">key issues within the System as they related to FSANZ, and </w:t>
      </w:r>
      <w:r w:rsidRPr="00BD7E73">
        <w:rPr>
          <w:lang w:eastAsia="en-AU"/>
        </w:rPr>
        <w:t>develop</w:t>
      </w:r>
      <w:r>
        <w:rPr>
          <w:lang w:eastAsia="en-AU"/>
        </w:rPr>
        <w:t xml:space="preserve">ed an Impact Analysis </w:t>
      </w:r>
      <w:r w:rsidR="008E45A6">
        <w:rPr>
          <w:lang w:eastAsia="en-AU"/>
        </w:rPr>
        <w:t xml:space="preserve">(IA) </w:t>
      </w:r>
      <w:r>
        <w:rPr>
          <w:lang w:eastAsia="en-AU"/>
        </w:rPr>
        <w:t>for government consideration.</w:t>
      </w:r>
    </w:p>
    <w:p w14:paraId="304C899C" w14:textId="73132E2B" w:rsidR="00675ADF" w:rsidRPr="008F3BAA" w:rsidDel="00B313A7" w:rsidRDefault="00675ADF" w:rsidP="00FC015F">
      <w:pPr>
        <w:pStyle w:val="Heading4"/>
      </w:pPr>
      <w:r w:rsidDel="00B313A7">
        <w:t>About this report</w:t>
      </w:r>
    </w:p>
    <w:p w14:paraId="0C3AAC5B" w14:textId="6FCB5005" w:rsidR="00675ADF" w:rsidDel="00B313A7" w:rsidRDefault="00675ADF" w:rsidP="00675ADF">
      <w:r w:rsidRPr="50748C87" w:rsidDel="00B313A7">
        <w:t>Th</w:t>
      </w:r>
      <w:r w:rsidDel="00B313A7">
        <w:t xml:space="preserve">is </w:t>
      </w:r>
      <w:r w:rsidRPr="50748C87" w:rsidDel="00B313A7">
        <w:t xml:space="preserve">report </w:t>
      </w:r>
      <w:r w:rsidR="007F56CD">
        <w:t xml:space="preserve">was finalised in October 2025. It </w:t>
      </w:r>
      <w:r w:rsidRPr="50748C87" w:rsidDel="00B313A7">
        <w:t>provides a</w:t>
      </w:r>
      <w:r w:rsidDel="00B313A7">
        <w:t xml:space="preserve">n </w:t>
      </w:r>
      <w:r w:rsidRPr="50748C87" w:rsidDel="00B313A7">
        <w:t xml:space="preserve">overview of </w:t>
      </w:r>
      <w:r w:rsidDel="00B313A7">
        <w:t xml:space="preserve">identified issues, </w:t>
      </w:r>
      <w:r w:rsidRPr="50748C87" w:rsidDel="00B313A7">
        <w:t>concept</w:t>
      </w:r>
      <w:r w:rsidDel="00B313A7">
        <w:t>s</w:t>
      </w:r>
      <w:r w:rsidRPr="50748C87" w:rsidDel="00B313A7">
        <w:t xml:space="preserve">, stakeholder perspectives, </w:t>
      </w:r>
      <w:r w:rsidDel="00B313A7">
        <w:t xml:space="preserve">and </w:t>
      </w:r>
      <w:r w:rsidRPr="50748C87" w:rsidDel="00B313A7">
        <w:t>recommendations</w:t>
      </w:r>
      <w:r w:rsidDel="00B313A7">
        <w:t xml:space="preserve"> of the Review</w:t>
      </w:r>
      <w:r w:rsidRPr="50748C87" w:rsidDel="00B313A7">
        <w:t>.</w:t>
      </w:r>
      <w:r w:rsidRPr="00821466" w:rsidDel="00B313A7">
        <w:t xml:space="preserve"> </w:t>
      </w:r>
      <w:r w:rsidDel="00B313A7">
        <w:t xml:space="preserve">Tables </w:t>
      </w:r>
      <w:r w:rsidR="002420DC" w:rsidDel="00B313A7">
        <w:t>within</w:t>
      </w:r>
      <w:r w:rsidDel="00B313A7">
        <w:t xml:space="preserve"> the report </w:t>
      </w:r>
      <w:r w:rsidRPr="00E342C9" w:rsidDel="00B313A7">
        <w:t>provide</w:t>
      </w:r>
      <w:r w:rsidDel="00B313A7">
        <w:t xml:space="preserve"> summaries</w:t>
      </w:r>
      <w:r w:rsidRPr="00523E47" w:rsidDel="00B313A7">
        <w:t xml:space="preserve"> of the</w:t>
      </w:r>
      <w:r w:rsidDel="00B313A7">
        <w:t xml:space="preserve"> </w:t>
      </w:r>
      <w:r w:rsidRPr="00821466" w:rsidDel="00B313A7">
        <w:t>concepts considered through the Review</w:t>
      </w:r>
      <w:r w:rsidDel="00B313A7">
        <w:t xml:space="preserve">, </w:t>
      </w:r>
      <w:r w:rsidRPr="00821466" w:rsidDel="00B313A7">
        <w:t>stakeholder views</w:t>
      </w:r>
      <w:r w:rsidDel="00B313A7">
        <w:t xml:space="preserve">, and </w:t>
      </w:r>
      <w:r w:rsidRPr="00821466" w:rsidDel="00B313A7">
        <w:t>legislative and/or operational recommendations</w:t>
      </w:r>
      <w:r w:rsidDel="00B313A7">
        <w:t>.</w:t>
      </w:r>
    </w:p>
    <w:p w14:paraId="7CCFF759" w14:textId="19637694" w:rsidR="00675ADF" w:rsidRPr="002F3961" w:rsidDel="00B313A7" w:rsidRDefault="00675ADF" w:rsidP="00675ADF">
      <w:pPr>
        <w:rPr>
          <w:highlight w:val="cyan"/>
        </w:rPr>
      </w:pPr>
      <w:r w:rsidRPr="002F3961" w:rsidDel="00B313A7">
        <w:t>T</w:t>
      </w:r>
      <w:r w:rsidRPr="00463C84" w:rsidDel="00B313A7">
        <w:t xml:space="preserve">he Review </w:t>
      </w:r>
      <w:r w:rsidRPr="002F3961" w:rsidDel="00B313A7">
        <w:t xml:space="preserve">considered </w:t>
      </w:r>
      <w:r w:rsidDel="00B313A7">
        <w:t xml:space="preserve">evidence </w:t>
      </w:r>
      <w:r w:rsidR="00FB17E1" w:rsidDel="00B313A7">
        <w:t>across 21 concepts, under</w:t>
      </w:r>
      <w:r w:rsidRPr="002F3961" w:rsidDel="00B313A7">
        <w:t xml:space="preserve"> 4 </w:t>
      </w:r>
      <w:r w:rsidR="00FB17E1" w:rsidDel="00B313A7">
        <w:t xml:space="preserve">key </w:t>
      </w:r>
      <w:r w:rsidRPr="002F3961" w:rsidDel="00B313A7">
        <w:t>components</w:t>
      </w:r>
      <w:r w:rsidRPr="00463C84" w:rsidDel="00B313A7">
        <w:t>:</w:t>
      </w:r>
    </w:p>
    <w:p w14:paraId="5150FEBA" w14:textId="19779181" w:rsidR="00675ADF" w:rsidRPr="004909F1" w:rsidDel="00B313A7" w:rsidRDefault="00675ADF" w:rsidP="00AC08F7">
      <w:pPr>
        <w:pStyle w:val="ListBullet"/>
      </w:pPr>
      <w:r w:rsidRPr="00953FE9" w:rsidDel="00B313A7">
        <w:t xml:space="preserve">Component </w:t>
      </w:r>
      <w:r w:rsidDel="00B313A7">
        <w:t>1: Purpose and objectives of FSANZ</w:t>
      </w:r>
      <w:r w:rsidR="00FE7278">
        <w:t>.</w:t>
      </w:r>
    </w:p>
    <w:p w14:paraId="2B4906E7" w14:textId="465CF629" w:rsidR="00675ADF" w:rsidDel="00B313A7" w:rsidRDefault="00675ADF" w:rsidP="00AC08F7">
      <w:pPr>
        <w:pStyle w:val="ListBullet"/>
      </w:pPr>
      <w:r w:rsidRPr="00B936D1" w:rsidDel="00B313A7">
        <w:t>Component 2: Reform standard-setting</w:t>
      </w:r>
    </w:p>
    <w:p w14:paraId="2B9AA3E3" w14:textId="775C6A84" w:rsidR="00675ADF" w:rsidRPr="00B936D1" w:rsidDel="00B313A7" w:rsidRDefault="00675ADF" w:rsidP="00AC08F7">
      <w:pPr>
        <w:pStyle w:val="ListBullet"/>
      </w:pPr>
      <w:r w:rsidRPr="00B936D1" w:rsidDel="00B313A7">
        <w:t>Component 3: Efficient and effective operations</w:t>
      </w:r>
    </w:p>
    <w:p w14:paraId="27AAA86B" w14:textId="19E83A7C" w:rsidR="00FB17E1" w:rsidRPr="004A3796" w:rsidDel="00B313A7" w:rsidRDefault="00675ADF" w:rsidP="00AC08F7">
      <w:pPr>
        <w:pStyle w:val="ListBullet"/>
      </w:pPr>
      <w:r w:rsidRPr="00B936D1" w:rsidDel="00B313A7">
        <w:t>Component 4: Improving system agility</w:t>
      </w:r>
      <w:r w:rsidR="00FB17E1" w:rsidDel="00FE7278">
        <w:t>.</w:t>
      </w:r>
    </w:p>
    <w:p w14:paraId="2BC23889" w14:textId="2E267112" w:rsidR="008371CE" w:rsidDel="00B313A7" w:rsidRDefault="00675ADF" w:rsidP="008371CE">
      <w:r w:rsidDel="00B313A7">
        <w:t xml:space="preserve">For each </w:t>
      </w:r>
      <w:r w:rsidRPr="21FBB956" w:rsidDel="00B313A7">
        <w:t>concept</w:t>
      </w:r>
      <w:r w:rsidDel="00B313A7">
        <w:t xml:space="preserve"> a problem is described, stakeholder views are summarised, and </w:t>
      </w:r>
      <w:r w:rsidRPr="21FBB956" w:rsidDel="00B313A7">
        <w:t xml:space="preserve">recommendations </w:t>
      </w:r>
      <w:r w:rsidDel="00B313A7">
        <w:t xml:space="preserve">are listed. </w:t>
      </w:r>
      <w:r w:rsidR="008371CE" w:rsidDel="00B313A7">
        <w:t>Given the bi-national nature of the System</w:t>
      </w:r>
      <w:r w:rsidR="00E01A92">
        <w:t>,</w:t>
      </w:r>
      <w:r w:rsidR="008371CE" w:rsidDel="00B313A7">
        <w:t xml:space="preserve"> some recommendations are relevant to either or both Australia and New Zealand – this is noted throughout the report. </w:t>
      </w:r>
    </w:p>
    <w:p w14:paraId="2E141749" w14:textId="11D99CE3" w:rsidR="00334F26" w:rsidRDefault="00FB17E1" w:rsidP="00675ADF">
      <w:r w:rsidRPr="00D970BD" w:rsidDel="00B313A7">
        <w:t xml:space="preserve">The Review </w:t>
      </w:r>
      <w:r w:rsidR="008C1423" w:rsidDel="00B313A7">
        <w:t xml:space="preserve">makes </w:t>
      </w:r>
      <w:r w:rsidR="00CA259A">
        <w:t>3</w:t>
      </w:r>
      <w:r w:rsidR="008E2361">
        <w:t>1</w:t>
      </w:r>
      <w:r w:rsidRPr="00AC1D46" w:rsidDel="00B313A7">
        <w:t xml:space="preserve"> </w:t>
      </w:r>
      <w:r w:rsidRPr="00D970BD" w:rsidDel="00B313A7">
        <w:t xml:space="preserve">recommendations </w:t>
      </w:r>
      <w:r w:rsidR="00675ADF" w:rsidRPr="00D970BD" w:rsidDel="00B313A7">
        <w:t xml:space="preserve">for final consideration (see </w:t>
      </w:r>
      <w:r w:rsidR="00675ADF" w:rsidRPr="00D970BD" w:rsidDel="00B313A7">
        <w:rPr>
          <w:b/>
          <w:bCs/>
        </w:rPr>
        <w:t>Table 1</w:t>
      </w:r>
      <w:r w:rsidR="00675ADF" w:rsidRPr="00D970BD" w:rsidDel="00B313A7">
        <w:t>). These</w:t>
      </w:r>
      <w:r w:rsidR="00503C65">
        <w:t xml:space="preserve"> recommendations</w:t>
      </w:r>
      <w:r w:rsidR="00675ADF" w:rsidRPr="00D970BD" w:rsidDel="00B313A7">
        <w:t xml:space="preserve"> are categorised as</w:t>
      </w:r>
      <w:r w:rsidR="00334F26">
        <w:t>:</w:t>
      </w:r>
    </w:p>
    <w:p w14:paraId="37E7062F" w14:textId="61F5459C" w:rsidR="00334F26" w:rsidRDefault="00334F26" w:rsidP="00AC08F7">
      <w:pPr>
        <w:pStyle w:val="ListBullet"/>
      </w:pPr>
      <w:r>
        <w:t>l</w:t>
      </w:r>
      <w:r w:rsidR="00675ADF" w:rsidRPr="00D970BD" w:rsidDel="00B313A7">
        <w:t>egislative changes</w:t>
      </w:r>
      <w:r w:rsidR="00601C1C" w:rsidRPr="00D970BD" w:rsidDel="00B313A7">
        <w:t xml:space="preserve"> </w:t>
      </w:r>
      <w:r w:rsidR="00EC1363" w:rsidRPr="00D970BD" w:rsidDel="00B313A7">
        <w:t>(</w:t>
      </w:r>
      <w:r w:rsidR="00F71EC0" w:rsidRPr="00D970BD" w:rsidDel="00B313A7">
        <w:t>requiring</w:t>
      </w:r>
      <w:r w:rsidR="00EC1363" w:rsidRPr="00D970BD" w:rsidDel="00B313A7">
        <w:t xml:space="preserve"> amendment </w:t>
      </w:r>
      <w:r w:rsidR="00F71EC0" w:rsidRPr="00D970BD" w:rsidDel="00B313A7">
        <w:t>to</w:t>
      </w:r>
      <w:r w:rsidR="00EC1363" w:rsidRPr="00D970BD" w:rsidDel="00B313A7">
        <w:t xml:space="preserve"> the Act)</w:t>
      </w:r>
    </w:p>
    <w:p w14:paraId="2E73DD77" w14:textId="1A446901" w:rsidR="00334F26" w:rsidRPr="00606E71" w:rsidRDefault="00675ADF" w:rsidP="00AC08F7">
      <w:pPr>
        <w:pStyle w:val="ListBullet"/>
      </w:pPr>
      <w:r w:rsidRPr="00606E71" w:rsidDel="00B313A7">
        <w:t>operational changes</w:t>
      </w:r>
      <w:r w:rsidR="00601C1C" w:rsidRPr="00606E71" w:rsidDel="00B313A7">
        <w:t xml:space="preserve"> </w:t>
      </w:r>
      <w:r w:rsidR="00EC1363" w:rsidRPr="00606E71" w:rsidDel="00B313A7">
        <w:t xml:space="preserve">(can be </w:t>
      </w:r>
      <w:r w:rsidR="00F71EC0" w:rsidRPr="00606E71" w:rsidDel="00B313A7">
        <w:t>actioned</w:t>
      </w:r>
      <w:r w:rsidR="00EC1363" w:rsidRPr="00606E71" w:rsidDel="00B313A7">
        <w:t xml:space="preserve"> without amendment to the Act)</w:t>
      </w:r>
    </w:p>
    <w:p w14:paraId="4EFC7046" w14:textId="3041A1EB" w:rsidR="00675ADF" w:rsidRPr="00606E71" w:rsidDel="00B313A7" w:rsidRDefault="00606E71" w:rsidP="00AC08F7">
      <w:pPr>
        <w:pStyle w:val="ListBullet"/>
      </w:pPr>
      <w:r>
        <w:t>recommendations</w:t>
      </w:r>
      <w:r w:rsidR="00CA259A" w:rsidRPr="00606E71">
        <w:t xml:space="preserve"> that </w:t>
      </w:r>
      <w:r w:rsidR="000B161E">
        <w:t>recognise</w:t>
      </w:r>
      <w:r w:rsidR="00CA259A" w:rsidRPr="00606E71">
        <w:t xml:space="preserve"> existing arrangements</w:t>
      </w:r>
      <w:r w:rsidR="00B03DFC">
        <w:t xml:space="preserve"> that can be more </w:t>
      </w:r>
      <w:r w:rsidR="00F15567">
        <w:t>effectively</w:t>
      </w:r>
      <w:r w:rsidR="00B03DFC">
        <w:t xml:space="preserve"> utilised to address </w:t>
      </w:r>
      <w:r w:rsidR="00006CE3">
        <w:t>issues</w:t>
      </w:r>
      <w:r w:rsidR="00EC1363" w:rsidRPr="00606E71" w:rsidDel="00B313A7">
        <w:t>.</w:t>
      </w:r>
    </w:p>
    <w:p w14:paraId="5341CAB4" w14:textId="13A1C764" w:rsidR="0075443F" w:rsidRDefault="005536E7" w:rsidP="005536E7">
      <w:r w:rsidDel="00B313A7">
        <w:t>The findings and recommendations of this Review are intended for delivery to Australian and New Zealand Governments for consideration</w:t>
      </w:r>
      <w:r w:rsidR="00E04EB4">
        <w:t xml:space="preserve">. Once agreed by both governments they will </w:t>
      </w:r>
      <w:r w:rsidDel="00B313A7">
        <w:t xml:space="preserve">inform </w:t>
      </w:r>
      <w:r w:rsidR="00E40903">
        <w:t>updates to the Act</w:t>
      </w:r>
      <w:r w:rsidR="002D3DAF">
        <w:t xml:space="preserve"> and FSANZ operations</w:t>
      </w:r>
      <w:r w:rsidR="00E40903">
        <w:t>.</w:t>
      </w:r>
      <w:r w:rsidDel="00B313A7">
        <w:t xml:space="preserve"> </w:t>
      </w:r>
    </w:p>
    <w:p w14:paraId="6EA0A919" w14:textId="0BE5B982" w:rsidR="003A27F2" w:rsidRPr="00571B9A" w:rsidDel="002508D4" w:rsidRDefault="003A27F2" w:rsidP="00FC015F">
      <w:pPr>
        <w:pStyle w:val="Heading4"/>
        <w:rPr>
          <w:lang w:eastAsia="en-AU"/>
        </w:rPr>
      </w:pPr>
      <w:r w:rsidDel="002508D4">
        <w:rPr>
          <w:lang w:eastAsia="en-AU"/>
        </w:rPr>
        <w:lastRenderedPageBreak/>
        <w:t>FSANZ Act 1991</w:t>
      </w:r>
      <w:r w:rsidR="002E593D" w:rsidDel="002508D4">
        <w:rPr>
          <w:lang w:eastAsia="en-AU"/>
        </w:rPr>
        <w:t xml:space="preserve"> and the role of FSANZ</w:t>
      </w:r>
      <w:r w:rsidRPr="00571B9A" w:rsidDel="002508D4">
        <w:rPr>
          <w:lang w:eastAsia="en-AU"/>
        </w:rPr>
        <w:t xml:space="preserve">  </w:t>
      </w:r>
    </w:p>
    <w:p w14:paraId="24841693" w14:textId="1295D265" w:rsidR="003A27F2" w:rsidDel="002508D4" w:rsidRDefault="003A27F2" w:rsidP="003A27F2">
      <w:pPr>
        <w:rPr>
          <w:lang w:eastAsia="en-AU"/>
        </w:rPr>
      </w:pPr>
      <w:r w:rsidRPr="50748C87" w:rsidDel="002508D4">
        <w:rPr>
          <w:lang w:eastAsia="en-AU"/>
        </w:rPr>
        <w:t xml:space="preserve">The Act establishes FSANZ as an independent </w:t>
      </w:r>
      <w:r w:rsidR="006C3092">
        <w:rPr>
          <w:lang w:eastAsia="en-AU"/>
        </w:rPr>
        <w:t xml:space="preserve">Australian Government </w:t>
      </w:r>
      <w:r w:rsidRPr="50748C87" w:rsidDel="002508D4">
        <w:rPr>
          <w:lang w:eastAsia="en-AU"/>
        </w:rPr>
        <w:t>statutory body responsible for the protection of “</w:t>
      </w:r>
      <w:r w:rsidRPr="50748C87" w:rsidDel="002508D4">
        <w:rPr>
          <w:rStyle w:val="QuoteChar"/>
        </w:rPr>
        <w:t>public health and safety by ensuring a safe food supply in partnership with food and health authorities in Australia and New Zealand</w:t>
      </w:r>
      <w:r w:rsidRPr="50748C87" w:rsidDel="002508D4">
        <w:rPr>
          <w:lang w:eastAsia="en-AU"/>
        </w:rPr>
        <w:t>”.</w:t>
      </w:r>
    </w:p>
    <w:p w14:paraId="7A62CDDB" w14:textId="77777777" w:rsidR="003A27F2" w:rsidDel="002508D4" w:rsidRDefault="003A27F2" w:rsidP="003A27F2">
      <w:pPr>
        <w:rPr>
          <w:lang w:eastAsia="en-AU"/>
        </w:rPr>
      </w:pPr>
      <w:r w:rsidRPr="50748C87" w:rsidDel="002508D4">
        <w:rPr>
          <w:lang w:eastAsia="en-AU"/>
        </w:rPr>
        <w:t xml:space="preserve">The Act sets out the functions of FSANZ, as well as the processes required to create and </w:t>
      </w:r>
      <w:r w:rsidDel="002508D4">
        <w:rPr>
          <w:lang w:eastAsia="en-AU"/>
        </w:rPr>
        <w:t xml:space="preserve">administer the </w:t>
      </w:r>
      <w:r w:rsidRPr="00662B55" w:rsidDel="002508D4">
        <w:rPr>
          <w:i/>
          <w:lang w:eastAsia="en-AU"/>
        </w:rPr>
        <w:t>Australia New Zealand Food Standards Code</w:t>
      </w:r>
      <w:r w:rsidDel="002508D4">
        <w:rPr>
          <w:lang w:eastAsia="en-AU"/>
        </w:rPr>
        <w:t xml:space="preserve"> (the Code). </w:t>
      </w:r>
      <w:r w:rsidRPr="50748C87" w:rsidDel="002508D4">
        <w:rPr>
          <w:lang w:eastAsia="en-AU"/>
        </w:rPr>
        <w:t xml:space="preserve">The Code regulates a variety of elements </w:t>
      </w:r>
      <w:r w:rsidDel="002508D4">
        <w:rPr>
          <w:lang w:eastAsia="en-AU"/>
        </w:rPr>
        <w:t>of the</w:t>
      </w:r>
      <w:r w:rsidRPr="50748C87" w:rsidDel="002508D4">
        <w:rPr>
          <w:lang w:eastAsia="en-AU"/>
        </w:rPr>
        <w:t xml:space="preserve"> food supply, including compositional and labelling requirements</w:t>
      </w:r>
      <w:r w:rsidDel="002508D4">
        <w:rPr>
          <w:lang w:eastAsia="en-AU"/>
        </w:rPr>
        <w:t xml:space="preserve">, </w:t>
      </w:r>
      <w:r w:rsidRPr="50748C87" w:rsidDel="002508D4">
        <w:rPr>
          <w:lang w:eastAsia="en-AU"/>
        </w:rPr>
        <w:t>the use of food ingredients and processing aids. The Code safeguards the safety, quality, and reputation of Australian and New Zealand foods, generating significant benefits for consumers and industry.</w:t>
      </w:r>
    </w:p>
    <w:p w14:paraId="3B803D33" w14:textId="77777777" w:rsidR="003A27F2" w:rsidRPr="003A72D4" w:rsidDel="002508D4" w:rsidRDefault="003A27F2" w:rsidP="003A27F2">
      <w:pPr>
        <w:rPr>
          <w:lang w:eastAsia="en-AU"/>
        </w:rPr>
      </w:pPr>
      <w:r w:rsidRPr="50748C87" w:rsidDel="002508D4">
        <w:rPr>
          <w:lang w:eastAsia="en-AU"/>
        </w:rPr>
        <w:t>FSANZ also undertakes surveillance activities to monitor the food supply and ensure it is safe. It provides a critical coordination function to respond to food incidents</w:t>
      </w:r>
      <w:r w:rsidDel="002508D4">
        <w:rPr>
          <w:lang w:eastAsia="en-AU"/>
        </w:rPr>
        <w:t xml:space="preserve"> in Australia</w:t>
      </w:r>
      <w:r w:rsidRPr="50748C87" w:rsidDel="002508D4">
        <w:rPr>
          <w:lang w:eastAsia="en-AU"/>
        </w:rPr>
        <w:t>, such as a foodborne illness outbreak or product recall</w:t>
      </w:r>
      <w:r w:rsidDel="002508D4">
        <w:rPr>
          <w:lang w:eastAsia="en-AU"/>
        </w:rPr>
        <w:t xml:space="preserve">. </w:t>
      </w:r>
      <w:r w:rsidRPr="50748C87" w:rsidDel="002508D4">
        <w:rPr>
          <w:lang w:eastAsia="en-AU"/>
        </w:rPr>
        <w:t xml:space="preserve">FSANZ works in close partnership with government agencies, food regulators and food businesses to carry out this work. </w:t>
      </w:r>
    </w:p>
    <w:p w14:paraId="41B8A412" w14:textId="62766D31" w:rsidR="003A27F2" w:rsidRPr="00571B9A" w:rsidRDefault="003A27F2" w:rsidP="00FC015F">
      <w:pPr>
        <w:pStyle w:val="Heading4"/>
        <w:rPr>
          <w:lang w:eastAsia="en-AU"/>
        </w:rPr>
      </w:pPr>
      <w:r w:rsidRPr="00571B9A">
        <w:rPr>
          <w:lang w:eastAsia="en-AU"/>
        </w:rPr>
        <w:t xml:space="preserve">Context for the </w:t>
      </w:r>
      <w:r w:rsidR="009A140F">
        <w:rPr>
          <w:lang w:eastAsia="en-AU"/>
        </w:rPr>
        <w:t>R</w:t>
      </w:r>
      <w:r w:rsidRPr="00571B9A">
        <w:rPr>
          <w:lang w:eastAsia="en-AU"/>
        </w:rPr>
        <w:t xml:space="preserve">eview </w:t>
      </w:r>
    </w:p>
    <w:p w14:paraId="39230838" w14:textId="64645FE5" w:rsidR="000021B6" w:rsidRDefault="007564F9" w:rsidP="003A27F2">
      <w:pPr>
        <w:rPr>
          <w:lang w:eastAsia="en-AU"/>
        </w:rPr>
      </w:pPr>
      <w:r>
        <w:rPr>
          <w:lang w:eastAsia="en-AU"/>
        </w:rPr>
        <w:t>The Review aims to ensure that the Act remains fit for purpose in the contemporary environment.</w:t>
      </w:r>
      <w:r w:rsidR="000021B6">
        <w:rPr>
          <w:lang w:eastAsia="en-AU"/>
        </w:rPr>
        <w:t xml:space="preserve"> </w:t>
      </w:r>
      <w:r w:rsidR="003A27F2" w:rsidRPr="00523E47">
        <w:rPr>
          <w:lang w:eastAsia="en-AU"/>
        </w:rPr>
        <w:t xml:space="preserve">Since coming into effect in 1991, the Act has </w:t>
      </w:r>
      <w:r w:rsidR="003A27F2">
        <w:rPr>
          <w:lang w:eastAsia="en-AU"/>
        </w:rPr>
        <w:t xml:space="preserve">only </w:t>
      </w:r>
      <w:r w:rsidR="003A27F2" w:rsidRPr="00523E47">
        <w:rPr>
          <w:lang w:eastAsia="en-AU"/>
        </w:rPr>
        <w:t>undergone minor amendments</w:t>
      </w:r>
      <w:r w:rsidR="00230AEE">
        <w:rPr>
          <w:lang w:eastAsia="en-AU"/>
        </w:rPr>
        <w:t xml:space="preserve"> and could benefit from modernisatio</w:t>
      </w:r>
      <w:r w:rsidR="00391E82">
        <w:rPr>
          <w:lang w:eastAsia="en-AU"/>
        </w:rPr>
        <w:t>n.</w:t>
      </w:r>
      <w:r w:rsidR="006E37E3">
        <w:rPr>
          <w:lang w:eastAsia="en-AU"/>
        </w:rPr>
        <w:t xml:space="preserve"> </w:t>
      </w:r>
      <w:r w:rsidR="00F935E8" w:rsidRPr="121C1775">
        <w:rPr>
          <w:lang w:eastAsia="en-AU"/>
        </w:rPr>
        <w:t xml:space="preserve">The Australian Government </w:t>
      </w:r>
      <w:r w:rsidR="00F935E8">
        <w:t>Attorney</w:t>
      </w:r>
      <w:r w:rsidR="00527990">
        <w:noBreakHyphen/>
      </w:r>
      <w:r w:rsidR="00F935E8">
        <w:t>General’s Department states that l</w:t>
      </w:r>
      <w:r w:rsidR="00F935E8" w:rsidRPr="00952440">
        <w:t>egislation should be regularly reviewed for readability, usability, ease of administration and policy desirability</w:t>
      </w:r>
      <w:r w:rsidR="00F935E8" w:rsidRPr="00952440" w:rsidDel="00592DC6">
        <w:t>.</w:t>
      </w:r>
      <w:r w:rsidR="00F935E8">
        <w:rPr>
          <w:rStyle w:val="FootnoteReference"/>
        </w:rPr>
        <w:footnoteReference w:id="2"/>
      </w:r>
    </w:p>
    <w:p w14:paraId="041F4976" w14:textId="28F21D55" w:rsidR="00015E52" w:rsidRDefault="000021B6" w:rsidP="00290EBD">
      <w:pPr>
        <w:rPr>
          <w:lang w:eastAsia="en-AU"/>
        </w:rPr>
      </w:pPr>
      <w:r>
        <w:rPr>
          <w:lang w:eastAsia="en-AU"/>
        </w:rPr>
        <w:t>The</w:t>
      </w:r>
      <w:r w:rsidR="006E37E3">
        <w:rPr>
          <w:lang w:eastAsia="en-AU"/>
        </w:rPr>
        <w:t xml:space="preserve"> </w:t>
      </w:r>
      <w:r w:rsidR="003A27F2" w:rsidRPr="00523E47">
        <w:rPr>
          <w:lang w:eastAsia="en-AU"/>
        </w:rPr>
        <w:t xml:space="preserve">local and international food environment has evolved significantly </w:t>
      </w:r>
      <w:r w:rsidR="005F283B">
        <w:rPr>
          <w:lang w:eastAsia="en-AU"/>
        </w:rPr>
        <w:t xml:space="preserve">in </w:t>
      </w:r>
      <w:r w:rsidR="00106CF8">
        <w:rPr>
          <w:lang w:eastAsia="en-AU"/>
        </w:rPr>
        <w:t>30 years</w:t>
      </w:r>
      <w:r>
        <w:rPr>
          <w:lang w:eastAsia="en-AU"/>
        </w:rPr>
        <w:t xml:space="preserve">. </w:t>
      </w:r>
      <w:r w:rsidR="00E84E50">
        <w:rPr>
          <w:lang w:eastAsia="en-AU"/>
        </w:rPr>
        <w:t xml:space="preserve">Innovation in food production </w:t>
      </w:r>
      <w:r w:rsidR="00290EBD">
        <w:rPr>
          <w:lang w:eastAsia="en-AU"/>
        </w:rPr>
        <w:t xml:space="preserve">has </w:t>
      </w:r>
      <w:r w:rsidR="00FF2B65">
        <w:rPr>
          <w:lang w:eastAsia="en-AU"/>
        </w:rPr>
        <w:t xml:space="preserve">led to the development </w:t>
      </w:r>
      <w:r w:rsidR="003F4BA2" w:rsidRPr="0E5BD3EF">
        <w:rPr>
          <w:lang w:eastAsia="en-AU"/>
        </w:rPr>
        <w:t>of n</w:t>
      </w:r>
      <w:r w:rsidR="00C73727" w:rsidRPr="0E5BD3EF">
        <w:rPr>
          <w:lang w:eastAsia="en-AU"/>
        </w:rPr>
        <w:t xml:space="preserve">ew </w:t>
      </w:r>
      <w:r w:rsidR="00AE149C" w:rsidRPr="0E5BD3EF">
        <w:rPr>
          <w:lang w:eastAsia="en-AU"/>
        </w:rPr>
        <w:t xml:space="preserve">food </w:t>
      </w:r>
      <w:r w:rsidR="00C73727" w:rsidRPr="0E5BD3EF">
        <w:rPr>
          <w:lang w:eastAsia="en-AU"/>
        </w:rPr>
        <w:t>technologies</w:t>
      </w:r>
      <w:r w:rsidR="00015E52">
        <w:rPr>
          <w:lang w:eastAsia="en-AU"/>
        </w:rPr>
        <w:t xml:space="preserve">, such as </w:t>
      </w:r>
      <w:r w:rsidR="00603ABF" w:rsidRPr="0E5BD3EF">
        <w:rPr>
          <w:lang w:eastAsia="en-AU"/>
        </w:rPr>
        <w:t>genetically modified</w:t>
      </w:r>
      <w:r w:rsidR="00C73727" w:rsidRPr="0E5BD3EF">
        <w:rPr>
          <w:lang w:eastAsia="en-AU"/>
        </w:rPr>
        <w:t xml:space="preserve"> and cell-cultured foods</w:t>
      </w:r>
      <w:r w:rsidR="00290EBD">
        <w:rPr>
          <w:lang w:eastAsia="en-AU"/>
        </w:rPr>
        <w:t xml:space="preserve">. </w:t>
      </w:r>
    </w:p>
    <w:p w14:paraId="61BAE55F" w14:textId="77777777" w:rsidR="007908F6" w:rsidRDefault="00015E52" w:rsidP="00290EBD">
      <w:pPr>
        <w:rPr>
          <w:lang w:eastAsia="en-AU"/>
        </w:rPr>
      </w:pPr>
      <w:r>
        <w:rPr>
          <w:lang w:eastAsia="en-AU"/>
        </w:rPr>
        <w:t xml:space="preserve">Several </w:t>
      </w:r>
      <w:r w:rsidR="00290EBD" w:rsidRPr="76B109D6">
        <w:rPr>
          <w:lang w:eastAsia="en-AU"/>
        </w:rPr>
        <w:t xml:space="preserve">food categories </w:t>
      </w:r>
      <w:r>
        <w:rPr>
          <w:lang w:eastAsia="en-AU"/>
        </w:rPr>
        <w:t xml:space="preserve">have grown rapidly – many of </w:t>
      </w:r>
      <w:r w:rsidR="00AF01D7">
        <w:rPr>
          <w:lang w:eastAsia="en-AU"/>
        </w:rPr>
        <w:t xml:space="preserve">which were uncommon when the legislation was first drafted. These include </w:t>
      </w:r>
      <w:r w:rsidR="00290EBD" w:rsidRPr="76B109D6">
        <w:rPr>
          <w:lang w:eastAsia="en-AU"/>
        </w:rPr>
        <w:t xml:space="preserve">formulated supplementary sports foods, infant formula products, formulated meal replacements and formulated supplementary foods, and formulated caffeinated beverages. </w:t>
      </w:r>
    </w:p>
    <w:p w14:paraId="31B34F78" w14:textId="6B5BFCA6" w:rsidR="00290EBD" w:rsidRDefault="007908F6" w:rsidP="00290EBD">
      <w:pPr>
        <w:rPr>
          <w:lang w:eastAsia="en-AU"/>
        </w:rPr>
      </w:pPr>
      <w:r>
        <w:rPr>
          <w:lang w:eastAsia="en-AU"/>
        </w:rPr>
        <w:t>Continued in</w:t>
      </w:r>
      <w:r w:rsidR="00290EBD" w:rsidRPr="76B109D6">
        <w:rPr>
          <w:lang w:eastAsia="en-AU"/>
        </w:rPr>
        <w:t xml:space="preserve">novation </w:t>
      </w:r>
      <w:r>
        <w:rPr>
          <w:lang w:eastAsia="en-AU"/>
        </w:rPr>
        <w:t xml:space="preserve">in the food </w:t>
      </w:r>
      <w:r w:rsidR="00290EBD" w:rsidRPr="76B109D6">
        <w:rPr>
          <w:lang w:eastAsia="en-AU"/>
        </w:rPr>
        <w:t xml:space="preserve">industry </w:t>
      </w:r>
      <w:r>
        <w:rPr>
          <w:lang w:eastAsia="en-AU"/>
        </w:rPr>
        <w:t xml:space="preserve">places </w:t>
      </w:r>
      <w:r w:rsidR="007D18FB">
        <w:rPr>
          <w:lang w:eastAsia="en-AU"/>
        </w:rPr>
        <w:t>i</w:t>
      </w:r>
      <w:r w:rsidR="00290EBD" w:rsidRPr="76B109D6">
        <w:rPr>
          <w:lang w:eastAsia="en-AU"/>
        </w:rPr>
        <w:t>ncreas</w:t>
      </w:r>
      <w:r w:rsidR="007D18FB">
        <w:rPr>
          <w:lang w:eastAsia="en-AU"/>
        </w:rPr>
        <w:t xml:space="preserve">ing </w:t>
      </w:r>
      <w:r w:rsidR="00290EBD" w:rsidRPr="76B109D6">
        <w:rPr>
          <w:lang w:eastAsia="en-AU"/>
        </w:rPr>
        <w:t>demand on FSANZ’s capacity</w:t>
      </w:r>
      <w:r w:rsidR="001D3957" w:rsidDel="004F6084">
        <w:rPr>
          <w:lang w:eastAsia="en-AU"/>
        </w:rPr>
        <w:t xml:space="preserve">. </w:t>
      </w:r>
      <w:r w:rsidR="004F6084">
        <w:rPr>
          <w:lang w:eastAsia="en-AU"/>
        </w:rPr>
        <w:t xml:space="preserve">This </w:t>
      </w:r>
      <w:r w:rsidR="001D3957">
        <w:rPr>
          <w:lang w:eastAsia="en-AU"/>
        </w:rPr>
        <w:t xml:space="preserve">challenges FSANZ’s </w:t>
      </w:r>
      <w:r w:rsidR="00290EBD" w:rsidRPr="76B109D6">
        <w:rPr>
          <w:lang w:eastAsia="en-AU"/>
        </w:rPr>
        <w:t xml:space="preserve">ability to assess </w:t>
      </w:r>
      <w:r w:rsidR="00290EBD">
        <w:rPr>
          <w:lang w:eastAsia="en-AU"/>
        </w:rPr>
        <w:t xml:space="preserve">the safety and health impacts of </w:t>
      </w:r>
      <w:r w:rsidR="00290EBD" w:rsidRPr="76B109D6">
        <w:rPr>
          <w:lang w:eastAsia="en-AU"/>
        </w:rPr>
        <w:t xml:space="preserve">emerging products </w:t>
      </w:r>
      <w:r w:rsidR="00290EBD">
        <w:rPr>
          <w:lang w:eastAsia="en-AU"/>
        </w:rPr>
        <w:t xml:space="preserve">in a </w:t>
      </w:r>
      <w:r w:rsidR="00400716">
        <w:rPr>
          <w:lang w:eastAsia="en-AU"/>
        </w:rPr>
        <w:t xml:space="preserve">way that is </w:t>
      </w:r>
      <w:r w:rsidR="00290EBD" w:rsidRPr="76B109D6">
        <w:rPr>
          <w:lang w:eastAsia="en-AU"/>
        </w:rPr>
        <w:t>proportionate</w:t>
      </w:r>
      <w:r w:rsidR="00400716">
        <w:rPr>
          <w:lang w:eastAsia="en-AU"/>
        </w:rPr>
        <w:t xml:space="preserve"> to risk</w:t>
      </w:r>
      <w:r w:rsidR="000A5132">
        <w:rPr>
          <w:lang w:eastAsia="en-AU"/>
        </w:rPr>
        <w:t xml:space="preserve"> and efficient</w:t>
      </w:r>
      <w:r w:rsidR="00400716">
        <w:rPr>
          <w:lang w:eastAsia="en-AU"/>
        </w:rPr>
        <w:t>.</w:t>
      </w:r>
      <w:r w:rsidR="00A3711A">
        <w:rPr>
          <w:lang w:eastAsia="en-AU"/>
        </w:rPr>
        <w:t xml:space="preserve"> </w:t>
      </w:r>
      <w:r w:rsidR="00400716">
        <w:rPr>
          <w:lang w:eastAsia="en-AU"/>
        </w:rPr>
        <w:t xml:space="preserve"> </w:t>
      </w:r>
      <w:r w:rsidR="00290EBD" w:rsidRPr="76B109D6">
        <w:rPr>
          <w:lang w:eastAsia="en-AU"/>
        </w:rPr>
        <w:t xml:space="preserve"> </w:t>
      </w:r>
    </w:p>
    <w:p w14:paraId="3C72837A" w14:textId="767D6E81" w:rsidR="0012241F" w:rsidRDefault="00F11718" w:rsidP="0012241F">
      <w:pPr>
        <w:rPr>
          <w:lang w:eastAsia="en-AU"/>
        </w:rPr>
      </w:pPr>
      <w:r>
        <w:t xml:space="preserve">In </w:t>
      </w:r>
      <w:r w:rsidR="0006047E">
        <w:t xml:space="preserve">a </w:t>
      </w:r>
      <w:r w:rsidR="00F72C4D">
        <w:t>highly</w:t>
      </w:r>
      <w:r w:rsidR="00DD2901">
        <w:t xml:space="preserve"> connected global economy, </w:t>
      </w:r>
      <w:r w:rsidR="00AE6AA5">
        <w:t xml:space="preserve">international trade </w:t>
      </w:r>
      <w:r w:rsidR="000A7390">
        <w:t xml:space="preserve">has </w:t>
      </w:r>
      <w:r w:rsidR="007B7F6C">
        <w:t>increased,</w:t>
      </w:r>
      <w:r w:rsidR="000A7390">
        <w:t xml:space="preserve"> and supply chains have become more complex. </w:t>
      </w:r>
      <w:r w:rsidR="007B7F6C">
        <w:t xml:space="preserve">The </w:t>
      </w:r>
      <w:r w:rsidR="0012241F">
        <w:t xml:space="preserve">growth of </w:t>
      </w:r>
      <w:r w:rsidR="00272E16">
        <w:rPr>
          <w:lang w:eastAsia="en-AU"/>
        </w:rPr>
        <w:t xml:space="preserve">global </w:t>
      </w:r>
      <w:r w:rsidR="00B015A7">
        <w:rPr>
          <w:lang w:eastAsia="en-AU"/>
        </w:rPr>
        <w:t xml:space="preserve">food companies </w:t>
      </w:r>
      <w:r w:rsidR="00FE27DD">
        <w:rPr>
          <w:lang w:eastAsia="en-AU"/>
        </w:rPr>
        <w:t>makes international harmonisation increasingly important</w:t>
      </w:r>
      <w:r w:rsidR="00FF1AA1">
        <w:rPr>
          <w:lang w:eastAsia="en-AU"/>
        </w:rPr>
        <w:t xml:space="preserve">. Increased responsiveness and agility </w:t>
      </w:r>
      <w:proofErr w:type="gramStart"/>
      <w:r w:rsidR="000F534E">
        <w:rPr>
          <w:lang w:eastAsia="en-AU"/>
        </w:rPr>
        <w:t>is</w:t>
      </w:r>
      <w:proofErr w:type="gramEnd"/>
      <w:r w:rsidR="000F534E">
        <w:rPr>
          <w:lang w:eastAsia="en-AU"/>
        </w:rPr>
        <w:t xml:space="preserve"> required to adapt to changing global circumstances, </w:t>
      </w:r>
      <w:r w:rsidR="002D0E9E">
        <w:rPr>
          <w:lang w:eastAsia="en-AU"/>
        </w:rPr>
        <w:t>such as</w:t>
      </w:r>
      <w:r w:rsidR="005260A4">
        <w:rPr>
          <w:lang w:eastAsia="en-AU"/>
        </w:rPr>
        <w:t xml:space="preserve"> </w:t>
      </w:r>
      <w:r w:rsidR="000F534E">
        <w:rPr>
          <w:lang w:eastAsia="en-AU"/>
        </w:rPr>
        <w:t xml:space="preserve">supply chain disruptions </w:t>
      </w:r>
      <w:r w:rsidR="00D72743">
        <w:rPr>
          <w:lang w:eastAsia="en-AU"/>
        </w:rPr>
        <w:t>from</w:t>
      </w:r>
      <w:r w:rsidR="000F534E">
        <w:rPr>
          <w:lang w:eastAsia="en-AU"/>
        </w:rPr>
        <w:t xml:space="preserve"> COVID-19</w:t>
      </w:r>
      <w:r w:rsidR="00E85AC9">
        <w:rPr>
          <w:lang w:eastAsia="en-AU"/>
        </w:rPr>
        <w:t xml:space="preserve">, and </w:t>
      </w:r>
      <w:r w:rsidR="00BB27F8">
        <w:rPr>
          <w:lang w:eastAsia="en-AU"/>
        </w:rPr>
        <w:t>prod</w:t>
      </w:r>
      <w:r w:rsidR="009038BF">
        <w:rPr>
          <w:lang w:eastAsia="en-AU"/>
        </w:rPr>
        <w:t>uct</w:t>
      </w:r>
      <w:r w:rsidR="00E85AC9">
        <w:rPr>
          <w:lang w:eastAsia="en-AU"/>
        </w:rPr>
        <w:t xml:space="preserve"> shortages </w:t>
      </w:r>
      <w:r w:rsidR="00934452">
        <w:rPr>
          <w:lang w:eastAsia="en-AU"/>
        </w:rPr>
        <w:t xml:space="preserve">resulting </w:t>
      </w:r>
      <w:r w:rsidR="001E06ED">
        <w:rPr>
          <w:lang w:eastAsia="en-AU"/>
        </w:rPr>
        <w:t>from</w:t>
      </w:r>
      <w:r w:rsidR="009038BF">
        <w:rPr>
          <w:lang w:eastAsia="en-AU"/>
        </w:rPr>
        <w:t xml:space="preserve"> </w:t>
      </w:r>
      <w:r w:rsidR="00A32015">
        <w:rPr>
          <w:lang w:eastAsia="en-AU"/>
        </w:rPr>
        <w:t xml:space="preserve">major </w:t>
      </w:r>
      <w:r w:rsidR="00995059">
        <w:rPr>
          <w:lang w:eastAsia="en-AU"/>
        </w:rPr>
        <w:t xml:space="preserve">geopolitical </w:t>
      </w:r>
      <w:r w:rsidR="00DD1E57">
        <w:rPr>
          <w:lang w:eastAsia="en-AU"/>
        </w:rPr>
        <w:t>events</w:t>
      </w:r>
      <w:r w:rsidR="00E85AC9">
        <w:rPr>
          <w:lang w:eastAsia="en-AU"/>
        </w:rPr>
        <w:t>.</w:t>
      </w:r>
      <w:r w:rsidR="00DB6211">
        <w:rPr>
          <w:lang w:eastAsia="en-AU"/>
        </w:rPr>
        <w:t xml:space="preserve"> </w:t>
      </w:r>
      <w:r w:rsidR="0012241F">
        <w:t>Effective information sharing across borders and international harmonisation of standards supports an effective food system. Supporting these advancements requires modern regulation, compliance and enforcement solutions.</w:t>
      </w:r>
    </w:p>
    <w:p w14:paraId="453A582A" w14:textId="0F84FA7A" w:rsidR="00E8243D" w:rsidRDefault="00E8243D" w:rsidP="00E8243D">
      <w:pPr>
        <w:rPr>
          <w:lang w:eastAsia="en-AU"/>
        </w:rPr>
      </w:pPr>
      <w:r>
        <w:rPr>
          <w:lang w:eastAsia="en-AU"/>
        </w:rPr>
        <w:lastRenderedPageBreak/>
        <w:t xml:space="preserve">Changing </w:t>
      </w:r>
      <w:r w:rsidRPr="00523E47">
        <w:rPr>
          <w:lang w:eastAsia="en-AU"/>
        </w:rPr>
        <w:t>consumption</w:t>
      </w:r>
      <w:r>
        <w:rPr>
          <w:lang w:eastAsia="en-AU"/>
        </w:rPr>
        <w:t xml:space="preserve"> patterns</w:t>
      </w:r>
      <w:r w:rsidR="00036BBD">
        <w:rPr>
          <w:lang w:eastAsia="en-AU"/>
        </w:rPr>
        <w:t xml:space="preserve">, </w:t>
      </w:r>
      <w:r w:rsidR="00C16726">
        <w:rPr>
          <w:lang w:eastAsia="en-AU"/>
        </w:rPr>
        <w:t>includ</w:t>
      </w:r>
      <w:r w:rsidR="00036BBD">
        <w:rPr>
          <w:lang w:eastAsia="en-AU"/>
        </w:rPr>
        <w:t>ing</w:t>
      </w:r>
      <w:r w:rsidR="00C16726">
        <w:rPr>
          <w:lang w:eastAsia="en-AU"/>
        </w:rPr>
        <w:t xml:space="preserve"> consumption of more processed and convenience foods</w:t>
      </w:r>
      <w:r w:rsidR="00B95F80">
        <w:rPr>
          <w:lang w:eastAsia="en-AU"/>
        </w:rPr>
        <w:t xml:space="preserve">, </w:t>
      </w:r>
      <w:r w:rsidR="00036BBD">
        <w:rPr>
          <w:lang w:eastAsia="en-AU"/>
        </w:rPr>
        <w:t>have</w:t>
      </w:r>
      <w:r w:rsidR="00355037">
        <w:rPr>
          <w:lang w:eastAsia="en-AU"/>
        </w:rPr>
        <w:t xml:space="preserve"> accompanied </w:t>
      </w:r>
      <w:r w:rsidR="00036BBD">
        <w:t>si</w:t>
      </w:r>
      <w:r>
        <w:t xml:space="preserve">gnificant changes in the health status of the Australian and New Zealand populations. There are </w:t>
      </w:r>
      <w:r w:rsidRPr="00D94057">
        <w:t xml:space="preserve">higher rates of </w:t>
      </w:r>
      <w:r>
        <w:t xml:space="preserve">overweight and obesity, diabetes, and other diet-related </w:t>
      </w:r>
      <w:r w:rsidRPr="00D94057">
        <w:t xml:space="preserve">chronic </w:t>
      </w:r>
      <w:r>
        <w:t>conditions</w:t>
      </w:r>
      <w:r w:rsidRPr="00D94057">
        <w:t>, creating challenges in balancing consumer choice and preventive health measures.</w:t>
      </w:r>
      <w:r>
        <w:rPr>
          <w:lang w:eastAsia="en-AU"/>
        </w:rPr>
        <w:t xml:space="preserve"> </w:t>
      </w:r>
      <w:r>
        <w:t>Consideration of public health in the System is becoming increasingly important.</w:t>
      </w:r>
    </w:p>
    <w:p w14:paraId="29837322" w14:textId="28303456" w:rsidR="00213960" w:rsidRDefault="00213960" w:rsidP="00213960">
      <w:r>
        <w:t>Th</w:t>
      </w:r>
      <w:r w:rsidR="00F935E8">
        <w:t xml:space="preserve">ese factors </w:t>
      </w:r>
      <w:r>
        <w:t>support</w:t>
      </w:r>
      <w:r w:rsidR="00F935E8">
        <w:t xml:space="preserve"> </w:t>
      </w:r>
      <w:r w:rsidR="00F35C63">
        <w:t xml:space="preserve">the need for </w:t>
      </w:r>
      <w:r w:rsidR="001674B9">
        <w:t>a</w:t>
      </w:r>
      <w:r w:rsidR="00B57439">
        <w:t xml:space="preserve"> review </w:t>
      </w:r>
      <w:r w:rsidR="001674B9">
        <w:t xml:space="preserve">of </w:t>
      </w:r>
      <w:r w:rsidR="00B57439">
        <w:t xml:space="preserve">the </w:t>
      </w:r>
      <w:r w:rsidR="00ED5218">
        <w:t>Act and</w:t>
      </w:r>
      <w:r w:rsidR="009467BB">
        <w:t xml:space="preserve"> align with the Australian Government’s regulatory reform agenda</w:t>
      </w:r>
      <w:r w:rsidR="00B271C6">
        <w:t>. The re</w:t>
      </w:r>
      <w:r w:rsidR="00517239">
        <w:t>gulatory reform agenda</w:t>
      </w:r>
      <w:r w:rsidR="009467BB">
        <w:t xml:space="preserve"> aims to boost Australia’s productivity and lower the cost of living by ensuring a fit for purpose regulatory environment.</w:t>
      </w:r>
    </w:p>
    <w:p w14:paraId="0468287E" w14:textId="447BEFE5" w:rsidR="003A27F2" w:rsidRDefault="0092556E" w:rsidP="001A3CF2">
      <w:r>
        <w:t>While there is a clear need to update the Act, s</w:t>
      </w:r>
      <w:r w:rsidR="003A27F2" w:rsidRPr="00523E47">
        <w:t xml:space="preserve">takeholders have </w:t>
      </w:r>
      <w:r w:rsidR="00517D8D">
        <w:t>consistently communicated</w:t>
      </w:r>
      <w:r w:rsidR="00522166">
        <w:t xml:space="preserve"> that</w:t>
      </w:r>
      <w:r w:rsidR="00522166" w:rsidRPr="00523E47">
        <w:t xml:space="preserve"> </w:t>
      </w:r>
      <w:r w:rsidR="003A27F2" w:rsidRPr="00523E47">
        <w:t xml:space="preserve">the System is not broken, </w:t>
      </w:r>
      <w:r w:rsidR="009E6980">
        <w:t>it</w:t>
      </w:r>
      <w:r w:rsidR="009E6980" w:rsidRPr="00523E47">
        <w:t xml:space="preserve"> </w:t>
      </w:r>
      <w:r w:rsidR="00522166">
        <w:t>can</w:t>
      </w:r>
      <w:r w:rsidR="003A27F2" w:rsidRPr="00523E47">
        <w:t xml:space="preserve"> be improved. </w:t>
      </w:r>
    </w:p>
    <w:p w14:paraId="2AE62784" w14:textId="6F3B34A3" w:rsidR="003A27F2" w:rsidRPr="000447B1" w:rsidRDefault="003A27F2" w:rsidP="00FC015F">
      <w:pPr>
        <w:pStyle w:val="Heading4"/>
        <w:rPr>
          <w:lang w:eastAsia="en-AU"/>
        </w:rPr>
      </w:pPr>
      <w:r w:rsidRPr="000447B1">
        <w:rPr>
          <w:lang w:eastAsia="en-AU"/>
        </w:rPr>
        <w:t>Principles</w:t>
      </w:r>
      <w:r w:rsidR="00416984" w:rsidRPr="000447B1">
        <w:rPr>
          <w:lang w:eastAsia="en-AU"/>
        </w:rPr>
        <w:t xml:space="preserve"> of the </w:t>
      </w:r>
      <w:r w:rsidR="009A140F">
        <w:rPr>
          <w:lang w:eastAsia="en-AU"/>
        </w:rPr>
        <w:t>R</w:t>
      </w:r>
      <w:r w:rsidR="00416984" w:rsidRPr="000447B1">
        <w:rPr>
          <w:lang w:eastAsia="en-AU"/>
        </w:rPr>
        <w:t>eview</w:t>
      </w:r>
    </w:p>
    <w:p w14:paraId="7E886F24" w14:textId="2AF1556E" w:rsidR="003A27F2" w:rsidRDefault="003A27F2" w:rsidP="003A27F2">
      <w:r>
        <w:t>This Review makes recommendations to achieve effective and fit-for-purpose regulation while minimising the administrative burden on businesses, community organisations and individuals. Across all concepts there was a focus on following best practice principles for regulations and operations that</w:t>
      </w:r>
      <w:r w:rsidR="00201036">
        <w:t xml:space="preserve"> maintain FSANZ’s independence and</w:t>
      </w:r>
      <w:r>
        <w:t xml:space="preserve"> are:</w:t>
      </w:r>
    </w:p>
    <w:p w14:paraId="531CB9A1" w14:textId="746B4C56" w:rsidR="003A27F2" w:rsidRDefault="004F6084" w:rsidP="00F15567">
      <w:pPr>
        <w:pStyle w:val="ListBullet"/>
      </w:pPr>
      <w:r>
        <w:t>o</w:t>
      </w:r>
      <w:r w:rsidR="003A27F2">
        <w:t>utcomes focused</w:t>
      </w:r>
    </w:p>
    <w:p w14:paraId="100A3194" w14:textId="7FD0C6D3" w:rsidR="003A27F2" w:rsidRDefault="004F6084" w:rsidP="00F15567">
      <w:pPr>
        <w:pStyle w:val="ListBullet"/>
      </w:pPr>
      <w:r>
        <w:t>p</w:t>
      </w:r>
      <w:r w:rsidR="003A27F2">
        <w:t>roportional and efficient</w:t>
      </w:r>
    </w:p>
    <w:p w14:paraId="721CB74E" w14:textId="08784522" w:rsidR="003A27F2" w:rsidRDefault="004F6084" w:rsidP="00F15567">
      <w:pPr>
        <w:pStyle w:val="ListBullet"/>
      </w:pPr>
      <w:r>
        <w:t>r</w:t>
      </w:r>
      <w:r w:rsidR="003A27F2">
        <w:t>esponsive and flexible</w:t>
      </w:r>
    </w:p>
    <w:p w14:paraId="52B1228C" w14:textId="026C9C67" w:rsidR="003A27F2" w:rsidRDefault="004F6084" w:rsidP="00F15567">
      <w:pPr>
        <w:pStyle w:val="ListBullet"/>
      </w:pPr>
      <w:r>
        <w:t>t</w:t>
      </w:r>
      <w:r w:rsidR="003A27F2">
        <w:t>ransparent and accountable</w:t>
      </w:r>
    </w:p>
    <w:p w14:paraId="0D0BDB38" w14:textId="42B19D40" w:rsidR="003A27F2" w:rsidRDefault="00BF12A6" w:rsidP="00F15567">
      <w:pPr>
        <w:pStyle w:val="ListBullet"/>
      </w:pPr>
      <w:r>
        <w:t xml:space="preserve">focused on improving </w:t>
      </w:r>
      <w:r w:rsidR="003A27F2">
        <w:t>communication and engagement</w:t>
      </w:r>
    </w:p>
    <w:p w14:paraId="34EE4175" w14:textId="781506CB" w:rsidR="00B313A7" w:rsidRDefault="004F6084" w:rsidP="00F15567">
      <w:pPr>
        <w:pStyle w:val="ListBullet"/>
      </w:pPr>
      <w:r>
        <w:t>c</w:t>
      </w:r>
      <w:r w:rsidR="003A27F2" w:rsidRPr="50748C87">
        <w:t>onsistent and cooperative across jurisdictions.</w:t>
      </w:r>
    </w:p>
    <w:p w14:paraId="0B1E4DA1" w14:textId="45407660" w:rsidR="0003191B" w:rsidRPr="00953FE9" w:rsidRDefault="0031149F" w:rsidP="004647E6">
      <w:pPr>
        <w:pStyle w:val="Heading1"/>
        <w:pageBreakBefore/>
        <w:rPr>
          <w:sz w:val="40"/>
          <w:szCs w:val="32"/>
        </w:rPr>
      </w:pPr>
      <w:bookmarkStart w:id="11" w:name="_Toc208403196"/>
      <w:r>
        <w:rPr>
          <w:sz w:val="40"/>
          <w:szCs w:val="32"/>
        </w:rPr>
        <w:lastRenderedPageBreak/>
        <w:t xml:space="preserve">Scope and </w:t>
      </w:r>
      <w:r w:rsidR="001D7327">
        <w:rPr>
          <w:sz w:val="40"/>
          <w:szCs w:val="32"/>
        </w:rPr>
        <w:t xml:space="preserve">Governance </w:t>
      </w:r>
      <w:r w:rsidR="00A73058">
        <w:rPr>
          <w:sz w:val="40"/>
          <w:szCs w:val="32"/>
        </w:rPr>
        <w:t>of the Review</w:t>
      </w:r>
      <w:bookmarkEnd w:id="11"/>
      <w:r w:rsidR="001C3B59">
        <w:rPr>
          <w:sz w:val="40"/>
          <w:szCs w:val="32"/>
        </w:rPr>
        <w:t xml:space="preserve"> </w:t>
      </w:r>
    </w:p>
    <w:p w14:paraId="2494BE0E" w14:textId="7D063908" w:rsidR="0003191B" w:rsidRDefault="0003191B" w:rsidP="0003191B">
      <w:r>
        <w:t xml:space="preserve">Terms of Reference </w:t>
      </w:r>
      <w:r w:rsidRPr="50748C87">
        <w:t>(</w:t>
      </w:r>
      <w:proofErr w:type="spellStart"/>
      <w:r w:rsidRPr="50748C87">
        <w:t>T</w:t>
      </w:r>
      <w:r w:rsidR="00BD7E73">
        <w:t>o</w:t>
      </w:r>
      <w:r w:rsidRPr="50748C87">
        <w:t>R</w:t>
      </w:r>
      <w:proofErr w:type="spellEnd"/>
      <w:r w:rsidRPr="50748C87">
        <w:t>)</w:t>
      </w:r>
      <w:r>
        <w:t xml:space="preserve"> for the </w:t>
      </w:r>
      <w:r w:rsidR="00B76D5F">
        <w:t>R</w:t>
      </w:r>
      <w:r>
        <w:t>eview were agreed by the Australian Government</w:t>
      </w:r>
      <w:r w:rsidR="002C1DB3">
        <w:t xml:space="preserve">. These </w:t>
      </w:r>
      <w:proofErr w:type="spellStart"/>
      <w:r w:rsidR="002C1DB3">
        <w:t>ToR</w:t>
      </w:r>
      <w:proofErr w:type="spellEnd"/>
      <w:r w:rsidR="002C1DB3">
        <w:t xml:space="preserve"> </w:t>
      </w:r>
      <w:r w:rsidR="00AC1D46">
        <w:t>(</w:t>
      </w:r>
      <w:hyperlink w:anchor="_Appendix_A_–_1" w:history="1">
        <w:r w:rsidR="00AC1D46" w:rsidRPr="00BF12A6">
          <w:rPr>
            <w:rStyle w:val="Hyperlink"/>
          </w:rPr>
          <w:t>Appendix A)</w:t>
        </w:r>
      </w:hyperlink>
      <w:r w:rsidR="00AC1D46">
        <w:t xml:space="preserve"> </w:t>
      </w:r>
      <w:r w:rsidR="002C1DB3">
        <w:t>outline</w:t>
      </w:r>
      <w:r w:rsidR="00B6086A">
        <w:t>d</w:t>
      </w:r>
      <w:r w:rsidR="002C1DB3">
        <w:t xml:space="preserve"> the</w:t>
      </w:r>
      <w:r w:rsidR="004472A3">
        <w:t xml:space="preserve"> scope, process and </w:t>
      </w:r>
      <w:r w:rsidR="00576E77">
        <w:t xml:space="preserve">governance </w:t>
      </w:r>
      <w:r w:rsidR="002C1DB3">
        <w:t>of the Review</w:t>
      </w:r>
      <w:r w:rsidR="004472A3">
        <w:t>.</w:t>
      </w:r>
      <w:r>
        <w:t xml:space="preserve"> </w:t>
      </w:r>
    </w:p>
    <w:p w14:paraId="23520184" w14:textId="77777777" w:rsidR="004B6308" w:rsidRPr="000447B1" w:rsidRDefault="004B6308" w:rsidP="00662C90">
      <w:pPr>
        <w:pStyle w:val="Heading3"/>
      </w:pPr>
      <w:bookmarkStart w:id="12" w:name="_Toc196389815"/>
      <w:bookmarkStart w:id="13" w:name="_Toc199154596"/>
      <w:bookmarkStart w:id="14" w:name="_Toc202253294"/>
      <w:bookmarkStart w:id="15" w:name="_Toc207694116"/>
      <w:bookmarkStart w:id="16" w:name="_Toc207711336"/>
      <w:bookmarkStart w:id="17" w:name="_Toc208344505"/>
      <w:bookmarkStart w:id="18" w:name="_Toc208403197"/>
      <w:r w:rsidRPr="000447B1">
        <w:t>Scope</w:t>
      </w:r>
      <w:bookmarkEnd w:id="12"/>
      <w:bookmarkEnd w:id="13"/>
      <w:bookmarkEnd w:id="14"/>
      <w:bookmarkEnd w:id="15"/>
      <w:bookmarkEnd w:id="16"/>
      <w:bookmarkEnd w:id="17"/>
      <w:bookmarkEnd w:id="18"/>
      <w:r w:rsidRPr="000447B1">
        <w:t xml:space="preserve"> </w:t>
      </w:r>
    </w:p>
    <w:p w14:paraId="1C10FD72" w14:textId="59596EEF" w:rsidR="004B6308" w:rsidRDefault="004B6308" w:rsidP="004B6308">
      <w:pPr>
        <w:rPr>
          <w:color w:val="000000"/>
        </w:rPr>
      </w:pPr>
      <w:r>
        <w:t>The</w:t>
      </w:r>
      <w:r w:rsidRPr="0F21F9FD">
        <w:t xml:space="preserve"> </w:t>
      </w:r>
      <w:proofErr w:type="spellStart"/>
      <w:r w:rsidRPr="50748C87">
        <w:t>T</w:t>
      </w:r>
      <w:r>
        <w:t>o</w:t>
      </w:r>
      <w:r w:rsidRPr="50748C87">
        <w:t>R</w:t>
      </w:r>
      <w:proofErr w:type="spellEnd"/>
      <w:r w:rsidRPr="50748C87">
        <w:t xml:space="preserve"> </w:t>
      </w:r>
      <w:r>
        <w:t xml:space="preserve">outlined the scope of the </w:t>
      </w:r>
      <w:r w:rsidR="009A140F">
        <w:t>R</w:t>
      </w:r>
      <w:r>
        <w:t>eview, requiring consideration of</w:t>
      </w:r>
      <w:r w:rsidRPr="50748C87">
        <w:t xml:space="preserve">: </w:t>
      </w:r>
    </w:p>
    <w:p w14:paraId="3ACA073B" w14:textId="32EA7897" w:rsidR="004B6308" w:rsidRPr="00EF503B" w:rsidRDefault="004B6308" w:rsidP="00B315C0">
      <w:pPr>
        <w:pStyle w:val="ListParagraph"/>
        <w:numPr>
          <w:ilvl w:val="0"/>
          <w:numId w:val="13"/>
        </w:numPr>
        <w:rPr>
          <w:color w:val="000000"/>
        </w:rPr>
      </w:pPr>
      <w:r w:rsidRPr="0D7C04E8">
        <w:t>The</w:t>
      </w:r>
      <w:r w:rsidRPr="0D7C04E8" w:rsidDel="008E45A6">
        <w:t xml:space="preserve"> </w:t>
      </w:r>
      <w:r w:rsidRPr="0D7C04E8">
        <w:t xml:space="preserve">Act and FSANZ operational functions, focusing on areas identified as being inconsistent </w:t>
      </w:r>
      <w:r w:rsidRPr="00EF503B">
        <w:t xml:space="preserve">with </w:t>
      </w:r>
      <w:r w:rsidRPr="00107325">
        <w:t>best practice regulation and standard setting</w:t>
      </w:r>
      <w:r w:rsidR="00EF503B" w:rsidRPr="00107325">
        <w:t>.</w:t>
      </w:r>
    </w:p>
    <w:p w14:paraId="738429EA" w14:textId="0B51148D" w:rsidR="004B6308" w:rsidRPr="00EF503B" w:rsidRDefault="004B6308" w:rsidP="00B315C0">
      <w:pPr>
        <w:pStyle w:val="ListParagraph"/>
        <w:numPr>
          <w:ilvl w:val="0"/>
          <w:numId w:val="13"/>
        </w:numPr>
        <w:rPr>
          <w:color w:val="000000"/>
        </w:rPr>
      </w:pPr>
      <w:r w:rsidRPr="00EF503B">
        <w:t xml:space="preserve">Operational functions of FSANZ, including the </w:t>
      </w:r>
      <w:r w:rsidRPr="00F15567">
        <w:t xml:space="preserve">timeliness and relative priority </w:t>
      </w:r>
      <w:r w:rsidRPr="00EF503B">
        <w:t>of work</w:t>
      </w:r>
      <w:r w:rsidR="006F6713" w:rsidRPr="00EF503B">
        <w:t xml:space="preserve">, </w:t>
      </w:r>
      <w:r w:rsidRPr="00F15567">
        <w:t>risk proportionality and international harmonisation</w:t>
      </w:r>
      <w:r w:rsidRPr="00EF503B">
        <w:t xml:space="preserve"> of risk assessments and standards, </w:t>
      </w:r>
      <w:r w:rsidRPr="00F15567">
        <w:t>FSANZ</w:t>
      </w:r>
      <w:r w:rsidR="00B30C41" w:rsidRPr="00F15567">
        <w:t>’s independence</w:t>
      </w:r>
      <w:r w:rsidRPr="00F15567">
        <w:t xml:space="preserve"> </w:t>
      </w:r>
      <w:r w:rsidRPr="00EF503B">
        <w:t xml:space="preserve">and </w:t>
      </w:r>
      <w:r w:rsidRPr="00F15567">
        <w:t>appropriate resourcing</w:t>
      </w:r>
      <w:r w:rsidR="00EF503B" w:rsidRPr="00F15567">
        <w:t>.</w:t>
      </w:r>
    </w:p>
    <w:p w14:paraId="3048DACA" w14:textId="6821189D" w:rsidR="004B6308" w:rsidRPr="00EF503B" w:rsidRDefault="00B30C41" w:rsidP="00B315C0">
      <w:pPr>
        <w:pStyle w:val="ListParagraph"/>
        <w:numPr>
          <w:ilvl w:val="0"/>
          <w:numId w:val="13"/>
        </w:numPr>
        <w:rPr>
          <w:color w:val="000000"/>
        </w:rPr>
      </w:pPr>
      <w:r w:rsidRPr="00F15567">
        <w:t>R</w:t>
      </w:r>
      <w:r w:rsidR="004B6308" w:rsidRPr="00F15567">
        <w:t>ole of FSANZ</w:t>
      </w:r>
      <w:r w:rsidR="004B6308" w:rsidRPr="00EF503B">
        <w:t xml:space="preserve"> in </w:t>
      </w:r>
      <w:r w:rsidR="0059657B" w:rsidRPr="00EF503B">
        <w:t>either/</w:t>
      </w:r>
      <w:r w:rsidR="004B6308" w:rsidRPr="00EF503B">
        <w:t xml:space="preserve">both Australia and New Zealand including enforcement of food standards, food safety, communication of food standards to industry and consumers, undertaking education campaigns in alignment with </w:t>
      </w:r>
      <w:r w:rsidR="008E5CB4" w:rsidRPr="00EF503B">
        <w:t>S</w:t>
      </w:r>
      <w:r w:rsidR="00EC3964" w:rsidRPr="00EF503B">
        <w:t xml:space="preserve">ystem </w:t>
      </w:r>
      <w:r w:rsidR="008E5CB4" w:rsidRPr="00EF503B">
        <w:t>outcomes</w:t>
      </w:r>
      <w:r w:rsidR="00592DC6">
        <w:t>.</w:t>
      </w:r>
      <w:r w:rsidR="00AC41B9" w:rsidRPr="00EF503B">
        <w:rPr>
          <w:rStyle w:val="FootnoteReference"/>
        </w:rPr>
        <w:footnoteReference w:id="3"/>
      </w:r>
    </w:p>
    <w:p w14:paraId="75FE36B2" w14:textId="77777777" w:rsidR="004B6308" w:rsidRDefault="004B6308" w:rsidP="00B315C0">
      <w:pPr>
        <w:pStyle w:val="ListParagraph"/>
        <w:numPr>
          <w:ilvl w:val="0"/>
          <w:numId w:val="13"/>
        </w:numPr>
        <w:rPr>
          <w:color w:val="000000"/>
          <w:szCs w:val="22"/>
        </w:rPr>
      </w:pPr>
      <w:r w:rsidRPr="00EF503B">
        <w:rPr>
          <w:color w:val="000000"/>
          <w:szCs w:val="22"/>
        </w:rPr>
        <w:t xml:space="preserve">The </w:t>
      </w:r>
      <w:r w:rsidRPr="00F15567">
        <w:rPr>
          <w:color w:val="000000"/>
          <w:szCs w:val="22"/>
        </w:rPr>
        <w:t>economic efficiency of regulation</w:t>
      </w:r>
      <w:r w:rsidRPr="00EF503B">
        <w:rPr>
          <w:color w:val="000000"/>
          <w:szCs w:val="22"/>
        </w:rPr>
        <w:t>, recognising the importance of the food industry to regional communities and the</w:t>
      </w:r>
      <w:r>
        <w:rPr>
          <w:color w:val="000000"/>
          <w:szCs w:val="22"/>
        </w:rPr>
        <w:t xml:space="preserve"> broader economies of both Australia and New Zealand. </w:t>
      </w:r>
    </w:p>
    <w:p w14:paraId="2C243F50" w14:textId="73FF565C" w:rsidR="0030721B" w:rsidRPr="0003191B" w:rsidRDefault="004B6308" w:rsidP="004B6308">
      <w:r w:rsidRPr="0F21F9FD">
        <w:t xml:space="preserve">The specific findings and recommendations </w:t>
      </w:r>
      <w:r>
        <w:t xml:space="preserve">which address the </w:t>
      </w:r>
      <w:r w:rsidR="002D1639">
        <w:t>above</w:t>
      </w:r>
      <w:r>
        <w:t xml:space="preserve"> are</w:t>
      </w:r>
      <w:r w:rsidRPr="0F21F9FD">
        <w:t xml:space="preserve"> discussed in more detail </w:t>
      </w:r>
      <w:r>
        <w:t>throughout</w:t>
      </w:r>
      <w:r w:rsidRPr="0F21F9FD">
        <w:t xml:space="preserve"> this report. </w:t>
      </w:r>
    </w:p>
    <w:p w14:paraId="3835AF1B" w14:textId="133666C7" w:rsidR="004B6308" w:rsidRPr="000447B1" w:rsidRDefault="004B6308" w:rsidP="00662C90">
      <w:pPr>
        <w:pStyle w:val="Heading3"/>
      </w:pPr>
      <w:bookmarkStart w:id="19" w:name="_Toc207694117"/>
      <w:bookmarkStart w:id="20" w:name="_Toc207711337"/>
      <w:bookmarkStart w:id="21" w:name="_Toc208344506"/>
      <w:bookmarkStart w:id="22" w:name="_Toc208403198"/>
      <w:bookmarkStart w:id="23" w:name="_Toc196389816"/>
      <w:bookmarkStart w:id="24" w:name="_Toc199154597"/>
      <w:bookmarkStart w:id="25" w:name="_Toc202253295"/>
      <w:r w:rsidRPr="000447B1">
        <w:t>Out of Scope</w:t>
      </w:r>
      <w:bookmarkEnd w:id="19"/>
      <w:bookmarkEnd w:id="20"/>
      <w:bookmarkEnd w:id="21"/>
      <w:bookmarkEnd w:id="22"/>
      <w:r w:rsidRPr="000447B1">
        <w:t xml:space="preserve">  </w:t>
      </w:r>
      <w:bookmarkEnd w:id="23"/>
      <w:bookmarkEnd w:id="24"/>
      <w:bookmarkEnd w:id="25"/>
    </w:p>
    <w:p w14:paraId="7E8B7515" w14:textId="1E2D39F7" w:rsidR="004B6308" w:rsidRDefault="004B6308" w:rsidP="004B6308">
      <w:r w:rsidRPr="50748C87">
        <w:t xml:space="preserve">The </w:t>
      </w:r>
      <w:proofErr w:type="spellStart"/>
      <w:r>
        <w:t>ToR</w:t>
      </w:r>
      <w:proofErr w:type="spellEnd"/>
      <w:r w:rsidRPr="50748C87">
        <w:t xml:space="preserve"> </w:t>
      </w:r>
      <w:r>
        <w:t xml:space="preserve">specify </w:t>
      </w:r>
      <w:r w:rsidRPr="50748C87">
        <w:t>th</w:t>
      </w:r>
      <w:r>
        <w:t>at</w:t>
      </w:r>
      <w:r w:rsidRPr="50748C87">
        <w:t xml:space="preserve"> other food legislation and agreements </w:t>
      </w:r>
      <w:r>
        <w:t>were</w:t>
      </w:r>
      <w:r w:rsidRPr="50748C87">
        <w:t xml:space="preserve"> not in scope of this </w:t>
      </w:r>
      <w:r>
        <w:t>R</w:t>
      </w:r>
      <w:r w:rsidRPr="50748C87">
        <w:t>eview</w:t>
      </w:r>
      <w:r>
        <w:t xml:space="preserve">. Legislation, legislative instruments and Agreements that are out of scope include the: </w:t>
      </w:r>
    </w:p>
    <w:p w14:paraId="4717A927" w14:textId="4D787E45" w:rsidR="004B6308" w:rsidRDefault="004B6308" w:rsidP="00B315C0">
      <w:pPr>
        <w:pStyle w:val="ListParagraph"/>
        <w:numPr>
          <w:ilvl w:val="0"/>
          <w:numId w:val="14"/>
        </w:numPr>
      </w:pPr>
      <w:r>
        <w:t>F</w:t>
      </w:r>
      <w:r w:rsidRPr="00FC72CB">
        <w:t>ood Regulation Agreement</w:t>
      </w:r>
      <w:r>
        <w:t xml:space="preserve"> (FRA)</w:t>
      </w:r>
      <w:r w:rsidR="00AC1D46">
        <w:t xml:space="preserve"> including Annex A and B (the Model Food Act) </w:t>
      </w:r>
    </w:p>
    <w:p w14:paraId="71C12730" w14:textId="77777777" w:rsidR="004B6308" w:rsidRDefault="004B6308" w:rsidP="00B315C0">
      <w:pPr>
        <w:pStyle w:val="ListParagraph"/>
        <w:numPr>
          <w:ilvl w:val="0"/>
          <w:numId w:val="14"/>
        </w:numPr>
      </w:pPr>
      <w:r w:rsidRPr="00F15567">
        <w:rPr>
          <w:i/>
        </w:rPr>
        <w:t>Agreement between the Government of Australia and the Government of New Zealand concerning a Joint Food Standards System</w:t>
      </w:r>
      <w:r>
        <w:t xml:space="preserve"> (</w:t>
      </w:r>
      <w:r w:rsidRPr="00FC72CB">
        <w:t>Food Treat</w:t>
      </w:r>
      <w:r>
        <w:t>y)</w:t>
      </w:r>
    </w:p>
    <w:p w14:paraId="74536FF9" w14:textId="5CBCA63E" w:rsidR="004B6308" w:rsidRDefault="00E72B2C" w:rsidP="00B315C0">
      <w:pPr>
        <w:pStyle w:val="ListParagraph"/>
        <w:numPr>
          <w:ilvl w:val="0"/>
          <w:numId w:val="15"/>
        </w:numPr>
        <w:spacing w:before="0" w:after="160" w:line="259" w:lineRule="auto"/>
      </w:pPr>
      <w:r>
        <w:t>the Code</w:t>
      </w:r>
      <w:r w:rsidR="329A7EAE">
        <w:t>.</w:t>
      </w:r>
    </w:p>
    <w:p w14:paraId="3FFBAA2E" w14:textId="2E265669" w:rsidR="004B6308" w:rsidRDefault="00E72A4A" w:rsidP="004B6308">
      <w:pPr>
        <w:spacing w:before="0" w:after="160" w:line="259" w:lineRule="auto"/>
      </w:pPr>
      <w:r>
        <w:t>M</w:t>
      </w:r>
      <w:r w:rsidR="004B6308">
        <w:t xml:space="preserve">atters that are not in scope of this Review include: </w:t>
      </w:r>
    </w:p>
    <w:p w14:paraId="59B2AB37" w14:textId="7F7609D6" w:rsidR="0041367C" w:rsidRDefault="00CB0018" w:rsidP="00B315C0">
      <w:pPr>
        <w:pStyle w:val="ListParagraph"/>
        <w:numPr>
          <w:ilvl w:val="0"/>
          <w:numId w:val="15"/>
        </w:numPr>
        <w:spacing w:before="0" w:after="160" w:line="259" w:lineRule="auto"/>
      </w:pPr>
      <w:r>
        <w:t>a</w:t>
      </w:r>
      <w:r w:rsidR="004B6308">
        <w:t xml:space="preserve"> comprehensive review of FSANZ’s substantive funding arrangements </w:t>
      </w:r>
    </w:p>
    <w:p w14:paraId="34BC70F7" w14:textId="18541FAD" w:rsidR="004B6308" w:rsidRDefault="00CB0018" w:rsidP="00B315C0">
      <w:pPr>
        <w:pStyle w:val="ListParagraph"/>
        <w:numPr>
          <w:ilvl w:val="0"/>
          <w:numId w:val="15"/>
        </w:numPr>
        <w:spacing w:before="0" w:after="160" w:line="259" w:lineRule="auto"/>
      </w:pPr>
      <w:r>
        <w:t>r</w:t>
      </w:r>
      <w:r w:rsidR="004B6308">
        <w:t xml:space="preserve">ecommendations for baseline/remediation funding for FSANZ’s ongoing sustainability. </w:t>
      </w:r>
    </w:p>
    <w:p w14:paraId="3C468DCB" w14:textId="2D672CE1" w:rsidR="004B6308" w:rsidRDefault="004B6308" w:rsidP="004B6308">
      <w:pPr>
        <w:spacing w:before="0" w:after="160" w:line="259" w:lineRule="auto"/>
      </w:pPr>
      <w:r>
        <w:t xml:space="preserve">Some out-of-scope items </w:t>
      </w:r>
      <w:r w:rsidR="009C513C">
        <w:t>were</w:t>
      </w:r>
      <w:r>
        <w:t xml:space="preserve"> identified for consideration separate to this Review</w:t>
      </w:r>
      <w:r w:rsidR="009C513C">
        <w:t>. These</w:t>
      </w:r>
      <w:r w:rsidR="00E606A7">
        <w:t xml:space="preserve"> are </w:t>
      </w:r>
      <w:r w:rsidR="009C513C">
        <w:t>noted in the relevant concept discussions</w:t>
      </w:r>
      <w:r>
        <w:t xml:space="preserve">. </w:t>
      </w:r>
    </w:p>
    <w:p w14:paraId="4B83EAF0" w14:textId="7CE062E8" w:rsidR="008C1C33" w:rsidRPr="000447B1" w:rsidRDefault="0003191B" w:rsidP="00662C90">
      <w:pPr>
        <w:pStyle w:val="Heading3"/>
      </w:pPr>
      <w:bookmarkStart w:id="26" w:name="_Toc196389817"/>
      <w:bookmarkStart w:id="27" w:name="_Toc199154598"/>
      <w:bookmarkStart w:id="28" w:name="_Toc202253296"/>
      <w:bookmarkStart w:id="29" w:name="_Toc207694118"/>
      <w:bookmarkStart w:id="30" w:name="_Toc207711338"/>
      <w:bookmarkStart w:id="31" w:name="_Toc208344507"/>
      <w:bookmarkStart w:id="32" w:name="_Toc208403199"/>
      <w:r w:rsidRPr="000447B1">
        <w:t>Governance</w:t>
      </w:r>
      <w:bookmarkEnd w:id="26"/>
      <w:bookmarkEnd w:id="27"/>
      <w:bookmarkEnd w:id="28"/>
      <w:bookmarkEnd w:id="29"/>
      <w:bookmarkEnd w:id="30"/>
      <w:bookmarkEnd w:id="31"/>
      <w:bookmarkEnd w:id="32"/>
    </w:p>
    <w:p w14:paraId="388A0734" w14:textId="71907733" w:rsidR="00997A1D" w:rsidRDefault="00997A1D" w:rsidP="00997A1D">
      <w:pPr>
        <w:rPr>
          <w:lang w:val="en-GB"/>
        </w:rPr>
      </w:pPr>
      <w:r>
        <w:rPr>
          <w:lang w:val="en-GB"/>
        </w:rPr>
        <w:t xml:space="preserve">As </w:t>
      </w:r>
      <w:r w:rsidR="00B009D1">
        <w:rPr>
          <w:lang w:val="en-GB"/>
        </w:rPr>
        <w:t xml:space="preserve">the Act is Australian Government </w:t>
      </w:r>
      <w:r>
        <w:rPr>
          <w:lang w:val="en-GB"/>
        </w:rPr>
        <w:t xml:space="preserve">legislation, the Review was led by the Australian Government. </w:t>
      </w:r>
    </w:p>
    <w:p w14:paraId="4511E7C7" w14:textId="0E724F0A" w:rsidR="00737D0F" w:rsidRDefault="00076F95" w:rsidP="006A59D0">
      <w:r>
        <w:lastRenderedPageBreak/>
        <w:t>A</w:t>
      </w:r>
      <w:r w:rsidR="00737D0F" w:rsidRPr="50748C87">
        <w:t xml:space="preserve"> </w:t>
      </w:r>
      <w:r w:rsidR="006A4B91">
        <w:t>Steering Committee</w:t>
      </w:r>
      <w:r w:rsidR="00CF398C">
        <w:t xml:space="preserve">, </w:t>
      </w:r>
      <w:r w:rsidR="00737D0F" w:rsidRPr="50748C87">
        <w:t xml:space="preserve">Working Group </w:t>
      </w:r>
      <w:r w:rsidR="00CF398C">
        <w:t xml:space="preserve">and Enforcement Advisory Group </w:t>
      </w:r>
      <w:r>
        <w:t>provided strategic advice</w:t>
      </w:r>
      <w:r w:rsidR="00A90F0E">
        <w:t xml:space="preserve">, </w:t>
      </w:r>
      <w:r w:rsidDel="00A90F0E">
        <w:t>guidance</w:t>
      </w:r>
      <w:r w:rsidR="00A90F0E">
        <w:t xml:space="preserve"> and</w:t>
      </w:r>
      <w:r>
        <w:t xml:space="preserve"> support</w:t>
      </w:r>
      <w:r w:rsidR="009F13A5">
        <w:t>ed</w:t>
      </w:r>
      <w:r>
        <w:t xml:space="preserve"> drafting throughout the </w:t>
      </w:r>
      <w:r w:rsidR="009A140F">
        <w:t>R</w:t>
      </w:r>
      <w:r>
        <w:t>eview. These group</w:t>
      </w:r>
      <w:r w:rsidR="00F15CFB">
        <w:t>s</w:t>
      </w:r>
      <w:r>
        <w:t xml:space="preserve"> </w:t>
      </w:r>
      <w:r w:rsidR="00737D0F">
        <w:t xml:space="preserve">comprised of </w:t>
      </w:r>
      <w:r w:rsidR="004E0CFA">
        <w:t>government</w:t>
      </w:r>
      <w:r>
        <w:t xml:space="preserve"> officials from both </w:t>
      </w:r>
      <w:r w:rsidR="00737D0F" w:rsidRPr="50748C87">
        <w:t>New Zealand and Australian Government</w:t>
      </w:r>
      <w:r>
        <w:t>s.</w:t>
      </w:r>
    </w:p>
    <w:p w14:paraId="60DF0BD0" w14:textId="79F1912C" w:rsidR="0003191B" w:rsidRPr="000447B1" w:rsidRDefault="00DF06FF" w:rsidP="00662C90">
      <w:pPr>
        <w:pStyle w:val="Heading3"/>
      </w:pPr>
      <w:bookmarkStart w:id="33" w:name="_Toc196227199"/>
      <w:bookmarkStart w:id="34" w:name="_Toc196227200"/>
      <w:bookmarkStart w:id="35" w:name="_Toc196227201"/>
      <w:bookmarkStart w:id="36" w:name="_Toc196227202"/>
      <w:bookmarkStart w:id="37" w:name="_Toc196227203"/>
      <w:bookmarkStart w:id="38" w:name="_Toc207694119"/>
      <w:bookmarkStart w:id="39" w:name="_Toc207711339"/>
      <w:bookmarkStart w:id="40" w:name="_Toc208344508"/>
      <w:bookmarkStart w:id="41" w:name="_Toc208403200"/>
      <w:bookmarkStart w:id="42" w:name="_Toc196389822"/>
      <w:bookmarkStart w:id="43" w:name="_Toc199154599"/>
      <w:bookmarkStart w:id="44" w:name="_Toc202253297"/>
      <w:bookmarkEnd w:id="33"/>
      <w:bookmarkEnd w:id="34"/>
      <w:bookmarkEnd w:id="35"/>
      <w:bookmarkEnd w:id="36"/>
      <w:bookmarkEnd w:id="37"/>
      <w:r>
        <w:br/>
      </w:r>
      <w:r w:rsidR="0003191B" w:rsidRPr="000447B1">
        <w:t xml:space="preserve">Interdependencies with </w:t>
      </w:r>
      <w:r w:rsidR="005C6D54">
        <w:t>System</w:t>
      </w:r>
      <w:r w:rsidR="0003191B" w:rsidRPr="000447B1">
        <w:t xml:space="preserve"> work</w:t>
      </w:r>
      <w:bookmarkEnd w:id="38"/>
      <w:bookmarkEnd w:id="39"/>
      <w:bookmarkEnd w:id="40"/>
      <w:bookmarkEnd w:id="41"/>
      <w:r w:rsidR="0003191B" w:rsidRPr="000447B1">
        <w:t> </w:t>
      </w:r>
      <w:bookmarkEnd w:id="42"/>
      <w:bookmarkEnd w:id="43"/>
      <w:bookmarkEnd w:id="44"/>
    </w:p>
    <w:p w14:paraId="69772424" w14:textId="4E3CB4A8" w:rsidR="00570512" w:rsidRDefault="00454B1B" w:rsidP="00570512">
      <w:r w:rsidRPr="008F3BAA">
        <w:t xml:space="preserve">The Review has several interdependencies with the </w:t>
      </w:r>
      <w:r w:rsidR="00AE6BCE" w:rsidRPr="008F3BAA">
        <w:t>broader System</w:t>
      </w:r>
      <w:r w:rsidRPr="008F3BAA">
        <w:t xml:space="preserve"> modernisation work. </w:t>
      </w:r>
      <w:r w:rsidR="00570512" w:rsidRPr="50748C87">
        <w:t xml:space="preserve">The </w:t>
      </w:r>
      <w:r w:rsidR="00536683">
        <w:t>S</w:t>
      </w:r>
      <w:r w:rsidR="00EE0BFF">
        <w:t xml:space="preserve">ystem </w:t>
      </w:r>
      <w:r w:rsidR="00570512">
        <w:t xml:space="preserve">modernisation </w:t>
      </w:r>
      <w:r w:rsidR="00570512" w:rsidRPr="50748C87">
        <w:t xml:space="preserve">work </w:t>
      </w:r>
      <w:r w:rsidR="009D3BEF">
        <w:t>focused</w:t>
      </w:r>
      <w:r w:rsidR="00EE0BFF">
        <w:t xml:space="preserve"> on </w:t>
      </w:r>
      <w:r w:rsidR="00570512" w:rsidRPr="50748C87">
        <w:rPr>
          <w:i/>
          <w:iCs/>
        </w:rPr>
        <w:t>maintain</w:t>
      </w:r>
      <w:r w:rsidR="00EE0BFF">
        <w:rPr>
          <w:i/>
          <w:iCs/>
        </w:rPr>
        <w:t>ing</w:t>
      </w:r>
      <w:r w:rsidR="00570512" w:rsidRPr="50748C87">
        <w:rPr>
          <w:i/>
          <w:iCs/>
        </w:rPr>
        <w:t xml:space="preserve"> a strong, robust, and agile </w:t>
      </w:r>
      <w:r w:rsidR="00536683">
        <w:rPr>
          <w:i/>
          <w:iCs/>
        </w:rPr>
        <w:t>f</w:t>
      </w:r>
      <w:r w:rsidR="00570512" w:rsidRPr="50748C87">
        <w:rPr>
          <w:i/>
          <w:iCs/>
        </w:rPr>
        <w:t xml:space="preserve">ood </w:t>
      </w:r>
      <w:r w:rsidR="00536683">
        <w:rPr>
          <w:i/>
          <w:iCs/>
        </w:rPr>
        <w:t>r</w:t>
      </w:r>
      <w:r w:rsidR="00570512" w:rsidRPr="50748C87">
        <w:rPr>
          <w:i/>
          <w:iCs/>
        </w:rPr>
        <w:t xml:space="preserve">egulation </w:t>
      </w:r>
      <w:r w:rsidR="00536683">
        <w:rPr>
          <w:i/>
          <w:iCs/>
        </w:rPr>
        <w:t>s</w:t>
      </w:r>
      <w:r w:rsidR="00570512" w:rsidRPr="50748C87">
        <w:rPr>
          <w:i/>
          <w:iCs/>
        </w:rPr>
        <w:t>ystem</w:t>
      </w:r>
      <w:r w:rsidR="00EE0BFF">
        <w:t xml:space="preserve"> using </w:t>
      </w:r>
      <w:r w:rsidR="00EE0BFF" w:rsidRPr="50748C87">
        <w:t>best practice regulatory approaches</w:t>
      </w:r>
      <w:r w:rsidR="00570512" w:rsidRPr="50748C87">
        <w:t xml:space="preserve">. The objectives </w:t>
      </w:r>
      <w:r w:rsidR="00EE0BFF">
        <w:t>include</w:t>
      </w:r>
      <w:r w:rsidR="00570512">
        <w:t>:</w:t>
      </w:r>
    </w:p>
    <w:p w14:paraId="1AB27191" w14:textId="62139275" w:rsidR="00570512" w:rsidRDefault="00EE0BFF" w:rsidP="00071CEE">
      <w:pPr>
        <w:pStyle w:val="ListBullet"/>
      </w:pPr>
      <w:r>
        <w:t>i</w:t>
      </w:r>
      <w:r w:rsidR="00570512" w:rsidRPr="50748C87">
        <w:t xml:space="preserve">mproving </w:t>
      </w:r>
      <w:r w:rsidR="00E3511D">
        <w:t xml:space="preserve">system </w:t>
      </w:r>
      <w:r w:rsidR="00570512" w:rsidRPr="50748C87">
        <w:t xml:space="preserve">timeliness </w:t>
      </w:r>
    </w:p>
    <w:p w14:paraId="4ABB7E26" w14:textId="7E8B862D" w:rsidR="00570512" w:rsidRDefault="00EE0BFF" w:rsidP="00071CEE">
      <w:pPr>
        <w:pStyle w:val="ListBullet"/>
      </w:pPr>
      <w:r>
        <w:t>e</w:t>
      </w:r>
      <w:r w:rsidR="00570512" w:rsidRPr="50748C87">
        <w:t xml:space="preserve">nsuring the </w:t>
      </w:r>
      <w:r w:rsidR="00570512">
        <w:t>S</w:t>
      </w:r>
      <w:r w:rsidR="00570512" w:rsidRPr="50748C87">
        <w:t>ystem is responsive</w:t>
      </w:r>
    </w:p>
    <w:p w14:paraId="15E353AB" w14:textId="7FDBD894" w:rsidR="00570512" w:rsidRDefault="00EE0BFF" w:rsidP="00071CEE">
      <w:pPr>
        <w:pStyle w:val="ListBullet"/>
      </w:pPr>
      <w:r>
        <w:t>p</w:t>
      </w:r>
      <w:r w:rsidR="00570512" w:rsidRPr="50748C87">
        <w:t>roviding a unified voice regarding food safety</w:t>
      </w:r>
    </w:p>
    <w:p w14:paraId="4D0D951F" w14:textId="09B06D5D" w:rsidR="00570512" w:rsidRDefault="00EE0BFF" w:rsidP="00071CEE">
      <w:pPr>
        <w:pStyle w:val="ListBullet"/>
      </w:pPr>
      <w:r>
        <w:t>a</w:t>
      </w:r>
      <w:r w:rsidR="00570512" w:rsidRPr="50748C87">
        <w:t xml:space="preserve">pplying processes proportional to risk. </w:t>
      </w:r>
    </w:p>
    <w:p w14:paraId="5B6E8491" w14:textId="2E691198" w:rsidR="00BC11F4" w:rsidRPr="00FC72CB" w:rsidRDefault="00E3511D" w:rsidP="00BC11F4">
      <w:r>
        <w:t xml:space="preserve">In </w:t>
      </w:r>
      <w:r w:rsidR="00EE0BFF">
        <w:t xml:space="preserve">considering </w:t>
      </w:r>
      <w:r w:rsidR="00EE0BFF" w:rsidRPr="50748C87">
        <w:t xml:space="preserve">wider </w:t>
      </w:r>
      <w:r w:rsidR="00EE0BFF">
        <w:t xml:space="preserve">system </w:t>
      </w:r>
      <w:r w:rsidR="00EE0BFF" w:rsidRPr="50748C87">
        <w:t>reforms</w:t>
      </w:r>
      <w:r>
        <w:t>,</w:t>
      </w:r>
      <w:r w:rsidR="00570512" w:rsidRPr="50748C87">
        <w:t xml:space="preserve"> the Food Regulation Standing Committee</w:t>
      </w:r>
      <w:r w:rsidR="00570512">
        <w:t xml:space="preserve"> (FRSC)</w:t>
      </w:r>
      <w:r w:rsidR="00570512" w:rsidRPr="50748C87">
        <w:t xml:space="preserve"> </w:t>
      </w:r>
      <w:r w:rsidR="00EE0BFF">
        <w:t xml:space="preserve">reviewed </w:t>
      </w:r>
      <w:r w:rsidR="00570512" w:rsidRPr="50748C87">
        <w:t xml:space="preserve">the </w:t>
      </w:r>
      <w:r w:rsidR="002D5B30">
        <w:t>FRA</w:t>
      </w:r>
      <w:r w:rsidR="00E9393C">
        <w:t xml:space="preserve">, the organisation of the </w:t>
      </w:r>
      <w:r w:rsidR="00DC4FFE">
        <w:t>S</w:t>
      </w:r>
      <w:r w:rsidR="00E9393C">
        <w:t xml:space="preserve">ystem and its committees and updated the aspirations and strategic objectives of the </w:t>
      </w:r>
      <w:r w:rsidR="00DC4FFE">
        <w:t>S</w:t>
      </w:r>
      <w:r w:rsidR="00E9393C">
        <w:t>ystem</w:t>
      </w:r>
      <w:r w:rsidR="00570512" w:rsidRPr="50748C87">
        <w:t>.</w:t>
      </w:r>
      <w:r w:rsidR="00BC11F4">
        <w:t xml:space="preserve"> </w:t>
      </w:r>
    </w:p>
    <w:p w14:paraId="4ABBFAE2" w14:textId="6F17C7F8" w:rsidR="00D46321" w:rsidRDefault="00E9393C" w:rsidP="00454B1B">
      <w:r>
        <w:t>R</w:t>
      </w:r>
      <w:r w:rsidR="00D46321" w:rsidRPr="00D46321">
        <w:t xml:space="preserve">ecommendations from the broader </w:t>
      </w:r>
      <w:r w:rsidR="00D3080D">
        <w:t>S</w:t>
      </w:r>
      <w:r w:rsidR="00D46321" w:rsidRPr="00D46321">
        <w:t xml:space="preserve">ystem modernisation work </w:t>
      </w:r>
      <w:r w:rsidR="00E3511D">
        <w:t xml:space="preserve">identified </w:t>
      </w:r>
      <w:r w:rsidR="00D46321" w:rsidRPr="00D46321">
        <w:t xml:space="preserve">potential </w:t>
      </w:r>
      <w:r w:rsidR="00E3511D">
        <w:t xml:space="preserve">areas </w:t>
      </w:r>
      <w:r>
        <w:t xml:space="preserve">where </w:t>
      </w:r>
      <w:r w:rsidR="00E3511D">
        <w:t xml:space="preserve">FSANZ </w:t>
      </w:r>
      <w:r>
        <w:t xml:space="preserve">could </w:t>
      </w:r>
      <w:r w:rsidR="00D46321" w:rsidRPr="00D46321">
        <w:t>support</w:t>
      </w:r>
      <w:r w:rsidR="00E3511D">
        <w:t xml:space="preserve"> </w:t>
      </w:r>
      <w:r w:rsidR="00D3080D">
        <w:t>S</w:t>
      </w:r>
      <w:r w:rsidR="00E3511D">
        <w:t xml:space="preserve">ystem improvements </w:t>
      </w:r>
      <w:r w:rsidR="00D46321" w:rsidRPr="00D46321">
        <w:t xml:space="preserve">to achieve better integration, collaboration and intelligence sharing. </w:t>
      </w:r>
      <w:r w:rsidR="00D46321" w:rsidRPr="00E9393C">
        <w:t>T</w:t>
      </w:r>
      <w:r w:rsidRPr="00E9393C">
        <w:t xml:space="preserve">his </w:t>
      </w:r>
      <w:r w:rsidR="00C35DEA">
        <w:t>supported</w:t>
      </w:r>
      <w:r w:rsidRPr="00E9393C">
        <w:t xml:space="preserve"> the inclusion of </w:t>
      </w:r>
      <w:r w:rsidR="00D46321" w:rsidRPr="00E9393C">
        <w:t xml:space="preserve">some operational recommendations </w:t>
      </w:r>
      <w:r w:rsidRPr="00E9393C">
        <w:t xml:space="preserve">in </w:t>
      </w:r>
      <w:r w:rsidR="00D46321" w:rsidRPr="00E9393C">
        <w:t xml:space="preserve">this Review </w:t>
      </w:r>
      <w:r w:rsidR="003C3CA5">
        <w:t>r</w:t>
      </w:r>
      <w:r w:rsidRPr="00E9393C">
        <w:t xml:space="preserve">eport. </w:t>
      </w:r>
    </w:p>
    <w:p w14:paraId="0B689B84" w14:textId="7E5F596B" w:rsidR="00167AEA" w:rsidRPr="00167AEA" w:rsidRDefault="00942C35" w:rsidP="006A59D0">
      <w:r w:rsidRPr="001A7084">
        <w:t xml:space="preserve">There </w:t>
      </w:r>
      <w:r w:rsidR="007D7DE5" w:rsidRPr="001A7084">
        <w:t>may be</w:t>
      </w:r>
      <w:r w:rsidRPr="001A7084">
        <w:t xml:space="preserve"> </w:t>
      </w:r>
      <w:r w:rsidR="00E9393C" w:rsidRPr="001A7084">
        <w:t xml:space="preserve">further </w:t>
      </w:r>
      <w:r w:rsidRPr="001A7084">
        <w:t>interactions between the</w:t>
      </w:r>
      <w:r w:rsidR="00454B1B" w:rsidRPr="001A7084">
        <w:t xml:space="preserve"> final outcomes of the Review </w:t>
      </w:r>
      <w:r w:rsidRPr="001A7084">
        <w:t xml:space="preserve">and broader </w:t>
      </w:r>
      <w:r w:rsidR="00BE42F6">
        <w:t>S</w:t>
      </w:r>
      <w:r w:rsidRPr="001A7084">
        <w:t>ystem reforms</w:t>
      </w:r>
      <w:r w:rsidR="00E9393C" w:rsidRPr="001A7084">
        <w:t xml:space="preserve"> as both projects progress</w:t>
      </w:r>
      <w:r w:rsidR="00454B1B" w:rsidRPr="001A7084">
        <w:t xml:space="preserve">. </w:t>
      </w:r>
      <w:r w:rsidR="008C6574" w:rsidRPr="001A7084">
        <w:t xml:space="preserve">Broader </w:t>
      </w:r>
      <w:r w:rsidR="00A7302A" w:rsidRPr="001A7084">
        <w:t>System updates</w:t>
      </w:r>
      <w:r w:rsidR="005E7DF5" w:rsidRPr="001A7084">
        <w:t xml:space="preserve"> in Australia</w:t>
      </w:r>
      <w:r w:rsidR="00A7302A" w:rsidRPr="001A7084">
        <w:t xml:space="preserve"> and outcomes of the Review may </w:t>
      </w:r>
      <w:r w:rsidR="00BC11F4" w:rsidRPr="001A7084">
        <w:t xml:space="preserve">also </w:t>
      </w:r>
      <w:r w:rsidR="00A7302A" w:rsidRPr="001A7084">
        <w:t>impact the Food Treaty.</w:t>
      </w:r>
    </w:p>
    <w:p w14:paraId="266B7384" w14:textId="2BBBD7B6" w:rsidR="009B58B5" w:rsidRPr="00A77508" w:rsidRDefault="009B58B5" w:rsidP="00662C90">
      <w:pPr>
        <w:pStyle w:val="Heading3"/>
      </w:pPr>
      <w:bookmarkStart w:id="45" w:name="_Toc196389823"/>
      <w:bookmarkStart w:id="46" w:name="_Toc199154600"/>
      <w:bookmarkStart w:id="47" w:name="_Toc202253298"/>
      <w:bookmarkStart w:id="48" w:name="_Toc207694120"/>
      <w:bookmarkStart w:id="49" w:name="_Toc207711340"/>
      <w:bookmarkStart w:id="50" w:name="_Toc208344509"/>
      <w:bookmarkStart w:id="51" w:name="_Toc208403201"/>
      <w:r w:rsidRPr="00A77508">
        <w:t xml:space="preserve">Economic </w:t>
      </w:r>
      <w:r w:rsidR="00900746">
        <w:t>e</w:t>
      </w:r>
      <w:r w:rsidRPr="00A77508">
        <w:t xml:space="preserve">fficiency of </w:t>
      </w:r>
      <w:r w:rsidR="00900746">
        <w:t>r</w:t>
      </w:r>
      <w:r w:rsidRPr="00A77508">
        <w:t>egulation</w:t>
      </w:r>
      <w:bookmarkEnd w:id="45"/>
      <w:bookmarkEnd w:id="46"/>
      <w:bookmarkEnd w:id="47"/>
      <w:bookmarkEnd w:id="48"/>
      <w:bookmarkEnd w:id="49"/>
      <w:bookmarkEnd w:id="50"/>
      <w:bookmarkEnd w:id="51"/>
    </w:p>
    <w:p w14:paraId="033B51F1" w14:textId="645A6ABD" w:rsidR="009B58B5" w:rsidRDefault="009B58B5" w:rsidP="009B58B5">
      <w:r>
        <w:t xml:space="preserve">The </w:t>
      </w:r>
      <w:proofErr w:type="spellStart"/>
      <w:r>
        <w:t>ToR</w:t>
      </w:r>
      <w:proofErr w:type="spellEnd"/>
      <w:r>
        <w:t xml:space="preserve"> </w:t>
      </w:r>
      <w:r w:rsidR="00E9393C">
        <w:t xml:space="preserve">included </w:t>
      </w:r>
      <w:r>
        <w:t>consideration of the economic efficiency of regulation</w:t>
      </w:r>
      <w:r w:rsidR="00E9393C">
        <w:t>. This recognises</w:t>
      </w:r>
      <w:r>
        <w:t xml:space="preserve"> the importance of the food industry to regional communities and the broader economies of both Australia and New Zealand.</w:t>
      </w:r>
    </w:p>
    <w:p w14:paraId="15C34CDD" w14:textId="03E1F517" w:rsidR="009B58B5" w:rsidRDefault="00E9393C" w:rsidP="009B58B5">
      <w:r>
        <w:t>An</w:t>
      </w:r>
      <w:r w:rsidR="009B58B5">
        <w:t xml:space="preserve"> </w:t>
      </w:r>
      <w:r w:rsidR="008E45A6">
        <w:t>IA</w:t>
      </w:r>
      <w:r w:rsidR="00FC0480">
        <w:t xml:space="preserve"> </w:t>
      </w:r>
      <w:r>
        <w:t xml:space="preserve">has been developed </w:t>
      </w:r>
      <w:r w:rsidR="009B58B5">
        <w:t>in alignment with the Australian Government Office of Impact Analysis (OIA) requirements</w:t>
      </w:r>
      <w:r>
        <w:t xml:space="preserve"> to address this aspect of the </w:t>
      </w:r>
      <w:proofErr w:type="spellStart"/>
      <w:r>
        <w:t>ToR</w:t>
      </w:r>
      <w:proofErr w:type="spellEnd"/>
      <w:r w:rsidR="009B58B5">
        <w:t xml:space="preserve">. The </w:t>
      </w:r>
      <w:r w:rsidR="00F12FAF">
        <w:t>early versions of the</w:t>
      </w:r>
      <w:r w:rsidR="009B58B5">
        <w:t xml:space="preserve"> </w:t>
      </w:r>
      <w:r w:rsidR="008E45A6">
        <w:t>IA</w:t>
      </w:r>
      <w:r w:rsidR="00F12FAF">
        <w:t xml:space="preserve"> were </w:t>
      </w:r>
      <w:r w:rsidR="009B58B5">
        <w:t xml:space="preserve">considered by the OIA, New Zealand Treasury and the </w:t>
      </w:r>
      <w:r w:rsidR="00FD5361">
        <w:t>FMM</w:t>
      </w:r>
      <w:r w:rsidR="009B58B5">
        <w:t xml:space="preserve"> throughout the Review. The Early Assessment </w:t>
      </w:r>
      <w:r w:rsidR="00F12FAF">
        <w:t>IA</w:t>
      </w:r>
      <w:r w:rsidR="00FC0480">
        <w:t xml:space="preserve"> </w:t>
      </w:r>
      <w:r w:rsidR="009B58B5">
        <w:t>was public</w:t>
      </w:r>
      <w:r>
        <w:t>ly</w:t>
      </w:r>
      <w:r w:rsidR="009B58B5">
        <w:t xml:space="preserve"> consult</w:t>
      </w:r>
      <w:r>
        <w:t xml:space="preserve">ed on between </w:t>
      </w:r>
      <w:r w:rsidR="009B58B5">
        <w:t>February-April in 2024. Feedback from this consultation inform</w:t>
      </w:r>
      <w:r w:rsidR="008C1423">
        <w:t>ed</w:t>
      </w:r>
      <w:r w:rsidR="009B58B5">
        <w:t xml:space="preserve"> recommendations made throughout this report.</w:t>
      </w:r>
    </w:p>
    <w:p w14:paraId="00688A9D" w14:textId="4D9E2982" w:rsidR="009B58B5" w:rsidRDefault="009B58B5" w:rsidP="009B58B5">
      <w:r>
        <w:t xml:space="preserve">A final IA </w:t>
      </w:r>
      <w:r w:rsidR="00AF256B">
        <w:t xml:space="preserve">has been developed based on </w:t>
      </w:r>
      <w:r w:rsidR="00BF12A6">
        <w:t xml:space="preserve">recommendations from this </w:t>
      </w:r>
      <w:r w:rsidR="00AF256B">
        <w:t>report</w:t>
      </w:r>
      <w:r w:rsidR="00E9393C">
        <w:t xml:space="preserve">. This will </w:t>
      </w:r>
      <w:r>
        <w:t>consider feedback received from public consultation</w:t>
      </w:r>
      <w:r w:rsidR="00E9393C">
        <w:t xml:space="preserve"> to assess the economic efficiency of the recommended reform options</w:t>
      </w:r>
      <w:r>
        <w:t xml:space="preserve">. </w:t>
      </w:r>
      <w:r w:rsidR="008035D2" w:rsidRPr="008035D2">
        <w:t xml:space="preserve">The IA sets out 3 potential options to address the identified policy problems. It identifies a preferred reform option based on </w:t>
      </w:r>
      <w:r w:rsidR="007F5975">
        <w:t>the</w:t>
      </w:r>
      <w:r w:rsidR="008035D2" w:rsidRPr="008035D2">
        <w:t xml:space="preserve"> effectiveness </w:t>
      </w:r>
      <w:r w:rsidR="007F5975">
        <w:t>of</w:t>
      </w:r>
      <w:r w:rsidR="008035D2" w:rsidRPr="008035D2">
        <w:t xml:space="preserve"> addressing the policy </w:t>
      </w:r>
      <w:r w:rsidR="00805D15">
        <w:t>issue</w:t>
      </w:r>
      <w:r w:rsidR="008035D2" w:rsidRPr="008035D2">
        <w:t>, the delivery of risk and the associated costs and benefits. The IA also includes implementation and evaluation considerations to support any recommendations adopted from this report.</w:t>
      </w:r>
      <w:r w:rsidR="008035D2">
        <w:t xml:space="preserve"> </w:t>
      </w:r>
    </w:p>
    <w:p w14:paraId="569019D0" w14:textId="616DE204" w:rsidR="00AE483E" w:rsidRDefault="00AE483E" w:rsidP="00917433">
      <w:pPr>
        <w:pStyle w:val="Heading1"/>
        <w:pageBreakBefore/>
      </w:pPr>
      <w:bookmarkStart w:id="52" w:name="_Toc208403202"/>
      <w:r>
        <w:lastRenderedPageBreak/>
        <w:t>Stakeholder Engagement</w:t>
      </w:r>
      <w:bookmarkEnd w:id="52"/>
    </w:p>
    <w:p w14:paraId="07F1C8FD" w14:textId="4EA4E25F" w:rsidR="00623E0E" w:rsidRDefault="00803582" w:rsidP="00623E0E">
      <w:r w:rsidRPr="50748C87">
        <w:t>Changes to the Act and FSANZ operations have the potential to impact Australia</w:t>
      </w:r>
      <w:r w:rsidR="000F0912">
        <w:t>n</w:t>
      </w:r>
      <w:r w:rsidRPr="50748C87">
        <w:t xml:space="preserve"> and New Zealand stakeholders. </w:t>
      </w:r>
      <w:r w:rsidR="00917433">
        <w:t xml:space="preserve">A key aspect of the Review </w:t>
      </w:r>
      <w:proofErr w:type="spellStart"/>
      <w:r w:rsidR="00623E0E">
        <w:t>ToR</w:t>
      </w:r>
      <w:proofErr w:type="spellEnd"/>
      <w:r w:rsidR="00623E0E" w:rsidRPr="50748C87">
        <w:t xml:space="preserve"> </w:t>
      </w:r>
      <w:r w:rsidR="00917433">
        <w:t xml:space="preserve">was to undertake </w:t>
      </w:r>
      <w:r w:rsidR="00936A8A">
        <w:t>broad consultation</w:t>
      </w:r>
      <w:r w:rsidR="00623E0E" w:rsidRPr="50748C87">
        <w:t>, including with government, consumer, public health, and industry stakeholders along the supply chain.</w:t>
      </w:r>
      <w:r w:rsidR="00623E0E">
        <w:t xml:space="preserve"> </w:t>
      </w:r>
    </w:p>
    <w:p w14:paraId="0502A612" w14:textId="575913DB" w:rsidR="00D765FA" w:rsidRDefault="00803582" w:rsidP="00D765FA">
      <w:r w:rsidRPr="50748C87">
        <w:t xml:space="preserve">Extensive engagement with </w:t>
      </w:r>
      <w:r w:rsidR="000F0912">
        <w:t>a variety of</w:t>
      </w:r>
      <w:r w:rsidRPr="50748C87">
        <w:t xml:space="preserve"> stakeholder groups informed the analysis, findings and recommendations of this Review.</w:t>
      </w:r>
      <w:r w:rsidR="00D765FA">
        <w:t xml:space="preserve"> A summary of key stakeholder activities and feedback is included at </w:t>
      </w:r>
      <w:hyperlink w:anchor="AppendixB" w:history="1">
        <w:r w:rsidR="00D765FA" w:rsidRPr="00AB5C51">
          <w:rPr>
            <w:rStyle w:val="Hyperlink"/>
          </w:rPr>
          <w:t>Appendix B</w:t>
        </w:r>
      </w:hyperlink>
      <w:r w:rsidR="00D765FA">
        <w:t xml:space="preserve">. Key stakeholder feedback from public health groups, consumer groups, industry and government are included at each concept within this report. </w:t>
      </w:r>
    </w:p>
    <w:p w14:paraId="6608E6B3" w14:textId="75BAC294" w:rsidR="00AE483E" w:rsidRPr="000447B1" w:rsidRDefault="00AE483E" w:rsidP="00662C90">
      <w:pPr>
        <w:pStyle w:val="Heading3"/>
      </w:pPr>
      <w:bookmarkStart w:id="53" w:name="_Toc196389825"/>
      <w:bookmarkStart w:id="54" w:name="_Toc199154602"/>
      <w:bookmarkStart w:id="55" w:name="_Toc202253300"/>
      <w:bookmarkStart w:id="56" w:name="_Toc207694122"/>
      <w:bookmarkStart w:id="57" w:name="_Toc207711342"/>
      <w:bookmarkStart w:id="58" w:name="_Toc208344511"/>
      <w:bookmarkStart w:id="59" w:name="_Toc208403203"/>
      <w:r w:rsidRPr="000447B1">
        <w:t xml:space="preserve">Engagement </w:t>
      </w:r>
      <w:r w:rsidR="0090553D">
        <w:t>p</w:t>
      </w:r>
      <w:r w:rsidRPr="000447B1">
        <w:t>lanning</w:t>
      </w:r>
      <w:bookmarkEnd w:id="53"/>
      <w:bookmarkEnd w:id="54"/>
      <w:bookmarkEnd w:id="55"/>
      <w:bookmarkEnd w:id="56"/>
      <w:bookmarkEnd w:id="57"/>
      <w:bookmarkEnd w:id="58"/>
      <w:bookmarkEnd w:id="59"/>
    </w:p>
    <w:p w14:paraId="2959953D" w14:textId="6ABDEF3F" w:rsidR="00AE483E" w:rsidRPr="00663D61" w:rsidRDefault="00EF1B9E" w:rsidP="00AE483E">
      <w:r>
        <w:t>T</w:t>
      </w:r>
      <w:r w:rsidR="00AE483E">
        <w:t xml:space="preserve">he Review </w:t>
      </w:r>
      <w:r w:rsidR="00756A7C">
        <w:t>followed a</w:t>
      </w:r>
      <w:r w:rsidR="00AE483E" w:rsidRPr="007E05C4">
        <w:t xml:space="preserve"> four</w:t>
      </w:r>
      <w:r w:rsidR="00152807">
        <w:t>-</w:t>
      </w:r>
      <w:r w:rsidR="00AE483E" w:rsidRPr="007E05C4">
        <w:t>stage</w:t>
      </w:r>
      <w:r w:rsidR="00756A7C">
        <w:t xml:space="preserve"> engagement approach</w:t>
      </w:r>
      <w:r w:rsidR="00AE483E" w:rsidRPr="007E05C4">
        <w:t xml:space="preserve">: </w:t>
      </w:r>
      <w:r w:rsidR="00AE483E" w:rsidRPr="00AD51F8">
        <w:t xml:space="preserve">engage, </w:t>
      </w:r>
      <w:r w:rsidR="00AE483E">
        <w:t>consider</w:t>
      </w:r>
      <w:r w:rsidR="00AE483E" w:rsidRPr="00AD51F8">
        <w:t>, consult and inform</w:t>
      </w:r>
      <w:r w:rsidR="00AE483E" w:rsidRPr="50748C87">
        <w:t>. This approach aimed to ensure the concepts were explored in depth, and that there was appropriate consideration of the different views of stakeholders, and of the overarching goals of the Review</w:t>
      </w:r>
      <w:r w:rsidR="008C1423">
        <w:t>.</w:t>
      </w:r>
    </w:p>
    <w:p w14:paraId="6CBF0E10" w14:textId="77777777" w:rsidR="00AE483E" w:rsidRPr="000940BA" w:rsidRDefault="00AE483E" w:rsidP="000940BA">
      <w:pPr>
        <w:rPr>
          <w:b/>
          <w:bCs/>
        </w:rPr>
      </w:pPr>
      <w:bookmarkStart w:id="60" w:name="_Toc196389826"/>
      <w:bookmarkStart w:id="61" w:name="_Toc199154603"/>
      <w:bookmarkStart w:id="62" w:name="_Toc202253301"/>
      <w:bookmarkStart w:id="63" w:name="_Toc207694123"/>
      <w:bookmarkStart w:id="64" w:name="_Toc207711343"/>
      <w:bookmarkStart w:id="65" w:name="_Toc208344512"/>
      <w:r w:rsidRPr="000940BA">
        <w:rPr>
          <w:b/>
          <w:bCs/>
        </w:rPr>
        <w:t>Figure 1: Engagement Activities</w:t>
      </w:r>
      <w:bookmarkEnd w:id="60"/>
      <w:bookmarkEnd w:id="61"/>
      <w:bookmarkEnd w:id="62"/>
      <w:bookmarkEnd w:id="63"/>
      <w:bookmarkEnd w:id="64"/>
      <w:bookmarkEnd w:id="65"/>
    </w:p>
    <w:p w14:paraId="3F11BCEA" w14:textId="77777777" w:rsidR="00EA002B" w:rsidRPr="0032213F" w:rsidRDefault="00EA002B" w:rsidP="00727E53">
      <w:pPr>
        <w:rPr>
          <w:b/>
          <w:sz w:val="4"/>
          <w:szCs w:val="6"/>
        </w:rPr>
      </w:pPr>
    </w:p>
    <w:p w14:paraId="788B71E5" w14:textId="77777777" w:rsidR="00AE483E" w:rsidRDefault="00AE483E" w:rsidP="0032213F">
      <w:pPr>
        <w:spacing w:before="0"/>
        <w:rPr>
          <w:b/>
          <w:bCs/>
          <w:sz w:val="24"/>
        </w:rPr>
      </w:pPr>
      <w:r>
        <w:rPr>
          <w:noProof/>
        </w:rPr>
        <mc:AlternateContent>
          <mc:Choice Requires="wps">
            <w:drawing>
              <wp:anchor distT="0" distB="0" distL="114300" distR="114300" simplePos="0" relativeHeight="251658243" behindDoc="0" locked="0" layoutInCell="1" allowOverlap="1" wp14:anchorId="1E5F6E36" wp14:editId="4E13D4F3">
                <wp:simplePos x="0" y="0"/>
                <wp:positionH relativeFrom="column">
                  <wp:posOffset>-2072</wp:posOffset>
                </wp:positionH>
                <wp:positionV relativeFrom="paragraph">
                  <wp:posOffset>-4111</wp:posOffset>
                </wp:positionV>
                <wp:extent cx="1172845" cy="1259205"/>
                <wp:effectExtent l="0" t="0" r="27305" b="17145"/>
                <wp:wrapTopAndBottom/>
                <wp:docPr id="1446652349" name="Rectangle: Rounded Corners 1446652349"/>
                <wp:cNvGraphicFramePr/>
                <a:graphic xmlns:a="http://schemas.openxmlformats.org/drawingml/2006/main">
                  <a:graphicData uri="http://schemas.microsoft.com/office/word/2010/wordprocessingShape">
                    <wps:wsp>
                      <wps:cNvSpPr/>
                      <wps:spPr>
                        <a:xfrm>
                          <a:off x="0" y="0"/>
                          <a:ext cx="1172845" cy="1259205"/>
                        </a:xfrm>
                        <a:prstGeom prst="round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D9759B" w14:textId="77777777" w:rsidR="00AE483E" w:rsidRPr="000C038B" w:rsidRDefault="00AE483E" w:rsidP="00AE483E">
                            <w:pPr>
                              <w:spacing w:before="0"/>
                              <w:rPr>
                                <w:b/>
                                <w:bCs/>
                                <w:color w:val="FFFFFF" w:themeColor="background1"/>
                              </w:rPr>
                            </w:pPr>
                            <w:r w:rsidRPr="000C038B">
                              <w:rPr>
                                <w:b/>
                                <w:bCs/>
                                <w:color w:val="FFFFFF" w:themeColor="background1"/>
                              </w:rPr>
                              <w:t>Engage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5F6E36" id="Rectangle: Rounded Corners 1446652349" o:spid="_x0000_s1026" style="position:absolute;margin-left:-.15pt;margin-top:-.3pt;width:92.35pt;height:99.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" fillcolor="#3f4a75 [3204]" strokecolor="#3f4a75 [3204]" strokeweight="2pt">
                <v:textbox>
                  <w:txbxContent>
                    <w:p w14:paraId="76D9759B" w14:textId="77777777" w:rsidR="00AE483E" w:rsidRPr="000C038B" w:rsidRDefault="00AE483E" w:rsidP="00AE483E">
                      <w:pPr>
                        <w:spacing w:before="0"/>
                        <w:rPr>
                          <w:b/>
                          <w:bCs/>
                          <w:color w:val="FFFFFF" w:themeColor="background1"/>
                        </w:rPr>
                      </w:pPr>
                      <w:r w:rsidRPr="000C038B">
                        <w:rPr>
                          <w:b/>
                          <w:bCs/>
                          <w:color w:val="FFFFFF" w:themeColor="background1"/>
                        </w:rPr>
                        <w:t>Engage</w:t>
                      </w:r>
                    </w:p>
                  </w:txbxContent>
                </v:textbox>
                <w10:wrap type="topAndBottom"/>
              </v:roundrect>
            </w:pict>
          </mc:Fallback>
        </mc:AlternateContent>
      </w:r>
      <w:r>
        <w:rPr>
          <w:noProof/>
        </w:rPr>
        <mc:AlternateContent>
          <mc:Choice Requires="wps">
            <w:drawing>
              <wp:anchor distT="0" distB="0" distL="114300" distR="114300" simplePos="0" relativeHeight="251658244" behindDoc="0" locked="0" layoutInCell="1" allowOverlap="1" wp14:anchorId="69DD451E" wp14:editId="68B17DBE">
                <wp:simplePos x="0" y="0"/>
                <wp:positionH relativeFrom="column">
                  <wp:posOffset>1426845</wp:posOffset>
                </wp:positionH>
                <wp:positionV relativeFrom="paragraph">
                  <wp:posOffset>1905</wp:posOffset>
                </wp:positionV>
                <wp:extent cx="1172845" cy="1259205"/>
                <wp:effectExtent l="0" t="0" r="27305" b="17145"/>
                <wp:wrapNone/>
                <wp:docPr id="613498889" name="Rectangle: Rounded Corners 613498889"/>
                <wp:cNvGraphicFramePr/>
                <a:graphic xmlns:a="http://schemas.openxmlformats.org/drawingml/2006/main">
                  <a:graphicData uri="http://schemas.microsoft.com/office/word/2010/wordprocessingShape">
                    <wps:wsp>
                      <wps:cNvSpPr/>
                      <wps:spPr>
                        <a:xfrm>
                          <a:off x="0" y="0"/>
                          <a:ext cx="1172845" cy="1259205"/>
                        </a:xfrm>
                        <a:prstGeom prst="round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53DEB6" w14:textId="77777777" w:rsidR="00AE483E" w:rsidRPr="000C038B" w:rsidRDefault="00AE483E" w:rsidP="00AE483E">
                            <w:pPr>
                              <w:spacing w:before="0"/>
                              <w:rPr>
                                <w:b/>
                                <w:bCs/>
                                <w:color w:val="FFFFFF" w:themeColor="background1"/>
                              </w:rPr>
                            </w:pPr>
                            <w:r>
                              <w:rPr>
                                <w:b/>
                                <w:bCs/>
                                <w:color w:val="FFFFFF" w:themeColor="background1"/>
                              </w:rPr>
                              <w:t>Consider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69DD451E" id="Rectangle: Rounded Corners 613498889" o:spid="_x0000_s1027" style="position:absolute;margin-left:112.35pt;margin-top:.15pt;width:92.35pt;height:99.1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" fillcolor="#358189 [3205]" strokecolor="#358189 [3205]" strokeweight="2pt">
                <v:textbox>
                  <w:txbxContent>
                    <w:p w14:paraId="7F53DEB6" w14:textId="77777777" w:rsidR="00AE483E" w:rsidRPr="000C038B" w:rsidRDefault="00AE483E" w:rsidP="00AE483E">
                      <w:pPr>
                        <w:spacing w:before="0"/>
                        <w:rPr>
                          <w:b/>
                          <w:bCs/>
                          <w:color w:val="FFFFFF" w:themeColor="background1"/>
                        </w:rPr>
                      </w:pPr>
                      <w:r>
                        <w:rPr>
                          <w:b/>
                          <w:bCs/>
                          <w:color w:val="FFFFFF" w:themeColor="background1"/>
                        </w:rPr>
                        <w:t>Consider</w:t>
                      </w:r>
                    </w:p>
                  </w:txbxContent>
                </v:textbox>
              </v:roundrect>
            </w:pict>
          </mc:Fallback>
        </mc:AlternateContent>
      </w:r>
      <w:r>
        <w:rPr>
          <w:noProof/>
        </w:rPr>
        <mc:AlternateContent>
          <mc:Choice Requires="wps">
            <w:drawing>
              <wp:anchor distT="0" distB="0" distL="114300" distR="114300" simplePos="0" relativeHeight="251658245" behindDoc="0" locked="0" layoutInCell="1" allowOverlap="1" wp14:anchorId="7C31C6CC" wp14:editId="611BF0EC">
                <wp:simplePos x="0" y="0"/>
                <wp:positionH relativeFrom="column">
                  <wp:posOffset>2861310</wp:posOffset>
                </wp:positionH>
                <wp:positionV relativeFrom="paragraph">
                  <wp:posOffset>3810</wp:posOffset>
                </wp:positionV>
                <wp:extent cx="1172845" cy="1259205"/>
                <wp:effectExtent l="0" t="0" r="27305" b="17145"/>
                <wp:wrapTopAndBottom/>
                <wp:docPr id="2039334406" name="Rectangle: Rounded Corners 2039334406"/>
                <wp:cNvGraphicFramePr/>
                <a:graphic xmlns:a="http://schemas.openxmlformats.org/drawingml/2006/main">
                  <a:graphicData uri="http://schemas.microsoft.com/office/word/2010/wordprocessingShape">
                    <wps:wsp>
                      <wps:cNvSpPr/>
                      <wps:spPr>
                        <a:xfrm>
                          <a:off x="0" y="0"/>
                          <a:ext cx="1172845" cy="1259205"/>
                        </a:xfrm>
                        <a:prstGeom prst="roundRect">
                          <a:avLst/>
                        </a:prstGeom>
                        <a:solidFill>
                          <a:schemeClr val="accent5">
                            <a:lumMod val="75000"/>
                          </a:schemeClr>
                        </a:solid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CC6CE0" w14:textId="77777777" w:rsidR="00AE483E" w:rsidRPr="000C038B" w:rsidRDefault="00AE483E" w:rsidP="00AE483E">
                            <w:pPr>
                              <w:spacing w:before="0"/>
                              <w:rPr>
                                <w:b/>
                                <w:bCs/>
                                <w:color w:val="FFFFFF" w:themeColor="background1"/>
                              </w:rPr>
                            </w:pPr>
                            <w:r w:rsidRPr="000C038B">
                              <w:rPr>
                                <w:b/>
                                <w:bCs/>
                                <w:color w:val="FFFFFF" w:themeColor="background1"/>
                              </w:rPr>
                              <w:t>Consult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7C31C6CC" id="Rectangle: Rounded Corners 2039334406" o:spid="_x0000_s1028" style="position:absolute;margin-left:225.3pt;margin-top:.3pt;width:92.35pt;height:99.1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" fillcolor="#2a7187 [2408]" strokecolor="#3998b5 [3208]" strokeweight="2pt">
                <v:textbox>
                  <w:txbxContent>
                    <w:p w14:paraId="79CC6CE0" w14:textId="77777777" w:rsidR="00AE483E" w:rsidRPr="000C038B" w:rsidRDefault="00AE483E" w:rsidP="00AE483E">
                      <w:pPr>
                        <w:spacing w:before="0"/>
                        <w:rPr>
                          <w:b/>
                          <w:bCs/>
                          <w:color w:val="FFFFFF" w:themeColor="background1"/>
                        </w:rPr>
                      </w:pPr>
                      <w:r w:rsidRPr="000C038B">
                        <w:rPr>
                          <w:b/>
                          <w:bCs/>
                          <w:color w:val="FFFFFF" w:themeColor="background1"/>
                        </w:rPr>
                        <w:t>Consult</w:t>
                      </w:r>
                    </w:p>
                  </w:txbxContent>
                </v:textbox>
                <w10:wrap type="topAndBottom"/>
              </v:roundrect>
            </w:pict>
          </mc:Fallback>
        </mc:AlternateContent>
      </w:r>
      <w:r>
        <w:rPr>
          <w:noProof/>
        </w:rPr>
        <mc:AlternateContent>
          <mc:Choice Requires="wps">
            <w:drawing>
              <wp:anchor distT="0" distB="0" distL="114300" distR="114300" simplePos="0" relativeHeight="251658246" behindDoc="0" locked="0" layoutInCell="1" allowOverlap="1" wp14:anchorId="6F9E9A6D" wp14:editId="54ABC732">
                <wp:simplePos x="0" y="0"/>
                <wp:positionH relativeFrom="column">
                  <wp:posOffset>4288790</wp:posOffset>
                </wp:positionH>
                <wp:positionV relativeFrom="paragraph">
                  <wp:posOffset>3810</wp:posOffset>
                </wp:positionV>
                <wp:extent cx="1172845" cy="1259205"/>
                <wp:effectExtent l="0" t="0" r="27305" b="17145"/>
                <wp:wrapTopAndBottom/>
                <wp:docPr id="1576906229" name="Rectangle: Rounded Corners 1576906229"/>
                <wp:cNvGraphicFramePr/>
                <a:graphic xmlns:a="http://schemas.openxmlformats.org/drawingml/2006/main">
                  <a:graphicData uri="http://schemas.microsoft.com/office/word/2010/wordprocessingShape">
                    <wps:wsp>
                      <wps:cNvSpPr/>
                      <wps:spPr>
                        <a:xfrm>
                          <a:off x="0" y="0"/>
                          <a:ext cx="1172845" cy="1259205"/>
                        </a:xfrm>
                        <a:prstGeom prst="roundRect">
                          <a:avLst/>
                        </a:prstGeom>
                        <a:solidFill>
                          <a:schemeClr val="accent3">
                            <a:lumMod val="75000"/>
                          </a:schemeClr>
                        </a:solidFill>
                        <a:ln>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91BDF7" w14:textId="77777777" w:rsidR="00AE483E" w:rsidRPr="000C038B" w:rsidRDefault="00AE483E" w:rsidP="00AE483E">
                            <w:pPr>
                              <w:spacing w:before="0"/>
                              <w:rPr>
                                <w:b/>
                                <w:bCs/>
                                <w:color w:val="FFFFFF" w:themeColor="background1"/>
                              </w:rPr>
                            </w:pPr>
                            <w:r w:rsidRPr="000C038B">
                              <w:rPr>
                                <w:b/>
                                <w:bCs/>
                                <w:color w:val="FFFFFF" w:themeColor="background1"/>
                              </w:rPr>
                              <w:t>Inform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6F9E9A6D" id="Rectangle: Rounded Corners 1576906229" o:spid="_x0000_s1029" style="position:absolute;margin-left:337.7pt;margin-top:.3pt;width:92.35pt;height:99.1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" fillcolor="#00598f [2406]" strokecolor="#00598f [2406]" strokeweight="2pt">
                <v:textbox>
                  <w:txbxContent>
                    <w:p w14:paraId="0291BDF7" w14:textId="77777777" w:rsidR="00AE483E" w:rsidRPr="000C038B" w:rsidRDefault="00AE483E" w:rsidP="00AE483E">
                      <w:pPr>
                        <w:spacing w:before="0"/>
                        <w:rPr>
                          <w:b/>
                          <w:bCs/>
                          <w:color w:val="FFFFFF" w:themeColor="background1"/>
                        </w:rPr>
                      </w:pPr>
                      <w:r w:rsidRPr="000C038B">
                        <w:rPr>
                          <w:b/>
                          <w:bCs/>
                          <w:color w:val="FFFFFF" w:themeColor="background1"/>
                        </w:rPr>
                        <w:t>Inform</w:t>
                      </w:r>
                    </w:p>
                  </w:txbxContent>
                </v:textbox>
                <w10:wrap type="topAndBottom"/>
              </v:roundrect>
            </w:pict>
          </mc:Fallback>
        </mc:AlternateContent>
      </w:r>
      <w:r>
        <w:rPr>
          <w:noProof/>
        </w:rPr>
        <mc:AlternateContent>
          <mc:Choice Requires="wps">
            <w:drawing>
              <wp:anchor distT="0" distB="0" distL="114300" distR="114300" simplePos="0" relativeHeight="251658247" behindDoc="0" locked="0" layoutInCell="1" allowOverlap="1" wp14:anchorId="715F6D25" wp14:editId="2BC16E4C">
                <wp:simplePos x="0" y="0"/>
                <wp:positionH relativeFrom="column">
                  <wp:posOffset>4441190</wp:posOffset>
                </wp:positionH>
                <wp:positionV relativeFrom="paragraph">
                  <wp:posOffset>340360</wp:posOffset>
                </wp:positionV>
                <wp:extent cx="1129665" cy="1002030"/>
                <wp:effectExtent l="0" t="0" r="13335" b="26670"/>
                <wp:wrapTopAndBottom/>
                <wp:docPr id="112124081" name="Rectangle: Rounded Corners 112124081"/>
                <wp:cNvGraphicFramePr/>
                <a:graphic xmlns:a="http://schemas.openxmlformats.org/drawingml/2006/main">
                  <a:graphicData uri="http://schemas.microsoft.com/office/word/2010/wordprocessingShape">
                    <wps:wsp>
                      <wps:cNvSpPr/>
                      <wps:spPr>
                        <a:xfrm>
                          <a:off x="0" y="0"/>
                          <a:ext cx="1129665" cy="1002030"/>
                        </a:xfrm>
                        <a:prstGeom prst="roundRect">
                          <a:avLst/>
                        </a:prstGeom>
                        <a:ln>
                          <a:solidFill>
                            <a:schemeClr val="accent3">
                              <a:lumMod val="75000"/>
                            </a:schemeClr>
                          </a:solidFill>
                        </a:ln>
                      </wps:spPr>
                      <wps:style>
                        <a:lnRef idx="2">
                          <a:schemeClr val="accent1"/>
                        </a:lnRef>
                        <a:fillRef idx="1">
                          <a:schemeClr val="lt1"/>
                        </a:fillRef>
                        <a:effectRef idx="0">
                          <a:schemeClr val="accent1"/>
                        </a:effectRef>
                        <a:fontRef idx="minor">
                          <a:schemeClr val="dk1"/>
                        </a:fontRef>
                      </wps:style>
                      <wps:txbx>
                        <w:txbxContent>
                          <w:p w14:paraId="7F8C28AC" w14:textId="77777777" w:rsidR="00AE483E" w:rsidRPr="00256A33" w:rsidRDefault="00AE483E" w:rsidP="00AE483E">
                            <w:pPr>
                              <w:spacing w:before="0" w:after="0"/>
                              <w:rPr>
                                <w:sz w:val="16"/>
                                <w:szCs w:val="16"/>
                              </w:rPr>
                            </w:pPr>
                            <w:r w:rsidRPr="00256A33">
                              <w:rPr>
                                <w:sz w:val="16"/>
                                <w:szCs w:val="16"/>
                              </w:rPr>
                              <w:t xml:space="preserve">Inform stakeholders on what was decided, on what basis and why.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15F6D25" id="Rectangle: Rounded Corners 112124081" o:spid="_x0000_s1030" style="position:absolute;margin-left:349.7pt;margin-top:26.8pt;width:88.95pt;height:78.9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" fillcolor="white [3201]" strokecolor="#00598f [2406]" strokeweight="2pt">
                <v:textbox>
                  <w:txbxContent>
                    <w:p w14:paraId="7F8C28AC" w14:textId="77777777" w:rsidR="00AE483E" w:rsidRPr="00256A33" w:rsidRDefault="00AE483E" w:rsidP="00AE483E">
                      <w:pPr>
                        <w:spacing w:before="0" w:after="0"/>
                        <w:rPr>
                          <w:sz w:val="16"/>
                          <w:szCs w:val="16"/>
                        </w:rPr>
                      </w:pPr>
                      <w:r w:rsidRPr="00256A33">
                        <w:rPr>
                          <w:sz w:val="16"/>
                          <w:szCs w:val="16"/>
                        </w:rPr>
                        <w:t xml:space="preserve">Inform stakeholders on what was decided, on what basis and why. </w:t>
                      </w:r>
                    </w:p>
                  </w:txbxContent>
                </v:textbox>
                <w10:wrap type="topAndBottom"/>
              </v:roundrect>
            </w:pict>
          </mc:Fallback>
        </mc:AlternateContent>
      </w:r>
      <w:r>
        <w:rPr>
          <w:noProof/>
        </w:rPr>
        <mc:AlternateContent>
          <mc:Choice Requires="wps">
            <w:drawing>
              <wp:anchor distT="0" distB="0" distL="114300" distR="114300" simplePos="0" relativeHeight="251658248" behindDoc="0" locked="0" layoutInCell="1" allowOverlap="1" wp14:anchorId="79855B4E" wp14:editId="0C0CC888">
                <wp:simplePos x="0" y="0"/>
                <wp:positionH relativeFrom="column">
                  <wp:posOffset>3013710</wp:posOffset>
                </wp:positionH>
                <wp:positionV relativeFrom="paragraph">
                  <wp:posOffset>340360</wp:posOffset>
                </wp:positionV>
                <wp:extent cx="1129665" cy="1002030"/>
                <wp:effectExtent l="0" t="0" r="13335" b="26670"/>
                <wp:wrapTopAndBottom/>
                <wp:docPr id="732323739" name="Rectangle: Rounded Corners 732323739"/>
                <wp:cNvGraphicFramePr/>
                <a:graphic xmlns:a="http://schemas.openxmlformats.org/drawingml/2006/main">
                  <a:graphicData uri="http://schemas.microsoft.com/office/word/2010/wordprocessingShape">
                    <wps:wsp>
                      <wps:cNvSpPr/>
                      <wps:spPr>
                        <a:xfrm>
                          <a:off x="0" y="0"/>
                          <a:ext cx="1129665" cy="1002030"/>
                        </a:xfrm>
                        <a:prstGeom prst="roundRect">
                          <a:avLst/>
                        </a:prstGeom>
                        <a:ln>
                          <a:solidFill>
                            <a:schemeClr val="accent5"/>
                          </a:solidFill>
                        </a:ln>
                      </wps:spPr>
                      <wps:style>
                        <a:lnRef idx="2">
                          <a:schemeClr val="accent1"/>
                        </a:lnRef>
                        <a:fillRef idx="1">
                          <a:schemeClr val="lt1"/>
                        </a:fillRef>
                        <a:effectRef idx="0">
                          <a:schemeClr val="accent1"/>
                        </a:effectRef>
                        <a:fontRef idx="minor">
                          <a:schemeClr val="dk1"/>
                        </a:fontRef>
                      </wps:style>
                      <wps:txbx>
                        <w:txbxContent>
                          <w:p w14:paraId="2EF2962C" w14:textId="77777777" w:rsidR="00AE483E" w:rsidRPr="00256A33" w:rsidRDefault="00AE483E" w:rsidP="00AE483E">
                            <w:pPr>
                              <w:spacing w:before="0" w:after="0"/>
                              <w:rPr>
                                <w:sz w:val="16"/>
                                <w:szCs w:val="16"/>
                              </w:rPr>
                            </w:pPr>
                            <w:r w:rsidRPr="00256A33">
                              <w:rPr>
                                <w:sz w:val="16"/>
                                <w:szCs w:val="16"/>
                              </w:rPr>
                              <w:t>As required, check in with stakeholders on options and/or decision for refinement.</w:t>
                            </w:r>
                          </w:p>
                          <w:p w14:paraId="2B77D12E" w14:textId="77777777" w:rsidR="00AE483E" w:rsidRPr="00256A33" w:rsidRDefault="00AE483E" w:rsidP="00AE483E">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855B4E" id="Rectangle: Rounded Corners 732323739" o:spid="_x0000_s1031" style="position:absolute;margin-left:237.3pt;margin-top:26.8pt;width:88.95pt;height:78.9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" fillcolor="white [3201]" strokecolor="#3998b5 [3208]" strokeweight="2pt">
                <v:textbox>
                  <w:txbxContent>
                    <w:p w14:paraId="2EF2962C" w14:textId="77777777" w:rsidR="00AE483E" w:rsidRPr="00256A33" w:rsidRDefault="00AE483E" w:rsidP="00AE483E">
                      <w:pPr>
                        <w:spacing w:before="0" w:after="0"/>
                        <w:rPr>
                          <w:sz w:val="16"/>
                          <w:szCs w:val="16"/>
                        </w:rPr>
                      </w:pPr>
                      <w:r w:rsidRPr="00256A33">
                        <w:rPr>
                          <w:sz w:val="16"/>
                          <w:szCs w:val="16"/>
                        </w:rPr>
                        <w:t>As required, check in with stakeholders on options and/or decision for refinement.</w:t>
                      </w:r>
                    </w:p>
                    <w:p w14:paraId="2B77D12E" w14:textId="77777777" w:rsidR="00AE483E" w:rsidRPr="00256A33" w:rsidRDefault="00AE483E" w:rsidP="00AE483E">
                      <w:pPr>
                        <w:jc w:val="center"/>
                        <w:rPr>
                          <w:sz w:val="16"/>
                          <w:szCs w:val="16"/>
                        </w:rPr>
                      </w:pPr>
                    </w:p>
                  </w:txbxContent>
                </v:textbox>
                <w10:wrap type="topAndBottom"/>
              </v:roundrect>
            </w:pict>
          </mc:Fallback>
        </mc:AlternateContent>
      </w:r>
      <w:r>
        <w:rPr>
          <w:noProof/>
        </w:rPr>
        <mc:AlternateContent>
          <mc:Choice Requires="wps">
            <w:drawing>
              <wp:anchor distT="0" distB="0" distL="114300" distR="114300" simplePos="0" relativeHeight="251658249" behindDoc="0" locked="0" layoutInCell="1" allowOverlap="1" wp14:anchorId="6175D35C" wp14:editId="003A54FB">
                <wp:simplePos x="0" y="0"/>
                <wp:positionH relativeFrom="column">
                  <wp:posOffset>1576070</wp:posOffset>
                </wp:positionH>
                <wp:positionV relativeFrom="paragraph">
                  <wp:posOffset>339725</wp:posOffset>
                </wp:positionV>
                <wp:extent cx="1129665" cy="1002030"/>
                <wp:effectExtent l="0" t="0" r="13335" b="26670"/>
                <wp:wrapNone/>
                <wp:docPr id="170044973" name="Rectangle: Rounded Corners 170044973"/>
                <wp:cNvGraphicFramePr/>
                <a:graphic xmlns:a="http://schemas.openxmlformats.org/drawingml/2006/main">
                  <a:graphicData uri="http://schemas.microsoft.com/office/word/2010/wordprocessingShape">
                    <wps:wsp>
                      <wps:cNvSpPr/>
                      <wps:spPr>
                        <a:xfrm>
                          <a:off x="0" y="0"/>
                          <a:ext cx="1129665" cy="1002030"/>
                        </a:xfrm>
                        <a:prstGeom prst="roundRect">
                          <a:avLst/>
                        </a:prstGeom>
                        <a:ln>
                          <a:solidFill>
                            <a:schemeClr val="accent2"/>
                          </a:solidFill>
                        </a:ln>
                      </wps:spPr>
                      <wps:style>
                        <a:lnRef idx="2">
                          <a:schemeClr val="accent1"/>
                        </a:lnRef>
                        <a:fillRef idx="1">
                          <a:schemeClr val="lt1"/>
                        </a:fillRef>
                        <a:effectRef idx="0">
                          <a:schemeClr val="accent1"/>
                        </a:effectRef>
                        <a:fontRef idx="minor">
                          <a:schemeClr val="dk1"/>
                        </a:fontRef>
                      </wps:style>
                      <wps:txbx>
                        <w:txbxContent>
                          <w:p w14:paraId="61FC7342" w14:textId="77777777" w:rsidR="00AE483E" w:rsidRPr="00256A33" w:rsidRDefault="00AE483E" w:rsidP="00AE483E">
                            <w:pPr>
                              <w:spacing w:before="0" w:after="0"/>
                              <w:rPr>
                                <w:sz w:val="16"/>
                                <w:szCs w:val="16"/>
                              </w:rPr>
                            </w:pPr>
                            <w:r>
                              <w:rPr>
                                <w:sz w:val="16"/>
                                <w:szCs w:val="16"/>
                              </w:rPr>
                              <w:t xml:space="preserve">Consider the views </w:t>
                            </w:r>
                            <w:r w:rsidRPr="00256A33">
                              <w:rPr>
                                <w:sz w:val="16"/>
                                <w:szCs w:val="16"/>
                              </w:rPr>
                              <w:t xml:space="preserve">to understand the value dimensions and develop solutions. </w:t>
                            </w:r>
                          </w:p>
                          <w:p w14:paraId="2CDE9FCB" w14:textId="77777777" w:rsidR="00AE483E" w:rsidRPr="00256A33" w:rsidRDefault="00AE483E" w:rsidP="00AE483E">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175D35C" id="Rectangle: Rounded Corners 170044973" o:spid="_x0000_s1032" style="position:absolute;margin-left:124.1pt;margin-top:26.75pt;width:88.95pt;height:78.9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" fillcolor="white [3201]" strokecolor="#358189 [3205]" strokeweight="2pt">
                <v:textbox>
                  <w:txbxContent>
                    <w:p w14:paraId="61FC7342" w14:textId="77777777" w:rsidR="00AE483E" w:rsidRPr="00256A33" w:rsidRDefault="00AE483E" w:rsidP="00AE483E">
                      <w:pPr>
                        <w:spacing w:before="0" w:after="0"/>
                        <w:rPr>
                          <w:sz w:val="16"/>
                          <w:szCs w:val="16"/>
                        </w:rPr>
                      </w:pPr>
                      <w:r>
                        <w:rPr>
                          <w:sz w:val="16"/>
                          <w:szCs w:val="16"/>
                        </w:rPr>
                        <w:t xml:space="preserve">Consider the views </w:t>
                      </w:r>
                      <w:r w:rsidRPr="00256A33">
                        <w:rPr>
                          <w:sz w:val="16"/>
                          <w:szCs w:val="16"/>
                        </w:rPr>
                        <w:t xml:space="preserve">to understand the value dimensions and develop solutions. </w:t>
                      </w:r>
                    </w:p>
                    <w:p w14:paraId="2CDE9FCB" w14:textId="77777777" w:rsidR="00AE483E" w:rsidRPr="00256A33" w:rsidRDefault="00AE483E" w:rsidP="00AE483E">
                      <w:pPr>
                        <w:jc w:val="center"/>
                        <w:rPr>
                          <w:sz w:val="16"/>
                          <w:szCs w:val="16"/>
                        </w:rPr>
                      </w:pPr>
                    </w:p>
                  </w:txbxContent>
                </v:textbox>
              </v:roundrect>
            </w:pict>
          </mc:Fallback>
        </mc:AlternateContent>
      </w:r>
      <w:r>
        <w:rPr>
          <w:noProof/>
        </w:rPr>
        <mc:AlternateContent>
          <mc:Choice Requires="wps">
            <w:drawing>
              <wp:anchor distT="0" distB="0" distL="114300" distR="114300" simplePos="0" relativeHeight="251658250" behindDoc="0" locked="0" layoutInCell="1" allowOverlap="1" wp14:anchorId="58DACB84" wp14:editId="5CBE78D8">
                <wp:simplePos x="0" y="0"/>
                <wp:positionH relativeFrom="column">
                  <wp:posOffset>149860</wp:posOffset>
                </wp:positionH>
                <wp:positionV relativeFrom="paragraph">
                  <wp:posOffset>340360</wp:posOffset>
                </wp:positionV>
                <wp:extent cx="1129665" cy="1002030"/>
                <wp:effectExtent l="0" t="0" r="13335" b="26670"/>
                <wp:wrapTopAndBottom/>
                <wp:docPr id="1058433749" name="Rectangle: Rounded Corners 1058433749"/>
                <wp:cNvGraphicFramePr/>
                <a:graphic xmlns:a="http://schemas.openxmlformats.org/drawingml/2006/main">
                  <a:graphicData uri="http://schemas.microsoft.com/office/word/2010/wordprocessingShape">
                    <wps:wsp>
                      <wps:cNvSpPr/>
                      <wps:spPr>
                        <a:xfrm>
                          <a:off x="0" y="0"/>
                          <a:ext cx="1129665" cy="1002030"/>
                        </a:xfrm>
                        <a:prstGeom prst="roundRect">
                          <a:avLst/>
                        </a:prstGeom>
                        <a:ln>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188D0A9D" w14:textId="77777777" w:rsidR="00AE483E" w:rsidRPr="00256A33" w:rsidRDefault="00AE483E" w:rsidP="00AE483E">
                            <w:pPr>
                              <w:spacing w:before="0" w:after="0"/>
                              <w:rPr>
                                <w:sz w:val="16"/>
                                <w:szCs w:val="16"/>
                              </w:rPr>
                            </w:pPr>
                            <w:r w:rsidRPr="00256A33">
                              <w:rPr>
                                <w:sz w:val="16"/>
                                <w:szCs w:val="16"/>
                              </w:rPr>
                              <w:t>Engage with stakeholders to understand what the problem is and who is affected by it.</w:t>
                            </w:r>
                          </w:p>
                          <w:p w14:paraId="75DCE4C0" w14:textId="77777777" w:rsidR="00AE483E" w:rsidRPr="00256A33" w:rsidRDefault="00AE483E" w:rsidP="00AE483E">
                            <w:pPr>
                              <w:spacing w:before="0" w:after="0"/>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8DACB84" id="Rectangle: Rounded Corners 1058433749" o:spid="_x0000_s1033" style="position:absolute;margin-left:11.8pt;margin-top:26.8pt;width:88.95pt;height:78.9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" fillcolor="white [3201]" strokecolor="#3f4a75 [3204]" strokeweight="2pt">
                <v:textbox>
                  <w:txbxContent>
                    <w:p w14:paraId="188D0A9D" w14:textId="77777777" w:rsidR="00AE483E" w:rsidRPr="00256A33" w:rsidRDefault="00AE483E" w:rsidP="00AE483E">
                      <w:pPr>
                        <w:spacing w:before="0" w:after="0"/>
                        <w:rPr>
                          <w:sz w:val="16"/>
                          <w:szCs w:val="16"/>
                        </w:rPr>
                      </w:pPr>
                      <w:r w:rsidRPr="00256A33">
                        <w:rPr>
                          <w:sz w:val="16"/>
                          <w:szCs w:val="16"/>
                        </w:rPr>
                        <w:t>Engage with stakeholders to understand what the problem is and who is affected by it.</w:t>
                      </w:r>
                    </w:p>
                    <w:p w14:paraId="75DCE4C0" w14:textId="77777777" w:rsidR="00AE483E" w:rsidRPr="00256A33" w:rsidRDefault="00AE483E" w:rsidP="00AE483E">
                      <w:pPr>
                        <w:spacing w:before="0" w:after="0"/>
                        <w:jc w:val="center"/>
                        <w:rPr>
                          <w:sz w:val="16"/>
                          <w:szCs w:val="16"/>
                        </w:rPr>
                      </w:pPr>
                    </w:p>
                  </w:txbxContent>
                </v:textbox>
                <w10:wrap type="topAndBottom"/>
              </v:roundrect>
            </w:pict>
          </mc:Fallback>
        </mc:AlternateContent>
      </w:r>
    </w:p>
    <w:p w14:paraId="189D6896" w14:textId="77777777" w:rsidR="00AE483E" w:rsidRPr="000447B1" w:rsidRDefault="00AE483E" w:rsidP="00662C90">
      <w:pPr>
        <w:pStyle w:val="Heading3"/>
      </w:pPr>
      <w:bookmarkStart w:id="66" w:name="_Toc196389827"/>
      <w:bookmarkStart w:id="67" w:name="_Toc199154604"/>
      <w:bookmarkStart w:id="68" w:name="_Toc202253302"/>
      <w:bookmarkStart w:id="69" w:name="_Toc207694124"/>
      <w:bookmarkStart w:id="70" w:name="_Toc207711344"/>
      <w:bookmarkStart w:id="71" w:name="_Toc208344513"/>
      <w:bookmarkStart w:id="72" w:name="_Toc208403204"/>
      <w:r w:rsidRPr="000447B1">
        <w:t>Summary of engagement</w:t>
      </w:r>
      <w:bookmarkEnd w:id="66"/>
      <w:bookmarkEnd w:id="67"/>
      <w:bookmarkEnd w:id="68"/>
      <w:bookmarkEnd w:id="69"/>
      <w:bookmarkEnd w:id="70"/>
      <w:bookmarkEnd w:id="71"/>
      <w:bookmarkEnd w:id="72"/>
    </w:p>
    <w:p w14:paraId="27E8AD57" w14:textId="1FADE23F" w:rsidR="00623E0E" w:rsidRDefault="00623E0E" w:rsidP="00AE483E">
      <w:r>
        <w:rPr>
          <w:lang w:val="en-GB"/>
        </w:rPr>
        <w:t>Throughout the Review</w:t>
      </w:r>
      <w:r w:rsidR="00AE483E">
        <w:t>, the</w:t>
      </w:r>
      <w:r w:rsidR="00825717">
        <w:t xml:space="preserve"> </w:t>
      </w:r>
      <w:r w:rsidR="00F114CC">
        <w:t>d</w:t>
      </w:r>
      <w:r w:rsidR="00AE483E">
        <w:t xml:space="preserve">epartment </w:t>
      </w:r>
      <w:r>
        <w:t xml:space="preserve">and Nous Group undertook </w:t>
      </w:r>
      <w:r w:rsidR="00AE483E">
        <w:t xml:space="preserve">a variety of engagement activities with stakeholders across the System. </w:t>
      </w:r>
    </w:p>
    <w:p w14:paraId="53DA5C2D" w14:textId="7A927773" w:rsidR="00AE483E" w:rsidRDefault="00AE483E" w:rsidP="00AE483E">
      <w:r>
        <w:t>Three rounds of public consultation were undertaken between 2020 and 2024.</w:t>
      </w:r>
      <w:r w:rsidRPr="00037ED1">
        <w:t xml:space="preserve"> Across the</w:t>
      </w:r>
      <w:r>
        <w:t>se</w:t>
      </w:r>
      <w:r w:rsidRPr="00037ED1">
        <w:t xml:space="preserve"> consultations, over 240 submissions were received from </w:t>
      </w:r>
      <w:r>
        <w:t xml:space="preserve">90 unique </w:t>
      </w:r>
      <w:r w:rsidRPr="00037ED1">
        <w:t xml:space="preserve">industry, public health </w:t>
      </w:r>
      <w:r>
        <w:t>groups,</w:t>
      </w:r>
      <w:r w:rsidRPr="00037ED1">
        <w:t xml:space="preserve"> consumer groups, government agencies</w:t>
      </w:r>
      <w:r>
        <w:t>,</w:t>
      </w:r>
      <w:r w:rsidRPr="00037ED1">
        <w:t xml:space="preserve"> research </w:t>
      </w:r>
      <w:r>
        <w:t>bodies,</w:t>
      </w:r>
      <w:r w:rsidRPr="00037ED1">
        <w:t xml:space="preserve"> academics, </w:t>
      </w:r>
      <w:r>
        <w:t xml:space="preserve">and </w:t>
      </w:r>
      <w:r w:rsidRPr="00037ED1">
        <w:t>individuals.</w:t>
      </w:r>
      <w:r w:rsidR="00623E0E">
        <w:t xml:space="preserve"> </w:t>
      </w:r>
      <w:r>
        <w:t>The</w:t>
      </w:r>
      <w:r w:rsidR="00623E0E">
        <w:t>se</w:t>
      </w:r>
      <w:r>
        <w:t xml:space="preserve"> public consultations were:</w:t>
      </w:r>
    </w:p>
    <w:p w14:paraId="7B0F0109" w14:textId="77777777" w:rsidR="00AE483E" w:rsidRPr="006533A8" w:rsidRDefault="00AE483E" w:rsidP="00B315C0">
      <w:pPr>
        <w:pStyle w:val="ListBullet"/>
        <w:numPr>
          <w:ilvl w:val="0"/>
          <w:numId w:val="21"/>
        </w:numPr>
        <w:ind w:left="709"/>
      </w:pPr>
      <w:r w:rsidRPr="007E05C4">
        <w:rPr>
          <w:b/>
          <w:bCs/>
        </w:rPr>
        <w:t>Scoping Paper Consultation</w:t>
      </w:r>
      <w:r w:rsidRPr="006D74F2">
        <w:t xml:space="preserve"> </w:t>
      </w:r>
      <w:r>
        <w:t xml:space="preserve">– </w:t>
      </w:r>
      <w:proofErr w:type="gramStart"/>
      <w:r>
        <w:t>this o</w:t>
      </w:r>
      <w:r w:rsidRPr="50748C87">
        <w:t xml:space="preserve">utlined broad </w:t>
      </w:r>
      <w:r>
        <w:t>i</w:t>
      </w:r>
      <w:r w:rsidRPr="50748C87">
        <w:t>ssues</w:t>
      </w:r>
      <w:proofErr w:type="gramEnd"/>
      <w:r w:rsidRPr="50748C87">
        <w:t xml:space="preserve"> </w:t>
      </w:r>
      <w:r>
        <w:t xml:space="preserve">with the Act </w:t>
      </w:r>
      <w:r w:rsidRPr="50748C87">
        <w:t>and 25 possible ideas for reform.</w:t>
      </w:r>
    </w:p>
    <w:p w14:paraId="09A7BC8B" w14:textId="77777777" w:rsidR="00AE483E" w:rsidRPr="006533A8" w:rsidRDefault="00AE483E" w:rsidP="00B315C0">
      <w:pPr>
        <w:pStyle w:val="ListBullet"/>
        <w:numPr>
          <w:ilvl w:val="0"/>
          <w:numId w:val="21"/>
        </w:numPr>
        <w:ind w:left="709"/>
      </w:pPr>
      <w:r w:rsidRPr="007E05C4">
        <w:rPr>
          <w:b/>
          <w:bCs/>
        </w:rPr>
        <w:t>Draft Regulatory Impact Statement Consultation</w:t>
      </w:r>
      <w:r w:rsidRPr="006D74F2">
        <w:t xml:space="preserve"> </w:t>
      </w:r>
      <w:r>
        <w:t xml:space="preserve">– the </w:t>
      </w:r>
      <w:r w:rsidRPr="50748C87">
        <w:t>draft Regulatory Impact Statement articulat</w:t>
      </w:r>
      <w:r>
        <w:t xml:space="preserve">ed </w:t>
      </w:r>
      <w:r w:rsidRPr="50748C87">
        <w:t>3 proposed reform options, and associated components</w:t>
      </w:r>
      <w:r>
        <w:t xml:space="preserve"> based on the </w:t>
      </w:r>
      <w:r w:rsidRPr="50748C87">
        <w:t>scoping paper consultation.</w:t>
      </w:r>
    </w:p>
    <w:p w14:paraId="02F8E728" w14:textId="5C2EDFE6" w:rsidR="00AE483E" w:rsidRPr="006533A8" w:rsidRDefault="00AE483E" w:rsidP="00B315C0">
      <w:pPr>
        <w:pStyle w:val="ListBullet"/>
        <w:numPr>
          <w:ilvl w:val="0"/>
          <w:numId w:val="21"/>
        </w:numPr>
        <w:ind w:left="709"/>
      </w:pPr>
      <w:r w:rsidRPr="007E05C4">
        <w:rPr>
          <w:b/>
          <w:bCs/>
        </w:rPr>
        <w:t xml:space="preserve">Draft </w:t>
      </w:r>
      <w:r w:rsidR="00E13A64">
        <w:rPr>
          <w:b/>
          <w:bCs/>
        </w:rPr>
        <w:t>IA</w:t>
      </w:r>
      <w:r w:rsidRPr="007E05C4">
        <w:rPr>
          <w:b/>
          <w:bCs/>
        </w:rPr>
        <w:t xml:space="preserve"> Consultation </w:t>
      </w:r>
      <w:r>
        <w:t>– the</w:t>
      </w:r>
      <w:r w:rsidRPr="006533A8">
        <w:t xml:space="preserve"> draft </w:t>
      </w:r>
      <w:r w:rsidR="00E13A64">
        <w:t>IA</w:t>
      </w:r>
      <w:r>
        <w:t xml:space="preserve"> </w:t>
      </w:r>
      <w:r w:rsidRPr="006533A8">
        <w:t>outlin</w:t>
      </w:r>
      <w:r>
        <w:t>ed 20</w:t>
      </w:r>
      <w:r w:rsidRPr="006533A8">
        <w:t xml:space="preserve"> </w:t>
      </w:r>
      <w:r>
        <w:t>u</w:t>
      </w:r>
      <w:r w:rsidRPr="006533A8">
        <w:t xml:space="preserve">pdated </w:t>
      </w:r>
      <w:r>
        <w:t>c</w:t>
      </w:r>
      <w:r w:rsidRPr="006533A8">
        <w:t xml:space="preserve">oncepts </w:t>
      </w:r>
      <w:r w:rsidR="00C6281D">
        <w:t>across</w:t>
      </w:r>
      <w:r w:rsidR="00C6281D" w:rsidRPr="006533A8">
        <w:t xml:space="preserve"> </w:t>
      </w:r>
      <w:r w:rsidRPr="006533A8">
        <w:t xml:space="preserve">4 overarching components, to support the refinement of the </w:t>
      </w:r>
      <w:r w:rsidR="00F12FAF">
        <w:t>IA</w:t>
      </w:r>
      <w:r w:rsidRPr="006533A8">
        <w:t>.</w:t>
      </w:r>
    </w:p>
    <w:p w14:paraId="21C8A806" w14:textId="0D505FC9" w:rsidR="00AE483E" w:rsidRDefault="00AE483E" w:rsidP="00AE483E">
      <w:r w:rsidRPr="50748C87">
        <w:t xml:space="preserve">Additional targeted engagements with industry, public health groups, consumer groups, and First Nations and Māori representatives </w:t>
      </w:r>
      <w:r w:rsidR="00DC4A3A">
        <w:t>were also</w:t>
      </w:r>
      <w:r>
        <w:t xml:space="preserve"> </w:t>
      </w:r>
      <w:r w:rsidRPr="50748C87">
        <w:t xml:space="preserve">undertaken. </w:t>
      </w:r>
      <w:r>
        <w:t>These e</w:t>
      </w:r>
      <w:r w:rsidRPr="50748C87">
        <w:t xml:space="preserve">ngagements sought to explore key issues and opportunities for the Review and provide updates to stakeholders. </w:t>
      </w:r>
      <w:r w:rsidRPr="50748C87">
        <w:lastRenderedPageBreak/>
        <w:t xml:space="preserve">Additional workshops were also conducted to further explore impacts of the proposed </w:t>
      </w:r>
      <w:r w:rsidR="00696B3E">
        <w:t>recommendation</w:t>
      </w:r>
      <w:r w:rsidR="00EC79AA">
        <w:t>s</w:t>
      </w:r>
      <w:r w:rsidRPr="50748C87">
        <w:t xml:space="preserve">, next steps, the </w:t>
      </w:r>
      <w:r w:rsidR="00E13A64">
        <w:t>IA</w:t>
      </w:r>
      <w:r w:rsidRPr="50748C87">
        <w:t xml:space="preserve"> and public consultations.</w:t>
      </w:r>
    </w:p>
    <w:p w14:paraId="6F1C228E" w14:textId="73E11A5E" w:rsidR="00C75A16" w:rsidRPr="000447B1" w:rsidRDefault="000A07B4" w:rsidP="00662C90">
      <w:pPr>
        <w:pStyle w:val="Heading3"/>
      </w:pPr>
      <w:bookmarkStart w:id="73" w:name="_Toc196389828"/>
      <w:bookmarkStart w:id="74" w:name="_Toc199154605"/>
      <w:bookmarkStart w:id="75" w:name="_Toc202253303"/>
      <w:bookmarkStart w:id="76" w:name="_Toc207694125"/>
      <w:bookmarkStart w:id="77" w:name="_Toc207711345"/>
      <w:bookmarkStart w:id="78" w:name="_Toc208344514"/>
      <w:bookmarkStart w:id="79" w:name="_Toc208403205"/>
      <w:r w:rsidRPr="000447B1">
        <w:t xml:space="preserve">Consultation </w:t>
      </w:r>
      <w:r w:rsidR="00FE7AF6" w:rsidRPr="000447B1">
        <w:t>across</w:t>
      </w:r>
      <w:r w:rsidRPr="000447B1">
        <w:t xml:space="preserve"> government</w:t>
      </w:r>
      <w:bookmarkEnd w:id="73"/>
      <w:bookmarkEnd w:id="74"/>
      <w:bookmarkEnd w:id="75"/>
      <w:bookmarkEnd w:id="76"/>
      <w:bookmarkEnd w:id="77"/>
      <w:bookmarkEnd w:id="78"/>
      <w:bookmarkEnd w:id="79"/>
    </w:p>
    <w:p w14:paraId="21E5AA94" w14:textId="5B8991A3" w:rsidR="00D765FA" w:rsidRDefault="00917433" w:rsidP="00D765FA">
      <w:r>
        <w:t xml:space="preserve">Engagement across the Australian Government </w:t>
      </w:r>
      <w:r w:rsidR="00D765FA">
        <w:t xml:space="preserve">was undertaken through formal and informal mechanisms with </w:t>
      </w:r>
      <w:r w:rsidR="008C1423">
        <w:t xml:space="preserve">the </w:t>
      </w:r>
      <w:r w:rsidR="0015030E">
        <w:t xml:space="preserve">Australian </w:t>
      </w:r>
      <w:r w:rsidR="008C1423">
        <w:t xml:space="preserve">Department of the </w:t>
      </w:r>
      <w:r w:rsidR="00D765FA">
        <w:t xml:space="preserve">Prime Minister and Cabinet, </w:t>
      </w:r>
      <w:r w:rsidR="00BF12A6">
        <w:t>DAFF</w:t>
      </w:r>
      <w:r w:rsidR="00D765FA">
        <w:t xml:space="preserve">, Department of Industry, Science and Resources, Department of Foreign Affairs and Trade, FSANZ, and the </w:t>
      </w:r>
      <w:r w:rsidR="00BF12A6">
        <w:t>NZ MPI</w:t>
      </w:r>
      <w:r w:rsidR="00D765FA">
        <w:t>.</w:t>
      </w:r>
    </w:p>
    <w:p w14:paraId="6B7B8355" w14:textId="016C93B8" w:rsidR="00681206" w:rsidRPr="0032213F" w:rsidRDefault="003270A3" w:rsidP="00681206">
      <w:pPr>
        <w:rPr>
          <w:lang w:val="en-GB"/>
        </w:rPr>
      </w:pPr>
      <w:r>
        <w:rPr>
          <w:lang w:val="en-GB"/>
        </w:rPr>
        <w:t xml:space="preserve">The </w:t>
      </w:r>
      <w:r w:rsidR="00014120">
        <w:rPr>
          <w:lang w:val="en-GB"/>
        </w:rPr>
        <w:t>Food Treaty</w:t>
      </w:r>
      <w:r w:rsidR="0015030E">
        <w:rPr>
          <w:lang w:val="en-GB"/>
        </w:rPr>
        <w:t xml:space="preserve"> </w:t>
      </w:r>
      <w:r>
        <w:rPr>
          <w:lang w:val="en-GB"/>
        </w:rPr>
        <w:t>outlines the requirements for consultation between Australia and New Zealand for any review or amendments of the Act.</w:t>
      </w:r>
      <w:r>
        <w:rPr>
          <w:rStyle w:val="FootnoteReference"/>
          <w:lang w:val="en-GB"/>
        </w:rPr>
        <w:footnoteReference w:id="4"/>
      </w:r>
      <w:r>
        <w:rPr>
          <w:lang w:val="en-GB"/>
        </w:rPr>
        <w:t xml:space="preserve"> Due to FSANZ’s integral role in the </w:t>
      </w:r>
      <w:r w:rsidR="00B2101E">
        <w:rPr>
          <w:lang w:val="en-GB"/>
        </w:rPr>
        <w:t>System</w:t>
      </w:r>
      <w:r>
        <w:rPr>
          <w:lang w:val="en-GB"/>
        </w:rPr>
        <w:t>,</w:t>
      </w:r>
      <w:r>
        <w:t xml:space="preserve"> engagement </w:t>
      </w:r>
      <w:r w:rsidRPr="00934084">
        <w:t>with New Zealand</w:t>
      </w:r>
      <w:r>
        <w:t xml:space="preserve"> was vital and occurred consistently throughout the Review. </w:t>
      </w:r>
    </w:p>
    <w:p w14:paraId="6A34B857" w14:textId="50C2A5D9" w:rsidR="00C75A16" w:rsidRPr="00C04BC8" w:rsidRDefault="00C75A16" w:rsidP="00917433">
      <w:pPr>
        <w:rPr>
          <w:b/>
          <w:bCs/>
        </w:rPr>
      </w:pPr>
      <w:r w:rsidRPr="50748C87">
        <w:t xml:space="preserve">The Review involved engagement </w:t>
      </w:r>
      <w:r w:rsidR="00917433">
        <w:t xml:space="preserve">across the System through the </w:t>
      </w:r>
      <w:bookmarkStart w:id="80" w:name="_Toc196389829"/>
      <w:r w:rsidR="00682F02">
        <w:t>t</w:t>
      </w:r>
      <w:r w:rsidRPr="00C04BC8">
        <w:rPr>
          <w:szCs w:val="22"/>
        </w:rPr>
        <w:t>hree main groups</w:t>
      </w:r>
      <w:r w:rsidR="003B67F3">
        <w:rPr>
          <w:szCs w:val="22"/>
        </w:rPr>
        <w:t>:</w:t>
      </w:r>
      <w:r w:rsidR="00120769">
        <w:rPr>
          <w:rStyle w:val="FootnoteReference"/>
          <w:szCs w:val="22"/>
        </w:rPr>
        <w:footnoteReference w:id="5"/>
      </w:r>
      <w:bookmarkEnd w:id="80"/>
      <w:r w:rsidRPr="00C04BC8">
        <w:rPr>
          <w:szCs w:val="22"/>
        </w:rPr>
        <w:t xml:space="preserve"> </w:t>
      </w:r>
    </w:p>
    <w:p w14:paraId="0390C4F7" w14:textId="14D66E02" w:rsidR="00C75A16" w:rsidRDefault="00C75A16" w:rsidP="00B315C0">
      <w:pPr>
        <w:pStyle w:val="ListParagraph"/>
        <w:numPr>
          <w:ilvl w:val="0"/>
          <w:numId w:val="22"/>
        </w:numPr>
      </w:pPr>
      <w:r w:rsidRPr="0F21F9FD">
        <w:rPr>
          <w:b/>
          <w:bCs/>
        </w:rPr>
        <w:t>FMM</w:t>
      </w:r>
      <w:r w:rsidRPr="0F21F9FD">
        <w:t xml:space="preserve"> oversees and is responsible for the </w:t>
      </w:r>
      <w:r w:rsidR="005C6D54">
        <w:t>System</w:t>
      </w:r>
      <w:r w:rsidRPr="0F21F9FD">
        <w:t xml:space="preserve">. FMM membership includes Food Ministers from the Australian Government, states and territories, and the New Zealand Government. FMM is the core decision maker for the </w:t>
      </w:r>
      <w:r w:rsidR="00AB4B36">
        <w:t>S</w:t>
      </w:r>
      <w:r w:rsidRPr="0F21F9FD">
        <w:t>ystem.</w:t>
      </w:r>
    </w:p>
    <w:p w14:paraId="63E0E5A9" w14:textId="489D5033" w:rsidR="00C75A16" w:rsidRDefault="00C75A16" w:rsidP="00B315C0">
      <w:pPr>
        <w:pStyle w:val="ListParagraph"/>
        <w:numPr>
          <w:ilvl w:val="0"/>
          <w:numId w:val="22"/>
        </w:numPr>
      </w:pPr>
      <w:r w:rsidRPr="478B2E5A">
        <w:rPr>
          <w:b/>
          <w:bCs/>
        </w:rPr>
        <w:t>FRSC</w:t>
      </w:r>
      <w:r>
        <w:t xml:space="preserve"> supports the FMM. </w:t>
      </w:r>
      <w:r w:rsidRPr="0F21F9FD">
        <w:t>It coordinates and provides policy advice and ensures a consistent approach to implementing food standards.</w:t>
      </w:r>
    </w:p>
    <w:p w14:paraId="45D76B7F" w14:textId="2D638542" w:rsidR="00C75A16" w:rsidRDefault="00120769" w:rsidP="00B315C0">
      <w:pPr>
        <w:pStyle w:val="ListParagraph"/>
        <w:numPr>
          <w:ilvl w:val="0"/>
          <w:numId w:val="22"/>
        </w:numPr>
      </w:pPr>
      <w:r w:rsidRPr="000447B1">
        <w:rPr>
          <w:b/>
          <w:bCs/>
        </w:rPr>
        <w:t>Implementation Subcommittee for Food Regulation</w:t>
      </w:r>
      <w:r w:rsidR="00C75A16" w:rsidRPr="478B2E5A">
        <w:rPr>
          <w:b/>
          <w:bCs/>
        </w:rPr>
        <w:t xml:space="preserve"> (ISFR)</w:t>
      </w:r>
      <w:r w:rsidR="00C75A16">
        <w:t xml:space="preserve"> is a subcommittee of the FRSC. </w:t>
      </w:r>
      <w:r w:rsidR="00C75A16" w:rsidRPr="003230FD">
        <w:t>It helps to ensure the implementation and enforcement of food standards is consistent across Australia and New Zealand.</w:t>
      </w:r>
    </w:p>
    <w:p w14:paraId="66844FF9" w14:textId="47A4F687" w:rsidR="00682F02" w:rsidRPr="008C1C33" w:rsidRDefault="00B66DB6" w:rsidP="00682F02">
      <w:r>
        <w:t xml:space="preserve">As </w:t>
      </w:r>
      <w:r w:rsidR="00E011E6">
        <w:t xml:space="preserve">a </w:t>
      </w:r>
      <w:r>
        <w:t>key influencer in the Syste</w:t>
      </w:r>
      <w:r w:rsidR="00234D07">
        <w:t xml:space="preserve">m, </w:t>
      </w:r>
      <w:r w:rsidR="00C75A16">
        <w:t xml:space="preserve">FMM were consulted with and </w:t>
      </w:r>
      <w:r w:rsidR="00026BBE">
        <w:t>engaged at key</w:t>
      </w:r>
      <w:r w:rsidR="00C75A16">
        <w:t xml:space="preserve"> stages of the Review. Consultation included the discussion of outcomes from stakeholder consultation activities, and refinement of proposed </w:t>
      </w:r>
      <w:r w:rsidR="00696B3E">
        <w:t>recommendations</w:t>
      </w:r>
      <w:r w:rsidR="00C75A16">
        <w:t xml:space="preserve">. </w:t>
      </w:r>
      <w:r w:rsidR="00682F02" w:rsidRPr="50748C87">
        <w:t> </w:t>
      </w:r>
    </w:p>
    <w:p w14:paraId="01D5866B" w14:textId="1E926A7E" w:rsidR="00412B94" w:rsidRDefault="00412B94" w:rsidP="00412B94">
      <w:r>
        <w:t xml:space="preserve">FRSC and ISFR provided feedback and support related to early engagement with proposed reforms, troubleshooting key concepts, and contextualising broader </w:t>
      </w:r>
      <w:r w:rsidR="00E011E6">
        <w:t>S</w:t>
      </w:r>
      <w:r>
        <w:t>ystem impacts.</w:t>
      </w:r>
    </w:p>
    <w:p w14:paraId="25B51A0A" w14:textId="7B17E291" w:rsidR="00B56345" w:rsidRDefault="00BE654A" w:rsidP="00B56345">
      <w:r>
        <w:t>D</w:t>
      </w:r>
      <w:r w:rsidR="00B56345">
        <w:t>etail</w:t>
      </w:r>
      <w:r w:rsidR="00682F02">
        <w:t>s</w:t>
      </w:r>
      <w:r w:rsidR="00B56345">
        <w:t xml:space="preserve"> of engagement with governance groups</w:t>
      </w:r>
      <w:r>
        <w:t>, and FMM</w:t>
      </w:r>
      <w:r w:rsidR="00DB504D">
        <w:t xml:space="preserve"> and stakeholders</w:t>
      </w:r>
      <w:r w:rsidR="00B56345">
        <w:t xml:space="preserve"> are included in </w:t>
      </w:r>
      <w:hyperlink w:anchor="AppendixB" w:history="1">
        <w:r w:rsidR="00B56345" w:rsidRPr="00AB5C51">
          <w:rPr>
            <w:rStyle w:val="Hyperlink"/>
          </w:rPr>
          <w:t xml:space="preserve">Appendix </w:t>
        </w:r>
        <w:r w:rsidR="000D0AF2" w:rsidRPr="00AB5C51">
          <w:rPr>
            <w:rStyle w:val="Hyperlink"/>
          </w:rPr>
          <w:t>B</w:t>
        </w:r>
      </w:hyperlink>
      <w:r w:rsidR="00B56345">
        <w:t xml:space="preserve">. </w:t>
      </w:r>
    </w:p>
    <w:p w14:paraId="3705ABB8" w14:textId="63101AFB" w:rsidR="002831C5" w:rsidRPr="002831C5" w:rsidRDefault="002831C5" w:rsidP="00454B1B"/>
    <w:p w14:paraId="37397C8C" w14:textId="3544B776" w:rsidR="006123B6" w:rsidRDefault="006123B6" w:rsidP="00D42537">
      <w:pPr>
        <w:pStyle w:val="Heading1"/>
        <w:pageBreakBefore/>
      </w:pPr>
      <w:bookmarkStart w:id="81" w:name="_Toc208403206"/>
      <w:r w:rsidRPr="004A3796">
        <w:lastRenderedPageBreak/>
        <w:t xml:space="preserve">Concepts within the </w:t>
      </w:r>
      <w:r w:rsidR="00592CE8">
        <w:t>Review</w:t>
      </w:r>
      <w:bookmarkEnd w:id="81"/>
    </w:p>
    <w:p w14:paraId="5F0D1136" w14:textId="283F0595" w:rsidR="00873741" w:rsidRDefault="2B55A5BB" w:rsidP="00240B3B">
      <w:r w:rsidRPr="50748C87">
        <w:t xml:space="preserve">The Review </w:t>
      </w:r>
      <w:r w:rsidR="00D42537">
        <w:t xml:space="preserve">identified </w:t>
      </w:r>
      <w:r w:rsidRPr="50748C87">
        <w:t xml:space="preserve">a variety of options to improve the effectiveness and efficiency of FSANZ operations through both legislative and operational changes. </w:t>
      </w:r>
      <w:r w:rsidR="00D42537">
        <w:t xml:space="preserve">This section </w:t>
      </w:r>
      <w:r w:rsidR="00003231">
        <w:t>articulate</w:t>
      </w:r>
      <w:r w:rsidR="00D42537">
        <w:t>s</w:t>
      </w:r>
      <w:r w:rsidR="00003231">
        <w:t xml:space="preserve"> the </w:t>
      </w:r>
      <w:r w:rsidR="00CF73C3">
        <w:t>identified</w:t>
      </w:r>
      <w:r w:rsidR="00003231">
        <w:t xml:space="preserve"> issues, stakeholder perspectives and</w:t>
      </w:r>
      <w:r w:rsidR="00285FA3">
        <w:t xml:space="preserve"> the</w:t>
      </w:r>
      <w:r w:rsidR="00003231">
        <w:t xml:space="preserve"> </w:t>
      </w:r>
      <w:r w:rsidR="00085A70">
        <w:t xml:space="preserve">consideration of options in relation to the issues and stakeholder views. </w:t>
      </w:r>
    </w:p>
    <w:p w14:paraId="7F75B40E" w14:textId="2C27B237" w:rsidR="00873741" w:rsidRDefault="00873741" w:rsidP="00AD51F8">
      <w:pPr>
        <w:pStyle w:val="TableTitle"/>
      </w:pPr>
      <w:r>
        <w:t>Table 2: Review Components and Concepts</w:t>
      </w:r>
    </w:p>
    <w:tbl>
      <w:tblPr>
        <w:tblStyle w:val="TableGrid"/>
        <w:tblW w:w="10206" w:type="dxa"/>
        <w:jc w:val="center"/>
        <w:tblLook w:val="04A0" w:firstRow="1" w:lastRow="0" w:firstColumn="1" w:lastColumn="0" w:noHBand="0" w:noVBand="1"/>
      </w:tblPr>
      <w:tblGrid>
        <w:gridCol w:w="2004"/>
        <w:gridCol w:w="451"/>
        <w:gridCol w:w="7751"/>
      </w:tblGrid>
      <w:tr w:rsidR="00823D4D" w14:paraId="4C7A94D5" w14:textId="77777777" w:rsidTr="009451A3">
        <w:trPr>
          <w:jc w:val="center"/>
        </w:trPr>
        <w:tc>
          <w:tcPr>
            <w:tcW w:w="2000" w:type="dxa"/>
            <w:shd w:val="clear" w:color="auto" w:fill="3F4A75" w:themeFill="accent1"/>
          </w:tcPr>
          <w:p w14:paraId="27AD4201" w14:textId="77777777" w:rsidR="00823D4D" w:rsidRPr="00E342C9" w:rsidRDefault="00823D4D" w:rsidP="001F375B">
            <w:pPr>
              <w:jc w:val="center"/>
              <w:rPr>
                <w:b/>
                <w:bCs/>
                <w:color w:val="FFFFFF" w:themeColor="background1"/>
              </w:rPr>
            </w:pPr>
            <w:r w:rsidRPr="50748C87">
              <w:rPr>
                <w:b/>
                <w:bCs/>
                <w:color w:val="FFFFFF" w:themeColor="background1"/>
              </w:rPr>
              <w:t>Component</w:t>
            </w:r>
          </w:p>
        </w:tc>
        <w:tc>
          <w:tcPr>
            <w:tcW w:w="8186" w:type="dxa"/>
            <w:gridSpan w:val="2"/>
            <w:shd w:val="clear" w:color="auto" w:fill="3F4A75" w:themeFill="accent1"/>
          </w:tcPr>
          <w:p w14:paraId="7D7D56DF" w14:textId="367866A8" w:rsidR="00823D4D" w:rsidRPr="00E342C9" w:rsidRDefault="00823D4D" w:rsidP="001F375B">
            <w:pPr>
              <w:jc w:val="center"/>
              <w:rPr>
                <w:b/>
                <w:bCs/>
                <w:color w:val="FFFFFF" w:themeColor="background1"/>
              </w:rPr>
            </w:pPr>
            <w:r w:rsidRPr="00E342C9">
              <w:rPr>
                <w:b/>
                <w:bCs/>
                <w:color w:val="FFFFFF" w:themeColor="background1"/>
              </w:rPr>
              <w:t>Concept</w:t>
            </w:r>
          </w:p>
        </w:tc>
      </w:tr>
      <w:tr w:rsidR="003B67F3" w14:paraId="224BB46A" w14:textId="77777777" w:rsidTr="00C726BF">
        <w:trPr>
          <w:trHeight w:val="300"/>
          <w:jc w:val="center"/>
        </w:trPr>
        <w:tc>
          <w:tcPr>
            <w:tcW w:w="2000" w:type="dxa"/>
            <w:vMerge w:val="restart"/>
            <w:vAlign w:val="center"/>
          </w:tcPr>
          <w:p w14:paraId="34AE3252" w14:textId="77777777" w:rsidR="00263DDF" w:rsidRPr="000940BA" w:rsidRDefault="003B67F3" w:rsidP="00332661">
            <w:pPr>
              <w:pStyle w:val="Tabletextleft"/>
              <w:rPr>
                <w:lang w:eastAsia="en-AU"/>
              </w:rPr>
            </w:pPr>
            <w:bookmarkStart w:id="82" w:name="_Toc191398576"/>
            <w:bookmarkStart w:id="83" w:name="_Toc191399103"/>
            <w:bookmarkStart w:id="84" w:name="_Toc191399237"/>
            <w:bookmarkStart w:id="85" w:name="_Toc191399412"/>
            <w:bookmarkStart w:id="86" w:name="_Toc191399949"/>
            <w:bookmarkStart w:id="87" w:name="_Toc196389831"/>
            <w:bookmarkStart w:id="88" w:name="_Toc199154607"/>
            <w:bookmarkStart w:id="89" w:name="_Toc202253305"/>
            <w:bookmarkStart w:id="90" w:name="_Toc207694127"/>
            <w:bookmarkStart w:id="91" w:name="_Toc207711347"/>
            <w:bookmarkStart w:id="92" w:name="_Toc208344516"/>
            <w:r w:rsidRPr="000940BA">
              <w:rPr>
                <w:lang w:eastAsia="en-AU"/>
              </w:rPr>
              <w:t xml:space="preserve">Component 1: </w:t>
            </w:r>
          </w:p>
          <w:p w14:paraId="15AC97E8" w14:textId="2B995713" w:rsidR="003B67F3" w:rsidRPr="000940BA" w:rsidRDefault="003B67F3" w:rsidP="00332661">
            <w:pPr>
              <w:pStyle w:val="Tabletextleft"/>
              <w:rPr>
                <w:lang w:eastAsia="en-AU"/>
              </w:rPr>
            </w:pPr>
            <w:r w:rsidRPr="000940BA">
              <w:rPr>
                <w:lang w:eastAsia="en-AU"/>
              </w:rPr>
              <w:t>Purpose and Objectives of FSANZ</w:t>
            </w:r>
            <w:bookmarkEnd w:id="82"/>
            <w:bookmarkEnd w:id="83"/>
            <w:bookmarkEnd w:id="84"/>
            <w:bookmarkEnd w:id="85"/>
            <w:bookmarkEnd w:id="86"/>
            <w:bookmarkEnd w:id="87"/>
            <w:bookmarkEnd w:id="88"/>
            <w:bookmarkEnd w:id="89"/>
            <w:bookmarkEnd w:id="90"/>
            <w:bookmarkEnd w:id="91"/>
            <w:bookmarkEnd w:id="92"/>
          </w:p>
        </w:tc>
        <w:tc>
          <w:tcPr>
            <w:tcW w:w="450" w:type="dxa"/>
            <w:vAlign w:val="center"/>
          </w:tcPr>
          <w:p w14:paraId="5AAB330A" w14:textId="5903C671" w:rsidR="003B67F3" w:rsidRPr="003B67F3" w:rsidRDefault="003B67F3" w:rsidP="00823D4D">
            <w:pPr>
              <w:pStyle w:val="Tabletextleft"/>
              <w:jc w:val="center"/>
              <w:rPr>
                <w:b w:val="0"/>
                <w:bCs w:val="0"/>
                <w:lang w:eastAsia="en-AU"/>
              </w:rPr>
            </w:pPr>
            <w:r>
              <w:rPr>
                <w:b w:val="0"/>
                <w:bCs w:val="0"/>
                <w:lang w:eastAsia="en-AU"/>
              </w:rPr>
              <w:t>1</w:t>
            </w:r>
          </w:p>
        </w:tc>
        <w:tc>
          <w:tcPr>
            <w:tcW w:w="7736" w:type="dxa"/>
          </w:tcPr>
          <w:p w14:paraId="194C61AC" w14:textId="09376926" w:rsidR="003B67F3" w:rsidRPr="00D332B1" w:rsidRDefault="003B67F3" w:rsidP="00444E02">
            <w:pPr>
              <w:pStyle w:val="Tabletextleft"/>
              <w:rPr>
                <w:b w:val="0"/>
                <w:bCs w:val="0"/>
              </w:rPr>
            </w:pPr>
            <w:r w:rsidRPr="003B67F3">
              <w:rPr>
                <w:b w:val="0"/>
                <w:bCs w:val="0"/>
                <w:lang w:eastAsia="en-AU"/>
              </w:rPr>
              <w:t>Clarify the definition of ‘protection of public health and safety’ within the Act in line with the current policy guidance</w:t>
            </w:r>
          </w:p>
        </w:tc>
      </w:tr>
      <w:tr w:rsidR="003B67F3" w14:paraId="0D375784" w14:textId="77777777" w:rsidTr="00C726BF">
        <w:trPr>
          <w:jc w:val="center"/>
        </w:trPr>
        <w:tc>
          <w:tcPr>
            <w:tcW w:w="2000" w:type="dxa"/>
            <w:vMerge/>
            <w:vAlign w:val="center"/>
          </w:tcPr>
          <w:p w14:paraId="4D551170" w14:textId="77777777" w:rsidR="003B67F3" w:rsidRPr="000940BA" w:rsidRDefault="003B67F3" w:rsidP="000940BA">
            <w:pPr>
              <w:pStyle w:val="Tabletextleft"/>
              <w:rPr>
                <w:lang w:eastAsia="en-AU"/>
              </w:rPr>
            </w:pPr>
          </w:p>
        </w:tc>
        <w:tc>
          <w:tcPr>
            <w:tcW w:w="450" w:type="dxa"/>
            <w:vAlign w:val="center"/>
          </w:tcPr>
          <w:p w14:paraId="72098728" w14:textId="08B88887" w:rsidR="003B67F3" w:rsidRPr="003B67F3" w:rsidRDefault="003B67F3" w:rsidP="00823D4D">
            <w:pPr>
              <w:pStyle w:val="Tabletextleft"/>
              <w:jc w:val="center"/>
              <w:rPr>
                <w:b w:val="0"/>
                <w:bCs w:val="0"/>
                <w:lang w:eastAsia="en-AU"/>
              </w:rPr>
            </w:pPr>
            <w:r>
              <w:rPr>
                <w:b w:val="0"/>
                <w:bCs w:val="0"/>
                <w:lang w:eastAsia="en-AU"/>
              </w:rPr>
              <w:t>2</w:t>
            </w:r>
          </w:p>
        </w:tc>
        <w:tc>
          <w:tcPr>
            <w:tcW w:w="7736" w:type="dxa"/>
          </w:tcPr>
          <w:p w14:paraId="538AC1BD" w14:textId="02EC87C9" w:rsidR="003B67F3" w:rsidRPr="00D332B1" w:rsidRDefault="003B67F3" w:rsidP="00444E02">
            <w:pPr>
              <w:pStyle w:val="Tabletextleft"/>
              <w:rPr>
                <w:b w:val="0"/>
                <w:bCs w:val="0"/>
              </w:rPr>
            </w:pPr>
            <w:r w:rsidRPr="003B67F3">
              <w:rPr>
                <w:b w:val="0"/>
                <w:bCs w:val="0"/>
                <w:lang w:eastAsia="en-AU"/>
              </w:rPr>
              <w:t>Clarify how ministerial policy guidelines are reflected in the development of food standards</w:t>
            </w:r>
          </w:p>
        </w:tc>
      </w:tr>
      <w:tr w:rsidR="003B67F3" w14:paraId="46EC4104" w14:textId="77777777" w:rsidTr="00C726BF">
        <w:trPr>
          <w:jc w:val="center"/>
        </w:trPr>
        <w:tc>
          <w:tcPr>
            <w:tcW w:w="2000" w:type="dxa"/>
            <w:vMerge/>
            <w:vAlign w:val="center"/>
          </w:tcPr>
          <w:p w14:paraId="1F250CFD" w14:textId="77777777" w:rsidR="003B67F3" w:rsidRPr="000940BA" w:rsidRDefault="003B67F3" w:rsidP="000940BA">
            <w:pPr>
              <w:pStyle w:val="Tabletextleft"/>
              <w:rPr>
                <w:lang w:eastAsia="en-AU"/>
              </w:rPr>
            </w:pPr>
          </w:p>
        </w:tc>
        <w:tc>
          <w:tcPr>
            <w:tcW w:w="450" w:type="dxa"/>
            <w:vAlign w:val="center"/>
          </w:tcPr>
          <w:p w14:paraId="5A8BD05B" w14:textId="5ABB6078" w:rsidR="003B67F3" w:rsidRPr="003B67F3" w:rsidRDefault="003B67F3" w:rsidP="00823D4D">
            <w:pPr>
              <w:pStyle w:val="Tabletextleft"/>
              <w:jc w:val="center"/>
              <w:rPr>
                <w:b w:val="0"/>
                <w:bCs w:val="0"/>
                <w:lang w:eastAsia="en-AU"/>
              </w:rPr>
            </w:pPr>
            <w:r>
              <w:rPr>
                <w:b w:val="0"/>
                <w:bCs w:val="0"/>
                <w:lang w:eastAsia="en-AU"/>
              </w:rPr>
              <w:t>3</w:t>
            </w:r>
          </w:p>
        </w:tc>
        <w:tc>
          <w:tcPr>
            <w:tcW w:w="7736" w:type="dxa"/>
          </w:tcPr>
          <w:p w14:paraId="6B701BED" w14:textId="44EDF305" w:rsidR="003B67F3" w:rsidRPr="00D332B1" w:rsidRDefault="003B67F3" w:rsidP="00444E02">
            <w:pPr>
              <w:pStyle w:val="Tabletextleft"/>
              <w:rPr>
                <w:b w:val="0"/>
                <w:bCs w:val="0"/>
              </w:rPr>
            </w:pPr>
            <w:r w:rsidRPr="003B67F3">
              <w:rPr>
                <w:b w:val="0"/>
                <w:bCs w:val="0"/>
                <w:lang w:eastAsia="en-AU"/>
              </w:rPr>
              <w:t>Update the Act to reflect modern legislation and be more culturally inclusive</w:t>
            </w:r>
          </w:p>
        </w:tc>
      </w:tr>
      <w:tr w:rsidR="003B67F3" w14:paraId="67DFFCAB" w14:textId="77777777" w:rsidTr="00C726BF">
        <w:trPr>
          <w:trHeight w:val="300"/>
          <w:jc w:val="center"/>
        </w:trPr>
        <w:tc>
          <w:tcPr>
            <w:tcW w:w="2000" w:type="dxa"/>
            <w:vMerge w:val="restart"/>
            <w:vAlign w:val="center"/>
          </w:tcPr>
          <w:p w14:paraId="0AE0882A" w14:textId="77777777" w:rsidR="00332661" w:rsidRDefault="003B67F3" w:rsidP="00332661">
            <w:pPr>
              <w:pStyle w:val="Tabletextleft"/>
              <w:rPr>
                <w:lang w:eastAsia="en-AU"/>
              </w:rPr>
            </w:pPr>
            <w:bookmarkStart w:id="93" w:name="_Toc191398577"/>
            <w:bookmarkStart w:id="94" w:name="_Toc191399104"/>
            <w:bookmarkStart w:id="95" w:name="_Toc191399238"/>
            <w:bookmarkStart w:id="96" w:name="_Toc191399413"/>
            <w:bookmarkStart w:id="97" w:name="_Toc191399950"/>
            <w:bookmarkStart w:id="98" w:name="_Toc196389832"/>
            <w:bookmarkStart w:id="99" w:name="_Toc199154608"/>
            <w:bookmarkStart w:id="100" w:name="_Toc202253306"/>
            <w:bookmarkStart w:id="101" w:name="_Toc207694128"/>
            <w:bookmarkStart w:id="102" w:name="_Toc207711348"/>
            <w:bookmarkStart w:id="103" w:name="_Toc208344517"/>
            <w:r w:rsidRPr="000940BA">
              <w:rPr>
                <w:lang w:eastAsia="en-AU"/>
              </w:rPr>
              <w:t xml:space="preserve">Component 2: </w:t>
            </w:r>
          </w:p>
          <w:p w14:paraId="70872246" w14:textId="46CD23EC" w:rsidR="003B67F3" w:rsidRPr="000940BA" w:rsidRDefault="00332661" w:rsidP="00332661">
            <w:pPr>
              <w:pStyle w:val="Tabletextleft"/>
              <w:rPr>
                <w:lang w:eastAsia="en-AU"/>
              </w:rPr>
            </w:pPr>
            <w:r>
              <w:rPr>
                <w:lang w:eastAsia="en-AU"/>
              </w:rPr>
              <w:t>R</w:t>
            </w:r>
            <w:r w:rsidR="003B67F3" w:rsidRPr="000940BA">
              <w:rPr>
                <w:lang w:eastAsia="en-AU"/>
              </w:rPr>
              <w:t>eform Standard-setting</w:t>
            </w:r>
            <w:bookmarkEnd w:id="93"/>
            <w:bookmarkEnd w:id="94"/>
            <w:bookmarkEnd w:id="95"/>
            <w:bookmarkEnd w:id="96"/>
            <w:bookmarkEnd w:id="97"/>
            <w:bookmarkEnd w:id="98"/>
            <w:bookmarkEnd w:id="99"/>
            <w:bookmarkEnd w:id="100"/>
            <w:bookmarkEnd w:id="101"/>
            <w:bookmarkEnd w:id="102"/>
            <w:bookmarkEnd w:id="103"/>
          </w:p>
        </w:tc>
        <w:tc>
          <w:tcPr>
            <w:tcW w:w="450" w:type="dxa"/>
            <w:vAlign w:val="center"/>
          </w:tcPr>
          <w:p w14:paraId="27C5170B" w14:textId="07A5FF99" w:rsidR="003B67F3" w:rsidRPr="003B67F3" w:rsidRDefault="003B67F3" w:rsidP="00823D4D">
            <w:pPr>
              <w:pStyle w:val="Tabletextleft"/>
              <w:jc w:val="center"/>
              <w:rPr>
                <w:b w:val="0"/>
                <w:bCs w:val="0"/>
                <w:lang w:eastAsia="en-AU"/>
              </w:rPr>
            </w:pPr>
            <w:r>
              <w:rPr>
                <w:b w:val="0"/>
                <w:bCs w:val="0"/>
                <w:lang w:eastAsia="en-AU"/>
              </w:rPr>
              <w:t>4</w:t>
            </w:r>
          </w:p>
        </w:tc>
        <w:tc>
          <w:tcPr>
            <w:tcW w:w="7736" w:type="dxa"/>
          </w:tcPr>
          <w:p w14:paraId="0B3ABFE2" w14:textId="0E5D87DD" w:rsidR="003B67F3" w:rsidRPr="00823D4D" w:rsidRDefault="00036B3E" w:rsidP="00444E02">
            <w:pPr>
              <w:pStyle w:val="Tabletextleft"/>
              <w:rPr>
                <w:b w:val="0"/>
                <w:bCs w:val="0"/>
              </w:rPr>
            </w:pPr>
            <w:r>
              <w:rPr>
                <w:b w:val="0"/>
                <w:bCs w:val="0"/>
                <w:lang w:eastAsia="en-AU"/>
              </w:rPr>
              <w:t>Expand</w:t>
            </w:r>
            <w:r w:rsidR="003B67F3" w:rsidRPr="003B67F3">
              <w:rPr>
                <w:b w:val="0"/>
                <w:bCs w:val="0"/>
                <w:lang w:eastAsia="en-AU"/>
              </w:rPr>
              <w:t xml:space="preserve"> a risk-based approach to </w:t>
            </w:r>
            <w:r w:rsidR="00B305B7">
              <w:rPr>
                <w:b w:val="0"/>
                <w:bCs w:val="0"/>
                <w:lang w:eastAsia="en-AU"/>
              </w:rPr>
              <w:t xml:space="preserve">support efficient </w:t>
            </w:r>
            <w:r w:rsidR="003B67F3" w:rsidRPr="003B67F3">
              <w:rPr>
                <w:b w:val="0"/>
                <w:bCs w:val="0"/>
                <w:lang w:eastAsia="en-AU"/>
              </w:rPr>
              <w:t>development of food regulatory measures</w:t>
            </w:r>
          </w:p>
        </w:tc>
      </w:tr>
      <w:tr w:rsidR="003B67F3" w14:paraId="3ECE7864" w14:textId="77777777" w:rsidTr="00C726BF">
        <w:trPr>
          <w:jc w:val="center"/>
        </w:trPr>
        <w:tc>
          <w:tcPr>
            <w:tcW w:w="2000" w:type="dxa"/>
            <w:vMerge/>
            <w:vAlign w:val="center"/>
          </w:tcPr>
          <w:p w14:paraId="16ED1579" w14:textId="77777777" w:rsidR="003B67F3" w:rsidRPr="000940BA" w:rsidRDefault="003B67F3" w:rsidP="000940BA">
            <w:pPr>
              <w:pStyle w:val="Tabletextleft"/>
              <w:rPr>
                <w:lang w:eastAsia="en-AU"/>
              </w:rPr>
            </w:pPr>
          </w:p>
        </w:tc>
        <w:tc>
          <w:tcPr>
            <w:tcW w:w="450" w:type="dxa"/>
            <w:vAlign w:val="center"/>
          </w:tcPr>
          <w:p w14:paraId="1763B033" w14:textId="3524E12A" w:rsidR="003B67F3" w:rsidRPr="003B67F3" w:rsidRDefault="003B67F3" w:rsidP="00823D4D">
            <w:pPr>
              <w:pStyle w:val="Tabletextleft"/>
              <w:jc w:val="center"/>
              <w:rPr>
                <w:b w:val="0"/>
                <w:bCs w:val="0"/>
                <w:lang w:eastAsia="en-AU"/>
              </w:rPr>
            </w:pPr>
            <w:r>
              <w:rPr>
                <w:b w:val="0"/>
                <w:bCs w:val="0"/>
                <w:lang w:eastAsia="en-AU"/>
              </w:rPr>
              <w:t>5</w:t>
            </w:r>
          </w:p>
        </w:tc>
        <w:tc>
          <w:tcPr>
            <w:tcW w:w="7736" w:type="dxa"/>
          </w:tcPr>
          <w:p w14:paraId="205D8545" w14:textId="0158D48F" w:rsidR="003B67F3" w:rsidRPr="007B18DE" w:rsidRDefault="003B67F3" w:rsidP="00444E02">
            <w:pPr>
              <w:pStyle w:val="Tabletextleft"/>
              <w:rPr>
                <w:b w:val="0"/>
                <w:bCs w:val="0"/>
              </w:rPr>
            </w:pPr>
            <w:r w:rsidRPr="003B67F3">
              <w:rPr>
                <w:b w:val="0"/>
                <w:bCs w:val="0"/>
                <w:lang w:eastAsia="en-AU"/>
              </w:rPr>
              <w:t>Introduce new pathways to create and amend food standards</w:t>
            </w:r>
          </w:p>
        </w:tc>
      </w:tr>
      <w:tr w:rsidR="003B67F3" w14:paraId="350F3B62" w14:textId="77777777" w:rsidTr="00C726BF">
        <w:trPr>
          <w:jc w:val="center"/>
        </w:trPr>
        <w:tc>
          <w:tcPr>
            <w:tcW w:w="2000" w:type="dxa"/>
            <w:vMerge/>
            <w:vAlign w:val="center"/>
          </w:tcPr>
          <w:p w14:paraId="11ED6361" w14:textId="77777777" w:rsidR="003B67F3" w:rsidRPr="000940BA" w:rsidRDefault="003B67F3" w:rsidP="000940BA">
            <w:pPr>
              <w:pStyle w:val="Tabletextleft"/>
              <w:rPr>
                <w:lang w:eastAsia="en-AU"/>
              </w:rPr>
            </w:pPr>
          </w:p>
        </w:tc>
        <w:tc>
          <w:tcPr>
            <w:tcW w:w="450" w:type="dxa"/>
            <w:vAlign w:val="center"/>
          </w:tcPr>
          <w:p w14:paraId="6465E118" w14:textId="6E08BA19" w:rsidR="003B67F3" w:rsidRPr="003B67F3" w:rsidRDefault="003B67F3" w:rsidP="00823D4D">
            <w:pPr>
              <w:pStyle w:val="Tabletextleft"/>
              <w:jc w:val="center"/>
              <w:rPr>
                <w:b w:val="0"/>
                <w:bCs w:val="0"/>
                <w:lang w:eastAsia="en-AU"/>
              </w:rPr>
            </w:pPr>
            <w:r>
              <w:rPr>
                <w:b w:val="0"/>
                <w:bCs w:val="0"/>
                <w:lang w:eastAsia="en-AU"/>
              </w:rPr>
              <w:t>6</w:t>
            </w:r>
          </w:p>
        </w:tc>
        <w:tc>
          <w:tcPr>
            <w:tcW w:w="7736" w:type="dxa"/>
          </w:tcPr>
          <w:p w14:paraId="5B0A4BEA" w14:textId="32A39AD3" w:rsidR="003B67F3" w:rsidRPr="0003451C" w:rsidRDefault="003B67F3" w:rsidP="00444E02">
            <w:pPr>
              <w:pStyle w:val="Tabletextleft"/>
              <w:rPr>
                <w:b w:val="0"/>
                <w:bCs w:val="0"/>
              </w:rPr>
            </w:pPr>
            <w:r w:rsidRPr="003B67F3">
              <w:rPr>
                <w:b w:val="0"/>
                <w:bCs w:val="0"/>
                <w:lang w:eastAsia="en-AU"/>
              </w:rPr>
              <w:t>Expand delegation opportunities to streamline decision making</w:t>
            </w:r>
          </w:p>
        </w:tc>
      </w:tr>
      <w:tr w:rsidR="003B67F3" w14:paraId="65C6E449" w14:textId="77777777" w:rsidTr="00C726BF">
        <w:trPr>
          <w:jc w:val="center"/>
        </w:trPr>
        <w:tc>
          <w:tcPr>
            <w:tcW w:w="2000" w:type="dxa"/>
            <w:vMerge/>
            <w:vAlign w:val="center"/>
          </w:tcPr>
          <w:p w14:paraId="2465DD3E" w14:textId="77777777" w:rsidR="003B67F3" w:rsidRPr="000940BA" w:rsidRDefault="003B67F3" w:rsidP="000940BA">
            <w:pPr>
              <w:pStyle w:val="Tabletextleft"/>
              <w:rPr>
                <w:lang w:eastAsia="en-AU"/>
              </w:rPr>
            </w:pPr>
          </w:p>
        </w:tc>
        <w:tc>
          <w:tcPr>
            <w:tcW w:w="450" w:type="dxa"/>
            <w:vAlign w:val="center"/>
          </w:tcPr>
          <w:p w14:paraId="701CA169" w14:textId="77711CDC" w:rsidR="003B67F3" w:rsidRPr="003B67F3" w:rsidRDefault="003B67F3" w:rsidP="00823D4D">
            <w:pPr>
              <w:pStyle w:val="Tabletextleft"/>
              <w:jc w:val="center"/>
              <w:rPr>
                <w:b w:val="0"/>
                <w:bCs w:val="0"/>
                <w:lang w:eastAsia="en-AU"/>
              </w:rPr>
            </w:pPr>
            <w:r>
              <w:rPr>
                <w:b w:val="0"/>
                <w:bCs w:val="0"/>
                <w:lang w:eastAsia="en-AU"/>
              </w:rPr>
              <w:t>7</w:t>
            </w:r>
          </w:p>
        </w:tc>
        <w:tc>
          <w:tcPr>
            <w:tcW w:w="7736" w:type="dxa"/>
          </w:tcPr>
          <w:p w14:paraId="72E567AA" w14:textId="0F59E9DA" w:rsidR="003B67F3" w:rsidRPr="003B08F5" w:rsidRDefault="003B67F3" w:rsidP="00444E02">
            <w:pPr>
              <w:pStyle w:val="Tabletextleft"/>
              <w:rPr>
                <w:b w:val="0"/>
                <w:bCs w:val="0"/>
              </w:rPr>
            </w:pPr>
            <w:r w:rsidRPr="003B67F3">
              <w:rPr>
                <w:b w:val="0"/>
                <w:bCs w:val="0"/>
                <w:lang w:eastAsia="en-AU"/>
              </w:rPr>
              <w:t xml:space="preserve">Legislative change and greater guidance material to support bringing more </w:t>
            </w:r>
            <w:r>
              <w:rPr>
                <w:b w:val="0"/>
                <w:bCs w:val="0"/>
                <w:lang w:eastAsia="en-AU"/>
              </w:rPr>
              <w:t>t</w:t>
            </w:r>
            <w:r w:rsidRPr="003B67F3">
              <w:rPr>
                <w:b w:val="0"/>
                <w:bCs w:val="0"/>
                <w:lang w:eastAsia="en-AU"/>
              </w:rPr>
              <w:t>raditional foods to market</w:t>
            </w:r>
          </w:p>
        </w:tc>
      </w:tr>
      <w:tr w:rsidR="003B67F3" w14:paraId="602E6C2D" w14:textId="77777777" w:rsidTr="00C726BF">
        <w:trPr>
          <w:jc w:val="center"/>
        </w:trPr>
        <w:tc>
          <w:tcPr>
            <w:tcW w:w="2000" w:type="dxa"/>
            <w:vMerge/>
            <w:vAlign w:val="center"/>
          </w:tcPr>
          <w:p w14:paraId="29DFF823" w14:textId="77777777" w:rsidR="003B67F3" w:rsidRPr="000940BA" w:rsidRDefault="003B67F3" w:rsidP="000940BA">
            <w:pPr>
              <w:pStyle w:val="Tabletextleft"/>
              <w:rPr>
                <w:lang w:eastAsia="en-AU"/>
              </w:rPr>
            </w:pPr>
          </w:p>
        </w:tc>
        <w:tc>
          <w:tcPr>
            <w:tcW w:w="450" w:type="dxa"/>
            <w:vAlign w:val="center"/>
          </w:tcPr>
          <w:p w14:paraId="2D7165FE" w14:textId="575BC21B" w:rsidR="003B67F3" w:rsidRPr="003B67F3" w:rsidRDefault="003B67F3" w:rsidP="00823D4D">
            <w:pPr>
              <w:pStyle w:val="Tabletextleft"/>
              <w:jc w:val="center"/>
              <w:rPr>
                <w:b w:val="0"/>
                <w:bCs w:val="0"/>
                <w:lang w:eastAsia="en-AU"/>
              </w:rPr>
            </w:pPr>
            <w:r>
              <w:rPr>
                <w:b w:val="0"/>
                <w:bCs w:val="0"/>
                <w:lang w:eastAsia="en-AU"/>
              </w:rPr>
              <w:t>8</w:t>
            </w:r>
          </w:p>
        </w:tc>
        <w:tc>
          <w:tcPr>
            <w:tcW w:w="7736" w:type="dxa"/>
          </w:tcPr>
          <w:p w14:paraId="103F1C54" w14:textId="146800EF" w:rsidR="003B67F3" w:rsidRPr="003B08F5" w:rsidRDefault="003B67F3" w:rsidP="00444E02">
            <w:pPr>
              <w:pStyle w:val="Tabletextleft"/>
              <w:rPr>
                <w:b w:val="0"/>
                <w:bCs w:val="0"/>
                <w:lang w:eastAsia="en-AU"/>
              </w:rPr>
            </w:pPr>
            <w:r w:rsidRPr="003B67F3">
              <w:rPr>
                <w:b w:val="0"/>
                <w:bCs w:val="0"/>
                <w:lang w:eastAsia="en-AU"/>
              </w:rPr>
              <w:t>FSANZ to undertake more timely, holistic and regular reviews of standards</w:t>
            </w:r>
          </w:p>
        </w:tc>
      </w:tr>
      <w:tr w:rsidR="003B67F3" w14:paraId="7B90EF25" w14:textId="77777777" w:rsidTr="00C726BF">
        <w:trPr>
          <w:jc w:val="center"/>
        </w:trPr>
        <w:tc>
          <w:tcPr>
            <w:tcW w:w="2000" w:type="dxa"/>
            <w:vMerge/>
            <w:vAlign w:val="center"/>
          </w:tcPr>
          <w:p w14:paraId="6FF8D3E2" w14:textId="77777777" w:rsidR="003B67F3" w:rsidRPr="000940BA" w:rsidRDefault="003B67F3" w:rsidP="000940BA">
            <w:pPr>
              <w:pStyle w:val="Tabletextleft"/>
              <w:rPr>
                <w:lang w:eastAsia="en-AU"/>
              </w:rPr>
            </w:pPr>
          </w:p>
        </w:tc>
        <w:tc>
          <w:tcPr>
            <w:tcW w:w="450" w:type="dxa"/>
            <w:vAlign w:val="center"/>
          </w:tcPr>
          <w:p w14:paraId="12C94701" w14:textId="07D4048A" w:rsidR="003B67F3" w:rsidRPr="003B67F3" w:rsidRDefault="003B67F3" w:rsidP="00823D4D">
            <w:pPr>
              <w:pStyle w:val="Tabletextleft"/>
              <w:jc w:val="center"/>
              <w:rPr>
                <w:b w:val="0"/>
                <w:bCs w:val="0"/>
                <w:lang w:eastAsia="en-AU"/>
              </w:rPr>
            </w:pPr>
            <w:r>
              <w:rPr>
                <w:b w:val="0"/>
                <w:bCs w:val="0"/>
                <w:lang w:eastAsia="en-AU"/>
              </w:rPr>
              <w:t>9</w:t>
            </w:r>
          </w:p>
        </w:tc>
        <w:tc>
          <w:tcPr>
            <w:tcW w:w="7736" w:type="dxa"/>
          </w:tcPr>
          <w:p w14:paraId="37E587A1" w14:textId="4934C323" w:rsidR="003B67F3" w:rsidRPr="003B08F5" w:rsidRDefault="003B67F3" w:rsidP="00444E02">
            <w:pPr>
              <w:pStyle w:val="Tabletextleft"/>
              <w:rPr>
                <w:b w:val="0"/>
                <w:bCs w:val="0"/>
              </w:rPr>
            </w:pPr>
            <w:r w:rsidRPr="003B67F3">
              <w:rPr>
                <w:b w:val="0"/>
                <w:bCs w:val="0"/>
                <w:lang w:eastAsia="en-AU"/>
              </w:rPr>
              <w:t>Increase use of codes of practice and guidelines to complement food standards</w:t>
            </w:r>
          </w:p>
        </w:tc>
      </w:tr>
      <w:tr w:rsidR="003B67F3" w14:paraId="1030F9F8" w14:textId="77777777" w:rsidTr="00C726BF">
        <w:trPr>
          <w:trHeight w:val="300"/>
          <w:jc w:val="center"/>
        </w:trPr>
        <w:tc>
          <w:tcPr>
            <w:tcW w:w="2000" w:type="dxa"/>
            <w:vMerge w:val="restart"/>
            <w:vAlign w:val="center"/>
          </w:tcPr>
          <w:p w14:paraId="68C36E57" w14:textId="77777777" w:rsidR="00332661" w:rsidRDefault="003B67F3" w:rsidP="000940BA">
            <w:pPr>
              <w:pStyle w:val="Tabletextleft"/>
              <w:rPr>
                <w:lang w:eastAsia="en-AU"/>
              </w:rPr>
            </w:pPr>
            <w:bookmarkStart w:id="104" w:name="_Toc191398578"/>
            <w:bookmarkStart w:id="105" w:name="_Toc191399105"/>
            <w:bookmarkStart w:id="106" w:name="_Toc191399239"/>
            <w:bookmarkStart w:id="107" w:name="_Toc191399414"/>
            <w:bookmarkStart w:id="108" w:name="_Toc191399951"/>
            <w:bookmarkStart w:id="109" w:name="_Toc196389833"/>
            <w:bookmarkStart w:id="110" w:name="_Toc199154609"/>
            <w:bookmarkStart w:id="111" w:name="_Toc202253307"/>
            <w:bookmarkStart w:id="112" w:name="_Toc207694129"/>
            <w:bookmarkStart w:id="113" w:name="_Toc207711349"/>
            <w:bookmarkStart w:id="114" w:name="_Toc208344518"/>
            <w:r w:rsidRPr="000940BA">
              <w:rPr>
                <w:lang w:eastAsia="en-AU"/>
              </w:rPr>
              <w:t>Component 3:</w:t>
            </w:r>
          </w:p>
          <w:p w14:paraId="02335F79" w14:textId="429BA987" w:rsidR="003B67F3" w:rsidRPr="000940BA" w:rsidRDefault="003B67F3" w:rsidP="000940BA">
            <w:pPr>
              <w:pStyle w:val="Tabletextleft"/>
              <w:rPr>
                <w:lang w:eastAsia="en-AU"/>
              </w:rPr>
            </w:pPr>
            <w:r w:rsidRPr="000940BA">
              <w:rPr>
                <w:lang w:eastAsia="en-AU"/>
              </w:rPr>
              <w:t>Efficient and Effective Operations</w:t>
            </w:r>
            <w:bookmarkEnd w:id="104"/>
            <w:bookmarkEnd w:id="105"/>
            <w:bookmarkEnd w:id="106"/>
            <w:bookmarkEnd w:id="107"/>
            <w:bookmarkEnd w:id="108"/>
            <w:bookmarkEnd w:id="109"/>
            <w:bookmarkEnd w:id="110"/>
            <w:bookmarkEnd w:id="111"/>
            <w:bookmarkEnd w:id="112"/>
            <w:bookmarkEnd w:id="113"/>
            <w:bookmarkEnd w:id="114"/>
          </w:p>
        </w:tc>
        <w:tc>
          <w:tcPr>
            <w:tcW w:w="450" w:type="dxa"/>
            <w:vAlign w:val="center"/>
          </w:tcPr>
          <w:p w14:paraId="7267F727" w14:textId="4AC5AF83" w:rsidR="003B67F3" w:rsidRPr="003B67F3" w:rsidRDefault="003B67F3" w:rsidP="00823D4D">
            <w:pPr>
              <w:pStyle w:val="Tabletextleft"/>
              <w:jc w:val="center"/>
              <w:rPr>
                <w:b w:val="0"/>
                <w:bCs w:val="0"/>
                <w:lang w:eastAsia="en-AU"/>
              </w:rPr>
            </w:pPr>
            <w:r>
              <w:rPr>
                <w:b w:val="0"/>
                <w:bCs w:val="0"/>
                <w:lang w:eastAsia="en-AU"/>
              </w:rPr>
              <w:t>10</w:t>
            </w:r>
          </w:p>
        </w:tc>
        <w:tc>
          <w:tcPr>
            <w:tcW w:w="7736" w:type="dxa"/>
          </w:tcPr>
          <w:p w14:paraId="07E25058" w14:textId="12342FD4" w:rsidR="003B67F3" w:rsidRPr="00BF0EB4" w:rsidRDefault="003B67F3" w:rsidP="00444E02">
            <w:pPr>
              <w:pStyle w:val="Tabletextleft"/>
              <w:rPr>
                <w:b w:val="0"/>
                <w:bCs w:val="0"/>
              </w:rPr>
            </w:pPr>
            <w:r w:rsidRPr="003B67F3">
              <w:rPr>
                <w:b w:val="0"/>
                <w:bCs w:val="0"/>
                <w:lang w:eastAsia="en-AU"/>
              </w:rPr>
              <w:t xml:space="preserve">Strengthen </w:t>
            </w:r>
            <w:r w:rsidR="0061126A">
              <w:rPr>
                <w:b w:val="0"/>
                <w:bCs w:val="0"/>
                <w:lang w:eastAsia="en-AU"/>
              </w:rPr>
              <w:t>B</w:t>
            </w:r>
            <w:r w:rsidRPr="003B67F3">
              <w:rPr>
                <w:b w:val="0"/>
                <w:bCs w:val="0"/>
                <w:lang w:eastAsia="en-AU"/>
              </w:rPr>
              <w:t>oard skill composition and appointment processes of the FSANZ Board</w:t>
            </w:r>
          </w:p>
        </w:tc>
      </w:tr>
      <w:tr w:rsidR="003B67F3" w14:paraId="33E0D99D" w14:textId="77777777" w:rsidTr="00C726BF">
        <w:trPr>
          <w:jc w:val="center"/>
        </w:trPr>
        <w:tc>
          <w:tcPr>
            <w:tcW w:w="2000" w:type="dxa"/>
            <w:vMerge/>
            <w:vAlign w:val="center"/>
          </w:tcPr>
          <w:p w14:paraId="41F259D4" w14:textId="77777777" w:rsidR="003B67F3" w:rsidRPr="000940BA" w:rsidRDefault="003B67F3" w:rsidP="000940BA">
            <w:pPr>
              <w:pStyle w:val="Tabletextleft"/>
              <w:rPr>
                <w:lang w:eastAsia="en-AU"/>
              </w:rPr>
            </w:pPr>
          </w:p>
        </w:tc>
        <w:tc>
          <w:tcPr>
            <w:tcW w:w="450" w:type="dxa"/>
            <w:vAlign w:val="center"/>
          </w:tcPr>
          <w:p w14:paraId="10E949A1" w14:textId="286C3F40" w:rsidR="003B67F3" w:rsidRPr="003B67F3" w:rsidRDefault="003B67F3" w:rsidP="00823D4D">
            <w:pPr>
              <w:pStyle w:val="Tabletextleft"/>
              <w:jc w:val="center"/>
              <w:rPr>
                <w:b w:val="0"/>
                <w:bCs w:val="0"/>
                <w:lang w:eastAsia="en-AU"/>
              </w:rPr>
            </w:pPr>
            <w:r>
              <w:rPr>
                <w:b w:val="0"/>
                <w:bCs w:val="0"/>
                <w:lang w:eastAsia="en-AU"/>
              </w:rPr>
              <w:t>11</w:t>
            </w:r>
          </w:p>
        </w:tc>
        <w:tc>
          <w:tcPr>
            <w:tcW w:w="7736" w:type="dxa"/>
          </w:tcPr>
          <w:p w14:paraId="096CF432" w14:textId="65E227A3" w:rsidR="003B67F3" w:rsidRPr="00BF0EB4" w:rsidRDefault="003B67F3" w:rsidP="00444E02">
            <w:pPr>
              <w:pStyle w:val="Tabletextleft"/>
              <w:rPr>
                <w:b w:val="0"/>
                <w:bCs w:val="0"/>
              </w:rPr>
            </w:pPr>
            <w:r w:rsidRPr="003B67F3">
              <w:rPr>
                <w:b w:val="0"/>
                <w:bCs w:val="0"/>
                <w:lang w:eastAsia="en-AU"/>
              </w:rPr>
              <w:t>Expand cost recovery for work that benefits applicants</w:t>
            </w:r>
          </w:p>
        </w:tc>
      </w:tr>
      <w:tr w:rsidR="003B67F3" w14:paraId="7572228C" w14:textId="77777777" w:rsidTr="00C726BF">
        <w:trPr>
          <w:trHeight w:val="300"/>
          <w:jc w:val="center"/>
        </w:trPr>
        <w:tc>
          <w:tcPr>
            <w:tcW w:w="2000" w:type="dxa"/>
            <w:vMerge/>
            <w:vAlign w:val="center"/>
          </w:tcPr>
          <w:p w14:paraId="54091F65" w14:textId="77777777" w:rsidR="003B67F3" w:rsidRPr="000940BA" w:rsidRDefault="003B67F3" w:rsidP="000940BA">
            <w:pPr>
              <w:pStyle w:val="Tabletextleft"/>
              <w:rPr>
                <w:lang w:eastAsia="en-AU"/>
              </w:rPr>
            </w:pPr>
          </w:p>
        </w:tc>
        <w:tc>
          <w:tcPr>
            <w:tcW w:w="450" w:type="dxa"/>
            <w:vAlign w:val="center"/>
          </w:tcPr>
          <w:p w14:paraId="13B4B580" w14:textId="3D57C1E5" w:rsidR="003B67F3" w:rsidRPr="003B67F3" w:rsidRDefault="003B67F3" w:rsidP="00823D4D">
            <w:pPr>
              <w:pStyle w:val="Tabletextleft"/>
              <w:jc w:val="center"/>
              <w:rPr>
                <w:b w:val="0"/>
                <w:bCs w:val="0"/>
                <w:lang w:eastAsia="en-AU"/>
              </w:rPr>
            </w:pPr>
            <w:r>
              <w:rPr>
                <w:b w:val="0"/>
                <w:bCs w:val="0"/>
                <w:lang w:eastAsia="en-AU"/>
              </w:rPr>
              <w:t>12</w:t>
            </w:r>
          </w:p>
        </w:tc>
        <w:tc>
          <w:tcPr>
            <w:tcW w:w="7736" w:type="dxa"/>
          </w:tcPr>
          <w:p w14:paraId="7D064AD7" w14:textId="652D53CA" w:rsidR="003B67F3" w:rsidRPr="00BF0EB4" w:rsidRDefault="003B67F3" w:rsidP="00444E02">
            <w:pPr>
              <w:pStyle w:val="Tabletextleft"/>
              <w:rPr>
                <w:b w:val="0"/>
                <w:bCs w:val="0"/>
              </w:rPr>
            </w:pPr>
            <w:r w:rsidRPr="003B67F3">
              <w:rPr>
                <w:b w:val="0"/>
                <w:bCs w:val="0"/>
                <w:lang w:eastAsia="en-AU"/>
              </w:rPr>
              <w:t>Remove expedited approvals pathway to address workload prioritisation</w:t>
            </w:r>
          </w:p>
        </w:tc>
      </w:tr>
      <w:tr w:rsidR="003B67F3" w14:paraId="02263736" w14:textId="77777777" w:rsidTr="00C726BF">
        <w:trPr>
          <w:jc w:val="center"/>
        </w:trPr>
        <w:tc>
          <w:tcPr>
            <w:tcW w:w="2000" w:type="dxa"/>
            <w:vMerge/>
            <w:vAlign w:val="center"/>
          </w:tcPr>
          <w:p w14:paraId="36A44C39" w14:textId="77777777" w:rsidR="003B67F3" w:rsidRPr="000940BA" w:rsidRDefault="003B67F3" w:rsidP="000940BA">
            <w:pPr>
              <w:pStyle w:val="Tabletextleft"/>
              <w:rPr>
                <w:lang w:eastAsia="en-AU"/>
              </w:rPr>
            </w:pPr>
          </w:p>
        </w:tc>
        <w:tc>
          <w:tcPr>
            <w:tcW w:w="450" w:type="dxa"/>
            <w:vAlign w:val="center"/>
          </w:tcPr>
          <w:p w14:paraId="6CB6FE89" w14:textId="77BEC846" w:rsidR="003B67F3" w:rsidRPr="003B67F3" w:rsidRDefault="003B67F3" w:rsidP="00823D4D">
            <w:pPr>
              <w:pStyle w:val="Tabletextleft"/>
              <w:jc w:val="center"/>
              <w:rPr>
                <w:b w:val="0"/>
                <w:bCs w:val="0"/>
                <w:lang w:eastAsia="en-AU"/>
              </w:rPr>
            </w:pPr>
            <w:r>
              <w:rPr>
                <w:b w:val="0"/>
                <w:bCs w:val="0"/>
                <w:lang w:eastAsia="en-AU"/>
              </w:rPr>
              <w:t>13</w:t>
            </w:r>
          </w:p>
        </w:tc>
        <w:tc>
          <w:tcPr>
            <w:tcW w:w="7736" w:type="dxa"/>
          </w:tcPr>
          <w:p w14:paraId="580CE7D2" w14:textId="65374BDF" w:rsidR="003B67F3" w:rsidRPr="00833F81" w:rsidRDefault="003B67F3" w:rsidP="00444E02">
            <w:pPr>
              <w:pStyle w:val="Tabletextleft"/>
              <w:rPr>
                <w:b w:val="0"/>
                <w:bCs w:val="0"/>
              </w:rPr>
            </w:pPr>
            <w:r w:rsidRPr="003B67F3">
              <w:rPr>
                <w:b w:val="0"/>
                <w:bCs w:val="0"/>
                <w:lang w:eastAsia="en-AU"/>
              </w:rPr>
              <w:t xml:space="preserve">Cost </w:t>
            </w:r>
            <w:proofErr w:type="gramStart"/>
            <w:r w:rsidRPr="003B67F3">
              <w:rPr>
                <w:b w:val="0"/>
                <w:bCs w:val="0"/>
                <w:lang w:eastAsia="en-AU"/>
              </w:rPr>
              <w:t>recover</w:t>
            </w:r>
            <w:proofErr w:type="gramEnd"/>
            <w:r w:rsidRPr="003B67F3">
              <w:rPr>
                <w:b w:val="0"/>
                <w:bCs w:val="0"/>
                <w:lang w:eastAsia="en-AU"/>
              </w:rPr>
              <w:t xml:space="preserve"> some services from government agencies</w:t>
            </w:r>
          </w:p>
        </w:tc>
      </w:tr>
      <w:tr w:rsidR="003B67F3" w14:paraId="2A548C3B" w14:textId="77777777" w:rsidTr="00C726BF">
        <w:trPr>
          <w:trHeight w:val="300"/>
          <w:jc w:val="center"/>
        </w:trPr>
        <w:tc>
          <w:tcPr>
            <w:tcW w:w="2000" w:type="dxa"/>
            <w:vMerge w:val="restart"/>
            <w:vAlign w:val="center"/>
          </w:tcPr>
          <w:p w14:paraId="3797882F" w14:textId="77777777" w:rsidR="00332661" w:rsidRDefault="003B67F3" w:rsidP="000940BA">
            <w:pPr>
              <w:pStyle w:val="Tabletextleft"/>
              <w:rPr>
                <w:lang w:eastAsia="en-AU"/>
              </w:rPr>
            </w:pPr>
            <w:bookmarkStart w:id="115" w:name="_Toc191398579"/>
            <w:bookmarkStart w:id="116" w:name="_Toc191399106"/>
            <w:bookmarkStart w:id="117" w:name="_Toc191399240"/>
            <w:bookmarkStart w:id="118" w:name="_Toc191399415"/>
            <w:bookmarkStart w:id="119" w:name="_Toc191399952"/>
            <w:bookmarkStart w:id="120" w:name="_Toc196389834"/>
            <w:bookmarkStart w:id="121" w:name="_Toc199154610"/>
            <w:bookmarkStart w:id="122" w:name="_Toc202253308"/>
            <w:bookmarkStart w:id="123" w:name="_Toc207694130"/>
            <w:bookmarkStart w:id="124" w:name="_Toc207711350"/>
            <w:bookmarkStart w:id="125" w:name="_Toc208344519"/>
            <w:r w:rsidRPr="000940BA">
              <w:rPr>
                <w:lang w:eastAsia="en-AU"/>
              </w:rPr>
              <w:t xml:space="preserve">Component 4: </w:t>
            </w:r>
          </w:p>
          <w:p w14:paraId="0F20D6E1" w14:textId="6A0EEB67" w:rsidR="003B67F3" w:rsidRPr="000940BA" w:rsidRDefault="00332661" w:rsidP="000940BA">
            <w:pPr>
              <w:pStyle w:val="Tabletextleft"/>
              <w:rPr>
                <w:lang w:eastAsia="en-AU"/>
              </w:rPr>
            </w:pPr>
            <w:r>
              <w:rPr>
                <w:lang w:eastAsia="en-AU"/>
              </w:rPr>
              <w:t>I</w:t>
            </w:r>
            <w:r w:rsidR="003B67F3" w:rsidRPr="000940BA">
              <w:rPr>
                <w:lang w:eastAsia="en-AU"/>
              </w:rPr>
              <w:t>mproving System Agility</w:t>
            </w:r>
            <w:bookmarkEnd w:id="115"/>
            <w:bookmarkEnd w:id="116"/>
            <w:bookmarkEnd w:id="117"/>
            <w:bookmarkEnd w:id="118"/>
            <w:bookmarkEnd w:id="119"/>
            <w:bookmarkEnd w:id="120"/>
            <w:bookmarkEnd w:id="121"/>
            <w:bookmarkEnd w:id="122"/>
            <w:bookmarkEnd w:id="123"/>
            <w:bookmarkEnd w:id="124"/>
            <w:bookmarkEnd w:id="125"/>
          </w:p>
        </w:tc>
        <w:tc>
          <w:tcPr>
            <w:tcW w:w="450" w:type="dxa"/>
            <w:vAlign w:val="center"/>
          </w:tcPr>
          <w:p w14:paraId="07279E45" w14:textId="53A67AD3" w:rsidR="003B67F3" w:rsidRPr="003B67F3" w:rsidRDefault="003B67F3" w:rsidP="00823D4D">
            <w:pPr>
              <w:pStyle w:val="Tabletextleft"/>
              <w:jc w:val="center"/>
              <w:rPr>
                <w:b w:val="0"/>
                <w:bCs w:val="0"/>
                <w:lang w:eastAsia="en-AU"/>
              </w:rPr>
            </w:pPr>
            <w:r>
              <w:rPr>
                <w:b w:val="0"/>
                <w:bCs w:val="0"/>
                <w:lang w:eastAsia="en-AU"/>
              </w:rPr>
              <w:t>14</w:t>
            </w:r>
          </w:p>
        </w:tc>
        <w:tc>
          <w:tcPr>
            <w:tcW w:w="7736" w:type="dxa"/>
          </w:tcPr>
          <w:p w14:paraId="79E03B6C" w14:textId="185FA80F" w:rsidR="003B67F3" w:rsidRPr="00833F81" w:rsidRDefault="003B67F3" w:rsidP="00444E02">
            <w:pPr>
              <w:pStyle w:val="Tabletextleft"/>
              <w:rPr>
                <w:b w:val="0"/>
                <w:bCs w:val="0"/>
              </w:rPr>
            </w:pPr>
            <w:r w:rsidRPr="003B67F3">
              <w:rPr>
                <w:b w:val="0"/>
                <w:bCs w:val="0"/>
                <w:lang w:eastAsia="en-AU"/>
              </w:rPr>
              <w:t>Implement mechanisms to enable FSANZ and FMM to undertake periodic joint agenda-setting</w:t>
            </w:r>
          </w:p>
        </w:tc>
      </w:tr>
      <w:tr w:rsidR="003B67F3" w14:paraId="7A7BB283" w14:textId="77777777" w:rsidTr="00C726BF">
        <w:trPr>
          <w:trHeight w:val="540"/>
          <w:jc w:val="center"/>
        </w:trPr>
        <w:tc>
          <w:tcPr>
            <w:tcW w:w="2000" w:type="dxa"/>
            <w:vMerge/>
          </w:tcPr>
          <w:p w14:paraId="08947FCA" w14:textId="77777777" w:rsidR="003B67F3" w:rsidRPr="000348EB" w:rsidRDefault="003B67F3" w:rsidP="00E342C9">
            <w:pPr>
              <w:spacing w:before="0" w:after="0"/>
              <w:rPr>
                <w:sz w:val="20"/>
                <w:szCs w:val="20"/>
              </w:rPr>
            </w:pPr>
          </w:p>
        </w:tc>
        <w:tc>
          <w:tcPr>
            <w:tcW w:w="450" w:type="dxa"/>
            <w:vAlign w:val="center"/>
          </w:tcPr>
          <w:p w14:paraId="5A4269FB" w14:textId="660E24F8" w:rsidR="003B67F3" w:rsidRPr="003B67F3" w:rsidRDefault="003B67F3" w:rsidP="00823D4D">
            <w:pPr>
              <w:pStyle w:val="Tabletextleft"/>
              <w:jc w:val="center"/>
              <w:rPr>
                <w:b w:val="0"/>
                <w:bCs w:val="0"/>
                <w:lang w:eastAsia="en-AU"/>
              </w:rPr>
            </w:pPr>
            <w:r>
              <w:rPr>
                <w:b w:val="0"/>
                <w:bCs w:val="0"/>
                <w:lang w:eastAsia="en-AU"/>
              </w:rPr>
              <w:t>15</w:t>
            </w:r>
          </w:p>
        </w:tc>
        <w:tc>
          <w:tcPr>
            <w:tcW w:w="7736" w:type="dxa"/>
          </w:tcPr>
          <w:p w14:paraId="43F71F61" w14:textId="3B60BD35" w:rsidR="003B67F3" w:rsidRPr="00515F0F" w:rsidRDefault="003B67F3" w:rsidP="00444E02">
            <w:pPr>
              <w:pStyle w:val="Tabletextleft"/>
              <w:rPr>
                <w:b w:val="0"/>
                <w:bCs w:val="0"/>
                <w:lang w:eastAsia="en-AU"/>
              </w:rPr>
            </w:pPr>
            <w:r w:rsidRPr="003B67F3">
              <w:rPr>
                <w:b w:val="0"/>
                <w:bCs w:val="0"/>
                <w:lang w:eastAsia="en-AU"/>
              </w:rPr>
              <w:t>FSANZ to engage earlier and more systematically with FRSC in the development of food standards</w:t>
            </w:r>
          </w:p>
        </w:tc>
      </w:tr>
      <w:tr w:rsidR="003B67F3" w14:paraId="571755A5" w14:textId="77777777" w:rsidTr="00C726BF">
        <w:trPr>
          <w:jc w:val="center"/>
        </w:trPr>
        <w:tc>
          <w:tcPr>
            <w:tcW w:w="2000" w:type="dxa"/>
            <w:vMerge/>
          </w:tcPr>
          <w:p w14:paraId="46FC52A9" w14:textId="77777777" w:rsidR="003B67F3" w:rsidRPr="000348EB" w:rsidRDefault="003B67F3" w:rsidP="00E342C9">
            <w:pPr>
              <w:spacing w:before="0" w:after="0"/>
              <w:rPr>
                <w:sz w:val="20"/>
                <w:szCs w:val="20"/>
              </w:rPr>
            </w:pPr>
          </w:p>
        </w:tc>
        <w:tc>
          <w:tcPr>
            <w:tcW w:w="450" w:type="dxa"/>
            <w:vAlign w:val="center"/>
          </w:tcPr>
          <w:p w14:paraId="03BFD35A" w14:textId="698058BD" w:rsidR="003B67F3" w:rsidRPr="003B67F3" w:rsidRDefault="003B67F3" w:rsidP="00823D4D">
            <w:pPr>
              <w:pStyle w:val="Tabletextleft"/>
              <w:jc w:val="center"/>
              <w:rPr>
                <w:b w:val="0"/>
                <w:bCs w:val="0"/>
                <w:lang w:eastAsia="en-AU"/>
              </w:rPr>
            </w:pPr>
            <w:r>
              <w:rPr>
                <w:b w:val="0"/>
                <w:bCs w:val="0"/>
                <w:lang w:eastAsia="en-AU"/>
              </w:rPr>
              <w:t>16</w:t>
            </w:r>
          </w:p>
        </w:tc>
        <w:tc>
          <w:tcPr>
            <w:tcW w:w="7736" w:type="dxa"/>
          </w:tcPr>
          <w:p w14:paraId="58FC034C" w14:textId="07CB5218" w:rsidR="003B67F3" w:rsidRPr="00515F0F" w:rsidRDefault="003B67F3" w:rsidP="00444E02">
            <w:pPr>
              <w:pStyle w:val="Tabletextleft"/>
              <w:rPr>
                <w:b w:val="0"/>
                <w:bCs w:val="0"/>
              </w:rPr>
            </w:pPr>
            <w:r w:rsidRPr="003B67F3">
              <w:rPr>
                <w:b w:val="0"/>
                <w:bCs w:val="0"/>
                <w:lang w:eastAsia="en-AU"/>
              </w:rPr>
              <w:t>FSANZ to take guardianship over key food safety databases (Australia only)</w:t>
            </w:r>
          </w:p>
        </w:tc>
      </w:tr>
      <w:tr w:rsidR="003B67F3" w14:paraId="7729BD16" w14:textId="77777777" w:rsidTr="00C726BF">
        <w:trPr>
          <w:jc w:val="center"/>
        </w:trPr>
        <w:tc>
          <w:tcPr>
            <w:tcW w:w="2000" w:type="dxa"/>
            <w:vMerge/>
          </w:tcPr>
          <w:p w14:paraId="353D8F62" w14:textId="77777777" w:rsidR="003B67F3" w:rsidRPr="000348EB" w:rsidRDefault="003B67F3" w:rsidP="00E342C9">
            <w:pPr>
              <w:spacing w:before="0" w:after="0"/>
              <w:rPr>
                <w:sz w:val="20"/>
                <w:szCs w:val="20"/>
              </w:rPr>
            </w:pPr>
          </w:p>
        </w:tc>
        <w:tc>
          <w:tcPr>
            <w:tcW w:w="450" w:type="dxa"/>
            <w:vAlign w:val="center"/>
          </w:tcPr>
          <w:p w14:paraId="4C04A816" w14:textId="22D94680" w:rsidR="003B67F3" w:rsidRPr="003B67F3" w:rsidRDefault="003B67F3" w:rsidP="00823D4D">
            <w:pPr>
              <w:pStyle w:val="Tabletextleft"/>
              <w:jc w:val="center"/>
              <w:rPr>
                <w:b w:val="0"/>
                <w:bCs w:val="0"/>
                <w:lang w:eastAsia="en-AU"/>
              </w:rPr>
            </w:pPr>
            <w:r>
              <w:rPr>
                <w:b w:val="0"/>
                <w:bCs w:val="0"/>
                <w:lang w:eastAsia="en-AU"/>
              </w:rPr>
              <w:t>17</w:t>
            </w:r>
          </w:p>
        </w:tc>
        <w:tc>
          <w:tcPr>
            <w:tcW w:w="7736" w:type="dxa"/>
          </w:tcPr>
          <w:p w14:paraId="15B2606C" w14:textId="1A5DAF49" w:rsidR="003B67F3" w:rsidRPr="00515F0F" w:rsidRDefault="003B67F3" w:rsidP="00444E02">
            <w:pPr>
              <w:pStyle w:val="Tabletextleft"/>
              <w:rPr>
                <w:b w:val="0"/>
                <w:bCs w:val="0"/>
                <w:lang w:eastAsia="en-AU"/>
              </w:rPr>
            </w:pPr>
            <w:r w:rsidRPr="003B67F3">
              <w:rPr>
                <w:b w:val="0"/>
                <w:bCs w:val="0"/>
                <w:lang w:eastAsia="en-AU"/>
              </w:rPr>
              <w:t>Expand information sharing arrangements with international partners</w:t>
            </w:r>
          </w:p>
        </w:tc>
      </w:tr>
      <w:tr w:rsidR="003B67F3" w14:paraId="56C599D1" w14:textId="77777777" w:rsidTr="00C726BF">
        <w:trPr>
          <w:jc w:val="center"/>
        </w:trPr>
        <w:tc>
          <w:tcPr>
            <w:tcW w:w="2000" w:type="dxa"/>
            <w:vMerge/>
          </w:tcPr>
          <w:p w14:paraId="1747FB7E" w14:textId="77777777" w:rsidR="003B67F3" w:rsidRPr="000348EB" w:rsidRDefault="003B67F3" w:rsidP="00E342C9">
            <w:pPr>
              <w:spacing w:before="0" w:after="0"/>
              <w:rPr>
                <w:sz w:val="20"/>
                <w:szCs w:val="20"/>
              </w:rPr>
            </w:pPr>
          </w:p>
        </w:tc>
        <w:tc>
          <w:tcPr>
            <w:tcW w:w="450" w:type="dxa"/>
            <w:vAlign w:val="center"/>
          </w:tcPr>
          <w:p w14:paraId="12547078" w14:textId="7CECE094" w:rsidR="003B67F3" w:rsidRPr="003B67F3" w:rsidRDefault="003B67F3" w:rsidP="00823D4D">
            <w:pPr>
              <w:pStyle w:val="Tabletextleft"/>
              <w:jc w:val="center"/>
              <w:rPr>
                <w:b w:val="0"/>
                <w:bCs w:val="0"/>
                <w:lang w:eastAsia="en-AU"/>
              </w:rPr>
            </w:pPr>
            <w:r>
              <w:rPr>
                <w:b w:val="0"/>
                <w:bCs w:val="0"/>
                <w:lang w:eastAsia="en-AU"/>
              </w:rPr>
              <w:t>18</w:t>
            </w:r>
          </w:p>
        </w:tc>
        <w:tc>
          <w:tcPr>
            <w:tcW w:w="7736" w:type="dxa"/>
          </w:tcPr>
          <w:p w14:paraId="3F87C60C" w14:textId="784AFDB7" w:rsidR="003B67F3" w:rsidRPr="00A05F4D" w:rsidRDefault="003B67F3" w:rsidP="00444E02">
            <w:pPr>
              <w:pStyle w:val="Tabletextleft"/>
              <w:rPr>
                <w:b w:val="0"/>
                <w:bCs w:val="0"/>
                <w:lang w:eastAsia="en-AU"/>
              </w:rPr>
            </w:pPr>
            <w:r>
              <w:rPr>
                <w:b w:val="0"/>
                <w:bCs w:val="0"/>
                <w:lang w:eastAsia="en-AU"/>
              </w:rPr>
              <w:t>I</w:t>
            </w:r>
            <w:r w:rsidRPr="003B67F3">
              <w:rPr>
                <w:b w:val="0"/>
                <w:bCs w:val="0"/>
                <w:lang w:eastAsia="en-AU"/>
              </w:rPr>
              <w:t>ntroduce statements of intent into the Food Standards Code to assist with interpretation and enforcement</w:t>
            </w:r>
          </w:p>
        </w:tc>
      </w:tr>
      <w:tr w:rsidR="003B67F3" w14:paraId="653577CD" w14:textId="77777777" w:rsidTr="00C726BF">
        <w:trPr>
          <w:jc w:val="center"/>
        </w:trPr>
        <w:tc>
          <w:tcPr>
            <w:tcW w:w="2000" w:type="dxa"/>
            <w:vMerge/>
          </w:tcPr>
          <w:p w14:paraId="75AAD07F" w14:textId="77777777" w:rsidR="003B67F3" w:rsidRPr="000348EB" w:rsidRDefault="003B67F3" w:rsidP="00E342C9">
            <w:pPr>
              <w:spacing w:before="0" w:after="0"/>
              <w:rPr>
                <w:sz w:val="20"/>
                <w:szCs w:val="20"/>
              </w:rPr>
            </w:pPr>
          </w:p>
        </w:tc>
        <w:tc>
          <w:tcPr>
            <w:tcW w:w="450" w:type="dxa"/>
            <w:vAlign w:val="center"/>
          </w:tcPr>
          <w:p w14:paraId="5E7155F4" w14:textId="4530F21A" w:rsidR="003B67F3" w:rsidRPr="003B67F3" w:rsidRDefault="003B67F3" w:rsidP="00823D4D">
            <w:pPr>
              <w:pStyle w:val="Tabletextleft"/>
              <w:jc w:val="center"/>
              <w:rPr>
                <w:b w:val="0"/>
                <w:bCs w:val="0"/>
                <w:lang w:eastAsia="en-AU"/>
              </w:rPr>
            </w:pPr>
            <w:r>
              <w:rPr>
                <w:b w:val="0"/>
                <w:bCs w:val="0"/>
                <w:lang w:eastAsia="en-AU"/>
              </w:rPr>
              <w:t>19</w:t>
            </w:r>
          </w:p>
        </w:tc>
        <w:tc>
          <w:tcPr>
            <w:tcW w:w="7736" w:type="dxa"/>
          </w:tcPr>
          <w:p w14:paraId="350D95B8" w14:textId="40821810" w:rsidR="003B67F3" w:rsidRPr="00A05F4D" w:rsidRDefault="003B67F3" w:rsidP="00444E02">
            <w:pPr>
              <w:pStyle w:val="Tabletextleft"/>
              <w:rPr>
                <w:b w:val="0"/>
                <w:bCs w:val="0"/>
              </w:rPr>
            </w:pPr>
            <w:r w:rsidRPr="003B67F3">
              <w:rPr>
                <w:b w:val="0"/>
                <w:bCs w:val="0"/>
                <w:lang w:eastAsia="en-AU"/>
              </w:rPr>
              <w:t>Increase development of guidelines for industry to support interpretation of food regulatory measures</w:t>
            </w:r>
          </w:p>
        </w:tc>
      </w:tr>
      <w:tr w:rsidR="003B67F3" w14:paraId="5F1B3CCF" w14:textId="77777777" w:rsidTr="00C726BF">
        <w:trPr>
          <w:jc w:val="center"/>
        </w:trPr>
        <w:tc>
          <w:tcPr>
            <w:tcW w:w="2000" w:type="dxa"/>
            <w:vMerge/>
          </w:tcPr>
          <w:p w14:paraId="4F41EA02" w14:textId="77777777" w:rsidR="003B67F3" w:rsidRPr="000348EB" w:rsidRDefault="003B67F3" w:rsidP="00E342C9">
            <w:pPr>
              <w:spacing w:before="0" w:after="0"/>
              <w:rPr>
                <w:sz w:val="20"/>
                <w:szCs w:val="20"/>
              </w:rPr>
            </w:pPr>
          </w:p>
        </w:tc>
        <w:tc>
          <w:tcPr>
            <w:tcW w:w="450" w:type="dxa"/>
            <w:vAlign w:val="center"/>
          </w:tcPr>
          <w:p w14:paraId="5E9D8431" w14:textId="03494F79" w:rsidR="003B67F3" w:rsidRPr="003B67F3" w:rsidRDefault="003B67F3" w:rsidP="00823D4D">
            <w:pPr>
              <w:pStyle w:val="Tabletextleft"/>
              <w:jc w:val="center"/>
              <w:rPr>
                <w:b w:val="0"/>
                <w:bCs w:val="0"/>
                <w:lang w:eastAsia="en-AU"/>
              </w:rPr>
            </w:pPr>
            <w:r>
              <w:rPr>
                <w:b w:val="0"/>
                <w:bCs w:val="0"/>
                <w:lang w:eastAsia="en-AU"/>
              </w:rPr>
              <w:t>20</w:t>
            </w:r>
          </w:p>
        </w:tc>
        <w:tc>
          <w:tcPr>
            <w:tcW w:w="7736" w:type="dxa"/>
          </w:tcPr>
          <w:p w14:paraId="2EBB3634" w14:textId="67FDFA33" w:rsidR="003B67F3" w:rsidRPr="00823D4D" w:rsidRDefault="003B67F3" w:rsidP="00444E02">
            <w:pPr>
              <w:pStyle w:val="Tabletextleft"/>
              <w:rPr>
                <w:b w:val="0"/>
                <w:bCs w:val="0"/>
              </w:rPr>
            </w:pPr>
            <w:r w:rsidRPr="003B67F3">
              <w:rPr>
                <w:b w:val="0"/>
                <w:bCs w:val="0"/>
                <w:lang w:eastAsia="en-AU"/>
              </w:rPr>
              <w:t xml:space="preserve">FSANZ to strengthen collaboration with </w:t>
            </w:r>
            <w:r w:rsidR="00A05F4D">
              <w:rPr>
                <w:b w:val="0"/>
                <w:bCs w:val="0"/>
                <w:lang w:eastAsia="en-AU"/>
              </w:rPr>
              <w:t xml:space="preserve">the </w:t>
            </w:r>
            <w:r w:rsidRPr="003B67F3">
              <w:rPr>
                <w:b w:val="0"/>
                <w:bCs w:val="0"/>
                <w:lang w:eastAsia="en-AU"/>
              </w:rPr>
              <w:t>ISFR on enforcement and risk identification (Australia only)</w:t>
            </w:r>
          </w:p>
        </w:tc>
      </w:tr>
      <w:tr w:rsidR="003B67F3" w14:paraId="3D6BE13C" w14:textId="77777777" w:rsidTr="00C726BF">
        <w:trPr>
          <w:jc w:val="center"/>
        </w:trPr>
        <w:tc>
          <w:tcPr>
            <w:tcW w:w="2000" w:type="dxa"/>
            <w:vMerge/>
          </w:tcPr>
          <w:p w14:paraId="32F8BBD3" w14:textId="77777777" w:rsidR="003B67F3" w:rsidRPr="000348EB" w:rsidRDefault="003B67F3" w:rsidP="00E342C9">
            <w:pPr>
              <w:spacing w:before="0" w:after="0"/>
              <w:rPr>
                <w:sz w:val="20"/>
                <w:szCs w:val="20"/>
              </w:rPr>
            </w:pPr>
          </w:p>
        </w:tc>
        <w:tc>
          <w:tcPr>
            <w:tcW w:w="450" w:type="dxa"/>
            <w:vAlign w:val="center"/>
          </w:tcPr>
          <w:p w14:paraId="6BACC86E" w14:textId="53D95FA6" w:rsidR="003B67F3" w:rsidRPr="003B67F3" w:rsidRDefault="003B67F3" w:rsidP="00823D4D">
            <w:pPr>
              <w:pStyle w:val="Tabletextleft"/>
              <w:jc w:val="center"/>
              <w:rPr>
                <w:b w:val="0"/>
                <w:bCs w:val="0"/>
                <w:lang w:eastAsia="en-AU"/>
              </w:rPr>
            </w:pPr>
            <w:r>
              <w:rPr>
                <w:b w:val="0"/>
                <w:bCs w:val="0"/>
                <w:lang w:eastAsia="en-AU"/>
              </w:rPr>
              <w:t>21</w:t>
            </w:r>
          </w:p>
        </w:tc>
        <w:tc>
          <w:tcPr>
            <w:tcW w:w="7736" w:type="dxa"/>
          </w:tcPr>
          <w:p w14:paraId="0B4A5357" w14:textId="3FA44124" w:rsidR="003B67F3" w:rsidRPr="00823D4D" w:rsidRDefault="003B67F3" w:rsidP="00444E02">
            <w:pPr>
              <w:pStyle w:val="Tabletextleft"/>
              <w:rPr>
                <w:b w:val="0"/>
                <w:bCs w:val="0"/>
              </w:rPr>
            </w:pPr>
            <w:r w:rsidRPr="003B67F3">
              <w:rPr>
                <w:b w:val="0"/>
                <w:bCs w:val="0"/>
                <w:lang w:eastAsia="en-AU"/>
              </w:rPr>
              <w:t>FSANZ to undertake limited enforcement and compliance activities</w:t>
            </w:r>
            <w:r w:rsidR="00823D4D">
              <w:rPr>
                <w:b w:val="0"/>
                <w:bCs w:val="0"/>
                <w:lang w:eastAsia="en-AU"/>
              </w:rPr>
              <w:t xml:space="preserve"> </w:t>
            </w:r>
            <w:r w:rsidRPr="003B67F3">
              <w:rPr>
                <w:b w:val="0"/>
                <w:bCs w:val="0"/>
                <w:lang w:eastAsia="en-AU"/>
              </w:rPr>
              <w:t>(Australia only)</w:t>
            </w:r>
          </w:p>
        </w:tc>
      </w:tr>
    </w:tbl>
    <w:p w14:paraId="41ECA67E" w14:textId="77777777" w:rsidR="0065101B" w:rsidRDefault="0065101B">
      <w:pPr>
        <w:spacing w:before="0" w:after="0" w:line="240" w:lineRule="auto"/>
        <w:rPr>
          <w:rFonts w:cs="Arial"/>
          <w:b/>
          <w:bCs/>
          <w:iCs/>
          <w:color w:val="358189"/>
          <w:sz w:val="32"/>
          <w:szCs w:val="28"/>
        </w:rPr>
      </w:pPr>
      <w:r>
        <w:br w:type="page"/>
      </w:r>
    </w:p>
    <w:p w14:paraId="1FCFF918" w14:textId="605542B3" w:rsidR="000A0E92" w:rsidRPr="006A59D0" w:rsidRDefault="41F8934F" w:rsidP="00195B2F">
      <w:pPr>
        <w:pStyle w:val="Heading2"/>
        <w:rPr>
          <w:color w:val="3F4A75" w:themeColor="text2"/>
        </w:rPr>
      </w:pPr>
      <w:bookmarkStart w:id="126" w:name="_Toc208403207"/>
      <w:r w:rsidRPr="006A59D0">
        <w:rPr>
          <w:color w:val="3F4A75" w:themeColor="text2"/>
        </w:rPr>
        <w:lastRenderedPageBreak/>
        <w:t xml:space="preserve">Component One: </w:t>
      </w:r>
      <w:r w:rsidR="08C9F404" w:rsidRPr="006A59D0">
        <w:rPr>
          <w:color w:val="3F4A75" w:themeColor="text2"/>
        </w:rPr>
        <w:t xml:space="preserve">Purpose and </w:t>
      </w:r>
      <w:r w:rsidR="00CF73C3" w:rsidRPr="006A59D0">
        <w:rPr>
          <w:color w:val="3F4A75" w:themeColor="text2"/>
        </w:rPr>
        <w:t>o</w:t>
      </w:r>
      <w:r w:rsidR="08C9F404" w:rsidRPr="006A59D0">
        <w:rPr>
          <w:color w:val="3F4A75" w:themeColor="text2"/>
        </w:rPr>
        <w:t>bjectives of FSANZ</w:t>
      </w:r>
      <w:bookmarkEnd w:id="126"/>
    </w:p>
    <w:p w14:paraId="38D87846" w14:textId="4013812A" w:rsidR="00210314" w:rsidRPr="001B07AA" w:rsidRDefault="00CF73C3" w:rsidP="00CF73C3">
      <w:bookmarkStart w:id="127" w:name="_Hlk161407511"/>
      <w:r>
        <w:t xml:space="preserve">This section outlines three concepts which </w:t>
      </w:r>
      <w:r w:rsidR="752DAB79" w:rsidRPr="50748C87">
        <w:t>focus on the purpose and objectives</w:t>
      </w:r>
      <w:r w:rsidR="005159BF">
        <w:t>,</w:t>
      </w:r>
      <w:r w:rsidR="752DAB79" w:rsidRPr="50748C87">
        <w:t xml:space="preserve"> </w:t>
      </w:r>
      <w:r w:rsidR="000F50DA">
        <w:t xml:space="preserve">and role </w:t>
      </w:r>
      <w:r w:rsidR="752DAB79" w:rsidRPr="50748C87">
        <w:t>of FSANZ</w:t>
      </w:r>
      <w:r w:rsidR="000F50DA">
        <w:t>.</w:t>
      </w:r>
      <w:r w:rsidR="75646B6A" w:rsidRPr="50748C87">
        <w:t xml:space="preserve"> </w:t>
      </w:r>
    </w:p>
    <w:p w14:paraId="638AF0B1" w14:textId="22972A56" w:rsidR="003662ED" w:rsidRPr="006A59D0" w:rsidRDefault="0083244F" w:rsidP="00662C90">
      <w:pPr>
        <w:pStyle w:val="Heading3"/>
        <w:rPr>
          <w:i/>
        </w:rPr>
      </w:pPr>
      <w:bookmarkStart w:id="128" w:name="_Toc208403208"/>
      <w:bookmarkEnd w:id="127"/>
      <w:r w:rsidRPr="006A59D0">
        <w:t xml:space="preserve">Concept 1: </w:t>
      </w:r>
      <w:r w:rsidR="00C92D12" w:rsidRPr="006A59D0">
        <w:t>Clarify t</w:t>
      </w:r>
      <w:r w:rsidR="003662ED" w:rsidRPr="006A59D0">
        <w:t>he definition of ‘protection of public health and safety’ within the Act in line with the current policy guidance</w:t>
      </w:r>
      <w:bookmarkEnd w:id="128"/>
      <w:r w:rsidR="003662ED" w:rsidRPr="006A59D0">
        <w:t xml:space="preserve"> </w:t>
      </w:r>
    </w:p>
    <w:p w14:paraId="64409947" w14:textId="77777777" w:rsidR="003662ED" w:rsidRPr="006123B6" w:rsidRDefault="003662ED" w:rsidP="00FC015F">
      <w:pPr>
        <w:pStyle w:val="Heading4"/>
      </w:pPr>
      <w:r w:rsidRPr="006123B6">
        <w:t>Current issue</w:t>
      </w:r>
    </w:p>
    <w:p w14:paraId="13072C97" w14:textId="6944EDF7" w:rsidR="00524FF7" w:rsidRDefault="20C57F73" w:rsidP="00524FF7">
      <w:r w:rsidRPr="50748C87">
        <w:t xml:space="preserve">Some </w:t>
      </w:r>
      <w:r w:rsidR="003F7EB1">
        <w:t>areas of</w:t>
      </w:r>
      <w:r w:rsidR="72847793" w:rsidRPr="50748C87">
        <w:t xml:space="preserve"> the Act </w:t>
      </w:r>
      <w:r w:rsidR="00403FD0">
        <w:t xml:space="preserve">have been identified </w:t>
      </w:r>
      <w:r w:rsidR="72847793" w:rsidRPr="50748C87">
        <w:t>as</w:t>
      </w:r>
      <w:r w:rsidR="5D57FB44" w:rsidRPr="50748C87">
        <w:t xml:space="preserve"> </w:t>
      </w:r>
      <w:r w:rsidR="72847793" w:rsidRPr="50748C87">
        <w:t>ambiguous</w:t>
      </w:r>
      <w:r w:rsidR="5D57FB44" w:rsidRPr="50748C87">
        <w:t xml:space="preserve"> and inconsisten</w:t>
      </w:r>
      <w:r w:rsidR="72847793" w:rsidRPr="50748C87">
        <w:t>t</w:t>
      </w:r>
      <w:r w:rsidR="539CF46A" w:rsidRPr="50748C87">
        <w:t>.</w:t>
      </w:r>
      <w:r w:rsidR="5D57FB44" w:rsidRPr="50748C87">
        <w:t xml:space="preserve"> </w:t>
      </w:r>
      <w:r w:rsidR="00403FD0">
        <w:t>In p</w:t>
      </w:r>
      <w:r w:rsidR="5D57FB44" w:rsidRPr="50748C87">
        <w:t>articular</w:t>
      </w:r>
      <w:r w:rsidR="00DE2F86">
        <w:t>,</w:t>
      </w:r>
      <w:r w:rsidR="5D57FB44" w:rsidRPr="50748C87">
        <w:t xml:space="preserve"> the terms ‘public health protection’ and ‘public health and safety’ are not clearly defined in the legislation</w:t>
      </w:r>
      <w:r w:rsidR="72847793" w:rsidRPr="50748C87">
        <w:t>. This has led</w:t>
      </w:r>
      <w:r w:rsidR="5D57FB44" w:rsidRPr="50748C87">
        <w:t xml:space="preserve"> to different interpretations </w:t>
      </w:r>
      <w:r w:rsidR="539CF46A" w:rsidRPr="50748C87">
        <w:t xml:space="preserve">across </w:t>
      </w:r>
      <w:r w:rsidR="5D57FB44" w:rsidRPr="50748C87">
        <w:t xml:space="preserve">stakeholders and </w:t>
      </w:r>
      <w:r w:rsidR="539CF46A" w:rsidRPr="50748C87">
        <w:t>policies</w:t>
      </w:r>
      <w:r w:rsidR="5D57FB44" w:rsidRPr="50748C87">
        <w:t xml:space="preserve"> regarding FSANZ’s role in public health and safety, short</w:t>
      </w:r>
      <w:r w:rsidR="5593F79B" w:rsidRPr="50748C87">
        <w:t>-</w:t>
      </w:r>
      <w:r w:rsidR="5D57FB44" w:rsidRPr="50748C87">
        <w:t xml:space="preserve"> and long-term health</w:t>
      </w:r>
      <w:r w:rsidR="367735BA" w:rsidRPr="50748C87">
        <w:t>,</w:t>
      </w:r>
      <w:r w:rsidR="5D57FB44" w:rsidRPr="50748C87">
        <w:t xml:space="preserve"> and diet</w:t>
      </w:r>
      <w:r w:rsidR="00E72602">
        <w:noBreakHyphen/>
      </w:r>
      <w:r w:rsidR="5D57FB44" w:rsidRPr="50748C87">
        <w:t xml:space="preserve">related diseases. </w:t>
      </w:r>
    </w:p>
    <w:p w14:paraId="15465F65" w14:textId="77777777" w:rsidR="00524FF7" w:rsidRPr="00EE2FA6" w:rsidRDefault="5D57FB44" w:rsidP="000447B1">
      <w:r w:rsidRPr="50748C87">
        <w:t>The Act’s objective is to ensure a high standard of public health protection throughout Australia and New Zealand through the establishment and operation of FSANZ.</w:t>
      </w:r>
    </w:p>
    <w:p w14:paraId="210C84A3" w14:textId="5E9E606A" w:rsidR="00524FF7" w:rsidRDefault="00524FF7" w:rsidP="00B315C0">
      <w:pPr>
        <w:pStyle w:val="ListBullet"/>
        <w:numPr>
          <w:ilvl w:val="0"/>
          <w:numId w:val="17"/>
        </w:numPr>
      </w:pPr>
      <w:r>
        <w:t>Part 1, s</w:t>
      </w:r>
      <w:r w:rsidR="006E5EF5">
        <w:t xml:space="preserve">ection (s) </w:t>
      </w:r>
      <w:r>
        <w:t>3</w:t>
      </w:r>
      <w:r w:rsidRPr="00455F83">
        <w:t xml:space="preserve"> </w:t>
      </w:r>
      <w:r w:rsidR="00F37531">
        <w:t xml:space="preserve">states the object of the Act </w:t>
      </w:r>
      <w:r>
        <w:t>i</w:t>
      </w:r>
      <w:r w:rsidRPr="00455F83">
        <w:t xml:space="preserve">s </w:t>
      </w:r>
      <w:r w:rsidRPr="000447B1">
        <w:rPr>
          <w:rStyle w:val="QuoteChar"/>
          <w:rFonts w:eastAsiaTheme="minorHAnsi"/>
          <w:i w:val="0"/>
          <w:iCs w:val="0"/>
        </w:rPr>
        <w:t>to</w:t>
      </w:r>
      <w:r w:rsidRPr="00EE2FA6">
        <w:rPr>
          <w:rStyle w:val="QuoteChar"/>
          <w:rFonts w:eastAsiaTheme="minorHAnsi"/>
        </w:rPr>
        <w:t xml:space="preserve"> “</w:t>
      </w:r>
      <w:r w:rsidRPr="00EE2FA6">
        <w:rPr>
          <w:rStyle w:val="QuoteChar"/>
          <w:rFonts w:eastAsiaTheme="minorHAnsi"/>
          <w:iCs w:val="0"/>
        </w:rPr>
        <w:t>ensure a high standard of public health protection throughout Australia and New Zealand by means of the establishment and operation of a joint body to be known as Food Standards Australia New Zealand to achieve the following goals…”</w:t>
      </w:r>
      <w:r w:rsidR="00AE3E33">
        <w:rPr>
          <w:rStyle w:val="QuoteChar"/>
          <w:rFonts w:eastAsiaTheme="minorHAnsi"/>
          <w:iCs w:val="0"/>
        </w:rPr>
        <w:t>.</w:t>
      </w:r>
      <w:r w:rsidRPr="00EE2FA6">
        <w:rPr>
          <w:color w:val="000000"/>
        </w:rPr>
        <w:t xml:space="preserve"> </w:t>
      </w:r>
      <w:r w:rsidRPr="008B4977">
        <w:rPr>
          <w:rStyle w:val="FootnoteReference"/>
          <w:color w:val="000000"/>
          <w:szCs w:val="22"/>
        </w:rPr>
        <w:footnoteReference w:id="6"/>
      </w:r>
      <w:r w:rsidRPr="00EE2FA6">
        <w:rPr>
          <w:color w:val="000000"/>
        </w:rPr>
        <w:t xml:space="preserve">  </w:t>
      </w:r>
    </w:p>
    <w:p w14:paraId="78492E03" w14:textId="6E43A6F8" w:rsidR="00524FF7" w:rsidRPr="00823DB6" w:rsidRDefault="00524FF7" w:rsidP="00B315C0">
      <w:pPr>
        <w:pStyle w:val="ListBullet"/>
        <w:numPr>
          <w:ilvl w:val="0"/>
          <w:numId w:val="17"/>
        </w:numPr>
      </w:pPr>
      <w:r w:rsidRPr="00EE2FA6">
        <w:rPr>
          <w:color w:val="000000"/>
        </w:rPr>
        <w:t xml:space="preserve">Part 2, </w:t>
      </w:r>
      <w:r w:rsidR="006E5EF5">
        <w:t>s</w:t>
      </w:r>
      <w:r>
        <w:t xml:space="preserve"> 18 (1a) states, </w:t>
      </w:r>
      <w:r w:rsidRPr="00EE2FA6">
        <w:rPr>
          <w:i/>
          <w:iCs/>
        </w:rPr>
        <w:t>‘The objectives (in descending priority order) of the Authority in developing or reviewing food regulatory measures and variations of food regulatory measures are: (a) the protection of public health and safety …’</w:t>
      </w:r>
      <w:r w:rsidR="00823DB6" w:rsidRPr="00823DB6">
        <w:rPr>
          <w:rStyle w:val="FootnoteReference"/>
          <w:color w:val="000000"/>
          <w:szCs w:val="22"/>
        </w:rPr>
        <w:t xml:space="preserve"> </w:t>
      </w:r>
      <w:r w:rsidR="00823DB6" w:rsidRPr="008B4977">
        <w:rPr>
          <w:rStyle w:val="FootnoteReference"/>
          <w:color w:val="000000"/>
          <w:szCs w:val="22"/>
        </w:rPr>
        <w:footnoteReference w:id="7"/>
      </w:r>
      <w:r w:rsidR="00AE3E33">
        <w:rPr>
          <w:color w:val="000000"/>
        </w:rPr>
        <w:t>.</w:t>
      </w:r>
      <w:r w:rsidR="00823DB6" w:rsidRPr="00EE2FA6">
        <w:rPr>
          <w:color w:val="000000"/>
        </w:rPr>
        <w:t xml:space="preserve"> </w:t>
      </w:r>
    </w:p>
    <w:p w14:paraId="54F0E405" w14:textId="77777777" w:rsidR="00DA0E63" w:rsidRDefault="00F37531" w:rsidP="00F37531">
      <w:r>
        <w:t>For the purposes of the</w:t>
      </w:r>
      <w:r w:rsidR="00F374FA">
        <w:t xml:space="preserve"> broader</w:t>
      </w:r>
      <w:r>
        <w:t xml:space="preserve"> System, a definition of public health and safety does exist.</w:t>
      </w:r>
      <w:r w:rsidR="00DA0E63">
        <w:t xml:space="preserve"> The </w:t>
      </w:r>
      <w:r w:rsidR="00DA0E63" w:rsidRPr="00EE7761">
        <w:rPr>
          <w:i/>
        </w:rPr>
        <w:t>‘Overarching strategic statement for the food regulatory system’</w:t>
      </w:r>
      <w:r>
        <w:t xml:space="preserve"> </w:t>
      </w:r>
      <w:r w:rsidR="00DA0E63">
        <w:t>defines public health as:</w:t>
      </w:r>
    </w:p>
    <w:p w14:paraId="5A70AEA2" w14:textId="74AD8F34" w:rsidR="00DA0E63" w:rsidRPr="00EE7761" w:rsidRDefault="00A23ADC" w:rsidP="007B1A0F">
      <w:pPr>
        <w:ind w:left="360"/>
        <w:rPr>
          <w:rStyle w:val="QuoteChar"/>
        </w:rPr>
      </w:pPr>
      <w:r w:rsidRPr="00EE7761">
        <w:rPr>
          <w:rStyle w:val="QuoteChar"/>
        </w:rPr>
        <w:t>“</w:t>
      </w:r>
      <w:proofErr w:type="gramStart"/>
      <w:r w:rsidRPr="00EE7761">
        <w:rPr>
          <w:rStyle w:val="QuoteChar"/>
        </w:rPr>
        <w:t>the</w:t>
      </w:r>
      <w:proofErr w:type="gramEnd"/>
      <w:r w:rsidRPr="00EE7761">
        <w:rPr>
          <w:rStyle w:val="QuoteChar"/>
        </w:rPr>
        <w:t xml:space="preserve"> organised response by society to protect and promote health, and to prevent injury, illness and disability</w:t>
      </w:r>
      <w:r w:rsidR="00826C4C">
        <w:rPr>
          <w:rStyle w:val="QuoteChar"/>
        </w:rPr>
        <w:t>”</w:t>
      </w:r>
      <w:r w:rsidR="00C828C9">
        <w:rPr>
          <w:rStyle w:val="QuoteChar"/>
        </w:rPr>
        <w:t>.</w:t>
      </w:r>
      <w:r w:rsidR="00826C4C">
        <w:rPr>
          <w:rStyle w:val="FootnoteReference"/>
          <w:i/>
          <w:iCs/>
        </w:rPr>
        <w:footnoteReference w:id="8"/>
      </w:r>
    </w:p>
    <w:p w14:paraId="6689C896" w14:textId="31BDD3BC" w:rsidR="00A8267A" w:rsidRDefault="00BA37CB" w:rsidP="00F37531">
      <w:pPr>
        <w:rPr>
          <w:rStyle w:val="QuoteChar"/>
          <w:i w:val="0"/>
          <w:iCs w:val="0"/>
        </w:rPr>
      </w:pPr>
      <w:r>
        <w:t>In 2013</w:t>
      </w:r>
      <w:r w:rsidR="00440537">
        <w:t>,</w:t>
      </w:r>
      <w:r>
        <w:t xml:space="preserve"> Food Ministers endorsed a policy </w:t>
      </w:r>
      <w:r w:rsidR="00682F02">
        <w:t xml:space="preserve">statement </w:t>
      </w:r>
      <w:r>
        <w:t>titled ‘</w:t>
      </w:r>
      <w:r w:rsidRPr="00F37531">
        <w:rPr>
          <w:i/>
          <w:iCs/>
        </w:rPr>
        <w:t>Policy Statement - the Interpretation of Public Health and Safety in Developing, Reviewing and Varying Food Regulatory Measures</w:t>
      </w:r>
      <w:r w:rsidR="00B51E45">
        <w:t>’</w:t>
      </w:r>
      <w:r w:rsidRPr="00F37531">
        <w:t xml:space="preserve"> </w:t>
      </w:r>
      <w:r>
        <w:t xml:space="preserve">(Ministerial Policy Statement on Public Health). </w:t>
      </w:r>
      <w:r w:rsidR="00524FF7" w:rsidRPr="00EE2FA6">
        <w:t>Th</w:t>
      </w:r>
      <w:r w:rsidR="00F37531">
        <w:t xml:space="preserve">is </w:t>
      </w:r>
      <w:r w:rsidR="00A8267A">
        <w:t xml:space="preserve">outlines that public health and </w:t>
      </w:r>
      <w:r w:rsidR="00A8267A" w:rsidRPr="001B07AA">
        <w:rPr>
          <w:rStyle w:val="QuoteChar"/>
          <w:i w:val="0"/>
          <w:iCs w:val="0"/>
        </w:rPr>
        <w:t>safety</w:t>
      </w:r>
      <w:r w:rsidR="00390BA8">
        <w:rPr>
          <w:rStyle w:val="QuoteChar"/>
          <w:i w:val="0"/>
          <w:iCs w:val="0"/>
        </w:rPr>
        <w:t xml:space="preserve"> in relation to food</w:t>
      </w:r>
      <w:r w:rsidR="00A8267A">
        <w:rPr>
          <w:rStyle w:val="QuoteChar"/>
          <w:i w:val="0"/>
          <w:iCs w:val="0"/>
        </w:rPr>
        <w:t>:</w:t>
      </w:r>
    </w:p>
    <w:p w14:paraId="5C112C36" w14:textId="146A1DFC" w:rsidR="00A8267A" w:rsidRPr="00EE2FA6" w:rsidRDefault="51C72AE1" w:rsidP="007B1A0F">
      <w:pPr>
        <w:pStyle w:val="ListBullet"/>
        <w:numPr>
          <w:ilvl w:val="0"/>
          <w:numId w:val="0"/>
        </w:numPr>
        <w:ind w:left="284"/>
      </w:pPr>
      <w:r w:rsidRPr="50748C87">
        <w:rPr>
          <w:rStyle w:val="QuoteChar"/>
        </w:rPr>
        <w:t>“</w:t>
      </w:r>
      <w:proofErr w:type="gramStart"/>
      <w:r w:rsidR="00A23ADC">
        <w:rPr>
          <w:rStyle w:val="QuoteChar"/>
        </w:rPr>
        <w:t>r</w:t>
      </w:r>
      <w:r w:rsidR="00166E7C" w:rsidRPr="50748C87">
        <w:rPr>
          <w:rStyle w:val="QuoteChar"/>
        </w:rPr>
        <w:t>efers</w:t>
      </w:r>
      <w:proofErr w:type="gramEnd"/>
      <w:r w:rsidRPr="50748C87">
        <w:rPr>
          <w:rStyle w:val="QuoteChar"/>
        </w:rPr>
        <w:t xml:space="preserve"> to all those aspects of food consumption that could adversely affect the general population or a particular community’s health either in the short term or long term, including preventable diet-related disease, illness and disability as well as acute food safety concerns</w:t>
      </w:r>
      <w:r w:rsidRPr="50748C87">
        <w:t>”.</w:t>
      </w:r>
      <w:r w:rsidR="00A8267A" w:rsidRPr="50748C87">
        <w:rPr>
          <w:rStyle w:val="FootnoteReference"/>
        </w:rPr>
        <w:footnoteReference w:id="9"/>
      </w:r>
    </w:p>
    <w:p w14:paraId="704563FA" w14:textId="75A8126E" w:rsidR="0038393D" w:rsidRDefault="00D07D53" w:rsidP="002728A6">
      <w:r>
        <w:t xml:space="preserve">The intent of this policy statement was to </w:t>
      </w:r>
      <w:r w:rsidR="002728A6">
        <w:t>clarify how public health and safety should be interpreted by FSANZ given the broad definition of public health</w:t>
      </w:r>
      <w:r w:rsidR="00940EF2">
        <w:t>,</w:t>
      </w:r>
      <w:r w:rsidR="002728A6">
        <w:t xml:space="preserve"> which covers matters outside the remit of FSANZ.</w:t>
      </w:r>
      <w:r w:rsidR="00CA5C96">
        <w:t xml:space="preserve"> </w:t>
      </w:r>
      <w:r w:rsidR="0038393D">
        <w:t>Th</w:t>
      </w:r>
      <w:r w:rsidR="00CA5C96">
        <w:t>e</w:t>
      </w:r>
      <w:r w:rsidR="0038393D">
        <w:t xml:space="preserve"> endors</w:t>
      </w:r>
      <w:r w:rsidR="00E96ED0">
        <w:t>ed</w:t>
      </w:r>
      <w:r w:rsidR="00CA5C96">
        <w:t xml:space="preserve"> policy statement</w:t>
      </w:r>
      <w:r w:rsidR="0038393D">
        <w:t xml:space="preserve"> was </w:t>
      </w:r>
      <w:r w:rsidR="00652183">
        <w:t>inclu</w:t>
      </w:r>
      <w:r w:rsidR="00D7706A">
        <w:t>ded</w:t>
      </w:r>
      <w:r w:rsidR="00652183">
        <w:t xml:space="preserve"> </w:t>
      </w:r>
      <w:r w:rsidR="00390BA8">
        <w:t>i</w:t>
      </w:r>
      <w:r w:rsidR="0088601A">
        <w:t>n</w:t>
      </w:r>
      <w:r w:rsidR="0038393D">
        <w:t xml:space="preserve"> the updated </w:t>
      </w:r>
      <w:r w:rsidR="0038393D" w:rsidRPr="003418BA">
        <w:rPr>
          <w:i/>
          <w:iCs/>
        </w:rPr>
        <w:t>‘</w:t>
      </w:r>
      <w:r w:rsidR="0038393D">
        <w:rPr>
          <w:i/>
          <w:iCs/>
        </w:rPr>
        <w:t>Overarching strategic statement for the food regulatory system’</w:t>
      </w:r>
      <w:r w:rsidR="0038393D">
        <w:t xml:space="preserve">, published in 2017. </w:t>
      </w:r>
    </w:p>
    <w:p w14:paraId="498A4770" w14:textId="60AC36B1" w:rsidR="007451B7" w:rsidRDefault="00682F02" w:rsidP="000447B1">
      <w:r>
        <w:lastRenderedPageBreak/>
        <w:t xml:space="preserve">In December 2021, </w:t>
      </w:r>
      <w:r w:rsidR="007451B7" w:rsidRPr="00B220C7">
        <w:t xml:space="preserve">Food Ministers confirmed the principle of the protection of public health and </w:t>
      </w:r>
      <w:r w:rsidR="00431740" w:rsidRPr="00B220C7">
        <w:t>safety</w:t>
      </w:r>
      <w:r w:rsidR="00C850BB">
        <w:t xml:space="preserve"> and</w:t>
      </w:r>
      <w:r w:rsidR="002726B4">
        <w:t xml:space="preserve"> noted</w:t>
      </w:r>
      <w:r w:rsidR="00C850BB">
        <w:t xml:space="preserve"> it</w:t>
      </w:r>
      <w:r w:rsidR="002726B4">
        <w:t xml:space="preserve"> as a</w:t>
      </w:r>
      <w:r w:rsidR="00C850BB">
        <w:t xml:space="preserve"> </w:t>
      </w:r>
      <w:r w:rsidR="004F38A3">
        <w:t>key objective within the Act</w:t>
      </w:r>
      <w:r w:rsidR="003D6A48">
        <w:t>.</w:t>
      </w:r>
      <w:r w:rsidR="004F38A3">
        <w:rPr>
          <w:rStyle w:val="FootnoteReference"/>
        </w:rPr>
        <w:footnoteReference w:id="10"/>
      </w:r>
      <w:r w:rsidR="003D6A48">
        <w:t xml:space="preserve"> This </w:t>
      </w:r>
      <w:r w:rsidR="007451B7" w:rsidRPr="00B220C7">
        <w:t>reaffirm</w:t>
      </w:r>
      <w:r>
        <w:t>ed</w:t>
      </w:r>
      <w:r w:rsidR="007451B7" w:rsidRPr="00B220C7">
        <w:t xml:space="preserve"> the continued relevance of the Ministerial Policy Statement on Public Health.</w:t>
      </w:r>
      <w:r w:rsidR="00470FD5">
        <w:t xml:space="preserve"> </w:t>
      </w:r>
    </w:p>
    <w:p w14:paraId="7C886F51" w14:textId="09131E5B" w:rsidR="00524FF7" w:rsidRPr="00EE2FA6" w:rsidRDefault="00867D73" w:rsidP="00A8267A">
      <w:r>
        <w:t>I</w:t>
      </w:r>
      <w:r w:rsidR="001174CC">
        <w:t>nclu</w:t>
      </w:r>
      <w:r>
        <w:t>d</w:t>
      </w:r>
      <w:r w:rsidR="001174CC">
        <w:t>i</w:t>
      </w:r>
      <w:r>
        <w:t>ng</w:t>
      </w:r>
      <w:r w:rsidR="001174CC">
        <w:t xml:space="preserve"> a</w:t>
      </w:r>
      <w:r w:rsidR="00524FF7" w:rsidRPr="00EE2FA6">
        <w:t xml:space="preserve"> </w:t>
      </w:r>
      <w:r w:rsidR="00783765">
        <w:t xml:space="preserve">food specific </w:t>
      </w:r>
      <w:r w:rsidR="00524FF7" w:rsidRPr="00EE2FA6">
        <w:t>definition of ‘public health and safety’ within the Act</w:t>
      </w:r>
      <w:r w:rsidR="009C76D3">
        <w:t xml:space="preserve"> </w:t>
      </w:r>
      <w:r w:rsidR="00BE6077">
        <w:t>c</w:t>
      </w:r>
      <w:r w:rsidR="00B641EF">
        <w:t>ould align</w:t>
      </w:r>
      <w:r w:rsidR="008F6093">
        <w:t xml:space="preserve"> with the Ministerial Policy Statement on Public Health.</w:t>
      </w:r>
      <w:r w:rsidR="00A8267A">
        <w:t xml:space="preserve"> </w:t>
      </w:r>
      <w:r w:rsidR="008F6093">
        <w:t xml:space="preserve">This </w:t>
      </w:r>
      <w:r w:rsidR="0042543C">
        <w:t>c</w:t>
      </w:r>
      <w:r w:rsidR="009C0D88">
        <w:t>ould</w:t>
      </w:r>
      <w:r w:rsidR="00B969F7">
        <w:t xml:space="preserve"> help</w:t>
      </w:r>
      <w:r w:rsidR="009C0D88">
        <w:t xml:space="preserve"> strengthen</w:t>
      </w:r>
      <w:r w:rsidR="00524FF7" w:rsidRPr="00EE2FA6">
        <w:t xml:space="preserve"> FSANZ</w:t>
      </w:r>
      <w:r w:rsidR="009C0D88">
        <w:t>’s</w:t>
      </w:r>
      <w:r w:rsidR="00524FF7" w:rsidRPr="00EE2FA6">
        <w:t xml:space="preserve"> </w:t>
      </w:r>
      <w:r w:rsidR="00A40911">
        <w:t>consideration of</w:t>
      </w:r>
      <w:r w:rsidR="00524FF7" w:rsidRPr="00EE2FA6">
        <w:t xml:space="preserve"> public health in its operations and regulatory measures.</w:t>
      </w:r>
    </w:p>
    <w:p w14:paraId="7A16B9A3" w14:textId="77777777" w:rsidR="003662ED" w:rsidRDefault="003662ED" w:rsidP="00FC015F">
      <w:pPr>
        <w:pStyle w:val="Heading4"/>
      </w:pPr>
      <w:r w:rsidRPr="004A3796">
        <w:t>Consultation Feedbac</w:t>
      </w:r>
      <w:r w:rsidR="00003231">
        <w:t>k</w:t>
      </w:r>
      <w:r w:rsidRPr="004A3796">
        <w:t xml:space="preserve"> </w:t>
      </w:r>
    </w:p>
    <w:p w14:paraId="54DC9B4C" w14:textId="77777777" w:rsidR="0083513D" w:rsidRPr="006A59D0" w:rsidRDefault="0083513D" w:rsidP="000D7336">
      <w:pPr>
        <w:pStyle w:val="Heading5"/>
      </w:pPr>
      <w:r w:rsidRPr="006A59D0">
        <w:t xml:space="preserve">Public </w:t>
      </w:r>
      <w:r w:rsidR="00FC5A29" w:rsidRPr="006A59D0">
        <w:t>h</w:t>
      </w:r>
      <w:r w:rsidRPr="006A59D0">
        <w:t xml:space="preserve">ealth and </w:t>
      </w:r>
      <w:r w:rsidR="00FC5A29" w:rsidRPr="006A59D0">
        <w:t>c</w:t>
      </w:r>
      <w:r w:rsidRPr="006A59D0">
        <w:t xml:space="preserve">onsumer </w:t>
      </w:r>
      <w:r w:rsidR="00FC5A29" w:rsidRPr="006A59D0">
        <w:t>g</w:t>
      </w:r>
      <w:r w:rsidRPr="006A59D0">
        <w:t>roups</w:t>
      </w:r>
    </w:p>
    <w:p w14:paraId="2E3EA0D5" w14:textId="27687A27" w:rsidR="00202FF3" w:rsidRDefault="001E18C4" w:rsidP="00202FF3">
      <w:pPr>
        <w:rPr>
          <w:rFonts w:ascii="Calibri" w:hAnsi="Calibri"/>
          <w:color w:val="auto"/>
          <w:sz w:val="24"/>
        </w:rPr>
      </w:pPr>
      <w:r>
        <w:t xml:space="preserve">Public health and consumer groups </w:t>
      </w:r>
      <w:r w:rsidR="00202FF3">
        <w:t xml:space="preserve">outlined a clear need to clarify the definition of 'protection of public health and safety' within the Act. </w:t>
      </w:r>
    </w:p>
    <w:p w14:paraId="33ACC646" w14:textId="4793D6F9" w:rsidR="00202FF3" w:rsidRDefault="00973FC0" w:rsidP="00202FF3">
      <w:pPr>
        <w:rPr>
          <w:szCs w:val="22"/>
        </w:rPr>
      </w:pPr>
      <w:r>
        <w:t>S</w:t>
      </w:r>
      <w:r w:rsidR="00202FF3">
        <w:t xml:space="preserve">takeholders agreed </w:t>
      </w:r>
      <w:r>
        <w:t xml:space="preserve">that </w:t>
      </w:r>
      <w:r w:rsidR="00202FF3">
        <w:t>the inclusion of a precise definition would reduce confusion and provide a better understanding of the scope and parameters within which FSANZ operates. However,</w:t>
      </w:r>
      <w:r w:rsidR="00231FB2">
        <w:t xml:space="preserve"> it was noted</w:t>
      </w:r>
      <w:r w:rsidR="00202FF3">
        <w:t xml:space="preserve"> a definition alone will not </w:t>
      </w:r>
      <w:r w:rsidR="00E658B7">
        <w:t>increase transparency</w:t>
      </w:r>
      <w:r w:rsidR="00CF4495">
        <w:t xml:space="preserve"> </w:t>
      </w:r>
      <w:r w:rsidR="00C70D45">
        <w:t>or</w:t>
      </w:r>
      <w:r w:rsidR="00CF4495">
        <w:t xml:space="preserve"> provide assurance </w:t>
      </w:r>
      <w:r w:rsidR="00C70D45">
        <w:t xml:space="preserve">as to </w:t>
      </w:r>
      <w:r w:rsidR="00202FF3">
        <w:t>how FSANZ consider</w:t>
      </w:r>
      <w:r w:rsidR="00E658B7">
        <w:t>s</w:t>
      </w:r>
      <w:r w:rsidR="00202FF3">
        <w:t xml:space="preserve"> long-term risks to health when developing food standards. Support was given to the use of the definition in the </w:t>
      </w:r>
      <w:r w:rsidR="00565E90">
        <w:t>Ministerial Policy Statement on Public Health</w:t>
      </w:r>
      <w:r w:rsidR="00202FF3">
        <w:t xml:space="preserve">. </w:t>
      </w:r>
    </w:p>
    <w:p w14:paraId="063F3C6E" w14:textId="3174DF4B" w:rsidR="00B61D5C" w:rsidRDefault="00202FF3" w:rsidP="00202FF3">
      <w:r>
        <w:t xml:space="preserve">Public </w:t>
      </w:r>
      <w:r w:rsidR="00FC5A29">
        <w:t>h</w:t>
      </w:r>
      <w:r>
        <w:t xml:space="preserve">ealth and consumer groups </w:t>
      </w:r>
      <w:r w:rsidR="00030D26">
        <w:t xml:space="preserve">advocated for </w:t>
      </w:r>
      <w:r>
        <w:t xml:space="preserve">the definition to have a stronger focus on public health and safety, including long-term risks to health. </w:t>
      </w:r>
      <w:r w:rsidR="0052490E">
        <w:t xml:space="preserve">Some groups </w:t>
      </w:r>
      <w:r w:rsidR="00A74413">
        <w:t>proposed</w:t>
      </w:r>
      <w:r w:rsidR="004B189E">
        <w:t xml:space="preserve"> </w:t>
      </w:r>
      <w:r w:rsidR="0052490E">
        <w:t>introduction of a ‘p</w:t>
      </w:r>
      <w:r>
        <w:t xml:space="preserve">ublic </w:t>
      </w:r>
      <w:r w:rsidR="0052490E">
        <w:t>h</w:t>
      </w:r>
      <w:r>
        <w:t xml:space="preserve">ealth </w:t>
      </w:r>
      <w:r w:rsidR="0052490E">
        <w:t>t</w:t>
      </w:r>
      <w:r>
        <w:t>est</w:t>
      </w:r>
      <w:r w:rsidR="0052490E">
        <w:t>’</w:t>
      </w:r>
      <w:r>
        <w:t xml:space="preserve"> </w:t>
      </w:r>
      <w:r w:rsidR="00EA15C4">
        <w:t xml:space="preserve">in the </w:t>
      </w:r>
      <w:r w:rsidR="0052490E">
        <w:t xml:space="preserve">Act or the </w:t>
      </w:r>
      <w:r w:rsidR="00EA15C4">
        <w:t>definition</w:t>
      </w:r>
      <w:r w:rsidR="0052490E">
        <w:t xml:space="preserve">. </w:t>
      </w:r>
      <w:r w:rsidR="00B61D5C">
        <w:t xml:space="preserve">The </w:t>
      </w:r>
      <w:r w:rsidR="00E55749">
        <w:t xml:space="preserve">components </w:t>
      </w:r>
      <w:r w:rsidR="00A904CD">
        <w:t xml:space="preserve">proposed </w:t>
      </w:r>
      <w:r w:rsidR="00E55749">
        <w:t>for inclusion</w:t>
      </w:r>
      <w:r w:rsidR="00A904CD">
        <w:t xml:space="preserve"> in the </w:t>
      </w:r>
      <w:r w:rsidR="0052490E">
        <w:t xml:space="preserve">public heath test </w:t>
      </w:r>
      <w:r w:rsidR="00E55749">
        <w:t>were</w:t>
      </w:r>
      <w:r w:rsidR="00B61D5C">
        <w:t>:</w:t>
      </w:r>
    </w:p>
    <w:p w14:paraId="42FE0900" w14:textId="16F7E326" w:rsidR="00B61D5C" w:rsidRDefault="00B61D5C" w:rsidP="001F375B">
      <w:pPr>
        <w:pStyle w:val="ListBullet"/>
      </w:pPr>
      <w:r>
        <w:t>consideration of burden of disease and benefit of change to the food supply</w:t>
      </w:r>
    </w:p>
    <w:p w14:paraId="26AC11F4" w14:textId="7A8ECB9C" w:rsidR="00B61D5C" w:rsidRDefault="003A411B" w:rsidP="001F375B">
      <w:pPr>
        <w:pStyle w:val="ListBullet"/>
      </w:pPr>
      <w:r>
        <w:t xml:space="preserve">discouraging development of foods with low or no nutritional value and encouraging </w:t>
      </w:r>
      <w:r w:rsidR="00823EE5">
        <w:t>healthy</w:t>
      </w:r>
      <w:r>
        <w:t xml:space="preserve"> and sustainable eating. </w:t>
      </w:r>
    </w:p>
    <w:p w14:paraId="32398606" w14:textId="14BD11A4" w:rsidR="003A411B" w:rsidRPr="003A411B" w:rsidRDefault="003A411B" w:rsidP="00F044C8">
      <w:pPr>
        <w:pStyle w:val="ListBullet"/>
        <w:numPr>
          <w:ilvl w:val="0"/>
          <w:numId w:val="0"/>
        </w:numPr>
      </w:pPr>
      <w:r>
        <w:t xml:space="preserve">The full </w:t>
      </w:r>
      <w:r w:rsidR="0052490E">
        <w:t>list of considerations for</w:t>
      </w:r>
      <w:r w:rsidR="00286169">
        <w:t xml:space="preserve"> </w:t>
      </w:r>
      <w:r w:rsidR="0052490E">
        <w:t xml:space="preserve">a proposed ‘public health test’ </w:t>
      </w:r>
      <w:r w:rsidR="0000583F">
        <w:t xml:space="preserve">submitted for consideration </w:t>
      </w:r>
      <w:r>
        <w:t xml:space="preserve">is at </w:t>
      </w:r>
      <w:hyperlink w:anchor="_Appendix_C_–" w:history="1">
        <w:r w:rsidR="008C474A" w:rsidRPr="008C474A">
          <w:rPr>
            <w:rStyle w:val="Hyperlink"/>
          </w:rPr>
          <w:t>Appendix C</w:t>
        </w:r>
      </w:hyperlink>
      <w:r>
        <w:t>.</w:t>
      </w:r>
    </w:p>
    <w:p w14:paraId="63D7597D" w14:textId="4ABBEB7A" w:rsidR="00202FF3" w:rsidRDefault="00202FF3" w:rsidP="00202FF3">
      <w:r>
        <w:t xml:space="preserve">Public </w:t>
      </w:r>
      <w:r w:rsidR="00FC5A29">
        <w:t>h</w:t>
      </w:r>
      <w:r>
        <w:t xml:space="preserve">ealth and consumer groups </w:t>
      </w:r>
      <w:r w:rsidR="00EF3007">
        <w:t xml:space="preserve">recommended </w:t>
      </w:r>
      <w:r>
        <w:t>the words</w:t>
      </w:r>
      <w:r>
        <w:rPr>
          <w:i/>
          <w:iCs/>
        </w:rPr>
        <w:t xml:space="preserve"> “</w:t>
      </w:r>
      <w:r w:rsidR="00B61D5C">
        <w:rPr>
          <w:i/>
          <w:iCs/>
        </w:rPr>
        <w:t>and the diet-related risk factors for them</w:t>
      </w:r>
      <w:r>
        <w:rPr>
          <w:i/>
          <w:iCs/>
        </w:rPr>
        <w:t xml:space="preserve">” </w:t>
      </w:r>
      <w:r w:rsidR="00EF3007">
        <w:t xml:space="preserve">be </w:t>
      </w:r>
      <w:r>
        <w:t>included in the definition.</w:t>
      </w:r>
    </w:p>
    <w:p w14:paraId="5790EAEC" w14:textId="77777777" w:rsidR="0083513D" w:rsidRPr="006A59D0" w:rsidRDefault="0083513D" w:rsidP="000D7336">
      <w:pPr>
        <w:pStyle w:val="Heading5"/>
      </w:pPr>
      <w:r w:rsidRPr="006A59D0">
        <w:t>Industry</w:t>
      </w:r>
    </w:p>
    <w:p w14:paraId="6D9149C1" w14:textId="57714690" w:rsidR="008D73D6" w:rsidRPr="00BA061D" w:rsidRDefault="46F7CDFA" w:rsidP="008D73D6">
      <w:r w:rsidRPr="50748C87">
        <w:t>Most</w:t>
      </w:r>
      <w:r w:rsidR="00030D26">
        <w:t xml:space="preserve"> industry</w:t>
      </w:r>
      <w:r w:rsidRPr="50748C87">
        <w:t xml:space="preserve"> stakeholders supported the current wording of the Act</w:t>
      </w:r>
      <w:r w:rsidR="00EF3007">
        <w:t>,</w:t>
      </w:r>
      <w:r w:rsidRPr="50748C87">
        <w:t xml:space="preserve"> and FSANZ's existing role and responsibilities. They were concerned </w:t>
      </w:r>
      <w:r w:rsidR="1E41A5CF" w:rsidRPr="50748C87">
        <w:t xml:space="preserve">definition </w:t>
      </w:r>
      <w:r w:rsidRPr="50748C87">
        <w:t xml:space="preserve">changes could cause confusion, overlap, or </w:t>
      </w:r>
      <w:r w:rsidR="16FEBDC6" w:rsidRPr="50748C87">
        <w:t>diver</w:t>
      </w:r>
      <w:r w:rsidR="3C5BFEDA" w:rsidRPr="50748C87">
        <w:t xml:space="preserve">sion of </w:t>
      </w:r>
      <w:r w:rsidR="16FEBDC6" w:rsidRPr="50748C87">
        <w:t xml:space="preserve">resources </w:t>
      </w:r>
      <w:r w:rsidR="1E41A5CF" w:rsidRPr="50748C87">
        <w:t xml:space="preserve">and a shift in focus </w:t>
      </w:r>
      <w:r w:rsidR="16FEBDC6" w:rsidRPr="50748C87">
        <w:t>from FSANZ</w:t>
      </w:r>
      <w:r w:rsidR="4C738C59" w:rsidRPr="50748C87">
        <w:t>’</w:t>
      </w:r>
      <w:r w:rsidR="16FEBDC6" w:rsidRPr="50748C87">
        <w:t xml:space="preserve">s core functions and science-based </w:t>
      </w:r>
      <w:r w:rsidR="00EF3007">
        <w:t>operations</w:t>
      </w:r>
      <w:r w:rsidR="00EF3007" w:rsidRPr="50748C87">
        <w:t xml:space="preserve"> </w:t>
      </w:r>
      <w:r w:rsidR="16FEBDC6" w:rsidRPr="50748C87">
        <w:t xml:space="preserve">to societal issues. </w:t>
      </w:r>
      <w:r w:rsidR="003241F6">
        <w:t>It was suggested t</w:t>
      </w:r>
      <w:r w:rsidR="16FEBDC6" w:rsidRPr="50748C87">
        <w:t xml:space="preserve">his could potentially dilute </w:t>
      </w:r>
      <w:r w:rsidR="1E41A5CF" w:rsidRPr="50748C87">
        <w:t>FSANZ</w:t>
      </w:r>
      <w:r w:rsidR="63E26B49" w:rsidRPr="50748C87">
        <w:t>’s</w:t>
      </w:r>
      <w:r w:rsidR="16FEBDC6" w:rsidRPr="50748C87">
        <w:t xml:space="preserve"> effectiveness and lead to unintended consequences.</w:t>
      </w:r>
      <w:r w:rsidR="1E41A5CF" w:rsidRPr="50748C87">
        <w:t xml:space="preserve"> </w:t>
      </w:r>
      <w:r w:rsidR="63E26B49" w:rsidRPr="50748C87">
        <w:t>S</w:t>
      </w:r>
      <w:r w:rsidRPr="50748C87">
        <w:t xml:space="preserve">ome stakeholders expressed support for the concept, provided it was done in a well-considered manner that maintains the integrity and efficiency of the </w:t>
      </w:r>
      <w:r w:rsidR="60441E71" w:rsidRPr="50748C87">
        <w:t>System</w:t>
      </w:r>
      <w:r w:rsidRPr="50748C87">
        <w:t xml:space="preserve">. </w:t>
      </w:r>
      <w:r w:rsidR="003241F6">
        <w:t>S</w:t>
      </w:r>
      <w:r w:rsidR="6C5458B3" w:rsidRPr="50748C87">
        <w:t xml:space="preserve">takeholders </w:t>
      </w:r>
      <w:r w:rsidRPr="50748C87">
        <w:t>suggested the definition should better align with the Australian Dietary Guidelines and recogni</w:t>
      </w:r>
      <w:r w:rsidR="63E26B49" w:rsidRPr="50748C87">
        <w:t>s</w:t>
      </w:r>
      <w:r w:rsidRPr="50748C87">
        <w:t>e the short</w:t>
      </w:r>
      <w:r w:rsidR="3A414293" w:rsidRPr="50748C87">
        <w:t>-</w:t>
      </w:r>
      <w:r w:rsidRPr="50748C87">
        <w:t xml:space="preserve"> and long</w:t>
      </w:r>
      <w:r w:rsidR="003038B1">
        <w:noBreakHyphen/>
      </w:r>
      <w:r w:rsidRPr="50748C87">
        <w:t xml:space="preserve">term effects of food on health. </w:t>
      </w:r>
    </w:p>
    <w:p w14:paraId="79C77223" w14:textId="77777777" w:rsidR="0083513D" w:rsidRPr="006A59D0" w:rsidRDefault="0083513D" w:rsidP="000D7336">
      <w:pPr>
        <w:pStyle w:val="Heading5"/>
      </w:pPr>
      <w:r w:rsidRPr="006A59D0">
        <w:lastRenderedPageBreak/>
        <w:t>Government</w:t>
      </w:r>
    </w:p>
    <w:p w14:paraId="7372A0D2" w14:textId="2E478F78" w:rsidR="00B42A46" w:rsidRPr="00823404" w:rsidRDefault="369855E8" w:rsidP="50748C87">
      <w:pPr>
        <w:rPr>
          <w:rFonts w:eastAsiaTheme="minorEastAsia" w:cs="Arial"/>
          <w:color w:val="242424"/>
          <w:lang w:eastAsia="en-AU"/>
        </w:rPr>
      </w:pPr>
      <w:r w:rsidRPr="50748C87">
        <w:t xml:space="preserve">Most </w:t>
      </w:r>
      <w:r w:rsidR="00130170">
        <w:t xml:space="preserve">government </w:t>
      </w:r>
      <w:r w:rsidR="00CB393F" w:rsidRPr="50748C87">
        <w:t xml:space="preserve">stakeholders </w:t>
      </w:r>
      <w:r w:rsidRPr="50748C87">
        <w:t xml:space="preserve">supported the inclusion of the definition in </w:t>
      </w:r>
      <w:r w:rsidR="00576021">
        <w:t xml:space="preserve">s </w:t>
      </w:r>
      <w:r w:rsidRPr="50748C87">
        <w:t xml:space="preserve">3 and </w:t>
      </w:r>
      <w:r w:rsidR="00576021">
        <w:t>s</w:t>
      </w:r>
      <w:r w:rsidR="00576021" w:rsidRPr="50748C87">
        <w:t xml:space="preserve"> </w:t>
      </w:r>
      <w:r w:rsidRPr="50748C87">
        <w:t xml:space="preserve">18 </w:t>
      </w:r>
      <w:r w:rsidR="63E26B49" w:rsidRPr="50748C87">
        <w:t>of the Act</w:t>
      </w:r>
      <w:r w:rsidR="00CF24B4">
        <w:t>, proposing</w:t>
      </w:r>
      <w:r w:rsidRPr="50748C87">
        <w:t xml:space="preserve"> it would increase clarity and create a positive impact. </w:t>
      </w:r>
      <w:r w:rsidR="63E26B49" w:rsidRPr="50748C87">
        <w:t>S</w:t>
      </w:r>
      <w:r w:rsidRPr="50748C87">
        <w:t xml:space="preserve">ome </w:t>
      </w:r>
      <w:r w:rsidR="23ADDBE2" w:rsidRPr="50748C87">
        <w:t>stakeholders</w:t>
      </w:r>
      <w:r w:rsidRPr="50748C87">
        <w:t xml:space="preserve"> also suggested the definition should be supported by further implementation guidance, or that it should be captured within </w:t>
      </w:r>
      <w:r w:rsidR="14BA5316" w:rsidRPr="50748C87">
        <w:t>s</w:t>
      </w:r>
      <w:r w:rsidR="00CB393F" w:rsidRPr="50748C87">
        <w:t xml:space="preserve"> </w:t>
      </w:r>
      <w:r w:rsidRPr="50748C87">
        <w:t xml:space="preserve">4 </w:t>
      </w:r>
      <w:r w:rsidR="63E26B49" w:rsidRPr="50748C87">
        <w:t>of the Act</w:t>
      </w:r>
      <w:r w:rsidRPr="50748C87">
        <w:t xml:space="preserve"> instead. Some </w:t>
      </w:r>
      <w:r w:rsidR="23ADDBE2" w:rsidRPr="50748C87">
        <w:t>stakeholder</w:t>
      </w:r>
      <w:r w:rsidRPr="50748C87">
        <w:t xml:space="preserve">s felt additional measures were needed to ensure public health and safety was </w:t>
      </w:r>
      <w:r w:rsidR="456FAC7A" w:rsidRPr="50748C87">
        <w:t xml:space="preserve">appropriately </w:t>
      </w:r>
      <w:r w:rsidRPr="50748C87">
        <w:t xml:space="preserve">addressed and captured in the </w:t>
      </w:r>
      <w:r w:rsidR="456FAC7A" w:rsidRPr="50748C87">
        <w:t>Act</w:t>
      </w:r>
      <w:r w:rsidRPr="50748C87">
        <w:rPr>
          <w:rFonts w:cs="Arial"/>
          <w:color w:val="242424"/>
          <w:bdr w:val="none" w:sz="0" w:space="0" w:color="auto" w:frame="1"/>
          <w:lang w:eastAsia="en-AU"/>
        </w:rPr>
        <w:t>.</w:t>
      </w:r>
      <w:r w:rsidR="0A3D794E" w:rsidRPr="50748C87">
        <w:rPr>
          <w:rFonts w:cs="Arial"/>
          <w:color w:val="242424"/>
          <w:bdr w:val="none" w:sz="0" w:space="0" w:color="auto" w:frame="1"/>
          <w:lang w:eastAsia="en-AU"/>
        </w:rPr>
        <w:t xml:space="preserve"> </w:t>
      </w:r>
    </w:p>
    <w:p w14:paraId="437EA1CC" w14:textId="71D117FB" w:rsidR="003662ED" w:rsidRDefault="00106F13" w:rsidP="00FC015F">
      <w:pPr>
        <w:pStyle w:val="Heading4"/>
      </w:pPr>
      <w:r>
        <w:t>Consideration</w:t>
      </w:r>
    </w:p>
    <w:p w14:paraId="6C11D850" w14:textId="77777777" w:rsidR="00B52B8A" w:rsidRDefault="00B52B8A" w:rsidP="00B52B8A">
      <w:r>
        <w:t>There are opportunities to clearly articulate what ‘public health and safety’ means within the Act, and how this applies to the work undertaken by FSANZ.</w:t>
      </w:r>
    </w:p>
    <w:p w14:paraId="03A460AA" w14:textId="6305009F" w:rsidR="00B52B8A" w:rsidRPr="00CE6F2A" w:rsidRDefault="030BB1AD" w:rsidP="001F375B">
      <w:pPr>
        <w:pStyle w:val="ListBullet"/>
      </w:pPr>
      <w:r w:rsidRPr="00CE6F2A">
        <w:t>Both s</w:t>
      </w:r>
      <w:r w:rsidR="00350613" w:rsidRPr="00CE6F2A">
        <w:t xml:space="preserve"> </w:t>
      </w:r>
      <w:r w:rsidRPr="00CE6F2A">
        <w:t>3 and s</w:t>
      </w:r>
      <w:r w:rsidR="00350613" w:rsidRPr="00CE6F2A">
        <w:t xml:space="preserve"> </w:t>
      </w:r>
      <w:r w:rsidRPr="00CE6F2A">
        <w:t>18(1) of the Act</w:t>
      </w:r>
      <w:r w:rsidR="003D0AB7" w:rsidRPr="00CE6F2A">
        <w:t xml:space="preserve"> would</w:t>
      </w:r>
      <w:r w:rsidRPr="00CE6F2A">
        <w:t xml:space="preserve"> require amend</w:t>
      </w:r>
      <w:r w:rsidR="63E26B49" w:rsidRPr="00CE6F2A">
        <w:t>ment</w:t>
      </w:r>
      <w:r w:rsidRPr="00CE6F2A">
        <w:t xml:space="preserve"> to clarify</w:t>
      </w:r>
      <w:r w:rsidR="003D0AB7" w:rsidRPr="00CE6F2A">
        <w:t xml:space="preserve"> </w:t>
      </w:r>
      <w:r w:rsidRPr="00CE6F2A">
        <w:t xml:space="preserve">the objectives of developing food regulatory measures </w:t>
      </w:r>
      <w:r w:rsidR="5C0BEF94" w:rsidRPr="00CE6F2A">
        <w:t>are</w:t>
      </w:r>
      <w:r w:rsidRPr="00CE6F2A">
        <w:t xml:space="preserve"> to safeguard short</w:t>
      </w:r>
      <w:r w:rsidR="3A414293" w:rsidRPr="00CE6F2A">
        <w:t>-</w:t>
      </w:r>
      <w:r w:rsidRPr="00CE6F2A">
        <w:t xml:space="preserve"> and long-term health.</w:t>
      </w:r>
    </w:p>
    <w:p w14:paraId="541D06F0" w14:textId="57F45519" w:rsidR="00B52B8A" w:rsidRPr="00CE6F2A" w:rsidRDefault="00750495" w:rsidP="001F375B">
      <w:pPr>
        <w:pStyle w:val="ListBullet"/>
      </w:pPr>
      <w:r w:rsidRPr="00CE6F2A">
        <w:t>There</w:t>
      </w:r>
      <w:r w:rsidR="030BB1AD" w:rsidRPr="00CE6F2A">
        <w:t xml:space="preserve"> is </w:t>
      </w:r>
      <w:r w:rsidRPr="00CE6F2A">
        <w:t>opportunity</w:t>
      </w:r>
      <w:r w:rsidR="030BB1AD" w:rsidRPr="00CE6F2A">
        <w:t xml:space="preserve"> to include the definition of ‘public health and safety’ </w:t>
      </w:r>
      <w:r w:rsidR="00D951D0" w:rsidRPr="00CE6F2A">
        <w:t xml:space="preserve">in relation to food </w:t>
      </w:r>
      <w:r w:rsidR="030BB1AD" w:rsidRPr="00CE6F2A">
        <w:t>from the Ministerial Policy Statement on Public Health</w:t>
      </w:r>
      <w:r w:rsidR="3C5E2780" w:rsidRPr="00CE6F2A">
        <w:t xml:space="preserve"> within s</w:t>
      </w:r>
      <w:r w:rsidR="00CB393F" w:rsidRPr="00CE6F2A">
        <w:t xml:space="preserve"> </w:t>
      </w:r>
      <w:r w:rsidR="3C5E2780" w:rsidRPr="00CE6F2A">
        <w:t>4</w:t>
      </w:r>
      <w:r w:rsidR="3A414293" w:rsidRPr="00CE6F2A">
        <w:t xml:space="preserve"> of</w:t>
      </w:r>
      <w:r w:rsidR="3C5E2780" w:rsidRPr="00CE6F2A">
        <w:t xml:space="preserve"> the Act. Subsequent updates may be required to the </w:t>
      </w:r>
      <w:r w:rsidR="63E26B49" w:rsidRPr="00CE6F2A">
        <w:t>FRA</w:t>
      </w:r>
      <w:r w:rsidR="3C5E2780" w:rsidRPr="00CE6F2A">
        <w:t xml:space="preserve"> and the</w:t>
      </w:r>
      <w:r w:rsidR="00593BD5" w:rsidRPr="00CE6F2A">
        <w:t xml:space="preserve"> Food</w:t>
      </w:r>
      <w:r w:rsidR="3C5E2780" w:rsidRPr="00CE6F2A">
        <w:t xml:space="preserve"> Treaty to ensure definitions and objective align across the </w:t>
      </w:r>
      <w:r w:rsidR="63E26B49" w:rsidRPr="00CE6F2A">
        <w:t>S</w:t>
      </w:r>
      <w:r w:rsidR="3C5E2780" w:rsidRPr="00CE6F2A">
        <w:t>ystem.</w:t>
      </w:r>
      <w:r w:rsidR="31FAF6D9" w:rsidRPr="00CE6F2A">
        <w:t xml:space="preserve"> </w:t>
      </w:r>
    </w:p>
    <w:p w14:paraId="78A01354" w14:textId="58EF6AE3" w:rsidR="009149F5" w:rsidRPr="00CE6F2A" w:rsidRDefault="7CB75397" w:rsidP="001F375B">
      <w:pPr>
        <w:pStyle w:val="ListBullet"/>
      </w:pPr>
      <w:r w:rsidRPr="00CE6F2A">
        <w:t xml:space="preserve">Following </w:t>
      </w:r>
      <w:r w:rsidR="63E26B49" w:rsidRPr="00CE6F2A">
        <w:t>p</w:t>
      </w:r>
      <w:r w:rsidRPr="00CE6F2A">
        <w:t xml:space="preserve">ublic </w:t>
      </w:r>
      <w:r w:rsidR="63E26B49" w:rsidRPr="00CE6F2A">
        <w:t>h</w:t>
      </w:r>
      <w:r w:rsidRPr="00CE6F2A">
        <w:t>ealth and consumer groups</w:t>
      </w:r>
      <w:r w:rsidR="009C2F03">
        <w:t xml:space="preserve"> feedback</w:t>
      </w:r>
      <w:r w:rsidRPr="00CE6F2A">
        <w:t>, updat</w:t>
      </w:r>
      <w:r w:rsidR="009C2F03">
        <w:t>ing</w:t>
      </w:r>
      <w:r w:rsidRPr="00CE6F2A">
        <w:t xml:space="preserve"> the definition</w:t>
      </w:r>
      <w:r w:rsidR="4A58C63A" w:rsidRPr="00CE6F2A">
        <w:t xml:space="preserve"> of short</w:t>
      </w:r>
      <w:r w:rsidR="3A414293" w:rsidRPr="00CE6F2A">
        <w:t>-</w:t>
      </w:r>
      <w:r w:rsidR="4A58C63A" w:rsidRPr="00CE6F2A">
        <w:t xml:space="preserve"> and long</w:t>
      </w:r>
      <w:r w:rsidR="397DA92B" w:rsidRPr="00CE6F2A">
        <w:t>-</w:t>
      </w:r>
      <w:r w:rsidR="4A58C63A" w:rsidRPr="00CE6F2A">
        <w:t>term health</w:t>
      </w:r>
      <w:r w:rsidRPr="00CE6F2A">
        <w:t xml:space="preserve"> to include ‘</w:t>
      </w:r>
      <w:r w:rsidRPr="001F375B">
        <w:rPr>
          <w:i/>
        </w:rPr>
        <w:t>and diet-related risk factors</w:t>
      </w:r>
      <w:r w:rsidRPr="00CE6F2A">
        <w:t>’</w:t>
      </w:r>
      <w:r w:rsidR="009C2F03">
        <w:t xml:space="preserve"> is recommended</w:t>
      </w:r>
      <w:r w:rsidRPr="00CE6F2A">
        <w:t xml:space="preserve">. </w:t>
      </w:r>
    </w:p>
    <w:p w14:paraId="3E74540C" w14:textId="6AB948D9" w:rsidR="00FA0229" w:rsidRDefault="00FA0229" w:rsidP="00CE6F2A">
      <w:pPr>
        <w:pStyle w:val="ListBullet"/>
        <w:rPr>
          <w:rStyle w:val="QuoteChar"/>
          <w:i w:val="0"/>
          <w:iCs w:val="0"/>
        </w:rPr>
      </w:pPr>
      <w:r>
        <w:t>The proposed</w:t>
      </w:r>
      <w:r w:rsidR="004F130B" w:rsidRPr="00CE6F2A">
        <w:t xml:space="preserve"> amended </w:t>
      </w:r>
      <w:r w:rsidR="000D2225" w:rsidRPr="00CE6F2A">
        <w:t>definition</w:t>
      </w:r>
      <w:r w:rsidR="009178A0" w:rsidRPr="00CE6F2A">
        <w:t xml:space="preserve"> of public health and safety </w:t>
      </w:r>
      <w:r>
        <w:t>is</w:t>
      </w:r>
      <w:r w:rsidR="000D2225" w:rsidRPr="00CE6F2A">
        <w:t>:</w:t>
      </w:r>
      <w:r w:rsidR="000D2225" w:rsidRPr="00CE6F2A">
        <w:rPr>
          <w:rStyle w:val="QuoteChar"/>
          <w:i w:val="0"/>
          <w:iCs w:val="0"/>
        </w:rPr>
        <w:t xml:space="preserve"> </w:t>
      </w:r>
    </w:p>
    <w:p w14:paraId="30127E2B" w14:textId="76F8B63E" w:rsidR="009149F5" w:rsidRPr="001F375B" w:rsidRDefault="009149F5" w:rsidP="00036B3E">
      <w:pPr>
        <w:pStyle w:val="ListBullet2"/>
        <w:numPr>
          <w:ilvl w:val="0"/>
          <w:numId w:val="0"/>
        </w:numPr>
        <w:ind w:left="993"/>
        <w:rPr>
          <w:i/>
        </w:rPr>
      </w:pPr>
      <w:r w:rsidRPr="00FA0229">
        <w:rPr>
          <w:rStyle w:val="QuoteChar"/>
        </w:rPr>
        <w:t>“</w:t>
      </w:r>
      <w:proofErr w:type="gramStart"/>
      <w:r w:rsidRPr="00FA0229">
        <w:rPr>
          <w:rStyle w:val="QuoteChar"/>
        </w:rPr>
        <w:t>refers</w:t>
      </w:r>
      <w:proofErr w:type="gramEnd"/>
      <w:r w:rsidRPr="00FA0229">
        <w:rPr>
          <w:rStyle w:val="QuoteChar"/>
        </w:rPr>
        <w:t xml:space="preserve"> to all those aspects of food consumption that could adversely affect the general population or a particular community’s health either in the short term or long term, including preventable diet-related disease, illness and disability, </w:t>
      </w:r>
      <w:r w:rsidRPr="001F375B">
        <w:rPr>
          <w:rStyle w:val="QuoteChar"/>
        </w:rPr>
        <w:t>and the diet-related risk factors for them</w:t>
      </w:r>
      <w:r w:rsidRPr="00FA0229">
        <w:rPr>
          <w:rStyle w:val="QuoteChar"/>
        </w:rPr>
        <w:t>, as well as acute food safety concerns</w:t>
      </w:r>
      <w:r w:rsidRPr="001F375B">
        <w:rPr>
          <w:i/>
        </w:rPr>
        <w:t>”.</w:t>
      </w:r>
    </w:p>
    <w:p w14:paraId="19785504" w14:textId="649BF192" w:rsidR="00FC067C" w:rsidRPr="00FC067C" w:rsidRDefault="000A516B" w:rsidP="001F375B">
      <w:pPr>
        <w:pStyle w:val="ListBullet"/>
        <w:rPr>
          <w:rFonts w:cs="Arial"/>
        </w:rPr>
      </w:pPr>
      <w:r w:rsidRPr="00CE6F2A">
        <w:t>I</w:t>
      </w:r>
      <w:r w:rsidR="009178A0" w:rsidRPr="00CE6F2A">
        <w:t>ncluding</w:t>
      </w:r>
      <w:r w:rsidRPr="00CE6F2A">
        <w:t xml:space="preserve"> </w:t>
      </w:r>
      <w:r w:rsidR="00FC4A50" w:rsidRPr="00CE6F2A">
        <w:t xml:space="preserve">the </w:t>
      </w:r>
      <w:r w:rsidR="00355396" w:rsidRPr="00CE6F2A">
        <w:t>definition</w:t>
      </w:r>
      <w:r w:rsidR="009178A0" w:rsidRPr="00CE6F2A">
        <w:t xml:space="preserve"> in </w:t>
      </w:r>
      <w:r w:rsidR="006259E9" w:rsidRPr="00CE6F2A">
        <w:t>the Act</w:t>
      </w:r>
      <w:r w:rsidR="00355396" w:rsidRPr="00CE6F2A">
        <w:t xml:space="preserve"> </w:t>
      </w:r>
      <w:r w:rsidR="0052490E" w:rsidRPr="00CE6F2A">
        <w:t>may</w:t>
      </w:r>
      <w:r w:rsidR="004F130B" w:rsidRPr="00CE6F2A">
        <w:t xml:space="preserve"> </w:t>
      </w:r>
      <w:r w:rsidR="009F7AA9" w:rsidRPr="00CE6F2A">
        <w:t>clarify</w:t>
      </w:r>
      <w:r w:rsidR="00355396" w:rsidRPr="00CE6F2A">
        <w:t xml:space="preserve"> FSANZ’s </w:t>
      </w:r>
      <w:r w:rsidR="004D5453" w:rsidRPr="00CE6F2A">
        <w:t>purpose</w:t>
      </w:r>
      <w:r w:rsidR="00565E90" w:rsidRPr="00CE6F2A">
        <w:t xml:space="preserve"> </w:t>
      </w:r>
      <w:r w:rsidRPr="00CE6F2A">
        <w:t xml:space="preserve">and the requirement </w:t>
      </w:r>
      <w:r w:rsidR="00047EF2" w:rsidRPr="00CE6F2A">
        <w:t xml:space="preserve">that </w:t>
      </w:r>
      <w:r w:rsidRPr="00CE6F2A">
        <w:t>both short</w:t>
      </w:r>
      <w:r w:rsidR="00B51E45" w:rsidRPr="00CE6F2A">
        <w:t>-</w:t>
      </w:r>
      <w:r w:rsidRPr="00CE6F2A">
        <w:t xml:space="preserve"> and long</w:t>
      </w:r>
      <w:r w:rsidR="00565E90" w:rsidRPr="00CE6F2A">
        <w:t>-</w:t>
      </w:r>
      <w:r w:rsidRPr="00CE6F2A">
        <w:t xml:space="preserve">term matters </w:t>
      </w:r>
      <w:r w:rsidR="00047EF2" w:rsidRPr="00CE6F2A">
        <w:t xml:space="preserve">should be </w:t>
      </w:r>
      <w:r w:rsidRPr="00CE6F2A">
        <w:t xml:space="preserve">considered in </w:t>
      </w:r>
      <w:r w:rsidR="00047EF2" w:rsidRPr="00CE6F2A">
        <w:t>food regulation</w:t>
      </w:r>
      <w:r w:rsidRPr="00CE6F2A">
        <w:t xml:space="preserve">. This </w:t>
      </w:r>
      <w:r w:rsidR="004F130B" w:rsidRPr="00CE6F2A">
        <w:t xml:space="preserve">may </w:t>
      </w:r>
      <w:r w:rsidR="004D5453" w:rsidRPr="00CE6F2A">
        <w:t xml:space="preserve">improve </w:t>
      </w:r>
      <w:r w:rsidR="00355396" w:rsidRPr="00CE6F2A">
        <w:t>stakeholders</w:t>
      </w:r>
      <w:r w:rsidR="00FC5A29" w:rsidRPr="00CE6F2A">
        <w:t>’</w:t>
      </w:r>
      <w:r w:rsidR="00355396" w:rsidRPr="00CE6F2A">
        <w:t xml:space="preserve"> understand</w:t>
      </w:r>
      <w:r w:rsidR="004D5453" w:rsidRPr="00CE6F2A">
        <w:t xml:space="preserve">ing and confidence </w:t>
      </w:r>
      <w:r w:rsidRPr="00CE6F2A">
        <w:t xml:space="preserve">in FSANZ and the System. </w:t>
      </w:r>
    </w:p>
    <w:p w14:paraId="07D01BFE" w14:textId="1901ADC0" w:rsidR="00FC067C" w:rsidRPr="00CE6F2A" w:rsidRDefault="00FC067C" w:rsidP="001F375B">
      <w:pPr>
        <w:pStyle w:val="ListBullet"/>
      </w:pPr>
      <w:r w:rsidRPr="00CE6F2A">
        <w:t xml:space="preserve">While out of scope for the Review, it </w:t>
      </w:r>
      <w:r w:rsidR="004F130B" w:rsidRPr="00CE6F2A">
        <w:t xml:space="preserve">was </w:t>
      </w:r>
      <w:r w:rsidR="002B12A5">
        <w:t>identified</w:t>
      </w:r>
      <w:r w:rsidR="002B12A5" w:rsidRPr="00CE6F2A">
        <w:t xml:space="preserve"> </w:t>
      </w:r>
      <w:r w:rsidR="00047EF2" w:rsidRPr="00CE6F2A">
        <w:t xml:space="preserve">that </w:t>
      </w:r>
      <w:r w:rsidRPr="00CE6F2A">
        <w:t>the Ministerial Policy Statement on Public Health</w:t>
      </w:r>
      <w:r w:rsidR="007653AD" w:rsidRPr="00CE6F2A">
        <w:t xml:space="preserve"> could</w:t>
      </w:r>
      <w:r w:rsidRPr="00CE6F2A">
        <w:t xml:space="preserve"> be updated to reflect this definition for consistency.</w:t>
      </w:r>
    </w:p>
    <w:p w14:paraId="73C0C1C6" w14:textId="12FB2C32" w:rsidR="002F282E" w:rsidRDefault="002F282E" w:rsidP="00E025AC">
      <w:r>
        <w:t xml:space="preserve">Any </w:t>
      </w:r>
      <w:r w:rsidR="00AC1FC4">
        <w:t>alterations</w:t>
      </w:r>
      <w:r>
        <w:t xml:space="preserve"> to</w:t>
      </w:r>
      <w:r w:rsidR="00B17FAB">
        <w:t xml:space="preserve"> the Act</w:t>
      </w:r>
      <w:r>
        <w:t xml:space="preserve"> </w:t>
      </w:r>
      <w:r w:rsidR="00AC1FC4">
        <w:t xml:space="preserve">should be reflected in relevant and associated </w:t>
      </w:r>
      <w:r w:rsidR="00B17FAB">
        <w:t xml:space="preserve">policy documents or formal agreements (e.g. </w:t>
      </w:r>
      <w:r w:rsidR="00D32E8E">
        <w:t>m</w:t>
      </w:r>
      <w:r w:rsidR="00B17FAB">
        <w:t xml:space="preserve">inisterial </w:t>
      </w:r>
      <w:r w:rsidR="006B2F83">
        <w:t>p</w:t>
      </w:r>
      <w:r w:rsidR="00B17FAB">
        <w:t xml:space="preserve">olicy </w:t>
      </w:r>
      <w:r w:rsidR="006B2F83">
        <w:t>s</w:t>
      </w:r>
      <w:r w:rsidR="00B17FAB">
        <w:t>tatement</w:t>
      </w:r>
      <w:r w:rsidR="006B2F83">
        <w:t>s</w:t>
      </w:r>
      <w:r w:rsidR="0095086F">
        <w:t>, FRA, Food Treaty)</w:t>
      </w:r>
      <w:r w:rsidR="00892E04">
        <w:t>,</w:t>
      </w:r>
      <w:r w:rsidR="0095086F">
        <w:t xml:space="preserve"> to ensure language is consistent across documents of the System</w:t>
      </w:r>
      <w:r w:rsidR="00B17FAB">
        <w:t>.</w:t>
      </w:r>
    </w:p>
    <w:p w14:paraId="061E29F9" w14:textId="77777777" w:rsidR="00053616" w:rsidRDefault="00053616" w:rsidP="0000157B">
      <w:pPr>
        <w:spacing w:after="0"/>
        <w:rPr>
          <w:rFonts w:cs="Arial"/>
        </w:rPr>
      </w:pPr>
      <w:r w:rsidRPr="004A3796">
        <w:rPr>
          <w:rFonts w:cs="Arial"/>
          <w:b/>
          <w:i/>
          <w:iCs/>
          <w:color w:val="auto"/>
          <w:sz w:val="24"/>
          <w:szCs w:val="28"/>
        </w:rPr>
        <w:t>Recommendations</w:t>
      </w:r>
    </w:p>
    <w:tbl>
      <w:tblPr>
        <w:tblStyle w:val="TableGrid"/>
        <w:tblpPr w:leftFromText="180" w:rightFromText="180" w:vertAnchor="text" w:horzAnchor="margin" w:tblpY="94"/>
        <w:tblW w:w="9351" w:type="dxa"/>
        <w:tblLook w:val="04A0" w:firstRow="1" w:lastRow="0" w:firstColumn="1" w:lastColumn="0" w:noHBand="0" w:noVBand="1"/>
      </w:tblPr>
      <w:tblGrid>
        <w:gridCol w:w="9351"/>
      </w:tblGrid>
      <w:tr w:rsidR="00053616" w:rsidRPr="004A3796" w14:paraId="1C460BEE" w14:textId="77777777" w:rsidTr="000447B1">
        <w:tc>
          <w:tcPr>
            <w:tcW w:w="9351" w:type="dxa"/>
            <w:shd w:val="clear" w:color="auto" w:fill="6BC2CB"/>
          </w:tcPr>
          <w:p w14:paraId="6C9E9EFC" w14:textId="77777777" w:rsidR="00053616" w:rsidRPr="004A3796" w:rsidRDefault="00053616" w:rsidP="00053616">
            <w:pPr>
              <w:keepNext/>
              <w:keepLines/>
              <w:spacing w:before="80" w:after="80" w:line="240" w:lineRule="auto"/>
              <w:outlineLvl w:val="3"/>
              <w:rPr>
                <w:rFonts w:cs="Arial"/>
                <w:b/>
                <w:i/>
                <w:iCs/>
                <w:color w:val="auto"/>
                <w:sz w:val="24"/>
                <w:szCs w:val="28"/>
              </w:rPr>
            </w:pPr>
            <w:r>
              <w:rPr>
                <w:rFonts w:cs="Arial"/>
                <w:b/>
                <w:i/>
                <w:iCs/>
                <w:color w:val="auto"/>
                <w:sz w:val="24"/>
                <w:szCs w:val="28"/>
              </w:rPr>
              <w:t>Legislative changes</w:t>
            </w:r>
          </w:p>
        </w:tc>
      </w:tr>
      <w:tr w:rsidR="00053616" w:rsidRPr="004A3796" w14:paraId="6B0BC58A" w14:textId="77777777" w:rsidTr="000447B1">
        <w:tc>
          <w:tcPr>
            <w:tcW w:w="9351" w:type="dxa"/>
            <w:shd w:val="clear" w:color="auto" w:fill="BBE3E7"/>
          </w:tcPr>
          <w:p w14:paraId="46446FF8" w14:textId="70736C99" w:rsidR="00053616" w:rsidRPr="00D86B2C" w:rsidRDefault="00053616" w:rsidP="00DA753E">
            <w:pPr>
              <w:pStyle w:val="Listbullet-Tablelevel1"/>
              <w:framePr w:hSpace="0" w:wrap="auto" w:vAnchor="margin" w:hAnchor="text" w:yAlign="inline"/>
              <w:ind w:left="306" w:hanging="357"/>
              <w:contextualSpacing w:val="0"/>
            </w:pPr>
            <w:r w:rsidRPr="00D86B2C">
              <w:t xml:space="preserve">Include the definition </w:t>
            </w:r>
            <w:r w:rsidR="00C11C04" w:rsidRPr="00C11C04">
              <w:t xml:space="preserve">of public health and safety in relation to food </w:t>
            </w:r>
            <w:r w:rsidRPr="00D86B2C">
              <w:t>from the</w:t>
            </w:r>
            <w:r w:rsidRPr="00063B4D">
              <w:t xml:space="preserve"> </w:t>
            </w:r>
            <w:r w:rsidRPr="00493C19">
              <w:rPr>
                <w:i/>
              </w:rPr>
              <w:t xml:space="preserve">Ministerial Policy Statement on </w:t>
            </w:r>
            <w:r w:rsidRPr="00063B4D">
              <w:rPr>
                <w:i/>
                <w:iCs/>
              </w:rPr>
              <w:t>The Interpretation of Public Health and Safety in Developing, Reviewing and Varying Food Regulatory Measures</w:t>
            </w:r>
            <w:r w:rsidRPr="00D86B2C">
              <w:t xml:space="preserve"> with the addition of ‘and </w:t>
            </w:r>
            <w:r>
              <w:t xml:space="preserve">the </w:t>
            </w:r>
            <w:r w:rsidRPr="00D86B2C">
              <w:t>diet</w:t>
            </w:r>
            <w:r w:rsidR="00A57531">
              <w:noBreakHyphen/>
            </w:r>
            <w:r w:rsidRPr="00D86B2C">
              <w:t>related risk factors</w:t>
            </w:r>
            <w:r>
              <w:t xml:space="preserve"> for them</w:t>
            </w:r>
            <w:r w:rsidRPr="00D86B2C">
              <w:t>’ within the Act.</w:t>
            </w:r>
          </w:p>
          <w:p w14:paraId="4A885403" w14:textId="77777777" w:rsidR="00053616" w:rsidRPr="00A12610" w:rsidRDefault="00053616" w:rsidP="00DA753E">
            <w:pPr>
              <w:pStyle w:val="Listbullet-Tablelevel1"/>
              <w:framePr w:hSpace="0" w:wrap="auto" w:vAnchor="margin" w:hAnchor="text" w:yAlign="inline"/>
              <w:ind w:left="306" w:hanging="357"/>
              <w:contextualSpacing w:val="0"/>
            </w:pPr>
            <w:r w:rsidRPr="00D86B2C">
              <w:t>Amend the Act to clearly articulate ‘short</w:t>
            </w:r>
            <w:r>
              <w:t>-</w:t>
            </w:r>
            <w:r w:rsidRPr="00D86B2C">
              <w:t xml:space="preserve"> and long-term public health’ in the functions of FSANZ and matters that may be included in standards.</w:t>
            </w:r>
          </w:p>
        </w:tc>
      </w:tr>
    </w:tbl>
    <w:p w14:paraId="3D10D8E2" w14:textId="36352EFE" w:rsidR="003662ED" w:rsidRPr="006A59D0" w:rsidRDefault="0083244F" w:rsidP="00662C90">
      <w:pPr>
        <w:pStyle w:val="Heading3"/>
        <w:rPr>
          <w:i/>
        </w:rPr>
      </w:pPr>
      <w:bookmarkStart w:id="129" w:name="_Toc208403209"/>
      <w:r w:rsidRPr="006A59D0">
        <w:lastRenderedPageBreak/>
        <w:t xml:space="preserve">Concept 2: </w:t>
      </w:r>
      <w:r w:rsidR="00565951" w:rsidRPr="006A59D0">
        <w:t>Clarify</w:t>
      </w:r>
      <w:r w:rsidR="003662ED" w:rsidRPr="006A59D0">
        <w:t xml:space="preserve"> how </w:t>
      </w:r>
      <w:r w:rsidR="00CB393F" w:rsidRPr="006A59D0">
        <w:t>m</w:t>
      </w:r>
      <w:r w:rsidR="007D5E0C" w:rsidRPr="006A59D0">
        <w:t xml:space="preserve">inisterial </w:t>
      </w:r>
      <w:r w:rsidR="00CB393F" w:rsidRPr="006A59D0">
        <w:t>p</w:t>
      </w:r>
      <w:r w:rsidR="007D5E0C" w:rsidRPr="006A59D0">
        <w:t xml:space="preserve">olicy </w:t>
      </w:r>
      <w:r w:rsidR="00CB393F" w:rsidRPr="006A59D0">
        <w:t>g</w:t>
      </w:r>
      <w:r w:rsidR="007D5E0C" w:rsidRPr="006A59D0">
        <w:t>uidelines</w:t>
      </w:r>
      <w:r w:rsidR="00CB393F" w:rsidRPr="006A59D0">
        <w:t xml:space="preserve"> </w:t>
      </w:r>
      <w:r w:rsidR="00063B4D" w:rsidRPr="006A59D0">
        <w:t>are</w:t>
      </w:r>
      <w:r w:rsidR="003662ED" w:rsidRPr="006A59D0">
        <w:t xml:space="preserve"> reflected in the development of food standards</w:t>
      </w:r>
      <w:bookmarkEnd w:id="129"/>
    </w:p>
    <w:p w14:paraId="4A5D3662" w14:textId="77777777" w:rsidR="006123B6" w:rsidRPr="009141D7" w:rsidRDefault="006123B6" w:rsidP="00FC015F">
      <w:pPr>
        <w:pStyle w:val="Heading4"/>
      </w:pPr>
      <w:r w:rsidRPr="009141D7">
        <w:t>Current issue</w:t>
      </w:r>
    </w:p>
    <w:p w14:paraId="53A8ED38" w14:textId="7E85378C" w:rsidR="006E5EF5" w:rsidRDefault="3ECDD298" w:rsidP="006E5EF5">
      <w:r w:rsidRPr="50748C87">
        <w:t xml:space="preserve">Currently, under </w:t>
      </w:r>
      <w:r w:rsidR="00576021">
        <w:t>s</w:t>
      </w:r>
      <w:r w:rsidR="00576021" w:rsidRPr="50748C87">
        <w:t xml:space="preserve"> </w:t>
      </w:r>
      <w:r w:rsidRPr="50748C87">
        <w:t>18(2)(e) of the Act, FSANZ must consider ministerial policy guidelines in the development of food regulatory measures. The</w:t>
      </w:r>
      <w:r w:rsidR="001E4B00">
        <w:t xml:space="preserve"> 15 existing policy guidelines have been endorsed by </w:t>
      </w:r>
      <w:r w:rsidRPr="50748C87">
        <w:t>F</w:t>
      </w:r>
      <w:r w:rsidR="001E4B00">
        <w:t xml:space="preserve">ood Ministers with the objective of </w:t>
      </w:r>
      <w:r w:rsidRPr="50748C87">
        <w:t>provid</w:t>
      </w:r>
      <w:r w:rsidR="001E4B00">
        <w:t xml:space="preserve">ing </w:t>
      </w:r>
      <w:r w:rsidRPr="50748C87">
        <w:t>policy guidance to FSANZ on key issues of concern when developing or reviewing food standards.</w:t>
      </w:r>
    </w:p>
    <w:p w14:paraId="16792945" w14:textId="106057D1" w:rsidR="006E5EF5" w:rsidRDefault="006E5EF5" w:rsidP="009141D7">
      <w:r>
        <w:t xml:space="preserve">FSANZ reports on </w:t>
      </w:r>
      <w:r w:rsidR="001E4B00">
        <w:t xml:space="preserve">how </w:t>
      </w:r>
      <w:r>
        <w:t>the</w:t>
      </w:r>
      <w:r w:rsidR="009141D7">
        <w:t xml:space="preserve"> relevant</w:t>
      </w:r>
      <w:r>
        <w:t xml:space="preserve"> guidelines </w:t>
      </w:r>
      <w:r w:rsidR="009141D7">
        <w:t xml:space="preserve">have been considered </w:t>
      </w:r>
      <w:r>
        <w:t>in its approval reports.</w:t>
      </w:r>
      <w:r w:rsidR="009141D7" w:rsidRPr="009141D7">
        <w:t xml:space="preserve"> </w:t>
      </w:r>
      <w:r w:rsidR="009141D7" w:rsidRPr="50748C87">
        <w:t xml:space="preserve">Stakeholders have articulated this information can be hard to locate and difficult to understand due to the technical nature of these reports. </w:t>
      </w:r>
      <w:r w:rsidR="009141D7">
        <w:t>This can lead to</w:t>
      </w:r>
      <w:r w:rsidR="3ECDD298" w:rsidRPr="50748C87">
        <w:t xml:space="preserve"> confusion about the factors FSANZ considers in its decision-making and how this aligns with the objectives of the Act.</w:t>
      </w:r>
      <w:r w:rsidR="009141D7">
        <w:t xml:space="preserve"> </w:t>
      </w:r>
      <w:r w:rsidR="00D36BAB">
        <w:t>G</w:t>
      </w:r>
      <w:r w:rsidR="009141D7">
        <w:t>reater transparency</w:t>
      </w:r>
      <w:r w:rsidR="003F7FD0">
        <w:t xml:space="preserve"> and communication</w:t>
      </w:r>
      <w:r w:rsidR="00D36BAB">
        <w:t xml:space="preserve"> </w:t>
      </w:r>
      <w:r w:rsidR="008254EF">
        <w:t>would assist</w:t>
      </w:r>
      <w:r w:rsidR="009141D7">
        <w:t xml:space="preserve"> stakeholders</w:t>
      </w:r>
      <w:r w:rsidR="009141D7" w:rsidRPr="00D05AD2">
        <w:t xml:space="preserve"> </w:t>
      </w:r>
      <w:r w:rsidR="008254EF">
        <w:t>to understand</w:t>
      </w:r>
      <w:r w:rsidR="009141D7">
        <w:t xml:space="preserve"> </w:t>
      </w:r>
      <w:r w:rsidR="00526857">
        <w:t xml:space="preserve">how </w:t>
      </w:r>
      <w:r w:rsidR="009141D7">
        <w:t xml:space="preserve">the policy guidance </w:t>
      </w:r>
      <w:r w:rsidR="005F6E01">
        <w:t xml:space="preserve">is </w:t>
      </w:r>
      <w:r w:rsidR="009141D7">
        <w:t>consider</w:t>
      </w:r>
      <w:r w:rsidR="00BD6BA8">
        <w:t>ed by FSANZ in decision making</w:t>
      </w:r>
      <w:r w:rsidR="009141D7">
        <w:t xml:space="preserve">. </w:t>
      </w:r>
    </w:p>
    <w:p w14:paraId="2C4536F7" w14:textId="77777777" w:rsidR="003662ED" w:rsidRDefault="003662ED" w:rsidP="00FC015F">
      <w:pPr>
        <w:pStyle w:val="Heading4"/>
      </w:pPr>
      <w:r w:rsidRPr="009141D7">
        <w:t>Consultation Feedback</w:t>
      </w:r>
    </w:p>
    <w:p w14:paraId="106364EF" w14:textId="354171DC" w:rsidR="009141D7" w:rsidRPr="009141D7" w:rsidRDefault="009141D7" w:rsidP="009141D7">
      <w:pPr>
        <w:ind w:right="-286"/>
      </w:pPr>
      <w:r w:rsidRPr="50748C87">
        <w:t>There was consensus among stakeholders that FSANZ should revise the way it communicates how ministerial policy guidelines are considered in its decisions.</w:t>
      </w:r>
    </w:p>
    <w:p w14:paraId="765A7B44" w14:textId="77777777" w:rsidR="0083513D" w:rsidRPr="006A59D0" w:rsidRDefault="0083513D" w:rsidP="000D7336">
      <w:pPr>
        <w:pStyle w:val="Heading5"/>
      </w:pPr>
      <w:r w:rsidRPr="006A59D0">
        <w:t xml:space="preserve">Public </w:t>
      </w:r>
      <w:r w:rsidR="00800DE9" w:rsidRPr="006A59D0">
        <w:t>h</w:t>
      </w:r>
      <w:r w:rsidRPr="006A59D0">
        <w:t xml:space="preserve">ealth and </w:t>
      </w:r>
      <w:r w:rsidR="00800DE9" w:rsidRPr="006A59D0">
        <w:t>c</w:t>
      </w:r>
      <w:r w:rsidRPr="006A59D0">
        <w:t xml:space="preserve">onsumer </w:t>
      </w:r>
      <w:r w:rsidR="00800DE9" w:rsidRPr="006A59D0">
        <w:t>g</w:t>
      </w:r>
      <w:r w:rsidRPr="006A59D0">
        <w:t>roups</w:t>
      </w:r>
    </w:p>
    <w:p w14:paraId="0837E23B" w14:textId="6649570E" w:rsidR="00822051" w:rsidRDefault="2B90E76F" w:rsidP="00202FF3">
      <w:r w:rsidRPr="50748C87">
        <w:t xml:space="preserve">Public </w:t>
      </w:r>
      <w:r w:rsidR="5D5B14FA" w:rsidRPr="50748C87">
        <w:t>h</w:t>
      </w:r>
      <w:r w:rsidRPr="50748C87">
        <w:t xml:space="preserve">ealth and consumer groups </w:t>
      </w:r>
      <w:r w:rsidR="7CDF6E48" w:rsidRPr="50748C87">
        <w:t xml:space="preserve">proposed FSANZ should document its compliance with </w:t>
      </w:r>
      <w:r w:rsidR="785452EF" w:rsidRPr="50748C87">
        <w:t>m</w:t>
      </w:r>
      <w:r w:rsidRPr="50748C87">
        <w:t xml:space="preserve">inisterial </w:t>
      </w:r>
      <w:r w:rsidR="785452EF" w:rsidRPr="50748C87">
        <w:t>p</w:t>
      </w:r>
      <w:r w:rsidRPr="50748C87">
        <w:t xml:space="preserve">olicy </w:t>
      </w:r>
      <w:r w:rsidR="785452EF" w:rsidRPr="50748C87">
        <w:t>g</w:t>
      </w:r>
      <w:r w:rsidR="61718CF4" w:rsidRPr="50748C87">
        <w:t xml:space="preserve">uidelines </w:t>
      </w:r>
      <w:r w:rsidR="7CDF6E48" w:rsidRPr="50748C87">
        <w:t xml:space="preserve">in a report, and the Act should be amended to give priority to </w:t>
      </w:r>
      <w:r w:rsidR="785452EF" w:rsidRPr="50748C87">
        <w:t>m</w:t>
      </w:r>
      <w:r w:rsidR="106EEAB9" w:rsidRPr="50748C87">
        <w:t xml:space="preserve">inisterial </w:t>
      </w:r>
      <w:r w:rsidR="785452EF" w:rsidRPr="50748C87">
        <w:t>p</w:t>
      </w:r>
      <w:r w:rsidR="106EEAB9" w:rsidRPr="50748C87">
        <w:t xml:space="preserve">olicy </w:t>
      </w:r>
      <w:r w:rsidR="785452EF" w:rsidRPr="50748C87">
        <w:t>g</w:t>
      </w:r>
      <w:r w:rsidR="61718CF4" w:rsidRPr="50748C87">
        <w:t xml:space="preserve">uidelines </w:t>
      </w:r>
      <w:r w:rsidR="7CDF6E48" w:rsidRPr="50748C87">
        <w:t>over other matters</w:t>
      </w:r>
      <w:r w:rsidR="6A572DEB" w:rsidRPr="50748C87">
        <w:t xml:space="preserve"> in s</w:t>
      </w:r>
      <w:r w:rsidR="00CB393F" w:rsidRPr="50748C87">
        <w:t xml:space="preserve"> </w:t>
      </w:r>
      <w:r w:rsidR="6A572DEB" w:rsidRPr="50748C87">
        <w:t>18(2)</w:t>
      </w:r>
      <w:r w:rsidR="7CDF6E48" w:rsidRPr="50748C87">
        <w:t xml:space="preserve">. </w:t>
      </w:r>
      <w:r w:rsidR="5D5B14FA" w:rsidRPr="50748C87">
        <w:t>S</w:t>
      </w:r>
      <w:r w:rsidR="7CDF6E48" w:rsidRPr="50748C87">
        <w:t>takeholders requested</w:t>
      </w:r>
      <w:r w:rsidR="61246E5B" w:rsidRPr="50748C87">
        <w:t>:</w:t>
      </w:r>
    </w:p>
    <w:p w14:paraId="62EEB518" w14:textId="489A11E0" w:rsidR="00822051" w:rsidRPr="00822051" w:rsidRDefault="00202FF3" w:rsidP="001F375B">
      <w:pPr>
        <w:pStyle w:val="ListBullet"/>
      </w:pPr>
      <w:r>
        <w:t xml:space="preserve">more transparency and communication from FSANZ on how </w:t>
      </w:r>
      <w:r w:rsidR="00762878">
        <w:t>m</w:t>
      </w:r>
      <w:r w:rsidR="00EF2A50">
        <w:t xml:space="preserve">inisterial </w:t>
      </w:r>
      <w:r w:rsidR="00762878">
        <w:t>p</w:t>
      </w:r>
      <w:r w:rsidR="00EF2A50">
        <w:t xml:space="preserve">olicy </w:t>
      </w:r>
      <w:r w:rsidR="00762878">
        <w:t>g</w:t>
      </w:r>
      <w:r w:rsidR="00F95014">
        <w:t>uidelines</w:t>
      </w:r>
      <w:r w:rsidR="00D04EE2">
        <w:t xml:space="preserve"> are taken into consideration</w:t>
      </w:r>
    </w:p>
    <w:p w14:paraId="7AA63461" w14:textId="77777777" w:rsidR="00202FF3" w:rsidRPr="00822051" w:rsidRDefault="00822051" w:rsidP="001F375B">
      <w:pPr>
        <w:pStyle w:val="ListBullet"/>
      </w:pPr>
      <w:r>
        <w:t>a greater understanding of</w:t>
      </w:r>
      <w:r w:rsidR="00202FF3" w:rsidRPr="00822051">
        <w:t xml:space="preserve"> the </w:t>
      </w:r>
      <w:r w:rsidR="00762878">
        <w:t>m</w:t>
      </w:r>
      <w:r w:rsidR="00EF2A50" w:rsidRPr="00822051">
        <w:t xml:space="preserve">inisterial </w:t>
      </w:r>
      <w:r w:rsidR="00762878">
        <w:t>p</w:t>
      </w:r>
      <w:r w:rsidR="00EF2A50" w:rsidRPr="00822051">
        <w:t xml:space="preserve">olicy </w:t>
      </w:r>
      <w:r w:rsidR="00762878">
        <w:t>g</w:t>
      </w:r>
      <w:r w:rsidR="00EF2A50" w:rsidRPr="00822051">
        <w:t>uid</w:t>
      </w:r>
      <w:r w:rsidR="00F95014">
        <w:t>elines</w:t>
      </w:r>
      <w:r>
        <w:t xml:space="preserve"> and where to find them</w:t>
      </w:r>
      <w:r w:rsidR="00202FF3" w:rsidRPr="00822051">
        <w:t>.</w:t>
      </w:r>
    </w:p>
    <w:p w14:paraId="55346533" w14:textId="77777777" w:rsidR="0083513D" w:rsidRPr="006A59D0" w:rsidRDefault="0083513D" w:rsidP="000D7336">
      <w:pPr>
        <w:pStyle w:val="Heading5"/>
      </w:pPr>
      <w:r w:rsidRPr="006A59D0">
        <w:t>Industry</w:t>
      </w:r>
    </w:p>
    <w:p w14:paraId="561B2806" w14:textId="48086F02" w:rsidR="008D73D6" w:rsidRPr="00BA061D" w:rsidRDefault="5FB648FB" w:rsidP="008D73D6">
      <w:r w:rsidRPr="50748C87">
        <w:t>Stakeholders agreed there is a need for FSANZ to revise its communication methods regarding the development of food regulatory measures.</w:t>
      </w:r>
      <w:r w:rsidR="46F7CDFA" w:rsidRPr="50748C87">
        <w:t xml:space="preserve"> It was </w:t>
      </w:r>
      <w:r w:rsidR="0DC8594E" w:rsidRPr="50748C87">
        <w:t>suggested</w:t>
      </w:r>
      <w:r w:rsidR="46F7CDFA" w:rsidRPr="50748C87">
        <w:t xml:space="preserve"> there is a need for greater transparency in communication, particularly on how guidelines are applied, the considerations made, and how guidelines are weighed against each other. </w:t>
      </w:r>
      <w:r w:rsidR="02AFCC12" w:rsidRPr="50748C87">
        <w:t>S</w:t>
      </w:r>
      <w:r w:rsidR="46F7CDFA" w:rsidRPr="50748C87">
        <w:t>takeholders</w:t>
      </w:r>
      <w:r w:rsidR="02AFCC12" w:rsidRPr="50748C87">
        <w:t xml:space="preserve"> also</w:t>
      </w:r>
      <w:r w:rsidR="46F7CDFA" w:rsidRPr="50748C87">
        <w:t xml:space="preserve"> noted FSANZ needs to raise awareness</w:t>
      </w:r>
      <w:r w:rsidR="003B201B">
        <w:t xml:space="preserve"> that</w:t>
      </w:r>
      <w:r w:rsidR="46F7CDFA" w:rsidRPr="50748C87">
        <w:t xml:space="preserve"> </w:t>
      </w:r>
      <w:r w:rsidR="3295453D" w:rsidRPr="50748C87">
        <w:t>m</w:t>
      </w:r>
      <w:r w:rsidR="46F7CDFA" w:rsidRPr="50748C87">
        <w:t xml:space="preserve">inisterial </w:t>
      </w:r>
      <w:r w:rsidR="3295453D" w:rsidRPr="50748C87">
        <w:t>p</w:t>
      </w:r>
      <w:r w:rsidR="46F7CDFA" w:rsidRPr="50748C87">
        <w:t xml:space="preserve">olicy </w:t>
      </w:r>
      <w:r w:rsidR="3295453D" w:rsidRPr="50748C87">
        <w:t>g</w:t>
      </w:r>
      <w:r w:rsidR="2B950404" w:rsidRPr="50748C87">
        <w:t>uidelines are</w:t>
      </w:r>
      <w:r w:rsidR="46F7CDFA" w:rsidRPr="50748C87">
        <w:t xml:space="preserve"> in place</w:t>
      </w:r>
      <w:r w:rsidR="02AFCC12" w:rsidRPr="50748C87">
        <w:t>.</w:t>
      </w:r>
    </w:p>
    <w:p w14:paraId="6ADB477E" w14:textId="77777777" w:rsidR="008D73D6" w:rsidRPr="00BA061D" w:rsidRDefault="008D73D6" w:rsidP="008D73D6">
      <w:r>
        <w:t>It was suggested w</w:t>
      </w:r>
      <w:r w:rsidRPr="00BA061D">
        <w:t xml:space="preserve">hen FSANZ publishes ‘call for submissions’ documents, the relevant </w:t>
      </w:r>
      <w:r w:rsidR="00762878">
        <w:t>m</w:t>
      </w:r>
      <w:r w:rsidR="00410099">
        <w:t xml:space="preserve">inisterial </w:t>
      </w:r>
      <w:r w:rsidR="00762878">
        <w:t>p</w:t>
      </w:r>
      <w:r w:rsidR="00410099">
        <w:t xml:space="preserve">olicy </w:t>
      </w:r>
      <w:r w:rsidR="00762878">
        <w:t>g</w:t>
      </w:r>
      <w:r w:rsidR="00410099">
        <w:t>uid</w:t>
      </w:r>
      <w:r w:rsidR="00570087">
        <w:t>elines</w:t>
      </w:r>
      <w:r w:rsidR="00410099">
        <w:t xml:space="preserve"> </w:t>
      </w:r>
      <w:r w:rsidRPr="00BA061D">
        <w:t>should be clearly referenced and the reasoning for the decisions outlined.</w:t>
      </w:r>
    </w:p>
    <w:p w14:paraId="79529A64" w14:textId="59571FF8" w:rsidR="008D73D6" w:rsidRDefault="46F7CDFA" w:rsidP="008D73D6">
      <w:r w:rsidRPr="50748C87">
        <w:t>Stakeholder</w:t>
      </w:r>
      <w:r w:rsidR="5D5B14FA" w:rsidRPr="50748C87">
        <w:t>s</w:t>
      </w:r>
      <w:r w:rsidRPr="50748C87">
        <w:t xml:space="preserve"> </w:t>
      </w:r>
      <w:r w:rsidR="0DC8594E" w:rsidRPr="50748C87">
        <w:t>proposed</w:t>
      </w:r>
      <w:r w:rsidR="6A572DEB" w:rsidRPr="50748C87">
        <w:t xml:space="preserve"> </w:t>
      </w:r>
      <w:r w:rsidRPr="50748C87">
        <w:t>a newsletter and a specific section on the FSANZ home page for</w:t>
      </w:r>
      <w:r w:rsidR="37C13A94" w:rsidRPr="50748C87">
        <w:t xml:space="preserve"> publishing of</w:t>
      </w:r>
      <w:r w:rsidRPr="50748C87">
        <w:t xml:space="preserve"> historical and upcoming </w:t>
      </w:r>
      <w:r w:rsidR="785452EF" w:rsidRPr="50748C87">
        <w:t>m</w:t>
      </w:r>
      <w:r w:rsidRPr="50748C87">
        <w:t xml:space="preserve">inisterial </w:t>
      </w:r>
      <w:r w:rsidR="785452EF" w:rsidRPr="50748C87">
        <w:t>p</w:t>
      </w:r>
      <w:r w:rsidRPr="50748C87">
        <w:t xml:space="preserve">olicy </w:t>
      </w:r>
      <w:r w:rsidR="785452EF" w:rsidRPr="50748C87">
        <w:t>g</w:t>
      </w:r>
      <w:r w:rsidR="2B950404" w:rsidRPr="50748C87">
        <w:t xml:space="preserve">uideline </w:t>
      </w:r>
      <w:r w:rsidRPr="50748C87">
        <w:t>topics. There was strong support for further education to ensure stakeholders are aware of the available information</w:t>
      </w:r>
      <w:r w:rsidR="002023F0">
        <w:t xml:space="preserve">, including </w:t>
      </w:r>
      <w:r w:rsidRPr="50748C87">
        <w:t xml:space="preserve">a dedicated page on the FSANZ website and webinars at the time of publication. The additional work this would create was recognised and concerns were raised </w:t>
      </w:r>
      <w:r w:rsidR="0DC8594E" w:rsidRPr="50748C87">
        <w:t>regarding</w:t>
      </w:r>
      <w:r w:rsidRPr="50748C87">
        <w:t xml:space="preserve"> the pressure this would put on current resources.</w:t>
      </w:r>
    </w:p>
    <w:p w14:paraId="70F9E4A3" w14:textId="77777777" w:rsidR="0083513D" w:rsidRPr="006A59D0" w:rsidRDefault="0083513D" w:rsidP="000D7336">
      <w:pPr>
        <w:pStyle w:val="Heading5"/>
      </w:pPr>
      <w:r w:rsidRPr="006A59D0">
        <w:lastRenderedPageBreak/>
        <w:t>Government</w:t>
      </w:r>
    </w:p>
    <w:p w14:paraId="3DC53A39" w14:textId="2090C37E" w:rsidR="00B42A46" w:rsidRPr="00823404" w:rsidRDefault="001C138F" w:rsidP="00B42A46">
      <w:r>
        <w:t>Government</w:t>
      </w:r>
      <w:r w:rsidR="369855E8" w:rsidRPr="50748C87">
        <w:t xml:space="preserve"> </w:t>
      </w:r>
      <w:r w:rsidR="23ADDBE2" w:rsidRPr="50748C87">
        <w:t>stakeholder</w:t>
      </w:r>
      <w:r w:rsidR="369855E8" w:rsidRPr="50748C87">
        <w:t xml:space="preserve">s </w:t>
      </w:r>
      <w:r>
        <w:t>thought</w:t>
      </w:r>
      <w:r w:rsidR="369855E8" w:rsidRPr="50748C87">
        <w:t xml:space="preserve"> FSANZ should have more regard to the </w:t>
      </w:r>
      <w:r w:rsidR="3295453D" w:rsidRPr="50748C87">
        <w:t>m</w:t>
      </w:r>
      <w:r w:rsidR="369855E8" w:rsidRPr="50748C87">
        <w:t xml:space="preserve">inisterial </w:t>
      </w:r>
      <w:r w:rsidR="3295453D" w:rsidRPr="50748C87">
        <w:t>p</w:t>
      </w:r>
      <w:r w:rsidR="369855E8" w:rsidRPr="50748C87">
        <w:t xml:space="preserve">olicy </w:t>
      </w:r>
      <w:r w:rsidR="3295453D" w:rsidRPr="50748C87">
        <w:t>g</w:t>
      </w:r>
      <w:r w:rsidR="2B950404" w:rsidRPr="50748C87">
        <w:t>uidelines</w:t>
      </w:r>
      <w:r w:rsidR="369855E8" w:rsidRPr="50748C87">
        <w:t xml:space="preserve">, but there were different opinions on whether it should be mandatory or voluntary. </w:t>
      </w:r>
      <w:r w:rsidR="23ADDBE2" w:rsidRPr="50748C87">
        <w:t>Stakeholder</w:t>
      </w:r>
      <w:r w:rsidR="6A572DEB" w:rsidRPr="50748C87">
        <w:t>s also</w:t>
      </w:r>
      <w:r w:rsidR="369855E8" w:rsidRPr="50748C87">
        <w:t xml:space="preserve"> indicated the communication and integration of </w:t>
      </w:r>
      <w:r w:rsidR="3295453D" w:rsidRPr="50748C87">
        <w:t>m</w:t>
      </w:r>
      <w:r w:rsidR="02AFCC12" w:rsidRPr="50748C87">
        <w:t xml:space="preserve">inisterial </w:t>
      </w:r>
      <w:r w:rsidR="3295453D" w:rsidRPr="50748C87">
        <w:t>p</w:t>
      </w:r>
      <w:r w:rsidR="02AFCC12" w:rsidRPr="50748C87">
        <w:t xml:space="preserve">olicy </w:t>
      </w:r>
      <w:r w:rsidR="3295453D" w:rsidRPr="50748C87">
        <w:t>g</w:t>
      </w:r>
      <w:r w:rsidR="2B950404" w:rsidRPr="50748C87">
        <w:t xml:space="preserve">uidelines </w:t>
      </w:r>
      <w:r w:rsidR="369855E8" w:rsidRPr="50748C87">
        <w:t>with</w:t>
      </w:r>
      <w:r w:rsidR="41F3ED3C" w:rsidRPr="50748C87">
        <w:t>in</w:t>
      </w:r>
      <w:r w:rsidR="369855E8" w:rsidRPr="50748C87">
        <w:t xml:space="preserve"> the FSANZ decision making processes could be enhanced.</w:t>
      </w:r>
    </w:p>
    <w:p w14:paraId="6B05F06A" w14:textId="74D735BC" w:rsidR="00844328" w:rsidRDefault="009141D7" w:rsidP="00FC015F">
      <w:pPr>
        <w:pStyle w:val="Heading4"/>
      </w:pPr>
      <w:r>
        <w:t xml:space="preserve">Consideration </w:t>
      </w:r>
    </w:p>
    <w:p w14:paraId="54AFCAC5" w14:textId="35D93623" w:rsidR="00A25530" w:rsidRDefault="001C138F" w:rsidP="00A25530">
      <w:r>
        <w:t xml:space="preserve">Noting the </w:t>
      </w:r>
      <w:r w:rsidR="0083686D">
        <w:t xml:space="preserve">desire </w:t>
      </w:r>
      <w:r>
        <w:t>from s</w:t>
      </w:r>
      <w:r w:rsidRPr="001C138F">
        <w:t xml:space="preserve">takeholders </w:t>
      </w:r>
      <w:r w:rsidR="00C81AF8">
        <w:t xml:space="preserve">for increased </w:t>
      </w:r>
      <w:r>
        <w:t>understanding</w:t>
      </w:r>
      <w:r w:rsidR="00C81AF8">
        <w:t xml:space="preserve"> regarding</w:t>
      </w:r>
      <w:r>
        <w:t xml:space="preserve"> how FSANZ </w:t>
      </w:r>
      <w:r w:rsidR="00F11F2C">
        <w:t>considers</w:t>
      </w:r>
      <w:r>
        <w:t xml:space="preserve"> the </w:t>
      </w:r>
      <w:r w:rsidR="03DFEB91">
        <w:t>m</w:t>
      </w:r>
      <w:r>
        <w:t xml:space="preserve">inisterial </w:t>
      </w:r>
      <w:r w:rsidR="21C5E88E">
        <w:t>p</w:t>
      </w:r>
      <w:r>
        <w:t xml:space="preserve">olicy </w:t>
      </w:r>
      <w:r w:rsidR="76C0EFAD">
        <w:t>g</w:t>
      </w:r>
      <w:r>
        <w:t xml:space="preserve">uidelines, options to improve clarity were </w:t>
      </w:r>
      <w:r w:rsidR="004567CE">
        <w:t>explored</w:t>
      </w:r>
      <w:r>
        <w:t xml:space="preserve">. </w:t>
      </w:r>
      <w:r w:rsidR="00A25530">
        <w:t xml:space="preserve">Better stakeholder communication could improve understanding of how FSANZ considers all aspects of the relevant policy guidelines when developing food regulatory measures. </w:t>
      </w:r>
      <w:r w:rsidR="002402B8">
        <w:t xml:space="preserve">The ministerial policy guidelines are currently published on the Food Regulation website, not </w:t>
      </w:r>
      <w:r w:rsidR="003F7BD9">
        <w:t xml:space="preserve">the </w:t>
      </w:r>
      <w:r w:rsidR="002402B8">
        <w:t xml:space="preserve">FSANZ website. </w:t>
      </w:r>
      <w:r w:rsidR="00A25530" w:rsidRPr="50748C87">
        <w:t>To support stakeholders in locating the ministerial policy</w:t>
      </w:r>
      <w:r w:rsidR="006614DB">
        <w:t xml:space="preserve"> guidelines</w:t>
      </w:r>
      <w:r w:rsidR="000D1904">
        <w:t>, stronger</w:t>
      </w:r>
      <w:r w:rsidR="00A25530" w:rsidRPr="50748C87">
        <w:t xml:space="preserve"> link</w:t>
      </w:r>
      <w:r w:rsidR="00A25530">
        <w:t xml:space="preserve">s between the </w:t>
      </w:r>
      <w:r w:rsidR="00A25530" w:rsidRPr="50748C87">
        <w:t xml:space="preserve">FSANZ </w:t>
      </w:r>
      <w:r w:rsidR="00A25530">
        <w:t xml:space="preserve">and the </w:t>
      </w:r>
      <w:r w:rsidR="00A25530" w:rsidRPr="50748C87">
        <w:t>Food Regulation website</w:t>
      </w:r>
      <w:r w:rsidR="001461BE">
        <w:t>s</w:t>
      </w:r>
      <w:r w:rsidR="002402B8">
        <w:t xml:space="preserve"> </w:t>
      </w:r>
      <w:r w:rsidR="00A25530">
        <w:t>could be</w:t>
      </w:r>
      <w:r w:rsidR="00A25530" w:rsidDel="000D1904">
        <w:t xml:space="preserve"> </w:t>
      </w:r>
      <w:r w:rsidR="000D1904">
        <w:t>developed</w:t>
      </w:r>
      <w:r w:rsidR="00A25530">
        <w:t xml:space="preserve">. </w:t>
      </w:r>
    </w:p>
    <w:p w14:paraId="2EB40474" w14:textId="276D2DDA" w:rsidR="00D14DF1" w:rsidRDefault="0090567F" w:rsidP="001B4C56">
      <w:r>
        <w:t xml:space="preserve">Through their approval reports, </w:t>
      </w:r>
      <w:r w:rsidR="00E95688">
        <w:t xml:space="preserve">FSANZ already </w:t>
      </w:r>
      <w:r>
        <w:t xml:space="preserve">outlines </w:t>
      </w:r>
      <w:r w:rsidR="009B7A0A">
        <w:t>the</w:t>
      </w:r>
      <w:r>
        <w:t>ir</w:t>
      </w:r>
      <w:r w:rsidR="009B7A0A">
        <w:t xml:space="preserve"> </w:t>
      </w:r>
      <w:r>
        <w:t xml:space="preserve">regard </w:t>
      </w:r>
      <w:r w:rsidR="009B7A0A">
        <w:t xml:space="preserve">of ministerial policy guidelines as required in </w:t>
      </w:r>
      <w:r w:rsidR="00FC4689">
        <w:t>s</w:t>
      </w:r>
      <w:r w:rsidR="008955C4">
        <w:t> </w:t>
      </w:r>
      <w:r w:rsidR="00FC4689">
        <w:t xml:space="preserve">18(2) of the Act. </w:t>
      </w:r>
      <w:r w:rsidR="00A25530">
        <w:t xml:space="preserve">Introducing </w:t>
      </w:r>
      <w:r w:rsidR="002372D7">
        <w:t xml:space="preserve">additional </w:t>
      </w:r>
      <w:r w:rsidR="00DA0BA7">
        <w:t>legislati</w:t>
      </w:r>
      <w:r w:rsidR="00884DE4">
        <w:t>ve</w:t>
      </w:r>
      <w:r w:rsidR="00DA0BA7">
        <w:t xml:space="preserve"> </w:t>
      </w:r>
      <w:r w:rsidR="00A25530">
        <w:t xml:space="preserve">changes </w:t>
      </w:r>
      <w:r w:rsidR="002372D7">
        <w:t>to</w:t>
      </w:r>
      <w:r w:rsidR="00A25530">
        <w:t xml:space="preserve"> facilitate clearer reporting from </w:t>
      </w:r>
      <w:r w:rsidR="00DA0BA7">
        <w:t xml:space="preserve">FSANZ </w:t>
      </w:r>
      <w:r w:rsidR="007D13BB">
        <w:t xml:space="preserve">regarding </w:t>
      </w:r>
      <w:r w:rsidR="00C81A01">
        <w:t xml:space="preserve">the consideration of </w:t>
      </w:r>
      <w:r w:rsidR="007A6E43">
        <w:t>m</w:t>
      </w:r>
      <w:r w:rsidR="00DA0BA7">
        <w:t xml:space="preserve">inisterial </w:t>
      </w:r>
      <w:r w:rsidR="007A6E43">
        <w:t>p</w:t>
      </w:r>
      <w:r w:rsidR="00DA0BA7">
        <w:t xml:space="preserve">olicy </w:t>
      </w:r>
      <w:r w:rsidR="007A6E43">
        <w:t>g</w:t>
      </w:r>
      <w:r w:rsidR="00570087">
        <w:t xml:space="preserve">uidelines </w:t>
      </w:r>
      <w:r w:rsidR="00FC6D9B">
        <w:t>would</w:t>
      </w:r>
      <w:r w:rsidR="002372D7">
        <w:t xml:space="preserve"> not be appropriate</w:t>
      </w:r>
      <w:r w:rsidR="00436A56">
        <w:t xml:space="preserve">. As the subject matter experts, FSANZ </w:t>
      </w:r>
      <w:r w:rsidR="0043528E">
        <w:t>should retain autonomy regarding the level of detail and complexity required to address these legislated requirements</w:t>
      </w:r>
      <w:r w:rsidR="00570087">
        <w:t xml:space="preserve"> </w:t>
      </w:r>
      <w:r w:rsidR="00DA0BA7">
        <w:t xml:space="preserve">in the development of regulatory measures. </w:t>
      </w:r>
    </w:p>
    <w:p w14:paraId="37C5904D" w14:textId="59224C2C" w:rsidR="00031BEB" w:rsidRDefault="000C4823" w:rsidP="001B4C56">
      <w:r>
        <w:t xml:space="preserve">FSANZ could consider </w:t>
      </w:r>
      <w:r w:rsidR="00CA09D4">
        <w:t xml:space="preserve">undertaking a </w:t>
      </w:r>
      <w:r w:rsidR="00436683" w:rsidRPr="00436683">
        <w:t xml:space="preserve">stakeholder education piece </w:t>
      </w:r>
      <w:r w:rsidR="00CA09D4">
        <w:t xml:space="preserve">to outline </w:t>
      </w:r>
      <w:r w:rsidR="00697339">
        <w:t>its</w:t>
      </w:r>
      <w:r w:rsidR="00697339" w:rsidRPr="00436683">
        <w:t xml:space="preserve"> </w:t>
      </w:r>
      <w:r w:rsidR="00436683" w:rsidRPr="00436683">
        <w:t>utilisation of ministerial policy guidelines, including how they are considered and how guidance influences decisions</w:t>
      </w:r>
      <w:r w:rsidR="00CA09D4">
        <w:t xml:space="preserve">. </w:t>
      </w:r>
      <w:r w:rsidR="00CA09D4" w:rsidRPr="00CA09D4">
        <w:t>C</w:t>
      </w:r>
      <w:r w:rsidR="00FE73A1">
        <w:t>lear c</w:t>
      </w:r>
      <w:r w:rsidR="00CA09D4" w:rsidRPr="00CA09D4">
        <w:t>ommunicat</w:t>
      </w:r>
      <w:r w:rsidR="00CA09D4">
        <w:t>ion</w:t>
      </w:r>
      <w:r w:rsidR="00FE73A1">
        <w:t xml:space="preserve"> of</w:t>
      </w:r>
      <w:r w:rsidR="00CA09D4" w:rsidRPr="00CA09D4">
        <w:t xml:space="preserve"> the web location of ministerial policy guidelines </w:t>
      </w:r>
      <w:r w:rsidR="000D7598">
        <w:t>may also be beneficial to</w:t>
      </w:r>
      <w:r w:rsidR="00CA09D4" w:rsidRPr="00CA09D4">
        <w:t xml:space="preserve"> make them more accessible to the public.</w:t>
      </w:r>
      <w:r w:rsidR="000D7598">
        <w:t xml:space="preserve"> </w:t>
      </w:r>
    </w:p>
    <w:p w14:paraId="6724C4DB" w14:textId="6DA7F3A5" w:rsidR="00C81A01" w:rsidRDefault="00EA46DF" w:rsidP="001B4C56">
      <w:r>
        <w:t xml:space="preserve">FSANZ should consider </w:t>
      </w:r>
      <w:r w:rsidR="00A319B3">
        <w:t xml:space="preserve">the broad audience </w:t>
      </w:r>
      <w:r w:rsidR="00F25196">
        <w:t>that are</w:t>
      </w:r>
      <w:r w:rsidR="00056F35">
        <w:t xml:space="preserve"> interested</w:t>
      </w:r>
      <w:r w:rsidR="0007515E">
        <w:t xml:space="preserve"> in</w:t>
      </w:r>
      <w:r w:rsidR="00056F35">
        <w:t xml:space="preserve"> the</w:t>
      </w:r>
      <w:r w:rsidR="00CA6FE8">
        <w:t xml:space="preserve"> assessment of ministerial policy guidelines and public health and safety, and </w:t>
      </w:r>
      <w:r w:rsidR="00514CF0">
        <w:t xml:space="preserve">tailor the relevant sections of the approval reports to comprehensively discuss the </w:t>
      </w:r>
      <w:r w:rsidR="00291564">
        <w:t>rationale and consideration of both.</w:t>
      </w:r>
      <w:r w:rsidR="00A319B3">
        <w:t xml:space="preserve"> </w:t>
      </w:r>
    </w:p>
    <w:p w14:paraId="048840DD" w14:textId="5BE5ECCB" w:rsidR="00D944E4" w:rsidRPr="00822051" w:rsidRDefault="00D944E4" w:rsidP="0000157B">
      <w:pPr>
        <w:spacing w:after="0"/>
        <w:rPr>
          <w:rFonts w:cs="Arial"/>
          <w:b/>
          <w:i/>
          <w:iCs/>
          <w:color w:val="auto"/>
          <w:sz w:val="24"/>
          <w:szCs w:val="28"/>
        </w:rPr>
      </w:pPr>
      <w:r w:rsidRPr="00822051">
        <w:rPr>
          <w:rFonts w:cs="Arial"/>
          <w:b/>
          <w:i/>
          <w:iCs/>
          <w:color w:val="auto"/>
          <w:sz w:val="24"/>
          <w:szCs w:val="28"/>
        </w:rPr>
        <w:t>Recommendations</w:t>
      </w:r>
    </w:p>
    <w:tbl>
      <w:tblPr>
        <w:tblStyle w:val="TableGrid"/>
        <w:tblpPr w:leftFromText="180" w:rightFromText="180" w:vertAnchor="text" w:horzAnchor="margin" w:tblpY="107"/>
        <w:tblW w:w="9351" w:type="dxa"/>
        <w:tblLook w:val="04A0" w:firstRow="1" w:lastRow="0" w:firstColumn="1" w:lastColumn="0" w:noHBand="0" w:noVBand="1"/>
      </w:tblPr>
      <w:tblGrid>
        <w:gridCol w:w="9351"/>
      </w:tblGrid>
      <w:tr w:rsidR="00D944E4" w:rsidRPr="004A3796" w14:paraId="21607707" w14:textId="77777777" w:rsidTr="50748C87">
        <w:tc>
          <w:tcPr>
            <w:tcW w:w="9351" w:type="dxa"/>
            <w:shd w:val="clear" w:color="auto" w:fill="6BC2CB"/>
          </w:tcPr>
          <w:p w14:paraId="74169509" w14:textId="46B0EADB" w:rsidR="00D944E4" w:rsidRPr="004A3796" w:rsidRDefault="00D944E4" w:rsidP="00D944E4">
            <w:pPr>
              <w:keepNext/>
              <w:keepLines/>
              <w:spacing w:before="80" w:after="80" w:line="240" w:lineRule="auto"/>
              <w:outlineLvl w:val="3"/>
              <w:rPr>
                <w:rFonts w:cs="Arial"/>
                <w:sz w:val="17"/>
                <w:szCs w:val="17"/>
              </w:rPr>
            </w:pPr>
            <w:r w:rsidRPr="003338BE">
              <w:rPr>
                <w:rFonts w:cs="Arial"/>
                <w:b/>
                <w:i/>
                <w:iCs/>
                <w:color w:val="auto"/>
                <w:sz w:val="24"/>
                <w:szCs w:val="28"/>
              </w:rPr>
              <w:t>Operational changes</w:t>
            </w:r>
          </w:p>
        </w:tc>
      </w:tr>
      <w:tr w:rsidR="00D944E4" w:rsidRPr="004A3796" w14:paraId="51092887" w14:textId="77777777" w:rsidTr="50748C87">
        <w:tc>
          <w:tcPr>
            <w:tcW w:w="9351" w:type="dxa"/>
            <w:shd w:val="clear" w:color="auto" w:fill="BBE3E7"/>
          </w:tcPr>
          <w:p w14:paraId="0CC30BA8" w14:textId="02C747D7" w:rsidR="00D944E4" w:rsidRPr="00A12610" w:rsidRDefault="00F5030A" w:rsidP="00361CC4">
            <w:pPr>
              <w:pStyle w:val="Listbullet-Tablelevel1"/>
              <w:framePr w:hSpace="0" w:wrap="auto" w:vAnchor="margin" w:hAnchor="text" w:yAlign="inline"/>
              <w:ind w:left="306" w:hanging="357"/>
              <w:contextualSpacing w:val="0"/>
            </w:pPr>
            <w:r>
              <w:t>FSANZ to u</w:t>
            </w:r>
            <w:r w:rsidR="00D944E4" w:rsidRPr="00A12610">
              <w:t xml:space="preserve">ndertake a stakeholder education piece on </w:t>
            </w:r>
            <w:r>
              <w:t>the</w:t>
            </w:r>
            <w:r w:rsidRPr="00A12610">
              <w:t xml:space="preserve"> </w:t>
            </w:r>
            <w:r w:rsidR="00D944E4" w:rsidRPr="00A12610">
              <w:t xml:space="preserve">utilisation of </w:t>
            </w:r>
            <w:r w:rsidR="00D944E4">
              <w:t>m</w:t>
            </w:r>
            <w:r w:rsidR="00D944E4" w:rsidRPr="00A12610">
              <w:t xml:space="preserve">inisterial </w:t>
            </w:r>
            <w:r w:rsidR="00D944E4">
              <w:t>p</w:t>
            </w:r>
            <w:r w:rsidR="00D944E4" w:rsidRPr="00A12610">
              <w:t xml:space="preserve">olicy </w:t>
            </w:r>
            <w:r w:rsidR="00D944E4">
              <w:t>g</w:t>
            </w:r>
            <w:r w:rsidR="00D944E4" w:rsidRPr="00A12610">
              <w:t>ui</w:t>
            </w:r>
            <w:r w:rsidR="00D944E4">
              <w:t>delines</w:t>
            </w:r>
            <w:r w:rsidR="00D944E4" w:rsidRPr="00A12610">
              <w:t>, including how they are considered and how guidance influences decisions.</w:t>
            </w:r>
          </w:p>
          <w:p w14:paraId="31A2E3C7" w14:textId="1C3213A7" w:rsidR="00D944E4" w:rsidRPr="004A3796" w:rsidRDefault="00D944E4" w:rsidP="00361CC4">
            <w:pPr>
              <w:pStyle w:val="Listbullet-Tablelevel1"/>
              <w:framePr w:hSpace="0" w:wrap="auto" w:vAnchor="margin" w:hAnchor="text" w:yAlign="inline"/>
              <w:ind w:left="306" w:hanging="357"/>
              <w:contextualSpacing w:val="0"/>
            </w:pPr>
            <w:r w:rsidRPr="00A12610">
              <w:t>Communicate</w:t>
            </w:r>
            <w:r w:rsidR="000C7CA5">
              <w:t xml:space="preserve"> the</w:t>
            </w:r>
            <w:r w:rsidRPr="00A12610">
              <w:t xml:space="preserve"> web location of </w:t>
            </w:r>
            <w:r>
              <w:t>m</w:t>
            </w:r>
            <w:r w:rsidRPr="00A12610">
              <w:t xml:space="preserve">inisterial </w:t>
            </w:r>
            <w:r>
              <w:t>p</w:t>
            </w:r>
            <w:r w:rsidRPr="00A12610">
              <w:t xml:space="preserve">olicy </w:t>
            </w:r>
            <w:r>
              <w:t>g</w:t>
            </w:r>
            <w:r w:rsidRPr="00A12610">
              <w:t>uid</w:t>
            </w:r>
            <w:r>
              <w:t>elines</w:t>
            </w:r>
            <w:r w:rsidRPr="00A12610">
              <w:t xml:space="preserve"> to make them more accessible to </w:t>
            </w:r>
            <w:r w:rsidR="009B2A79">
              <w:t xml:space="preserve">the </w:t>
            </w:r>
            <w:r w:rsidRPr="00A12610">
              <w:t>public.</w:t>
            </w:r>
          </w:p>
        </w:tc>
      </w:tr>
    </w:tbl>
    <w:p w14:paraId="232579DD" w14:textId="734616D0" w:rsidR="001332FE" w:rsidRPr="006A59D0" w:rsidRDefault="001332FE" w:rsidP="00662C90">
      <w:pPr>
        <w:pStyle w:val="Heading3"/>
        <w:rPr>
          <w:i/>
          <w:color w:val="auto"/>
        </w:rPr>
      </w:pPr>
      <w:bookmarkStart w:id="130" w:name="_Toc208403210"/>
      <w:r w:rsidRPr="006A59D0">
        <w:t xml:space="preserve">Concept 3: </w:t>
      </w:r>
      <w:r w:rsidR="00512F56" w:rsidRPr="006A59D0">
        <w:t xml:space="preserve">Update </w:t>
      </w:r>
      <w:r w:rsidRPr="006A59D0">
        <w:t xml:space="preserve">the Act </w:t>
      </w:r>
      <w:r w:rsidR="00B04890" w:rsidRPr="006A59D0">
        <w:t>to</w:t>
      </w:r>
      <w:r w:rsidR="00AF4E16" w:rsidRPr="006A59D0">
        <w:t xml:space="preserve"> reflect modern legislation and </w:t>
      </w:r>
      <w:r w:rsidRPr="006A59D0">
        <w:t>be more culturally inclusive</w:t>
      </w:r>
      <w:bookmarkEnd w:id="130"/>
    </w:p>
    <w:p w14:paraId="6FC0D153" w14:textId="50ACB5E0" w:rsidR="001332FE" w:rsidRDefault="001332FE" w:rsidP="00FC015F">
      <w:pPr>
        <w:pStyle w:val="Heading4"/>
      </w:pPr>
      <w:r w:rsidRPr="004A3796">
        <w:t>Current issue</w:t>
      </w:r>
    </w:p>
    <w:p w14:paraId="24C1E82D" w14:textId="6068FE60" w:rsidR="00CE6EAF" w:rsidRDefault="06B4F729" w:rsidP="00CE6EAF">
      <w:r w:rsidRPr="50748C87">
        <w:t xml:space="preserve">The current Act lacks recognition and respect for First Nations and Māori </w:t>
      </w:r>
      <w:r w:rsidR="00EC4883">
        <w:t>p</w:t>
      </w:r>
      <w:r w:rsidRPr="50748C87">
        <w:t>eople</w:t>
      </w:r>
      <w:r w:rsidR="00D31D8C">
        <w:t>s</w:t>
      </w:r>
      <w:r w:rsidRPr="50748C87">
        <w:t xml:space="preserve">, their culture, traditional foods, food production techniques and expertise. It also fails to reflect the commitments of governments to these communities. </w:t>
      </w:r>
    </w:p>
    <w:p w14:paraId="7540EF01" w14:textId="77777777" w:rsidR="00CE6EAF" w:rsidRDefault="00CE6EAF" w:rsidP="001F375B">
      <w:pPr>
        <w:pStyle w:val="ListBullet"/>
      </w:pPr>
      <w:r>
        <w:t>The Act does not recognise traditional foods and food production, preservation, and processing techniques of these communities.</w:t>
      </w:r>
    </w:p>
    <w:p w14:paraId="185CB9E8" w14:textId="77777777" w:rsidR="00061B44" w:rsidRDefault="00421793" w:rsidP="001F375B">
      <w:pPr>
        <w:pStyle w:val="ListBullet"/>
      </w:pPr>
      <w:r>
        <w:lastRenderedPageBreak/>
        <w:t xml:space="preserve">In </w:t>
      </w:r>
      <w:r w:rsidR="00CE6EAF">
        <w:t xml:space="preserve">New Zealand the </w:t>
      </w:r>
      <w:r w:rsidR="00CE6EAF" w:rsidRPr="0009548B">
        <w:rPr>
          <w:i/>
          <w:iCs/>
        </w:rPr>
        <w:t>Pae Ora (Healthy Futures) Act 2002</w:t>
      </w:r>
      <w:r w:rsidR="00CE6EAF" w:rsidRPr="0009548B">
        <w:t xml:space="preserve"> </w:t>
      </w:r>
      <w:r w:rsidR="00CE6EAF">
        <w:t xml:space="preserve">specifically sets out how the legislation is designed to give effect to the Treaty of Waitangi. </w:t>
      </w:r>
    </w:p>
    <w:p w14:paraId="333E49F6" w14:textId="63A3A779" w:rsidR="00CE6EAF" w:rsidRDefault="00CE6EAF" w:rsidP="001F375B">
      <w:pPr>
        <w:pStyle w:val="ListBullet"/>
      </w:pPr>
      <w:r>
        <w:t xml:space="preserve">Similar provisions could be included within the Act to pay respect to First Nations and Māori </w:t>
      </w:r>
      <w:r w:rsidR="000E5CFE">
        <w:t>p</w:t>
      </w:r>
      <w:r>
        <w:t>eople</w:t>
      </w:r>
      <w:r w:rsidR="00D85B91">
        <w:t>.</w:t>
      </w:r>
    </w:p>
    <w:p w14:paraId="27390DC4" w14:textId="690ABC0B" w:rsidR="006E7548" w:rsidRPr="006E7548" w:rsidRDefault="6CE1A571" w:rsidP="00DB4F0A">
      <w:r w:rsidRPr="50748C87">
        <w:t xml:space="preserve">Since the Act was first drafted, general language provisions within legislation have </w:t>
      </w:r>
      <w:r w:rsidR="001A3878">
        <w:t xml:space="preserve">also </w:t>
      </w:r>
      <w:r w:rsidRPr="50748C87">
        <w:t>evolved.</w:t>
      </w:r>
      <w:r w:rsidR="1E36A103" w:rsidRPr="50748C87">
        <w:t xml:space="preserve"> </w:t>
      </w:r>
      <w:r w:rsidR="001A3878" w:rsidRPr="50748C87">
        <w:t xml:space="preserve">The </w:t>
      </w:r>
      <w:r w:rsidR="001A3878">
        <w:t xml:space="preserve">language in the </w:t>
      </w:r>
      <w:r w:rsidR="001A3878" w:rsidRPr="50748C87">
        <w:t>Act</w:t>
      </w:r>
      <w:r w:rsidR="001A3878">
        <w:t xml:space="preserve"> could</w:t>
      </w:r>
      <w:r w:rsidR="001A3878" w:rsidRPr="50748C87">
        <w:t xml:space="preserve"> be updated to be modern, consistent, appropriate, and inclusive.</w:t>
      </w:r>
    </w:p>
    <w:p w14:paraId="1BF6DE54" w14:textId="42508DB9" w:rsidR="005C17FB" w:rsidRPr="00EF2A50" w:rsidRDefault="0015283E" w:rsidP="001332FE">
      <w:r>
        <w:rPr>
          <w:rFonts w:cs="Arial"/>
        </w:rPr>
        <w:t xml:space="preserve">The Act could be modernised </w:t>
      </w:r>
      <w:r w:rsidR="007E4537">
        <w:rPr>
          <w:rFonts w:cs="Arial"/>
        </w:rPr>
        <w:t>through inclusion of</w:t>
      </w:r>
      <w:r>
        <w:rPr>
          <w:rFonts w:cs="Arial"/>
        </w:rPr>
        <w:t xml:space="preserve"> updates</w:t>
      </w:r>
      <w:r w:rsidR="005C17FB">
        <w:rPr>
          <w:rFonts w:cs="Arial"/>
        </w:rPr>
        <w:t xml:space="preserve"> to</w:t>
      </w:r>
      <w:r w:rsidR="002A4C78">
        <w:rPr>
          <w:rFonts w:cs="Arial"/>
        </w:rPr>
        <w:t xml:space="preserve"> reflect First Nations and Māori stakeholders</w:t>
      </w:r>
      <w:r w:rsidR="001A3878">
        <w:rPr>
          <w:rFonts w:cs="Arial"/>
        </w:rPr>
        <w:t xml:space="preserve">, in addition to </w:t>
      </w:r>
      <w:r w:rsidR="005C17FB">
        <w:rPr>
          <w:rFonts w:cs="Arial"/>
        </w:rPr>
        <w:t>general</w:t>
      </w:r>
      <w:r w:rsidR="001A3878">
        <w:rPr>
          <w:rFonts w:cs="Arial"/>
        </w:rPr>
        <w:t xml:space="preserve"> modernisation</w:t>
      </w:r>
      <w:r w:rsidR="005C17FB">
        <w:rPr>
          <w:rFonts w:cs="Arial"/>
        </w:rPr>
        <w:t xml:space="preserve"> updates to </w:t>
      </w:r>
      <w:r w:rsidR="00F156E0">
        <w:rPr>
          <w:rFonts w:cs="Arial"/>
        </w:rPr>
        <w:t xml:space="preserve">its </w:t>
      </w:r>
      <w:r w:rsidR="005C17FB">
        <w:rPr>
          <w:rFonts w:cs="Arial"/>
        </w:rPr>
        <w:t>language and structure</w:t>
      </w:r>
      <w:r w:rsidR="007E4537">
        <w:rPr>
          <w:rFonts w:cs="Arial"/>
        </w:rPr>
        <w:t>.</w:t>
      </w:r>
    </w:p>
    <w:p w14:paraId="63F4558B" w14:textId="77777777" w:rsidR="001332FE" w:rsidRPr="004A3796" w:rsidRDefault="001332FE" w:rsidP="00FC015F">
      <w:pPr>
        <w:pStyle w:val="Heading4"/>
      </w:pPr>
      <w:r w:rsidRPr="004A3796">
        <w:t>Consultation Feedback</w:t>
      </w:r>
    </w:p>
    <w:p w14:paraId="2F828E70" w14:textId="63383F7B" w:rsidR="001332FE" w:rsidRDefault="003E6632" w:rsidP="001332FE">
      <w:r>
        <w:t>N</w:t>
      </w:r>
      <w:r w:rsidR="001332FE">
        <w:t>oting a low stakeholder response rate to this question, the</w:t>
      </w:r>
      <w:r w:rsidR="00EF2A50">
        <w:t xml:space="preserve"> positions of stakeholders </w:t>
      </w:r>
      <w:r w:rsidR="001332FE">
        <w:t>were very consistent across all stakeholder groups.</w:t>
      </w:r>
      <w:r w:rsidR="00232209">
        <w:t xml:space="preserve"> There was also a low response rate f</w:t>
      </w:r>
      <w:r w:rsidR="00D67C91">
        <w:t>r</w:t>
      </w:r>
      <w:r w:rsidR="00232209">
        <w:t xml:space="preserve">om First Nations and Māori stakeholders. </w:t>
      </w:r>
    </w:p>
    <w:p w14:paraId="3E9F2977" w14:textId="77777777" w:rsidR="001332FE" w:rsidRPr="006A59D0" w:rsidRDefault="001332FE" w:rsidP="000D7336">
      <w:pPr>
        <w:pStyle w:val="Heading5"/>
      </w:pPr>
      <w:r w:rsidRPr="006A59D0">
        <w:t xml:space="preserve">Public </w:t>
      </w:r>
      <w:r w:rsidR="00962E6F" w:rsidRPr="006A59D0">
        <w:t>h</w:t>
      </w:r>
      <w:r w:rsidRPr="006A59D0">
        <w:t xml:space="preserve">ealth and </w:t>
      </w:r>
      <w:r w:rsidR="00962E6F" w:rsidRPr="006A59D0">
        <w:t>c</w:t>
      </w:r>
      <w:r w:rsidRPr="006A59D0">
        <w:t xml:space="preserve">onsumer </w:t>
      </w:r>
      <w:r w:rsidR="00962E6F" w:rsidRPr="006A59D0">
        <w:t>g</w:t>
      </w:r>
      <w:r w:rsidRPr="006A59D0">
        <w:t>roups</w:t>
      </w:r>
    </w:p>
    <w:p w14:paraId="480375D9" w14:textId="1AA3FB07" w:rsidR="00202FF3" w:rsidRDefault="00BA70FF" w:rsidP="00C74E2B">
      <w:r>
        <w:t>Public health stakeholders and consumer groups</w:t>
      </w:r>
      <w:r w:rsidR="2B90E76F" w:rsidRPr="50748C87">
        <w:t xml:space="preserve"> </w:t>
      </w:r>
      <w:r w:rsidR="00C81A01">
        <w:t xml:space="preserve">felt </w:t>
      </w:r>
      <w:r w:rsidR="7740EB5B" w:rsidRPr="50748C87">
        <w:t xml:space="preserve">that </w:t>
      </w:r>
      <w:r w:rsidR="7CDF6E48" w:rsidRPr="50748C87">
        <w:t xml:space="preserve">greater recognition of </w:t>
      </w:r>
      <w:r w:rsidR="00DA2F6D" w:rsidRPr="50748C87">
        <w:t xml:space="preserve">First Nations and Māori </w:t>
      </w:r>
      <w:r w:rsidR="7CDF6E48" w:rsidRPr="50748C87">
        <w:t>food expertise in the Act is required</w:t>
      </w:r>
      <w:r w:rsidR="4E4C14ED" w:rsidRPr="50748C87">
        <w:t xml:space="preserve"> </w:t>
      </w:r>
      <w:r w:rsidR="001533C0">
        <w:t>in addition to</w:t>
      </w:r>
      <w:r w:rsidR="7CDF6E48" w:rsidRPr="50748C87">
        <w:t xml:space="preserve"> </w:t>
      </w:r>
      <w:r w:rsidR="106EEAB9" w:rsidRPr="50748C87">
        <w:t>recognising</w:t>
      </w:r>
      <w:r w:rsidR="7CDF6E48" w:rsidRPr="50748C87">
        <w:t xml:space="preserve"> the importance of cultural determinants of health for First Nations and Māori </w:t>
      </w:r>
      <w:r w:rsidR="000E5CFE">
        <w:t>p</w:t>
      </w:r>
      <w:r w:rsidR="7CDF6E48" w:rsidRPr="50748C87">
        <w:t xml:space="preserve">eople. </w:t>
      </w:r>
      <w:r w:rsidR="1B2B4D05" w:rsidRPr="50748C87">
        <w:t xml:space="preserve">Stakeholders suggested </w:t>
      </w:r>
      <w:r w:rsidR="3A7C4DA2" w:rsidRPr="50748C87">
        <w:t xml:space="preserve">specific consultation </w:t>
      </w:r>
      <w:r w:rsidR="00FA6C6F">
        <w:t xml:space="preserve">to be conducted </w:t>
      </w:r>
      <w:r w:rsidR="3A7C4DA2" w:rsidRPr="50748C87">
        <w:t xml:space="preserve">with </w:t>
      </w:r>
      <w:r w:rsidR="1B2B4D05" w:rsidRPr="50748C87">
        <w:t xml:space="preserve">First Nations and Māori </w:t>
      </w:r>
      <w:r w:rsidR="000E5CFE">
        <w:t>p</w:t>
      </w:r>
      <w:r w:rsidR="1B2B4D05" w:rsidRPr="50748C87">
        <w:t xml:space="preserve">eople and experts on possible provisions and language changes that are culturally appropriate. </w:t>
      </w:r>
      <w:r w:rsidR="00C81A01">
        <w:t>It was also proposed that b</w:t>
      </w:r>
      <w:r w:rsidR="106EEAB9" w:rsidRPr="50748C87">
        <w:t>roader consideration is needed on the</w:t>
      </w:r>
      <w:r w:rsidR="7CDF6E48" w:rsidRPr="50748C87">
        <w:t xml:space="preserve"> promotion of </w:t>
      </w:r>
      <w:r w:rsidR="009A6D21" w:rsidRPr="50748C87">
        <w:t xml:space="preserve">First Nations and Māori </w:t>
      </w:r>
      <w:r w:rsidR="7CDF6E48" w:rsidRPr="50748C87">
        <w:t xml:space="preserve">culture and knowledge within the </w:t>
      </w:r>
      <w:r w:rsidR="60441E71" w:rsidRPr="50748C87">
        <w:t>System</w:t>
      </w:r>
      <w:r w:rsidR="7CDF6E48" w:rsidRPr="50748C87">
        <w:t>.</w:t>
      </w:r>
    </w:p>
    <w:p w14:paraId="47CCD57B" w14:textId="77777777" w:rsidR="001332FE" w:rsidRPr="006A59D0" w:rsidRDefault="001332FE" w:rsidP="000D7336">
      <w:pPr>
        <w:pStyle w:val="Heading5"/>
      </w:pPr>
      <w:r w:rsidRPr="006A59D0">
        <w:t>Industry</w:t>
      </w:r>
    </w:p>
    <w:p w14:paraId="1826ACBF" w14:textId="72E922AC" w:rsidR="008D73D6" w:rsidRDefault="00BA70FF" w:rsidP="008D73D6">
      <w:r>
        <w:t>Industry s</w:t>
      </w:r>
      <w:r w:rsidR="23ADDBE2" w:rsidRPr="50748C87">
        <w:t>takeholder</w:t>
      </w:r>
      <w:r w:rsidR="087DF4DE" w:rsidRPr="50748C87">
        <w:t>s agreed</w:t>
      </w:r>
      <w:r w:rsidR="46F7CDFA" w:rsidRPr="50748C87">
        <w:t xml:space="preserve"> a greater recognition of </w:t>
      </w:r>
      <w:r w:rsidR="009A6D21" w:rsidRPr="50748C87">
        <w:t xml:space="preserve">First Nations and Māori </w:t>
      </w:r>
      <w:r w:rsidR="46F7CDFA" w:rsidRPr="50748C87">
        <w:t>food expertise in the Act is required</w:t>
      </w:r>
      <w:r w:rsidR="000F2D47">
        <w:t>,</w:t>
      </w:r>
      <w:r w:rsidR="46F7CDFA" w:rsidRPr="50748C87">
        <w:t xml:space="preserve"> with recognition given to the importance of cultural determinants of health for First Nations and Māori </w:t>
      </w:r>
      <w:r w:rsidR="000E5CFE">
        <w:t>p</w:t>
      </w:r>
      <w:r w:rsidR="46F7CDFA" w:rsidRPr="50748C87">
        <w:t xml:space="preserve">eople. It was consistently </w:t>
      </w:r>
      <w:r w:rsidR="5D90E37B" w:rsidRPr="50748C87">
        <w:t xml:space="preserve">noted </w:t>
      </w:r>
      <w:r w:rsidR="46F7CDFA" w:rsidRPr="50748C87">
        <w:t xml:space="preserve">that First Nations and Māori </w:t>
      </w:r>
      <w:r w:rsidR="000E5CFE">
        <w:t>p</w:t>
      </w:r>
      <w:r w:rsidR="46F7CDFA" w:rsidRPr="50748C87">
        <w:t xml:space="preserve">eople must be </w:t>
      </w:r>
      <w:r w:rsidR="456FAC7A" w:rsidRPr="50748C87">
        <w:t xml:space="preserve">appropriately </w:t>
      </w:r>
      <w:r w:rsidR="46F7CDFA" w:rsidRPr="50748C87">
        <w:t xml:space="preserve">consulted and involved in the changes </w:t>
      </w:r>
      <w:r w:rsidR="5D90E37B" w:rsidRPr="50748C87">
        <w:t xml:space="preserve">to </w:t>
      </w:r>
      <w:r w:rsidR="46F7CDFA" w:rsidRPr="50748C87">
        <w:t>provision</w:t>
      </w:r>
      <w:r w:rsidR="5D90E37B" w:rsidRPr="50748C87">
        <w:t>s</w:t>
      </w:r>
      <w:r w:rsidR="46F7CDFA" w:rsidRPr="50748C87">
        <w:t xml:space="preserve"> and language changes</w:t>
      </w:r>
      <w:r w:rsidR="5D90E37B" w:rsidRPr="50748C87">
        <w:t xml:space="preserve"> in the Act</w:t>
      </w:r>
      <w:r w:rsidR="46F7CDFA" w:rsidRPr="50748C87">
        <w:t xml:space="preserve"> as it relates to their culture and health.</w:t>
      </w:r>
    </w:p>
    <w:p w14:paraId="06DDCC0B" w14:textId="13D11505" w:rsidR="008D73D6" w:rsidRDefault="008D73D6" w:rsidP="00DB4F0A">
      <w:r>
        <w:t xml:space="preserve">It was </w:t>
      </w:r>
      <w:r w:rsidRPr="006D2078">
        <w:t>suggest</w:t>
      </w:r>
      <w:r>
        <w:t xml:space="preserve">ed </w:t>
      </w:r>
      <w:r w:rsidR="00B45B60">
        <w:t>the Australian Government</w:t>
      </w:r>
      <w:r w:rsidR="00801DB0">
        <w:t xml:space="preserve"> </w:t>
      </w:r>
      <w:r w:rsidRPr="006D2078">
        <w:t xml:space="preserve">consult specifically with First Nations and Māori </w:t>
      </w:r>
      <w:r w:rsidR="000E5CFE">
        <w:t>p</w:t>
      </w:r>
      <w:r w:rsidRPr="006D2078">
        <w:t>eople and experts</w:t>
      </w:r>
      <w:r w:rsidR="00801DB0">
        <w:t xml:space="preserve"> </w:t>
      </w:r>
      <w:r w:rsidR="00722FFD">
        <w:t xml:space="preserve">and </w:t>
      </w:r>
      <w:r w:rsidR="46F7CDFA" w:rsidRPr="50748C87">
        <w:t>be guided on possible provisions and language changes that are culturally appropriate</w:t>
      </w:r>
      <w:r w:rsidR="00722FFD">
        <w:t xml:space="preserve">. </w:t>
      </w:r>
      <w:r w:rsidR="00DC493C">
        <w:t>Stakeholders</w:t>
      </w:r>
      <w:r w:rsidR="00722FFD">
        <w:t xml:space="preserve"> also noted </w:t>
      </w:r>
      <w:r w:rsidR="00DC493C">
        <w:t xml:space="preserve">the importance of </w:t>
      </w:r>
      <w:r w:rsidR="00B478B7">
        <w:t>promoting</w:t>
      </w:r>
      <w:r w:rsidRPr="006D2078">
        <w:t xml:space="preserve"> </w:t>
      </w:r>
      <w:r w:rsidR="005D25C5" w:rsidRPr="50748C87">
        <w:t xml:space="preserve">First Nations and Māori </w:t>
      </w:r>
      <w:r w:rsidRPr="006D2078">
        <w:t xml:space="preserve">culture and knowledge within the </w:t>
      </w:r>
      <w:r w:rsidR="00CE675C">
        <w:t>System</w:t>
      </w:r>
      <w:r w:rsidRPr="006D2078">
        <w:t>.</w:t>
      </w:r>
    </w:p>
    <w:p w14:paraId="05E96AE9" w14:textId="1F1BCCFF" w:rsidR="001332FE" w:rsidRPr="006A59D0" w:rsidRDefault="001332FE" w:rsidP="000D7336">
      <w:pPr>
        <w:pStyle w:val="Heading5"/>
      </w:pPr>
      <w:r w:rsidRPr="006A59D0">
        <w:t>Government</w:t>
      </w:r>
    </w:p>
    <w:p w14:paraId="6E097F6A" w14:textId="1B323635" w:rsidR="00863C07" w:rsidRPr="00150FF7" w:rsidRDefault="00D04942" w:rsidP="00863C07">
      <w:r>
        <w:t>Government s</w:t>
      </w:r>
      <w:r w:rsidR="3595EAE2" w:rsidRPr="50748C87">
        <w:t xml:space="preserve">takeholders </w:t>
      </w:r>
      <w:r w:rsidR="577FA8B4" w:rsidRPr="50748C87">
        <w:t>agreed to the importance</w:t>
      </w:r>
      <w:r w:rsidR="3595EAE2" w:rsidRPr="50748C87">
        <w:t xml:space="preserve"> of recognising </w:t>
      </w:r>
      <w:r w:rsidR="005D25C5" w:rsidRPr="50748C87">
        <w:t xml:space="preserve">First Nations and Māori </w:t>
      </w:r>
      <w:r w:rsidR="3595EAE2" w:rsidRPr="50748C87">
        <w:t xml:space="preserve">food </w:t>
      </w:r>
      <w:r w:rsidR="46953A40" w:rsidRPr="50748C87">
        <w:t>expertise</w:t>
      </w:r>
      <w:r w:rsidR="00F272FD">
        <w:t xml:space="preserve"> but</w:t>
      </w:r>
      <w:r w:rsidR="577FA8B4" w:rsidRPr="50748C87">
        <w:t xml:space="preserve"> highlighted </w:t>
      </w:r>
      <w:r w:rsidR="16D9D3FD" w:rsidRPr="50748C87">
        <w:t xml:space="preserve">that </w:t>
      </w:r>
      <w:r w:rsidR="577FA8B4" w:rsidRPr="50748C87">
        <w:t xml:space="preserve">First Nations and Māori </w:t>
      </w:r>
      <w:r w:rsidR="000E5CFE">
        <w:t>p</w:t>
      </w:r>
      <w:r w:rsidR="577FA8B4" w:rsidRPr="50748C87">
        <w:t>eople should be specifically consulted on t</w:t>
      </w:r>
      <w:r w:rsidR="46953A40" w:rsidRPr="50748C87">
        <w:t>h</w:t>
      </w:r>
      <w:r w:rsidR="577FA8B4" w:rsidRPr="50748C87">
        <w:t xml:space="preserve">is work. </w:t>
      </w:r>
      <w:r w:rsidR="00997861">
        <w:t>The</w:t>
      </w:r>
      <w:r w:rsidR="0052490E">
        <w:t>y</w:t>
      </w:r>
      <w:r w:rsidR="00997861">
        <w:t xml:space="preserve"> noted that a</w:t>
      </w:r>
      <w:r w:rsidR="1CDA3D60" w:rsidRPr="50748C87">
        <w:t xml:space="preserve">ny </w:t>
      </w:r>
      <w:r w:rsidR="5622B442" w:rsidRPr="50748C87">
        <w:t xml:space="preserve">changes which impact First Nations and Māori </w:t>
      </w:r>
      <w:r w:rsidR="000E5CFE">
        <w:t>p</w:t>
      </w:r>
      <w:r w:rsidR="5622B442" w:rsidRPr="50748C87">
        <w:t>eople should go beyond wording and be implemented in a holistic manner</w:t>
      </w:r>
      <w:r w:rsidR="104FC801" w:rsidRPr="50748C87">
        <w:t>.</w:t>
      </w:r>
    </w:p>
    <w:p w14:paraId="7F3A4673" w14:textId="21FE8CE7" w:rsidR="001332FE" w:rsidRPr="004A3796" w:rsidRDefault="005969A4" w:rsidP="00FC015F">
      <w:pPr>
        <w:pStyle w:val="Heading4"/>
      </w:pPr>
      <w:r w:rsidRPr="005969A4">
        <w:t xml:space="preserve">Consideration </w:t>
      </w:r>
    </w:p>
    <w:p w14:paraId="131C0401" w14:textId="57201CE8" w:rsidR="00DE6B94" w:rsidRPr="00DE6B94" w:rsidRDefault="00DE6B94" w:rsidP="00DE6B94">
      <w:r w:rsidRPr="00DE6B94">
        <w:t xml:space="preserve">Broader changes are required to better support and reflect First Nations and Māori stakeholders within the System. In April 2023, FMM considered a desktop review of </w:t>
      </w:r>
      <w:r w:rsidR="00DA2C6B">
        <w:t>First Nations and Māori</w:t>
      </w:r>
      <w:r w:rsidRPr="00DE6B94">
        <w:t xml:space="preserve"> culture and expertise</w:t>
      </w:r>
      <w:r w:rsidR="00575DF4">
        <w:t>,</w:t>
      </w:r>
      <w:r w:rsidRPr="00DE6B94">
        <w:t xml:space="preserve"> undertaken by the department. This review identified 13 concepts focused on discrete and broader System changes to better support </w:t>
      </w:r>
      <w:r w:rsidRPr="00DE6B94">
        <w:lastRenderedPageBreak/>
        <w:t xml:space="preserve">First Nations and Māori people within the System, as referred at </w:t>
      </w:r>
      <w:hyperlink w:anchor="_Appendix_D_–_1" w:history="1">
        <w:r w:rsidR="008C474A" w:rsidRPr="008C474A">
          <w:rPr>
            <w:rStyle w:val="Hyperlink"/>
          </w:rPr>
          <w:t>Appendix D</w:t>
        </w:r>
      </w:hyperlink>
      <w:r w:rsidRPr="00DE6B94">
        <w:t xml:space="preserve">. </w:t>
      </w:r>
      <w:r w:rsidR="00821E6F">
        <w:t xml:space="preserve">FMM supported the inclusion of several concepts within the Review and the broader System workplan. </w:t>
      </w:r>
    </w:p>
    <w:p w14:paraId="62403EF9" w14:textId="11966C31" w:rsidR="001942B2" w:rsidRDefault="00141B26" w:rsidP="00232209">
      <w:r>
        <w:t xml:space="preserve">A comprehensive consultation </w:t>
      </w:r>
      <w:r w:rsidR="00574B36">
        <w:t xml:space="preserve">should be conducted </w:t>
      </w:r>
      <w:r w:rsidR="00BE5D6C">
        <w:t xml:space="preserve">to understand the needs of First Nations and </w:t>
      </w:r>
      <w:r w:rsidR="002E4F8D">
        <w:t xml:space="preserve">Māori communities and businesses </w:t>
      </w:r>
      <w:r w:rsidR="0052763B">
        <w:t>related to</w:t>
      </w:r>
      <w:r w:rsidR="002E4F8D">
        <w:t xml:space="preserve"> the System</w:t>
      </w:r>
      <w:r w:rsidR="0022694C">
        <w:t xml:space="preserve">. </w:t>
      </w:r>
      <w:r w:rsidR="007E133F">
        <w:t xml:space="preserve">This systems-focused </w:t>
      </w:r>
      <w:r w:rsidR="00FC03C5">
        <w:t>review</w:t>
      </w:r>
      <w:r w:rsidR="007E133F">
        <w:t xml:space="preserve"> should consider</w:t>
      </w:r>
      <w:r w:rsidR="003D19A2">
        <w:t xml:space="preserve"> and address</w:t>
      </w:r>
      <w:r w:rsidR="007E133F">
        <w:t xml:space="preserve"> the broad range of barriers facing </w:t>
      </w:r>
      <w:r w:rsidR="003D19A2">
        <w:t>these communities and</w:t>
      </w:r>
      <w:r w:rsidR="006D4389">
        <w:t xml:space="preserve"> identify any subsequent changes </w:t>
      </w:r>
      <w:r w:rsidR="007F1BE5">
        <w:t xml:space="preserve">required to the </w:t>
      </w:r>
      <w:r w:rsidR="00563A29">
        <w:t>wider</w:t>
      </w:r>
      <w:r w:rsidR="002131C2">
        <w:t xml:space="preserve"> </w:t>
      </w:r>
      <w:r w:rsidR="007F1BE5">
        <w:t>System</w:t>
      </w:r>
      <w:r w:rsidR="005E5679">
        <w:t>,</w:t>
      </w:r>
      <w:r w:rsidR="007F1BE5">
        <w:t xml:space="preserve"> </w:t>
      </w:r>
      <w:r w:rsidR="005E5679">
        <w:t>i</w:t>
      </w:r>
      <w:r w:rsidR="007F1BE5">
        <w:t xml:space="preserve">ncluding those </w:t>
      </w:r>
      <w:r w:rsidR="006D4389">
        <w:t xml:space="preserve">that may </w:t>
      </w:r>
      <w:r w:rsidR="003D19A2">
        <w:t xml:space="preserve">need to be updated within the Act. </w:t>
      </w:r>
      <w:r w:rsidR="00BF12A6">
        <w:t>Some concepts from this review have</w:t>
      </w:r>
      <w:r w:rsidR="00E85575">
        <w:t xml:space="preserve"> been referred to the System for </w:t>
      </w:r>
      <w:r w:rsidR="00064B15">
        <w:t>c</w:t>
      </w:r>
      <w:r w:rsidR="00232209">
        <w:t>onsider</w:t>
      </w:r>
      <w:r w:rsidR="00064B15">
        <w:t>ation</w:t>
      </w:r>
      <w:r w:rsidR="00232209">
        <w:t xml:space="preserve"> as a broader piece of work</w:t>
      </w:r>
      <w:r w:rsidR="00BF12A6">
        <w:t xml:space="preserve"> for FRSC</w:t>
      </w:r>
      <w:r w:rsidR="00064B15">
        <w:t xml:space="preserve">. </w:t>
      </w:r>
      <w:r w:rsidR="00232209" w:rsidDel="00064B15">
        <w:t xml:space="preserve"> </w:t>
      </w:r>
    </w:p>
    <w:p w14:paraId="26190256" w14:textId="77777777" w:rsidR="00873BD5" w:rsidRDefault="00873BD5" w:rsidP="00873BD5">
      <w:r w:rsidRPr="00DE6B94">
        <w:t>Appropriate engagement with First Nations and Māori stakeholders would be required to ensure any work relating to First Nations and Māori peoples is undertaken in</w:t>
      </w:r>
      <w:r>
        <w:t xml:space="preserve"> partnership and co-designed with these communities to meet their self-identified needs. </w:t>
      </w:r>
    </w:p>
    <w:p w14:paraId="7A33CDCF" w14:textId="52C14062" w:rsidR="00873BD5" w:rsidRDefault="00873BD5" w:rsidP="00873BD5">
      <w:pPr>
        <w:rPr>
          <w:rFonts w:cs="Arial"/>
        </w:rPr>
      </w:pPr>
      <w:r>
        <w:t xml:space="preserve">General </w:t>
      </w:r>
      <w:r w:rsidRPr="50748C87">
        <w:t>updates</w:t>
      </w:r>
      <w:r w:rsidR="008D502A">
        <w:t xml:space="preserve"> to the Act</w:t>
      </w:r>
      <w:r w:rsidRPr="50748C87">
        <w:t xml:space="preserve"> </w:t>
      </w:r>
      <w:r>
        <w:t xml:space="preserve">are also required </w:t>
      </w:r>
      <w:r w:rsidRPr="50748C87">
        <w:t xml:space="preserve">to </w:t>
      </w:r>
      <w:r>
        <w:t xml:space="preserve">ensure the </w:t>
      </w:r>
      <w:r w:rsidRPr="50748C87">
        <w:t xml:space="preserve">language is </w:t>
      </w:r>
      <w:r w:rsidRPr="50748C87">
        <w:rPr>
          <w:rFonts w:cs="Arial"/>
        </w:rPr>
        <w:t>modern, consistent and appropriate.</w:t>
      </w:r>
      <w:r>
        <w:rPr>
          <w:rFonts w:cs="Arial"/>
        </w:rPr>
        <w:t xml:space="preserve"> Incidental changes that would support modernisation of the Act have been identified at </w:t>
      </w:r>
      <w:hyperlink w:anchor="_Appendix_D_–" w:history="1">
        <w:r w:rsidRPr="00653781">
          <w:rPr>
            <w:rStyle w:val="Hyperlink"/>
            <w:rFonts w:cs="Arial"/>
          </w:rPr>
          <w:t xml:space="preserve">Appendix </w:t>
        </w:r>
        <w:r w:rsidR="00A3651D" w:rsidRPr="00653781">
          <w:rPr>
            <w:rStyle w:val="Hyperlink"/>
            <w:rFonts w:cs="Arial"/>
          </w:rPr>
          <w:t>E</w:t>
        </w:r>
      </w:hyperlink>
      <w:r>
        <w:rPr>
          <w:rFonts w:cs="Arial"/>
        </w:rPr>
        <w:t>. It is anticipated that these changes would assist in increasing efficiency</w:t>
      </w:r>
      <w:r w:rsidR="00A3651D">
        <w:rPr>
          <w:rFonts w:cs="Arial"/>
        </w:rPr>
        <w:t>,</w:t>
      </w:r>
      <w:r>
        <w:rPr>
          <w:rFonts w:cs="Arial"/>
        </w:rPr>
        <w:t xml:space="preserve"> productivity</w:t>
      </w:r>
      <w:r w:rsidR="00A3651D">
        <w:rPr>
          <w:rFonts w:cs="Arial"/>
        </w:rPr>
        <w:t xml:space="preserve"> and clarity of functions</w:t>
      </w:r>
      <w:r>
        <w:rPr>
          <w:rFonts w:cs="Arial"/>
        </w:rPr>
        <w:t xml:space="preserve"> of FSANZ, and reduce delay </w:t>
      </w:r>
      <w:r w:rsidR="007379A2">
        <w:rPr>
          <w:rFonts w:cs="Arial"/>
        </w:rPr>
        <w:t xml:space="preserve">costs associated with </w:t>
      </w:r>
      <w:r w:rsidR="00A3651D">
        <w:rPr>
          <w:rFonts w:cs="Arial"/>
        </w:rPr>
        <w:t>FMM application delays.</w:t>
      </w:r>
    </w:p>
    <w:p w14:paraId="588D7E17" w14:textId="11E0DABA" w:rsidR="00873BD5" w:rsidRDefault="00873BD5" w:rsidP="00873BD5">
      <w:r w:rsidRPr="50748C87">
        <w:t xml:space="preserve">Advice on aligning the Act with current legislative drafting practices </w:t>
      </w:r>
      <w:r>
        <w:t xml:space="preserve">can </w:t>
      </w:r>
      <w:r w:rsidRPr="50748C87">
        <w:t>be sought from the</w:t>
      </w:r>
      <w:r>
        <w:t xml:space="preserve"> Office of Parliamentary Council</w:t>
      </w:r>
      <w:r w:rsidRPr="50748C87">
        <w:t xml:space="preserve"> </w:t>
      </w:r>
      <w:r>
        <w:t>(</w:t>
      </w:r>
      <w:r w:rsidRPr="50748C87">
        <w:t>OPC</w:t>
      </w:r>
      <w:r>
        <w:t>)</w:t>
      </w:r>
      <w:r w:rsidRPr="50748C87">
        <w:t xml:space="preserve"> during the drafting process. </w:t>
      </w:r>
    </w:p>
    <w:p w14:paraId="11618D0A" w14:textId="7AE0E217" w:rsidR="00C85843" w:rsidRDefault="00C85843" w:rsidP="00232209">
      <w:r>
        <w:t>Any alterations to the Act</w:t>
      </w:r>
      <w:r w:rsidDel="008E45A6">
        <w:t xml:space="preserve"> </w:t>
      </w:r>
      <w:r>
        <w:t>should be reflected in relevant and associated policy documents or formal agreements (e.g. FRA, Food Treaty) to ensure language is consistent across documents of the System.</w:t>
      </w:r>
    </w:p>
    <w:p w14:paraId="222B75CB" w14:textId="751687CD" w:rsidR="009C6946" w:rsidRDefault="009C6946" w:rsidP="00FC015F">
      <w:pPr>
        <w:pStyle w:val="Heading4"/>
        <w:rPr>
          <w:sz w:val="32"/>
          <w:szCs w:val="32"/>
        </w:rPr>
      </w:pPr>
      <w:r>
        <w:t>Recommendations</w:t>
      </w:r>
    </w:p>
    <w:tbl>
      <w:tblPr>
        <w:tblStyle w:val="TableGrid"/>
        <w:tblpPr w:leftFromText="180" w:rightFromText="180" w:vertAnchor="text" w:horzAnchor="margin" w:tblpY="205"/>
        <w:tblW w:w="9351" w:type="dxa"/>
        <w:tblLook w:val="04A0" w:firstRow="1" w:lastRow="0" w:firstColumn="1" w:lastColumn="0" w:noHBand="0" w:noVBand="1"/>
      </w:tblPr>
      <w:tblGrid>
        <w:gridCol w:w="9351"/>
      </w:tblGrid>
      <w:tr w:rsidR="009C6946" w:rsidRPr="004A3796" w14:paraId="1563762D" w14:textId="77777777" w:rsidTr="50748C87">
        <w:tc>
          <w:tcPr>
            <w:tcW w:w="9351" w:type="dxa"/>
            <w:shd w:val="clear" w:color="auto" w:fill="6BC2CB"/>
          </w:tcPr>
          <w:p w14:paraId="7852A3D1" w14:textId="77777777" w:rsidR="009C6946" w:rsidRPr="004A3796" w:rsidRDefault="009C6946" w:rsidP="003A1286">
            <w:pPr>
              <w:keepNext/>
              <w:keepLines/>
              <w:spacing w:before="80" w:after="80" w:line="240" w:lineRule="auto"/>
              <w:outlineLvl w:val="3"/>
              <w:rPr>
                <w:rFonts w:cs="Arial"/>
                <w:b/>
                <w:i/>
                <w:iCs/>
                <w:color w:val="auto"/>
                <w:sz w:val="24"/>
                <w:szCs w:val="28"/>
              </w:rPr>
            </w:pPr>
            <w:r>
              <w:rPr>
                <w:rFonts w:cs="Arial"/>
                <w:b/>
                <w:i/>
                <w:iCs/>
                <w:color w:val="auto"/>
                <w:sz w:val="24"/>
                <w:szCs w:val="28"/>
              </w:rPr>
              <w:t>Legislative changes</w:t>
            </w:r>
          </w:p>
        </w:tc>
      </w:tr>
      <w:tr w:rsidR="009C6946" w:rsidRPr="004A3796" w14:paraId="1646AE31" w14:textId="77777777" w:rsidTr="50748C87">
        <w:tc>
          <w:tcPr>
            <w:tcW w:w="9351" w:type="dxa"/>
            <w:shd w:val="clear" w:color="auto" w:fill="BBE3E7"/>
          </w:tcPr>
          <w:p w14:paraId="23B94988" w14:textId="10E48B8B" w:rsidR="009C6946" w:rsidRPr="00A12610" w:rsidRDefault="000D712A" w:rsidP="003A1286">
            <w:pPr>
              <w:pStyle w:val="Listbullet-Tablelevel1"/>
              <w:framePr w:hSpace="0" w:wrap="auto" w:vAnchor="margin" w:hAnchor="text" w:yAlign="inline"/>
              <w:ind w:left="306" w:hanging="357"/>
              <w:contextualSpacing w:val="0"/>
            </w:pPr>
            <w:r>
              <w:t>U</w:t>
            </w:r>
            <w:r w:rsidR="13BB0EB4" w:rsidRPr="50748C87">
              <w:t xml:space="preserve">pdate </w:t>
            </w:r>
            <w:r w:rsidR="39B494BF" w:rsidRPr="50748C87">
              <w:t xml:space="preserve">the </w:t>
            </w:r>
            <w:r w:rsidR="13BB0EB4" w:rsidRPr="50748C87">
              <w:t xml:space="preserve">language </w:t>
            </w:r>
            <w:r w:rsidR="6F8DE51F" w:rsidRPr="50748C87">
              <w:t>and structure of</w:t>
            </w:r>
            <w:r w:rsidR="13BB0EB4" w:rsidRPr="50748C87">
              <w:t xml:space="preserve"> the Act to be modern, consistent and appropriate with current legislative drafting practices.</w:t>
            </w:r>
          </w:p>
        </w:tc>
      </w:tr>
    </w:tbl>
    <w:p w14:paraId="4CE58B31" w14:textId="77777777" w:rsidR="007B3C74" w:rsidRDefault="007B3C74" w:rsidP="006A59D0"/>
    <w:p w14:paraId="652D8BFE" w14:textId="1D19C0E7" w:rsidR="003662ED" w:rsidRPr="006A59D0" w:rsidRDefault="41F8934F" w:rsidP="00036B3E">
      <w:pPr>
        <w:pStyle w:val="Heading2"/>
        <w:pageBreakBefore/>
        <w:spacing w:after="240"/>
        <w:rPr>
          <w:color w:val="3F4A75" w:themeColor="text2"/>
        </w:rPr>
      </w:pPr>
      <w:bookmarkStart w:id="131" w:name="_Toc208403211"/>
      <w:r w:rsidRPr="006A59D0">
        <w:rPr>
          <w:color w:val="3F4A75" w:themeColor="text2"/>
        </w:rPr>
        <w:lastRenderedPageBreak/>
        <w:t xml:space="preserve">Component Two: Reform </w:t>
      </w:r>
      <w:r w:rsidR="5866C0CE" w:rsidRPr="006A59D0">
        <w:rPr>
          <w:color w:val="3F4A75" w:themeColor="text2"/>
        </w:rPr>
        <w:t>S</w:t>
      </w:r>
      <w:r w:rsidRPr="006A59D0">
        <w:rPr>
          <w:color w:val="3F4A75" w:themeColor="text2"/>
        </w:rPr>
        <w:t>tandard-setting</w:t>
      </w:r>
      <w:bookmarkEnd w:id="131"/>
    </w:p>
    <w:p w14:paraId="182B9F65" w14:textId="5D11DA06" w:rsidR="00E9702D" w:rsidRDefault="00106F13" w:rsidP="00F206D4">
      <w:bookmarkStart w:id="132" w:name="_Hlk161408153"/>
      <w:r w:rsidRPr="00106F13">
        <w:t xml:space="preserve">This section outlines the </w:t>
      </w:r>
      <w:r w:rsidR="00FF26DA">
        <w:t xml:space="preserve">six </w:t>
      </w:r>
      <w:r w:rsidRPr="00106F13">
        <w:t xml:space="preserve">concepts in Component </w:t>
      </w:r>
      <w:r>
        <w:t xml:space="preserve">2 </w:t>
      </w:r>
      <w:r w:rsidRPr="00106F13">
        <w:t xml:space="preserve">which focus </w:t>
      </w:r>
      <w:r w:rsidR="00FF26DA">
        <w:t>on modernising</w:t>
      </w:r>
      <w:r w:rsidR="00F206D4">
        <w:t xml:space="preserve"> </w:t>
      </w:r>
      <w:r w:rsidR="00721849">
        <w:t xml:space="preserve">and </w:t>
      </w:r>
      <w:r w:rsidR="00FF26DA">
        <w:t xml:space="preserve">reforming </w:t>
      </w:r>
      <w:r w:rsidR="00075F85">
        <w:t xml:space="preserve">the </w:t>
      </w:r>
      <w:r w:rsidR="00F206D4">
        <w:t xml:space="preserve">development of food regulatory measures. </w:t>
      </w:r>
      <w:bookmarkEnd w:id="132"/>
    </w:p>
    <w:p w14:paraId="06070A6B" w14:textId="2B4A3845" w:rsidR="00077783" w:rsidRPr="006A59D0" w:rsidRDefault="00AB564E" w:rsidP="00662C90">
      <w:pPr>
        <w:pStyle w:val="Heading3"/>
        <w:rPr>
          <w:i/>
          <w:color w:val="ED7D31"/>
        </w:rPr>
      </w:pPr>
      <w:bookmarkStart w:id="133" w:name="_Concept_4:_Expand"/>
      <w:bookmarkStart w:id="134" w:name="_Toc208403212"/>
      <w:bookmarkEnd w:id="133"/>
      <w:r w:rsidRPr="006A59D0">
        <w:t xml:space="preserve">Concept 4: </w:t>
      </w:r>
      <w:r w:rsidR="00591005">
        <w:t>Expand</w:t>
      </w:r>
      <w:r w:rsidR="00047D82" w:rsidRPr="006A59D0">
        <w:t xml:space="preserve"> a</w:t>
      </w:r>
      <w:r w:rsidR="00077783" w:rsidRPr="006A59D0">
        <w:t xml:space="preserve"> risk-based approach to </w:t>
      </w:r>
      <w:r w:rsidR="00302C83">
        <w:t xml:space="preserve">support </w:t>
      </w:r>
      <w:r w:rsidR="00601FB9">
        <w:t>efficient</w:t>
      </w:r>
      <w:r w:rsidR="00077783" w:rsidRPr="006A59D0">
        <w:t xml:space="preserve"> development of food regulatory measures</w:t>
      </w:r>
      <w:bookmarkEnd w:id="134"/>
    </w:p>
    <w:p w14:paraId="572764B7" w14:textId="77777777" w:rsidR="00077783" w:rsidRDefault="00077783" w:rsidP="00FC015F">
      <w:pPr>
        <w:pStyle w:val="Heading4"/>
      </w:pPr>
      <w:r w:rsidRPr="004A3796">
        <w:t>Current issue</w:t>
      </w:r>
    </w:p>
    <w:p w14:paraId="50C8D4AD" w14:textId="72871BDC" w:rsidR="00773110" w:rsidRDefault="00A60761" w:rsidP="00791BEB">
      <w:r>
        <w:t xml:space="preserve">The </w:t>
      </w:r>
      <w:r w:rsidR="00AB5CFE">
        <w:t>Act</w:t>
      </w:r>
      <w:r>
        <w:t xml:space="preserve"> </w:t>
      </w:r>
      <w:r w:rsidR="009255E4">
        <w:t>prescri</w:t>
      </w:r>
      <w:r w:rsidR="002E534E">
        <w:t>be</w:t>
      </w:r>
      <w:r w:rsidR="00773C45">
        <w:t>s</w:t>
      </w:r>
      <w:r w:rsidR="002E534E">
        <w:t xml:space="preserve"> detailed</w:t>
      </w:r>
      <w:r w:rsidR="009255E4">
        <w:t xml:space="preserve"> processes </w:t>
      </w:r>
      <w:r w:rsidR="00D65516">
        <w:t xml:space="preserve">for </w:t>
      </w:r>
      <w:r w:rsidR="008F12DF">
        <w:t>develop</w:t>
      </w:r>
      <w:r w:rsidR="002E534E">
        <w:t>ing</w:t>
      </w:r>
      <w:r w:rsidR="008F12DF">
        <w:t xml:space="preserve"> and amend</w:t>
      </w:r>
      <w:r w:rsidR="002E534E">
        <w:t>ing</w:t>
      </w:r>
      <w:r w:rsidR="008F12DF">
        <w:t xml:space="preserve"> </w:t>
      </w:r>
      <w:r>
        <w:t>food regulatory measures</w:t>
      </w:r>
      <w:r w:rsidR="007754CE">
        <w:t xml:space="preserve">. </w:t>
      </w:r>
      <w:r w:rsidR="002E534E">
        <w:t>It outlines</w:t>
      </w:r>
      <w:r w:rsidR="002703AF">
        <w:t xml:space="preserve"> </w:t>
      </w:r>
      <w:r w:rsidR="00205525">
        <w:t>a</w:t>
      </w:r>
      <w:r w:rsidR="00205525" w:rsidDel="00205525">
        <w:t xml:space="preserve"> </w:t>
      </w:r>
      <w:r w:rsidR="00205525">
        <w:t xml:space="preserve">‘general procedure’ for </w:t>
      </w:r>
      <w:r w:rsidR="00715CEE">
        <w:t xml:space="preserve">handling </w:t>
      </w:r>
      <w:r w:rsidR="00205525">
        <w:t xml:space="preserve">applications and proposals, </w:t>
      </w:r>
      <w:r w:rsidR="00575B46">
        <w:t>with</w:t>
      </w:r>
      <w:r w:rsidR="00205525">
        <w:t xml:space="preserve"> </w:t>
      </w:r>
      <w:r w:rsidR="00575B46">
        <w:t>slightly</w:t>
      </w:r>
      <w:r w:rsidR="00205525" w:rsidRPr="50748C87">
        <w:t xml:space="preserve"> </w:t>
      </w:r>
      <w:r w:rsidR="00205525">
        <w:t>modified proce</w:t>
      </w:r>
      <w:r w:rsidR="00715CEE">
        <w:t>sses</w:t>
      </w:r>
      <w:r w:rsidR="00205525">
        <w:t xml:space="preserve"> for major, minor, and urgent variations. </w:t>
      </w:r>
      <w:r w:rsidR="004B0AF2">
        <w:t>The procedures apply to</w:t>
      </w:r>
      <w:r w:rsidR="00773110">
        <w:t>:</w:t>
      </w:r>
    </w:p>
    <w:p w14:paraId="03255172" w14:textId="352CA8BC" w:rsidR="00773110" w:rsidRDefault="004B0AF2" w:rsidP="00B315C0">
      <w:pPr>
        <w:pStyle w:val="ListParagraph"/>
        <w:numPr>
          <w:ilvl w:val="0"/>
          <w:numId w:val="23"/>
        </w:numPr>
      </w:pPr>
      <w:r w:rsidRPr="50748C87">
        <w:t xml:space="preserve">applications </w:t>
      </w:r>
      <w:r w:rsidR="00010F88">
        <w:t>–</w:t>
      </w:r>
      <w:r w:rsidR="00773110">
        <w:t xml:space="preserve"> </w:t>
      </w:r>
      <w:r>
        <w:t>requests by external party to vary the Code</w:t>
      </w:r>
    </w:p>
    <w:p w14:paraId="3B8A6B47" w14:textId="51F06C9C" w:rsidR="006F2F7A" w:rsidRDefault="004B0AF2" w:rsidP="00B315C0">
      <w:pPr>
        <w:pStyle w:val="ListParagraph"/>
        <w:numPr>
          <w:ilvl w:val="0"/>
          <w:numId w:val="23"/>
        </w:numPr>
      </w:pPr>
      <w:r w:rsidRPr="50748C87">
        <w:t>proposals</w:t>
      </w:r>
      <w:r>
        <w:t xml:space="preserve"> </w:t>
      </w:r>
      <w:r w:rsidR="00773110">
        <w:t>– initiated</w:t>
      </w:r>
      <w:r w:rsidRPr="003D32A0">
        <w:t xml:space="preserve"> by FSANZ to </w:t>
      </w:r>
      <w:r w:rsidR="00820814">
        <w:t>review and update</w:t>
      </w:r>
      <w:r w:rsidRPr="003D32A0">
        <w:t xml:space="preserve"> the Code</w:t>
      </w:r>
      <w:r w:rsidR="006F2F7A">
        <w:t xml:space="preserve">. </w:t>
      </w:r>
    </w:p>
    <w:p w14:paraId="73C765E8" w14:textId="77777777" w:rsidR="00AE7A0F" w:rsidRPr="00AE7A0F" w:rsidRDefault="00AE7A0F" w:rsidP="00AE7A0F">
      <w:r w:rsidRPr="00AE7A0F">
        <w:t>While these processes ensure consistency and transparency, they offer</w:t>
      </w:r>
      <w:r w:rsidR="006F2F7A">
        <w:t xml:space="preserve"> </w:t>
      </w:r>
      <w:r w:rsidR="00F100D6">
        <w:t>li</w:t>
      </w:r>
      <w:r w:rsidR="006F2F7A">
        <w:t>mited</w:t>
      </w:r>
      <w:r w:rsidR="007667AD">
        <w:t xml:space="preserve"> flexibility </w:t>
      </w:r>
      <w:r w:rsidR="00F100D6">
        <w:t xml:space="preserve">in </w:t>
      </w:r>
      <w:r w:rsidR="006F2F7A">
        <w:t xml:space="preserve">how FSANZ </w:t>
      </w:r>
      <w:r w:rsidR="00CB3BF5">
        <w:t xml:space="preserve">conducts </w:t>
      </w:r>
      <w:r w:rsidR="00F100D6">
        <w:t>assessment</w:t>
      </w:r>
      <w:r w:rsidR="00CB3BF5">
        <w:t>s</w:t>
      </w:r>
      <w:r w:rsidR="00F100D6">
        <w:t>, consultation</w:t>
      </w:r>
      <w:r w:rsidR="00CB3BF5">
        <w:t>s</w:t>
      </w:r>
      <w:r w:rsidRPr="00AE7A0F">
        <w:t>,</w:t>
      </w:r>
      <w:r w:rsidR="00A60761">
        <w:t xml:space="preserve"> and decision-making</w:t>
      </w:r>
      <w:r w:rsidR="00CB3BF5">
        <w:t>.</w:t>
      </w:r>
    </w:p>
    <w:p w14:paraId="38264B74" w14:textId="5ACFCC5D" w:rsidR="00DB3564" w:rsidRDefault="00A7122E" w:rsidP="008D2A42">
      <w:r>
        <w:t>A</w:t>
      </w:r>
      <w:r w:rsidR="0041497B" w:rsidRPr="50748C87">
        <w:t>pproximately half</w:t>
      </w:r>
      <w:r w:rsidR="00F206D4" w:rsidRPr="50748C87">
        <w:t xml:space="preserve"> of </w:t>
      </w:r>
      <w:r w:rsidR="008D2A42">
        <w:t xml:space="preserve">the </w:t>
      </w:r>
      <w:r w:rsidR="0041497B" w:rsidRPr="50748C87">
        <w:t xml:space="preserve">applications </w:t>
      </w:r>
      <w:r w:rsidR="00CB3BF5">
        <w:t>received by F</w:t>
      </w:r>
      <w:r w:rsidR="0041497B" w:rsidRPr="50748C87">
        <w:t xml:space="preserve">SANZ each year relate to minor </w:t>
      </w:r>
      <w:r w:rsidR="001835A9">
        <w:t xml:space="preserve">amendments </w:t>
      </w:r>
      <w:r w:rsidR="00ED7B31">
        <w:t xml:space="preserve">involving </w:t>
      </w:r>
      <w:r w:rsidR="0041497B" w:rsidRPr="50748C87">
        <w:t>processing aid</w:t>
      </w:r>
      <w:r w:rsidR="00ED7B31">
        <w:t xml:space="preserve">s. </w:t>
      </w:r>
      <w:r w:rsidR="00A472E4">
        <w:t xml:space="preserve">Many of these </w:t>
      </w:r>
      <w:r>
        <w:t xml:space="preserve">substances </w:t>
      </w:r>
      <w:r w:rsidR="00FE7D88">
        <w:t xml:space="preserve">have </w:t>
      </w:r>
      <w:r w:rsidR="00327919">
        <w:t>already</w:t>
      </w:r>
      <w:r w:rsidR="00FE7D88">
        <w:t xml:space="preserve"> been assessed and</w:t>
      </w:r>
      <w:r>
        <w:t xml:space="preserve"> </w:t>
      </w:r>
      <w:r w:rsidR="0041497B" w:rsidRPr="50748C87">
        <w:t xml:space="preserve">approved in international food </w:t>
      </w:r>
      <w:r w:rsidR="0041497B">
        <w:t xml:space="preserve">regulation </w:t>
      </w:r>
      <w:r w:rsidR="002101C1">
        <w:t xml:space="preserve">bodies. </w:t>
      </w:r>
      <w:r w:rsidR="00CC216B">
        <w:t>Despite this</w:t>
      </w:r>
      <w:r w:rsidR="002838C5">
        <w:t>,</w:t>
      </w:r>
      <w:r w:rsidR="00CC216B">
        <w:t xml:space="preserve"> </w:t>
      </w:r>
      <w:r w:rsidR="00E90C01">
        <w:t xml:space="preserve">the current </w:t>
      </w:r>
      <w:r w:rsidR="002101C1">
        <w:t xml:space="preserve">framework </w:t>
      </w:r>
      <w:r w:rsidR="00262BA0">
        <w:t>do</w:t>
      </w:r>
      <w:r w:rsidR="002101C1">
        <w:t>es</w:t>
      </w:r>
      <w:r w:rsidR="00315F94">
        <w:t xml:space="preserve"> not</w:t>
      </w:r>
      <w:r w:rsidR="00F206D4" w:rsidRPr="50748C87">
        <w:t xml:space="preserve"> </w:t>
      </w:r>
      <w:r w:rsidR="002838C5">
        <w:t xml:space="preserve">support </w:t>
      </w:r>
      <w:r w:rsidR="00014C6A">
        <w:t>risk-</w:t>
      </w:r>
      <w:r w:rsidR="00EC27A6">
        <w:t xml:space="preserve">proportionate </w:t>
      </w:r>
      <w:r w:rsidR="00261770">
        <w:t>processes</w:t>
      </w:r>
      <w:r w:rsidR="00EC27A6">
        <w:t>.</w:t>
      </w:r>
      <w:r w:rsidR="00DE479B">
        <w:t xml:space="preserve"> </w:t>
      </w:r>
    </w:p>
    <w:p w14:paraId="4CB085DE" w14:textId="70DFE0AD" w:rsidR="00F92179" w:rsidRDefault="00D26471" w:rsidP="00F206D4">
      <w:r>
        <w:t>This</w:t>
      </w:r>
      <w:r w:rsidR="00D42235">
        <w:t xml:space="preserve"> result</w:t>
      </w:r>
      <w:r w:rsidR="005B715C">
        <w:t xml:space="preserve">s in inefficient use of </w:t>
      </w:r>
      <w:r w:rsidR="00F206D4" w:rsidRPr="50748C87">
        <w:t>FSANZ’s resources</w:t>
      </w:r>
      <w:r w:rsidR="0032029D">
        <w:t xml:space="preserve">, </w:t>
      </w:r>
      <w:r w:rsidR="00F206D4" w:rsidRPr="50748C87">
        <w:t>and l</w:t>
      </w:r>
      <w:r w:rsidR="00E95F26">
        <w:t>engthy</w:t>
      </w:r>
      <w:r w:rsidR="00F206D4" w:rsidRPr="50748C87">
        <w:t xml:space="preserve"> timeframes </w:t>
      </w:r>
      <w:r w:rsidR="00996CA3">
        <w:t xml:space="preserve">for </w:t>
      </w:r>
      <w:r w:rsidR="005D5583">
        <w:t>low-</w:t>
      </w:r>
      <w:r w:rsidR="00996CA3">
        <w:t>risk</w:t>
      </w:r>
      <w:r w:rsidR="00F206D4" w:rsidRPr="50748C87">
        <w:t xml:space="preserve"> applications</w:t>
      </w:r>
      <w:r w:rsidR="00996CA3">
        <w:t xml:space="preserve">. </w:t>
      </w:r>
      <w:r w:rsidR="00F206D4">
        <w:t xml:space="preserve">The lack of flexibility </w:t>
      </w:r>
      <w:r w:rsidR="00582128">
        <w:t xml:space="preserve">also places a </w:t>
      </w:r>
      <w:r w:rsidR="00F206D4">
        <w:t>burden on industry, due to the time and costs involved in preparing detailed applications. This can dis</w:t>
      </w:r>
      <w:r w:rsidR="00FC75C5">
        <w:t>courage</w:t>
      </w:r>
      <w:r w:rsidR="00FC75C5" w:rsidDel="003C796A">
        <w:t xml:space="preserve"> </w:t>
      </w:r>
      <w:r w:rsidR="00F206D4">
        <w:t xml:space="preserve">businesses from </w:t>
      </w:r>
      <w:r w:rsidR="00FC75C5">
        <w:t xml:space="preserve">engaging with </w:t>
      </w:r>
      <w:r w:rsidR="00F206D4">
        <w:t xml:space="preserve">the application process, </w:t>
      </w:r>
      <w:r w:rsidR="0081090B">
        <w:t>potentially limit</w:t>
      </w:r>
      <w:r w:rsidR="00727422">
        <w:t xml:space="preserve">ing </w:t>
      </w:r>
      <w:r w:rsidR="00F206D4">
        <w:t xml:space="preserve">innovation and </w:t>
      </w:r>
      <w:r w:rsidR="00294403">
        <w:t xml:space="preserve">reducing consumer access to </w:t>
      </w:r>
      <w:r w:rsidR="00F206D4">
        <w:t>newer or more cost-effective products</w:t>
      </w:r>
      <w:r w:rsidR="00294403">
        <w:t>.</w:t>
      </w:r>
    </w:p>
    <w:p w14:paraId="3165348A" w14:textId="57BB4555" w:rsidR="00743041" w:rsidRDefault="00946E5B" w:rsidP="00743041">
      <w:r>
        <w:t>T</w:t>
      </w:r>
      <w:r w:rsidR="00294403">
        <w:t>o address these issues</w:t>
      </w:r>
      <w:r w:rsidR="00450A26">
        <w:t>, t</w:t>
      </w:r>
      <w:r>
        <w:t xml:space="preserve">he </w:t>
      </w:r>
      <w:r w:rsidRPr="00EE26CB">
        <w:t xml:space="preserve">Act </w:t>
      </w:r>
      <w:r w:rsidR="00A94846" w:rsidRPr="00B13D60">
        <w:t>and</w:t>
      </w:r>
      <w:r w:rsidR="00554EA7" w:rsidRPr="00B13D60">
        <w:t>/</w:t>
      </w:r>
      <w:r w:rsidR="00A94846" w:rsidRPr="00B13D60">
        <w:t>or Regulations</w:t>
      </w:r>
      <w:r w:rsidR="00A94846" w:rsidRPr="00EE26CB">
        <w:t xml:space="preserve"> </w:t>
      </w:r>
      <w:r w:rsidRPr="00EE26CB">
        <w:t>could</w:t>
      </w:r>
      <w:r>
        <w:t xml:space="preserve"> be </w:t>
      </w:r>
      <w:r w:rsidR="00450A26">
        <w:t xml:space="preserve">amended to give FSANZ </w:t>
      </w:r>
      <w:r w:rsidR="00450A26" w:rsidRPr="008D2A42">
        <w:t>greater disc</w:t>
      </w:r>
      <w:r w:rsidR="00FB01C9" w:rsidRPr="008D2A42">
        <w:t xml:space="preserve">retion </w:t>
      </w:r>
      <w:r>
        <w:t xml:space="preserve">to </w:t>
      </w:r>
      <w:r w:rsidR="00FB01C9" w:rsidRPr="008D2A42">
        <w:t>tailor</w:t>
      </w:r>
      <w:r w:rsidR="00FB01C9" w:rsidRPr="008D2A42" w:rsidDel="003C796A">
        <w:t xml:space="preserve"> </w:t>
      </w:r>
      <w:r>
        <w:t xml:space="preserve">processes </w:t>
      </w:r>
      <w:r w:rsidR="00EC27A6" w:rsidRPr="008D2A42">
        <w:t xml:space="preserve">using a </w:t>
      </w:r>
      <w:r w:rsidR="00743041" w:rsidRPr="008D2A42">
        <w:t>risk-based</w:t>
      </w:r>
      <w:r w:rsidR="00042ADD" w:rsidRPr="008D2A42">
        <w:t xml:space="preserve"> framework. This </w:t>
      </w:r>
      <w:r w:rsidR="0081205C">
        <w:t>could</w:t>
      </w:r>
      <w:r w:rsidR="0081205C" w:rsidRPr="008D2A42" w:rsidDel="004F6D46">
        <w:t xml:space="preserve"> </w:t>
      </w:r>
      <w:r w:rsidR="00743041" w:rsidRPr="008D2A42">
        <w:t xml:space="preserve">support a level of consultation and assessment </w:t>
      </w:r>
      <w:r w:rsidR="00883813" w:rsidRPr="008D2A42">
        <w:t>appr</w:t>
      </w:r>
      <w:r w:rsidR="00A856F2" w:rsidRPr="008D2A42">
        <w:t xml:space="preserve">opriate </w:t>
      </w:r>
      <w:r w:rsidR="0056677B">
        <w:t>to</w:t>
      </w:r>
      <w:r w:rsidR="0056677B" w:rsidRPr="008D2A42">
        <w:t xml:space="preserve"> </w:t>
      </w:r>
      <w:r w:rsidR="00743041" w:rsidRPr="008D2A42">
        <w:t>the risk involved. It could also provide sufficient flexibility to adjust the approach or procedure based on new information.</w:t>
      </w:r>
    </w:p>
    <w:p w14:paraId="79B58FF6" w14:textId="14BF5A74" w:rsidR="00946E5B" w:rsidRDefault="005317AC" w:rsidP="00946E5B">
      <w:r>
        <w:t xml:space="preserve">This could </w:t>
      </w:r>
      <w:r w:rsidR="00290618">
        <w:t xml:space="preserve">improve efficiency </w:t>
      </w:r>
      <w:r w:rsidR="00991739">
        <w:t>and enable</w:t>
      </w:r>
      <w:r w:rsidR="00991739" w:rsidRPr="00991739">
        <w:t xml:space="preserve"> </w:t>
      </w:r>
      <w:r w:rsidR="00991739">
        <w:t>clearer communication</w:t>
      </w:r>
      <w:r w:rsidR="00631222">
        <w:t xml:space="preserve"> of how decisions are made. </w:t>
      </w:r>
    </w:p>
    <w:p w14:paraId="20317F4A" w14:textId="77777777" w:rsidR="00077783" w:rsidRDefault="00077783" w:rsidP="00FC015F">
      <w:pPr>
        <w:pStyle w:val="Heading4"/>
      </w:pPr>
      <w:r w:rsidRPr="004A3796">
        <w:t>Consultation Feedback</w:t>
      </w:r>
    </w:p>
    <w:p w14:paraId="58D19376" w14:textId="6E204E2C" w:rsidR="00CB1A08" w:rsidRDefault="00CB1A08" w:rsidP="00CB1A08">
      <w:pPr>
        <w:rPr>
          <w:rFonts w:ascii="Calibri" w:hAnsi="Calibri"/>
          <w:color w:val="auto"/>
          <w:sz w:val="24"/>
        </w:rPr>
      </w:pPr>
      <w:r w:rsidRPr="50748C87">
        <w:t>Stakeholders</w:t>
      </w:r>
      <w:r w:rsidR="009B56ED">
        <w:t xml:space="preserve"> </w:t>
      </w:r>
      <w:r w:rsidRPr="50748C87">
        <w:t>indicated the limited information provided regarding a risk framework meant full support could not be given to this concept at this time.</w:t>
      </w:r>
    </w:p>
    <w:p w14:paraId="25ED027E" w14:textId="77777777" w:rsidR="00AE7239" w:rsidRPr="006A59D0" w:rsidRDefault="00AE7239" w:rsidP="000D7336">
      <w:pPr>
        <w:pStyle w:val="Heading5"/>
      </w:pPr>
      <w:r w:rsidRPr="006A59D0">
        <w:t xml:space="preserve">Public </w:t>
      </w:r>
      <w:r w:rsidR="00962E6F" w:rsidRPr="006A59D0">
        <w:t>h</w:t>
      </w:r>
      <w:r w:rsidRPr="006A59D0">
        <w:t xml:space="preserve">ealth and </w:t>
      </w:r>
      <w:r w:rsidR="00962E6F" w:rsidRPr="006A59D0">
        <w:t>c</w:t>
      </w:r>
      <w:r w:rsidRPr="006A59D0">
        <w:t xml:space="preserve">onsumer </w:t>
      </w:r>
      <w:r w:rsidR="00962E6F" w:rsidRPr="006A59D0">
        <w:t>g</w:t>
      </w:r>
      <w:r w:rsidRPr="006A59D0">
        <w:t>roups</w:t>
      </w:r>
    </w:p>
    <w:p w14:paraId="654C7B46" w14:textId="465FAAB7" w:rsidR="00202FF3" w:rsidRDefault="7EBA59DC" w:rsidP="00202FF3">
      <w:r w:rsidRPr="50748C87">
        <w:t>P</w:t>
      </w:r>
      <w:r w:rsidR="3775138E" w:rsidRPr="50748C87">
        <w:t xml:space="preserve">ublic </w:t>
      </w:r>
      <w:r w:rsidR="07516055" w:rsidRPr="50748C87">
        <w:t>h</w:t>
      </w:r>
      <w:r w:rsidR="3775138E" w:rsidRPr="50748C87">
        <w:t xml:space="preserve">ealth and consumer groups outlined </w:t>
      </w:r>
      <w:r w:rsidR="7CDF6E48" w:rsidRPr="50748C87">
        <w:t xml:space="preserve">the risk-based framework does not appear to produce an equivalent approach for decisions that would impact public health compared to </w:t>
      </w:r>
      <w:r w:rsidR="7DAD5C98" w:rsidRPr="50748C87">
        <w:t>industry</w:t>
      </w:r>
      <w:r w:rsidR="7CDF6E48" w:rsidRPr="50748C87">
        <w:t xml:space="preserve">. </w:t>
      </w:r>
      <w:r w:rsidR="007508D7">
        <w:t>S</w:t>
      </w:r>
      <w:r w:rsidR="1DD3BE04" w:rsidRPr="50748C87">
        <w:t xml:space="preserve">takeholders </w:t>
      </w:r>
      <w:r w:rsidR="3775138E" w:rsidRPr="50748C87">
        <w:t>raised concerns</w:t>
      </w:r>
      <w:r w:rsidR="3D754978" w:rsidRPr="50748C87">
        <w:t xml:space="preserve"> that</w:t>
      </w:r>
      <w:r w:rsidR="7CDF6E48" w:rsidRPr="50748C87">
        <w:t xml:space="preserve"> all public health decisions would be assessed as ‘high</w:t>
      </w:r>
      <w:r w:rsidR="61246E5B" w:rsidRPr="50748C87">
        <w:t>-</w:t>
      </w:r>
      <w:r w:rsidR="7CDF6E48" w:rsidRPr="50748C87">
        <w:t xml:space="preserve">risk’ whereas some </w:t>
      </w:r>
      <w:r w:rsidR="7DAD5C98" w:rsidRPr="50748C87">
        <w:t>industry</w:t>
      </w:r>
      <w:r w:rsidR="7CDF6E48" w:rsidRPr="50748C87">
        <w:t>/commercially driven decisions would be assessed as ‘</w:t>
      </w:r>
      <w:r w:rsidR="00166E7C" w:rsidRPr="50748C87">
        <w:t>low</w:t>
      </w:r>
      <w:r w:rsidR="00DF5284">
        <w:noBreakHyphen/>
      </w:r>
      <w:r w:rsidR="00166E7C" w:rsidRPr="50748C87">
        <w:t>risk</w:t>
      </w:r>
      <w:r w:rsidR="7CDF6E48" w:rsidRPr="50748C87">
        <w:t>’.</w:t>
      </w:r>
      <w:r w:rsidR="5A61DFF5" w:rsidRPr="50748C87">
        <w:t xml:space="preserve"> </w:t>
      </w:r>
      <w:r w:rsidR="3775138E" w:rsidRPr="50748C87">
        <w:t xml:space="preserve">This </w:t>
      </w:r>
      <w:r w:rsidR="7CDF6E48" w:rsidRPr="50748C87">
        <w:t xml:space="preserve">raised </w:t>
      </w:r>
      <w:r w:rsidR="3775138E" w:rsidRPr="50748C87">
        <w:t>concerns about a potential</w:t>
      </w:r>
      <w:r w:rsidR="7CDF6E48" w:rsidRPr="50748C87">
        <w:t xml:space="preserve"> disparity between the approach to public health and </w:t>
      </w:r>
      <w:r w:rsidR="7DAD5C98" w:rsidRPr="50748C87">
        <w:t>industry</w:t>
      </w:r>
      <w:r w:rsidR="7CDF6E48" w:rsidRPr="50748C87">
        <w:t xml:space="preserve"> under the Act</w:t>
      </w:r>
      <w:r w:rsidR="3775138E" w:rsidRPr="50748C87">
        <w:t>.</w:t>
      </w:r>
    </w:p>
    <w:p w14:paraId="42221794" w14:textId="4F182E67" w:rsidR="00822051" w:rsidRPr="00822051" w:rsidRDefault="61246E5B" w:rsidP="00202FF3">
      <w:r w:rsidRPr="50748C87">
        <w:t>Both</w:t>
      </w:r>
      <w:r w:rsidR="3775138E" w:rsidRPr="50748C87">
        <w:t xml:space="preserve"> </w:t>
      </w:r>
      <w:r w:rsidR="52BEFC09" w:rsidRPr="50748C87">
        <w:t>p</w:t>
      </w:r>
      <w:r w:rsidR="3775138E" w:rsidRPr="50748C87">
        <w:t xml:space="preserve">ublic </w:t>
      </w:r>
      <w:r w:rsidR="52BEFC09" w:rsidRPr="50748C87">
        <w:t>h</w:t>
      </w:r>
      <w:r w:rsidR="3775138E" w:rsidRPr="50748C87">
        <w:t xml:space="preserve">ealth and </w:t>
      </w:r>
      <w:r w:rsidR="52BEFC09" w:rsidRPr="50748C87">
        <w:t>c</w:t>
      </w:r>
      <w:r w:rsidR="3775138E" w:rsidRPr="50748C87">
        <w:t xml:space="preserve">onsumer groups agreed the introduction of a </w:t>
      </w:r>
      <w:r w:rsidR="00166E7C" w:rsidRPr="50748C87">
        <w:t>risk-based</w:t>
      </w:r>
      <w:r w:rsidR="3775138E" w:rsidRPr="50748C87">
        <w:t xml:space="preserve"> framework </w:t>
      </w:r>
      <w:r w:rsidR="23546605" w:rsidRPr="50748C87">
        <w:t xml:space="preserve">would be </w:t>
      </w:r>
      <w:r w:rsidR="5AC5F9F6" w:rsidRPr="50748C87">
        <w:t xml:space="preserve">better </w:t>
      </w:r>
      <w:r w:rsidR="23546605" w:rsidRPr="50748C87">
        <w:t xml:space="preserve">supported if consultation was undertaken during its development. </w:t>
      </w:r>
      <w:r w:rsidRPr="50748C87">
        <w:t xml:space="preserve">Factors </w:t>
      </w:r>
      <w:r w:rsidR="30952D3C" w:rsidRPr="50748C87">
        <w:t>to consult on</w:t>
      </w:r>
      <w:r w:rsidRPr="50748C87">
        <w:t xml:space="preserve"> include</w:t>
      </w:r>
      <w:r w:rsidR="00227915">
        <w:t>d</w:t>
      </w:r>
      <w:r w:rsidRPr="50748C87">
        <w:t>:</w:t>
      </w:r>
    </w:p>
    <w:p w14:paraId="30EF58DD" w14:textId="57E3FACC" w:rsidR="00822051" w:rsidRPr="00822051" w:rsidRDefault="00822051" w:rsidP="008206C0">
      <w:pPr>
        <w:pStyle w:val="ListBullet"/>
      </w:pPr>
      <w:r w:rsidRPr="00822051">
        <w:lastRenderedPageBreak/>
        <w:t>r</w:t>
      </w:r>
      <w:r w:rsidR="00202FF3" w:rsidRPr="00822051">
        <w:t>isk criteria and assessment matrix</w:t>
      </w:r>
    </w:p>
    <w:p w14:paraId="6930F6CA" w14:textId="5F250A57" w:rsidR="00822051" w:rsidRPr="00822051" w:rsidRDefault="00CC2CB6" w:rsidP="008206C0">
      <w:pPr>
        <w:pStyle w:val="ListBullet"/>
      </w:pPr>
      <w:r>
        <w:t>whether</w:t>
      </w:r>
      <w:r w:rsidRPr="50748C87">
        <w:t xml:space="preserve"> </w:t>
      </w:r>
      <w:r w:rsidR="347A78AF" w:rsidRPr="50748C87">
        <w:t>assessments from select organisations</w:t>
      </w:r>
      <w:r>
        <w:t xml:space="preserve"> can</w:t>
      </w:r>
      <w:r w:rsidR="347A78AF" w:rsidRPr="50748C87">
        <w:t xml:space="preserve"> </w:t>
      </w:r>
      <w:r w:rsidR="26E080EC" w:rsidRPr="50748C87">
        <w:t xml:space="preserve">inform the assessment of </w:t>
      </w:r>
      <w:r w:rsidR="4727EFE4" w:rsidRPr="50748C87">
        <w:t>a low</w:t>
      </w:r>
      <w:r w:rsidR="002604A8">
        <w:noBreakHyphen/>
      </w:r>
      <w:r w:rsidR="4727EFE4" w:rsidRPr="50748C87">
        <w:t>risk, minimal assessment approach</w:t>
      </w:r>
    </w:p>
    <w:p w14:paraId="1678A1CA" w14:textId="438E534C" w:rsidR="00822051" w:rsidRPr="00822051" w:rsidRDefault="4E29E6A9" w:rsidP="008206C0">
      <w:pPr>
        <w:pStyle w:val="ListBullet"/>
      </w:pPr>
      <w:r w:rsidRPr="50748C87">
        <w:t>who is responsible for determining risk</w:t>
      </w:r>
    </w:p>
    <w:p w14:paraId="2CE38645" w14:textId="2B0A9FF9" w:rsidR="00202FF3" w:rsidRPr="00822051" w:rsidRDefault="003C0CCB" w:rsidP="008206C0">
      <w:pPr>
        <w:pStyle w:val="ListBullet"/>
      </w:pPr>
      <w:r>
        <w:t>how</w:t>
      </w:r>
      <w:r w:rsidR="00605294">
        <w:t xml:space="preserve"> to consider</w:t>
      </w:r>
      <w:r>
        <w:t xml:space="preserve"> short</w:t>
      </w:r>
      <w:r w:rsidR="002604A8">
        <w:t>-</w:t>
      </w:r>
      <w:r>
        <w:t xml:space="preserve"> </w:t>
      </w:r>
      <w:r w:rsidR="00605294">
        <w:t>vs</w:t>
      </w:r>
      <w:r>
        <w:t xml:space="preserve"> long</w:t>
      </w:r>
      <w:r w:rsidR="002604A8">
        <w:t>-</w:t>
      </w:r>
      <w:r>
        <w:t>term risk</w:t>
      </w:r>
      <w:r w:rsidR="00525D67">
        <w:t xml:space="preserve">, and </w:t>
      </w:r>
      <w:r w:rsidR="00AF7FEB">
        <w:t>public health vs industry risk</w:t>
      </w:r>
      <w:r w:rsidR="00202FF3" w:rsidRPr="00822051">
        <w:t>.</w:t>
      </w:r>
    </w:p>
    <w:p w14:paraId="2FA2CE46" w14:textId="77777777" w:rsidR="00AE7239" w:rsidRPr="006A59D0" w:rsidRDefault="00AE7239" w:rsidP="000D7336">
      <w:pPr>
        <w:pStyle w:val="Heading5"/>
      </w:pPr>
      <w:r w:rsidRPr="006A59D0">
        <w:t>Industry</w:t>
      </w:r>
    </w:p>
    <w:p w14:paraId="13D018AB" w14:textId="31D7C49B" w:rsidR="006C02FC" w:rsidRDefault="00227915" w:rsidP="008D73D6">
      <w:r>
        <w:t>Industry</w:t>
      </w:r>
      <w:r w:rsidRPr="50748C87">
        <w:t xml:space="preserve"> </w:t>
      </w:r>
      <w:r w:rsidR="46F7CDFA" w:rsidRPr="50748C87">
        <w:t xml:space="preserve">stakeholders generally agreed a risk-based framework and approach would be positive, flexible, and proportionate, and would support public health impact </w:t>
      </w:r>
      <w:r w:rsidR="00CC2CB6">
        <w:t xml:space="preserve">assessment </w:t>
      </w:r>
      <w:r w:rsidR="46F7CDFA" w:rsidRPr="50748C87">
        <w:t xml:space="preserve">and alignment of regulatory actions. </w:t>
      </w:r>
      <w:r w:rsidR="469B2ABA" w:rsidRPr="50748C87">
        <w:t>S</w:t>
      </w:r>
      <w:r w:rsidR="46F7CDFA" w:rsidRPr="50748C87">
        <w:t xml:space="preserve">takeholders suggested </w:t>
      </w:r>
      <w:r w:rsidR="5D61CC5E" w:rsidRPr="50748C87">
        <w:t xml:space="preserve">that a </w:t>
      </w:r>
      <w:r w:rsidR="46F7CDFA" w:rsidRPr="50748C87">
        <w:t>risk-based framework should be based on sound, science-based risk assessment processes</w:t>
      </w:r>
      <w:r w:rsidR="00CC2CB6">
        <w:t>,</w:t>
      </w:r>
      <w:r w:rsidR="46F7CDFA" w:rsidRPr="50748C87">
        <w:t xml:space="preserve"> </w:t>
      </w:r>
      <w:r w:rsidR="00AA6A8B">
        <w:t>s</w:t>
      </w:r>
      <w:r w:rsidR="499F1A1C" w:rsidRPr="50748C87">
        <w:t xml:space="preserve">uch as by leveraging risk assessments from reputable </w:t>
      </w:r>
      <w:r w:rsidR="00116801">
        <w:t>international regulators</w:t>
      </w:r>
      <w:r w:rsidR="499F1A1C" w:rsidRPr="50748C87">
        <w:t xml:space="preserve">. </w:t>
      </w:r>
      <w:r w:rsidR="46F7CDFA" w:rsidRPr="50748C87">
        <w:t xml:space="preserve">Some concerns were raised about the </w:t>
      </w:r>
      <w:r w:rsidR="609CF505" w:rsidRPr="50748C87">
        <w:t xml:space="preserve">subjectivity </w:t>
      </w:r>
      <w:r w:rsidR="46F7CDFA" w:rsidRPr="50748C87">
        <w:t>of risk evaluation, the reliance on existing evidence, and the sufficiency of information provided by applicants.</w:t>
      </w:r>
    </w:p>
    <w:p w14:paraId="314F054E" w14:textId="413CC5F7" w:rsidR="008D73D6" w:rsidRPr="003501EC" w:rsidRDefault="609CF505" w:rsidP="008D73D6">
      <w:r w:rsidRPr="50748C87">
        <w:t>S</w:t>
      </w:r>
      <w:r w:rsidR="46F7CDFA" w:rsidRPr="50748C87">
        <w:t xml:space="preserve">takeholders agreed </w:t>
      </w:r>
      <w:r w:rsidRPr="50748C87">
        <w:t xml:space="preserve">that </w:t>
      </w:r>
      <w:r w:rsidR="1F269E9C" w:rsidRPr="50748C87">
        <w:t xml:space="preserve">a </w:t>
      </w:r>
      <w:r w:rsidR="46F7CDFA" w:rsidRPr="50748C87">
        <w:t xml:space="preserve">risk-based framework should </w:t>
      </w:r>
      <w:r w:rsidR="1F269E9C" w:rsidRPr="50748C87">
        <w:t xml:space="preserve">be informed by </w:t>
      </w:r>
      <w:r w:rsidR="46F7CDFA" w:rsidRPr="50748C87">
        <w:t>stakeholder consultation and ministerial oversight</w:t>
      </w:r>
      <w:r w:rsidR="2C703293" w:rsidRPr="50748C87">
        <w:t>.</w:t>
      </w:r>
      <w:r w:rsidR="46F7CDFA" w:rsidRPr="50748C87">
        <w:t xml:space="preserve"> </w:t>
      </w:r>
      <w:r w:rsidR="00227915">
        <w:t>It was noted that w</w:t>
      </w:r>
      <w:r w:rsidR="46F7CDFA" w:rsidRPr="50748C87">
        <w:t>ork would be required to determine the overall risk profile, risk approach, and</w:t>
      </w:r>
      <w:r w:rsidR="00AA6A8B">
        <w:t xml:space="preserve"> to</w:t>
      </w:r>
      <w:r w:rsidR="46F7CDFA" w:rsidRPr="50748C87">
        <w:t xml:space="preserve"> </w:t>
      </w:r>
      <w:r w:rsidR="1F269E9C" w:rsidRPr="50748C87">
        <w:t>ensure it</w:t>
      </w:r>
      <w:r w:rsidR="46F7CDFA" w:rsidRPr="50748C87">
        <w:t xml:space="preserve"> reflect</w:t>
      </w:r>
      <w:r w:rsidR="1F269E9C" w:rsidRPr="50748C87">
        <w:t>s</w:t>
      </w:r>
      <w:r w:rsidR="0E6206E3" w:rsidRPr="50748C87">
        <w:t xml:space="preserve"> the views of</w:t>
      </w:r>
      <w:r w:rsidR="46F7CDFA" w:rsidRPr="50748C87">
        <w:t xml:space="preserve"> a diverse range of participants.</w:t>
      </w:r>
    </w:p>
    <w:p w14:paraId="5D80DE30" w14:textId="77777777" w:rsidR="00AE7239" w:rsidRPr="006A59D0" w:rsidRDefault="00AE7239" w:rsidP="000D7336">
      <w:pPr>
        <w:pStyle w:val="Heading5"/>
      </w:pPr>
      <w:r w:rsidRPr="006A59D0">
        <w:t>Government</w:t>
      </w:r>
    </w:p>
    <w:p w14:paraId="33D8AC8F" w14:textId="53835A7D" w:rsidR="00195B2F" w:rsidRPr="006C02FC" w:rsidRDefault="00195B2F" w:rsidP="006C02FC">
      <w:r w:rsidRPr="006C02FC">
        <w:t>Many</w:t>
      </w:r>
      <w:r w:rsidR="00227915">
        <w:t xml:space="preserve"> government</w:t>
      </w:r>
      <w:r w:rsidRPr="006C02FC">
        <w:t xml:space="preserve"> </w:t>
      </w:r>
      <w:r w:rsidR="0066138F" w:rsidRPr="0066138F">
        <w:t>stakeholder</w:t>
      </w:r>
      <w:r w:rsidRPr="006C02FC">
        <w:t>s supported this concept</w:t>
      </w:r>
      <w:r w:rsidR="00227915">
        <w:t>, noting</w:t>
      </w:r>
      <w:r w:rsidRPr="006C02FC">
        <w:t xml:space="preserve"> it could increase flexibility and proportionality in the </w:t>
      </w:r>
      <w:r w:rsidR="000C4103">
        <w:t>S</w:t>
      </w:r>
      <w:r w:rsidRPr="006C02FC">
        <w:t xml:space="preserve">ystem. </w:t>
      </w:r>
      <w:r w:rsidR="0066138F" w:rsidRPr="0066138F">
        <w:t>Stakeholder</w:t>
      </w:r>
      <w:r w:rsidR="00DF5560">
        <w:t>s</w:t>
      </w:r>
      <w:r w:rsidR="009C3B88">
        <w:t xml:space="preserve"> </w:t>
      </w:r>
      <w:r w:rsidRPr="006C02FC">
        <w:t>highlight</w:t>
      </w:r>
      <w:r w:rsidR="00DF5560">
        <w:t>ed</w:t>
      </w:r>
      <w:r w:rsidRPr="006C02FC">
        <w:t xml:space="preserve"> </w:t>
      </w:r>
      <w:r w:rsidR="00DA2A19">
        <w:t xml:space="preserve">that </w:t>
      </w:r>
      <w:r w:rsidRPr="006C02FC">
        <w:t xml:space="preserve">the risk-based approach needs to be carefully applied to ensure long-term public health is not compromised. </w:t>
      </w:r>
      <w:r w:rsidR="000C4103">
        <w:t>S</w:t>
      </w:r>
      <w:r w:rsidRPr="006C02FC">
        <w:t xml:space="preserve">ome </w:t>
      </w:r>
      <w:r w:rsidR="0066138F" w:rsidRPr="0066138F">
        <w:t>stakeholder</w:t>
      </w:r>
      <w:r w:rsidRPr="006C02FC">
        <w:t>s felt the consultation did not provide enough detail on this proposal and requested more information and consultation.</w:t>
      </w:r>
    </w:p>
    <w:p w14:paraId="333FC0A1" w14:textId="10FF8BAC" w:rsidR="005A12C3" w:rsidRDefault="000348EB" w:rsidP="00FC015F">
      <w:pPr>
        <w:pStyle w:val="Heading4"/>
      </w:pPr>
      <w:r>
        <w:t>Consideration</w:t>
      </w:r>
    </w:p>
    <w:p w14:paraId="459C5C48" w14:textId="51A7CA4E" w:rsidR="000348EB" w:rsidRDefault="00D636A9" w:rsidP="000348EB">
      <w:r>
        <w:t xml:space="preserve">FSANZ already has a clear risk </w:t>
      </w:r>
      <w:r w:rsidR="00AD1A0D">
        <w:t>appetite</w:t>
      </w:r>
      <w:r>
        <w:t xml:space="preserve"> which places</w:t>
      </w:r>
      <w:r w:rsidR="00187689">
        <w:t xml:space="preserve"> </w:t>
      </w:r>
      <w:r w:rsidR="0022649D">
        <w:t xml:space="preserve">the protection of public health and </w:t>
      </w:r>
      <w:r>
        <w:t>safety first</w:t>
      </w:r>
      <w:r w:rsidR="00FD5F80">
        <w:t xml:space="preserve"> as outlined in </w:t>
      </w:r>
      <w:r w:rsidR="00FD5F80">
        <w:rPr>
          <w:i/>
        </w:rPr>
        <w:t>Risk Analysis in Food Regulation</w:t>
      </w:r>
      <w:r w:rsidR="004913B0">
        <w:t>.</w:t>
      </w:r>
      <w:r w:rsidR="00FD5F80">
        <w:rPr>
          <w:rStyle w:val="FootnoteReference"/>
        </w:rPr>
        <w:footnoteReference w:id="11"/>
      </w:r>
      <w:r w:rsidR="0069207A">
        <w:t xml:space="preserve"> </w:t>
      </w:r>
      <w:r w:rsidR="00B20B75">
        <w:t xml:space="preserve">However, </w:t>
      </w:r>
      <w:r w:rsidR="000348EB">
        <w:t>a</w:t>
      </w:r>
      <w:r w:rsidR="00C05EAF">
        <w:t>n expanded</w:t>
      </w:r>
      <w:r w:rsidR="000348EB">
        <w:t xml:space="preserve"> risk</w:t>
      </w:r>
      <w:r w:rsidR="00FD5F80">
        <w:noBreakHyphen/>
      </w:r>
      <w:r w:rsidR="000348EB">
        <w:t xml:space="preserve">based </w:t>
      </w:r>
      <w:r w:rsidR="00F17F72">
        <w:t xml:space="preserve">approach to guide </w:t>
      </w:r>
      <w:r w:rsidR="00215055">
        <w:t xml:space="preserve">processes for </w:t>
      </w:r>
      <w:r w:rsidR="005158A0">
        <w:t>development of food regulatory measures c</w:t>
      </w:r>
      <w:r w:rsidR="00C015F7">
        <w:t>ould</w:t>
      </w:r>
      <w:r w:rsidR="000348EB">
        <w:t xml:space="preserve"> allow FSANZ </w:t>
      </w:r>
      <w:r w:rsidR="00B20B75">
        <w:t xml:space="preserve">more </w:t>
      </w:r>
      <w:r w:rsidR="000348EB">
        <w:t xml:space="preserve">flexibility to adjust processes based on the </w:t>
      </w:r>
      <w:r w:rsidR="00055A27">
        <w:t xml:space="preserve">identified </w:t>
      </w:r>
      <w:r w:rsidR="000348EB">
        <w:t>risk</w:t>
      </w:r>
      <w:r w:rsidR="00055A27">
        <w:t>s</w:t>
      </w:r>
      <w:r w:rsidR="000348EB">
        <w:t>.</w:t>
      </w:r>
      <w:r w:rsidR="00371A83">
        <w:t xml:space="preserve"> FSANZ could review and build upon existing risk-based approaches to </w:t>
      </w:r>
      <w:r w:rsidR="004B4077">
        <w:t>most effectively</w:t>
      </w:r>
      <w:r w:rsidR="00536187">
        <w:t xml:space="preserve"> recognise and</w:t>
      </w:r>
      <w:r w:rsidR="004B4077">
        <w:t xml:space="preserve"> respond to risk.</w:t>
      </w:r>
    </w:p>
    <w:p w14:paraId="61A78DBF" w14:textId="2D08EAAE" w:rsidR="00B86846" w:rsidRDefault="00B86846" w:rsidP="000348EB">
      <w:r>
        <w:t xml:space="preserve">An </w:t>
      </w:r>
      <w:r w:rsidR="00FD5F80">
        <w:t>expanded</w:t>
      </w:r>
      <w:r w:rsidDel="00FD5F80">
        <w:t xml:space="preserve"> </w:t>
      </w:r>
      <w:r>
        <w:t>r</w:t>
      </w:r>
      <w:r w:rsidRPr="50748C87">
        <w:t>isk-based regulatory approach</w:t>
      </w:r>
      <w:r>
        <w:t xml:space="preserve"> could</w:t>
      </w:r>
      <w:r w:rsidRPr="50748C87">
        <w:t xml:space="preserve"> support FSANZ to be flexible, responsive and proportionate within </w:t>
      </w:r>
      <w:r w:rsidR="00810998">
        <w:t>its</w:t>
      </w:r>
      <w:r w:rsidR="00810998" w:rsidRPr="50748C87">
        <w:t xml:space="preserve"> </w:t>
      </w:r>
      <w:r w:rsidRPr="50748C87">
        <w:t xml:space="preserve">functions. </w:t>
      </w:r>
    </w:p>
    <w:p w14:paraId="30E1B8D0" w14:textId="4A1FCE9B" w:rsidR="0069207A" w:rsidRDefault="00644BDA" w:rsidP="009B42BC">
      <w:r>
        <w:t xml:space="preserve">A framework could articulate </w:t>
      </w:r>
      <w:r w:rsidR="000348EB" w:rsidRPr="50748C87">
        <w:t>FSANZ</w:t>
      </w:r>
      <w:r>
        <w:t>’s</w:t>
      </w:r>
      <w:r w:rsidR="000348EB" w:rsidRPr="50748C87">
        <w:t xml:space="preserve"> risk appetite and how this interacts with the broader System.</w:t>
      </w:r>
      <w:r w:rsidR="007A5EAA" w:rsidRPr="007A5EAA">
        <w:t xml:space="preserve"> </w:t>
      </w:r>
      <w:r w:rsidR="00765926">
        <w:t xml:space="preserve">It may include a description of how FSANZ identifies and manages risks, </w:t>
      </w:r>
      <w:r w:rsidR="00515716">
        <w:t xml:space="preserve">and what pathways are </w:t>
      </w:r>
      <w:r w:rsidR="00D001B8">
        <w:t>under</w:t>
      </w:r>
      <w:r w:rsidR="00515716">
        <w:t xml:space="preserve">taken based on </w:t>
      </w:r>
      <w:r w:rsidR="002303BF">
        <w:t>how risk is identified</w:t>
      </w:r>
      <w:r w:rsidR="00515716">
        <w:t xml:space="preserve">. </w:t>
      </w:r>
      <w:r w:rsidR="006979C9">
        <w:t xml:space="preserve">The framework could require FSANZ to more publicly share </w:t>
      </w:r>
      <w:r w:rsidR="00810998">
        <w:t xml:space="preserve">its </w:t>
      </w:r>
      <w:r w:rsidR="00301D80">
        <w:t>decision-making</w:t>
      </w:r>
      <w:r w:rsidR="006979C9">
        <w:t xml:space="preserve"> </w:t>
      </w:r>
      <w:r w:rsidR="00515716">
        <w:t>processes or</w:t>
      </w:r>
      <w:r w:rsidR="006979C9">
        <w:t xml:space="preserve"> </w:t>
      </w:r>
      <w:r w:rsidR="00D14E25">
        <w:t>describe the process for assessment when determining the risk of applications</w:t>
      </w:r>
      <w:r w:rsidR="00541B39">
        <w:t>. Factors addressed may include timeframes, complexity of the proposal, stakeholder concerns and public health impacts.</w:t>
      </w:r>
      <w:r w:rsidR="00881127">
        <w:t xml:space="preserve"> </w:t>
      </w:r>
      <w:r w:rsidR="00881127">
        <w:lastRenderedPageBreak/>
        <w:t xml:space="preserve">Clarity regarding what resourcing and stakeholder engagement requirements are </w:t>
      </w:r>
      <w:r w:rsidR="00471F4B">
        <w:t xml:space="preserve">implicated depending on level of </w:t>
      </w:r>
      <w:r w:rsidR="00D60EB9">
        <w:t xml:space="preserve">identified </w:t>
      </w:r>
      <w:r w:rsidR="00471F4B">
        <w:t>risk would be beneficial.</w:t>
      </w:r>
    </w:p>
    <w:p w14:paraId="0998705B" w14:textId="6767DDE3" w:rsidR="00D60EB9" w:rsidRDefault="00D60EB9" w:rsidP="00D60EB9">
      <w:r>
        <w:t>The framework could include communication of how</w:t>
      </w:r>
      <w:r w:rsidRPr="50748C87">
        <w:t xml:space="preserve"> regulatory efforts</w:t>
      </w:r>
      <w:r>
        <w:t xml:space="preserve"> are prioritised</w:t>
      </w:r>
      <w:r w:rsidRPr="50748C87">
        <w:t xml:space="preserve"> based on the impact and likelihood of risk</w:t>
      </w:r>
      <w:r>
        <w:t xml:space="preserve">, and promote </w:t>
      </w:r>
      <w:r w:rsidRPr="50748C87">
        <w:t>open, transparent and documented processes</w:t>
      </w:r>
      <w:r>
        <w:t>.</w:t>
      </w:r>
      <w:r w:rsidRPr="50748C87">
        <w:t xml:space="preserve"> </w:t>
      </w:r>
      <w:r>
        <w:t>Consideration</w:t>
      </w:r>
      <w:r w:rsidRPr="50748C87">
        <w:t xml:space="preserve"> </w:t>
      </w:r>
      <w:r>
        <w:t xml:space="preserve">may </w:t>
      </w:r>
      <w:r w:rsidRPr="50748C87">
        <w:t xml:space="preserve">be required to ensure </w:t>
      </w:r>
      <w:r>
        <w:t xml:space="preserve">the focus on </w:t>
      </w:r>
      <w:r w:rsidRPr="50748C87">
        <w:t>public health and safety is maintained.</w:t>
      </w:r>
    </w:p>
    <w:p w14:paraId="473CDECF" w14:textId="75C824C2" w:rsidR="009955D4" w:rsidRDefault="51FDFC1F" w:rsidP="009955D4">
      <w:r w:rsidRPr="50748C87">
        <w:t xml:space="preserve">To assist in the operationalisation of this framework, </w:t>
      </w:r>
      <w:r w:rsidR="00E703FD">
        <w:t>FSANZ could consider e</w:t>
      </w:r>
      <w:r w:rsidR="009955D4">
        <w:t xml:space="preserve">xisting guidance and risk-based frameworks </w:t>
      </w:r>
      <w:r w:rsidR="00E703FD">
        <w:t xml:space="preserve">to </w:t>
      </w:r>
      <w:r w:rsidR="009955D4">
        <w:t xml:space="preserve">inform </w:t>
      </w:r>
      <w:r w:rsidR="00E703FD">
        <w:t xml:space="preserve">its </w:t>
      </w:r>
      <w:r w:rsidR="009955D4">
        <w:t>potential principles including:</w:t>
      </w:r>
    </w:p>
    <w:p w14:paraId="08FF06B5" w14:textId="05003C26" w:rsidR="000437CB" w:rsidRPr="00F82E50" w:rsidRDefault="000437CB" w:rsidP="00F82E50">
      <w:pPr>
        <w:pStyle w:val="ListBullet"/>
        <w:rPr>
          <w:i/>
        </w:rPr>
      </w:pPr>
      <w:r w:rsidRPr="00FD5F80">
        <w:rPr>
          <w:i/>
          <w:iCs/>
        </w:rPr>
        <w:t>AS/NZS ISO 31000:2018 Risk Management – Principles and Guidelines</w:t>
      </w:r>
      <w:r w:rsidRPr="00F82E50">
        <w:rPr>
          <w:rStyle w:val="FootnoteReference"/>
          <w:i/>
        </w:rPr>
        <w:footnoteReference w:id="12"/>
      </w:r>
      <w:r w:rsidRPr="00F82E50">
        <w:rPr>
          <w:i/>
          <w:vertAlign w:val="superscript"/>
        </w:rPr>
        <w:t xml:space="preserve"> </w:t>
      </w:r>
    </w:p>
    <w:p w14:paraId="3AB10A99" w14:textId="75104296" w:rsidR="000437CB" w:rsidRPr="00F82E50" w:rsidRDefault="003717F3" w:rsidP="00F82E50">
      <w:pPr>
        <w:pStyle w:val="ListBullet"/>
        <w:rPr>
          <w:i/>
        </w:rPr>
      </w:pPr>
      <w:r w:rsidRPr="00FD5F80">
        <w:rPr>
          <w:i/>
          <w:iCs/>
        </w:rPr>
        <w:t>Working P</w:t>
      </w:r>
      <w:r w:rsidR="000437CB" w:rsidRPr="00FD5F80">
        <w:rPr>
          <w:i/>
          <w:iCs/>
        </w:rPr>
        <w:t>r</w:t>
      </w:r>
      <w:r w:rsidRPr="00FD5F80">
        <w:rPr>
          <w:i/>
          <w:iCs/>
        </w:rPr>
        <w:t>inciples for Risk Analysis for Application in the Framework of the Codex Alimentarius</w:t>
      </w:r>
      <w:r w:rsidRPr="00F82E50">
        <w:rPr>
          <w:rStyle w:val="FootnoteReference"/>
          <w:i/>
        </w:rPr>
        <w:footnoteReference w:id="13"/>
      </w:r>
    </w:p>
    <w:p w14:paraId="34F06CEF" w14:textId="0BD76AF5" w:rsidR="00044717" w:rsidRPr="00F82E50" w:rsidRDefault="00044717" w:rsidP="00F82E50">
      <w:pPr>
        <w:pStyle w:val="ListBullet"/>
        <w:rPr>
          <w:i/>
        </w:rPr>
      </w:pPr>
      <w:r w:rsidRPr="00FD5F80">
        <w:rPr>
          <w:i/>
          <w:iCs/>
        </w:rPr>
        <w:t>Office of Gene Technology Regulator Risk Analysis Framework 2013</w:t>
      </w:r>
      <w:r w:rsidRPr="00F82E50">
        <w:rPr>
          <w:rStyle w:val="FootnoteReference"/>
          <w:i/>
        </w:rPr>
        <w:footnoteReference w:id="14"/>
      </w:r>
    </w:p>
    <w:p w14:paraId="068FE3D2" w14:textId="097232A8" w:rsidR="000437CB" w:rsidRPr="00F82E50" w:rsidRDefault="00F55234" w:rsidP="00F82E50">
      <w:pPr>
        <w:pStyle w:val="ListBullet"/>
        <w:rPr>
          <w:i/>
        </w:rPr>
      </w:pPr>
      <w:r w:rsidRPr="00FD5F80">
        <w:rPr>
          <w:i/>
          <w:iCs/>
        </w:rPr>
        <w:t>O</w:t>
      </w:r>
      <w:r w:rsidR="00044717" w:rsidRPr="00FD5F80">
        <w:rPr>
          <w:i/>
          <w:iCs/>
        </w:rPr>
        <w:t xml:space="preserve">rganisation for Economic Cooperation and Development </w:t>
      </w:r>
      <w:r w:rsidRPr="00FD5F80">
        <w:rPr>
          <w:i/>
          <w:iCs/>
        </w:rPr>
        <w:t>Regulatory Policy Outlook 2021</w:t>
      </w:r>
      <w:r w:rsidR="00FD5F80">
        <w:rPr>
          <w:i/>
          <w:iCs/>
        </w:rPr>
        <w:t>.</w:t>
      </w:r>
      <w:r w:rsidR="003717F3" w:rsidRPr="00F82E50">
        <w:rPr>
          <w:rStyle w:val="FootnoteReference"/>
          <w:i/>
        </w:rPr>
        <w:footnoteReference w:id="15"/>
      </w:r>
      <w:r w:rsidR="00044717" w:rsidRPr="00F82E50">
        <w:rPr>
          <w:i/>
        </w:rPr>
        <w:t xml:space="preserve"> </w:t>
      </w:r>
    </w:p>
    <w:p w14:paraId="3AC698ED" w14:textId="32FDBC6D" w:rsidR="00E91AA0" w:rsidRDefault="51FDFC1F" w:rsidP="00476B7C">
      <w:r w:rsidRPr="50748C87">
        <w:t xml:space="preserve">The development of </w:t>
      </w:r>
      <w:r w:rsidR="007F12FB">
        <w:t>a</w:t>
      </w:r>
      <w:r w:rsidR="007F12FB" w:rsidRPr="50748C87">
        <w:t xml:space="preserve"> </w:t>
      </w:r>
      <w:r w:rsidRPr="50748C87">
        <w:t xml:space="preserve">framework </w:t>
      </w:r>
      <w:r w:rsidR="007F12FB">
        <w:t>would</w:t>
      </w:r>
      <w:r w:rsidR="007F12FB" w:rsidRPr="50748C87">
        <w:t xml:space="preserve"> </w:t>
      </w:r>
      <w:r w:rsidRPr="50748C87">
        <w:t xml:space="preserve">require careful consideration and consultation. </w:t>
      </w:r>
      <w:r w:rsidR="4F20A350" w:rsidRPr="50748C87">
        <w:t xml:space="preserve">Careful framing of elements within the framework, including risk, the levels of risk and appropriate mitigation </w:t>
      </w:r>
      <w:r w:rsidR="1BEDD31F" w:rsidRPr="50748C87">
        <w:t>measures</w:t>
      </w:r>
      <w:r w:rsidR="4F20A350" w:rsidRPr="50748C87">
        <w:t xml:space="preserve"> </w:t>
      </w:r>
      <w:r w:rsidR="007F12FB">
        <w:t>would</w:t>
      </w:r>
      <w:r w:rsidR="007F12FB" w:rsidRPr="50748C87">
        <w:t xml:space="preserve"> </w:t>
      </w:r>
      <w:r w:rsidR="4F20A350" w:rsidRPr="50748C87">
        <w:t xml:space="preserve">be required. </w:t>
      </w:r>
      <w:r w:rsidR="00805E05">
        <w:t xml:space="preserve">A clear approach to </w:t>
      </w:r>
      <w:r w:rsidR="00662F1B">
        <w:t>capturing public health risk in assessments should be identified</w:t>
      </w:r>
      <w:r w:rsidR="00B13A43">
        <w:t>.</w:t>
      </w:r>
    </w:p>
    <w:p w14:paraId="6FE59509" w14:textId="4028001F" w:rsidR="00476B7C" w:rsidRDefault="00CA7128" w:rsidP="00476B7C">
      <w:r>
        <w:t>Noting the views from consultation</w:t>
      </w:r>
      <w:r w:rsidR="5F6B6B69" w:rsidRPr="50748C87">
        <w:t xml:space="preserve">, </w:t>
      </w:r>
      <w:r w:rsidR="4F20A350" w:rsidRPr="50748C87">
        <w:t xml:space="preserve">collaboration </w:t>
      </w:r>
      <w:r w:rsidR="5F6B6B69" w:rsidRPr="50748C87">
        <w:t xml:space="preserve">with stakeholders during the </w:t>
      </w:r>
      <w:r w:rsidR="4F20A350" w:rsidRPr="50748C87">
        <w:t xml:space="preserve">development </w:t>
      </w:r>
      <w:r w:rsidR="5F6B6B69" w:rsidRPr="50748C87">
        <w:t xml:space="preserve">of the framework </w:t>
      </w:r>
      <w:r>
        <w:t xml:space="preserve">would be </w:t>
      </w:r>
      <w:r w:rsidR="00662F1B">
        <w:t>beneficial</w:t>
      </w:r>
      <w:r w:rsidR="6927E720" w:rsidRPr="50748C87">
        <w:t xml:space="preserve">. </w:t>
      </w:r>
      <w:r w:rsidR="5F6B6B69" w:rsidRPr="50748C87">
        <w:t>As outlined by stakeholders, a</w:t>
      </w:r>
      <w:r w:rsidR="51FDFC1F" w:rsidRPr="50748C87">
        <w:t xml:space="preserve">reas for consideration </w:t>
      </w:r>
      <w:r w:rsidR="0082360E">
        <w:t xml:space="preserve">could </w:t>
      </w:r>
      <w:r w:rsidR="51FDFC1F" w:rsidRPr="50748C87">
        <w:t>include</w:t>
      </w:r>
      <w:r w:rsidR="6927E720" w:rsidRPr="50748C87">
        <w:t>:</w:t>
      </w:r>
    </w:p>
    <w:p w14:paraId="55936B69" w14:textId="22A2F721" w:rsidR="00C05A18" w:rsidRDefault="00AF33B2" w:rsidP="00F82E50">
      <w:pPr>
        <w:pStyle w:val="ListBullet"/>
      </w:pPr>
      <w:proofErr w:type="gramStart"/>
      <w:r>
        <w:t>how</w:t>
      </w:r>
      <w:proofErr w:type="gramEnd"/>
      <w:r>
        <w:t xml:space="preserve"> </w:t>
      </w:r>
      <w:r w:rsidR="00C05A18" w:rsidRPr="0088042F">
        <w:t>public health and safety</w:t>
      </w:r>
      <w:r w:rsidR="00AB3823">
        <w:t xml:space="preserve"> </w:t>
      </w:r>
      <w:r>
        <w:t>risk is considered</w:t>
      </w:r>
    </w:p>
    <w:p w14:paraId="05706C09" w14:textId="725B8398" w:rsidR="00816343" w:rsidRDefault="000A179D" w:rsidP="00F82E50">
      <w:pPr>
        <w:pStyle w:val="ListBullet"/>
      </w:pPr>
      <w:r>
        <w:t>what level of risk is appropriate</w:t>
      </w:r>
      <w:r w:rsidR="001955CD">
        <w:t xml:space="preserve"> </w:t>
      </w:r>
      <w:r w:rsidR="00467B46">
        <w:t xml:space="preserve">for various </w:t>
      </w:r>
      <w:r w:rsidR="00221C7B">
        <w:t>pathways to create and amend food standards</w:t>
      </w:r>
      <w:r w:rsidR="0020520D">
        <w:t xml:space="preserve"> (</w:t>
      </w:r>
      <w:hyperlink w:anchor="_Concept_5:_Introduce" w:history="1">
        <w:r w:rsidR="00811FCB">
          <w:rPr>
            <w:rStyle w:val="Hyperlink"/>
          </w:rPr>
          <w:t>c</w:t>
        </w:r>
        <w:r w:rsidR="00816343" w:rsidRPr="00EA74A7">
          <w:rPr>
            <w:rStyle w:val="Hyperlink"/>
          </w:rPr>
          <w:t>oncept 5</w:t>
        </w:r>
      </w:hyperlink>
      <w:r w:rsidR="00816343">
        <w:t>)</w:t>
      </w:r>
    </w:p>
    <w:p w14:paraId="357D6F02" w14:textId="7E9A7392" w:rsidR="004E7DB9" w:rsidRPr="0088042F" w:rsidRDefault="00000C54" w:rsidP="00F82E50">
      <w:pPr>
        <w:pStyle w:val="ListBullet"/>
      </w:pPr>
      <w:r>
        <w:t xml:space="preserve">interaction of risk </w:t>
      </w:r>
      <w:r w:rsidR="00D04E98">
        <w:t>with</w:t>
      </w:r>
      <w:r>
        <w:t xml:space="preserve"> the development of</w:t>
      </w:r>
      <w:r w:rsidR="004E7DB9">
        <w:t xml:space="preserve"> </w:t>
      </w:r>
      <w:r w:rsidR="004E7DB9" w:rsidDel="004C0E82">
        <w:t>guidelines and c</w:t>
      </w:r>
      <w:r w:rsidR="004E7DB9" w:rsidRPr="00DE0889" w:rsidDel="004C0E82">
        <w:t>ode</w:t>
      </w:r>
      <w:r w:rsidR="004E7DB9" w:rsidDel="004C0E82">
        <w:t>s</w:t>
      </w:r>
      <w:r w:rsidR="004E7DB9" w:rsidRPr="00DE0889" w:rsidDel="004C0E82">
        <w:t xml:space="preserve"> of </w:t>
      </w:r>
      <w:r w:rsidR="004E7DB9" w:rsidDel="004C0E82">
        <w:t>p</w:t>
      </w:r>
      <w:r w:rsidR="004E7DB9" w:rsidRPr="00DE0889" w:rsidDel="004C0E82">
        <w:t>ractice</w:t>
      </w:r>
      <w:r w:rsidR="00F87DE5">
        <w:t xml:space="preserve"> (</w:t>
      </w:r>
      <w:hyperlink w:anchor="_Concept_9:_Increase" w:history="1">
        <w:r w:rsidR="00811FCB">
          <w:rPr>
            <w:rStyle w:val="Hyperlink"/>
          </w:rPr>
          <w:t>c</w:t>
        </w:r>
        <w:r w:rsidR="00F87DE5" w:rsidRPr="00EA74A7">
          <w:rPr>
            <w:rStyle w:val="Hyperlink"/>
          </w:rPr>
          <w:t>oncept 9</w:t>
        </w:r>
      </w:hyperlink>
      <w:r w:rsidR="00F87DE5">
        <w:t>)</w:t>
      </w:r>
    </w:p>
    <w:p w14:paraId="138C7FC7" w14:textId="47FF2732" w:rsidR="00C05A18" w:rsidRPr="0088042F" w:rsidRDefault="0088042F" w:rsidP="00D151F0">
      <w:pPr>
        <w:pStyle w:val="ListBullet"/>
      </w:pPr>
      <w:r w:rsidRPr="0088042F">
        <w:t>a</w:t>
      </w:r>
      <w:r w:rsidR="00C05A18" w:rsidRPr="0088042F">
        <w:t>lignment to strategic priorities</w:t>
      </w:r>
      <w:r w:rsidRPr="0088042F">
        <w:t xml:space="preserve"> of the System</w:t>
      </w:r>
    </w:p>
    <w:p w14:paraId="100EA699" w14:textId="6742E86C" w:rsidR="00AF6AE2" w:rsidRDefault="0088042F" w:rsidP="00D151F0">
      <w:pPr>
        <w:pStyle w:val="ListBullet"/>
      </w:pPr>
      <w:r w:rsidRPr="0088042F">
        <w:t>articulation of a clear risk appetite</w:t>
      </w:r>
      <w:r w:rsidR="00F55234">
        <w:t xml:space="preserve"> and </w:t>
      </w:r>
      <w:r w:rsidRPr="0088042F">
        <w:t>mitigation strategies</w:t>
      </w:r>
    </w:p>
    <w:p w14:paraId="1D1A02FE" w14:textId="59DE23AA" w:rsidR="00F55234" w:rsidRPr="0088042F" w:rsidRDefault="00F55234" w:rsidP="00D151F0">
      <w:pPr>
        <w:pStyle w:val="ListBullet"/>
      </w:pPr>
      <w:r>
        <w:t>clearly defined risk management accountabilities and responsibilities</w:t>
      </w:r>
    </w:p>
    <w:p w14:paraId="7073E050" w14:textId="3742F6C2" w:rsidR="0088079A" w:rsidRPr="00A12610" w:rsidRDefault="00BB2D9F" w:rsidP="00D151F0">
      <w:pPr>
        <w:pStyle w:val="ListBullet"/>
      </w:pPr>
      <w:r>
        <w:t>p</w:t>
      </w:r>
      <w:r w:rsidR="0088079A" w:rsidRPr="50748C87">
        <w:t>romot</w:t>
      </w:r>
      <w:r>
        <w:t>ion of</w:t>
      </w:r>
      <w:r w:rsidR="0088079A" w:rsidRPr="50748C87">
        <w:t xml:space="preserve"> open, transparent and documented processes</w:t>
      </w:r>
    </w:p>
    <w:p w14:paraId="09F181B9" w14:textId="7FA14A1B" w:rsidR="0088042F" w:rsidRPr="0088042F" w:rsidRDefault="0088042F" w:rsidP="00D151F0">
      <w:pPr>
        <w:pStyle w:val="ListBullet"/>
      </w:pPr>
      <w:r w:rsidRPr="0088042F">
        <w:t>consideration of the Australian Government regulatory reform agenda</w:t>
      </w:r>
    </w:p>
    <w:p w14:paraId="110A5992" w14:textId="4B32670E" w:rsidR="0088042F" w:rsidRDefault="3775138E" w:rsidP="00D151F0">
      <w:pPr>
        <w:pStyle w:val="ListBullet"/>
      </w:pPr>
      <w:r w:rsidRPr="50748C87">
        <w:t xml:space="preserve">utilising evidence to determine appropriate risk categories and processes </w:t>
      </w:r>
    </w:p>
    <w:p w14:paraId="175D99A7" w14:textId="6CFC2BE5" w:rsidR="00163979" w:rsidRDefault="00A938B2" w:rsidP="00D151F0">
      <w:pPr>
        <w:pStyle w:val="ListBullet"/>
      </w:pPr>
      <w:r>
        <w:t>p</w:t>
      </w:r>
      <w:r w:rsidR="00163979" w:rsidRPr="50748C87">
        <w:t>rioritis</w:t>
      </w:r>
      <w:r w:rsidR="0088079A">
        <w:t>ation of</w:t>
      </w:r>
      <w:r w:rsidR="00163979" w:rsidRPr="50748C87">
        <w:t xml:space="preserve"> regulatory efforts based on the impact and likelihood of risk, the characteristics of each risk, timeframes for delegation and decision making</w:t>
      </w:r>
      <w:r>
        <w:t>.</w:t>
      </w:r>
      <w:r w:rsidR="00163979">
        <w:t xml:space="preserve"> </w:t>
      </w:r>
    </w:p>
    <w:p w14:paraId="326D503F" w14:textId="53C660CA" w:rsidR="001A3D10" w:rsidRDefault="00191AB5" w:rsidP="000C3F10">
      <w:r>
        <w:lastRenderedPageBreak/>
        <w:t>A</w:t>
      </w:r>
      <w:r w:rsidR="001A3D10">
        <w:t xml:space="preserve"> risk-based </w:t>
      </w:r>
      <w:r>
        <w:t>framework</w:t>
      </w:r>
      <w:r w:rsidR="001A3D10">
        <w:t xml:space="preserve"> may help streamline timeframes and strategically allocate resources to be used in a way that ensures attention is prioritised to where the</w:t>
      </w:r>
      <w:r w:rsidR="00E04812">
        <w:t xml:space="preserve"> highest</w:t>
      </w:r>
      <w:r w:rsidR="001A3D10">
        <w:t xml:space="preserve"> risk </w:t>
      </w:r>
      <w:r w:rsidR="00CE2675">
        <w:t>is</w:t>
      </w:r>
      <w:r w:rsidR="001A3D10">
        <w:t>.</w:t>
      </w:r>
    </w:p>
    <w:p w14:paraId="062F4B1A" w14:textId="77777777" w:rsidR="005A12C3" w:rsidRDefault="005A12C3" w:rsidP="00FC015F">
      <w:pPr>
        <w:pStyle w:val="Heading4"/>
      </w:pPr>
      <w:r w:rsidRPr="004A3796">
        <w:t>Recommendations</w:t>
      </w:r>
    </w:p>
    <w:tbl>
      <w:tblPr>
        <w:tblStyle w:val="TableGrid"/>
        <w:tblpPr w:leftFromText="180" w:rightFromText="180" w:vertAnchor="text" w:horzAnchor="margin" w:tblpY="68"/>
        <w:tblW w:w="9351" w:type="dxa"/>
        <w:tblLook w:val="04A0" w:firstRow="1" w:lastRow="0" w:firstColumn="1" w:lastColumn="0" w:noHBand="0" w:noVBand="1"/>
      </w:tblPr>
      <w:tblGrid>
        <w:gridCol w:w="9351"/>
      </w:tblGrid>
      <w:tr w:rsidR="004C6D1C" w:rsidRPr="00DE0889" w14:paraId="32AE8BFD" w14:textId="77777777" w:rsidTr="004C6D1C">
        <w:trPr>
          <w:trHeight w:val="82"/>
        </w:trPr>
        <w:tc>
          <w:tcPr>
            <w:tcW w:w="9351" w:type="dxa"/>
            <w:shd w:val="clear" w:color="auto" w:fill="6BC2CB"/>
          </w:tcPr>
          <w:p w14:paraId="4F74109F" w14:textId="77777777" w:rsidR="004C6D1C" w:rsidRPr="00DE0889" w:rsidRDefault="004C6D1C" w:rsidP="004C6D1C">
            <w:pPr>
              <w:keepNext/>
              <w:keepLines/>
              <w:spacing w:before="80" w:after="80" w:line="240" w:lineRule="auto"/>
              <w:outlineLvl w:val="3"/>
              <w:rPr>
                <w:rFonts w:cs="Arial"/>
                <w:color w:val="000000"/>
                <w:sz w:val="17"/>
                <w:szCs w:val="17"/>
              </w:rPr>
            </w:pPr>
            <w:r w:rsidRPr="00DE0889">
              <w:rPr>
                <w:rFonts w:cs="Arial"/>
                <w:b/>
                <w:i/>
                <w:iCs/>
                <w:sz w:val="24"/>
                <w:szCs w:val="28"/>
              </w:rPr>
              <w:t>Operational changes</w:t>
            </w:r>
          </w:p>
        </w:tc>
      </w:tr>
      <w:tr w:rsidR="004C6D1C" w:rsidRPr="00DE0889" w14:paraId="604547CB" w14:textId="77777777" w:rsidTr="004C6D1C">
        <w:tc>
          <w:tcPr>
            <w:tcW w:w="9351" w:type="dxa"/>
            <w:shd w:val="clear" w:color="auto" w:fill="BBE3E7"/>
          </w:tcPr>
          <w:p w14:paraId="4FB291C4" w14:textId="1CEEB532" w:rsidR="00EB3D58" w:rsidRPr="00552DF9" w:rsidRDefault="00877715" w:rsidP="00754210">
            <w:pPr>
              <w:pStyle w:val="Listbullet-Tablelevel1"/>
              <w:framePr w:hSpace="0" w:wrap="auto" w:vAnchor="margin" w:hAnchor="text" w:yAlign="inline"/>
              <w:ind w:left="306" w:hanging="357"/>
              <w:contextualSpacing w:val="0"/>
              <w:rPr>
                <w:color w:val="000000"/>
              </w:rPr>
            </w:pPr>
            <w:r>
              <w:t>FSANZ to</w:t>
            </w:r>
            <w:r w:rsidR="004C6D1C">
              <w:t xml:space="preserve"> </w:t>
            </w:r>
            <w:r w:rsidR="009D21D5">
              <w:t xml:space="preserve">expand its </w:t>
            </w:r>
            <w:r w:rsidDel="009D21D5">
              <w:t>risk</w:t>
            </w:r>
            <w:r w:rsidR="30038C2D">
              <w:t>-based</w:t>
            </w:r>
            <w:r w:rsidR="009D21D5">
              <w:t xml:space="preserve"> approach</w:t>
            </w:r>
            <w:r>
              <w:t xml:space="preserve"> to</w:t>
            </w:r>
            <w:r w:rsidR="004C6D1C" w:rsidRPr="00DE0889">
              <w:t xml:space="preserve"> develop</w:t>
            </w:r>
            <w:r>
              <w:t xml:space="preserve"> a</w:t>
            </w:r>
            <w:r w:rsidR="004C6D1C" w:rsidRPr="00DE0889">
              <w:t xml:space="preserve"> risk-based framework in collaboration with </w:t>
            </w:r>
            <w:r w:rsidR="008E1F22">
              <w:t>the Food Ministers’ Meeting</w:t>
            </w:r>
            <w:r w:rsidR="00EB0D48">
              <w:t xml:space="preserve"> (FMM)</w:t>
            </w:r>
            <w:r w:rsidR="008E1F22">
              <w:t>, Food Regulation Standing Committee</w:t>
            </w:r>
            <w:r w:rsidR="00EB0D48">
              <w:t xml:space="preserve"> (FRSC)</w:t>
            </w:r>
            <w:r w:rsidR="008E1F22">
              <w:t xml:space="preserve"> </w:t>
            </w:r>
            <w:r w:rsidR="004C6D1C" w:rsidRPr="00DE0889">
              <w:t>and external stakeholders.</w:t>
            </w:r>
          </w:p>
          <w:p w14:paraId="6D3D35C9" w14:textId="0EBD7693" w:rsidR="00EB3D58" w:rsidRPr="00DE0889" w:rsidRDefault="00D91170" w:rsidP="00754210">
            <w:pPr>
              <w:pStyle w:val="Listbullet-Tablelevel1"/>
              <w:framePr w:hSpace="0" w:wrap="auto" w:vAnchor="margin" w:hAnchor="text" w:yAlign="inline"/>
              <w:ind w:left="306" w:hanging="357"/>
              <w:contextualSpacing w:val="0"/>
              <w:rPr>
                <w:color w:val="000000"/>
              </w:rPr>
            </w:pPr>
            <w:r w:rsidRPr="00DE0889">
              <w:t xml:space="preserve">Explore the potential for </w:t>
            </w:r>
            <w:r>
              <w:t xml:space="preserve">the risk-based </w:t>
            </w:r>
            <w:r w:rsidRPr="00DE0889">
              <w:t xml:space="preserve">framework to be included in the </w:t>
            </w:r>
            <w:r w:rsidRPr="00A42479">
              <w:rPr>
                <w:i/>
                <w:iCs/>
              </w:rPr>
              <w:t>Food Standards Australia New Zealand Regulations 1994</w:t>
            </w:r>
            <w:r w:rsidRPr="00C56C30">
              <w:t>.</w:t>
            </w:r>
          </w:p>
        </w:tc>
      </w:tr>
    </w:tbl>
    <w:p w14:paraId="5CE0269D" w14:textId="4FF28D97" w:rsidR="00003231" w:rsidRPr="006A59D0" w:rsidRDefault="00003231" w:rsidP="00662C90">
      <w:pPr>
        <w:pStyle w:val="Heading3"/>
        <w:rPr>
          <w:bCs/>
          <w:i/>
        </w:rPr>
      </w:pPr>
      <w:bookmarkStart w:id="135" w:name="_Concept_5:_Introduce"/>
      <w:bookmarkStart w:id="136" w:name="_Toc208403213"/>
      <w:bookmarkEnd w:id="135"/>
      <w:r w:rsidRPr="006A59D0">
        <w:t xml:space="preserve">Concept 5: </w:t>
      </w:r>
      <w:r w:rsidR="000348E8" w:rsidRPr="006A59D0">
        <w:t>Introduce n</w:t>
      </w:r>
      <w:r w:rsidRPr="006A59D0">
        <w:t>ew pathways to</w:t>
      </w:r>
      <w:r w:rsidR="004E7351" w:rsidRPr="006A59D0">
        <w:t xml:space="preserve"> </w:t>
      </w:r>
      <w:r w:rsidR="00974F81">
        <w:t xml:space="preserve">create and </w:t>
      </w:r>
      <w:r w:rsidRPr="006A59D0">
        <w:t>amend food standards</w:t>
      </w:r>
      <w:bookmarkEnd w:id="136"/>
      <w:r w:rsidRPr="006A59D0">
        <w:t xml:space="preserve"> </w:t>
      </w:r>
    </w:p>
    <w:p w14:paraId="1E363625" w14:textId="77777777" w:rsidR="00003231" w:rsidRDefault="00003231" w:rsidP="00FC015F">
      <w:pPr>
        <w:pStyle w:val="Heading4"/>
      </w:pPr>
      <w:r w:rsidRPr="004A3796">
        <w:t>Current issue</w:t>
      </w:r>
    </w:p>
    <w:p w14:paraId="569CAC08" w14:textId="67A86C89" w:rsidR="00A67241" w:rsidRDefault="00E4528D" w:rsidP="00835708">
      <w:r>
        <w:t xml:space="preserve">As noted in </w:t>
      </w:r>
      <w:hyperlink w:anchor="_Concept_4:_Expand" w:history="1">
        <w:r w:rsidR="002A22E1" w:rsidRPr="00D1284E">
          <w:rPr>
            <w:rStyle w:val="Hyperlink"/>
          </w:rPr>
          <w:t>concept 4</w:t>
        </w:r>
      </w:hyperlink>
      <w:r w:rsidR="002A22E1">
        <w:t>, t</w:t>
      </w:r>
      <w:r w:rsidR="00A67241" w:rsidRPr="00A67241">
        <w:t>he Act imposes strict processes and timelines for handling applications and proposals</w:t>
      </w:r>
      <w:r w:rsidR="008842F4">
        <w:t>. This</w:t>
      </w:r>
      <w:r w:rsidR="00A67241" w:rsidRPr="00A67241">
        <w:t xml:space="preserve"> has led FSANZ to allocate </w:t>
      </w:r>
      <w:r w:rsidR="00FD5F80">
        <w:t>additional</w:t>
      </w:r>
      <w:r w:rsidR="00FD5F80" w:rsidRPr="00A67241">
        <w:t xml:space="preserve"> </w:t>
      </w:r>
      <w:r w:rsidR="00A67241" w:rsidRPr="00A67241">
        <w:t xml:space="preserve">resources to low-risk tasks and repeat work that has already been done. </w:t>
      </w:r>
      <w:r w:rsidR="00083CB9">
        <w:t>As a result,</w:t>
      </w:r>
      <w:r w:rsidR="00A67241" w:rsidRPr="00A67241">
        <w:t xml:space="preserve"> FSANZ’s </w:t>
      </w:r>
      <w:r w:rsidR="001C7BF7">
        <w:t>agility</w:t>
      </w:r>
      <w:r w:rsidR="00A67241" w:rsidRPr="00A67241">
        <w:t xml:space="preserve"> and cost</w:t>
      </w:r>
      <w:r w:rsidR="003373F1">
        <w:noBreakHyphen/>
      </w:r>
      <w:r w:rsidR="00A67241" w:rsidRPr="00A67241">
        <w:t>effectiveness</w:t>
      </w:r>
      <w:r w:rsidR="00083CB9">
        <w:t xml:space="preserve"> </w:t>
      </w:r>
      <w:proofErr w:type="gramStart"/>
      <w:r w:rsidR="00083CB9">
        <w:t>is</w:t>
      </w:r>
      <w:proofErr w:type="gramEnd"/>
      <w:r w:rsidR="00083CB9">
        <w:t xml:space="preserve"> reduced</w:t>
      </w:r>
      <w:r w:rsidR="00A67241" w:rsidRPr="00A67241">
        <w:t>, resulting in longer processing times and increased expenses for both FSANZ and applicants.</w:t>
      </w:r>
      <w:r w:rsidR="00021823">
        <w:t xml:space="preserve"> This </w:t>
      </w:r>
      <w:r w:rsidR="006B33BB">
        <w:t xml:space="preserve">burden is particularly </w:t>
      </w:r>
      <w:r w:rsidR="00A70054">
        <w:t xml:space="preserve">prominent for </w:t>
      </w:r>
      <w:r w:rsidR="00A70054" w:rsidRPr="50748C87">
        <w:t>smaller businesses and First Nations and Māori food enterprise</w:t>
      </w:r>
      <w:r w:rsidR="001F153B">
        <w:t>s</w:t>
      </w:r>
      <w:r w:rsidR="00A70054">
        <w:t>.</w:t>
      </w:r>
    </w:p>
    <w:p w14:paraId="4222D334" w14:textId="1CEB46F9" w:rsidR="00D33668" w:rsidRDefault="00C724A8" w:rsidP="00A53987">
      <w:pPr>
        <w:pStyle w:val="ListBullet"/>
        <w:numPr>
          <w:ilvl w:val="0"/>
          <w:numId w:val="0"/>
        </w:numPr>
      </w:pPr>
      <w:r>
        <w:t>The Australian Government is advancing its Regulatory Reform Agenda</w:t>
      </w:r>
      <w:r w:rsidR="00D77D11">
        <w:t>,</w:t>
      </w:r>
      <w:r>
        <w:t xml:space="preserve"> aimed at boosting productivity</w:t>
      </w:r>
      <w:r w:rsidR="00B6571D">
        <w:t>,</w:t>
      </w:r>
      <w:r>
        <w:t xml:space="preserve"> lowering cost of living </w:t>
      </w:r>
      <w:r w:rsidR="008C2D38">
        <w:t>and working with</w:t>
      </w:r>
      <w:r>
        <w:t xml:space="preserve"> international</w:t>
      </w:r>
      <w:r w:rsidR="0088526F">
        <w:t xml:space="preserve"> partners to </w:t>
      </w:r>
      <w:r w:rsidR="00390C7E">
        <w:t>identify opportunities to</w:t>
      </w:r>
      <w:r w:rsidR="0088526F">
        <w:t xml:space="preserve"> improve </w:t>
      </w:r>
      <w:r w:rsidR="00E20DCC">
        <w:t>the quality of regulation</w:t>
      </w:r>
      <w:r w:rsidR="00B43D2C">
        <w:t xml:space="preserve"> across Australia</w:t>
      </w:r>
      <w:r>
        <w:t>.</w:t>
      </w:r>
      <w:r w:rsidR="00A53987">
        <w:t xml:space="preserve"> </w:t>
      </w:r>
      <w:r w:rsidR="00E23B5E">
        <w:t>O</w:t>
      </w:r>
      <w:r w:rsidR="00876F56" w:rsidRPr="00DB14E7">
        <w:t>pportunities</w:t>
      </w:r>
      <w:r w:rsidR="00E23B5E">
        <w:t xml:space="preserve"> have been identified</w:t>
      </w:r>
      <w:r w:rsidR="00876F56" w:rsidRPr="00DB14E7">
        <w:t xml:space="preserve"> for </w:t>
      </w:r>
      <w:r w:rsidR="00876F56">
        <w:t>FSANZ to</w:t>
      </w:r>
      <w:r w:rsidR="004D55A6">
        <w:t xml:space="preserve"> </w:t>
      </w:r>
      <w:r w:rsidR="00D75808">
        <w:t>recognise and/or harmonise</w:t>
      </w:r>
      <w:r w:rsidR="00876F56">
        <w:t xml:space="preserve"> with </w:t>
      </w:r>
      <w:r w:rsidR="00876F56" w:rsidRPr="00DB14E7">
        <w:t xml:space="preserve">international risk assessments and food </w:t>
      </w:r>
      <w:r w:rsidR="000A2330">
        <w:t>regulatory measures</w:t>
      </w:r>
      <w:r w:rsidR="00876F56">
        <w:t xml:space="preserve">. </w:t>
      </w:r>
      <w:r w:rsidR="00D33668">
        <w:t>This would be consistent with other Australian</w:t>
      </w:r>
      <w:r w:rsidR="007327A3">
        <w:t xml:space="preserve"> standards development </w:t>
      </w:r>
      <w:r w:rsidR="0077359F">
        <w:t>bodies such as</w:t>
      </w:r>
      <w:r w:rsidR="003F6D4F">
        <w:t xml:space="preserve"> the</w:t>
      </w:r>
      <w:r w:rsidR="0077359F">
        <w:t xml:space="preserve"> </w:t>
      </w:r>
      <w:r w:rsidR="0077359F" w:rsidRPr="009B4809">
        <w:t>Therapeutic Goods Administration (TGA) and Australian Pesticides and Veterinary Medicines Authority (APVMA)</w:t>
      </w:r>
      <w:r w:rsidR="0077359F">
        <w:t xml:space="preserve">. </w:t>
      </w:r>
    </w:p>
    <w:p w14:paraId="714622E9" w14:textId="676DF98A" w:rsidR="00231439" w:rsidRDefault="00231439" w:rsidP="00231439">
      <w:r>
        <w:t>Feedback was sought on the appropriateness of FSANZ being able to develop new pathways to do one or more of the following:</w:t>
      </w:r>
    </w:p>
    <w:p w14:paraId="2AB6327E" w14:textId="01DC364A" w:rsidR="00231439" w:rsidRDefault="00FD5F80" w:rsidP="005D5583">
      <w:pPr>
        <w:pStyle w:val="ListBullet"/>
      </w:pPr>
      <w:r>
        <w:t>r</w:t>
      </w:r>
      <w:r w:rsidR="00231439">
        <w:t>ecognise and accept risk assessments from comparable, reputable overseas regulators</w:t>
      </w:r>
    </w:p>
    <w:p w14:paraId="2ABBCA57" w14:textId="781B5BEB" w:rsidR="00231439" w:rsidRDefault="00FD5F80" w:rsidP="005D5583">
      <w:pPr>
        <w:pStyle w:val="ListBullet"/>
      </w:pPr>
      <w:r>
        <w:t>c</w:t>
      </w:r>
      <w:r w:rsidR="00231439">
        <w:t>reate and amend</w:t>
      </w:r>
      <w:r w:rsidR="00231439" w:rsidRPr="008E5656">
        <w:t xml:space="preserve"> food standards based on international standards set by reputable overseas regulators</w:t>
      </w:r>
    </w:p>
    <w:p w14:paraId="014E38C9" w14:textId="4CA23890" w:rsidR="00231439" w:rsidRDefault="00FD5F80" w:rsidP="005D5583">
      <w:pPr>
        <w:pStyle w:val="ListBullet"/>
      </w:pPr>
      <w:r>
        <w:t>a</w:t>
      </w:r>
      <w:r w:rsidR="00231439">
        <w:t>utomatic</w:t>
      </w:r>
      <w:r w:rsidR="003E0EB6">
        <w:t>ally</w:t>
      </w:r>
      <w:r w:rsidR="00231439">
        <w:t xml:space="preserve"> adopt approved trusted international standards, and subsequent changes, without the need for FSANZ to create</w:t>
      </w:r>
      <w:r w:rsidR="00C30B13">
        <w:t xml:space="preserve"> or update</w:t>
      </w:r>
      <w:r w:rsidR="00231439">
        <w:t xml:space="preserve"> </w:t>
      </w:r>
      <w:r w:rsidR="003B0609">
        <w:t>a</w:t>
      </w:r>
      <w:r w:rsidR="00231439">
        <w:t xml:space="preserve"> standard</w:t>
      </w:r>
    </w:p>
    <w:p w14:paraId="30E52DF1" w14:textId="0660D657" w:rsidR="00C82F39" w:rsidRDefault="00FD5F80" w:rsidP="005D5583">
      <w:pPr>
        <w:pStyle w:val="ListBullet"/>
      </w:pPr>
      <w:r>
        <w:t>b</w:t>
      </w:r>
      <w:r w:rsidR="00231439">
        <w:t>ring low-risk products to market more efficiently, through a minimal check pathway.</w:t>
      </w:r>
    </w:p>
    <w:p w14:paraId="7BB80C10" w14:textId="4358A58D" w:rsidR="00C82F39" w:rsidRDefault="00C82F39" w:rsidP="00DB4F0A">
      <w:pPr>
        <w:pStyle w:val="ListBullet"/>
        <w:numPr>
          <w:ilvl w:val="0"/>
          <w:numId w:val="0"/>
        </w:numPr>
      </w:pPr>
      <w:r w:rsidRPr="009B4809">
        <w:t xml:space="preserve">These pathways </w:t>
      </w:r>
      <w:r>
        <w:t xml:space="preserve">would need to </w:t>
      </w:r>
      <w:r w:rsidRPr="009B4809">
        <w:t>be subject to risk-proportionate requirements</w:t>
      </w:r>
      <w:r w:rsidR="003B0609">
        <w:t xml:space="preserve"> (</w:t>
      </w:r>
      <w:hyperlink w:anchor="_Concept_4:_Expand" w:history="1">
        <w:r w:rsidR="003B0609" w:rsidRPr="00FD5F80">
          <w:rPr>
            <w:rStyle w:val="Hyperlink"/>
          </w:rPr>
          <w:t>concept 4</w:t>
        </w:r>
      </w:hyperlink>
      <w:r w:rsidR="003B0609">
        <w:t>)</w:t>
      </w:r>
      <w:r w:rsidRPr="009B4809">
        <w:t xml:space="preserve"> and decision-making </w:t>
      </w:r>
      <w:r w:rsidRPr="009B4809" w:rsidDel="00FD5F80">
        <w:t>arrangements</w:t>
      </w:r>
      <w:r w:rsidR="00FD5F80">
        <w:t xml:space="preserve"> and</w:t>
      </w:r>
      <w:r>
        <w:t xml:space="preserve"> guided by agreed key </w:t>
      </w:r>
      <w:r w:rsidRPr="009B4809">
        <w:t xml:space="preserve">principles. </w:t>
      </w:r>
    </w:p>
    <w:p w14:paraId="16B6D842" w14:textId="77777777" w:rsidR="00003231" w:rsidRDefault="00003231" w:rsidP="00FC015F">
      <w:pPr>
        <w:pStyle w:val="Heading4"/>
      </w:pPr>
      <w:r w:rsidRPr="004A3796">
        <w:t xml:space="preserve">Consultation Feedback </w:t>
      </w:r>
    </w:p>
    <w:p w14:paraId="7F93142B" w14:textId="77777777" w:rsidR="00003231" w:rsidRPr="006A59D0" w:rsidRDefault="00003231" w:rsidP="000D7336">
      <w:pPr>
        <w:pStyle w:val="Heading5"/>
      </w:pPr>
      <w:r w:rsidRPr="006A59D0">
        <w:t xml:space="preserve">Public </w:t>
      </w:r>
      <w:r w:rsidR="007970DF" w:rsidRPr="006A59D0">
        <w:t>h</w:t>
      </w:r>
      <w:r w:rsidRPr="006A59D0">
        <w:t xml:space="preserve">ealth and </w:t>
      </w:r>
      <w:r w:rsidR="007970DF" w:rsidRPr="006A59D0">
        <w:t>c</w:t>
      </w:r>
      <w:r w:rsidRPr="006A59D0">
        <w:t xml:space="preserve">onsumer </w:t>
      </w:r>
      <w:r w:rsidR="007970DF" w:rsidRPr="006A59D0">
        <w:t>g</w:t>
      </w:r>
      <w:r w:rsidRPr="006A59D0">
        <w:t>roups</w:t>
      </w:r>
    </w:p>
    <w:p w14:paraId="4879BEAA" w14:textId="0B6CA1F1" w:rsidR="00003231" w:rsidRDefault="1DD3BE04" w:rsidP="50748C87">
      <w:pPr>
        <w:rPr>
          <w:rFonts w:ascii="Calibri" w:hAnsi="Calibri"/>
          <w:color w:val="auto"/>
          <w:sz w:val="24"/>
        </w:rPr>
      </w:pPr>
      <w:r w:rsidRPr="50748C87">
        <w:t>Most</w:t>
      </w:r>
      <w:r w:rsidR="2B55A5BB" w:rsidRPr="50748C87">
        <w:t xml:space="preserve"> </w:t>
      </w:r>
      <w:r w:rsidR="00227915">
        <w:t xml:space="preserve">public health </w:t>
      </w:r>
      <w:r w:rsidR="2B55A5BB" w:rsidRPr="50748C87">
        <w:t>stakeholder</w:t>
      </w:r>
      <w:r w:rsidR="3E3BF3CD" w:rsidRPr="50748C87">
        <w:t>s</w:t>
      </w:r>
      <w:r w:rsidR="00227915">
        <w:t xml:space="preserve"> and consumer groups</w:t>
      </w:r>
      <w:r w:rsidR="2B55A5BB" w:rsidRPr="50748C87">
        <w:t xml:space="preserve"> indicated th</w:t>
      </w:r>
      <w:r w:rsidR="00542800">
        <w:t xml:space="preserve">at they felt </w:t>
      </w:r>
      <w:r w:rsidR="00227915">
        <w:t xml:space="preserve">the </w:t>
      </w:r>
      <w:r w:rsidR="00542800">
        <w:t xml:space="preserve">introduction of new pathways </w:t>
      </w:r>
      <w:r w:rsidR="2B55A5BB" w:rsidRPr="50748C87">
        <w:t xml:space="preserve">would compromise public health and favour commercial interests. They </w:t>
      </w:r>
      <w:r w:rsidR="2B55A5BB" w:rsidRPr="50748C87">
        <w:lastRenderedPageBreak/>
        <w:t xml:space="preserve">also noted the IA did not provide </w:t>
      </w:r>
      <w:r w:rsidR="14773656" w:rsidRPr="50748C87">
        <w:t xml:space="preserve">sufficient </w:t>
      </w:r>
      <w:r w:rsidR="2B55A5BB" w:rsidRPr="50748C87">
        <w:t>evidence</w:t>
      </w:r>
      <w:r w:rsidR="00424DAC">
        <w:t xml:space="preserve"> that</w:t>
      </w:r>
      <w:r w:rsidR="2B55A5BB" w:rsidRPr="50748C87">
        <w:t xml:space="preserve"> any new pathways would apply to public health measures</w:t>
      </w:r>
      <w:r w:rsidR="14773656" w:rsidRPr="50748C87">
        <w:t>.</w:t>
      </w:r>
      <w:r w:rsidR="2B55A5BB" w:rsidRPr="50748C87">
        <w:t xml:space="preserve"> </w:t>
      </w:r>
    </w:p>
    <w:p w14:paraId="01946225" w14:textId="04AB4B2E" w:rsidR="00003231" w:rsidRDefault="2B55A5BB" w:rsidP="00003231">
      <w:r w:rsidRPr="50748C87">
        <w:t>Stakeholders agreed there were benefits to FSANZ accepting risk assessments from international jurisdictions to support a risk-based and proportionate handling of applications and proposals. It was</w:t>
      </w:r>
      <w:r w:rsidR="14773656" w:rsidRPr="50748C87">
        <w:t xml:space="preserve"> suggested</w:t>
      </w:r>
      <w:r w:rsidRPr="50748C87">
        <w:t xml:space="preserve"> there are potential benefits of leveraging the expertise and resources of other regulatory agencies, reducing duplication of efforts, and utilising international best practices and scientific knowledge. </w:t>
      </w:r>
      <w:r w:rsidR="3E3BF3CD" w:rsidRPr="50748C87">
        <w:t>T</w:t>
      </w:r>
      <w:r w:rsidRPr="50748C87">
        <w:t>he feedback also raise</w:t>
      </w:r>
      <w:r w:rsidR="00424DAC">
        <w:t>d</w:t>
      </w:r>
      <w:r w:rsidRPr="50748C87">
        <w:t xml:space="preserve"> several concerns such as</w:t>
      </w:r>
      <w:r w:rsidR="00424DAC">
        <w:t xml:space="preserve"> the</w:t>
      </w:r>
      <w:r w:rsidRPr="50748C87">
        <w:t>:</w:t>
      </w:r>
    </w:p>
    <w:p w14:paraId="3485C583" w14:textId="42EE1876" w:rsidR="00003231" w:rsidRPr="00FD5F80" w:rsidRDefault="00003231" w:rsidP="005D5583">
      <w:pPr>
        <w:pStyle w:val="ListBullet"/>
      </w:pPr>
      <w:r w:rsidRPr="00FD5F80">
        <w:t xml:space="preserve">lack of assurance the international standards would meet </w:t>
      </w:r>
      <w:r w:rsidR="00C91914" w:rsidRPr="00FD5F80">
        <w:t>a</w:t>
      </w:r>
      <w:r w:rsidRPr="00FD5F80">
        <w:t xml:space="preserve"> </w:t>
      </w:r>
      <w:r w:rsidR="00D255A8" w:rsidRPr="00FD5F80">
        <w:t>‘</w:t>
      </w:r>
      <w:r w:rsidR="00C91914" w:rsidRPr="00FD5F80">
        <w:t>p</w:t>
      </w:r>
      <w:r w:rsidRPr="00FD5F80">
        <w:t xml:space="preserve">ublic </w:t>
      </w:r>
      <w:r w:rsidR="00C91914" w:rsidRPr="00FD5F80">
        <w:t>h</w:t>
      </w:r>
      <w:r w:rsidRPr="00FD5F80">
        <w:t xml:space="preserve">ealth </w:t>
      </w:r>
      <w:r w:rsidR="00C91914" w:rsidRPr="00FD5F80">
        <w:t>t</w:t>
      </w:r>
      <w:r w:rsidRPr="00FD5F80">
        <w:t>est</w:t>
      </w:r>
      <w:r w:rsidR="00D255A8" w:rsidRPr="00FD5F80">
        <w:t>’</w:t>
      </w:r>
      <w:r w:rsidRPr="00FD5F80">
        <w:t xml:space="preserve"> </w:t>
      </w:r>
    </w:p>
    <w:p w14:paraId="0AF7028B" w14:textId="07AE2B3B" w:rsidR="00003231" w:rsidRPr="00FD5F80" w:rsidRDefault="00003231" w:rsidP="005D5583">
      <w:pPr>
        <w:pStyle w:val="ListBullet"/>
      </w:pPr>
      <w:r w:rsidRPr="00FD5F80">
        <w:t xml:space="preserve">possible bias towards </w:t>
      </w:r>
      <w:r w:rsidR="002D368F" w:rsidRPr="00FD5F80">
        <w:t>industry</w:t>
      </w:r>
      <w:r w:rsidRPr="00FD5F80">
        <w:t xml:space="preserve"> decisions over public health decisions </w:t>
      </w:r>
    </w:p>
    <w:p w14:paraId="41294635" w14:textId="2E1A69ED" w:rsidR="00003231" w:rsidRPr="00FD5F80" w:rsidRDefault="00003231" w:rsidP="005D5583">
      <w:pPr>
        <w:pStyle w:val="ListBullet"/>
      </w:pPr>
      <w:r w:rsidRPr="00FD5F80">
        <w:t>need for transparency and credibility of the overseas bodie</w:t>
      </w:r>
      <w:r w:rsidR="00C91914" w:rsidRPr="00FD5F80">
        <w:t>s</w:t>
      </w:r>
      <w:r w:rsidRPr="00FD5F80">
        <w:t xml:space="preserve"> </w:t>
      </w:r>
    </w:p>
    <w:p w14:paraId="677727D2" w14:textId="465E7E4B" w:rsidR="00003231" w:rsidRPr="00FD5F80" w:rsidRDefault="00003231" w:rsidP="005D5583">
      <w:pPr>
        <w:pStyle w:val="ListBullet"/>
      </w:pPr>
      <w:r w:rsidRPr="00FD5F80">
        <w:t>importance of considering the local context and consumer preferences.</w:t>
      </w:r>
    </w:p>
    <w:p w14:paraId="613F8D3C" w14:textId="5123809E" w:rsidR="00003231" w:rsidRDefault="2B55A5BB" w:rsidP="00003231">
      <w:r w:rsidRPr="50748C87">
        <w:t xml:space="preserve">Stakeholders were largely unsupportive of FSANZ having the ability to automatically recognise appropriate international standards, based on the lack of detail and the potential impact on public health. Some </w:t>
      </w:r>
      <w:r w:rsidR="23ADDBE2" w:rsidRPr="50748C87">
        <w:t>stakeholder</w:t>
      </w:r>
      <w:r w:rsidRPr="50748C87">
        <w:t>s did support the concept,</w:t>
      </w:r>
      <w:r w:rsidR="14773656" w:rsidRPr="50748C87">
        <w:t xml:space="preserve"> stating</w:t>
      </w:r>
      <w:r w:rsidRPr="50748C87">
        <w:t xml:space="preserve"> it would align FSANZ</w:t>
      </w:r>
      <w:r w:rsidR="00CB393F" w:rsidRPr="50748C87">
        <w:t>’</w:t>
      </w:r>
      <w:r w:rsidRPr="50748C87">
        <w:t xml:space="preserve">s regulatory framework with global best practices and apply a proportionate regulatory response. </w:t>
      </w:r>
    </w:p>
    <w:p w14:paraId="5E1A30DB" w14:textId="70982FEB" w:rsidR="00003231" w:rsidRDefault="00003231" w:rsidP="00003231">
      <w:r>
        <w:t xml:space="preserve">Concerns were raised about the lack of a clear strategy or framework for defining low-risk products. </w:t>
      </w:r>
      <w:r w:rsidR="00F65326">
        <w:t>It was noted t</w:t>
      </w:r>
      <w:r>
        <w:t>he minimal check pathway appear</w:t>
      </w:r>
      <w:r w:rsidR="00A248E3">
        <w:t>ed</w:t>
      </w:r>
      <w:r>
        <w:t xml:space="preserve"> to apply only to applications and not proposals, which could result in prioriti</w:t>
      </w:r>
      <w:r w:rsidR="007970DF">
        <w:t>s</w:t>
      </w:r>
      <w:r>
        <w:t>ing commercial decisions over public health. Stakeholders also noted the limited information on how the minimal check pathway would apply in practice and the risk of compromising public health protection.</w:t>
      </w:r>
    </w:p>
    <w:p w14:paraId="2DD11747" w14:textId="19A1C61C" w:rsidR="00003231" w:rsidRDefault="2B55A5BB" w:rsidP="00003231">
      <w:r w:rsidRPr="50748C87">
        <w:t>Several concerns were raised regarding the introduction of principles in legislation to allow FSANZ to create other pathways to amend food standards. Concerns included the possible removal of public consultation, the lack of transparency and assurance of FSANZ</w:t>
      </w:r>
      <w:r w:rsidR="00CB393F" w:rsidRPr="50748C87">
        <w:t>’</w:t>
      </w:r>
      <w:r w:rsidRPr="50748C87">
        <w:t xml:space="preserve">s internal processes, and the impact on public health outcomes. </w:t>
      </w:r>
    </w:p>
    <w:p w14:paraId="4976D0D7" w14:textId="0932D642" w:rsidR="00003231" w:rsidRDefault="2B55A5BB" w:rsidP="00003231">
      <w:r w:rsidRPr="50748C87">
        <w:t xml:space="preserve">Stakeholders requested additional consultation be undertaken regarding clarification on the new pathways and examples of how they would work in practice. </w:t>
      </w:r>
    </w:p>
    <w:p w14:paraId="6E369DF9" w14:textId="77777777" w:rsidR="00003231" w:rsidRPr="006A59D0" w:rsidRDefault="00003231" w:rsidP="000D7336">
      <w:pPr>
        <w:pStyle w:val="Heading5"/>
      </w:pPr>
      <w:r w:rsidRPr="006A59D0">
        <w:t>Industry</w:t>
      </w:r>
    </w:p>
    <w:p w14:paraId="40573971" w14:textId="77A773A5" w:rsidR="00003231" w:rsidRDefault="2B55A5BB" w:rsidP="00003231">
      <w:r w:rsidRPr="50748C87">
        <w:t xml:space="preserve">Most </w:t>
      </w:r>
      <w:r w:rsidR="00A248E3">
        <w:t xml:space="preserve">industry </w:t>
      </w:r>
      <w:r w:rsidRPr="50748C87">
        <w:t xml:space="preserve">stakeholders supported enabling FSANZ to accept risk assessments from international jurisdictions, but raised some concerns about the quality, context, and impact of such assessments. Stakeholders also agreed new pathways, such as a minimal check pathway for very </w:t>
      </w:r>
      <w:r w:rsidR="23ADDBE2" w:rsidRPr="50748C87">
        <w:t>low-risk</w:t>
      </w:r>
      <w:r w:rsidRPr="50748C87">
        <w:t xml:space="preserve"> products, and a recognition of appropriate international standards</w:t>
      </w:r>
      <w:r w:rsidR="0047140C">
        <w:t xml:space="preserve"> would be positive</w:t>
      </w:r>
      <w:r w:rsidRPr="50748C87">
        <w:t xml:space="preserve">. </w:t>
      </w:r>
      <w:r w:rsidR="3E3BF3CD" w:rsidRPr="50748C87">
        <w:t>S</w:t>
      </w:r>
      <w:r w:rsidRPr="50748C87">
        <w:t>takeholders noted any decision to adopt new pathways should involve a risk-based review and consultation, and FSANZ should maintain an oversight process and discretion.</w:t>
      </w:r>
    </w:p>
    <w:p w14:paraId="6D4371C0" w14:textId="1F996D61" w:rsidR="00CB393F" w:rsidRDefault="00003231" w:rsidP="00003231">
      <w:r w:rsidRPr="003501EC">
        <w:t xml:space="preserve">Stakeholders suggested </w:t>
      </w:r>
      <w:r w:rsidR="00631368">
        <w:t>the introduction of</w:t>
      </w:r>
      <w:r w:rsidR="00631368" w:rsidRPr="003501EC">
        <w:t xml:space="preserve"> </w:t>
      </w:r>
      <w:r w:rsidRPr="003501EC">
        <w:t>principles into legislation to allow FSANZ to create other pathways</w:t>
      </w:r>
      <w:r w:rsidR="005F52B1">
        <w:t xml:space="preserve"> that</w:t>
      </w:r>
      <w:r w:rsidRPr="003501EC">
        <w:t xml:space="preserve"> would help </w:t>
      </w:r>
      <w:r w:rsidR="00631368">
        <w:t>them</w:t>
      </w:r>
      <w:r w:rsidR="00631368" w:rsidRPr="003501EC">
        <w:t xml:space="preserve"> </w:t>
      </w:r>
      <w:r w:rsidRPr="003501EC">
        <w:t>to better respond to the changing food environment and innovation</w:t>
      </w:r>
      <w:r w:rsidR="005F52B1">
        <w:t>.</w:t>
      </w:r>
      <w:r w:rsidRPr="003501EC">
        <w:t xml:space="preserve"> </w:t>
      </w:r>
      <w:r w:rsidR="00CB1D9C">
        <w:t>T</w:t>
      </w:r>
      <w:r w:rsidRPr="003501EC">
        <w:t>he</w:t>
      </w:r>
      <w:r w:rsidR="00631368">
        <w:t xml:space="preserve">y outlined </w:t>
      </w:r>
      <w:r w:rsidR="00B66FA1">
        <w:t xml:space="preserve">that </w:t>
      </w:r>
      <w:r w:rsidR="00631368">
        <w:t>the</w:t>
      </w:r>
      <w:r w:rsidRPr="003501EC">
        <w:t xml:space="preserve"> principles should be science-based and flexible. Stakeholders raised</w:t>
      </w:r>
      <w:r w:rsidR="00CB393F">
        <w:t xml:space="preserve"> o</w:t>
      </w:r>
      <w:r w:rsidRPr="003501EC">
        <w:t>ther opportunities and challenges relating to the concept, such as</w:t>
      </w:r>
      <w:r w:rsidR="00CB50C8">
        <w:t xml:space="preserve"> the</w:t>
      </w:r>
      <w:r w:rsidR="00CB393F">
        <w:t>:</w:t>
      </w:r>
    </w:p>
    <w:p w14:paraId="4F6FBA73" w14:textId="573E0FCC" w:rsidR="00CB393F" w:rsidRPr="00FD5F80" w:rsidRDefault="00003231" w:rsidP="00FD5F80">
      <w:pPr>
        <w:pStyle w:val="ListBullet"/>
      </w:pPr>
      <w:r w:rsidRPr="00FD5F80">
        <w:t xml:space="preserve">need for more engagement and consultation with stakeholders </w:t>
      </w:r>
    </w:p>
    <w:p w14:paraId="0C50B69B" w14:textId="7871898E" w:rsidR="00CB393F" w:rsidRPr="00FD5F80" w:rsidRDefault="00003231" w:rsidP="00FD5F80">
      <w:pPr>
        <w:pStyle w:val="ListBullet"/>
      </w:pPr>
      <w:r w:rsidRPr="00FD5F80">
        <w:lastRenderedPageBreak/>
        <w:t xml:space="preserve">potential for greater harmonisation and alignment with international standards and best practices </w:t>
      </w:r>
    </w:p>
    <w:p w14:paraId="0F7A1035" w14:textId="38C168BE" w:rsidR="00CB393F" w:rsidRPr="00FD5F80" w:rsidRDefault="00003231" w:rsidP="00FD5F80">
      <w:pPr>
        <w:pStyle w:val="ListBullet"/>
      </w:pPr>
      <w:r w:rsidRPr="00FD5F80">
        <w:t xml:space="preserve">possibility of using codes of practice and notification systems for low-risk issues </w:t>
      </w:r>
    </w:p>
    <w:p w14:paraId="58CC880F" w14:textId="41C7A851" w:rsidR="00003231" w:rsidRPr="00FD5F80" w:rsidRDefault="00003231" w:rsidP="00FD5F80">
      <w:pPr>
        <w:pStyle w:val="ListBullet"/>
      </w:pPr>
      <w:r w:rsidRPr="00FD5F80">
        <w:t xml:space="preserve">recognition and protection of </w:t>
      </w:r>
      <w:r w:rsidR="0087695D" w:rsidRPr="00FD5F80">
        <w:t>First Nations and Māori</w:t>
      </w:r>
      <w:r w:rsidRPr="00FD5F80">
        <w:t xml:space="preserve"> knowledge and materials. </w:t>
      </w:r>
    </w:p>
    <w:p w14:paraId="398C9A3D" w14:textId="3AD00997" w:rsidR="00003231" w:rsidRPr="003501EC" w:rsidRDefault="2B55A5BB" w:rsidP="00003231">
      <w:r w:rsidRPr="50748C87">
        <w:t xml:space="preserve">Stakeholders agreed </w:t>
      </w:r>
      <w:r w:rsidR="3FEACA40" w:rsidRPr="50748C87">
        <w:t xml:space="preserve">that </w:t>
      </w:r>
      <w:r w:rsidRPr="50748C87">
        <w:t>additional consultation would be required should this concept progress.</w:t>
      </w:r>
    </w:p>
    <w:p w14:paraId="6205FA7D" w14:textId="77777777" w:rsidR="00003231" w:rsidRPr="000D7336" w:rsidRDefault="00003231" w:rsidP="000D7336">
      <w:pPr>
        <w:pStyle w:val="Heading5"/>
      </w:pPr>
      <w:r w:rsidRPr="000D7336">
        <w:t xml:space="preserve">Government </w:t>
      </w:r>
    </w:p>
    <w:p w14:paraId="1A676F92" w14:textId="571D70A2" w:rsidR="00003231" w:rsidRPr="00E342C9" w:rsidRDefault="007938CC" w:rsidP="000A2100">
      <w:r>
        <w:t>Government s</w:t>
      </w:r>
      <w:r w:rsidR="0066138F" w:rsidRPr="00E342C9">
        <w:t>takeholder</w:t>
      </w:r>
      <w:r w:rsidR="00003231" w:rsidRPr="00E342C9">
        <w:t xml:space="preserve">s expressed mixed views on the potential benefits and risks of this change, and suggested more details are needed on the pathway proposals. Some </w:t>
      </w:r>
      <w:r w:rsidR="0066138F" w:rsidRPr="00E342C9">
        <w:t>stakeholder</w:t>
      </w:r>
      <w:r w:rsidR="00003231" w:rsidRPr="00E342C9">
        <w:t>s supported the idea of reducing the workload and consultation processes for low-risk approvals</w:t>
      </w:r>
      <w:r w:rsidR="002E2775" w:rsidRPr="00E342C9">
        <w:t>.</w:t>
      </w:r>
      <w:r w:rsidR="00003231" w:rsidRPr="00E342C9">
        <w:t xml:space="preserve"> </w:t>
      </w:r>
      <w:r w:rsidR="002E2775" w:rsidRPr="00E342C9">
        <w:t>O</w:t>
      </w:r>
      <w:r w:rsidR="00003231" w:rsidRPr="00E342C9">
        <w:t>thers raised concerns about the assurance mechanisms, the protection of public health and safety, and the prioritisation of commercial decisions over public health ones.</w:t>
      </w:r>
    </w:p>
    <w:p w14:paraId="1D69FAED" w14:textId="0AE6F36D" w:rsidR="00E55D47" w:rsidRDefault="00434A53" w:rsidP="00FC015F">
      <w:pPr>
        <w:pStyle w:val="Heading4"/>
      </w:pPr>
      <w:r>
        <w:t>Consideration</w:t>
      </w:r>
    </w:p>
    <w:p w14:paraId="49028D30" w14:textId="31AC306E" w:rsidR="00836597" w:rsidRDefault="00836597" w:rsidP="00836597">
      <w:r>
        <w:t xml:space="preserve">As part of the revitalised National Competition Policy (NCP), </w:t>
      </w:r>
      <w:r w:rsidR="00FD5F80">
        <w:t>Australian Government</w:t>
      </w:r>
      <w:r>
        <w:t>, state and</w:t>
      </w:r>
      <w:r w:rsidR="00AF0BCA">
        <w:t xml:space="preserve"> </w:t>
      </w:r>
      <w:r>
        <w:t>territory treasurers have agreed to support work to “lower barriers to the adoption of overseas standards in regulation”.</w:t>
      </w:r>
      <w:r w:rsidR="00D464DB">
        <w:rPr>
          <w:rStyle w:val="FootnoteReference"/>
        </w:rPr>
        <w:footnoteReference w:id="16"/>
      </w:r>
      <w:r w:rsidR="008A4943">
        <w:t xml:space="preserve"> This includes </w:t>
      </w:r>
      <w:r w:rsidR="004F431E">
        <w:t xml:space="preserve">consideration of if, when and how </w:t>
      </w:r>
      <w:r w:rsidR="00AC7A4A">
        <w:t xml:space="preserve">existing standards and risk assessments </w:t>
      </w:r>
      <w:r w:rsidR="005101F5">
        <w:t>should be adopted in Australia.</w:t>
      </w:r>
      <w:r w:rsidR="00435EAD">
        <w:rPr>
          <w:rStyle w:val="FootnoteReference"/>
        </w:rPr>
        <w:footnoteReference w:id="17"/>
      </w:r>
    </w:p>
    <w:p w14:paraId="7726DCFA" w14:textId="3AD3EDA3" w:rsidR="008F0F95" w:rsidRDefault="00467A90" w:rsidP="005869C1">
      <w:r>
        <w:t>Utilisation of</w:t>
      </w:r>
      <w:r w:rsidR="00983546">
        <w:t xml:space="preserve"> risk assessments and standards</w:t>
      </w:r>
      <w:r>
        <w:t xml:space="preserve"> </w:t>
      </w:r>
      <w:r w:rsidR="003645A2">
        <w:t>from reputable international regulators</w:t>
      </w:r>
      <w:r w:rsidR="00983546">
        <w:t xml:space="preserve"> should </w:t>
      </w:r>
      <w:r w:rsidR="00435EAD">
        <w:t xml:space="preserve">therefore </w:t>
      </w:r>
      <w:r w:rsidR="00983546">
        <w:t>be further considered</w:t>
      </w:r>
      <w:r w:rsidR="00D43EF1">
        <w:t xml:space="preserve"> as a mechanism to improve FSANZ’s agility and cost</w:t>
      </w:r>
      <w:r w:rsidR="003F7432">
        <w:noBreakHyphen/>
      </w:r>
      <w:r w:rsidR="00D43EF1">
        <w:t>effectiveness.</w:t>
      </w:r>
      <w:r w:rsidR="00C12FE1">
        <w:t xml:space="preserve"> </w:t>
      </w:r>
      <w:r w:rsidR="00E20389">
        <w:t>C</w:t>
      </w:r>
      <w:r w:rsidR="00A95250">
        <w:t>oncerns raised through stakeholder feedback</w:t>
      </w:r>
      <w:r w:rsidR="00E20389">
        <w:t xml:space="preserve"> have been acknowledged</w:t>
      </w:r>
      <w:r w:rsidR="00A95250">
        <w:t xml:space="preserve">, </w:t>
      </w:r>
      <w:r w:rsidR="00E20389">
        <w:t>and</w:t>
      </w:r>
      <w:r w:rsidR="00A95250">
        <w:t xml:space="preserve"> </w:t>
      </w:r>
      <w:r w:rsidR="00F962A5">
        <w:t xml:space="preserve">the development of a </w:t>
      </w:r>
      <w:r w:rsidR="00082248">
        <w:t xml:space="preserve">minimal-check pathway for </w:t>
      </w:r>
      <w:r w:rsidR="00640F17">
        <w:t>low-risk</w:t>
      </w:r>
      <w:r w:rsidR="001F7279">
        <w:t xml:space="preserve"> applications</w:t>
      </w:r>
      <w:r w:rsidR="00C12FE1">
        <w:t xml:space="preserve"> </w:t>
      </w:r>
      <w:r w:rsidR="00C01115">
        <w:t>will not be further considered.</w:t>
      </w:r>
      <w:r w:rsidR="00C12FE1">
        <w:t xml:space="preserve"> </w:t>
      </w:r>
      <w:r w:rsidR="00745888">
        <w:t>Consideration of each option</w:t>
      </w:r>
      <w:r w:rsidR="00C12FE1">
        <w:t xml:space="preserve"> is further explained below.</w:t>
      </w:r>
    </w:p>
    <w:p w14:paraId="596A111F" w14:textId="1F167B63" w:rsidR="00AC2B04" w:rsidRPr="006A59D0" w:rsidRDefault="00B90DD1" w:rsidP="005D5583">
      <w:pPr>
        <w:pStyle w:val="Heading5"/>
      </w:pPr>
      <w:r>
        <w:t>A</w:t>
      </w:r>
      <w:r w:rsidR="00AC2B04" w:rsidRPr="006A59D0">
        <w:t xml:space="preserve">cceptance of risk assessments from </w:t>
      </w:r>
      <w:r>
        <w:t xml:space="preserve">reputable </w:t>
      </w:r>
      <w:r w:rsidR="00AC2B04" w:rsidRPr="006A59D0">
        <w:t xml:space="preserve">overseas </w:t>
      </w:r>
      <w:r>
        <w:t>regulators</w:t>
      </w:r>
      <w:r w:rsidR="002924A2">
        <w:t xml:space="preserve"> (</w:t>
      </w:r>
      <w:r w:rsidR="006C7F92">
        <w:t>recommended</w:t>
      </w:r>
      <w:r w:rsidR="002924A2">
        <w:t>)</w:t>
      </w:r>
    </w:p>
    <w:p w14:paraId="551FC6C6" w14:textId="5BC84808" w:rsidR="00AC2B04" w:rsidRDefault="00AC2B04" w:rsidP="00AC2B04">
      <w:r w:rsidRPr="009B4809">
        <w:t xml:space="preserve">Currently, FSANZ can consider but not </w:t>
      </w:r>
      <w:r w:rsidR="00C91FFD">
        <w:t>accept</w:t>
      </w:r>
      <w:r w:rsidRPr="009B4809">
        <w:t xml:space="preserve"> </w:t>
      </w:r>
      <w:r>
        <w:t xml:space="preserve">international </w:t>
      </w:r>
      <w:r w:rsidR="00640F17">
        <w:t xml:space="preserve">risk </w:t>
      </w:r>
      <w:r>
        <w:t>a</w:t>
      </w:r>
      <w:r w:rsidRPr="009B4809">
        <w:t>ssessments</w:t>
      </w:r>
      <w:r>
        <w:t>.</w:t>
      </w:r>
      <w:r w:rsidRPr="009B4809">
        <w:t xml:space="preserve"> </w:t>
      </w:r>
      <w:r>
        <w:t xml:space="preserve">Introduction of this process could </w:t>
      </w:r>
      <w:r w:rsidRPr="009B4809">
        <w:t>reduce</w:t>
      </w:r>
      <w:r>
        <w:t xml:space="preserve"> FSANZ assessment timelines, reduce</w:t>
      </w:r>
      <w:r w:rsidRPr="009B4809">
        <w:t xml:space="preserve"> industry burden and </w:t>
      </w:r>
      <w:r>
        <w:t xml:space="preserve">enhance </w:t>
      </w:r>
      <w:r w:rsidRPr="009B4809">
        <w:t xml:space="preserve">FSANZ </w:t>
      </w:r>
      <w:r>
        <w:t xml:space="preserve">processes. </w:t>
      </w:r>
    </w:p>
    <w:p w14:paraId="3F198514" w14:textId="77777777" w:rsidR="00AC2B04" w:rsidRDefault="00AC2B04" w:rsidP="00AC2B04">
      <w:r>
        <w:t xml:space="preserve">Both </w:t>
      </w:r>
      <w:r w:rsidRPr="009B4809">
        <w:t>the TGA</w:t>
      </w:r>
      <w:r>
        <w:t xml:space="preserve"> </w:t>
      </w:r>
      <w:r w:rsidRPr="009B4809">
        <w:t>and APVMA</w:t>
      </w:r>
      <w:r>
        <w:t xml:space="preserve"> have adopted processes to accept risk assessment from international counterparts.</w:t>
      </w:r>
    </w:p>
    <w:p w14:paraId="5113205D" w14:textId="77777777" w:rsidR="00AC2B04" w:rsidRPr="00FD5F80" w:rsidRDefault="00AC2B04" w:rsidP="005D5583">
      <w:pPr>
        <w:pStyle w:val="ListBullet"/>
      </w:pPr>
      <w:r w:rsidRPr="00FD5F80">
        <w:t>The TGA expedited pathways are based on a transparent list of criteria for comparable overseas regulators as well as a list of countries and jurisdictions determined to be comparable overseas regulators.</w:t>
      </w:r>
    </w:p>
    <w:p w14:paraId="65CD704A" w14:textId="77777777" w:rsidR="00AC2B04" w:rsidRPr="00FD5F80" w:rsidRDefault="00AC2B04" w:rsidP="005D5583">
      <w:pPr>
        <w:pStyle w:val="ListBullet"/>
      </w:pPr>
      <w:r w:rsidRPr="00FD5F80">
        <w:t>The APVMA uses overseas or international risk assessments from a trusted overseas regulator or international scientific body to facilitate the approval of new active constituents and registration of products.</w:t>
      </w:r>
    </w:p>
    <w:p w14:paraId="1559C54A" w14:textId="2D805411" w:rsidR="00AC2B04" w:rsidRDefault="00AC2B04" w:rsidP="00AC2B04">
      <w:r>
        <w:t xml:space="preserve">The Act could be amended </w:t>
      </w:r>
      <w:r w:rsidRPr="009B4809">
        <w:t xml:space="preserve">to allow FSANZ to formally recognise and </w:t>
      </w:r>
      <w:r w:rsidR="00E949B4">
        <w:t>accept</w:t>
      </w:r>
      <w:r w:rsidRPr="009B4809">
        <w:t xml:space="preserve"> </w:t>
      </w:r>
      <w:r w:rsidR="00FA0D0D">
        <w:t xml:space="preserve">risk </w:t>
      </w:r>
      <w:r w:rsidRPr="009B4809">
        <w:t>assessment determinations from international authorities</w:t>
      </w:r>
      <w:r>
        <w:t xml:space="preserve">. </w:t>
      </w:r>
      <w:r>
        <w:rPr>
          <w:szCs w:val="22"/>
        </w:rPr>
        <w:t xml:space="preserve">This pathway would rely on the </w:t>
      </w:r>
      <w:r>
        <w:rPr>
          <w:szCs w:val="22"/>
        </w:rPr>
        <w:lastRenderedPageBreak/>
        <w:t xml:space="preserve">establishment of a list of comparable sources, including both international risk assessment bodies such as </w:t>
      </w:r>
      <w:r w:rsidRPr="00DB6E23">
        <w:t>Joint FAO/WHO Expert Committee on Food Additive</w:t>
      </w:r>
      <w:r>
        <w:t>s</w:t>
      </w:r>
      <w:r>
        <w:rPr>
          <w:szCs w:val="22"/>
        </w:rPr>
        <w:t xml:space="preserve">, as well as overseas regulatory agencies. </w:t>
      </w:r>
      <w:r>
        <w:t xml:space="preserve">Examples of risk assessments that could be captured by this process include: </w:t>
      </w:r>
    </w:p>
    <w:p w14:paraId="2FF26BC5" w14:textId="6F5050C4" w:rsidR="00AC2B04" w:rsidRPr="0001041B" w:rsidRDefault="00AC2B04" w:rsidP="005D5583">
      <w:pPr>
        <w:pStyle w:val="ListBullet"/>
      </w:pPr>
      <w:r w:rsidRPr="0001041B">
        <w:t>chemical risks assessments undertaken by the Joint FAO/WHO Joint Expert Working Group for Additives</w:t>
      </w:r>
    </w:p>
    <w:p w14:paraId="021D2DC7" w14:textId="77777777" w:rsidR="00AC2B04" w:rsidRPr="0001041B" w:rsidRDefault="00AC2B04" w:rsidP="005D5583">
      <w:pPr>
        <w:pStyle w:val="ListBullet"/>
      </w:pPr>
      <w:r w:rsidRPr="0001041B">
        <w:t xml:space="preserve">enzyme permissions, like current ‘flavouring substances’ permissions, recognising Canada and Europe’s list of approved enzymes. </w:t>
      </w:r>
    </w:p>
    <w:p w14:paraId="6A13FF19" w14:textId="0089E254" w:rsidR="004C1F3A" w:rsidRDefault="00AC2B04" w:rsidP="004C1F3A">
      <w:r>
        <w:t>For applications</w:t>
      </w:r>
      <w:r w:rsidR="00BE7F8D">
        <w:t>,</w:t>
      </w:r>
      <w:r>
        <w:t xml:space="preserve"> this would require </w:t>
      </w:r>
      <w:r w:rsidRPr="00381E97">
        <w:t>the applicant to provide a recent, unredacted overseas assessment, as well as the original data and any necessary context-specific information</w:t>
      </w:r>
      <w:r>
        <w:t xml:space="preserve"> </w:t>
      </w:r>
      <w:r w:rsidR="00740355">
        <w:t>(</w:t>
      </w:r>
      <w:r>
        <w:t>including data to inform a dietary exposure assessment or assessment of consumer understanding and behaviour</w:t>
      </w:r>
      <w:r w:rsidR="00740355">
        <w:t>)</w:t>
      </w:r>
      <w:r>
        <w:t xml:space="preserve">. </w:t>
      </w:r>
      <w:r w:rsidR="00AA3C12">
        <w:t>However,</w:t>
      </w:r>
      <w:r w:rsidR="004C1F3A">
        <w:t xml:space="preserve"> FSANZ </w:t>
      </w:r>
      <w:r w:rsidR="00E843BD">
        <w:t>should</w:t>
      </w:r>
      <w:r w:rsidR="00B353D7">
        <w:t xml:space="preserve"> </w:t>
      </w:r>
      <w:r w:rsidR="006A4C2A">
        <w:t>retain</w:t>
      </w:r>
      <w:r w:rsidR="00B353D7">
        <w:t xml:space="preserve"> the option to</w:t>
      </w:r>
      <w:r w:rsidR="004C1F3A">
        <w:t xml:space="preserve"> not accept </w:t>
      </w:r>
      <w:r w:rsidR="00CF5B8E">
        <w:t xml:space="preserve">international </w:t>
      </w:r>
      <w:r w:rsidR="004C1F3A">
        <w:t xml:space="preserve">risk assessments, even if they meet requirements. </w:t>
      </w:r>
    </w:p>
    <w:p w14:paraId="0C6580CF" w14:textId="0D37DFE0" w:rsidR="00AC2B04" w:rsidRDefault="00AC2B04" w:rsidP="00AC2B04">
      <w:r>
        <w:t>It</w:t>
      </w:r>
      <w:r w:rsidRPr="50748C87">
        <w:t xml:space="preserve"> is expected </w:t>
      </w:r>
      <w:r>
        <w:t>this approach would</w:t>
      </w:r>
      <w:r w:rsidRPr="50748C87">
        <w:t xml:space="preserve"> reduce the </w:t>
      </w:r>
      <w:r>
        <w:t xml:space="preserve">risk assessment </w:t>
      </w:r>
      <w:r w:rsidRPr="50748C87">
        <w:t>timeframe</w:t>
      </w:r>
      <w:r>
        <w:t>, potentially</w:t>
      </w:r>
      <w:r w:rsidRPr="50748C87">
        <w:t xml:space="preserve"> </w:t>
      </w:r>
      <w:r>
        <w:t xml:space="preserve">making the overall </w:t>
      </w:r>
      <w:r w:rsidR="003F556F">
        <w:t xml:space="preserve">timeframe for </w:t>
      </w:r>
      <w:r w:rsidRPr="50748C87">
        <w:t xml:space="preserve">consideration of </w:t>
      </w:r>
      <w:r w:rsidR="00EE21C9">
        <w:t>some</w:t>
      </w:r>
      <w:r w:rsidRPr="50748C87">
        <w:t xml:space="preserve"> application</w:t>
      </w:r>
      <w:r w:rsidR="00EE21C9">
        <w:t>s</w:t>
      </w:r>
      <w:r w:rsidRPr="50748C87">
        <w:t xml:space="preserve"> </w:t>
      </w:r>
      <w:r>
        <w:t xml:space="preserve">shorter. This could reduce the workload for FSANZ and reduce </w:t>
      </w:r>
      <w:r w:rsidRPr="50748C87">
        <w:t xml:space="preserve">cost for </w:t>
      </w:r>
      <w:r>
        <w:t>applicants in preparing an</w:t>
      </w:r>
      <w:r w:rsidRPr="50748C87">
        <w:t xml:space="preserve"> application. </w:t>
      </w:r>
    </w:p>
    <w:p w14:paraId="51204065" w14:textId="04E0AB0E" w:rsidR="00EE3994" w:rsidRPr="006A59D0" w:rsidRDefault="00777C4F" w:rsidP="005D5583">
      <w:pPr>
        <w:pStyle w:val="Heading5"/>
      </w:pPr>
      <w:r>
        <w:t xml:space="preserve">Create </w:t>
      </w:r>
      <w:r w:rsidRPr="00777C4F">
        <w:t>and amend food standards based on standards from reputable international regulators</w:t>
      </w:r>
      <w:r w:rsidR="00897C29">
        <w:t xml:space="preserve"> (</w:t>
      </w:r>
      <w:r w:rsidR="006C7F92">
        <w:t xml:space="preserve">recommended </w:t>
      </w:r>
      <w:r w:rsidR="00897C29">
        <w:t xml:space="preserve">for </w:t>
      </w:r>
      <w:r w:rsidR="00013983">
        <w:t>low-risk</w:t>
      </w:r>
      <w:r w:rsidR="00897C29">
        <w:t xml:space="preserve"> standards</w:t>
      </w:r>
      <w:r w:rsidR="00382312">
        <w:t xml:space="preserve"> with FSANZ </w:t>
      </w:r>
      <w:r w:rsidR="005C08BD">
        <w:t>scrutiny</w:t>
      </w:r>
      <w:r w:rsidR="00897C29">
        <w:t>)</w:t>
      </w:r>
    </w:p>
    <w:p w14:paraId="738A8A9F" w14:textId="356E6BF9" w:rsidR="00B65D35" w:rsidRDefault="00B65D35" w:rsidP="00B65D35">
      <w:r w:rsidRPr="50748C87">
        <w:t xml:space="preserve">This </w:t>
      </w:r>
      <w:r w:rsidR="006125C3">
        <w:t xml:space="preserve">pathway </w:t>
      </w:r>
      <w:r w:rsidR="009E20F8">
        <w:t xml:space="preserve">could </w:t>
      </w:r>
      <w:r w:rsidR="007C302A">
        <w:t xml:space="preserve">reduce the time FSANZ spends </w:t>
      </w:r>
      <w:r w:rsidR="002B3C09">
        <w:t>duplicating</w:t>
      </w:r>
      <w:r w:rsidR="00752DD9">
        <w:t xml:space="preserve"> low</w:t>
      </w:r>
      <w:r w:rsidR="005D5583">
        <w:t>-</w:t>
      </w:r>
      <w:r w:rsidR="00752DD9">
        <w:t>risk</w:t>
      </w:r>
      <w:r w:rsidR="002B3C09">
        <w:t xml:space="preserve"> </w:t>
      </w:r>
      <w:r w:rsidR="0085275C">
        <w:t xml:space="preserve">work from </w:t>
      </w:r>
      <w:r w:rsidR="00752DD9">
        <w:t>reputable</w:t>
      </w:r>
      <w:r w:rsidR="006125C3">
        <w:t xml:space="preserve"> </w:t>
      </w:r>
      <w:r w:rsidR="00752DD9">
        <w:t>international organisations</w:t>
      </w:r>
      <w:r w:rsidR="00D8229A">
        <w:t>, such as for</w:t>
      </w:r>
      <w:r w:rsidRPr="50748C87">
        <w:t>:</w:t>
      </w:r>
    </w:p>
    <w:p w14:paraId="24F4DAEB" w14:textId="77777777" w:rsidR="00B65D35" w:rsidRDefault="00B65D35" w:rsidP="00B65D35">
      <w:pPr>
        <w:pStyle w:val="ListBullet"/>
        <w:numPr>
          <w:ilvl w:val="0"/>
          <w:numId w:val="2"/>
        </w:numPr>
      </w:pPr>
      <w:r>
        <w:t xml:space="preserve">food additive permissions </w:t>
      </w:r>
    </w:p>
    <w:p w14:paraId="607F253D" w14:textId="2036E891" w:rsidR="00B65D35" w:rsidRDefault="00B65D35" w:rsidP="00B65D35">
      <w:pPr>
        <w:pStyle w:val="ListBullet"/>
        <w:numPr>
          <w:ilvl w:val="0"/>
          <w:numId w:val="2"/>
        </w:numPr>
      </w:pPr>
      <w:r>
        <w:t xml:space="preserve">permissions </w:t>
      </w:r>
      <w:r w:rsidR="00AA4E8F">
        <w:t>f</w:t>
      </w:r>
      <w:r>
        <w:t xml:space="preserve">or vitamins and minerals </w:t>
      </w:r>
    </w:p>
    <w:p w14:paraId="08C47406" w14:textId="77777777" w:rsidR="00B65D35" w:rsidRDefault="00B65D35" w:rsidP="00B65D35">
      <w:pPr>
        <w:pStyle w:val="ListBullet"/>
      </w:pPr>
      <w:r>
        <w:t>maximum levels of contaminants and natural toxicants</w:t>
      </w:r>
    </w:p>
    <w:p w14:paraId="73A3BC01" w14:textId="77777777" w:rsidR="00B65D35" w:rsidRDefault="00B65D35" w:rsidP="00B65D35">
      <w:pPr>
        <w:pStyle w:val="ListBullet"/>
        <w:numPr>
          <w:ilvl w:val="0"/>
          <w:numId w:val="2"/>
        </w:numPr>
      </w:pPr>
      <w:r>
        <w:t xml:space="preserve">irradiation. </w:t>
      </w:r>
    </w:p>
    <w:p w14:paraId="6B706A8C" w14:textId="395C6338" w:rsidR="00B65D35" w:rsidRDefault="00B65D35" w:rsidP="00B65D35">
      <w:r w:rsidRPr="50748C87">
        <w:t xml:space="preserve">International standards would be assessed by FSANZ to ensure </w:t>
      </w:r>
      <w:r w:rsidR="00A93C69">
        <w:t xml:space="preserve">they were developed </w:t>
      </w:r>
      <w:r w:rsidR="00B608D1">
        <w:t>with rigour and at a</w:t>
      </w:r>
      <w:r w:rsidRPr="50748C87">
        <w:t xml:space="preserve"> high standard</w:t>
      </w:r>
      <w:r w:rsidR="00FA5889">
        <w:t>,</w:t>
      </w:r>
      <w:r w:rsidRPr="50748C87">
        <w:t xml:space="preserve"> and </w:t>
      </w:r>
      <w:r w:rsidR="00D862D1">
        <w:t xml:space="preserve">to </w:t>
      </w:r>
      <w:r w:rsidRPr="50748C87">
        <w:t>ensure public health and safety and consumer confidence is maintained.</w:t>
      </w:r>
      <w:r w:rsidR="00367F95">
        <w:t xml:space="preserve"> Relevance to the Australia and New Zealand context </w:t>
      </w:r>
      <w:r w:rsidR="000E6BF1">
        <w:t xml:space="preserve">also </w:t>
      </w:r>
      <w:r w:rsidR="00AC7351">
        <w:t>need to be considered</w:t>
      </w:r>
      <w:r w:rsidR="000E6BF1">
        <w:t xml:space="preserve">. </w:t>
      </w:r>
      <w:r w:rsidRPr="50748C87">
        <w:t xml:space="preserve">This process </w:t>
      </w:r>
      <w:r>
        <w:t>would</w:t>
      </w:r>
      <w:r w:rsidRPr="50748C87">
        <w:t xml:space="preserve"> not force FSANZ to adopt any standards, rather provide an opportunity to recognise and adopt international standards if they meet specific criteria. </w:t>
      </w:r>
    </w:p>
    <w:p w14:paraId="078F3392" w14:textId="53105920" w:rsidR="00F44A67" w:rsidRDefault="00F67110" w:rsidP="00EE3994">
      <w:r>
        <w:t xml:space="preserve">TGA and APVMA </w:t>
      </w:r>
      <w:r w:rsidR="00F44A67">
        <w:t>have demonstrated successful use of</w:t>
      </w:r>
      <w:r w:rsidR="00E30156">
        <w:t xml:space="preserve"> similar pathways</w:t>
      </w:r>
      <w:r w:rsidR="00F44A67">
        <w:t>:</w:t>
      </w:r>
    </w:p>
    <w:p w14:paraId="5D5341EC" w14:textId="15796C60" w:rsidR="00EE3994" w:rsidRDefault="00772E3D" w:rsidP="005D5583">
      <w:pPr>
        <w:pStyle w:val="ListBullet"/>
      </w:pPr>
      <w:r>
        <w:t>APVMA</w:t>
      </w:r>
      <w:r w:rsidR="00EE3994" w:rsidRPr="50748C87">
        <w:t xml:space="preserve"> annual maximum residue limit (MRL) </w:t>
      </w:r>
      <w:r w:rsidR="00404FDA">
        <w:t xml:space="preserve">- </w:t>
      </w:r>
      <w:r w:rsidR="00EE3994" w:rsidRPr="50748C87">
        <w:t>harmonisation assesses how MRL</w:t>
      </w:r>
      <w:r w:rsidR="00404FDA">
        <w:t>’</w:t>
      </w:r>
      <w:r w:rsidR="00EE3994" w:rsidRPr="50748C87">
        <w:t>s can align with international limits set by Codex Alimentarius or equivalent international agencies.</w:t>
      </w:r>
    </w:p>
    <w:p w14:paraId="56B6B73B" w14:textId="1712A44F" w:rsidR="00DD4CC0" w:rsidRDefault="00DD4CC0" w:rsidP="005D5583">
      <w:pPr>
        <w:pStyle w:val="ListBullet"/>
      </w:pPr>
      <w:r w:rsidRPr="50748C87">
        <w:t>APVMA uses international risk assessments from a trusted overseas regulator or international scientific body to facilitate the approval of new active constituents and registration of products. APVMA does not publish a list of trusted overseas regulators</w:t>
      </w:r>
      <w:r>
        <w:t xml:space="preserve">. </w:t>
      </w:r>
    </w:p>
    <w:p w14:paraId="652543C8" w14:textId="41363374" w:rsidR="00EE3994" w:rsidRDefault="00EE3994" w:rsidP="005D5583">
      <w:pPr>
        <w:pStyle w:val="ListBullet"/>
      </w:pPr>
      <w:r w:rsidRPr="50748C87">
        <w:t>TGA expedited pathways are based on a transparent list of criteria for comparable overseas regulators as well as a list of countries and jurisdictions determined to be comparable overseas regulators.</w:t>
      </w:r>
    </w:p>
    <w:p w14:paraId="6A5CF851" w14:textId="44BC7081" w:rsidR="005869C1" w:rsidRDefault="00AC7351" w:rsidP="00542800">
      <w:r>
        <w:t xml:space="preserve">This </w:t>
      </w:r>
      <w:r w:rsidR="002F3D3E">
        <w:t xml:space="preserve">pathway </w:t>
      </w:r>
      <w:r>
        <w:t>should be considered with</w:t>
      </w:r>
      <w:r w:rsidR="0066168F">
        <w:t xml:space="preserve"> </w:t>
      </w:r>
      <w:hyperlink w:anchor="_Concept_8:_FSANZ" w:history="1">
        <w:r w:rsidR="0001041B">
          <w:rPr>
            <w:rStyle w:val="Hyperlink"/>
          </w:rPr>
          <w:t>c</w:t>
        </w:r>
        <w:r w:rsidR="0066168F" w:rsidRPr="0001041B">
          <w:rPr>
            <w:rStyle w:val="Hyperlink"/>
          </w:rPr>
          <w:t>oncept 8</w:t>
        </w:r>
      </w:hyperlink>
      <w:r w:rsidR="0066168F">
        <w:t xml:space="preserve">, relating to </w:t>
      </w:r>
      <w:r w:rsidR="002F3D3E" w:rsidRPr="50748C87">
        <w:t>holistic reviews of standards.</w:t>
      </w:r>
    </w:p>
    <w:p w14:paraId="2E49C952" w14:textId="7DC4584E" w:rsidR="00214C15" w:rsidRPr="006A59D0" w:rsidRDefault="00214C15" w:rsidP="005D5583">
      <w:pPr>
        <w:pStyle w:val="Heading5"/>
      </w:pPr>
      <w:r w:rsidRPr="006A59D0">
        <w:lastRenderedPageBreak/>
        <w:t>Automatic adoption of select international standards</w:t>
      </w:r>
      <w:r w:rsidR="007374BF">
        <w:t xml:space="preserve"> (not </w:t>
      </w:r>
      <w:r w:rsidR="003E6FE1">
        <w:t>recommended</w:t>
      </w:r>
      <w:r w:rsidR="007374BF">
        <w:t>)</w:t>
      </w:r>
    </w:p>
    <w:p w14:paraId="75D511EE" w14:textId="47D65098" w:rsidR="00E12432" w:rsidRDefault="00204A81" w:rsidP="00A7710F">
      <w:r>
        <w:t xml:space="preserve">This pathway is similar to </w:t>
      </w:r>
      <w:r w:rsidR="00DD08DD">
        <w:t>above</w:t>
      </w:r>
      <w:r>
        <w:t xml:space="preserve">, however </w:t>
      </w:r>
      <w:r w:rsidR="007911FF">
        <w:t>the international standard</w:t>
      </w:r>
      <w:r w:rsidR="008B7381">
        <w:t>, and subsequent am</w:t>
      </w:r>
      <w:r w:rsidR="000162DA">
        <w:t>endments</w:t>
      </w:r>
      <w:r w:rsidR="007911FF">
        <w:t xml:space="preserve"> would be adopted without FSANZ </w:t>
      </w:r>
      <w:r w:rsidR="00FD17E0">
        <w:t xml:space="preserve">needing to create </w:t>
      </w:r>
      <w:r w:rsidR="00DD08DD">
        <w:t xml:space="preserve">or update a standard in the </w:t>
      </w:r>
      <w:r w:rsidR="008928E0">
        <w:t>Code</w:t>
      </w:r>
      <w:r w:rsidR="00DD08DD">
        <w:t xml:space="preserve">. </w:t>
      </w:r>
      <w:r w:rsidR="003E4E03">
        <w:t>This</w:t>
      </w:r>
      <w:r w:rsidR="00E12432">
        <w:t xml:space="preserve"> </w:t>
      </w:r>
      <w:r w:rsidR="000162DA">
        <w:t xml:space="preserve">would </w:t>
      </w:r>
      <w:r w:rsidR="00A0468C">
        <w:t xml:space="preserve">result in </w:t>
      </w:r>
      <w:r w:rsidR="000162DA">
        <w:t>any</w:t>
      </w:r>
      <w:r w:rsidR="00E72510">
        <w:t xml:space="preserve"> </w:t>
      </w:r>
      <w:r w:rsidR="000162DA">
        <w:t xml:space="preserve">changes to the </w:t>
      </w:r>
      <w:r w:rsidR="00E72510">
        <w:t xml:space="preserve">international standard </w:t>
      </w:r>
      <w:r w:rsidR="00402AF0">
        <w:t xml:space="preserve">being </w:t>
      </w:r>
      <w:r w:rsidR="0087170A">
        <w:t>automatically applied to Australia and New Zealand</w:t>
      </w:r>
      <w:r w:rsidR="00352466">
        <w:t xml:space="preserve">. This </w:t>
      </w:r>
      <w:r w:rsidR="00C501E2">
        <w:t xml:space="preserve">could </w:t>
      </w:r>
      <w:r w:rsidR="008B7381">
        <w:t>undermin</w:t>
      </w:r>
      <w:r w:rsidR="00C501E2">
        <w:t>e</w:t>
      </w:r>
      <w:r w:rsidR="008B7381">
        <w:t xml:space="preserve"> </w:t>
      </w:r>
      <w:r w:rsidR="00352466">
        <w:t>FSANZ’s original</w:t>
      </w:r>
      <w:r w:rsidR="008B7381">
        <w:t xml:space="preserve"> intent of </w:t>
      </w:r>
      <w:r w:rsidR="00352466">
        <w:t xml:space="preserve">adopting </w:t>
      </w:r>
      <w:r w:rsidR="008B7381">
        <w:t xml:space="preserve">the </w:t>
      </w:r>
      <w:r w:rsidR="00352466">
        <w:t>standard</w:t>
      </w:r>
      <w:r w:rsidR="008B7381">
        <w:t>.</w:t>
      </w:r>
      <w:r w:rsidR="00E12432">
        <w:t xml:space="preserve"> </w:t>
      </w:r>
    </w:p>
    <w:p w14:paraId="73F81ABF" w14:textId="0C34E35A" w:rsidR="00214C15" w:rsidRDefault="00214C15" w:rsidP="00A7710F">
      <w:r w:rsidRPr="50748C87">
        <w:t>While this could foster industry innovation and efficiency by reducing data requirements and duplication, it</w:t>
      </w:r>
      <w:r>
        <w:t xml:space="preserve"> would be</w:t>
      </w:r>
      <w:r w:rsidRPr="50748C87">
        <w:t xml:space="preserve"> crucial to apply an appropriate Australia</w:t>
      </w:r>
      <w:r w:rsidR="00227215">
        <w:t xml:space="preserve"> and </w:t>
      </w:r>
      <w:r w:rsidRPr="50748C87">
        <w:t>New Zealand-specific risk assessment, especially when scientific opinions diverge.</w:t>
      </w:r>
    </w:p>
    <w:p w14:paraId="4A8E0600" w14:textId="0103BE5D" w:rsidR="00214C15" w:rsidRPr="00A7710F" w:rsidRDefault="00214C15" w:rsidP="00A7710F">
      <w:pPr>
        <w:rPr>
          <w:i/>
          <w:iCs/>
        </w:rPr>
      </w:pPr>
      <w:r w:rsidRPr="002A4F37">
        <w:t>Based on stakeholder feedback and the need to assess suitability of any standards for the Australia and New Zealand context</w:t>
      </w:r>
      <w:r w:rsidR="00E426DE">
        <w:t>,</w:t>
      </w:r>
      <w:r w:rsidRPr="002A4F37">
        <w:t xml:space="preserve"> this option </w:t>
      </w:r>
      <w:r w:rsidR="002A4F37" w:rsidRPr="00124740">
        <w:t xml:space="preserve">is not </w:t>
      </w:r>
      <w:r w:rsidR="00BF5B6E">
        <w:t>suggested</w:t>
      </w:r>
      <w:r w:rsidRPr="002A4F37">
        <w:t xml:space="preserve">. </w:t>
      </w:r>
      <w:r w:rsidR="00402AF0" w:rsidRPr="002A4F37">
        <w:t xml:space="preserve">However, a more purposeful and scrutinised approach as outlined above </w:t>
      </w:r>
      <w:r w:rsidR="006F3E4C">
        <w:t>could be considered</w:t>
      </w:r>
      <w:r w:rsidR="00402AF0" w:rsidRPr="002A4F37">
        <w:t>.</w:t>
      </w:r>
    </w:p>
    <w:p w14:paraId="115B5B87" w14:textId="0340CD12" w:rsidR="00214C15" w:rsidRPr="006A59D0" w:rsidRDefault="00214C15" w:rsidP="005D5583">
      <w:pPr>
        <w:pStyle w:val="Heading5"/>
        <w:ind w:right="-144"/>
      </w:pPr>
      <w:r w:rsidRPr="006A59D0">
        <w:t>A</w:t>
      </w:r>
      <w:r w:rsidR="002A1975" w:rsidRPr="006A59D0">
        <w:t xml:space="preserve"> </w:t>
      </w:r>
      <w:r w:rsidR="001E7F8D" w:rsidRPr="006A59D0">
        <w:t>minimal</w:t>
      </w:r>
      <w:r w:rsidR="002A1975" w:rsidRPr="006A59D0">
        <w:t xml:space="preserve"> </w:t>
      </w:r>
      <w:r w:rsidR="001E7F8D" w:rsidRPr="006A59D0">
        <w:t xml:space="preserve">check </w:t>
      </w:r>
      <w:r w:rsidRPr="006A59D0">
        <w:t>pathway to bring very low-risk products to market</w:t>
      </w:r>
      <w:r w:rsidR="00343AFF">
        <w:t xml:space="preserve"> (not </w:t>
      </w:r>
      <w:r w:rsidR="003E6FE1">
        <w:t>recommended</w:t>
      </w:r>
      <w:r w:rsidR="00343AFF">
        <w:t>)</w:t>
      </w:r>
    </w:p>
    <w:p w14:paraId="4373035A" w14:textId="3BD39721" w:rsidR="00CD68F5" w:rsidRDefault="00CD68F5" w:rsidP="00CD68F5">
      <w:r>
        <w:t>Based on concerns raised through stakeholder feedback, p</w:t>
      </w:r>
      <w:r w:rsidRPr="003968C0">
        <w:t xml:space="preserve">roviding FSANZ </w:t>
      </w:r>
      <w:r>
        <w:t xml:space="preserve">with </w:t>
      </w:r>
      <w:r w:rsidRPr="003968C0">
        <w:t xml:space="preserve">the ability to develop a </w:t>
      </w:r>
      <w:r>
        <w:t>minimal check pathway to bring very</w:t>
      </w:r>
      <w:r w:rsidRPr="003968C0">
        <w:t xml:space="preserve"> low-risk </w:t>
      </w:r>
      <w:r>
        <w:t>products</w:t>
      </w:r>
      <w:r w:rsidRPr="003968C0">
        <w:t xml:space="preserve"> </w:t>
      </w:r>
      <w:r>
        <w:t>is not suggested</w:t>
      </w:r>
      <w:r w:rsidRPr="003968C0">
        <w:t>.</w:t>
      </w:r>
      <w:r w:rsidRPr="50748C87">
        <w:t xml:space="preserve"> </w:t>
      </w:r>
      <w:r w:rsidR="004B765E">
        <w:t>T</w:t>
      </w:r>
      <w:r w:rsidR="00876AB5">
        <w:t xml:space="preserve">his is due to the </w:t>
      </w:r>
      <w:r w:rsidR="0046033C">
        <w:t>lack of rigo</w:t>
      </w:r>
      <w:r w:rsidR="001D3445">
        <w:t>u</w:t>
      </w:r>
      <w:r w:rsidR="0046033C">
        <w:t>r this pathway</w:t>
      </w:r>
      <w:r w:rsidR="00C83F86">
        <w:t xml:space="preserve"> provides, </w:t>
      </w:r>
      <w:r w:rsidR="005624FC">
        <w:t>leading to</w:t>
      </w:r>
      <w:r w:rsidR="00C83F86">
        <w:t xml:space="preserve"> reduc</w:t>
      </w:r>
      <w:r w:rsidR="005624FC">
        <w:t>ed</w:t>
      </w:r>
      <w:r w:rsidR="00C83F86">
        <w:t xml:space="preserve"> confidence </w:t>
      </w:r>
      <w:r w:rsidR="00124D23">
        <w:t xml:space="preserve">in </w:t>
      </w:r>
      <w:r w:rsidR="00F76CD1">
        <w:t xml:space="preserve">FSANZ’s </w:t>
      </w:r>
      <w:r w:rsidR="007020B9">
        <w:t>process</w:t>
      </w:r>
      <w:r w:rsidR="005624FC">
        <w:t>es</w:t>
      </w:r>
      <w:r w:rsidR="006E198A">
        <w:t>, and foods that are subsequently approved</w:t>
      </w:r>
      <w:r w:rsidR="007020B9">
        <w:t>.</w:t>
      </w:r>
    </w:p>
    <w:p w14:paraId="2E54613F" w14:textId="6402B482" w:rsidR="00CD68F5" w:rsidRDefault="00B3363C" w:rsidP="00CD68F5">
      <w:r>
        <w:t>A minimal check</w:t>
      </w:r>
      <w:r w:rsidR="00CD68F5">
        <w:t xml:space="preserve"> pathway would have </w:t>
      </w:r>
      <w:r w:rsidR="00182B23">
        <w:t>limited</w:t>
      </w:r>
      <w:r w:rsidR="00CD68F5">
        <w:t xml:space="preserve"> consultation and evidence requirements</w:t>
      </w:r>
      <w:r w:rsidR="00192C35">
        <w:t xml:space="preserve"> for proposals identified as very low risk</w:t>
      </w:r>
      <w:r w:rsidR="005F4C58">
        <w:t>.</w:t>
      </w:r>
      <w:r w:rsidR="000D78C3">
        <w:t xml:space="preserve"> This would reduce the burden on FSANZ and business in progressing very low</w:t>
      </w:r>
      <w:r w:rsidR="005D5583">
        <w:t>-</w:t>
      </w:r>
      <w:r w:rsidR="000D78C3">
        <w:t xml:space="preserve">risk products to market. </w:t>
      </w:r>
      <w:r w:rsidR="005F4C58">
        <w:t xml:space="preserve">The </w:t>
      </w:r>
      <w:r w:rsidR="008B696A">
        <w:t>level</w:t>
      </w:r>
      <w:r w:rsidR="005F4C58">
        <w:t xml:space="preserve"> of risk would </w:t>
      </w:r>
      <w:r w:rsidR="00496AA5">
        <w:t>have been</w:t>
      </w:r>
      <w:r w:rsidR="005F4C58">
        <w:t xml:space="preserve"> </w:t>
      </w:r>
      <w:r w:rsidR="008B696A">
        <w:t xml:space="preserve">determined </w:t>
      </w:r>
      <w:r w:rsidR="005F4C58">
        <w:t xml:space="preserve">through an expanded </w:t>
      </w:r>
      <w:r w:rsidR="007E5F0C">
        <w:t>risk-based</w:t>
      </w:r>
      <w:r w:rsidR="005F4C58">
        <w:t xml:space="preserve"> framework</w:t>
      </w:r>
      <w:r w:rsidR="007E5F0C">
        <w:t xml:space="preserve"> outlined in </w:t>
      </w:r>
      <w:hyperlink w:anchor="_Concept_4:_Expand" w:history="1">
        <w:r w:rsidR="000D7336" w:rsidRPr="000D7336">
          <w:rPr>
            <w:rStyle w:val="Hyperlink"/>
          </w:rPr>
          <w:t>c</w:t>
        </w:r>
        <w:r w:rsidR="007E5F0C" w:rsidRPr="000D7336">
          <w:rPr>
            <w:rStyle w:val="Hyperlink"/>
          </w:rPr>
          <w:t>oncept 4</w:t>
        </w:r>
      </w:hyperlink>
      <w:r w:rsidR="00CD68F5">
        <w:t xml:space="preserve">. </w:t>
      </w:r>
    </w:p>
    <w:p w14:paraId="1E9D9D73" w14:textId="48AC6EF7" w:rsidR="0079449C" w:rsidRPr="007C64C6" w:rsidRDefault="00FC50A3" w:rsidP="00637CC8">
      <w:pPr>
        <w:pStyle w:val="Heading5"/>
      </w:pPr>
      <w:r>
        <w:t>Additional considerations</w:t>
      </w:r>
    </w:p>
    <w:p w14:paraId="077C1C92" w14:textId="3AB02E84" w:rsidR="003968C0" w:rsidRPr="007A6BE6" w:rsidRDefault="003968C0" w:rsidP="003968C0">
      <w:r w:rsidRPr="50748C87">
        <w:t>In the development of these new pathways, FSANZ should create compatibility criteria to ensure the regulatory outcomes of risk assessment</w:t>
      </w:r>
      <w:r w:rsidR="007A6BE6">
        <w:t>s</w:t>
      </w:r>
      <w:r w:rsidRPr="50748C87">
        <w:t xml:space="preserve"> or standard</w:t>
      </w:r>
      <w:r w:rsidR="007A6BE6">
        <w:t>s</w:t>
      </w:r>
      <w:r w:rsidRPr="50748C87">
        <w:t xml:space="preserve"> are appropriate and comparable to FSANZ</w:t>
      </w:r>
      <w:r w:rsidR="007A6BE6">
        <w:t>’s</w:t>
      </w:r>
      <w:r w:rsidRPr="50748C87">
        <w:t xml:space="preserve"> expected outcomes. This would in</w:t>
      </w:r>
      <w:r w:rsidRPr="007A6BE6">
        <w:t xml:space="preserve">clude having regard to ministerial policy guidelines during the assessment process. </w:t>
      </w:r>
    </w:p>
    <w:p w14:paraId="03CD259B" w14:textId="77777777" w:rsidR="00291BA8" w:rsidRPr="007A6BE6" w:rsidRDefault="00291BA8" w:rsidP="00291BA8">
      <w:r w:rsidRPr="007A6BE6">
        <w:t xml:space="preserve">The Act would provide FSANZ discretion to not accept risk assessments or standards, even if they meet these requirements. </w:t>
      </w:r>
    </w:p>
    <w:p w14:paraId="16954E96" w14:textId="5BF2A4F7" w:rsidR="003968C0" w:rsidRDefault="003968C0" w:rsidP="00E55D47">
      <w:r w:rsidRPr="007A6BE6">
        <w:t xml:space="preserve">To support successful operation, these pathways would not be utilised until the risk-based framework is developed and published, even if the legislation is enacted </w:t>
      </w:r>
      <w:r w:rsidR="00C8058A">
        <w:t>earlier</w:t>
      </w:r>
      <w:r w:rsidRPr="007A6BE6">
        <w:t>.</w:t>
      </w:r>
      <w:r>
        <w:t xml:space="preserve"> </w:t>
      </w:r>
    </w:p>
    <w:p w14:paraId="37C2C5EB" w14:textId="0F7339E4" w:rsidR="00E55D47" w:rsidRDefault="00A13CD9" w:rsidP="00FC015F">
      <w:pPr>
        <w:pStyle w:val="Heading4"/>
        <w:rPr>
          <w:lang w:eastAsia="en-AU"/>
        </w:rPr>
      </w:pPr>
      <w:r>
        <w:br w:type="column"/>
      </w:r>
      <w:r w:rsidR="00E55D47" w:rsidRPr="004A3796">
        <w:lastRenderedPageBreak/>
        <w:t>Recommendations</w:t>
      </w:r>
    </w:p>
    <w:tbl>
      <w:tblPr>
        <w:tblStyle w:val="TableGrid"/>
        <w:tblpPr w:leftFromText="180" w:rightFromText="180" w:vertAnchor="text" w:horzAnchor="margin" w:tblpY="96"/>
        <w:tblW w:w="9351" w:type="dxa"/>
        <w:tblLook w:val="04A0" w:firstRow="1" w:lastRow="0" w:firstColumn="1" w:lastColumn="0" w:noHBand="0" w:noVBand="1"/>
      </w:tblPr>
      <w:tblGrid>
        <w:gridCol w:w="9351"/>
      </w:tblGrid>
      <w:tr w:rsidR="00E55D47" w:rsidRPr="00DE0889" w14:paraId="285E321B" w14:textId="77777777" w:rsidTr="50748C87">
        <w:tc>
          <w:tcPr>
            <w:tcW w:w="9351" w:type="dxa"/>
            <w:shd w:val="clear" w:color="auto" w:fill="6BC2CB"/>
          </w:tcPr>
          <w:p w14:paraId="462F8716" w14:textId="77777777" w:rsidR="00E55D47" w:rsidRPr="00DE0889" w:rsidRDefault="00E55D47">
            <w:pPr>
              <w:keepNext/>
              <w:keepLines/>
              <w:spacing w:before="80" w:after="80" w:line="240" w:lineRule="auto"/>
              <w:outlineLvl w:val="3"/>
              <w:rPr>
                <w:rFonts w:cs="Arial"/>
                <w:b/>
                <w:i/>
                <w:iCs/>
                <w:sz w:val="24"/>
                <w:szCs w:val="28"/>
              </w:rPr>
            </w:pPr>
            <w:r w:rsidRPr="00DE0889">
              <w:rPr>
                <w:rFonts w:cs="Arial"/>
                <w:b/>
                <w:i/>
                <w:iCs/>
                <w:sz w:val="24"/>
                <w:szCs w:val="28"/>
              </w:rPr>
              <w:t>Legislative changes</w:t>
            </w:r>
          </w:p>
        </w:tc>
      </w:tr>
      <w:tr w:rsidR="00E55D47" w:rsidRPr="00DE0889" w14:paraId="68AE2CF0" w14:textId="77777777" w:rsidTr="50748C87">
        <w:tc>
          <w:tcPr>
            <w:tcW w:w="9351" w:type="dxa"/>
            <w:shd w:val="clear" w:color="auto" w:fill="BBE3E7"/>
          </w:tcPr>
          <w:p w14:paraId="40B50ADA" w14:textId="0E46129D" w:rsidR="000E555E" w:rsidRPr="000E555E" w:rsidRDefault="000E555E" w:rsidP="00741840">
            <w:pPr>
              <w:pStyle w:val="Listbullet-Tablelevel1"/>
              <w:framePr w:hSpace="0" w:wrap="auto" w:vAnchor="margin" w:hAnchor="text" w:yAlign="inline"/>
              <w:ind w:left="309" w:hanging="357"/>
              <w:contextualSpacing w:val="0"/>
            </w:pPr>
            <w:r w:rsidRPr="000E555E">
              <w:t xml:space="preserve">Embed high-level </w:t>
            </w:r>
            <w:r>
              <w:t>requirements</w:t>
            </w:r>
            <w:r w:rsidRPr="000E555E">
              <w:t xml:space="preserve"> within the Act to s</w:t>
            </w:r>
            <w:r w:rsidR="00E55D47" w:rsidRPr="000E555E">
              <w:t xml:space="preserve">upport </w:t>
            </w:r>
            <w:r w:rsidR="00E558F4">
              <w:t xml:space="preserve">FSANZ to create </w:t>
            </w:r>
            <w:r w:rsidR="00E55D47" w:rsidRPr="000E555E">
              <w:t>new pathways</w:t>
            </w:r>
            <w:r w:rsidR="00BE22F6">
              <w:t>,</w:t>
            </w:r>
            <w:r w:rsidR="00E55D47" w:rsidRPr="000E555E">
              <w:t xml:space="preserve"> </w:t>
            </w:r>
            <w:r w:rsidRPr="000E555E">
              <w:t>in alignment with</w:t>
            </w:r>
            <w:r w:rsidR="00E55D47" w:rsidRPr="000E555E">
              <w:t xml:space="preserve"> risk-based approaches</w:t>
            </w:r>
            <w:r w:rsidR="00BE22F6">
              <w:t xml:space="preserve">, </w:t>
            </w:r>
            <w:r w:rsidR="002F1B0E">
              <w:t>to</w:t>
            </w:r>
            <w:r w:rsidRPr="000E555E">
              <w:t>:</w:t>
            </w:r>
          </w:p>
          <w:p w14:paraId="7C6E2D40" w14:textId="3D8AFA53" w:rsidR="000E555E" w:rsidRDefault="002F1B0E" w:rsidP="00741840">
            <w:pPr>
              <w:pStyle w:val="Listbullet-Tablelevel2"/>
              <w:framePr w:hSpace="0" w:wrap="auto" w:vAnchor="margin" w:hAnchor="text" w:yAlign="inline"/>
              <w:ind w:hanging="357"/>
              <w:contextualSpacing w:val="0"/>
            </w:pPr>
            <w:r>
              <w:t>accept</w:t>
            </w:r>
            <w:r w:rsidRPr="50748C87">
              <w:t xml:space="preserve"> </w:t>
            </w:r>
            <w:r w:rsidR="687FEC6E" w:rsidRPr="50748C87">
              <w:t xml:space="preserve">risk assessments from </w:t>
            </w:r>
            <w:r w:rsidR="009471CE">
              <w:t xml:space="preserve">reputable </w:t>
            </w:r>
            <w:r w:rsidR="0010535F">
              <w:t>international</w:t>
            </w:r>
            <w:r w:rsidR="0010535F" w:rsidRPr="50748C87">
              <w:t xml:space="preserve"> </w:t>
            </w:r>
            <w:r w:rsidR="009471CE">
              <w:t>regulators</w:t>
            </w:r>
          </w:p>
          <w:p w14:paraId="29CAEB36" w14:textId="349874DF" w:rsidR="00E55D47" w:rsidRPr="001B07AA" w:rsidRDefault="00CC2283" w:rsidP="00741840">
            <w:pPr>
              <w:pStyle w:val="Listbullet-Tablelevel2"/>
              <w:framePr w:hSpace="0" w:wrap="auto" w:vAnchor="margin" w:hAnchor="text" w:yAlign="inline"/>
              <w:ind w:hanging="357"/>
              <w:contextualSpacing w:val="0"/>
            </w:pPr>
            <w:r>
              <w:t>create and amend food standards based on</w:t>
            </w:r>
            <w:r w:rsidR="00D91FE9">
              <w:t xml:space="preserve"> </w:t>
            </w:r>
            <w:r w:rsidR="009471CE">
              <w:t>standards from</w:t>
            </w:r>
            <w:r w:rsidR="002144D4">
              <w:t xml:space="preserve"> reputable</w:t>
            </w:r>
            <w:r w:rsidR="009471CE">
              <w:t xml:space="preserve"> </w:t>
            </w:r>
            <w:r w:rsidR="002144D4">
              <w:t xml:space="preserve">international </w:t>
            </w:r>
            <w:r w:rsidR="00D035C3">
              <w:t>regulators</w:t>
            </w:r>
            <w:r w:rsidR="000E555E">
              <w:t xml:space="preserve">. </w:t>
            </w:r>
          </w:p>
        </w:tc>
      </w:tr>
      <w:tr w:rsidR="00E55D47" w:rsidRPr="00DE0889" w14:paraId="5A030990" w14:textId="77777777" w:rsidTr="50748C87">
        <w:trPr>
          <w:trHeight w:val="82"/>
        </w:trPr>
        <w:tc>
          <w:tcPr>
            <w:tcW w:w="9351" w:type="dxa"/>
            <w:shd w:val="clear" w:color="auto" w:fill="6BC2CB"/>
          </w:tcPr>
          <w:p w14:paraId="7CFEE779" w14:textId="77777777" w:rsidR="00E55D47" w:rsidRPr="00DE0889" w:rsidRDefault="00E55D47" w:rsidP="00A11160">
            <w:pPr>
              <w:keepNext/>
              <w:keepLines/>
              <w:spacing w:before="80" w:after="80" w:line="240" w:lineRule="auto"/>
              <w:outlineLvl w:val="3"/>
              <w:rPr>
                <w:rFonts w:cs="Arial"/>
                <w:color w:val="000000"/>
                <w:sz w:val="17"/>
                <w:szCs w:val="17"/>
              </w:rPr>
            </w:pPr>
            <w:r w:rsidRPr="00DE0889">
              <w:rPr>
                <w:rFonts w:cs="Arial"/>
                <w:b/>
                <w:i/>
                <w:iCs/>
                <w:sz w:val="24"/>
                <w:szCs w:val="28"/>
              </w:rPr>
              <w:t>Operational changes</w:t>
            </w:r>
          </w:p>
        </w:tc>
      </w:tr>
      <w:tr w:rsidR="00E55D47" w:rsidRPr="00DE0889" w14:paraId="279FDCBE" w14:textId="77777777" w:rsidTr="00F579EA">
        <w:trPr>
          <w:trHeight w:val="1400"/>
        </w:trPr>
        <w:tc>
          <w:tcPr>
            <w:tcW w:w="9351" w:type="dxa"/>
            <w:shd w:val="clear" w:color="auto" w:fill="BBE3E7"/>
          </w:tcPr>
          <w:p w14:paraId="69A8CAA2" w14:textId="739D7F9B" w:rsidR="00351E90" w:rsidRDefault="00F922CB" w:rsidP="00741840">
            <w:pPr>
              <w:pStyle w:val="Listbullet-Tablelevel1"/>
              <w:framePr w:hSpace="0" w:wrap="auto" w:vAnchor="margin" w:hAnchor="text" w:yAlign="inline"/>
              <w:ind w:left="306" w:hanging="357"/>
              <w:contextualSpacing w:val="0"/>
            </w:pPr>
            <w:r>
              <w:t>FSANZ to e</w:t>
            </w:r>
            <w:r w:rsidR="00351E90">
              <w:t xml:space="preserve">ngage stakeholders to refine </w:t>
            </w:r>
            <w:r w:rsidR="00E8298F">
              <w:t xml:space="preserve">pathways </w:t>
            </w:r>
            <w:r w:rsidR="00E75219">
              <w:t xml:space="preserve">for the acceptance of </w:t>
            </w:r>
            <w:r w:rsidR="00CF59D8">
              <w:t xml:space="preserve">international </w:t>
            </w:r>
            <w:r w:rsidR="00E75219">
              <w:t>risk assessments and food standards</w:t>
            </w:r>
            <w:r w:rsidR="00351E90">
              <w:t>.</w:t>
            </w:r>
          </w:p>
          <w:p w14:paraId="3E2B8BD2" w14:textId="40737620" w:rsidR="00E55D47" w:rsidRPr="007153B0" w:rsidRDefault="005F6108" w:rsidP="00741840">
            <w:pPr>
              <w:pStyle w:val="Listbullet-Tablelevel1"/>
              <w:framePr w:hSpace="0" w:wrap="auto" w:vAnchor="margin" w:hAnchor="text" w:yAlign="inline"/>
              <w:ind w:left="306" w:hanging="357"/>
              <w:contextualSpacing w:val="0"/>
            </w:pPr>
            <w:r>
              <w:t>FSANZ to c</w:t>
            </w:r>
            <w:r w:rsidR="00450964">
              <w:t>reate</w:t>
            </w:r>
            <w:r w:rsidR="00450964" w:rsidRPr="009C6946">
              <w:t xml:space="preserve"> transparent processes for how international standards</w:t>
            </w:r>
            <w:r w:rsidR="00450964">
              <w:t xml:space="preserve"> and risk assessments</w:t>
            </w:r>
            <w:r w:rsidR="00450964" w:rsidRPr="009C6946">
              <w:t xml:space="preserve"> are considered prior to adoption</w:t>
            </w:r>
            <w:r w:rsidR="00450964">
              <w:t>,</w:t>
            </w:r>
            <w:r w:rsidR="00450964" w:rsidRPr="009C6946">
              <w:t xml:space="preserve"> and criteria they must meet, including public health and population assessments.</w:t>
            </w:r>
          </w:p>
        </w:tc>
      </w:tr>
    </w:tbl>
    <w:p w14:paraId="3AE43C9E" w14:textId="4B7C5682" w:rsidR="00844328" w:rsidRPr="006A59D0" w:rsidRDefault="003C23F5" w:rsidP="00662C90">
      <w:pPr>
        <w:pStyle w:val="Heading3"/>
        <w:rPr>
          <w:bCs/>
          <w:i/>
          <w:color w:val="ED7D31"/>
        </w:rPr>
      </w:pPr>
      <w:bookmarkStart w:id="137" w:name="_Toc208403214"/>
      <w:r w:rsidRPr="006A59D0">
        <w:t xml:space="preserve">Concept 6: </w:t>
      </w:r>
      <w:r w:rsidR="00430951" w:rsidRPr="006A59D0">
        <w:t>Expand delegation opportunities to streamline decision</w:t>
      </w:r>
      <w:r w:rsidR="00D46AD8" w:rsidRPr="006A59D0">
        <w:t> </w:t>
      </w:r>
      <w:r w:rsidR="00430951" w:rsidRPr="006A59D0">
        <w:t>making</w:t>
      </w:r>
      <w:bookmarkEnd w:id="137"/>
      <w:r w:rsidR="00430951" w:rsidRPr="006A59D0">
        <w:t xml:space="preserve"> </w:t>
      </w:r>
    </w:p>
    <w:p w14:paraId="60F639D6" w14:textId="77777777" w:rsidR="00844328" w:rsidRDefault="00844328" w:rsidP="00FC015F">
      <w:pPr>
        <w:pStyle w:val="Heading4"/>
      </w:pPr>
      <w:r w:rsidRPr="004A3796">
        <w:t>Current issue</w:t>
      </w:r>
    </w:p>
    <w:p w14:paraId="4F114BE5" w14:textId="7E5A579F" w:rsidR="00AE3B27" w:rsidRDefault="005A79D0" w:rsidP="00AE3B27">
      <w:r>
        <w:rPr>
          <w:rFonts w:eastAsiaTheme="minorHAnsi"/>
        </w:rPr>
        <w:t xml:space="preserve">Currently, there are limited delegation powers for both the FSANZ Board </w:t>
      </w:r>
      <w:r w:rsidR="00AA7CA4">
        <w:rPr>
          <w:rFonts w:eastAsiaTheme="minorHAnsi"/>
        </w:rPr>
        <w:t xml:space="preserve">(Board) </w:t>
      </w:r>
      <w:r>
        <w:rPr>
          <w:rFonts w:eastAsiaTheme="minorHAnsi"/>
        </w:rPr>
        <w:t xml:space="preserve">and FMM. </w:t>
      </w:r>
    </w:p>
    <w:p w14:paraId="65995D71" w14:textId="111520D0" w:rsidR="00AE3B27" w:rsidRPr="005918F4" w:rsidRDefault="00AE3B27" w:rsidP="000D0842">
      <w:pPr>
        <w:pStyle w:val="ListBullet"/>
        <w:rPr>
          <w:rFonts w:eastAsiaTheme="minorHAnsi"/>
        </w:rPr>
      </w:pPr>
      <w:r w:rsidRPr="005918F4">
        <w:rPr>
          <w:rFonts w:eastAsiaTheme="minorHAnsi"/>
        </w:rPr>
        <w:t xml:space="preserve">The current </w:t>
      </w:r>
      <w:r w:rsidR="00116789" w:rsidRPr="005918F4">
        <w:rPr>
          <w:rFonts w:eastAsiaTheme="minorHAnsi"/>
        </w:rPr>
        <w:t xml:space="preserve">delegation </w:t>
      </w:r>
      <w:r w:rsidRPr="005918F4">
        <w:rPr>
          <w:rFonts w:eastAsiaTheme="minorHAnsi"/>
        </w:rPr>
        <w:t xml:space="preserve">process </w:t>
      </w:r>
      <w:r w:rsidR="006F61EF" w:rsidRPr="005918F4">
        <w:rPr>
          <w:rFonts w:eastAsiaTheme="minorHAnsi"/>
        </w:rPr>
        <w:t xml:space="preserve">is complex and can </w:t>
      </w:r>
      <w:r w:rsidRPr="005918F4">
        <w:rPr>
          <w:rFonts w:eastAsiaTheme="minorHAnsi"/>
        </w:rPr>
        <w:t>delay the decision-making process.</w:t>
      </w:r>
    </w:p>
    <w:p w14:paraId="6D97E7EE" w14:textId="74354218" w:rsidR="00C47FBF" w:rsidRPr="005918F4" w:rsidRDefault="006F61EF" w:rsidP="000D0842">
      <w:pPr>
        <w:pStyle w:val="ListBullet"/>
        <w:rPr>
          <w:rFonts w:eastAsiaTheme="minorHAnsi"/>
        </w:rPr>
      </w:pPr>
      <w:r w:rsidRPr="005918F4">
        <w:rPr>
          <w:rFonts w:eastAsiaTheme="minorHAnsi"/>
        </w:rPr>
        <w:t xml:space="preserve">Section 150 of the Act enables the Board to delegate its powers to other parties within FSANZ. </w:t>
      </w:r>
      <w:r w:rsidR="00CC116C">
        <w:rPr>
          <w:rFonts w:eastAsiaTheme="minorHAnsi"/>
        </w:rPr>
        <w:t>S</w:t>
      </w:r>
      <w:r w:rsidRPr="005918F4">
        <w:rPr>
          <w:rFonts w:eastAsiaTheme="minorHAnsi"/>
        </w:rPr>
        <w:t>ection</w:t>
      </w:r>
      <w:r w:rsidR="00CC116C">
        <w:rPr>
          <w:rFonts w:eastAsiaTheme="minorHAnsi"/>
        </w:rPr>
        <w:t xml:space="preserve"> 150</w:t>
      </w:r>
      <w:r w:rsidRPr="005918F4">
        <w:rPr>
          <w:rFonts w:eastAsiaTheme="minorHAnsi"/>
        </w:rPr>
        <w:t xml:space="preserve"> also includes a list of powers the Board cannot delegate, including the approval or rejection of food regulation measures.</w:t>
      </w:r>
    </w:p>
    <w:p w14:paraId="47A29C4E" w14:textId="051B6271" w:rsidR="00AE3B27" w:rsidRPr="007153B0" w:rsidRDefault="728E39FC" w:rsidP="000D0842">
      <w:pPr>
        <w:pStyle w:val="ListBullet"/>
        <w:rPr>
          <w:rFonts w:eastAsiaTheme="minorHAnsi"/>
        </w:rPr>
      </w:pPr>
      <w:r w:rsidRPr="50748C87">
        <w:rPr>
          <w:rFonts w:eastAsiaTheme="minorEastAsia"/>
        </w:rPr>
        <w:t xml:space="preserve">The </w:t>
      </w:r>
      <w:r w:rsidRPr="007153B0">
        <w:rPr>
          <w:rFonts w:eastAsiaTheme="minorHAnsi"/>
        </w:rPr>
        <w:t xml:space="preserve">Act does not provide </w:t>
      </w:r>
      <w:r w:rsidR="2F2A6278" w:rsidRPr="007153B0">
        <w:rPr>
          <w:rFonts w:eastAsiaTheme="minorHAnsi"/>
        </w:rPr>
        <w:t>the option to delegate</w:t>
      </w:r>
      <w:r w:rsidRPr="007153B0">
        <w:rPr>
          <w:rFonts w:eastAsiaTheme="minorHAnsi"/>
        </w:rPr>
        <w:t xml:space="preserve"> FMM powers. The FRA includes process information on how the FMM </w:t>
      </w:r>
      <w:r w:rsidR="7284AB06" w:rsidRPr="007153B0">
        <w:rPr>
          <w:rFonts w:eastAsiaTheme="minorHAnsi"/>
        </w:rPr>
        <w:t>can</w:t>
      </w:r>
      <w:r w:rsidR="7E917874" w:rsidRPr="007153B0">
        <w:rPr>
          <w:rFonts w:eastAsiaTheme="minorHAnsi"/>
        </w:rPr>
        <w:t xml:space="preserve"> proxy</w:t>
      </w:r>
      <w:r w:rsidR="7284AB06" w:rsidRPr="007153B0">
        <w:rPr>
          <w:rFonts w:eastAsiaTheme="minorHAnsi"/>
        </w:rPr>
        <w:t xml:space="preserve"> an in-session </w:t>
      </w:r>
      <w:r w:rsidR="72D76899" w:rsidRPr="007153B0" w:rsidDel="00AA7CA4">
        <w:rPr>
          <w:rFonts w:eastAsiaTheme="minorHAnsi"/>
        </w:rPr>
        <w:t>decision</w:t>
      </w:r>
      <w:r w:rsidR="00AA7CA4" w:rsidRPr="007153B0">
        <w:rPr>
          <w:rFonts w:eastAsiaTheme="minorHAnsi"/>
        </w:rPr>
        <w:t xml:space="preserve"> but</w:t>
      </w:r>
      <w:r w:rsidRPr="007153B0">
        <w:rPr>
          <w:rFonts w:eastAsiaTheme="minorHAnsi"/>
        </w:rPr>
        <w:t xml:space="preserve"> does not cover </w:t>
      </w:r>
      <w:r w:rsidR="4EA5A053" w:rsidRPr="007153B0">
        <w:rPr>
          <w:rFonts w:eastAsiaTheme="minorHAnsi"/>
        </w:rPr>
        <w:t xml:space="preserve">out-of-session decisions or </w:t>
      </w:r>
      <w:r w:rsidRPr="007153B0">
        <w:rPr>
          <w:rFonts w:eastAsiaTheme="minorHAnsi"/>
        </w:rPr>
        <w:t>any FMM delegation arrangements.</w:t>
      </w:r>
    </w:p>
    <w:p w14:paraId="44533786" w14:textId="56D3BDA3" w:rsidR="00AE3B27" w:rsidRPr="005918F4" w:rsidRDefault="00AE3B27" w:rsidP="000D0842">
      <w:pPr>
        <w:pStyle w:val="ListBullet"/>
        <w:rPr>
          <w:rFonts w:eastAsiaTheme="minorHAnsi"/>
        </w:rPr>
      </w:pPr>
      <w:r w:rsidRPr="005918F4">
        <w:rPr>
          <w:rFonts w:eastAsiaTheme="minorHAnsi"/>
        </w:rPr>
        <w:t xml:space="preserve">When FSANZ approves a draft food regulatory measure, </w:t>
      </w:r>
      <w:r w:rsidR="00F96975" w:rsidRPr="005918F4">
        <w:rPr>
          <w:rFonts w:eastAsiaTheme="minorHAnsi"/>
        </w:rPr>
        <w:t xml:space="preserve">it </w:t>
      </w:r>
      <w:r w:rsidRPr="005918F4">
        <w:rPr>
          <w:rFonts w:eastAsiaTheme="minorHAnsi"/>
        </w:rPr>
        <w:t xml:space="preserve">must notify the FMM. </w:t>
      </w:r>
      <w:r w:rsidR="002C3E4F" w:rsidRPr="005918F4">
        <w:rPr>
          <w:rFonts w:eastAsiaTheme="minorHAnsi"/>
        </w:rPr>
        <w:t xml:space="preserve">Under s 84 and s 86, </w:t>
      </w:r>
      <w:r w:rsidRPr="005918F4">
        <w:rPr>
          <w:rFonts w:eastAsiaTheme="minorHAnsi"/>
        </w:rPr>
        <w:t xml:space="preserve">FMM may request FSANZ to review the draft measure. </w:t>
      </w:r>
      <w:r w:rsidR="002C3E4F" w:rsidRPr="005918F4">
        <w:rPr>
          <w:rFonts w:eastAsiaTheme="minorHAnsi"/>
        </w:rPr>
        <w:t xml:space="preserve">Section 88, s 90 and s 91 set out the requirements to </w:t>
      </w:r>
      <w:r w:rsidRPr="005918F4">
        <w:rPr>
          <w:rFonts w:eastAsiaTheme="minorHAnsi"/>
        </w:rPr>
        <w:t>accept, amend, or reject the reviewed measure based on FSANZ’s review decision.</w:t>
      </w:r>
    </w:p>
    <w:p w14:paraId="4785EBB1" w14:textId="6CA78F04" w:rsidR="00AE3B27" w:rsidRPr="005918F4" w:rsidRDefault="728E39FC" w:rsidP="000D0842">
      <w:pPr>
        <w:pStyle w:val="ListBullet"/>
        <w:rPr>
          <w:rFonts w:eastAsiaTheme="minorEastAsia"/>
        </w:rPr>
      </w:pPr>
      <w:r w:rsidRPr="50748C87">
        <w:rPr>
          <w:rFonts w:eastAsiaTheme="minorEastAsia"/>
        </w:rPr>
        <w:t>The inability for the Board and FMM to delegate key responsibilities</w:t>
      </w:r>
      <w:r w:rsidR="72D76899" w:rsidRPr="50748C87">
        <w:rPr>
          <w:rFonts w:eastAsiaTheme="minorEastAsia"/>
        </w:rPr>
        <w:t>,</w:t>
      </w:r>
      <w:r w:rsidRPr="50748C87">
        <w:rPr>
          <w:rFonts w:eastAsiaTheme="minorEastAsia"/>
        </w:rPr>
        <w:t xml:space="preserve"> and the statutory timeframes for processes</w:t>
      </w:r>
      <w:r w:rsidR="685BC036" w:rsidRPr="50748C87">
        <w:rPr>
          <w:rFonts w:eastAsiaTheme="minorEastAsia"/>
        </w:rPr>
        <w:t>,</w:t>
      </w:r>
      <w:r w:rsidRPr="50748C87">
        <w:rPr>
          <w:rFonts w:eastAsiaTheme="minorEastAsia"/>
        </w:rPr>
        <w:t xml:space="preserve"> can slow down the </w:t>
      </w:r>
      <w:r w:rsidR="0005461B">
        <w:rPr>
          <w:rFonts w:eastAsiaTheme="minorEastAsia"/>
        </w:rPr>
        <w:t>decision-making</w:t>
      </w:r>
      <w:r w:rsidRPr="50748C87">
        <w:rPr>
          <w:rFonts w:eastAsiaTheme="minorEastAsia"/>
        </w:rPr>
        <w:t xml:space="preserve"> process.</w:t>
      </w:r>
    </w:p>
    <w:p w14:paraId="77AFC13C" w14:textId="141EEAF6" w:rsidR="00AE3B27" w:rsidRDefault="728E39FC" w:rsidP="00D94057">
      <w:r w:rsidRPr="50748C87">
        <w:t xml:space="preserve">It </w:t>
      </w:r>
      <w:r w:rsidR="00FB612D">
        <w:t>was considered</w:t>
      </w:r>
      <w:r w:rsidRPr="50748C87">
        <w:t xml:space="preserve"> to allow FMM </w:t>
      </w:r>
      <w:r w:rsidR="73451BF6" w:rsidRPr="50748C87">
        <w:t xml:space="preserve">the option </w:t>
      </w:r>
      <w:r w:rsidRPr="50748C87">
        <w:t>to delegate decisions to government officials and for the Board to delegate some decisions to the FSANZ C</w:t>
      </w:r>
      <w:r w:rsidR="4AAFC6D9" w:rsidRPr="50748C87">
        <w:t xml:space="preserve">hief </w:t>
      </w:r>
      <w:r w:rsidRPr="50748C87">
        <w:t>E</w:t>
      </w:r>
      <w:r w:rsidR="4AAFC6D9" w:rsidRPr="50748C87">
        <w:t xml:space="preserve">xecutive </w:t>
      </w:r>
      <w:r w:rsidRPr="50748C87">
        <w:t>O</w:t>
      </w:r>
      <w:r w:rsidR="4AAFC6D9" w:rsidRPr="50748C87">
        <w:t>fficer (</w:t>
      </w:r>
      <w:r w:rsidRPr="50748C87">
        <w:t>CEO</w:t>
      </w:r>
      <w:r w:rsidR="4AAFC6D9" w:rsidRPr="50748C87">
        <w:t>)</w:t>
      </w:r>
      <w:r w:rsidRPr="50748C87">
        <w:t xml:space="preserve">. This </w:t>
      </w:r>
      <w:r w:rsidR="00DD5633">
        <w:t>could</w:t>
      </w:r>
      <w:r w:rsidRPr="50748C87">
        <w:t xml:space="preserve"> streamline processes and support a shift from rules-based processes to those </w:t>
      </w:r>
      <w:r w:rsidR="00166E7C" w:rsidRPr="50748C87">
        <w:t>focused</w:t>
      </w:r>
      <w:r w:rsidR="00A416E1">
        <w:t xml:space="preserve"> </w:t>
      </w:r>
      <w:r w:rsidR="00166E7C" w:rsidRPr="50748C87">
        <w:t>on</w:t>
      </w:r>
      <w:r w:rsidRPr="50748C87">
        <w:t xml:space="preserve"> outcomes and flexibility.</w:t>
      </w:r>
    </w:p>
    <w:p w14:paraId="48A94E28" w14:textId="3A358ECD" w:rsidR="0019086D" w:rsidRDefault="728E39FC" w:rsidP="006E4F1F">
      <w:r w:rsidRPr="50748C87">
        <w:t xml:space="preserve">Transparency in delegated decisions </w:t>
      </w:r>
      <w:r w:rsidR="00DD5633">
        <w:t>would</w:t>
      </w:r>
      <w:r w:rsidR="00DD5633" w:rsidRPr="50748C87">
        <w:t xml:space="preserve"> </w:t>
      </w:r>
      <w:r w:rsidRPr="50748C87">
        <w:t xml:space="preserve">be important to maintain trust within the System. Delegation parameters and reporting </w:t>
      </w:r>
      <w:r w:rsidR="00DD5633">
        <w:t>would</w:t>
      </w:r>
      <w:r w:rsidR="00DD5633" w:rsidRPr="50748C87">
        <w:t xml:space="preserve"> </w:t>
      </w:r>
      <w:r w:rsidRPr="50748C87">
        <w:t>be considered as part of the development of the risk-based framework.</w:t>
      </w:r>
      <w:r w:rsidR="00CA4AE3">
        <w:t xml:space="preserve"> </w:t>
      </w:r>
      <w:r w:rsidR="003062C3">
        <w:t xml:space="preserve">Including delegation within the risk-based framework </w:t>
      </w:r>
      <w:r w:rsidR="00596E45">
        <w:t xml:space="preserve">would help ensure that delegation parameters are </w:t>
      </w:r>
      <w:r w:rsidR="0052246F">
        <w:t>appropriate and</w:t>
      </w:r>
      <w:r w:rsidR="00596E45">
        <w:t xml:space="preserve"> proportionate to the level of risk</w:t>
      </w:r>
      <w:r w:rsidR="005A4943">
        <w:t xml:space="preserve"> </w:t>
      </w:r>
      <w:r w:rsidR="0073738C">
        <w:t xml:space="preserve">usually carried by </w:t>
      </w:r>
      <w:r w:rsidR="0052246F">
        <w:t>M</w:t>
      </w:r>
      <w:r w:rsidR="0073738C">
        <w:t>inisters</w:t>
      </w:r>
      <w:r w:rsidR="0076462B">
        <w:t>.</w:t>
      </w:r>
    </w:p>
    <w:p w14:paraId="1B11239E" w14:textId="77777777" w:rsidR="003D003B" w:rsidRDefault="00077783" w:rsidP="00FC015F">
      <w:pPr>
        <w:pStyle w:val="Heading4"/>
      </w:pPr>
      <w:r w:rsidRPr="004A3796">
        <w:lastRenderedPageBreak/>
        <w:t>Consultation Feedback</w:t>
      </w:r>
    </w:p>
    <w:p w14:paraId="7B901626" w14:textId="77777777" w:rsidR="006E4F1F" w:rsidRPr="006A59D0" w:rsidRDefault="006E4F1F" w:rsidP="000D7336">
      <w:pPr>
        <w:pStyle w:val="Heading5"/>
      </w:pPr>
      <w:r w:rsidRPr="006A59D0">
        <w:t xml:space="preserve">Public </w:t>
      </w:r>
      <w:r w:rsidR="00CE353E" w:rsidRPr="006A59D0">
        <w:t>h</w:t>
      </w:r>
      <w:r w:rsidRPr="006A59D0">
        <w:t xml:space="preserve">ealth and </w:t>
      </w:r>
      <w:r w:rsidR="00CE353E" w:rsidRPr="006A59D0">
        <w:t>c</w:t>
      </w:r>
      <w:r w:rsidRPr="006A59D0">
        <w:t xml:space="preserve">onsumer </w:t>
      </w:r>
      <w:r w:rsidR="00CE353E" w:rsidRPr="006A59D0">
        <w:t>g</w:t>
      </w:r>
      <w:r w:rsidRPr="006A59D0">
        <w:t>roups</w:t>
      </w:r>
    </w:p>
    <w:p w14:paraId="03642858" w14:textId="12346656" w:rsidR="00202FF3" w:rsidRDefault="00C65DE9" w:rsidP="00202FF3">
      <w:pPr>
        <w:rPr>
          <w:szCs w:val="22"/>
        </w:rPr>
      </w:pPr>
      <w:r>
        <w:t>Public health and consumer groups</w:t>
      </w:r>
      <w:r w:rsidRPr="50748C87">
        <w:t xml:space="preserve"> </w:t>
      </w:r>
      <w:r w:rsidR="7CDF6E48" w:rsidRPr="50748C87">
        <w:t xml:space="preserve">indicated they had not been provided with enough information regarding </w:t>
      </w:r>
      <w:r w:rsidR="022754E6" w:rsidRPr="50748C87">
        <w:t>delegation</w:t>
      </w:r>
      <w:r w:rsidR="7CDF6E48" w:rsidRPr="50748C87">
        <w:t xml:space="preserve"> and how this related to the proposed risk framework to enable agreement to this concept. </w:t>
      </w:r>
      <w:r w:rsidR="00202FF3">
        <w:t>A small number of stakeholders did agree a streamlined decision-making process would support FSANZ’s operations to be more flexible, efficient, and effective.</w:t>
      </w:r>
    </w:p>
    <w:p w14:paraId="346C5E2F" w14:textId="39FFFFEA" w:rsidR="00202FF3" w:rsidRDefault="000239B4" w:rsidP="00202FF3">
      <w:r>
        <w:t xml:space="preserve">Most stakeholders </w:t>
      </w:r>
      <w:r w:rsidR="00C34DCC">
        <w:t>agreed</w:t>
      </w:r>
      <w:r>
        <w:t xml:space="preserve"> that</w:t>
      </w:r>
      <w:r w:rsidR="7CDF6E48" w:rsidRPr="50748C87">
        <w:t xml:space="preserve"> once consultation on the risk framework has been completed and the risk framework is finalised, they would be open to considering delegation arrangements.</w:t>
      </w:r>
      <w:r w:rsidR="420CEA27" w:rsidRPr="50748C87">
        <w:t xml:space="preserve"> </w:t>
      </w:r>
      <w:r w:rsidR="7CDF6E48" w:rsidRPr="50748C87">
        <w:t xml:space="preserve">In addition, </w:t>
      </w:r>
      <w:r w:rsidR="00C34DCC">
        <w:t xml:space="preserve">they noted the </w:t>
      </w:r>
      <w:r w:rsidR="7CDF6E48" w:rsidRPr="50748C87">
        <w:t>expertise of the delegated person would need to be considered against the set criteria.</w:t>
      </w:r>
    </w:p>
    <w:p w14:paraId="3C65FCFA" w14:textId="77777777" w:rsidR="006E4F1F" w:rsidRPr="006A59D0" w:rsidRDefault="006E4F1F" w:rsidP="000D7336">
      <w:pPr>
        <w:pStyle w:val="Heading5"/>
      </w:pPr>
      <w:r w:rsidRPr="006A59D0">
        <w:t>Industry</w:t>
      </w:r>
    </w:p>
    <w:p w14:paraId="1E7EA011" w14:textId="47203F0F" w:rsidR="00C81F53" w:rsidRDefault="46F7CDFA" w:rsidP="008D73D6">
      <w:r w:rsidRPr="50748C87">
        <w:t xml:space="preserve">Most </w:t>
      </w:r>
      <w:r w:rsidR="00C34DCC">
        <w:t xml:space="preserve">industry </w:t>
      </w:r>
      <w:r w:rsidRPr="50748C87">
        <w:t xml:space="preserve">stakeholders agreed this concept could enhance flexibility and </w:t>
      </w:r>
      <w:r w:rsidR="72D76899" w:rsidRPr="50748C87">
        <w:t>efficiency. They</w:t>
      </w:r>
      <w:r w:rsidRPr="50748C87">
        <w:t xml:space="preserve"> also stressed the importance of clear, accountable and transparent processes, robust policies, and legislative responsibilities. </w:t>
      </w:r>
      <w:r w:rsidR="003005D1">
        <w:t>S</w:t>
      </w:r>
      <w:r w:rsidRPr="50748C87">
        <w:t xml:space="preserve">takeholders </w:t>
      </w:r>
      <w:r w:rsidR="72D76899" w:rsidRPr="50748C87">
        <w:t>highlighted the importance of considering the</w:t>
      </w:r>
      <w:r w:rsidRPr="50748C87">
        <w:t xml:space="preserve"> level of risk for decision-making, the </w:t>
      </w:r>
      <w:r w:rsidR="00A21E28">
        <w:t>government</w:t>
      </w:r>
      <w:r w:rsidR="00A21E28" w:rsidRPr="50748C87">
        <w:t xml:space="preserve"> </w:t>
      </w:r>
      <w:r w:rsidRPr="50748C87">
        <w:t>officials</w:t>
      </w:r>
      <w:r w:rsidR="420CEA27" w:rsidRPr="50748C87">
        <w:t>’</w:t>
      </w:r>
      <w:r w:rsidRPr="50748C87">
        <w:t xml:space="preserve"> responsibilities, and the required expertise. </w:t>
      </w:r>
    </w:p>
    <w:p w14:paraId="2FA6DCBC" w14:textId="62252A9E" w:rsidR="008D73D6" w:rsidRPr="003501EC" w:rsidRDefault="46F7CDFA" w:rsidP="008D73D6">
      <w:r w:rsidRPr="50748C87">
        <w:t xml:space="preserve">Stakeholders also highlighted the importance of elected representatives as the ultimate decision-makers, as they can balance broader economic and societal consequences. </w:t>
      </w:r>
      <w:r w:rsidR="00166E7C" w:rsidRPr="50748C87">
        <w:t>Several</w:t>
      </w:r>
      <w:r w:rsidRPr="50748C87">
        <w:t xml:space="preserve"> </w:t>
      </w:r>
      <w:r w:rsidR="23ADDBE2" w:rsidRPr="50748C87">
        <w:t>stakeholder</w:t>
      </w:r>
      <w:r w:rsidRPr="50748C87">
        <w:t>s expressed concerns about the potential risks and long</w:t>
      </w:r>
      <w:r w:rsidR="58D3B0E4" w:rsidRPr="50748C87">
        <w:t>-</w:t>
      </w:r>
      <w:r w:rsidRPr="50748C87">
        <w:t>term consequences of streamlining decision-making, and the need to maintain FSANZ's independence and quality of decisions.</w:t>
      </w:r>
    </w:p>
    <w:p w14:paraId="2F6EF0F0" w14:textId="77777777" w:rsidR="006E4F1F" w:rsidRPr="006A59D0" w:rsidRDefault="006E4F1F" w:rsidP="000D7336">
      <w:pPr>
        <w:pStyle w:val="Heading5"/>
      </w:pPr>
      <w:r w:rsidRPr="006A59D0">
        <w:t>Government</w:t>
      </w:r>
    </w:p>
    <w:p w14:paraId="392D32C1" w14:textId="31513542" w:rsidR="000B0463" w:rsidRDefault="23F99F3E" w:rsidP="00195B2F">
      <w:r w:rsidRPr="50748C87">
        <w:t xml:space="preserve">Most </w:t>
      </w:r>
      <w:r w:rsidR="00CB7166">
        <w:t xml:space="preserve">government </w:t>
      </w:r>
      <w:r w:rsidR="23ADDBE2" w:rsidRPr="50748C87">
        <w:t>stakeholder</w:t>
      </w:r>
      <w:r w:rsidRPr="50748C87">
        <w:t xml:space="preserve">s did not agree with the idea of delegating the approval of food standards to the FSANZ CEO or a </w:t>
      </w:r>
      <w:r w:rsidR="00585BB5">
        <w:t>government</w:t>
      </w:r>
      <w:r w:rsidR="00585BB5" w:rsidRPr="50748C87">
        <w:t xml:space="preserve"> </w:t>
      </w:r>
      <w:r w:rsidRPr="50748C87">
        <w:t>official</w:t>
      </w:r>
      <w:r w:rsidR="00CB7166">
        <w:t>.</w:t>
      </w:r>
      <w:r w:rsidRPr="50748C87">
        <w:t xml:space="preserve"> </w:t>
      </w:r>
      <w:r w:rsidR="00CB7166">
        <w:t>T</w:t>
      </w:r>
      <w:r w:rsidRPr="50748C87">
        <w:t xml:space="preserve">hey were concerned about the transparency, rigour, and accountability of </w:t>
      </w:r>
      <w:r w:rsidR="00CB7166">
        <w:t>the</w:t>
      </w:r>
      <w:r w:rsidRPr="50748C87">
        <w:t xml:space="preserve"> process. </w:t>
      </w:r>
      <w:r w:rsidR="006774F6">
        <w:t>S</w:t>
      </w:r>
      <w:r w:rsidR="23ADDBE2" w:rsidRPr="50748C87">
        <w:t>takeholder</w:t>
      </w:r>
      <w:r w:rsidRPr="50748C87">
        <w:t xml:space="preserve">s raised various considerations and risks associated with the delegation arrangements, such as the need for appropriate skills, training, guidelines, review mechanisms, and flexibility to accommodate different stakeholder preferences. New Zealand expressed </w:t>
      </w:r>
      <w:r w:rsidR="00D03E13">
        <w:t>concerns related</w:t>
      </w:r>
      <w:r w:rsidRPr="50748C87">
        <w:t xml:space="preserve"> to the delegation proposal, as it </w:t>
      </w:r>
      <w:r w:rsidR="00D03E13">
        <w:t>c</w:t>
      </w:r>
      <w:r w:rsidRPr="50748C87">
        <w:t>ould bypass the New Zealand representation on the Board and undermine the sovereignty and interests of New Zealand.</w:t>
      </w:r>
    </w:p>
    <w:p w14:paraId="31269C5F" w14:textId="00292D10" w:rsidR="00077783" w:rsidRDefault="00434A53" w:rsidP="00FC015F">
      <w:pPr>
        <w:pStyle w:val="Heading4"/>
      </w:pPr>
      <w:r>
        <w:t>Consideration</w:t>
      </w:r>
    </w:p>
    <w:p w14:paraId="3149A4FB" w14:textId="2025A720" w:rsidR="006E4F1F" w:rsidRDefault="0046563C" w:rsidP="006E4F1F">
      <w:r>
        <w:t>D</w:t>
      </w:r>
      <w:r w:rsidR="006E4F1F">
        <w:t xml:space="preserve">elegation of </w:t>
      </w:r>
      <w:r w:rsidR="00166E7C">
        <w:t>low-risk</w:t>
      </w:r>
      <w:r w:rsidR="00D17FFD">
        <w:t xml:space="preserve"> decisions could streamline processes and timeframes for applications and </w:t>
      </w:r>
      <w:r w:rsidR="00166E7C">
        <w:t xml:space="preserve">proposals. </w:t>
      </w:r>
      <w:r w:rsidR="008C7A73">
        <w:t>P</w:t>
      </w:r>
      <w:r w:rsidR="006263DA">
        <w:t xml:space="preserve">roviding flexibility in the </w:t>
      </w:r>
      <w:r w:rsidR="00CE675C">
        <w:t xml:space="preserve">System </w:t>
      </w:r>
      <w:r w:rsidR="006263DA">
        <w:t xml:space="preserve">through delegation </w:t>
      </w:r>
      <w:r w:rsidR="008C7A73">
        <w:t xml:space="preserve">would </w:t>
      </w:r>
      <w:r w:rsidR="006263DA">
        <w:t xml:space="preserve">support efficiency in FSANZ operations. </w:t>
      </w:r>
    </w:p>
    <w:p w14:paraId="052A3042" w14:textId="2BB76218" w:rsidR="00FF581B" w:rsidRDefault="007113F4" w:rsidP="007113F4">
      <w:r>
        <w:t xml:space="preserve">The delegation of </w:t>
      </w:r>
      <w:r w:rsidR="00FF581B" w:rsidRPr="50748C87">
        <w:t xml:space="preserve">Board </w:t>
      </w:r>
      <w:r>
        <w:t>decisions</w:t>
      </w:r>
      <w:r w:rsidR="00FF581B" w:rsidRPr="50748C87">
        <w:t xml:space="preserve"> to the FSANZ CEO</w:t>
      </w:r>
      <w:r w:rsidR="00AB4A50">
        <w:t xml:space="preserve"> </w:t>
      </w:r>
      <w:r w:rsidR="009F038C">
        <w:t>could have impacts on the representation of New Zealand in decision-making by FSANZ</w:t>
      </w:r>
      <w:r w:rsidR="009C33F8">
        <w:t xml:space="preserve">. Due to bi-national stakeholder concerns, this </w:t>
      </w:r>
      <w:r w:rsidR="00E6700E">
        <w:t xml:space="preserve">was not further considered. </w:t>
      </w:r>
    </w:p>
    <w:p w14:paraId="701EA455" w14:textId="4004EA59" w:rsidR="007113F4" w:rsidRDefault="007113F4" w:rsidP="007113F4">
      <w:r w:rsidRPr="50748C87">
        <w:t xml:space="preserve">It is proposed to outline FMM delegation ability within Division 3 of the Act, for both in- and out-of-session decisions. </w:t>
      </w:r>
      <w:r>
        <w:t xml:space="preserve">Delegation would be optional to support different risk appetites of </w:t>
      </w:r>
      <w:r w:rsidR="00140AD5">
        <w:t>each f</w:t>
      </w:r>
      <w:r>
        <w:t xml:space="preserve">ood </w:t>
      </w:r>
      <w:r w:rsidR="00140AD5">
        <w:t>m</w:t>
      </w:r>
      <w:r>
        <w:t>inister.</w:t>
      </w:r>
    </w:p>
    <w:p w14:paraId="53798185" w14:textId="4066D6E6" w:rsidR="00995ADA" w:rsidRDefault="7F6AD7E5" w:rsidP="00B315C0">
      <w:pPr>
        <w:pStyle w:val="ListParagraph"/>
        <w:numPr>
          <w:ilvl w:val="0"/>
          <w:numId w:val="18"/>
        </w:numPr>
        <w:ind w:left="714" w:hanging="357"/>
        <w:contextualSpacing w:val="0"/>
      </w:pPr>
      <w:r w:rsidRPr="50748C87">
        <w:lastRenderedPageBreak/>
        <w:t>FMM delegation would allow individual ministers to delegate decisions at their discretion</w:t>
      </w:r>
      <w:r w:rsidR="5B26D0EB" w:rsidRPr="50748C87">
        <w:t>.</w:t>
      </w:r>
      <w:r w:rsidRPr="50748C87">
        <w:t xml:space="preserve"> </w:t>
      </w:r>
      <w:r w:rsidR="5B26D0EB" w:rsidRPr="50748C87">
        <w:t>However,</w:t>
      </w:r>
      <w:r w:rsidRPr="50748C87">
        <w:t xml:space="preserve"> ultimately FMM </w:t>
      </w:r>
      <w:r w:rsidR="006774F6">
        <w:t xml:space="preserve">would </w:t>
      </w:r>
      <w:r w:rsidRPr="50748C87">
        <w:t xml:space="preserve">remain the decision maker for food regulatory measures. </w:t>
      </w:r>
    </w:p>
    <w:p w14:paraId="5AB441C9" w14:textId="0128A38E" w:rsidR="00995ADA" w:rsidRDefault="00392EFD" w:rsidP="00B315C0">
      <w:pPr>
        <w:pStyle w:val="ListParagraph"/>
        <w:numPr>
          <w:ilvl w:val="0"/>
          <w:numId w:val="18"/>
        </w:numPr>
        <w:ind w:left="714" w:hanging="357"/>
        <w:contextualSpacing w:val="0"/>
      </w:pPr>
      <w:r>
        <w:t xml:space="preserve">FMM would still be notified of any food regulatory measures requiring </w:t>
      </w:r>
      <w:r w:rsidR="00810998">
        <w:t xml:space="preserve">its </w:t>
      </w:r>
      <w:r>
        <w:t xml:space="preserve">review, but an individual minister </w:t>
      </w:r>
      <w:r w:rsidR="007113F4">
        <w:t xml:space="preserve">could </w:t>
      </w:r>
      <w:r>
        <w:t xml:space="preserve">choose to delegate decisions to </w:t>
      </w:r>
      <w:r w:rsidR="008E0FCD">
        <w:t xml:space="preserve">senior </w:t>
      </w:r>
      <w:r w:rsidR="00E735EB">
        <w:t xml:space="preserve">government </w:t>
      </w:r>
      <w:r>
        <w:t xml:space="preserve">officials at their discretion. </w:t>
      </w:r>
    </w:p>
    <w:p w14:paraId="6949F785" w14:textId="2C8BA1A7" w:rsidR="00995ADA" w:rsidRDefault="7F6AD7E5" w:rsidP="00B315C0">
      <w:pPr>
        <w:pStyle w:val="ListParagraph"/>
        <w:numPr>
          <w:ilvl w:val="0"/>
          <w:numId w:val="18"/>
        </w:numPr>
        <w:ind w:left="714" w:hanging="357"/>
        <w:contextualSpacing w:val="0"/>
      </w:pPr>
      <w:r w:rsidRPr="50748C87">
        <w:t xml:space="preserve">Each minister would have ultimate authority over the delegation and </w:t>
      </w:r>
      <w:r w:rsidR="009F41C3">
        <w:t>could</w:t>
      </w:r>
      <w:r w:rsidR="009F41C3" w:rsidRPr="50748C87">
        <w:t xml:space="preserve"> </w:t>
      </w:r>
      <w:r w:rsidRPr="50748C87">
        <w:t>change</w:t>
      </w:r>
      <w:r w:rsidR="00EB40C0" w:rsidRPr="50748C87">
        <w:t>,</w:t>
      </w:r>
      <w:r w:rsidRPr="50748C87">
        <w:t xml:space="preserve"> or revoke delegation as required. </w:t>
      </w:r>
    </w:p>
    <w:p w14:paraId="67E6AD76" w14:textId="316FA155" w:rsidR="00995ADA" w:rsidRDefault="00392EFD" w:rsidP="00B315C0">
      <w:pPr>
        <w:pStyle w:val="ListParagraph"/>
        <w:numPr>
          <w:ilvl w:val="0"/>
          <w:numId w:val="18"/>
        </w:numPr>
        <w:ind w:left="714" w:hanging="357"/>
        <w:contextualSpacing w:val="0"/>
      </w:pPr>
      <w:r>
        <w:t xml:space="preserve">Currently, </w:t>
      </w:r>
      <w:r w:rsidR="009A49C9">
        <w:t xml:space="preserve">government </w:t>
      </w:r>
      <w:r>
        <w:t xml:space="preserve">officers normally review the food regulatory measures and provide a position to the minister for their decision. </w:t>
      </w:r>
    </w:p>
    <w:p w14:paraId="47C787F3" w14:textId="7EE941CB" w:rsidR="00392EFD" w:rsidRPr="003306F6" w:rsidRDefault="7F6AD7E5" w:rsidP="00B315C0">
      <w:pPr>
        <w:pStyle w:val="ListParagraph"/>
        <w:numPr>
          <w:ilvl w:val="0"/>
          <w:numId w:val="18"/>
        </w:numPr>
        <w:ind w:left="714" w:hanging="357"/>
        <w:contextualSpacing w:val="0"/>
      </w:pPr>
      <w:r w:rsidRPr="50748C87">
        <w:t>These officers are often subject content specialists and able to provide appropriate advice on the approval reports provided to FMM for review.</w:t>
      </w:r>
    </w:p>
    <w:p w14:paraId="263836B1" w14:textId="79FCE222" w:rsidR="006E4F1F" w:rsidRDefault="00175B67" w:rsidP="006E4F1F">
      <w:r>
        <w:t>F</w:t>
      </w:r>
      <w:r w:rsidR="00DC16F3">
        <w:t>urther development, t</w:t>
      </w:r>
      <w:r w:rsidR="006E4F1F">
        <w:t xml:space="preserve">ransparency and communication </w:t>
      </w:r>
      <w:r w:rsidR="009E17A0">
        <w:t xml:space="preserve">regarding </w:t>
      </w:r>
      <w:r w:rsidR="00DC16F3">
        <w:t xml:space="preserve">the proposed </w:t>
      </w:r>
      <w:r w:rsidR="006E4F1F">
        <w:t xml:space="preserve">delegation </w:t>
      </w:r>
      <w:r w:rsidR="00DC16F3">
        <w:t xml:space="preserve">arrangements </w:t>
      </w:r>
      <w:r>
        <w:t xml:space="preserve">should be undertaken to help </w:t>
      </w:r>
      <w:r w:rsidR="00DC16F3">
        <w:t>alleviate stakeholder concerns.</w:t>
      </w:r>
    </w:p>
    <w:p w14:paraId="20E78D0E" w14:textId="77777777" w:rsidR="00EE5F42" w:rsidRDefault="00EE5F42" w:rsidP="00EE5F42">
      <w:r w:rsidRPr="50748C87">
        <w:t xml:space="preserve">While out of scope of this Review, updates </w:t>
      </w:r>
      <w:r>
        <w:t>would</w:t>
      </w:r>
      <w:r w:rsidRPr="50748C87">
        <w:t xml:space="preserve"> be required to the FRA to reflect new delegation opportunities for FMM. </w:t>
      </w:r>
    </w:p>
    <w:p w14:paraId="5596F24D" w14:textId="0C025B5F" w:rsidR="001B6587" w:rsidRDefault="004203A6" w:rsidP="00C327E4">
      <w:pPr>
        <w:spacing w:after="0"/>
      </w:pPr>
      <w:r w:rsidRPr="0000157B">
        <w:rPr>
          <w:rFonts w:cs="Arial"/>
          <w:b/>
          <w:i/>
          <w:color w:val="auto"/>
          <w:sz w:val="24"/>
          <w:szCs w:val="28"/>
        </w:rPr>
        <w:t>Recommendations</w:t>
      </w:r>
    </w:p>
    <w:tbl>
      <w:tblPr>
        <w:tblStyle w:val="TableGrid"/>
        <w:tblpPr w:leftFromText="180" w:rightFromText="180" w:vertAnchor="text" w:horzAnchor="margin" w:tblpY="35"/>
        <w:tblW w:w="9351" w:type="dxa"/>
        <w:tblLook w:val="04A0" w:firstRow="1" w:lastRow="0" w:firstColumn="1" w:lastColumn="0" w:noHBand="0" w:noVBand="1"/>
      </w:tblPr>
      <w:tblGrid>
        <w:gridCol w:w="9351"/>
      </w:tblGrid>
      <w:tr w:rsidR="000325B4" w:rsidRPr="004A3796" w14:paraId="4469506A" w14:textId="77777777" w:rsidTr="50748C87">
        <w:tc>
          <w:tcPr>
            <w:tcW w:w="9351" w:type="dxa"/>
            <w:shd w:val="clear" w:color="auto" w:fill="6BC2CB"/>
          </w:tcPr>
          <w:p w14:paraId="1ADA5130" w14:textId="77777777" w:rsidR="000325B4" w:rsidRPr="004A3796" w:rsidRDefault="000325B4" w:rsidP="0000157B">
            <w:pPr>
              <w:keepNext/>
              <w:keepLines/>
              <w:spacing w:before="80" w:after="80" w:line="240" w:lineRule="auto"/>
              <w:outlineLvl w:val="3"/>
              <w:rPr>
                <w:rFonts w:cs="Arial"/>
                <w:b/>
                <w:i/>
                <w:iCs/>
                <w:color w:val="auto"/>
                <w:sz w:val="24"/>
                <w:szCs w:val="28"/>
              </w:rPr>
            </w:pPr>
            <w:r>
              <w:rPr>
                <w:rFonts w:cs="Arial"/>
                <w:b/>
                <w:i/>
                <w:iCs/>
                <w:color w:val="auto"/>
                <w:sz w:val="24"/>
                <w:szCs w:val="28"/>
              </w:rPr>
              <w:t>Legislative changes</w:t>
            </w:r>
          </w:p>
        </w:tc>
      </w:tr>
      <w:tr w:rsidR="000325B4" w:rsidRPr="004A3796" w14:paraId="2E22611E" w14:textId="77777777" w:rsidTr="50748C87">
        <w:tc>
          <w:tcPr>
            <w:tcW w:w="9351" w:type="dxa"/>
            <w:shd w:val="clear" w:color="auto" w:fill="BBE3E7"/>
          </w:tcPr>
          <w:p w14:paraId="601559C9" w14:textId="6C03E27F" w:rsidR="000325B4" w:rsidRPr="004A3796" w:rsidRDefault="00FF1D8F" w:rsidP="00EF1969">
            <w:pPr>
              <w:pStyle w:val="Listbullet-Tablelevel1"/>
              <w:framePr w:hSpace="0" w:wrap="auto" w:vAnchor="margin" w:hAnchor="text" w:yAlign="inline"/>
              <w:ind w:left="306" w:hanging="357"/>
              <w:contextualSpacing w:val="0"/>
            </w:pPr>
            <w:r>
              <w:t>Embed</w:t>
            </w:r>
            <w:r w:rsidR="000325B4" w:rsidRPr="00013B49">
              <w:t xml:space="preserve"> </w:t>
            </w:r>
            <w:r w:rsidR="00FF0DEA">
              <w:t xml:space="preserve">the ability for </w:t>
            </w:r>
            <w:r w:rsidR="00BF12A6">
              <w:t xml:space="preserve">members of </w:t>
            </w:r>
            <w:r w:rsidR="00FF0DEA">
              <w:t>FMM to be able to delegate decisions to senior government officials</w:t>
            </w:r>
            <w:r w:rsidR="000325B4">
              <w:t xml:space="preserve"> </w:t>
            </w:r>
            <w:r w:rsidR="000325B4" w:rsidRPr="00013B49">
              <w:t xml:space="preserve">within the </w:t>
            </w:r>
            <w:r w:rsidR="00353094">
              <w:t>Act</w:t>
            </w:r>
            <w:r>
              <w:t xml:space="preserve">. </w:t>
            </w:r>
          </w:p>
        </w:tc>
      </w:tr>
    </w:tbl>
    <w:p w14:paraId="0AC5027F" w14:textId="6AEB7D06" w:rsidR="001332FE" w:rsidRPr="006A59D0" w:rsidRDefault="003C23F5" w:rsidP="00662C90">
      <w:pPr>
        <w:pStyle w:val="Heading3"/>
        <w:rPr>
          <w:bCs/>
          <w:i/>
        </w:rPr>
      </w:pPr>
      <w:bookmarkStart w:id="138" w:name="_Toc208403215"/>
      <w:r w:rsidRPr="006A59D0">
        <w:t xml:space="preserve">Concept 7: </w:t>
      </w:r>
      <w:r w:rsidR="001332FE" w:rsidRPr="006A59D0">
        <w:t xml:space="preserve">Legislative change and greater guidance material </w:t>
      </w:r>
      <w:r w:rsidR="00AC108A" w:rsidRPr="006A59D0">
        <w:t>to</w:t>
      </w:r>
      <w:r w:rsidR="001332FE" w:rsidRPr="006A59D0">
        <w:t xml:space="preserve"> support bringing more traditional foods to market</w:t>
      </w:r>
      <w:bookmarkEnd w:id="138"/>
    </w:p>
    <w:p w14:paraId="42FD82A6" w14:textId="70E6C3FA" w:rsidR="001332FE" w:rsidRDefault="001332FE" w:rsidP="00FC015F">
      <w:pPr>
        <w:pStyle w:val="Heading4"/>
      </w:pPr>
      <w:r w:rsidRPr="004A3796">
        <w:t>Current issue</w:t>
      </w:r>
    </w:p>
    <w:p w14:paraId="6FD7949F" w14:textId="08950731" w:rsidR="006E7548" w:rsidRDefault="33B42B54" w:rsidP="006E7548">
      <w:r w:rsidRPr="50748C87">
        <w:t>The</w:t>
      </w:r>
      <w:r w:rsidR="00FB0CD9">
        <w:t>re is a</w:t>
      </w:r>
      <w:r w:rsidRPr="50748C87">
        <w:t xml:space="preserve"> need for FSANZ to provide more guidance and simplify processes for First Nations and Māori food enterprises to bring traditional foods to market. </w:t>
      </w:r>
    </w:p>
    <w:p w14:paraId="7FC6C885" w14:textId="7491504A" w:rsidR="006E7548" w:rsidRDefault="006E7548" w:rsidP="00EB40C0">
      <w:pPr>
        <w:pStyle w:val="ListBullet"/>
      </w:pPr>
      <w:r>
        <w:t xml:space="preserve">The current </w:t>
      </w:r>
      <w:r w:rsidR="009674F9">
        <w:t xml:space="preserve">legislated </w:t>
      </w:r>
      <w:r>
        <w:t xml:space="preserve">application process is seen as a barrier due to a lack of information and resources. </w:t>
      </w:r>
    </w:p>
    <w:p w14:paraId="4D7EF90C" w14:textId="6180C10F" w:rsidR="008C2011" w:rsidRDefault="00D241C5" w:rsidP="00EB40C0">
      <w:pPr>
        <w:pStyle w:val="ListBullet"/>
      </w:pPr>
      <w:r>
        <w:t>There is a need to simplify the processes</w:t>
      </w:r>
      <w:r w:rsidR="00905CDB">
        <w:t xml:space="preserve"> and enable streamlined pathways</w:t>
      </w:r>
      <w:r>
        <w:t xml:space="preserve"> to bring traditional foods to market. </w:t>
      </w:r>
    </w:p>
    <w:p w14:paraId="768A6F08" w14:textId="4CE85B69" w:rsidR="008C2011" w:rsidRDefault="003D6722" w:rsidP="00EB40C0">
      <w:pPr>
        <w:pStyle w:val="ListBullet"/>
      </w:pPr>
      <w:r>
        <w:t xml:space="preserve">Legislation does not currently </w:t>
      </w:r>
      <w:r w:rsidR="008C2011">
        <w:t xml:space="preserve">acknowledge cultural connections and traditional knowledge in </w:t>
      </w:r>
      <w:r w:rsidR="001D7407">
        <w:t>assessment of</w:t>
      </w:r>
      <w:r w:rsidR="008C2011">
        <w:t xml:space="preserve"> the safety of traditional foods.</w:t>
      </w:r>
    </w:p>
    <w:p w14:paraId="3D11D284" w14:textId="0320A271" w:rsidR="008C2011" w:rsidRDefault="001B49D0" w:rsidP="00EB40C0">
      <w:pPr>
        <w:pStyle w:val="ListBullet"/>
      </w:pPr>
      <w:r>
        <w:t>There is a lack of t</w:t>
      </w:r>
      <w:r w:rsidR="008C2011">
        <w:t>argeted education on system navigation and safety assessments of traditional foods.</w:t>
      </w:r>
    </w:p>
    <w:p w14:paraId="419EA831" w14:textId="281110F1" w:rsidR="006E7548" w:rsidRDefault="33B42B54" w:rsidP="00EB40C0">
      <w:pPr>
        <w:pStyle w:val="ListBullet"/>
      </w:pPr>
      <w:r w:rsidRPr="50748C87">
        <w:t xml:space="preserve">Collaborative research by </w:t>
      </w:r>
      <w:r w:rsidR="00801C6B">
        <w:t xml:space="preserve">the </w:t>
      </w:r>
      <w:r w:rsidRPr="50748C87">
        <w:t>R</w:t>
      </w:r>
      <w:r w:rsidR="4AAFC6D9" w:rsidRPr="50748C87">
        <w:t xml:space="preserve">oyal </w:t>
      </w:r>
      <w:r w:rsidRPr="50748C87">
        <w:t>M</w:t>
      </w:r>
      <w:r w:rsidR="4AAFC6D9" w:rsidRPr="50748C87">
        <w:t xml:space="preserve">elbourne </w:t>
      </w:r>
      <w:r w:rsidRPr="50748C87">
        <w:t>I</w:t>
      </w:r>
      <w:r w:rsidR="4AAFC6D9" w:rsidRPr="50748C87">
        <w:t xml:space="preserve">nstitute of </w:t>
      </w:r>
      <w:r w:rsidRPr="50748C87">
        <w:t>T</w:t>
      </w:r>
      <w:r w:rsidR="4AAFC6D9" w:rsidRPr="50748C87">
        <w:t>echnology</w:t>
      </w:r>
      <w:r w:rsidRPr="50748C87">
        <w:t xml:space="preserve"> and FSANZ on the dietary safety of Australian native plants has identified opportunities for assessing the safety of traditional foods, acknowledging cultural connections and traditional knowledge. </w:t>
      </w:r>
    </w:p>
    <w:p w14:paraId="5AE6BC99" w14:textId="4AC34E4C" w:rsidR="006E7548" w:rsidRPr="00EF2A50" w:rsidRDefault="00621ADB" w:rsidP="00D33407">
      <w:r>
        <w:t>D</w:t>
      </w:r>
      <w:r w:rsidR="2BF9838E" w:rsidRPr="50748C87">
        <w:t>evelop</w:t>
      </w:r>
      <w:r>
        <w:t>ment of</w:t>
      </w:r>
      <w:r w:rsidR="2BF9838E" w:rsidRPr="50748C87">
        <w:t xml:space="preserve"> a list of traditional foods which have been assessed for safety </w:t>
      </w:r>
      <w:r w:rsidR="00113164">
        <w:t>could</w:t>
      </w:r>
      <w:r w:rsidR="00113164" w:rsidRPr="50748C87">
        <w:t xml:space="preserve"> </w:t>
      </w:r>
      <w:r w:rsidR="3A6B2461" w:rsidRPr="50748C87">
        <w:t>support First N</w:t>
      </w:r>
      <w:r w:rsidR="33B42B54" w:rsidRPr="50748C87">
        <w:t>ations and Māori businesses to bring food to market</w:t>
      </w:r>
      <w:r w:rsidR="3A6B2461" w:rsidRPr="50748C87">
        <w:t xml:space="preserve">. </w:t>
      </w:r>
      <w:r w:rsidR="00113164">
        <w:t>There is an opportunity</w:t>
      </w:r>
      <w:r w:rsidR="549FE5AA" w:rsidRPr="50748C87">
        <w:t xml:space="preserve"> to </w:t>
      </w:r>
      <w:r w:rsidR="2F92BF01" w:rsidRPr="50748C87">
        <w:t xml:space="preserve">amend the Act </w:t>
      </w:r>
      <w:r w:rsidR="6FFFDEDE" w:rsidRPr="50748C87">
        <w:t xml:space="preserve">to streamline </w:t>
      </w:r>
      <w:r w:rsidR="62971ED4" w:rsidRPr="50748C87">
        <w:t xml:space="preserve">pathways for bringing traditional foods to </w:t>
      </w:r>
      <w:r w:rsidR="00166E7C" w:rsidRPr="50748C87">
        <w:t>market and</w:t>
      </w:r>
      <w:r w:rsidR="62971ED4" w:rsidRPr="50748C87">
        <w:t xml:space="preserve"> </w:t>
      </w:r>
      <w:r w:rsidR="6BBEBAE1" w:rsidRPr="50748C87">
        <w:t xml:space="preserve">acknowledge </w:t>
      </w:r>
      <w:r w:rsidR="0526B83C" w:rsidRPr="50748C87">
        <w:lastRenderedPageBreak/>
        <w:t>traditional knowledge</w:t>
      </w:r>
      <w:r w:rsidR="1B3E27EA" w:rsidRPr="50748C87">
        <w:t xml:space="preserve"> in food safety</w:t>
      </w:r>
      <w:r w:rsidR="0526B83C" w:rsidRPr="50748C87">
        <w:t>.</w:t>
      </w:r>
      <w:r w:rsidR="00285A2A" w:rsidRPr="00285A2A">
        <w:t xml:space="preserve"> </w:t>
      </w:r>
      <w:r w:rsidR="00285A2A">
        <w:t>The application process may also be simplified through a</w:t>
      </w:r>
      <w:r w:rsidR="00285A2A" w:rsidRPr="50748C87">
        <w:t>dditional guidance materials.</w:t>
      </w:r>
    </w:p>
    <w:p w14:paraId="0705E115" w14:textId="77777777" w:rsidR="001332FE" w:rsidRPr="004A3796" w:rsidRDefault="001332FE" w:rsidP="00FC015F">
      <w:pPr>
        <w:pStyle w:val="Heading4"/>
      </w:pPr>
      <w:r w:rsidRPr="004A3796">
        <w:t>Consultation Feedback</w:t>
      </w:r>
    </w:p>
    <w:p w14:paraId="07989D14" w14:textId="77777777" w:rsidR="00037D3A" w:rsidRPr="006A59D0" w:rsidRDefault="00037D3A" w:rsidP="000D7336">
      <w:pPr>
        <w:pStyle w:val="Heading5"/>
      </w:pPr>
      <w:bookmarkStart w:id="139" w:name="_Hlk168585486"/>
      <w:bookmarkStart w:id="140" w:name="_Hlk168585430"/>
      <w:r w:rsidRPr="006A59D0">
        <w:t>Public health and consumer groups</w:t>
      </w:r>
    </w:p>
    <w:p w14:paraId="04CEAF75" w14:textId="237AE258" w:rsidR="00202FF3" w:rsidRDefault="00C85444" w:rsidP="00202FF3">
      <w:r>
        <w:t>Public health s</w:t>
      </w:r>
      <w:r w:rsidR="23ADDBE2" w:rsidRPr="50748C87">
        <w:t>takeholder</w:t>
      </w:r>
      <w:r w:rsidR="7CFB748E" w:rsidRPr="50748C87">
        <w:t>s</w:t>
      </w:r>
      <w:r>
        <w:t xml:space="preserve"> and consumer groups</w:t>
      </w:r>
      <w:r w:rsidR="7CFB748E" w:rsidRPr="50748C87">
        <w:t xml:space="preserve"> agreed</w:t>
      </w:r>
      <w:r w:rsidR="7CDF6E48" w:rsidRPr="50748C87">
        <w:t xml:space="preserve"> </w:t>
      </w:r>
      <w:r w:rsidR="6936669A" w:rsidRPr="50748C87">
        <w:t>l</w:t>
      </w:r>
      <w:r w:rsidR="7CDF6E48" w:rsidRPr="50748C87">
        <w:t>egislative change and greater guidance material could support bringing more traditional foods to market</w:t>
      </w:r>
      <w:r w:rsidR="1903A832" w:rsidRPr="50748C87">
        <w:t xml:space="preserve">. It was </w:t>
      </w:r>
      <w:r>
        <w:t>suggested</w:t>
      </w:r>
      <w:r w:rsidRPr="50748C87">
        <w:t xml:space="preserve"> </w:t>
      </w:r>
      <w:r w:rsidR="7CDF6E48" w:rsidRPr="50748C87">
        <w:t xml:space="preserve">a one-off investment </w:t>
      </w:r>
      <w:r w:rsidR="6936669A" w:rsidRPr="50748C87">
        <w:t xml:space="preserve">would be </w:t>
      </w:r>
      <w:r w:rsidR="7AACE1BE" w:rsidRPr="50748C87">
        <w:t>insufficient,</w:t>
      </w:r>
      <w:r w:rsidR="0A3F396B" w:rsidRPr="50748C87">
        <w:t xml:space="preserve"> and t</w:t>
      </w:r>
      <w:r w:rsidR="7CDF6E48" w:rsidRPr="50748C87">
        <w:t xml:space="preserve">his </w:t>
      </w:r>
      <w:r w:rsidR="1903A832" w:rsidRPr="50748C87">
        <w:t xml:space="preserve">would </w:t>
      </w:r>
      <w:r w:rsidR="7CDF6E48" w:rsidRPr="50748C87">
        <w:t>need to be ongoing and maintained.</w:t>
      </w:r>
    </w:p>
    <w:p w14:paraId="082DCEE9" w14:textId="67E40B51" w:rsidR="00C56660" w:rsidRPr="00C56660" w:rsidRDefault="0066138F" w:rsidP="00C56660">
      <w:r w:rsidRPr="0066138F">
        <w:t>Stakeholder</w:t>
      </w:r>
      <w:r w:rsidR="007874A9">
        <w:t xml:space="preserve">s </w:t>
      </w:r>
      <w:r w:rsidR="00202FF3">
        <w:t xml:space="preserve">consistently </w:t>
      </w:r>
      <w:r w:rsidR="007874A9">
        <w:t xml:space="preserve">highlighted </w:t>
      </w:r>
      <w:r w:rsidR="00202FF3">
        <w:t xml:space="preserve">that First Nations and Māori </w:t>
      </w:r>
      <w:r w:rsidR="002F7679">
        <w:t>p</w:t>
      </w:r>
      <w:r w:rsidR="00202FF3">
        <w:t xml:space="preserve">eople must be </w:t>
      </w:r>
      <w:r w:rsidR="00F93CEB">
        <w:t xml:space="preserve">appropriately </w:t>
      </w:r>
      <w:r w:rsidR="00202FF3">
        <w:t xml:space="preserve">consulted and involved in the changes in the Act as it relates to their culture and health. </w:t>
      </w:r>
      <w:r w:rsidRPr="0066138F">
        <w:t>Stakeholder</w:t>
      </w:r>
      <w:r w:rsidR="00334EA2">
        <w:t xml:space="preserve">s </w:t>
      </w:r>
      <w:r w:rsidR="00202FF3">
        <w:t xml:space="preserve">suggested that FSANZ consult specifically with First Nations and Māori </w:t>
      </w:r>
      <w:r w:rsidR="002F7679">
        <w:t>p</w:t>
      </w:r>
      <w:r w:rsidR="00202FF3">
        <w:t>eople and experts</w:t>
      </w:r>
      <w:r w:rsidR="004614D2">
        <w:t xml:space="preserve"> on </w:t>
      </w:r>
      <w:r w:rsidR="00616879">
        <w:t xml:space="preserve">what is required. </w:t>
      </w:r>
      <w:r w:rsidR="005A2A16">
        <w:t>They raised that b</w:t>
      </w:r>
      <w:r w:rsidR="00202FF3">
        <w:t xml:space="preserve">roader </w:t>
      </w:r>
      <w:r w:rsidR="00334EA2">
        <w:t xml:space="preserve">consideration is needed on the </w:t>
      </w:r>
      <w:r w:rsidR="00202FF3">
        <w:t xml:space="preserve">promotion of </w:t>
      </w:r>
      <w:r w:rsidR="0087695D">
        <w:t>First Nations and Māori</w:t>
      </w:r>
      <w:r w:rsidR="00202FF3">
        <w:t xml:space="preserve"> culture and knowledge within the </w:t>
      </w:r>
      <w:r w:rsidR="00CE675C">
        <w:t>System</w:t>
      </w:r>
      <w:r w:rsidR="00202FF3">
        <w:t>.</w:t>
      </w:r>
    </w:p>
    <w:p w14:paraId="606764FC" w14:textId="77777777" w:rsidR="00202FF3" w:rsidRPr="006A59D0" w:rsidRDefault="00202FF3" w:rsidP="000D7336">
      <w:pPr>
        <w:pStyle w:val="Heading5"/>
      </w:pPr>
      <w:bookmarkStart w:id="141" w:name="_Hlk168586400"/>
      <w:bookmarkEnd w:id="139"/>
      <w:bookmarkEnd w:id="140"/>
      <w:r w:rsidRPr="006A59D0">
        <w:t>Industry</w:t>
      </w:r>
    </w:p>
    <w:p w14:paraId="7999F50E" w14:textId="4D295FC3" w:rsidR="008D73D6" w:rsidRDefault="00CA7938" w:rsidP="008D73D6">
      <w:bookmarkStart w:id="142" w:name="_Hlk168586362"/>
      <w:r>
        <w:t>Industry s</w:t>
      </w:r>
      <w:r w:rsidR="23ADDBE2" w:rsidRPr="50748C87">
        <w:t>takeholder</w:t>
      </w:r>
      <w:r w:rsidR="087DF4DE" w:rsidRPr="50748C87">
        <w:t>s agreed</w:t>
      </w:r>
      <w:r w:rsidR="46F7CDFA" w:rsidRPr="50748C87">
        <w:t xml:space="preserve"> that a greater recognition of </w:t>
      </w:r>
      <w:r w:rsidR="0087695D">
        <w:t>First Nations and Māori</w:t>
      </w:r>
      <w:r w:rsidR="46F7CDFA" w:rsidRPr="50748C87">
        <w:t xml:space="preserve"> food expertise in the Act is required</w:t>
      </w:r>
      <w:r>
        <w:t>,</w:t>
      </w:r>
      <w:r w:rsidR="46F7CDFA" w:rsidRPr="50748C87">
        <w:t xml:space="preserve"> with recognition given to the importance of cultural determinants of health for First Nations and Māori </w:t>
      </w:r>
      <w:r w:rsidR="002F7679">
        <w:t>p</w:t>
      </w:r>
      <w:r w:rsidR="46F7CDFA" w:rsidRPr="50748C87">
        <w:t xml:space="preserve">eople. It was consistently </w:t>
      </w:r>
      <w:r w:rsidR="5D90E37B" w:rsidRPr="50748C87">
        <w:t xml:space="preserve">noted </w:t>
      </w:r>
      <w:r w:rsidR="46F7CDFA" w:rsidRPr="50748C87">
        <w:t xml:space="preserve">First </w:t>
      </w:r>
      <w:proofErr w:type="gramStart"/>
      <w:r w:rsidR="46F7CDFA" w:rsidRPr="50748C87">
        <w:t>Nations</w:t>
      </w:r>
      <w:proofErr w:type="gramEnd"/>
      <w:r w:rsidR="46F7CDFA" w:rsidRPr="50748C87">
        <w:t xml:space="preserve"> and Māori </w:t>
      </w:r>
      <w:r w:rsidR="002F7679">
        <w:t>p</w:t>
      </w:r>
      <w:r w:rsidR="46F7CDFA" w:rsidRPr="50748C87">
        <w:t xml:space="preserve">eople must be </w:t>
      </w:r>
      <w:r w:rsidR="5D90E37B" w:rsidRPr="50748C87">
        <w:t xml:space="preserve">appropriately </w:t>
      </w:r>
      <w:r w:rsidR="46F7CDFA" w:rsidRPr="50748C87">
        <w:t>consulted and involved in the changes in the Act as it relates to their culture and health.</w:t>
      </w:r>
    </w:p>
    <w:bookmarkEnd w:id="142"/>
    <w:p w14:paraId="225B0E4D" w14:textId="13CAECD7" w:rsidR="008D73D6" w:rsidRPr="00A24378" w:rsidRDefault="008D73D6" w:rsidP="008D73D6">
      <w:r>
        <w:t xml:space="preserve">It was </w:t>
      </w:r>
      <w:r w:rsidRPr="006D2078">
        <w:t>suggest</w:t>
      </w:r>
      <w:r>
        <w:t xml:space="preserve">ed </w:t>
      </w:r>
      <w:r w:rsidR="00AD6E37">
        <w:t>that</w:t>
      </w:r>
      <w:r>
        <w:t xml:space="preserve"> </w:t>
      </w:r>
      <w:r w:rsidRPr="006D2078">
        <w:t xml:space="preserve">FSANZ consult with First Nations and Māori </w:t>
      </w:r>
      <w:r w:rsidR="002F7679">
        <w:t>p</w:t>
      </w:r>
      <w:r w:rsidRPr="006D2078">
        <w:t>eople and experts on</w:t>
      </w:r>
      <w:bookmarkStart w:id="143" w:name="_Toc166497097"/>
      <w:r w:rsidRPr="00A24378">
        <w:t xml:space="preserve"> </w:t>
      </w:r>
      <w:r>
        <w:t>l</w:t>
      </w:r>
      <w:r w:rsidRPr="00A24378">
        <w:t>egislative change</w:t>
      </w:r>
      <w:r>
        <w:t>s</w:t>
      </w:r>
      <w:r w:rsidRPr="00A24378">
        <w:t xml:space="preserve"> and guidance material </w:t>
      </w:r>
      <w:r>
        <w:t xml:space="preserve">that </w:t>
      </w:r>
      <w:r w:rsidRPr="00A24378">
        <w:t>could support bringing more traditional foods to market.</w:t>
      </w:r>
      <w:bookmarkEnd w:id="143"/>
    </w:p>
    <w:bookmarkEnd w:id="141"/>
    <w:p w14:paraId="1A406F53" w14:textId="77777777" w:rsidR="00202FF3" w:rsidRPr="006A59D0" w:rsidRDefault="00202FF3" w:rsidP="000D7336">
      <w:pPr>
        <w:pStyle w:val="Heading5"/>
      </w:pPr>
      <w:r w:rsidRPr="006A59D0">
        <w:t>Government</w:t>
      </w:r>
    </w:p>
    <w:p w14:paraId="34FB8457" w14:textId="166F7393" w:rsidR="00E7145B" w:rsidRDefault="6FE34CA4" w:rsidP="00E7145B">
      <w:r w:rsidRPr="50748C87">
        <w:t xml:space="preserve">A strong theme for this concept was </w:t>
      </w:r>
      <w:r w:rsidR="002D3CA9">
        <w:t xml:space="preserve">that </w:t>
      </w:r>
      <w:r w:rsidRPr="50748C87">
        <w:t xml:space="preserve">decision making on the application of these concepts should be informed by the voices of First Nations </w:t>
      </w:r>
      <w:r w:rsidR="4574914A" w:rsidRPr="50748C87">
        <w:t xml:space="preserve">and Māori </w:t>
      </w:r>
      <w:r w:rsidR="002F7679">
        <w:t>p</w:t>
      </w:r>
      <w:r w:rsidR="280E4F52" w:rsidRPr="50748C87">
        <w:t>eople</w:t>
      </w:r>
      <w:r w:rsidRPr="50748C87">
        <w:t xml:space="preserve">. Additionally, many </w:t>
      </w:r>
      <w:r w:rsidR="00CA7938">
        <w:t xml:space="preserve">government </w:t>
      </w:r>
      <w:r w:rsidR="23ADDBE2" w:rsidRPr="50748C87">
        <w:t>stakeholder</w:t>
      </w:r>
      <w:r w:rsidRPr="50748C87">
        <w:t xml:space="preserve">s felt changes needed to go beyond wording changes and be implemented in a holistic manner. </w:t>
      </w:r>
    </w:p>
    <w:p w14:paraId="07F4E3AB" w14:textId="4C8499CA" w:rsidR="001332FE" w:rsidRPr="004A3796" w:rsidRDefault="00D17FFD" w:rsidP="00FC015F">
      <w:pPr>
        <w:pStyle w:val="Heading4"/>
      </w:pPr>
      <w:r>
        <w:t>Consideration</w:t>
      </w:r>
    </w:p>
    <w:p w14:paraId="58CED7EF" w14:textId="00FDD512" w:rsidR="001332FE" w:rsidRDefault="03B120C4" w:rsidP="001332FE">
      <w:r w:rsidRPr="50748C87">
        <w:t xml:space="preserve">Stakeholders across all sectors strongly advocated </w:t>
      </w:r>
      <w:r w:rsidR="4F20A350" w:rsidRPr="50748C87">
        <w:t xml:space="preserve">for appropriate engagement with First Nations and Māori stakeholders on this issue, and </w:t>
      </w:r>
      <w:r w:rsidR="32BDF4CC" w:rsidRPr="50748C87">
        <w:t>related</w:t>
      </w:r>
      <w:r w:rsidR="4F20A350" w:rsidRPr="50748C87">
        <w:t xml:space="preserve"> issues</w:t>
      </w:r>
      <w:r w:rsidRPr="50748C87">
        <w:t xml:space="preserve">. </w:t>
      </w:r>
      <w:r w:rsidR="008F7018">
        <w:t>Due to a low response rate from</w:t>
      </w:r>
      <w:r w:rsidR="1D1B3CFC" w:rsidRPr="50748C87">
        <w:t xml:space="preserve"> First Nations </w:t>
      </w:r>
      <w:r w:rsidR="008F7018">
        <w:t>and</w:t>
      </w:r>
      <w:r w:rsidR="008F7018" w:rsidRPr="50748C87">
        <w:t xml:space="preserve"> </w:t>
      </w:r>
      <w:r w:rsidR="1D1B3CFC" w:rsidRPr="50748C87">
        <w:t xml:space="preserve">Māori </w:t>
      </w:r>
      <w:r w:rsidR="4D405E4D" w:rsidRPr="50748C87">
        <w:t>stakeholders</w:t>
      </w:r>
      <w:r w:rsidR="1D1B3CFC" w:rsidRPr="50748C87">
        <w:t xml:space="preserve"> in this consultation</w:t>
      </w:r>
      <w:r w:rsidR="008F7018">
        <w:t xml:space="preserve">, </w:t>
      </w:r>
      <w:r w:rsidR="00A33DD6">
        <w:t xml:space="preserve">further targeted engagement should be undertaken before recommendations are made </w:t>
      </w:r>
      <w:r w:rsidR="00C03261">
        <w:rPr>
          <w:rFonts w:cs="Arial"/>
          <w:bCs/>
          <w:iCs/>
          <w:color w:val="auto"/>
        </w:rPr>
        <w:t xml:space="preserve">to </w:t>
      </w:r>
      <w:r w:rsidR="00C03261" w:rsidRPr="004A3796">
        <w:t>support bringing more traditional foods to market</w:t>
      </w:r>
      <w:r w:rsidR="1D1B3CFC" w:rsidRPr="50748C87">
        <w:t>.</w:t>
      </w:r>
      <w:r w:rsidRPr="50748C87">
        <w:t xml:space="preserve"> </w:t>
      </w:r>
    </w:p>
    <w:p w14:paraId="6D009AE4" w14:textId="1DB821E4" w:rsidR="00F7397C" w:rsidRDefault="00B8150A" w:rsidP="001332FE">
      <w:r>
        <w:t xml:space="preserve">A comprehensive consultation should be conducted to understand the needs of First Nations and Māori communities and businesses related to the System. This systems-focused review should consider and address the broad range of barriers facing these communities and identify any subsequent changes required to the </w:t>
      </w:r>
      <w:r w:rsidR="001F376C">
        <w:t xml:space="preserve">wider </w:t>
      </w:r>
      <w:r>
        <w:t xml:space="preserve">System, including those that may need to be updated within the Act. </w:t>
      </w:r>
      <w:r w:rsidR="00F7397C">
        <w:t>This could be considered as a broader piece of work through the System.</w:t>
      </w:r>
    </w:p>
    <w:p w14:paraId="080BEDFE" w14:textId="0F173D4E" w:rsidR="00CF7142" w:rsidDel="00CF7142" w:rsidRDefault="00CF7142" w:rsidP="001332FE">
      <w:r>
        <w:lastRenderedPageBreak/>
        <w:t>A</w:t>
      </w:r>
      <w:r w:rsidRPr="50748C87">
        <w:t>ppropriate engagement with First Nations and Māori stakeholders</w:t>
      </w:r>
      <w:r>
        <w:t xml:space="preserve"> is required to ensure any work relating to First Nations and Māori peoples is undertaken in partnership and co</w:t>
      </w:r>
      <w:r w:rsidR="006B6CB6">
        <w:noBreakHyphen/>
      </w:r>
      <w:r>
        <w:t>designed with these communities to meet their self-identified needs.</w:t>
      </w:r>
    </w:p>
    <w:p w14:paraId="241A7C14" w14:textId="2B3263D0" w:rsidR="00BA29B3" w:rsidRPr="00C80E73" w:rsidRDefault="00BA29B3" w:rsidP="0000157B">
      <w:pPr>
        <w:spacing w:after="0"/>
        <w:rPr>
          <w:rFonts w:cs="Arial"/>
          <w:b/>
          <w:i/>
          <w:color w:val="auto"/>
          <w:sz w:val="24"/>
          <w:szCs w:val="28"/>
        </w:rPr>
      </w:pPr>
      <w:r w:rsidRPr="00C80E73" w:rsidDel="00520997">
        <w:rPr>
          <w:rFonts w:cs="Arial"/>
          <w:b/>
          <w:i/>
          <w:color w:val="auto"/>
          <w:sz w:val="24"/>
          <w:szCs w:val="28"/>
        </w:rPr>
        <w:t>Recommendations</w:t>
      </w:r>
    </w:p>
    <w:p w14:paraId="1EEA47D0" w14:textId="345DF07A" w:rsidR="00774886" w:rsidRPr="00EB40C0" w:rsidRDefault="000122F7" w:rsidP="00774886">
      <w:r w:rsidRPr="000122F7">
        <w:t>Utilise existing arrangements</w:t>
      </w:r>
      <w:r>
        <w:t xml:space="preserve"> - </w:t>
      </w:r>
      <w:r w:rsidR="00517972">
        <w:t>U</w:t>
      </w:r>
      <w:r w:rsidR="00774886" w:rsidRPr="00EB40C0">
        <w:t xml:space="preserve">tilise </w:t>
      </w:r>
      <w:r w:rsidR="00231798" w:rsidRPr="00EB40C0">
        <w:t>current processes for First Nations and Māori food enterprises to bring traditional foods to market.</w:t>
      </w:r>
      <w:r w:rsidR="007C184E" w:rsidRPr="00EB40C0">
        <w:t xml:space="preserve"> </w:t>
      </w:r>
      <w:r w:rsidR="00A604F3" w:rsidRPr="00EB40C0">
        <w:t xml:space="preserve">Support broader System engagement with First Nations and </w:t>
      </w:r>
      <w:r w:rsidR="00D53A9D" w:rsidRPr="00EB40C0">
        <w:t>Māori</w:t>
      </w:r>
      <w:r w:rsidR="00A604F3" w:rsidRPr="00EB40C0">
        <w:t xml:space="preserve"> stakeholders to determine future System opportunities. </w:t>
      </w:r>
    </w:p>
    <w:p w14:paraId="445097ED" w14:textId="6A301786" w:rsidR="00E4575E" w:rsidRPr="006A59D0" w:rsidRDefault="00E4575E" w:rsidP="00662C90">
      <w:pPr>
        <w:pStyle w:val="Heading3"/>
        <w:rPr>
          <w:bCs/>
          <w:i/>
        </w:rPr>
      </w:pPr>
      <w:bookmarkStart w:id="144" w:name="_Concept_8:_FSANZ"/>
      <w:bookmarkStart w:id="145" w:name="_Toc208403216"/>
      <w:bookmarkEnd w:id="144"/>
      <w:r w:rsidRPr="006A59D0">
        <w:t>Concept 8: FSANZ to undertake more timely, holistic and regular reviews of standards</w:t>
      </w:r>
      <w:bookmarkEnd w:id="145"/>
    </w:p>
    <w:p w14:paraId="62E140CD" w14:textId="5F9D8A37" w:rsidR="00E4575E" w:rsidRDefault="00E4575E" w:rsidP="00FC015F">
      <w:pPr>
        <w:pStyle w:val="Heading4"/>
      </w:pPr>
      <w:r w:rsidRPr="004A3796">
        <w:t>Current issue</w:t>
      </w:r>
    </w:p>
    <w:p w14:paraId="3BB1616C" w14:textId="1BA658E9" w:rsidR="00B930D4" w:rsidRDefault="3FAC32EF" w:rsidP="00B930D4">
      <w:r w:rsidRPr="50748C87">
        <w:t xml:space="preserve">FSANZ </w:t>
      </w:r>
      <w:r w:rsidR="007E6C8E">
        <w:t xml:space="preserve">has </w:t>
      </w:r>
      <w:r w:rsidRPr="50748C87">
        <w:t xml:space="preserve">a crucial role in maintaining and updating the Code. </w:t>
      </w:r>
      <w:r w:rsidR="008F7D72">
        <w:t>FSANZ conducting r</w:t>
      </w:r>
      <w:r w:rsidR="00A57EED">
        <w:t>egular r</w:t>
      </w:r>
      <w:r w:rsidR="00A57EED" w:rsidRPr="50748C87">
        <w:t xml:space="preserve">eviews </w:t>
      </w:r>
      <w:r w:rsidR="00A57EED">
        <w:t xml:space="preserve">can </w:t>
      </w:r>
      <w:r w:rsidR="00A57EED" w:rsidRPr="50748C87">
        <w:t xml:space="preserve">allow </w:t>
      </w:r>
      <w:r w:rsidR="00DE4512">
        <w:t>it</w:t>
      </w:r>
      <w:r w:rsidR="00DE4512" w:rsidRPr="50748C87">
        <w:t xml:space="preserve"> </w:t>
      </w:r>
      <w:r w:rsidR="00A57EED" w:rsidRPr="50748C87">
        <w:t>to ensure standards remain fit-for-purpose.</w:t>
      </w:r>
      <w:r w:rsidR="00A57EED">
        <w:t xml:space="preserve"> </w:t>
      </w:r>
      <w:r w:rsidR="00AC2DA1">
        <w:t>Regular reviews initiated by FSANZ</w:t>
      </w:r>
      <w:r w:rsidR="00A57EED">
        <w:t xml:space="preserve"> provide opportunities to </w:t>
      </w:r>
      <w:r w:rsidR="00A57EED" w:rsidRPr="50748C87">
        <w:t>consider changes to industry and regulatory practices, emerging issues, and resolve ‘interpretive uncertainty’.</w:t>
      </w:r>
      <w:r w:rsidR="0060657B">
        <w:t xml:space="preserve"> </w:t>
      </w:r>
      <w:r w:rsidR="00876F56">
        <w:t xml:space="preserve">Section </w:t>
      </w:r>
      <w:r w:rsidR="00876F56" w:rsidRPr="50748C87">
        <w:t>113(1)</w:t>
      </w:r>
      <w:r w:rsidR="00876F56">
        <w:t xml:space="preserve"> of the Act</w:t>
      </w:r>
      <w:r w:rsidRPr="50748C87">
        <w:t xml:space="preserve"> </w:t>
      </w:r>
      <w:r w:rsidR="0060657B">
        <w:t>enables FSANZ to u</w:t>
      </w:r>
      <w:r w:rsidRPr="50748C87">
        <w:t xml:space="preserve">ndertake reviews of the Code on its own initiative. </w:t>
      </w:r>
    </w:p>
    <w:p w14:paraId="1FDFBCEA" w14:textId="2BDC2897" w:rsidR="00B930D4" w:rsidRDefault="4AF762AE" w:rsidP="00EB40C0">
      <w:pPr>
        <w:pStyle w:val="ListBullet"/>
      </w:pPr>
      <w:r w:rsidRPr="50748C87">
        <w:t xml:space="preserve">FSANZ </w:t>
      </w:r>
      <w:r w:rsidR="06139D3F" w:rsidRPr="50748C87">
        <w:t>has</w:t>
      </w:r>
      <w:r w:rsidRPr="50748C87">
        <w:t xml:space="preserve"> the expertise and </w:t>
      </w:r>
      <w:r w:rsidR="06139D3F" w:rsidRPr="50748C87">
        <w:t>remit</w:t>
      </w:r>
      <w:r w:rsidR="6AD15F87" w:rsidRPr="50748C87">
        <w:t xml:space="preserve"> to undertake </w:t>
      </w:r>
      <w:r w:rsidR="06139D3F" w:rsidRPr="50748C87">
        <w:t xml:space="preserve">regular </w:t>
      </w:r>
      <w:r w:rsidR="171CA3B5" w:rsidRPr="50748C87">
        <w:t>holistic reviews</w:t>
      </w:r>
      <w:r w:rsidR="06139D3F" w:rsidRPr="50748C87">
        <w:t xml:space="preserve"> of food standards</w:t>
      </w:r>
      <w:r w:rsidR="05D48DF2" w:rsidRPr="50748C87">
        <w:t xml:space="preserve">. </w:t>
      </w:r>
      <w:r w:rsidR="0060657B">
        <w:t xml:space="preserve">Limited </w:t>
      </w:r>
      <w:r w:rsidR="3FAC32EF" w:rsidRPr="50748C87">
        <w:t xml:space="preserve">resources </w:t>
      </w:r>
      <w:r w:rsidR="286A40FD" w:rsidRPr="50748C87">
        <w:t>h</w:t>
      </w:r>
      <w:r w:rsidR="06139D3F" w:rsidRPr="50748C87">
        <w:t>a</w:t>
      </w:r>
      <w:r w:rsidR="0060657B">
        <w:t xml:space="preserve">ve </w:t>
      </w:r>
      <w:r w:rsidR="00932159">
        <w:t>restricted</w:t>
      </w:r>
      <w:r w:rsidR="00932159" w:rsidRPr="50748C87">
        <w:t xml:space="preserve"> </w:t>
      </w:r>
      <w:r w:rsidR="6998B536" w:rsidRPr="50748C87">
        <w:t xml:space="preserve">FSANZ’s ability to undertake reviews of the Code. </w:t>
      </w:r>
    </w:p>
    <w:p w14:paraId="21A3F1C2" w14:textId="380DE506" w:rsidR="00B930D4" w:rsidRDefault="3FAC32EF" w:rsidP="00EB40C0">
      <w:pPr>
        <w:pStyle w:val="ListBullet"/>
      </w:pPr>
      <w:r w:rsidRPr="50748C87">
        <w:t>While some reviews are being undertaken</w:t>
      </w:r>
      <w:r w:rsidR="6998B536" w:rsidRPr="50748C87">
        <w:t>,</w:t>
      </w:r>
      <w:r w:rsidRPr="50748C87">
        <w:t xml:space="preserve"> such as those request</w:t>
      </w:r>
      <w:r w:rsidR="685BC036" w:rsidRPr="50748C87">
        <w:t>ed</w:t>
      </w:r>
      <w:r w:rsidRPr="50748C87">
        <w:t xml:space="preserve"> by FMM</w:t>
      </w:r>
      <w:r w:rsidR="6998B536" w:rsidRPr="50748C87">
        <w:t>,</w:t>
      </w:r>
      <w:r w:rsidR="00AC2DA1">
        <w:t xml:space="preserve"> </w:t>
      </w:r>
      <w:r w:rsidR="00CA16CB">
        <w:t xml:space="preserve">FSANZ </w:t>
      </w:r>
      <w:r w:rsidR="00AC2DA1">
        <w:t xml:space="preserve">initiated holistic </w:t>
      </w:r>
      <w:r w:rsidRPr="50748C87">
        <w:t xml:space="preserve">reviews are </w:t>
      </w:r>
      <w:r w:rsidR="00CA16CB">
        <w:t xml:space="preserve">often </w:t>
      </w:r>
      <w:r w:rsidRPr="50748C87">
        <w:t>not</w:t>
      </w:r>
      <w:r w:rsidR="00810240">
        <w:t xml:space="preserve"> prioritised</w:t>
      </w:r>
      <w:r w:rsidRPr="50748C87">
        <w:t>.</w:t>
      </w:r>
      <w:r w:rsidR="004A2699">
        <w:t xml:space="preserve"> Holistic reviews of whole standards can be lengthy. </w:t>
      </w:r>
      <w:r w:rsidRPr="50748C87">
        <w:t>Other higher priority work, including those with legislative timeframes</w:t>
      </w:r>
      <w:r w:rsidR="00AC2DA1">
        <w:t xml:space="preserve"> or </w:t>
      </w:r>
      <w:r w:rsidR="00310D92">
        <w:t>requested</w:t>
      </w:r>
      <w:r w:rsidR="00AC2DA1">
        <w:t xml:space="preserve"> by Ministers</w:t>
      </w:r>
      <w:r w:rsidRPr="50748C87">
        <w:t>, are given priority over holistic reviews, resulting in a piecemeal approach to reviews and holistic updates.</w:t>
      </w:r>
    </w:p>
    <w:p w14:paraId="7737AAC4" w14:textId="260A7DA2" w:rsidR="00357F40" w:rsidRDefault="00357F40" w:rsidP="00EB40C0">
      <w:pPr>
        <w:pStyle w:val="ListBullet"/>
      </w:pPr>
      <w:r>
        <w:t xml:space="preserve">Undertaking more </w:t>
      </w:r>
      <w:r w:rsidR="00E42450">
        <w:t>FSANZ</w:t>
      </w:r>
      <w:r w:rsidR="007E3A18">
        <w:t>-</w:t>
      </w:r>
      <w:r w:rsidR="00E42450">
        <w:t xml:space="preserve">initiated </w:t>
      </w:r>
      <w:r>
        <w:t xml:space="preserve">reviews </w:t>
      </w:r>
      <w:r w:rsidR="004A2699">
        <w:t>c</w:t>
      </w:r>
      <w:r>
        <w:t>ould be an important opportunity for FSANZ to reflect contemporary research around population health risks.</w:t>
      </w:r>
    </w:p>
    <w:p w14:paraId="095F64CB" w14:textId="70B274E5" w:rsidR="00B930D4" w:rsidRDefault="00FE62DB" w:rsidP="00E4575E">
      <w:r>
        <w:rPr>
          <w:lang w:eastAsia="en-AU"/>
        </w:rPr>
        <w:t>E</w:t>
      </w:r>
      <w:r w:rsidR="3FAC32EF" w:rsidRPr="50748C87">
        <w:rPr>
          <w:lang w:eastAsia="en-AU"/>
        </w:rPr>
        <w:t xml:space="preserve">mbedding principles for undertaking reviews within the </w:t>
      </w:r>
      <w:r w:rsidR="008F3771" w:rsidRPr="50748C87">
        <w:rPr>
          <w:lang w:eastAsia="en-AU"/>
        </w:rPr>
        <w:t>legislation</w:t>
      </w:r>
      <w:r w:rsidR="008F3771">
        <w:rPr>
          <w:lang w:eastAsia="en-AU"/>
        </w:rPr>
        <w:t xml:space="preserve"> and</w:t>
      </w:r>
      <w:r w:rsidR="3FAC32EF" w:rsidRPr="50748C87">
        <w:rPr>
          <w:lang w:eastAsia="en-AU"/>
        </w:rPr>
        <w:t xml:space="preserve"> supporting the operationalisation of this work through additional resourcing</w:t>
      </w:r>
      <w:r>
        <w:rPr>
          <w:lang w:eastAsia="en-AU"/>
        </w:rPr>
        <w:t xml:space="preserve"> could </w:t>
      </w:r>
      <w:r w:rsidRPr="50748C87">
        <w:rPr>
          <w:lang w:eastAsia="en-AU"/>
        </w:rPr>
        <w:t>support FSANZ to undertake more standard reviews</w:t>
      </w:r>
      <w:r w:rsidR="3FAC32EF" w:rsidRPr="50748C87">
        <w:rPr>
          <w:lang w:eastAsia="en-AU"/>
        </w:rPr>
        <w:t>.</w:t>
      </w:r>
    </w:p>
    <w:p w14:paraId="28E0084F" w14:textId="77777777" w:rsidR="00E4575E" w:rsidRPr="004A3796" w:rsidRDefault="00E4575E" w:rsidP="00FC015F">
      <w:pPr>
        <w:pStyle w:val="Heading4"/>
      </w:pPr>
      <w:r w:rsidRPr="004A3796">
        <w:t>Consultation Feedback</w:t>
      </w:r>
    </w:p>
    <w:p w14:paraId="35AB84C2" w14:textId="77777777" w:rsidR="00037D3A" w:rsidRPr="006A59D0" w:rsidRDefault="00037D3A" w:rsidP="000D7336">
      <w:pPr>
        <w:pStyle w:val="Heading5"/>
      </w:pPr>
      <w:r w:rsidRPr="006A59D0">
        <w:t>Public health and consumer groups</w:t>
      </w:r>
    </w:p>
    <w:p w14:paraId="1010D9F3" w14:textId="57ADA61E" w:rsidR="00E4575E" w:rsidRDefault="00240339" w:rsidP="50748C87">
      <w:pPr>
        <w:rPr>
          <w:rFonts w:ascii="Calibri" w:hAnsi="Calibri"/>
          <w:color w:val="auto"/>
          <w:sz w:val="24"/>
        </w:rPr>
      </w:pPr>
      <w:r>
        <w:t>Public health s</w:t>
      </w:r>
      <w:r w:rsidR="00E4575E" w:rsidRPr="50748C87">
        <w:t>takeholders</w:t>
      </w:r>
      <w:r>
        <w:t xml:space="preserve"> and consumer groups</w:t>
      </w:r>
      <w:r w:rsidR="00E4575E" w:rsidRPr="50748C87">
        <w:t xml:space="preserve"> agreed </w:t>
      </w:r>
      <w:r w:rsidR="50325505" w:rsidRPr="50748C87">
        <w:t>this concept</w:t>
      </w:r>
      <w:r w:rsidR="00E4575E" w:rsidRPr="50748C87">
        <w:t xml:space="preserve"> would allow FSANZ to be more strategic and consistent in changes to food standards. Stakeholders recommend</w:t>
      </w:r>
      <w:r w:rsidR="000B0FCC">
        <w:t>ed</w:t>
      </w:r>
      <w:r w:rsidR="00E4575E" w:rsidRPr="50748C87">
        <w:t xml:space="preserve"> </w:t>
      </w:r>
      <w:r w:rsidR="008525FC">
        <w:t>a public health test</w:t>
      </w:r>
      <w:r w:rsidR="00E4575E" w:rsidRPr="50748C87">
        <w:t xml:space="preserve"> (</w:t>
      </w:r>
      <w:r w:rsidR="008525FC">
        <w:t xml:space="preserve">key components suggested are outlined in </w:t>
      </w:r>
      <w:hyperlink w:anchor="_Appendix_C_–" w:history="1">
        <w:r w:rsidR="008C474A" w:rsidRPr="008C474A">
          <w:rPr>
            <w:rStyle w:val="Hyperlink"/>
          </w:rPr>
          <w:t>Appendix C</w:t>
        </w:r>
      </w:hyperlink>
      <w:r w:rsidR="008525FC">
        <w:t>)</w:t>
      </w:r>
      <w:r w:rsidR="00E4575E" w:rsidRPr="50748C87">
        <w:t xml:space="preserve"> is used to determine which reviews are undertaken and how they are prioritised. Stakeholders also pointed out this issue could be rectified </w:t>
      </w:r>
      <w:r w:rsidR="00D77645">
        <w:t>immediately</w:t>
      </w:r>
      <w:r w:rsidR="00D77645" w:rsidRPr="50748C87">
        <w:t xml:space="preserve"> </w:t>
      </w:r>
      <w:r w:rsidR="00E4575E" w:rsidRPr="50748C87">
        <w:t>with additional funding, without the need to await legislative change.</w:t>
      </w:r>
    </w:p>
    <w:p w14:paraId="27EA178C" w14:textId="77777777" w:rsidR="00444067" w:rsidRDefault="00E4575E" w:rsidP="00E4575E">
      <w:r w:rsidRPr="50748C87">
        <w:t xml:space="preserve">Some </w:t>
      </w:r>
      <w:r w:rsidR="23ADDBE2" w:rsidRPr="50748C87">
        <w:t>stakeholder</w:t>
      </w:r>
      <w:r w:rsidRPr="50748C87">
        <w:t xml:space="preserve">s recommended </w:t>
      </w:r>
      <w:r w:rsidR="75F920D9" w:rsidRPr="50748C87">
        <w:t>that</w:t>
      </w:r>
      <w:r w:rsidRPr="50748C87">
        <w:t xml:space="preserve"> FSANZ should establish clear criteria and timelines for holistic standard reviews. </w:t>
      </w:r>
      <w:r w:rsidR="75F920D9" w:rsidRPr="50748C87">
        <w:t>A</w:t>
      </w:r>
      <w:r w:rsidRPr="50748C87">
        <w:t xml:space="preserve"> </w:t>
      </w:r>
      <w:r w:rsidR="00166E7C" w:rsidRPr="50748C87">
        <w:t>3-year</w:t>
      </w:r>
      <w:r w:rsidR="75F920D9" w:rsidRPr="50748C87">
        <w:t xml:space="preserve"> timeframe was proposed</w:t>
      </w:r>
      <w:r w:rsidRPr="50748C87">
        <w:t xml:space="preserve">, with a possible one-year extension in exceptional cases. </w:t>
      </w:r>
      <w:r w:rsidR="70B7E8BA" w:rsidRPr="50748C87">
        <w:t>Stakeholders</w:t>
      </w:r>
      <w:r w:rsidRPr="50748C87">
        <w:t xml:space="preserve"> also advocated for statutory timeframes for holistic standard reviews to be included in the Act, to ensure accountability and transparency. </w:t>
      </w:r>
    </w:p>
    <w:p w14:paraId="6C2D43F2" w14:textId="77777777" w:rsidR="00E4575E" w:rsidRPr="006A59D0" w:rsidRDefault="00E4575E" w:rsidP="000D7336">
      <w:pPr>
        <w:pStyle w:val="Heading5"/>
      </w:pPr>
      <w:r w:rsidRPr="006A59D0">
        <w:lastRenderedPageBreak/>
        <w:t>Industry</w:t>
      </w:r>
    </w:p>
    <w:p w14:paraId="1F948577" w14:textId="429316E2" w:rsidR="00E4575E" w:rsidRPr="003501EC" w:rsidRDefault="00E4575E" w:rsidP="00E4575E">
      <w:r w:rsidRPr="50748C87">
        <w:t xml:space="preserve">Most </w:t>
      </w:r>
      <w:r w:rsidR="000B0FCC">
        <w:t xml:space="preserve">industry </w:t>
      </w:r>
      <w:r w:rsidRPr="50748C87">
        <w:t xml:space="preserve">stakeholders agreed on the need for regular reviews, as they would enable FSANZ to keep up with the latest developments in science, technology, industry and international standards. </w:t>
      </w:r>
      <w:r w:rsidR="00166E7C" w:rsidRPr="50748C87">
        <w:t>Stakeholders’</w:t>
      </w:r>
      <w:r w:rsidRPr="50748C87">
        <w:t xml:space="preserve"> concerns </w:t>
      </w:r>
      <w:r w:rsidR="5D4D8078" w:rsidRPr="50748C87">
        <w:t>included</w:t>
      </w:r>
      <w:r w:rsidRPr="50748C87">
        <w:t xml:space="preserve"> the potential diversion from FSANZ's core purpose, </w:t>
      </w:r>
      <w:r w:rsidR="5D4D8078" w:rsidRPr="50748C87">
        <w:t xml:space="preserve">and </w:t>
      </w:r>
      <w:r w:rsidRPr="50748C87">
        <w:t xml:space="preserve">the need for clear governance and criteria for reviews. </w:t>
      </w:r>
      <w:r w:rsidR="5D4D8078" w:rsidRPr="50748C87">
        <w:t>S</w:t>
      </w:r>
      <w:r w:rsidRPr="50748C87">
        <w:t xml:space="preserve">uggestions included the involvement of external reviewers, the simplification and consolidation of existing guidelines, and the consideration of socio-cultural factors. </w:t>
      </w:r>
      <w:r w:rsidR="0076048C" w:rsidRPr="50748C87">
        <w:t>S</w:t>
      </w:r>
      <w:r w:rsidRPr="50748C87">
        <w:t xml:space="preserve">ome proposed </w:t>
      </w:r>
      <w:r w:rsidR="5D4D8078" w:rsidRPr="50748C87">
        <w:t>that</w:t>
      </w:r>
      <w:r w:rsidRPr="50748C87">
        <w:t xml:space="preserve"> FSANZ should expand its objectives to recognise trade as a core goal it is designed to support.</w:t>
      </w:r>
    </w:p>
    <w:p w14:paraId="1FD0E519" w14:textId="77777777" w:rsidR="00E4575E" w:rsidRPr="006A59D0" w:rsidRDefault="00E4575E" w:rsidP="000D7336">
      <w:pPr>
        <w:pStyle w:val="Heading5"/>
      </w:pPr>
      <w:r w:rsidRPr="006A59D0">
        <w:t>Government</w:t>
      </w:r>
    </w:p>
    <w:p w14:paraId="2BF1B2C5" w14:textId="55940711" w:rsidR="00E4575E" w:rsidRPr="00E342C9" w:rsidRDefault="000B0FCC" w:rsidP="00E4575E">
      <w:r>
        <w:t>Government s</w:t>
      </w:r>
      <w:r w:rsidR="00166E7C" w:rsidRPr="50748C87">
        <w:t>takeholders</w:t>
      </w:r>
      <w:r w:rsidR="00E4575E" w:rsidRPr="50748C87">
        <w:t xml:space="preserve"> </w:t>
      </w:r>
      <w:r>
        <w:t>suggested</w:t>
      </w:r>
      <w:r w:rsidRPr="50748C87">
        <w:t xml:space="preserve"> </w:t>
      </w:r>
      <w:r w:rsidR="00E4575E" w:rsidRPr="50748C87">
        <w:t xml:space="preserve">this concept </w:t>
      </w:r>
      <w:r w:rsidR="42CA8E08" w:rsidRPr="50748C87">
        <w:t xml:space="preserve">could </w:t>
      </w:r>
      <w:r w:rsidR="31CBA709" w:rsidRPr="50748C87">
        <w:t>improve</w:t>
      </w:r>
      <w:r w:rsidR="00E4575E" w:rsidRPr="50748C87">
        <w:t xml:space="preserve"> </w:t>
      </w:r>
      <w:r w:rsidR="0967E2A8" w:rsidRPr="50748C87">
        <w:t>the</w:t>
      </w:r>
      <w:r w:rsidR="00E4575E" w:rsidRPr="50748C87">
        <w:t xml:space="preserve"> </w:t>
      </w:r>
      <w:r w:rsidR="6AEA7CA1" w:rsidRPr="50748C87">
        <w:t>inter-linking of standards</w:t>
      </w:r>
      <w:r w:rsidR="00E4575E" w:rsidRPr="50748C87">
        <w:t xml:space="preserve"> across the Code, alignment with best practice, and identification and resolution of inconsistencies within food standards. </w:t>
      </w:r>
      <w:r w:rsidR="00166E7C" w:rsidRPr="50748C87">
        <w:t>Stakeholders’</w:t>
      </w:r>
      <w:r w:rsidR="00E4575E" w:rsidRPr="50748C87">
        <w:t xml:space="preserve"> </w:t>
      </w:r>
      <w:r w:rsidR="516DE22B" w:rsidRPr="50748C87">
        <w:t>suggestions included</w:t>
      </w:r>
      <w:r w:rsidR="00E4575E" w:rsidRPr="50748C87">
        <w:t xml:space="preserve"> modifying the definition of processing aids, bundling complementary policies and food categories, and having a mechanism to respond quickly to unanticipated problems. </w:t>
      </w:r>
      <w:r w:rsidR="23ADDBE2" w:rsidRPr="50748C87">
        <w:t>Stakeholder</w:t>
      </w:r>
      <w:r w:rsidR="00E4575E" w:rsidRPr="50748C87">
        <w:t>s felt the review process should not detract from other higher priority projects and should reflect FSANZ's capacity and resources.</w:t>
      </w:r>
    </w:p>
    <w:p w14:paraId="1C54275B" w14:textId="05E7A118" w:rsidR="00E4575E" w:rsidRDefault="00D17FFD" w:rsidP="00FC015F">
      <w:pPr>
        <w:pStyle w:val="Heading4"/>
      </w:pPr>
      <w:r>
        <w:t xml:space="preserve">Consideration </w:t>
      </w:r>
    </w:p>
    <w:p w14:paraId="63767DE6" w14:textId="61C2AE76" w:rsidR="00E4575E" w:rsidRDefault="004A5D7D" w:rsidP="00E4575E">
      <w:r>
        <w:t>D</w:t>
      </w:r>
      <w:r w:rsidR="00E4575E">
        <w:t>evelop</w:t>
      </w:r>
      <w:r>
        <w:t>ment of</w:t>
      </w:r>
      <w:r w:rsidR="00E4575E">
        <w:t xml:space="preserve"> criteria to </w:t>
      </w:r>
      <w:r w:rsidR="004A2699">
        <w:t>outline</w:t>
      </w:r>
      <w:r w:rsidR="00E4575E">
        <w:t xml:space="preserve"> when FSANZ </w:t>
      </w:r>
      <w:r w:rsidR="004A2699">
        <w:t xml:space="preserve">should </w:t>
      </w:r>
      <w:r w:rsidR="00E4575E">
        <w:t>initiate</w:t>
      </w:r>
      <w:r w:rsidR="004A2699">
        <w:t xml:space="preserve"> </w:t>
      </w:r>
      <w:r w:rsidR="00E4575E">
        <w:t>review</w:t>
      </w:r>
      <w:r w:rsidR="004A2699">
        <w:t>s</w:t>
      </w:r>
      <w:r w:rsidR="00E4575E">
        <w:t xml:space="preserve"> should be </w:t>
      </w:r>
      <w:r w:rsidR="004A2699">
        <w:t xml:space="preserve">considered to facilitate </w:t>
      </w:r>
      <w:r w:rsidRPr="004A3796">
        <w:t xml:space="preserve">a more systematic and strategic approach to reviewing </w:t>
      </w:r>
      <w:r>
        <w:t>standards</w:t>
      </w:r>
      <w:r w:rsidR="00E4575E">
        <w:t xml:space="preserve">. Criteria </w:t>
      </w:r>
      <w:r w:rsidR="004A2699">
        <w:t>c</w:t>
      </w:r>
      <w:r w:rsidR="00E4575E">
        <w:t xml:space="preserve">ould include: </w:t>
      </w:r>
    </w:p>
    <w:p w14:paraId="53C8CCB6" w14:textId="5A6A55B9" w:rsidR="00E4575E" w:rsidRDefault="00E23458" w:rsidP="00AE0FF3">
      <w:pPr>
        <w:pStyle w:val="ListBullet"/>
      </w:pPr>
      <w:r>
        <w:t>c</w:t>
      </w:r>
      <w:r w:rsidR="002F52D8">
        <w:t xml:space="preserve">onsideration of </w:t>
      </w:r>
      <w:r w:rsidR="008525FC">
        <w:t>public health aspects</w:t>
      </w:r>
      <w:r w:rsidR="006C4F3A">
        <w:t>,</w:t>
      </w:r>
      <w:r w:rsidR="00E4575E">
        <w:t xml:space="preserve"> including </w:t>
      </w:r>
      <w:r w:rsidR="00E4575E" w:rsidRPr="004A3796">
        <w:t>the cumulative impact on health</w:t>
      </w:r>
      <w:r w:rsidR="00E4575E">
        <w:t xml:space="preserve"> and population health risks</w:t>
      </w:r>
      <w:r w:rsidR="00E4575E" w:rsidRPr="004A3796">
        <w:t xml:space="preserve"> </w:t>
      </w:r>
    </w:p>
    <w:p w14:paraId="596256B4" w14:textId="11F901E4" w:rsidR="00E4575E" w:rsidRDefault="00E4575E" w:rsidP="00AE0FF3">
      <w:pPr>
        <w:pStyle w:val="ListBullet"/>
      </w:pPr>
      <w:r>
        <w:t>consider</w:t>
      </w:r>
      <w:r w:rsidR="00E23458">
        <w:t>ation of</w:t>
      </w:r>
      <w:r>
        <w:t xml:space="preserve"> emerging public health and </w:t>
      </w:r>
      <w:r w:rsidR="00CE675C">
        <w:t xml:space="preserve">System </w:t>
      </w:r>
      <w:r>
        <w:t xml:space="preserve">issues </w:t>
      </w:r>
    </w:p>
    <w:p w14:paraId="2CA52982" w14:textId="79B87958" w:rsidR="00E4575E" w:rsidRDefault="00E4575E" w:rsidP="00AE0FF3">
      <w:pPr>
        <w:pStyle w:val="ListBullet"/>
      </w:pPr>
      <w:r>
        <w:t>addressing inconsistencies between food standards that impose regulatory burden</w:t>
      </w:r>
    </w:p>
    <w:p w14:paraId="57362C34" w14:textId="09ABC9F2" w:rsidR="00E4575E" w:rsidRDefault="00E4575E" w:rsidP="00AE0FF3">
      <w:pPr>
        <w:pStyle w:val="ListBullet"/>
      </w:pPr>
      <w:r>
        <w:t>work to resolve ‘interpretive uncertainty’ around food standards</w:t>
      </w:r>
    </w:p>
    <w:p w14:paraId="544AA7C6" w14:textId="4615EBCF" w:rsidR="00E4575E" w:rsidRDefault="00E4575E" w:rsidP="00AE0FF3">
      <w:pPr>
        <w:pStyle w:val="ListBullet"/>
      </w:pPr>
      <w:r>
        <w:t xml:space="preserve">appropriate stakeholder </w:t>
      </w:r>
      <w:r w:rsidR="000C7215">
        <w:t>consultation</w:t>
      </w:r>
      <w:r>
        <w:t xml:space="preserve"> mechanisms.</w:t>
      </w:r>
    </w:p>
    <w:p w14:paraId="4F132B73" w14:textId="3629CB7B" w:rsidR="00E4575E" w:rsidRDefault="31134FDA" w:rsidP="00E4575E">
      <w:r w:rsidRPr="50748C87">
        <w:t>Undertaking more regular</w:t>
      </w:r>
      <w:r w:rsidR="009306D7">
        <w:t>, FSANZ</w:t>
      </w:r>
      <w:r w:rsidR="007E3A18">
        <w:t>-</w:t>
      </w:r>
      <w:r w:rsidR="009306D7">
        <w:t>initiated</w:t>
      </w:r>
      <w:r w:rsidR="007E3A18">
        <w:t xml:space="preserve"> holistic</w:t>
      </w:r>
      <w:r w:rsidRPr="50748C87">
        <w:t xml:space="preserve"> r</w:t>
      </w:r>
      <w:r w:rsidR="00E4575E" w:rsidRPr="50748C87">
        <w:t>eview</w:t>
      </w:r>
      <w:r w:rsidRPr="50748C87">
        <w:t>s</w:t>
      </w:r>
      <w:r w:rsidR="00E4575E" w:rsidRPr="50748C87">
        <w:t xml:space="preserve"> would leverage FSANZ’s existing coordination roles and expertise</w:t>
      </w:r>
      <w:r w:rsidR="6C215C0F" w:rsidRPr="50748C87">
        <w:t xml:space="preserve">. </w:t>
      </w:r>
      <w:r w:rsidR="00F80908">
        <w:t xml:space="preserve">This would be supported by </w:t>
      </w:r>
      <w:r w:rsidR="00F80908" w:rsidRPr="000447B1">
        <w:t>o</w:t>
      </w:r>
      <w:r w:rsidR="4E0C4BBB" w:rsidRPr="00F80908">
        <w:t xml:space="preserve">ther concepts </w:t>
      </w:r>
      <w:r w:rsidR="14E79DBD" w:rsidRPr="00F80908">
        <w:t xml:space="preserve">in this </w:t>
      </w:r>
      <w:r w:rsidR="46CCC42A" w:rsidRPr="00F80908">
        <w:t>report</w:t>
      </w:r>
      <w:r w:rsidR="14E79DBD" w:rsidRPr="00F80908">
        <w:t xml:space="preserve">, such as </w:t>
      </w:r>
      <w:r w:rsidR="54C9BD79" w:rsidRPr="00F80908">
        <w:t xml:space="preserve">improved </w:t>
      </w:r>
      <w:r w:rsidR="693F4E78" w:rsidRPr="00F80908">
        <w:t>national and international engagement</w:t>
      </w:r>
      <w:r w:rsidR="00E4575E" w:rsidRPr="00F80908">
        <w:t>.</w:t>
      </w:r>
      <w:r w:rsidR="00E4575E" w:rsidRPr="50748C87">
        <w:t xml:space="preserve"> </w:t>
      </w:r>
      <w:r w:rsidR="69F98BB6" w:rsidRPr="50748C87">
        <w:t xml:space="preserve">Reviews would include </w:t>
      </w:r>
      <w:r w:rsidR="305D99E8" w:rsidRPr="50748C87">
        <w:t>opportunity for stakeholder engagement where required.</w:t>
      </w:r>
    </w:p>
    <w:p w14:paraId="2D76B06C" w14:textId="61F17003" w:rsidR="00E4575E" w:rsidRDefault="007E7357" w:rsidP="00E4575E">
      <w:r>
        <w:t>A</w:t>
      </w:r>
      <w:r w:rsidR="00E4575E" w:rsidRPr="50748C87">
        <w:t xml:space="preserve"> legislative timeframe</w:t>
      </w:r>
      <w:r>
        <w:t xml:space="preserve"> should not be included</w:t>
      </w:r>
      <w:r w:rsidR="00E4575E" w:rsidRPr="50748C87">
        <w:t xml:space="preserve"> for completion of a </w:t>
      </w:r>
      <w:r w:rsidR="007E3A18">
        <w:t xml:space="preserve">FSANZ-initiated </w:t>
      </w:r>
      <w:r w:rsidR="00E4575E" w:rsidRPr="50748C87">
        <w:t>review</w:t>
      </w:r>
      <w:r w:rsidR="5F47A524" w:rsidRPr="50748C87">
        <w:t xml:space="preserve">, as legislated timeframes can </w:t>
      </w:r>
      <w:r w:rsidR="5BC83081" w:rsidRPr="50748C87">
        <w:t xml:space="preserve">contradict </w:t>
      </w:r>
      <w:r w:rsidR="7B224F13" w:rsidRPr="50748C87">
        <w:t>needs-based prioritisation</w:t>
      </w:r>
      <w:r w:rsidR="00E4575E" w:rsidRPr="50748C87">
        <w:t xml:space="preserve">. </w:t>
      </w:r>
      <w:r w:rsidRPr="50748C87">
        <w:t>However,</w:t>
      </w:r>
      <w:r w:rsidR="55ED1B6D" w:rsidRPr="50748C87">
        <w:t xml:space="preserve"> t</w:t>
      </w:r>
      <w:r w:rsidR="00E4575E" w:rsidRPr="50748C87">
        <w:t xml:space="preserve">here </w:t>
      </w:r>
      <w:r w:rsidR="00F80908">
        <w:t>should</w:t>
      </w:r>
      <w:r w:rsidR="00F80908" w:rsidRPr="50748C87">
        <w:t xml:space="preserve"> </w:t>
      </w:r>
      <w:r w:rsidR="00E4575E" w:rsidRPr="50748C87">
        <w:t xml:space="preserve">be an expectation that a timeframe </w:t>
      </w:r>
      <w:r w:rsidR="55ED1B6D" w:rsidRPr="50748C87">
        <w:t xml:space="preserve">is </w:t>
      </w:r>
      <w:r w:rsidR="00E4575E" w:rsidRPr="50748C87">
        <w:t>developed and communicated as part of the review. Any delays or extensions to this timeframe should be communicated to stakeholders.</w:t>
      </w:r>
    </w:p>
    <w:p w14:paraId="04CDCF9C" w14:textId="292E3FC1" w:rsidR="00525EC6" w:rsidRPr="00420B2F" w:rsidRDefault="00A13CD9" w:rsidP="001B57C7">
      <w:pPr>
        <w:spacing w:after="0"/>
        <w:rPr>
          <w:rFonts w:cs="Arial"/>
          <w:b/>
          <w:i/>
          <w:iCs/>
          <w:color w:val="auto"/>
          <w:sz w:val="24"/>
          <w:szCs w:val="28"/>
        </w:rPr>
      </w:pPr>
      <w:r>
        <w:rPr>
          <w:rFonts w:cs="Arial"/>
          <w:b/>
          <w:i/>
          <w:iCs/>
          <w:color w:val="auto"/>
          <w:sz w:val="24"/>
          <w:szCs w:val="28"/>
        </w:rPr>
        <w:br w:type="column"/>
      </w:r>
      <w:r w:rsidR="00E4575E" w:rsidRPr="00420B2F">
        <w:rPr>
          <w:rFonts w:cs="Arial"/>
          <w:b/>
          <w:i/>
          <w:iCs/>
          <w:color w:val="auto"/>
          <w:sz w:val="24"/>
          <w:szCs w:val="28"/>
        </w:rPr>
        <w:lastRenderedPageBreak/>
        <w:t>Recommendations</w:t>
      </w:r>
    </w:p>
    <w:tbl>
      <w:tblPr>
        <w:tblStyle w:val="TableGrid"/>
        <w:tblpPr w:leftFromText="180" w:rightFromText="180" w:vertAnchor="text" w:horzAnchor="margin" w:tblpY="201"/>
        <w:tblW w:w="9351" w:type="dxa"/>
        <w:tblLook w:val="04A0" w:firstRow="1" w:lastRow="0" w:firstColumn="1" w:lastColumn="0" w:noHBand="0" w:noVBand="1"/>
      </w:tblPr>
      <w:tblGrid>
        <w:gridCol w:w="9351"/>
      </w:tblGrid>
      <w:tr w:rsidR="00E4575E" w:rsidRPr="00DE0889" w14:paraId="6B879B33" w14:textId="77777777">
        <w:trPr>
          <w:trHeight w:val="82"/>
        </w:trPr>
        <w:tc>
          <w:tcPr>
            <w:tcW w:w="9351" w:type="dxa"/>
            <w:shd w:val="clear" w:color="auto" w:fill="6BC2CB"/>
          </w:tcPr>
          <w:p w14:paraId="46B3671D" w14:textId="77777777" w:rsidR="00E4575E" w:rsidRPr="00DE0889" w:rsidRDefault="00E4575E" w:rsidP="001B57C7">
            <w:pPr>
              <w:keepNext/>
              <w:keepLines/>
              <w:spacing w:before="80" w:after="80" w:line="240" w:lineRule="auto"/>
              <w:outlineLvl w:val="3"/>
              <w:rPr>
                <w:rFonts w:cs="Arial"/>
                <w:color w:val="000000"/>
                <w:sz w:val="17"/>
                <w:szCs w:val="17"/>
              </w:rPr>
            </w:pPr>
            <w:r w:rsidRPr="00DE0889">
              <w:rPr>
                <w:rFonts w:cs="Arial"/>
                <w:b/>
                <w:i/>
                <w:iCs/>
                <w:sz w:val="24"/>
                <w:szCs w:val="28"/>
              </w:rPr>
              <w:t>Operational changes</w:t>
            </w:r>
          </w:p>
        </w:tc>
      </w:tr>
      <w:tr w:rsidR="00E4575E" w:rsidRPr="00DE0889" w14:paraId="046B6E44" w14:textId="77777777">
        <w:tc>
          <w:tcPr>
            <w:tcW w:w="9351" w:type="dxa"/>
            <w:shd w:val="clear" w:color="auto" w:fill="BBE3E7"/>
          </w:tcPr>
          <w:p w14:paraId="75A5DD60" w14:textId="633F737B" w:rsidR="008A3D31" w:rsidRDefault="008A3D31" w:rsidP="001B57C7">
            <w:pPr>
              <w:pStyle w:val="Listbullet-Tablelevel1"/>
              <w:framePr w:hSpace="0" w:wrap="auto" w:vAnchor="margin" w:hAnchor="text" w:yAlign="inline"/>
              <w:ind w:left="306" w:hanging="357"/>
              <w:contextualSpacing w:val="0"/>
            </w:pPr>
            <w:r w:rsidRPr="009C6946">
              <w:t>Develop criteria that should be considered to enable a review to be undertaken, with a key focus to support public health and safety</w:t>
            </w:r>
            <w:r w:rsidR="00967A54">
              <w:t>.</w:t>
            </w:r>
            <w:r>
              <w:t xml:space="preserve"> </w:t>
            </w:r>
          </w:p>
          <w:p w14:paraId="2F24FE7F" w14:textId="10BA4B88" w:rsidR="00E4575E" w:rsidRPr="00DE0889" w:rsidRDefault="00CC2572" w:rsidP="001B57C7">
            <w:pPr>
              <w:pStyle w:val="Listbullet-Tablelevel1"/>
              <w:framePr w:hSpace="0" w:wrap="auto" w:vAnchor="margin" w:hAnchor="text" w:yAlign="inline"/>
              <w:ind w:left="306" w:hanging="357"/>
              <w:contextualSpacing w:val="0"/>
            </w:pPr>
            <w:r>
              <w:t xml:space="preserve">FSANZ </w:t>
            </w:r>
            <w:r w:rsidR="00022E5E">
              <w:t>to</w:t>
            </w:r>
            <w:r>
              <w:t xml:space="preserve"> consider</w:t>
            </w:r>
            <w:r w:rsidR="006A3C29">
              <w:t xml:space="preserve"> </w:t>
            </w:r>
            <w:r w:rsidR="00BC7820">
              <w:t>stakeholder</w:t>
            </w:r>
            <w:r w:rsidRPr="00DE0889">
              <w:t xml:space="preserve"> </w:t>
            </w:r>
            <w:r w:rsidR="00E4575E" w:rsidRPr="00DE0889">
              <w:t xml:space="preserve">engagement </w:t>
            </w:r>
            <w:r w:rsidR="00BC7820">
              <w:t>requirements</w:t>
            </w:r>
            <w:r w:rsidR="00E4575E" w:rsidRPr="00DE0889">
              <w:t xml:space="preserve"> </w:t>
            </w:r>
            <w:r w:rsidR="00BC7820">
              <w:t>for</w:t>
            </w:r>
            <w:r w:rsidR="00E4575E" w:rsidRPr="00DE0889">
              <w:t xml:space="preserve"> review</w:t>
            </w:r>
            <w:r w:rsidR="00635AF1">
              <w:t>s</w:t>
            </w:r>
            <w:r w:rsidR="00202B81">
              <w:t xml:space="preserve"> of food </w:t>
            </w:r>
            <w:r w:rsidR="00AE6380">
              <w:t>stan</w:t>
            </w:r>
            <w:r w:rsidR="00DD4EBC">
              <w:t>dards</w:t>
            </w:r>
            <w:r w:rsidR="00E4575E" w:rsidRPr="00DE0889">
              <w:t>.</w:t>
            </w:r>
          </w:p>
          <w:p w14:paraId="39441877" w14:textId="65C07415" w:rsidR="00E4575E" w:rsidRPr="00DE0889" w:rsidRDefault="00494B0E" w:rsidP="001B57C7">
            <w:pPr>
              <w:pStyle w:val="Listbullet-Tablelevel1"/>
              <w:framePr w:hSpace="0" w:wrap="auto" w:vAnchor="margin" w:hAnchor="text" w:yAlign="inline"/>
              <w:ind w:left="309"/>
              <w:contextualSpacing w:val="0"/>
              <w:rPr>
                <w:color w:val="000000"/>
              </w:rPr>
            </w:pPr>
            <w:r>
              <w:t xml:space="preserve">FSANZ </w:t>
            </w:r>
            <w:r w:rsidR="00022E5E">
              <w:t>to</w:t>
            </w:r>
            <w:r>
              <w:t xml:space="preserve"> c</w:t>
            </w:r>
            <w:r w:rsidR="00E4575E" w:rsidRPr="00DE0889">
              <w:t>onsider evidence requirements to justify and/or inform review</w:t>
            </w:r>
            <w:r w:rsidR="00202B81">
              <w:t>s of food regulation</w:t>
            </w:r>
            <w:r w:rsidR="00E4575E" w:rsidRPr="00DE0889">
              <w:t>.</w:t>
            </w:r>
          </w:p>
        </w:tc>
      </w:tr>
    </w:tbl>
    <w:p w14:paraId="2871E2CC" w14:textId="53756447" w:rsidR="00844328" w:rsidRPr="006A59D0" w:rsidRDefault="003C23F5" w:rsidP="00662C90">
      <w:pPr>
        <w:pStyle w:val="Heading3"/>
        <w:rPr>
          <w:i/>
        </w:rPr>
      </w:pPr>
      <w:bookmarkStart w:id="146" w:name="_Concept_9:_Increase"/>
      <w:bookmarkStart w:id="147" w:name="_Toc208403217"/>
      <w:bookmarkEnd w:id="146"/>
      <w:r w:rsidRPr="006A59D0">
        <w:t xml:space="preserve">Concept 9: </w:t>
      </w:r>
      <w:r w:rsidR="002A56CD" w:rsidRPr="006A59D0">
        <w:t>Increase use of c</w:t>
      </w:r>
      <w:r w:rsidR="00844328" w:rsidRPr="006A59D0">
        <w:t xml:space="preserve">odes of </w:t>
      </w:r>
      <w:r w:rsidR="00590ED3" w:rsidRPr="006A59D0">
        <w:t>p</w:t>
      </w:r>
      <w:r w:rsidR="00844328" w:rsidRPr="006A59D0">
        <w:t>ractice and guidelines to complement food standards</w:t>
      </w:r>
      <w:bookmarkEnd w:id="147"/>
    </w:p>
    <w:p w14:paraId="159E6ABB" w14:textId="5989CF6F" w:rsidR="00FB4B1B" w:rsidRDefault="00844328" w:rsidP="00FC015F">
      <w:pPr>
        <w:pStyle w:val="Heading4"/>
      </w:pPr>
      <w:r w:rsidRPr="004A3796">
        <w:t>Current issue</w:t>
      </w:r>
    </w:p>
    <w:p w14:paraId="5D45964B" w14:textId="23323FCB" w:rsidR="00EC5EAF" w:rsidRDefault="24D9B8FB" w:rsidP="004A2699">
      <w:r w:rsidRPr="50748C87">
        <w:t xml:space="preserve">FSANZ </w:t>
      </w:r>
      <w:r w:rsidR="6FBA5C99" w:rsidRPr="50748C87">
        <w:t xml:space="preserve">can develop different </w:t>
      </w:r>
      <w:r w:rsidRPr="50748C87">
        <w:t xml:space="preserve">regulatory </w:t>
      </w:r>
      <w:r w:rsidR="008A4333">
        <w:t>measures</w:t>
      </w:r>
      <w:r w:rsidR="008A4333" w:rsidRPr="50748C87">
        <w:t xml:space="preserve"> </w:t>
      </w:r>
      <w:r w:rsidRPr="50748C87">
        <w:t xml:space="preserve">to achieve its objectives, including food standards, codes of practice, and guidelines. These instruments differ in their legal status and application. </w:t>
      </w:r>
      <w:r w:rsidR="00EC5EAF">
        <w:t xml:space="preserve">Food standards are legislative instruments, while codes of practice and guidelines are not. </w:t>
      </w:r>
    </w:p>
    <w:p w14:paraId="51A3B454" w14:textId="6B589F0E" w:rsidR="00EC5EAF" w:rsidRDefault="00BC4C10" w:rsidP="00AE0FF3">
      <w:pPr>
        <w:pStyle w:val="ListBullet"/>
      </w:pPr>
      <w:r w:rsidRPr="00BC4C10">
        <w:t xml:space="preserve">Currently, FSANZ </w:t>
      </w:r>
      <w:r w:rsidR="004A2699">
        <w:t xml:space="preserve">mostly </w:t>
      </w:r>
      <w:r w:rsidRPr="00BC4C10">
        <w:t>develops or varies food standards which serve as legislative instruments. </w:t>
      </w:r>
      <w:r w:rsidR="24D9B8FB" w:rsidRPr="50748C87">
        <w:t xml:space="preserve"> </w:t>
      </w:r>
    </w:p>
    <w:p w14:paraId="0160B0DE" w14:textId="68CE9DD5" w:rsidR="00216849" w:rsidRPr="008973BF" w:rsidRDefault="00EC5EAF" w:rsidP="00AE0FF3">
      <w:pPr>
        <w:pStyle w:val="ListBullet"/>
      </w:pPr>
      <w:r w:rsidRPr="008973BF">
        <w:t>FSANZ currently develop</w:t>
      </w:r>
      <w:r w:rsidR="0076048C" w:rsidRPr="008973BF">
        <w:t>s</w:t>
      </w:r>
      <w:r w:rsidRPr="008973BF">
        <w:t xml:space="preserve"> non-legally binding guidelines such as ‘User guides to the Food Standards Code’ which are available on its website. </w:t>
      </w:r>
      <w:r w:rsidR="004C2DA1" w:rsidRPr="008973BF">
        <w:t>However, a</w:t>
      </w:r>
      <w:r w:rsidR="00A94337" w:rsidRPr="008973BF">
        <w:t>s FSANZ</w:t>
      </w:r>
      <w:r w:rsidR="004C2DA1" w:rsidRPr="008973BF">
        <w:t xml:space="preserve"> is</w:t>
      </w:r>
      <w:r w:rsidR="00A94337" w:rsidRPr="008973BF">
        <w:t xml:space="preserve"> not an enforcement agency, </w:t>
      </w:r>
      <w:r w:rsidR="00B67461">
        <w:t>it is</w:t>
      </w:r>
      <w:r w:rsidR="00A94337" w:rsidRPr="008973BF">
        <w:t xml:space="preserve"> </w:t>
      </w:r>
      <w:r w:rsidR="009F2D68">
        <w:t xml:space="preserve">currently </w:t>
      </w:r>
      <w:r w:rsidR="00A94337" w:rsidRPr="008973BF">
        <w:t xml:space="preserve">limited in </w:t>
      </w:r>
      <w:r w:rsidR="00B67461">
        <w:t>its</w:t>
      </w:r>
      <w:r w:rsidR="00B67461" w:rsidRPr="008973BF">
        <w:t xml:space="preserve"> </w:t>
      </w:r>
      <w:r w:rsidR="004C2DA1" w:rsidRPr="008973BF">
        <w:t>ability</w:t>
      </w:r>
      <w:r w:rsidR="00A94337" w:rsidRPr="008973BF">
        <w:t xml:space="preserve"> to develop </w:t>
      </w:r>
      <w:r w:rsidR="004C2DA1" w:rsidRPr="008973BF">
        <w:t>codes of practice</w:t>
      </w:r>
      <w:r w:rsidR="008D1B4A" w:rsidRPr="008973BF">
        <w:t>.</w:t>
      </w:r>
    </w:p>
    <w:p w14:paraId="3D31E3D7" w14:textId="5989D58F" w:rsidR="00216849" w:rsidRDefault="6FBA5C99" w:rsidP="00AE0FF3">
      <w:pPr>
        <w:pStyle w:val="ListBullet"/>
      </w:pPr>
      <w:r w:rsidRPr="50748C87">
        <w:t>While not a legislative instrument</w:t>
      </w:r>
      <w:r w:rsidR="0076048C" w:rsidRPr="50748C87">
        <w:t>,</w:t>
      </w:r>
      <w:r w:rsidRPr="50748C87">
        <w:t xml:space="preserve"> compliance with codes of practice can be used as evidence in court to demonstrate how a business meets </w:t>
      </w:r>
      <w:r w:rsidR="00B67461">
        <w:t>its</w:t>
      </w:r>
      <w:r w:rsidR="00B67461" w:rsidRPr="50748C87">
        <w:t xml:space="preserve"> </w:t>
      </w:r>
      <w:r w:rsidRPr="50748C87">
        <w:t>obligations.</w:t>
      </w:r>
    </w:p>
    <w:p w14:paraId="3DFE7E88" w14:textId="39DF0336" w:rsidR="00216849" w:rsidRDefault="6FBA5C99" w:rsidP="00AE0FF3">
      <w:pPr>
        <w:pStyle w:val="ListBullet"/>
      </w:pPr>
      <w:r w:rsidRPr="50748C87">
        <w:t>Some state and territory legislation even provide</w:t>
      </w:r>
      <w:r w:rsidR="0076048C" w:rsidRPr="50748C87">
        <w:t>s</w:t>
      </w:r>
      <w:r w:rsidRPr="50748C87">
        <w:t xml:space="preserve"> a defence for due diligence to industry for demonstrating compliance through codes of practice.</w:t>
      </w:r>
    </w:p>
    <w:p w14:paraId="0436BB6B" w14:textId="67968F94" w:rsidR="00EC5EAF" w:rsidRDefault="00A97CF6" w:rsidP="00DC26E2">
      <w:pPr>
        <w:rPr>
          <w:rFonts w:cs="Arial"/>
        </w:rPr>
      </w:pPr>
      <w:r>
        <w:t xml:space="preserve">There is </w:t>
      </w:r>
      <w:r w:rsidR="00876F56">
        <w:t xml:space="preserve">an </w:t>
      </w:r>
      <w:r>
        <w:t>opportunity</w:t>
      </w:r>
      <w:r w:rsidR="00EC5EAF">
        <w:t xml:space="preserve"> to increase the utility of both codes of practice and guidelines in the suite of food regulatory measures FSANZ </w:t>
      </w:r>
      <w:r w:rsidR="00A3081A">
        <w:t>uses</w:t>
      </w:r>
      <w:r w:rsidR="00EC5EAF">
        <w:t xml:space="preserve"> to protect public health and safety.</w:t>
      </w:r>
    </w:p>
    <w:p w14:paraId="637AE7C1" w14:textId="77777777" w:rsidR="00077783" w:rsidRPr="004A3796" w:rsidRDefault="00077783" w:rsidP="00FC015F">
      <w:pPr>
        <w:pStyle w:val="Heading4"/>
      </w:pPr>
      <w:r w:rsidRPr="004A3796">
        <w:t>Consultation Feedback</w:t>
      </w:r>
    </w:p>
    <w:p w14:paraId="7D19B72B" w14:textId="77777777" w:rsidR="00037D3A" w:rsidRPr="006A59D0" w:rsidRDefault="00037D3A" w:rsidP="000D7336">
      <w:pPr>
        <w:pStyle w:val="Heading5"/>
      </w:pPr>
      <w:r w:rsidRPr="006A59D0">
        <w:t>Public health and consumer groups</w:t>
      </w:r>
    </w:p>
    <w:p w14:paraId="5E94E794" w14:textId="6CA970E3" w:rsidR="00202FF3" w:rsidRDefault="009C6A3F" w:rsidP="50748C87">
      <w:pPr>
        <w:rPr>
          <w:rFonts w:ascii="Calibri" w:hAnsi="Calibri"/>
          <w:color w:val="auto"/>
          <w:sz w:val="24"/>
        </w:rPr>
      </w:pPr>
      <w:r>
        <w:t>Public health and consumer groups</w:t>
      </w:r>
      <w:r w:rsidR="7CDF6E48" w:rsidRPr="50748C87">
        <w:t xml:space="preserve"> did not support the use of </w:t>
      </w:r>
      <w:r w:rsidR="13DCC099" w:rsidRPr="50748C87">
        <w:t xml:space="preserve">codes of practice </w:t>
      </w:r>
      <w:r w:rsidR="7CDF6E48" w:rsidRPr="50748C87">
        <w:t>and guidelines being used to complement food standards. Stakeholder</w:t>
      </w:r>
      <w:r w:rsidR="58ACA520" w:rsidRPr="50748C87">
        <w:t>s</w:t>
      </w:r>
      <w:r w:rsidR="7CDF6E48" w:rsidRPr="50748C87">
        <w:t xml:space="preserve"> agreed </w:t>
      </w:r>
      <w:r w:rsidR="7F777D78" w:rsidRPr="50748C87">
        <w:t>that</w:t>
      </w:r>
      <w:r w:rsidR="7CDF6E48" w:rsidRPr="50748C87">
        <w:t xml:space="preserve"> if </w:t>
      </w:r>
      <w:r w:rsidR="13DCC099" w:rsidRPr="50748C87">
        <w:t xml:space="preserve">codes of practice </w:t>
      </w:r>
      <w:r w:rsidR="7CDF6E48" w:rsidRPr="50748C87">
        <w:t>and guidelines were developed for industry, by industry</w:t>
      </w:r>
      <w:r w:rsidR="2F8D57B7" w:rsidRPr="50748C87">
        <w:t>,</w:t>
      </w:r>
      <w:r w:rsidR="7CDF6E48" w:rsidRPr="50748C87">
        <w:t xml:space="preserve"> this would negative</w:t>
      </w:r>
      <w:r w:rsidR="7F777D78" w:rsidRPr="50748C87">
        <w:t>ly</w:t>
      </w:r>
      <w:r w:rsidR="7CDF6E48" w:rsidRPr="50748C87">
        <w:t xml:space="preserve"> impact public health.</w:t>
      </w:r>
    </w:p>
    <w:p w14:paraId="1184F575" w14:textId="406D0596" w:rsidR="00202FF3" w:rsidRDefault="0052042C" w:rsidP="00202FF3">
      <w:pPr>
        <w:rPr>
          <w:szCs w:val="22"/>
        </w:rPr>
      </w:pPr>
      <w:r>
        <w:t>S</w:t>
      </w:r>
      <w:r w:rsidR="00202FF3">
        <w:t>takeholder</w:t>
      </w:r>
      <w:r w:rsidR="00EA2128">
        <w:t>s</w:t>
      </w:r>
      <w:r w:rsidR="00202FF3">
        <w:t xml:space="preserve"> had concerns in relation to changes to the process and approval pathway for developing guidelines and </w:t>
      </w:r>
      <w:r w:rsidR="00590ED3">
        <w:t>codes of practice</w:t>
      </w:r>
      <w:r w:rsidR="00FB34BF">
        <w:t>.</w:t>
      </w:r>
      <w:r w:rsidR="00202FF3">
        <w:t xml:space="preserve"> </w:t>
      </w:r>
      <w:r w:rsidR="00EA2128">
        <w:t>Stakeholders</w:t>
      </w:r>
      <w:r w:rsidR="00202FF3">
        <w:t xml:space="preserve"> noted </w:t>
      </w:r>
      <w:r w:rsidR="00F52F6F">
        <w:t xml:space="preserve">that </w:t>
      </w:r>
      <w:r w:rsidR="00590ED3">
        <w:t xml:space="preserve">guidelines </w:t>
      </w:r>
      <w:r w:rsidR="00202FF3">
        <w:t xml:space="preserve">and </w:t>
      </w:r>
      <w:r w:rsidR="00590ED3">
        <w:t xml:space="preserve">codes of practice </w:t>
      </w:r>
      <w:r w:rsidR="00202FF3">
        <w:t xml:space="preserve">are non-binding and should only deal with matters of interpretation and application. However, it was recognised </w:t>
      </w:r>
      <w:r w:rsidR="00F52F6F">
        <w:t>that</w:t>
      </w:r>
      <w:r w:rsidR="00202FF3">
        <w:t xml:space="preserve"> </w:t>
      </w:r>
      <w:r w:rsidR="00590ED3">
        <w:t xml:space="preserve">codes of practice </w:t>
      </w:r>
      <w:r w:rsidR="00202FF3">
        <w:t>and guidelines offer flexibility in addressing specific issues or concerns without the need for formal amendments to the Code</w:t>
      </w:r>
      <w:r w:rsidR="00FB34BF">
        <w:t xml:space="preserve">. Additionally, </w:t>
      </w:r>
      <w:r w:rsidR="009C6A3F">
        <w:t xml:space="preserve">it was noted </w:t>
      </w:r>
      <w:r w:rsidR="00FB34BF">
        <w:t xml:space="preserve">they </w:t>
      </w:r>
      <w:r w:rsidR="00202FF3">
        <w:t>can be updated more quickly than formal amendments to the C</w:t>
      </w:r>
      <w:r w:rsidR="00EA2128">
        <w:t>ode</w:t>
      </w:r>
      <w:r w:rsidR="00202FF3">
        <w:t xml:space="preserve"> and require fewer resources overall.</w:t>
      </w:r>
    </w:p>
    <w:p w14:paraId="34C93111" w14:textId="17D2BF58" w:rsidR="00202FF3" w:rsidRDefault="7CDF6E48" w:rsidP="00202FF3">
      <w:r w:rsidRPr="50748C87">
        <w:t xml:space="preserve">In relation to </w:t>
      </w:r>
      <w:r w:rsidR="66B5ED92" w:rsidRPr="50748C87">
        <w:t>the</w:t>
      </w:r>
      <w:r w:rsidRPr="50748C87">
        <w:t xml:space="preserve"> development</w:t>
      </w:r>
      <w:r w:rsidR="58ACA520" w:rsidRPr="50748C87">
        <w:t xml:space="preserve"> of </w:t>
      </w:r>
      <w:r w:rsidR="13DCC099" w:rsidRPr="50748C87">
        <w:t xml:space="preserve">codes of practice </w:t>
      </w:r>
      <w:r w:rsidRPr="50748C87">
        <w:t>for industry</w:t>
      </w:r>
      <w:r w:rsidR="0076048C" w:rsidRPr="50748C87">
        <w:t xml:space="preserve"> </w:t>
      </w:r>
      <w:r w:rsidRPr="50748C87">
        <w:t>by</w:t>
      </w:r>
      <w:r w:rsidR="0076048C" w:rsidRPr="50748C87">
        <w:t xml:space="preserve"> </w:t>
      </w:r>
      <w:r w:rsidRPr="50748C87">
        <w:t>industry</w:t>
      </w:r>
      <w:r w:rsidR="58ACA520" w:rsidRPr="50748C87">
        <w:t>,</w:t>
      </w:r>
      <w:r w:rsidRPr="50748C87">
        <w:t xml:space="preserve"> stakeholders noted it was unclear how industry-led codes of practice would be effective in addressing </w:t>
      </w:r>
      <w:r w:rsidRPr="50748C87">
        <w:lastRenderedPageBreak/>
        <w:t>public health risks. Specifically</w:t>
      </w:r>
      <w:r w:rsidR="58ACA520" w:rsidRPr="50748C87">
        <w:t>,</w:t>
      </w:r>
      <w:r w:rsidRPr="50748C87">
        <w:t xml:space="preserve"> </w:t>
      </w:r>
      <w:r w:rsidR="58ACA520" w:rsidRPr="50748C87">
        <w:t xml:space="preserve">it was </w:t>
      </w:r>
      <w:r w:rsidRPr="50748C87">
        <w:t>note</w:t>
      </w:r>
      <w:r w:rsidR="58ACA520" w:rsidRPr="50748C87">
        <w:t>d</w:t>
      </w:r>
      <w:r w:rsidRPr="50748C87">
        <w:t xml:space="preserve"> that </w:t>
      </w:r>
      <w:r w:rsidR="66B5ED92" w:rsidRPr="50748C87">
        <w:t xml:space="preserve">industry-led </w:t>
      </w:r>
      <w:r w:rsidRPr="50748C87">
        <w:t>frameworks do not work, they do not support public health and are not transparent. </w:t>
      </w:r>
      <w:r w:rsidR="009C6A3F">
        <w:t xml:space="preserve">Stakeholders raised that </w:t>
      </w:r>
      <w:r w:rsidR="009C6A3F">
        <w:rPr>
          <w:lang w:eastAsia="en-AU"/>
        </w:rPr>
        <w:t>v</w:t>
      </w:r>
      <w:r w:rsidRPr="50748C87">
        <w:rPr>
          <w:lang w:eastAsia="en-AU"/>
        </w:rPr>
        <w:t>oluntary, self</w:t>
      </w:r>
      <w:r w:rsidR="00A64E66">
        <w:rPr>
          <w:lang w:eastAsia="en-AU"/>
        </w:rPr>
        <w:noBreakHyphen/>
      </w:r>
      <w:r w:rsidRPr="50748C87">
        <w:rPr>
          <w:lang w:eastAsia="en-AU"/>
        </w:rPr>
        <w:t xml:space="preserve">regulated, co-regulated and industry-led guidelines and </w:t>
      </w:r>
      <w:r w:rsidR="13DCC099" w:rsidRPr="50748C87">
        <w:t xml:space="preserve">codes of practice </w:t>
      </w:r>
      <w:r w:rsidRPr="50748C87">
        <w:rPr>
          <w:lang w:eastAsia="en-AU"/>
        </w:rPr>
        <w:t xml:space="preserve">have consistently been shown to be ineffective, unenforced and </w:t>
      </w:r>
      <w:r w:rsidR="005E05EB">
        <w:rPr>
          <w:lang w:eastAsia="en-AU"/>
        </w:rPr>
        <w:t>a</w:t>
      </w:r>
      <w:r w:rsidR="005E05EB" w:rsidRPr="50748C87">
        <w:rPr>
          <w:lang w:eastAsia="en-AU"/>
        </w:rPr>
        <w:t xml:space="preserve"> </w:t>
      </w:r>
      <w:r w:rsidRPr="50748C87">
        <w:rPr>
          <w:lang w:eastAsia="en-AU"/>
        </w:rPr>
        <w:t>risk</w:t>
      </w:r>
      <w:r w:rsidR="005E05EB">
        <w:rPr>
          <w:lang w:eastAsia="en-AU"/>
        </w:rPr>
        <w:t xml:space="preserve"> to</w:t>
      </w:r>
      <w:r w:rsidRPr="50748C87">
        <w:rPr>
          <w:lang w:eastAsia="en-AU"/>
        </w:rPr>
        <w:t xml:space="preserve"> public safety, health and confidence in the </w:t>
      </w:r>
      <w:r w:rsidR="3B232539" w:rsidRPr="50748C87">
        <w:rPr>
          <w:lang w:eastAsia="en-AU"/>
        </w:rPr>
        <w:t>S</w:t>
      </w:r>
      <w:r w:rsidRPr="50748C87">
        <w:rPr>
          <w:lang w:eastAsia="en-AU"/>
        </w:rPr>
        <w:t>ystem</w:t>
      </w:r>
      <w:r w:rsidR="6185CB90" w:rsidRPr="50748C87">
        <w:rPr>
          <w:lang w:eastAsia="en-AU"/>
        </w:rPr>
        <w:t>.</w:t>
      </w:r>
    </w:p>
    <w:p w14:paraId="256C2F6C" w14:textId="77777777" w:rsidR="00202FF3" w:rsidRPr="006A59D0" w:rsidRDefault="00202FF3" w:rsidP="000D7336">
      <w:pPr>
        <w:pStyle w:val="Heading5"/>
      </w:pPr>
      <w:r w:rsidRPr="006A59D0">
        <w:t>Industry</w:t>
      </w:r>
    </w:p>
    <w:p w14:paraId="4263F855" w14:textId="440B9159" w:rsidR="008D73D6" w:rsidRPr="003501EC" w:rsidRDefault="46F7CDFA" w:rsidP="008D73D6">
      <w:r w:rsidRPr="50748C87">
        <w:t>Most</w:t>
      </w:r>
      <w:r w:rsidR="009C6A3F">
        <w:t xml:space="preserve"> industry</w:t>
      </w:r>
      <w:r w:rsidRPr="50748C87">
        <w:t xml:space="preserve"> stakeholders </w:t>
      </w:r>
      <w:r w:rsidR="33BA3BF9" w:rsidRPr="50748C87">
        <w:t xml:space="preserve">believed that </w:t>
      </w:r>
      <w:r w:rsidRPr="50748C87">
        <w:t>codes</w:t>
      </w:r>
      <w:r w:rsidR="33BA3BF9" w:rsidRPr="50748C87">
        <w:t xml:space="preserve"> of practice</w:t>
      </w:r>
      <w:r w:rsidRPr="50748C87">
        <w:t xml:space="preserve"> and guidelines would help to address low to moderate risk issues, reduce regulatory costs and burdens, and increase industry awareness, consumer choice, and jurisdictional consistency.</w:t>
      </w:r>
      <w:r w:rsidR="229540AA" w:rsidRPr="50748C87">
        <w:t xml:space="preserve"> </w:t>
      </w:r>
      <w:r w:rsidR="55DA1426" w:rsidRPr="50748C87">
        <w:t>Industry</w:t>
      </w:r>
      <w:r w:rsidRPr="50748C87">
        <w:t xml:space="preserve"> also emphasi</w:t>
      </w:r>
      <w:r w:rsidR="0076048C" w:rsidRPr="50748C87">
        <w:t>s</w:t>
      </w:r>
      <w:r w:rsidRPr="50748C87">
        <w:t xml:space="preserve">ed </w:t>
      </w:r>
      <w:r w:rsidR="33BA3BF9" w:rsidRPr="50748C87">
        <w:t>that</w:t>
      </w:r>
      <w:r w:rsidRPr="50748C87">
        <w:t xml:space="preserve"> codes and guidelines should not be mandatory or enforceable, </w:t>
      </w:r>
      <w:r w:rsidR="55DA1426" w:rsidRPr="50748C87">
        <w:t>however should</w:t>
      </w:r>
      <w:r w:rsidRPr="50748C87">
        <w:t xml:space="preserve"> reflect an agreed approach that does not replace the standards. They also suggested there should be clear processes and mechanisms for developing, updating, and adopting the codes and guidelines, as well as meaningful consultation with FSANZ and jurisdictions. </w:t>
      </w:r>
      <w:r w:rsidR="7DAD5C98" w:rsidRPr="50748C87">
        <w:t>Stakeholders cited</w:t>
      </w:r>
      <w:r w:rsidR="6E453285" w:rsidRPr="50748C87">
        <w:t xml:space="preserve"> </w:t>
      </w:r>
      <w:r w:rsidRPr="50748C87">
        <w:t>issues that could be addressed by a code of practice or guideline</w:t>
      </w:r>
      <w:r w:rsidR="20A35136" w:rsidRPr="50748C87">
        <w:t>s.</w:t>
      </w:r>
    </w:p>
    <w:p w14:paraId="103AB444" w14:textId="77777777" w:rsidR="00202FF3" w:rsidRPr="006A59D0" w:rsidRDefault="00202FF3" w:rsidP="000D7336">
      <w:pPr>
        <w:pStyle w:val="Heading5"/>
      </w:pPr>
      <w:r w:rsidRPr="006A59D0">
        <w:t>Government</w:t>
      </w:r>
    </w:p>
    <w:p w14:paraId="372250F2" w14:textId="0B035822" w:rsidR="00195B2F" w:rsidRPr="004203A6" w:rsidRDefault="00380F0C" w:rsidP="004203A6">
      <w:r>
        <w:t>Government s</w:t>
      </w:r>
      <w:r w:rsidR="23ADDBE2" w:rsidRPr="00380F0C">
        <w:t>takeholder</w:t>
      </w:r>
      <w:r w:rsidR="23F99F3E" w:rsidRPr="00380F0C">
        <w:t>s</w:t>
      </w:r>
      <w:r w:rsidR="23F99F3E" w:rsidRPr="50748C87">
        <w:t xml:space="preserve"> had mixed views on this concept</w:t>
      </w:r>
      <w:r w:rsidR="00F115EE">
        <w:t>,</w:t>
      </w:r>
      <w:r w:rsidR="23F99F3E" w:rsidRPr="50748C87">
        <w:t xml:space="preserve"> with some </w:t>
      </w:r>
      <w:r w:rsidR="00F115EE">
        <w:t>noting</w:t>
      </w:r>
      <w:r w:rsidR="00F115EE" w:rsidRPr="50748C87">
        <w:t xml:space="preserve"> </w:t>
      </w:r>
      <w:r w:rsidR="23F99F3E" w:rsidRPr="50748C87">
        <w:t xml:space="preserve">it </w:t>
      </w:r>
      <w:r w:rsidR="00F115EE">
        <w:t>could</w:t>
      </w:r>
      <w:r w:rsidR="00F115EE" w:rsidRPr="50748C87">
        <w:t xml:space="preserve"> </w:t>
      </w:r>
      <w:r w:rsidR="23F99F3E" w:rsidRPr="50748C87">
        <w:t>provide practical advice and promote consistency</w:t>
      </w:r>
      <w:r w:rsidR="6C20ABF3" w:rsidRPr="50748C87">
        <w:t>. O</w:t>
      </w:r>
      <w:r w:rsidR="23F99F3E" w:rsidRPr="50748C87">
        <w:t>thers caution</w:t>
      </w:r>
      <w:r w:rsidR="6C20ABF3" w:rsidRPr="50748C87">
        <w:t>ed</w:t>
      </w:r>
      <w:r w:rsidR="23F99F3E" w:rsidRPr="50748C87">
        <w:t xml:space="preserve"> it could weaken the existing requirements and create compliance and enforcement issues. </w:t>
      </w:r>
      <w:r w:rsidR="23ADDBE2" w:rsidRPr="50748C87">
        <w:t>Stakeholder</w:t>
      </w:r>
      <w:r w:rsidR="23F99F3E" w:rsidRPr="50748C87">
        <w:t>s suggested the concept should align with the risk</w:t>
      </w:r>
      <w:r w:rsidR="00C52AD7">
        <w:t>-based</w:t>
      </w:r>
      <w:r w:rsidR="23F99F3E" w:rsidRPr="50748C87">
        <w:t xml:space="preserve"> framework, consider the context of the modernisation work, and avoid bypassing or undermining the policy guidance and ratification process. </w:t>
      </w:r>
      <w:r w:rsidR="0076048C" w:rsidRPr="50748C87">
        <w:t>T</w:t>
      </w:r>
      <w:r w:rsidR="6E453285" w:rsidRPr="50748C87">
        <w:t xml:space="preserve">here were </w:t>
      </w:r>
      <w:r w:rsidR="23F99F3E" w:rsidRPr="50748C87">
        <w:t xml:space="preserve">concerns </w:t>
      </w:r>
      <w:r w:rsidR="6E453285" w:rsidRPr="50748C87">
        <w:t>that</w:t>
      </w:r>
      <w:r w:rsidR="364BB0E9" w:rsidRPr="50748C87">
        <w:t xml:space="preserve"> if</w:t>
      </w:r>
      <w:r w:rsidR="23F99F3E" w:rsidRPr="50748C87">
        <w:t xml:space="preserve"> industry </w:t>
      </w:r>
      <w:r w:rsidR="364BB0E9" w:rsidRPr="50748C87">
        <w:t xml:space="preserve">developed </w:t>
      </w:r>
      <w:r w:rsidR="00B67461">
        <w:t>its</w:t>
      </w:r>
      <w:r w:rsidR="00B67461" w:rsidRPr="50748C87">
        <w:t xml:space="preserve"> </w:t>
      </w:r>
      <w:r w:rsidR="23F99F3E" w:rsidRPr="50748C87">
        <w:t>own regulatory instruments</w:t>
      </w:r>
      <w:r w:rsidR="364BB0E9" w:rsidRPr="50748C87">
        <w:t>, this would</w:t>
      </w:r>
      <w:r w:rsidR="6E453285" w:rsidRPr="50748C87">
        <w:t xml:space="preserve"> increase</w:t>
      </w:r>
      <w:r w:rsidR="23F99F3E" w:rsidRPr="50748C87">
        <w:t xml:space="preserve"> the </w:t>
      </w:r>
      <w:r w:rsidR="3660C2F2" w:rsidRPr="50748C87">
        <w:t xml:space="preserve">chance </w:t>
      </w:r>
      <w:r w:rsidR="23F99F3E" w:rsidRPr="50748C87">
        <w:t xml:space="preserve">of industry capture, </w:t>
      </w:r>
      <w:r w:rsidR="3660C2F2" w:rsidRPr="50748C87">
        <w:t xml:space="preserve">create </w:t>
      </w:r>
      <w:r w:rsidR="23F99F3E" w:rsidRPr="50748C87">
        <w:t xml:space="preserve">governance and approval issues, and </w:t>
      </w:r>
      <w:r w:rsidR="222D31DB" w:rsidRPr="50748C87">
        <w:t xml:space="preserve">create </w:t>
      </w:r>
      <w:r w:rsidR="23F99F3E" w:rsidRPr="50748C87">
        <w:t xml:space="preserve">access barriers for small and medium businesses. </w:t>
      </w:r>
      <w:r w:rsidR="279022B4" w:rsidRPr="50748C87">
        <w:t>S</w:t>
      </w:r>
      <w:r w:rsidR="23ADDBE2" w:rsidRPr="50748C87">
        <w:t>takeholder</w:t>
      </w:r>
      <w:r w:rsidR="23F99F3E" w:rsidRPr="50748C87">
        <w:t>s recommended a co-developed approach with regulators and industry, and the need for ancillary legislation to give codes of practice enforceable effect.</w:t>
      </w:r>
    </w:p>
    <w:p w14:paraId="691B23A4" w14:textId="29861C92" w:rsidR="00844328" w:rsidRDefault="00D17FFD" w:rsidP="00FC015F">
      <w:pPr>
        <w:pStyle w:val="Heading4"/>
      </w:pPr>
      <w:r>
        <w:t xml:space="preserve">Consideration </w:t>
      </w:r>
    </w:p>
    <w:p w14:paraId="513346CF" w14:textId="5860A494" w:rsidR="001B6587" w:rsidRDefault="03B120C4" w:rsidP="00AE0278">
      <w:r w:rsidRPr="50748C87">
        <w:t>While codes of practice</w:t>
      </w:r>
      <w:r w:rsidR="6DE45800" w:rsidRPr="50748C87">
        <w:t xml:space="preserve"> and guidelines</w:t>
      </w:r>
      <w:r w:rsidRPr="50748C87">
        <w:t xml:space="preserve"> are not legally binding, they are alternative regulatory instrument</w:t>
      </w:r>
      <w:r w:rsidR="6DE45800" w:rsidRPr="50748C87">
        <w:t>s</w:t>
      </w:r>
      <w:r w:rsidRPr="50748C87">
        <w:t xml:space="preserve"> that </w:t>
      </w:r>
      <w:r w:rsidR="007838C4">
        <w:t>could</w:t>
      </w:r>
      <w:r w:rsidR="007838C4" w:rsidRPr="50748C87">
        <w:t xml:space="preserve"> </w:t>
      </w:r>
      <w:r w:rsidRPr="50748C87">
        <w:t>be utilised more by FSANZ for lower-risk issues</w:t>
      </w:r>
      <w:r w:rsidR="6DE45800" w:rsidRPr="50748C87">
        <w:t xml:space="preserve"> or </w:t>
      </w:r>
      <w:r w:rsidR="279022B4" w:rsidRPr="50748C87">
        <w:t>to clarify</w:t>
      </w:r>
      <w:r w:rsidR="6DE45800" w:rsidRPr="50748C87">
        <w:t xml:space="preserve"> how standards are to be interpreted and enforced</w:t>
      </w:r>
      <w:r w:rsidRPr="50748C87">
        <w:t>.</w:t>
      </w:r>
      <w:r w:rsidR="3676724D" w:rsidRPr="50748C87">
        <w:t xml:space="preserve"> </w:t>
      </w:r>
      <w:r w:rsidR="00820A26">
        <w:t xml:space="preserve">This review does not make recommendations for FSANZ to increase development and use of codes of practice and guidelines. Instead, it is recommended that </w:t>
      </w:r>
      <w:r w:rsidR="00654CC7">
        <w:t>a</w:t>
      </w:r>
      <w:r w:rsidR="4D801E2D" w:rsidRPr="50748C87">
        <w:t xml:space="preserve"> risk-based framework</w:t>
      </w:r>
      <w:r w:rsidR="000A689C">
        <w:t xml:space="preserve"> (as recommended in </w:t>
      </w:r>
      <w:hyperlink w:anchor="_Concept_4:_Expand" w:history="1">
        <w:r w:rsidR="00D1284E" w:rsidRPr="00D1284E">
          <w:rPr>
            <w:rStyle w:val="Hyperlink"/>
          </w:rPr>
          <w:t>c</w:t>
        </w:r>
        <w:r w:rsidR="000A689C" w:rsidRPr="00D1284E">
          <w:rPr>
            <w:rStyle w:val="Hyperlink"/>
          </w:rPr>
          <w:t>oncept 4</w:t>
        </w:r>
      </w:hyperlink>
      <w:r w:rsidR="000A689C">
        <w:t>)</w:t>
      </w:r>
      <w:r w:rsidR="4D801E2D" w:rsidRPr="50748C87">
        <w:t xml:space="preserve"> </w:t>
      </w:r>
      <w:r w:rsidR="00E52DE9">
        <w:t xml:space="preserve">should </w:t>
      </w:r>
      <w:r w:rsidR="4D801E2D" w:rsidRPr="50748C87">
        <w:t>consider</w:t>
      </w:r>
      <w:r w:rsidR="4BD78EA6" w:rsidRPr="50748C87">
        <w:t xml:space="preserve"> when it is appropriate to develop</w:t>
      </w:r>
      <w:r w:rsidR="3676724D" w:rsidRPr="50748C87">
        <w:t xml:space="preserve"> codes of practice </w:t>
      </w:r>
      <w:r w:rsidR="6DE45800" w:rsidRPr="50748C87">
        <w:t>and guidelines</w:t>
      </w:r>
      <w:r w:rsidR="20432770" w:rsidRPr="50748C87">
        <w:t>,</w:t>
      </w:r>
      <w:r w:rsidR="3676724D" w:rsidRPr="50748C87">
        <w:t xml:space="preserve"> </w:t>
      </w:r>
      <w:r w:rsidR="058FE229" w:rsidRPr="50748C87">
        <w:t xml:space="preserve">with </w:t>
      </w:r>
      <w:r w:rsidR="13019E77" w:rsidRPr="50748C87">
        <w:t>emphasis</w:t>
      </w:r>
      <w:r w:rsidR="08470145" w:rsidRPr="50748C87">
        <w:t xml:space="preserve"> towards the protection of</w:t>
      </w:r>
      <w:r w:rsidR="6DE45800" w:rsidRPr="50748C87">
        <w:t xml:space="preserve"> public health and safety. </w:t>
      </w:r>
    </w:p>
    <w:p w14:paraId="53F3FFB3" w14:textId="0E969BAF" w:rsidR="003306F6" w:rsidRPr="00590ED3" w:rsidRDefault="001F2838" w:rsidP="003306F6">
      <w:r w:rsidRPr="001F2838">
        <w:t xml:space="preserve">FSANZ </w:t>
      </w:r>
      <w:r w:rsidR="004C0E82">
        <w:t xml:space="preserve">should </w:t>
      </w:r>
      <w:r w:rsidRPr="001F2838">
        <w:t xml:space="preserve">consider </w:t>
      </w:r>
      <w:r w:rsidR="00C52AD7">
        <w:t xml:space="preserve">embedding </w:t>
      </w:r>
      <w:r w:rsidRPr="001F2838">
        <w:t>stakeholder engagement criteria for the development of guidelines and codes of practice</w:t>
      </w:r>
      <w:r w:rsidR="007A7A12">
        <w:t>.</w:t>
      </w:r>
      <w:r w:rsidRPr="001F2838">
        <w:t xml:space="preserve"> </w:t>
      </w:r>
      <w:r w:rsidR="004D2E00">
        <w:t xml:space="preserve">The opportunity for FSANZ to work with stakeholders in the development of guidelines is captured in </w:t>
      </w:r>
      <w:hyperlink w:anchor="_Concept_19:_Increase" w:history="1">
        <w:r w:rsidR="00353E9D">
          <w:rPr>
            <w:rStyle w:val="Hyperlink"/>
          </w:rPr>
          <w:t>c</w:t>
        </w:r>
        <w:r w:rsidR="004D2E00" w:rsidRPr="00353E9D">
          <w:rPr>
            <w:rStyle w:val="Hyperlink"/>
          </w:rPr>
          <w:t>oncept 19</w:t>
        </w:r>
      </w:hyperlink>
      <w:r w:rsidR="004D2E00">
        <w:t xml:space="preserve">. </w:t>
      </w:r>
    </w:p>
    <w:p w14:paraId="52A556C2" w14:textId="77777777" w:rsidR="003306F6" w:rsidDel="004C0E82" w:rsidRDefault="003306F6" w:rsidP="00FC015F">
      <w:pPr>
        <w:pStyle w:val="Heading4"/>
      </w:pPr>
      <w:r w:rsidRPr="004A3796" w:rsidDel="004C0E82">
        <w:t>Recommendations</w:t>
      </w:r>
    </w:p>
    <w:tbl>
      <w:tblPr>
        <w:tblStyle w:val="TableGrid"/>
        <w:tblpPr w:leftFromText="180" w:rightFromText="180" w:vertAnchor="text" w:horzAnchor="margin" w:tblpY="248"/>
        <w:tblW w:w="9351" w:type="dxa"/>
        <w:tblLook w:val="04A0" w:firstRow="1" w:lastRow="0" w:firstColumn="1" w:lastColumn="0" w:noHBand="0" w:noVBand="1"/>
      </w:tblPr>
      <w:tblGrid>
        <w:gridCol w:w="9351"/>
      </w:tblGrid>
      <w:tr w:rsidR="003306F6" w:rsidRPr="00DE0889" w:rsidDel="004C0E82" w14:paraId="30A74323" w14:textId="53FE4244" w:rsidTr="530A0336">
        <w:trPr>
          <w:trHeight w:val="82"/>
        </w:trPr>
        <w:tc>
          <w:tcPr>
            <w:tcW w:w="9351" w:type="dxa"/>
            <w:shd w:val="clear" w:color="auto" w:fill="6BC2CB"/>
          </w:tcPr>
          <w:p w14:paraId="72B1F8EB" w14:textId="77777777" w:rsidR="003306F6" w:rsidRPr="00DE0889" w:rsidDel="004C0E82" w:rsidRDefault="003306F6" w:rsidP="00444A42">
            <w:pPr>
              <w:keepNext/>
              <w:keepLines/>
              <w:spacing w:before="80" w:after="80" w:line="240" w:lineRule="auto"/>
              <w:outlineLvl w:val="3"/>
              <w:rPr>
                <w:rFonts w:cs="Arial"/>
                <w:color w:val="000000"/>
                <w:sz w:val="17"/>
                <w:szCs w:val="17"/>
              </w:rPr>
            </w:pPr>
            <w:r w:rsidRPr="00DE0889" w:rsidDel="004C0E82">
              <w:rPr>
                <w:rFonts w:cs="Arial"/>
                <w:b/>
                <w:i/>
                <w:iCs/>
                <w:sz w:val="24"/>
                <w:szCs w:val="28"/>
              </w:rPr>
              <w:t>Operational changes</w:t>
            </w:r>
          </w:p>
        </w:tc>
      </w:tr>
      <w:tr w:rsidR="003306F6" w:rsidRPr="00DE0889" w:rsidDel="004C0E82" w14:paraId="449009B4" w14:textId="12AD2339" w:rsidTr="530A0336">
        <w:tc>
          <w:tcPr>
            <w:tcW w:w="9351" w:type="dxa"/>
            <w:shd w:val="clear" w:color="auto" w:fill="BBE3E7"/>
          </w:tcPr>
          <w:p w14:paraId="4AF8C450" w14:textId="67C99E30" w:rsidR="003306F6" w:rsidRPr="00DE0889" w:rsidDel="004C0E82" w:rsidRDefault="00705349" w:rsidP="00444A42">
            <w:pPr>
              <w:pStyle w:val="Listbullet-Tablelevel1"/>
              <w:framePr w:hSpace="0" w:wrap="auto" w:vAnchor="margin" w:hAnchor="text" w:yAlign="inline"/>
              <w:ind w:left="309"/>
              <w:contextualSpacing w:val="0"/>
              <w:rPr>
                <w:color w:val="000000"/>
              </w:rPr>
            </w:pPr>
            <w:r>
              <w:t xml:space="preserve">Within the </w:t>
            </w:r>
            <w:r w:rsidR="00C846DB">
              <w:t>risk-based framework, c</w:t>
            </w:r>
            <w:r w:rsidR="003306F6">
              <w:t xml:space="preserve">onsider </w:t>
            </w:r>
            <w:r w:rsidR="00664C61">
              <w:t xml:space="preserve">including </w:t>
            </w:r>
            <w:r w:rsidR="003306F6">
              <w:t xml:space="preserve">when </w:t>
            </w:r>
            <w:r w:rsidR="00746DE2">
              <w:t>guidelines</w:t>
            </w:r>
            <w:r w:rsidR="00C6413D">
              <w:t xml:space="preserve"> and </w:t>
            </w:r>
            <w:r w:rsidR="00874B04">
              <w:t>c</w:t>
            </w:r>
            <w:r w:rsidR="003306F6">
              <w:t>ode</w:t>
            </w:r>
            <w:r w:rsidR="0076048C">
              <w:t>s</w:t>
            </w:r>
            <w:r w:rsidR="003306F6">
              <w:t xml:space="preserve"> of </w:t>
            </w:r>
            <w:r w:rsidR="00874B04">
              <w:t>p</w:t>
            </w:r>
            <w:r w:rsidR="003306F6">
              <w:t>ractice should be developed.</w:t>
            </w:r>
          </w:p>
        </w:tc>
      </w:tr>
    </w:tbl>
    <w:p w14:paraId="64D113A8" w14:textId="4922DDDE" w:rsidR="00077783" w:rsidRPr="006A59D0" w:rsidRDefault="004E0F9A" w:rsidP="00195B2F">
      <w:pPr>
        <w:pStyle w:val="Heading2"/>
        <w:rPr>
          <w:color w:val="3F4A75" w:themeColor="text2"/>
        </w:rPr>
      </w:pPr>
      <w:bookmarkStart w:id="148" w:name="_Toc208403218"/>
      <w:r>
        <w:rPr>
          <w:color w:val="3F4A75" w:themeColor="text2"/>
        </w:rPr>
        <w:br w:type="column"/>
      </w:r>
      <w:r w:rsidR="41F8934F" w:rsidRPr="006A59D0">
        <w:rPr>
          <w:color w:val="3F4A75" w:themeColor="text2"/>
        </w:rPr>
        <w:lastRenderedPageBreak/>
        <w:t xml:space="preserve">Component Three: Efficient and </w:t>
      </w:r>
      <w:r w:rsidR="5866C0CE" w:rsidRPr="006A59D0">
        <w:rPr>
          <w:color w:val="3F4A75" w:themeColor="text2"/>
        </w:rPr>
        <w:t>E</w:t>
      </w:r>
      <w:r w:rsidR="41F8934F" w:rsidRPr="006A59D0">
        <w:rPr>
          <w:color w:val="3F4A75" w:themeColor="text2"/>
        </w:rPr>
        <w:t xml:space="preserve">ffective </w:t>
      </w:r>
      <w:r w:rsidR="5866C0CE" w:rsidRPr="006A59D0">
        <w:rPr>
          <w:color w:val="3F4A75" w:themeColor="text2"/>
        </w:rPr>
        <w:t>O</w:t>
      </w:r>
      <w:r w:rsidR="41F8934F" w:rsidRPr="006A59D0">
        <w:rPr>
          <w:color w:val="3F4A75" w:themeColor="text2"/>
        </w:rPr>
        <w:t>perations</w:t>
      </w:r>
      <w:bookmarkEnd w:id="148"/>
    </w:p>
    <w:p w14:paraId="5121E6DE" w14:textId="7698E5C5" w:rsidR="00210314" w:rsidRDefault="752DAB79" w:rsidP="00CB393F">
      <w:r w:rsidRPr="50748C87">
        <w:t xml:space="preserve">This component focuses on better </w:t>
      </w:r>
      <w:r w:rsidRPr="00FA6841">
        <w:t>use of FSANZ’s resources</w:t>
      </w:r>
      <w:r w:rsidR="00C66314" w:rsidRPr="00FA6841">
        <w:t>,</w:t>
      </w:r>
      <w:r w:rsidRPr="00FA6841">
        <w:t xml:space="preserve"> through more effective governance and cost recovery options</w:t>
      </w:r>
      <w:r w:rsidR="00C66314" w:rsidRPr="00FA6841">
        <w:t>,</w:t>
      </w:r>
      <w:r w:rsidRPr="00FA6841">
        <w:t xml:space="preserve"> to </w:t>
      </w:r>
      <w:r w:rsidR="008A3DD3" w:rsidRPr="00FA6841">
        <w:t xml:space="preserve">improve </w:t>
      </w:r>
      <w:r w:rsidRPr="00FA6841">
        <w:t xml:space="preserve">financial sustainability </w:t>
      </w:r>
      <w:r w:rsidR="008A3DD3" w:rsidRPr="00FA6841">
        <w:t xml:space="preserve">of </w:t>
      </w:r>
      <w:r w:rsidRPr="00FA6841">
        <w:t>the organisation.</w:t>
      </w:r>
      <w:r w:rsidRPr="50748C87">
        <w:t xml:space="preserve"> This component addresses:</w:t>
      </w:r>
    </w:p>
    <w:p w14:paraId="1CA2B063" w14:textId="07B81D72" w:rsidR="00210314" w:rsidRPr="00D614ED" w:rsidRDefault="00D614ED" w:rsidP="00AE0FF3">
      <w:pPr>
        <w:pStyle w:val="ListBullet"/>
      </w:pPr>
      <w:r w:rsidRPr="00D614ED">
        <w:t xml:space="preserve">current legislated processes for </w:t>
      </w:r>
      <w:r w:rsidR="0061126A">
        <w:t>B</w:t>
      </w:r>
      <w:r w:rsidRPr="00D614ED">
        <w:t>oard appointments prohibit best practice approaches to nominations and appointments to the Board</w:t>
      </w:r>
    </w:p>
    <w:p w14:paraId="2855825C" w14:textId="4D4C3B46" w:rsidR="00210314" w:rsidRDefault="001438EA" w:rsidP="00AE0FF3">
      <w:pPr>
        <w:pStyle w:val="ListBullet"/>
      </w:pPr>
      <w:r>
        <w:t>l</w:t>
      </w:r>
      <w:r w:rsidR="00210314">
        <w:t>ong-term decreases in funding have created significant resourcing pressure and is forcing FSANZ to focus on only a subset of its statutory functions.</w:t>
      </w:r>
    </w:p>
    <w:p w14:paraId="7376C654" w14:textId="770F20B2" w:rsidR="0051242B" w:rsidRPr="006A59D0" w:rsidRDefault="003C23F5" w:rsidP="00662C90">
      <w:pPr>
        <w:pStyle w:val="Heading3"/>
        <w:rPr>
          <w:bCs/>
          <w:i/>
        </w:rPr>
      </w:pPr>
      <w:bookmarkStart w:id="149" w:name="_Toc208403219"/>
      <w:r w:rsidRPr="006A59D0">
        <w:t xml:space="preserve">Concept 10: </w:t>
      </w:r>
      <w:r w:rsidR="006B4CD8" w:rsidRPr="006A59D0">
        <w:t xml:space="preserve">Strengthen </w:t>
      </w:r>
      <w:r w:rsidR="0061126A">
        <w:t>B</w:t>
      </w:r>
      <w:r w:rsidR="006B4CD8" w:rsidRPr="006A59D0">
        <w:t>oard skill composition and appointment processes of the FSANZ Board</w:t>
      </w:r>
      <w:bookmarkEnd w:id="149"/>
    </w:p>
    <w:p w14:paraId="1907FA05" w14:textId="542F18F0" w:rsidR="00FB4B1B" w:rsidRDefault="00077783" w:rsidP="00FC015F">
      <w:pPr>
        <w:pStyle w:val="Heading4"/>
      </w:pPr>
      <w:r w:rsidRPr="004A3796">
        <w:t>Current issue</w:t>
      </w:r>
    </w:p>
    <w:p w14:paraId="6B21530D" w14:textId="56894729" w:rsidR="001C782E" w:rsidRPr="00E000F8" w:rsidRDefault="1169EDC4" w:rsidP="50748C87">
      <w:pPr>
        <w:rPr>
          <w:rFonts w:cs="Arial"/>
        </w:rPr>
      </w:pPr>
      <w:r w:rsidRPr="50748C87">
        <w:rPr>
          <w:rFonts w:cs="Arial"/>
        </w:rPr>
        <w:t xml:space="preserve">The current legislated processes for </w:t>
      </w:r>
      <w:r w:rsidR="0061126A">
        <w:rPr>
          <w:rFonts w:cs="Arial"/>
        </w:rPr>
        <w:t>B</w:t>
      </w:r>
      <w:r w:rsidRPr="50748C87">
        <w:rPr>
          <w:rFonts w:cs="Arial"/>
        </w:rPr>
        <w:t>oard appointments prohibit best practice approaches to nominations and appointments to the Board.</w:t>
      </w:r>
      <w:r w:rsidRPr="50748C87">
        <w:t xml:space="preserve"> </w:t>
      </w:r>
      <w:r w:rsidRPr="50748C87">
        <w:rPr>
          <w:rFonts w:cs="Arial"/>
        </w:rPr>
        <w:t xml:space="preserve">A </w:t>
      </w:r>
      <w:r w:rsidR="00AD73B9">
        <w:rPr>
          <w:rFonts w:cs="Arial"/>
        </w:rPr>
        <w:t xml:space="preserve">departmental </w:t>
      </w:r>
      <w:r w:rsidRPr="50748C87">
        <w:rPr>
          <w:rFonts w:cs="Arial"/>
        </w:rPr>
        <w:t xml:space="preserve">review conducted in 2014 </w:t>
      </w:r>
      <w:r w:rsidR="00420ABD">
        <w:rPr>
          <w:rFonts w:cs="Arial"/>
        </w:rPr>
        <w:t>made recommendations</w:t>
      </w:r>
      <w:r w:rsidRPr="50748C87">
        <w:rPr>
          <w:rFonts w:cs="Arial"/>
        </w:rPr>
        <w:t xml:space="preserve"> to align FSANZ with contemporary governance and merit</w:t>
      </w:r>
      <w:r w:rsidR="00AD73B9">
        <w:rPr>
          <w:rFonts w:cs="Arial"/>
        </w:rPr>
        <w:noBreakHyphen/>
      </w:r>
      <w:r w:rsidRPr="50748C87">
        <w:rPr>
          <w:rFonts w:cs="Arial"/>
        </w:rPr>
        <w:t>based selection of Board members.</w:t>
      </w:r>
    </w:p>
    <w:p w14:paraId="787C114E" w14:textId="0A77DA9F" w:rsidR="001C782E" w:rsidRPr="00E000F8" w:rsidRDefault="001C782E" w:rsidP="00AE0FF3">
      <w:pPr>
        <w:pStyle w:val="ListBullet"/>
      </w:pPr>
      <w:r w:rsidRPr="00E000F8">
        <w:t xml:space="preserve">Two </w:t>
      </w:r>
      <w:r>
        <w:t xml:space="preserve">of the agreed </w:t>
      </w:r>
      <w:r w:rsidRPr="00E000F8">
        <w:t>recommendations from the 20</w:t>
      </w:r>
      <w:r w:rsidR="00274C36">
        <w:t>1</w:t>
      </w:r>
      <w:r w:rsidRPr="00E000F8">
        <w:t>4 review requiring legislative amendment have not been adopted into the Act</w:t>
      </w:r>
      <w:r>
        <w:t>:</w:t>
      </w:r>
    </w:p>
    <w:p w14:paraId="4AB0D9A4" w14:textId="402E8B47" w:rsidR="001C782E" w:rsidRDefault="001C782E" w:rsidP="00AE0FF3">
      <w:pPr>
        <w:pStyle w:val="ListBullet2"/>
      </w:pPr>
      <w:r w:rsidRPr="004A0BC8">
        <w:t xml:space="preserve">Amend the compositional requirements of the Board to </w:t>
      </w:r>
      <w:r w:rsidR="002C0B4C">
        <w:t>address the need</w:t>
      </w:r>
      <w:r w:rsidR="002C0B4C" w:rsidRPr="004A0BC8">
        <w:t xml:space="preserve"> </w:t>
      </w:r>
      <w:r w:rsidRPr="004A0BC8">
        <w:t xml:space="preserve">for flexibility </w:t>
      </w:r>
      <w:r w:rsidR="002C0B4C">
        <w:t>to</w:t>
      </w:r>
      <w:r w:rsidRPr="004A0BC8">
        <w:t xml:space="preserve"> accommodate future work requirements </w:t>
      </w:r>
      <w:r w:rsidR="000A6465">
        <w:t>(</w:t>
      </w:r>
      <w:r w:rsidR="00EE3F44">
        <w:t xml:space="preserve">Board </w:t>
      </w:r>
      <w:r w:rsidR="00981C64">
        <w:t>Rec. #1)</w:t>
      </w:r>
      <w:r w:rsidR="000A6465">
        <w:t>.</w:t>
      </w:r>
    </w:p>
    <w:p w14:paraId="09A5EF33" w14:textId="54A1F417" w:rsidR="003C273C" w:rsidRDefault="001C782E" w:rsidP="00AE0FF3">
      <w:pPr>
        <w:pStyle w:val="ListBullet2"/>
      </w:pPr>
      <w:r w:rsidRPr="009B4809">
        <w:t>Amend the nomination process to be an open market process by advertising for upcoming vacancies externally</w:t>
      </w:r>
      <w:r w:rsidR="00C041FD">
        <w:t xml:space="preserve"> (</w:t>
      </w:r>
      <w:r w:rsidR="00EE3F44">
        <w:t xml:space="preserve">Board </w:t>
      </w:r>
      <w:r w:rsidR="00981C64">
        <w:t>Rec. #5)</w:t>
      </w:r>
      <w:r w:rsidR="000A6465">
        <w:t>.</w:t>
      </w:r>
    </w:p>
    <w:p w14:paraId="5F102ABF" w14:textId="42DF3ADA" w:rsidR="005D0CDB" w:rsidRDefault="00696DC3" w:rsidP="000A6465">
      <w:r>
        <w:t>S</w:t>
      </w:r>
      <w:r w:rsidR="000A6465">
        <w:t xml:space="preserve">ome of the </w:t>
      </w:r>
      <w:r w:rsidR="4DE06A4E" w:rsidRPr="50748C87">
        <w:t xml:space="preserve">other recommendations from the 2014 review </w:t>
      </w:r>
      <w:r w:rsidR="000A6465">
        <w:t>ha</w:t>
      </w:r>
      <w:r>
        <w:t>ve</w:t>
      </w:r>
      <w:r w:rsidR="000A6465">
        <w:t xml:space="preserve"> been implemented operationally which </w:t>
      </w:r>
      <w:r w:rsidR="00DC7D84">
        <w:t>has</w:t>
      </w:r>
      <w:r>
        <w:t xml:space="preserve"> </w:t>
      </w:r>
      <w:r w:rsidR="000A6465">
        <w:t>contribut</w:t>
      </w:r>
      <w:r w:rsidR="00DC7D84">
        <w:t>ed</w:t>
      </w:r>
      <w:r w:rsidR="000A6465">
        <w:t xml:space="preserve"> to improved processes</w:t>
      </w:r>
      <w:r>
        <w:t>. T</w:t>
      </w:r>
      <w:r w:rsidR="000A6465">
        <w:t xml:space="preserve">his could be strengthened by more formally updating the processes in the Act or Regulations. This includes formalising the Board </w:t>
      </w:r>
      <w:r w:rsidR="00A80F57">
        <w:t>C</w:t>
      </w:r>
      <w:r w:rsidR="000A6465">
        <w:t xml:space="preserve">hair </w:t>
      </w:r>
      <w:r w:rsidR="4DE06A4E" w:rsidRPr="50748C87">
        <w:t>involvement in the nomination process to assist with identifying the skill gaps and future needs of the Board (</w:t>
      </w:r>
      <w:r w:rsidR="00EE3F44">
        <w:t xml:space="preserve">Board </w:t>
      </w:r>
      <w:r w:rsidR="4DE06A4E" w:rsidRPr="50748C87">
        <w:t>Rec. #6)</w:t>
      </w:r>
      <w:r w:rsidR="000A6465">
        <w:t>.</w:t>
      </w:r>
      <w:r w:rsidR="4DE06A4E" w:rsidRPr="50748C87">
        <w:t xml:space="preserve"> </w:t>
      </w:r>
    </w:p>
    <w:p w14:paraId="7C4975F1" w14:textId="77777777" w:rsidR="00077783" w:rsidRPr="004A3796" w:rsidRDefault="00077783" w:rsidP="00FC015F">
      <w:pPr>
        <w:pStyle w:val="Heading4"/>
      </w:pPr>
      <w:r w:rsidRPr="004A3796">
        <w:t>Consultation Feedback</w:t>
      </w:r>
    </w:p>
    <w:p w14:paraId="293EA041" w14:textId="77777777" w:rsidR="00037D3A" w:rsidRPr="006A59D0" w:rsidRDefault="00037D3A" w:rsidP="000D7336">
      <w:pPr>
        <w:pStyle w:val="Heading5"/>
      </w:pPr>
      <w:r w:rsidRPr="006A59D0">
        <w:t>Public health and consumer groups</w:t>
      </w:r>
    </w:p>
    <w:p w14:paraId="6296A146" w14:textId="06D8D50B" w:rsidR="00202FF3" w:rsidRDefault="00202FF3" w:rsidP="00202FF3">
      <w:pPr>
        <w:rPr>
          <w:rFonts w:ascii="Calibri" w:hAnsi="Calibri"/>
          <w:color w:val="auto"/>
          <w:sz w:val="24"/>
        </w:rPr>
      </w:pPr>
      <w:r>
        <w:t xml:space="preserve">Responses in relation to this concept were mixed. </w:t>
      </w:r>
      <w:r w:rsidR="00DD208C">
        <w:t>Public health s</w:t>
      </w:r>
      <w:r w:rsidR="008B73EB" w:rsidRPr="00BA061D">
        <w:t xml:space="preserve">takeholders </w:t>
      </w:r>
      <w:r w:rsidR="00DD208C">
        <w:t xml:space="preserve">and consumer groups </w:t>
      </w:r>
      <w:r>
        <w:t>supported amending the compositional requirements of the Board</w:t>
      </w:r>
      <w:r w:rsidR="00FC034D">
        <w:t xml:space="preserve"> to</w:t>
      </w:r>
      <w:r>
        <w:t xml:space="preserve"> increase flexibility and reflect contemporary</w:t>
      </w:r>
      <w:r w:rsidR="00FC034D">
        <w:t xml:space="preserve"> and good</w:t>
      </w:r>
      <w:r>
        <w:t xml:space="preserve"> governance processes and oversight of the Act. However, </w:t>
      </w:r>
      <w:r w:rsidR="00F03D6E">
        <w:t xml:space="preserve">these </w:t>
      </w:r>
      <w:r>
        <w:t>stakeholder</w:t>
      </w:r>
      <w:r w:rsidR="00F03D6E">
        <w:t>s</w:t>
      </w:r>
      <w:r>
        <w:t xml:space="preserve"> did not support amending the nomination process for the Board to be an open market.</w:t>
      </w:r>
      <w:r w:rsidR="00E1751E" w:rsidRPr="00E1751E">
        <w:t xml:space="preserve"> </w:t>
      </w:r>
      <w:r w:rsidR="00E1751E">
        <w:t>They felt an open market process might reduce the quality of public health nominees with a preference for former industry representatives with health backgrounds.</w:t>
      </w:r>
    </w:p>
    <w:p w14:paraId="47B5D518" w14:textId="4771C363" w:rsidR="00202FF3" w:rsidRDefault="00202FF3" w:rsidP="00202FF3">
      <w:pPr>
        <w:rPr>
          <w:szCs w:val="22"/>
        </w:rPr>
      </w:pPr>
      <w:r>
        <w:t xml:space="preserve">In addition, stakeholders wanted to see greater cultural inclusion and food systems sustainability experts represented on the </w:t>
      </w:r>
      <w:r w:rsidR="0061126A">
        <w:t>B</w:t>
      </w:r>
      <w:r>
        <w:t>oard.</w:t>
      </w:r>
    </w:p>
    <w:p w14:paraId="56D0B4D9" w14:textId="77777777" w:rsidR="00202FF3" w:rsidRPr="006A59D0" w:rsidRDefault="00202FF3" w:rsidP="000D7336">
      <w:pPr>
        <w:pStyle w:val="Heading5"/>
      </w:pPr>
      <w:r w:rsidRPr="006A59D0">
        <w:t>Industry</w:t>
      </w:r>
    </w:p>
    <w:p w14:paraId="1FB6BB2E" w14:textId="1032031C" w:rsidR="008D73D6" w:rsidRPr="003501EC" w:rsidRDefault="00BB1158" w:rsidP="008D73D6">
      <w:r>
        <w:t>Industry s</w:t>
      </w:r>
      <w:r w:rsidR="61939758" w:rsidRPr="50748C87">
        <w:t>takeholders agreed the</w:t>
      </w:r>
      <w:r w:rsidR="0076048C" w:rsidRPr="50748C87" w:rsidDel="0045111A">
        <w:t xml:space="preserve"> </w:t>
      </w:r>
      <w:r w:rsidR="46F7CDFA" w:rsidRPr="50748C87">
        <w:t>Board should have a diverse and skills-based composition, reflect community views</w:t>
      </w:r>
      <w:r w:rsidR="61939758" w:rsidRPr="50748C87">
        <w:t>,</w:t>
      </w:r>
      <w:r w:rsidR="46F7CDFA" w:rsidRPr="50748C87">
        <w:t xml:space="preserve"> </w:t>
      </w:r>
      <w:r w:rsidR="0087695D">
        <w:t>First Nations and Māori</w:t>
      </w:r>
      <w:r w:rsidR="46F7CDFA" w:rsidRPr="50748C87">
        <w:t xml:space="preserve"> food and culture, and follow contemporary </w:t>
      </w:r>
      <w:r w:rsidR="46F7CDFA" w:rsidRPr="50748C87">
        <w:lastRenderedPageBreak/>
        <w:t xml:space="preserve">governance processes. </w:t>
      </w:r>
      <w:r w:rsidR="66ECD415" w:rsidRPr="50748C87">
        <w:t>S</w:t>
      </w:r>
      <w:r w:rsidR="46F7CDFA" w:rsidRPr="50748C87">
        <w:t xml:space="preserve">takeholders also expressed some preferences and concerns regarding the nomination process for the Board, such as the role of </w:t>
      </w:r>
      <w:r w:rsidR="0076048C" w:rsidRPr="50748C87">
        <w:t>m</w:t>
      </w:r>
      <w:r w:rsidR="46F7CDFA" w:rsidRPr="50748C87">
        <w:t>inisters, the source of nominations, and the potential impact of commerciality. Some stakeholders suggested a smaller Board could improve the efficiency of FSANZ decisions.</w:t>
      </w:r>
    </w:p>
    <w:p w14:paraId="44B1F161" w14:textId="77777777" w:rsidR="00202FF3" w:rsidRPr="006A59D0" w:rsidRDefault="00202FF3" w:rsidP="000D7336">
      <w:pPr>
        <w:pStyle w:val="Heading5"/>
      </w:pPr>
      <w:r w:rsidRPr="006A59D0">
        <w:t>Government</w:t>
      </w:r>
    </w:p>
    <w:p w14:paraId="30DF04DB" w14:textId="77777777" w:rsidR="00426EE2" w:rsidRPr="00E342C9" w:rsidRDefault="00426EE2" w:rsidP="00195B2F">
      <w:r w:rsidRPr="00E342C9">
        <w:t>Government stakeholders outlined key themes of:</w:t>
      </w:r>
    </w:p>
    <w:p w14:paraId="76CA14AE" w14:textId="2E2BE1DA" w:rsidR="00426EE2" w:rsidRPr="000447B1" w:rsidRDefault="23F99F3E" w:rsidP="00AE0FF3">
      <w:pPr>
        <w:pStyle w:val="ListBullet"/>
      </w:pPr>
      <w:r w:rsidRPr="000447B1">
        <w:t xml:space="preserve">the need for public health and nutrition expertise </w:t>
      </w:r>
    </w:p>
    <w:p w14:paraId="41885038" w14:textId="648437B1" w:rsidR="00426EE2" w:rsidRPr="000447B1" w:rsidRDefault="00195B2F" w:rsidP="00AE0FF3">
      <w:pPr>
        <w:pStyle w:val="ListBullet"/>
      </w:pPr>
      <w:r w:rsidRPr="000447B1">
        <w:t xml:space="preserve">First Nations </w:t>
      </w:r>
      <w:r w:rsidR="00A2455B" w:rsidRPr="000447B1">
        <w:t xml:space="preserve">and Māori </w:t>
      </w:r>
      <w:r w:rsidR="002F7679" w:rsidRPr="000447B1">
        <w:t>p</w:t>
      </w:r>
      <w:r w:rsidR="00A2455B" w:rsidRPr="000447B1">
        <w:t xml:space="preserve">eople </w:t>
      </w:r>
      <w:r w:rsidRPr="000447B1">
        <w:t>and diverse perspectives</w:t>
      </w:r>
    </w:p>
    <w:p w14:paraId="257A5BAC" w14:textId="48CAF1BA" w:rsidR="00426EE2" w:rsidRPr="000447B1" w:rsidRDefault="00195B2F" w:rsidP="00AE0FF3">
      <w:pPr>
        <w:pStyle w:val="ListBullet"/>
      </w:pPr>
      <w:r w:rsidRPr="000447B1">
        <w:t>alignment with Australian Government's Public Sector Board Appointment Processes</w:t>
      </w:r>
    </w:p>
    <w:p w14:paraId="621B9B77" w14:textId="77777777" w:rsidR="00426EE2" w:rsidRPr="000447B1" w:rsidRDefault="00195B2F" w:rsidP="00AE0FF3">
      <w:pPr>
        <w:pStyle w:val="ListBullet"/>
      </w:pPr>
      <w:r w:rsidRPr="000447B1">
        <w:t xml:space="preserve">transparency and clarity of the roles and responsibilities of the Board and the officials. </w:t>
      </w:r>
    </w:p>
    <w:p w14:paraId="58281718" w14:textId="70A802F3" w:rsidR="00195B2F" w:rsidRPr="00E342C9" w:rsidRDefault="4560A9C0" w:rsidP="00195B2F">
      <w:r w:rsidRPr="50748C87">
        <w:t>M</w:t>
      </w:r>
      <w:r w:rsidR="23F99F3E" w:rsidRPr="50748C87">
        <w:t xml:space="preserve">ost </w:t>
      </w:r>
      <w:r w:rsidR="23ADDBE2" w:rsidRPr="50748C87">
        <w:t>stakeholder</w:t>
      </w:r>
      <w:r w:rsidR="23F99F3E" w:rsidRPr="50748C87">
        <w:t xml:space="preserve">s supported the current nomination process, which is based on skills and experience, and </w:t>
      </w:r>
      <w:r w:rsidR="00887A1F">
        <w:t xml:space="preserve">noted </w:t>
      </w:r>
      <w:r w:rsidR="23F99F3E" w:rsidRPr="50748C87">
        <w:t xml:space="preserve">that an open market process may </w:t>
      </w:r>
      <w:r w:rsidR="00887A1F">
        <w:t>pose</w:t>
      </w:r>
      <w:r w:rsidR="00887A1F" w:rsidRPr="50748C87">
        <w:t xml:space="preserve"> </w:t>
      </w:r>
      <w:r w:rsidR="23F99F3E" w:rsidRPr="50748C87">
        <w:t xml:space="preserve">some risks and </w:t>
      </w:r>
      <w:r w:rsidR="3FECA420" w:rsidRPr="50748C87">
        <w:t xml:space="preserve">additional </w:t>
      </w:r>
      <w:r w:rsidR="23F99F3E" w:rsidRPr="50748C87">
        <w:t>costs.</w:t>
      </w:r>
    </w:p>
    <w:p w14:paraId="109EAE6C" w14:textId="09EC7168" w:rsidR="00077783" w:rsidRDefault="00D17FFD" w:rsidP="00FC015F">
      <w:pPr>
        <w:pStyle w:val="Heading4"/>
      </w:pPr>
      <w:r>
        <w:t xml:space="preserve">Consideration </w:t>
      </w:r>
    </w:p>
    <w:p w14:paraId="6480C876" w14:textId="2CC7FBE2" w:rsidR="00D32382" w:rsidRDefault="003978A4" w:rsidP="50748C87">
      <w:pPr>
        <w:rPr>
          <w:rFonts w:cs="Arial"/>
        </w:rPr>
      </w:pPr>
      <w:r>
        <w:rPr>
          <w:rFonts w:cs="Arial"/>
        </w:rPr>
        <w:t xml:space="preserve">Best practice suggests that </w:t>
      </w:r>
      <w:r w:rsidR="001D7142">
        <w:rPr>
          <w:rFonts w:cs="Arial"/>
        </w:rPr>
        <w:t>B</w:t>
      </w:r>
      <w:r w:rsidR="00236720">
        <w:rPr>
          <w:rFonts w:cs="Arial"/>
        </w:rPr>
        <w:t>oard composition should be based on merit, skills, diversity and independence.</w:t>
      </w:r>
      <w:r w:rsidR="00B5055A">
        <w:rPr>
          <w:rFonts w:cs="Arial"/>
        </w:rPr>
        <w:t xml:space="preserve"> </w:t>
      </w:r>
      <w:r w:rsidR="00F005AC">
        <w:rPr>
          <w:rFonts w:cs="Arial"/>
        </w:rPr>
        <w:t>Board</w:t>
      </w:r>
      <w:r w:rsidR="00B5055A">
        <w:rPr>
          <w:rFonts w:cs="Arial"/>
        </w:rPr>
        <w:t xml:space="preserve"> appointment process</w:t>
      </w:r>
      <w:r w:rsidR="00F005AC">
        <w:rPr>
          <w:rFonts w:cs="Arial"/>
        </w:rPr>
        <w:t>es</w:t>
      </w:r>
      <w:r w:rsidR="00B5055A">
        <w:rPr>
          <w:rFonts w:cs="Arial"/>
        </w:rPr>
        <w:t xml:space="preserve"> should:</w:t>
      </w:r>
    </w:p>
    <w:p w14:paraId="0D544CB6" w14:textId="77777777" w:rsidR="00B5055A" w:rsidRPr="00B5055A" w:rsidRDefault="00B5055A" w:rsidP="00633C5E">
      <w:pPr>
        <w:pStyle w:val="ListBullet"/>
        <w:rPr>
          <w:rFonts w:cs="Arial"/>
        </w:rPr>
      </w:pPr>
      <w:r w:rsidRPr="00B5055A">
        <w:rPr>
          <w:rFonts w:cs="Arial"/>
        </w:rPr>
        <w:t>be consistent, merit-based and aligned to the needs and strategy of the entity</w:t>
      </w:r>
    </w:p>
    <w:p w14:paraId="06A0E7BD" w14:textId="77777777" w:rsidR="00C500AE" w:rsidRPr="00B5055A" w:rsidRDefault="00C500AE" w:rsidP="00C500AE">
      <w:pPr>
        <w:pStyle w:val="ListBullet"/>
        <w:rPr>
          <w:rFonts w:cs="Arial"/>
        </w:rPr>
      </w:pPr>
      <w:r w:rsidRPr="00B5055A">
        <w:rPr>
          <w:rFonts w:cs="Arial"/>
        </w:rPr>
        <w:t xml:space="preserve">identify the current skills, knowledge, experience and capabilities of the </w:t>
      </w:r>
      <w:r>
        <w:rPr>
          <w:rFonts w:cs="Arial"/>
        </w:rPr>
        <w:t>B</w:t>
      </w:r>
      <w:r w:rsidRPr="00B5055A">
        <w:rPr>
          <w:rFonts w:cs="Arial"/>
        </w:rPr>
        <w:t xml:space="preserve">oard </w:t>
      </w:r>
    </w:p>
    <w:p w14:paraId="2FE4DD6C" w14:textId="77777777" w:rsidR="00C500AE" w:rsidRPr="00B5055A" w:rsidRDefault="00C500AE" w:rsidP="00C500AE">
      <w:pPr>
        <w:pStyle w:val="ListBullet"/>
        <w:rPr>
          <w:rFonts w:cs="Arial"/>
        </w:rPr>
      </w:pPr>
      <w:r w:rsidRPr="00B5055A">
        <w:rPr>
          <w:rFonts w:cs="Arial"/>
        </w:rPr>
        <w:t xml:space="preserve">consider </w:t>
      </w:r>
      <w:r>
        <w:rPr>
          <w:rFonts w:cs="Arial"/>
        </w:rPr>
        <w:t>B</w:t>
      </w:r>
      <w:r w:rsidRPr="00B5055A">
        <w:rPr>
          <w:rFonts w:cs="Arial"/>
        </w:rPr>
        <w:t>oard diversity</w:t>
      </w:r>
    </w:p>
    <w:p w14:paraId="74BE6B35" w14:textId="77777777" w:rsidR="007D3869" w:rsidRDefault="00C500AE" w:rsidP="00633C5E">
      <w:pPr>
        <w:pStyle w:val="ListBullet"/>
        <w:rPr>
          <w:rFonts w:cs="Arial"/>
        </w:rPr>
      </w:pPr>
      <w:r w:rsidRPr="00B5055A">
        <w:rPr>
          <w:rFonts w:cs="Arial"/>
        </w:rPr>
        <w:t>allow for a formal application process that is publicly advertised to promote transparency and encourage quality applicants</w:t>
      </w:r>
    </w:p>
    <w:p w14:paraId="76C5FBB4" w14:textId="3A16DA3E" w:rsidR="00B5055A" w:rsidRPr="00B5055A" w:rsidRDefault="007D3869" w:rsidP="00633C5E">
      <w:pPr>
        <w:pStyle w:val="ListBullet"/>
        <w:rPr>
          <w:rFonts w:cs="Arial"/>
        </w:rPr>
      </w:pPr>
      <w:r>
        <w:rPr>
          <w:rFonts w:cs="Arial"/>
        </w:rPr>
        <w:t>i</w:t>
      </w:r>
      <w:r w:rsidR="00B5055A" w:rsidRPr="00B5055A">
        <w:rPr>
          <w:rFonts w:cs="Arial"/>
        </w:rPr>
        <w:t xml:space="preserve">dentify any gaps in skills or competencies, including behavioural competencies, that can be addressed in future appointments </w:t>
      </w:r>
    </w:p>
    <w:p w14:paraId="7402D3B7" w14:textId="77777777" w:rsidR="00BF5C6F" w:rsidRDefault="00B5055A" w:rsidP="00633C5E">
      <w:pPr>
        <w:pStyle w:val="ListBullet"/>
        <w:rPr>
          <w:rFonts w:cs="Arial"/>
        </w:rPr>
      </w:pPr>
      <w:r w:rsidRPr="00B5055A">
        <w:rPr>
          <w:rFonts w:cs="Arial"/>
        </w:rPr>
        <w:t>consider the unique environment or context in which the entity operates</w:t>
      </w:r>
    </w:p>
    <w:p w14:paraId="6DD77F8C" w14:textId="1F14F623" w:rsidR="00C500AE" w:rsidRPr="00B5055A" w:rsidRDefault="00C500AE" w:rsidP="00C500AE">
      <w:pPr>
        <w:pStyle w:val="ListBullet"/>
        <w:rPr>
          <w:rFonts w:cs="Arial"/>
        </w:rPr>
      </w:pPr>
      <w:r>
        <w:rPr>
          <w:rFonts w:cs="Arial"/>
        </w:rPr>
        <w:t>consider</w:t>
      </w:r>
      <w:r w:rsidRPr="00B5055A">
        <w:rPr>
          <w:rFonts w:cs="Arial"/>
        </w:rPr>
        <w:t xml:space="preserve"> </w:t>
      </w:r>
      <w:r>
        <w:rPr>
          <w:rFonts w:cs="Arial"/>
        </w:rPr>
        <w:t>B</w:t>
      </w:r>
      <w:r w:rsidRPr="00B5055A">
        <w:rPr>
          <w:rFonts w:cs="Arial"/>
        </w:rPr>
        <w:t>oard succession needs, with an emphasis on the timing for replac</w:t>
      </w:r>
      <w:r>
        <w:rPr>
          <w:rFonts w:cs="Arial"/>
        </w:rPr>
        <w:t>ing</w:t>
      </w:r>
      <w:r w:rsidRPr="00B5055A">
        <w:rPr>
          <w:rFonts w:cs="Arial"/>
        </w:rPr>
        <w:t xml:space="preserve"> </w:t>
      </w:r>
      <w:r>
        <w:rPr>
          <w:rFonts w:cs="Arial"/>
        </w:rPr>
        <w:t>B</w:t>
      </w:r>
      <w:r w:rsidRPr="00B5055A">
        <w:rPr>
          <w:rFonts w:cs="Arial"/>
        </w:rPr>
        <w:t>oard members to maintain a balance between new and existing members</w:t>
      </w:r>
    </w:p>
    <w:p w14:paraId="7A59D781" w14:textId="047B0FFF" w:rsidR="00607FBA" w:rsidRDefault="00607FBA" w:rsidP="00FE3B69">
      <w:r>
        <w:t xml:space="preserve">To </w:t>
      </w:r>
      <w:r w:rsidR="006A7CB3">
        <w:t xml:space="preserve">ensure the Board retains </w:t>
      </w:r>
      <w:r w:rsidR="00BF5C6F">
        <w:t>a</w:t>
      </w:r>
      <w:r w:rsidR="003A1A16">
        <w:t xml:space="preserve">n appropriate mix of skills </w:t>
      </w:r>
      <w:r w:rsidR="00BF5C6F" w:rsidRPr="00B5055A">
        <w:rPr>
          <w:rFonts w:cs="Arial"/>
        </w:rPr>
        <w:t>, knowledge, experience and capabilities</w:t>
      </w:r>
      <w:r w:rsidR="006A7CB3">
        <w:t>, a</w:t>
      </w:r>
      <w:r w:rsidR="00015F2C">
        <w:t>n addition could be made to the legislation</w:t>
      </w:r>
      <w:r w:rsidR="007653FA">
        <w:t xml:space="preserve"> requiring the Minister to ensure </w:t>
      </w:r>
      <w:r w:rsidR="00BE70B1">
        <w:t>the appointed Board members are an appropriate mix of persons</w:t>
      </w:r>
      <w:r w:rsidR="008B7B6A">
        <w:t xml:space="preserve"> </w:t>
      </w:r>
      <w:r w:rsidR="00D917FA">
        <w:t>suitable</w:t>
      </w:r>
      <w:r w:rsidR="008B7B6A">
        <w:t xml:space="preserve"> for Board membership,</w:t>
      </w:r>
      <w:r w:rsidR="00BE70B1">
        <w:t xml:space="preserve"> with </w:t>
      </w:r>
      <w:r w:rsidR="004F48BB">
        <w:t xml:space="preserve">a distribution of </w:t>
      </w:r>
      <w:r w:rsidR="00BE70B1">
        <w:t xml:space="preserve">the </w:t>
      </w:r>
      <w:r w:rsidR="00527EC2" w:rsidRPr="00527EC2">
        <w:t xml:space="preserve">qualifications, skills or experience referred to in </w:t>
      </w:r>
      <w:r w:rsidR="00527EC2">
        <w:t xml:space="preserve">the </w:t>
      </w:r>
      <w:r w:rsidR="00527EC2" w:rsidRPr="00527EC2">
        <w:t>subsection</w:t>
      </w:r>
      <w:r w:rsidR="00527EC2">
        <w:t xml:space="preserve"> of the Act</w:t>
      </w:r>
      <w:r w:rsidR="008B7B6A">
        <w:t>.</w:t>
      </w:r>
    </w:p>
    <w:p w14:paraId="19C2D75A" w14:textId="487FF037" w:rsidR="00FE3B69" w:rsidRDefault="00FE3B69" w:rsidP="00FE3B69">
      <w:r>
        <w:t xml:space="preserve">This </w:t>
      </w:r>
      <w:r w:rsidR="00907EC0">
        <w:t xml:space="preserve">would </w:t>
      </w:r>
      <w:r>
        <w:t xml:space="preserve">ensure </w:t>
      </w:r>
      <w:r w:rsidR="00BD66DB">
        <w:t xml:space="preserve">the </w:t>
      </w:r>
      <w:r>
        <w:t xml:space="preserve">Board members </w:t>
      </w:r>
      <w:r w:rsidR="00BD66DB">
        <w:t xml:space="preserve">represent an appropriate </w:t>
      </w:r>
      <w:r w:rsidR="003702CC">
        <w:t>distribution</w:t>
      </w:r>
      <w:r w:rsidR="00BD66DB">
        <w:t xml:space="preserve"> of</w:t>
      </w:r>
      <w:r>
        <w:t xml:space="preserve"> experience within science and public health, or </w:t>
      </w:r>
      <w:r w:rsidR="005514B3">
        <w:t>food</w:t>
      </w:r>
      <w:r>
        <w:t xml:space="preserve"> industry, depending on the position they are filling. </w:t>
      </w:r>
      <w:r w:rsidR="00A263D2">
        <w:t>T</w:t>
      </w:r>
      <w:r>
        <w:t xml:space="preserve">his </w:t>
      </w:r>
      <w:r w:rsidR="00675C09">
        <w:t>addition</w:t>
      </w:r>
      <w:r w:rsidR="00B3768B">
        <w:t xml:space="preserve"> </w:t>
      </w:r>
      <w:r w:rsidR="00A263D2">
        <w:t>could be included</w:t>
      </w:r>
      <w:r>
        <w:t xml:space="preserve"> within s</w:t>
      </w:r>
      <w:r w:rsidR="008819B8">
        <w:t xml:space="preserve"> </w:t>
      </w:r>
      <w:r>
        <w:t>116 of the Act.</w:t>
      </w:r>
    </w:p>
    <w:p w14:paraId="0CFB9CF2" w14:textId="00214A89" w:rsidR="003702CC" w:rsidRDefault="00E31571" w:rsidP="00903E10">
      <w:r>
        <w:t>To further support this, the</w:t>
      </w:r>
      <w:r w:rsidR="00F91175">
        <w:t xml:space="preserve"> Board </w:t>
      </w:r>
      <w:r w:rsidR="001E47D3">
        <w:t>C</w:t>
      </w:r>
      <w:r w:rsidR="00F91175">
        <w:t xml:space="preserve">hair should seek to ensure government is appropriately advised about the required and desirable skills, competencies, attributes and composition profiles that align to the </w:t>
      </w:r>
      <w:r w:rsidR="00903E10">
        <w:t>organisation’s</w:t>
      </w:r>
      <w:r w:rsidR="00F91175">
        <w:t xml:space="preserve"> strategy</w:t>
      </w:r>
      <w:r w:rsidR="00AB01A2">
        <w:t>. This help</w:t>
      </w:r>
      <w:r w:rsidR="008819B8">
        <w:t>s</w:t>
      </w:r>
      <w:r w:rsidR="00AB01A2">
        <w:t xml:space="preserve"> ensure</w:t>
      </w:r>
      <w:r w:rsidR="00F91175">
        <w:t xml:space="preserve"> a fully informed decision can be made</w:t>
      </w:r>
      <w:r w:rsidR="00EF5F62">
        <w:t xml:space="preserve"> </w:t>
      </w:r>
      <w:r>
        <w:t xml:space="preserve">by the Minister </w:t>
      </w:r>
      <w:r w:rsidR="00EF5F62">
        <w:t>regarding new appointments</w:t>
      </w:r>
      <w:r w:rsidR="00F91175">
        <w:t>.</w:t>
      </w:r>
    </w:p>
    <w:p w14:paraId="5D08592B" w14:textId="42C68BAC" w:rsidR="00C9783D" w:rsidRDefault="00C9783D" w:rsidP="00C9783D">
      <w:r>
        <w:t xml:space="preserve">The lists of prescribed organisations within the Regulations are outdated and may not be reflective of current organisations. Regular reviews and updates to the lists within Part 6A of </w:t>
      </w:r>
      <w:r>
        <w:lastRenderedPageBreak/>
        <w:t>the Regulations could be considered.</w:t>
      </w:r>
      <w:r w:rsidR="00E20162">
        <w:t xml:space="preserve"> </w:t>
      </w:r>
      <w:r w:rsidR="00DD14FA">
        <w:t>However, b</w:t>
      </w:r>
      <w:r w:rsidR="00983B19">
        <w:t>est practice</w:t>
      </w:r>
      <w:r w:rsidR="00FD02E4">
        <w:t xml:space="preserve"> process for the identification of Board nominations</w:t>
      </w:r>
      <w:r w:rsidR="00377B32">
        <w:t xml:space="preserve"> involves a structured, transparent and merit-based process</w:t>
      </w:r>
      <w:r w:rsidR="002B1750">
        <w:t xml:space="preserve"> using an open market</w:t>
      </w:r>
      <w:r w:rsidR="00D41FCF">
        <w:t xml:space="preserve"> approach.</w:t>
      </w:r>
    </w:p>
    <w:p w14:paraId="32962B98" w14:textId="251CEC9B" w:rsidR="003A48D0" w:rsidRPr="0098229B" w:rsidRDefault="002344C2" w:rsidP="003A48D0">
      <w:r>
        <w:t xml:space="preserve">Board size was considered, noting that </w:t>
      </w:r>
      <w:r w:rsidR="0010513D">
        <w:t xml:space="preserve">current </w:t>
      </w:r>
      <w:r>
        <w:t xml:space="preserve">practice tends to favour a smaller </w:t>
      </w:r>
      <w:r w:rsidR="001D7142">
        <w:t>B</w:t>
      </w:r>
      <w:r>
        <w:t xml:space="preserve">oard. The breadth of topics and range of stakeholders to represent supports that a larger </w:t>
      </w:r>
      <w:r w:rsidR="001D7142">
        <w:t>B</w:t>
      </w:r>
      <w:r>
        <w:t xml:space="preserve">oard size could be maintained. </w:t>
      </w:r>
    </w:p>
    <w:p w14:paraId="303D653F" w14:textId="38899E07" w:rsidR="001B6587" w:rsidRDefault="009442FF" w:rsidP="002344C2">
      <w:r>
        <w:t>I</w:t>
      </w:r>
      <w:r w:rsidR="704550B5" w:rsidRPr="50748C87">
        <w:t>ntroducing an open market process</w:t>
      </w:r>
      <w:r w:rsidR="002344C2">
        <w:t xml:space="preserve"> for </w:t>
      </w:r>
      <w:r w:rsidR="001D7142">
        <w:t>B</w:t>
      </w:r>
      <w:r w:rsidR="002344C2">
        <w:t xml:space="preserve">oard member nominations </w:t>
      </w:r>
      <w:r w:rsidR="61BD2DDB" w:rsidRPr="50748C87">
        <w:t>was a recommendation in the 2014 review</w:t>
      </w:r>
      <w:r w:rsidR="00B3768B">
        <w:t>. R</w:t>
      </w:r>
      <w:r w:rsidR="2AC0DD83" w:rsidRPr="50748C87">
        <w:t>ecent</w:t>
      </w:r>
      <w:r w:rsidR="61BD2DDB" w:rsidRPr="50748C87">
        <w:t xml:space="preserve"> stakeholder </w:t>
      </w:r>
      <w:r w:rsidR="2AC0DD83" w:rsidRPr="50748C87">
        <w:t xml:space="preserve">consultation feedback did not support </w:t>
      </w:r>
      <w:r w:rsidR="002344C2">
        <w:t>this approach. C</w:t>
      </w:r>
      <w:r w:rsidR="6CDAB3E8" w:rsidRPr="50748C87">
        <w:t xml:space="preserve">urrent </w:t>
      </w:r>
      <w:r w:rsidR="61BD2DDB" w:rsidRPr="50748C87">
        <w:t xml:space="preserve">sentiment demonstrates </w:t>
      </w:r>
      <w:r w:rsidR="691AFE9B" w:rsidRPr="50748C87">
        <w:t xml:space="preserve">strong </w:t>
      </w:r>
      <w:r w:rsidR="61BD2DDB" w:rsidRPr="50748C87">
        <w:t>support and trust in the current process.</w:t>
      </w:r>
    </w:p>
    <w:p w14:paraId="5509AF80" w14:textId="205D79D5" w:rsidR="001946B2" w:rsidRDefault="00050A3E" w:rsidP="001946B2">
      <w:r>
        <w:t xml:space="preserve">The efficiency of the </w:t>
      </w:r>
      <w:r w:rsidR="001946B2">
        <w:t xml:space="preserve">Board appointment process </w:t>
      </w:r>
      <w:r w:rsidR="00AE6620">
        <w:t xml:space="preserve">conducted </w:t>
      </w:r>
      <w:r>
        <w:t xml:space="preserve">by the department should be considered separately to this review </w:t>
      </w:r>
      <w:r w:rsidR="009816C8">
        <w:t>to explore options for improvement</w:t>
      </w:r>
      <w:r w:rsidR="001946B2">
        <w:t>.</w:t>
      </w:r>
    </w:p>
    <w:p w14:paraId="69E48BF2" w14:textId="1AE0EE23" w:rsidR="00B845E1" w:rsidRDefault="002344C2" w:rsidP="00555CCF">
      <w:pPr>
        <w:rPr>
          <w:rFonts w:cs="Arial"/>
          <w:b/>
          <w:i/>
          <w:iCs/>
          <w:color w:val="auto"/>
          <w:sz w:val="24"/>
          <w:szCs w:val="28"/>
        </w:rPr>
      </w:pPr>
      <w:r w:rsidRPr="00DB6E23">
        <w:rPr>
          <w:rFonts w:cs="Arial"/>
          <w:b/>
          <w:i/>
          <w:iCs/>
          <w:color w:val="auto"/>
          <w:sz w:val="24"/>
          <w:szCs w:val="28"/>
        </w:rPr>
        <w:t>Recommendations</w:t>
      </w:r>
    </w:p>
    <w:tbl>
      <w:tblPr>
        <w:tblStyle w:val="TableGrid"/>
        <w:tblW w:w="9173" w:type="dxa"/>
        <w:tblInd w:w="-113" w:type="dxa"/>
        <w:tblLook w:val="04A0" w:firstRow="1" w:lastRow="0" w:firstColumn="1" w:lastColumn="0" w:noHBand="0" w:noVBand="1"/>
      </w:tblPr>
      <w:tblGrid>
        <w:gridCol w:w="9173"/>
      </w:tblGrid>
      <w:tr w:rsidR="002344C2" w14:paraId="3B2B7362" w14:textId="77777777" w:rsidTr="002344C2">
        <w:tc>
          <w:tcPr>
            <w:tcW w:w="9173" w:type="dxa"/>
            <w:shd w:val="clear" w:color="auto" w:fill="74C1C9" w:themeFill="accent2" w:themeFillTint="99"/>
          </w:tcPr>
          <w:p w14:paraId="57C1A6DE" w14:textId="77777777" w:rsidR="002344C2" w:rsidRDefault="002344C2" w:rsidP="00555CCF">
            <w:pPr>
              <w:keepNext/>
              <w:keepLines/>
              <w:spacing w:before="80" w:afterLines="80" w:after="192" w:line="240" w:lineRule="auto"/>
              <w:outlineLvl w:val="3"/>
              <w:rPr>
                <w:rFonts w:cs="Arial"/>
                <w:b/>
                <w:i/>
                <w:iCs/>
                <w:color w:val="auto"/>
                <w:sz w:val="24"/>
                <w:szCs w:val="28"/>
              </w:rPr>
            </w:pPr>
            <w:r w:rsidRPr="00DE0889">
              <w:rPr>
                <w:rFonts w:cs="Arial"/>
                <w:b/>
                <w:i/>
                <w:iCs/>
                <w:sz w:val="24"/>
                <w:szCs w:val="28"/>
              </w:rPr>
              <w:t>Legislative changes</w:t>
            </w:r>
          </w:p>
        </w:tc>
      </w:tr>
      <w:tr w:rsidR="002344C2" w14:paraId="06F13C20" w14:textId="77777777" w:rsidTr="006243D1">
        <w:tc>
          <w:tcPr>
            <w:tcW w:w="9173" w:type="dxa"/>
            <w:shd w:val="clear" w:color="auto" w:fill="BBE3E7"/>
          </w:tcPr>
          <w:p w14:paraId="0CF63D30" w14:textId="7E5A8DF8" w:rsidR="002344C2" w:rsidRPr="00DE0889" w:rsidRDefault="002344C2" w:rsidP="00555CCF">
            <w:pPr>
              <w:pStyle w:val="Listbullet-Tablelevel1"/>
              <w:framePr w:hSpace="0" w:wrap="auto" w:vAnchor="margin" w:hAnchor="text" w:yAlign="inline"/>
              <w:spacing w:afterLines="80" w:after="192"/>
              <w:ind w:left="309"/>
              <w:contextualSpacing w:val="0"/>
            </w:pPr>
            <w:r w:rsidRPr="00DE0889">
              <w:t xml:space="preserve">Amend </w:t>
            </w:r>
            <w:r w:rsidR="00A25E4E">
              <w:t>the Act</w:t>
            </w:r>
            <w:r w:rsidRPr="00DE0889">
              <w:t xml:space="preserve"> to</w:t>
            </w:r>
            <w:r w:rsidR="00637380">
              <w:t xml:space="preserve"> require the Minister to</w:t>
            </w:r>
            <w:r w:rsidRPr="00DE0889">
              <w:t>:</w:t>
            </w:r>
          </w:p>
          <w:p w14:paraId="5D9611F5" w14:textId="550BC325" w:rsidR="002344C2" w:rsidRPr="003306F6" w:rsidRDefault="00E31571" w:rsidP="00555CCF">
            <w:pPr>
              <w:pStyle w:val="Listbullet-Tablelevel2"/>
              <w:framePr w:hSpace="0" w:wrap="auto" w:vAnchor="margin" w:hAnchor="text" w:yAlign="inline"/>
              <w:spacing w:afterLines="80" w:after="192"/>
              <w:contextualSpacing w:val="0"/>
            </w:pPr>
            <w:r w:rsidRPr="00E31571">
              <w:t xml:space="preserve">ensure the appointed Board members are an appropriate mix of persons suitable for Board membership, with </w:t>
            </w:r>
            <w:r w:rsidR="004F48BB">
              <w:t xml:space="preserve">a distribution of </w:t>
            </w:r>
            <w:r w:rsidRPr="00E31571">
              <w:t>the qualifications, skills or experience</w:t>
            </w:r>
            <w:r w:rsidR="00120F84">
              <w:t>s</w:t>
            </w:r>
            <w:r w:rsidRPr="00E31571">
              <w:t xml:space="preserve"> referred to in subsection</w:t>
            </w:r>
            <w:r w:rsidR="006B16E2">
              <w:t>s</w:t>
            </w:r>
            <w:r w:rsidRPr="00E31571">
              <w:t xml:space="preserve"> of the Act</w:t>
            </w:r>
          </w:p>
          <w:p w14:paraId="613BD4B2" w14:textId="2496AD16" w:rsidR="002344C2" w:rsidRPr="003306F6" w:rsidRDefault="002344C2" w:rsidP="00555CCF">
            <w:pPr>
              <w:pStyle w:val="Listbullet-Tablelevel2"/>
              <w:framePr w:hSpace="0" w:wrap="auto" w:vAnchor="margin" w:hAnchor="text" w:yAlign="inline"/>
              <w:spacing w:afterLines="80" w:after="192"/>
              <w:contextualSpacing w:val="0"/>
            </w:pPr>
            <w:r w:rsidRPr="003306F6">
              <w:t>consider advice from the Board Chair about the current skill mix of the Board.</w:t>
            </w:r>
          </w:p>
          <w:p w14:paraId="4F5B91B2" w14:textId="0749ABA1" w:rsidR="002344C2" w:rsidRDefault="000577DE" w:rsidP="00555CCF">
            <w:pPr>
              <w:pStyle w:val="Listbullet-Tablelevel1"/>
              <w:framePr w:hSpace="0" w:wrap="auto" w:vAnchor="margin" w:hAnchor="text" w:yAlign="inline"/>
              <w:spacing w:afterLines="80" w:after="192"/>
              <w:ind w:left="309"/>
              <w:contextualSpacing w:val="0"/>
              <w:rPr>
                <w:b/>
                <w:i/>
                <w:iCs/>
                <w:color w:val="auto"/>
                <w:sz w:val="24"/>
                <w:szCs w:val="28"/>
              </w:rPr>
            </w:pPr>
            <w:r>
              <w:t>Amend the Act to allow</w:t>
            </w:r>
            <w:r w:rsidR="00A462E9">
              <w:t xml:space="preserve"> Board nominations</w:t>
            </w:r>
            <w:r>
              <w:t xml:space="preserve"> to be sought</w:t>
            </w:r>
            <w:r w:rsidR="00693A49">
              <w:t xml:space="preserve"> via a structured, transparent a</w:t>
            </w:r>
            <w:r>
              <w:t>n</w:t>
            </w:r>
            <w:r w:rsidR="00693A49">
              <w:t>d merit-based process using an open market approach</w:t>
            </w:r>
            <w:r>
              <w:t>.</w:t>
            </w:r>
          </w:p>
        </w:tc>
      </w:tr>
      <w:tr w:rsidR="002344C2" w14:paraId="581CCB96" w14:textId="77777777" w:rsidTr="002344C2">
        <w:tc>
          <w:tcPr>
            <w:tcW w:w="9173" w:type="dxa"/>
            <w:shd w:val="clear" w:color="auto" w:fill="74C1C9" w:themeFill="accent2" w:themeFillTint="99"/>
          </w:tcPr>
          <w:p w14:paraId="6F9C3EA9" w14:textId="77777777" w:rsidR="002344C2" w:rsidRDefault="002344C2" w:rsidP="00555CCF">
            <w:pPr>
              <w:spacing w:before="80" w:afterLines="80" w:after="192" w:line="240" w:lineRule="auto"/>
              <w:rPr>
                <w:rFonts w:cs="Arial"/>
                <w:b/>
                <w:i/>
                <w:iCs/>
                <w:color w:val="auto"/>
                <w:sz w:val="24"/>
                <w:szCs w:val="28"/>
              </w:rPr>
            </w:pPr>
            <w:r w:rsidRPr="00DE0889">
              <w:rPr>
                <w:rFonts w:cs="Arial"/>
                <w:b/>
                <w:i/>
                <w:iCs/>
                <w:sz w:val="24"/>
                <w:szCs w:val="28"/>
              </w:rPr>
              <w:t>Operational changes</w:t>
            </w:r>
          </w:p>
        </w:tc>
      </w:tr>
      <w:tr w:rsidR="002344C2" w14:paraId="19D90174" w14:textId="77777777" w:rsidTr="006243D1">
        <w:tc>
          <w:tcPr>
            <w:tcW w:w="9173" w:type="dxa"/>
            <w:shd w:val="clear" w:color="auto" w:fill="BBE3E7"/>
          </w:tcPr>
          <w:p w14:paraId="63BB0C70" w14:textId="322280FF" w:rsidR="002344C2" w:rsidRDefault="002344C2" w:rsidP="00555CCF">
            <w:pPr>
              <w:pStyle w:val="Listbullet-Tablelevel1"/>
              <w:framePr w:hSpace="0" w:wrap="auto" w:vAnchor="margin" w:hAnchor="text" w:yAlign="inline"/>
              <w:spacing w:afterLines="80" w:after="192"/>
              <w:ind w:left="309"/>
              <w:contextualSpacing w:val="0"/>
              <w:rPr>
                <w:b/>
                <w:i/>
                <w:iCs/>
                <w:color w:val="auto"/>
                <w:sz w:val="24"/>
                <w:szCs w:val="28"/>
              </w:rPr>
            </w:pPr>
            <w:r w:rsidRPr="50748C87">
              <w:t xml:space="preserve">Clearly communicate </w:t>
            </w:r>
            <w:r w:rsidR="00AA3E70">
              <w:t>B</w:t>
            </w:r>
            <w:r w:rsidRPr="50748C87">
              <w:t>oard appointment process</w:t>
            </w:r>
            <w:r w:rsidR="00750A84">
              <w:t>es</w:t>
            </w:r>
            <w:r w:rsidRPr="50748C87">
              <w:t xml:space="preserve"> with stakeholders and how they will be supported to participate. </w:t>
            </w:r>
          </w:p>
        </w:tc>
      </w:tr>
    </w:tbl>
    <w:p w14:paraId="34D8F94C" w14:textId="40B498A9" w:rsidR="00672418" w:rsidRPr="006A59D0" w:rsidRDefault="00672418" w:rsidP="00662C90">
      <w:pPr>
        <w:pStyle w:val="Heading3"/>
        <w:rPr>
          <w:bCs/>
          <w:i/>
        </w:rPr>
      </w:pPr>
      <w:bookmarkStart w:id="150" w:name="_Concept_11:_Expand"/>
      <w:bookmarkStart w:id="151" w:name="_Toc208403220"/>
      <w:bookmarkEnd w:id="150"/>
      <w:r w:rsidRPr="006A59D0">
        <w:t xml:space="preserve">Concept 11: </w:t>
      </w:r>
      <w:r w:rsidR="00965614" w:rsidRPr="006A59D0">
        <w:t xml:space="preserve">Expand cost recovery </w:t>
      </w:r>
      <w:r w:rsidRPr="006A59D0">
        <w:t xml:space="preserve">for work that benefits </w:t>
      </w:r>
      <w:r w:rsidR="008F68A5" w:rsidRPr="006A59D0">
        <w:t>applicants</w:t>
      </w:r>
      <w:bookmarkEnd w:id="151"/>
    </w:p>
    <w:p w14:paraId="24EC5421" w14:textId="3DDDA03C" w:rsidR="00FB4B1B" w:rsidRDefault="00672418" w:rsidP="00FC015F">
      <w:pPr>
        <w:pStyle w:val="Heading4"/>
      </w:pPr>
      <w:r w:rsidRPr="004A3796">
        <w:t>Current issue</w:t>
      </w:r>
    </w:p>
    <w:p w14:paraId="226A1C67" w14:textId="4C7FF739" w:rsidR="007C0666" w:rsidRDefault="00FF2BFF" w:rsidP="00FF2BFF">
      <w:r>
        <w:t>The</w:t>
      </w:r>
      <w:r w:rsidDel="008E45A6">
        <w:t xml:space="preserve"> </w:t>
      </w:r>
      <w:r>
        <w:t>Act (s</w:t>
      </w:r>
      <w:r w:rsidR="0018300E">
        <w:t xml:space="preserve"> </w:t>
      </w:r>
      <w:r>
        <w:t xml:space="preserve">146) enables </w:t>
      </w:r>
      <w:r w:rsidR="48390B10" w:rsidRPr="50748C87">
        <w:t xml:space="preserve">FSANZ </w:t>
      </w:r>
      <w:r>
        <w:t>to</w:t>
      </w:r>
      <w:r w:rsidR="0017554B">
        <w:t xml:space="preserve"> conduct </w:t>
      </w:r>
      <w:r w:rsidR="00DC73E8">
        <w:t>limited</w:t>
      </w:r>
      <w:r>
        <w:t xml:space="preserve"> cost recover</w:t>
      </w:r>
      <w:r w:rsidR="00DC73E8">
        <w:t>y</w:t>
      </w:r>
      <w:r w:rsidR="0017554B">
        <w:t xml:space="preserve"> from industry</w:t>
      </w:r>
      <w:r>
        <w:t xml:space="preserve"> for some </w:t>
      </w:r>
      <w:r w:rsidR="00E1059A">
        <w:t>a</w:t>
      </w:r>
      <w:r>
        <w:t xml:space="preserve">pplication work. </w:t>
      </w:r>
      <w:r w:rsidR="007C0666">
        <w:t>Currently cost recovery applies when the:</w:t>
      </w:r>
    </w:p>
    <w:p w14:paraId="5BD06C30" w14:textId="3049FAC2" w:rsidR="007C0666" w:rsidRDefault="75B018BB" w:rsidP="00633C5E">
      <w:pPr>
        <w:pStyle w:val="ListBullet"/>
      </w:pPr>
      <w:r w:rsidRPr="50748C87">
        <w:t xml:space="preserve">applicant </w:t>
      </w:r>
      <w:r w:rsidR="48390B10" w:rsidRPr="50748C87">
        <w:t>has elected to have the consideration of the application expedited</w:t>
      </w:r>
    </w:p>
    <w:p w14:paraId="19B3ECD6" w14:textId="7BEF1560" w:rsidR="008B6BB4" w:rsidRDefault="00596574" w:rsidP="00633C5E">
      <w:pPr>
        <w:pStyle w:val="ListBullet"/>
      </w:pPr>
      <w:r>
        <w:t xml:space="preserve">application </w:t>
      </w:r>
      <w:r w:rsidR="007C0666">
        <w:t>is to develop or vary a standard and the development or variation of the standard would confer an exclusive capturable commercial benefit on the applicant.</w:t>
      </w:r>
    </w:p>
    <w:p w14:paraId="02138479" w14:textId="17297867" w:rsidR="00170A03" w:rsidRDefault="00FF2BFF" w:rsidP="00FF2BFF">
      <w:r>
        <w:t>Only a</w:t>
      </w:r>
      <w:r w:rsidRPr="50748C87">
        <w:t xml:space="preserve"> small portion of </w:t>
      </w:r>
      <w:r w:rsidR="007F548B">
        <w:t xml:space="preserve">FSANZ’s </w:t>
      </w:r>
      <w:r w:rsidRPr="50748C87">
        <w:t xml:space="preserve">funding is gained through </w:t>
      </w:r>
      <w:r>
        <w:t xml:space="preserve">existing </w:t>
      </w:r>
      <w:r w:rsidRPr="50748C87">
        <w:t>cost recovery</w:t>
      </w:r>
      <w:r>
        <w:t>. This cost recovery currently contributes</w:t>
      </w:r>
      <w:r w:rsidR="00A73A97">
        <w:t xml:space="preserve"> approximately</w:t>
      </w:r>
      <w:r>
        <w:t xml:space="preserve"> 4% of funding to the total FSANZ revenue</w:t>
      </w:r>
      <w:r w:rsidR="00050C9D">
        <w:t>.</w:t>
      </w:r>
      <w:r>
        <w:t xml:space="preserve"> </w:t>
      </w:r>
      <w:r w:rsidR="00D7575D">
        <w:t xml:space="preserve">If </w:t>
      </w:r>
      <w:r w:rsidR="00A54836">
        <w:t xml:space="preserve">cost-recovered work goes beyond the cost of the </w:t>
      </w:r>
      <w:r w:rsidR="002066F7">
        <w:t xml:space="preserve">originally quoted price, FSANZ </w:t>
      </w:r>
      <w:r w:rsidR="005F6CBA">
        <w:t>currently absorbs the outstanding amount, which can be</w:t>
      </w:r>
      <w:r w:rsidR="00181797">
        <w:t xml:space="preserve"> a</w:t>
      </w:r>
      <w:r w:rsidR="005F6CBA">
        <w:t xml:space="preserve"> significant</w:t>
      </w:r>
      <w:r w:rsidR="00181797">
        <w:t xml:space="preserve"> </w:t>
      </w:r>
      <w:r w:rsidR="00674BD1">
        <w:t>expense</w:t>
      </w:r>
      <w:r w:rsidR="005F6CBA">
        <w:t>.</w:t>
      </w:r>
      <w:r>
        <w:t xml:space="preserve"> </w:t>
      </w:r>
    </w:p>
    <w:p w14:paraId="7A084AEC" w14:textId="3D6AEEE8" w:rsidR="007C0666" w:rsidRDefault="00FF2BFF" w:rsidP="00FF2BFF">
      <w:r>
        <w:t>Review</w:t>
      </w:r>
      <w:r w:rsidR="001852FB">
        <w:t>s</w:t>
      </w:r>
      <w:r>
        <w:t xml:space="preserve"> of other systems have identified different ways that </w:t>
      </w:r>
      <w:r w:rsidR="007C0666">
        <w:t xml:space="preserve">support ongoing funding, </w:t>
      </w:r>
      <w:r w:rsidR="002344C2">
        <w:t xml:space="preserve">highlighting </w:t>
      </w:r>
      <w:r w:rsidR="007C0666">
        <w:t>cost recovery options</w:t>
      </w:r>
      <w:r w:rsidR="002344C2">
        <w:t>. Examples of cost recovery models include</w:t>
      </w:r>
      <w:r w:rsidR="007C0666">
        <w:t>:</w:t>
      </w:r>
    </w:p>
    <w:p w14:paraId="2B2F2D5B" w14:textId="4D2C163C" w:rsidR="007C0666" w:rsidRPr="00FB4B1B" w:rsidRDefault="006B16E2" w:rsidP="00633C5E">
      <w:pPr>
        <w:pStyle w:val="ListBullet"/>
      </w:pPr>
      <w:r>
        <w:lastRenderedPageBreak/>
        <w:t>c</w:t>
      </w:r>
      <w:r w:rsidR="48390B10" w:rsidRPr="50748C87">
        <w:t>ompulsory fees for all applications, with additional charges for expedited applications and those with an exclusive capturable commercial benefit</w:t>
      </w:r>
    </w:p>
    <w:p w14:paraId="0B53848B" w14:textId="288D5A59" w:rsidR="00FB4B1B" w:rsidRPr="00FB4B1B" w:rsidRDefault="006B16E2" w:rsidP="00633C5E">
      <w:pPr>
        <w:pStyle w:val="ListBullet"/>
      </w:pPr>
      <w:r>
        <w:t>i</w:t>
      </w:r>
      <w:r w:rsidR="007C0666" w:rsidRPr="00FB4B1B">
        <w:t>ndustry levy for select food businesses to support FSANZ’s ongoing work</w:t>
      </w:r>
    </w:p>
    <w:p w14:paraId="22A2FB2F" w14:textId="6572445A" w:rsidR="007C0666" w:rsidRDefault="006B16E2" w:rsidP="00633C5E">
      <w:pPr>
        <w:pStyle w:val="ListBullet"/>
      </w:pPr>
      <w:r>
        <w:t>c</w:t>
      </w:r>
      <w:r w:rsidR="007C0666" w:rsidRPr="00FB4B1B">
        <w:t>harging for entrepreneurial activities.</w:t>
      </w:r>
    </w:p>
    <w:p w14:paraId="7DE872E3" w14:textId="777DCAA5" w:rsidR="006B624B" w:rsidRPr="00FB4B1B" w:rsidRDefault="00D26D8F" w:rsidP="00A3139F">
      <w:r>
        <w:t xml:space="preserve">There is opportunity to </w:t>
      </w:r>
      <w:r w:rsidR="00E55E0F">
        <w:t xml:space="preserve">consider </w:t>
      </w:r>
      <w:r w:rsidR="00394C89" w:rsidRPr="00394C89">
        <w:t xml:space="preserve">cost recovery for all, or a broader subset of applications, </w:t>
      </w:r>
      <w:r w:rsidR="00394C89">
        <w:t xml:space="preserve">or </w:t>
      </w:r>
      <w:r w:rsidR="00394C89" w:rsidRPr="00394C89">
        <w:t>introduc</w:t>
      </w:r>
      <w:r w:rsidR="00624A84">
        <w:t xml:space="preserve">e </w:t>
      </w:r>
      <w:r w:rsidR="00394C89" w:rsidRPr="00394C89">
        <w:t>cost recovery for additional activities such as pre-application assistance to industry</w:t>
      </w:r>
      <w:r w:rsidR="003A6207">
        <w:t xml:space="preserve">. </w:t>
      </w:r>
      <w:r w:rsidR="00631178" w:rsidRPr="00631178">
        <w:t xml:space="preserve">Compulsory fees, industry levies and cost sharing arrangements </w:t>
      </w:r>
      <w:r w:rsidR="006A6583">
        <w:t>c</w:t>
      </w:r>
      <w:r w:rsidR="00A66C1F">
        <w:t>ould</w:t>
      </w:r>
      <w:r w:rsidR="00631178">
        <w:t xml:space="preserve"> be</w:t>
      </w:r>
      <w:r w:rsidR="00631178" w:rsidRPr="00631178">
        <w:t xml:space="preserve"> investigated.</w:t>
      </w:r>
      <w:r w:rsidR="0012278B">
        <w:t xml:space="preserve"> </w:t>
      </w:r>
    </w:p>
    <w:p w14:paraId="0C6661B3" w14:textId="77777777" w:rsidR="00672418" w:rsidRDefault="00672418" w:rsidP="00FC015F">
      <w:pPr>
        <w:pStyle w:val="Heading4"/>
      </w:pPr>
      <w:r w:rsidRPr="004A3796">
        <w:t>Consultation Feedback</w:t>
      </w:r>
    </w:p>
    <w:p w14:paraId="4EBED4BC" w14:textId="77777777" w:rsidR="00037D3A" w:rsidRPr="006A59D0" w:rsidRDefault="00037D3A" w:rsidP="000D7336">
      <w:pPr>
        <w:pStyle w:val="Heading5"/>
      </w:pPr>
      <w:r w:rsidRPr="006A59D0">
        <w:t>Public health and consumer groups</w:t>
      </w:r>
    </w:p>
    <w:p w14:paraId="01F2B642" w14:textId="703A2AB8" w:rsidR="004F5DA3" w:rsidRDefault="00A67AB8" w:rsidP="002B255A">
      <w:r>
        <w:t>Public health s</w:t>
      </w:r>
      <w:r w:rsidR="1DD3BE04" w:rsidRPr="50748C87">
        <w:t>takeholders</w:t>
      </w:r>
      <w:r>
        <w:t xml:space="preserve"> and consumer groups</w:t>
      </w:r>
      <w:r w:rsidR="1DD3BE04" w:rsidRPr="50748C87">
        <w:t xml:space="preserve"> </w:t>
      </w:r>
      <w:r w:rsidR="1E0C867A" w:rsidRPr="50748C87">
        <w:t xml:space="preserve">agreed </w:t>
      </w:r>
      <w:r w:rsidR="56883151" w:rsidRPr="50748C87">
        <w:t xml:space="preserve">that </w:t>
      </w:r>
      <w:r w:rsidR="1E0C867A" w:rsidRPr="50748C87">
        <w:t xml:space="preserve">introducing an appropriate industry-wide cost recovery structure could provide a reliable source of funding. It was noted that an industry-wide levy could create financial incentives for businesses to comply with food safety regulations as well as a reliable funding source for FSANZ. </w:t>
      </w:r>
    </w:p>
    <w:p w14:paraId="09F41FCB" w14:textId="7FF3302F" w:rsidR="00672418" w:rsidRPr="00BC104C" w:rsidRDefault="1E0C867A" w:rsidP="00672418">
      <w:r w:rsidRPr="50748C87">
        <w:t>No firm position was given for what an acceptable levy rate</w:t>
      </w:r>
      <w:r w:rsidR="6509F65F" w:rsidRPr="50748C87">
        <w:t xml:space="preserve"> would be</w:t>
      </w:r>
      <w:r w:rsidR="56883151" w:rsidRPr="50748C87">
        <w:t>,</w:t>
      </w:r>
      <w:r w:rsidRPr="50748C87">
        <w:t xml:space="preserve"> </w:t>
      </w:r>
      <w:r w:rsidR="7E4CD7E1" w:rsidRPr="50748C87">
        <w:t>however it was suggested</w:t>
      </w:r>
      <w:r w:rsidRPr="50748C87">
        <w:t xml:space="preserve"> the levy should only be applied to </w:t>
      </w:r>
      <w:r w:rsidR="6509F65F" w:rsidRPr="50748C87">
        <w:t>the</w:t>
      </w:r>
      <w:r w:rsidRPr="50748C87">
        <w:t xml:space="preserve"> largest food businesses. Industry initiated entrepreneurial activities were not supported by these stakeholders.</w:t>
      </w:r>
    </w:p>
    <w:p w14:paraId="75746D02" w14:textId="2125B1F4" w:rsidR="00672418" w:rsidRDefault="00CB3AC3" w:rsidP="00672418">
      <w:r>
        <w:t>P</w:t>
      </w:r>
      <w:r w:rsidR="1E0C867A" w:rsidRPr="50748C87">
        <w:t xml:space="preserve">ublic </w:t>
      </w:r>
      <w:r w:rsidR="1DD3BE04" w:rsidRPr="50748C87">
        <w:t>h</w:t>
      </w:r>
      <w:r w:rsidR="1E0C867A" w:rsidRPr="50748C87">
        <w:t xml:space="preserve">ealth and consumer groups were concerned </w:t>
      </w:r>
      <w:r>
        <w:t>that compulsory fees for all applications</w:t>
      </w:r>
      <w:r w:rsidRPr="50748C87">
        <w:t xml:space="preserve"> </w:t>
      </w:r>
      <w:r w:rsidR="1E0C867A" w:rsidRPr="50748C87">
        <w:t xml:space="preserve">would have a negative impact on </w:t>
      </w:r>
      <w:r w:rsidR="00166E7C" w:rsidRPr="50748C87">
        <w:t>non-profit</w:t>
      </w:r>
      <w:r w:rsidR="6FD1CE6C" w:rsidRPr="50748C87">
        <w:t xml:space="preserve"> advocacy o</w:t>
      </w:r>
      <w:r w:rsidR="49178D25" w:rsidRPr="50748C87">
        <w:t>rganisations</w:t>
      </w:r>
      <w:r w:rsidR="53D28511" w:rsidRPr="50748C87">
        <w:t xml:space="preserve"> and for small food start</w:t>
      </w:r>
      <w:r w:rsidR="00FC60E3">
        <w:noBreakHyphen/>
      </w:r>
      <w:r w:rsidR="53D28511" w:rsidRPr="50748C87">
        <w:t>ups</w:t>
      </w:r>
      <w:r w:rsidR="1E0C867A" w:rsidRPr="50748C87">
        <w:t xml:space="preserve">. These stakeholders raised concerns regarding compulsory </w:t>
      </w:r>
      <w:r w:rsidR="7E4CD7E1" w:rsidRPr="50748C87">
        <w:t xml:space="preserve">fees </w:t>
      </w:r>
      <w:r w:rsidR="1E0C867A" w:rsidRPr="50748C87">
        <w:t xml:space="preserve">noting this would create an uneven playing field for consumer and public health groups. In addition, </w:t>
      </w:r>
      <w:r w:rsidR="00CE687A">
        <w:t xml:space="preserve">they noted </w:t>
      </w:r>
      <w:r w:rsidR="1E0C867A" w:rsidRPr="50748C87">
        <w:t xml:space="preserve">compulsory fees do not provide a secure funding model </w:t>
      </w:r>
      <w:r w:rsidR="7E4CD7E1" w:rsidRPr="50748C87">
        <w:t>compared to an</w:t>
      </w:r>
      <w:r w:rsidR="1E0C867A" w:rsidRPr="50748C87">
        <w:t xml:space="preserve"> industry</w:t>
      </w:r>
      <w:r w:rsidR="069E9077" w:rsidRPr="50748C87">
        <w:t>-</w:t>
      </w:r>
      <w:r w:rsidR="1E0C867A" w:rsidRPr="50748C87">
        <w:t>wide lev</w:t>
      </w:r>
      <w:r w:rsidR="7E4CD7E1" w:rsidRPr="50748C87">
        <w:t>y.</w:t>
      </w:r>
    </w:p>
    <w:p w14:paraId="0E86E3C2" w14:textId="6141FD77" w:rsidR="00672418" w:rsidRPr="00F6380A" w:rsidRDefault="1E0C867A" w:rsidP="00672418">
      <w:r w:rsidRPr="50748C87">
        <w:t>With either option</w:t>
      </w:r>
      <w:r w:rsidR="51268280" w:rsidRPr="50748C87">
        <w:t>,</w:t>
      </w:r>
      <w:r w:rsidRPr="50748C87">
        <w:t xml:space="preserve"> </w:t>
      </w:r>
      <w:r w:rsidR="0083619F">
        <w:t xml:space="preserve">stakeholders raised that </w:t>
      </w:r>
      <w:r w:rsidRPr="50748C87">
        <w:t xml:space="preserve">consideration needs to be given to </w:t>
      </w:r>
      <w:r w:rsidR="226CA3C2" w:rsidRPr="50748C87">
        <w:t xml:space="preserve">the </w:t>
      </w:r>
      <w:r w:rsidR="6688A756" w:rsidRPr="50748C87">
        <w:t xml:space="preserve">administrative </w:t>
      </w:r>
      <w:r w:rsidR="226CA3C2" w:rsidRPr="50748C87">
        <w:t>burden of</w:t>
      </w:r>
      <w:r w:rsidRPr="50748C87">
        <w:t xml:space="preserve"> </w:t>
      </w:r>
      <w:r w:rsidR="7AB6F6A5" w:rsidRPr="50748C87">
        <w:t>implementation</w:t>
      </w:r>
      <w:r w:rsidR="51268280" w:rsidRPr="50748C87">
        <w:t>,</w:t>
      </w:r>
      <w:r w:rsidR="6688A756" w:rsidRPr="50748C87">
        <w:t xml:space="preserve"> and</w:t>
      </w:r>
      <w:r w:rsidR="51268280" w:rsidRPr="50748C87">
        <w:t xml:space="preserve"> </w:t>
      </w:r>
      <w:r w:rsidR="5457E9EF" w:rsidRPr="50748C87">
        <w:t>management of</w:t>
      </w:r>
      <w:r w:rsidRPr="50748C87">
        <w:t xml:space="preserve"> resources and infrastructure.</w:t>
      </w:r>
    </w:p>
    <w:p w14:paraId="67DC5108" w14:textId="77777777" w:rsidR="00672418" w:rsidRPr="006A59D0" w:rsidRDefault="00672418" w:rsidP="000D7336">
      <w:pPr>
        <w:pStyle w:val="Heading5"/>
      </w:pPr>
      <w:r w:rsidRPr="006A59D0">
        <w:t>Industry</w:t>
      </w:r>
    </w:p>
    <w:p w14:paraId="0A1D8BA8" w14:textId="3E28B070" w:rsidR="00684DE5" w:rsidRDefault="20A35136" w:rsidP="008D73D6">
      <w:r w:rsidRPr="50748C87">
        <w:t>Most</w:t>
      </w:r>
      <w:r w:rsidR="0083619F">
        <w:t xml:space="preserve"> industry</w:t>
      </w:r>
      <w:r w:rsidR="46F7CDFA" w:rsidRPr="50748C87">
        <w:t xml:space="preserve"> stakeholders rejected the idea of an industry-wide levy, arguing it would harm businesses, especially First Nations</w:t>
      </w:r>
      <w:r w:rsidR="4574914A" w:rsidRPr="50748C87">
        <w:t xml:space="preserve"> and</w:t>
      </w:r>
      <w:r w:rsidR="46F7CDFA" w:rsidRPr="50748C87">
        <w:t xml:space="preserve"> Māori food enterprises </w:t>
      </w:r>
      <w:r w:rsidR="3C704544" w:rsidRPr="50748C87">
        <w:t>and</w:t>
      </w:r>
      <w:r w:rsidR="46F7CDFA" w:rsidRPr="50748C87">
        <w:t xml:space="preserve"> small businesses</w:t>
      </w:r>
      <w:r w:rsidR="3530BD96" w:rsidRPr="50748C87">
        <w:t>.</w:t>
      </w:r>
      <w:r w:rsidR="46F7CDFA" w:rsidRPr="50748C87">
        <w:t xml:space="preserve"> </w:t>
      </w:r>
      <w:r w:rsidR="3C704544" w:rsidRPr="50748C87">
        <w:t>Stakeholders believed</w:t>
      </w:r>
      <w:r w:rsidR="46F7CDFA" w:rsidRPr="50748C87">
        <w:t xml:space="preserve"> it would undermine the role of the federal government in ensuring </w:t>
      </w:r>
      <w:r w:rsidR="248614B0" w:rsidRPr="50748C87">
        <w:t xml:space="preserve">the </w:t>
      </w:r>
      <w:r w:rsidR="46F7CDFA" w:rsidRPr="50748C87">
        <w:t>health and safety</w:t>
      </w:r>
      <w:r w:rsidR="248614B0" w:rsidRPr="50748C87">
        <w:t xml:space="preserve"> of food</w:t>
      </w:r>
      <w:r w:rsidR="46F7CDFA" w:rsidRPr="50748C87">
        <w:t xml:space="preserve">. Some </w:t>
      </w:r>
      <w:r w:rsidR="23ADDBE2" w:rsidRPr="50748C87">
        <w:t>stakeholder</w:t>
      </w:r>
      <w:r w:rsidR="46F7CDFA" w:rsidRPr="50748C87">
        <w:t>s suggested a levy could be acceptable if it was used for activities that have direct industry-wide benefits, such as guidance materials, international harmonisation, monitoring, and streamlining.</w:t>
      </w:r>
    </w:p>
    <w:p w14:paraId="2A836727" w14:textId="20724CF6" w:rsidR="00684DE5" w:rsidRDefault="46F7CDFA" w:rsidP="008D73D6">
      <w:r w:rsidRPr="50748C87">
        <w:t xml:space="preserve">Most </w:t>
      </w:r>
      <w:r w:rsidR="23ADDBE2" w:rsidRPr="50748C87">
        <w:t>stakeholder</w:t>
      </w:r>
      <w:r w:rsidRPr="50748C87">
        <w:t xml:space="preserve">s opposed mandatory fees for all applications, citing similar concerns about the negative impact on innovation, consumer choice, and research and development. They also noted the current </w:t>
      </w:r>
      <w:r w:rsidR="60441E71" w:rsidRPr="50748C87">
        <w:t xml:space="preserve">System </w:t>
      </w:r>
      <w:r w:rsidRPr="50748C87">
        <w:t>allows for efficient marketing of products that may need regulatory approval. Stakeholders expressed a strong preference for FSANZ to be funded by publicly available government funds, and to maintain its current mandate and core business as a science-based regulator.</w:t>
      </w:r>
    </w:p>
    <w:p w14:paraId="0E1902B6" w14:textId="3A058783" w:rsidR="008D73D6" w:rsidRPr="003501EC" w:rsidRDefault="008D73D6" w:rsidP="008D73D6">
      <w:r w:rsidRPr="003501EC">
        <w:t xml:space="preserve">Some </w:t>
      </w:r>
      <w:r w:rsidR="0066138F" w:rsidRPr="0066138F">
        <w:t>stakeholder</w:t>
      </w:r>
      <w:r w:rsidRPr="003501EC">
        <w:t xml:space="preserve">s mentioned the possibility of entrepreneurial activities for </w:t>
      </w:r>
      <w:r w:rsidR="002D368F" w:rsidRPr="003501EC">
        <w:t>FSANZ but</w:t>
      </w:r>
      <w:r w:rsidRPr="003501EC">
        <w:t xml:space="preserve"> cautioned </w:t>
      </w:r>
      <w:r w:rsidR="00901990">
        <w:t>such activities</w:t>
      </w:r>
      <w:r w:rsidR="00901990" w:rsidRPr="003501EC">
        <w:t xml:space="preserve"> </w:t>
      </w:r>
      <w:r w:rsidRPr="003501EC">
        <w:t xml:space="preserve">should not compromise its independence or </w:t>
      </w:r>
      <w:r w:rsidR="002D368F" w:rsidRPr="003501EC">
        <w:t>credibility or</w:t>
      </w:r>
      <w:r w:rsidRPr="003501EC">
        <w:t xml:space="preserve"> create conflicts of interest. Stakeholders also suggested any criteria for cost recovery should be assessed against the cost recovery principles and the issues of fairness and equity.</w:t>
      </w:r>
    </w:p>
    <w:p w14:paraId="7089B4CA" w14:textId="77777777" w:rsidR="00672418" w:rsidRPr="006A59D0" w:rsidRDefault="00672418" w:rsidP="000D7336">
      <w:pPr>
        <w:pStyle w:val="Heading5"/>
      </w:pPr>
      <w:r w:rsidRPr="006A59D0">
        <w:lastRenderedPageBreak/>
        <w:t>Government</w:t>
      </w:r>
    </w:p>
    <w:p w14:paraId="6DE99DD2" w14:textId="469B3A56" w:rsidR="00BC65F4" w:rsidRPr="00494655" w:rsidRDefault="00C226AD" w:rsidP="00BC65F4">
      <w:r>
        <w:t>Government s</w:t>
      </w:r>
      <w:r w:rsidR="23ADDBE2" w:rsidRPr="50748C87">
        <w:t>takeholder</w:t>
      </w:r>
      <w:r w:rsidR="278D0B1B" w:rsidRPr="50748C87">
        <w:t xml:space="preserve">s agreed </w:t>
      </w:r>
      <w:r w:rsidR="154E344F" w:rsidRPr="50748C87">
        <w:t>that</w:t>
      </w:r>
      <w:r w:rsidR="278D0B1B" w:rsidRPr="50748C87">
        <w:t xml:space="preserve"> an industry-wide levy would be a reliable source of known funding for FSANZ and would create a level playing field for industry. However, there were mixed responses to the possible solutions, with some agreeing an industry-wide levy</w:t>
      </w:r>
      <w:r w:rsidR="00E4330C">
        <w:t xml:space="preserve"> would be effective,</w:t>
      </w:r>
      <w:r w:rsidR="278D0B1B" w:rsidRPr="50748C87">
        <w:t xml:space="preserve"> while another proposed a tax on Ultra-Processed Food-like substances. Concerns were raised about transparency, differentiation between suppliers and businesses, additional cost on the industry, compromise of regulatory processes due to cost recovery and the impact on innovation.</w:t>
      </w:r>
    </w:p>
    <w:p w14:paraId="3658659E" w14:textId="7C6F7C9C" w:rsidR="00BC65F4" w:rsidRPr="00494655" w:rsidRDefault="00BD4C50" w:rsidP="00BC65F4">
      <w:r>
        <w:t xml:space="preserve">There were concerns </w:t>
      </w:r>
      <w:r w:rsidR="002B6B11">
        <w:t>that</w:t>
      </w:r>
      <w:r>
        <w:t xml:space="preserve"> c</w:t>
      </w:r>
      <w:r w:rsidR="00BC65F4" w:rsidRPr="00494655">
        <w:t xml:space="preserve">ompulsory fees for all applications </w:t>
      </w:r>
      <w:r>
        <w:t>may not provide</w:t>
      </w:r>
      <w:r w:rsidR="00BC65F4">
        <w:t xml:space="preserve"> </w:t>
      </w:r>
      <w:r>
        <w:t xml:space="preserve">a </w:t>
      </w:r>
      <w:r w:rsidR="00BC65F4">
        <w:t>secure funding model for FSANZ</w:t>
      </w:r>
      <w:r w:rsidR="002B6B11">
        <w:t>,</w:t>
      </w:r>
      <w:r w:rsidR="00BC65F4" w:rsidRPr="00494655">
        <w:t xml:space="preserve"> </w:t>
      </w:r>
      <w:r w:rsidR="00BC65F4">
        <w:t>with a</w:t>
      </w:r>
      <w:r w:rsidR="00BC65F4" w:rsidRPr="00494655">
        <w:t xml:space="preserve"> risk of industry capture</w:t>
      </w:r>
      <w:r w:rsidR="00BC65F4">
        <w:t xml:space="preserve">. </w:t>
      </w:r>
      <w:r w:rsidR="00BC65F4" w:rsidRPr="00494655">
        <w:t>In terms of eligibility criteria</w:t>
      </w:r>
      <w:r>
        <w:t>,</w:t>
      </w:r>
      <w:r w:rsidR="00BC65F4" w:rsidRPr="00494655">
        <w:t xml:space="preserve"> </w:t>
      </w:r>
      <w:r w:rsidR="0066138F" w:rsidRPr="0066138F">
        <w:t>stakeholder</w:t>
      </w:r>
      <w:r w:rsidR="00BC65F4">
        <w:t xml:space="preserve">s </w:t>
      </w:r>
      <w:r w:rsidR="00BC65F4" w:rsidRPr="00494655">
        <w:t xml:space="preserve">suggested </w:t>
      </w:r>
      <w:r w:rsidR="00BC65F4">
        <w:t>the fee structure</w:t>
      </w:r>
      <w:r w:rsidR="00BC65F4" w:rsidRPr="00494655">
        <w:t xml:space="preserve"> should be proportionate to the ability</w:t>
      </w:r>
      <w:r w:rsidR="00707CEC">
        <w:t xml:space="preserve"> of the applicant</w:t>
      </w:r>
      <w:r w:rsidR="00BC65F4" w:rsidRPr="00494655">
        <w:t xml:space="preserve"> to </w:t>
      </w:r>
      <w:proofErr w:type="gramStart"/>
      <w:r w:rsidR="00BC65F4" w:rsidRPr="00494655">
        <w:t>pay</w:t>
      </w:r>
      <w:r w:rsidR="00707CEC">
        <w:t>,</w:t>
      </w:r>
      <w:r w:rsidR="007D3869">
        <w:t xml:space="preserve"> </w:t>
      </w:r>
      <w:r w:rsidR="00BC65F4" w:rsidRPr="00494655">
        <w:t>and</w:t>
      </w:r>
      <w:proofErr w:type="gramEnd"/>
      <w:r w:rsidR="00BC65F4" w:rsidRPr="00494655">
        <w:t xml:space="preserve"> consider the food priorities for the nation. </w:t>
      </w:r>
    </w:p>
    <w:p w14:paraId="783F40A0" w14:textId="392ED042" w:rsidR="00BC65F4" w:rsidRDefault="23ADDBE2" w:rsidP="00BC65F4">
      <w:r w:rsidRPr="50748C87">
        <w:t>Stakeholder</w:t>
      </w:r>
      <w:r w:rsidR="278D0B1B" w:rsidRPr="50748C87">
        <w:t xml:space="preserve">s suggested the cost of </w:t>
      </w:r>
      <w:r w:rsidR="00707CEC">
        <w:t xml:space="preserve">a </w:t>
      </w:r>
      <w:r w:rsidR="278D0B1B" w:rsidRPr="50748C87">
        <w:t xml:space="preserve">food recall coordination levy should be </w:t>
      </w:r>
      <w:r w:rsidR="326D97F0" w:rsidRPr="50748C87">
        <w:t>borne</w:t>
      </w:r>
      <w:r w:rsidR="278D0B1B" w:rsidRPr="50748C87">
        <w:t xml:space="preserve"> by the food manufacturer, producer, or food service provider responsible for necessitating the recall. </w:t>
      </w:r>
    </w:p>
    <w:p w14:paraId="2D9F3F59" w14:textId="012C89BB" w:rsidR="00BC65F4" w:rsidRDefault="23ADDBE2" w:rsidP="00BC65F4">
      <w:r w:rsidRPr="50748C87">
        <w:t>Stakeholder</w:t>
      </w:r>
      <w:r w:rsidR="278D0B1B" w:rsidRPr="50748C87">
        <w:t xml:space="preserve">s identified there is no guarantee this fee would result in an increase in FSANZ </w:t>
      </w:r>
      <w:r w:rsidR="7DAD5C98" w:rsidRPr="50748C87">
        <w:t>funding,</w:t>
      </w:r>
      <w:r w:rsidR="278D0B1B" w:rsidRPr="50748C87">
        <w:t xml:space="preserve"> </w:t>
      </w:r>
      <w:r w:rsidR="525ACF23" w:rsidRPr="50748C87">
        <w:t>particularly due to the high administration cost</w:t>
      </w:r>
      <w:r w:rsidR="278D0B1B" w:rsidRPr="50748C87">
        <w:t xml:space="preserve"> </w:t>
      </w:r>
      <w:r w:rsidR="11206165" w:rsidRPr="50748C87">
        <w:t xml:space="preserve">of </w:t>
      </w:r>
      <w:r w:rsidR="42BDA2D5" w:rsidRPr="50748C87">
        <w:t xml:space="preserve">cost recovery. </w:t>
      </w:r>
      <w:r w:rsidR="00882F51">
        <w:t>Jurisdictional s</w:t>
      </w:r>
      <w:r w:rsidR="20037F05" w:rsidRPr="50748C87">
        <w:t>takeholders</w:t>
      </w:r>
      <w:r w:rsidR="42BDA2D5" w:rsidRPr="50748C87">
        <w:t xml:space="preserve"> noted</w:t>
      </w:r>
      <w:r w:rsidR="2D252D89" w:rsidRPr="50748C87">
        <w:t xml:space="preserve"> that</w:t>
      </w:r>
      <w:r w:rsidR="278D0B1B" w:rsidRPr="50748C87">
        <w:t xml:space="preserve"> additional funding should be sourced from the </w:t>
      </w:r>
      <w:r w:rsidR="00B675D5">
        <w:t>F</w:t>
      </w:r>
      <w:r w:rsidR="00882F51">
        <w:t>ederal</w:t>
      </w:r>
      <w:r w:rsidR="00882F51" w:rsidRPr="50748C87">
        <w:t xml:space="preserve"> </w:t>
      </w:r>
      <w:r w:rsidR="278D0B1B" w:rsidRPr="50748C87">
        <w:t xml:space="preserve">Government. </w:t>
      </w:r>
    </w:p>
    <w:p w14:paraId="7443A474" w14:textId="0A29EA23" w:rsidR="00672418" w:rsidRPr="0075366D" w:rsidRDefault="00D17FFD" w:rsidP="00FC015F">
      <w:pPr>
        <w:pStyle w:val="Heading4"/>
      </w:pPr>
      <w:r w:rsidRPr="0075366D">
        <w:t xml:space="preserve">Consideration </w:t>
      </w:r>
    </w:p>
    <w:p w14:paraId="3B7B11D4" w14:textId="24AC75F2" w:rsidR="00884DDE" w:rsidRPr="00CD3B4B" w:rsidRDefault="002C204C" w:rsidP="00DD55CC">
      <w:r>
        <w:t xml:space="preserve">FSANZ can currently cost recover </w:t>
      </w:r>
      <w:r w:rsidR="00884DDE">
        <w:t>i</w:t>
      </w:r>
      <w:r w:rsidR="00884DDE" w:rsidRPr="00CD3B4B">
        <w:t>n accordance with the FSANZ Cost Recovery Implementation Statemen</w:t>
      </w:r>
      <w:r w:rsidR="00884DDE">
        <w:t>t,</w:t>
      </w:r>
      <w:r w:rsidR="00120AE5">
        <w:rPr>
          <w:rStyle w:val="FootnoteReference"/>
        </w:rPr>
        <w:footnoteReference w:id="18"/>
      </w:r>
      <w:r w:rsidR="00884DDE">
        <w:t xml:space="preserve"> and fees charged are already</w:t>
      </w:r>
      <w:r w:rsidR="00884DDE" w:rsidRPr="00CD3B4B">
        <w:t xml:space="preserve"> aligned with the </w:t>
      </w:r>
      <w:r w:rsidR="001F7B8F">
        <w:t xml:space="preserve">Australian Government Cost </w:t>
      </w:r>
      <w:r w:rsidR="00884DDE" w:rsidRPr="00CD3B4B">
        <w:t>Recovery Policy</w:t>
      </w:r>
      <w:r w:rsidR="001F7B8F">
        <w:rPr>
          <w:rStyle w:val="FootnoteReference"/>
        </w:rPr>
        <w:footnoteReference w:id="19"/>
      </w:r>
      <w:r w:rsidR="001F7B8F">
        <w:t xml:space="preserve"> and</w:t>
      </w:r>
      <w:r w:rsidR="00884DDE" w:rsidRPr="00CD3B4B">
        <w:t xml:space="preserve"> Charging </w:t>
      </w:r>
      <w:r w:rsidR="00142AFE">
        <w:t>Policy</w:t>
      </w:r>
      <w:r w:rsidR="002C519A">
        <w:rPr>
          <w:rStyle w:val="FootnoteReference"/>
        </w:rPr>
        <w:footnoteReference w:id="20"/>
      </w:r>
      <w:r>
        <w:t xml:space="preserve"> </w:t>
      </w:r>
      <w:r w:rsidR="00884DDE" w:rsidRPr="00CD3B4B">
        <w:t xml:space="preserve">and the </w:t>
      </w:r>
      <w:r w:rsidR="00884DDE" w:rsidRPr="00EC3126" w:rsidDel="002C519A">
        <w:rPr>
          <w:i/>
          <w:iCs/>
        </w:rPr>
        <w:t xml:space="preserve">Public Governance, Performance and Accountability Act </w:t>
      </w:r>
      <w:r w:rsidR="00F13354" w:rsidRPr="006A59D0">
        <w:rPr>
          <w:i/>
          <w:iCs/>
        </w:rPr>
        <w:t xml:space="preserve">1993 </w:t>
      </w:r>
      <w:r w:rsidR="00F13354">
        <w:t>(</w:t>
      </w:r>
      <w:r w:rsidR="002C519A">
        <w:t>PGPA Act</w:t>
      </w:r>
      <w:r w:rsidR="00F13354">
        <w:t>)</w:t>
      </w:r>
      <w:r w:rsidR="002C519A">
        <w:t>.</w:t>
      </w:r>
      <w:r w:rsidR="00884DDE" w:rsidRPr="00DD55CC">
        <w:t xml:space="preserve"> </w:t>
      </w:r>
      <w:r w:rsidR="00884DDE" w:rsidRPr="002F5486">
        <w:t>However</w:t>
      </w:r>
      <w:r w:rsidR="00884DDE" w:rsidRPr="00DD55CC">
        <w:t xml:space="preserve">, </w:t>
      </w:r>
      <w:r w:rsidR="00884DDE">
        <w:t>FSANZ is currently limited in its ability to cost recover for additional hours as part of its current processes</w:t>
      </w:r>
      <w:r w:rsidR="0080609C">
        <w:t>.</w:t>
      </w:r>
    </w:p>
    <w:p w14:paraId="7B67D179" w14:textId="37C03AA2" w:rsidR="00884DDE" w:rsidRPr="00CD3B4B" w:rsidRDefault="00884DDE" w:rsidP="00DD55CC">
      <w:r>
        <w:t xml:space="preserve">Changes to </w:t>
      </w:r>
      <w:r w:rsidR="0080609C">
        <w:t>the Act</w:t>
      </w:r>
      <w:r w:rsidRPr="00CD3B4B">
        <w:t xml:space="preserve"> </w:t>
      </w:r>
      <w:r>
        <w:t>could</w:t>
      </w:r>
      <w:r w:rsidRPr="00CD3B4B">
        <w:t xml:space="preserve"> enable FSANZ to charge for additional hours beyond the originally quoted time for application-related work. Any such changes would require:</w:t>
      </w:r>
    </w:p>
    <w:p w14:paraId="58DBF888" w14:textId="77777777" w:rsidR="00884DDE" w:rsidRPr="00CD3B4B" w:rsidRDefault="00884DDE" w:rsidP="00DD55CC">
      <w:pPr>
        <w:pStyle w:val="ListBullet"/>
      </w:pPr>
      <w:r>
        <w:t>c</w:t>
      </w:r>
      <w:r w:rsidRPr="00CD3B4B">
        <w:t>lear criteria for calculating additional hours</w:t>
      </w:r>
    </w:p>
    <w:p w14:paraId="09DA50B4" w14:textId="77777777" w:rsidR="00884DDE" w:rsidRPr="00CD3B4B" w:rsidRDefault="00884DDE" w:rsidP="00DD55CC">
      <w:pPr>
        <w:pStyle w:val="ListBullet"/>
      </w:pPr>
      <w:r>
        <w:t>a</w:t>
      </w:r>
      <w:r w:rsidRPr="00CD3B4B">
        <w:t xml:space="preserve"> defined upper limit on additional charges</w:t>
      </w:r>
    </w:p>
    <w:p w14:paraId="1756ADF5" w14:textId="03DEFC4F" w:rsidR="00884DDE" w:rsidRPr="00CD3B4B" w:rsidRDefault="00884DDE" w:rsidP="00DD55CC">
      <w:pPr>
        <w:pStyle w:val="ListBullet"/>
      </w:pPr>
      <w:r>
        <w:t>s</w:t>
      </w:r>
      <w:r w:rsidRPr="00CD3B4B">
        <w:t>trong justification for any extra costs</w:t>
      </w:r>
      <w:r w:rsidR="00EC3126">
        <w:t>.</w:t>
      </w:r>
    </w:p>
    <w:p w14:paraId="735C5C0E" w14:textId="77777777" w:rsidR="00884DDE" w:rsidRPr="00CD3B4B" w:rsidRDefault="00884DDE" w:rsidP="00DD55CC">
      <w:r w:rsidRPr="00CD3B4B">
        <w:t>These measures would ensure transparency and provide industry with confidence that additional charges are directly related to the relevant application, rather than other FSANZ activities. The FSANZ Application Handbook would also need to be updated to reflect any new cost structures and associated processes.</w:t>
      </w:r>
    </w:p>
    <w:p w14:paraId="39446CF0" w14:textId="77777777" w:rsidR="00884DDE" w:rsidRPr="00CD3B4B" w:rsidRDefault="00884DDE" w:rsidP="00DD55CC">
      <w:r w:rsidRPr="002F5486">
        <w:t xml:space="preserve">Other cost recovery </w:t>
      </w:r>
      <w:r>
        <w:t>m</w:t>
      </w:r>
      <w:r w:rsidRPr="00CD3B4B">
        <w:t>echanisms</w:t>
      </w:r>
      <w:r>
        <w:t xml:space="preserve"> such as levies</w:t>
      </w:r>
      <w:r w:rsidRPr="002F5486">
        <w:t xml:space="preserve"> are available to FSANZ</w:t>
      </w:r>
      <w:r>
        <w:t xml:space="preserve"> through legislative amendments</w:t>
      </w:r>
      <w:r w:rsidRPr="002F5486">
        <w:t xml:space="preserve">, however these may have </w:t>
      </w:r>
      <w:r w:rsidRPr="00CD3B4B">
        <w:t>unintended consequences, including:</w:t>
      </w:r>
    </w:p>
    <w:p w14:paraId="111403BD" w14:textId="77777777" w:rsidR="00884DDE" w:rsidRPr="00CD3B4B" w:rsidRDefault="00884DDE" w:rsidP="007D3869">
      <w:pPr>
        <w:pStyle w:val="ListBullet"/>
        <w:spacing w:after="0"/>
        <w:ind w:left="641" w:hanging="357"/>
      </w:pPr>
      <w:r>
        <w:t>h</w:t>
      </w:r>
      <w:r w:rsidRPr="00CD3B4B">
        <w:t>igh administrative overhead with limited financial return</w:t>
      </w:r>
    </w:p>
    <w:p w14:paraId="47E02740" w14:textId="77777777" w:rsidR="00884DDE" w:rsidRPr="00CD3B4B" w:rsidRDefault="00884DDE" w:rsidP="007D3869">
      <w:pPr>
        <w:pStyle w:val="ListBullet"/>
        <w:spacing w:after="0"/>
        <w:ind w:left="641" w:hanging="357"/>
      </w:pPr>
      <w:r>
        <w:t>d</w:t>
      </w:r>
      <w:r w:rsidRPr="00CD3B4B">
        <w:t>isproportionate impact on smaller organisations</w:t>
      </w:r>
    </w:p>
    <w:p w14:paraId="7D4EA7ED" w14:textId="1A137B26" w:rsidR="00884DDE" w:rsidRPr="00CD3B4B" w:rsidRDefault="00884DDE" w:rsidP="007D3869">
      <w:pPr>
        <w:pStyle w:val="ListBullet"/>
        <w:spacing w:after="0"/>
        <w:ind w:left="641" w:hanging="357"/>
      </w:pPr>
      <w:r>
        <w:t>i</w:t>
      </w:r>
      <w:r w:rsidRPr="00CD3B4B">
        <w:t>ncreased risk of industry influence over FSANZ’s work</w:t>
      </w:r>
      <w:r w:rsidR="00EC3126">
        <w:t>.</w:t>
      </w:r>
    </w:p>
    <w:p w14:paraId="4D8D1B98" w14:textId="2AD9A02C" w:rsidR="00884DDE" w:rsidRPr="00CD3B4B" w:rsidRDefault="00884DDE" w:rsidP="00DD55CC">
      <w:r w:rsidRPr="00CD3B4B">
        <w:lastRenderedPageBreak/>
        <w:t xml:space="preserve">While a levy could offer FSANZ a stable and predictable funding source, implementing one would require </w:t>
      </w:r>
      <w:r w:rsidR="00270C2E" w:rsidRPr="00CD3B4B">
        <w:t>a</w:t>
      </w:r>
      <w:r w:rsidR="00270C2E">
        <w:t>ppropriate</w:t>
      </w:r>
      <w:r w:rsidRPr="00CD3B4B">
        <w:t xml:space="preserve"> taxation </w:t>
      </w:r>
      <w:r w:rsidR="00270C2E">
        <w:t>legislation</w:t>
      </w:r>
      <w:r w:rsidR="00270C2E" w:rsidRPr="00CD3B4B">
        <w:t xml:space="preserve"> </w:t>
      </w:r>
      <w:r w:rsidRPr="00CD3B4B">
        <w:t>in both Australia and New Zealand to ensure consistency across jurisdictions.</w:t>
      </w:r>
    </w:p>
    <w:p w14:paraId="396870A8" w14:textId="2AC98DF5" w:rsidR="00884DDE" w:rsidRPr="00CD3B4B" w:rsidRDefault="00884DDE" w:rsidP="00DD55CC">
      <w:r w:rsidRPr="00CD3B4B">
        <w:t>In December 2023, the Australian Government Productivity Commission released the </w:t>
      </w:r>
      <w:r w:rsidRPr="00CD3B4B">
        <w:rPr>
          <w:rFonts w:eastAsiaTheme="majorEastAsia"/>
          <w:i/>
          <w:iCs/>
        </w:rPr>
        <w:t xml:space="preserve">Towards </w:t>
      </w:r>
      <w:proofErr w:type="spellStart"/>
      <w:r w:rsidRPr="00CD3B4B">
        <w:rPr>
          <w:rFonts w:eastAsiaTheme="majorEastAsia"/>
          <w:i/>
          <w:iCs/>
        </w:rPr>
        <w:t>Levyathan</w:t>
      </w:r>
      <w:proofErr w:type="spellEnd"/>
      <w:r w:rsidRPr="00CD3B4B">
        <w:rPr>
          <w:rFonts w:eastAsiaTheme="majorEastAsia"/>
          <w:i/>
          <w:iCs/>
        </w:rPr>
        <w:t>? Industry Levies in Australia</w:t>
      </w:r>
      <w:r w:rsidRPr="00CD3B4B">
        <w:t> research paper.</w:t>
      </w:r>
      <w:r w:rsidR="00B00F0E">
        <w:rPr>
          <w:rStyle w:val="FootnoteReference"/>
        </w:rPr>
        <w:footnoteReference w:id="21"/>
      </w:r>
      <w:r w:rsidRPr="00CD3B4B">
        <w:t xml:space="preserve"> This report highlighted the growing use of levies in Australia and suggested they are increasingly viewed as ad-hoc micro-taxation. Levies are often perceived as revenue-generating tools and may be classified as regulatory compliance charges, which can be contentious and difficult to justify.</w:t>
      </w:r>
    </w:p>
    <w:p w14:paraId="27AFAF80" w14:textId="2D0D2F46" w:rsidR="00884DDE" w:rsidRDefault="00884DDE" w:rsidP="00BD69FB">
      <w:r w:rsidRPr="00CD3B4B">
        <w:t>Based on research and stakeholder feedback, FSANZ does not recommend pursuing industry levies, compulsory fees, or cost-sharing arrangements at this time.</w:t>
      </w:r>
    </w:p>
    <w:tbl>
      <w:tblPr>
        <w:tblStyle w:val="TableGrid"/>
        <w:tblpPr w:leftFromText="180" w:rightFromText="180" w:vertAnchor="text" w:horzAnchor="margin" w:tblpY="609"/>
        <w:tblW w:w="9351" w:type="dxa"/>
        <w:tblLook w:val="04A0" w:firstRow="1" w:lastRow="0" w:firstColumn="1" w:lastColumn="0" w:noHBand="0" w:noVBand="1"/>
      </w:tblPr>
      <w:tblGrid>
        <w:gridCol w:w="9351"/>
      </w:tblGrid>
      <w:tr w:rsidR="00F25756" w:rsidRPr="00DE0889" w14:paraId="461F666E" w14:textId="77777777" w:rsidTr="00525A3E">
        <w:tc>
          <w:tcPr>
            <w:tcW w:w="9351" w:type="dxa"/>
            <w:shd w:val="clear" w:color="auto" w:fill="6BC2CB"/>
          </w:tcPr>
          <w:p w14:paraId="2857A9F2" w14:textId="77777777" w:rsidR="00F25756" w:rsidRPr="00DE0889" w:rsidRDefault="00F25756" w:rsidP="00B654B2">
            <w:pPr>
              <w:keepNext/>
              <w:keepLines/>
              <w:spacing w:before="80" w:after="80" w:line="240" w:lineRule="auto"/>
              <w:outlineLvl w:val="3"/>
              <w:rPr>
                <w:rFonts w:cs="Arial"/>
                <w:b/>
                <w:i/>
                <w:iCs/>
                <w:sz w:val="24"/>
                <w:szCs w:val="28"/>
              </w:rPr>
            </w:pPr>
            <w:r w:rsidRPr="00DE0889">
              <w:rPr>
                <w:rFonts w:cs="Arial"/>
                <w:b/>
                <w:i/>
                <w:iCs/>
                <w:sz w:val="24"/>
                <w:szCs w:val="28"/>
              </w:rPr>
              <w:t>Legislative changes</w:t>
            </w:r>
          </w:p>
        </w:tc>
      </w:tr>
      <w:tr w:rsidR="00F25756" w:rsidRPr="00DE0889" w14:paraId="272158BD" w14:textId="77777777" w:rsidTr="00525A3E">
        <w:tc>
          <w:tcPr>
            <w:tcW w:w="9351" w:type="dxa"/>
            <w:shd w:val="clear" w:color="auto" w:fill="BBE3E7"/>
          </w:tcPr>
          <w:p w14:paraId="3DA968AC" w14:textId="79E290E2" w:rsidR="00F25756" w:rsidRPr="00DE0889" w:rsidRDefault="00F25756" w:rsidP="00B654B2">
            <w:pPr>
              <w:pStyle w:val="Listbullet-Tablelevel1"/>
              <w:framePr w:hSpace="0" w:wrap="auto" w:vAnchor="margin" w:hAnchor="text" w:yAlign="inline"/>
              <w:ind w:left="309"/>
              <w:contextualSpacing w:val="0"/>
              <w:rPr>
                <w:color w:val="000000"/>
              </w:rPr>
            </w:pPr>
            <w:r w:rsidRPr="50748C87">
              <w:t>Allow FSANZ to charge for additional hours above the originally quoted hours, for cost</w:t>
            </w:r>
            <w:r w:rsidR="00766BFC">
              <w:noBreakHyphen/>
            </w:r>
            <w:r w:rsidRPr="50748C87">
              <w:t>recovered work.</w:t>
            </w:r>
          </w:p>
        </w:tc>
      </w:tr>
    </w:tbl>
    <w:p w14:paraId="7CFCB60C" w14:textId="2E1BCB31" w:rsidR="004C6D1C" w:rsidRDefault="00672418" w:rsidP="00FC015F">
      <w:pPr>
        <w:pStyle w:val="Heading4"/>
        <w:rPr>
          <w:lang w:eastAsia="en-AU"/>
        </w:rPr>
      </w:pPr>
      <w:r w:rsidRPr="004A3796">
        <w:t>Recommendations</w:t>
      </w:r>
    </w:p>
    <w:p w14:paraId="771C25B2" w14:textId="41F0928B" w:rsidR="001332FE" w:rsidRPr="006A59D0" w:rsidRDefault="003C23F5" w:rsidP="00662C90">
      <w:pPr>
        <w:pStyle w:val="Heading3"/>
        <w:rPr>
          <w:bCs/>
          <w:i/>
        </w:rPr>
      </w:pPr>
      <w:bookmarkStart w:id="152" w:name="_Toc208403221"/>
      <w:r w:rsidRPr="006A59D0">
        <w:t>Concept 1</w:t>
      </w:r>
      <w:r w:rsidR="00672418" w:rsidRPr="006A59D0">
        <w:t>2</w:t>
      </w:r>
      <w:r w:rsidRPr="006A59D0">
        <w:t xml:space="preserve">: </w:t>
      </w:r>
      <w:r w:rsidR="00D32BBC" w:rsidRPr="006A59D0">
        <w:t>Remove</w:t>
      </w:r>
      <w:r w:rsidR="001332FE" w:rsidRPr="006A59D0">
        <w:t xml:space="preserve"> expedited approvals pathway to address workload prioritisation</w:t>
      </w:r>
      <w:bookmarkEnd w:id="152"/>
    </w:p>
    <w:p w14:paraId="0DDF0DC3" w14:textId="77777777" w:rsidR="001332FE" w:rsidRDefault="001332FE" w:rsidP="00FC015F">
      <w:pPr>
        <w:pStyle w:val="Heading4"/>
      </w:pPr>
      <w:r w:rsidRPr="004A3796">
        <w:t>Current issue</w:t>
      </w:r>
    </w:p>
    <w:p w14:paraId="6BFDCCC7" w14:textId="43F88283" w:rsidR="00E94B84" w:rsidRDefault="00E94B84" w:rsidP="00E94B84">
      <w:r>
        <w:t xml:space="preserve">Under </w:t>
      </w:r>
      <w:r w:rsidR="00DE4D12">
        <w:t>s</w:t>
      </w:r>
      <w:r w:rsidR="00135B6D">
        <w:t xml:space="preserve"> </w:t>
      </w:r>
      <w:r>
        <w:t>146(6)(b) of the Act</w:t>
      </w:r>
      <w:r w:rsidR="00F2758F">
        <w:t>,</w:t>
      </w:r>
      <w:r>
        <w:t xml:space="preserve"> </w:t>
      </w:r>
      <w:r w:rsidR="00060F60">
        <w:t xml:space="preserve">applicants may pay a fee for </w:t>
      </w:r>
      <w:r>
        <w:t xml:space="preserve">FSANZ </w:t>
      </w:r>
      <w:r w:rsidR="00060F60">
        <w:t>to</w:t>
      </w:r>
      <w:r>
        <w:t xml:space="preserve"> prioriti</w:t>
      </w:r>
      <w:r w:rsidR="0032582F">
        <w:t>s</w:t>
      </w:r>
      <w:r>
        <w:t>e</w:t>
      </w:r>
      <w:r w:rsidR="00060F60">
        <w:t xml:space="preserve"> assessment of th</w:t>
      </w:r>
      <w:r w:rsidR="000B18DD">
        <w:t>eir application</w:t>
      </w:r>
      <w:r>
        <w:t xml:space="preserve">. </w:t>
      </w:r>
      <w:r w:rsidR="000B18DD">
        <w:t xml:space="preserve">These expedited applications are prioritised </w:t>
      </w:r>
      <w:r w:rsidR="00FF5BD7">
        <w:t xml:space="preserve">over </w:t>
      </w:r>
      <w:r w:rsidR="00EC21A1">
        <w:t>other</w:t>
      </w:r>
      <w:r w:rsidR="00FF5BD7">
        <w:t xml:space="preserve"> applications.</w:t>
      </w:r>
    </w:p>
    <w:p w14:paraId="445F0784" w14:textId="16032564" w:rsidR="00E94B84" w:rsidRDefault="5156E70F" w:rsidP="00DD55CC">
      <w:pPr>
        <w:pStyle w:val="ListBullet"/>
      </w:pPr>
      <w:r w:rsidRPr="50748C87">
        <w:t>Currently the fee charged covers resourcing for the completion of expedited applications within the required statutory timeframes as outlined in the Act.</w:t>
      </w:r>
    </w:p>
    <w:p w14:paraId="5CE162DB" w14:textId="53731426" w:rsidR="00E94B84" w:rsidRDefault="5156E70F" w:rsidP="00DD55CC">
      <w:pPr>
        <w:pStyle w:val="ListBullet"/>
      </w:pPr>
      <w:r w:rsidRPr="50748C87">
        <w:t>Industry stakeholders have expressed concerns about the potential removal of this pathway as this provides greater certainty regarding product launch and support</w:t>
      </w:r>
      <w:r w:rsidR="0A780207" w:rsidRPr="50748C87">
        <w:t>s</w:t>
      </w:r>
      <w:r w:rsidRPr="50748C87">
        <w:t xml:space="preserve"> future planning.</w:t>
      </w:r>
    </w:p>
    <w:p w14:paraId="4D9A653E" w14:textId="322A6D99" w:rsidR="00E94B84" w:rsidRDefault="00E94B84" w:rsidP="00DD55CC">
      <w:pPr>
        <w:pStyle w:val="ListBullet"/>
      </w:pPr>
      <w:r>
        <w:t xml:space="preserve">Despite the potential loss of a revenue source, </w:t>
      </w:r>
      <w:r w:rsidR="00F2758F">
        <w:t xml:space="preserve">removal of this pathway </w:t>
      </w:r>
      <w:r>
        <w:t xml:space="preserve">would free FSANZ from the obligation to quickly assess paid applications. </w:t>
      </w:r>
    </w:p>
    <w:p w14:paraId="7706455B" w14:textId="116A2BC1" w:rsidR="00E94B84" w:rsidRPr="000447B1" w:rsidRDefault="00E94B84" w:rsidP="00DD55CC">
      <w:pPr>
        <w:pStyle w:val="ListBullet"/>
      </w:pPr>
      <w:r>
        <w:t xml:space="preserve">The removal </w:t>
      </w:r>
      <w:r w:rsidR="0022335C">
        <w:t xml:space="preserve">of </w:t>
      </w:r>
      <w:r w:rsidR="005F4697">
        <w:t xml:space="preserve">the expedited </w:t>
      </w:r>
      <w:r w:rsidR="00A66B3A">
        <w:t xml:space="preserve">approval pathway </w:t>
      </w:r>
      <w:r>
        <w:t>would allow FSANZ to better manage its workload</w:t>
      </w:r>
      <w:r w:rsidR="00A4515C">
        <w:t>,</w:t>
      </w:r>
      <w:r w:rsidR="5156E70F" w:rsidRPr="50748C87">
        <w:t xml:space="preserve"> allocate resources</w:t>
      </w:r>
      <w:r w:rsidR="00A4515C">
        <w:t>,</w:t>
      </w:r>
      <w:r w:rsidR="5156E70F" w:rsidRPr="50748C87">
        <w:t xml:space="preserve"> and focus on other initiatives</w:t>
      </w:r>
      <w:r w:rsidR="5156E70F" w:rsidRPr="000447B1">
        <w:t xml:space="preserve"> such as proposals and project work.</w:t>
      </w:r>
    </w:p>
    <w:p w14:paraId="6BDE5283" w14:textId="77777777" w:rsidR="001332FE" w:rsidRPr="004A3796" w:rsidRDefault="001332FE" w:rsidP="00FC015F">
      <w:pPr>
        <w:pStyle w:val="Heading4"/>
      </w:pPr>
      <w:r w:rsidRPr="004A3796">
        <w:t>Consultation Feedback</w:t>
      </w:r>
    </w:p>
    <w:p w14:paraId="4B105B9B" w14:textId="77777777" w:rsidR="00037D3A" w:rsidRPr="006A59D0" w:rsidRDefault="00037D3A" w:rsidP="000D7336">
      <w:pPr>
        <w:pStyle w:val="Heading5"/>
      </w:pPr>
      <w:r w:rsidRPr="006A59D0">
        <w:t>Public health and consumer groups</w:t>
      </w:r>
    </w:p>
    <w:p w14:paraId="4D97386D" w14:textId="03DD2EF2" w:rsidR="0075632C" w:rsidRPr="000C0372" w:rsidRDefault="00014FC7" w:rsidP="50748C87">
      <w:pPr>
        <w:rPr>
          <w:lang w:eastAsia="en-AU"/>
        </w:rPr>
      </w:pPr>
      <w:r>
        <w:t>Public health and consumer groups</w:t>
      </w:r>
      <w:r w:rsidR="1DD3BE04" w:rsidRPr="50748C87">
        <w:t xml:space="preserve"> </w:t>
      </w:r>
      <w:r w:rsidR="660D0E0F" w:rsidRPr="50748C87">
        <w:t xml:space="preserve">agreed the impact of removing the option for applications to </w:t>
      </w:r>
      <w:r w:rsidR="3D1D3B75" w:rsidRPr="50748C87">
        <w:t xml:space="preserve">be </w:t>
      </w:r>
      <w:r w:rsidR="660D0E0F" w:rsidRPr="50748C87">
        <w:t xml:space="preserve">expedited would be positive. </w:t>
      </w:r>
      <w:r w:rsidR="591A389C" w:rsidRPr="50748C87">
        <w:t>S</w:t>
      </w:r>
      <w:r w:rsidR="660D0E0F" w:rsidRPr="50748C87">
        <w:t xml:space="preserve">takeholders noted </w:t>
      </w:r>
      <w:r w:rsidR="32E9BAA9" w:rsidRPr="50748C87">
        <w:t xml:space="preserve">that </w:t>
      </w:r>
      <w:r w:rsidR="660D0E0F" w:rsidRPr="50748C87">
        <w:rPr>
          <w:lang w:eastAsia="en-AU"/>
        </w:rPr>
        <w:t xml:space="preserve">expedited applications pose a real risk of regulatory capture and a pathway for larger business to have their applications </w:t>
      </w:r>
      <w:r w:rsidR="660D0E0F" w:rsidRPr="50748C87">
        <w:rPr>
          <w:lang w:eastAsia="en-AU"/>
        </w:rPr>
        <w:lastRenderedPageBreak/>
        <w:t>processed ahead of smaller businesses. The</w:t>
      </w:r>
      <w:r w:rsidR="00C36677">
        <w:rPr>
          <w:lang w:eastAsia="en-AU"/>
        </w:rPr>
        <w:t>y suggested the</w:t>
      </w:r>
      <w:r w:rsidR="660D0E0F" w:rsidRPr="50748C87">
        <w:rPr>
          <w:lang w:eastAsia="en-AU"/>
        </w:rPr>
        <w:t xml:space="preserve"> removal of such </w:t>
      </w:r>
      <w:r w:rsidR="660D0E0F" w:rsidRPr="50748C87">
        <w:t>pathways will provide a level playing field for all those making applications.</w:t>
      </w:r>
    </w:p>
    <w:p w14:paraId="3D5C95C0" w14:textId="77777777" w:rsidR="00202FF3" w:rsidRPr="006A59D0" w:rsidRDefault="00202FF3" w:rsidP="000D7336">
      <w:pPr>
        <w:pStyle w:val="Heading5"/>
      </w:pPr>
      <w:r w:rsidRPr="006A59D0">
        <w:t>Industry</w:t>
      </w:r>
    </w:p>
    <w:p w14:paraId="23E9ACA9" w14:textId="575EA6F2" w:rsidR="008D73D6" w:rsidRPr="003501EC" w:rsidRDefault="00C36677" w:rsidP="008D73D6">
      <w:r>
        <w:t>Industry s</w:t>
      </w:r>
      <w:r w:rsidR="00077CC3" w:rsidRPr="001B07AA">
        <w:t>takeholders raised concern a</w:t>
      </w:r>
      <w:r w:rsidR="008D73D6" w:rsidRPr="001B07AA">
        <w:t xml:space="preserve">bout </w:t>
      </w:r>
      <w:r w:rsidR="00077CC3" w:rsidRPr="001B07AA">
        <w:t xml:space="preserve">the </w:t>
      </w:r>
      <w:r w:rsidR="008D73D6" w:rsidRPr="001B07AA">
        <w:t>potential impact on the food industry and consumers</w:t>
      </w:r>
      <w:r w:rsidR="00077CC3" w:rsidRPr="00077CC3">
        <w:t xml:space="preserve"> if expedited pathways were removed.</w:t>
      </w:r>
      <w:r w:rsidR="008D73D6" w:rsidRPr="00077CC3">
        <w:t xml:space="preserve"> </w:t>
      </w:r>
      <w:r w:rsidR="00355ED9">
        <w:t>S</w:t>
      </w:r>
      <w:r w:rsidR="008D73D6" w:rsidRPr="003501EC">
        <w:t>takeholders argue</w:t>
      </w:r>
      <w:r w:rsidR="00355ED9">
        <w:t>d</w:t>
      </w:r>
      <w:r w:rsidR="008D73D6" w:rsidRPr="003501EC">
        <w:t xml:space="preserve"> the removal of this pathway could reduce business certainty, food innovation, and investment in the Australian and New Zealand food sector. </w:t>
      </w:r>
      <w:r w:rsidR="0066138F" w:rsidRPr="0066138F">
        <w:t>Stakeholder</w:t>
      </w:r>
      <w:r w:rsidR="00684DE5">
        <w:t>s</w:t>
      </w:r>
      <w:r w:rsidR="008D73D6" w:rsidRPr="003501EC">
        <w:t xml:space="preserve"> also question</w:t>
      </w:r>
      <w:r w:rsidR="000921C6">
        <w:t>ed</w:t>
      </w:r>
      <w:r w:rsidR="008D73D6" w:rsidRPr="003501EC">
        <w:t xml:space="preserve"> the rationale for imposing a fee on applicants, whether they seek an expedited approval or not, and suggest</w:t>
      </w:r>
      <w:r w:rsidR="006A4B2C">
        <w:t>ed</w:t>
      </w:r>
      <w:r w:rsidR="008D73D6" w:rsidRPr="003501EC">
        <w:t xml:space="preserve"> the removal of this pathway should be part of a broader discussion about alternate pathways.</w:t>
      </w:r>
    </w:p>
    <w:p w14:paraId="569194ED" w14:textId="77777777" w:rsidR="00202FF3" w:rsidRPr="006A59D0" w:rsidRDefault="00202FF3" w:rsidP="000D7336">
      <w:pPr>
        <w:pStyle w:val="Heading5"/>
      </w:pPr>
      <w:r w:rsidRPr="006A59D0">
        <w:t>Government</w:t>
      </w:r>
    </w:p>
    <w:p w14:paraId="2A0B3785" w14:textId="3C0E3E73" w:rsidR="00684DE5" w:rsidRPr="00E342C9" w:rsidRDefault="23F99F3E" w:rsidP="00195B2F">
      <w:r w:rsidRPr="50748C87">
        <w:t xml:space="preserve">Some </w:t>
      </w:r>
      <w:r w:rsidR="1E4DF0BC" w:rsidRPr="50748C87">
        <w:t>government stakeholders</w:t>
      </w:r>
      <w:r w:rsidRPr="50748C87">
        <w:t xml:space="preserve"> support</w:t>
      </w:r>
      <w:r w:rsidR="0A780207" w:rsidRPr="50748C87">
        <w:t>ed</w:t>
      </w:r>
      <w:r w:rsidRPr="50748C87">
        <w:t xml:space="preserve"> this </w:t>
      </w:r>
      <w:r w:rsidR="61572CC5" w:rsidRPr="50748C87">
        <w:t>concept</w:t>
      </w:r>
      <w:r w:rsidRPr="50748C87">
        <w:t xml:space="preserve">, arguing it would help FSANZ prioritise its workload and apply a more robust risk matrix framework. </w:t>
      </w:r>
      <w:r w:rsidR="006E019B">
        <w:t>They suggested i</w:t>
      </w:r>
      <w:r w:rsidRPr="50748C87">
        <w:t>t would also reduce the perception of preferential treatment for paying businesses and create a level playing field for industry players. However, some of the feedback also recognise</w:t>
      </w:r>
      <w:r w:rsidR="006A4B2C">
        <w:t>d</w:t>
      </w:r>
      <w:r w:rsidRPr="50748C87">
        <w:t xml:space="preserve"> the value of expedited applications for applicants who want to enter the market faster or have a competitive advantage.</w:t>
      </w:r>
    </w:p>
    <w:p w14:paraId="0B5DA09E" w14:textId="56F72729" w:rsidR="00195B2F" w:rsidRPr="00E342C9" w:rsidRDefault="23F99F3E" w:rsidP="00195B2F">
      <w:r w:rsidRPr="50748C87">
        <w:t>The feedback also discusse</w:t>
      </w:r>
      <w:r w:rsidR="005204C5">
        <w:t>d</w:t>
      </w:r>
      <w:r w:rsidRPr="50748C87">
        <w:t xml:space="preserve"> the need for adequate cost recovery for FSANZ and other government agencies, and the possibility of exploring other cost-recovery options, such as charging a fee to assess self-substantiated health claims. The feedback conclude</w:t>
      </w:r>
      <w:r w:rsidR="008769F5">
        <w:t>d that</w:t>
      </w:r>
      <w:r w:rsidRPr="50748C87">
        <w:t xml:space="preserve"> the impact of removing expedited applications would depend on various factors and would need to be balanced to support regulatory processes alongside market entry and industry innovation.</w:t>
      </w:r>
    </w:p>
    <w:p w14:paraId="1904DDE9" w14:textId="188AFC9E" w:rsidR="001332FE" w:rsidRDefault="00D17FFD" w:rsidP="00FC015F">
      <w:pPr>
        <w:pStyle w:val="Heading4"/>
      </w:pPr>
      <w:r>
        <w:t xml:space="preserve">Consideration </w:t>
      </w:r>
    </w:p>
    <w:p w14:paraId="05565C6E" w14:textId="1B21F1CC" w:rsidR="00F43D74" w:rsidRDefault="00F43D74" w:rsidP="00AE0278">
      <w:r>
        <w:t>The</w:t>
      </w:r>
      <w:r w:rsidR="00EA7D50">
        <w:t xml:space="preserve"> r</w:t>
      </w:r>
      <w:r w:rsidR="009446D2">
        <w:t xml:space="preserve">emoval of the expedited approvals pathways </w:t>
      </w:r>
      <w:r w:rsidR="00EA7D50">
        <w:t xml:space="preserve">would have positive outcomes related to FSANZ’s ability to manage </w:t>
      </w:r>
      <w:r w:rsidR="00C36DFB">
        <w:t xml:space="preserve">its </w:t>
      </w:r>
      <w:r w:rsidR="00EA7D50">
        <w:t>workload</w:t>
      </w:r>
      <w:r w:rsidR="00171D11">
        <w:t xml:space="preserve">. </w:t>
      </w:r>
      <w:r w:rsidR="00447E40">
        <w:t>It</w:t>
      </w:r>
      <w:r w:rsidR="00171D11">
        <w:t xml:space="preserve"> would support </w:t>
      </w:r>
      <w:r w:rsidR="00FD3FFA">
        <w:t>the</w:t>
      </w:r>
      <w:r w:rsidR="00EC7F84">
        <w:t xml:space="preserve"> comprehensive and risk</w:t>
      </w:r>
      <w:r w:rsidR="00D6757D">
        <w:noBreakHyphen/>
      </w:r>
      <w:r w:rsidR="00EC7F84">
        <w:t>based assessment of applications</w:t>
      </w:r>
      <w:r w:rsidR="00EE5381">
        <w:t xml:space="preserve"> and reduce perception of preferential treatment from paying businesses</w:t>
      </w:r>
      <w:r w:rsidR="00FD3FFA">
        <w:t xml:space="preserve">. It would also </w:t>
      </w:r>
      <w:r w:rsidR="005A340D">
        <w:t>reduce risk of regulatory capture</w:t>
      </w:r>
      <w:r w:rsidR="00FD3FFA">
        <w:t xml:space="preserve"> within industry applications</w:t>
      </w:r>
      <w:r w:rsidR="000E1E26">
        <w:t xml:space="preserve">, where </w:t>
      </w:r>
      <w:r w:rsidR="00D6649F">
        <w:t xml:space="preserve">larger businesses </w:t>
      </w:r>
      <w:r w:rsidR="00FB59A0">
        <w:t>have greater capacity to pay for applications to progress through this pathway.</w:t>
      </w:r>
    </w:p>
    <w:p w14:paraId="1B0F37F2" w14:textId="0045CD1F" w:rsidR="00823908" w:rsidRDefault="00171D11" w:rsidP="00AE0278">
      <w:r>
        <w:t>Despite these benefits, removal of the pathway</w:t>
      </w:r>
      <w:r w:rsidR="00EA7D50">
        <w:t xml:space="preserve"> would </w:t>
      </w:r>
      <w:r w:rsidR="00C12F70">
        <w:t xml:space="preserve">have </w:t>
      </w:r>
      <w:r w:rsidR="00EA7D50">
        <w:t>significant impact</w:t>
      </w:r>
      <w:r w:rsidR="00C12F70">
        <w:t xml:space="preserve">s to </w:t>
      </w:r>
      <w:r w:rsidR="00EA7D50">
        <w:t>industry</w:t>
      </w:r>
      <w:r w:rsidR="008773AF">
        <w:t xml:space="preserve"> across the Australian and New Zealand food sector. </w:t>
      </w:r>
      <w:r w:rsidR="00823908">
        <w:t xml:space="preserve">Significant </w:t>
      </w:r>
      <w:r w:rsidR="00CB55F6">
        <w:t xml:space="preserve">risks </w:t>
      </w:r>
      <w:r w:rsidR="005A1D24">
        <w:t xml:space="preserve">are apparent </w:t>
      </w:r>
      <w:r w:rsidR="00CB55F6">
        <w:t>to industry innovation, business certainty and investment in the sector</w:t>
      </w:r>
      <w:r w:rsidR="005A1D24">
        <w:t>. I</w:t>
      </w:r>
      <w:r w:rsidR="00C6254B">
        <w:t>n addition</w:t>
      </w:r>
      <w:r w:rsidR="005A1D24">
        <w:t xml:space="preserve">, </w:t>
      </w:r>
      <w:r w:rsidR="00AD02F8">
        <w:t>impacts of the</w:t>
      </w:r>
      <w:r w:rsidR="00C6254B">
        <w:t xml:space="preserve"> significant loss of </w:t>
      </w:r>
      <w:r w:rsidR="003F5D3F">
        <w:t>income for FSANZ through this cost recovery mechanism</w:t>
      </w:r>
      <w:r w:rsidR="00AD02F8">
        <w:t xml:space="preserve"> must be considered.</w:t>
      </w:r>
    </w:p>
    <w:p w14:paraId="775BD3AC" w14:textId="0B50CDDF" w:rsidR="00AD02F8" w:rsidRDefault="00AD02F8" w:rsidP="00AE0278">
      <w:r>
        <w:t xml:space="preserve">Without an </w:t>
      </w:r>
      <w:r w:rsidR="00C2730D">
        <w:t xml:space="preserve">appropriate </w:t>
      </w:r>
      <w:r w:rsidR="00FF10EE">
        <w:t xml:space="preserve">plan to address these </w:t>
      </w:r>
      <w:r w:rsidR="00A96239">
        <w:t>impacts</w:t>
      </w:r>
      <w:r w:rsidR="00FF10EE">
        <w:t>, or a</w:t>
      </w:r>
      <w:r w:rsidR="00A96239">
        <w:t>n identified risk-based approach to replace the expedited pathway</w:t>
      </w:r>
      <w:r w:rsidR="00AA26EB">
        <w:t>, there is significant risk to its removal.</w:t>
      </w:r>
    </w:p>
    <w:p w14:paraId="6AC1E53F" w14:textId="10DABF9C" w:rsidR="00AE0278" w:rsidRDefault="00E7145B" w:rsidP="00AE0278">
      <w:r>
        <w:t xml:space="preserve">Based on </w:t>
      </w:r>
      <w:r w:rsidR="00AA26EB">
        <w:t>the above</w:t>
      </w:r>
      <w:r>
        <w:t xml:space="preserve">, the expedited pathway </w:t>
      </w:r>
      <w:r w:rsidR="008769F5">
        <w:t xml:space="preserve">should </w:t>
      </w:r>
      <w:r>
        <w:t>remain to support industry innovation</w:t>
      </w:r>
      <w:r w:rsidR="00AA26EB">
        <w:t>,</w:t>
      </w:r>
      <w:r>
        <w:t xml:space="preserve"> certainty</w:t>
      </w:r>
      <w:r w:rsidR="00AA26EB">
        <w:t xml:space="preserve"> and investment</w:t>
      </w:r>
      <w:r w:rsidR="004D5325">
        <w:t>,</w:t>
      </w:r>
      <w:r w:rsidR="00C943CF">
        <w:t xml:space="preserve"> in addition to supporting FSANZ’s sustainability</w:t>
      </w:r>
      <w:r>
        <w:t xml:space="preserve">. </w:t>
      </w:r>
      <w:r w:rsidR="00590445">
        <w:t>Consideration of this concept</w:t>
      </w:r>
      <w:r>
        <w:t xml:space="preserve"> </w:t>
      </w:r>
      <w:r w:rsidR="0003738C">
        <w:t xml:space="preserve">could </w:t>
      </w:r>
      <w:r>
        <w:t xml:space="preserve">be revisited in the future </w:t>
      </w:r>
      <w:r w:rsidR="000616AB">
        <w:t xml:space="preserve">if </w:t>
      </w:r>
      <w:r w:rsidR="00590445">
        <w:t xml:space="preserve">appropriate </w:t>
      </w:r>
      <w:r w:rsidR="00220020">
        <w:t xml:space="preserve">processes are </w:t>
      </w:r>
      <w:r w:rsidR="00D24A7B">
        <w:t xml:space="preserve">developed through introduction of </w:t>
      </w:r>
      <w:r w:rsidR="004D5325">
        <w:t xml:space="preserve">a </w:t>
      </w:r>
      <w:r>
        <w:t>risk-based framework and associated new pathways.</w:t>
      </w:r>
    </w:p>
    <w:p w14:paraId="2B84852B" w14:textId="6E77A848" w:rsidR="00E7145B" w:rsidRDefault="45A3FEE9" w:rsidP="00AE0278">
      <w:r w:rsidRPr="50748C87">
        <w:t xml:space="preserve">The current statutory timeframes for consideration of expedited applications and those with exclusive capturable commercial benefit </w:t>
      </w:r>
      <w:r w:rsidR="00B4726B">
        <w:t>should</w:t>
      </w:r>
      <w:r w:rsidR="00E12BC7">
        <w:t xml:space="preserve"> also</w:t>
      </w:r>
      <w:r w:rsidR="00B4726B" w:rsidRPr="50748C87">
        <w:t xml:space="preserve"> </w:t>
      </w:r>
      <w:r w:rsidRPr="50748C87">
        <w:t>remain</w:t>
      </w:r>
      <w:r w:rsidR="6F9FA44C" w:rsidRPr="50748C87">
        <w:t xml:space="preserve">. </w:t>
      </w:r>
      <w:r w:rsidR="00E12BC7">
        <w:t>In this case, t</w:t>
      </w:r>
      <w:r w:rsidR="6F9FA44C" w:rsidRPr="50748C87">
        <w:t xml:space="preserve">he </w:t>
      </w:r>
      <w:r w:rsidR="5D499231" w:rsidRPr="50748C87">
        <w:t xml:space="preserve">statutory timeframe </w:t>
      </w:r>
      <w:r w:rsidR="00B4726B">
        <w:t>would</w:t>
      </w:r>
      <w:r w:rsidR="00B4726B" w:rsidRPr="50748C87">
        <w:t xml:space="preserve"> </w:t>
      </w:r>
      <w:r w:rsidR="5D499231" w:rsidRPr="50748C87">
        <w:t>continue to</w:t>
      </w:r>
      <w:r w:rsidRPr="50748C87">
        <w:t xml:space="preserve"> commenc</w:t>
      </w:r>
      <w:r w:rsidR="5D499231" w:rsidRPr="50748C87">
        <w:t>e</w:t>
      </w:r>
      <w:r w:rsidRPr="50748C87">
        <w:t xml:space="preserve"> once payment has been received.</w:t>
      </w:r>
    </w:p>
    <w:p w14:paraId="55A8F72F" w14:textId="5FD23276" w:rsidR="0089082B" w:rsidRPr="00A604F3" w:rsidDel="001501A8" w:rsidRDefault="0089082B" w:rsidP="0089082B">
      <w:r w:rsidRPr="00A604F3" w:rsidDel="001501A8">
        <w:rPr>
          <w:rFonts w:cs="Arial"/>
          <w:b/>
          <w:i/>
          <w:iCs/>
          <w:color w:val="auto"/>
          <w:sz w:val="24"/>
          <w:szCs w:val="28"/>
        </w:rPr>
        <w:lastRenderedPageBreak/>
        <w:t>Recommendations</w:t>
      </w:r>
    </w:p>
    <w:p w14:paraId="0EAE3118" w14:textId="3D195A71" w:rsidR="0089082B" w:rsidRDefault="00DC10B6" w:rsidP="00A604F3">
      <w:r w:rsidRPr="00DC10B6">
        <w:t>Utilise existing arrangements</w:t>
      </w:r>
      <w:r w:rsidR="00B95C2E">
        <w:t xml:space="preserve"> - </w:t>
      </w:r>
      <w:r w:rsidR="00B654B2">
        <w:t>R</w:t>
      </w:r>
      <w:r w:rsidR="00A604F3" w:rsidRPr="00A604F3">
        <w:t xml:space="preserve">etain current expedited approvals </w:t>
      </w:r>
      <w:r w:rsidR="00DD55CC" w:rsidRPr="00A604F3">
        <w:t>processes</w:t>
      </w:r>
      <w:r w:rsidR="00A604F3" w:rsidRPr="00A604F3">
        <w:t>.</w:t>
      </w:r>
      <w:r w:rsidR="00A604F3">
        <w:t xml:space="preserve"> </w:t>
      </w:r>
    </w:p>
    <w:p w14:paraId="22A9402B" w14:textId="7C167AE6" w:rsidR="00077783" w:rsidRPr="00DD55CC" w:rsidRDefault="003C23F5" w:rsidP="00662C90">
      <w:pPr>
        <w:pStyle w:val="Heading3"/>
      </w:pPr>
      <w:bookmarkStart w:id="153" w:name="_Toc208403222"/>
      <w:r w:rsidRPr="00F97AFB">
        <w:t xml:space="preserve">Concept 13: </w:t>
      </w:r>
      <w:r w:rsidR="007F2DFD" w:rsidRPr="00F97AFB">
        <w:t>Cost recover s</w:t>
      </w:r>
      <w:r w:rsidR="00077783" w:rsidRPr="00F97AFB">
        <w:t>ome services from government agencies</w:t>
      </w:r>
      <w:bookmarkEnd w:id="153"/>
    </w:p>
    <w:p w14:paraId="520F84DE" w14:textId="77777777" w:rsidR="00077783" w:rsidRDefault="00077783" w:rsidP="00FC015F">
      <w:pPr>
        <w:pStyle w:val="Heading4"/>
      </w:pPr>
      <w:r w:rsidRPr="004A3796">
        <w:t>Current issue</w:t>
      </w:r>
    </w:p>
    <w:p w14:paraId="1EDCD823" w14:textId="512FE5CD" w:rsidR="001129A7" w:rsidRDefault="74F63839" w:rsidP="004E30DE">
      <w:r w:rsidRPr="50748C87">
        <w:t>New c</w:t>
      </w:r>
      <w:r w:rsidR="5C87E1C1" w:rsidRPr="50748C87">
        <w:t xml:space="preserve">ost recovery options </w:t>
      </w:r>
      <w:r w:rsidR="00692769">
        <w:t>were</w:t>
      </w:r>
      <w:r w:rsidR="5C87E1C1" w:rsidRPr="50748C87">
        <w:t xml:space="preserve"> considered as part of the Review</w:t>
      </w:r>
      <w:r w:rsidRPr="50748C87">
        <w:t>, as per the request of FMM in 2022.</w:t>
      </w:r>
      <w:r w:rsidR="35CA40CD" w:rsidRPr="50748C87">
        <w:t xml:space="preserve"> This include</w:t>
      </w:r>
      <w:r w:rsidR="00EB71C8">
        <w:t>d</w:t>
      </w:r>
      <w:r w:rsidR="35CA40CD" w:rsidRPr="50748C87">
        <w:t xml:space="preserve"> </w:t>
      </w:r>
      <w:r w:rsidR="006E55A6">
        <w:t xml:space="preserve">consideration of </w:t>
      </w:r>
      <w:r w:rsidR="35CA40CD" w:rsidRPr="50748C87">
        <w:t>jurisdictional cost recovery for proposals and food recalls.</w:t>
      </w:r>
    </w:p>
    <w:p w14:paraId="48D5F6EB" w14:textId="652C5D22" w:rsidR="001129A7" w:rsidRDefault="5C87E1C1" w:rsidP="00DD55CC">
      <w:pPr>
        <w:pStyle w:val="ListBullet"/>
      </w:pPr>
      <w:r w:rsidRPr="50748C87">
        <w:t xml:space="preserve">In 2022, 75% of FSANZ’s active proposal work was initiated at the request of FRSC or FMM. </w:t>
      </w:r>
    </w:p>
    <w:p w14:paraId="4D5853B1" w14:textId="10AF8635" w:rsidR="004E30DE" w:rsidRDefault="5C87E1C1" w:rsidP="00DD55CC">
      <w:pPr>
        <w:pStyle w:val="ListBullet"/>
      </w:pPr>
      <w:r w:rsidRPr="50748C87">
        <w:t>This represented a significant portion of FSANZ’s resources for standard setting</w:t>
      </w:r>
      <w:r w:rsidR="004A6F31">
        <w:t>,</w:t>
      </w:r>
      <w:r w:rsidRPr="50748C87">
        <w:t xml:space="preserve"> and cost approximately $6.3 million per year.</w:t>
      </w:r>
    </w:p>
    <w:p w14:paraId="508F7DC6" w14:textId="304CC3F1" w:rsidR="004E30DE" w:rsidRDefault="5C87E1C1" w:rsidP="00DD55CC">
      <w:pPr>
        <w:pStyle w:val="ListBullet"/>
      </w:pPr>
      <w:r w:rsidRPr="50748C87">
        <w:t>Under current arrangements, FSANZ can only respond to food incidents and assist with food recalls if requested by states and territories (s</w:t>
      </w:r>
      <w:r w:rsidR="00223EAE">
        <w:t xml:space="preserve"> </w:t>
      </w:r>
      <w:r w:rsidRPr="50748C87">
        <w:t>13(k)).</w:t>
      </w:r>
    </w:p>
    <w:p w14:paraId="16AB9C74" w14:textId="77777777" w:rsidR="004B3A22" w:rsidRDefault="74F63839" w:rsidP="00DD55CC">
      <w:pPr>
        <w:pStyle w:val="ListBullet"/>
      </w:pPr>
      <w:r w:rsidRPr="50748C87">
        <w:t xml:space="preserve">As a result, FSANZ must wait for a request from the jurisdictions before acting, leading </w:t>
      </w:r>
      <w:r w:rsidR="61572CC5" w:rsidRPr="50748C87">
        <w:t xml:space="preserve">to </w:t>
      </w:r>
      <w:r w:rsidRPr="50748C87">
        <w:t>reactive and inconsistently activated recalls and other food incident responses.</w:t>
      </w:r>
      <w:r w:rsidR="004B3A22" w:rsidRPr="004B3A22">
        <w:t xml:space="preserve"> </w:t>
      </w:r>
    </w:p>
    <w:p w14:paraId="0A8F5A93" w14:textId="3133435A" w:rsidR="004B3A22" w:rsidRDefault="004B3A22" w:rsidP="00DD55CC">
      <w:pPr>
        <w:pStyle w:val="ListBullet"/>
      </w:pPr>
      <w:r w:rsidRPr="50748C87">
        <w:t xml:space="preserve">FSANZ cannot initiate a response and cannot perform this function on behalf of New Zealand. </w:t>
      </w:r>
    </w:p>
    <w:p w14:paraId="29251260" w14:textId="77777777" w:rsidR="00AA5269" w:rsidRDefault="00AA5269" w:rsidP="00DD55CC">
      <w:pPr>
        <w:pStyle w:val="ListBullet"/>
      </w:pPr>
      <w:r>
        <w:t>Delayed responses can increase risk and confusion for consumers and pose reputation risks for industry.</w:t>
      </w:r>
    </w:p>
    <w:p w14:paraId="0E3EC60B" w14:textId="6D0EC1F3" w:rsidR="00AA5269" w:rsidRDefault="00AA5269" w:rsidP="00DD55CC">
      <w:pPr>
        <w:pStyle w:val="ListBullet"/>
      </w:pPr>
      <w:r>
        <w:t>The annual cost to FSANZ for approximately 90 recalls is $1.2 million.</w:t>
      </w:r>
    </w:p>
    <w:p w14:paraId="654F9BA9" w14:textId="6AABD0A1" w:rsidR="003E18B7" w:rsidRDefault="00A614E8" w:rsidP="00AA5269">
      <w:r>
        <w:t xml:space="preserve">Two cost recovery options </w:t>
      </w:r>
      <w:r w:rsidR="00223EAE">
        <w:t>were</w:t>
      </w:r>
      <w:r>
        <w:t xml:space="preserve"> considered</w:t>
      </w:r>
      <w:r w:rsidR="003E18B7">
        <w:t>:</w:t>
      </w:r>
    </w:p>
    <w:p w14:paraId="3ED7F5F7" w14:textId="576601BA" w:rsidR="004E30DE" w:rsidRPr="00494FC5" w:rsidRDefault="00A614E8" w:rsidP="00DD55CC">
      <w:pPr>
        <w:pStyle w:val="ListBullet"/>
      </w:pPr>
      <w:r>
        <w:t>FSANZ charges for</w:t>
      </w:r>
      <w:r w:rsidR="00313C82">
        <w:t xml:space="preserve"> some proposal work</w:t>
      </w:r>
      <w:r>
        <w:t xml:space="preserve">, to </w:t>
      </w:r>
      <w:r w:rsidR="004E30DE">
        <w:t xml:space="preserve">be </w:t>
      </w:r>
      <w:r>
        <w:t>cost</w:t>
      </w:r>
      <w:r w:rsidR="009F0631">
        <w:t>-</w:t>
      </w:r>
      <w:r w:rsidR="004E30DE">
        <w:t>shared across the Australian</w:t>
      </w:r>
      <w:r w:rsidR="005B7961">
        <w:t> </w:t>
      </w:r>
      <w:r w:rsidR="004E30DE">
        <w:t>Government, states and territories, and New Zealand using a cost-share formula based on population estimates.</w:t>
      </w:r>
      <w:r w:rsidR="004E30DE" w:rsidRPr="00C243FF">
        <w:t xml:space="preserve"> </w:t>
      </w:r>
    </w:p>
    <w:p w14:paraId="2C301807" w14:textId="67C9DB8A" w:rsidR="003E18B7" w:rsidRPr="00494FC5" w:rsidRDefault="00A614E8" w:rsidP="00DD55CC">
      <w:pPr>
        <w:pStyle w:val="ListBullet"/>
      </w:pPr>
      <w:r>
        <w:t>FSANZ charges for</w:t>
      </w:r>
      <w:r w:rsidR="003E18B7">
        <w:t xml:space="preserve"> food recalls</w:t>
      </w:r>
      <w:r w:rsidR="009F0631">
        <w:t>, to be cost-</w:t>
      </w:r>
      <w:r w:rsidR="003E18B7">
        <w:t>shared across Australian states and territories, using a cost-share formula based on population estimates.</w:t>
      </w:r>
      <w:r w:rsidR="003E18B7" w:rsidRPr="00C243FF">
        <w:t xml:space="preserve"> </w:t>
      </w:r>
    </w:p>
    <w:p w14:paraId="52979B90" w14:textId="77777777" w:rsidR="00077783" w:rsidRDefault="00077783" w:rsidP="00FC015F">
      <w:pPr>
        <w:pStyle w:val="Heading4"/>
      </w:pPr>
      <w:r w:rsidRPr="004A3796">
        <w:t>Consultation Feedbac</w:t>
      </w:r>
      <w:r w:rsidR="001F6E19">
        <w:t>k</w:t>
      </w:r>
      <w:r w:rsidRPr="004A3796">
        <w:t xml:space="preserve"> </w:t>
      </w:r>
    </w:p>
    <w:p w14:paraId="1D37B98F" w14:textId="77777777" w:rsidR="00037D3A" w:rsidRPr="006A59D0" w:rsidRDefault="00037D3A" w:rsidP="000D7336">
      <w:pPr>
        <w:pStyle w:val="Heading5"/>
      </w:pPr>
      <w:r w:rsidRPr="006A59D0">
        <w:t>Public health and consumer groups</w:t>
      </w:r>
    </w:p>
    <w:p w14:paraId="7DD6590B" w14:textId="38BC5AF9" w:rsidR="0075632C" w:rsidRPr="00B506AF" w:rsidRDefault="002C52CA" w:rsidP="0075632C">
      <w:r>
        <w:t>Public health s</w:t>
      </w:r>
      <w:r w:rsidR="008B73EB" w:rsidRPr="00BA061D">
        <w:t>takeholders</w:t>
      </w:r>
      <w:r>
        <w:t xml:space="preserve"> and consumer groups</w:t>
      </w:r>
      <w:r w:rsidR="008B73EB" w:rsidRPr="00BA061D">
        <w:t xml:space="preserve"> </w:t>
      </w:r>
      <w:r w:rsidR="0075632C">
        <w:t>provided no</w:t>
      </w:r>
      <w:r w:rsidR="0075632C" w:rsidRPr="00B506AF">
        <w:t xml:space="preserve"> </w:t>
      </w:r>
      <w:r w:rsidR="00D73675">
        <w:t xml:space="preserve">additional </w:t>
      </w:r>
      <w:r w:rsidR="0075632C" w:rsidRPr="00B506AF">
        <w:t xml:space="preserve">feedback </w:t>
      </w:r>
      <w:r w:rsidR="00B17E4A">
        <w:t>compared to</w:t>
      </w:r>
      <w:r w:rsidR="0075632C" w:rsidRPr="00B506AF">
        <w:t xml:space="preserve"> </w:t>
      </w:r>
      <w:r w:rsidR="009C2C81">
        <w:t>feedback from</w:t>
      </w:r>
      <w:r w:rsidR="0075632C" w:rsidRPr="00B506AF">
        <w:t xml:space="preserve"> </w:t>
      </w:r>
      <w:hyperlink w:anchor="_Concept_11:_Expand" w:history="1">
        <w:r w:rsidR="00D2327C" w:rsidRPr="00D2327C">
          <w:rPr>
            <w:rStyle w:val="Hyperlink"/>
          </w:rPr>
          <w:t>c</w:t>
        </w:r>
        <w:r w:rsidR="0075632C" w:rsidRPr="00D2327C">
          <w:rPr>
            <w:rStyle w:val="Hyperlink"/>
          </w:rPr>
          <w:t>oncept 1</w:t>
        </w:r>
        <w:r w:rsidR="00DE2C46" w:rsidRPr="00D2327C">
          <w:rPr>
            <w:rStyle w:val="Hyperlink"/>
          </w:rPr>
          <w:t>1</w:t>
        </w:r>
      </w:hyperlink>
      <w:r w:rsidR="0075632C">
        <w:t>.</w:t>
      </w:r>
    </w:p>
    <w:p w14:paraId="232300BF" w14:textId="77777777" w:rsidR="00202FF3" w:rsidRPr="006A59D0" w:rsidRDefault="00202FF3" w:rsidP="000D7336">
      <w:pPr>
        <w:pStyle w:val="Heading5"/>
      </w:pPr>
      <w:r w:rsidRPr="006A59D0">
        <w:t>Industry</w:t>
      </w:r>
    </w:p>
    <w:p w14:paraId="248CEB72" w14:textId="074D3C0C" w:rsidR="002B255A" w:rsidRDefault="002C52CA" w:rsidP="008D73D6">
      <w:r>
        <w:t>F</w:t>
      </w:r>
      <w:r w:rsidR="008D73D6" w:rsidRPr="003501EC">
        <w:t xml:space="preserve">eedback </w:t>
      </w:r>
      <w:r>
        <w:t xml:space="preserve">received </w:t>
      </w:r>
      <w:r w:rsidR="008D73D6" w:rsidRPr="003501EC">
        <w:t>was minimal and mixed</w:t>
      </w:r>
      <w:r w:rsidR="00635366">
        <w:t>.</w:t>
      </w:r>
      <w:r w:rsidR="008D73D6" w:rsidRPr="003501EC">
        <w:t xml:space="preserve"> </w:t>
      </w:r>
      <w:r w:rsidR="00635366">
        <w:t>S</w:t>
      </w:r>
      <w:r w:rsidR="008D73D6" w:rsidRPr="003501EC">
        <w:t xml:space="preserve">ome </w:t>
      </w:r>
      <w:r>
        <w:t xml:space="preserve">industry </w:t>
      </w:r>
      <w:r w:rsidR="008D73D6" w:rsidRPr="003501EC">
        <w:t>stakeholders express</w:t>
      </w:r>
      <w:r w:rsidR="00635366">
        <w:t>ed</w:t>
      </w:r>
      <w:r w:rsidR="008D73D6" w:rsidRPr="003501EC">
        <w:t xml:space="preserve"> concerns or opposition to the idea of imposing a recall levy or expanding FSANZ's remit into enforcement. </w:t>
      </w:r>
    </w:p>
    <w:p w14:paraId="59FFCBFC" w14:textId="1111B1FB" w:rsidR="00BD19E5" w:rsidRDefault="46F7CDFA" w:rsidP="008D73D6">
      <w:r w:rsidRPr="50748C87">
        <w:t xml:space="preserve">Some stakeholders supported stronger collaboration between FSANZ and jurisdictions </w:t>
      </w:r>
      <w:r w:rsidR="008062AF">
        <w:t>in</w:t>
      </w:r>
      <w:r w:rsidRPr="50748C87">
        <w:t xml:space="preserve"> risk identification and </w:t>
      </w:r>
      <w:r w:rsidR="7DAD5C98" w:rsidRPr="50748C87">
        <w:t>response</w:t>
      </w:r>
      <w:r w:rsidR="004706BD">
        <w:t>,</w:t>
      </w:r>
      <w:r w:rsidR="7DAD5C98" w:rsidRPr="50748C87">
        <w:t xml:space="preserve"> </w:t>
      </w:r>
      <w:r w:rsidRPr="50748C87">
        <w:t>agree</w:t>
      </w:r>
      <w:r w:rsidR="00BD19E5">
        <w:t>ing</w:t>
      </w:r>
      <w:r w:rsidRPr="50748C87">
        <w:t xml:space="preserve"> that jurisdictions should pay for additional proposal or project work requested from FSANZ. </w:t>
      </w:r>
    </w:p>
    <w:p w14:paraId="10E05BB5" w14:textId="5D048B5A" w:rsidR="008D73D6" w:rsidRPr="003501EC" w:rsidRDefault="00BD19E5" w:rsidP="008D73D6">
      <w:r>
        <w:t>S</w:t>
      </w:r>
      <w:r w:rsidR="46F7CDFA" w:rsidRPr="50748C87">
        <w:t xml:space="preserve">ome stakeholders raised the impact of the levy on industry and FSANZ, the uneven distribution of recalls, and the potential for unintended consequences. </w:t>
      </w:r>
      <w:r w:rsidR="23ADDBE2" w:rsidRPr="50748C87">
        <w:t>Stakeholder</w:t>
      </w:r>
      <w:r w:rsidR="592515CC" w:rsidRPr="50748C87">
        <w:t>s felt</w:t>
      </w:r>
      <w:r w:rsidR="46F7CDFA" w:rsidRPr="50748C87">
        <w:t xml:space="preserve"> </w:t>
      </w:r>
      <w:r w:rsidR="46F7CDFA" w:rsidRPr="50748C87">
        <w:lastRenderedPageBreak/>
        <w:t>further consultation and transparency on the cost recovery process is needed if this concept is to be implemented.</w:t>
      </w:r>
    </w:p>
    <w:p w14:paraId="0A2AEAB3" w14:textId="77777777" w:rsidR="00202FF3" w:rsidRPr="006A59D0" w:rsidRDefault="00202FF3" w:rsidP="000D7336">
      <w:pPr>
        <w:pStyle w:val="Heading5"/>
      </w:pPr>
      <w:r w:rsidRPr="006A59D0">
        <w:t>Government</w:t>
      </w:r>
    </w:p>
    <w:p w14:paraId="15A691FC" w14:textId="30812621" w:rsidR="006E000C" w:rsidRPr="00E342C9" w:rsidRDefault="592515CC" w:rsidP="00195B2F">
      <w:r w:rsidRPr="50748C87">
        <w:t>J</w:t>
      </w:r>
      <w:r w:rsidR="23F99F3E" w:rsidRPr="50748C87">
        <w:t xml:space="preserve">urisdictions did not support this </w:t>
      </w:r>
      <w:r w:rsidR="004706BD">
        <w:t>concept</w:t>
      </w:r>
      <w:r w:rsidR="23F99F3E" w:rsidRPr="50748C87">
        <w:t xml:space="preserve">, </w:t>
      </w:r>
      <w:r w:rsidR="00F56601">
        <w:t>primarily</w:t>
      </w:r>
      <w:r w:rsidR="00F56601" w:rsidRPr="50748C87">
        <w:t xml:space="preserve"> </w:t>
      </w:r>
      <w:r w:rsidR="23F99F3E" w:rsidRPr="50748C87">
        <w:t xml:space="preserve">because they already contribute resources and funding to the </w:t>
      </w:r>
      <w:r w:rsidR="372E5E35" w:rsidRPr="50748C87">
        <w:t>S</w:t>
      </w:r>
      <w:r w:rsidR="23F99F3E" w:rsidRPr="50748C87">
        <w:t xml:space="preserve">ystem, and because they </w:t>
      </w:r>
      <w:r w:rsidR="00F56601">
        <w:t>cautioned that</w:t>
      </w:r>
      <w:r w:rsidR="00F56601" w:rsidRPr="50748C87">
        <w:t xml:space="preserve"> </w:t>
      </w:r>
      <w:r w:rsidR="23F99F3E" w:rsidRPr="50748C87">
        <w:t xml:space="preserve">charging fees could undermine the national </w:t>
      </w:r>
      <w:r w:rsidR="372E5E35" w:rsidRPr="50748C87">
        <w:t>S</w:t>
      </w:r>
      <w:r w:rsidR="23F99F3E" w:rsidRPr="50748C87">
        <w:t xml:space="preserve">ystem and public health objectives. </w:t>
      </w:r>
    </w:p>
    <w:p w14:paraId="5239A619" w14:textId="65A07A48" w:rsidR="004F3052" w:rsidRDefault="1CEE4DC4" w:rsidP="004F3052">
      <w:r w:rsidRPr="50748C87">
        <w:t xml:space="preserve">Stakeholders suggested that charging jurisdictions to add items to FSANZ’s workplan </w:t>
      </w:r>
      <w:r w:rsidR="005B4A3E">
        <w:t>could</w:t>
      </w:r>
      <w:r w:rsidR="005B4A3E" w:rsidRPr="50748C87">
        <w:t xml:space="preserve"> </w:t>
      </w:r>
      <w:r w:rsidRPr="50748C87">
        <w:t xml:space="preserve">result in jurisdictions abandoning some work. </w:t>
      </w:r>
    </w:p>
    <w:p w14:paraId="2B7A947E" w14:textId="7168678E" w:rsidR="00195B2F" w:rsidRDefault="592515CC" w:rsidP="00195B2F">
      <w:r w:rsidRPr="50748C87">
        <w:t>S</w:t>
      </w:r>
      <w:r w:rsidR="23F99F3E" w:rsidRPr="50748C87">
        <w:t xml:space="preserve">ome </w:t>
      </w:r>
      <w:r w:rsidR="23ADDBE2" w:rsidRPr="50748C87">
        <w:t>stakeholder</w:t>
      </w:r>
      <w:r w:rsidR="23F99F3E" w:rsidRPr="50748C87">
        <w:t xml:space="preserve">s proposed </w:t>
      </w:r>
      <w:r w:rsidRPr="50748C87">
        <w:t>an alternative suggestion</w:t>
      </w:r>
      <w:r w:rsidR="502736D6" w:rsidRPr="50748C87">
        <w:t xml:space="preserve"> </w:t>
      </w:r>
      <w:r w:rsidR="23F99F3E" w:rsidRPr="50748C87">
        <w:t xml:space="preserve">that food businesses responsible for food safety incidents pay a levy based on the extent of the recall, to share the financial burden and promote preventive measures. </w:t>
      </w:r>
      <w:r w:rsidR="23ADDBE2" w:rsidRPr="50748C87">
        <w:t>Stakeholder</w:t>
      </w:r>
      <w:r w:rsidRPr="50748C87">
        <w:t xml:space="preserve">s </w:t>
      </w:r>
      <w:r w:rsidR="23F99F3E" w:rsidRPr="50748C87">
        <w:t>acknowledge this option may be fairer and more effective, but also more costly to administer, and suggest an annual levy f</w:t>
      </w:r>
      <w:r w:rsidR="0073417D">
        <w:t>o</w:t>
      </w:r>
      <w:r w:rsidR="23F99F3E" w:rsidRPr="50748C87">
        <w:t>r jurisdictions may be more equitable and simpler.</w:t>
      </w:r>
    </w:p>
    <w:p w14:paraId="62A2E176" w14:textId="4ECC2C97" w:rsidR="00077783" w:rsidRPr="00F33130" w:rsidRDefault="00D17FFD" w:rsidP="00FC015F">
      <w:pPr>
        <w:pStyle w:val="Heading4"/>
      </w:pPr>
      <w:r>
        <w:t xml:space="preserve">Consideration </w:t>
      </w:r>
    </w:p>
    <w:p w14:paraId="1DB045B5" w14:textId="591CD6D9" w:rsidR="00F33130" w:rsidRPr="00A12610" w:rsidRDefault="00F33130" w:rsidP="001B4C56">
      <w:r w:rsidRPr="00A12610">
        <w:t>Under s</w:t>
      </w:r>
      <w:r w:rsidR="00135B6D">
        <w:t xml:space="preserve"> </w:t>
      </w:r>
      <w:r w:rsidR="00626114" w:rsidRPr="00A12610">
        <w:t>13(1)(o) of the Act, the functions of the Authority</w:t>
      </w:r>
      <w:r w:rsidR="00270C2E">
        <w:t xml:space="preserve"> (FSANZ)</w:t>
      </w:r>
      <w:r w:rsidR="00626114" w:rsidRPr="00A12610">
        <w:t xml:space="preserve"> are</w:t>
      </w:r>
      <w:r w:rsidR="00626114" w:rsidRPr="00A12610">
        <w:rPr>
          <w:rStyle w:val="QuoteChar"/>
        </w:rPr>
        <w:t xml:space="preserve"> “to make the Authority’s knowledge, expertise, equipment, facilities and intellectual property available to other persons on a commercial basis”</w:t>
      </w:r>
      <w:r w:rsidR="00626114" w:rsidRPr="00A12610">
        <w:rPr>
          <w:color w:val="000000"/>
          <w:szCs w:val="22"/>
        </w:rPr>
        <w:t xml:space="preserve">. </w:t>
      </w:r>
      <w:r w:rsidR="00626114" w:rsidRPr="00A12610">
        <w:rPr>
          <w:rStyle w:val="FootnoteReference"/>
          <w:color w:val="000000"/>
          <w:szCs w:val="22"/>
        </w:rPr>
        <w:footnoteReference w:id="22"/>
      </w:r>
    </w:p>
    <w:p w14:paraId="0E6F026E" w14:textId="640718E5" w:rsidR="001B4C56" w:rsidRDefault="00626114" w:rsidP="001B4C56">
      <w:r w:rsidRPr="00A12610">
        <w:t xml:space="preserve">As such, </w:t>
      </w:r>
      <w:r w:rsidR="001B4C56" w:rsidRPr="00A12610">
        <w:t xml:space="preserve">FSANZ </w:t>
      </w:r>
      <w:r w:rsidR="00637B86">
        <w:t>can already</w:t>
      </w:r>
      <w:r w:rsidR="001B4C56" w:rsidRPr="00A12610">
        <w:t xml:space="preserve"> charge fees for work</w:t>
      </w:r>
      <w:r w:rsidRPr="00A12610">
        <w:t xml:space="preserve"> it undertakes</w:t>
      </w:r>
      <w:r w:rsidR="001C4564" w:rsidRPr="001C4564">
        <w:t xml:space="preserve">, including recalls and </w:t>
      </w:r>
      <w:r w:rsidR="005B7961">
        <w:t>p</w:t>
      </w:r>
      <w:r w:rsidR="001C4564" w:rsidRPr="001C4564">
        <w:t>roposals if it sees fit.</w:t>
      </w:r>
      <w:r w:rsidR="00CC4F97">
        <w:t xml:space="preserve"> Therefore, the</w:t>
      </w:r>
      <w:r w:rsidR="005B4A3E">
        <w:t>re is</w:t>
      </w:r>
      <w:r w:rsidR="00CC4F97">
        <w:t xml:space="preserve"> no need to </w:t>
      </w:r>
      <w:r w:rsidR="003169DF">
        <w:t>make changes to the Act in relation to this.</w:t>
      </w:r>
    </w:p>
    <w:p w14:paraId="7739686D" w14:textId="389DCC81" w:rsidR="007374ED" w:rsidRDefault="2840C85F" w:rsidP="00DD55CC">
      <w:pPr>
        <w:pStyle w:val="ListBullet"/>
      </w:pPr>
      <w:r w:rsidRPr="50748C87">
        <w:t xml:space="preserve">If </w:t>
      </w:r>
      <w:r w:rsidR="005A0320">
        <w:t xml:space="preserve">FMM </w:t>
      </w:r>
      <w:r w:rsidR="00C012DB">
        <w:t xml:space="preserve">suggest FSANZ should commence work on a proposal and changes </w:t>
      </w:r>
      <w:r w:rsidRPr="50748C87">
        <w:t>to FSANZ’s workplan are required</w:t>
      </w:r>
      <w:r w:rsidR="61572CC5" w:rsidRPr="50748C87">
        <w:t>,</w:t>
      </w:r>
      <w:r w:rsidRPr="50748C87">
        <w:t xml:space="preserve"> </w:t>
      </w:r>
      <w:r w:rsidR="61572CC5" w:rsidRPr="50748C87">
        <w:t>consideration should be given to the</w:t>
      </w:r>
      <w:r w:rsidRPr="50748C87">
        <w:t xml:space="preserve"> remov</w:t>
      </w:r>
      <w:r w:rsidR="61572CC5" w:rsidRPr="50748C87">
        <w:t>al</w:t>
      </w:r>
      <w:r w:rsidRPr="50748C87">
        <w:t xml:space="preserve"> </w:t>
      </w:r>
      <w:r w:rsidR="61572CC5" w:rsidRPr="50748C87">
        <w:t xml:space="preserve">of </w:t>
      </w:r>
      <w:r w:rsidRPr="50748C87">
        <w:t xml:space="preserve">an item </w:t>
      </w:r>
      <w:r w:rsidR="005D2CED">
        <w:t>from</w:t>
      </w:r>
      <w:r w:rsidR="005D2CED" w:rsidRPr="50748C87">
        <w:t xml:space="preserve"> </w:t>
      </w:r>
      <w:r w:rsidRPr="50748C87">
        <w:t xml:space="preserve">the workplan to support </w:t>
      </w:r>
      <w:r w:rsidR="585A20ED" w:rsidRPr="50748C87">
        <w:t xml:space="preserve">appropriate </w:t>
      </w:r>
      <w:r w:rsidRPr="50748C87">
        <w:t>resourcing</w:t>
      </w:r>
      <w:r w:rsidR="585A20ED" w:rsidRPr="50748C87">
        <w:t xml:space="preserve">. Alternatively, FSANZ could </w:t>
      </w:r>
      <w:r w:rsidR="61572CC5" w:rsidRPr="50748C87">
        <w:t xml:space="preserve">charge for </w:t>
      </w:r>
      <w:r w:rsidR="585A20ED" w:rsidRPr="50748C87">
        <w:t xml:space="preserve">additional </w:t>
      </w:r>
      <w:r w:rsidR="61572CC5" w:rsidRPr="50748C87">
        <w:t>work.</w:t>
      </w:r>
      <w:r w:rsidRPr="50748C87">
        <w:t xml:space="preserve"> </w:t>
      </w:r>
    </w:p>
    <w:p w14:paraId="61FB4B17" w14:textId="742ED3F6" w:rsidR="007E07DD" w:rsidRDefault="007E07DD" w:rsidP="007E07DD">
      <w:r>
        <w:t xml:space="preserve">Australian jurisdictions are responsible for </w:t>
      </w:r>
      <w:r w:rsidR="00440726" w:rsidRPr="00440726">
        <w:t xml:space="preserve">enforcing </w:t>
      </w:r>
      <w:r>
        <w:t xml:space="preserve">food legislation and </w:t>
      </w:r>
      <w:r w:rsidR="00440726" w:rsidRPr="00440726">
        <w:t>already make substantial contributions to the System</w:t>
      </w:r>
      <w:r>
        <w:t xml:space="preserve"> through </w:t>
      </w:r>
      <w:r w:rsidR="00440726" w:rsidRPr="00440726">
        <w:t xml:space="preserve">their </w:t>
      </w:r>
      <w:r>
        <w:t xml:space="preserve">existing </w:t>
      </w:r>
      <w:r w:rsidR="00440726" w:rsidRPr="00440726">
        <w:t>investments</w:t>
      </w:r>
      <w:r>
        <w:t xml:space="preserve"> in enforcement and compliance activities.</w:t>
      </w:r>
      <w:r w:rsidR="008E14AB">
        <w:t xml:space="preserve"> </w:t>
      </w:r>
      <w:r w:rsidR="00364DFD" w:rsidRPr="00440726">
        <w:t>Given the scale of</w:t>
      </w:r>
      <w:r w:rsidR="008E14AB">
        <w:t xml:space="preserve"> their contributions, </w:t>
      </w:r>
      <w:r w:rsidR="00121881">
        <w:t xml:space="preserve">jurisdictions </w:t>
      </w:r>
      <w:r w:rsidR="00364DFD" w:rsidRPr="00440726">
        <w:t>are</w:t>
      </w:r>
      <w:r w:rsidR="004B1763">
        <w:t xml:space="preserve"> not </w:t>
      </w:r>
      <w:r w:rsidR="00364DFD" w:rsidRPr="00440726">
        <w:t>considered the most appropriate participants in</w:t>
      </w:r>
      <w:r w:rsidR="00CE3301">
        <w:t xml:space="preserve"> </w:t>
      </w:r>
      <w:r w:rsidR="004B1763">
        <w:t>cost-sharing arrangements.</w:t>
      </w:r>
    </w:p>
    <w:p w14:paraId="3001620A" w14:textId="5A023433" w:rsidR="00C169AF" w:rsidRDefault="00E4553F" w:rsidP="00CE3301">
      <w:pPr>
        <w:pStyle w:val="ListBullet"/>
        <w:numPr>
          <w:ilvl w:val="0"/>
          <w:numId w:val="0"/>
        </w:numPr>
      </w:pPr>
      <w:r>
        <w:t xml:space="preserve">This concept was not further </w:t>
      </w:r>
      <w:r w:rsidR="00CE3301">
        <w:t>progressed</w:t>
      </w:r>
      <w:r>
        <w:t xml:space="preserve"> due to the </w:t>
      </w:r>
      <w:r w:rsidR="00C45A23">
        <w:t>existing mechanisms</w:t>
      </w:r>
      <w:r w:rsidR="006918ED">
        <w:t xml:space="preserve"> and considerations</w:t>
      </w:r>
      <w:r>
        <w:t xml:space="preserve"> noted above. The Act currently allows for </w:t>
      </w:r>
      <w:r w:rsidR="001D6EF4">
        <w:t>FSANZ to charge fees for work it undertakes</w:t>
      </w:r>
      <w:r w:rsidR="00AF3AB1">
        <w:t xml:space="preserve">, and </w:t>
      </w:r>
      <w:r w:rsidR="00D4752D">
        <w:t xml:space="preserve">for </w:t>
      </w:r>
      <w:r w:rsidR="00AF3AB1">
        <w:t xml:space="preserve">prioritisation of resources </w:t>
      </w:r>
      <w:r w:rsidR="00D4752D">
        <w:t>to</w:t>
      </w:r>
      <w:r w:rsidR="00AF3AB1">
        <w:t xml:space="preserve"> be managed through existing structures or those proposed in other concepts </w:t>
      </w:r>
      <w:r w:rsidR="009C183F">
        <w:t>of</w:t>
      </w:r>
      <w:r w:rsidR="00AF3AB1">
        <w:t xml:space="preserve"> this Review</w:t>
      </w:r>
      <w:r w:rsidR="001D6EF4">
        <w:t>.</w:t>
      </w:r>
    </w:p>
    <w:p w14:paraId="7134FF0D" w14:textId="1EDD9F32" w:rsidR="00145ADC" w:rsidRPr="00A604F3" w:rsidDel="006C2C20" w:rsidRDefault="00145ADC" w:rsidP="00145ADC">
      <w:pPr>
        <w:rPr>
          <w:rFonts w:cs="Arial"/>
          <w:b/>
          <w:i/>
          <w:color w:val="auto"/>
          <w:sz w:val="24"/>
          <w:szCs w:val="28"/>
        </w:rPr>
      </w:pPr>
      <w:r w:rsidRPr="00A604F3" w:rsidDel="006C2C20">
        <w:rPr>
          <w:rFonts w:cs="Arial"/>
          <w:b/>
          <w:i/>
          <w:iCs/>
          <w:color w:val="auto"/>
          <w:sz w:val="24"/>
          <w:szCs w:val="28"/>
        </w:rPr>
        <w:t>Recommendations</w:t>
      </w:r>
    </w:p>
    <w:p w14:paraId="06BE62D9" w14:textId="1B837D5F" w:rsidR="0D7C04E8" w:rsidRDefault="005E1D4C">
      <w:r w:rsidRPr="005E1D4C">
        <w:t>Utilise existing arrangements</w:t>
      </w:r>
      <w:r>
        <w:t xml:space="preserve"> - </w:t>
      </w:r>
      <w:r w:rsidR="004562C8">
        <w:t>R</w:t>
      </w:r>
      <w:r w:rsidR="00A604F3" w:rsidRPr="00A604F3">
        <w:t>etain existing functions which enable FSANZ to charge fees for work it undertakes.</w:t>
      </w:r>
      <w:r w:rsidR="00A604F3">
        <w:t xml:space="preserve">  </w:t>
      </w:r>
      <w:r w:rsidR="0D7C04E8">
        <w:br w:type="page"/>
      </w:r>
    </w:p>
    <w:p w14:paraId="22C36993" w14:textId="77777777" w:rsidR="00077783" w:rsidRPr="006A59D0" w:rsidRDefault="41F8934F" w:rsidP="00195B2F">
      <w:pPr>
        <w:pStyle w:val="Heading2"/>
        <w:rPr>
          <w:color w:val="3F4A75" w:themeColor="text2"/>
        </w:rPr>
      </w:pPr>
      <w:bookmarkStart w:id="154" w:name="_Toc208403223"/>
      <w:r w:rsidRPr="006A59D0">
        <w:rPr>
          <w:color w:val="3F4A75" w:themeColor="text2"/>
        </w:rPr>
        <w:lastRenderedPageBreak/>
        <w:t xml:space="preserve">Component Four: Improving </w:t>
      </w:r>
      <w:r w:rsidR="5866C0CE" w:rsidRPr="006A59D0">
        <w:rPr>
          <w:color w:val="3F4A75" w:themeColor="text2"/>
        </w:rPr>
        <w:t>S</w:t>
      </w:r>
      <w:r w:rsidRPr="006A59D0">
        <w:rPr>
          <w:color w:val="3F4A75" w:themeColor="text2"/>
        </w:rPr>
        <w:t xml:space="preserve">ystem </w:t>
      </w:r>
      <w:r w:rsidR="5866C0CE" w:rsidRPr="006A59D0">
        <w:rPr>
          <w:color w:val="3F4A75" w:themeColor="text2"/>
        </w:rPr>
        <w:t>A</w:t>
      </w:r>
      <w:r w:rsidRPr="006A59D0">
        <w:rPr>
          <w:color w:val="3F4A75" w:themeColor="text2"/>
        </w:rPr>
        <w:t>gility</w:t>
      </w:r>
      <w:bookmarkEnd w:id="154"/>
    </w:p>
    <w:p w14:paraId="0668C042" w14:textId="277C416E" w:rsidR="00E90BF9" w:rsidRPr="004A3796" w:rsidRDefault="63BCCBFE" w:rsidP="50748C87">
      <w:pPr>
        <w:rPr>
          <w:rFonts w:cs="Arial"/>
        </w:rPr>
      </w:pPr>
      <w:r w:rsidRPr="50748C87">
        <w:rPr>
          <w:rFonts w:cs="Arial"/>
          <w:lang w:eastAsia="en-AU"/>
        </w:rPr>
        <w:t xml:space="preserve">This component </w:t>
      </w:r>
      <w:r w:rsidR="334296F5" w:rsidRPr="50748C87">
        <w:rPr>
          <w:rFonts w:cs="Arial"/>
          <w:lang w:eastAsia="en-AU"/>
        </w:rPr>
        <w:t>explores</w:t>
      </w:r>
      <w:r w:rsidR="6DF7CC02" w:rsidRPr="50748C87">
        <w:rPr>
          <w:rFonts w:cs="Arial"/>
          <w:lang w:eastAsia="en-AU"/>
        </w:rPr>
        <w:t xml:space="preserve"> </w:t>
      </w:r>
      <w:r w:rsidR="37B004F9" w:rsidRPr="50748C87">
        <w:rPr>
          <w:rFonts w:cs="Arial"/>
          <w:lang w:eastAsia="en-AU"/>
        </w:rPr>
        <w:t>how</w:t>
      </w:r>
      <w:r w:rsidR="334296F5" w:rsidRPr="50748C87">
        <w:rPr>
          <w:rFonts w:cs="Arial"/>
          <w:lang w:eastAsia="en-AU"/>
        </w:rPr>
        <w:t xml:space="preserve"> </w:t>
      </w:r>
      <w:r w:rsidRPr="50748C87">
        <w:rPr>
          <w:rFonts w:cs="Arial"/>
          <w:lang w:eastAsia="en-AU"/>
        </w:rPr>
        <w:t xml:space="preserve">to make the </w:t>
      </w:r>
      <w:r w:rsidR="13F7B52F" w:rsidRPr="50748C87">
        <w:rPr>
          <w:rFonts w:cs="Arial"/>
          <w:lang w:eastAsia="en-AU"/>
        </w:rPr>
        <w:t xml:space="preserve">System </w:t>
      </w:r>
      <w:r w:rsidRPr="50748C87">
        <w:rPr>
          <w:rFonts w:cs="Arial"/>
          <w:lang w:eastAsia="en-AU"/>
        </w:rPr>
        <w:t xml:space="preserve">better integrated, streamlined, and evidence informed. </w:t>
      </w:r>
      <w:r w:rsidR="756F4219" w:rsidRPr="50748C87">
        <w:rPr>
          <w:rFonts w:cs="Arial"/>
        </w:rPr>
        <w:t xml:space="preserve">Concepts within </w:t>
      </w:r>
      <w:r w:rsidR="4F86A9A1" w:rsidRPr="50748C87">
        <w:rPr>
          <w:rFonts w:cs="Arial"/>
        </w:rPr>
        <w:t>C</w:t>
      </w:r>
      <w:r w:rsidR="756F4219" w:rsidRPr="50748C87">
        <w:rPr>
          <w:rFonts w:cs="Arial"/>
        </w:rPr>
        <w:t xml:space="preserve">omponent </w:t>
      </w:r>
      <w:r w:rsidR="4F86A9A1" w:rsidRPr="50748C87">
        <w:rPr>
          <w:rFonts w:cs="Arial"/>
        </w:rPr>
        <w:t>F</w:t>
      </w:r>
      <w:r w:rsidR="756F4219" w:rsidRPr="50748C87">
        <w:rPr>
          <w:rFonts w:cs="Arial"/>
        </w:rPr>
        <w:t>our largely focus on gaps and duplication of efforts</w:t>
      </w:r>
      <w:r w:rsidR="00F07E56" w:rsidRPr="50748C87">
        <w:rPr>
          <w:rFonts w:cs="Arial"/>
        </w:rPr>
        <w:t>, and current</w:t>
      </w:r>
      <w:r w:rsidR="756F4219" w:rsidRPr="50748C87">
        <w:rPr>
          <w:rFonts w:cs="Arial"/>
        </w:rPr>
        <w:t xml:space="preserve"> challenge</w:t>
      </w:r>
      <w:r w:rsidR="00F07E56" w:rsidRPr="50748C87">
        <w:rPr>
          <w:rFonts w:cs="Arial"/>
        </w:rPr>
        <w:t>s impacting System</w:t>
      </w:r>
      <w:r w:rsidR="60441E71" w:rsidRPr="50748C87">
        <w:rPr>
          <w:rFonts w:cs="Arial"/>
        </w:rPr>
        <w:t xml:space="preserve"> </w:t>
      </w:r>
      <w:r w:rsidR="756F4219" w:rsidRPr="50748C87">
        <w:rPr>
          <w:rFonts w:cs="Arial"/>
        </w:rPr>
        <w:t>agility</w:t>
      </w:r>
      <w:r w:rsidR="4F86A9A1" w:rsidRPr="50748C87">
        <w:rPr>
          <w:rFonts w:cs="Arial"/>
        </w:rPr>
        <w:t>,</w:t>
      </w:r>
      <w:r w:rsidR="756F4219" w:rsidRPr="50748C87">
        <w:rPr>
          <w:rFonts w:cs="Arial"/>
        </w:rPr>
        <w:t xml:space="preserve"> specifically</w:t>
      </w:r>
      <w:r w:rsidR="4548D547" w:rsidRPr="50748C87">
        <w:rPr>
          <w:rFonts w:cs="Arial"/>
        </w:rPr>
        <w:t>:</w:t>
      </w:r>
    </w:p>
    <w:p w14:paraId="7BA45341" w14:textId="2FB3A578" w:rsidR="00947DC0" w:rsidRPr="004A3796" w:rsidRDefault="001438EA" w:rsidP="00DD55CC">
      <w:pPr>
        <w:pStyle w:val="ListBullet"/>
      </w:pPr>
      <w:r>
        <w:t>t</w:t>
      </w:r>
      <w:r w:rsidR="00947DC0" w:rsidRPr="004A3796">
        <w:t xml:space="preserve">he lack of a shared vision of </w:t>
      </w:r>
      <w:r w:rsidR="00CE675C">
        <w:t xml:space="preserve">System </w:t>
      </w:r>
      <w:r w:rsidR="00947DC0" w:rsidRPr="004A3796">
        <w:t xml:space="preserve">priorities between FSANZ and the FMM limits the effectiveness of the broader </w:t>
      </w:r>
      <w:r w:rsidR="00CE675C">
        <w:t>System</w:t>
      </w:r>
    </w:p>
    <w:p w14:paraId="6A1AD60D" w14:textId="395C1B88" w:rsidR="00947DC0" w:rsidRPr="004A3796" w:rsidRDefault="001438EA" w:rsidP="00DD55CC">
      <w:pPr>
        <w:pStyle w:val="ListBullet"/>
      </w:pPr>
      <w:r>
        <w:t>l</w:t>
      </w:r>
      <w:r w:rsidR="00947DC0" w:rsidRPr="004A3796">
        <w:t xml:space="preserve">imited intelligence-sharing between stakeholders across the </w:t>
      </w:r>
      <w:r w:rsidR="00F21982">
        <w:t>S</w:t>
      </w:r>
      <w:r w:rsidR="00947DC0" w:rsidRPr="004A3796">
        <w:t>ystem result</w:t>
      </w:r>
      <w:r w:rsidR="008C67E0">
        <w:t>s</w:t>
      </w:r>
      <w:r w:rsidR="00947DC0" w:rsidRPr="004A3796">
        <w:t xml:space="preserve"> in duplication of effort and missed opportunities to manage risk</w:t>
      </w:r>
    </w:p>
    <w:p w14:paraId="2292B13A" w14:textId="0A8D581E" w:rsidR="00947DC0" w:rsidRDefault="001438EA" w:rsidP="00DD55CC">
      <w:pPr>
        <w:pStyle w:val="ListBullet"/>
      </w:pPr>
      <w:r>
        <w:t>i</w:t>
      </w:r>
      <w:r w:rsidR="00947DC0" w:rsidRPr="004A3796">
        <w:t xml:space="preserve">nconsistent interpretation and enforcement of food standards </w:t>
      </w:r>
      <w:proofErr w:type="gramStart"/>
      <w:r w:rsidR="00947DC0" w:rsidRPr="004A3796">
        <w:t>heightens</w:t>
      </w:r>
      <w:proofErr w:type="gramEnd"/>
      <w:r w:rsidR="00947DC0" w:rsidRPr="004A3796">
        <w:t xml:space="preserve"> costs for industry and enforcement agencies, while potentially undermining management of foodborne risks (Australia only).</w:t>
      </w:r>
    </w:p>
    <w:p w14:paraId="70A5C540" w14:textId="775FE738" w:rsidR="00947DC0" w:rsidRPr="006A59D0" w:rsidRDefault="003C23F5" w:rsidP="00662C90">
      <w:pPr>
        <w:pStyle w:val="Heading3"/>
        <w:rPr>
          <w:bCs/>
          <w:i/>
        </w:rPr>
      </w:pPr>
      <w:bookmarkStart w:id="155" w:name="_Toc208403224"/>
      <w:r w:rsidRPr="006A59D0">
        <w:t xml:space="preserve">Concept 14: </w:t>
      </w:r>
      <w:r w:rsidR="008979D6" w:rsidRPr="006A59D0">
        <w:t>Implement m</w:t>
      </w:r>
      <w:r w:rsidR="00947DC0" w:rsidRPr="006A59D0">
        <w:t>echanisms to enable FSANZ and FMM to undertake periodic joint agenda-setting</w:t>
      </w:r>
      <w:bookmarkEnd w:id="155"/>
    </w:p>
    <w:p w14:paraId="228D1785" w14:textId="77777777" w:rsidR="00947DC0" w:rsidRDefault="00947DC0" w:rsidP="00FC015F">
      <w:pPr>
        <w:pStyle w:val="Heading4"/>
      </w:pPr>
      <w:r w:rsidRPr="004A3796">
        <w:t>Current issue</w:t>
      </w:r>
    </w:p>
    <w:p w14:paraId="38EA4B82" w14:textId="344BA666" w:rsidR="0073692B" w:rsidRDefault="005041EA" w:rsidP="0073692B">
      <w:r>
        <w:t>T</w:t>
      </w:r>
      <w:r w:rsidR="0073692B">
        <w:t xml:space="preserve">here is a lack of shared vision and </w:t>
      </w:r>
      <w:r w:rsidR="005B7961">
        <w:t>S</w:t>
      </w:r>
      <w:r w:rsidR="0073692B">
        <w:t>ystem priorities between FSANZ and FMM</w:t>
      </w:r>
      <w:r w:rsidR="005B7961">
        <w:t>.</w:t>
      </w:r>
      <w:r w:rsidR="0073692B">
        <w:t xml:space="preserve"> </w:t>
      </w:r>
      <w:r w:rsidR="005B7961">
        <w:t>T</w:t>
      </w:r>
      <w:r w:rsidR="0073692B">
        <w:t xml:space="preserve">his is </w:t>
      </w:r>
      <w:r w:rsidR="00AF1FD5">
        <w:t>partly due to</w:t>
      </w:r>
      <w:r w:rsidR="0073692B">
        <w:t xml:space="preserve"> differing roles, priorities, and operations. </w:t>
      </w:r>
    </w:p>
    <w:p w14:paraId="372DA57F" w14:textId="7DC63B9F" w:rsidR="0073692B" w:rsidRDefault="0073692B" w:rsidP="00DD55CC">
      <w:pPr>
        <w:pStyle w:val="ListBullet"/>
      </w:pPr>
      <w:r>
        <w:t xml:space="preserve">This can lead to inefficiencies, delays in food standard changes, and confusion around regulatory changes. </w:t>
      </w:r>
    </w:p>
    <w:p w14:paraId="6D32D0CD" w14:textId="348681B1" w:rsidR="0073692B" w:rsidRDefault="0073692B" w:rsidP="00DD55CC">
      <w:pPr>
        <w:pStyle w:val="ListBullet"/>
      </w:pPr>
      <w:r>
        <w:t>This can aggravate</w:t>
      </w:r>
      <w:r w:rsidR="000E02A2">
        <w:t xml:space="preserve"> existing</w:t>
      </w:r>
      <w:r w:rsidRPr="00A87C64">
        <w:t xml:space="preserve"> inefficiencies within the </w:t>
      </w:r>
      <w:r>
        <w:t>System</w:t>
      </w:r>
      <w:r w:rsidR="001A1330">
        <w:t>,</w:t>
      </w:r>
      <w:r>
        <w:t xml:space="preserve"> contributing to</w:t>
      </w:r>
      <w:r w:rsidRPr="00A87C64">
        <w:t xml:space="preserve"> delays in progressing changes to food standards</w:t>
      </w:r>
      <w:r>
        <w:t xml:space="preserve">, </w:t>
      </w:r>
      <w:r w:rsidRPr="00A87C64">
        <w:t xml:space="preserve">misalignment of priorities, </w:t>
      </w:r>
      <w:r>
        <w:t>and</w:t>
      </w:r>
      <w:r w:rsidRPr="00A87C64">
        <w:t xml:space="preserve"> confusion around the intent of </w:t>
      </w:r>
      <w:r>
        <w:t>r</w:t>
      </w:r>
      <w:r w:rsidRPr="00A87C64">
        <w:t>egulatory changes.</w:t>
      </w:r>
    </w:p>
    <w:p w14:paraId="17C2483F" w14:textId="1E6D632F" w:rsidR="0073692B" w:rsidRPr="00D40B5C" w:rsidRDefault="009665C4" w:rsidP="00195B2F">
      <w:r>
        <w:t>There is opportunity</w:t>
      </w:r>
      <w:r w:rsidR="0094492E">
        <w:t xml:space="preserve"> for FMM and FSANZ to undertake joint agenda</w:t>
      </w:r>
      <w:r w:rsidR="00154077">
        <w:t>-</w:t>
      </w:r>
      <w:r w:rsidR="0094492E">
        <w:t xml:space="preserve">setting to support policy and proposal priorities for the System. </w:t>
      </w:r>
      <w:r w:rsidR="00D242D3" w:rsidRPr="00FA3091">
        <w:rPr>
          <w:lang w:eastAsia="en-AU"/>
        </w:rPr>
        <w:t>This align</w:t>
      </w:r>
      <w:r w:rsidR="00D242D3">
        <w:rPr>
          <w:lang w:eastAsia="en-AU"/>
        </w:rPr>
        <w:t>s</w:t>
      </w:r>
      <w:r w:rsidR="00D242D3" w:rsidRPr="00FA3091">
        <w:rPr>
          <w:lang w:eastAsia="en-AU"/>
        </w:rPr>
        <w:t xml:space="preserve"> with the October 2020 Review of COAG Councils and Ministerial Forums</w:t>
      </w:r>
      <w:r w:rsidR="00B433B1">
        <w:rPr>
          <w:lang w:eastAsia="en-AU"/>
        </w:rPr>
        <w:t>,</w:t>
      </w:r>
      <w:r w:rsidR="00D242D3" w:rsidRPr="00FA3091">
        <w:rPr>
          <w:lang w:eastAsia="en-AU"/>
        </w:rPr>
        <w:t xml:space="preserve"> which recommended that </w:t>
      </w:r>
      <w:r w:rsidR="00D242D3">
        <w:rPr>
          <w:lang w:eastAsia="en-AU"/>
        </w:rPr>
        <w:t>FMM</w:t>
      </w:r>
      <w:r w:rsidR="00D242D3" w:rsidRPr="00FA3091">
        <w:rPr>
          <w:lang w:eastAsia="en-AU"/>
        </w:rPr>
        <w:t xml:space="preserve"> maintains a workplan of actions that sunset</w:t>
      </w:r>
      <w:r w:rsidR="00D242D3">
        <w:rPr>
          <w:lang w:eastAsia="en-AU"/>
        </w:rPr>
        <w:t>.</w:t>
      </w:r>
      <w:r w:rsidR="0082273F">
        <w:rPr>
          <w:rStyle w:val="FootnoteReference"/>
          <w:lang w:eastAsia="en-AU"/>
        </w:rPr>
        <w:footnoteReference w:id="23"/>
      </w:r>
      <w:r w:rsidR="00D242D3">
        <w:rPr>
          <w:lang w:eastAsia="en-AU"/>
        </w:rPr>
        <w:t xml:space="preserve"> </w:t>
      </w:r>
    </w:p>
    <w:p w14:paraId="44414253" w14:textId="77777777" w:rsidR="00947DC0" w:rsidRPr="004A3796" w:rsidRDefault="00947DC0" w:rsidP="00FC015F">
      <w:pPr>
        <w:pStyle w:val="Heading4"/>
      </w:pPr>
      <w:r w:rsidRPr="004A3796">
        <w:t>Consultation Feedback</w:t>
      </w:r>
    </w:p>
    <w:p w14:paraId="169A4DE2" w14:textId="77777777" w:rsidR="00037D3A" w:rsidRPr="006A59D0" w:rsidRDefault="00037D3A" w:rsidP="000D7336">
      <w:pPr>
        <w:pStyle w:val="Heading5"/>
      </w:pPr>
      <w:r w:rsidRPr="006A59D0">
        <w:t>Public health and consumer groups</w:t>
      </w:r>
    </w:p>
    <w:p w14:paraId="38AAA7E0" w14:textId="77777777" w:rsidR="0075632C" w:rsidRDefault="0075632C" w:rsidP="0075632C">
      <w:r>
        <w:t>Minimal responses were received in relation to this concept.</w:t>
      </w:r>
    </w:p>
    <w:p w14:paraId="05F70EE0" w14:textId="642B0C82" w:rsidR="0075632C" w:rsidRDefault="009A3095" w:rsidP="008B7628">
      <w:pPr>
        <w:ind w:right="-286"/>
      </w:pPr>
      <w:r>
        <w:t>Public health s</w:t>
      </w:r>
      <w:r w:rsidR="1DD3BE04" w:rsidRPr="50748C87">
        <w:t>takeholders</w:t>
      </w:r>
      <w:r>
        <w:t xml:space="preserve"> and consumer groups</w:t>
      </w:r>
      <w:r w:rsidR="1DD3BE04" w:rsidRPr="50748C87">
        <w:t xml:space="preserve"> </w:t>
      </w:r>
      <w:r w:rsidR="660D0E0F" w:rsidRPr="50748C87">
        <w:t>supported the concept</w:t>
      </w:r>
      <w:hyperlink r:id="rId20">
        <w:r w:rsidR="660D0E0F" w:rsidRPr="50748C87">
          <w:t xml:space="preserve"> of joint agenda-setting, </w:t>
        </w:r>
        <w:r w:rsidR="0EF9A8D1" w:rsidRPr="50748C87">
          <w:t xml:space="preserve">however advised </w:t>
        </w:r>
        <w:r w:rsidR="660D0E0F" w:rsidRPr="50748C87">
          <w:t>existing mechanisms should be leveraged to optimi</w:t>
        </w:r>
        <w:r w:rsidR="25579456" w:rsidRPr="50748C87">
          <w:t>s</w:t>
        </w:r>
        <w:r w:rsidR="660D0E0F" w:rsidRPr="50748C87">
          <w:t>e collaboration between FSANZ and FMM.</w:t>
        </w:r>
      </w:hyperlink>
      <w:r w:rsidR="660D0E0F" w:rsidRPr="50748C87">
        <w:t xml:space="preserve"> </w:t>
      </w:r>
      <w:r w:rsidR="703CDFA6" w:rsidRPr="50748C87">
        <w:t>They proposed</w:t>
      </w:r>
      <w:r w:rsidR="00A96C68">
        <w:t xml:space="preserve"> that</w:t>
      </w:r>
      <w:r w:rsidR="703CDFA6" w:rsidRPr="50748C87">
        <w:t xml:space="preserve"> a </w:t>
      </w:r>
      <w:r w:rsidR="660D0E0F" w:rsidRPr="50748C87">
        <w:t>clear governance structure and process</w:t>
      </w:r>
      <w:r w:rsidR="43DC5F41" w:rsidRPr="50748C87">
        <w:t>es should be developed to outline</w:t>
      </w:r>
      <w:r w:rsidR="660D0E0F" w:rsidRPr="50748C87">
        <w:t xml:space="preserve"> objectives, criteria for prioriti</w:t>
      </w:r>
      <w:r w:rsidR="25579456" w:rsidRPr="50748C87">
        <w:t>s</w:t>
      </w:r>
      <w:r w:rsidR="660D0E0F" w:rsidRPr="50748C87">
        <w:t>ation, evidence-based decision-making, clear communication</w:t>
      </w:r>
      <w:r w:rsidR="219E47A3" w:rsidRPr="50748C87">
        <w:t>,</w:t>
      </w:r>
      <w:r w:rsidR="7E0E328A" w:rsidRPr="50748C87">
        <w:t xml:space="preserve"> and</w:t>
      </w:r>
      <w:r w:rsidR="660D0E0F" w:rsidRPr="50748C87">
        <w:t xml:space="preserve"> regular evaluation and reviews</w:t>
      </w:r>
      <w:r w:rsidR="7E0E328A" w:rsidRPr="50748C87">
        <w:t>. Stakeholders also recommended the governance structure</w:t>
      </w:r>
      <w:r w:rsidR="660D0E0F" w:rsidRPr="50748C87">
        <w:t xml:space="preserve"> be developed through consultation.</w:t>
      </w:r>
    </w:p>
    <w:p w14:paraId="5F500FC5" w14:textId="77777777" w:rsidR="00202FF3" w:rsidRPr="006A59D0" w:rsidRDefault="00202FF3" w:rsidP="000D7336">
      <w:pPr>
        <w:pStyle w:val="Heading5"/>
      </w:pPr>
      <w:r w:rsidRPr="006A59D0">
        <w:lastRenderedPageBreak/>
        <w:t>Industry</w:t>
      </w:r>
    </w:p>
    <w:p w14:paraId="6BDD6C01" w14:textId="0CCE5148" w:rsidR="005120F7" w:rsidRDefault="005D55EF" w:rsidP="008D73D6">
      <w:r>
        <w:t>Mixed feedback was received</w:t>
      </w:r>
      <w:r w:rsidR="003A1BA6">
        <w:t>.</w:t>
      </w:r>
      <w:r w:rsidR="008D73D6" w:rsidRPr="003501EC">
        <w:t xml:space="preserve"> </w:t>
      </w:r>
      <w:r w:rsidR="003A1BA6">
        <w:t>S</w:t>
      </w:r>
      <w:r w:rsidR="008D73D6" w:rsidRPr="003501EC">
        <w:t xml:space="preserve">ome </w:t>
      </w:r>
      <w:r w:rsidR="00A96C68">
        <w:t xml:space="preserve">industry </w:t>
      </w:r>
      <w:r w:rsidR="008D73D6" w:rsidRPr="003501EC">
        <w:t>stakeholders highlight</w:t>
      </w:r>
      <w:r w:rsidR="003A1BA6">
        <w:t>ed</w:t>
      </w:r>
      <w:r w:rsidR="008D73D6" w:rsidRPr="003501EC">
        <w:t xml:space="preserve"> the benefits of a more strategic approach, shared vision, and work alignment</w:t>
      </w:r>
      <w:r w:rsidR="005B7961">
        <w:t>.</w:t>
      </w:r>
      <w:r w:rsidR="008D73D6" w:rsidRPr="003501EC">
        <w:t xml:space="preserve"> </w:t>
      </w:r>
      <w:r w:rsidR="005B7961">
        <w:t>O</w:t>
      </w:r>
      <w:r w:rsidR="008D73D6" w:rsidRPr="003501EC">
        <w:t>thers express</w:t>
      </w:r>
      <w:r w:rsidR="005B7961">
        <w:t>ed</w:t>
      </w:r>
      <w:r w:rsidR="008D73D6" w:rsidRPr="003501EC">
        <w:t xml:space="preserve"> concerns about the potential risks of undermining FSANZ's independence, impartiality and authority. </w:t>
      </w:r>
    </w:p>
    <w:p w14:paraId="5458B7AD" w14:textId="4E6C0D7C" w:rsidR="008B7628" w:rsidRDefault="007A1BB3" w:rsidP="008B7628">
      <w:r>
        <w:t>S</w:t>
      </w:r>
      <w:r w:rsidR="008D73D6" w:rsidRPr="003501EC">
        <w:t>takeholders suggested ways to improve collaboration</w:t>
      </w:r>
      <w:r w:rsidR="003F09E5">
        <w:t>. These included</w:t>
      </w:r>
      <w:r w:rsidR="008D73D6" w:rsidRPr="003501EC">
        <w:t xml:space="preserve"> engaging with key stakeholders regularly, having annual strategic forums, </w:t>
      </w:r>
      <w:r w:rsidR="005B6C17">
        <w:t xml:space="preserve">creating </w:t>
      </w:r>
      <w:r w:rsidR="008D73D6" w:rsidRPr="003501EC">
        <w:t xml:space="preserve">a National Food Plan and a Minister for Food, and appointing an independent Chief Food Scientist. </w:t>
      </w:r>
    </w:p>
    <w:p w14:paraId="1D79EEE1" w14:textId="75FBF21F" w:rsidR="008D73D6" w:rsidRPr="003501EC" w:rsidRDefault="00550C1E" w:rsidP="008D73D6">
      <w:r>
        <w:t>S</w:t>
      </w:r>
      <w:r w:rsidR="008D73D6" w:rsidRPr="003501EC">
        <w:t>takeholders also emphasi</w:t>
      </w:r>
      <w:r w:rsidR="005B7961">
        <w:t>s</w:t>
      </w:r>
      <w:r w:rsidR="008D73D6" w:rsidRPr="003501EC">
        <w:t>ed the importance of the roles of food industry and retail</w:t>
      </w:r>
      <w:r w:rsidR="00271D85">
        <w:t>,</w:t>
      </w:r>
      <w:r w:rsidR="008D73D6" w:rsidRPr="003501EC">
        <w:t xml:space="preserve"> resources and timing, and the clear distinction between government policy development and FSANZ's evidence-based standard setting.</w:t>
      </w:r>
    </w:p>
    <w:p w14:paraId="69CE004F" w14:textId="77777777" w:rsidR="00202FF3" w:rsidRPr="006A59D0" w:rsidRDefault="00202FF3" w:rsidP="000D7336">
      <w:pPr>
        <w:pStyle w:val="Heading5"/>
      </w:pPr>
      <w:r w:rsidRPr="006A59D0">
        <w:t>Government</w:t>
      </w:r>
    </w:p>
    <w:p w14:paraId="4BD14D5D" w14:textId="6582B8FF" w:rsidR="00C10CAA" w:rsidRDefault="6BB6FC4E" w:rsidP="00195B2F">
      <w:r w:rsidRPr="50748C87">
        <w:t>F</w:t>
      </w:r>
      <w:r w:rsidR="23F99F3E" w:rsidRPr="50748C87">
        <w:t xml:space="preserve">eedback </w:t>
      </w:r>
      <w:r w:rsidRPr="50748C87">
        <w:t>wa</w:t>
      </w:r>
      <w:r w:rsidR="23F99F3E" w:rsidRPr="50748C87">
        <w:t xml:space="preserve">s mostly positive, </w:t>
      </w:r>
      <w:r w:rsidR="18CFFE59" w:rsidRPr="50748C87">
        <w:t xml:space="preserve">though </w:t>
      </w:r>
      <w:r w:rsidR="23F99F3E" w:rsidRPr="50748C87">
        <w:t xml:space="preserve">some </w:t>
      </w:r>
      <w:r w:rsidR="00E4319B">
        <w:t xml:space="preserve">government </w:t>
      </w:r>
      <w:r w:rsidR="23ADDBE2" w:rsidRPr="50748C87">
        <w:t>stakeholder</w:t>
      </w:r>
      <w:r w:rsidR="23F99F3E" w:rsidRPr="50748C87">
        <w:t>s raise</w:t>
      </w:r>
      <w:r w:rsidR="4DCBB424" w:rsidRPr="50748C87">
        <w:t>d</w:t>
      </w:r>
      <w:r w:rsidR="23F99F3E" w:rsidRPr="50748C87">
        <w:t xml:space="preserve"> the need for clear objectives, leadership and support, and </w:t>
      </w:r>
      <w:r w:rsidR="000044F7">
        <w:t>First Nations and Māori</w:t>
      </w:r>
      <w:r w:rsidR="000044F7" w:rsidRPr="50748C87">
        <w:t xml:space="preserve"> </w:t>
      </w:r>
      <w:r w:rsidR="23F99F3E" w:rsidRPr="50748C87">
        <w:t xml:space="preserve">involvement. </w:t>
      </w:r>
      <w:r w:rsidR="00294A3C">
        <w:t>F</w:t>
      </w:r>
      <w:r w:rsidR="23F99F3E" w:rsidRPr="50748C87">
        <w:t xml:space="preserve">eedback </w:t>
      </w:r>
      <w:r w:rsidR="00F84FF5">
        <w:t>identified the</w:t>
      </w:r>
      <w:r w:rsidR="0066395F">
        <w:t xml:space="preserve"> following should</w:t>
      </w:r>
      <w:r w:rsidR="23F99F3E" w:rsidRPr="50748C87">
        <w:t xml:space="preserve"> be considered in joint agenda</w:t>
      </w:r>
      <w:r w:rsidR="137A7E56" w:rsidRPr="50748C87">
        <w:t>-</w:t>
      </w:r>
      <w:r w:rsidR="23F99F3E" w:rsidRPr="50748C87">
        <w:t>setting</w:t>
      </w:r>
      <w:r w:rsidR="4D904B64" w:rsidRPr="50748C87">
        <w:t>:</w:t>
      </w:r>
    </w:p>
    <w:p w14:paraId="67AC5FC1" w14:textId="781CF4C8" w:rsidR="00270C2E" w:rsidRDefault="00270C2E" w:rsidP="00DD55CC">
      <w:pPr>
        <w:pStyle w:val="ListBullet"/>
      </w:pPr>
      <w:r>
        <w:t>a</w:t>
      </w:r>
      <w:r w:rsidRPr="00270C2E">
        <w:t>ddressing the burden of disease due to poor diet and associated chronic conditions, including overweight/obesity</w:t>
      </w:r>
    </w:p>
    <w:p w14:paraId="58B1854C" w14:textId="59AB3F16" w:rsidR="00C10CAA" w:rsidRDefault="00195B2F" w:rsidP="00DD55CC">
      <w:pPr>
        <w:pStyle w:val="ListBullet"/>
      </w:pPr>
      <w:r w:rsidRPr="00E342C9">
        <w:t>enabling consumers to make healthy food choices</w:t>
      </w:r>
    </w:p>
    <w:p w14:paraId="79BD813F" w14:textId="19A020D0" w:rsidR="00C10CAA" w:rsidRDefault="00195B2F" w:rsidP="00DD55CC">
      <w:pPr>
        <w:pStyle w:val="ListBullet"/>
      </w:pPr>
      <w:r w:rsidRPr="00E342C9">
        <w:t>protecting children</w:t>
      </w:r>
    </w:p>
    <w:p w14:paraId="04F32F72" w14:textId="2F178722" w:rsidR="00C10CAA" w:rsidRDefault="23F99F3E" w:rsidP="00DD55CC">
      <w:pPr>
        <w:pStyle w:val="ListBullet"/>
      </w:pPr>
      <w:r w:rsidRPr="50748C87">
        <w:t>identifying and mitigating inequitable impacts</w:t>
      </w:r>
    </w:p>
    <w:p w14:paraId="1EEEB6FC" w14:textId="7614544E" w:rsidR="001C4564" w:rsidRPr="00E342C9" w:rsidRDefault="00195B2F" w:rsidP="00DD55CC">
      <w:pPr>
        <w:pStyle w:val="ListBullet"/>
      </w:pPr>
      <w:r w:rsidRPr="00E342C9">
        <w:t>avoiding industry capture.</w:t>
      </w:r>
    </w:p>
    <w:p w14:paraId="46EEA4AF" w14:textId="24FAA081" w:rsidR="00195B2F" w:rsidRPr="00E342C9" w:rsidRDefault="00635FCE" w:rsidP="00195B2F">
      <w:r>
        <w:t>Stakeholders</w:t>
      </w:r>
      <w:r w:rsidR="23F99F3E" w:rsidRPr="50748C87">
        <w:t xml:space="preserve"> also propose</w:t>
      </w:r>
      <w:r w:rsidR="6D915399" w:rsidRPr="50748C87">
        <w:t>d</w:t>
      </w:r>
      <w:r w:rsidR="23F99F3E" w:rsidRPr="50748C87">
        <w:t xml:space="preserve"> some ways FSANZ </w:t>
      </w:r>
      <w:r w:rsidR="7AE03326" w:rsidRPr="50748C87">
        <w:t xml:space="preserve">could </w:t>
      </w:r>
      <w:r w:rsidR="5FCA8001" w:rsidRPr="50748C87">
        <w:t>accom</w:t>
      </w:r>
      <w:r w:rsidR="38FAA111" w:rsidRPr="50748C87">
        <w:t>m</w:t>
      </w:r>
      <w:r w:rsidR="5FCA8001" w:rsidRPr="50748C87">
        <w:t xml:space="preserve">odate </w:t>
      </w:r>
      <w:r w:rsidR="23F99F3E" w:rsidRPr="50748C87">
        <w:t>the FMM's directions, requests and policy guidance</w:t>
      </w:r>
      <w:r w:rsidR="00DE4F9E">
        <w:t>. Suggestions included</w:t>
      </w:r>
      <w:r w:rsidR="23F99F3E" w:rsidRPr="50748C87">
        <w:t xml:space="preserve"> issuing an annual letter of expectations, explaining how it gives effect to the FMM's inputs, </w:t>
      </w:r>
      <w:r w:rsidR="01FB9F7A" w:rsidRPr="50748C87">
        <w:t xml:space="preserve">and </w:t>
      </w:r>
      <w:r w:rsidR="23F99F3E" w:rsidRPr="50748C87">
        <w:t>developing a joint strategic agenda and joint programs</w:t>
      </w:r>
      <w:r w:rsidR="4DCBB424" w:rsidRPr="50748C87">
        <w:t>.</w:t>
      </w:r>
      <w:r w:rsidR="23F99F3E" w:rsidRPr="50748C87">
        <w:t xml:space="preserve"> </w:t>
      </w:r>
    </w:p>
    <w:p w14:paraId="293D0165" w14:textId="1123B602" w:rsidR="00E90BF9" w:rsidRDefault="00434A53" w:rsidP="00FC015F">
      <w:pPr>
        <w:pStyle w:val="Heading4"/>
      </w:pPr>
      <w:r>
        <w:t>Consideration</w:t>
      </w:r>
    </w:p>
    <w:p w14:paraId="7987C85A" w14:textId="09E79A3D" w:rsidR="00451663" w:rsidRDefault="00053BF4" w:rsidP="00AE0278">
      <w:r>
        <w:t>FSAN</w:t>
      </w:r>
      <w:r w:rsidR="00CA5B3E">
        <w:t>Z already undertakes</w:t>
      </w:r>
      <w:r w:rsidR="00D17CD7">
        <w:t xml:space="preserve"> periodic</w:t>
      </w:r>
      <w:r w:rsidR="00CA5B3E">
        <w:t xml:space="preserve"> joint agenda</w:t>
      </w:r>
      <w:r w:rsidR="00C71539">
        <w:t>-</w:t>
      </w:r>
      <w:r w:rsidR="00CA5B3E">
        <w:t>setting with Food Ministers.</w:t>
      </w:r>
      <w:r w:rsidR="004C2A65">
        <w:t xml:space="preserve"> This includes </w:t>
      </w:r>
      <w:r w:rsidR="007D303D">
        <w:t>consultation</w:t>
      </w:r>
      <w:r w:rsidR="004905D3">
        <w:t xml:space="preserve"> </w:t>
      </w:r>
      <w:r w:rsidR="004508E9">
        <w:t xml:space="preserve">with FMM </w:t>
      </w:r>
      <w:r w:rsidR="004905D3">
        <w:t>on FSANZ’s work plan</w:t>
      </w:r>
      <w:r w:rsidR="007D303D">
        <w:t xml:space="preserve">, </w:t>
      </w:r>
      <w:r w:rsidR="002D5186">
        <w:t xml:space="preserve">forecasting, and </w:t>
      </w:r>
      <w:r w:rsidR="00AA3947">
        <w:t>providing FMM regular updates throughout the year, with opportunity for feedback.</w:t>
      </w:r>
      <w:r w:rsidR="00CA5B3E">
        <w:t xml:space="preserve"> </w:t>
      </w:r>
      <w:r w:rsidR="00D17CD7">
        <w:t xml:space="preserve">While </w:t>
      </w:r>
      <w:r w:rsidR="00F57D9D">
        <w:t>continuation of this practice does</w:t>
      </w:r>
      <w:r w:rsidR="00F67817">
        <w:t xml:space="preserve"> not require </w:t>
      </w:r>
      <w:r w:rsidR="00FC0983">
        <w:t xml:space="preserve">Act </w:t>
      </w:r>
      <w:r w:rsidR="00F67817">
        <w:t xml:space="preserve">amendments, this </w:t>
      </w:r>
      <w:r w:rsidR="00451663">
        <w:t>collaboration</w:t>
      </w:r>
      <w:r w:rsidR="00D17CD7">
        <w:t xml:space="preserve"> </w:t>
      </w:r>
      <w:r w:rsidR="00F44565">
        <w:t xml:space="preserve">should </w:t>
      </w:r>
      <w:r w:rsidR="00D626D2">
        <w:t>continue</w:t>
      </w:r>
      <w:r w:rsidR="00D17CD7">
        <w:t>.</w:t>
      </w:r>
      <w:r w:rsidR="006654D0">
        <w:t xml:space="preserve"> </w:t>
      </w:r>
    </w:p>
    <w:p w14:paraId="7254FC1D" w14:textId="1067F1A3" w:rsidR="00451663" w:rsidRDefault="006D1718" w:rsidP="00AE0278">
      <w:r>
        <w:t>Effective and sustained c</w:t>
      </w:r>
      <w:r w:rsidR="006E63AC">
        <w:t xml:space="preserve">ollaboration across </w:t>
      </w:r>
      <w:r w:rsidR="00831D53">
        <w:t xml:space="preserve">the </w:t>
      </w:r>
      <w:r w:rsidR="00E2076C">
        <w:t>S</w:t>
      </w:r>
      <w:r w:rsidR="00831D53">
        <w:t xml:space="preserve">ystem is </w:t>
      </w:r>
      <w:r w:rsidR="002170B9">
        <w:t>crucial to enhance efficienc</w:t>
      </w:r>
      <w:r>
        <w:t>ies</w:t>
      </w:r>
      <w:r w:rsidR="002170B9">
        <w:t xml:space="preserve">, </w:t>
      </w:r>
      <w:r w:rsidR="00603047">
        <w:t>reduce duplication and ensure resourcing is directed</w:t>
      </w:r>
      <w:r w:rsidR="009D5469">
        <w:t xml:space="preserve"> towards the most </w:t>
      </w:r>
      <w:r>
        <w:t>appropriate</w:t>
      </w:r>
      <w:r w:rsidR="009D5469">
        <w:t xml:space="preserve"> </w:t>
      </w:r>
      <w:r>
        <w:t>areas.</w:t>
      </w:r>
      <w:r w:rsidR="00EB6A25">
        <w:t xml:space="preserve"> Maintaining </w:t>
      </w:r>
      <w:r w:rsidR="001358CD">
        <w:t xml:space="preserve">and prioritising these communications will </w:t>
      </w:r>
      <w:r w:rsidR="005D7A90">
        <w:t xml:space="preserve">benefit the agility and </w:t>
      </w:r>
      <w:r w:rsidR="006400E0">
        <w:t xml:space="preserve">rigour </w:t>
      </w:r>
      <w:r w:rsidR="005D7A90">
        <w:t>of the broader system.</w:t>
      </w:r>
    </w:p>
    <w:p w14:paraId="7F181AD5" w14:textId="202434CD" w:rsidR="00F35725" w:rsidRDefault="00F35725" w:rsidP="00F35725">
      <w:r>
        <w:t xml:space="preserve">The Australian Government does not currently issue a </w:t>
      </w:r>
      <w:r w:rsidR="00553EC3">
        <w:t xml:space="preserve">Statement of Expectation (SoE) </w:t>
      </w:r>
      <w:r>
        <w:t xml:space="preserve">for which FSANZ is required to report against. It is acknowledged that as part of its standard practice FSANZ reports on </w:t>
      </w:r>
      <w:r w:rsidR="00912CB7">
        <w:t xml:space="preserve">its </w:t>
      </w:r>
      <w:r>
        <w:t xml:space="preserve">functions and objectives, including public health. FSANZ currently meets </w:t>
      </w:r>
      <w:r w:rsidR="00912CB7">
        <w:t xml:space="preserve">its </w:t>
      </w:r>
      <w:r w:rsidRPr="002C57A6">
        <w:t xml:space="preserve">reporting requirements </w:t>
      </w:r>
      <w:r>
        <w:t>as described in</w:t>
      </w:r>
      <w:r w:rsidRPr="002C57A6">
        <w:t xml:space="preserve"> the </w:t>
      </w:r>
      <w:r w:rsidR="00F13354">
        <w:t xml:space="preserve">PGPA Act </w:t>
      </w:r>
      <w:r>
        <w:t xml:space="preserve">through </w:t>
      </w:r>
      <w:r w:rsidR="00912CB7">
        <w:t xml:space="preserve">its </w:t>
      </w:r>
      <w:r>
        <w:t xml:space="preserve">annual reports. </w:t>
      </w:r>
    </w:p>
    <w:p w14:paraId="1C049F35" w14:textId="280A7065" w:rsidR="004B17B3" w:rsidRDefault="001E11A1" w:rsidP="00AE0278">
      <w:r>
        <w:t>A</w:t>
      </w:r>
      <w:r w:rsidR="006E7248">
        <w:t xml:space="preserve">n Australian Government </w:t>
      </w:r>
      <w:r w:rsidR="00553EC3">
        <w:t>SoE</w:t>
      </w:r>
      <w:r w:rsidR="00401B6A">
        <w:t xml:space="preserve"> may be developed</w:t>
      </w:r>
      <w:r w:rsidR="006654D0">
        <w:t>,</w:t>
      </w:r>
      <w:r w:rsidR="00401B6A">
        <w:t xml:space="preserve"> to express the expectation that </w:t>
      </w:r>
      <w:r w:rsidR="006654D0">
        <w:t>joint agenda</w:t>
      </w:r>
      <w:r w:rsidR="005E1B6E">
        <w:t>-</w:t>
      </w:r>
      <w:r w:rsidR="006654D0">
        <w:t>setting</w:t>
      </w:r>
      <w:r w:rsidR="00401B6A">
        <w:t xml:space="preserve"> </w:t>
      </w:r>
      <w:r w:rsidR="00F57D9D">
        <w:t>will continue</w:t>
      </w:r>
      <w:r w:rsidR="00D27E62">
        <w:t>.</w:t>
      </w:r>
      <w:r w:rsidR="00C5375F">
        <w:t xml:space="preserve"> </w:t>
      </w:r>
      <w:r w:rsidR="006E7248">
        <w:t xml:space="preserve">Australian Government </w:t>
      </w:r>
      <w:r w:rsidR="005C0AEB">
        <w:t xml:space="preserve">Ministers may issue </w:t>
      </w:r>
      <w:r w:rsidR="006F22B0">
        <w:t>a SoE</w:t>
      </w:r>
      <w:r w:rsidR="005C0AEB">
        <w:t xml:space="preserve"> </w:t>
      </w:r>
      <w:r w:rsidR="00772C00" w:rsidRPr="00772C00">
        <w:t>to</w:t>
      </w:r>
      <w:r w:rsidR="005C0AEB">
        <w:t xml:space="preserve"> </w:t>
      </w:r>
      <w:r w:rsidR="004508E9">
        <w:t xml:space="preserve">a </w:t>
      </w:r>
      <w:r w:rsidR="005C0AEB">
        <w:t>statutory authorit</w:t>
      </w:r>
      <w:r w:rsidR="004508E9">
        <w:t>y</w:t>
      </w:r>
      <w:r w:rsidR="005C0AEB">
        <w:t>, to</w:t>
      </w:r>
      <w:r w:rsidR="00772C00" w:rsidRPr="00772C00">
        <w:t xml:space="preserve"> provide greater clarity about government policies and objectives </w:t>
      </w:r>
      <w:r w:rsidR="00772C00" w:rsidRPr="00772C00">
        <w:lastRenderedPageBreak/>
        <w:t>relevant to a statutory authority</w:t>
      </w:r>
      <w:r w:rsidR="00E91162">
        <w:t xml:space="preserve">. </w:t>
      </w:r>
      <w:r w:rsidR="003535D5">
        <w:t>Th</w:t>
      </w:r>
      <w:r w:rsidR="003410D6">
        <w:t>e view</w:t>
      </w:r>
      <w:r w:rsidR="0036113A">
        <w:t>s</w:t>
      </w:r>
      <w:r w:rsidR="003410D6">
        <w:t xml:space="preserve"> of other Food Ministers</w:t>
      </w:r>
      <w:r w:rsidR="0036113A">
        <w:t xml:space="preserve"> </w:t>
      </w:r>
      <w:r w:rsidR="006924DE">
        <w:t>c</w:t>
      </w:r>
      <w:r w:rsidR="0036113A">
        <w:t>ould be considered in this decision.</w:t>
      </w:r>
      <w:r w:rsidR="003410D6">
        <w:t xml:space="preserve"> </w:t>
      </w:r>
    </w:p>
    <w:p w14:paraId="2F25FD22" w14:textId="4D59D453" w:rsidR="00853893" w:rsidRDefault="00A729F9" w:rsidP="00E342C9">
      <w:r>
        <w:t xml:space="preserve">Any SoE should ensure that </w:t>
      </w:r>
      <w:r w:rsidR="00544454">
        <w:t>FSANZ’s independence</w:t>
      </w:r>
      <w:r w:rsidR="0052170D">
        <w:t xml:space="preserve"> and ability to exercise executive oversight functions effectively</w:t>
      </w:r>
      <w:r w:rsidR="00544454">
        <w:t xml:space="preserve"> </w:t>
      </w:r>
      <w:r w:rsidR="0052170D">
        <w:t xml:space="preserve">is </w:t>
      </w:r>
      <w:r w:rsidR="00F84FF5">
        <w:t>maintained</w:t>
      </w:r>
      <w:r w:rsidR="00CC7B05">
        <w:t xml:space="preserve">. </w:t>
      </w:r>
      <w:r w:rsidR="009E0A5D">
        <w:t>For example</w:t>
      </w:r>
      <w:r w:rsidR="00CC7B05">
        <w:t>, i</w:t>
      </w:r>
      <w:r w:rsidR="6254EDEB" w:rsidRPr="50748C87">
        <w:t xml:space="preserve">f FMM </w:t>
      </w:r>
      <w:r w:rsidR="00307E33">
        <w:t>request</w:t>
      </w:r>
      <w:r w:rsidR="004F12D9">
        <w:t xml:space="preserve"> additions</w:t>
      </w:r>
      <w:r w:rsidR="6254EDEB" w:rsidRPr="50748C87">
        <w:t xml:space="preserve"> to </w:t>
      </w:r>
      <w:r w:rsidR="00061366">
        <w:t>FSANZ’s</w:t>
      </w:r>
      <w:r w:rsidR="00061366" w:rsidRPr="50748C87">
        <w:t xml:space="preserve"> </w:t>
      </w:r>
      <w:r w:rsidR="6254EDEB" w:rsidRPr="50748C87">
        <w:t>workplan</w:t>
      </w:r>
      <w:r w:rsidR="00307E33">
        <w:t xml:space="preserve">, </w:t>
      </w:r>
      <w:r w:rsidR="00F91AE0">
        <w:t xml:space="preserve">FSANZ </w:t>
      </w:r>
      <w:r w:rsidR="00BF5F17">
        <w:t xml:space="preserve">will </w:t>
      </w:r>
      <w:r w:rsidR="007B6ACF">
        <w:t>retain independence as to</w:t>
      </w:r>
      <w:r w:rsidR="001206AE">
        <w:t xml:space="preserve"> whether </w:t>
      </w:r>
      <w:r w:rsidR="007B6ACF">
        <w:t>they</w:t>
      </w:r>
      <w:r w:rsidR="001206AE">
        <w:t xml:space="preserve"> proceed. </w:t>
      </w:r>
      <w:r w:rsidR="009E0A5D">
        <w:t>This decision may be informed by n</w:t>
      </w:r>
      <w:r w:rsidR="003A35AF">
        <w:t xml:space="preserve">egotiations </w:t>
      </w:r>
      <w:r w:rsidR="007B6ACF">
        <w:t xml:space="preserve">with FMM </w:t>
      </w:r>
      <w:r w:rsidR="00DE318F">
        <w:t>with regards to</w:t>
      </w:r>
      <w:r w:rsidR="00867406">
        <w:t xml:space="preserve"> </w:t>
      </w:r>
      <w:r w:rsidR="00F80709">
        <w:t>FSANZ’s capacity</w:t>
      </w:r>
      <w:r w:rsidR="003A35AF">
        <w:t xml:space="preserve">, </w:t>
      </w:r>
      <w:r w:rsidR="00DE318F">
        <w:t xml:space="preserve">resourcing </w:t>
      </w:r>
      <w:r w:rsidR="003A35AF">
        <w:t xml:space="preserve">ability to </w:t>
      </w:r>
      <w:r w:rsidR="00867406">
        <w:t xml:space="preserve">add to </w:t>
      </w:r>
      <w:r w:rsidR="00912CB7">
        <w:t xml:space="preserve">its </w:t>
      </w:r>
      <w:r w:rsidR="00867406">
        <w:t xml:space="preserve">work plan, </w:t>
      </w:r>
      <w:r w:rsidR="009E0A5D">
        <w:t>and</w:t>
      </w:r>
      <w:r w:rsidR="00867406">
        <w:t xml:space="preserve"> </w:t>
      </w:r>
      <w:r w:rsidR="00F84FF5">
        <w:t>whether</w:t>
      </w:r>
      <w:r w:rsidR="00BF5F17">
        <w:t xml:space="preserve"> </w:t>
      </w:r>
      <w:r w:rsidR="00C5561F">
        <w:t>financial</w:t>
      </w:r>
      <w:r w:rsidR="00C5561F" w:rsidRPr="50748C87">
        <w:t xml:space="preserve"> </w:t>
      </w:r>
      <w:r w:rsidR="3D180400" w:rsidRPr="50748C87">
        <w:t xml:space="preserve">support </w:t>
      </w:r>
      <w:r w:rsidR="0013086D">
        <w:t xml:space="preserve">is </w:t>
      </w:r>
      <w:r w:rsidR="00263E8A">
        <w:t>required</w:t>
      </w:r>
      <w:r w:rsidR="00FD6B50">
        <w:t>.</w:t>
      </w:r>
      <w:r w:rsidR="00BF5F17">
        <w:t xml:space="preserve"> </w:t>
      </w:r>
    </w:p>
    <w:p w14:paraId="69FD0831" w14:textId="5B4E7B52" w:rsidR="004C6D1C" w:rsidRDefault="00E90BF9" w:rsidP="00FC015F">
      <w:pPr>
        <w:pStyle w:val="Heading4"/>
      </w:pPr>
      <w:r w:rsidRPr="004A3796">
        <w:t>Recommendations</w:t>
      </w:r>
    </w:p>
    <w:tbl>
      <w:tblPr>
        <w:tblStyle w:val="TableGrid"/>
        <w:tblpPr w:leftFromText="180" w:rightFromText="180" w:vertAnchor="text" w:horzAnchor="margin" w:tblpY="161"/>
        <w:tblW w:w="9351" w:type="dxa"/>
        <w:tblLook w:val="04A0" w:firstRow="1" w:lastRow="0" w:firstColumn="1" w:lastColumn="0" w:noHBand="0" w:noVBand="1"/>
      </w:tblPr>
      <w:tblGrid>
        <w:gridCol w:w="9351"/>
      </w:tblGrid>
      <w:tr w:rsidR="004C6D1C" w:rsidRPr="00DE0889" w14:paraId="61F6DA94" w14:textId="77777777" w:rsidTr="004C6D1C">
        <w:trPr>
          <w:trHeight w:val="82"/>
        </w:trPr>
        <w:tc>
          <w:tcPr>
            <w:tcW w:w="9351" w:type="dxa"/>
            <w:shd w:val="clear" w:color="auto" w:fill="6BC2CB"/>
          </w:tcPr>
          <w:p w14:paraId="731E06C6" w14:textId="77777777" w:rsidR="004C6D1C" w:rsidRPr="00DE0889" w:rsidRDefault="004C6D1C" w:rsidP="004562C8">
            <w:pPr>
              <w:keepNext/>
              <w:keepLines/>
              <w:spacing w:before="80" w:after="80" w:line="240" w:lineRule="auto"/>
              <w:outlineLvl w:val="3"/>
              <w:rPr>
                <w:rFonts w:cs="Arial"/>
                <w:color w:val="000000"/>
                <w:sz w:val="17"/>
                <w:szCs w:val="17"/>
              </w:rPr>
            </w:pPr>
            <w:r w:rsidRPr="00DE0889">
              <w:rPr>
                <w:rFonts w:cs="Arial"/>
                <w:b/>
                <w:i/>
                <w:iCs/>
                <w:sz w:val="24"/>
                <w:szCs w:val="28"/>
              </w:rPr>
              <w:t>Operational changes</w:t>
            </w:r>
          </w:p>
        </w:tc>
      </w:tr>
      <w:tr w:rsidR="004C6D1C" w:rsidRPr="00DE0889" w14:paraId="7EB846C8" w14:textId="77777777" w:rsidTr="004C6D1C">
        <w:tc>
          <w:tcPr>
            <w:tcW w:w="9351" w:type="dxa"/>
            <w:shd w:val="clear" w:color="auto" w:fill="BBE3E7"/>
          </w:tcPr>
          <w:p w14:paraId="562C5B52" w14:textId="2065F9CC" w:rsidR="00EB3D58" w:rsidRPr="00DE0889" w:rsidRDefault="00BD3EF4" w:rsidP="004562C8">
            <w:pPr>
              <w:pStyle w:val="Listbullet-Tablelevel1"/>
              <w:framePr w:hSpace="0" w:wrap="auto" w:vAnchor="margin" w:hAnchor="text" w:yAlign="inline"/>
              <w:ind w:left="309"/>
              <w:contextualSpacing w:val="0"/>
              <w:rPr>
                <w:color w:val="000000"/>
              </w:rPr>
            </w:pPr>
            <w:r>
              <w:t xml:space="preserve">The </w:t>
            </w:r>
            <w:r w:rsidR="00E67835">
              <w:t>Australian Government Minister</w:t>
            </w:r>
            <w:r>
              <w:t xml:space="preserve"> responsible</w:t>
            </w:r>
            <w:r w:rsidR="00E67835">
              <w:t xml:space="preserve"> for </w:t>
            </w:r>
            <w:r w:rsidR="00CD09EA">
              <w:t>FSANZ</w:t>
            </w:r>
            <w:r>
              <w:t xml:space="preserve"> </w:t>
            </w:r>
            <w:r w:rsidR="008527AA">
              <w:t>consider</w:t>
            </w:r>
            <w:r>
              <w:t>s</w:t>
            </w:r>
            <w:r w:rsidR="008527AA">
              <w:t xml:space="preserve"> </w:t>
            </w:r>
            <w:r w:rsidR="00C3072C">
              <w:t>the development of a</w:t>
            </w:r>
            <w:r w:rsidR="00440726">
              <w:t>n</w:t>
            </w:r>
            <w:r w:rsidR="00C3072C" w:rsidDel="006C3092">
              <w:t xml:space="preserve"> </w:t>
            </w:r>
            <w:r w:rsidR="006C3092">
              <w:t xml:space="preserve">Australian Government </w:t>
            </w:r>
            <w:r w:rsidR="00C3072C">
              <w:t>Statement of Expectation for FSANZ</w:t>
            </w:r>
            <w:r w:rsidR="00D97B31">
              <w:t>.</w:t>
            </w:r>
          </w:p>
        </w:tc>
      </w:tr>
    </w:tbl>
    <w:p w14:paraId="7E80595E" w14:textId="3D4EC0C2" w:rsidR="00077783" w:rsidRPr="006A59D0" w:rsidRDefault="003C23F5" w:rsidP="00662C90">
      <w:pPr>
        <w:pStyle w:val="Heading3"/>
        <w:rPr>
          <w:bCs/>
          <w:i/>
        </w:rPr>
      </w:pPr>
      <w:bookmarkStart w:id="156" w:name="_Toc208403225"/>
      <w:r w:rsidRPr="006A59D0">
        <w:t xml:space="preserve">Concept 15: </w:t>
      </w:r>
      <w:r w:rsidR="00077783" w:rsidRPr="006A59D0">
        <w:t xml:space="preserve">FSANZ </w:t>
      </w:r>
      <w:r w:rsidR="00695841" w:rsidRPr="006A59D0">
        <w:t>to</w:t>
      </w:r>
      <w:r w:rsidR="00077783" w:rsidRPr="006A59D0">
        <w:t xml:space="preserve"> engage earlier and more systematically with FRSC in the development of food standards</w:t>
      </w:r>
      <w:bookmarkEnd w:id="156"/>
    </w:p>
    <w:p w14:paraId="1CF16EF3" w14:textId="77777777" w:rsidR="008E003F" w:rsidRDefault="00077783" w:rsidP="00FC015F">
      <w:pPr>
        <w:pStyle w:val="Heading4"/>
      </w:pPr>
      <w:r w:rsidRPr="004A3796">
        <w:t>Current issue</w:t>
      </w:r>
    </w:p>
    <w:p w14:paraId="225080C8" w14:textId="6BA4BC02" w:rsidR="0006443A" w:rsidRDefault="009E7B4F" w:rsidP="0006443A">
      <w:r>
        <w:t xml:space="preserve">Stakeholder consultations have </w:t>
      </w:r>
      <w:r w:rsidR="00963A27">
        <w:t>perceived</w:t>
      </w:r>
      <w:r w:rsidR="0006443A">
        <w:t xml:space="preserve"> a lack of systematic prioritisation between FSANZ and FRSC to ensure efforts within food regulation and implementation of food standards are harmonised.</w:t>
      </w:r>
      <w:r w:rsidR="0006443A" w:rsidRPr="00E916C9">
        <w:t xml:space="preserve"> This </w:t>
      </w:r>
      <w:r w:rsidR="00963A27">
        <w:t>is perceived to have</w:t>
      </w:r>
      <w:r w:rsidR="00963A27" w:rsidRPr="00E916C9">
        <w:t xml:space="preserve"> </w:t>
      </w:r>
      <w:r w:rsidR="0006443A" w:rsidRPr="00E916C9">
        <w:t>resulted in duplicated efforts and missed opportunities to manage risk.</w:t>
      </w:r>
    </w:p>
    <w:p w14:paraId="05693427" w14:textId="29CD7ABC" w:rsidR="0006443A" w:rsidRDefault="7F91058E" w:rsidP="00027569">
      <w:pPr>
        <w:pStyle w:val="ListBullet"/>
      </w:pPr>
      <w:r w:rsidRPr="50748C87">
        <w:t>Part of FRSC’s role is to provide advice to FMM, coordinate policy advice, ensure consistent implementation of the Code, and advise on strategic issues impacting the System. It also operates as a forum for collaboration, planning, evaluation, and information sharing. The FSANZ CEO attends</w:t>
      </w:r>
      <w:r w:rsidR="00CD09EA">
        <w:t xml:space="preserve"> </w:t>
      </w:r>
      <w:r w:rsidRPr="50748C87">
        <w:t xml:space="preserve">FRSC meetings as an observer. </w:t>
      </w:r>
    </w:p>
    <w:p w14:paraId="30027830" w14:textId="67DDCBB7" w:rsidR="0006443A" w:rsidRDefault="0006443A" w:rsidP="00027569">
      <w:pPr>
        <w:pStyle w:val="ListBullet"/>
      </w:pPr>
      <w:r>
        <w:t xml:space="preserve">Additionally, FRSC sets priorities and undertakes annual planning for the System, providing advice </w:t>
      </w:r>
      <w:r w:rsidR="00133DC1">
        <w:t xml:space="preserve">to FMM </w:t>
      </w:r>
      <w:r>
        <w:t>to inform strategic planning.</w:t>
      </w:r>
    </w:p>
    <w:p w14:paraId="74A12DF5" w14:textId="4AEA4840" w:rsidR="0006443A" w:rsidRDefault="000A4228" w:rsidP="00027569">
      <w:pPr>
        <w:pStyle w:val="ListBullet"/>
      </w:pPr>
      <w:r>
        <w:t xml:space="preserve">Consultations have posed that </w:t>
      </w:r>
      <w:r w:rsidR="7F91058E" w:rsidRPr="50748C87">
        <w:t xml:space="preserve">FSANZ could </w:t>
      </w:r>
      <w:r w:rsidR="0C668753" w:rsidRPr="50748C87">
        <w:t xml:space="preserve">increase engagement </w:t>
      </w:r>
      <w:r w:rsidR="7F91058E" w:rsidRPr="50748C87">
        <w:t>with FRSC to establish a shared understanding of safety and regulatory impact measures for assessing proposals.</w:t>
      </w:r>
    </w:p>
    <w:p w14:paraId="666D08F0" w14:textId="32E9947C" w:rsidR="0006443A" w:rsidRDefault="7F91058E" w:rsidP="00027569">
      <w:pPr>
        <w:pStyle w:val="ListBullet"/>
      </w:pPr>
      <w:r w:rsidRPr="50748C87">
        <w:t xml:space="preserve">This early </w:t>
      </w:r>
      <w:r w:rsidR="4DCBB424" w:rsidRPr="50748C87">
        <w:t>engagement could</w:t>
      </w:r>
      <w:r w:rsidRPr="50748C87">
        <w:t xml:space="preserve"> minimise duplication of work at different stages of the </w:t>
      </w:r>
      <w:r w:rsidR="0C668753" w:rsidRPr="50748C87">
        <w:t xml:space="preserve">standard development </w:t>
      </w:r>
      <w:r w:rsidRPr="50748C87">
        <w:t>process.</w:t>
      </w:r>
    </w:p>
    <w:p w14:paraId="7FFCBF9E" w14:textId="0A334B26" w:rsidR="0006443A" w:rsidRDefault="005B6C17" w:rsidP="00027569">
      <w:pPr>
        <w:pStyle w:val="ListBullet"/>
      </w:pPr>
      <w:r>
        <w:t>Increased</w:t>
      </w:r>
      <w:r w:rsidR="0006443A">
        <w:t xml:space="preserve"> collaboration could support intelligence-led decisions </w:t>
      </w:r>
      <w:r w:rsidR="00356F3E">
        <w:t>relating</w:t>
      </w:r>
      <w:r w:rsidR="0006443A">
        <w:t xml:space="preserve"> to policy agenda</w:t>
      </w:r>
      <w:r w:rsidR="00E77279">
        <w:t>-</w:t>
      </w:r>
      <w:r w:rsidR="0006443A">
        <w:t>setting for the System, making it more responsive and forward-focused.</w:t>
      </w:r>
    </w:p>
    <w:p w14:paraId="37F19412" w14:textId="2F6B3A43" w:rsidR="003A1599" w:rsidRDefault="00346C20" w:rsidP="00027569">
      <w:pPr>
        <w:pStyle w:val="ListBullet"/>
      </w:pPr>
      <w:r>
        <w:t xml:space="preserve">Broader engagement </w:t>
      </w:r>
      <w:r w:rsidR="00462EDC">
        <w:t xml:space="preserve">with ISFR </w:t>
      </w:r>
      <w:r w:rsidR="00A27932">
        <w:t xml:space="preserve">through FRSC </w:t>
      </w:r>
      <w:r w:rsidR="00462EDC">
        <w:t xml:space="preserve">could also </w:t>
      </w:r>
      <w:r w:rsidR="00A27932">
        <w:t>capture implementation and compliance issues related to food standards development.</w:t>
      </w:r>
    </w:p>
    <w:p w14:paraId="3B38A5FC" w14:textId="77777777" w:rsidR="00077783" w:rsidRPr="004A3796" w:rsidRDefault="00077783" w:rsidP="00FC015F">
      <w:pPr>
        <w:pStyle w:val="Heading4"/>
      </w:pPr>
      <w:r w:rsidRPr="004A3796">
        <w:t>Consultation Feedback</w:t>
      </w:r>
    </w:p>
    <w:p w14:paraId="07448EC4" w14:textId="77777777" w:rsidR="00037D3A" w:rsidRPr="006A59D0" w:rsidRDefault="00037D3A" w:rsidP="000D7336">
      <w:pPr>
        <w:pStyle w:val="Heading5"/>
      </w:pPr>
      <w:r w:rsidRPr="006A59D0">
        <w:t>Public health and consumer groups</w:t>
      </w:r>
    </w:p>
    <w:p w14:paraId="6C259CFD" w14:textId="4B9B7BFB" w:rsidR="0075632C" w:rsidRPr="005016C2" w:rsidRDefault="00B71E2D" w:rsidP="5F8B8475">
      <w:pPr>
        <w:rPr>
          <w:lang w:eastAsia="en-AU"/>
        </w:rPr>
      </w:pPr>
      <w:r>
        <w:t xml:space="preserve">Public health and consumer groups </w:t>
      </w:r>
      <w:r w:rsidR="0075632C" w:rsidRPr="5F8B8475">
        <w:rPr>
          <w:lang w:eastAsia="en-AU"/>
        </w:rPr>
        <w:t>agreed routine engagement between FSANZ and FRS</w:t>
      </w:r>
      <w:r w:rsidR="0075632C">
        <w:t xml:space="preserve">C would reduce duplication of effort as well as missed opportunities to manage risk. </w:t>
      </w:r>
      <w:r w:rsidR="00823D69">
        <w:t xml:space="preserve">It was </w:t>
      </w:r>
      <w:r w:rsidR="00794BB0">
        <w:t>raised</w:t>
      </w:r>
      <w:r w:rsidR="00823D69">
        <w:t xml:space="preserve"> that</w:t>
      </w:r>
      <w:r w:rsidR="00794BB0">
        <w:t xml:space="preserve"> </w:t>
      </w:r>
      <w:r w:rsidR="00435B85">
        <w:t xml:space="preserve">engagement </w:t>
      </w:r>
      <w:r w:rsidR="0075632C">
        <w:t>mechanisms already exist between FSANZ and FRS</w:t>
      </w:r>
      <w:r w:rsidR="0068277A">
        <w:t>C</w:t>
      </w:r>
      <w:r w:rsidR="00CE37F0">
        <w:t>,</w:t>
      </w:r>
      <w:r w:rsidR="0075632C">
        <w:t xml:space="preserve"> and these should be leveraged to optimi</w:t>
      </w:r>
      <w:r w:rsidR="00202337">
        <w:t>s</w:t>
      </w:r>
      <w:r w:rsidR="0075632C">
        <w:t xml:space="preserve">e continued collaboration. It was noted these mechanisms could be improved through </w:t>
      </w:r>
      <w:r w:rsidR="0075632C" w:rsidRPr="5F8B8475">
        <w:rPr>
          <w:lang w:eastAsia="en-AU"/>
        </w:rPr>
        <w:t xml:space="preserve">FSANZ being better resourced to undertake its core functions, </w:t>
      </w:r>
      <w:r w:rsidR="0075632C" w:rsidRPr="5F8B8475">
        <w:rPr>
          <w:lang w:eastAsia="en-AU"/>
        </w:rPr>
        <w:lastRenderedPageBreak/>
        <w:t>including</w:t>
      </w:r>
      <w:r w:rsidR="005B6C17" w:rsidRPr="5F8B8475">
        <w:rPr>
          <w:lang w:eastAsia="en-AU"/>
        </w:rPr>
        <w:t xml:space="preserve"> </w:t>
      </w:r>
      <w:r w:rsidR="0075632C" w:rsidRPr="5F8B8475">
        <w:rPr>
          <w:lang w:eastAsia="en-AU"/>
        </w:rPr>
        <w:t xml:space="preserve">regular standard reviews and efficient processing of proposals. </w:t>
      </w:r>
      <w:r>
        <w:rPr>
          <w:lang w:eastAsia="en-AU"/>
        </w:rPr>
        <w:t>Stakeholders suggested t</w:t>
      </w:r>
      <w:r w:rsidR="0075632C" w:rsidRPr="5F8B8475">
        <w:rPr>
          <w:lang w:eastAsia="en-AU"/>
        </w:rPr>
        <w:t>his would relieve the need for FRSC and FMM to direct FSANZ work to ensure the Code is up to date and reflects changes in the market</w:t>
      </w:r>
      <w:r w:rsidR="00FD6B50">
        <w:rPr>
          <w:lang w:eastAsia="en-AU"/>
        </w:rPr>
        <w:t>.</w:t>
      </w:r>
    </w:p>
    <w:p w14:paraId="7A04810E" w14:textId="77777777" w:rsidR="00202FF3" w:rsidRPr="006A59D0" w:rsidRDefault="00202FF3" w:rsidP="000D7336">
      <w:pPr>
        <w:pStyle w:val="Heading5"/>
      </w:pPr>
      <w:r w:rsidRPr="006A59D0">
        <w:t>Industry</w:t>
      </w:r>
    </w:p>
    <w:p w14:paraId="46870D31" w14:textId="40069D6A" w:rsidR="008B7628" w:rsidRDefault="00B71E2D" w:rsidP="008B7628">
      <w:r>
        <w:t>Industry s</w:t>
      </w:r>
      <w:r w:rsidR="008D73D6">
        <w:t xml:space="preserve">takeholders suggested FSANZ could engage earlier and more systematically with FRSC and jurisdictions in the development of food standards. </w:t>
      </w:r>
    </w:p>
    <w:p w14:paraId="66CCEB75" w14:textId="1A83D35A" w:rsidR="005B6C17" w:rsidRDefault="00F56A1A" w:rsidP="00202FF3">
      <w:r>
        <w:t>They noted that i</w:t>
      </w:r>
      <w:r w:rsidR="008D73D6" w:rsidRPr="003501EC">
        <w:t xml:space="preserve">mproved communication with FRSC could reduce duplication and enhance </w:t>
      </w:r>
      <w:r w:rsidR="00676EC0">
        <w:t xml:space="preserve">the efficiency of </w:t>
      </w:r>
      <w:r w:rsidR="008D73D6" w:rsidRPr="003501EC">
        <w:t>standards development and implementation. Several approaches to improve collaboration were proposed, including</w:t>
      </w:r>
      <w:r w:rsidR="005B6C17">
        <w:t>:</w:t>
      </w:r>
    </w:p>
    <w:p w14:paraId="49CDEA31" w14:textId="34C8AD21" w:rsidR="005B6C17" w:rsidRDefault="008D73D6" w:rsidP="00027569">
      <w:pPr>
        <w:pStyle w:val="ListBullet"/>
      </w:pPr>
      <w:r w:rsidRPr="003501EC">
        <w:t>involving FRSC representatives in FSANZ and FMM’s annual planning meeting</w:t>
      </w:r>
    </w:p>
    <w:p w14:paraId="3E27E70F" w14:textId="11A69698" w:rsidR="005B6C17" w:rsidRDefault="008D73D6" w:rsidP="00027569">
      <w:pPr>
        <w:pStyle w:val="ListBullet"/>
      </w:pPr>
      <w:r w:rsidRPr="003501EC">
        <w:t>setting up periodic strategic discussions</w:t>
      </w:r>
    </w:p>
    <w:p w14:paraId="025D67A8" w14:textId="545E3BC5" w:rsidR="005B6C17" w:rsidRDefault="008D73D6" w:rsidP="00027569">
      <w:pPr>
        <w:pStyle w:val="ListBullet"/>
      </w:pPr>
      <w:r w:rsidRPr="003501EC">
        <w:t xml:space="preserve">the use of a National Food Plan and dedicated Minister for Food. </w:t>
      </w:r>
    </w:p>
    <w:p w14:paraId="19D7ECB3" w14:textId="1763F3D7" w:rsidR="00202FF3" w:rsidRDefault="00202337" w:rsidP="00202FF3">
      <w:r>
        <w:t>S</w:t>
      </w:r>
      <w:r w:rsidR="008D73D6">
        <w:t>takeholders raise</w:t>
      </w:r>
      <w:r>
        <w:t>d</w:t>
      </w:r>
      <w:r w:rsidR="008D73D6">
        <w:t xml:space="preserve"> concerns with the current operations of FRSC, including a lack of transparency and accountability. Suggestions were made to address these concerns, such as </w:t>
      </w:r>
      <w:r w:rsidR="005E2518">
        <w:t xml:space="preserve">by </w:t>
      </w:r>
      <w:r w:rsidR="008D73D6">
        <w:t>opening FRSC processes to stakeholder participation, establishing clear accountability mechanisms, and developing structured pathways for two-way engagement.</w:t>
      </w:r>
    </w:p>
    <w:p w14:paraId="0BA05730" w14:textId="77777777" w:rsidR="00202FF3" w:rsidRPr="006A59D0" w:rsidRDefault="00202FF3" w:rsidP="000D7336">
      <w:pPr>
        <w:pStyle w:val="Heading5"/>
      </w:pPr>
      <w:r w:rsidRPr="006A59D0">
        <w:t>Government</w:t>
      </w:r>
    </w:p>
    <w:p w14:paraId="213D7CD8" w14:textId="2BDDEEEB" w:rsidR="001C4564" w:rsidRPr="00E342C9" w:rsidRDefault="00D36489" w:rsidP="001C4564">
      <w:r>
        <w:t>F</w:t>
      </w:r>
      <w:r w:rsidR="00195B2F">
        <w:t xml:space="preserve">eedback </w:t>
      </w:r>
      <w:r w:rsidR="0016476F">
        <w:t xml:space="preserve">from government stakeholders </w:t>
      </w:r>
      <w:r>
        <w:t>wa</w:t>
      </w:r>
      <w:r w:rsidR="00195B2F">
        <w:t xml:space="preserve">s mostly </w:t>
      </w:r>
      <w:proofErr w:type="gramStart"/>
      <w:r w:rsidR="00195B2F">
        <w:t>positive, but</w:t>
      </w:r>
      <w:proofErr w:type="gramEnd"/>
      <w:r w:rsidR="00195B2F">
        <w:t xml:space="preserve"> also caution</w:t>
      </w:r>
      <w:r w:rsidR="007C05A7">
        <w:t>ed</w:t>
      </w:r>
      <w:r w:rsidR="00195B2F">
        <w:t xml:space="preserve"> against adding additional meetings or engagement groups that may hinder the ability for agencies to provide adequate time and resources. Some of the common themes </w:t>
      </w:r>
      <w:r w:rsidR="00E378D2">
        <w:t>we</w:t>
      </w:r>
      <w:r w:rsidR="00195B2F">
        <w:t>re</w:t>
      </w:r>
      <w:r w:rsidR="001C4564">
        <w:t xml:space="preserve"> </w:t>
      </w:r>
      <w:r w:rsidR="00195B2F">
        <w:t>more funding for FSANZ</w:t>
      </w:r>
      <w:r w:rsidR="001C4564">
        <w:t xml:space="preserve"> and </w:t>
      </w:r>
      <w:r w:rsidR="00195B2F">
        <w:t>a Memorandum of Understanding between jurisdictions and FSANZ.</w:t>
      </w:r>
    </w:p>
    <w:p w14:paraId="4EEB2AFB" w14:textId="2B1AFC17" w:rsidR="00195B2F" w:rsidRPr="00E342C9" w:rsidRDefault="00195B2F" w:rsidP="00195B2F">
      <w:r w:rsidRPr="00E342C9">
        <w:t xml:space="preserve">Another recurring idea </w:t>
      </w:r>
      <w:r w:rsidR="00E378D2">
        <w:t>wa</w:t>
      </w:r>
      <w:r w:rsidRPr="00E342C9">
        <w:t xml:space="preserve">s to </w:t>
      </w:r>
      <w:r w:rsidR="00E912DF">
        <w:t>include</w:t>
      </w:r>
      <w:r w:rsidR="00E912DF" w:rsidRPr="00E342C9">
        <w:t xml:space="preserve"> </w:t>
      </w:r>
      <w:r w:rsidRPr="00E342C9">
        <w:t xml:space="preserve">FRSC </w:t>
      </w:r>
      <w:r w:rsidR="00E912DF">
        <w:t xml:space="preserve">involvement </w:t>
      </w:r>
      <w:r w:rsidRPr="00E342C9">
        <w:t xml:space="preserve">in the scope of important and major proposals, and to refer out-of-scope issues that may need further policy work or coordination with other forums or agencies. </w:t>
      </w:r>
    </w:p>
    <w:p w14:paraId="1901DFC4" w14:textId="4859BAFF" w:rsidR="00077783" w:rsidRDefault="00D17FFD" w:rsidP="00FC015F">
      <w:pPr>
        <w:pStyle w:val="Heading4"/>
      </w:pPr>
      <w:r>
        <w:t xml:space="preserve">Consideration </w:t>
      </w:r>
    </w:p>
    <w:p w14:paraId="05FDB9F2" w14:textId="1AA02162" w:rsidR="00230B86" w:rsidRDefault="002D3641" w:rsidP="00BF74C1">
      <w:r>
        <w:t xml:space="preserve">No legislative change is required to implement this concept. </w:t>
      </w:r>
      <w:r w:rsidR="00AA2AB3">
        <w:t>Engagement mechanisms</w:t>
      </w:r>
      <w:r w:rsidR="001268F2">
        <w:t xml:space="preserve">, such as </w:t>
      </w:r>
      <w:r w:rsidR="00406A0E">
        <w:t>FSANZ’s involvement in regular FRSC meetings</w:t>
      </w:r>
      <w:r w:rsidR="00F722FE">
        <w:t xml:space="preserve"> to discuss policy</w:t>
      </w:r>
      <w:r w:rsidR="001335B0">
        <w:t xml:space="preserve"> options and advice</w:t>
      </w:r>
      <w:r w:rsidR="00F722FE">
        <w:t>, coordinate responses to food issues a</w:t>
      </w:r>
      <w:r w:rsidR="00867D53">
        <w:t>nd ensure consistent implementation of food standards,</w:t>
      </w:r>
      <w:r w:rsidR="00AA2AB3">
        <w:t xml:space="preserve"> already exist between FSANZ and FRSC. </w:t>
      </w:r>
    </w:p>
    <w:p w14:paraId="20B6EAEE" w14:textId="2853DE6A" w:rsidR="000659C2" w:rsidRDefault="002D3641" w:rsidP="000659C2">
      <w:r>
        <w:t xml:space="preserve">It is recommended that </w:t>
      </w:r>
      <w:r w:rsidR="007E7391">
        <w:t>FSANZ and FRSC</w:t>
      </w:r>
      <w:r>
        <w:t xml:space="preserve"> consider opportunities to</w:t>
      </w:r>
      <w:r w:rsidR="007E7391">
        <w:t xml:space="preserve"> </w:t>
      </w:r>
      <w:r w:rsidR="006E561F">
        <w:t xml:space="preserve">strengthen </w:t>
      </w:r>
      <w:r>
        <w:t xml:space="preserve">their </w:t>
      </w:r>
      <w:r w:rsidR="006E561F">
        <w:t>engagement.</w:t>
      </w:r>
      <w:r w:rsidR="00BE3499">
        <w:t xml:space="preserve"> </w:t>
      </w:r>
      <w:r w:rsidR="000659C2">
        <w:t>This would</w:t>
      </w:r>
      <w:r w:rsidR="000659C2" w:rsidRPr="50748C87">
        <w:t xml:space="preserve"> complement collaborative improvements gained through the </w:t>
      </w:r>
      <w:r w:rsidR="000659C2">
        <w:t>system</w:t>
      </w:r>
      <w:r w:rsidR="000659C2" w:rsidRPr="50748C87">
        <w:t xml:space="preserve"> modernisation work.</w:t>
      </w:r>
      <w:r w:rsidR="000659C2">
        <w:t xml:space="preserve"> It may also </w:t>
      </w:r>
      <w:r w:rsidR="000659C2" w:rsidRPr="50748C87">
        <w:t>be useful to smaller jurisdictions</w:t>
      </w:r>
      <w:r w:rsidR="000659C2">
        <w:t>,</w:t>
      </w:r>
      <w:r w:rsidR="000659C2" w:rsidRPr="50748C87">
        <w:t xml:space="preserve"> which could utilise FSANZ expertise and knowledge to bolster skills gaps experienced by those jurisdictions.</w:t>
      </w:r>
    </w:p>
    <w:p w14:paraId="211ED8E1" w14:textId="247E2ED2" w:rsidR="00853893" w:rsidRDefault="000659C2" w:rsidP="00027569">
      <w:pPr>
        <w:ind w:right="-286"/>
      </w:pPr>
      <w:r>
        <w:t>If FSANZ and FRSC decide to strengthen engagement</w:t>
      </w:r>
      <w:r w:rsidR="00B75372">
        <w:t>, further considera</w:t>
      </w:r>
      <w:r w:rsidR="004027D6">
        <w:t>tion could be given to</w:t>
      </w:r>
      <w:r w:rsidR="00853893">
        <w:t>:</w:t>
      </w:r>
    </w:p>
    <w:p w14:paraId="3772FA98" w14:textId="2C82ACA4" w:rsidR="00853893" w:rsidRDefault="00853893" w:rsidP="00027569">
      <w:pPr>
        <w:pStyle w:val="ListBullet"/>
      </w:pPr>
      <w:r>
        <w:t>roles of each party</w:t>
      </w:r>
    </w:p>
    <w:p w14:paraId="2F11F2BB" w14:textId="2D90B18C" w:rsidR="00FA6FE2" w:rsidRDefault="0068277A" w:rsidP="00027569">
      <w:pPr>
        <w:pStyle w:val="ListBullet"/>
      </w:pPr>
      <w:r>
        <w:t>engagement opportunities across all stages of FSANZ’s development of food regulatory measures</w:t>
      </w:r>
      <w:r w:rsidR="007B6206">
        <w:t>, including implementation</w:t>
      </w:r>
    </w:p>
    <w:p w14:paraId="36DE8418" w14:textId="6912D2BB" w:rsidR="009B0D73" w:rsidRDefault="00853893" w:rsidP="00027569">
      <w:pPr>
        <w:pStyle w:val="ListBullet"/>
      </w:pPr>
      <w:r w:rsidRPr="00853893">
        <w:t xml:space="preserve">opportunities to minimise duplication </w:t>
      </w:r>
      <w:r>
        <w:t xml:space="preserve">of work </w:t>
      </w:r>
      <w:r w:rsidRPr="00853893">
        <w:t>between parties</w:t>
      </w:r>
    </w:p>
    <w:p w14:paraId="0C4562F1" w14:textId="06E819CA" w:rsidR="00AE0278" w:rsidRDefault="009B0D73" w:rsidP="00027569">
      <w:pPr>
        <w:pStyle w:val="ListBullet"/>
      </w:pPr>
      <w:r>
        <w:t>t</w:t>
      </w:r>
      <w:r w:rsidR="1CBB31E6" w:rsidRPr="50748C87">
        <w:t xml:space="preserve">imeframes </w:t>
      </w:r>
      <w:r w:rsidR="00283DD9">
        <w:t>to</w:t>
      </w:r>
      <w:r w:rsidR="1CBB31E6" w:rsidRPr="50748C87">
        <w:t xml:space="preserve"> review </w:t>
      </w:r>
      <w:r w:rsidR="00283DD9">
        <w:t xml:space="preserve">engagement mechanisms, </w:t>
      </w:r>
      <w:r w:rsidR="1CBB31E6" w:rsidRPr="50748C87">
        <w:t xml:space="preserve">to ensure </w:t>
      </w:r>
      <w:r w:rsidR="00283DD9">
        <w:t>they</w:t>
      </w:r>
      <w:r w:rsidR="1CBB31E6" w:rsidRPr="50748C87">
        <w:t xml:space="preserve"> remain fit for purpose.</w:t>
      </w:r>
    </w:p>
    <w:p w14:paraId="34983DBC" w14:textId="77777777" w:rsidR="001B4C56" w:rsidRPr="00A604F3" w:rsidRDefault="00B417AF" w:rsidP="00FC015F">
      <w:pPr>
        <w:pStyle w:val="Heading4"/>
      </w:pPr>
      <w:r w:rsidRPr="00A604F3">
        <w:lastRenderedPageBreak/>
        <w:t>Recommendations</w:t>
      </w:r>
    </w:p>
    <w:p w14:paraId="54A993CB" w14:textId="2BDE3811" w:rsidR="00A604F3" w:rsidRPr="00A604F3" w:rsidRDefault="00C372C3" w:rsidP="00DB4F0A">
      <w:r w:rsidRPr="00C372C3">
        <w:t>Utilise existing arrangements</w:t>
      </w:r>
      <w:r>
        <w:t xml:space="preserve"> - </w:t>
      </w:r>
      <w:r w:rsidR="00A604F3" w:rsidRPr="00A604F3">
        <w:t xml:space="preserve">FSANZ and FRSC consider opportunities to strengthen their engagement. </w:t>
      </w:r>
    </w:p>
    <w:p w14:paraId="149D518F" w14:textId="3FFEEAB7" w:rsidR="00844328" w:rsidRPr="006A59D0" w:rsidRDefault="003C23F5" w:rsidP="00662C90">
      <w:pPr>
        <w:pStyle w:val="Heading3"/>
        <w:rPr>
          <w:i/>
        </w:rPr>
      </w:pPr>
      <w:bookmarkStart w:id="157" w:name="_Toc208403226"/>
      <w:r w:rsidRPr="40D41B21">
        <w:t xml:space="preserve">Concept 16: </w:t>
      </w:r>
      <w:r w:rsidR="00077783" w:rsidRPr="40D41B21">
        <w:t xml:space="preserve">FSANZ </w:t>
      </w:r>
      <w:r w:rsidR="00633F10" w:rsidRPr="40D41B21">
        <w:t xml:space="preserve">to </w:t>
      </w:r>
      <w:r w:rsidR="2711BBD8" w:rsidRPr="40D41B21">
        <w:t>take guardianship over</w:t>
      </w:r>
      <w:r w:rsidR="00077783" w:rsidRPr="40D41B21">
        <w:t xml:space="preserve"> key food safety databases (Australia only)</w:t>
      </w:r>
      <w:bookmarkEnd w:id="157"/>
    </w:p>
    <w:p w14:paraId="724E84FB" w14:textId="77777777" w:rsidR="00077783" w:rsidRDefault="00077783" w:rsidP="00FC015F">
      <w:pPr>
        <w:pStyle w:val="Heading4"/>
      </w:pPr>
      <w:r w:rsidRPr="004A3796">
        <w:t>Current issue</w:t>
      </w:r>
    </w:p>
    <w:p w14:paraId="20DC7635" w14:textId="76A5AB68" w:rsidR="001C6984" w:rsidRDefault="002B22E8" w:rsidP="001C6984">
      <w:r>
        <w:t xml:space="preserve">The Australian </w:t>
      </w:r>
      <w:r w:rsidR="007560FE">
        <w:t>System</w:t>
      </w:r>
      <w:r w:rsidR="001C6984">
        <w:t xml:space="preserve"> is currently facing challenges in coordinating and consolidating food safety research and data. </w:t>
      </w:r>
    </w:p>
    <w:p w14:paraId="3495FE95" w14:textId="22DDDA40" w:rsidR="001C6984" w:rsidRDefault="001C6984" w:rsidP="00027569">
      <w:pPr>
        <w:pStyle w:val="ListBullet"/>
      </w:pPr>
      <w:r>
        <w:t xml:space="preserve">There have been several missed opportunities to deliver </w:t>
      </w:r>
      <w:r w:rsidR="008503BD">
        <w:t>collaborative,</w:t>
      </w:r>
      <w:r>
        <w:t xml:space="preserve"> high-impact policy and regulatory work across the System. </w:t>
      </w:r>
    </w:p>
    <w:p w14:paraId="4B80984B" w14:textId="43EBA1ED" w:rsidR="001C6984" w:rsidRPr="000C29C2" w:rsidRDefault="001C6984" w:rsidP="00027569">
      <w:pPr>
        <w:pStyle w:val="ListBullet"/>
      </w:pPr>
      <w:r>
        <w:t>This is largely due to limited intelligence-sharing between stakeholders across the System</w:t>
      </w:r>
      <w:r w:rsidR="008B5B77">
        <w:t>,</w:t>
      </w:r>
      <w:r>
        <w:t xml:space="preserve"> resulting in duplication of effort, missed opportunities to manage risk</w:t>
      </w:r>
      <w:r w:rsidR="00454DC5">
        <w:t>,</w:t>
      </w:r>
      <w:r>
        <w:t xml:space="preserve"> and limit</w:t>
      </w:r>
      <w:r w:rsidR="00454DC5">
        <w:t>ed</w:t>
      </w:r>
      <w:r>
        <w:t xml:space="preserve"> System agility.</w:t>
      </w:r>
    </w:p>
    <w:p w14:paraId="4E75CBE5" w14:textId="47E404C9" w:rsidR="001C6984" w:rsidRDefault="001C6984" w:rsidP="00027569">
      <w:pPr>
        <w:pStyle w:val="ListBullet"/>
      </w:pPr>
      <w:r>
        <w:t xml:space="preserve">Resourcing constraints </w:t>
      </w:r>
      <w:r w:rsidR="008A7985">
        <w:t xml:space="preserve">in FSANZ </w:t>
      </w:r>
      <w:r>
        <w:t>mean limited effort is expended in establishing or administering such</w:t>
      </w:r>
      <w:r w:rsidR="0063547F">
        <w:t xml:space="preserve"> information-sharing</w:t>
      </w:r>
      <w:r>
        <w:t xml:space="preserve"> alliances.</w:t>
      </w:r>
    </w:p>
    <w:p w14:paraId="01726C25" w14:textId="5DDEDFF6" w:rsidR="001C6984" w:rsidRDefault="001C6984" w:rsidP="00D94057">
      <w:r>
        <w:t>FSANZ could take</w:t>
      </w:r>
      <w:r w:rsidR="008A7985">
        <w:t xml:space="preserve"> </w:t>
      </w:r>
      <w:r>
        <w:t>guardianship over key food safety databases</w:t>
      </w:r>
      <w:r w:rsidR="008A7985">
        <w:t xml:space="preserve"> to create a </w:t>
      </w:r>
      <w:r w:rsidR="00F33DB2">
        <w:t>central data repository</w:t>
      </w:r>
      <w:r>
        <w:t xml:space="preserve">, leveraging its technical expertise and scientific capabilities to deliver more value to the </w:t>
      </w:r>
      <w:r w:rsidR="00202337">
        <w:t>S</w:t>
      </w:r>
      <w:r>
        <w:t>ystem.</w:t>
      </w:r>
      <w:r w:rsidR="00840AD9">
        <w:t xml:space="preserve"> </w:t>
      </w:r>
      <w:r>
        <w:t>Positioning FSANZ’s databank to inform project work could increase collaboration and contribute to greater intelligence-led decision</w:t>
      </w:r>
      <w:r w:rsidR="00A6668B">
        <w:t>-</w:t>
      </w:r>
      <w:r>
        <w:t>making. This would support FSANZ to carry out project work which benefits the jurisdictions and their enforcement agencies.</w:t>
      </w:r>
    </w:p>
    <w:p w14:paraId="32BEEF60" w14:textId="07199C9A" w:rsidR="007D4E24" w:rsidRDefault="00F87791" w:rsidP="00D94057">
      <w:r>
        <w:t>The</w:t>
      </w:r>
      <w:r w:rsidDel="008E45A6">
        <w:t xml:space="preserve"> </w:t>
      </w:r>
      <w:r>
        <w:t xml:space="preserve">Act </w:t>
      </w:r>
      <w:r w:rsidR="00585B9D">
        <w:t>currently</w:t>
      </w:r>
      <w:r>
        <w:t xml:space="preserve"> </w:t>
      </w:r>
      <w:r w:rsidR="001021B6">
        <w:t xml:space="preserve">allows FSANZ to </w:t>
      </w:r>
      <w:r w:rsidR="00BE13FC">
        <w:t xml:space="preserve">assume a </w:t>
      </w:r>
      <w:r w:rsidR="00811413">
        <w:t xml:space="preserve">limited </w:t>
      </w:r>
      <w:r w:rsidR="00BE13FC">
        <w:t xml:space="preserve">data </w:t>
      </w:r>
      <w:r w:rsidR="009E49E6">
        <w:t>guardianship</w:t>
      </w:r>
      <w:r w:rsidR="00BE13FC">
        <w:t xml:space="preserve"> role</w:t>
      </w:r>
      <w:r w:rsidR="00E565EF">
        <w:t xml:space="preserve">. </w:t>
      </w:r>
      <w:r w:rsidR="00BF200F">
        <w:t>Enabling functions</w:t>
      </w:r>
      <w:r w:rsidR="009B77B5">
        <w:t xml:space="preserve"> in the Act</w:t>
      </w:r>
      <w:r w:rsidR="00BF200F">
        <w:t xml:space="preserve"> include</w:t>
      </w:r>
      <w:r w:rsidR="00464A9D">
        <w:t xml:space="preserve"> </w:t>
      </w:r>
      <w:r w:rsidR="00524E74">
        <w:t xml:space="preserve">the ability to coordinate </w:t>
      </w:r>
      <w:r w:rsidR="00351B1C">
        <w:t>the monitoring and surveillance of food</w:t>
      </w:r>
      <w:r w:rsidR="007B50E8">
        <w:t>, conduct research, publish information to increase public awareness</w:t>
      </w:r>
      <w:r w:rsidR="00585B9D">
        <w:t xml:space="preserve">, </w:t>
      </w:r>
      <w:r w:rsidR="00106E67">
        <w:t>and</w:t>
      </w:r>
      <w:r w:rsidR="00585B9D">
        <w:t xml:space="preserve"> conduct any functions incidental to these functions</w:t>
      </w:r>
      <w:r w:rsidR="00846022">
        <w:t>.</w:t>
      </w:r>
      <w:r w:rsidR="00300466">
        <w:t xml:space="preserve"> </w:t>
      </w:r>
      <w:r w:rsidR="00DA23A2">
        <w:t>This enables FSANZ</w:t>
      </w:r>
      <w:r w:rsidR="004541EC">
        <w:t>’s</w:t>
      </w:r>
      <w:r w:rsidR="00776F64">
        <w:t xml:space="preserve"> existing data role, such as </w:t>
      </w:r>
      <w:r w:rsidR="00043A02">
        <w:t>for</w:t>
      </w:r>
      <w:r w:rsidR="00F46276">
        <w:t xml:space="preserve"> </w:t>
      </w:r>
      <w:r w:rsidR="007E5471">
        <w:t xml:space="preserve">management of </w:t>
      </w:r>
      <w:r w:rsidR="00F46276">
        <w:t>the Australian Food Composition Database</w:t>
      </w:r>
      <w:r w:rsidR="00F030F9">
        <w:t>. H</w:t>
      </w:r>
      <w:r w:rsidR="008F5004">
        <w:t>owever</w:t>
      </w:r>
      <w:r w:rsidR="004541EC">
        <w:t>, as the</w:t>
      </w:r>
      <w:r w:rsidR="008F5004">
        <w:t xml:space="preserve"> </w:t>
      </w:r>
      <w:r w:rsidR="00AA795A">
        <w:t>Act is not explicit</w:t>
      </w:r>
      <w:r w:rsidR="00F30DE4">
        <w:t xml:space="preserve"> in FSANZ’s </w:t>
      </w:r>
      <w:r w:rsidR="00725A12">
        <w:t>data function</w:t>
      </w:r>
      <w:r w:rsidR="009E49E6">
        <w:t>ality</w:t>
      </w:r>
      <w:r w:rsidR="00725A12">
        <w:t xml:space="preserve">, </w:t>
      </w:r>
      <w:r w:rsidR="00EF6011">
        <w:t xml:space="preserve">it </w:t>
      </w:r>
      <w:r w:rsidR="00E13F00">
        <w:t>do</w:t>
      </w:r>
      <w:r w:rsidR="00EF6011">
        <w:t>es</w:t>
      </w:r>
      <w:r w:rsidR="00E13F00">
        <w:t xml:space="preserve"> not</w:t>
      </w:r>
      <w:r w:rsidR="00D72AD6">
        <w:t xml:space="preserve"> currently</w:t>
      </w:r>
      <w:r w:rsidR="00E13F00">
        <w:t xml:space="preserve"> have the </w:t>
      </w:r>
      <w:r w:rsidR="007A4CB0">
        <w:t xml:space="preserve">legislative </w:t>
      </w:r>
      <w:r w:rsidR="00EE2FD8">
        <w:t xml:space="preserve">mandate to </w:t>
      </w:r>
      <w:r w:rsidR="006732AC">
        <w:t>significant</w:t>
      </w:r>
      <w:r w:rsidR="00EE2FD8">
        <w:t>ly</w:t>
      </w:r>
      <w:r w:rsidR="006732AC">
        <w:t xml:space="preserve"> </w:t>
      </w:r>
      <w:r w:rsidR="00725A12">
        <w:t>expan</w:t>
      </w:r>
      <w:r w:rsidR="00EE2FD8">
        <w:t>d</w:t>
      </w:r>
      <w:r w:rsidR="00725A12">
        <w:t xml:space="preserve"> this function </w:t>
      </w:r>
      <w:r w:rsidR="00D72AD6">
        <w:t xml:space="preserve">and adopt key </w:t>
      </w:r>
      <w:r w:rsidR="0095261C">
        <w:t xml:space="preserve">additional </w:t>
      </w:r>
      <w:r w:rsidR="00D72AD6">
        <w:t>food safety databases.</w:t>
      </w:r>
      <w:r w:rsidR="004977CD">
        <w:t xml:space="preserve"> </w:t>
      </w:r>
    </w:p>
    <w:p w14:paraId="6FA1ED6D" w14:textId="77777777" w:rsidR="00077783" w:rsidRPr="004A3796" w:rsidRDefault="00077783" w:rsidP="00FC015F">
      <w:pPr>
        <w:pStyle w:val="Heading4"/>
      </w:pPr>
      <w:r w:rsidRPr="004A3796">
        <w:t>Consultation Feedback</w:t>
      </w:r>
    </w:p>
    <w:p w14:paraId="321E630A" w14:textId="77777777" w:rsidR="00037D3A" w:rsidRPr="006A59D0" w:rsidRDefault="00037D3A" w:rsidP="000D7336">
      <w:pPr>
        <w:pStyle w:val="Heading5"/>
      </w:pPr>
      <w:r w:rsidRPr="006A59D0">
        <w:t>Public health and consumer groups</w:t>
      </w:r>
    </w:p>
    <w:p w14:paraId="52CA3499" w14:textId="1F15B413" w:rsidR="0075632C" w:rsidRDefault="00CC6C2B" w:rsidP="0075632C">
      <w:pPr>
        <w:rPr>
          <w:lang w:eastAsia="en-AU"/>
        </w:rPr>
      </w:pPr>
      <w:r>
        <w:t>Public health s</w:t>
      </w:r>
      <w:r w:rsidR="008B73EB" w:rsidRPr="00BA061D">
        <w:t>takeholders</w:t>
      </w:r>
      <w:r>
        <w:t xml:space="preserve"> and consumer groups</w:t>
      </w:r>
      <w:r w:rsidR="008B73EB" w:rsidRPr="00BA061D">
        <w:t xml:space="preserve"> </w:t>
      </w:r>
      <w:r w:rsidR="0075632C" w:rsidRPr="00BA0041">
        <w:rPr>
          <w:lang w:eastAsia="en-AU"/>
        </w:rPr>
        <w:t xml:space="preserve">agreed FSANZ assuming a role as a database custodian for Australia </w:t>
      </w:r>
      <w:r w:rsidR="0075632C">
        <w:rPr>
          <w:lang w:eastAsia="en-AU"/>
        </w:rPr>
        <w:t xml:space="preserve">would </w:t>
      </w:r>
      <w:r w:rsidR="0075632C" w:rsidRPr="00BA0041">
        <w:rPr>
          <w:lang w:eastAsia="en-AU"/>
        </w:rPr>
        <w:t xml:space="preserve">meaningfully improve intelligence sharing across the </w:t>
      </w:r>
      <w:r w:rsidR="00CE675C">
        <w:rPr>
          <w:lang w:eastAsia="en-AU"/>
        </w:rPr>
        <w:t>System</w:t>
      </w:r>
      <w:r w:rsidR="0075632C">
        <w:rPr>
          <w:lang w:eastAsia="en-AU"/>
        </w:rPr>
        <w:t>.</w:t>
      </w:r>
      <w:r w:rsidR="0075632C" w:rsidRPr="00BA0041">
        <w:rPr>
          <w:lang w:eastAsia="en-AU"/>
        </w:rPr>
        <w:t xml:space="preserve"> </w:t>
      </w:r>
      <w:r w:rsidR="0075632C">
        <w:rPr>
          <w:lang w:eastAsia="en-AU"/>
        </w:rPr>
        <w:t>T</w:t>
      </w:r>
      <w:r w:rsidR="00FA4B02">
        <w:rPr>
          <w:lang w:eastAsia="en-AU"/>
        </w:rPr>
        <w:t>hey suggested t</w:t>
      </w:r>
      <w:r w:rsidR="0075632C">
        <w:rPr>
          <w:lang w:eastAsia="en-AU"/>
        </w:rPr>
        <w:t xml:space="preserve">his </w:t>
      </w:r>
      <w:r w:rsidR="005B6C17">
        <w:rPr>
          <w:lang w:eastAsia="en-AU"/>
        </w:rPr>
        <w:t>would lead</w:t>
      </w:r>
      <w:r w:rsidR="0075632C" w:rsidRPr="00BA0041">
        <w:rPr>
          <w:lang w:eastAsia="en-AU"/>
        </w:rPr>
        <w:t xml:space="preserve"> to more informed decision-making, better risk management, and enhanced protection of public health and safety</w:t>
      </w:r>
      <w:r w:rsidR="0075632C">
        <w:rPr>
          <w:lang w:eastAsia="en-AU"/>
        </w:rPr>
        <w:t>.</w:t>
      </w:r>
    </w:p>
    <w:p w14:paraId="3250B3BD" w14:textId="7C996ACD" w:rsidR="0075632C" w:rsidRPr="00BA0041" w:rsidRDefault="660D0E0F" w:rsidP="50748C87">
      <w:pPr>
        <w:rPr>
          <w:lang w:eastAsia="en-AU"/>
        </w:rPr>
      </w:pPr>
      <w:r w:rsidRPr="50748C87">
        <w:rPr>
          <w:lang w:eastAsia="en-AU"/>
        </w:rPr>
        <w:t xml:space="preserve">It was noted a comprehensive governance structure, agreed processes and </w:t>
      </w:r>
      <w:r w:rsidR="4979EE61" w:rsidRPr="50748C87">
        <w:rPr>
          <w:lang w:eastAsia="en-AU"/>
        </w:rPr>
        <w:t xml:space="preserve">System </w:t>
      </w:r>
      <w:r w:rsidRPr="50748C87">
        <w:rPr>
          <w:lang w:eastAsia="en-AU"/>
        </w:rPr>
        <w:t>appropriate curated data sets would need to be in place for such capture to be successful. Stakeholders strongly encourage</w:t>
      </w:r>
      <w:r w:rsidR="00FA4B02">
        <w:rPr>
          <w:lang w:eastAsia="en-AU"/>
        </w:rPr>
        <w:t>d</w:t>
      </w:r>
      <w:r w:rsidRPr="50748C87">
        <w:rPr>
          <w:lang w:eastAsia="en-AU"/>
        </w:rPr>
        <w:t xml:space="preserve"> this database be publicly available and thought consideration should also be given to undertaking this approach </w:t>
      </w:r>
      <w:r w:rsidR="00270C2E">
        <w:rPr>
          <w:lang w:eastAsia="en-AU"/>
        </w:rPr>
        <w:t>in conjunction with</w:t>
      </w:r>
      <w:r w:rsidR="00270C2E" w:rsidRPr="50748C87">
        <w:rPr>
          <w:lang w:eastAsia="en-AU"/>
        </w:rPr>
        <w:t xml:space="preserve"> </w:t>
      </w:r>
      <w:r w:rsidRPr="50748C87">
        <w:rPr>
          <w:lang w:eastAsia="en-AU"/>
        </w:rPr>
        <w:t>New Zealand.</w:t>
      </w:r>
    </w:p>
    <w:p w14:paraId="5D0C318D" w14:textId="77777777" w:rsidR="00202FF3" w:rsidRPr="006A59D0" w:rsidRDefault="00202FF3" w:rsidP="000D7336">
      <w:pPr>
        <w:pStyle w:val="Heading5"/>
      </w:pPr>
      <w:r w:rsidRPr="006A59D0">
        <w:lastRenderedPageBreak/>
        <w:t>Industry</w:t>
      </w:r>
    </w:p>
    <w:p w14:paraId="37D5CA89" w14:textId="24795752" w:rsidR="008D73D6" w:rsidRPr="003501EC" w:rsidRDefault="005B6C17" w:rsidP="008D73D6">
      <w:r>
        <w:t>Feedback from industry was mixed.</w:t>
      </w:r>
      <w:r w:rsidR="008D73D6" w:rsidRPr="003501EC">
        <w:t xml:space="preserve"> Some of the benefits</w:t>
      </w:r>
      <w:r w:rsidR="006132A1">
        <w:t xml:space="preserve"> raised</w:t>
      </w:r>
      <w:r w:rsidR="008D73D6" w:rsidRPr="003501EC">
        <w:t xml:space="preserve"> include access </w:t>
      </w:r>
      <w:r>
        <w:t>to a</w:t>
      </w:r>
      <w:r w:rsidR="008D73D6" w:rsidRPr="003501EC">
        <w:t xml:space="preserve"> comprehensive map of related datasets, while some of the concerns include resource constraints, lack of consideration of total food supply data, and definitions of database custodian. New Zealand stakeholders opposed expanding FSANZ</w:t>
      </w:r>
      <w:r w:rsidR="002B2658">
        <w:t>’</w:t>
      </w:r>
      <w:r w:rsidR="008D73D6" w:rsidRPr="003501EC">
        <w:t>s role in data management, research coordination, and consumer education.</w:t>
      </w:r>
    </w:p>
    <w:p w14:paraId="1FC7BB38" w14:textId="77777777" w:rsidR="00202FF3" w:rsidRPr="006A59D0" w:rsidRDefault="00202FF3" w:rsidP="000D7336">
      <w:pPr>
        <w:pStyle w:val="Heading5"/>
      </w:pPr>
      <w:r w:rsidRPr="006A59D0">
        <w:t>Government</w:t>
      </w:r>
    </w:p>
    <w:p w14:paraId="4C6617D4" w14:textId="40245211" w:rsidR="00195B2F" w:rsidRPr="00E342C9" w:rsidRDefault="23F99F3E" w:rsidP="00195B2F">
      <w:r w:rsidRPr="50748C87">
        <w:t xml:space="preserve">The concept </w:t>
      </w:r>
      <w:r w:rsidR="2F1D0C28" w:rsidRPr="50748C87">
        <w:t>wa</w:t>
      </w:r>
      <w:r w:rsidRPr="50748C87">
        <w:t>s strongly supported by the jurisdictions, who s</w:t>
      </w:r>
      <w:r w:rsidR="28468460" w:rsidRPr="50748C87">
        <w:t>aw</w:t>
      </w:r>
      <w:r w:rsidRPr="50748C87">
        <w:t xml:space="preserve"> the potential benefits of improved intelligence sharing, public health outcomes, and informed decision</w:t>
      </w:r>
      <w:r w:rsidR="45C08C7B" w:rsidRPr="50748C87">
        <w:t>-</w:t>
      </w:r>
      <w:r w:rsidRPr="50748C87">
        <w:t xml:space="preserve">making. </w:t>
      </w:r>
      <w:r w:rsidR="23ADDBE2" w:rsidRPr="50748C87">
        <w:t>Stakeholder</w:t>
      </w:r>
      <w:r w:rsidR="592515CC" w:rsidRPr="50748C87">
        <w:t>s</w:t>
      </w:r>
      <w:r w:rsidRPr="50748C87">
        <w:t xml:space="preserve"> acknowledge</w:t>
      </w:r>
      <w:r w:rsidR="28468460" w:rsidRPr="50748C87">
        <w:t>d</w:t>
      </w:r>
      <w:r w:rsidRPr="50748C87">
        <w:t xml:space="preserve"> the possibility of reciprocal data sharing agreements with other organi</w:t>
      </w:r>
      <w:r w:rsidR="592515CC" w:rsidRPr="50748C87">
        <w:t>s</w:t>
      </w:r>
      <w:r w:rsidRPr="50748C87">
        <w:t>ations, and the need to consider the cost and the broader application of shared databases, such as security, privacy and confidentiality.</w:t>
      </w:r>
    </w:p>
    <w:p w14:paraId="0DDA758F" w14:textId="3B48DACD" w:rsidR="00077783" w:rsidRDefault="00434A53" w:rsidP="00FC015F">
      <w:pPr>
        <w:pStyle w:val="Heading4"/>
      </w:pPr>
      <w:r>
        <w:t>Consideration</w:t>
      </w:r>
    </w:p>
    <w:p w14:paraId="30C266C6" w14:textId="17D38D3A" w:rsidR="007627BB" w:rsidRDefault="00E10F5C" w:rsidP="007627BB">
      <w:r>
        <w:t>C</w:t>
      </w:r>
      <w:r w:rsidR="007627BB">
        <w:t xml:space="preserve">hanges to FSANZ’s operations, infrastructure, and governance arrangements would be required to improve its intelligence-gathering and coordination functions. These </w:t>
      </w:r>
      <w:r w:rsidR="007316E5">
        <w:t>would be</w:t>
      </w:r>
      <w:r w:rsidR="007627BB">
        <w:t xml:space="preserve"> necessary to mitigate against any possible conflicts of interest arising from FSANZ’s role in coordinating food safety research.</w:t>
      </w:r>
    </w:p>
    <w:p w14:paraId="756AA31A" w14:textId="1F99ECFA" w:rsidR="00E64342" w:rsidRDefault="00E64342" w:rsidP="00AE0278">
      <w:r>
        <w:t xml:space="preserve">While there </w:t>
      </w:r>
      <w:r w:rsidR="00FD53F8">
        <w:t>is</w:t>
      </w:r>
      <w:r>
        <w:t xml:space="preserve"> significant </w:t>
      </w:r>
      <w:r w:rsidR="00895044">
        <w:t>merit</w:t>
      </w:r>
      <w:r>
        <w:t xml:space="preserve"> to FSANZ </w:t>
      </w:r>
      <w:r w:rsidR="009E49E6">
        <w:t>taking guardianship over key food safety databases in</w:t>
      </w:r>
      <w:r>
        <w:t xml:space="preserve"> Australia, </w:t>
      </w:r>
      <w:r w:rsidR="00E06179">
        <w:t xml:space="preserve">it is a </w:t>
      </w:r>
      <w:r w:rsidR="00276C6B">
        <w:t xml:space="preserve">major </w:t>
      </w:r>
      <w:r w:rsidR="00E06179">
        <w:t>shift from FSANZ</w:t>
      </w:r>
      <w:r w:rsidR="002B2658">
        <w:t>’s</w:t>
      </w:r>
      <w:r w:rsidR="00E06179">
        <w:t xml:space="preserve"> current operations </w:t>
      </w:r>
      <w:r w:rsidR="008B51BD">
        <w:t>and would require substantial funding and infrastructure to operationalise.</w:t>
      </w:r>
    </w:p>
    <w:p w14:paraId="32F77E0A" w14:textId="7F742047" w:rsidR="00EF1E8E" w:rsidRDefault="0073417D" w:rsidP="00AE0278">
      <w:r>
        <w:t>A</w:t>
      </w:r>
      <w:r w:rsidR="5DFC8742" w:rsidRPr="50748C87">
        <w:t>dditional scoping</w:t>
      </w:r>
      <w:r w:rsidR="4F5D7D75" w:rsidRPr="50748C87">
        <w:t xml:space="preserve"> </w:t>
      </w:r>
      <w:r w:rsidR="00751F6D">
        <w:t xml:space="preserve">is required </w:t>
      </w:r>
      <w:r w:rsidR="5DFC8742" w:rsidRPr="50748C87">
        <w:t xml:space="preserve">to determine </w:t>
      </w:r>
      <w:r w:rsidR="00751F6D">
        <w:t>potential</w:t>
      </w:r>
      <w:r w:rsidR="00751F6D" w:rsidRPr="50748C87">
        <w:t xml:space="preserve"> </w:t>
      </w:r>
      <w:r w:rsidR="5DFC8742" w:rsidRPr="50748C87">
        <w:t>operationalisation and costings</w:t>
      </w:r>
      <w:r w:rsidR="4F5D7D75" w:rsidRPr="50748C87">
        <w:t xml:space="preserve">, for future </w:t>
      </w:r>
      <w:r w:rsidR="00D225F5">
        <w:t>consideration</w:t>
      </w:r>
      <w:r w:rsidR="00D225F5" w:rsidRPr="50748C87">
        <w:t xml:space="preserve"> </w:t>
      </w:r>
      <w:r w:rsidR="4F5D7D75" w:rsidRPr="50748C87">
        <w:t>outside of th</w:t>
      </w:r>
      <w:r w:rsidR="5A5092EB" w:rsidRPr="50748C87">
        <w:t xml:space="preserve">is Review. </w:t>
      </w:r>
      <w:r w:rsidR="00030896" w:rsidRPr="50748C87">
        <w:t>This work should consider:</w:t>
      </w:r>
    </w:p>
    <w:p w14:paraId="4F8A5C58" w14:textId="25072E6B" w:rsidR="00814A22" w:rsidRDefault="00814A22" w:rsidP="00027569">
      <w:pPr>
        <w:pStyle w:val="ListBullet"/>
      </w:pPr>
      <w:r>
        <w:t xml:space="preserve">governance structure </w:t>
      </w:r>
    </w:p>
    <w:p w14:paraId="516F6640" w14:textId="1F8C84A2" w:rsidR="00030896" w:rsidRDefault="00B97CE2" w:rsidP="00027569">
      <w:pPr>
        <w:pStyle w:val="ListBullet"/>
      </w:pPr>
      <w:r>
        <w:t>d</w:t>
      </w:r>
      <w:r w:rsidR="00030896">
        <w:t>ata shari</w:t>
      </w:r>
      <w:r>
        <w:t xml:space="preserve">ng agreements </w:t>
      </w:r>
    </w:p>
    <w:p w14:paraId="1123E458" w14:textId="264FD740" w:rsidR="00B97CE2" w:rsidRDefault="00A54A04" w:rsidP="00027569">
      <w:pPr>
        <w:pStyle w:val="ListBullet"/>
      </w:pPr>
      <w:r>
        <w:t>i</w:t>
      </w:r>
      <w:r w:rsidR="00B97CE2">
        <w:t xml:space="preserve">nformation </w:t>
      </w:r>
      <w:r>
        <w:t>t</w:t>
      </w:r>
      <w:r w:rsidR="00B97CE2">
        <w:t>echnology requirements</w:t>
      </w:r>
    </w:p>
    <w:p w14:paraId="1BEF25A5" w14:textId="04E97783" w:rsidR="00B97CE2" w:rsidRDefault="00814A22" w:rsidP="00027569">
      <w:pPr>
        <w:pStyle w:val="ListBullet"/>
      </w:pPr>
      <w:r>
        <w:t>s</w:t>
      </w:r>
      <w:r w:rsidR="00EB60B0">
        <w:t>ecurity and privacy</w:t>
      </w:r>
      <w:r w:rsidR="00EB660D">
        <w:t xml:space="preserve"> requirements</w:t>
      </w:r>
    </w:p>
    <w:p w14:paraId="41EA4173" w14:textId="58D0320B" w:rsidR="00F60DCE" w:rsidRDefault="00F60DCE" w:rsidP="00027569">
      <w:pPr>
        <w:pStyle w:val="ListBullet"/>
      </w:pPr>
      <w:r>
        <w:t>FSANZ remit and data for collection</w:t>
      </w:r>
    </w:p>
    <w:p w14:paraId="0BBCEA8F" w14:textId="39EDD301" w:rsidR="00F60DCE" w:rsidRDefault="00DF5072" w:rsidP="00027569">
      <w:pPr>
        <w:pStyle w:val="ListBullet"/>
      </w:pPr>
      <w:r>
        <w:t>f</w:t>
      </w:r>
      <w:r w:rsidR="00755DB2">
        <w:t xml:space="preserve">unding requirements. </w:t>
      </w:r>
    </w:p>
    <w:p w14:paraId="69850189" w14:textId="67E3E6A2" w:rsidR="0098015C" w:rsidRDefault="00DF1F55" w:rsidP="00DB4F0A">
      <w:r>
        <w:t xml:space="preserve">FSANZ already has the </w:t>
      </w:r>
      <w:r w:rsidR="001971D4">
        <w:t xml:space="preserve">broad legislative </w:t>
      </w:r>
      <w:r>
        <w:t>remit</w:t>
      </w:r>
      <w:r w:rsidR="00061FA7">
        <w:t xml:space="preserve"> to</w:t>
      </w:r>
      <w:r w:rsidR="00726F78">
        <w:t xml:space="preserve"> </w:t>
      </w:r>
      <w:r w:rsidR="00091A22">
        <w:t>manage</w:t>
      </w:r>
      <w:r w:rsidR="001971D4">
        <w:t xml:space="preserve"> data </w:t>
      </w:r>
      <w:r w:rsidR="00A86001">
        <w:t>across the System</w:t>
      </w:r>
      <w:r w:rsidR="001971D4">
        <w:t xml:space="preserve">, </w:t>
      </w:r>
      <w:r w:rsidR="00080293">
        <w:t xml:space="preserve">however </w:t>
      </w:r>
      <w:r w:rsidR="00FD755A">
        <w:t xml:space="preserve">this </w:t>
      </w:r>
      <w:r w:rsidR="00080293">
        <w:t>could be strengthened to support any future expanded data functions</w:t>
      </w:r>
      <w:r w:rsidR="006462C7">
        <w:t xml:space="preserve"> of the </w:t>
      </w:r>
      <w:r w:rsidR="00080293">
        <w:t>organisation</w:t>
      </w:r>
      <w:r w:rsidR="001971D4">
        <w:t xml:space="preserve">. </w:t>
      </w:r>
      <w:r w:rsidR="008C3883">
        <w:t>FSANZ’s</w:t>
      </w:r>
      <w:r w:rsidR="000523A3">
        <w:t xml:space="preserve"> </w:t>
      </w:r>
      <w:r w:rsidR="00AF4646">
        <w:t>ability</w:t>
      </w:r>
      <w:r w:rsidR="0023024D">
        <w:t xml:space="preserve"> to </w:t>
      </w:r>
      <w:r w:rsidR="00782122">
        <w:t xml:space="preserve">collect, produce and coordinate </w:t>
      </w:r>
      <w:r w:rsidR="00770BC2">
        <w:t>information and statistics related to the System</w:t>
      </w:r>
      <w:r w:rsidR="00A542FA">
        <w:t xml:space="preserve"> </w:t>
      </w:r>
      <w:r w:rsidR="00A86001">
        <w:t xml:space="preserve">could be </w:t>
      </w:r>
      <w:r w:rsidR="00AF4646">
        <w:t>clarified</w:t>
      </w:r>
      <w:r w:rsidR="000022FB">
        <w:t xml:space="preserve"> within the Act</w:t>
      </w:r>
      <w:r w:rsidR="00AF4646">
        <w:t>.</w:t>
      </w:r>
      <w:r w:rsidR="00FA0CA8">
        <w:t xml:space="preserve"> This could facilitate</w:t>
      </w:r>
      <w:r w:rsidR="001965AE">
        <w:t xml:space="preserve"> the System’s responsiveness to an expanding and agile data </w:t>
      </w:r>
      <w:proofErr w:type="gramStart"/>
      <w:r w:rsidR="001965AE">
        <w:t>environment, and</w:t>
      </w:r>
      <w:proofErr w:type="gramEnd"/>
      <w:r w:rsidR="001965AE">
        <w:t xml:space="preserve"> support</w:t>
      </w:r>
      <w:r w:rsidR="00FA0CA8">
        <w:t xml:space="preserve"> </w:t>
      </w:r>
      <w:r w:rsidR="00F173E1">
        <w:t xml:space="preserve">any expansion of FSANZ’s data role </w:t>
      </w:r>
      <w:r w:rsidR="00BB7D83">
        <w:t>if</w:t>
      </w:r>
      <w:r w:rsidR="00360291">
        <w:t xml:space="preserve"> </w:t>
      </w:r>
      <w:r w:rsidR="00F30A7B">
        <w:t>agreed</w:t>
      </w:r>
      <w:r w:rsidR="00360291">
        <w:t xml:space="preserve"> in the future.</w:t>
      </w:r>
    </w:p>
    <w:p w14:paraId="0B80EE21" w14:textId="1DA262C9" w:rsidR="004C6D1C" w:rsidRDefault="00B417AF" w:rsidP="00FC015F">
      <w:pPr>
        <w:pStyle w:val="Heading4"/>
      </w:pPr>
      <w:r w:rsidRPr="004A3796">
        <w:t>Recommendations</w:t>
      </w:r>
    </w:p>
    <w:tbl>
      <w:tblPr>
        <w:tblStyle w:val="TableGrid"/>
        <w:tblpPr w:leftFromText="180" w:rightFromText="180" w:vertAnchor="text" w:horzAnchor="margin" w:tblpY="35"/>
        <w:tblW w:w="9351" w:type="dxa"/>
        <w:tblLook w:val="04A0" w:firstRow="1" w:lastRow="0" w:firstColumn="1" w:lastColumn="0" w:noHBand="0" w:noVBand="1"/>
      </w:tblPr>
      <w:tblGrid>
        <w:gridCol w:w="9351"/>
      </w:tblGrid>
      <w:tr w:rsidR="00374FE1" w:rsidRPr="004A3796" w14:paraId="4EBEE286" w14:textId="77777777">
        <w:tc>
          <w:tcPr>
            <w:tcW w:w="9351" w:type="dxa"/>
            <w:shd w:val="clear" w:color="auto" w:fill="6BC2CB"/>
          </w:tcPr>
          <w:p w14:paraId="5101D7C1" w14:textId="00036D77" w:rsidR="00374FE1" w:rsidRPr="004A3796" w:rsidRDefault="00873CC8" w:rsidP="008B2CB3">
            <w:pPr>
              <w:keepNext/>
              <w:keepLines/>
              <w:spacing w:before="80" w:after="80" w:line="240" w:lineRule="auto"/>
              <w:outlineLvl w:val="3"/>
              <w:rPr>
                <w:rFonts w:cs="Arial"/>
                <w:b/>
                <w:i/>
                <w:iCs/>
                <w:color w:val="auto"/>
                <w:sz w:val="24"/>
                <w:szCs w:val="28"/>
              </w:rPr>
            </w:pPr>
            <w:r>
              <w:rPr>
                <w:rFonts w:cs="Arial"/>
                <w:b/>
                <w:i/>
                <w:iCs/>
                <w:color w:val="auto"/>
                <w:sz w:val="24"/>
                <w:szCs w:val="28"/>
              </w:rPr>
              <w:t>Legislative changes</w:t>
            </w:r>
          </w:p>
        </w:tc>
      </w:tr>
      <w:tr w:rsidR="00374FE1" w:rsidRPr="004A3796" w14:paraId="3B9A0028" w14:textId="77777777">
        <w:tc>
          <w:tcPr>
            <w:tcW w:w="9351" w:type="dxa"/>
            <w:shd w:val="clear" w:color="auto" w:fill="BBE3E7"/>
          </w:tcPr>
          <w:p w14:paraId="0C051F9A" w14:textId="36BAF1BC" w:rsidR="00374FE1" w:rsidRPr="004A3796" w:rsidRDefault="00080293" w:rsidP="008B2CB3">
            <w:pPr>
              <w:pStyle w:val="Listbullet-Tablelevel1"/>
              <w:framePr w:hSpace="0" w:wrap="auto" w:vAnchor="margin" w:hAnchor="text" w:yAlign="inline"/>
              <w:ind w:left="309"/>
              <w:contextualSpacing w:val="0"/>
            </w:pPr>
            <w:r>
              <w:t>C</w:t>
            </w:r>
            <w:r w:rsidR="00024F49" w:rsidRPr="00024F49">
              <w:t>larify FSANZ’s</w:t>
            </w:r>
            <w:r w:rsidR="00873CC8">
              <w:t xml:space="preserve"> </w:t>
            </w:r>
            <w:r w:rsidR="00873CC8" w:rsidRPr="00873CC8">
              <w:t>ability to collect, produce and coordinate information and statistics related to the System</w:t>
            </w:r>
            <w:r w:rsidR="00374FE1">
              <w:t xml:space="preserve">. </w:t>
            </w:r>
          </w:p>
        </w:tc>
      </w:tr>
    </w:tbl>
    <w:p w14:paraId="5E571235" w14:textId="54932E12" w:rsidR="00077783" w:rsidRPr="006A59D0" w:rsidRDefault="00785AEC" w:rsidP="00662C90">
      <w:pPr>
        <w:pStyle w:val="Heading3"/>
        <w:rPr>
          <w:bCs/>
          <w:i/>
        </w:rPr>
      </w:pPr>
      <w:bookmarkStart w:id="158" w:name="_Toc208403227"/>
      <w:r w:rsidRPr="006A59D0">
        <w:lastRenderedPageBreak/>
        <w:t>C</w:t>
      </w:r>
      <w:r w:rsidR="003C23F5" w:rsidRPr="006A59D0">
        <w:t xml:space="preserve">oncept 17: </w:t>
      </w:r>
      <w:r w:rsidR="00BA4488" w:rsidRPr="006A59D0">
        <w:t>Expand</w:t>
      </w:r>
      <w:r w:rsidR="00077783" w:rsidRPr="006A59D0">
        <w:t xml:space="preserve"> information sharing arrangements with international partners</w:t>
      </w:r>
      <w:bookmarkEnd w:id="158"/>
    </w:p>
    <w:p w14:paraId="4D62594A" w14:textId="77777777" w:rsidR="00077783" w:rsidRDefault="00077783" w:rsidP="00FC015F">
      <w:pPr>
        <w:pStyle w:val="Heading4"/>
      </w:pPr>
      <w:r w:rsidRPr="004A3796">
        <w:t>Current issue</w:t>
      </w:r>
    </w:p>
    <w:p w14:paraId="24827F35" w14:textId="566F1956" w:rsidR="00B765D3" w:rsidRDefault="00B765D3" w:rsidP="00B765D3">
      <w:r>
        <w:t xml:space="preserve">There </w:t>
      </w:r>
      <w:proofErr w:type="gramStart"/>
      <w:r>
        <w:t>is</w:t>
      </w:r>
      <w:proofErr w:type="gramEnd"/>
      <w:r>
        <w:t xml:space="preserve"> currently limited</w:t>
      </w:r>
      <w:r w:rsidR="000257D4">
        <w:t xml:space="preserve"> information and</w:t>
      </w:r>
      <w:r>
        <w:t xml:space="preserve"> </w:t>
      </w:r>
      <w:r w:rsidRPr="00793144">
        <w:t>intelligence-sharing</w:t>
      </w:r>
      <w:r>
        <w:t xml:space="preserve"> across the</w:t>
      </w:r>
      <w:r w:rsidR="00101026">
        <w:t xml:space="preserve"> </w:t>
      </w:r>
      <w:r w:rsidR="003F42D8">
        <w:t>bi-national</w:t>
      </w:r>
      <w:r w:rsidR="0007643F">
        <w:t xml:space="preserve"> and international food</w:t>
      </w:r>
      <w:r>
        <w:t xml:space="preserve"> </w:t>
      </w:r>
      <w:r w:rsidR="0007643F">
        <w:t>s</w:t>
      </w:r>
      <w:r>
        <w:t>ystem</w:t>
      </w:r>
      <w:r w:rsidR="0007643F">
        <w:t>s</w:t>
      </w:r>
      <w:r>
        <w:t xml:space="preserve">, resulting in duplicated efforts and missed opportunities to manage risk. </w:t>
      </w:r>
    </w:p>
    <w:p w14:paraId="46FEF94D" w14:textId="53C9DEAD" w:rsidR="00B765D3" w:rsidRDefault="00B765D3" w:rsidP="00027569">
      <w:pPr>
        <w:pStyle w:val="ListBullet"/>
      </w:pPr>
      <w:r w:rsidRPr="00853117">
        <w:t xml:space="preserve">Increasingly, the </w:t>
      </w:r>
      <w:r>
        <w:t xml:space="preserve">System </w:t>
      </w:r>
      <w:r w:rsidRPr="00853117">
        <w:t>lags in both coordination and application of intelligence relating to food safety and composition</w:t>
      </w:r>
      <w:r>
        <w:t xml:space="preserve">. </w:t>
      </w:r>
    </w:p>
    <w:p w14:paraId="3EAED6CA" w14:textId="3CCCDE4C" w:rsidR="00B765D3" w:rsidRDefault="00B765D3" w:rsidP="00027569">
      <w:pPr>
        <w:pStyle w:val="ListBullet"/>
      </w:pPr>
      <w:r>
        <w:t>FSANZ and Health Canada have been working together since 2013 on safety assessments of genetically modified foods. Evidence shows this relationship has been beneficial</w:t>
      </w:r>
      <w:r w:rsidR="008926C0">
        <w:t xml:space="preserve"> to both FSANZ and applicant</w:t>
      </w:r>
      <w:r w:rsidR="004C45DF">
        <w:t>s</w:t>
      </w:r>
      <w:r w:rsidR="008926C0">
        <w:t xml:space="preserve">. </w:t>
      </w:r>
    </w:p>
    <w:p w14:paraId="5472D8BA" w14:textId="0E1BE229" w:rsidR="00B765D3" w:rsidRDefault="00B765D3" w:rsidP="00027569">
      <w:pPr>
        <w:pStyle w:val="ListBullet"/>
      </w:pPr>
      <w:r w:rsidRPr="5F8B8475">
        <w:t xml:space="preserve">Additional formal partnerships could be established to support greater sharing of information to support the System. </w:t>
      </w:r>
    </w:p>
    <w:p w14:paraId="3906065D" w14:textId="1425D3BB" w:rsidR="008926C0" w:rsidRDefault="008926C0" w:rsidP="00027569">
      <w:pPr>
        <w:pStyle w:val="ListBullet"/>
      </w:pPr>
      <w:r w:rsidRPr="00E02502">
        <w:t>Both the TGA and APVMA engage in international work-sharing arrangements.</w:t>
      </w:r>
    </w:p>
    <w:p w14:paraId="5E924832" w14:textId="028B1302" w:rsidR="00D34394" w:rsidRPr="00D94057" w:rsidRDefault="261996D0" w:rsidP="00D34394">
      <w:r w:rsidRPr="50748C87">
        <w:t>FSANZ is</w:t>
      </w:r>
      <w:r w:rsidR="001B60B1">
        <w:t xml:space="preserve"> already</w:t>
      </w:r>
      <w:r w:rsidRPr="50748C87">
        <w:t xml:space="preserve"> enabled to participate in international, regional, and bilateral negotiations on matters that may be included in standards.</w:t>
      </w:r>
      <w:r w:rsidR="5C64E9E5" w:rsidRPr="50748C87">
        <w:t xml:space="preserve"> </w:t>
      </w:r>
      <w:r w:rsidR="001B60B1" w:rsidRPr="50748C87">
        <w:t xml:space="preserve">No legislative change </w:t>
      </w:r>
      <w:r w:rsidR="001B60B1">
        <w:t>would be</w:t>
      </w:r>
      <w:r w:rsidR="001B60B1" w:rsidRPr="50748C87">
        <w:t xml:space="preserve"> required for this concept.</w:t>
      </w:r>
    </w:p>
    <w:p w14:paraId="6192E03D" w14:textId="730F6707" w:rsidR="00077783" w:rsidRPr="004A3796" w:rsidRDefault="00077783" w:rsidP="00FC015F">
      <w:pPr>
        <w:pStyle w:val="Heading4"/>
      </w:pPr>
      <w:r w:rsidRPr="004A3796">
        <w:t>Consultation Feedback</w:t>
      </w:r>
    </w:p>
    <w:p w14:paraId="5AB16424" w14:textId="77777777" w:rsidR="00037D3A" w:rsidRPr="006A59D0" w:rsidRDefault="00037D3A" w:rsidP="000D7336">
      <w:pPr>
        <w:pStyle w:val="Heading5"/>
      </w:pPr>
      <w:r w:rsidRPr="006A59D0">
        <w:t>Public health and consumer groups</w:t>
      </w:r>
    </w:p>
    <w:p w14:paraId="625BAD11" w14:textId="2C64ED33" w:rsidR="0075632C" w:rsidRDefault="00B970B8" w:rsidP="50748C87">
      <w:pPr>
        <w:rPr>
          <w:lang w:eastAsia="en-AU"/>
        </w:rPr>
      </w:pPr>
      <w:r>
        <w:t>Public health and consumer groups</w:t>
      </w:r>
      <w:r w:rsidR="1DD3BE04" w:rsidRPr="50748C87">
        <w:t xml:space="preserve"> </w:t>
      </w:r>
      <w:r w:rsidR="660D0E0F" w:rsidRPr="50748C87">
        <w:rPr>
          <w:lang w:eastAsia="en-AU"/>
        </w:rPr>
        <w:t xml:space="preserve">agreed establishing information sharing arrangements with international partners would streamline efforts and prevent missed opportunities in risk management. </w:t>
      </w:r>
      <w:r w:rsidR="745AEECF" w:rsidRPr="50748C87">
        <w:rPr>
          <w:lang w:eastAsia="en-AU"/>
        </w:rPr>
        <w:t>They noted that s</w:t>
      </w:r>
      <w:r w:rsidR="660D0E0F" w:rsidRPr="50748C87">
        <w:rPr>
          <w:lang w:eastAsia="en-AU"/>
        </w:rPr>
        <w:t>uch arrangements a</w:t>
      </w:r>
      <w:r w:rsidR="4DCBB424" w:rsidRPr="50748C87">
        <w:rPr>
          <w:lang w:eastAsia="en-AU"/>
        </w:rPr>
        <w:t>re</w:t>
      </w:r>
      <w:r w:rsidR="660D0E0F" w:rsidRPr="50748C87">
        <w:rPr>
          <w:lang w:eastAsia="en-AU"/>
        </w:rPr>
        <w:t xml:space="preserve"> crucial for enhancing global cooperation, improving risk management practices, harmonising regulatory approaches, and protecting public health. </w:t>
      </w:r>
      <w:r w:rsidR="166B3972" w:rsidRPr="50748C87">
        <w:rPr>
          <w:lang w:eastAsia="en-AU"/>
        </w:rPr>
        <w:t>Stakeholders raised that l</w:t>
      </w:r>
      <w:r w:rsidR="660D0E0F" w:rsidRPr="50748C87">
        <w:rPr>
          <w:lang w:eastAsia="en-AU"/>
        </w:rPr>
        <w:t>everaging collective expertise and resources of international partners could result in effectively addressing shared challenges, achiev</w:t>
      </w:r>
      <w:r w:rsidR="4B8896F3" w:rsidRPr="50748C87">
        <w:rPr>
          <w:lang w:eastAsia="en-AU"/>
        </w:rPr>
        <w:t>ing</w:t>
      </w:r>
      <w:r w:rsidR="660D0E0F" w:rsidRPr="50748C87">
        <w:rPr>
          <w:lang w:eastAsia="en-AU"/>
        </w:rPr>
        <w:t xml:space="preserve"> common goals such as consumer protection and </w:t>
      </w:r>
      <w:r w:rsidR="4FBD82C8" w:rsidRPr="50748C87">
        <w:rPr>
          <w:lang w:eastAsia="en-AU"/>
        </w:rPr>
        <w:t>safety, and</w:t>
      </w:r>
      <w:r w:rsidR="660D0E0F" w:rsidRPr="50748C87">
        <w:rPr>
          <w:lang w:eastAsia="en-AU"/>
        </w:rPr>
        <w:t xml:space="preserve"> </w:t>
      </w:r>
      <w:r w:rsidR="4FBD82C8" w:rsidRPr="50748C87">
        <w:rPr>
          <w:lang w:eastAsia="en-AU"/>
        </w:rPr>
        <w:t>maintaining</w:t>
      </w:r>
      <w:r w:rsidR="4B8896F3" w:rsidRPr="50748C87">
        <w:rPr>
          <w:lang w:eastAsia="en-AU"/>
        </w:rPr>
        <w:t xml:space="preserve"> </w:t>
      </w:r>
      <w:r w:rsidR="660D0E0F" w:rsidRPr="50748C87">
        <w:rPr>
          <w:lang w:eastAsia="en-AU"/>
        </w:rPr>
        <w:t>integrity of the food supply.</w:t>
      </w:r>
    </w:p>
    <w:p w14:paraId="720B45E8" w14:textId="720B37B1" w:rsidR="0075632C" w:rsidRPr="0045431C" w:rsidRDefault="009C1364" w:rsidP="0075632C">
      <w:r w:rsidRPr="50748C87">
        <w:rPr>
          <w:lang w:eastAsia="en-AU"/>
        </w:rPr>
        <w:t>Stakeholders noted a</w:t>
      </w:r>
      <w:r w:rsidR="7503CCD5" w:rsidRPr="50748C87">
        <w:rPr>
          <w:lang w:eastAsia="en-AU"/>
        </w:rPr>
        <w:t>n i</w:t>
      </w:r>
      <w:r w:rsidR="660D0E0F" w:rsidRPr="50748C87">
        <w:rPr>
          <w:lang w:eastAsia="en-AU"/>
        </w:rPr>
        <w:t xml:space="preserve">nformation sharing arrangement should focus on forming part of the initial background research required during standard development and </w:t>
      </w:r>
      <w:r w:rsidR="5BC7D774" w:rsidRPr="50748C87">
        <w:rPr>
          <w:lang w:eastAsia="en-AU"/>
        </w:rPr>
        <w:t xml:space="preserve">should be </w:t>
      </w:r>
      <w:r w:rsidR="660D0E0F" w:rsidRPr="50748C87">
        <w:rPr>
          <w:lang w:eastAsia="en-AU"/>
        </w:rPr>
        <w:t xml:space="preserve">considered against the Australian and New Zealand context. </w:t>
      </w:r>
    </w:p>
    <w:p w14:paraId="3585C23A" w14:textId="77777777" w:rsidR="00202FF3" w:rsidRPr="006A59D0" w:rsidRDefault="00202FF3" w:rsidP="000D7336">
      <w:pPr>
        <w:pStyle w:val="Heading5"/>
      </w:pPr>
      <w:r w:rsidRPr="006A59D0">
        <w:t>Industry</w:t>
      </w:r>
    </w:p>
    <w:p w14:paraId="6779091A" w14:textId="456B8B6B" w:rsidR="008D73D6" w:rsidRPr="00EB769E" w:rsidRDefault="00006961" w:rsidP="008D73D6">
      <w:r>
        <w:t>Industry s</w:t>
      </w:r>
      <w:r w:rsidR="46F7CDFA" w:rsidRPr="50748C87">
        <w:t>takeholders agreed on the importance of establishing information sharing arrangements with international partners to reduce duplication of effort and manage risk more effectively. T</w:t>
      </w:r>
      <w:r w:rsidR="47B7D20C" w:rsidRPr="50748C87">
        <w:t>hey suggested t</w:t>
      </w:r>
      <w:r w:rsidR="46F7CDFA" w:rsidRPr="50748C87">
        <w:t xml:space="preserve">his approach would enhance regulatory agencies’ ability to manage risks, conduct comprehensive risk assessments, develop effective risk management strategies, and potentially increase the speed to market for new products. </w:t>
      </w:r>
      <w:r w:rsidR="39B86A41" w:rsidRPr="50748C87">
        <w:t>It was noted</w:t>
      </w:r>
      <w:r w:rsidR="39B86A41" w:rsidRPr="50748C87" w:rsidDel="00A033EE">
        <w:t xml:space="preserve"> </w:t>
      </w:r>
      <w:r w:rsidR="39B86A41" w:rsidRPr="50748C87">
        <w:t>t</w:t>
      </w:r>
      <w:r w:rsidR="46F7CDFA" w:rsidRPr="50748C87">
        <w:t xml:space="preserve">hese arrangements </w:t>
      </w:r>
      <w:r w:rsidR="39B86A41" w:rsidRPr="50748C87">
        <w:t xml:space="preserve">may </w:t>
      </w:r>
      <w:r w:rsidR="46F7CDFA" w:rsidRPr="50748C87">
        <w:t>also limit barriers, create streamlined pathways, and foster stronger relationships.</w:t>
      </w:r>
    </w:p>
    <w:p w14:paraId="295F2913" w14:textId="00E92E57" w:rsidR="008D73D6" w:rsidRPr="001303B1" w:rsidRDefault="46F7CDFA" w:rsidP="008D73D6">
      <w:r w:rsidRPr="50748C87">
        <w:t>Stakeholders recommend</w:t>
      </w:r>
      <w:r w:rsidR="00455DE0">
        <w:t>ed</w:t>
      </w:r>
      <w:r w:rsidR="004A6CC6">
        <w:t xml:space="preserve"> that</w:t>
      </w:r>
      <w:r w:rsidRPr="50748C87">
        <w:t xml:space="preserve"> focus should </w:t>
      </w:r>
      <w:r w:rsidR="7503CCD5" w:rsidRPr="50748C87">
        <w:t xml:space="preserve">be </w:t>
      </w:r>
      <w:r w:rsidRPr="50748C87">
        <w:t xml:space="preserve">on building strategic relationships with comparable regulators, sharing assessments or standards, and working together to develop </w:t>
      </w:r>
      <w:r w:rsidRPr="50748C87">
        <w:lastRenderedPageBreak/>
        <w:t>relevant standards</w:t>
      </w:r>
      <w:r w:rsidR="4DCBB424" w:rsidRPr="50748C87">
        <w:t>. T</w:t>
      </w:r>
      <w:r w:rsidRPr="50748C87">
        <w:t>he need for appropriate checks and balances within a robust governance framework</w:t>
      </w:r>
      <w:r w:rsidR="4DCBB424" w:rsidRPr="50748C87">
        <w:t xml:space="preserve"> was also highlighted</w:t>
      </w:r>
      <w:r w:rsidRPr="50748C87">
        <w:t>.</w:t>
      </w:r>
    </w:p>
    <w:p w14:paraId="7985F6D1" w14:textId="77777777" w:rsidR="00202FF3" w:rsidRPr="006A59D0" w:rsidRDefault="00202FF3" w:rsidP="000D7336">
      <w:pPr>
        <w:pStyle w:val="Heading5"/>
      </w:pPr>
      <w:r w:rsidRPr="00874175">
        <w:t>G</w:t>
      </w:r>
      <w:r w:rsidRPr="006A59D0">
        <w:t>overnment</w:t>
      </w:r>
    </w:p>
    <w:p w14:paraId="181CE782" w14:textId="0CA375EF" w:rsidR="00E7145B" w:rsidRPr="00BC799F" w:rsidRDefault="23F99F3E" w:rsidP="00E7145B">
      <w:r w:rsidRPr="50748C87">
        <w:t xml:space="preserve">Jurisdictions raised </w:t>
      </w:r>
      <w:r w:rsidR="6FE34CA4" w:rsidRPr="50748C87">
        <w:t xml:space="preserve">the potential benefits of establishing information sharing arrangements with international partners to reduce duplication of effort and missed opportunities in managing risk. </w:t>
      </w:r>
      <w:r w:rsidR="005A624A">
        <w:t>Stakeholders</w:t>
      </w:r>
      <w:r w:rsidR="6FE34CA4" w:rsidRPr="50748C87">
        <w:t xml:space="preserve"> support</w:t>
      </w:r>
      <w:r w:rsidR="05301B82" w:rsidRPr="50748C87">
        <w:t>ed</w:t>
      </w:r>
      <w:r w:rsidR="6FE34CA4" w:rsidRPr="50748C87">
        <w:t xml:space="preserve"> building strategic relationships with international agencies to share assessments and standards for mutual benefit. They also highlight</w:t>
      </w:r>
      <w:r w:rsidR="05301B82" w:rsidRPr="50748C87">
        <w:t>ed</w:t>
      </w:r>
      <w:r w:rsidR="6FE34CA4" w:rsidRPr="50748C87">
        <w:t xml:space="preserve"> the importance of confidentiality and interpreting data within the context of Australia</w:t>
      </w:r>
      <w:r w:rsidR="00D34369">
        <w:t xml:space="preserve"> and New Zealand</w:t>
      </w:r>
      <w:r w:rsidR="6FE34CA4" w:rsidRPr="50748C87">
        <w:t xml:space="preserve">. It </w:t>
      </w:r>
      <w:r w:rsidR="05301B82" w:rsidRPr="50748C87">
        <w:t>wa</w:t>
      </w:r>
      <w:r w:rsidR="6FE34CA4" w:rsidRPr="50748C87">
        <w:t>s suggested changes may be needed to facilitate the sharing of information on investigations and recalls with other countries.</w:t>
      </w:r>
    </w:p>
    <w:p w14:paraId="604F4F36" w14:textId="484B92DC" w:rsidR="00077783" w:rsidRDefault="00D17FFD" w:rsidP="00FC015F">
      <w:pPr>
        <w:pStyle w:val="Heading4"/>
      </w:pPr>
      <w:r>
        <w:t xml:space="preserve">Consideration </w:t>
      </w:r>
    </w:p>
    <w:p w14:paraId="1D3D6F19" w14:textId="45508FDA" w:rsidR="000D0E3F" w:rsidRDefault="000D0E3F" w:rsidP="000D0E3F">
      <w:r>
        <w:t xml:space="preserve">No legislative change </w:t>
      </w:r>
      <w:r w:rsidR="0095706D">
        <w:t>is</w:t>
      </w:r>
      <w:r>
        <w:t xml:space="preserve"> required to implement this concept. FSANZ </w:t>
      </w:r>
      <w:r w:rsidR="00243D06">
        <w:t xml:space="preserve">has the existing ability to </w:t>
      </w:r>
      <w:r w:rsidR="00181CF4">
        <w:t>expand in</w:t>
      </w:r>
      <w:r w:rsidR="0032488D">
        <w:t xml:space="preserve">formation sharing arrangements with international partners. </w:t>
      </w:r>
      <w:r w:rsidR="00C447EC">
        <w:t xml:space="preserve">For example, </w:t>
      </w:r>
      <w:r>
        <w:t xml:space="preserve">s 13(n) </w:t>
      </w:r>
      <w:r w:rsidR="009C077B">
        <w:t>of the Act allows FSANZ to “</w:t>
      </w:r>
      <w:r w:rsidR="009C077B" w:rsidRPr="00A224C6">
        <w:rPr>
          <w:i/>
          <w:iCs/>
        </w:rPr>
        <w:t>participate in international, regional and bilateral negotiations on matters that may be included in standards</w:t>
      </w:r>
      <w:r w:rsidR="009C077B">
        <w:t>”.</w:t>
      </w:r>
    </w:p>
    <w:p w14:paraId="2CF7CD12" w14:textId="5ACC7373" w:rsidR="00195B2F" w:rsidRDefault="003705A2" w:rsidP="00C41161">
      <w:r>
        <w:t>FSANZ has a strong presence and reputation internationally</w:t>
      </w:r>
      <w:r w:rsidR="004D279B">
        <w:t>. T</w:t>
      </w:r>
      <w:r>
        <w:t>hese relationships provide a strong bas</w:t>
      </w:r>
      <w:r w:rsidR="00063C6E">
        <w:t>i</w:t>
      </w:r>
      <w:r>
        <w:t xml:space="preserve">s for information sharing and partnerships. FSANZ </w:t>
      </w:r>
      <w:r w:rsidR="005D2328">
        <w:t xml:space="preserve">could leverage </w:t>
      </w:r>
      <w:r w:rsidR="00DF6910">
        <w:t>existing</w:t>
      </w:r>
      <w:r w:rsidR="004A1172">
        <w:t xml:space="preserve"> relationships to </w:t>
      </w:r>
      <w:r w:rsidR="005D2328">
        <w:t xml:space="preserve">create </w:t>
      </w:r>
      <w:r>
        <w:t xml:space="preserve">stronger collaborative partnerships with international jurisdictions. This would support further opportunities to share assessments and standards for mutual </w:t>
      </w:r>
      <w:r w:rsidR="00166E7C">
        <w:t>benefit and</w:t>
      </w:r>
      <w:r>
        <w:t xml:space="preserve"> aligns with the proposed pathways in </w:t>
      </w:r>
      <w:hyperlink w:anchor="_Concept_5:_Introduce" w:history="1">
        <w:r w:rsidR="0085555E" w:rsidRPr="0085555E">
          <w:rPr>
            <w:rStyle w:val="Hyperlink"/>
          </w:rPr>
          <w:t>c</w:t>
        </w:r>
        <w:r w:rsidRPr="0085555E">
          <w:rPr>
            <w:rStyle w:val="Hyperlink"/>
          </w:rPr>
          <w:t>oncept 5</w:t>
        </w:r>
      </w:hyperlink>
      <w:r>
        <w:t>. This aligns with</w:t>
      </w:r>
      <w:r w:rsidR="00195B2F">
        <w:t xml:space="preserve"> FSANZ’s existing work, relationships and presence in regional and global forums.</w:t>
      </w:r>
    </w:p>
    <w:p w14:paraId="6F810DCA" w14:textId="5E17B543" w:rsidR="00AA009F" w:rsidRPr="00BF5E8B" w:rsidRDefault="00B417AF" w:rsidP="008B2CB3">
      <w:pPr>
        <w:pStyle w:val="Heading4"/>
      </w:pPr>
      <w:r w:rsidRPr="00BF5E8B">
        <w:t>Recommendation</w:t>
      </w:r>
    </w:p>
    <w:p w14:paraId="1A6034B4" w14:textId="4E91A853" w:rsidR="000F0743" w:rsidRDefault="003B7B10" w:rsidP="00BF5E8B">
      <w:r w:rsidRPr="003B7B10">
        <w:t>Utilise existing arrangements</w:t>
      </w:r>
      <w:r w:rsidR="000F0743" w:rsidRPr="00BF5E8B">
        <w:t xml:space="preserve"> </w:t>
      </w:r>
      <w:r w:rsidR="00BF5E8B" w:rsidRPr="00BF5E8B">
        <w:t>–</w:t>
      </w:r>
      <w:r w:rsidR="000F0743" w:rsidRPr="00BF5E8B">
        <w:t xml:space="preserve"> </w:t>
      </w:r>
      <w:r w:rsidR="008B2CB3">
        <w:t>E</w:t>
      </w:r>
      <w:r w:rsidR="00BF5E8B" w:rsidRPr="00BF5E8B">
        <w:t>nable continuation and expansion of information sharing arrangements with international partners.</w:t>
      </w:r>
      <w:r w:rsidR="00BF5E8B">
        <w:t xml:space="preserve"> </w:t>
      </w:r>
    </w:p>
    <w:p w14:paraId="214FD553" w14:textId="74C501AD" w:rsidR="001332FE" w:rsidRPr="006A59D0" w:rsidRDefault="003C23F5" w:rsidP="00662C90">
      <w:pPr>
        <w:pStyle w:val="Heading3"/>
        <w:rPr>
          <w:bCs/>
          <w:i/>
        </w:rPr>
      </w:pPr>
      <w:bookmarkStart w:id="159" w:name="_Toc208403228"/>
      <w:r w:rsidRPr="006A59D0">
        <w:t xml:space="preserve">Concept 18: </w:t>
      </w:r>
      <w:r w:rsidR="003611F0" w:rsidRPr="006A59D0">
        <w:t>Introduce s</w:t>
      </w:r>
      <w:r w:rsidR="001332FE" w:rsidRPr="006A59D0">
        <w:t xml:space="preserve">tatements of intent into the </w:t>
      </w:r>
      <w:bookmarkStart w:id="160" w:name="_Hlk161393423"/>
      <w:r w:rsidR="001332FE" w:rsidRPr="006A59D0">
        <w:t xml:space="preserve">Food Standards Code </w:t>
      </w:r>
      <w:bookmarkEnd w:id="160"/>
      <w:r w:rsidR="001332FE" w:rsidRPr="006A59D0">
        <w:t>to assist with interpretation and enforcement</w:t>
      </w:r>
      <w:bookmarkEnd w:id="159"/>
    </w:p>
    <w:p w14:paraId="0EB784A2" w14:textId="77777777" w:rsidR="001332FE" w:rsidRDefault="001332FE" w:rsidP="00FC015F">
      <w:pPr>
        <w:pStyle w:val="Heading4"/>
      </w:pPr>
      <w:r w:rsidRPr="004A3796">
        <w:t>Current issue</w:t>
      </w:r>
    </w:p>
    <w:p w14:paraId="7F34870A" w14:textId="752EE911" w:rsidR="00E14C42" w:rsidRDefault="00E14C42" w:rsidP="00E14C42">
      <w:r>
        <w:t xml:space="preserve">Stakeholders across Australian jurisdictions have expressed frustration about the interpretive uncertainty in relation to the Code. </w:t>
      </w:r>
    </w:p>
    <w:p w14:paraId="6B7689DD" w14:textId="08DB9296" w:rsidR="00E14C42" w:rsidRPr="00C7251C" w:rsidRDefault="00E14C42" w:rsidP="00AA7702">
      <w:pPr>
        <w:pStyle w:val="ListBullet"/>
      </w:pPr>
      <w:r w:rsidRPr="00C7251C">
        <w:t xml:space="preserve">The interpretation and enforcement of food standards </w:t>
      </w:r>
      <w:r w:rsidR="00581FF0">
        <w:t>can</w:t>
      </w:r>
      <w:r>
        <w:t xml:space="preserve"> </w:t>
      </w:r>
      <w:r w:rsidRPr="00C7251C">
        <w:t xml:space="preserve">vary across jurisdictions, leading to inconsistencies in </w:t>
      </w:r>
      <w:r w:rsidR="00063C6E" w:rsidRPr="00C7251C">
        <w:t>f</w:t>
      </w:r>
      <w:r w:rsidRPr="00C7251C">
        <w:t xml:space="preserve">ood </w:t>
      </w:r>
      <w:r w:rsidR="00063C6E" w:rsidRPr="00C7251C">
        <w:t>s</w:t>
      </w:r>
      <w:r w:rsidRPr="00C7251C">
        <w:t xml:space="preserve">afety </w:t>
      </w:r>
      <w:r w:rsidR="00063C6E" w:rsidRPr="00C7251C">
        <w:t>p</w:t>
      </w:r>
      <w:r w:rsidRPr="00C7251C">
        <w:t xml:space="preserve">rograms. </w:t>
      </w:r>
      <w:r w:rsidR="00C7251C" w:rsidRPr="00C7251C">
        <w:t>The nature of the System allows for different approaches to compliance and enforcement across jurisdictions</w:t>
      </w:r>
      <w:r w:rsidR="00C7251C">
        <w:t>.</w:t>
      </w:r>
    </w:p>
    <w:p w14:paraId="307AC070" w14:textId="44F361F3" w:rsidR="00E14C42" w:rsidRPr="00C7251C" w:rsidRDefault="00DB6A7E" w:rsidP="00AA7702">
      <w:pPr>
        <w:pStyle w:val="ListBullet"/>
      </w:pPr>
      <w:r w:rsidRPr="00C7251C">
        <w:t>M</w:t>
      </w:r>
      <w:r w:rsidR="00E14C42" w:rsidRPr="00C7251C">
        <w:t xml:space="preserve">any food businesses </w:t>
      </w:r>
      <w:r w:rsidR="008E6DD0">
        <w:t xml:space="preserve">report </w:t>
      </w:r>
      <w:r w:rsidR="0049788F">
        <w:t xml:space="preserve">they </w:t>
      </w:r>
      <w:r w:rsidR="00E14C42" w:rsidRPr="00C7251C">
        <w:t xml:space="preserve">struggle to understand their regulatory requirements. </w:t>
      </w:r>
    </w:p>
    <w:p w14:paraId="0C1BD0BC" w14:textId="48019366" w:rsidR="00E14C42" w:rsidRPr="00DA7BEE" w:rsidRDefault="0049218A" w:rsidP="00AA7702">
      <w:pPr>
        <w:pStyle w:val="ListBullet"/>
      </w:pPr>
      <w:r w:rsidRPr="001A2CCF">
        <w:t xml:space="preserve">Differences </w:t>
      </w:r>
      <w:r w:rsidR="00711FAA" w:rsidRPr="001A2CCF">
        <w:t xml:space="preserve">between jurisdictions can place </w:t>
      </w:r>
      <w:r w:rsidR="00E14C42" w:rsidRPr="00DA7BEE">
        <w:t xml:space="preserve">unnecessary burdens </w:t>
      </w:r>
      <w:r w:rsidR="00711FAA" w:rsidRPr="001A2CCF">
        <w:t xml:space="preserve">on </w:t>
      </w:r>
      <w:r w:rsidR="00E14C42" w:rsidRPr="00DA7BEE">
        <w:t>business</w:t>
      </w:r>
      <w:r w:rsidR="00711FAA" w:rsidRPr="001A2CCF">
        <w:t>es</w:t>
      </w:r>
      <w:r w:rsidR="002E391C" w:rsidRPr="001A2CCF">
        <w:t xml:space="preserve">. This can </w:t>
      </w:r>
      <w:r w:rsidR="00E14C42" w:rsidRPr="00DA7BEE">
        <w:t>includ</w:t>
      </w:r>
      <w:r w:rsidR="002E391C" w:rsidRPr="001A2CCF">
        <w:t xml:space="preserve">e </w:t>
      </w:r>
      <w:r w:rsidR="00E14C42" w:rsidRPr="00DA7BEE">
        <w:t>costs to understand the appropriate interpretation of standards, compliance burden</w:t>
      </w:r>
      <w:r w:rsidR="002E391C" w:rsidRPr="001A2CCF">
        <w:t xml:space="preserve"> </w:t>
      </w:r>
      <w:r w:rsidR="00E14C42" w:rsidRPr="00DA7BEE">
        <w:t>to adjust practices for different interpretations of the Code across jurisdictions.</w:t>
      </w:r>
      <w:r w:rsidR="002E391C" w:rsidRPr="001A2CCF">
        <w:t xml:space="preserve"> </w:t>
      </w:r>
      <w:r w:rsidR="0060491E" w:rsidRPr="001A2CCF">
        <w:t xml:space="preserve">This may lead to </w:t>
      </w:r>
      <w:r w:rsidR="002E391C" w:rsidRPr="001A2CCF">
        <w:t>risk-a</w:t>
      </w:r>
      <w:r w:rsidR="0060491E" w:rsidRPr="001A2CCF">
        <w:t>d</w:t>
      </w:r>
      <w:r w:rsidR="002E391C" w:rsidRPr="001A2CCF">
        <w:t>verse practices that limit innovation</w:t>
      </w:r>
      <w:r w:rsidR="0060491E" w:rsidRPr="001A2CCF">
        <w:t xml:space="preserve">. </w:t>
      </w:r>
    </w:p>
    <w:p w14:paraId="1C50FA4A" w14:textId="156CD369" w:rsidR="00E14C42" w:rsidRDefault="008B2DC0" w:rsidP="00077CC3">
      <w:r>
        <w:t xml:space="preserve">Inclusion of a </w:t>
      </w:r>
      <w:r w:rsidR="00E14C42" w:rsidRPr="001B360A">
        <w:t>‘statement of intent’ in the Code</w:t>
      </w:r>
      <w:r>
        <w:t xml:space="preserve"> </w:t>
      </w:r>
      <w:r w:rsidR="00DA7BEE">
        <w:t>was</w:t>
      </w:r>
      <w:r w:rsidR="00EF10A8">
        <w:t xml:space="preserve"> posed as </w:t>
      </w:r>
      <w:proofErr w:type="gramStart"/>
      <w:r w:rsidR="00EF10A8">
        <w:t>an</w:t>
      </w:r>
      <w:proofErr w:type="gramEnd"/>
      <w:r w:rsidR="00EF10A8">
        <w:t xml:space="preserve"> </w:t>
      </w:r>
      <w:r w:rsidR="008C4D20">
        <w:t xml:space="preserve">way </w:t>
      </w:r>
      <w:r w:rsidR="00EF10A8">
        <w:t xml:space="preserve">to </w:t>
      </w:r>
      <w:r>
        <w:t>address these issues</w:t>
      </w:r>
      <w:r w:rsidR="00E14C42" w:rsidRPr="001B360A">
        <w:t>.</w:t>
      </w:r>
    </w:p>
    <w:p w14:paraId="4A717D5B" w14:textId="77777777" w:rsidR="001332FE" w:rsidRPr="004A3796" w:rsidRDefault="001332FE" w:rsidP="00FC015F">
      <w:pPr>
        <w:pStyle w:val="Heading4"/>
      </w:pPr>
      <w:r w:rsidRPr="004A3796">
        <w:lastRenderedPageBreak/>
        <w:t xml:space="preserve">Consultation Feedback </w:t>
      </w:r>
    </w:p>
    <w:p w14:paraId="7EE2D99B" w14:textId="77777777" w:rsidR="00037D3A" w:rsidRPr="006A59D0" w:rsidRDefault="00037D3A" w:rsidP="000D7336">
      <w:pPr>
        <w:pStyle w:val="Heading5"/>
      </w:pPr>
      <w:r w:rsidRPr="006A59D0">
        <w:t>Public health and consumer groups</w:t>
      </w:r>
    </w:p>
    <w:p w14:paraId="5FC30F6F" w14:textId="77777777" w:rsidR="0075632C" w:rsidRDefault="0075632C" w:rsidP="0075632C">
      <w:r>
        <w:t>Minimal feedback was received in relation to this concept.</w:t>
      </w:r>
    </w:p>
    <w:p w14:paraId="5934068A" w14:textId="7F808E03" w:rsidR="0075632C" w:rsidRPr="00217B17" w:rsidRDefault="006B00CA" w:rsidP="0075632C">
      <w:r>
        <w:t>Stakeholders</w:t>
      </w:r>
      <w:r w:rsidR="008B73EB">
        <w:t xml:space="preserve"> </w:t>
      </w:r>
      <w:r w:rsidR="0075632C">
        <w:t xml:space="preserve">agreed </w:t>
      </w:r>
      <w:r>
        <w:t>that</w:t>
      </w:r>
      <w:r w:rsidR="0075632C">
        <w:t xml:space="preserve"> statements of intent alongside the Code would </w:t>
      </w:r>
      <w:r w:rsidR="005F2AC1">
        <w:t>improve understanding</w:t>
      </w:r>
      <w:r w:rsidR="0075632C">
        <w:t xml:space="preserve"> and </w:t>
      </w:r>
      <w:r w:rsidR="00850F56">
        <w:t>consistency of the</w:t>
      </w:r>
      <w:r w:rsidR="0075632C">
        <w:t xml:space="preserve"> interpretation and enforcement of food standards. It was recommended </w:t>
      </w:r>
      <w:r w:rsidR="00830C6F">
        <w:t>that</w:t>
      </w:r>
      <w:r w:rsidR="0075632C">
        <w:t xml:space="preserve"> statements of intent be prepared at the same time as a new standard</w:t>
      </w:r>
      <w:r w:rsidR="006865ED">
        <w:t xml:space="preserve"> or </w:t>
      </w:r>
      <w:r w:rsidR="0075632C">
        <w:t>variation</w:t>
      </w:r>
      <w:r w:rsidR="00E35696">
        <w:t>. It was also recommended they</w:t>
      </w:r>
      <w:r w:rsidR="0075632C">
        <w:t xml:space="preserve"> be written in plain English and </w:t>
      </w:r>
      <w:r w:rsidR="00E35696">
        <w:t xml:space="preserve">demonstrate alignment with </w:t>
      </w:r>
      <w:r w:rsidR="0075632C">
        <w:t>FSANZ priority objectives as set out in s3 of the Act.</w:t>
      </w:r>
    </w:p>
    <w:p w14:paraId="3BEBC795" w14:textId="77777777" w:rsidR="00202FF3" w:rsidRPr="006A59D0" w:rsidRDefault="00202FF3" w:rsidP="000D7336">
      <w:pPr>
        <w:pStyle w:val="Heading5"/>
      </w:pPr>
      <w:r w:rsidRPr="006A59D0">
        <w:t>Industry</w:t>
      </w:r>
    </w:p>
    <w:p w14:paraId="5F5464BC" w14:textId="78299658" w:rsidR="008D73D6" w:rsidRDefault="008D73D6" w:rsidP="008D73D6">
      <w:r>
        <w:t xml:space="preserve">Minimal </w:t>
      </w:r>
      <w:r w:rsidR="00063C6E">
        <w:t>feedback was</w:t>
      </w:r>
      <w:r>
        <w:t xml:space="preserve"> received in relation to this concep</w:t>
      </w:r>
      <w:r w:rsidR="005B6C17">
        <w:t>t.</w:t>
      </w:r>
    </w:p>
    <w:p w14:paraId="4D151A50" w14:textId="5DF0C899" w:rsidR="005B6C17" w:rsidRDefault="002F431F" w:rsidP="008D73D6">
      <w:r>
        <w:t>Industry s</w:t>
      </w:r>
      <w:r w:rsidR="008D73D6">
        <w:t>takeholders thought statements of intent could improve consistency in interpretation and enforcement of food standards</w:t>
      </w:r>
      <w:r w:rsidR="007339AE">
        <w:t>. They noted</w:t>
      </w:r>
      <w:r w:rsidR="008D73D6">
        <w:t xml:space="preserve"> this would need to be undertaken with the same level of consultation as </w:t>
      </w:r>
      <w:r w:rsidR="005B6C17">
        <w:t>s</w:t>
      </w:r>
      <w:r w:rsidR="008D73D6">
        <w:t>tandard development</w:t>
      </w:r>
      <w:r w:rsidR="00E3250E">
        <w:t>,</w:t>
      </w:r>
      <w:r w:rsidR="008D73D6">
        <w:t xml:space="preserve"> as they have the potential to be legally </w:t>
      </w:r>
      <w:r w:rsidR="008D73D6" w:rsidRPr="00173AA9">
        <w:t xml:space="preserve">binding. </w:t>
      </w:r>
      <w:r w:rsidR="007339AE" w:rsidRPr="00173AA9">
        <w:t xml:space="preserve">Stakeholders sought to ensure </w:t>
      </w:r>
      <w:r w:rsidR="008D73D6" w:rsidRPr="00173AA9">
        <w:t>jurisdictions retain the authority to interpret standards.</w:t>
      </w:r>
      <w:r w:rsidR="008D73D6">
        <w:t xml:space="preserve"> </w:t>
      </w:r>
      <w:r w:rsidR="00B96F00">
        <w:t>Concerns included</w:t>
      </w:r>
      <w:r w:rsidR="008D73D6">
        <w:t xml:space="preserve"> </w:t>
      </w:r>
      <w:r w:rsidR="00D92DBA">
        <w:t xml:space="preserve">statements of intent </w:t>
      </w:r>
      <w:r w:rsidR="008D73D6">
        <w:t xml:space="preserve">being used to </w:t>
      </w:r>
      <w:r w:rsidR="00B96F00">
        <w:t xml:space="preserve">expand the </w:t>
      </w:r>
      <w:r w:rsidR="008D73D6">
        <w:t xml:space="preserve">preventive health perspective, rather than the original intention </w:t>
      </w:r>
      <w:r w:rsidR="00290F3B">
        <w:t>of the standar</w:t>
      </w:r>
      <w:r w:rsidR="005B6C17">
        <w:t>d.</w:t>
      </w:r>
    </w:p>
    <w:p w14:paraId="573AF11D" w14:textId="2D8801F3" w:rsidR="008D73D6" w:rsidRPr="00816B02" w:rsidRDefault="005B6C17" w:rsidP="008D73D6">
      <w:r>
        <w:t>Stak</w:t>
      </w:r>
      <w:r w:rsidR="008D73D6">
        <w:t>eholders suggest</w:t>
      </w:r>
      <w:r w:rsidR="0049145F">
        <w:t>ed</w:t>
      </w:r>
      <w:r w:rsidR="008D73D6">
        <w:t xml:space="preserve"> greater consultation be undertaken on this concept to better determine what statements of intent should include. </w:t>
      </w:r>
      <w:r w:rsidR="00460394">
        <w:t>Stakeholders proposed</w:t>
      </w:r>
      <w:r w:rsidR="008D73D6">
        <w:t xml:space="preserve"> </w:t>
      </w:r>
      <w:r w:rsidR="0049145F">
        <w:t xml:space="preserve">that </w:t>
      </w:r>
      <w:r w:rsidR="008D73D6">
        <w:t>statement</w:t>
      </w:r>
      <w:r w:rsidR="00460394">
        <w:t>s</w:t>
      </w:r>
      <w:r w:rsidR="008D73D6">
        <w:t xml:space="preserve"> of intent should </w:t>
      </w:r>
      <w:r w:rsidR="00460394">
        <w:t xml:space="preserve">primarily </w:t>
      </w:r>
      <w:r w:rsidR="008D73D6">
        <w:t>be a concise statement that outlines the purposes, overarching aims</w:t>
      </w:r>
      <w:r w:rsidR="00063C6E">
        <w:t xml:space="preserve"> and</w:t>
      </w:r>
      <w:r w:rsidR="008D73D6">
        <w:t xml:space="preserve"> objectives of the standard</w:t>
      </w:r>
      <w:r w:rsidR="00460394">
        <w:t>. They</w:t>
      </w:r>
      <w:r w:rsidR="008D73D6">
        <w:t xml:space="preserve"> </w:t>
      </w:r>
      <w:r w:rsidR="00E026B4">
        <w:t xml:space="preserve">suggested they </w:t>
      </w:r>
      <w:r w:rsidR="008D73D6">
        <w:t xml:space="preserve">may </w:t>
      </w:r>
      <w:r w:rsidR="00460394">
        <w:t xml:space="preserve">also appropriately </w:t>
      </w:r>
      <w:r w:rsidR="008D73D6">
        <w:t>include reflections on the references and insights the standard draws from</w:t>
      </w:r>
      <w:r w:rsidR="007D0CFC">
        <w:t>,</w:t>
      </w:r>
      <w:r w:rsidR="008D73D6">
        <w:t xml:space="preserve"> and the intentions and directed outcomes for relevant stakeholders.</w:t>
      </w:r>
    </w:p>
    <w:p w14:paraId="0B40C1B3" w14:textId="77777777" w:rsidR="00202FF3" w:rsidRPr="006A59D0" w:rsidRDefault="00202FF3" w:rsidP="000D7336">
      <w:pPr>
        <w:pStyle w:val="Heading5"/>
      </w:pPr>
      <w:r w:rsidRPr="006A59D0">
        <w:t>Government</w:t>
      </w:r>
    </w:p>
    <w:p w14:paraId="4E53B38A" w14:textId="608DA091" w:rsidR="002D35C3" w:rsidRPr="00E342C9" w:rsidRDefault="00E026B4" w:rsidP="002D35C3">
      <w:r>
        <w:t>Jurisdictions</w:t>
      </w:r>
      <w:r w:rsidR="00195B2F" w:rsidRPr="00E342C9">
        <w:t xml:space="preserve"> agreed on the potential benefits of </w:t>
      </w:r>
      <w:r w:rsidR="00460394" w:rsidRPr="00E342C9">
        <w:t>s</w:t>
      </w:r>
      <w:r w:rsidR="00195B2F" w:rsidRPr="00E342C9">
        <w:t xml:space="preserve">tatements of </w:t>
      </w:r>
      <w:r w:rsidR="00460394" w:rsidRPr="00E342C9">
        <w:t>i</w:t>
      </w:r>
      <w:r w:rsidR="00195B2F" w:rsidRPr="00E342C9">
        <w:t>ntent, such as improving clarity, consistency, and understanding of standards</w:t>
      </w:r>
      <w:r w:rsidR="00460394" w:rsidRPr="00E342C9">
        <w:t xml:space="preserve">. However, </w:t>
      </w:r>
      <w:r>
        <w:t xml:space="preserve">they noted that </w:t>
      </w:r>
      <w:r w:rsidR="00195B2F" w:rsidRPr="00E342C9">
        <w:t>challenges and limitations</w:t>
      </w:r>
      <w:r w:rsidR="00460394" w:rsidRPr="00E342C9">
        <w:t xml:space="preserve"> include</w:t>
      </w:r>
      <w:r w:rsidR="00195B2F" w:rsidRPr="00E342C9">
        <w:t xml:space="preserve"> the need for clear drafting, difficulty applying them to outcome-based standards, and the subjective nature of interpretation. </w:t>
      </w:r>
      <w:r w:rsidR="00460394" w:rsidRPr="00E342C9">
        <w:t xml:space="preserve">Suggestions </w:t>
      </w:r>
      <w:r w:rsidR="004E2DC5" w:rsidRPr="00E342C9">
        <w:t>included</w:t>
      </w:r>
      <w:r w:rsidR="00FC7584">
        <w:t xml:space="preserve"> </w:t>
      </w:r>
      <w:r w:rsidR="00C7251C">
        <w:t>articulating</w:t>
      </w:r>
      <w:r w:rsidR="00195B2F" w:rsidRPr="00E342C9">
        <w:t xml:space="preserve"> the purpose and evidence behind </w:t>
      </w:r>
      <w:r w:rsidR="004E2DC5" w:rsidRPr="00E342C9">
        <w:t xml:space="preserve">the </w:t>
      </w:r>
      <w:r w:rsidR="00195B2F" w:rsidRPr="00E342C9">
        <w:t xml:space="preserve">provisions, </w:t>
      </w:r>
      <w:r w:rsidR="00A92279">
        <w:t xml:space="preserve">an explanation of any changes, </w:t>
      </w:r>
      <w:r w:rsidR="00195B2F" w:rsidRPr="00E342C9">
        <w:t>and</w:t>
      </w:r>
      <w:r w:rsidR="004E2DC5" w:rsidRPr="00E342C9">
        <w:t xml:space="preserve"> </w:t>
      </w:r>
      <w:r w:rsidR="00195B2F" w:rsidRPr="00E342C9">
        <w:t>link</w:t>
      </w:r>
      <w:r w:rsidR="00A92279">
        <w:t>ing</w:t>
      </w:r>
      <w:r w:rsidR="00195B2F" w:rsidRPr="00E342C9">
        <w:t xml:space="preserve"> </w:t>
      </w:r>
      <w:r w:rsidR="00674FD7">
        <w:t>to</w:t>
      </w:r>
      <w:r w:rsidR="00195B2F" w:rsidRPr="00E342C9">
        <w:t xml:space="preserve"> the </w:t>
      </w:r>
      <w:r w:rsidR="00862303">
        <w:t>relevant</w:t>
      </w:r>
      <w:r w:rsidR="00195B2F" w:rsidRPr="00E342C9">
        <w:t xml:space="preserve"> requirements </w:t>
      </w:r>
      <w:r w:rsidR="00862303">
        <w:t>relating to the</w:t>
      </w:r>
      <w:r w:rsidR="00195B2F" w:rsidRPr="00E342C9">
        <w:t xml:space="preserve"> sale of food. </w:t>
      </w:r>
    </w:p>
    <w:p w14:paraId="7C1B81DB" w14:textId="638AA2BC" w:rsidR="00195B2F" w:rsidRPr="00E342C9" w:rsidRDefault="004E2DC5" w:rsidP="002D35C3">
      <w:r>
        <w:t>Stakeholders</w:t>
      </w:r>
      <w:r w:rsidR="00195B2F">
        <w:t xml:space="preserve"> </w:t>
      </w:r>
      <w:r>
        <w:t>indicated</w:t>
      </w:r>
      <w:r w:rsidR="00195B2F">
        <w:t xml:space="preserve"> </w:t>
      </w:r>
      <w:r w:rsidR="00862303">
        <w:t>that</w:t>
      </w:r>
      <w:r w:rsidR="00195B2F">
        <w:t xml:space="preserve"> </w:t>
      </w:r>
      <w:r>
        <w:t>s</w:t>
      </w:r>
      <w:r w:rsidR="00195B2F">
        <w:t xml:space="preserve">tatements of </w:t>
      </w:r>
      <w:r>
        <w:t>i</w:t>
      </w:r>
      <w:r w:rsidR="00195B2F">
        <w:t>ntent would complement the guidance material</w:t>
      </w:r>
      <w:r w:rsidR="00495D5E">
        <w:t>s proposed in</w:t>
      </w:r>
      <w:r w:rsidR="00195B2F">
        <w:t xml:space="preserve"> </w:t>
      </w:r>
      <w:hyperlink w:anchor="_Concept_19:_Increase" w:history="1">
        <w:r w:rsidR="0085555E" w:rsidRPr="0085555E">
          <w:rPr>
            <w:rStyle w:val="Hyperlink"/>
          </w:rPr>
          <w:t>c</w:t>
        </w:r>
        <w:r w:rsidR="00195B2F" w:rsidRPr="0085555E">
          <w:rPr>
            <w:rStyle w:val="Hyperlink"/>
          </w:rPr>
          <w:t xml:space="preserve">oncept </w:t>
        </w:r>
        <w:r w:rsidR="005E3526" w:rsidRPr="0085555E">
          <w:rPr>
            <w:rStyle w:val="Hyperlink"/>
          </w:rPr>
          <w:t>19</w:t>
        </w:r>
      </w:hyperlink>
      <w:r w:rsidR="00495D5E">
        <w:t xml:space="preserve"> </w:t>
      </w:r>
      <w:r w:rsidR="00195B2F">
        <w:t xml:space="preserve">and existing sources of information, such as Explanatory Statements and Basic Requirements provisions. </w:t>
      </w:r>
      <w:r w:rsidR="00143CE1">
        <w:t>S</w:t>
      </w:r>
      <w:r w:rsidR="00195B2F">
        <w:t xml:space="preserve">tatements of </w:t>
      </w:r>
      <w:r>
        <w:t>i</w:t>
      </w:r>
      <w:r w:rsidR="00195B2F">
        <w:t xml:space="preserve">ntent </w:t>
      </w:r>
      <w:r w:rsidR="009D6269">
        <w:t>were suggested to</w:t>
      </w:r>
      <w:r w:rsidR="00195B2F">
        <w:t xml:space="preserve"> be most useful for interpreting labelling and compositional requirements of the Code, but less so for requirements spread across multiple standards.</w:t>
      </w:r>
    </w:p>
    <w:p w14:paraId="234D674D" w14:textId="6637D663" w:rsidR="001332FE" w:rsidRPr="00434A53" w:rsidRDefault="00434A53" w:rsidP="00FC015F">
      <w:pPr>
        <w:pStyle w:val="Heading4"/>
      </w:pPr>
      <w:r w:rsidRPr="00434A53">
        <w:t>Consideration</w:t>
      </w:r>
    </w:p>
    <w:p w14:paraId="6B80C119" w14:textId="2E4FAE7D" w:rsidR="00290F3B" w:rsidRDefault="002D3641" w:rsidP="005C6C4A">
      <w:r>
        <w:t xml:space="preserve">No legislative change is required to implement this concept. </w:t>
      </w:r>
      <w:r w:rsidR="00097D89">
        <w:t xml:space="preserve">Based on legal advice, and </w:t>
      </w:r>
      <w:r w:rsidR="00AA35CC">
        <w:t xml:space="preserve">further </w:t>
      </w:r>
      <w:r w:rsidR="00EB0EE6">
        <w:t>consideration, t</w:t>
      </w:r>
      <w:r w:rsidR="003B08E5">
        <w:t xml:space="preserve">he </w:t>
      </w:r>
      <w:r w:rsidR="00364418">
        <w:t xml:space="preserve">Review found that </w:t>
      </w:r>
      <w:r w:rsidR="003B08E5">
        <w:t>introduction of statements of intent into</w:t>
      </w:r>
      <w:r w:rsidR="00A85B8D">
        <w:t xml:space="preserve"> the </w:t>
      </w:r>
      <w:r w:rsidR="003B08E5">
        <w:t xml:space="preserve">Act </w:t>
      </w:r>
      <w:r w:rsidR="00516BC3">
        <w:t>may cause</w:t>
      </w:r>
      <w:r w:rsidR="00A85B8D">
        <w:t xml:space="preserve"> </w:t>
      </w:r>
      <w:r w:rsidR="008A1056">
        <w:t xml:space="preserve">legal uncertainty and/or duplication </w:t>
      </w:r>
      <w:r w:rsidR="0019198E">
        <w:t xml:space="preserve">of existing mechanisms. </w:t>
      </w:r>
    </w:p>
    <w:p w14:paraId="648041CF" w14:textId="01F06F4B" w:rsidR="002A40B9" w:rsidRDefault="009D4557" w:rsidP="00CF5A12">
      <w:pPr>
        <w:pStyle w:val="ListBullet"/>
      </w:pPr>
      <w:r>
        <w:t xml:space="preserve">If statements of intent </w:t>
      </w:r>
      <w:r w:rsidR="007D43F1">
        <w:t xml:space="preserve">are given legal standing, and </w:t>
      </w:r>
      <w:r w:rsidR="00AD1A4D">
        <w:t>sit outside</w:t>
      </w:r>
      <w:r w:rsidR="00E81DF8">
        <w:t xml:space="preserve"> </w:t>
      </w:r>
      <w:r w:rsidR="00113A6E">
        <w:t>of</w:t>
      </w:r>
      <w:r w:rsidR="007D43F1">
        <w:t xml:space="preserve"> </w:t>
      </w:r>
      <w:r w:rsidR="00230447">
        <w:t>their associated</w:t>
      </w:r>
      <w:r w:rsidR="007D43F1">
        <w:t xml:space="preserve"> food standard, jurisdictional </w:t>
      </w:r>
      <w:r w:rsidR="007D43F1" w:rsidRPr="00FC6122">
        <w:t xml:space="preserve">interpretation </w:t>
      </w:r>
      <w:r w:rsidR="00113A6E" w:rsidRPr="00FC6122">
        <w:t>a</w:t>
      </w:r>
      <w:r w:rsidR="007D43F1" w:rsidRPr="00FC6122">
        <w:t>cts may interpret these</w:t>
      </w:r>
      <w:r w:rsidR="007D43F1">
        <w:t xml:space="preserve"> </w:t>
      </w:r>
      <w:r w:rsidR="00FF39AD">
        <w:t>statements</w:t>
      </w:r>
      <w:r w:rsidR="007D43F1" w:rsidRPr="00FC6122">
        <w:t xml:space="preserve"> differently</w:t>
      </w:r>
      <w:r w:rsidR="007D43F1">
        <w:t>.</w:t>
      </w:r>
      <w:r w:rsidR="004C1217">
        <w:t xml:space="preserve"> </w:t>
      </w:r>
      <w:r w:rsidR="000F2571">
        <w:t xml:space="preserve">This </w:t>
      </w:r>
      <w:r w:rsidR="00446D7E">
        <w:t>may</w:t>
      </w:r>
      <w:r w:rsidR="000F2571">
        <w:t xml:space="preserve"> reduce the clarity they aim to provide.</w:t>
      </w:r>
    </w:p>
    <w:p w14:paraId="1964D369" w14:textId="1703CFA5" w:rsidR="00E4102E" w:rsidRDefault="00E54EAF" w:rsidP="00CF5A12">
      <w:pPr>
        <w:pStyle w:val="ListBullet"/>
      </w:pPr>
      <w:r>
        <w:lastRenderedPageBreak/>
        <w:t xml:space="preserve">In 2010, the </w:t>
      </w:r>
      <w:r w:rsidR="00E1734E">
        <w:t xml:space="preserve">Australian </w:t>
      </w:r>
      <w:r w:rsidR="00F83A2F">
        <w:t>Government</w:t>
      </w:r>
      <w:r>
        <w:t xml:space="preserve"> Office of Legislative Drafting and Publishing (OLPD, now OPC) provided a report to FSANZ with recommendations to improve drafting of the Code to improve its interpretation</w:t>
      </w:r>
      <w:r w:rsidRPr="00B21471">
        <w:rPr>
          <w:vertAlign w:val="superscript"/>
        </w:rPr>
        <w:footnoteReference w:id="24"/>
      </w:r>
      <w:r w:rsidR="009726B5">
        <w:t>.</w:t>
      </w:r>
      <w:r w:rsidRPr="000339C7">
        <w:rPr>
          <w:vertAlign w:val="superscript"/>
        </w:rPr>
        <w:t xml:space="preserve"> </w:t>
      </w:r>
      <w:r w:rsidR="00E4102E">
        <w:t xml:space="preserve">The OLPD report outlined the </w:t>
      </w:r>
      <w:r w:rsidR="00E4102E" w:rsidRPr="0051613A">
        <w:t>necessity</w:t>
      </w:r>
      <w:r w:rsidR="00E4102E">
        <w:t xml:space="preserve"> of ‘purpose statements’ within </w:t>
      </w:r>
      <w:r w:rsidR="00555A1E">
        <w:t>(not outside of)</w:t>
      </w:r>
      <w:r w:rsidR="00E4102E">
        <w:t xml:space="preserve"> the Code. </w:t>
      </w:r>
      <w:r w:rsidR="00D50D57">
        <w:t>P</w:t>
      </w:r>
      <w:r w:rsidR="00E4102E">
        <w:t>urpose statement</w:t>
      </w:r>
      <w:r w:rsidR="00674309">
        <w:t>s</w:t>
      </w:r>
      <w:r w:rsidR="00820C04">
        <w:t xml:space="preserve"> (</w:t>
      </w:r>
      <w:r w:rsidR="00594C41">
        <w:t>akin</w:t>
      </w:r>
      <w:r w:rsidR="00E4102E">
        <w:t xml:space="preserve"> to statements of intent</w:t>
      </w:r>
      <w:r w:rsidR="00820C04">
        <w:t>)</w:t>
      </w:r>
      <w:r w:rsidR="00674309">
        <w:t xml:space="preserve"> are </w:t>
      </w:r>
      <w:r w:rsidR="00674309" w:rsidRPr="0051613A">
        <w:t>now included in food standards</w:t>
      </w:r>
      <w:r w:rsidR="00C77AE0">
        <w:t>,</w:t>
      </w:r>
      <w:r w:rsidR="00E4102E">
        <w:t xml:space="preserve"> </w:t>
      </w:r>
      <w:r w:rsidR="00C77AE0">
        <w:t>to</w:t>
      </w:r>
      <w:r w:rsidR="009D640A">
        <w:t xml:space="preserve"> summarise </w:t>
      </w:r>
      <w:r w:rsidR="00CE4B6D">
        <w:t>its</w:t>
      </w:r>
      <w:r w:rsidR="000764FB">
        <w:t xml:space="preserve"> intent </w:t>
      </w:r>
      <w:r w:rsidR="00E4102E">
        <w:t xml:space="preserve">and </w:t>
      </w:r>
      <w:r w:rsidR="00CE4B6D">
        <w:t>aid</w:t>
      </w:r>
      <w:r w:rsidR="00E4102E">
        <w:t xml:space="preserve"> readability. </w:t>
      </w:r>
    </w:p>
    <w:p w14:paraId="21F5B0AB" w14:textId="588C9824" w:rsidR="00E54EAF" w:rsidRDefault="00735609" w:rsidP="00CF5A12">
      <w:pPr>
        <w:pStyle w:val="ListBullet"/>
      </w:pPr>
      <w:r>
        <w:t>N</w:t>
      </w:r>
      <w:r w:rsidR="00F76102">
        <w:t xml:space="preserve">o changes are required to the Act </w:t>
      </w:r>
      <w:r w:rsidR="00412634">
        <w:t>to communicate intent within Food Standards</w:t>
      </w:r>
      <w:r w:rsidR="0068237F">
        <w:t xml:space="preserve">. </w:t>
      </w:r>
      <w:r w:rsidR="00B04E1E">
        <w:t>Where required, intent can</w:t>
      </w:r>
      <w:r w:rsidR="0068237F">
        <w:t xml:space="preserve"> be communicated through </w:t>
      </w:r>
      <w:r w:rsidR="00B04E1E">
        <w:t xml:space="preserve">strengthened purpose statements, which already exist </w:t>
      </w:r>
      <w:r w:rsidR="001E21A4">
        <w:t>in food standards</w:t>
      </w:r>
      <w:r w:rsidR="00412634" w:rsidRPr="00FC6122">
        <w:t>.</w:t>
      </w:r>
    </w:p>
    <w:p w14:paraId="58DED202" w14:textId="5891F019" w:rsidR="56AB8A71" w:rsidRDefault="56AB8A71" w:rsidP="00DB4F0A">
      <w:r>
        <w:t xml:space="preserve">Introducing statements of intent may </w:t>
      </w:r>
      <w:r w:rsidR="001D4B71">
        <w:t xml:space="preserve">increase uncertainty rather than </w:t>
      </w:r>
      <w:r w:rsidR="00750CC8">
        <w:t xml:space="preserve">provide </w:t>
      </w:r>
      <w:r>
        <w:t xml:space="preserve"> clarity. Instead, FSANZ can utilise existing mechanisms, such as purpose statements and interpretive guidelines (</w:t>
      </w:r>
      <w:hyperlink w:anchor="_Concept_19:_Increase" w:history="1">
        <w:r w:rsidRPr="00C06481">
          <w:rPr>
            <w:rStyle w:val="Hyperlink"/>
          </w:rPr>
          <w:t>concept 19</w:t>
        </w:r>
      </w:hyperlink>
      <w:r>
        <w:t>) to improve the interpretation of standards</w:t>
      </w:r>
    </w:p>
    <w:p w14:paraId="0A3B8A80" w14:textId="1081D1EB" w:rsidR="00F71A4F" w:rsidRPr="00CF5A12" w:rsidRDefault="00A9779F" w:rsidP="00FC015F">
      <w:pPr>
        <w:pStyle w:val="Heading4"/>
      </w:pPr>
      <w:r w:rsidRPr="008C4D20">
        <w:t>Recommendations</w:t>
      </w:r>
    </w:p>
    <w:p w14:paraId="71F18EAC" w14:textId="6C8FC91E" w:rsidR="00B507FB" w:rsidRPr="00CF5A12" w:rsidRDefault="003B7B10" w:rsidP="00B507FB">
      <w:r w:rsidRPr="003B7B10">
        <w:t>Utilise existing arrangements</w:t>
      </w:r>
      <w:r w:rsidR="00F4423B" w:rsidRPr="00CF5A12">
        <w:t xml:space="preserve"> - </w:t>
      </w:r>
      <w:r w:rsidR="00131415">
        <w:t>U</w:t>
      </w:r>
      <w:r w:rsidR="00211357" w:rsidRPr="00CF5A12">
        <w:t>tilise</w:t>
      </w:r>
      <w:r w:rsidR="00F4423B" w:rsidRPr="00CF5A12">
        <w:t xml:space="preserve"> mechanisms such as purpose statements and interpretive guidelines to improve the interpretation of standards. </w:t>
      </w:r>
    </w:p>
    <w:p w14:paraId="25502988" w14:textId="33F2AE43" w:rsidR="00FC3631" w:rsidRPr="006A59D0" w:rsidRDefault="003C23F5" w:rsidP="00662C90">
      <w:pPr>
        <w:pStyle w:val="Heading3"/>
        <w:rPr>
          <w:bCs/>
          <w:i/>
        </w:rPr>
      </w:pPr>
      <w:bookmarkStart w:id="161" w:name="_Concept_19:_Increase"/>
      <w:bookmarkStart w:id="162" w:name="_Toc208403229"/>
      <w:bookmarkStart w:id="163" w:name="_Hlk168755794"/>
      <w:bookmarkStart w:id="164" w:name="_Hlk168758838"/>
      <w:bookmarkEnd w:id="161"/>
      <w:r w:rsidRPr="006A59D0">
        <w:t xml:space="preserve">Concept 19: </w:t>
      </w:r>
      <w:r w:rsidR="00A61068" w:rsidRPr="006A59D0">
        <w:t xml:space="preserve">Increase </w:t>
      </w:r>
      <w:r w:rsidR="00467E72" w:rsidRPr="006A59D0">
        <w:t>development</w:t>
      </w:r>
      <w:r w:rsidR="00A61068" w:rsidRPr="006A59D0">
        <w:t xml:space="preserve"> of </w:t>
      </w:r>
      <w:r w:rsidR="00B12068" w:rsidRPr="006A59D0">
        <w:t xml:space="preserve">guidelines </w:t>
      </w:r>
      <w:r w:rsidR="00467E72" w:rsidRPr="006A59D0">
        <w:t xml:space="preserve">for industry </w:t>
      </w:r>
      <w:r w:rsidR="00B12068" w:rsidRPr="006A59D0">
        <w:t xml:space="preserve">to </w:t>
      </w:r>
      <w:r w:rsidR="00664984" w:rsidRPr="006A59D0">
        <w:t>support</w:t>
      </w:r>
      <w:r w:rsidR="00FC3631" w:rsidRPr="006A59D0">
        <w:t xml:space="preserve"> interpretation of food </w:t>
      </w:r>
      <w:r w:rsidR="009B2178" w:rsidRPr="006A59D0">
        <w:t>regulatory measures</w:t>
      </w:r>
      <w:bookmarkEnd w:id="162"/>
    </w:p>
    <w:bookmarkEnd w:id="163"/>
    <w:p w14:paraId="0F5616BC" w14:textId="77777777" w:rsidR="00FC3631" w:rsidRDefault="00FC3631" w:rsidP="00FC015F">
      <w:pPr>
        <w:pStyle w:val="Heading4"/>
      </w:pPr>
      <w:r w:rsidRPr="004A3796">
        <w:t>Current issue</w:t>
      </w:r>
    </w:p>
    <w:p w14:paraId="04A95997" w14:textId="7DC96806" w:rsidR="002C0B0F" w:rsidRPr="008C1112" w:rsidRDefault="002C0B0F" w:rsidP="002C0B0F">
      <w:bookmarkStart w:id="165" w:name="_Hlk168758440"/>
      <w:bookmarkStart w:id="166" w:name="_Hlk168755729"/>
      <w:bookmarkEnd w:id="164"/>
      <w:r>
        <w:t xml:space="preserve">This concept discusses the role of guidelines </w:t>
      </w:r>
      <w:r w:rsidR="005B6C17">
        <w:t xml:space="preserve">for industry </w:t>
      </w:r>
      <w:r w:rsidR="006B55A1">
        <w:t xml:space="preserve">in supporting compliance </w:t>
      </w:r>
      <w:r>
        <w:t xml:space="preserve">with </w:t>
      </w:r>
      <w:r w:rsidR="006B55A1">
        <w:t xml:space="preserve">food </w:t>
      </w:r>
      <w:r>
        <w:t xml:space="preserve">regulations. These guidelines do not replace regulations but serve as interpretive tools, streamlining the compliance process and reducing the time and resources spent on navigating regulatory nuances. </w:t>
      </w:r>
    </w:p>
    <w:p w14:paraId="6FDEA941" w14:textId="632313D3" w:rsidR="002C0B0F" w:rsidRPr="002C0B0F" w:rsidRDefault="00173AA9" w:rsidP="00CF5A12">
      <w:pPr>
        <w:pStyle w:val="ListBullet"/>
      </w:pPr>
      <w:r>
        <w:t xml:space="preserve">Section </w:t>
      </w:r>
      <w:r w:rsidR="002C0B0F">
        <w:t xml:space="preserve">13(c) </w:t>
      </w:r>
      <w:r w:rsidR="006B0AC6">
        <w:t xml:space="preserve">of the Act </w:t>
      </w:r>
      <w:r w:rsidR="002C0B0F">
        <w:t>currently enables FSANZ to develop guidelines to assist interpretation of the Code</w:t>
      </w:r>
      <w:r w:rsidR="00B923A5">
        <w:t>. These may be developed</w:t>
      </w:r>
      <w:r w:rsidR="002C0B0F">
        <w:t xml:space="preserve"> on </w:t>
      </w:r>
      <w:r w:rsidR="00757EAF">
        <w:t>FSANZ’s</w:t>
      </w:r>
      <w:r w:rsidR="002C0B0F">
        <w:t xml:space="preserve"> own initiative or in consultation with others as appropriate.</w:t>
      </w:r>
    </w:p>
    <w:p w14:paraId="4C1013AE" w14:textId="0AB2A8BC" w:rsidR="002C0B0F" w:rsidRPr="002C0B0F" w:rsidRDefault="002C0B0F" w:rsidP="00CF5A12">
      <w:pPr>
        <w:pStyle w:val="ListBullet"/>
      </w:pPr>
      <w:r w:rsidRPr="002C0B0F">
        <w:t xml:space="preserve">There is a gap in the availability and use of non-binding guidelines for both industry and businesses in general. </w:t>
      </w:r>
    </w:p>
    <w:p w14:paraId="1FCFD7CC" w14:textId="313CE824" w:rsidR="002C0B0F" w:rsidRPr="002C0B0F" w:rsidRDefault="002C0B0F" w:rsidP="00CF5A12">
      <w:pPr>
        <w:pStyle w:val="ListBullet"/>
      </w:pPr>
      <w:r>
        <w:t xml:space="preserve">There is also a potential gap </w:t>
      </w:r>
      <w:r w:rsidR="00CD6DC0">
        <w:t>in</w:t>
      </w:r>
      <w:r>
        <w:t xml:space="preserve"> guidelines address</w:t>
      </w:r>
      <w:r w:rsidR="00CD6DC0">
        <w:t>ing</w:t>
      </w:r>
      <w:r>
        <w:t xml:space="preserve"> the needs of First Nations and Māori </w:t>
      </w:r>
      <w:r w:rsidR="002F7679">
        <w:t>p</w:t>
      </w:r>
      <w:r>
        <w:t>eople</w:t>
      </w:r>
      <w:r w:rsidR="005B6C17">
        <w:t xml:space="preserve">s </w:t>
      </w:r>
      <w:r w:rsidR="00F07E56">
        <w:t xml:space="preserve">and </w:t>
      </w:r>
      <w:r>
        <w:t>businesses.</w:t>
      </w:r>
    </w:p>
    <w:p w14:paraId="039681EF" w14:textId="373D488F" w:rsidR="002C0B0F" w:rsidRPr="002C0B0F" w:rsidRDefault="002C0B0F" w:rsidP="00CF5A12">
      <w:pPr>
        <w:pStyle w:val="ListBullet"/>
      </w:pPr>
      <w:r>
        <w:t xml:space="preserve">Most large food businesses engage </w:t>
      </w:r>
      <w:r w:rsidR="0049153C">
        <w:t>consultants or</w:t>
      </w:r>
      <w:r>
        <w:t xml:space="preserve"> have ready access to independent legal advice or support, to navigate and comply with the Code. Access to such resources can be cost prohibitive for smaller food businesses and sole traders.</w:t>
      </w:r>
    </w:p>
    <w:p w14:paraId="4003529D" w14:textId="77777777" w:rsidR="002C0B0F" w:rsidRPr="002C0B0F" w:rsidRDefault="002C0B0F" w:rsidP="00CF5A12">
      <w:pPr>
        <w:pStyle w:val="ListBullet"/>
      </w:pPr>
      <w:r w:rsidRPr="002C0B0F">
        <w:t>In Australia, inconsistent interpretation and enforcement of food standards heightens costs for industry and enforcement agencies, while potentially undermining management of foodborne risks.</w:t>
      </w:r>
    </w:p>
    <w:p w14:paraId="087132F5" w14:textId="3FBCC67B" w:rsidR="00197193" w:rsidRPr="004F5DA3" w:rsidRDefault="002C0B0F" w:rsidP="00CF5A12">
      <w:pPr>
        <w:pStyle w:val="ListBullet"/>
      </w:pPr>
      <w:r>
        <w:t xml:space="preserve">Provision of additional mechanisms for interpretive advice would help reduce interpretive uncertainty and improve consistency. </w:t>
      </w:r>
    </w:p>
    <w:p w14:paraId="1B9D058B" w14:textId="3229E85C" w:rsidR="002C0B0F" w:rsidRDefault="002C0B0F" w:rsidP="00CF5A12">
      <w:pPr>
        <w:pStyle w:val="ListBullet"/>
      </w:pPr>
      <w:r w:rsidRPr="004F5DA3">
        <w:lastRenderedPageBreak/>
        <w:t xml:space="preserve">This could be achieved through increased use </w:t>
      </w:r>
      <w:r w:rsidRPr="002C0B0F">
        <w:t>of non-binding guidelines for industry</w:t>
      </w:r>
      <w:r w:rsidR="0043753B">
        <w:t>,</w:t>
      </w:r>
      <w:r w:rsidRPr="002C0B0F">
        <w:t xml:space="preserve"> that could also be </w:t>
      </w:r>
      <w:r w:rsidR="003F6D42">
        <w:t>utilised</w:t>
      </w:r>
      <w:r w:rsidR="003F6D42" w:rsidRPr="002C0B0F">
        <w:t xml:space="preserve"> </w:t>
      </w:r>
      <w:r w:rsidRPr="002C0B0F">
        <w:t xml:space="preserve">by regulators. </w:t>
      </w:r>
    </w:p>
    <w:p w14:paraId="1DDDCE95" w14:textId="48989094" w:rsidR="002C0B0F" w:rsidRPr="002C0B0F" w:rsidRDefault="002C0B0F" w:rsidP="00CF5A12">
      <w:pPr>
        <w:pStyle w:val="ListBullet"/>
      </w:pPr>
      <w:r>
        <w:t xml:space="preserve">Guidelines </w:t>
      </w:r>
      <w:r w:rsidR="2B56B302">
        <w:t>c</w:t>
      </w:r>
      <w:r>
        <w:t xml:space="preserve">ould assist in mitigating issues and risks by </w:t>
      </w:r>
      <w:r w:rsidR="00757112">
        <w:t>referencing</w:t>
      </w:r>
      <w:r>
        <w:t xml:space="preserve"> specific relevant sections of the Act to provide a single source of truth.</w:t>
      </w:r>
    </w:p>
    <w:p w14:paraId="39A083BE" w14:textId="77777777" w:rsidR="00FC3631" w:rsidRPr="004A3796" w:rsidRDefault="00FC3631" w:rsidP="00FC015F">
      <w:pPr>
        <w:pStyle w:val="Heading4"/>
      </w:pPr>
      <w:r w:rsidRPr="004A3796">
        <w:t>Consultation Feedback</w:t>
      </w:r>
    </w:p>
    <w:p w14:paraId="5DEAEDC2" w14:textId="77777777" w:rsidR="00037D3A" w:rsidRPr="006A59D0" w:rsidRDefault="00037D3A" w:rsidP="000D7336">
      <w:pPr>
        <w:pStyle w:val="Heading5"/>
      </w:pPr>
      <w:r w:rsidRPr="006A59D0">
        <w:t>Public health and consumer groups</w:t>
      </w:r>
    </w:p>
    <w:p w14:paraId="18B00E3C" w14:textId="77777777" w:rsidR="00511984" w:rsidRDefault="00511984" w:rsidP="00511984">
      <w:r>
        <w:t>Minimal feedback was received in relation to this concept.</w:t>
      </w:r>
    </w:p>
    <w:p w14:paraId="351ED6B5" w14:textId="5C053704" w:rsidR="003817A5" w:rsidRPr="00770F56" w:rsidRDefault="0086047B" w:rsidP="003817A5">
      <w:r>
        <w:t>Public health s</w:t>
      </w:r>
      <w:r w:rsidR="008B73EB">
        <w:t xml:space="preserve">takeholders </w:t>
      </w:r>
      <w:r>
        <w:t xml:space="preserve">and consumer groups </w:t>
      </w:r>
      <w:r w:rsidR="003817A5">
        <w:t xml:space="preserve">raised concern about FSANZ being resourced to undertake this work as it could place a considerable burden on FSANZ. It was noted </w:t>
      </w:r>
      <w:r w:rsidR="0066138F">
        <w:t>stakeholder</w:t>
      </w:r>
      <w:r w:rsidR="003817A5">
        <w:t>s did not want this function to impact FSANZ’s ability to progress proposals and other activities likely to deliver public health benefit and other essential activities.</w:t>
      </w:r>
    </w:p>
    <w:p w14:paraId="199059D1" w14:textId="77777777" w:rsidR="00202FF3" w:rsidRPr="006A59D0" w:rsidRDefault="00202FF3" w:rsidP="000D7336">
      <w:pPr>
        <w:pStyle w:val="Heading5"/>
      </w:pPr>
      <w:r w:rsidRPr="006A59D0">
        <w:t>Industry</w:t>
      </w:r>
    </w:p>
    <w:p w14:paraId="51D256BB" w14:textId="4F1C6BE5" w:rsidR="008D73D6" w:rsidRPr="003501EC" w:rsidRDefault="0086047B" w:rsidP="008D73D6">
      <w:r>
        <w:t>Industry s</w:t>
      </w:r>
      <w:r w:rsidR="008D73D6">
        <w:t xml:space="preserve">takeholders agreed FSANZ should be resourced to develop, update, and maintain </w:t>
      </w:r>
      <w:r w:rsidR="007D5E0C">
        <w:t xml:space="preserve">guidelines for </w:t>
      </w:r>
      <w:r w:rsidR="002D368F">
        <w:t xml:space="preserve">industry </w:t>
      </w:r>
      <w:r w:rsidR="008D73D6">
        <w:t xml:space="preserve">to guide the interpretation of food standards. This would assist in the consistent implementation of regulations by food companies, benefit all stakeholders in the </w:t>
      </w:r>
      <w:r w:rsidR="00CE675C">
        <w:t>System</w:t>
      </w:r>
      <w:r w:rsidR="008D73D6">
        <w:t>, and drive innovation by providing information that allows company founders to understand the regulatory requirements.</w:t>
      </w:r>
    </w:p>
    <w:p w14:paraId="0D56196E" w14:textId="36DC1F9A" w:rsidR="008D73D6" w:rsidRPr="003501EC" w:rsidRDefault="0031647A" w:rsidP="008D73D6">
      <w:r>
        <w:t>S</w:t>
      </w:r>
      <w:r w:rsidR="008D73D6">
        <w:t xml:space="preserve">takeholders agreed </w:t>
      </w:r>
      <w:r>
        <w:t>that</w:t>
      </w:r>
      <w:r w:rsidR="008D73D6">
        <w:t xml:space="preserve"> cultural considerations should be </w:t>
      </w:r>
      <w:r w:rsidR="00246A18">
        <w:t>considered</w:t>
      </w:r>
      <w:r w:rsidR="008D73D6">
        <w:t xml:space="preserve"> in the food standards process. It was suggested </w:t>
      </w:r>
      <w:r>
        <w:t>that</w:t>
      </w:r>
      <w:r w:rsidR="008D73D6">
        <w:t xml:space="preserve"> FSANZ consult specifically with First Nations and Māori </w:t>
      </w:r>
      <w:r w:rsidR="00BD1F70">
        <w:t>p</w:t>
      </w:r>
      <w:r w:rsidR="008D73D6">
        <w:t>eople and experts</w:t>
      </w:r>
      <w:r w:rsidR="00EF53BF">
        <w:t xml:space="preserve"> on how best to support </w:t>
      </w:r>
      <w:r w:rsidR="00070A6B">
        <w:t xml:space="preserve">First Nations and Māori businesses. </w:t>
      </w:r>
    </w:p>
    <w:p w14:paraId="3B1A4E1A" w14:textId="77777777" w:rsidR="00202FF3" w:rsidRPr="006A59D0" w:rsidRDefault="00202FF3" w:rsidP="000D7336">
      <w:pPr>
        <w:pStyle w:val="Heading5"/>
      </w:pPr>
      <w:r w:rsidRPr="006A59D0">
        <w:t>Government</w:t>
      </w:r>
    </w:p>
    <w:p w14:paraId="7B331DAC" w14:textId="1B4EF0FC" w:rsidR="006454F0" w:rsidRPr="00E342C9" w:rsidRDefault="00366EDA" w:rsidP="00195B2F">
      <w:r>
        <w:t>Government s</w:t>
      </w:r>
      <w:r w:rsidR="0066138F" w:rsidRPr="00E342C9">
        <w:t>takeholder</w:t>
      </w:r>
      <w:r w:rsidR="00132446" w:rsidRPr="00E342C9">
        <w:t xml:space="preserve">s </w:t>
      </w:r>
      <w:r w:rsidR="00806601" w:rsidRPr="00E342C9">
        <w:t>supported</w:t>
      </w:r>
      <w:r w:rsidR="00195B2F" w:rsidRPr="00E342C9">
        <w:t xml:space="preserve"> FSANZ develop</w:t>
      </w:r>
      <w:r w:rsidR="003817A5" w:rsidRPr="00E342C9">
        <w:t>ing</w:t>
      </w:r>
      <w:r w:rsidR="00195B2F" w:rsidRPr="00E342C9">
        <w:t xml:space="preserve"> </w:t>
      </w:r>
      <w:r w:rsidR="007D5E0C" w:rsidRPr="00E342C9">
        <w:t xml:space="preserve">guidelines for </w:t>
      </w:r>
      <w:r w:rsidR="002D368F">
        <w:t>industry</w:t>
      </w:r>
      <w:r w:rsidR="0031647A">
        <w:t xml:space="preserve">. Cited </w:t>
      </w:r>
      <w:r w:rsidR="00806601" w:rsidRPr="00E342C9">
        <w:t>benefits</w:t>
      </w:r>
      <w:r w:rsidR="00195B2F" w:rsidRPr="00E342C9">
        <w:t xml:space="preserve"> </w:t>
      </w:r>
      <w:r w:rsidR="0031647A">
        <w:t>included</w:t>
      </w:r>
      <w:r w:rsidR="00132446" w:rsidRPr="00E342C9">
        <w:t xml:space="preserve"> improved </w:t>
      </w:r>
      <w:r w:rsidR="00195B2F" w:rsidRPr="00E342C9">
        <w:t xml:space="preserve">consistency, compliance, and enforcement of food standards, as well as </w:t>
      </w:r>
      <w:r w:rsidR="00806601" w:rsidRPr="00E342C9">
        <w:t xml:space="preserve">a </w:t>
      </w:r>
      <w:r w:rsidR="00195B2F" w:rsidRPr="00E342C9">
        <w:t>reduc</w:t>
      </w:r>
      <w:r w:rsidR="00806601" w:rsidRPr="00E342C9">
        <w:t>tion of</w:t>
      </w:r>
      <w:r w:rsidR="00195B2F" w:rsidRPr="00E342C9">
        <w:t xml:space="preserve"> industry inquiries and jurisdictional differences. </w:t>
      </w:r>
      <w:r w:rsidR="00F01430">
        <w:t>Jurisdictions</w:t>
      </w:r>
      <w:r w:rsidR="005B6C17">
        <w:t xml:space="preserve"> raised concerns on the practicality of the guidelines in resolving inconsistencies in the Code and articulated the need for consultation in their development.</w:t>
      </w:r>
    </w:p>
    <w:p w14:paraId="730654B4" w14:textId="49AF9B1F" w:rsidR="00195B2F" w:rsidRPr="00E342C9" w:rsidRDefault="003817A5" w:rsidP="00195B2F">
      <w:r w:rsidRPr="00E342C9">
        <w:t xml:space="preserve">Stakeholders </w:t>
      </w:r>
      <w:r w:rsidR="00195B2F" w:rsidRPr="00E342C9">
        <w:t xml:space="preserve">also </w:t>
      </w:r>
      <w:r w:rsidRPr="00E342C9">
        <w:t>recommend</w:t>
      </w:r>
      <w:r w:rsidR="00195B2F" w:rsidRPr="00E342C9">
        <w:t xml:space="preserve"> a</w:t>
      </w:r>
      <w:r w:rsidRPr="00E342C9">
        <w:t>n</w:t>
      </w:r>
      <w:r w:rsidR="00195B2F" w:rsidRPr="00E342C9">
        <w:t xml:space="preserve"> amendment of the Act to allow for consultation with First Nations </w:t>
      </w:r>
      <w:r w:rsidR="005B6C17">
        <w:t>and</w:t>
      </w:r>
      <w:r w:rsidR="00195B2F" w:rsidRPr="00E342C9">
        <w:t xml:space="preserve"> Māori </w:t>
      </w:r>
      <w:r w:rsidR="00BD1F70">
        <w:t>p</w:t>
      </w:r>
      <w:r w:rsidR="00195B2F" w:rsidRPr="00E342C9">
        <w:t>eople on cultural matters related to food standards.</w:t>
      </w:r>
    </w:p>
    <w:p w14:paraId="11829568" w14:textId="1FA62A6F" w:rsidR="00FC3631" w:rsidRDefault="00434A53" w:rsidP="00FC015F">
      <w:pPr>
        <w:pStyle w:val="Heading4"/>
      </w:pPr>
      <w:r>
        <w:t>Consideration</w:t>
      </w:r>
      <w:r w:rsidR="0066024A">
        <w:t xml:space="preserve"> </w:t>
      </w:r>
    </w:p>
    <w:p w14:paraId="1055FD91" w14:textId="53214B35" w:rsidR="00D47206" w:rsidRDefault="00D47206" w:rsidP="00D47206">
      <w:r>
        <w:t>FSANZ can currently make guidelines under s</w:t>
      </w:r>
      <w:r w:rsidR="0066024A">
        <w:t xml:space="preserve"> </w:t>
      </w:r>
      <w:r>
        <w:t>13(1)(c) of the Act. However</w:t>
      </w:r>
      <w:r w:rsidR="007F389F">
        <w:t>,</w:t>
      </w:r>
      <w:r>
        <w:t xml:space="preserve"> this power has not been utilised recently due to resourcing pressures and previous interpretive issues with guidelines. </w:t>
      </w:r>
    </w:p>
    <w:p w14:paraId="59AA7C9D" w14:textId="6323648E" w:rsidR="00CF36DF" w:rsidRDefault="00D47206" w:rsidP="00CF36DF">
      <w:r>
        <w:t xml:space="preserve">There may be an opportunity to re-visit this power in collaboration with </w:t>
      </w:r>
      <w:r>
        <w:rPr>
          <w:lang w:eastAsia="en-AU"/>
        </w:rPr>
        <w:t xml:space="preserve">jurisdictions (linked to </w:t>
      </w:r>
      <w:hyperlink w:anchor="_Concept_20:_FSANZ" w:history="1">
        <w:r w:rsidR="00526DA2">
          <w:rPr>
            <w:rStyle w:val="Hyperlink"/>
            <w:lang w:eastAsia="en-AU"/>
          </w:rPr>
          <w:t>c</w:t>
        </w:r>
        <w:r w:rsidRPr="00545723">
          <w:rPr>
            <w:rStyle w:val="Hyperlink"/>
            <w:lang w:eastAsia="en-AU"/>
          </w:rPr>
          <w:t>oncept 20</w:t>
        </w:r>
      </w:hyperlink>
      <w:r>
        <w:rPr>
          <w:lang w:eastAsia="en-AU"/>
        </w:rPr>
        <w:t>). This could support consistent implementation of standards through the provision of increased information. D</w:t>
      </w:r>
      <w:r w:rsidR="0079335A">
        <w:t>evelop</w:t>
      </w:r>
      <w:r>
        <w:t xml:space="preserve">ment of </w:t>
      </w:r>
      <w:r w:rsidR="0079335A">
        <w:t xml:space="preserve">guidelines </w:t>
      </w:r>
      <w:r w:rsidR="00CF36DF">
        <w:t>could be:</w:t>
      </w:r>
    </w:p>
    <w:p w14:paraId="7C7B77F6" w14:textId="1CDE1310" w:rsidR="00CF36DF" w:rsidRDefault="00CF36DF" w:rsidP="00B315C0">
      <w:pPr>
        <w:pStyle w:val="ListParagraph"/>
        <w:numPr>
          <w:ilvl w:val="0"/>
          <w:numId w:val="16"/>
        </w:numPr>
        <w:ind w:left="714" w:hanging="357"/>
      </w:pPr>
      <w:r>
        <w:t>undertaken in parallel to standard development</w:t>
      </w:r>
    </w:p>
    <w:p w14:paraId="466A6AEB" w14:textId="3E7FC12C" w:rsidR="00D47206" w:rsidRDefault="00CF36DF" w:rsidP="00B315C0">
      <w:pPr>
        <w:pStyle w:val="ListParagraph"/>
        <w:numPr>
          <w:ilvl w:val="0"/>
          <w:numId w:val="16"/>
        </w:numPr>
        <w:ind w:left="714" w:hanging="357"/>
      </w:pPr>
      <w:r>
        <w:t xml:space="preserve">triggered by </w:t>
      </w:r>
      <w:r w:rsidR="00D47206">
        <w:t xml:space="preserve">jurisdiction or </w:t>
      </w:r>
      <w:r>
        <w:t xml:space="preserve">industry need, </w:t>
      </w:r>
      <w:r w:rsidR="00EE7828">
        <w:t>targeting</w:t>
      </w:r>
      <w:r>
        <w:t xml:space="preserve"> specific interpretive issues and requests for clarification.</w:t>
      </w:r>
    </w:p>
    <w:p w14:paraId="566979BA" w14:textId="4F8DEDE7" w:rsidR="00CF36DF" w:rsidRDefault="00CF36DF" w:rsidP="00D47206">
      <w:r>
        <w:rPr>
          <w:lang w:eastAsia="en-AU"/>
        </w:rPr>
        <w:t xml:space="preserve">It is expected </w:t>
      </w:r>
      <w:r w:rsidR="00EE7828">
        <w:rPr>
          <w:lang w:eastAsia="en-AU"/>
        </w:rPr>
        <w:t xml:space="preserve">that </w:t>
      </w:r>
      <w:r>
        <w:rPr>
          <w:lang w:eastAsia="en-AU"/>
        </w:rPr>
        <w:t xml:space="preserve">creating guidelines in parallel to standard development, and in collaboration with stakeholders, would decrease implementation uncertainty. The </w:t>
      </w:r>
      <w:r>
        <w:rPr>
          <w:lang w:eastAsia="en-AU"/>
        </w:rPr>
        <w:lastRenderedPageBreak/>
        <w:t xml:space="preserve">implementation intention of the standard would be clearly communicated prior to the standard being approved, supporting a more consistent approach to implementation from its commencement. </w:t>
      </w:r>
    </w:p>
    <w:p w14:paraId="597A92F0" w14:textId="462295B7" w:rsidR="00D47206" w:rsidRDefault="00D47206" w:rsidP="00DB4F0A">
      <w:pPr>
        <w:pStyle w:val="ListBullet"/>
        <w:numPr>
          <w:ilvl w:val="0"/>
          <w:numId w:val="0"/>
        </w:numPr>
        <w:spacing w:before="120" w:after="120"/>
        <w:rPr>
          <w:lang w:eastAsia="en-AU"/>
        </w:rPr>
      </w:pPr>
      <w:r>
        <w:rPr>
          <w:lang w:eastAsia="en-AU"/>
        </w:rPr>
        <w:t xml:space="preserve">For guidelines triggered by an industry need, these should be developed in collaboration with </w:t>
      </w:r>
      <w:r>
        <w:t>industry</w:t>
      </w:r>
      <w:r>
        <w:rPr>
          <w:lang w:eastAsia="en-AU"/>
        </w:rPr>
        <w:t xml:space="preserve"> and consultation with broader stakeholders. This would support </w:t>
      </w:r>
      <w:r>
        <w:t xml:space="preserve">industry </w:t>
      </w:r>
      <w:r>
        <w:rPr>
          <w:lang w:eastAsia="en-AU"/>
        </w:rPr>
        <w:t xml:space="preserve">to share known issues and work with FSANZ to develop a solution that reflects enforcement agencies’ approaches as well as </w:t>
      </w:r>
      <w:r>
        <w:t xml:space="preserve">industry </w:t>
      </w:r>
      <w:r>
        <w:rPr>
          <w:lang w:eastAsia="en-AU"/>
        </w:rPr>
        <w:t xml:space="preserve">concerns. </w:t>
      </w:r>
    </w:p>
    <w:p w14:paraId="1FF4E131" w14:textId="7FC4B05F" w:rsidR="00D34394" w:rsidRDefault="00CF36DF" w:rsidP="00DB4F0A">
      <w:pPr>
        <w:pStyle w:val="ListBullet"/>
        <w:numPr>
          <w:ilvl w:val="0"/>
          <w:numId w:val="0"/>
        </w:numPr>
        <w:spacing w:before="120" w:after="120"/>
        <w:rPr>
          <w:lang w:eastAsia="en-AU"/>
        </w:rPr>
      </w:pPr>
      <w:r w:rsidRPr="60C38337">
        <w:rPr>
          <w:lang w:eastAsia="en-AU"/>
        </w:rPr>
        <w:t>While s</w:t>
      </w:r>
      <w:r w:rsidR="0066024A">
        <w:rPr>
          <w:lang w:eastAsia="en-AU"/>
        </w:rPr>
        <w:t xml:space="preserve"> </w:t>
      </w:r>
      <w:r w:rsidRPr="60C38337">
        <w:rPr>
          <w:lang w:eastAsia="en-AU"/>
        </w:rPr>
        <w:t xml:space="preserve">13(1)(c) </w:t>
      </w:r>
      <w:r w:rsidR="00CC60BF">
        <w:rPr>
          <w:lang w:eastAsia="en-AU"/>
        </w:rPr>
        <w:t>of the Act</w:t>
      </w:r>
      <w:r w:rsidR="00425A43">
        <w:rPr>
          <w:lang w:eastAsia="en-AU"/>
        </w:rPr>
        <w:t xml:space="preserve"> </w:t>
      </w:r>
      <w:r w:rsidRPr="60C38337">
        <w:rPr>
          <w:lang w:eastAsia="en-AU"/>
        </w:rPr>
        <w:t>allows FSANZ to create guidelines in consultation with “</w:t>
      </w:r>
      <w:r w:rsidRPr="00AA1428">
        <w:rPr>
          <w:i/>
          <w:iCs/>
          <w:lang w:eastAsia="en-AU"/>
        </w:rPr>
        <w:t>the States, the Territories and any other body or person that it considers appropriate</w:t>
      </w:r>
      <w:r w:rsidRPr="60C38337">
        <w:rPr>
          <w:lang w:eastAsia="en-AU"/>
        </w:rPr>
        <w:t>”</w:t>
      </w:r>
      <w:r w:rsidRPr="5F8B8475">
        <w:rPr>
          <w:rStyle w:val="FootnoteReference"/>
          <w:lang w:eastAsia="en-AU"/>
        </w:rPr>
        <w:footnoteReference w:id="25"/>
      </w:r>
      <w:r w:rsidRPr="60C38337">
        <w:rPr>
          <w:lang w:eastAsia="en-AU"/>
        </w:rPr>
        <w:t xml:space="preserve">, </w:t>
      </w:r>
      <w:r w:rsidR="00D47206">
        <w:rPr>
          <w:lang w:eastAsia="en-AU"/>
        </w:rPr>
        <w:t xml:space="preserve">specific consideration should be given to </w:t>
      </w:r>
      <w:r w:rsidR="00895713">
        <w:rPr>
          <w:lang w:eastAsia="en-AU"/>
        </w:rPr>
        <w:t xml:space="preserve">consulting </w:t>
      </w:r>
      <w:r w:rsidRPr="60C38337">
        <w:rPr>
          <w:lang w:eastAsia="en-AU"/>
        </w:rPr>
        <w:t xml:space="preserve">First Nations and Māori stakeholders </w:t>
      </w:r>
      <w:r w:rsidR="00D47206">
        <w:rPr>
          <w:lang w:eastAsia="en-AU"/>
        </w:rPr>
        <w:t xml:space="preserve">to ensure </w:t>
      </w:r>
      <w:r w:rsidR="006D6F0C">
        <w:rPr>
          <w:lang w:eastAsia="en-AU"/>
        </w:rPr>
        <w:t xml:space="preserve">their views </w:t>
      </w:r>
      <w:r w:rsidR="009B0DF7">
        <w:rPr>
          <w:lang w:eastAsia="en-AU"/>
        </w:rPr>
        <w:t>and needs are considered</w:t>
      </w:r>
      <w:r w:rsidRPr="60C38337">
        <w:rPr>
          <w:lang w:eastAsia="en-AU"/>
        </w:rPr>
        <w:t xml:space="preserve">. </w:t>
      </w:r>
    </w:p>
    <w:bookmarkEnd w:id="165"/>
    <w:p w14:paraId="6970208A" w14:textId="6375251A" w:rsidR="00BD5717" w:rsidRDefault="002702AD" w:rsidP="00DB4F0A">
      <w:pPr>
        <w:pStyle w:val="ListBullet"/>
        <w:numPr>
          <w:ilvl w:val="0"/>
          <w:numId w:val="0"/>
        </w:numPr>
        <w:spacing w:before="120" w:after="120"/>
      </w:pPr>
      <w:r>
        <w:rPr>
          <w:lang w:eastAsia="en-AU"/>
        </w:rPr>
        <w:t>I</w:t>
      </w:r>
      <w:r w:rsidR="00A51EAD">
        <w:rPr>
          <w:lang w:eastAsia="en-AU"/>
        </w:rPr>
        <w:t xml:space="preserve">t is suggested </w:t>
      </w:r>
      <w:r w:rsidR="00C45CBC">
        <w:rPr>
          <w:lang w:eastAsia="en-AU"/>
        </w:rPr>
        <w:t>FSANZ, jurisdictions, and industry</w:t>
      </w:r>
      <w:r w:rsidR="00E164FF">
        <w:rPr>
          <w:lang w:eastAsia="en-AU"/>
        </w:rPr>
        <w:t xml:space="preserve"> </w:t>
      </w:r>
      <w:r w:rsidR="00E164FF">
        <w:t>d</w:t>
      </w:r>
      <w:r w:rsidR="00BD5717">
        <w:t xml:space="preserve">evelop </w:t>
      </w:r>
      <w:r w:rsidR="001E5DEC">
        <w:t>a</w:t>
      </w:r>
      <w:r w:rsidR="007239A2">
        <w:t xml:space="preserve"> </w:t>
      </w:r>
      <w:r w:rsidR="00BD5717" w:rsidRPr="00961E22">
        <w:t xml:space="preserve">transparent </w:t>
      </w:r>
      <w:r w:rsidR="001E5DEC" w:rsidRPr="00961E22">
        <w:t>process</w:t>
      </w:r>
      <w:r w:rsidR="00BD5717">
        <w:t xml:space="preserve"> for guideline development in parallel with food regulatory measures (where relevant) </w:t>
      </w:r>
      <w:r w:rsidR="00BD5717" w:rsidRPr="00961E22">
        <w:t>to overcome potential implementation issues</w:t>
      </w:r>
      <w:r w:rsidR="00BD5717" w:rsidRPr="0079335A">
        <w:t>.</w:t>
      </w:r>
    </w:p>
    <w:p w14:paraId="6C5404A5" w14:textId="5AB4B54C" w:rsidR="00DD66C2" w:rsidRDefault="008B5251" w:rsidP="00DB4F0A">
      <w:pPr>
        <w:pStyle w:val="ListBullet"/>
        <w:numPr>
          <w:ilvl w:val="0"/>
          <w:numId w:val="0"/>
        </w:numPr>
        <w:spacing w:before="120" w:after="120"/>
        <w:rPr>
          <w:lang w:eastAsia="en-AU"/>
        </w:rPr>
      </w:pPr>
      <w:r>
        <w:t xml:space="preserve">In developing this process, </w:t>
      </w:r>
      <w:r w:rsidR="008212FA">
        <w:t xml:space="preserve">FSANZ </w:t>
      </w:r>
      <w:r w:rsidR="001F52CF">
        <w:t>should</w:t>
      </w:r>
      <w:r w:rsidR="008212FA">
        <w:t xml:space="preserve"> c</w:t>
      </w:r>
      <w:r w:rsidR="00BD5717">
        <w:t xml:space="preserve">onsider when a guideline should accompany a regulatory measure as part of the risk-based framework. </w:t>
      </w:r>
      <w:r w:rsidR="009311C7">
        <w:t>E</w:t>
      </w:r>
      <w:r w:rsidR="00BD5717" w:rsidRPr="00961E22">
        <w:t xml:space="preserve">ngagement opportunities in </w:t>
      </w:r>
      <w:r w:rsidR="00BD5717">
        <w:t>guideline development</w:t>
      </w:r>
      <w:r w:rsidR="009311C7">
        <w:t xml:space="preserve"> should also be enabled</w:t>
      </w:r>
      <w:r w:rsidR="00BD5717" w:rsidRPr="00961E22">
        <w:t xml:space="preserve">, including </w:t>
      </w:r>
      <w:r w:rsidR="00BD5717">
        <w:t xml:space="preserve">with </w:t>
      </w:r>
      <w:r w:rsidR="00BD5717" w:rsidRPr="00961E22">
        <w:t>First Nations and Māori stakeholders</w:t>
      </w:r>
      <w:r w:rsidR="009311C7">
        <w:t>.</w:t>
      </w:r>
    </w:p>
    <w:p w14:paraId="201BCF95" w14:textId="79642793" w:rsidR="00195B2F" w:rsidRDefault="00626F71" w:rsidP="00437FE0">
      <w:r>
        <w:t xml:space="preserve">Based on feedback </w:t>
      </w:r>
      <w:r w:rsidR="00400FF2">
        <w:t xml:space="preserve">previously </w:t>
      </w:r>
      <w:r>
        <w:t>raised by stakeholders on</w:t>
      </w:r>
      <w:r w:rsidR="00753532">
        <w:t xml:space="preserve"> jurisdictional </w:t>
      </w:r>
      <w:r w:rsidR="00400FF2">
        <w:t>roles and</w:t>
      </w:r>
      <w:r>
        <w:t xml:space="preserve"> </w:t>
      </w:r>
      <w:r w:rsidR="00753532">
        <w:t>enforceability, t</w:t>
      </w:r>
      <w:r w:rsidR="00CF36DF">
        <w:t xml:space="preserve">he register of binding interpretations is not being considered. </w:t>
      </w:r>
    </w:p>
    <w:bookmarkEnd w:id="166"/>
    <w:p w14:paraId="6145A326" w14:textId="77777777" w:rsidR="00AA009F" w:rsidRPr="004A3796" w:rsidRDefault="00FC3631" w:rsidP="00FC015F">
      <w:pPr>
        <w:pStyle w:val="Heading4"/>
      </w:pPr>
      <w:r w:rsidRPr="004A3796">
        <w:t>Recommendations</w:t>
      </w:r>
    </w:p>
    <w:tbl>
      <w:tblPr>
        <w:tblStyle w:val="TableGrid"/>
        <w:tblpPr w:leftFromText="180" w:rightFromText="180" w:vertAnchor="text" w:horzAnchor="margin" w:tblpY="113"/>
        <w:tblW w:w="9351" w:type="dxa"/>
        <w:tblLook w:val="04A0" w:firstRow="1" w:lastRow="0" w:firstColumn="1" w:lastColumn="0" w:noHBand="0" w:noVBand="1"/>
      </w:tblPr>
      <w:tblGrid>
        <w:gridCol w:w="9351"/>
      </w:tblGrid>
      <w:tr w:rsidR="00AA009F" w:rsidRPr="00DE0889" w14:paraId="1E4AF5D2" w14:textId="77777777" w:rsidTr="5F8B8475">
        <w:trPr>
          <w:trHeight w:val="82"/>
        </w:trPr>
        <w:tc>
          <w:tcPr>
            <w:tcW w:w="9351" w:type="dxa"/>
            <w:shd w:val="clear" w:color="auto" w:fill="6BC2CB"/>
          </w:tcPr>
          <w:p w14:paraId="3400D07C" w14:textId="77777777" w:rsidR="00AA009F" w:rsidRPr="00DE0889" w:rsidRDefault="00AA009F" w:rsidP="00C26FFF">
            <w:pPr>
              <w:keepNext/>
              <w:keepLines/>
              <w:spacing w:before="80" w:after="80" w:line="240" w:lineRule="auto"/>
              <w:outlineLvl w:val="3"/>
              <w:rPr>
                <w:rFonts w:cs="Arial"/>
                <w:color w:val="000000"/>
                <w:sz w:val="17"/>
                <w:szCs w:val="17"/>
              </w:rPr>
            </w:pPr>
            <w:r w:rsidRPr="00DE0889">
              <w:rPr>
                <w:rFonts w:cs="Arial"/>
                <w:b/>
                <w:i/>
                <w:iCs/>
                <w:sz w:val="24"/>
                <w:szCs w:val="28"/>
              </w:rPr>
              <w:t>Operational changes</w:t>
            </w:r>
          </w:p>
        </w:tc>
      </w:tr>
      <w:tr w:rsidR="00AA009F" w:rsidRPr="00DE0889" w14:paraId="2ECCA580" w14:textId="77777777" w:rsidTr="5F8B8475">
        <w:tc>
          <w:tcPr>
            <w:tcW w:w="9351" w:type="dxa"/>
            <w:shd w:val="clear" w:color="auto" w:fill="BBE3E7"/>
          </w:tcPr>
          <w:p w14:paraId="77F93755" w14:textId="754DE9BF" w:rsidR="00EB3D58" w:rsidRPr="00DE0889" w:rsidRDefault="0098133D" w:rsidP="00C26FFF">
            <w:pPr>
              <w:pStyle w:val="Listbullet-Tablelevel1"/>
              <w:framePr w:hSpace="0" w:wrap="auto" w:vAnchor="margin" w:hAnchor="text" w:yAlign="inline"/>
              <w:ind w:left="309"/>
              <w:contextualSpacing w:val="0"/>
            </w:pPr>
            <w:r>
              <w:t xml:space="preserve">Develop </w:t>
            </w:r>
            <w:r w:rsidR="00AB5BE2" w:rsidRPr="00961E22">
              <w:t>transparent processes</w:t>
            </w:r>
            <w:r>
              <w:t xml:space="preserve"> </w:t>
            </w:r>
            <w:r w:rsidR="00D056A6">
              <w:t xml:space="preserve">for </w:t>
            </w:r>
            <w:r>
              <w:t>guideline</w:t>
            </w:r>
            <w:r w:rsidR="00D056A6">
              <w:t xml:space="preserve"> development</w:t>
            </w:r>
            <w:r>
              <w:t xml:space="preserve"> in parallel </w:t>
            </w:r>
            <w:r w:rsidR="00063999">
              <w:t>with</w:t>
            </w:r>
            <w:r>
              <w:t xml:space="preserve"> food regulatory measures (where relevant) </w:t>
            </w:r>
            <w:r w:rsidRPr="00961E22">
              <w:t>to overcome potential implementation issues</w:t>
            </w:r>
            <w:r w:rsidRPr="0079335A">
              <w:t>.</w:t>
            </w:r>
          </w:p>
        </w:tc>
      </w:tr>
    </w:tbl>
    <w:p w14:paraId="7BF5EF72" w14:textId="079B0E07" w:rsidR="00FC3631" w:rsidRPr="006A59D0" w:rsidRDefault="003C23F5" w:rsidP="00662C90">
      <w:pPr>
        <w:pStyle w:val="Heading3"/>
        <w:rPr>
          <w:i/>
        </w:rPr>
      </w:pPr>
      <w:bookmarkStart w:id="167" w:name="_Concept_20:_FSANZ"/>
      <w:bookmarkStart w:id="168" w:name="_Toc208403230"/>
      <w:bookmarkEnd w:id="167"/>
      <w:r w:rsidRPr="006A59D0">
        <w:t xml:space="preserve">Concept 20: </w:t>
      </w:r>
      <w:r w:rsidR="00FC3631" w:rsidRPr="006A59D0">
        <w:t xml:space="preserve">FSANZ </w:t>
      </w:r>
      <w:r w:rsidR="00602B7C" w:rsidRPr="006A59D0">
        <w:t>to</w:t>
      </w:r>
      <w:r w:rsidR="00FC3631" w:rsidRPr="006A59D0">
        <w:t xml:space="preserve"> </w:t>
      </w:r>
      <w:r w:rsidR="00B66CC0" w:rsidRPr="006A59D0">
        <w:t>strengthen collaboration with</w:t>
      </w:r>
      <w:r w:rsidR="009072E5">
        <w:t xml:space="preserve"> the</w:t>
      </w:r>
      <w:r w:rsidR="00B66CC0" w:rsidRPr="006A59D0">
        <w:t xml:space="preserve"> </w:t>
      </w:r>
      <w:r w:rsidR="00274F04" w:rsidRPr="006A59D0">
        <w:t>ISFR</w:t>
      </w:r>
      <w:r w:rsidR="00D27448" w:rsidRPr="006A59D0">
        <w:t xml:space="preserve"> </w:t>
      </w:r>
      <w:r w:rsidR="00BD2478" w:rsidRPr="006A59D0">
        <w:t xml:space="preserve">on </w:t>
      </w:r>
      <w:r w:rsidR="00274F04" w:rsidRPr="006A59D0">
        <w:t>enforcement and risk identification</w:t>
      </w:r>
      <w:r w:rsidR="00936569" w:rsidRPr="006A59D0">
        <w:t xml:space="preserve"> (Australia only)</w:t>
      </w:r>
      <w:bookmarkEnd w:id="168"/>
    </w:p>
    <w:p w14:paraId="24EFE15A" w14:textId="77777777" w:rsidR="00420B2F" w:rsidRPr="00434A53" w:rsidRDefault="00FC3631" w:rsidP="00FC015F">
      <w:pPr>
        <w:pStyle w:val="Heading4"/>
      </w:pPr>
      <w:r w:rsidRPr="00434A53">
        <w:t>Current issue</w:t>
      </w:r>
    </w:p>
    <w:p w14:paraId="7B8FF071" w14:textId="26CF91EE" w:rsidR="00C30B9C" w:rsidRDefault="004B08A3" w:rsidP="007F6775">
      <w:r>
        <w:t xml:space="preserve">ISFR plays a key role in ensuring </w:t>
      </w:r>
      <w:r w:rsidR="00934582">
        <w:t>the implementation</w:t>
      </w:r>
      <w:r>
        <w:t xml:space="preserve"> and enforcement of food standards</w:t>
      </w:r>
      <w:r w:rsidR="00A34C31">
        <w:t xml:space="preserve"> is consistent across Australia and New Zealand</w:t>
      </w:r>
      <w:r>
        <w:t>.</w:t>
      </w:r>
      <w:r w:rsidR="003C6132">
        <w:t xml:space="preserve"> </w:t>
      </w:r>
      <w:r w:rsidR="00812D19">
        <w:t>Direct e</w:t>
      </w:r>
      <w:r w:rsidR="00C30B9C">
        <w:t xml:space="preserve">ngagement with enforcement agencies is managed by ISFR </w:t>
      </w:r>
      <w:r w:rsidR="008D5239">
        <w:t>through</w:t>
      </w:r>
      <w:r w:rsidR="00C30B9C">
        <w:t xml:space="preserve"> respective jurisdictions.</w:t>
      </w:r>
    </w:p>
    <w:p w14:paraId="7F31A10B" w14:textId="21A1343A" w:rsidR="008A607F" w:rsidRDefault="002A37C4" w:rsidP="00AD51F8">
      <w:r>
        <w:t>Enforcement agencies</w:t>
      </w:r>
      <w:r w:rsidR="004734D5">
        <w:t xml:space="preserve"> across Australia</w:t>
      </w:r>
      <w:r>
        <w:t xml:space="preserve"> include state</w:t>
      </w:r>
      <w:r w:rsidR="00013D8B">
        <w:t xml:space="preserve"> and territory</w:t>
      </w:r>
      <w:r>
        <w:t xml:space="preserve"> health departments</w:t>
      </w:r>
      <w:r w:rsidR="0049153C">
        <w:t>, agriculture or primary production departments</w:t>
      </w:r>
      <w:r>
        <w:t xml:space="preserve">, local </w:t>
      </w:r>
      <w:r w:rsidR="00EE16C5">
        <w:t xml:space="preserve">councils </w:t>
      </w:r>
      <w:r>
        <w:t xml:space="preserve">and independent agencies. The number of enforcement agencies within each jurisdiction can vary, with some </w:t>
      </w:r>
      <w:r w:rsidR="00DA2D0B">
        <w:t xml:space="preserve">jurisdictions </w:t>
      </w:r>
      <w:r>
        <w:t xml:space="preserve">having more than 150 agencies. </w:t>
      </w:r>
    </w:p>
    <w:p w14:paraId="1B507380" w14:textId="04080381" w:rsidR="000117F1" w:rsidRDefault="008A607F" w:rsidP="007F6775">
      <w:r>
        <w:t>I</w:t>
      </w:r>
      <w:r w:rsidR="002A37C4">
        <w:t>t</w:t>
      </w:r>
      <w:r>
        <w:t xml:space="preserve"> is</w:t>
      </w:r>
      <w:r w:rsidR="002A37C4">
        <w:t xml:space="preserve"> impractical for FSANZ to engage directly with enforcement agencies to identify future risks, or support compliance and enforcement activities. Strengthened engagement with ISFR </w:t>
      </w:r>
      <w:r w:rsidR="00726624">
        <w:t>could</w:t>
      </w:r>
      <w:r w:rsidR="002A37C4">
        <w:t xml:space="preserve"> help bridge this gap.</w:t>
      </w:r>
      <w:r w:rsidR="003E23D8">
        <w:t xml:space="preserve"> </w:t>
      </w:r>
    </w:p>
    <w:p w14:paraId="44187542" w14:textId="77777777" w:rsidR="001E45CD" w:rsidRDefault="001E45CD" w:rsidP="001E45CD">
      <w:pPr>
        <w:rPr>
          <w:lang w:eastAsia="en-AU"/>
        </w:rPr>
      </w:pPr>
      <w:r>
        <w:lastRenderedPageBreak/>
        <w:t>FSANZ has the statutory remit to coordinate food recalls in Australia, but only at the request of states and territories. Stronger collaborations between FSANZ and jurisdictions could facilitate more timely identification of risks and enable swift responses to better protect the public and minimise reputational damage to the industry.</w:t>
      </w:r>
    </w:p>
    <w:p w14:paraId="717FFD24" w14:textId="0E3011FD" w:rsidR="000325DF" w:rsidRDefault="005C1C6A" w:rsidP="000325DF">
      <w:r>
        <w:t>Despite existing governance structures, there is inconsistent interpretation and enforcement of food standards. This leads to increased cost to industry and enforcement agencies, potentially undermin</w:t>
      </w:r>
      <w:r w:rsidR="009711ED">
        <w:t>ing</w:t>
      </w:r>
      <w:r>
        <w:t xml:space="preserve"> the management of foodborne risks.</w:t>
      </w:r>
      <w:r w:rsidR="000325DF" w:rsidRPr="000325DF">
        <w:t xml:space="preserve"> </w:t>
      </w:r>
      <w:r w:rsidR="000325DF">
        <w:t xml:space="preserve">FSANZ could collaborate more regularly with ISFR to identify emerging risks and activate the appropriate regulatory response. </w:t>
      </w:r>
    </w:p>
    <w:p w14:paraId="22F84794" w14:textId="6BEB13C1" w:rsidR="009C47EE" w:rsidRDefault="009C47EE" w:rsidP="009C47EE">
      <w:r>
        <w:t xml:space="preserve">The System could be strengthened through enhanced engagement, collaboration, data sharing, and risk identification between </w:t>
      </w:r>
      <w:r w:rsidR="009F13C2">
        <w:t xml:space="preserve">FSANZ, </w:t>
      </w:r>
      <w:r>
        <w:t xml:space="preserve">states, territories and the Australian Government. </w:t>
      </w:r>
      <w:r w:rsidR="004E552B">
        <w:t>FSANZ</w:t>
      </w:r>
      <w:r w:rsidR="002964CB">
        <w:t xml:space="preserve"> </w:t>
      </w:r>
      <w:r w:rsidR="000C192F">
        <w:t>plays a key role</w:t>
      </w:r>
      <w:r w:rsidR="00BB66D9">
        <w:t xml:space="preserve"> </w:t>
      </w:r>
      <w:r w:rsidR="00D10105">
        <w:t>by</w:t>
      </w:r>
      <w:r w:rsidR="00551D6F">
        <w:t xml:space="preserve"> foster</w:t>
      </w:r>
      <w:r w:rsidR="009D09A2">
        <w:t>ing</w:t>
      </w:r>
      <w:r w:rsidR="00551D6F">
        <w:t xml:space="preserve"> collaboration and data sharing </w:t>
      </w:r>
      <w:r w:rsidR="00525095">
        <w:t xml:space="preserve">through stakeholder engagement, joint research and international partnerships. It </w:t>
      </w:r>
      <w:r w:rsidR="006D7EE5">
        <w:t xml:space="preserve">is also well placed to </w:t>
      </w:r>
      <w:r w:rsidR="003077C1">
        <w:t>coordinate</w:t>
      </w:r>
      <w:r w:rsidR="00525095">
        <w:t xml:space="preserve"> risk identification a</w:t>
      </w:r>
      <w:r w:rsidR="003077C1">
        <w:t>n</w:t>
      </w:r>
      <w:r w:rsidR="00525095">
        <w:t>d management</w:t>
      </w:r>
      <w:r w:rsidR="003077C1">
        <w:t xml:space="preserve"> using</w:t>
      </w:r>
      <w:r w:rsidR="009E4556">
        <w:t xml:space="preserve"> science-based frameworks and </w:t>
      </w:r>
      <w:r w:rsidR="006D7EE5">
        <w:t xml:space="preserve">to </w:t>
      </w:r>
      <w:r w:rsidR="009E4556">
        <w:t>support consistent enforcement across jurisdictions.</w:t>
      </w:r>
      <w:r w:rsidR="003077C1">
        <w:t xml:space="preserve"> </w:t>
      </w:r>
      <w:r>
        <w:t>This would support the FRA objectives to include</w:t>
      </w:r>
      <w:r w:rsidRPr="00A01E55">
        <w:t xml:space="preserve"> </w:t>
      </w:r>
      <w:r>
        <w:t>cost-effective compliance and enforcement arrangements and ensure a consistent regulatory approach.</w:t>
      </w:r>
    </w:p>
    <w:p w14:paraId="710BA73F" w14:textId="77777777" w:rsidR="00FC3631" w:rsidRPr="004734D5" w:rsidRDefault="00FC3631" w:rsidP="00FC015F">
      <w:pPr>
        <w:pStyle w:val="Heading4"/>
      </w:pPr>
      <w:r w:rsidRPr="004734D5">
        <w:t xml:space="preserve">Consultation Feedback </w:t>
      </w:r>
    </w:p>
    <w:p w14:paraId="671C0B4E" w14:textId="77777777" w:rsidR="00202FF3" w:rsidRPr="006A59D0" w:rsidRDefault="00202FF3" w:rsidP="000D7336">
      <w:pPr>
        <w:pStyle w:val="Heading5"/>
      </w:pPr>
      <w:r w:rsidRPr="006A59D0">
        <w:t xml:space="preserve">Public </w:t>
      </w:r>
      <w:r w:rsidR="00037D3A" w:rsidRPr="006A59D0">
        <w:t>h</w:t>
      </w:r>
      <w:r w:rsidRPr="006A59D0">
        <w:t xml:space="preserve">ealth and </w:t>
      </w:r>
      <w:r w:rsidR="00037D3A" w:rsidRPr="006A59D0">
        <w:t>c</w:t>
      </w:r>
      <w:r w:rsidRPr="006A59D0">
        <w:t xml:space="preserve">onsumer </w:t>
      </w:r>
      <w:r w:rsidR="00037D3A" w:rsidRPr="006A59D0">
        <w:t>g</w:t>
      </w:r>
      <w:r w:rsidRPr="006A59D0">
        <w:t>roups</w:t>
      </w:r>
    </w:p>
    <w:p w14:paraId="39EA8D12" w14:textId="71B153F6" w:rsidR="00511984" w:rsidRDefault="007F539F" w:rsidP="00F03D6E">
      <w:r>
        <w:t>Public health and consumer groups</w:t>
      </w:r>
      <w:r w:rsidRPr="00BA061D">
        <w:t xml:space="preserve"> </w:t>
      </w:r>
      <w:r w:rsidR="00511984">
        <w:t xml:space="preserve">agreed </w:t>
      </w:r>
      <w:r w:rsidR="00FB1C24">
        <w:t>that bridging the co</w:t>
      </w:r>
      <w:r w:rsidR="008A66C6">
        <w:t xml:space="preserve">llaboration gap between </w:t>
      </w:r>
      <w:r w:rsidR="00511984" w:rsidRPr="001E799B">
        <w:t xml:space="preserve">FSANZ </w:t>
      </w:r>
      <w:r w:rsidR="008A66C6">
        <w:t>and</w:t>
      </w:r>
      <w:r w:rsidR="00511984" w:rsidRPr="001E799B">
        <w:t xml:space="preserve"> jurisdictional enforcement agencies would improve </w:t>
      </w:r>
      <w:r w:rsidR="00394890">
        <w:t xml:space="preserve">the </w:t>
      </w:r>
      <w:r w:rsidR="00511984" w:rsidRPr="001E799B">
        <w:t>interpretation and enforcement of food standards</w:t>
      </w:r>
      <w:r w:rsidR="00511984">
        <w:t xml:space="preserve">. </w:t>
      </w:r>
      <w:r>
        <w:t xml:space="preserve">This </w:t>
      </w:r>
      <w:r w:rsidR="00F631E4">
        <w:t>was considered practical</w:t>
      </w:r>
      <w:r w:rsidR="00511984" w:rsidRPr="00107649">
        <w:t xml:space="preserve"> if it </w:t>
      </w:r>
      <w:r w:rsidR="00511984">
        <w:t>improves</w:t>
      </w:r>
      <w:r w:rsidR="002131C3">
        <w:t xml:space="preserve"> the</w:t>
      </w:r>
      <w:r w:rsidR="00511984" w:rsidRPr="00107649">
        <w:t xml:space="preserve"> enforcement of standards that promote better public health outcomes.</w:t>
      </w:r>
      <w:r w:rsidR="00511984">
        <w:t xml:space="preserve"> Stakeholders noted</w:t>
      </w:r>
      <w:r w:rsidR="002131C3">
        <w:t xml:space="preserve"> that</w:t>
      </w:r>
      <w:r w:rsidR="00511984">
        <w:t xml:space="preserve"> e</w:t>
      </w:r>
      <w:r w:rsidR="00511984" w:rsidRPr="00646131">
        <w:t xml:space="preserve">ffective data sharing would act as an enabler </w:t>
      </w:r>
      <w:r w:rsidR="009477D6">
        <w:t>to bridge the gap</w:t>
      </w:r>
      <w:r w:rsidR="00511984" w:rsidRPr="00646131">
        <w:t xml:space="preserve"> between FSANZ and jurisdictional enforcement agencies. </w:t>
      </w:r>
    </w:p>
    <w:p w14:paraId="7632CE4B" w14:textId="77777777" w:rsidR="00202FF3" w:rsidRPr="006A59D0" w:rsidRDefault="00202FF3" w:rsidP="000D7336">
      <w:pPr>
        <w:pStyle w:val="Heading5"/>
      </w:pPr>
      <w:r w:rsidRPr="006A59D0">
        <w:t>Industry</w:t>
      </w:r>
    </w:p>
    <w:p w14:paraId="1620FC86" w14:textId="77777777" w:rsidR="008D73D6" w:rsidRDefault="008D73D6" w:rsidP="008D73D6">
      <w:r>
        <w:t xml:space="preserve">Minimal responses were received in relation to this concept. </w:t>
      </w:r>
    </w:p>
    <w:p w14:paraId="0A845C1A" w14:textId="49ED5E61" w:rsidR="008D73D6" w:rsidRDefault="007F539F" w:rsidP="008D73D6">
      <w:r>
        <w:t>Industry s</w:t>
      </w:r>
      <w:r w:rsidR="008D73D6">
        <w:t xml:space="preserve">takeholders agreed </w:t>
      </w:r>
      <w:r w:rsidR="00884611">
        <w:t xml:space="preserve">that bridging the communication gap between </w:t>
      </w:r>
      <w:r w:rsidR="008D73D6">
        <w:t xml:space="preserve">FSANZ </w:t>
      </w:r>
      <w:r w:rsidR="00884611">
        <w:t>and</w:t>
      </w:r>
      <w:r w:rsidR="008D73D6">
        <w:t xml:space="preserve"> jurisdiction</w:t>
      </w:r>
      <w:r w:rsidR="00884611">
        <w:t>al</w:t>
      </w:r>
      <w:r w:rsidR="008D73D6">
        <w:t xml:space="preserve"> enforcement agencies would improve consistency in interpretation</w:t>
      </w:r>
      <w:r w:rsidR="00884611">
        <w:t>. T</w:t>
      </w:r>
      <w:r>
        <w:t>hey suggested t</w:t>
      </w:r>
      <w:r w:rsidR="00884611">
        <w:t>his would</w:t>
      </w:r>
      <w:r w:rsidR="008D73D6">
        <w:t xml:space="preserve"> benefit </w:t>
      </w:r>
      <w:r w:rsidR="002D368F">
        <w:t>industry</w:t>
      </w:r>
      <w:r w:rsidR="008D73D6">
        <w:t>,</w:t>
      </w:r>
      <w:r w:rsidR="005B6C17">
        <w:t xml:space="preserve"> consumers and p</w:t>
      </w:r>
      <w:r w:rsidR="00383F0C">
        <w:t xml:space="preserve">ublic </w:t>
      </w:r>
      <w:r w:rsidR="005B6C17">
        <w:t>h</w:t>
      </w:r>
      <w:r w:rsidR="008D73D6">
        <w:t xml:space="preserve">ealth. </w:t>
      </w:r>
      <w:r w:rsidR="001D58A8">
        <w:t xml:space="preserve">Stakeholders </w:t>
      </w:r>
      <w:r w:rsidR="008D73D6">
        <w:t xml:space="preserve">noted </w:t>
      </w:r>
      <w:r w:rsidR="001D58A8">
        <w:t xml:space="preserve">that </w:t>
      </w:r>
      <w:r w:rsidR="008D73D6">
        <w:t xml:space="preserve">FSANZ already </w:t>
      </w:r>
      <w:r w:rsidR="00B21BC7">
        <w:t>has</w:t>
      </w:r>
      <w:r w:rsidR="008D73D6">
        <w:t xml:space="preserve"> opportunit</w:t>
      </w:r>
      <w:r w:rsidR="001D58A8">
        <w:t>ies</w:t>
      </w:r>
      <w:r w:rsidR="008D73D6">
        <w:t xml:space="preserve"> to engage</w:t>
      </w:r>
      <w:r w:rsidR="00B21BC7">
        <w:t>,</w:t>
      </w:r>
      <w:r w:rsidR="008D73D6">
        <w:t xml:space="preserve"> and existing mechanisms should be leveraged to optimi</w:t>
      </w:r>
      <w:r w:rsidR="00B21BC7">
        <w:t>s</w:t>
      </w:r>
      <w:r w:rsidR="008D73D6">
        <w:t>e collaboration between FSANZ and with jurisdictional enforcement agencies.</w:t>
      </w:r>
    </w:p>
    <w:p w14:paraId="12CE067F" w14:textId="7A8F0393" w:rsidR="008D73D6" w:rsidRPr="007E2459" w:rsidRDefault="008D73D6" w:rsidP="008D73D6">
      <w:r>
        <w:t xml:space="preserve">Stakeholders raised concerns regarding </w:t>
      </w:r>
      <w:r w:rsidR="00892376">
        <w:t>j</w:t>
      </w:r>
      <w:r>
        <w:t>urisdictional b</w:t>
      </w:r>
      <w:r w:rsidR="00892376">
        <w:t>u</w:t>
      </w:r>
      <w:r>
        <w:t>y</w:t>
      </w:r>
      <w:r w:rsidR="00892376">
        <w:t>-</w:t>
      </w:r>
      <w:r>
        <w:t>in and the potential to dilute FSANZ</w:t>
      </w:r>
      <w:r w:rsidR="00555FA6">
        <w:t>’</w:t>
      </w:r>
      <w:r>
        <w:t>s focus.</w:t>
      </w:r>
    </w:p>
    <w:p w14:paraId="04DC00B2" w14:textId="77777777" w:rsidR="00202FF3" w:rsidRPr="006A59D0" w:rsidRDefault="00202FF3" w:rsidP="000D7336">
      <w:pPr>
        <w:pStyle w:val="Heading5"/>
      </w:pPr>
      <w:r w:rsidRPr="006A59D0">
        <w:t>Government</w:t>
      </w:r>
    </w:p>
    <w:p w14:paraId="071355E1" w14:textId="5CFEADB2" w:rsidR="00E7145B" w:rsidRDefault="00E7145B" w:rsidP="00E7145B">
      <w:r>
        <w:t xml:space="preserve">Some </w:t>
      </w:r>
      <w:r w:rsidR="007F539F">
        <w:t xml:space="preserve">jurisdictions </w:t>
      </w:r>
      <w:r>
        <w:t xml:space="preserve">believe </w:t>
      </w:r>
      <w:r w:rsidR="00E915C7">
        <w:t xml:space="preserve">that bridging the communication gap </w:t>
      </w:r>
      <w:r>
        <w:t xml:space="preserve">between FSANZ and jurisdictional enforcement agencies </w:t>
      </w:r>
      <w:r w:rsidR="00E915C7">
        <w:t>could improve</w:t>
      </w:r>
      <w:r>
        <w:t xml:space="preserve"> public health outcomes and implementation of standards. </w:t>
      </w:r>
      <w:r w:rsidR="00555FA6">
        <w:t>O</w:t>
      </w:r>
      <w:r>
        <w:t>thers argue</w:t>
      </w:r>
      <w:r w:rsidR="00E915C7">
        <w:t>d that</w:t>
      </w:r>
      <w:r>
        <w:t xml:space="preserve"> FSANZ should not provide advice on enforcement, as it is not an enforcement agency</w:t>
      </w:r>
      <w:r w:rsidR="006D42CE">
        <w:t xml:space="preserve">. </w:t>
      </w:r>
    </w:p>
    <w:p w14:paraId="0BD24879" w14:textId="016B72B5" w:rsidR="00E7145B" w:rsidRDefault="00C708EE" w:rsidP="00E7145B">
      <w:r>
        <w:t>Some</w:t>
      </w:r>
      <w:r w:rsidR="00E7145B">
        <w:t xml:space="preserve"> </w:t>
      </w:r>
      <w:r w:rsidR="0066138F">
        <w:t>stakeholder</w:t>
      </w:r>
      <w:r w:rsidR="00E7145B">
        <w:t xml:space="preserve">s highlighted </w:t>
      </w:r>
      <w:r w:rsidR="00BE632D">
        <w:t xml:space="preserve">that </w:t>
      </w:r>
      <w:r w:rsidR="00E7145B">
        <w:t>existing forums for collaboration between FSANZ and jurisdictions</w:t>
      </w:r>
      <w:r w:rsidR="00BE632D">
        <w:t xml:space="preserve"> (such as ISFR)</w:t>
      </w:r>
      <w:r w:rsidR="00E7145B">
        <w:t xml:space="preserve"> </w:t>
      </w:r>
      <w:r w:rsidR="00383F0C">
        <w:t xml:space="preserve">should be maximised </w:t>
      </w:r>
      <w:r w:rsidR="00E7145B">
        <w:t xml:space="preserve">to </w:t>
      </w:r>
      <w:r w:rsidR="00094ADD">
        <w:t xml:space="preserve">support </w:t>
      </w:r>
      <w:r w:rsidR="00E7145B">
        <w:t xml:space="preserve">implementation and compliance. </w:t>
      </w:r>
      <w:r w:rsidR="00383F0C">
        <w:t>Stakeholder</w:t>
      </w:r>
      <w:r w:rsidR="00555FA6">
        <w:t>s</w:t>
      </w:r>
      <w:r w:rsidR="00383F0C">
        <w:t xml:space="preserve"> indicated</w:t>
      </w:r>
      <w:r w:rsidR="00E7145B">
        <w:t xml:space="preserve"> </w:t>
      </w:r>
      <w:r w:rsidR="00094ADD">
        <w:t xml:space="preserve">that </w:t>
      </w:r>
      <w:r w:rsidR="002F660E">
        <w:t xml:space="preserve">it would be challenging for FSANZ to </w:t>
      </w:r>
      <w:r w:rsidR="00E7145B">
        <w:t>collaborat</w:t>
      </w:r>
      <w:r w:rsidR="002F660E">
        <w:t>e</w:t>
      </w:r>
      <w:r w:rsidR="00E7145B">
        <w:t xml:space="preserve"> with </w:t>
      </w:r>
      <w:r w:rsidR="002F660E">
        <w:t xml:space="preserve">hundreds </w:t>
      </w:r>
      <w:r w:rsidR="00B512BA">
        <w:lastRenderedPageBreak/>
        <w:t xml:space="preserve">of </w:t>
      </w:r>
      <w:r w:rsidR="00E7145B">
        <w:t>enforcement agencies</w:t>
      </w:r>
      <w:r w:rsidR="00762FE5">
        <w:t>, and that it could</w:t>
      </w:r>
      <w:r w:rsidR="00E7145B">
        <w:t xml:space="preserve"> be more appropriately managed at the state/territory level.</w:t>
      </w:r>
    </w:p>
    <w:p w14:paraId="62A49826" w14:textId="36E5AB68" w:rsidR="00FC3631" w:rsidRPr="004734D5" w:rsidRDefault="004734D5" w:rsidP="00FC015F">
      <w:pPr>
        <w:pStyle w:val="Heading4"/>
      </w:pPr>
      <w:r w:rsidRPr="004734D5">
        <w:t>Considerations</w:t>
      </w:r>
    </w:p>
    <w:p w14:paraId="02D995EF" w14:textId="7CA5E031" w:rsidR="00820BD9" w:rsidRDefault="00820BD9" w:rsidP="009B5DAB">
      <w:r>
        <w:t xml:space="preserve">No legislative change is required to implement this concept. </w:t>
      </w:r>
      <w:r w:rsidR="006424A8">
        <w:t>Mechanisms</w:t>
      </w:r>
      <w:r w:rsidR="000917A2">
        <w:t>, such as joint meetings, collaborativ</w:t>
      </w:r>
      <w:r w:rsidR="00E2650E">
        <w:t>e development of compliance and enforcement strategies, and coordinated monitoring and surveillance activities</w:t>
      </w:r>
      <w:r w:rsidR="001F43EF">
        <w:t>,</w:t>
      </w:r>
      <w:r w:rsidR="006424A8">
        <w:t xml:space="preserve"> are already in place </w:t>
      </w:r>
      <w:r w:rsidR="00D302AB">
        <w:t xml:space="preserve">to support collaboration between ISFR and FRSC. </w:t>
      </w:r>
      <w:r w:rsidR="001F43EF">
        <w:t>In addition, FSANZ participates as a member of ISFR.</w:t>
      </w:r>
    </w:p>
    <w:p w14:paraId="7B13E2E4" w14:textId="32DB7C4E" w:rsidR="00820BD9" w:rsidRDefault="00820BD9" w:rsidP="00820BD9">
      <w:r>
        <w:t xml:space="preserve">It is recommended that FSANZ and </w:t>
      </w:r>
      <w:r w:rsidR="009B549B">
        <w:t>ISFR</w:t>
      </w:r>
      <w:r>
        <w:t xml:space="preserve"> consider opportunities to strengthen their engagement opportunities. </w:t>
      </w:r>
      <w:r w:rsidR="009B549B">
        <w:t xml:space="preserve">This could improve </w:t>
      </w:r>
      <w:r w:rsidR="009B549B" w:rsidRPr="00583F3D">
        <w:t>enforcement and risk identification</w:t>
      </w:r>
      <w:r w:rsidR="009B549B">
        <w:t xml:space="preserve"> in both the development of, and compliance with food standards.</w:t>
      </w:r>
      <w:r>
        <w:t xml:space="preserve"> It may also </w:t>
      </w:r>
      <w:r w:rsidRPr="50748C87">
        <w:t>be useful to smaller jurisdictions</w:t>
      </w:r>
      <w:r>
        <w:t>,</w:t>
      </w:r>
      <w:r w:rsidRPr="50748C87">
        <w:t xml:space="preserve"> which could utilise FSANZ expertise and knowledge to bolster skills gaps experienced by those jurisdictions.</w:t>
      </w:r>
    </w:p>
    <w:p w14:paraId="44F44568" w14:textId="7BF1670A" w:rsidR="00820BD9" w:rsidRDefault="00820BD9" w:rsidP="00820BD9">
      <w:pPr>
        <w:ind w:right="-286"/>
      </w:pPr>
      <w:r>
        <w:t xml:space="preserve">If FSANZ and </w:t>
      </w:r>
      <w:r w:rsidR="009B549B">
        <w:t>ISFR</w:t>
      </w:r>
      <w:r>
        <w:t xml:space="preserve"> decide to strengthen engagement, further consideration could be given to:</w:t>
      </w:r>
    </w:p>
    <w:p w14:paraId="6A1774EE" w14:textId="77777777" w:rsidR="00820BD9" w:rsidRDefault="00820BD9" w:rsidP="00820BD9">
      <w:pPr>
        <w:pStyle w:val="ListBullet"/>
      </w:pPr>
      <w:r>
        <w:t>roles of each party</w:t>
      </w:r>
    </w:p>
    <w:p w14:paraId="20EDB99C" w14:textId="77777777" w:rsidR="00820BD9" w:rsidRDefault="00820BD9" w:rsidP="00820BD9">
      <w:pPr>
        <w:pStyle w:val="ListBullet"/>
      </w:pPr>
      <w:r>
        <w:t>engagement opportunities across all stages of FSANZ’s development of food regulatory measures, including implementation</w:t>
      </w:r>
    </w:p>
    <w:p w14:paraId="5AF665C5" w14:textId="77777777" w:rsidR="00820BD9" w:rsidRDefault="00820BD9" w:rsidP="00820BD9">
      <w:pPr>
        <w:pStyle w:val="ListBullet"/>
      </w:pPr>
      <w:r w:rsidRPr="00853893">
        <w:t xml:space="preserve">opportunities to minimise duplication </w:t>
      </w:r>
      <w:r>
        <w:t xml:space="preserve">of work </w:t>
      </w:r>
      <w:r w:rsidRPr="00853893">
        <w:t>between parties</w:t>
      </w:r>
    </w:p>
    <w:p w14:paraId="39AB1713" w14:textId="77777777" w:rsidR="00820BD9" w:rsidRDefault="00820BD9" w:rsidP="00820BD9">
      <w:pPr>
        <w:pStyle w:val="ListBullet"/>
      </w:pPr>
      <w:r>
        <w:t>t</w:t>
      </w:r>
      <w:r w:rsidRPr="50748C87">
        <w:t xml:space="preserve">imeframes </w:t>
      </w:r>
      <w:r>
        <w:t>to</w:t>
      </w:r>
      <w:r w:rsidRPr="50748C87">
        <w:t xml:space="preserve"> review </w:t>
      </w:r>
      <w:r>
        <w:t xml:space="preserve">engagement mechanisms, </w:t>
      </w:r>
      <w:r w:rsidRPr="50748C87">
        <w:t xml:space="preserve">to ensure </w:t>
      </w:r>
      <w:r>
        <w:t>they</w:t>
      </w:r>
      <w:r w:rsidRPr="50748C87">
        <w:t xml:space="preserve"> remain fit for purpose.</w:t>
      </w:r>
    </w:p>
    <w:p w14:paraId="1D330BB6" w14:textId="0A7BC1CC" w:rsidR="00F71A4F" w:rsidRPr="00BF5E8B" w:rsidRDefault="00FC3631" w:rsidP="00FF3CC2">
      <w:pPr>
        <w:pStyle w:val="Heading4"/>
      </w:pPr>
      <w:r w:rsidRPr="00BF5E8B">
        <w:t>Recommendations</w:t>
      </w:r>
    </w:p>
    <w:p w14:paraId="4F0806B2" w14:textId="6E43446F" w:rsidR="00BF5E8B" w:rsidRPr="00A604F3" w:rsidRDefault="00CD1A2A" w:rsidP="00BF5E8B">
      <w:r w:rsidRPr="00CD1A2A">
        <w:t>Utilise existing arrangements</w:t>
      </w:r>
      <w:r w:rsidR="00BF5E8B">
        <w:t xml:space="preserve"> -</w:t>
      </w:r>
      <w:r w:rsidR="00BF5E8B" w:rsidRPr="00A604F3">
        <w:t xml:space="preserve"> FSANZ and </w:t>
      </w:r>
      <w:r w:rsidR="00BF5E8B">
        <w:t>ISFR</w:t>
      </w:r>
      <w:r w:rsidR="00BF5E8B" w:rsidRPr="00A604F3">
        <w:t xml:space="preserve"> consider opportunities to strengthen their engagement. </w:t>
      </w:r>
    </w:p>
    <w:p w14:paraId="540B00B4" w14:textId="23AA27AC" w:rsidR="003A48D0" w:rsidRPr="001F7227" w:rsidRDefault="003A48D0" w:rsidP="00662C90">
      <w:pPr>
        <w:pStyle w:val="Heading3"/>
        <w:rPr>
          <w:i/>
        </w:rPr>
      </w:pPr>
      <w:bookmarkStart w:id="169" w:name="_Toc208403231"/>
      <w:r w:rsidRPr="001F7227">
        <w:t xml:space="preserve">Concept 21: FSANZ </w:t>
      </w:r>
      <w:r w:rsidR="00204FDC" w:rsidRPr="001F7227">
        <w:t>to</w:t>
      </w:r>
      <w:r w:rsidRPr="001F7227">
        <w:t xml:space="preserve"> undertake limited enforcement</w:t>
      </w:r>
      <w:r w:rsidR="001B07AA" w:rsidRPr="001F7227">
        <w:t xml:space="preserve"> and compliance</w:t>
      </w:r>
      <w:r w:rsidRPr="001F7227">
        <w:t xml:space="preserve"> activities</w:t>
      </w:r>
      <w:r w:rsidR="00936569" w:rsidRPr="001F7227">
        <w:t xml:space="preserve"> (Australia only)</w:t>
      </w:r>
      <w:bookmarkEnd w:id="169"/>
    </w:p>
    <w:p w14:paraId="4526E12B" w14:textId="77777777" w:rsidR="003A48D0" w:rsidRDefault="003A48D0" w:rsidP="00FC015F">
      <w:pPr>
        <w:pStyle w:val="Heading4"/>
      </w:pPr>
      <w:r>
        <w:t>Current issue</w:t>
      </w:r>
    </w:p>
    <w:p w14:paraId="14F28C00" w14:textId="009E3167" w:rsidR="00BB53E4" w:rsidRDefault="00A60BE6" w:rsidP="00BB53E4">
      <w:r>
        <w:t xml:space="preserve">There is a significant gap </w:t>
      </w:r>
      <w:r w:rsidR="00EA18FF">
        <w:t xml:space="preserve">in enforcement powers in the System. Currently, it </w:t>
      </w:r>
      <w:r w:rsidR="00307C1F">
        <w:t>does</w:t>
      </w:r>
      <w:r w:rsidR="00947E19">
        <w:t xml:space="preserve"> not have the ability to </w:t>
      </w:r>
      <w:r w:rsidR="00225F0B">
        <w:t xml:space="preserve">effectively and efficiently </w:t>
      </w:r>
      <w:r w:rsidR="00947E19">
        <w:t xml:space="preserve">enforce </w:t>
      </w:r>
      <w:r w:rsidR="00225F0B">
        <w:t xml:space="preserve">future </w:t>
      </w:r>
      <w:r w:rsidR="00803554">
        <w:t xml:space="preserve">national public health </w:t>
      </w:r>
      <w:r w:rsidR="00596487">
        <w:t>regulations relating to</w:t>
      </w:r>
      <w:r w:rsidR="00582F84">
        <w:t xml:space="preserve"> </w:t>
      </w:r>
      <w:r w:rsidR="00596487">
        <w:t xml:space="preserve">food </w:t>
      </w:r>
      <w:r w:rsidR="00582F84">
        <w:t>marketing</w:t>
      </w:r>
      <w:r w:rsidR="00225F0B">
        <w:t xml:space="preserve">, </w:t>
      </w:r>
      <w:r w:rsidR="00582F84">
        <w:t>advertisin</w:t>
      </w:r>
      <w:r w:rsidR="00B00414">
        <w:t>g</w:t>
      </w:r>
      <w:r w:rsidR="00225F0B">
        <w:t xml:space="preserve"> and labelling</w:t>
      </w:r>
      <w:r w:rsidR="003260A2">
        <w:t xml:space="preserve"> (e.g. Health Star Rating</w:t>
      </w:r>
      <w:r w:rsidR="00456A1C">
        <w:t xml:space="preserve"> and </w:t>
      </w:r>
      <w:r w:rsidR="008D16C6">
        <w:t xml:space="preserve">Infant Formula Marketing Controls </w:t>
      </w:r>
      <w:r w:rsidR="00DA2646">
        <w:t>(</w:t>
      </w:r>
      <w:r w:rsidR="001D55F3">
        <w:t>IFMC</w:t>
      </w:r>
      <w:r w:rsidR="003260A2">
        <w:t>)</w:t>
      </w:r>
      <w:r w:rsidR="008D16C6">
        <w:t>)</w:t>
      </w:r>
      <w:r w:rsidR="005874C3">
        <w:t xml:space="preserve">. </w:t>
      </w:r>
    </w:p>
    <w:p w14:paraId="2072D990" w14:textId="41470B80" w:rsidR="00F45FE3" w:rsidRDefault="00FC7717" w:rsidP="004C385C">
      <w:pPr>
        <w:rPr>
          <w:lang w:eastAsia="en-AU"/>
        </w:rPr>
      </w:pPr>
      <w:r w:rsidRPr="76B109D6">
        <w:rPr>
          <w:lang w:eastAsia="en-AU"/>
        </w:rPr>
        <w:t>Australian jurisdictions</w:t>
      </w:r>
      <w:r w:rsidR="00A75C91" w:rsidRPr="76B109D6">
        <w:rPr>
          <w:lang w:eastAsia="en-AU"/>
        </w:rPr>
        <w:t xml:space="preserve"> </w:t>
      </w:r>
      <w:r w:rsidR="00013CA5" w:rsidRPr="76B109D6">
        <w:rPr>
          <w:lang w:eastAsia="en-AU"/>
        </w:rPr>
        <w:t xml:space="preserve">are responsible for </w:t>
      </w:r>
      <w:r w:rsidR="003777A0" w:rsidRPr="76B109D6">
        <w:rPr>
          <w:lang w:eastAsia="en-AU"/>
        </w:rPr>
        <w:t>enforcing</w:t>
      </w:r>
      <w:r w:rsidR="00996694" w:rsidRPr="76B109D6">
        <w:rPr>
          <w:lang w:eastAsia="en-AU"/>
        </w:rPr>
        <w:t xml:space="preserve"> food </w:t>
      </w:r>
      <w:r w:rsidR="00A20018" w:rsidRPr="76B109D6">
        <w:rPr>
          <w:lang w:eastAsia="en-AU"/>
        </w:rPr>
        <w:t>regulations</w:t>
      </w:r>
      <w:r w:rsidR="00996694" w:rsidRPr="76B109D6">
        <w:rPr>
          <w:lang w:eastAsia="en-AU"/>
        </w:rPr>
        <w:t xml:space="preserve"> in Australia</w:t>
      </w:r>
      <w:r w:rsidR="003777A0" w:rsidRPr="76B109D6">
        <w:rPr>
          <w:lang w:eastAsia="en-AU"/>
        </w:rPr>
        <w:t>. However,</w:t>
      </w:r>
      <w:r w:rsidR="004C385C" w:rsidRPr="76B109D6">
        <w:rPr>
          <w:lang w:eastAsia="en-AU"/>
        </w:rPr>
        <w:t xml:space="preserve"> </w:t>
      </w:r>
      <w:r w:rsidR="00F60FD8">
        <w:rPr>
          <w:lang w:eastAsia="en-AU"/>
        </w:rPr>
        <w:t>marketing and advertising are not within their</w:t>
      </w:r>
      <w:r w:rsidR="007E2E45" w:rsidRPr="76B109D6">
        <w:rPr>
          <w:lang w:eastAsia="en-AU"/>
        </w:rPr>
        <w:t xml:space="preserve"> scope</w:t>
      </w:r>
      <w:r w:rsidR="00273552">
        <w:rPr>
          <w:lang w:eastAsia="en-AU"/>
        </w:rPr>
        <w:t xml:space="preserve"> of enforcement. </w:t>
      </w:r>
    </w:p>
    <w:p w14:paraId="7F33817D" w14:textId="4FD9E64D" w:rsidR="00646DE5" w:rsidRDefault="00D363BF" w:rsidP="00646DE5">
      <w:r>
        <w:rPr>
          <w:lang w:eastAsia="en-AU"/>
        </w:rPr>
        <w:t>Currently, j</w:t>
      </w:r>
      <w:r w:rsidR="00EB2FE4">
        <w:rPr>
          <w:lang w:eastAsia="en-AU"/>
        </w:rPr>
        <w:t>urisdictions have the scope to enforce labelling standards</w:t>
      </w:r>
      <w:r w:rsidR="00656905">
        <w:rPr>
          <w:lang w:eastAsia="en-AU"/>
        </w:rPr>
        <w:t>. However, i</w:t>
      </w:r>
      <w:r w:rsidR="0018120D" w:rsidRPr="76B109D6">
        <w:rPr>
          <w:lang w:eastAsia="en-AU"/>
        </w:rPr>
        <w:t>n a resource constrained environment, jurisdictions</w:t>
      </w:r>
      <w:r w:rsidR="00A26990" w:rsidRPr="76B109D6">
        <w:rPr>
          <w:lang w:eastAsia="en-AU"/>
        </w:rPr>
        <w:t xml:space="preserve"> </w:t>
      </w:r>
      <w:r w:rsidR="00E85CFA">
        <w:t>necessarily prioritise compliance and enforcement for acute food safety over non-immediate threats</w:t>
      </w:r>
      <w:r>
        <w:t>,</w:t>
      </w:r>
      <w:r w:rsidR="00E85CFA">
        <w:t xml:space="preserve"> </w:t>
      </w:r>
      <w:r w:rsidR="00F869AD">
        <w:t xml:space="preserve">such as those </w:t>
      </w:r>
      <w:r w:rsidR="00E85CFA">
        <w:t>stemming from labelling</w:t>
      </w:r>
      <w:r w:rsidR="00674B90">
        <w:t>.</w:t>
      </w:r>
      <w:r w:rsidR="00765009">
        <w:t xml:space="preserve"> If</w:t>
      </w:r>
      <w:r w:rsidR="0088456F">
        <w:t xml:space="preserve"> additional </w:t>
      </w:r>
      <w:r w:rsidR="00F76E01">
        <w:t xml:space="preserve">food regulations </w:t>
      </w:r>
      <w:r w:rsidR="00044781">
        <w:t xml:space="preserve">relating to labelling, advertising and marketing </w:t>
      </w:r>
      <w:r w:rsidR="00F76E01">
        <w:t>are introduced in the future</w:t>
      </w:r>
      <w:r w:rsidR="006637BE">
        <w:t xml:space="preserve"> (e.g. HSR</w:t>
      </w:r>
      <w:r w:rsidR="00DA2646">
        <w:t xml:space="preserve"> or </w:t>
      </w:r>
      <w:r w:rsidR="001D55F3">
        <w:t>IFMC</w:t>
      </w:r>
      <w:r w:rsidR="006637BE">
        <w:t>)</w:t>
      </w:r>
      <w:r w:rsidR="00044781">
        <w:t xml:space="preserve">, </w:t>
      </w:r>
      <w:r w:rsidR="00BB3740">
        <w:t xml:space="preserve">they </w:t>
      </w:r>
      <w:r w:rsidR="0031743B">
        <w:t>will likely be de-prioritised and</w:t>
      </w:r>
      <w:r w:rsidR="002B351B">
        <w:t xml:space="preserve"> </w:t>
      </w:r>
      <w:r w:rsidR="00EE40CA">
        <w:t>ineffectively</w:t>
      </w:r>
      <w:r w:rsidR="00D3199A">
        <w:t xml:space="preserve"> enforced</w:t>
      </w:r>
      <w:r w:rsidR="00EE40CA">
        <w:t>.</w:t>
      </w:r>
    </w:p>
    <w:p w14:paraId="45ECB5B5" w14:textId="2FAB0CDB" w:rsidR="00584AC5" w:rsidRDefault="00131F1C" w:rsidP="00A308AB">
      <w:pPr>
        <w:rPr>
          <w:lang w:eastAsia="en-AU"/>
        </w:rPr>
      </w:pPr>
      <w:r>
        <w:t>E</w:t>
      </w:r>
      <w:r w:rsidR="00880E9C">
        <w:t xml:space="preserve">xisting </w:t>
      </w:r>
      <w:r w:rsidR="00E26E17">
        <w:t xml:space="preserve">national </w:t>
      </w:r>
      <w:r w:rsidR="00880E9C">
        <w:t>enforcement bodies are not well placed</w:t>
      </w:r>
      <w:r w:rsidR="005D0044">
        <w:t xml:space="preserve"> for this role</w:t>
      </w:r>
      <w:r w:rsidR="00880E9C">
        <w:t>.</w:t>
      </w:r>
      <w:r w:rsidR="00907934" w:rsidRPr="76B109D6">
        <w:rPr>
          <w:lang w:eastAsia="en-AU"/>
        </w:rPr>
        <w:t xml:space="preserve"> </w:t>
      </w:r>
      <w:r w:rsidR="00D440FD">
        <w:t>The</w:t>
      </w:r>
      <w:r w:rsidR="00A308AB" w:rsidRPr="76B109D6">
        <w:rPr>
          <w:lang w:eastAsia="en-AU"/>
        </w:rPr>
        <w:t xml:space="preserve"> Australian Government Department of Agriculture, Fisheries and Forestry </w:t>
      </w:r>
      <w:r w:rsidR="008168D1" w:rsidRPr="76B109D6">
        <w:rPr>
          <w:lang w:eastAsia="en-AU"/>
        </w:rPr>
        <w:t>enforce food regulations</w:t>
      </w:r>
      <w:r w:rsidR="0099445B">
        <w:rPr>
          <w:lang w:eastAsia="en-AU"/>
        </w:rPr>
        <w:t xml:space="preserve"> </w:t>
      </w:r>
      <w:r w:rsidR="428DB294" w:rsidRPr="76B109D6">
        <w:rPr>
          <w:lang w:eastAsia="en-AU"/>
        </w:rPr>
        <w:t>for imported food</w:t>
      </w:r>
      <w:r w:rsidR="008168D1" w:rsidRPr="76B109D6">
        <w:rPr>
          <w:lang w:eastAsia="en-AU"/>
        </w:rPr>
        <w:t xml:space="preserve"> at Australia’s border</w:t>
      </w:r>
      <w:r w:rsidR="00584AC5" w:rsidRPr="76B109D6">
        <w:rPr>
          <w:lang w:eastAsia="en-AU"/>
        </w:rPr>
        <w:t xml:space="preserve">. The </w:t>
      </w:r>
      <w:r w:rsidR="00E26E17" w:rsidRPr="76B109D6">
        <w:rPr>
          <w:lang w:eastAsia="en-AU"/>
        </w:rPr>
        <w:t xml:space="preserve">Australian Competition and Consumer Commission (ACCC) </w:t>
      </w:r>
      <w:r w:rsidR="00680B86" w:rsidRPr="76B109D6">
        <w:rPr>
          <w:lang w:eastAsia="en-AU"/>
        </w:rPr>
        <w:t>may</w:t>
      </w:r>
      <w:r w:rsidR="00E26E17" w:rsidRPr="76B109D6">
        <w:rPr>
          <w:lang w:eastAsia="en-AU"/>
        </w:rPr>
        <w:t xml:space="preserve"> </w:t>
      </w:r>
      <w:r w:rsidR="00631425" w:rsidRPr="76B109D6">
        <w:rPr>
          <w:lang w:eastAsia="en-AU"/>
        </w:rPr>
        <w:t xml:space="preserve">enforce </w:t>
      </w:r>
      <w:r w:rsidR="00EE62C5" w:rsidRPr="76B109D6">
        <w:rPr>
          <w:lang w:eastAsia="en-AU"/>
        </w:rPr>
        <w:t xml:space="preserve">some </w:t>
      </w:r>
      <w:r w:rsidR="004D1AF5" w:rsidRPr="76B109D6">
        <w:rPr>
          <w:lang w:eastAsia="en-AU"/>
        </w:rPr>
        <w:t>advertising and marketing</w:t>
      </w:r>
      <w:r w:rsidR="00A41903" w:rsidRPr="76B109D6">
        <w:rPr>
          <w:lang w:eastAsia="en-AU"/>
        </w:rPr>
        <w:t xml:space="preserve"> breaches</w:t>
      </w:r>
      <w:r w:rsidR="00EE62C5" w:rsidRPr="76B109D6">
        <w:rPr>
          <w:lang w:eastAsia="en-AU"/>
        </w:rPr>
        <w:t xml:space="preserve">. However, breaches would </w:t>
      </w:r>
      <w:r w:rsidR="00EE62C5" w:rsidRPr="76B109D6">
        <w:rPr>
          <w:lang w:eastAsia="en-AU"/>
        </w:rPr>
        <w:lastRenderedPageBreak/>
        <w:t>have to be</w:t>
      </w:r>
      <w:r w:rsidR="00A41903" w:rsidRPr="76B109D6">
        <w:rPr>
          <w:lang w:eastAsia="en-AU"/>
        </w:rPr>
        <w:t xml:space="preserve"> </w:t>
      </w:r>
      <w:r w:rsidR="00C62391" w:rsidRPr="76B109D6">
        <w:rPr>
          <w:lang w:eastAsia="en-AU"/>
        </w:rPr>
        <w:t>of significant magnitude</w:t>
      </w:r>
      <w:r w:rsidR="00A41903" w:rsidRPr="76B109D6">
        <w:rPr>
          <w:lang w:eastAsia="en-AU"/>
        </w:rPr>
        <w:t xml:space="preserve"> </w:t>
      </w:r>
      <w:r w:rsidR="00EE62C5" w:rsidRPr="76B109D6">
        <w:rPr>
          <w:lang w:eastAsia="en-AU"/>
        </w:rPr>
        <w:t>and</w:t>
      </w:r>
      <w:r w:rsidR="00A41903" w:rsidRPr="76B109D6">
        <w:rPr>
          <w:lang w:eastAsia="en-AU"/>
        </w:rPr>
        <w:t xml:space="preserve"> </w:t>
      </w:r>
      <w:r w:rsidR="00453469" w:rsidRPr="76B109D6">
        <w:rPr>
          <w:lang w:eastAsia="en-AU"/>
        </w:rPr>
        <w:t xml:space="preserve">in-scope, such as </w:t>
      </w:r>
      <w:r w:rsidR="00527C05" w:rsidRPr="76B109D6">
        <w:rPr>
          <w:lang w:eastAsia="en-AU"/>
        </w:rPr>
        <w:t>relating to</w:t>
      </w:r>
      <w:r w:rsidR="0085762E" w:rsidRPr="76B109D6">
        <w:rPr>
          <w:lang w:eastAsia="en-AU"/>
        </w:rPr>
        <w:t xml:space="preserve"> </w:t>
      </w:r>
      <w:r w:rsidR="5E17569C" w:rsidRPr="76B109D6">
        <w:rPr>
          <w:lang w:eastAsia="en-AU"/>
        </w:rPr>
        <w:t xml:space="preserve">misleading and deceptive conduct, </w:t>
      </w:r>
      <w:r w:rsidR="0085762E" w:rsidRPr="76B109D6">
        <w:rPr>
          <w:lang w:eastAsia="en-AU"/>
        </w:rPr>
        <w:t>anti-competitive behaviour</w:t>
      </w:r>
      <w:r w:rsidR="0038605A" w:rsidRPr="76B109D6">
        <w:rPr>
          <w:lang w:eastAsia="en-AU"/>
        </w:rPr>
        <w:t xml:space="preserve"> and fair-trade</w:t>
      </w:r>
      <w:r w:rsidR="00F94EFD" w:rsidRPr="76B109D6">
        <w:rPr>
          <w:lang w:eastAsia="en-AU"/>
        </w:rPr>
        <w:t xml:space="preserve">. </w:t>
      </w:r>
    </w:p>
    <w:p w14:paraId="278907A9" w14:textId="77777777" w:rsidR="003817A5" w:rsidRPr="00453A4F" w:rsidRDefault="003817A5" w:rsidP="00FC015F">
      <w:pPr>
        <w:pStyle w:val="Heading4"/>
      </w:pPr>
      <w:r w:rsidRPr="00453A4F">
        <w:t xml:space="preserve">Consultation Feedback </w:t>
      </w:r>
    </w:p>
    <w:p w14:paraId="700CABD7" w14:textId="7565066A" w:rsidR="001C7835" w:rsidRDefault="00EA40A0" w:rsidP="005401FF">
      <w:r>
        <w:rPr>
          <w:lang w:eastAsia="en-AU"/>
        </w:rPr>
        <w:t>In the 2020 and 2021 public consultations, consideration was given to FSANZ taking on limited enforcement activities, having a national recall power or becoming the single bi</w:t>
      </w:r>
      <w:r w:rsidRPr="007F6775">
        <w:rPr>
          <w:lang w:eastAsia="en-AU"/>
        </w:rPr>
        <w:noBreakHyphen/>
      </w:r>
      <w:r>
        <w:rPr>
          <w:lang w:eastAsia="en-AU"/>
        </w:rPr>
        <w:t xml:space="preserve">national regulator. </w:t>
      </w:r>
      <w:r w:rsidR="00270C2E">
        <w:t>A potential enforcement role for FSANZ</w:t>
      </w:r>
      <w:r w:rsidR="005401FF" w:rsidRPr="5F8B8475">
        <w:t xml:space="preserve"> was not included in the 2024 public consultation. </w:t>
      </w:r>
    </w:p>
    <w:p w14:paraId="079B7F10" w14:textId="5AE58AC1" w:rsidR="005401FF" w:rsidRDefault="001C7835" w:rsidP="005401FF">
      <w:r>
        <w:t>L</w:t>
      </w:r>
      <w:r w:rsidR="005401FF" w:rsidRPr="5F8B8475">
        <w:t xml:space="preserve">imited compliance and enforcement powers are being re-considered for Australia-only, to support emerging issues relating to labelling, advertising and marketing. </w:t>
      </w:r>
    </w:p>
    <w:p w14:paraId="1049C8A3" w14:textId="77777777" w:rsidR="003817A5" w:rsidRPr="001F7227" w:rsidRDefault="003817A5" w:rsidP="000D7336">
      <w:pPr>
        <w:pStyle w:val="Heading5"/>
      </w:pPr>
      <w:r w:rsidRPr="001F7227">
        <w:t xml:space="preserve">Public </w:t>
      </w:r>
      <w:r w:rsidR="008B73EB" w:rsidRPr="001F7227">
        <w:t>h</w:t>
      </w:r>
      <w:r w:rsidRPr="001F7227">
        <w:t xml:space="preserve">ealth and </w:t>
      </w:r>
      <w:r w:rsidR="008B73EB" w:rsidRPr="001F7227">
        <w:t>c</w:t>
      </w:r>
      <w:r w:rsidRPr="001F7227">
        <w:t xml:space="preserve">onsumer </w:t>
      </w:r>
      <w:r w:rsidR="008B73EB" w:rsidRPr="001F7227">
        <w:t>g</w:t>
      </w:r>
      <w:r w:rsidRPr="001F7227">
        <w:t>roups</w:t>
      </w:r>
    </w:p>
    <w:p w14:paraId="79A2C6F7" w14:textId="3FB41222" w:rsidR="003817A5" w:rsidRDefault="007F539F" w:rsidP="003817A5">
      <w:r>
        <w:t>Public health s</w:t>
      </w:r>
      <w:r w:rsidR="008B73EB">
        <w:t xml:space="preserve">takeholders </w:t>
      </w:r>
      <w:r>
        <w:t xml:space="preserve">and consumer groups </w:t>
      </w:r>
      <w:r w:rsidR="003817A5">
        <w:t>were generally unsupportive of this concept</w:t>
      </w:r>
      <w:r w:rsidR="003F394B">
        <w:t xml:space="preserve"> </w:t>
      </w:r>
      <w:r w:rsidR="006340F8">
        <w:t>during</w:t>
      </w:r>
      <w:r w:rsidR="003F394B">
        <w:t xml:space="preserve"> initial public consultations</w:t>
      </w:r>
      <w:r w:rsidR="003817A5">
        <w:t xml:space="preserve">. </w:t>
      </w:r>
      <w:r w:rsidR="00CC0DAC">
        <w:t>However, t</w:t>
      </w:r>
      <w:r w:rsidR="003817A5">
        <w:t>hey raised</w:t>
      </w:r>
      <w:r w:rsidR="00C32327">
        <w:t xml:space="preserve"> concerns</w:t>
      </w:r>
      <w:r w:rsidR="003817A5">
        <w:t xml:space="preserve"> </w:t>
      </w:r>
      <w:r w:rsidR="008B5A24">
        <w:t xml:space="preserve">that </w:t>
      </w:r>
      <w:r w:rsidR="003817A5">
        <w:t>any enforcement role would be</w:t>
      </w:r>
      <w:r w:rsidR="007879B6">
        <w:t xml:space="preserve"> a</w:t>
      </w:r>
      <w:r w:rsidR="003817A5">
        <w:t xml:space="preserve"> conflict of interest given the current powers and functions of FSANZ. It was suggested </w:t>
      </w:r>
      <w:r w:rsidR="008460FD">
        <w:t>that</w:t>
      </w:r>
      <w:r w:rsidR="003817A5">
        <w:t xml:space="preserve"> enforcement discrepancies across Australia could be addressed within the </w:t>
      </w:r>
      <w:r w:rsidR="006F0BA9">
        <w:t xml:space="preserve">food </w:t>
      </w:r>
      <w:r w:rsidR="007879B6">
        <w:t>s</w:t>
      </w:r>
      <w:r w:rsidR="003817A5">
        <w:t xml:space="preserve">tandards and </w:t>
      </w:r>
      <w:r w:rsidR="006F0BA9">
        <w:t>with</w:t>
      </w:r>
      <w:r w:rsidR="003817A5">
        <w:t xml:space="preserve"> guidance, rather than expansion of FSANZ remit.</w:t>
      </w:r>
    </w:p>
    <w:p w14:paraId="74B7E2F2" w14:textId="77777777" w:rsidR="003817A5" w:rsidRPr="001F7227" w:rsidRDefault="003817A5" w:rsidP="000D7336">
      <w:pPr>
        <w:pStyle w:val="Heading5"/>
      </w:pPr>
      <w:r w:rsidRPr="001F7227">
        <w:t>Industry</w:t>
      </w:r>
    </w:p>
    <w:p w14:paraId="4D8A4970" w14:textId="7A28857A" w:rsidR="003817A5" w:rsidRDefault="003817A5" w:rsidP="003817A5">
      <w:r>
        <w:t xml:space="preserve">There were disparate views across industry, but most stakeholders were against this concept. </w:t>
      </w:r>
      <w:r w:rsidR="008769D5">
        <w:t xml:space="preserve">Stakeholders raised current issues with inconsistency </w:t>
      </w:r>
      <w:r w:rsidR="00BF24EA">
        <w:t xml:space="preserve">in enforcement activities and the pressure this has on businesses. </w:t>
      </w:r>
      <w:r>
        <w:t>Some stakeholders raised concern</w:t>
      </w:r>
      <w:r w:rsidR="00B33CAF">
        <w:t>s</w:t>
      </w:r>
      <w:r>
        <w:t xml:space="preserve"> about FSANZ deviating away from </w:t>
      </w:r>
      <w:r w:rsidR="002B03DC">
        <w:t xml:space="preserve">its </w:t>
      </w:r>
      <w:r>
        <w:t>core functions</w:t>
      </w:r>
      <w:r w:rsidR="00780A46">
        <w:t xml:space="preserve">, changing </w:t>
      </w:r>
      <w:r>
        <w:t xml:space="preserve">the nature of FSANZ. Concerns were also raised about disrupting the constitutional arrangements between Australian Government, </w:t>
      </w:r>
      <w:r w:rsidR="00871348">
        <w:t>s</w:t>
      </w:r>
      <w:r w:rsidR="00A15E82">
        <w:t xml:space="preserve">tates and </w:t>
      </w:r>
      <w:r w:rsidR="00383F0C">
        <w:t>territories,</w:t>
      </w:r>
      <w:r>
        <w:t xml:space="preserve"> and New Zealand. Some stakeholders felt this expansion would dilute </w:t>
      </w:r>
      <w:r w:rsidR="005D094B">
        <w:t xml:space="preserve">FSANZ’s </w:t>
      </w:r>
      <w:r>
        <w:t xml:space="preserve">impact on food safety, and compromise credibility and trust within the System and internationally. </w:t>
      </w:r>
    </w:p>
    <w:p w14:paraId="4D301A57" w14:textId="3EB5DD77" w:rsidR="003817A5" w:rsidRDefault="003817A5" w:rsidP="003817A5">
      <w:r>
        <w:t>Other stakeholders were supportive of FSANZ expanding into this role to support consistency in enforcement across Australia. This was caveated within a limited capacity of Chapters 1 and 2 of the Code and only in Australia.</w:t>
      </w:r>
      <w:r w:rsidR="00143CE1">
        <w:rPr>
          <w:rStyle w:val="FootnoteReference"/>
        </w:rPr>
        <w:footnoteReference w:id="26"/>
      </w:r>
    </w:p>
    <w:p w14:paraId="496F4E7A" w14:textId="77777777" w:rsidR="003817A5" w:rsidRPr="001F7227" w:rsidRDefault="003817A5" w:rsidP="000D7336">
      <w:pPr>
        <w:pStyle w:val="Heading5"/>
      </w:pPr>
      <w:r w:rsidRPr="001F7227">
        <w:t xml:space="preserve">Government </w:t>
      </w:r>
    </w:p>
    <w:p w14:paraId="4E22741D" w14:textId="07CCC1F4" w:rsidR="003817A5" w:rsidRDefault="009C59C3" w:rsidP="003817A5">
      <w:r>
        <w:t xml:space="preserve">Australian </w:t>
      </w:r>
      <w:r w:rsidR="00527AEE" w:rsidRPr="00527AEE">
        <w:t>State and territory</w:t>
      </w:r>
      <w:r w:rsidR="00527AEE">
        <w:t xml:space="preserve"> government</w:t>
      </w:r>
      <w:r>
        <w:t>s</w:t>
      </w:r>
      <w:r w:rsidR="00527AEE">
        <w:t xml:space="preserve"> </w:t>
      </w:r>
      <w:r w:rsidR="00527AEE" w:rsidRPr="00527AEE">
        <w:t xml:space="preserve">expressed mixed views on this </w:t>
      </w:r>
      <w:r w:rsidR="00C32327">
        <w:t>concept</w:t>
      </w:r>
      <w:r w:rsidR="002D368F">
        <w:t>.</w:t>
      </w:r>
      <w:r w:rsidR="003817A5">
        <w:t xml:space="preserve"> </w:t>
      </w:r>
      <w:r w:rsidR="00645524">
        <w:t xml:space="preserve">Some </w:t>
      </w:r>
      <w:r w:rsidR="003817A5">
        <w:t xml:space="preserve">raised concern this role would present a serious risk of inefficiency, </w:t>
      </w:r>
      <w:r w:rsidR="00C32327">
        <w:t>duplication,</w:t>
      </w:r>
      <w:r w:rsidR="003817A5">
        <w:t xml:space="preserve"> and delay. Concern</w:t>
      </w:r>
      <w:r w:rsidR="00C32327">
        <w:t xml:space="preserve">s </w:t>
      </w:r>
      <w:r w:rsidR="002D368F">
        <w:t>were raised</w:t>
      </w:r>
      <w:r w:rsidR="003817A5">
        <w:t xml:space="preserve"> regarding splitting labelling and food safety enforcement across multiple agencies.</w:t>
      </w:r>
      <w:r w:rsidR="001920A3">
        <w:t xml:space="preserve"> </w:t>
      </w:r>
      <w:r w:rsidR="00E33BB0">
        <w:t xml:space="preserve">Concerns were also raised regarding conflicts of interest </w:t>
      </w:r>
      <w:r w:rsidR="00CE2CBA">
        <w:t>if FSANZ were responsible for both creating and enforcing food standards.</w:t>
      </w:r>
    </w:p>
    <w:p w14:paraId="1ACD558D" w14:textId="6C13DB0B" w:rsidR="003817A5" w:rsidRDefault="003817A5" w:rsidP="003817A5">
      <w:r>
        <w:t>Some stakeholders supported limited enforcement powers for select food standards including health claims</w:t>
      </w:r>
      <w:r w:rsidR="00F07E56">
        <w:t>, or initiatives including</w:t>
      </w:r>
      <w:r>
        <w:t xml:space="preserve"> Health Star </w:t>
      </w:r>
      <w:r w:rsidR="00F07E56">
        <w:t>Rating</w:t>
      </w:r>
      <w:r w:rsidR="00ED3564">
        <w:t xml:space="preserve"> (if mandated)</w:t>
      </w:r>
      <w:r w:rsidR="00F07E56">
        <w:t xml:space="preserve">, </w:t>
      </w:r>
      <w:r>
        <w:t xml:space="preserve">as these areas require </w:t>
      </w:r>
      <w:r w:rsidR="0094272E">
        <w:t>technical</w:t>
      </w:r>
      <w:r>
        <w:t xml:space="preserve"> expertise. </w:t>
      </w:r>
      <w:r w:rsidR="00656FB5">
        <w:t>Stakeholders expressed that f</w:t>
      </w:r>
      <w:r>
        <w:t xml:space="preserve">ood safety management should remain within the remit of current enforcement agencies. </w:t>
      </w:r>
    </w:p>
    <w:p w14:paraId="31A896A6" w14:textId="70CA5C36" w:rsidR="00ED2DA4" w:rsidRDefault="00C1363B" w:rsidP="003817A5">
      <w:r>
        <w:lastRenderedPageBreak/>
        <w:t>Subsequent</w:t>
      </w:r>
      <w:r w:rsidR="00D903D3">
        <w:t xml:space="preserve"> </w:t>
      </w:r>
      <w:r w:rsidR="00ED2DA4">
        <w:t xml:space="preserve">consultations </w:t>
      </w:r>
      <w:r w:rsidR="00D903D3">
        <w:t xml:space="preserve">have </w:t>
      </w:r>
      <w:r w:rsidR="002A7547">
        <w:t xml:space="preserve">highlighted </w:t>
      </w:r>
      <w:r w:rsidR="00C84BF2">
        <w:t>targeted</w:t>
      </w:r>
      <w:r w:rsidR="00035830">
        <w:t xml:space="preserve"> opportunities</w:t>
      </w:r>
      <w:r w:rsidR="00AC62B9">
        <w:t xml:space="preserve"> </w:t>
      </w:r>
      <w:r w:rsidR="003252DE">
        <w:t>for an</w:t>
      </w:r>
      <w:r w:rsidR="00AC62B9">
        <w:t xml:space="preserve"> Australian Government enforcement </w:t>
      </w:r>
      <w:r w:rsidR="00E70AC2">
        <w:t>role</w:t>
      </w:r>
      <w:r w:rsidR="0051315C">
        <w:t xml:space="preserve"> in areas where jurisdictions</w:t>
      </w:r>
      <w:r w:rsidR="002E10CF">
        <w:t xml:space="preserve"> </w:t>
      </w:r>
      <w:r w:rsidR="00A339B0">
        <w:t>ha</w:t>
      </w:r>
      <w:r w:rsidR="005D4118">
        <w:t>ve limited scope</w:t>
      </w:r>
      <w:r w:rsidR="00460FA4">
        <w:t>.</w:t>
      </w:r>
      <w:r w:rsidR="00B27994">
        <w:t xml:space="preserve"> </w:t>
      </w:r>
      <w:r w:rsidR="00A32C64">
        <w:t>S</w:t>
      </w:r>
      <w:r w:rsidR="00A54731">
        <w:t>takeholders express</w:t>
      </w:r>
      <w:r w:rsidR="00A32C64">
        <w:t>ed</w:t>
      </w:r>
      <w:r w:rsidR="00A54731">
        <w:t xml:space="preserve"> that</w:t>
      </w:r>
      <w:r w:rsidR="00392157">
        <w:t xml:space="preserve"> </w:t>
      </w:r>
      <w:r w:rsidR="008320EF">
        <w:t>any Australian Government enforcement role</w:t>
      </w:r>
      <w:r w:rsidR="00297623">
        <w:t xml:space="preserve"> within the </w:t>
      </w:r>
      <w:r w:rsidR="00E2076C">
        <w:t>System</w:t>
      </w:r>
      <w:r w:rsidR="00297623">
        <w:t xml:space="preserve"> that would otherwise be enforced by</w:t>
      </w:r>
      <w:r w:rsidR="006453A6">
        <w:t xml:space="preserve"> jurisdictions</w:t>
      </w:r>
      <w:r w:rsidR="00297623">
        <w:t xml:space="preserve"> should first be approved by Food Ministers.</w:t>
      </w:r>
      <w:r w:rsidR="006453A6">
        <w:t xml:space="preserve"> </w:t>
      </w:r>
    </w:p>
    <w:p w14:paraId="5483793E" w14:textId="04CCFE2C" w:rsidR="003817A5" w:rsidRPr="003A3069" w:rsidRDefault="001920A3" w:rsidP="00FC015F">
      <w:pPr>
        <w:pStyle w:val="Heading4"/>
      </w:pPr>
      <w:r w:rsidRPr="003A3069">
        <w:t>Consideration</w:t>
      </w:r>
    </w:p>
    <w:p w14:paraId="251DB1BA" w14:textId="442C8D5F" w:rsidR="00E214CB" w:rsidRDefault="00A132BB" w:rsidP="005401FF">
      <w:r>
        <w:t xml:space="preserve">There is </w:t>
      </w:r>
      <w:r w:rsidR="00A977EE">
        <w:t xml:space="preserve">opportunity </w:t>
      </w:r>
      <w:r>
        <w:t>for an Australian Government en</w:t>
      </w:r>
      <w:r w:rsidR="00A977EE">
        <w:t xml:space="preserve">forcement and compliance role in </w:t>
      </w:r>
      <w:r w:rsidR="00842BA4">
        <w:t xml:space="preserve">targeted </w:t>
      </w:r>
      <w:r w:rsidR="00A977EE">
        <w:t xml:space="preserve">areas where </w:t>
      </w:r>
      <w:r w:rsidR="00A332B7">
        <w:t xml:space="preserve">Australian </w:t>
      </w:r>
      <w:r w:rsidR="00A977EE">
        <w:t xml:space="preserve">jurisdictions have limited scope and/or </w:t>
      </w:r>
      <w:r w:rsidR="00D142BA">
        <w:t>significant</w:t>
      </w:r>
      <w:r w:rsidR="00EB04DF">
        <w:t xml:space="preserve"> barriers to</w:t>
      </w:r>
      <w:r w:rsidR="00A977EE">
        <w:t xml:space="preserve"> success</w:t>
      </w:r>
      <w:r w:rsidR="00EB04DF">
        <w:t xml:space="preserve">. </w:t>
      </w:r>
      <w:r w:rsidR="00B47139">
        <w:t>The biggest opportunit</w:t>
      </w:r>
      <w:r w:rsidR="00CB06E9">
        <w:t>ies</w:t>
      </w:r>
      <w:r w:rsidR="00B47139">
        <w:t xml:space="preserve"> lie</w:t>
      </w:r>
      <w:r w:rsidR="009E603A">
        <w:t xml:space="preserve"> in food marketing, advertising and labelling</w:t>
      </w:r>
      <w:r w:rsidR="00721A12">
        <w:t xml:space="preserve">, particularly for issues outside of the </w:t>
      </w:r>
      <w:r w:rsidR="002E327F">
        <w:t>System</w:t>
      </w:r>
      <w:r w:rsidR="00721A12">
        <w:t xml:space="preserve"> or the Code.</w:t>
      </w:r>
      <w:r w:rsidR="00850FB1">
        <w:t xml:space="preserve"> </w:t>
      </w:r>
      <w:r w:rsidR="00850FB1" w:rsidRPr="00850FB1">
        <w:t>Utilisation of powers should be targeted to areas which require a level of technical expertise and would benefit from a national approach.</w:t>
      </w:r>
      <w:r w:rsidR="0091787D">
        <w:t xml:space="preserve"> </w:t>
      </w:r>
      <w:r w:rsidR="00F3393A">
        <w:t>T</w:t>
      </w:r>
      <w:r w:rsidR="00074890">
        <w:t>his could be supported by enabling</w:t>
      </w:r>
      <w:r w:rsidR="00272260">
        <w:t xml:space="preserve"> </w:t>
      </w:r>
      <w:r w:rsidR="00522E0C">
        <w:t xml:space="preserve">the Minister responsible for FSANZ to </w:t>
      </w:r>
      <w:r w:rsidR="00BC3D86">
        <w:t>create a legislative instrument to allow FSANZ to undertake</w:t>
      </w:r>
      <w:r w:rsidR="00522E0C">
        <w:t xml:space="preserve"> national enforcement </w:t>
      </w:r>
      <w:r w:rsidR="00536E55">
        <w:t>activities</w:t>
      </w:r>
      <w:r w:rsidR="00B57DF5">
        <w:t xml:space="preserve">, in collaboration with </w:t>
      </w:r>
      <w:r w:rsidR="000D1A70">
        <w:t>FMM</w:t>
      </w:r>
      <w:r w:rsidR="00272260">
        <w:t xml:space="preserve">. This </w:t>
      </w:r>
      <w:r w:rsidR="00560BDD">
        <w:t xml:space="preserve">would facilitate the </w:t>
      </w:r>
      <w:r w:rsidR="0035610B">
        <w:t xml:space="preserve">consistent and efficient </w:t>
      </w:r>
      <w:r w:rsidR="001B720E">
        <w:t xml:space="preserve">enforcement of </w:t>
      </w:r>
      <w:r w:rsidR="00BD7F79" w:rsidRPr="00BD7F79">
        <w:rPr>
          <w:lang w:val="en-NZ"/>
        </w:rPr>
        <w:t>the marketing</w:t>
      </w:r>
      <w:r w:rsidR="000D1A70">
        <w:rPr>
          <w:lang w:val="en-NZ"/>
        </w:rPr>
        <w:t xml:space="preserve">, </w:t>
      </w:r>
      <w:r w:rsidR="00BD7F79" w:rsidRPr="00BD7F79">
        <w:rPr>
          <w:lang w:val="en-NZ"/>
        </w:rPr>
        <w:t>advertising</w:t>
      </w:r>
      <w:r w:rsidR="000D1A70">
        <w:rPr>
          <w:lang w:val="en-NZ"/>
        </w:rPr>
        <w:t xml:space="preserve"> and labelling</w:t>
      </w:r>
      <w:r w:rsidR="00BD7F79" w:rsidRPr="00BD7F79">
        <w:rPr>
          <w:lang w:val="en-NZ"/>
        </w:rPr>
        <w:t xml:space="preserve"> of food</w:t>
      </w:r>
      <w:r w:rsidR="00272260">
        <w:rPr>
          <w:lang w:val="en-NZ"/>
        </w:rPr>
        <w:t xml:space="preserve">, </w:t>
      </w:r>
      <w:r w:rsidR="00142277">
        <w:t xml:space="preserve">outside of the </w:t>
      </w:r>
      <w:r w:rsidR="002E327F">
        <w:t>System</w:t>
      </w:r>
      <w:r w:rsidR="00142277">
        <w:t xml:space="preserve"> or the Code</w:t>
      </w:r>
      <w:r w:rsidR="000D1A70">
        <w:rPr>
          <w:lang w:val="en-NZ"/>
        </w:rPr>
        <w:t xml:space="preserve">. </w:t>
      </w:r>
      <w:r w:rsidR="001C3220">
        <w:rPr>
          <w:lang w:val="en-NZ"/>
        </w:rPr>
        <w:t xml:space="preserve">Additional scoping may be required to determine </w:t>
      </w:r>
      <w:r w:rsidR="00AB6661">
        <w:rPr>
          <w:lang w:val="en-NZ"/>
        </w:rPr>
        <w:t>if a declaration is also required by</w:t>
      </w:r>
      <w:r w:rsidR="001C3220">
        <w:rPr>
          <w:lang w:val="en-NZ"/>
        </w:rPr>
        <w:t xml:space="preserve"> the </w:t>
      </w:r>
      <w:r w:rsidR="001C3220">
        <w:t xml:space="preserve">Minister responsible for FSANZ to declare when enforcement of </w:t>
      </w:r>
      <w:r w:rsidR="001C3220" w:rsidRPr="003C475B">
        <w:rPr>
          <w:lang w:val="en-NZ"/>
        </w:rPr>
        <w:t>marketing</w:t>
      </w:r>
      <w:r w:rsidR="001C3220">
        <w:rPr>
          <w:lang w:val="en-NZ"/>
        </w:rPr>
        <w:t xml:space="preserve">, </w:t>
      </w:r>
      <w:r w:rsidR="001C3220" w:rsidRPr="003C475B">
        <w:rPr>
          <w:lang w:val="en-NZ"/>
        </w:rPr>
        <w:t>advertising</w:t>
      </w:r>
      <w:r w:rsidR="001C3220">
        <w:rPr>
          <w:lang w:val="en-NZ"/>
        </w:rPr>
        <w:t xml:space="preserve"> and labelling should be undertaken nationally</w:t>
      </w:r>
      <w:r w:rsidR="00AB6661">
        <w:rPr>
          <w:lang w:val="en-NZ"/>
        </w:rPr>
        <w:t xml:space="preserve">. </w:t>
      </w:r>
      <w:r w:rsidR="001C3220">
        <w:t xml:space="preserve"> </w:t>
      </w:r>
    </w:p>
    <w:p w14:paraId="70FD0D5C" w14:textId="420A9E58" w:rsidR="001D644F" w:rsidRDefault="00611EB0" w:rsidP="005401FF">
      <w:r>
        <w:t>Australian Government enforcement and compliance should only occur wh</w:t>
      </w:r>
      <w:r w:rsidR="00B46FCD">
        <w:t xml:space="preserve">en </w:t>
      </w:r>
      <w:r w:rsidR="00965143">
        <w:t>it is outside of the remit of Australian jurisdictions</w:t>
      </w:r>
      <w:r w:rsidR="00D84862">
        <w:t xml:space="preserve"> and</w:t>
      </w:r>
      <w:r w:rsidR="00EE3DFC">
        <w:t xml:space="preserve"> should be </w:t>
      </w:r>
      <w:r w:rsidR="00D84862">
        <w:t>undertaken</w:t>
      </w:r>
      <w:r w:rsidR="00EE3DFC">
        <w:t xml:space="preserve"> in collaboration with</w:t>
      </w:r>
      <w:r w:rsidR="00A313BE">
        <w:t xml:space="preserve"> </w:t>
      </w:r>
      <w:r w:rsidR="00E63277">
        <w:t>Food Ministers</w:t>
      </w:r>
      <w:r w:rsidR="00A313BE">
        <w:t>.</w:t>
      </w:r>
      <w:r w:rsidR="00656812">
        <w:t xml:space="preserve"> Any agreed </w:t>
      </w:r>
      <w:r w:rsidR="00C6652A">
        <w:t xml:space="preserve">Australian Government </w:t>
      </w:r>
      <w:r w:rsidR="00656812">
        <w:t xml:space="preserve">enforcement scope should </w:t>
      </w:r>
      <w:r w:rsidR="00C6652A">
        <w:t>be included in the FRA.</w:t>
      </w:r>
      <w:r w:rsidR="00074890" w:rsidRPr="00074890">
        <w:rPr>
          <w:lang w:val="en-NZ"/>
        </w:rPr>
        <w:t xml:space="preserve"> </w:t>
      </w:r>
    </w:p>
    <w:p w14:paraId="7F461D6D" w14:textId="4DD04D96" w:rsidR="00DC082B" w:rsidRDefault="003B3884" w:rsidP="00DB4F0A">
      <w:r>
        <w:t xml:space="preserve">As a national body with the </w:t>
      </w:r>
      <w:r w:rsidR="006D5D13">
        <w:t xml:space="preserve">necessary expertise to </w:t>
      </w:r>
      <w:r w:rsidR="00C40580">
        <w:t xml:space="preserve">manage these issues, FSANZ could be well-placed to </w:t>
      </w:r>
      <w:r w:rsidR="000D4B63">
        <w:t xml:space="preserve">undertake an enforcement role. </w:t>
      </w:r>
      <w:r w:rsidR="00DC082B">
        <w:t xml:space="preserve">If FSANZ are provided with enforcement and compliance powers, these should align with Model Food Act provisions within Annex A to the </w:t>
      </w:r>
      <w:r w:rsidR="00FB05FA">
        <w:t>FRA</w:t>
      </w:r>
      <w:r w:rsidR="00350107">
        <w:t>, where relevant</w:t>
      </w:r>
      <w:r w:rsidR="00DC082B">
        <w:t>.</w:t>
      </w:r>
      <w:r w:rsidR="00DF2948">
        <w:t xml:space="preserve"> This will ensure a level of consistency with jurisdictional powers.</w:t>
      </w:r>
    </w:p>
    <w:p w14:paraId="35FBDA14" w14:textId="5BECEAC7" w:rsidR="00DC082B" w:rsidRDefault="00DC082B" w:rsidP="00DC082B">
      <w:r>
        <w:t>Conflict of interest concerns may be addressed through separation of reporting lines between those who create and enforce standards</w:t>
      </w:r>
      <w:r w:rsidR="00C109C6">
        <w:t>, to maintain independence</w:t>
      </w:r>
      <w:r>
        <w:t>.</w:t>
      </w:r>
    </w:p>
    <w:p w14:paraId="67B7FBDB" w14:textId="276F9332" w:rsidR="003817A5" w:rsidRDefault="00FB13DD" w:rsidP="003817A5">
      <w:r>
        <w:t>F</w:t>
      </w:r>
      <w:r w:rsidR="00DF450F">
        <w:t xml:space="preserve">urther </w:t>
      </w:r>
      <w:r w:rsidR="007630A5">
        <w:t xml:space="preserve">work </w:t>
      </w:r>
      <w:r w:rsidR="00140FF6">
        <w:t>is required</w:t>
      </w:r>
      <w:r w:rsidR="00F90B1E">
        <w:t xml:space="preserve"> </w:t>
      </w:r>
      <w:r w:rsidR="00140FF6">
        <w:t>to</w:t>
      </w:r>
      <w:r w:rsidR="00F90B1E">
        <w:t xml:space="preserve"> determine the specific </w:t>
      </w:r>
      <w:r w:rsidR="006A4A58">
        <w:t>regulations</w:t>
      </w:r>
      <w:r w:rsidR="00F90B1E">
        <w:t xml:space="preserve"> that FSANZ may enforce.</w:t>
      </w:r>
      <w:r>
        <w:t xml:space="preserve"> However, provisions to enable a FSANZ enforcement role may be inserted into the </w:t>
      </w:r>
      <w:r w:rsidR="00081B47">
        <w:t>Act</w:t>
      </w:r>
      <w:r w:rsidR="00F06A8B">
        <w:t xml:space="preserve">, </w:t>
      </w:r>
      <w:r w:rsidR="005C36CE">
        <w:t>for activation</w:t>
      </w:r>
      <w:r w:rsidR="006F3C8B">
        <w:t xml:space="preserve"> in the future if required</w:t>
      </w:r>
      <w:r w:rsidR="00863EC1">
        <w:t>.</w:t>
      </w:r>
    </w:p>
    <w:p w14:paraId="1845FFA4" w14:textId="7753CB06" w:rsidR="003817A5" w:rsidRDefault="005C36CE" w:rsidP="003817A5">
      <w:r>
        <w:t>If this concept is progressed, u</w:t>
      </w:r>
      <w:r w:rsidR="003817A5">
        <w:t xml:space="preserve">pdates </w:t>
      </w:r>
      <w:r>
        <w:t xml:space="preserve">will </w:t>
      </w:r>
      <w:r w:rsidR="003817A5">
        <w:t xml:space="preserve">be required to the </w:t>
      </w:r>
      <w:r w:rsidR="00FB05FA">
        <w:t>FRA</w:t>
      </w:r>
      <w:r w:rsidR="00061C46">
        <w:t xml:space="preserve"> </w:t>
      </w:r>
      <w:r w:rsidR="003817A5">
        <w:t>to articulate this new function of FSANZ</w:t>
      </w:r>
      <w:r w:rsidR="005E4724">
        <w:t>,</w:t>
      </w:r>
      <w:r w:rsidR="003817A5">
        <w:t xml:space="preserve"> and how it fits within </w:t>
      </w:r>
      <w:r w:rsidR="005E4724">
        <w:t xml:space="preserve">broader </w:t>
      </w:r>
      <w:r w:rsidR="003817A5">
        <w:t xml:space="preserve">enforcement activities in Australia. </w:t>
      </w:r>
      <w:r w:rsidR="0046156B">
        <w:t>Operational policies and procedures</w:t>
      </w:r>
      <w:r w:rsidR="0050130D">
        <w:t xml:space="preserve"> </w:t>
      </w:r>
      <w:r w:rsidR="009F385E">
        <w:t>will</w:t>
      </w:r>
      <w:r w:rsidR="0050130D">
        <w:t xml:space="preserve"> also need to be developed </w:t>
      </w:r>
      <w:r w:rsidR="002E13BD">
        <w:t>to support any enforcement approach.</w:t>
      </w:r>
    </w:p>
    <w:p w14:paraId="4CEC8368" w14:textId="5EC7301F" w:rsidR="003817A5" w:rsidRPr="004734D5" w:rsidRDefault="003817A5" w:rsidP="0099020F">
      <w:pPr>
        <w:pStyle w:val="Heading4"/>
      </w:pPr>
      <w:r w:rsidRPr="004734D5">
        <w:t>Recommendations</w:t>
      </w:r>
    </w:p>
    <w:tbl>
      <w:tblPr>
        <w:tblStyle w:val="TableGrid"/>
        <w:tblpPr w:leftFromText="180" w:rightFromText="180" w:vertAnchor="text" w:horzAnchor="margin" w:tblpY="225"/>
        <w:tblW w:w="9351" w:type="dxa"/>
        <w:tblLook w:val="04A0" w:firstRow="1" w:lastRow="0" w:firstColumn="1" w:lastColumn="0" w:noHBand="0" w:noVBand="1"/>
      </w:tblPr>
      <w:tblGrid>
        <w:gridCol w:w="9351"/>
      </w:tblGrid>
      <w:tr w:rsidR="00961E22" w:rsidRPr="00DE0889" w14:paraId="6DDE021A" w14:textId="77777777" w:rsidTr="5F8B8475">
        <w:tc>
          <w:tcPr>
            <w:tcW w:w="9351" w:type="dxa"/>
            <w:shd w:val="clear" w:color="auto" w:fill="6BC2CB"/>
          </w:tcPr>
          <w:p w14:paraId="287A10AA" w14:textId="77777777" w:rsidR="00961E22" w:rsidRPr="00DE0889" w:rsidRDefault="00961E22" w:rsidP="0099020F">
            <w:pPr>
              <w:keepNext/>
              <w:keepLines/>
              <w:spacing w:before="80" w:after="80" w:line="240" w:lineRule="auto"/>
              <w:outlineLvl w:val="3"/>
              <w:rPr>
                <w:rFonts w:cs="Arial"/>
                <w:b/>
                <w:i/>
                <w:iCs/>
                <w:sz w:val="24"/>
                <w:szCs w:val="28"/>
              </w:rPr>
            </w:pPr>
            <w:r w:rsidRPr="00DE0889">
              <w:rPr>
                <w:rFonts w:cs="Arial"/>
                <w:b/>
                <w:i/>
                <w:iCs/>
                <w:sz w:val="24"/>
                <w:szCs w:val="28"/>
              </w:rPr>
              <w:t>Legislative changes</w:t>
            </w:r>
          </w:p>
        </w:tc>
      </w:tr>
      <w:tr w:rsidR="00961E22" w:rsidRPr="00DE0889" w14:paraId="6E9F74B7" w14:textId="77777777" w:rsidTr="00B3156B">
        <w:trPr>
          <w:trHeight w:val="70"/>
        </w:trPr>
        <w:tc>
          <w:tcPr>
            <w:tcW w:w="9351" w:type="dxa"/>
            <w:shd w:val="clear" w:color="auto" w:fill="BBE3E7"/>
          </w:tcPr>
          <w:p w14:paraId="796850E6" w14:textId="1B9B3E5D" w:rsidR="00961E22" w:rsidRPr="000963FC" w:rsidRDefault="00961E22" w:rsidP="0099020F">
            <w:pPr>
              <w:pStyle w:val="Listbullet-Tablelevel1"/>
              <w:framePr w:hSpace="0" w:wrap="auto" w:vAnchor="margin" w:hAnchor="text" w:yAlign="inline"/>
              <w:ind w:left="309"/>
              <w:contextualSpacing w:val="0"/>
              <w:rPr>
                <w:color w:val="000000"/>
              </w:rPr>
            </w:pPr>
            <w:r>
              <w:t xml:space="preserve">Update </w:t>
            </w:r>
            <w:r w:rsidR="31714634">
              <w:t>the Act to</w:t>
            </w:r>
            <w:r>
              <w:t xml:space="preserve"> include limited enforcement and compliance function</w:t>
            </w:r>
            <w:r w:rsidR="00B33CAF">
              <w:t>s</w:t>
            </w:r>
            <w:r>
              <w:t xml:space="preserve"> for FSANZ</w:t>
            </w:r>
            <w:r w:rsidR="31714634">
              <w:t xml:space="preserve"> relating to labelling, advertising and marketing</w:t>
            </w:r>
            <w:r w:rsidR="004824C8">
              <w:t xml:space="preserve"> of food</w:t>
            </w:r>
            <w:r>
              <w:t>.</w:t>
            </w:r>
          </w:p>
          <w:p w14:paraId="48292C90" w14:textId="1C0E6CE0" w:rsidR="00F97FCB" w:rsidRPr="00EE14FF" w:rsidRDefault="00413182" w:rsidP="00EE14FF">
            <w:pPr>
              <w:pStyle w:val="Listbullet-Tablelevel1"/>
              <w:framePr w:hSpace="0" w:wrap="auto" w:vAnchor="margin" w:hAnchor="text" w:yAlign="inline"/>
              <w:ind w:left="309"/>
              <w:contextualSpacing w:val="0"/>
              <w:rPr>
                <w:color w:val="000000"/>
              </w:rPr>
            </w:pPr>
            <w:r>
              <w:t>Update the Act to e</w:t>
            </w:r>
            <w:r w:rsidR="000963FC">
              <w:t xml:space="preserve">nable the Minister responsible for FSANZ to </w:t>
            </w:r>
            <w:r w:rsidR="003C475B" w:rsidRPr="003C475B">
              <w:rPr>
                <w:lang w:val="en-NZ"/>
              </w:rPr>
              <w:t>create a legislative instrument for FSANZ to undertake national enforcement activities relating to the marketing</w:t>
            </w:r>
            <w:r w:rsidR="00D54390">
              <w:rPr>
                <w:lang w:val="en-NZ"/>
              </w:rPr>
              <w:t xml:space="preserve">, </w:t>
            </w:r>
            <w:r w:rsidR="003C475B" w:rsidRPr="003C475B">
              <w:rPr>
                <w:lang w:val="en-NZ"/>
              </w:rPr>
              <w:t>advertising</w:t>
            </w:r>
            <w:r w:rsidR="00D54390">
              <w:rPr>
                <w:lang w:val="en-NZ"/>
              </w:rPr>
              <w:t xml:space="preserve"> and labelling</w:t>
            </w:r>
            <w:r w:rsidR="003C475B" w:rsidRPr="003C475B">
              <w:rPr>
                <w:lang w:val="en-NZ"/>
              </w:rPr>
              <w:t xml:space="preserve"> of food, outside of the System</w:t>
            </w:r>
            <w:r w:rsidR="00142277">
              <w:rPr>
                <w:lang w:val="en-NZ"/>
              </w:rPr>
              <w:t xml:space="preserve"> or Code</w:t>
            </w:r>
            <w:r w:rsidR="00651104">
              <w:rPr>
                <w:lang w:val="en-NZ"/>
              </w:rPr>
              <w:t>, in consultation with FMM.</w:t>
            </w:r>
          </w:p>
        </w:tc>
      </w:tr>
    </w:tbl>
    <w:p w14:paraId="69D9DE4E" w14:textId="76FE12B0" w:rsidR="00C41161" w:rsidRDefault="00C41161" w:rsidP="00C41161">
      <w:pPr>
        <w:pStyle w:val="Heading1"/>
        <w:rPr>
          <w:lang w:val="en-US" w:eastAsia="en-AU"/>
        </w:rPr>
      </w:pPr>
      <w:bookmarkStart w:id="170" w:name="_Appendix_A_–"/>
      <w:bookmarkStart w:id="171" w:name="_Appendix_A_–_1"/>
      <w:bookmarkStart w:id="172" w:name="_Toc208403232"/>
      <w:bookmarkEnd w:id="170"/>
      <w:bookmarkEnd w:id="171"/>
      <w:r>
        <w:rPr>
          <w:lang w:val="en-US" w:eastAsia="en-AU"/>
        </w:rPr>
        <w:lastRenderedPageBreak/>
        <w:t>Appendix A – Terms of Reference</w:t>
      </w:r>
      <w:bookmarkEnd w:id="172"/>
    </w:p>
    <w:p w14:paraId="66324A8C" w14:textId="77777777" w:rsidR="00C41161" w:rsidRDefault="00C41161" w:rsidP="00C41161">
      <w:pPr>
        <w:spacing w:before="0" w:after="0" w:line="240" w:lineRule="auto"/>
        <w:rPr>
          <w:lang w:val="en-US" w:eastAsia="en-AU"/>
        </w:rPr>
      </w:pPr>
    </w:p>
    <w:p w14:paraId="3262D27F" w14:textId="77777777" w:rsidR="00C41161" w:rsidRDefault="00C41161" w:rsidP="00C41161">
      <w:pPr>
        <w:spacing w:before="0" w:after="0" w:line="240" w:lineRule="auto"/>
        <w:rPr>
          <w:lang w:val="en-US" w:eastAsia="en-AU"/>
        </w:rPr>
      </w:pPr>
      <w:r>
        <w:rPr>
          <w:lang w:val="en-US" w:eastAsia="en-AU"/>
        </w:rPr>
        <w:t>These Terms of Reference were agreed in July 2020.</w:t>
      </w:r>
    </w:p>
    <w:p w14:paraId="51C02AE6" w14:textId="77777777" w:rsidR="00340051" w:rsidRDefault="00340051" w:rsidP="00C41161">
      <w:pPr>
        <w:spacing w:before="0" w:after="0" w:line="240" w:lineRule="auto"/>
        <w:rPr>
          <w:lang w:val="en-US" w:eastAsia="en-AU"/>
        </w:rPr>
      </w:pPr>
    </w:p>
    <w:p w14:paraId="13AEAACB" w14:textId="77777777" w:rsidR="00E6504E" w:rsidRDefault="00E6504E" w:rsidP="00C41161">
      <w:pPr>
        <w:spacing w:before="0" w:after="0" w:line="240" w:lineRule="auto"/>
        <w:rPr>
          <w:lang w:val="en-US" w:eastAsia="en-AU"/>
        </w:rPr>
      </w:pPr>
    </w:p>
    <w:p w14:paraId="20A85ABB" w14:textId="7B3473A5" w:rsidR="00E6504E" w:rsidRDefault="00E6504E" w:rsidP="00E6504E">
      <w:pPr>
        <w:spacing w:before="0" w:after="0" w:line="240" w:lineRule="auto"/>
        <w:jc w:val="center"/>
        <w:rPr>
          <w:lang w:val="en-US" w:eastAsia="en-AU"/>
        </w:rPr>
      </w:pPr>
      <w:r>
        <w:rPr>
          <w:lang w:val="en-US" w:eastAsia="en-AU"/>
        </w:rPr>
        <w:t xml:space="preserve">Review into the </w:t>
      </w:r>
      <w:r w:rsidRPr="00E6504E">
        <w:rPr>
          <w:i/>
          <w:iCs/>
          <w:lang w:val="en-US" w:eastAsia="en-AU"/>
        </w:rPr>
        <w:t>Food Standards Australia New Zealand Act 199</w:t>
      </w:r>
      <w:r>
        <w:rPr>
          <w:i/>
          <w:iCs/>
          <w:lang w:val="en-US" w:eastAsia="en-AU"/>
        </w:rPr>
        <w:t>1</w:t>
      </w:r>
    </w:p>
    <w:p w14:paraId="1083D671" w14:textId="77777777" w:rsidR="00E6504E" w:rsidRDefault="00E6504E" w:rsidP="00E6504E">
      <w:pPr>
        <w:spacing w:before="0" w:after="0" w:line="240" w:lineRule="auto"/>
        <w:jc w:val="center"/>
        <w:rPr>
          <w:lang w:val="en-US" w:eastAsia="en-AU"/>
        </w:rPr>
      </w:pPr>
    </w:p>
    <w:p w14:paraId="7003EE32" w14:textId="3DB4489E" w:rsidR="00E6504E" w:rsidRDefault="00E6504E" w:rsidP="00E6504E">
      <w:pPr>
        <w:spacing w:before="0" w:after="0" w:line="240" w:lineRule="auto"/>
        <w:jc w:val="center"/>
        <w:rPr>
          <w:lang w:val="en-US" w:eastAsia="en-AU"/>
        </w:rPr>
      </w:pPr>
      <w:r>
        <w:rPr>
          <w:lang w:val="en-US" w:eastAsia="en-AU"/>
        </w:rPr>
        <w:t>TERMS OF REFERENCE</w:t>
      </w:r>
    </w:p>
    <w:p w14:paraId="26F70A63" w14:textId="77777777" w:rsidR="00E6504E" w:rsidRDefault="00E6504E" w:rsidP="00C41161">
      <w:pPr>
        <w:spacing w:before="0" w:after="0" w:line="240" w:lineRule="auto"/>
        <w:rPr>
          <w:lang w:val="en-US" w:eastAsia="en-AU"/>
        </w:rPr>
      </w:pPr>
    </w:p>
    <w:p w14:paraId="31400CED" w14:textId="77777777" w:rsidR="00E6504E" w:rsidRDefault="00E6504E" w:rsidP="00F07EC6">
      <w:pPr>
        <w:pStyle w:val="ListParagraph"/>
        <w:numPr>
          <w:ilvl w:val="0"/>
          <w:numId w:val="38"/>
        </w:numPr>
        <w:spacing w:before="0" w:after="0" w:line="240" w:lineRule="auto"/>
        <w:ind w:left="426"/>
        <w:rPr>
          <w:lang w:val="en-US" w:eastAsia="en-AU"/>
        </w:rPr>
      </w:pPr>
      <w:r>
        <w:rPr>
          <w:lang w:val="en-US" w:eastAsia="en-AU"/>
        </w:rPr>
        <w:t xml:space="preserve">The review will include a comprehensive examination of the effectiveness of the </w:t>
      </w:r>
      <w:r w:rsidRPr="00E6504E">
        <w:rPr>
          <w:i/>
          <w:iCs/>
          <w:lang w:val="en-US" w:eastAsia="en-AU"/>
        </w:rPr>
        <w:t>Food Standards Australia New Zealand Act 1991</w:t>
      </w:r>
      <w:r>
        <w:rPr>
          <w:lang w:val="en-US" w:eastAsia="en-AU"/>
        </w:rPr>
        <w:t xml:space="preserve"> (FSANZ Act) and the associated operations and responsibilities of Food Standards Australia New Zealand (FSANZ). It will include consideration of the economic efficiency of regulation, recognizing the importance of the food industry to regional communities and the broader economies of both Australia and New Zealand. The review will include findings and recommendations for any reforms. The final report from the review will be provided to the Australian minister responsible for FSANZ, who will consider the report/review in partnership with the New Zealand Minister for Food Safety and consult with state and territory food ministers through the Australia and New Zealand Ministerial Forum on Food Regulation (the Forum). </w:t>
      </w:r>
    </w:p>
    <w:p w14:paraId="1075C501" w14:textId="77777777" w:rsidR="00E6504E" w:rsidRDefault="00E6504E" w:rsidP="00E6504E">
      <w:pPr>
        <w:spacing w:before="0" w:after="0" w:line="240" w:lineRule="auto"/>
        <w:rPr>
          <w:lang w:val="en-US" w:eastAsia="en-AU"/>
        </w:rPr>
      </w:pPr>
    </w:p>
    <w:p w14:paraId="0883E7C3" w14:textId="364BAE98" w:rsidR="00E6504E" w:rsidRPr="00E6504E" w:rsidRDefault="00E6504E" w:rsidP="00E6504E">
      <w:pPr>
        <w:spacing w:before="0" w:after="0" w:line="240" w:lineRule="auto"/>
        <w:rPr>
          <w:u w:val="single"/>
          <w:lang w:val="en-US" w:eastAsia="en-AU"/>
        </w:rPr>
      </w:pPr>
      <w:r w:rsidRPr="00E6504E">
        <w:rPr>
          <w:u w:val="single"/>
          <w:lang w:val="en-US" w:eastAsia="en-AU"/>
        </w:rPr>
        <w:t>Scope</w:t>
      </w:r>
    </w:p>
    <w:p w14:paraId="7C658D5B" w14:textId="6C46D973" w:rsidR="00E6504E" w:rsidRDefault="00F07EC6" w:rsidP="00F07EC6">
      <w:pPr>
        <w:pStyle w:val="ListParagraph"/>
        <w:numPr>
          <w:ilvl w:val="0"/>
          <w:numId w:val="38"/>
        </w:numPr>
        <w:spacing w:before="0" w:after="0" w:line="240" w:lineRule="auto"/>
        <w:ind w:left="426"/>
        <w:rPr>
          <w:lang w:val="en-US" w:eastAsia="en-AU"/>
        </w:rPr>
      </w:pPr>
      <w:r>
        <w:rPr>
          <w:lang w:val="en-US" w:eastAsia="en-AU"/>
        </w:rPr>
        <w:t>The review will include the FSANZ Act and FSANZ operations, with a focus on areas identified as being inconsistent with best practice regulation and standard setting. The review should consider and make recommendations on the appropriateness of FSANZ Act legislation, in particular:</w:t>
      </w:r>
    </w:p>
    <w:p w14:paraId="274D06F8" w14:textId="32B4F577" w:rsidR="00F07EC6" w:rsidRDefault="00F07EC6" w:rsidP="00F07EC6">
      <w:pPr>
        <w:pStyle w:val="ListParagraph"/>
        <w:numPr>
          <w:ilvl w:val="0"/>
          <w:numId w:val="39"/>
        </w:numPr>
        <w:spacing w:before="0" w:after="0" w:line="240" w:lineRule="auto"/>
        <w:rPr>
          <w:lang w:val="en-US" w:eastAsia="en-AU"/>
        </w:rPr>
      </w:pPr>
      <w:r>
        <w:rPr>
          <w:lang w:val="en-US" w:eastAsia="en-AU"/>
        </w:rPr>
        <w:t>The FSANZ assessment process to ensure it is fit for purpose and outcomes based and promotes an efficient and internationally competitive food industry. This work should include:</w:t>
      </w:r>
    </w:p>
    <w:p w14:paraId="5DA807D1" w14:textId="717FD434" w:rsidR="00F07EC6" w:rsidRPr="00F07EC6" w:rsidRDefault="00F07EC6" w:rsidP="00F07EC6">
      <w:pPr>
        <w:pStyle w:val="ListParagraph"/>
        <w:numPr>
          <w:ilvl w:val="0"/>
          <w:numId w:val="40"/>
        </w:numPr>
        <w:spacing w:before="0" w:after="0" w:line="240" w:lineRule="auto"/>
        <w:rPr>
          <w:lang w:val="en-US" w:eastAsia="en-AU"/>
        </w:rPr>
      </w:pPr>
      <w:r>
        <w:rPr>
          <w:lang w:val="en-US" w:eastAsia="en-AU"/>
        </w:rPr>
        <w:t xml:space="preserve">ensuring any proposed changes to the regulatory system imposes the least burden on business to achieve the stated objectives of the </w:t>
      </w:r>
      <w:r w:rsidRPr="00F07EC6">
        <w:rPr>
          <w:lang w:val="en-US" w:eastAsia="en-AU"/>
        </w:rPr>
        <w:t>regulation and specific consideration is given to the impact on small businesses; and</w:t>
      </w:r>
    </w:p>
    <w:p w14:paraId="1240BB6A" w14:textId="77777777" w:rsidR="00F07EC6" w:rsidRPr="00F07EC6" w:rsidRDefault="00F07EC6" w:rsidP="00F07EC6">
      <w:pPr>
        <w:pStyle w:val="ListParagraph"/>
        <w:numPr>
          <w:ilvl w:val="0"/>
          <w:numId w:val="40"/>
        </w:numPr>
        <w:spacing w:before="0" w:after="0" w:line="240" w:lineRule="auto"/>
        <w:rPr>
          <w:lang w:val="en-US" w:eastAsia="en-AU"/>
        </w:rPr>
      </w:pPr>
      <w:r w:rsidRPr="00F07EC6">
        <w:rPr>
          <w:lang w:val="en-US" w:eastAsia="en-AU"/>
        </w:rPr>
        <w:t>revision of the interface between the regulator and business, i.e. the digital or paper systems used to support the assessment.</w:t>
      </w:r>
    </w:p>
    <w:p w14:paraId="586286DB" w14:textId="3F5DD0C5" w:rsidR="00F07EC6" w:rsidRPr="00F07EC6" w:rsidRDefault="00F07EC6" w:rsidP="00F07EC6">
      <w:pPr>
        <w:pStyle w:val="ListParagraph"/>
        <w:numPr>
          <w:ilvl w:val="0"/>
          <w:numId w:val="39"/>
        </w:numPr>
        <w:spacing w:before="0" w:after="0" w:line="240" w:lineRule="auto"/>
        <w:rPr>
          <w:lang w:val="en-US" w:eastAsia="en-AU"/>
        </w:rPr>
      </w:pPr>
      <w:r w:rsidRPr="00F07EC6">
        <w:rPr>
          <w:lang w:val="en-US" w:eastAsia="en-AU"/>
        </w:rPr>
        <w:t>An optimal operating model for FSANZ, the roles and functions of FSANZ including consideration of FSANZ undertaking a greater role as a regulator.</w:t>
      </w:r>
    </w:p>
    <w:p w14:paraId="56DC65FC" w14:textId="535ED479" w:rsidR="00F07EC6" w:rsidRPr="00F07EC6" w:rsidRDefault="00F07EC6" w:rsidP="00F07EC6">
      <w:pPr>
        <w:pStyle w:val="ListParagraph"/>
        <w:numPr>
          <w:ilvl w:val="0"/>
          <w:numId w:val="39"/>
        </w:numPr>
        <w:spacing w:before="0" w:after="0" w:line="240" w:lineRule="auto"/>
        <w:rPr>
          <w:lang w:val="en-US" w:eastAsia="en-AU"/>
        </w:rPr>
      </w:pPr>
      <w:r w:rsidRPr="00F07EC6">
        <w:rPr>
          <w:lang w:val="en-US" w:eastAsia="en-AU"/>
        </w:rPr>
        <w:t xml:space="preserve">Cost recovery models for </w:t>
      </w:r>
      <w:proofErr w:type="gramStart"/>
      <w:r w:rsidRPr="00F07EC6">
        <w:rPr>
          <w:lang w:val="en-US" w:eastAsia="en-AU"/>
        </w:rPr>
        <w:t>industry initiated</w:t>
      </w:r>
      <w:proofErr w:type="gramEnd"/>
      <w:r w:rsidRPr="00F07EC6">
        <w:rPr>
          <w:lang w:val="en-US" w:eastAsia="en-AU"/>
        </w:rPr>
        <w:t xml:space="preserve"> work.</w:t>
      </w:r>
    </w:p>
    <w:p w14:paraId="60415A00" w14:textId="68172794" w:rsidR="00F07EC6" w:rsidRPr="00F07EC6" w:rsidRDefault="00F07EC6" w:rsidP="00F07EC6">
      <w:pPr>
        <w:pStyle w:val="ListParagraph"/>
        <w:numPr>
          <w:ilvl w:val="0"/>
          <w:numId w:val="39"/>
        </w:numPr>
        <w:spacing w:before="0" w:after="0" w:line="240" w:lineRule="auto"/>
        <w:rPr>
          <w:lang w:val="en-US" w:eastAsia="en-AU"/>
        </w:rPr>
      </w:pPr>
      <w:r w:rsidRPr="00F07EC6">
        <w:rPr>
          <w:lang w:val="en-US" w:eastAsia="en-AU"/>
        </w:rPr>
        <w:t>Decision making processes, including the role of the CEO, FSANZ Board and Ministers.</w:t>
      </w:r>
    </w:p>
    <w:p w14:paraId="46268997" w14:textId="3CA96033" w:rsidR="00F07EC6" w:rsidRPr="00F07EC6" w:rsidRDefault="00F07EC6" w:rsidP="00F07EC6">
      <w:pPr>
        <w:pStyle w:val="ListParagraph"/>
        <w:numPr>
          <w:ilvl w:val="0"/>
          <w:numId w:val="39"/>
        </w:numPr>
        <w:spacing w:before="0" w:after="0" w:line="240" w:lineRule="auto"/>
        <w:rPr>
          <w:lang w:val="en-US" w:eastAsia="en-AU"/>
        </w:rPr>
      </w:pPr>
      <w:r w:rsidRPr="00F07EC6">
        <w:rPr>
          <w:lang w:val="en-US" w:eastAsia="en-AU"/>
        </w:rPr>
        <w:t>Best practice board appointment processes.</w:t>
      </w:r>
    </w:p>
    <w:p w14:paraId="4F545552" w14:textId="77777777" w:rsidR="00E17C34" w:rsidRDefault="00E17C34" w:rsidP="00F07EC6">
      <w:pPr>
        <w:spacing w:before="0" w:after="0" w:line="240" w:lineRule="auto"/>
        <w:rPr>
          <w:lang w:val="en-US" w:eastAsia="en-AU"/>
        </w:rPr>
      </w:pPr>
    </w:p>
    <w:p w14:paraId="4F794CA8" w14:textId="730AB87A" w:rsidR="00F07EC6" w:rsidRPr="00F07EC6" w:rsidRDefault="00F07EC6" w:rsidP="00E17C34">
      <w:pPr>
        <w:pStyle w:val="ListParagraph"/>
        <w:numPr>
          <w:ilvl w:val="0"/>
          <w:numId w:val="38"/>
        </w:numPr>
        <w:spacing w:before="0" w:after="0" w:line="240" w:lineRule="auto"/>
        <w:ind w:left="426"/>
        <w:rPr>
          <w:lang w:val="en-US" w:eastAsia="en-AU"/>
        </w:rPr>
      </w:pPr>
      <w:r w:rsidRPr="00F07EC6">
        <w:rPr>
          <w:lang w:val="en-US" w:eastAsia="en-AU"/>
        </w:rPr>
        <w:t xml:space="preserve">The review should consider and make recommendations on the operational functions of </w:t>
      </w:r>
      <w:proofErr w:type="gramStart"/>
      <w:r w:rsidRPr="00F07EC6">
        <w:rPr>
          <w:lang w:val="en-US" w:eastAsia="en-AU"/>
        </w:rPr>
        <w:t>FSANZ, in particular</w:t>
      </w:r>
      <w:proofErr w:type="gramEnd"/>
      <w:r w:rsidRPr="00F07EC6">
        <w:rPr>
          <w:lang w:val="en-US" w:eastAsia="en-AU"/>
        </w:rPr>
        <w:t>:</w:t>
      </w:r>
    </w:p>
    <w:p w14:paraId="7B7EAAF6" w14:textId="56383D2D" w:rsidR="00F07EC6" w:rsidRPr="00E17C34" w:rsidRDefault="00F07EC6" w:rsidP="00E17C34">
      <w:pPr>
        <w:pStyle w:val="ListParagraph"/>
        <w:numPr>
          <w:ilvl w:val="0"/>
          <w:numId w:val="42"/>
        </w:numPr>
        <w:spacing w:before="0" w:after="0" w:line="240" w:lineRule="auto"/>
        <w:rPr>
          <w:lang w:val="en-US" w:eastAsia="en-AU"/>
        </w:rPr>
      </w:pPr>
      <w:r w:rsidRPr="00E17C34">
        <w:rPr>
          <w:lang w:val="en-US" w:eastAsia="en-AU"/>
        </w:rPr>
        <w:t xml:space="preserve">The timeliness of work undertaken and relative priority of the FSANZ work plan </w:t>
      </w:r>
      <w:proofErr w:type="gramStart"/>
      <w:r w:rsidRPr="00E17C34">
        <w:rPr>
          <w:lang w:val="en-US" w:eastAsia="en-AU"/>
        </w:rPr>
        <w:t>including</w:t>
      </w:r>
      <w:proofErr w:type="gramEnd"/>
      <w:r w:rsidRPr="00E17C34">
        <w:rPr>
          <w:lang w:val="en-US" w:eastAsia="en-AU"/>
        </w:rPr>
        <w:t xml:space="preserve"> consideration of the risk proportionality and international </w:t>
      </w:r>
      <w:proofErr w:type="spellStart"/>
      <w:r w:rsidRPr="00E17C34">
        <w:rPr>
          <w:lang w:val="en-US" w:eastAsia="en-AU"/>
        </w:rPr>
        <w:t>harmonisation</w:t>
      </w:r>
      <w:proofErr w:type="spellEnd"/>
      <w:r w:rsidRPr="00E17C34">
        <w:rPr>
          <w:lang w:val="en-US" w:eastAsia="en-AU"/>
        </w:rPr>
        <w:t xml:space="preserve"> of risk assessments and standards.</w:t>
      </w:r>
    </w:p>
    <w:p w14:paraId="457188B7" w14:textId="155FCBC2" w:rsidR="00F07EC6" w:rsidRPr="00E17C34" w:rsidRDefault="00F07EC6" w:rsidP="00E17C34">
      <w:pPr>
        <w:pStyle w:val="ListParagraph"/>
        <w:numPr>
          <w:ilvl w:val="0"/>
          <w:numId w:val="42"/>
        </w:numPr>
        <w:spacing w:before="0" w:after="0" w:line="240" w:lineRule="auto"/>
        <w:rPr>
          <w:lang w:val="en-US" w:eastAsia="en-AU"/>
        </w:rPr>
      </w:pPr>
      <w:r w:rsidRPr="00E17C34">
        <w:rPr>
          <w:lang w:val="en-US" w:eastAsia="en-AU"/>
        </w:rPr>
        <w:t>The operation and effectiveness of the Food-Medicine Interface, including the effectiveness of regulation around nutrition supplements.</w:t>
      </w:r>
    </w:p>
    <w:p w14:paraId="2F96BD4E" w14:textId="4489896B" w:rsidR="00F07EC6" w:rsidRDefault="00F07EC6" w:rsidP="00E17C34">
      <w:pPr>
        <w:pStyle w:val="ListParagraph"/>
        <w:numPr>
          <w:ilvl w:val="0"/>
          <w:numId w:val="42"/>
        </w:numPr>
        <w:spacing w:before="0" w:after="0" w:line="240" w:lineRule="auto"/>
        <w:rPr>
          <w:lang w:val="en-US" w:eastAsia="en-AU"/>
        </w:rPr>
      </w:pPr>
      <w:r w:rsidRPr="00E17C34">
        <w:rPr>
          <w:lang w:val="en-US" w:eastAsia="en-AU"/>
        </w:rPr>
        <w:t xml:space="preserve">FSANZ as an independent agency and appropriate </w:t>
      </w:r>
      <w:proofErr w:type="gramStart"/>
      <w:r w:rsidRPr="00E17C34">
        <w:rPr>
          <w:lang w:val="en-US" w:eastAsia="en-AU"/>
        </w:rPr>
        <w:t>resourcing</w:t>
      </w:r>
      <w:proofErr w:type="gramEnd"/>
      <w:r w:rsidRPr="00E17C34">
        <w:rPr>
          <w:lang w:val="en-US" w:eastAsia="en-AU"/>
        </w:rPr>
        <w:t>.</w:t>
      </w:r>
    </w:p>
    <w:p w14:paraId="4C85F0A8" w14:textId="77777777" w:rsidR="00E17C34" w:rsidRDefault="00E17C34" w:rsidP="00E17C34">
      <w:pPr>
        <w:spacing w:before="0" w:after="0" w:line="240" w:lineRule="auto"/>
        <w:rPr>
          <w:lang w:val="en-US" w:eastAsia="en-AU"/>
        </w:rPr>
      </w:pPr>
    </w:p>
    <w:p w14:paraId="540EB66D" w14:textId="5B1206DA" w:rsidR="00E17C34" w:rsidRPr="00E17C34" w:rsidRDefault="00E17C34" w:rsidP="00E17C34">
      <w:pPr>
        <w:pStyle w:val="ListParagraph"/>
        <w:numPr>
          <w:ilvl w:val="0"/>
          <w:numId w:val="38"/>
        </w:numPr>
        <w:spacing w:before="0" w:after="0" w:line="240" w:lineRule="auto"/>
        <w:ind w:left="426"/>
        <w:rPr>
          <w:lang w:val="en-US" w:eastAsia="en-AU"/>
        </w:rPr>
      </w:pPr>
      <w:r w:rsidRPr="00E17C34">
        <w:rPr>
          <w:lang w:val="en-US" w:eastAsia="en-AU"/>
        </w:rPr>
        <w:t>The review should also consider what wider role FSANZ as a joint body could take across Australia and New Zealand and in Australia only, by considering issues and making recommendations in relation to FSANZ’s potential role including (but not limited to):</w:t>
      </w:r>
    </w:p>
    <w:p w14:paraId="537967F6" w14:textId="77777777" w:rsidR="00E17C34" w:rsidRPr="00E17C34" w:rsidRDefault="00E17C34" w:rsidP="00E17C34">
      <w:pPr>
        <w:spacing w:before="0" w:after="0" w:line="240" w:lineRule="auto"/>
        <w:rPr>
          <w:lang w:val="en-US" w:eastAsia="en-AU"/>
        </w:rPr>
      </w:pPr>
    </w:p>
    <w:p w14:paraId="622C771B" w14:textId="23ABEDD6" w:rsidR="00E17C34" w:rsidRPr="00E17C34" w:rsidRDefault="00E17C34" w:rsidP="00E17C34">
      <w:pPr>
        <w:pStyle w:val="ListParagraph"/>
        <w:numPr>
          <w:ilvl w:val="0"/>
          <w:numId w:val="41"/>
        </w:numPr>
        <w:spacing w:before="0" w:after="0" w:line="240" w:lineRule="auto"/>
        <w:rPr>
          <w:lang w:val="en-US" w:eastAsia="en-AU"/>
        </w:rPr>
      </w:pPr>
      <w:r w:rsidRPr="00E17C34">
        <w:rPr>
          <w:lang w:val="en-US" w:eastAsia="en-AU"/>
        </w:rPr>
        <w:t>Enforcement of food standards – noting concerns around a lack of consistent implementation of standards across jurisdictions.</w:t>
      </w:r>
    </w:p>
    <w:p w14:paraId="24F147A2" w14:textId="4053FE28" w:rsidR="00E17C34" w:rsidRPr="00E17C34" w:rsidRDefault="00E17C34" w:rsidP="00E17C34">
      <w:pPr>
        <w:pStyle w:val="ListParagraph"/>
        <w:numPr>
          <w:ilvl w:val="0"/>
          <w:numId w:val="41"/>
        </w:numPr>
        <w:spacing w:before="0" w:after="0" w:line="240" w:lineRule="auto"/>
        <w:rPr>
          <w:lang w:val="en-US" w:eastAsia="en-AU"/>
        </w:rPr>
      </w:pPr>
      <w:r w:rsidRPr="00E17C34">
        <w:rPr>
          <w:lang w:val="en-US" w:eastAsia="en-AU"/>
        </w:rPr>
        <w:t>Emerging issues – such as food fraud and food crime.</w:t>
      </w:r>
    </w:p>
    <w:p w14:paraId="12C49F11" w14:textId="3A9F680D" w:rsidR="00E17C34" w:rsidRPr="00E17C34" w:rsidRDefault="00E17C34" w:rsidP="00E17C34">
      <w:pPr>
        <w:pStyle w:val="ListParagraph"/>
        <w:numPr>
          <w:ilvl w:val="0"/>
          <w:numId w:val="41"/>
        </w:numPr>
        <w:spacing w:before="0" w:after="0" w:line="240" w:lineRule="auto"/>
        <w:rPr>
          <w:lang w:val="en-US" w:eastAsia="en-AU"/>
        </w:rPr>
      </w:pPr>
      <w:r w:rsidRPr="00E17C34">
        <w:rPr>
          <w:lang w:val="en-US" w:eastAsia="en-AU"/>
        </w:rPr>
        <w:t>Food safety – noting consumers’ and industry’s desire for one ‘Face of Food Safety’ that produces a unified national approach to raising awareness and responding to food safety issues (Australian context only).</w:t>
      </w:r>
    </w:p>
    <w:p w14:paraId="3B76FF33" w14:textId="3C48B1B9" w:rsidR="00E17C34" w:rsidRPr="00E17C34" w:rsidRDefault="00E17C34" w:rsidP="00E17C34">
      <w:pPr>
        <w:pStyle w:val="ListParagraph"/>
        <w:numPr>
          <w:ilvl w:val="0"/>
          <w:numId w:val="41"/>
        </w:numPr>
        <w:spacing w:before="0" w:after="0" w:line="240" w:lineRule="auto"/>
        <w:rPr>
          <w:lang w:val="en-US" w:eastAsia="en-AU"/>
        </w:rPr>
      </w:pPr>
      <w:r w:rsidRPr="00E17C34">
        <w:rPr>
          <w:lang w:val="en-US" w:eastAsia="en-AU"/>
        </w:rPr>
        <w:t>Food safety research – including facilitating collaboration on research relating to food safety.</w:t>
      </w:r>
    </w:p>
    <w:p w14:paraId="48761EDF" w14:textId="44CB7C3A" w:rsidR="00E17C34" w:rsidRPr="00E17C34" w:rsidRDefault="00E17C34" w:rsidP="00E17C34">
      <w:pPr>
        <w:pStyle w:val="ListParagraph"/>
        <w:numPr>
          <w:ilvl w:val="0"/>
          <w:numId w:val="41"/>
        </w:numPr>
        <w:spacing w:before="0" w:after="0" w:line="240" w:lineRule="auto"/>
        <w:rPr>
          <w:lang w:val="en-US" w:eastAsia="en-AU"/>
        </w:rPr>
      </w:pPr>
      <w:r w:rsidRPr="00E17C34">
        <w:rPr>
          <w:lang w:val="en-US" w:eastAsia="en-AU"/>
        </w:rPr>
        <w:t>Communication of food standards to industry and consumers – including a greater role in providing advice on interpretation of food standards.</w:t>
      </w:r>
    </w:p>
    <w:p w14:paraId="768B2CA5" w14:textId="52775375" w:rsidR="00E17C34" w:rsidRPr="00E17C34" w:rsidRDefault="00E17C34" w:rsidP="00E17C34">
      <w:pPr>
        <w:pStyle w:val="ListParagraph"/>
        <w:numPr>
          <w:ilvl w:val="0"/>
          <w:numId w:val="41"/>
        </w:numPr>
        <w:spacing w:before="0" w:after="0" w:line="240" w:lineRule="auto"/>
        <w:rPr>
          <w:lang w:val="en-US" w:eastAsia="en-AU"/>
        </w:rPr>
      </w:pPr>
      <w:r w:rsidRPr="00E17C34">
        <w:rPr>
          <w:lang w:val="en-US" w:eastAsia="en-AU"/>
        </w:rPr>
        <w:t>Undertaking education campaigns – in alignment with Priority 1 and Priority 2 of the Food Regulation system.</w:t>
      </w:r>
    </w:p>
    <w:p w14:paraId="543CBBC3" w14:textId="77777777" w:rsidR="00E17C34" w:rsidRPr="00E17C34" w:rsidRDefault="00E17C34" w:rsidP="00E17C34">
      <w:pPr>
        <w:spacing w:before="0" w:after="0" w:line="240" w:lineRule="auto"/>
        <w:rPr>
          <w:lang w:val="en-US" w:eastAsia="en-AU"/>
        </w:rPr>
      </w:pPr>
    </w:p>
    <w:p w14:paraId="38FC1190" w14:textId="77777777" w:rsidR="00E17C34" w:rsidRPr="00E17C34" w:rsidRDefault="00E17C34" w:rsidP="00E17C34">
      <w:pPr>
        <w:pStyle w:val="ListParagraph"/>
        <w:spacing w:before="0" w:after="0" w:line="240" w:lineRule="auto"/>
        <w:ind w:left="426"/>
        <w:rPr>
          <w:lang w:val="en-US" w:eastAsia="en-AU"/>
        </w:rPr>
      </w:pPr>
      <w:r w:rsidRPr="00E17C34">
        <w:rPr>
          <w:lang w:val="en-US" w:eastAsia="en-AU"/>
        </w:rPr>
        <w:t>The review will provide an indication of the potential role of FSANZ in both Australia and New Zealand and relative impact of the recommendations for Australia and New Zealand.</w:t>
      </w:r>
    </w:p>
    <w:p w14:paraId="393AA677" w14:textId="77777777" w:rsidR="00E17C34" w:rsidRPr="00E17C34" w:rsidRDefault="00E17C34" w:rsidP="00E17C34">
      <w:pPr>
        <w:spacing w:before="0" w:after="0" w:line="240" w:lineRule="auto"/>
        <w:rPr>
          <w:lang w:val="en-US" w:eastAsia="en-AU"/>
        </w:rPr>
      </w:pPr>
    </w:p>
    <w:p w14:paraId="1A110550" w14:textId="77777777" w:rsidR="00E17C34" w:rsidRPr="00E17C34" w:rsidRDefault="00E17C34" w:rsidP="00E17C34">
      <w:pPr>
        <w:spacing w:before="0" w:after="0" w:line="240" w:lineRule="auto"/>
        <w:rPr>
          <w:i/>
          <w:iCs/>
          <w:lang w:val="en-US" w:eastAsia="en-AU"/>
        </w:rPr>
      </w:pPr>
      <w:r w:rsidRPr="00E17C34">
        <w:rPr>
          <w:i/>
          <w:iCs/>
          <w:lang w:val="en-US" w:eastAsia="en-AU"/>
        </w:rPr>
        <w:t>Out of scope</w:t>
      </w:r>
    </w:p>
    <w:p w14:paraId="64B109FA" w14:textId="43B3FEA5" w:rsidR="00E17C34" w:rsidRPr="00E17C34" w:rsidRDefault="00E17C34" w:rsidP="00E17C34">
      <w:pPr>
        <w:pStyle w:val="ListParagraph"/>
        <w:numPr>
          <w:ilvl w:val="0"/>
          <w:numId w:val="38"/>
        </w:numPr>
        <w:spacing w:before="0" w:after="0" w:line="240" w:lineRule="auto"/>
        <w:ind w:left="426"/>
        <w:rPr>
          <w:lang w:val="en-US" w:eastAsia="en-AU"/>
        </w:rPr>
      </w:pPr>
      <w:r w:rsidRPr="00E17C34">
        <w:rPr>
          <w:lang w:val="en-US" w:eastAsia="en-AU"/>
        </w:rPr>
        <w:t>The review will not include other food legislation and agreements, such as the Food Regulation Agreement, the Food Treaty, or the Model Food Act. However, should issues with these instruments be identified, they may be considered separately.</w:t>
      </w:r>
    </w:p>
    <w:p w14:paraId="76D8B341" w14:textId="77777777" w:rsidR="00E17C34" w:rsidRPr="00E17C34" w:rsidRDefault="00E17C34" w:rsidP="00E17C34">
      <w:pPr>
        <w:spacing w:before="0" w:after="0" w:line="240" w:lineRule="auto"/>
        <w:rPr>
          <w:lang w:val="en-US" w:eastAsia="en-AU"/>
        </w:rPr>
      </w:pPr>
    </w:p>
    <w:p w14:paraId="7261B2FB" w14:textId="77777777" w:rsidR="00E17C34" w:rsidRPr="00E17C34" w:rsidRDefault="00E17C34" w:rsidP="00E17C34">
      <w:pPr>
        <w:spacing w:before="0" w:after="0" w:line="240" w:lineRule="auto"/>
        <w:rPr>
          <w:u w:val="single"/>
          <w:lang w:val="en-US" w:eastAsia="en-AU"/>
        </w:rPr>
      </w:pPr>
      <w:r w:rsidRPr="00E17C34">
        <w:rPr>
          <w:u w:val="single"/>
          <w:lang w:val="en-US" w:eastAsia="en-AU"/>
        </w:rPr>
        <w:t>Process</w:t>
      </w:r>
    </w:p>
    <w:p w14:paraId="291C3674" w14:textId="77777777" w:rsidR="00E17C34" w:rsidRPr="00E17C34" w:rsidRDefault="00E17C34" w:rsidP="00E17C34">
      <w:pPr>
        <w:spacing w:before="0" w:after="0" w:line="240" w:lineRule="auto"/>
        <w:rPr>
          <w:i/>
          <w:iCs/>
          <w:lang w:val="en-US" w:eastAsia="en-AU"/>
        </w:rPr>
      </w:pPr>
      <w:r w:rsidRPr="00E17C34">
        <w:rPr>
          <w:i/>
          <w:iCs/>
          <w:lang w:val="en-US" w:eastAsia="en-AU"/>
        </w:rPr>
        <w:t>Stakeholder engagement</w:t>
      </w:r>
    </w:p>
    <w:p w14:paraId="5573152F" w14:textId="73287F54" w:rsidR="00E17C34" w:rsidRPr="00E17C34" w:rsidRDefault="00E17C34" w:rsidP="00E17C34">
      <w:pPr>
        <w:pStyle w:val="ListParagraph"/>
        <w:numPr>
          <w:ilvl w:val="0"/>
          <w:numId w:val="38"/>
        </w:numPr>
        <w:spacing w:before="0" w:after="0" w:line="240" w:lineRule="auto"/>
        <w:ind w:left="426"/>
        <w:rPr>
          <w:lang w:val="en-US" w:eastAsia="en-AU"/>
        </w:rPr>
      </w:pPr>
      <w:r w:rsidRPr="00E17C34">
        <w:rPr>
          <w:lang w:val="en-US" w:eastAsia="en-AU"/>
        </w:rPr>
        <w:t xml:space="preserve">Wide consultation will be undertaken as part of the review, </w:t>
      </w:r>
      <w:proofErr w:type="gramStart"/>
      <w:r w:rsidRPr="00E17C34">
        <w:rPr>
          <w:lang w:val="en-US" w:eastAsia="en-AU"/>
        </w:rPr>
        <w:t>including with</w:t>
      </w:r>
      <w:proofErr w:type="gramEnd"/>
      <w:r w:rsidRPr="00E17C34">
        <w:rPr>
          <w:lang w:val="en-US" w:eastAsia="en-AU"/>
        </w:rPr>
        <w:t xml:space="preserve"> government, consumer, public health, and industry stakeholders along the supply chain.</w:t>
      </w:r>
    </w:p>
    <w:p w14:paraId="3B00949A" w14:textId="77777777" w:rsidR="00E17C34" w:rsidRPr="00E17C34" w:rsidRDefault="00E17C34" w:rsidP="00E17C34">
      <w:pPr>
        <w:spacing w:before="0" w:after="0" w:line="240" w:lineRule="auto"/>
        <w:rPr>
          <w:lang w:val="en-US" w:eastAsia="en-AU"/>
        </w:rPr>
      </w:pPr>
    </w:p>
    <w:p w14:paraId="20519A56" w14:textId="77777777" w:rsidR="00E17C34" w:rsidRPr="00E17C34" w:rsidRDefault="00E17C34" w:rsidP="00E17C34">
      <w:pPr>
        <w:spacing w:before="0" w:after="0" w:line="240" w:lineRule="auto"/>
        <w:rPr>
          <w:i/>
          <w:iCs/>
          <w:lang w:val="en-US" w:eastAsia="en-AU"/>
        </w:rPr>
      </w:pPr>
      <w:r w:rsidRPr="00E17C34">
        <w:rPr>
          <w:i/>
          <w:iCs/>
          <w:lang w:val="en-US" w:eastAsia="en-AU"/>
        </w:rPr>
        <w:t>Legislative amendments</w:t>
      </w:r>
    </w:p>
    <w:p w14:paraId="441A10EA" w14:textId="1DBDC9CC" w:rsidR="00E17C34" w:rsidRPr="00E17C34" w:rsidRDefault="00E17C34" w:rsidP="00E17C34">
      <w:pPr>
        <w:pStyle w:val="ListParagraph"/>
        <w:numPr>
          <w:ilvl w:val="0"/>
          <w:numId w:val="38"/>
        </w:numPr>
        <w:spacing w:before="0" w:after="0" w:line="240" w:lineRule="auto"/>
        <w:ind w:left="426"/>
        <w:rPr>
          <w:lang w:val="en-US" w:eastAsia="en-AU"/>
        </w:rPr>
      </w:pPr>
      <w:r w:rsidRPr="00E17C34">
        <w:rPr>
          <w:lang w:val="en-US" w:eastAsia="en-AU"/>
        </w:rPr>
        <w:t>In accordance with Article 4(4) of the Treaty, no amendments to the FSANZ Act will be introduced without effective consultation with New Zealand.</w:t>
      </w:r>
    </w:p>
    <w:p w14:paraId="3707AD10" w14:textId="77777777" w:rsidR="00E17C34" w:rsidRPr="00E17C34" w:rsidRDefault="00E17C34" w:rsidP="00E17C34">
      <w:pPr>
        <w:spacing w:before="0" w:after="0" w:line="240" w:lineRule="auto"/>
        <w:rPr>
          <w:lang w:val="en-US" w:eastAsia="en-AU"/>
        </w:rPr>
      </w:pPr>
    </w:p>
    <w:p w14:paraId="3C87004D" w14:textId="77777777" w:rsidR="00E17C34" w:rsidRPr="00E17C34" w:rsidRDefault="00E17C34" w:rsidP="00E17C34">
      <w:pPr>
        <w:spacing w:before="0" w:after="0" w:line="240" w:lineRule="auto"/>
        <w:rPr>
          <w:u w:val="single"/>
          <w:lang w:val="en-US" w:eastAsia="en-AU"/>
        </w:rPr>
      </w:pPr>
      <w:r w:rsidRPr="00E17C34">
        <w:rPr>
          <w:u w:val="single"/>
          <w:lang w:val="en-US" w:eastAsia="en-AU"/>
        </w:rPr>
        <w:t>Principles</w:t>
      </w:r>
    </w:p>
    <w:p w14:paraId="22235A5F" w14:textId="77777777" w:rsidR="00E17C34" w:rsidRPr="00E17C34" w:rsidRDefault="00E17C34" w:rsidP="00E17C34">
      <w:pPr>
        <w:spacing w:before="0" w:after="0" w:line="240" w:lineRule="auto"/>
        <w:rPr>
          <w:i/>
          <w:iCs/>
          <w:lang w:val="en-US" w:eastAsia="en-AU"/>
        </w:rPr>
      </w:pPr>
      <w:r w:rsidRPr="00E17C34">
        <w:rPr>
          <w:i/>
          <w:iCs/>
          <w:lang w:val="en-US" w:eastAsia="en-AU"/>
        </w:rPr>
        <w:t>Alignment with Priority 3 of the food regulation system</w:t>
      </w:r>
    </w:p>
    <w:p w14:paraId="05D65CF7" w14:textId="69A476C7" w:rsidR="00E17C34" w:rsidRPr="00E17C34" w:rsidRDefault="00E17C34" w:rsidP="00E17C34">
      <w:pPr>
        <w:pStyle w:val="ListParagraph"/>
        <w:numPr>
          <w:ilvl w:val="0"/>
          <w:numId w:val="38"/>
        </w:numPr>
        <w:spacing w:before="0" w:after="0" w:line="240" w:lineRule="auto"/>
        <w:ind w:left="426"/>
        <w:rPr>
          <w:lang w:val="en-US" w:eastAsia="en-AU"/>
        </w:rPr>
      </w:pPr>
      <w:r w:rsidRPr="00E17C34">
        <w:rPr>
          <w:lang w:val="en-US" w:eastAsia="en-AU"/>
        </w:rPr>
        <w:t>The review will complement the objectives of Priority 3 of the food regulation system, as agreed by the Forum in April 2017: to maintain a strong, robust, and agile food regulation system. The central focus of this work is applying best practice regulatory approaches, with the objectives of improving timeliness, ensuring the food regulation system is responsive, and provides a unified voice regarding food safety and applying processes proportional to risk. Under the Priority 3 program of work, the Food Regulation Standing Committee is concurrently considering wider reforms to the food regulatory system (including the Food Regulation Agreement and the Model Food Act). This review will aim to align with and complement the broader Priority 3 work.</w:t>
      </w:r>
    </w:p>
    <w:p w14:paraId="0BB9351E" w14:textId="77777777" w:rsidR="00E17C34" w:rsidRPr="00E17C34" w:rsidRDefault="00E17C34" w:rsidP="00E17C34">
      <w:pPr>
        <w:spacing w:before="0" w:after="0" w:line="240" w:lineRule="auto"/>
        <w:rPr>
          <w:lang w:val="en-US" w:eastAsia="en-AU"/>
        </w:rPr>
      </w:pPr>
    </w:p>
    <w:p w14:paraId="5B377B04" w14:textId="77777777" w:rsidR="00E17C34" w:rsidRPr="002E4547" w:rsidRDefault="00E17C34" w:rsidP="00E17C34">
      <w:pPr>
        <w:spacing w:before="0" w:after="0" w:line="240" w:lineRule="auto"/>
        <w:rPr>
          <w:u w:val="single"/>
          <w:lang w:val="en-US" w:eastAsia="en-AU"/>
        </w:rPr>
      </w:pPr>
      <w:r w:rsidRPr="002E4547">
        <w:rPr>
          <w:u w:val="single"/>
          <w:lang w:val="en-US" w:eastAsia="en-AU"/>
        </w:rPr>
        <w:t>Management</w:t>
      </w:r>
    </w:p>
    <w:p w14:paraId="25B7499D" w14:textId="4AF66667" w:rsidR="00E17C34" w:rsidRPr="00E17C34" w:rsidRDefault="00E17C34" w:rsidP="002E4547">
      <w:pPr>
        <w:pStyle w:val="ListParagraph"/>
        <w:numPr>
          <w:ilvl w:val="0"/>
          <w:numId w:val="38"/>
        </w:numPr>
        <w:spacing w:before="0" w:after="0" w:line="240" w:lineRule="auto"/>
        <w:ind w:left="426"/>
        <w:rPr>
          <w:lang w:val="en-US" w:eastAsia="en-AU"/>
        </w:rPr>
      </w:pPr>
      <w:r w:rsidRPr="00E17C34">
        <w:rPr>
          <w:lang w:val="en-US" w:eastAsia="en-AU"/>
        </w:rPr>
        <w:t>The Australian Government Department of Health in consultation with the Australian Government Department of Agriculture, Water and the Environment will manage the review through an independent consultant, in partnership with the New Zealand Government and in consultation with FSANZ, and Australian states and territories.</w:t>
      </w:r>
    </w:p>
    <w:p w14:paraId="37BCCD5C" w14:textId="40E740C4" w:rsidR="00F07EC6" w:rsidRPr="00E17C34" w:rsidRDefault="00F07EC6" w:rsidP="00E17C34">
      <w:pPr>
        <w:spacing w:before="0" w:after="0" w:line="240" w:lineRule="auto"/>
        <w:rPr>
          <w:lang w:val="en-US" w:eastAsia="en-AU"/>
        </w:rPr>
      </w:pPr>
    </w:p>
    <w:p w14:paraId="31F7E053" w14:textId="761969FE" w:rsidR="00C41161" w:rsidRDefault="00C41161" w:rsidP="00C41161">
      <w:pPr>
        <w:spacing w:before="0" w:after="0" w:line="240" w:lineRule="auto"/>
        <w:rPr>
          <w:lang w:val="en-US" w:eastAsia="en-AU"/>
        </w:rPr>
      </w:pPr>
    </w:p>
    <w:p w14:paraId="793E2088" w14:textId="4E9FC496" w:rsidR="00C41161" w:rsidRPr="00891E44" w:rsidRDefault="00C41161" w:rsidP="000447B1">
      <w:pPr>
        <w:pStyle w:val="Heading1"/>
      </w:pPr>
      <w:bookmarkStart w:id="173" w:name="_Appendix_B_–"/>
      <w:bookmarkStart w:id="174" w:name="_Toc196389862"/>
      <w:bookmarkStart w:id="175" w:name="_Toc208403233"/>
      <w:bookmarkEnd w:id="173"/>
      <w:r>
        <w:rPr>
          <w:lang w:val="en-US" w:eastAsia="en-AU"/>
        </w:rPr>
        <w:br w:type="page"/>
      </w:r>
      <w:bookmarkStart w:id="176" w:name="AppendixB"/>
      <w:bookmarkEnd w:id="174"/>
      <w:r w:rsidRPr="00891E44">
        <w:lastRenderedPageBreak/>
        <w:t xml:space="preserve">Appendix </w:t>
      </w:r>
      <w:r w:rsidR="00835C3C">
        <w:t>B</w:t>
      </w:r>
      <w:r w:rsidR="00022E7A" w:rsidRPr="00891E44">
        <w:t xml:space="preserve"> </w:t>
      </w:r>
      <w:r w:rsidRPr="00891E44">
        <w:t>– Stakeholder Engagement</w:t>
      </w:r>
      <w:bookmarkEnd w:id="175"/>
      <w:bookmarkEnd w:id="176"/>
    </w:p>
    <w:p w14:paraId="5F72ECED" w14:textId="3AF95BEC" w:rsidR="00C456E6" w:rsidRPr="00891E44" w:rsidRDefault="00C456E6" w:rsidP="00891E44">
      <w:pPr>
        <w:pStyle w:val="Heading2"/>
        <w:spacing w:before="120" w:after="120"/>
      </w:pPr>
      <w:bookmarkStart w:id="177" w:name="_Toc168992963"/>
      <w:bookmarkStart w:id="178" w:name="_Toc168993026"/>
      <w:bookmarkStart w:id="179" w:name="_Toc169210070"/>
      <w:bookmarkStart w:id="180" w:name="_Toc169256520"/>
      <w:bookmarkStart w:id="181" w:name="_Toc196389864"/>
      <w:bookmarkStart w:id="182" w:name="_Toc199154639"/>
      <w:bookmarkStart w:id="183" w:name="_Toc202253336"/>
      <w:bookmarkStart w:id="184" w:name="_Toc207694158"/>
      <w:bookmarkStart w:id="185" w:name="_Toc207711378"/>
      <w:bookmarkStart w:id="186" w:name="_Toc208344547"/>
      <w:bookmarkStart w:id="187" w:name="_Toc208403234"/>
      <w:r w:rsidRPr="00891E44">
        <w:t xml:space="preserve">Overview of stakeholder </w:t>
      </w:r>
      <w:bookmarkEnd w:id="177"/>
      <w:bookmarkEnd w:id="178"/>
      <w:r w:rsidR="00D86B2C" w:rsidRPr="00891E44">
        <w:t>activities</w:t>
      </w:r>
      <w:bookmarkEnd w:id="179"/>
      <w:bookmarkEnd w:id="180"/>
      <w:bookmarkEnd w:id="181"/>
      <w:bookmarkEnd w:id="182"/>
      <w:bookmarkEnd w:id="183"/>
      <w:bookmarkEnd w:id="184"/>
      <w:bookmarkEnd w:id="185"/>
      <w:bookmarkEnd w:id="186"/>
      <w:bookmarkEnd w:id="187"/>
    </w:p>
    <w:p w14:paraId="56F8331D" w14:textId="70739275" w:rsidR="00C456E6" w:rsidRPr="002F1F16" w:rsidRDefault="00C456E6" w:rsidP="00C456E6">
      <w:r>
        <w:t xml:space="preserve">In 2020, public consultation was undertaken on a scoping paper which outlined broad </w:t>
      </w:r>
      <w:r w:rsidR="00CA1187">
        <w:t>S</w:t>
      </w:r>
      <w:r w:rsidR="00F21982">
        <w:t xml:space="preserve">ystem </w:t>
      </w:r>
      <w:r>
        <w:t>issues and 25 possible ideas f</w:t>
      </w:r>
      <w:r w:rsidRPr="00AD51F8">
        <w:t xml:space="preserve">or reform. </w:t>
      </w:r>
      <w:r w:rsidR="00641190">
        <w:t>Nighty-two</w:t>
      </w:r>
      <w:r w:rsidR="00641190">
        <w:rPr>
          <w:color w:val="auto"/>
        </w:rPr>
        <w:t xml:space="preserve"> </w:t>
      </w:r>
      <w:r w:rsidRPr="5F8B8475">
        <w:rPr>
          <w:color w:val="auto"/>
        </w:rPr>
        <w:t xml:space="preserve">submissions </w:t>
      </w:r>
      <w:r w:rsidR="00FB191F" w:rsidRPr="5F8B8475">
        <w:rPr>
          <w:color w:val="auto"/>
        </w:rPr>
        <w:t xml:space="preserve">were received </w:t>
      </w:r>
      <w:r w:rsidR="0092262A" w:rsidRPr="5F8B8475">
        <w:rPr>
          <w:color w:val="auto"/>
        </w:rPr>
        <w:t xml:space="preserve">during </w:t>
      </w:r>
      <w:r w:rsidRPr="5F8B8475">
        <w:rPr>
          <w:color w:val="auto"/>
        </w:rPr>
        <w:t xml:space="preserve">this </w:t>
      </w:r>
      <w:r>
        <w:t>consultation</w:t>
      </w:r>
      <w:r w:rsidR="004C39D2">
        <w:t xml:space="preserve">. Submissions </w:t>
      </w:r>
      <w:r>
        <w:t xml:space="preserve">were analysed </w:t>
      </w:r>
      <w:r w:rsidR="00FB191F">
        <w:t>to develop 3 proposed options</w:t>
      </w:r>
      <w:r>
        <w:t xml:space="preserve">: </w:t>
      </w:r>
    </w:p>
    <w:p w14:paraId="0ACDB269" w14:textId="0D9BCD01" w:rsidR="00C456E6" w:rsidRPr="007C3060" w:rsidRDefault="00C456E6" w:rsidP="007C3060">
      <w:pPr>
        <w:pStyle w:val="ListBullet"/>
        <w:numPr>
          <w:ilvl w:val="0"/>
          <w:numId w:val="2"/>
        </w:numPr>
        <w:rPr>
          <w:b/>
        </w:rPr>
      </w:pPr>
      <w:r w:rsidRPr="007C3060">
        <w:rPr>
          <w:b/>
        </w:rPr>
        <w:t xml:space="preserve">Option 1 </w:t>
      </w:r>
      <w:r w:rsidRPr="002F1F16">
        <w:t xml:space="preserve">– Retaining the </w:t>
      </w:r>
      <w:r w:rsidRPr="001D4C68">
        <w:t>status quo</w:t>
      </w:r>
      <w:r w:rsidRPr="007C3060">
        <w:rPr>
          <w:b/>
        </w:rPr>
        <w:t xml:space="preserve"> </w:t>
      </w:r>
    </w:p>
    <w:p w14:paraId="10421594" w14:textId="2D1469EB" w:rsidR="00C456E6" w:rsidRPr="007C3060" w:rsidRDefault="00C456E6" w:rsidP="007C3060">
      <w:pPr>
        <w:pStyle w:val="ListBullet"/>
        <w:numPr>
          <w:ilvl w:val="0"/>
          <w:numId w:val="2"/>
        </w:numPr>
        <w:rPr>
          <w:b/>
        </w:rPr>
      </w:pPr>
      <w:r w:rsidRPr="007C3060">
        <w:rPr>
          <w:b/>
        </w:rPr>
        <w:t xml:space="preserve">Option 2 </w:t>
      </w:r>
      <w:r>
        <w:t>– Modernise the Act to make it agile, resilient and fit-for-purpose</w:t>
      </w:r>
    </w:p>
    <w:p w14:paraId="5242816B" w14:textId="36E6FC74" w:rsidR="00C456E6" w:rsidRPr="007C3060" w:rsidRDefault="00C456E6" w:rsidP="007C3060">
      <w:pPr>
        <w:pStyle w:val="ListBullet"/>
        <w:numPr>
          <w:ilvl w:val="0"/>
          <w:numId w:val="2"/>
        </w:numPr>
        <w:rPr>
          <w:b/>
        </w:rPr>
      </w:pPr>
      <w:r w:rsidRPr="007C3060">
        <w:rPr>
          <w:b/>
        </w:rPr>
        <w:t xml:space="preserve">Option 3 </w:t>
      </w:r>
      <w:r>
        <w:t xml:space="preserve">– Build on FSANZ’s role to reinforce the bi-national nature of the </w:t>
      </w:r>
      <w:r w:rsidR="00C70D45">
        <w:t>S</w:t>
      </w:r>
      <w:r>
        <w:t>ystem.</w:t>
      </w:r>
      <w:r w:rsidRPr="007C3060">
        <w:rPr>
          <w:b/>
        </w:rPr>
        <w:t xml:space="preserve"> </w:t>
      </w:r>
    </w:p>
    <w:p w14:paraId="77B1B92E" w14:textId="5A661E6E" w:rsidR="002411DB" w:rsidRDefault="00C456E6" w:rsidP="00C456E6">
      <w:r>
        <w:t xml:space="preserve">In 2021, public consultation was undertaken on a draft </w:t>
      </w:r>
      <w:r w:rsidR="004E3B3D">
        <w:t>Regulat</w:t>
      </w:r>
      <w:r w:rsidR="00D3205E">
        <w:t>ory</w:t>
      </w:r>
      <w:r w:rsidR="004E3B3D">
        <w:t xml:space="preserve"> Impact Statement (</w:t>
      </w:r>
      <w:r>
        <w:t>RIS</w:t>
      </w:r>
      <w:r w:rsidR="004E3B3D">
        <w:t>)</w:t>
      </w:r>
      <w:r>
        <w:t xml:space="preserve"> articulating the above 3 options and associate</w:t>
      </w:r>
      <w:r w:rsidR="00152C6E">
        <w:t>d</w:t>
      </w:r>
      <w:r>
        <w:t xml:space="preserve"> components. </w:t>
      </w:r>
      <w:r w:rsidR="00641190">
        <w:t>Seventy-six</w:t>
      </w:r>
      <w:r w:rsidR="00123464" w:rsidRPr="5F8B8475">
        <w:rPr>
          <w:color w:val="auto"/>
        </w:rPr>
        <w:t xml:space="preserve"> </w:t>
      </w:r>
      <w:r w:rsidRPr="5F8B8475">
        <w:rPr>
          <w:color w:val="auto"/>
        </w:rPr>
        <w:t xml:space="preserve">submissions were received </w:t>
      </w:r>
      <w:r w:rsidR="0092262A" w:rsidRPr="5F8B8475">
        <w:rPr>
          <w:color w:val="auto"/>
        </w:rPr>
        <w:t xml:space="preserve">during </w:t>
      </w:r>
      <w:r w:rsidRPr="5F8B8475">
        <w:rPr>
          <w:color w:val="auto"/>
        </w:rPr>
        <w:t xml:space="preserve">this consultation. Responses demonstrated </w:t>
      </w:r>
      <w:r w:rsidR="00F23CA4" w:rsidRPr="5F8B8475">
        <w:rPr>
          <w:color w:val="auto"/>
        </w:rPr>
        <w:t>that</w:t>
      </w:r>
      <w:r w:rsidRPr="5F8B8475">
        <w:rPr>
          <w:color w:val="auto"/>
        </w:rPr>
        <w:t xml:space="preserve"> a hybrid option, comprising components </w:t>
      </w:r>
      <w:r>
        <w:t>from both Option 2 and Option 3</w:t>
      </w:r>
      <w:r w:rsidR="00B33CAF">
        <w:t>,</w:t>
      </w:r>
      <w:r>
        <w:t xml:space="preserve"> w</w:t>
      </w:r>
      <w:r w:rsidR="00881D50">
        <w:t>as</w:t>
      </w:r>
      <w:r>
        <w:t xml:space="preserve"> the </w:t>
      </w:r>
      <w:r w:rsidR="00410EFD">
        <w:t xml:space="preserve">preferred way </w:t>
      </w:r>
      <w:r>
        <w:t>forward for FSANZ.</w:t>
      </w:r>
    </w:p>
    <w:p w14:paraId="5C6BB79E" w14:textId="76047AA6" w:rsidR="00C456E6" w:rsidRPr="004D6D65" w:rsidRDefault="00C456E6" w:rsidP="00C456E6">
      <w:r w:rsidRPr="60C38337">
        <w:t>The hybrid option was proposed to F</w:t>
      </w:r>
      <w:r w:rsidR="00891E44">
        <w:t xml:space="preserve">ood Ministers </w:t>
      </w:r>
      <w:r w:rsidRPr="60C38337">
        <w:t>in December 2021, but FMM postponed decision</w:t>
      </w:r>
      <w:r w:rsidR="007D629A">
        <w:noBreakHyphen/>
      </w:r>
      <w:r w:rsidRPr="60C38337">
        <w:t xml:space="preserve">making to allow jurisdictions more opportunity to consider the options. Engagement with jurisdictions and New Zealand was </w:t>
      </w:r>
      <w:r w:rsidR="0068116F">
        <w:t xml:space="preserve">then </w:t>
      </w:r>
      <w:r w:rsidRPr="60C38337">
        <w:t xml:space="preserve">undertaken in early 2022 to support the development of 22 draft concepts. </w:t>
      </w:r>
    </w:p>
    <w:p w14:paraId="72EC7035" w14:textId="4D1D275C" w:rsidR="00C456E6" w:rsidRPr="002F1F16" w:rsidRDefault="00C456E6" w:rsidP="00891E44">
      <w:r>
        <w:t xml:space="preserve">Following the Federal election in 2022, new authority for the Review was sought from the Prime Minister. As part of this authority, the Review was required to undertake all stages of the </w:t>
      </w:r>
      <w:r w:rsidR="00966CDA">
        <w:t xml:space="preserve">IA </w:t>
      </w:r>
      <w:r>
        <w:t>process again.</w:t>
      </w:r>
      <w:r w:rsidR="00891E44">
        <w:t xml:space="preserve"> In late 2023</w:t>
      </w:r>
      <w:r w:rsidR="007C2C25">
        <w:t>,</w:t>
      </w:r>
      <w:r w:rsidR="00891E44">
        <w:t xml:space="preserve"> Food Ministers were provided with an updated set of </w:t>
      </w:r>
      <w:r>
        <w:t xml:space="preserve">draft concepts to inform the development of </w:t>
      </w:r>
      <w:r w:rsidR="00C45B7A">
        <w:t xml:space="preserve">the </w:t>
      </w:r>
      <w:r>
        <w:t xml:space="preserve">RIS. </w:t>
      </w:r>
    </w:p>
    <w:p w14:paraId="73998787" w14:textId="1231DD37" w:rsidR="00C456E6" w:rsidRDefault="00C456E6" w:rsidP="00C456E6">
      <w:r>
        <w:t xml:space="preserve">In early 2023, scoping work </w:t>
      </w:r>
      <w:r w:rsidR="00B33CAF">
        <w:t>to</w:t>
      </w:r>
      <w:r>
        <w:t xml:space="preserve"> recognis</w:t>
      </w:r>
      <w:r w:rsidR="00B33CAF">
        <w:t xml:space="preserve">e </w:t>
      </w:r>
      <w:r w:rsidR="0087695D">
        <w:t>First Nations and Māori</w:t>
      </w:r>
      <w:r>
        <w:t xml:space="preserve"> culture and expertise within the Act and FSANZ operations </w:t>
      </w:r>
      <w:r w:rsidR="007A7198">
        <w:t>was</w:t>
      </w:r>
      <w:r>
        <w:t xml:space="preserve"> undertaken. </w:t>
      </w:r>
      <w:r w:rsidR="00891E44">
        <w:t xml:space="preserve">This was also discussed with Food Ministers in April 2023. </w:t>
      </w:r>
    </w:p>
    <w:p w14:paraId="63F143FF" w14:textId="20E38C3F" w:rsidR="001B07AA" w:rsidRPr="001B07AA" w:rsidRDefault="00C456E6" w:rsidP="001B07AA">
      <w:r>
        <w:t>From mid-2023, the</w:t>
      </w:r>
      <w:r w:rsidR="00825717">
        <w:t xml:space="preserve"> then</w:t>
      </w:r>
      <w:r>
        <w:t xml:space="preserve"> </w:t>
      </w:r>
      <w:r w:rsidR="000511F6">
        <w:t>Australian Government</w:t>
      </w:r>
      <w:r w:rsidR="00491333">
        <w:t xml:space="preserve"> Department of Health and Aged Care</w:t>
      </w:r>
      <w:r w:rsidR="000511F6">
        <w:t xml:space="preserve"> </w:t>
      </w:r>
      <w:r>
        <w:t>provided an update on the Review to</w:t>
      </w:r>
      <w:r w:rsidR="00891E44">
        <w:t xml:space="preserve"> key stakeholder groups and those who have previously engaged with consultation on the Review.</w:t>
      </w:r>
      <w:r w:rsidR="00D60809">
        <w:t xml:space="preserve"> </w:t>
      </w:r>
      <w:r w:rsidR="00891E44">
        <w:t>At this time,</w:t>
      </w:r>
      <w:r>
        <w:t xml:space="preserve"> feedback on the concepts </w:t>
      </w:r>
      <w:r w:rsidR="00891E44">
        <w:t xml:space="preserve">under consideration was sought </w:t>
      </w:r>
      <w:r>
        <w:t xml:space="preserve">to support the refinement of the </w:t>
      </w:r>
      <w:r w:rsidR="00966CDA">
        <w:t>IA</w:t>
      </w:r>
      <w:r>
        <w:t xml:space="preserve"> (previously </w:t>
      </w:r>
      <w:r w:rsidR="00881D50">
        <w:t xml:space="preserve">known as the </w:t>
      </w:r>
      <w:r>
        <w:t xml:space="preserve">RIS). </w:t>
      </w:r>
      <w:r w:rsidR="001B07AA">
        <w:t xml:space="preserve">To assist stakeholders the 27 concepts were refined down to 20 concepts and then grouped into </w:t>
      </w:r>
      <w:r w:rsidR="00881D50">
        <w:t>4</w:t>
      </w:r>
      <w:r w:rsidR="001B07AA">
        <w:t xml:space="preserve"> overarching components for easy analysis and consideration. </w:t>
      </w:r>
    </w:p>
    <w:p w14:paraId="26E4AE7E" w14:textId="1E003237" w:rsidR="00C456E6" w:rsidRPr="00FB191F" w:rsidRDefault="00092F54" w:rsidP="5F8B8475">
      <w:pPr>
        <w:rPr>
          <w:color w:val="auto"/>
        </w:rPr>
      </w:pPr>
      <w:r w:rsidRPr="00D60809">
        <w:t xml:space="preserve">From </w:t>
      </w:r>
      <w:r w:rsidR="00C456E6" w:rsidRPr="00D60809">
        <w:t xml:space="preserve">February to April 2024, public consultation was undertaken on the IA. </w:t>
      </w:r>
      <w:r w:rsidR="00DD5561">
        <w:t>Seventy-eight</w:t>
      </w:r>
      <w:r w:rsidR="00D149CD" w:rsidRPr="00D60809">
        <w:t xml:space="preserve"> </w:t>
      </w:r>
      <w:r w:rsidR="00C456E6" w:rsidRPr="00D60809">
        <w:t>submissions</w:t>
      </w:r>
      <w:r w:rsidRPr="5F8B8475">
        <w:rPr>
          <w:color w:val="auto"/>
        </w:rPr>
        <w:t xml:space="preserve"> were received</w:t>
      </w:r>
      <w:r w:rsidR="00C456E6" w:rsidRPr="5F8B8475">
        <w:rPr>
          <w:color w:val="auto"/>
        </w:rPr>
        <w:t xml:space="preserve">, stakeholders provided feedback on the 20 </w:t>
      </w:r>
      <w:r w:rsidR="00F7670D" w:rsidRPr="5F8B8475">
        <w:rPr>
          <w:color w:val="auto"/>
        </w:rPr>
        <w:t>concepts</w:t>
      </w:r>
      <w:r w:rsidR="00C456E6" w:rsidRPr="5F8B8475">
        <w:rPr>
          <w:color w:val="auto"/>
        </w:rPr>
        <w:t>, advise</w:t>
      </w:r>
      <w:r w:rsidRPr="5F8B8475">
        <w:rPr>
          <w:color w:val="auto"/>
        </w:rPr>
        <w:t>d</w:t>
      </w:r>
      <w:r w:rsidR="00C456E6" w:rsidRPr="5F8B8475">
        <w:rPr>
          <w:color w:val="auto"/>
        </w:rPr>
        <w:t xml:space="preserve"> of any implementation </w:t>
      </w:r>
      <w:r w:rsidRPr="5F8B8475">
        <w:rPr>
          <w:color w:val="auto"/>
        </w:rPr>
        <w:t>issues,</w:t>
      </w:r>
      <w:r w:rsidR="00C456E6" w:rsidRPr="5F8B8475">
        <w:rPr>
          <w:color w:val="auto"/>
        </w:rPr>
        <w:t xml:space="preserve"> and provide</w:t>
      </w:r>
      <w:r w:rsidRPr="5F8B8475">
        <w:rPr>
          <w:color w:val="auto"/>
        </w:rPr>
        <w:t>d</w:t>
      </w:r>
      <w:r w:rsidR="00C456E6" w:rsidRPr="5F8B8475">
        <w:rPr>
          <w:color w:val="auto"/>
        </w:rPr>
        <w:t xml:space="preserve"> additional cost benefits and risk information.</w:t>
      </w:r>
    </w:p>
    <w:p w14:paraId="2E06D6A4" w14:textId="77777777" w:rsidR="00C41161" w:rsidRPr="00891E44" w:rsidRDefault="00C41161" w:rsidP="00D60809">
      <w:pPr>
        <w:pStyle w:val="Heading2"/>
        <w:spacing w:before="120" w:after="120"/>
      </w:pPr>
      <w:bookmarkStart w:id="188" w:name="_Toc168992965"/>
      <w:bookmarkStart w:id="189" w:name="_Toc168993028"/>
      <w:bookmarkStart w:id="190" w:name="_Toc169210071"/>
      <w:bookmarkStart w:id="191" w:name="_Toc169256521"/>
      <w:bookmarkStart w:id="192" w:name="_Toc196389865"/>
      <w:bookmarkStart w:id="193" w:name="_Toc199154640"/>
      <w:bookmarkStart w:id="194" w:name="_Toc202253337"/>
      <w:bookmarkStart w:id="195" w:name="_Toc207694159"/>
      <w:bookmarkStart w:id="196" w:name="_Toc207711379"/>
      <w:bookmarkStart w:id="197" w:name="_Toc208344548"/>
      <w:bookmarkStart w:id="198" w:name="_Toc208403235"/>
      <w:r w:rsidRPr="00D60809">
        <w:t>Targeted Stakeholder Engagement</w:t>
      </w:r>
      <w:bookmarkEnd w:id="188"/>
      <w:bookmarkEnd w:id="189"/>
      <w:bookmarkEnd w:id="190"/>
      <w:bookmarkEnd w:id="191"/>
      <w:bookmarkEnd w:id="192"/>
      <w:bookmarkEnd w:id="193"/>
      <w:bookmarkEnd w:id="194"/>
      <w:bookmarkEnd w:id="195"/>
      <w:bookmarkEnd w:id="196"/>
      <w:bookmarkEnd w:id="197"/>
      <w:bookmarkEnd w:id="198"/>
    </w:p>
    <w:p w14:paraId="57651443" w14:textId="1CE58838" w:rsidR="00C41161" w:rsidRDefault="00C41161" w:rsidP="009D3519">
      <w:pPr>
        <w:pStyle w:val="ListBullet"/>
        <w:numPr>
          <w:ilvl w:val="0"/>
          <w:numId w:val="2"/>
        </w:numPr>
      </w:pPr>
      <w:r w:rsidRPr="00A83177">
        <w:rPr>
          <w:b/>
          <w:bCs/>
        </w:rPr>
        <w:t xml:space="preserve">August 2020 </w:t>
      </w:r>
      <w:r w:rsidR="00B33CAF">
        <w:t>–</w:t>
      </w:r>
      <w:r>
        <w:t xml:space="preserve"> workshops with FRSC members on key issues within FSANZ and opportunities for reform.</w:t>
      </w:r>
    </w:p>
    <w:p w14:paraId="5BC74181" w14:textId="0FB9F28A" w:rsidR="00C41161" w:rsidRDefault="00C41161" w:rsidP="009D3519">
      <w:pPr>
        <w:pStyle w:val="ListBullet"/>
        <w:numPr>
          <w:ilvl w:val="0"/>
          <w:numId w:val="2"/>
        </w:numPr>
      </w:pPr>
      <w:r w:rsidRPr="00A83177">
        <w:rPr>
          <w:b/>
          <w:bCs/>
        </w:rPr>
        <w:t>September 2020</w:t>
      </w:r>
      <w:r>
        <w:t xml:space="preserve"> </w:t>
      </w:r>
      <w:r w:rsidR="00B33CAF">
        <w:t>–</w:t>
      </w:r>
      <w:r>
        <w:t xml:space="preserve"> separate workshops with </w:t>
      </w:r>
      <w:r w:rsidR="002D368F">
        <w:t>industry</w:t>
      </w:r>
      <w:r>
        <w:t xml:space="preserve">, and </w:t>
      </w:r>
      <w:r w:rsidR="008B73EB">
        <w:t>p</w:t>
      </w:r>
      <w:r w:rsidRPr="004D571F">
        <w:t xml:space="preserve">ublic </w:t>
      </w:r>
      <w:r w:rsidR="008B73EB">
        <w:t>h</w:t>
      </w:r>
      <w:r w:rsidRPr="001F0F3E">
        <w:t xml:space="preserve">ealth and </w:t>
      </w:r>
      <w:r w:rsidR="00092F54">
        <w:t>c</w:t>
      </w:r>
      <w:r w:rsidRPr="001F0F3E">
        <w:t xml:space="preserve">onsumer </w:t>
      </w:r>
      <w:r>
        <w:t>groups to explore key issues and opportunities for consideration by the Review.</w:t>
      </w:r>
    </w:p>
    <w:p w14:paraId="0628D2AD" w14:textId="61E125F5" w:rsidR="00C41161" w:rsidRDefault="00C41161" w:rsidP="009D3519">
      <w:pPr>
        <w:pStyle w:val="ListBullet"/>
        <w:numPr>
          <w:ilvl w:val="0"/>
          <w:numId w:val="2"/>
        </w:numPr>
      </w:pPr>
      <w:r w:rsidRPr="00A83177">
        <w:rPr>
          <w:b/>
          <w:bCs/>
        </w:rPr>
        <w:t>November 2020</w:t>
      </w:r>
      <w:r>
        <w:t xml:space="preserve"> – workshops with FRSC and ISFR members on </w:t>
      </w:r>
      <w:r w:rsidR="00684155">
        <w:t xml:space="preserve">the </w:t>
      </w:r>
      <w:r>
        <w:t>desirability and feasibility of proposed options.</w:t>
      </w:r>
    </w:p>
    <w:p w14:paraId="6726DE08" w14:textId="5A7EAD6D" w:rsidR="00C41161" w:rsidRPr="003900B1" w:rsidRDefault="00C41161" w:rsidP="000447B1">
      <w:pPr>
        <w:pStyle w:val="ListBullet"/>
        <w:numPr>
          <w:ilvl w:val="0"/>
          <w:numId w:val="2"/>
        </w:numPr>
      </w:pPr>
      <w:r w:rsidRPr="5F8B8475">
        <w:rPr>
          <w:b/>
          <w:bCs/>
        </w:rPr>
        <w:lastRenderedPageBreak/>
        <w:t>April 2022</w:t>
      </w:r>
      <w:r w:rsidRPr="000447B1">
        <w:rPr>
          <w:b/>
          <w:bCs/>
        </w:rPr>
        <w:t xml:space="preserve"> </w:t>
      </w:r>
      <w:r w:rsidR="00B33CAF" w:rsidRPr="003900B1">
        <w:t>–</w:t>
      </w:r>
      <w:r w:rsidRPr="003900B1">
        <w:t xml:space="preserve"> workshop with Australian jurisdictions and New Zealand to refine the proposed concepts prior to consideration by</w:t>
      </w:r>
      <w:r w:rsidR="00A55C3A" w:rsidRPr="003900B1">
        <w:t xml:space="preserve"> FMM. </w:t>
      </w:r>
    </w:p>
    <w:p w14:paraId="5920D908" w14:textId="48D021FD" w:rsidR="00C41161" w:rsidRPr="003900B1" w:rsidRDefault="00C41161" w:rsidP="000447B1">
      <w:pPr>
        <w:pStyle w:val="ListBullet"/>
        <w:numPr>
          <w:ilvl w:val="0"/>
          <w:numId w:val="2"/>
        </w:numPr>
      </w:pPr>
      <w:r w:rsidRPr="5F8B8475">
        <w:rPr>
          <w:b/>
          <w:bCs/>
        </w:rPr>
        <w:t xml:space="preserve">August 2023 </w:t>
      </w:r>
      <w:r w:rsidR="00D86B2C" w:rsidRPr="003900B1">
        <w:t>–</w:t>
      </w:r>
      <w:r w:rsidRPr="003900B1">
        <w:t xml:space="preserve"> </w:t>
      </w:r>
      <w:r w:rsidR="00D86B2C" w:rsidRPr="003900B1">
        <w:t xml:space="preserve">separate </w:t>
      </w:r>
      <w:r w:rsidRPr="003900B1">
        <w:t xml:space="preserve">reconnection sessions with </w:t>
      </w:r>
      <w:r w:rsidR="002D368F" w:rsidRPr="003900B1">
        <w:t>industry</w:t>
      </w:r>
      <w:r w:rsidRPr="003900B1">
        <w:t xml:space="preserve">, </w:t>
      </w:r>
      <w:r w:rsidR="008B73EB" w:rsidRPr="003900B1">
        <w:t xml:space="preserve">public health </w:t>
      </w:r>
      <w:r w:rsidRPr="003900B1">
        <w:t xml:space="preserve">and </w:t>
      </w:r>
      <w:r w:rsidR="00092F54" w:rsidRPr="003900B1">
        <w:t>c</w:t>
      </w:r>
      <w:r w:rsidRPr="003900B1">
        <w:t xml:space="preserve">onsumer groups to provide an update on the </w:t>
      </w:r>
      <w:r w:rsidR="00D81666" w:rsidRPr="003900B1">
        <w:t>R</w:t>
      </w:r>
      <w:r w:rsidRPr="003900B1">
        <w:t>eview, current concepts being considered and next steps.</w:t>
      </w:r>
    </w:p>
    <w:p w14:paraId="5C32F8F9" w14:textId="4730B559" w:rsidR="00C41161" w:rsidRPr="003900B1" w:rsidRDefault="00C41161" w:rsidP="000447B1">
      <w:pPr>
        <w:pStyle w:val="ListBullet"/>
        <w:numPr>
          <w:ilvl w:val="0"/>
          <w:numId w:val="2"/>
        </w:numPr>
      </w:pPr>
      <w:r w:rsidRPr="5F8B8475">
        <w:rPr>
          <w:b/>
          <w:bCs/>
        </w:rPr>
        <w:t>September 2023</w:t>
      </w:r>
      <w:r w:rsidRPr="000447B1">
        <w:rPr>
          <w:b/>
          <w:bCs/>
        </w:rPr>
        <w:t xml:space="preserve"> </w:t>
      </w:r>
      <w:r w:rsidRPr="003900B1">
        <w:t xml:space="preserve">– </w:t>
      </w:r>
      <w:r w:rsidR="00D86B2C" w:rsidRPr="003900B1">
        <w:t xml:space="preserve">separate </w:t>
      </w:r>
      <w:r w:rsidRPr="003900B1">
        <w:t xml:space="preserve">workshops with </w:t>
      </w:r>
      <w:r w:rsidR="002D368F" w:rsidRPr="003900B1">
        <w:t>industry</w:t>
      </w:r>
      <w:r w:rsidRPr="003900B1">
        <w:t xml:space="preserve">, </w:t>
      </w:r>
      <w:r w:rsidR="008B73EB" w:rsidRPr="003900B1">
        <w:t xml:space="preserve">public health </w:t>
      </w:r>
      <w:r w:rsidRPr="003900B1">
        <w:t xml:space="preserve">and </w:t>
      </w:r>
      <w:r w:rsidR="00881D50" w:rsidRPr="003900B1">
        <w:t>c</w:t>
      </w:r>
      <w:r w:rsidRPr="003900B1">
        <w:t xml:space="preserve">onsumer groups on the draft </w:t>
      </w:r>
      <w:r w:rsidR="00092F54" w:rsidRPr="003900B1">
        <w:t>IA</w:t>
      </w:r>
      <w:r w:rsidRPr="003900B1">
        <w:t xml:space="preserve"> for early assessment to understand the impacts of proposed regulatory </w:t>
      </w:r>
      <w:r w:rsidR="005078AA">
        <w:t>recommendation</w:t>
      </w:r>
      <w:r w:rsidR="005078AA" w:rsidRPr="003900B1">
        <w:t>s</w:t>
      </w:r>
      <w:r w:rsidRPr="003900B1">
        <w:t>.</w:t>
      </w:r>
    </w:p>
    <w:p w14:paraId="2A8645F8" w14:textId="5CF8B81D" w:rsidR="00C41161" w:rsidRPr="003900B1" w:rsidRDefault="00C41161" w:rsidP="009D3519">
      <w:pPr>
        <w:pStyle w:val="ListBullet"/>
        <w:numPr>
          <w:ilvl w:val="0"/>
          <w:numId w:val="2"/>
        </w:numPr>
      </w:pPr>
      <w:r w:rsidRPr="00A83177">
        <w:rPr>
          <w:b/>
          <w:bCs/>
        </w:rPr>
        <w:t>February 2024</w:t>
      </w:r>
      <w:r w:rsidRPr="000447B1">
        <w:rPr>
          <w:b/>
          <w:bCs/>
        </w:rPr>
        <w:t xml:space="preserve"> </w:t>
      </w:r>
      <w:r w:rsidRPr="003900B1">
        <w:t xml:space="preserve">– </w:t>
      </w:r>
      <w:r w:rsidR="00D86B2C" w:rsidRPr="003900B1">
        <w:t xml:space="preserve">separate </w:t>
      </w:r>
      <w:r w:rsidRPr="003900B1">
        <w:t xml:space="preserve">workshops with </w:t>
      </w:r>
      <w:r w:rsidR="00A55C3A" w:rsidRPr="003900B1">
        <w:t xml:space="preserve">Australian and New Zealand </w:t>
      </w:r>
      <w:r w:rsidR="002D368F" w:rsidRPr="003900B1">
        <w:t>industry</w:t>
      </w:r>
      <w:r w:rsidRPr="003900B1">
        <w:t xml:space="preserve">, </w:t>
      </w:r>
      <w:r w:rsidR="008B73EB" w:rsidRPr="003900B1">
        <w:t>public health</w:t>
      </w:r>
      <w:r w:rsidR="00D149CD" w:rsidRPr="003900B1">
        <w:t>,</w:t>
      </w:r>
      <w:r w:rsidRPr="003900B1">
        <w:t xml:space="preserve"> </w:t>
      </w:r>
      <w:r w:rsidR="00881D50" w:rsidRPr="003900B1">
        <w:t>c</w:t>
      </w:r>
      <w:r w:rsidRPr="003900B1">
        <w:t>onsumer groups</w:t>
      </w:r>
      <w:r w:rsidR="00D149CD" w:rsidRPr="003900B1">
        <w:t xml:space="preserve"> a</w:t>
      </w:r>
      <w:r w:rsidR="00A55C3A" w:rsidRPr="003900B1">
        <w:t>nd Māori</w:t>
      </w:r>
      <w:r w:rsidRPr="003900B1">
        <w:t xml:space="preserve"> </w:t>
      </w:r>
      <w:r w:rsidR="00B96C83" w:rsidRPr="003900B1">
        <w:t>representatives</w:t>
      </w:r>
      <w:r w:rsidRPr="003900B1">
        <w:t xml:space="preserve"> on the </w:t>
      </w:r>
      <w:r w:rsidR="00092F54" w:rsidRPr="003900B1">
        <w:t>IA</w:t>
      </w:r>
      <w:r w:rsidRPr="003900B1">
        <w:t xml:space="preserve"> public consultation.</w:t>
      </w:r>
    </w:p>
    <w:p w14:paraId="1629AAE4" w14:textId="421C8C0A" w:rsidR="00E83183" w:rsidRPr="00891E44" w:rsidRDefault="00E83183" w:rsidP="00891E44">
      <w:pPr>
        <w:pStyle w:val="Heading2"/>
        <w:spacing w:before="120" w:after="120"/>
      </w:pPr>
      <w:bookmarkStart w:id="199" w:name="_Toc196389866"/>
      <w:bookmarkStart w:id="200" w:name="_Toc199154641"/>
      <w:bookmarkStart w:id="201" w:name="_Toc202253338"/>
      <w:bookmarkStart w:id="202" w:name="_Toc207694160"/>
      <w:bookmarkStart w:id="203" w:name="_Toc207711380"/>
      <w:bookmarkStart w:id="204" w:name="_Toc208344549"/>
      <w:bookmarkStart w:id="205" w:name="_Toc208403236"/>
      <w:r w:rsidRPr="00891E44">
        <w:t xml:space="preserve">Key </w:t>
      </w:r>
      <w:r w:rsidR="00303139">
        <w:t>Engagement</w:t>
      </w:r>
      <w:bookmarkEnd w:id="199"/>
      <w:bookmarkEnd w:id="200"/>
      <w:bookmarkEnd w:id="201"/>
      <w:bookmarkEnd w:id="202"/>
      <w:bookmarkEnd w:id="203"/>
      <w:bookmarkEnd w:id="204"/>
      <w:bookmarkEnd w:id="205"/>
    </w:p>
    <w:p w14:paraId="1B5B95D5" w14:textId="059FB634" w:rsidR="00891E44" w:rsidRDefault="00134EA5" w:rsidP="000447B1">
      <w:pPr>
        <w:pStyle w:val="ListBullet"/>
        <w:numPr>
          <w:ilvl w:val="0"/>
          <w:numId w:val="2"/>
        </w:numPr>
      </w:pPr>
      <w:r w:rsidRPr="003900B1">
        <w:rPr>
          <w:b/>
          <w:bCs/>
        </w:rPr>
        <w:t>25 November 2022</w:t>
      </w:r>
      <w:r w:rsidR="00380B00" w:rsidRPr="000447B1">
        <w:t xml:space="preserve"> </w:t>
      </w:r>
      <w:r w:rsidR="00380B00">
        <w:t>–</w:t>
      </w:r>
      <w:r>
        <w:t xml:space="preserve"> FMM agreed to the continued scoping of 22 identified concepts</w:t>
      </w:r>
      <w:r w:rsidR="00DD6245">
        <w:t>. This included</w:t>
      </w:r>
      <w:r>
        <w:t xml:space="preserve"> scoping work into the concept of recognising </w:t>
      </w:r>
      <w:r w:rsidR="0087695D">
        <w:t>First Nations and Māori</w:t>
      </w:r>
      <w:r>
        <w:t xml:space="preserve"> culture and expertise within the Act and FSANZ operations. </w:t>
      </w:r>
      <w:r w:rsidR="00891E44">
        <w:t>FMM also agreed to exclude several concepts from further consideration, including those relating to the:</w:t>
      </w:r>
    </w:p>
    <w:p w14:paraId="238FD6DC" w14:textId="77DA3AE3" w:rsidR="00891E44" w:rsidRDefault="00891E44" w:rsidP="000447B1">
      <w:pPr>
        <w:pStyle w:val="ListBullet"/>
        <w:numPr>
          <w:ilvl w:val="1"/>
          <w:numId w:val="2"/>
        </w:numPr>
      </w:pPr>
      <w:r>
        <w:t>food medicine interface</w:t>
      </w:r>
    </w:p>
    <w:p w14:paraId="60327E87" w14:textId="0A121087" w:rsidR="00891E44" w:rsidRDefault="00891E44" w:rsidP="000447B1">
      <w:pPr>
        <w:pStyle w:val="ListBullet"/>
        <w:numPr>
          <w:ilvl w:val="1"/>
          <w:numId w:val="2"/>
        </w:numPr>
      </w:pPr>
      <w:r>
        <w:t>inclusion of trade as a specific FSANZ objective</w:t>
      </w:r>
    </w:p>
    <w:p w14:paraId="0C2CDB43" w14:textId="7210BA78" w:rsidR="00891E44" w:rsidRDefault="00891E44" w:rsidP="000447B1">
      <w:pPr>
        <w:pStyle w:val="ListBullet"/>
        <w:numPr>
          <w:ilvl w:val="1"/>
          <w:numId w:val="2"/>
        </w:numPr>
      </w:pPr>
      <w:r>
        <w:t>processes for the Australian Government to instigate a national food recall</w:t>
      </w:r>
    </w:p>
    <w:p w14:paraId="2FE44121" w14:textId="06CE8CFA" w:rsidR="00891E44" w:rsidRDefault="00891E44" w:rsidP="000447B1">
      <w:pPr>
        <w:pStyle w:val="ListBullet"/>
        <w:numPr>
          <w:ilvl w:val="1"/>
          <w:numId w:val="2"/>
        </w:numPr>
      </w:pPr>
      <w:r>
        <w:t>removal of criteria for ministers to request a review of a draft standard from the FRA to the Act</w:t>
      </w:r>
    </w:p>
    <w:p w14:paraId="62A353C5" w14:textId="77777777" w:rsidR="00891E44" w:rsidRDefault="00891E44" w:rsidP="000447B1">
      <w:pPr>
        <w:pStyle w:val="ListBullet"/>
        <w:numPr>
          <w:ilvl w:val="1"/>
          <w:numId w:val="2"/>
        </w:numPr>
      </w:pPr>
      <w:r>
        <w:t>consideration of FSANZ business solutions.</w:t>
      </w:r>
    </w:p>
    <w:p w14:paraId="2AD4CFB9" w14:textId="5E0C90A0" w:rsidR="00134EA5" w:rsidRPr="00134EA5" w:rsidRDefault="00134EA5" w:rsidP="000447B1">
      <w:pPr>
        <w:pStyle w:val="ListBullet"/>
        <w:numPr>
          <w:ilvl w:val="0"/>
          <w:numId w:val="2"/>
        </w:numPr>
      </w:pPr>
      <w:r w:rsidRPr="003900B1">
        <w:rPr>
          <w:b/>
          <w:bCs/>
        </w:rPr>
        <w:t>April 2023</w:t>
      </w:r>
      <w:r w:rsidR="00380B00">
        <w:t xml:space="preserve"> –</w:t>
      </w:r>
      <w:r>
        <w:t xml:space="preserve"> FMM agreed to the inclusion of 6 </w:t>
      </w:r>
      <w:r w:rsidR="0087695D">
        <w:t>First Nations and Māori</w:t>
      </w:r>
      <w:r w:rsidR="00D7374A">
        <w:t xml:space="preserve"> </w:t>
      </w:r>
      <w:r>
        <w:t>concepts into the Review</w:t>
      </w:r>
      <w:r w:rsidR="00385160">
        <w:t>,</w:t>
      </w:r>
      <w:r>
        <w:t xml:space="preserve"> 3 </w:t>
      </w:r>
      <w:r w:rsidR="00385160">
        <w:t xml:space="preserve">additional </w:t>
      </w:r>
      <w:r>
        <w:t xml:space="preserve">concepts </w:t>
      </w:r>
      <w:r w:rsidR="00385160">
        <w:t xml:space="preserve">were agreed </w:t>
      </w:r>
      <w:r>
        <w:t>to be explored at a later stage of the Review</w:t>
      </w:r>
      <w:r w:rsidR="00385160">
        <w:t>,</w:t>
      </w:r>
      <w:r>
        <w:t xml:space="preserve"> subject to agreement and available resources and timeframes.  </w:t>
      </w:r>
    </w:p>
    <w:p w14:paraId="4131C6F2" w14:textId="2200BD94" w:rsidR="00134EA5" w:rsidRPr="00134EA5" w:rsidRDefault="00134EA5" w:rsidP="00134EA5">
      <w:pPr>
        <w:pStyle w:val="ListBullet"/>
        <w:numPr>
          <w:ilvl w:val="0"/>
          <w:numId w:val="2"/>
        </w:numPr>
      </w:pPr>
      <w:r w:rsidRPr="003900B1">
        <w:rPr>
          <w:b/>
          <w:bCs/>
        </w:rPr>
        <w:t>July 2023</w:t>
      </w:r>
      <w:r w:rsidR="00380B00">
        <w:t xml:space="preserve"> –</w:t>
      </w:r>
      <w:r w:rsidRPr="00134EA5">
        <w:t xml:space="preserve"> FMM noted plans for stakeholder engagement and consultation on 27 concepts</w:t>
      </w:r>
      <w:r w:rsidR="00385160">
        <w:t>,</w:t>
      </w:r>
      <w:r w:rsidRPr="00134EA5">
        <w:t xml:space="preserve"> to inform the </w:t>
      </w:r>
      <w:r w:rsidR="00E13A64">
        <w:t>IA</w:t>
      </w:r>
      <w:r w:rsidRPr="00134EA5">
        <w:t>.</w:t>
      </w:r>
    </w:p>
    <w:p w14:paraId="2DAA0A7B" w14:textId="2FC16043" w:rsidR="00134EA5" w:rsidRPr="00134EA5" w:rsidRDefault="00134EA5" w:rsidP="00134EA5">
      <w:pPr>
        <w:pStyle w:val="ListBullet"/>
        <w:numPr>
          <w:ilvl w:val="0"/>
          <w:numId w:val="2"/>
        </w:numPr>
      </w:pPr>
      <w:r w:rsidRPr="003900B1">
        <w:rPr>
          <w:b/>
          <w:bCs/>
        </w:rPr>
        <w:t>December 2023</w:t>
      </w:r>
      <w:r w:rsidR="00380B00">
        <w:t xml:space="preserve"> –</w:t>
      </w:r>
      <w:r w:rsidRPr="00134EA5">
        <w:t xml:space="preserve"> FMM noted the draft </w:t>
      </w:r>
      <w:r w:rsidR="00E13A64">
        <w:t>IA</w:t>
      </w:r>
      <w:r w:rsidRPr="00134EA5">
        <w:t xml:space="preserve"> for the planned public consultation in February 2024-March 2024. </w:t>
      </w:r>
    </w:p>
    <w:p w14:paraId="6F60DEFB" w14:textId="0D12B9DF" w:rsidR="00134EA5" w:rsidRPr="00134EA5" w:rsidRDefault="00134EA5" w:rsidP="000447B1">
      <w:pPr>
        <w:pStyle w:val="ListBullet"/>
        <w:numPr>
          <w:ilvl w:val="0"/>
          <w:numId w:val="2"/>
        </w:numPr>
      </w:pPr>
      <w:r w:rsidRPr="003900B1">
        <w:rPr>
          <w:b/>
          <w:bCs/>
        </w:rPr>
        <w:t>July 2024</w:t>
      </w:r>
      <w:r w:rsidR="00380B00">
        <w:t xml:space="preserve"> –</w:t>
      </w:r>
      <w:r>
        <w:t xml:space="preserve"> FMM discussed the proposed recommendations within the draft Review Report. Ministers raised concerns regarding the potential </w:t>
      </w:r>
      <w:r w:rsidR="00385160">
        <w:t xml:space="preserve">FSANZ </w:t>
      </w:r>
      <w:r>
        <w:t>enforcement function</w:t>
      </w:r>
      <w:r w:rsidR="0040590D">
        <w:t>,</w:t>
      </w:r>
      <w:r>
        <w:t xml:space="preserve"> noting </w:t>
      </w:r>
      <w:r w:rsidR="00E16594">
        <w:t xml:space="preserve">that </w:t>
      </w:r>
      <w:r>
        <w:t xml:space="preserve">enforcement had previously been excluded from further consideration by Ministers at FMM04 in December 2022. </w:t>
      </w:r>
    </w:p>
    <w:p w14:paraId="7C3708F1" w14:textId="61439043" w:rsidR="00C41161" w:rsidRPr="00134EA5" w:rsidRDefault="00134EA5" w:rsidP="000447B1">
      <w:pPr>
        <w:pStyle w:val="ListBullet"/>
        <w:numPr>
          <w:ilvl w:val="0"/>
          <w:numId w:val="2"/>
        </w:numPr>
      </w:pPr>
      <w:r w:rsidRPr="003900B1">
        <w:rPr>
          <w:b/>
          <w:bCs/>
        </w:rPr>
        <w:t>September 2024</w:t>
      </w:r>
      <w:r w:rsidR="00380B00">
        <w:t xml:space="preserve"> –</w:t>
      </w:r>
      <w:r>
        <w:t xml:space="preserve"> FRSC agreed for the Australian Government to establish a working group to further consider enforcement provisions.</w:t>
      </w:r>
    </w:p>
    <w:p w14:paraId="120EE7FC" w14:textId="77777777" w:rsidR="00485227" w:rsidRDefault="00485227">
      <w:pPr>
        <w:spacing w:before="0" w:after="0" w:line="240" w:lineRule="auto"/>
        <w:sectPr w:rsidR="00485227" w:rsidSect="002618AF">
          <w:pgSz w:w="11906" w:h="16838" w:code="9"/>
          <w:pgMar w:top="1418" w:right="1418" w:bottom="1418" w:left="1418" w:header="709" w:footer="709" w:gutter="0"/>
          <w:cols w:space="708"/>
          <w:docGrid w:linePitch="360"/>
        </w:sectPr>
      </w:pPr>
      <w:bookmarkStart w:id="206" w:name="_Toc168992966"/>
      <w:bookmarkStart w:id="207" w:name="_Toc168993029"/>
      <w:bookmarkStart w:id="208" w:name="_Toc169210072"/>
      <w:bookmarkStart w:id="209" w:name="_Toc169256522"/>
    </w:p>
    <w:tbl>
      <w:tblPr>
        <w:tblStyle w:val="TableGrid"/>
        <w:tblpPr w:leftFromText="180" w:rightFromText="180" w:vertAnchor="text" w:horzAnchor="page" w:tblpX="11082" w:tblpY="-112"/>
        <w:tblW w:w="0" w:type="auto"/>
        <w:tblLook w:val="04A0" w:firstRow="1" w:lastRow="0" w:firstColumn="1" w:lastColumn="0" w:noHBand="0" w:noVBand="1"/>
      </w:tblPr>
      <w:tblGrid>
        <w:gridCol w:w="657"/>
        <w:gridCol w:w="1276"/>
        <w:gridCol w:w="1701"/>
        <w:gridCol w:w="1701"/>
      </w:tblGrid>
      <w:tr w:rsidR="00386270" w14:paraId="32FFB8B2" w14:textId="77777777" w:rsidTr="003A6D81">
        <w:tc>
          <w:tcPr>
            <w:tcW w:w="567" w:type="dxa"/>
            <w:tcBorders>
              <w:top w:val="nil"/>
              <w:left w:val="nil"/>
              <w:bottom w:val="nil"/>
              <w:right w:val="single" w:sz="4" w:space="0" w:color="auto"/>
            </w:tcBorders>
          </w:tcPr>
          <w:p w14:paraId="7395C9C9" w14:textId="77777777" w:rsidR="00386270" w:rsidRDefault="00386270" w:rsidP="003A6D81">
            <w:r>
              <w:lastRenderedPageBreak/>
              <w:t xml:space="preserve">Key: </w:t>
            </w:r>
          </w:p>
        </w:tc>
        <w:tc>
          <w:tcPr>
            <w:tcW w:w="1276" w:type="dxa"/>
            <w:tcBorders>
              <w:left w:val="single" w:sz="4" w:space="0" w:color="auto"/>
            </w:tcBorders>
            <w:shd w:val="clear" w:color="auto" w:fill="A9D08E"/>
          </w:tcPr>
          <w:p w14:paraId="546B1E4D" w14:textId="77777777" w:rsidR="00386270" w:rsidRDefault="00386270" w:rsidP="003A6D81">
            <w:r>
              <w:t>Supported</w:t>
            </w:r>
          </w:p>
        </w:tc>
        <w:tc>
          <w:tcPr>
            <w:tcW w:w="1701" w:type="dxa"/>
            <w:shd w:val="clear" w:color="auto" w:fill="FFD966"/>
          </w:tcPr>
          <w:p w14:paraId="2C765A99" w14:textId="77777777" w:rsidR="00386270" w:rsidRDefault="00386270" w:rsidP="003A6D81">
            <w:r>
              <w:t>Mixed Support</w:t>
            </w:r>
          </w:p>
        </w:tc>
        <w:tc>
          <w:tcPr>
            <w:tcW w:w="1701" w:type="dxa"/>
            <w:shd w:val="clear" w:color="auto" w:fill="F4B084"/>
          </w:tcPr>
          <w:p w14:paraId="537E6544" w14:textId="77777777" w:rsidR="00386270" w:rsidRDefault="00386270" w:rsidP="003A6D81">
            <w:r>
              <w:t>Not Supported</w:t>
            </w:r>
          </w:p>
        </w:tc>
      </w:tr>
    </w:tbl>
    <w:p w14:paraId="0E07AEAC" w14:textId="55F2E886" w:rsidR="008709CA" w:rsidRDefault="008709CA" w:rsidP="00F240BB">
      <w:pPr>
        <w:pStyle w:val="Table2"/>
        <w:spacing w:after="120"/>
        <w:ind w:left="-1021"/>
      </w:pPr>
      <w:r w:rsidRPr="00D96CCC">
        <w:t xml:space="preserve">Table </w:t>
      </w:r>
      <w:r>
        <w:t>1:</w:t>
      </w:r>
      <w:r w:rsidRPr="00D96CCC">
        <w:t xml:space="preserve"> </w:t>
      </w:r>
      <w:r>
        <w:t xml:space="preserve">Overview of feedback from the Scoping Paper consultation </w:t>
      </w:r>
    </w:p>
    <w:p w14:paraId="191A2192" w14:textId="77777777" w:rsidR="00270C2E" w:rsidRPr="00270C2E" w:rsidRDefault="00270C2E" w:rsidP="008E3825"/>
    <w:tbl>
      <w:tblPr>
        <w:tblStyle w:val="DepartmentofHealthtable"/>
        <w:tblW w:w="16018" w:type="dxa"/>
        <w:tblInd w:w="-1021" w:type="dxa"/>
        <w:tblLook w:val="04A0" w:firstRow="1" w:lastRow="0" w:firstColumn="1" w:lastColumn="0" w:noHBand="0" w:noVBand="1"/>
        <w:tblDescription w:val="Add Alt Text describing the content of the table"/>
      </w:tblPr>
      <w:tblGrid>
        <w:gridCol w:w="3402"/>
        <w:gridCol w:w="4253"/>
        <w:gridCol w:w="3827"/>
        <w:gridCol w:w="4536"/>
      </w:tblGrid>
      <w:tr w:rsidR="00C3272B" w:rsidRPr="008709CA" w14:paraId="3BBDF902" w14:textId="77777777" w:rsidTr="00A57A2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vAlign w:val="center"/>
          </w:tcPr>
          <w:p w14:paraId="57C4B68D" w14:textId="40DF28AB" w:rsidR="008709CA" w:rsidRPr="008709CA" w:rsidRDefault="00B97216" w:rsidP="00160667">
            <w:pPr>
              <w:pStyle w:val="TableHeaderWhite"/>
              <w:jc w:val="center"/>
              <w:rPr>
                <w:rFonts w:cs="Arial"/>
                <w:sz w:val="20"/>
                <w:szCs w:val="20"/>
              </w:rPr>
            </w:pPr>
            <w:r>
              <w:rPr>
                <w:rFonts w:cs="Arial"/>
                <w:sz w:val="20"/>
                <w:szCs w:val="20"/>
              </w:rPr>
              <w:t>Option</w:t>
            </w:r>
          </w:p>
        </w:tc>
        <w:tc>
          <w:tcPr>
            <w:tcW w:w="4253" w:type="dxa"/>
            <w:tcBorders>
              <w:bottom w:val="single" w:sz="4" w:space="0" w:color="auto"/>
            </w:tcBorders>
            <w:vAlign w:val="center"/>
          </w:tcPr>
          <w:p w14:paraId="309C36A9" w14:textId="77777777" w:rsidR="008709CA" w:rsidRPr="008709CA" w:rsidRDefault="008709CA" w:rsidP="00160667">
            <w:pPr>
              <w:pStyle w:val="TableHeade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709CA">
              <w:rPr>
                <w:rFonts w:cs="Arial"/>
                <w:sz w:val="20"/>
                <w:szCs w:val="20"/>
              </w:rPr>
              <w:t>Public Health and Consumer groups</w:t>
            </w:r>
          </w:p>
        </w:tc>
        <w:tc>
          <w:tcPr>
            <w:tcW w:w="3827" w:type="dxa"/>
            <w:tcBorders>
              <w:bottom w:val="single" w:sz="4" w:space="0" w:color="auto"/>
            </w:tcBorders>
            <w:vAlign w:val="center"/>
          </w:tcPr>
          <w:p w14:paraId="73E9B966" w14:textId="77777777" w:rsidR="008709CA" w:rsidRPr="008709CA" w:rsidRDefault="008709CA" w:rsidP="00160667">
            <w:pPr>
              <w:pStyle w:val="TableHeade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709CA">
              <w:rPr>
                <w:rFonts w:cs="Arial"/>
                <w:sz w:val="20"/>
                <w:szCs w:val="20"/>
              </w:rPr>
              <w:t>Food Industry</w:t>
            </w:r>
          </w:p>
        </w:tc>
        <w:tc>
          <w:tcPr>
            <w:tcW w:w="4536" w:type="dxa"/>
            <w:tcBorders>
              <w:bottom w:val="single" w:sz="4" w:space="0" w:color="auto"/>
            </w:tcBorders>
            <w:vAlign w:val="center"/>
          </w:tcPr>
          <w:p w14:paraId="687A6D3F" w14:textId="77777777" w:rsidR="008709CA" w:rsidRPr="008709CA" w:rsidRDefault="008709CA" w:rsidP="00160667">
            <w:pPr>
              <w:pStyle w:val="TableHeade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709CA">
              <w:rPr>
                <w:rFonts w:cs="Arial"/>
                <w:sz w:val="20"/>
                <w:szCs w:val="20"/>
              </w:rPr>
              <w:t>Government</w:t>
            </w:r>
          </w:p>
        </w:tc>
      </w:tr>
      <w:tr w:rsidR="006F51FA" w:rsidRPr="008709CA" w14:paraId="1DB61B51"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02068385" w14:textId="77777777" w:rsidR="008709CA" w:rsidRPr="008709CA" w:rsidRDefault="008709CA" w:rsidP="00F240BB">
            <w:pPr>
              <w:pStyle w:val="Tabletextleft"/>
            </w:pPr>
            <w:r w:rsidRPr="008709CA">
              <w:t>Legislative changes may clarify the Act’s objectives (R1-3)</w:t>
            </w:r>
          </w:p>
        </w:tc>
        <w:tc>
          <w:tcPr>
            <w:tcW w:w="4253" w:type="dxa"/>
            <w:tcBorders>
              <w:left w:val="single" w:sz="4" w:space="0" w:color="auto"/>
              <w:right w:val="single" w:sz="4" w:space="0" w:color="auto"/>
            </w:tcBorders>
            <w:shd w:val="clear" w:color="auto" w:fill="A9D08E"/>
          </w:tcPr>
          <w:p w14:paraId="4EF024DC" w14:textId="73F1B18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w:t>
            </w:r>
            <w:r w:rsidR="00B13005" w:rsidRPr="00E43D5A">
              <w:rPr>
                <w:b w:val="0"/>
                <w:bCs w:val="0"/>
              </w:rPr>
              <w:t>ed</w:t>
            </w:r>
            <w:r w:rsidRPr="00E43D5A">
              <w:rPr>
                <w:b w:val="0"/>
                <w:bCs w:val="0"/>
              </w:rPr>
              <w:t xml:space="preserve"> defining ‘public health’ and ‘safety’ with consideration to short- and long-term health. </w:t>
            </w:r>
          </w:p>
          <w:p w14:paraId="6DC2F7D2" w14:textId="7777777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Concern about including trade as core goal of FSANZ. </w:t>
            </w:r>
          </w:p>
          <w:p w14:paraId="6BAA1358" w14:textId="7777777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criteria for FMM to request review of draft regulatory measure. </w:t>
            </w:r>
          </w:p>
        </w:tc>
        <w:tc>
          <w:tcPr>
            <w:tcW w:w="3827" w:type="dxa"/>
            <w:tcBorders>
              <w:left w:val="single" w:sz="4" w:space="0" w:color="auto"/>
              <w:right w:val="single" w:sz="4" w:space="0" w:color="auto"/>
            </w:tcBorders>
            <w:shd w:val="clear" w:color="auto" w:fill="A9D08E"/>
          </w:tcPr>
          <w:p w14:paraId="76B51213" w14:textId="5999B4A2"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w:t>
            </w:r>
            <w:r w:rsidR="00542443" w:rsidRPr="00E43D5A">
              <w:rPr>
                <w:b w:val="0"/>
                <w:bCs w:val="0"/>
              </w:rPr>
              <w:t>ed</w:t>
            </w:r>
            <w:r w:rsidRPr="00E43D5A">
              <w:rPr>
                <w:b w:val="0"/>
                <w:bCs w:val="0"/>
              </w:rPr>
              <w:t xml:space="preserve"> defining ‘public health’ and ‘safety’ without expanding current health remit. </w:t>
            </w:r>
          </w:p>
          <w:p w14:paraId="1B834D87" w14:textId="60EC0C5E"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w:t>
            </w:r>
            <w:r w:rsidR="00542443" w:rsidRPr="00E43D5A">
              <w:rPr>
                <w:b w:val="0"/>
                <w:bCs w:val="0"/>
              </w:rPr>
              <w:t>ed</w:t>
            </w:r>
            <w:r w:rsidRPr="00E43D5A">
              <w:rPr>
                <w:b w:val="0"/>
                <w:bCs w:val="0"/>
              </w:rPr>
              <w:t xml:space="preserve"> including trade as core goal of FSANZ.</w:t>
            </w:r>
          </w:p>
          <w:p w14:paraId="1741F9CE" w14:textId="3DB6C05E"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w:t>
            </w:r>
            <w:r w:rsidR="00542443" w:rsidRPr="00E43D5A">
              <w:rPr>
                <w:b w:val="0"/>
                <w:bCs w:val="0"/>
              </w:rPr>
              <w:t>ed</w:t>
            </w:r>
            <w:r w:rsidRPr="00E43D5A">
              <w:rPr>
                <w:b w:val="0"/>
                <w:bCs w:val="0"/>
              </w:rPr>
              <w:t xml:space="preserve"> criteria for FMM to request review of draft regulatory measure.</w:t>
            </w:r>
          </w:p>
        </w:tc>
        <w:tc>
          <w:tcPr>
            <w:tcW w:w="4536" w:type="dxa"/>
            <w:tcBorders>
              <w:left w:val="single" w:sz="4" w:space="0" w:color="auto"/>
              <w:right w:val="single" w:sz="4" w:space="0" w:color="auto"/>
            </w:tcBorders>
            <w:shd w:val="clear" w:color="auto" w:fill="FFD966"/>
          </w:tcPr>
          <w:p w14:paraId="59190B6E" w14:textId="4205210F" w:rsidR="008709CA" w:rsidRPr="00E43D5A" w:rsidRDefault="006F77F9"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w:t>
            </w:r>
            <w:r w:rsidR="008709CA" w:rsidRPr="00E43D5A">
              <w:rPr>
                <w:b w:val="0"/>
                <w:bCs w:val="0"/>
              </w:rPr>
              <w:t xml:space="preserve">Support defining ‘public health’ and ‘safety’ with consideration to short- and long-term health. </w:t>
            </w:r>
          </w:p>
          <w:p w14:paraId="30D8729F" w14:textId="77777777" w:rsidR="008709CA" w:rsidRPr="00E43D5A" w:rsidRDefault="008709CA" w:rsidP="00F240BB">
            <w:pPr>
              <w:pStyle w:val="Tabletextright0"/>
              <w:jc w:val="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Not supportive of trade as core goal of FSANZ.</w:t>
            </w:r>
          </w:p>
          <w:p w14:paraId="7AB21AAB" w14:textId="77777777" w:rsidR="008709CA" w:rsidRPr="00E43D5A" w:rsidRDefault="008709CA" w:rsidP="00F240BB">
            <w:pPr>
              <w:pStyle w:val="Tabletextright0"/>
              <w:jc w:val="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supportive of criterial for FMM to request a review of draft regulatory measure. </w:t>
            </w:r>
          </w:p>
        </w:tc>
      </w:tr>
      <w:tr w:rsidR="008709CA" w:rsidRPr="008709CA" w14:paraId="5E8E86DC" w14:textId="77777777" w:rsidTr="001F7227">
        <w:trPr>
          <w:cnfStyle w:val="000000010000" w:firstRow="0" w:lastRow="0" w:firstColumn="0" w:lastColumn="0" w:oddVBand="0" w:evenVBand="0" w:oddHBand="0" w:evenHBand="1" w:firstRowFirstColumn="0" w:firstRowLastColumn="0" w:lastRowFirstColumn="0" w:lastRowLastColumn="0"/>
          <w:trHeight w:val="951"/>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tcPr>
          <w:p w14:paraId="6E42BC61" w14:textId="77777777" w:rsidR="008709CA" w:rsidRPr="008709CA" w:rsidRDefault="008709CA" w:rsidP="00F240BB">
            <w:pPr>
              <w:pStyle w:val="Tabletextleft"/>
            </w:pPr>
            <w:bookmarkStart w:id="210" w:name="_Ref51486332"/>
            <w:bookmarkStart w:id="211" w:name="_Toc52179130"/>
            <w:r w:rsidRPr="008709CA">
              <w:t>Statutory functions could be amended to reflect FSANZ’s agreed scope of practice</w:t>
            </w:r>
            <w:bookmarkEnd w:id="210"/>
            <w:bookmarkEnd w:id="211"/>
            <w:r w:rsidRPr="008709CA">
              <w:t xml:space="preserve"> (R4-5)</w:t>
            </w:r>
          </w:p>
        </w:tc>
        <w:tc>
          <w:tcPr>
            <w:tcW w:w="0" w:type="dxa"/>
            <w:tcBorders>
              <w:left w:val="single" w:sz="4" w:space="0" w:color="auto"/>
              <w:right w:val="single" w:sz="4" w:space="0" w:color="auto"/>
            </w:tcBorders>
            <w:shd w:val="clear" w:color="auto" w:fill="A9D08E"/>
          </w:tcPr>
          <w:p w14:paraId="1141B9CC" w14:textId="3B9F1003"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w:t>
            </w:r>
            <w:r w:rsidR="00B13005" w:rsidRPr="00E43D5A">
              <w:rPr>
                <w:b w:val="0"/>
                <w:bCs w:val="0"/>
              </w:rPr>
              <w:t>ed</w:t>
            </w:r>
            <w:r w:rsidRPr="00E43D5A">
              <w:rPr>
                <w:b w:val="0"/>
                <w:bCs w:val="0"/>
              </w:rPr>
              <w:t xml:space="preserve"> clear description of FSANZ functions to support long-term health.</w:t>
            </w:r>
          </w:p>
          <w:p w14:paraId="21817199" w14:textId="4BF91504"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w:t>
            </w:r>
            <w:r w:rsidR="00B13005" w:rsidRPr="00E43D5A">
              <w:rPr>
                <w:b w:val="0"/>
                <w:bCs w:val="0"/>
              </w:rPr>
              <w:t>ed</w:t>
            </w:r>
            <w:r w:rsidRPr="00E43D5A">
              <w:rPr>
                <w:b w:val="0"/>
                <w:bCs w:val="0"/>
              </w:rPr>
              <w:t xml:space="preserve"> expansion of some functions. </w:t>
            </w:r>
          </w:p>
        </w:tc>
        <w:tc>
          <w:tcPr>
            <w:tcW w:w="0" w:type="dxa"/>
            <w:tcBorders>
              <w:left w:val="single" w:sz="4" w:space="0" w:color="auto"/>
              <w:right w:val="single" w:sz="4" w:space="0" w:color="auto"/>
            </w:tcBorders>
            <w:shd w:val="clear" w:color="auto" w:fill="FFD966"/>
          </w:tcPr>
          <w:p w14:paraId="6EE6E7C4" w14:textId="01363CAF" w:rsidR="008709CA" w:rsidRPr="00E43D5A" w:rsidRDefault="006F77F9"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w:t>
            </w:r>
            <w:r w:rsidR="008709CA" w:rsidRPr="00E43D5A">
              <w:rPr>
                <w:b w:val="0"/>
                <w:bCs w:val="0"/>
              </w:rPr>
              <w:t>Support limited expansion to support FSANZ to protect food safety, not move into long-term public health</w:t>
            </w:r>
            <w:r w:rsidR="00E43D5A">
              <w:rPr>
                <w:b w:val="0"/>
                <w:bCs w:val="0"/>
              </w:rPr>
              <w:t>.</w:t>
            </w:r>
          </w:p>
        </w:tc>
        <w:tc>
          <w:tcPr>
            <w:tcW w:w="0" w:type="dxa"/>
            <w:tcBorders>
              <w:left w:val="single" w:sz="4" w:space="0" w:color="auto"/>
              <w:right w:val="single" w:sz="4" w:space="0" w:color="auto"/>
            </w:tcBorders>
            <w:shd w:val="clear" w:color="auto" w:fill="A9D08E"/>
          </w:tcPr>
          <w:p w14:paraId="2B563846" w14:textId="3F15DA6F"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w:t>
            </w:r>
            <w:r w:rsidR="006F77F9" w:rsidRPr="00E43D5A">
              <w:rPr>
                <w:b w:val="0"/>
                <w:bCs w:val="0"/>
              </w:rPr>
              <w:t>ed</w:t>
            </w:r>
            <w:r w:rsidRPr="00E43D5A">
              <w:rPr>
                <w:b w:val="0"/>
                <w:bCs w:val="0"/>
              </w:rPr>
              <w:t xml:space="preserve"> clear description of FSANZ functions to support long-term health.</w:t>
            </w:r>
          </w:p>
          <w:p w14:paraId="25B9A8D4" w14:textId="77777777"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 expansion of some functions.</w:t>
            </w:r>
          </w:p>
        </w:tc>
      </w:tr>
      <w:tr w:rsidR="006F51FA" w:rsidRPr="008709CA" w14:paraId="15037A3F"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1CD88874" w14:textId="77777777" w:rsidR="008709CA" w:rsidRPr="008709CA" w:rsidRDefault="008709CA" w:rsidP="00F240BB">
            <w:pPr>
              <w:pStyle w:val="Tabletextleft"/>
            </w:pPr>
            <w:bookmarkStart w:id="212" w:name="_Toc52179133"/>
            <w:r w:rsidRPr="008709CA">
              <w:t xml:space="preserve">A strategic approach to reviewing standards could better </w:t>
            </w:r>
            <w:proofErr w:type="gramStart"/>
            <w:r w:rsidRPr="008709CA">
              <w:t>future-proof</w:t>
            </w:r>
            <w:proofErr w:type="gramEnd"/>
            <w:r w:rsidRPr="008709CA">
              <w:t xml:space="preserve"> the regulatory framework</w:t>
            </w:r>
            <w:bookmarkEnd w:id="212"/>
            <w:r w:rsidRPr="008709CA">
              <w:t>. (R6-7)</w:t>
            </w:r>
          </w:p>
        </w:tc>
        <w:tc>
          <w:tcPr>
            <w:tcW w:w="4253" w:type="dxa"/>
            <w:tcBorders>
              <w:left w:val="single" w:sz="4" w:space="0" w:color="auto"/>
              <w:right w:val="single" w:sz="4" w:space="0" w:color="auto"/>
            </w:tcBorders>
            <w:shd w:val="clear" w:color="auto" w:fill="FFD966"/>
          </w:tcPr>
          <w:p w14:paraId="39F79E83" w14:textId="7777777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Mixed support for sunsetting of standards.</w:t>
            </w:r>
          </w:p>
          <w:p w14:paraId="6B88CF4B" w14:textId="7777777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 holistic reviews of standards, with public health focus.</w:t>
            </w:r>
          </w:p>
        </w:tc>
        <w:tc>
          <w:tcPr>
            <w:tcW w:w="3827" w:type="dxa"/>
            <w:tcBorders>
              <w:left w:val="single" w:sz="4" w:space="0" w:color="auto"/>
              <w:right w:val="single" w:sz="4" w:space="0" w:color="auto"/>
            </w:tcBorders>
            <w:shd w:val="clear" w:color="auto" w:fill="FFD966"/>
          </w:tcPr>
          <w:p w14:paraId="7A8569ED" w14:textId="6CC60991" w:rsidR="008709CA" w:rsidRPr="00E43D5A" w:rsidRDefault="006F77F9"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w:t>
            </w:r>
            <w:r w:rsidR="008709CA" w:rsidRPr="00E43D5A">
              <w:rPr>
                <w:b w:val="0"/>
                <w:bCs w:val="0"/>
              </w:rPr>
              <w:t>Does not support sunsetting of standards.</w:t>
            </w:r>
          </w:p>
          <w:p w14:paraId="6B3DA8B3" w14:textId="7777777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 holistic reviews of standards, with adequate resourcing. </w:t>
            </w:r>
          </w:p>
        </w:tc>
        <w:tc>
          <w:tcPr>
            <w:tcW w:w="4536" w:type="dxa"/>
            <w:tcBorders>
              <w:left w:val="single" w:sz="4" w:space="0" w:color="auto"/>
              <w:right w:val="single" w:sz="4" w:space="0" w:color="auto"/>
            </w:tcBorders>
            <w:shd w:val="clear" w:color="auto" w:fill="FFD966"/>
          </w:tcPr>
          <w:p w14:paraId="377DC1C1" w14:textId="777F285C" w:rsidR="008709CA" w:rsidRPr="00E43D5A" w:rsidRDefault="006F77F9"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w:t>
            </w:r>
            <w:r w:rsidR="008709CA" w:rsidRPr="00E43D5A">
              <w:rPr>
                <w:b w:val="0"/>
                <w:bCs w:val="0"/>
              </w:rPr>
              <w:t>Does not support sunsetting of standards.</w:t>
            </w:r>
          </w:p>
          <w:p w14:paraId="6E7EE426" w14:textId="7777777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 holistic reviews of standards, with criteria to determine process/evidence to trigger review. </w:t>
            </w:r>
          </w:p>
        </w:tc>
      </w:tr>
      <w:tr w:rsidR="00EC48C9" w:rsidRPr="008709CA" w14:paraId="25EF2349" w14:textId="77777777" w:rsidTr="000447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tcPr>
          <w:p w14:paraId="417580DA" w14:textId="77777777" w:rsidR="008709CA" w:rsidRPr="008709CA" w:rsidRDefault="008709CA" w:rsidP="00F240BB">
            <w:pPr>
              <w:pStyle w:val="Tabletextleft"/>
            </w:pPr>
            <w:bookmarkStart w:id="213" w:name="_Ref51486772"/>
            <w:bookmarkStart w:id="214" w:name="_Toc52179135"/>
            <w:r w:rsidRPr="008709CA">
              <w:t>Legislative changes could support more risk-based processes and decision-making</w:t>
            </w:r>
            <w:bookmarkEnd w:id="213"/>
            <w:bookmarkEnd w:id="214"/>
            <w:r w:rsidRPr="008709CA">
              <w:t>. (R8-9)</w:t>
            </w:r>
          </w:p>
        </w:tc>
        <w:tc>
          <w:tcPr>
            <w:tcW w:w="0" w:type="dxa"/>
            <w:tcBorders>
              <w:left w:val="single" w:sz="4" w:space="0" w:color="auto"/>
              <w:right w:val="single" w:sz="4" w:space="0" w:color="auto"/>
            </w:tcBorders>
            <w:shd w:val="clear" w:color="auto" w:fill="FFD966"/>
          </w:tcPr>
          <w:p w14:paraId="53DD0D5A" w14:textId="77777777"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Some concern with risk-based approach reducing public health oversight. Some support for greater flexibility, including delegation. </w:t>
            </w:r>
          </w:p>
        </w:tc>
        <w:tc>
          <w:tcPr>
            <w:tcW w:w="0" w:type="dxa"/>
            <w:tcBorders>
              <w:left w:val="single" w:sz="4" w:space="0" w:color="auto"/>
              <w:right w:val="single" w:sz="4" w:space="0" w:color="auto"/>
            </w:tcBorders>
            <w:shd w:val="clear" w:color="auto" w:fill="A9D08E"/>
          </w:tcPr>
          <w:p w14:paraId="62560D96" w14:textId="110F62A6"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w:t>
            </w:r>
            <w:r w:rsidR="006F77F9" w:rsidRPr="00E43D5A">
              <w:rPr>
                <w:b w:val="0"/>
                <w:bCs w:val="0"/>
              </w:rPr>
              <w:t>ed</w:t>
            </w:r>
            <w:r w:rsidRPr="00E43D5A">
              <w:rPr>
                <w:b w:val="0"/>
                <w:bCs w:val="0"/>
              </w:rPr>
              <w:t xml:space="preserve"> risk-based approach and delegation for FSANZ to be more efficient. </w:t>
            </w:r>
          </w:p>
        </w:tc>
        <w:tc>
          <w:tcPr>
            <w:tcW w:w="0" w:type="dxa"/>
            <w:tcBorders>
              <w:left w:val="single" w:sz="4" w:space="0" w:color="auto"/>
              <w:right w:val="single" w:sz="4" w:space="0" w:color="auto"/>
            </w:tcBorders>
            <w:shd w:val="clear" w:color="auto" w:fill="A9D08E"/>
          </w:tcPr>
          <w:p w14:paraId="1A540FCE" w14:textId="591F3808"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w:t>
            </w:r>
            <w:r w:rsidR="006F77F9" w:rsidRPr="00E43D5A">
              <w:rPr>
                <w:b w:val="0"/>
                <w:bCs w:val="0"/>
              </w:rPr>
              <w:t>ed</w:t>
            </w:r>
            <w:r w:rsidRPr="00E43D5A">
              <w:rPr>
                <w:b w:val="0"/>
                <w:bCs w:val="0"/>
              </w:rPr>
              <w:t xml:space="preserve"> risk-based approach and delegation in principle, pending more information. </w:t>
            </w:r>
          </w:p>
        </w:tc>
      </w:tr>
      <w:tr w:rsidR="00EC48C9" w:rsidRPr="008709CA" w14:paraId="0FB32AA6" w14:textId="77777777" w:rsidTr="000447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tcPr>
          <w:p w14:paraId="62296C01" w14:textId="77777777" w:rsidR="008709CA" w:rsidRPr="008709CA" w:rsidRDefault="008709CA" w:rsidP="00F240BB">
            <w:pPr>
              <w:pStyle w:val="Tabletextleft"/>
            </w:pPr>
            <w:bookmarkStart w:id="215" w:name="_Toc52179137"/>
            <w:r w:rsidRPr="008709CA">
              <w:t xml:space="preserve">New pathways to amend food standards may support a </w:t>
            </w:r>
            <w:proofErr w:type="gramStart"/>
            <w:r w:rsidRPr="008709CA">
              <w:t>more timely and responsive</w:t>
            </w:r>
            <w:proofErr w:type="gramEnd"/>
            <w:r w:rsidRPr="008709CA">
              <w:t xml:space="preserve"> regulatory system</w:t>
            </w:r>
            <w:bookmarkEnd w:id="215"/>
            <w:r w:rsidRPr="008709CA">
              <w:t>. (R10-12)</w:t>
            </w:r>
          </w:p>
        </w:tc>
        <w:tc>
          <w:tcPr>
            <w:tcW w:w="0" w:type="dxa"/>
            <w:tcBorders>
              <w:left w:val="single" w:sz="4" w:space="0" w:color="auto"/>
              <w:right w:val="single" w:sz="4" w:space="0" w:color="auto"/>
            </w:tcBorders>
            <w:shd w:val="clear" w:color="auto" w:fill="F4B084"/>
          </w:tcPr>
          <w:p w14:paraId="6A213CF3" w14:textId="3A5880D4" w:rsidR="008709CA" w:rsidRPr="00E43D5A" w:rsidRDefault="00073990"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w:t>
            </w:r>
            <w:r w:rsidR="008709CA" w:rsidRPr="00E43D5A">
              <w:rPr>
                <w:b w:val="0"/>
                <w:bCs w:val="0"/>
              </w:rPr>
              <w:t xml:space="preserve">Concern over adopting international risk assessments or standards due to reduced public health oversight. Do not support industry led pathways. </w:t>
            </w:r>
          </w:p>
        </w:tc>
        <w:tc>
          <w:tcPr>
            <w:tcW w:w="0" w:type="dxa"/>
            <w:tcBorders>
              <w:left w:val="single" w:sz="4" w:space="0" w:color="auto"/>
              <w:right w:val="single" w:sz="4" w:space="0" w:color="auto"/>
            </w:tcBorders>
            <w:shd w:val="clear" w:color="auto" w:fill="A9D08E"/>
          </w:tcPr>
          <w:p w14:paraId="182C2746" w14:textId="18C2C67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w:t>
            </w:r>
            <w:r w:rsidR="006F77F9" w:rsidRPr="00E43D5A">
              <w:rPr>
                <w:b w:val="0"/>
                <w:bCs w:val="0"/>
              </w:rPr>
              <w:t>ed</w:t>
            </w:r>
            <w:r w:rsidRPr="00E43D5A">
              <w:rPr>
                <w:b w:val="0"/>
                <w:bCs w:val="0"/>
              </w:rPr>
              <w:t xml:space="preserve"> adoption of international risk assessments and standards, with assessment to ensure alignment with Aus/N</w:t>
            </w:r>
            <w:r w:rsidR="00D7374A">
              <w:rPr>
                <w:b w:val="0"/>
                <w:bCs w:val="0"/>
              </w:rPr>
              <w:t>Z</w:t>
            </w:r>
            <w:r w:rsidRPr="00E43D5A">
              <w:rPr>
                <w:b w:val="0"/>
                <w:bCs w:val="0"/>
              </w:rPr>
              <w:t xml:space="preserve"> context. Support industry led pathways. </w:t>
            </w:r>
          </w:p>
        </w:tc>
        <w:tc>
          <w:tcPr>
            <w:tcW w:w="0" w:type="dxa"/>
            <w:tcBorders>
              <w:left w:val="single" w:sz="4" w:space="0" w:color="auto"/>
              <w:right w:val="single" w:sz="4" w:space="0" w:color="auto"/>
            </w:tcBorders>
            <w:shd w:val="clear" w:color="auto" w:fill="A9D08E"/>
          </w:tcPr>
          <w:p w14:paraId="70EB589B" w14:textId="6537577D"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w:t>
            </w:r>
            <w:r w:rsidR="006F77F9" w:rsidRPr="00E43D5A">
              <w:rPr>
                <w:b w:val="0"/>
                <w:bCs w:val="0"/>
              </w:rPr>
              <w:t>ed</w:t>
            </w:r>
            <w:r w:rsidRPr="00E43D5A">
              <w:rPr>
                <w:b w:val="0"/>
                <w:bCs w:val="0"/>
              </w:rPr>
              <w:t xml:space="preserve"> exploring international harmonisation, but more information needed to understand how Aus/NZ context is considered. </w:t>
            </w:r>
          </w:p>
        </w:tc>
      </w:tr>
      <w:tr w:rsidR="006F51FA" w:rsidRPr="008709CA" w14:paraId="72FF6664" w14:textId="77777777" w:rsidTr="00F240B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tcPr>
          <w:p w14:paraId="6777CAFD" w14:textId="77777777" w:rsidR="008709CA" w:rsidRPr="008709CA" w:rsidRDefault="008709CA" w:rsidP="00F240BB">
            <w:pPr>
              <w:pStyle w:val="Tabletextleft"/>
            </w:pPr>
            <w:bookmarkStart w:id="216" w:name="_Ref51508302"/>
            <w:bookmarkStart w:id="217" w:name="_Toc52179140"/>
            <w:r w:rsidRPr="008709CA">
              <w:lastRenderedPageBreak/>
              <w:t xml:space="preserve">Legislative and operational reforms could improve alignment of policy development and </w:t>
            </w:r>
            <w:proofErr w:type="gramStart"/>
            <w:r w:rsidRPr="008709CA">
              <w:t>standard-setting</w:t>
            </w:r>
            <w:bookmarkEnd w:id="216"/>
            <w:bookmarkEnd w:id="217"/>
            <w:proofErr w:type="gramEnd"/>
            <w:r w:rsidRPr="008709CA">
              <w:t>. (R13-14)</w:t>
            </w:r>
          </w:p>
        </w:tc>
        <w:tc>
          <w:tcPr>
            <w:tcW w:w="0" w:type="dxa"/>
            <w:tcBorders>
              <w:left w:val="single" w:sz="4" w:space="0" w:color="auto"/>
              <w:right w:val="single" w:sz="4" w:space="0" w:color="auto"/>
            </w:tcBorders>
            <w:shd w:val="clear" w:color="auto" w:fill="A9D08E"/>
          </w:tcPr>
          <w:p w14:paraId="79B33DF3" w14:textId="1DE3B06C"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w:t>
            </w:r>
            <w:r w:rsidR="00073990" w:rsidRPr="00E43D5A">
              <w:rPr>
                <w:b w:val="0"/>
                <w:bCs w:val="0"/>
              </w:rPr>
              <w:t>ed</w:t>
            </w:r>
            <w:r w:rsidRPr="00E43D5A">
              <w:rPr>
                <w:b w:val="0"/>
                <w:bCs w:val="0"/>
              </w:rPr>
              <w:t xml:space="preserve"> joint agenda setting, but concern about political interference. Mixed support for amending statutory timeframes as may not focus on public health items. </w:t>
            </w:r>
          </w:p>
        </w:tc>
        <w:tc>
          <w:tcPr>
            <w:tcW w:w="0" w:type="dxa"/>
            <w:tcBorders>
              <w:left w:val="single" w:sz="4" w:space="0" w:color="auto"/>
              <w:right w:val="single" w:sz="4" w:space="0" w:color="auto"/>
            </w:tcBorders>
            <w:shd w:val="clear" w:color="auto" w:fill="FFD966"/>
          </w:tcPr>
          <w:p w14:paraId="6C5C7EA6" w14:textId="01794013" w:rsidR="008709CA" w:rsidRPr="00E43D5A" w:rsidRDefault="006F77F9"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w:t>
            </w:r>
            <w:r w:rsidR="008709CA" w:rsidRPr="00E43D5A">
              <w:rPr>
                <w:b w:val="0"/>
                <w:bCs w:val="0"/>
              </w:rPr>
              <w:t xml:space="preserve">Support joint agenda setting, whilst maintaining independence. </w:t>
            </w:r>
          </w:p>
          <w:p w14:paraId="33738B62" w14:textId="77777777"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Concern about statutory timeframes. </w:t>
            </w:r>
          </w:p>
        </w:tc>
        <w:tc>
          <w:tcPr>
            <w:tcW w:w="0" w:type="dxa"/>
            <w:tcBorders>
              <w:left w:val="single" w:sz="4" w:space="0" w:color="auto"/>
              <w:right w:val="single" w:sz="4" w:space="0" w:color="auto"/>
            </w:tcBorders>
            <w:shd w:val="clear" w:color="auto" w:fill="FFD966"/>
          </w:tcPr>
          <w:p w14:paraId="72B709C9" w14:textId="77777777"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for joint agenda setting. Considers benefits for statutory timeframes to ensure proposal work is prioritised. </w:t>
            </w:r>
          </w:p>
        </w:tc>
      </w:tr>
      <w:tr w:rsidR="00EC48C9" w:rsidRPr="008709CA" w14:paraId="30057E44" w14:textId="77777777" w:rsidTr="000447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tcPr>
          <w:p w14:paraId="4B080CA1" w14:textId="77777777" w:rsidR="008709CA" w:rsidRPr="008709CA" w:rsidRDefault="008709CA" w:rsidP="00F240BB">
            <w:pPr>
              <w:pStyle w:val="Tabletextleft"/>
            </w:pPr>
            <w:bookmarkStart w:id="218" w:name="_Toc52179142"/>
            <w:r w:rsidRPr="008709CA">
              <w:t>Legislative and operational changes may improve the implementation and enforcement of food standards</w:t>
            </w:r>
            <w:bookmarkEnd w:id="218"/>
            <w:r w:rsidRPr="008709CA">
              <w:t xml:space="preserve"> (R15-17)</w:t>
            </w:r>
          </w:p>
        </w:tc>
        <w:tc>
          <w:tcPr>
            <w:tcW w:w="0" w:type="dxa"/>
            <w:tcBorders>
              <w:left w:val="single" w:sz="4" w:space="0" w:color="auto"/>
              <w:right w:val="single" w:sz="4" w:space="0" w:color="auto"/>
            </w:tcBorders>
            <w:shd w:val="clear" w:color="auto" w:fill="A9D08E"/>
          </w:tcPr>
          <w:p w14:paraId="0ED95189" w14:textId="4535EFA3"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w:t>
            </w:r>
            <w:r w:rsidR="00542443" w:rsidRPr="00E43D5A">
              <w:rPr>
                <w:b w:val="0"/>
                <w:bCs w:val="0"/>
              </w:rPr>
              <w:t>ed</w:t>
            </w:r>
            <w:r w:rsidRPr="00E43D5A">
              <w:rPr>
                <w:b w:val="0"/>
                <w:bCs w:val="0"/>
              </w:rPr>
              <w:t xml:space="preserve"> guidance to increase consistency in interpretation. Support binding advice as long as set by FSANZ, not industry. Some support for limited enforcement powers. </w:t>
            </w:r>
          </w:p>
        </w:tc>
        <w:tc>
          <w:tcPr>
            <w:tcW w:w="0" w:type="dxa"/>
            <w:tcBorders>
              <w:left w:val="single" w:sz="4" w:space="0" w:color="auto"/>
              <w:right w:val="single" w:sz="4" w:space="0" w:color="auto"/>
            </w:tcBorders>
            <w:shd w:val="clear" w:color="auto" w:fill="FFD966"/>
          </w:tcPr>
          <w:p w14:paraId="4219AE77" w14:textId="7777777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for increased guidance. Instead of interpretative advice, prefer standards be clearly written. Unsupportive of limited enforcement powers. </w:t>
            </w:r>
          </w:p>
        </w:tc>
        <w:tc>
          <w:tcPr>
            <w:tcW w:w="0" w:type="dxa"/>
            <w:tcBorders>
              <w:left w:val="single" w:sz="4" w:space="0" w:color="auto"/>
              <w:right w:val="single" w:sz="4" w:space="0" w:color="auto"/>
            </w:tcBorders>
            <w:shd w:val="clear" w:color="auto" w:fill="FFD966"/>
          </w:tcPr>
          <w:p w14:paraId="6E46DFD2" w14:textId="1949F731" w:rsidR="008709CA" w:rsidRPr="00E43D5A" w:rsidRDefault="00C13B61"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w:t>
            </w:r>
            <w:r w:rsidR="008709CA" w:rsidRPr="00E43D5A">
              <w:rPr>
                <w:b w:val="0"/>
                <w:bCs w:val="0"/>
              </w:rPr>
              <w:t xml:space="preserve">Supportive of providing more guidance to industry for interpretation. Not supportive of binding interpretations. Mixed support for limited enforcement powers, within novel foods and health claims. </w:t>
            </w:r>
          </w:p>
        </w:tc>
      </w:tr>
      <w:tr w:rsidR="00EC48C9" w:rsidRPr="008709CA" w14:paraId="3D8B7C31" w14:textId="77777777" w:rsidTr="000447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tcPr>
          <w:p w14:paraId="5DC9BDA9" w14:textId="77777777" w:rsidR="008709CA" w:rsidRPr="008709CA" w:rsidRDefault="008709CA" w:rsidP="00F240BB">
            <w:pPr>
              <w:pStyle w:val="Tabletextleft"/>
            </w:pPr>
            <w:bookmarkStart w:id="219" w:name="_Toc52179144"/>
            <w:r w:rsidRPr="008709CA">
              <w:t>Three improvement opportunities have been identified to address issues at the food-medicine interface.</w:t>
            </w:r>
            <w:bookmarkEnd w:id="219"/>
            <w:r w:rsidRPr="008709CA">
              <w:t xml:space="preserve"> (R18-20)</w:t>
            </w:r>
          </w:p>
        </w:tc>
        <w:tc>
          <w:tcPr>
            <w:tcW w:w="0" w:type="dxa"/>
            <w:tcBorders>
              <w:left w:val="single" w:sz="4" w:space="0" w:color="auto"/>
              <w:right w:val="single" w:sz="4" w:space="0" w:color="auto"/>
            </w:tcBorders>
            <w:shd w:val="clear" w:color="auto" w:fill="A9D08E"/>
          </w:tcPr>
          <w:p w14:paraId="1F7DD6C3" w14:textId="3B9925CD"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w:t>
            </w:r>
            <w:r w:rsidR="00542443" w:rsidRPr="00E43D5A">
              <w:rPr>
                <w:b w:val="0"/>
                <w:bCs w:val="0"/>
              </w:rPr>
              <w:t>ed</w:t>
            </w:r>
            <w:r w:rsidRPr="00E43D5A">
              <w:rPr>
                <w:b w:val="0"/>
                <w:bCs w:val="0"/>
              </w:rPr>
              <w:t xml:space="preserve"> work to reform food-medicine interface and FSANZ assessing general level health claims. </w:t>
            </w:r>
          </w:p>
        </w:tc>
        <w:tc>
          <w:tcPr>
            <w:tcW w:w="0" w:type="dxa"/>
            <w:tcBorders>
              <w:left w:val="single" w:sz="4" w:space="0" w:color="auto"/>
              <w:right w:val="single" w:sz="4" w:space="0" w:color="auto"/>
            </w:tcBorders>
            <w:shd w:val="clear" w:color="auto" w:fill="FFD966"/>
          </w:tcPr>
          <w:p w14:paraId="39A4AC90" w14:textId="77777777"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Mixed support of work to reform food-medicine interface and FSANZ assessing general level health claims.</w:t>
            </w:r>
          </w:p>
        </w:tc>
        <w:tc>
          <w:tcPr>
            <w:tcW w:w="0" w:type="dxa"/>
            <w:tcBorders>
              <w:left w:val="single" w:sz="4" w:space="0" w:color="auto"/>
              <w:right w:val="single" w:sz="4" w:space="0" w:color="auto"/>
            </w:tcBorders>
            <w:shd w:val="clear" w:color="auto" w:fill="FFD966"/>
          </w:tcPr>
          <w:p w14:paraId="7D7CF337" w14:textId="77777777"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Mixed support to reform food-medicine interface and FSANZ assessing general level health claims.</w:t>
            </w:r>
          </w:p>
        </w:tc>
      </w:tr>
      <w:tr w:rsidR="00EC48C9" w:rsidRPr="008709CA" w14:paraId="58F8401C" w14:textId="77777777" w:rsidTr="000447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tcPr>
          <w:p w14:paraId="2B283D57" w14:textId="77777777" w:rsidR="008709CA" w:rsidRPr="008709CA" w:rsidRDefault="008709CA" w:rsidP="00F240BB">
            <w:pPr>
              <w:pStyle w:val="Tabletextleft"/>
            </w:pPr>
            <w:bookmarkStart w:id="220" w:name="_Toc51140584"/>
            <w:bookmarkStart w:id="221" w:name="_Toc52179147"/>
            <w:r w:rsidRPr="008709CA">
              <w:t>Legislative change could support more efficient and effective governance for FSANZ</w:t>
            </w:r>
            <w:bookmarkEnd w:id="220"/>
            <w:bookmarkEnd w:id="221"/>
            <w:r w:rsidRPr="008709CA">
              <w:t>. (R21-23)</w:t>
            </w:r>
          </w:p>
        </w:tc>
        <w:tc>
          <w:tcPr>
            <w:tcW w:w="0" w:type="dxa"/>
            <w:tcBorders>
              <w:left w:val="single" w:sz="4" w:space="0" w:color="auto"/>
              <w:right w:val="single" w:sz="4" w:space="0" w:color="auto"/>
            </w:tcBorders>
            <w:shd w:val="clear" w:color="auto" w:fill="FFD966"/>
          </w:tcPr>
          <w:p w14:paraId="41C60EC4" w14:textId="77777777"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Concerned about reduction in public health members. Support minimum term for members. </w:t>
            </w:r>
          </w:p>
        </w:tc>
        <w:tc>
          <w:tcPr>
            <w:tcW w:w="0" w:type="dxa"/>
            <w:tcBorders>
              <w:left w:val="single" w:sz="4" w:space="0" w:color="auto"/>
              <w:right w:val="single" w:sz="4" w:space="0" w:color="auto"/>
            </w:tcBorders>
            <w:shd w:val="clear" w:color="auto" w:fill="FFD966"/>
          </w:tcPr>
          <w:p w14:paraId="66315F13" w14:textId="232AF5E3"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for smaller </w:t>
            </w:r>
            <w:r w:rsidR="00AA3E70">
              <w:rPr>
                <w:b w:val="0"/>
                <w:bCs w:val="0"/>
              </w:rPr>
              <w:t>B</w:t>
            </w:r>
            <w:r w:rsidRPr="00E43D5A">
              <w:rPr>
                <w:b w:val="0"/>
                <w:bCs w:val="0"/>
              </w:rPr>
              <w:t>oard, minimum term and streamlining appointments. Desire for increased industry representation.</w:t>
            </w:r>
          </w:p>
        </w:tc>
        <w:tc>
          <w:tcPr>
            <w:tcW w:w="0" w:type="dxa"/>
            <w:tcBorders>
              <w:left w:val="single" w:sz="4" w:space="0" w:color="auto"/>
              <w:right w:val="single" w:sz="4" w:space="0" w:color="auto"/>
            </w:tcBorders>
            <w:shd w:val="clear" w:color="auto" w:fill="FFD966"/>
          </w:tcPr>
          <w:p w14:paraId="0F194EFF" w14:textId="23450B7B" w:rsidR="008709CA" w:rsidRPr="00E43D5A" w:rsidRDefault="008709CA"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for smaller </w:t>
            </w:r>
            <w:r w:rsidR="00AA3E70">
              <w:rPr>
                <w:b w:val="0"/>
                <w:bCs w:val="0"/>
              </w:rPr>
              <w:t>B</w:t>
            </w:r>
            <w:r w:rsidRPr="00E43D5A">
              <w:rPr>
                <w:b w:val="0"/>
                <w:bCs w:val="0"/>
              </w:rPr>
              <w:t>oard, minimum term and streamlining appointments.</w:t>
            </w:r>
          </w:p>
        </w:tc>
      </w:tr>
      <w:tr w:rsidR="00EC48C9" w:rsidRPr="008709CA" w14:paraId="7B39DB39" w14:textId="77777777" w:rsidTr="000447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tcPr>
          <w:p w14:paraId="46C06A35" w14:textId="77777777" w:rsidR="008709CA" w:rsidRPr="008709CA" w:rsidRDefault="008709CA" w:rsidP="00F240BB">
            <w:pPr>
              <w:pStyle w:val="Tabletextleft"/>
            </w:pPr>
            <w:bookmarkStart w:id="222" w:name="_Toc52179149"/>
            <w:r w:rsidRPr="008709CA">
              <w:t>There are opportunities for legislative and operational reform to ensure adequate resourcing for FSANZ</w:t>
            </w:r>
            <w:bookmarkEnd w:id="222"/>
            <w:r w:rsidRPr="008709CA">
              <w:t>.</w:t>
            </w:r>
          </w:p>
          <w:p w14:paraId="5EB74CA4" w14:textId="77777777" w:rsidR="008709CA" w:rsidRPr="008709CA" w:rsidRDefault="008709CA" w:rsidP="00F240BB">
            <w:pPr>
              <w:pStyle w:val="Tabletextleft"/>
            </w:pPr>
            <w:r w:rsidRPr="008709CA">
              <w:t>(R24-25)</w:t>
            </w:r>
          </w:p>
        </w:tc>
        <w:tc>
          <w:tcPr>
            <w:tcW w:w="0" w:type="dxa"/>
            <w:tcBorders>
              <w:left w:val="single" w:sz="4" w:space="0" w:color="auto"/>
              <w:right w:val="single" w:sz="4" w:space="0" w:color="auto"/>
            </w:tcBorders>
            <w:shd w:val="clear" w:color="auto" w:fill="FFD966"/>
          </w:tcPr>
          <w:p w14:paraId="3904242B" w14:textId="77777777"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FSANZ should be adequately funded by government and not rely on cost recovery to function. </w:t>
            </w:r>
          </w:p>
        </w:tc>
        <w:tc>
          <w:tcPr>
            <w:tcW w:w="0" w:type="dxa"/>
            <w:tcBorders>
              <w:left w:val="single" w:sz="4" w:space="0" w:color="auto"/>
              <w:right w:val="single" w:sz="4" w:space="0" w:color="auto"/>
            </w:tcBorders>
            <w:shd w:val="clear" w:color="auto" w:fill="F4B084"/>
          </w:tcPr>
          <w:p w14:paraId="6EEC515F" w14:textId="3D7824F7" w:rsidR="008709CA" w:rsidRPr="00E43D5A" w:rsidRDefault="006F77F9"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w:t>
            </w:r>
            <w:r w:rsidR="008709CA" w:rsidRPr="00E43D5A">
              <w:rPr>
                <w:b w:val="0"/>
                <w:bCs w:val="0"/>
              </w:rPr>
              <w:t xml:space="preserve">Opposed to increased cost recovery. FSANZ should receive appropriate government funding to operate. </w:t>
            </w:r>
          </w:p>
        </w:tc>
        <w:tc>
          <w:tcPr>
            <w:tcW w:w="0" w:type="dxa"/>
            <w:tcBorders>
              <w:left w:val="single" w:sz="4" w:space="0" w:color="auto"/>
              <w:right w:val="single" w:sz="4" w:space="0" w:color="auto"/>
            </w:tcBorders>
            <w:shd w:val="clear" w:color="auto" w:fill="FFD966"/>
          </w:tcPr>
          <w:p w14:paraId="7AFA9BD9" w14:textId="77777777" w:rsidR="008709CA" w:rsidRPr="00E43D5A" w:rsidRDefault="008709CA"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for cost recovery.  </w:t>
            </w:r>
          </w:p>
        </w:tc>
      </w:tr>
    </w:tbl>
    <w:p w14:paraId="32574B7A" w14:textId="77777777" w:rsidR="007428BC" w:rsidRDefault="007428BC" w:rsidP="008D6921">
      <w:pPr>
        <w:rPr>
          <w:lang w:val="en-US" w:eastAsia="en-AU"/>
        </w:rPr>
      </w:pPr>
    </w:p>
    <w:p w14:paraId="7F03B01F" w14:textId="77777777" w:rsidR="0037232E" w:rsidRDefault="0037232E">
      <w:pPr>
        <w:spacing w:before="0" w:after="0" w:line="240" w:lineRule="auto"/>
        <w:rPr>
          <w:b/>
          <w:bCs/>
          <w:color w:val="3F4A75" w:themeColor="text2"/>
        </w:rPr>
      </w:pPr>
      <w:r>
        <w:br w:type="page"/>
      </w:r>
    </w:p>
    <w:tbl>
      <w:tblPr>
        <w:tblStyle w:val="TableGrid"/>
        <w:tblpPr w:leftFromText="180" w:rightFromText="180" w:vertAnchor="text" w:horzAnchor="page" w:tblpX="11082" w:tblpY="-112"/>
        <w:tblW w:w="0" w:type="auto"/>
        <w:tblLook w:val="04A0" w:firstRow="1" w:lastRow="0" w:firstColumn="1" w:lastColumn="0" w:noHBand="0" w:noVBand="1"/>
      </w:tblPr>
      <w:tblGrid>
        <w:gridCol w:w="657"/>
        <w:gridCol w:w="1276"/>
        <w:gridCol w:w="1701"/>
        <w:gridCol w:w="1701"/>
      </w:tblGrid>
      <w:tr w:rsidR="003A6D81" w14:paraId="7D36ED36" w14:textId="77777777" w:rsidTr="00F32A3E">
        <w:tc>
          <w:tcPr>
            <w:tcW w:w="567" w:type="dxa"/>
            <w:tcBorders>
              <w:top w:val="nil"/>
              <w:left w:val="nil"/>
              <w:bottom w:val="nil"/>
              <w:right w:val="single" w:sz="4" w:space="0" w:color="auto"/>
            </w:tcBorders>
          </w:tcPr>
          <w:p w14:paraId="4F5BE32A" w14:textId="77777777" w:rsidR="003A6D81" w:rsidRDefault="003A6D81" w:rsidP="00F32A3E">
            <w:r>
              <w:lastRenderedPageBreak/>
              <w:t xml:space="preserve">Key: </w:t>
            </w:r>
          </w:p>
        </w:tc>
        <w:tc>
          <w:tcPr>
            <w:tcW w:w="1276" w:type="dxa"/>
            <w:tcBorders>
              <w:left w:val="single" w:sz="4" w:space="0" w:color="auto"/>
            </w:tcBorders>
            <w:shd w:val="clear" w:color="auto" w:fill="A9D08E"/>
          </w:tcPr>
          <w:p w14:paraId="13268F36" w14:textId="77777777" w:rsidR="003A6D81" w:rsidRDefault="003A6D81" w:rsidP="00F32A3E">
            <w:r>
              <w:t>Supported</w:t>
            </w:r>
          </w:p>
        </w:tc>
        <w:tc>
          <w:tcPr>
            <w:tcW w:w="1701" w:type="dxa"/>
            <w:shd w:val="clear" w:color="auto" w:fill="FFD966"/>
          </w:tcPr>
          <w:p w14:paraId="4950D2FF" w14:textId="77777777" w:rsidR="003A6D81" w:rsidRDefault="003A6D81" w:rsidP="00F32A3E">
            <w:r>
              <w:t>Mixed Support</w:t>
            </w:r>
          </w:p>
        </w:tc>
        <w:tc>
          <w:tcPr>
            <w:tcW w:w="1701" w:type="dxa"/>
            <w:shd w:val="clear" w:color="auto" w:fill="F4B084"/>
          </w:tcPr>
          <w:p w14:paraId="3CBB6C4F" w14:textId="77777777" w:rsidR="003A6D81" w:rsidRDefault="003A6D81" w:rsidP="00F32A3E">
            <w:r>
              <w:t>Not Supported</w:t>
            </w:r>
          </w:p>
        </w:tc>
      </w:tr>
    </w:tbl>
    <w:p w14:paraId="614248F8" w14:textId="2EA48134" w:rsidR="00F96931" w:rsidRDefault="007428BC" w:rsidP="00F96931">
      <w:pPr>
        <w:pStyle w:val="Table2"/>
        <w:tabs>
          <w:tab w:val="left" w:pos="11989"/>
        </w:tabs>
        <w:spacing w:after="120"/>
        <w:ind w:left="-1021"/>
      </w:pPr>
      <w:r w:rsidRPr="00A92FB1">
        <w:t>Table 2</w:t>
      </w:r>
      <w:r>
        <w:t xml:space="preserve">: </w:t>
      </w:r>
      <w:r w:rsidR="00D816F3">
        <w:t>O</w:t>
      </w:r>
      <w:r>
        <w:t xml:space="preserve">verview of feedback from the </w:t>
      </w:r>
      <w:r w:rsidR="00786E9E">
        <w:t>d</w:t>
      </w:r>
      <w:r>
        <w:t>raft R</w:t>
      </w:r>
      <w:r w:rsidR="00786E9E">
        <w:t>egulatory Impact Statement</w:t>
      </w:r>
      <w:r>
        <w:t xml:space="preserve"> consultation </w:t>
      </w:r>
      <w:r w:rsidR="00785EEF">
        <w:t xml:space="preserve"> </w:t>
      </w:r>
    </w:p>
    <w:p w14:paraId="6EC0044C" w14:textId="314E033D" w:rsidR="00F96931" w:rsidRPr="00F96931" w:rsidRDefault="00F96931" w:rsidP="00F96931">
      <w:pPr>
        <w:ind w:left="-993"/>
        <w:rPr>
          <w:b/>
          <w:bCs/>
        </w:rPr>
      </w:pPr>
      <w:r w:rsidRPr="00F96931">
        <w:rPr>
          <w:b/>
          <w:bCs/>
        </w:rPr>
        <w:t>Option 1: Retain the status quo</w:t>
      </w:r>
    </w:p>
    <w:tbl>
      <w:tblPr>
        <w:tblStyle w:val="DepartmentofHealthtable"/>
        <w:tblW w:w="16018" w:type="dxa"/>
        <w:tblInd w:w="-1021" w:type="dxa"/>
        <w:tblLook w:val="04A0" w:firstRow="1" w:lastRow="0" w:firstColumn="1" w:lastColumn="0" w:noHBand="0" w:noVBand="1"/>
      </w:tblPr>
      <w:tblGrid>
        <w:gridCol w:w="3402"/>
        <w:gridCol w:w="4253"/>
        <w:gridCol w:w="3827"/>
        <w:gridCol w:w="4536"/>
      </w:tblGrid>
      <w:tr w:rsidR="00F96931" w:rsidRPr="00354B39" w14:paraId="7CECCACB" w14:textId="77777777" w:rsidTr="00F32A3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vAlign w:val="center"/>
          </w:tcPr>
          <w:p w14:paraId="6F109D9E" w14:textId="77777777" w:rsidR="00F96931" w:rsidRPr="00354B39" w:rsidRDefault="00F96931" w:rsidP="00F32A3E">
            <w:pPr>
              <w:pStyle w:val="TableHeaderWhite"/>
              <w:jc w:val="center"/>
              <w:rPr>
                <w:sz w:val="20"/>
                <w:szCs w:val="20"/>
              </w:rPr>
            </w:pPr>
            <w:r>
              <w:rPr>
                <w:sz w:val="20"/>
                <w:szCs w:val="20"/>
              </w:rPr>
              <w:t>Option</w:t>
            </w:r>
          </w:p>
        </w:tc>
        <w:tc>
          <w:tcPr>
            <w:tcW w:w="4253" w:type="dxa"/>
            <w:tcBorders>
              <w:bottom w:val="single" w:sz="4" w:space="0" w:color="auto"/>
            </w:tcBorders>
            <w:vAlign w:val="center"/>
          </w:tcPr>
          <w:p w14:paraId="6B7BAC68" w14:textId="77777777" w:rsidR="00F96931" w:rsidRPr="00354B39" w:rsidRDefault="00F96931" w:rsidP="00F32A3E">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Public Health and Consumer groups</w:t>
            </w:r>
          </w:p>
        </w:tc>
        <w:tc>
          <w:tcPr>
            <w:tcW w:w="3827" w:type="dxa"/>
            <w:tcBorders>
              <w:bottom w:val="single" w:sz="4" w:space="0" w:color="auto"/>
            </w:tcBorders>
            <w:vAlign w:val="center"/>
          </w:tcPr>
          <w:p w14:paraId="02921549" w14:textId="77777777" w:rsidR="00F96931" w:rsidRPr="00354B39" w:rsidRDefault="00F96931" w:rsidP="00F32A3E">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Food Industry</w:t>
            </w:r>
          </w:p>
        </w:tc>
        <w:tc>
          <w:tcPr>
            <w:tcW w:w="4536" w:type="dxa"/>
            <w:tcBorders>
              <w:bottom w:val="single" w:sz="4" w:space="0" w:color="auto"/>
            </w:tcBorders>
            <w:vAlign w:val="center"/>
          </w:tcPr>
          <w:p w14:paraId="39473C9B" w14:textId="77777777" w:rsidR="00F96931" w:rsidRPr="00354B39" w:rsidRDefault="00F96931" w:rsidP="00F32A3E">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Government</w:t>
            </w:r>
          </w:p>
        </w:tc>
      </w:tr>
      <w:tr w:rsidR="00F96931" w:rsidRPr="00E43D5A" w14:paraId="52212A34" w14:textId="77777777" w:rsidTr="00F32A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232CBF57" w14:textId="0FB62F3A" w:rsidR="00F96931" w:rsidRPr="00354B39" w:rsidRDefault="00F96931" w:rsidP="00F32A3E">
            <w:pPr>
              <w:pStyle w:val="Tabletextleft"/>
            </w:pPr>
            <w:r w:rsidRPr="00354B39">
              <w:t>Retain the status quo</w:t>
            </w:r>
          </w:p>
        </w:tc>
        <w:tc>
          <w:tcPr>
            <w:tcW w:w="4253" w:type="dxa"/>
            <w:tcBorders>
              <w:left w:val="single" w:sz="4" w:space="0" w:color="auto"/>
              <w:right w:val="single" w:sz="4" w:space="0" w:color="auto"/>
            </w:tcBorders>
            <w:shd w:val="clear" w:color="auto" w:fill="FFD966"/>
          </w:tcPr>
          <w:p w14:paraId="06B52E2C" w14:textId="77777777" w:rsidR="00F96931" w:rsidRPr="00E43D5A" w:rsidRDefault="00F96931" w:rsidP="00F32A3E">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Better option than Option 2 and 3 as doesn’t deprioritise public health and safety. </w:t>
            </w:r>
          </w:p>
        </w:tc>
        <w:tc>
          <w:tcPr>
            <w:tcW w:w="3827" w:type="dxa"/>
            <w:tcBorders>
              <w:left w:val="single" w:sz="4" w:space="0" w:color="auto"/>
              <w:right w:val="single" w:sz="4" w:space="0" w:color="auto"/>
            </w:tcBorders>
            <w:shd w:val="clear" w:color="auto" w:fill="F4B084"/>
          </w:tcPr>
          <w:p w14:paraId="6FB8FEFC" w14:textId="77777777" w:rsidR="00F96931" w:rsidRPr="00E43D5A" w:rsidRDefault="00F96931" w:rsidP="00F32A3E">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Need to reflect changes to food system and support innovation. </w:t>
            </w:r>
          </w:p>
        </w:tc>
        <w:tc>
          <w:tcPr>
            <w:tcW w:w="4536" w:type="dxa"/>
            <w:tcBorders>
              <w:left w:val="single" w:sz="4" w:space="0" w:color="auto"/>
              <w:right w:val="single" w:sz="4" w:space="0" w:color="auto"/>
            </w:tcBorders>
            <w:shd w:val="clear" w:color="auto" w:fill="F4B084"/>
          </w:tcPr>
          <w:p w14:paraId="271B01CF" w14:textId="77777777" w:rsidR="00F96931" w:rsidRPr="00E43D5A" w:rsidRDefault="00F96931" w:rsidP="00F32A3E">
            <w:pPr>
              <w:pStyle w:val="Tabletextright0"/>
              <w:jc w:val="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w:t>
            </w:r>
          </w:p>
        </w:tc>
      </w:tr>
    </w:tbl>
    <w:p w14:paraId="14D84771" w14:textId="3AA660A4" w:rsidR="00F96931" w:rsidRPr="00785EEF" w:rsidRDefault="00785EEF" w:rsidP="003A0203">
      <w:pPr>
        <w:pStyle w:val="Table2"/>
        <w:tabs>
          <w:tab w:val="left" w:pos="11989"/>
        </w:tabs>
        <w:spacing w:after="120"/>
        <w:ind w:left="-1021"/>
        <w:rPr>
          <w:color w:val="000000" w:themeColor="text1"/>
        </w:rPr>
      </w:pPr>
      <w:r w:rsidRPr="00785EEF">
        <w:rPr>
          <w:color w:val="000000" w:themeColor="text1"/>
        </w:rPr>
        <w:t>Option 2: Modernise the Act to make it agile, resilient and fit-for-purpose</w:t>
      </w:r>
    </w:p>
    <w:tbl>
      <w:tblPr>
        <w:tblStyle w:val="DepartmentofHealthtable"/>
        <w:tblW w:w="16018" w:type="dxa"/>
        <w:tblInd w:w="-1021" w:type="dxa"/>
        <w:tblLook w:val="04A0" w:firstRow="1" w:lastRow="0" w:firstColumn="1" w:lastColumn="0" w:noHBand="0" w:noVBand="1"/>
        <w:tblDescription w:val="Add Alt Text describing the content of the table"/>
      </w:tblPr>
      <w:tblGrid>
        <w:gridCol w:w="3402"/>
        <w:gridCol w:w="4253"/>
        <w:gridCol w:w="3827"/>
        <w:gridCol w:w="4536"/>
      </w:tblGrid>
      <w:tr w:rsidR="00C3272B" w:rsidRPr="00354B39" w14:paraId="3D760203" w14:textId="77777777" w:rsidTr="00A57A2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vAlign w:val="center"/>
          </w:tcPr>
          <w:p w14:paraId="70921926" w14:textId="510F8723" w:rsidR="007428BC" w:rsidRPr="00354B39" w:rsidRDefault="00B97216" w:rsidP="00160667">
            <w:pPr>
              <w:pStyle w:val="TableHeaderWhite"/>
              <w:jc w:val="center"/>
              <w:rPr>
                <w:sz w:val="20"/>
                <w:szCs w:val="20"/>
              </w:rPr>
            </w:pPr>
            <w:r>
              <w:rPr>
                <w:sz w:val="20"/>
                <w:szCs w:val="20"/>
              </w:rPr>
              <w:t>Option</w:t>
            </w:r>
          </w:p>
        </w:tc>
        <w:tc>
          <w:tcPr>
            <w:tcW w:w="4253" w:type="dxa"/>
            <w:tcBorders>
              <w:bottom w:val="single" w:sz="4" w:space="0" w:color="auto"/>
            </w:tcBorders>
            <w:vAlign w:val="center"/>
          </w:tcPr>
          <w:p w14:paraId="2FDBB09B" w14:textId="77777777" w:rsidR="007428BC" w:rsidRPr="00354B39" w:rsidRDefault="007428BC" w:rsidP="00160667">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Public Health and Consumer groups</w:t>
            </w:r>
          </w:p>
        </w:tc>
        <w:tc>
          <w:tcPr>
            <w:tcW w:w="3827" w:type="dxa"/>
            <w:tcBorders>
              <w:bottom w:val="single" w:sz="4" w:space="0" w:color="auto"/>
            </w:tcBorders>
            <w:vAlign w:val="center"/>
          </w:tcPr>
          <w:p w14:paraId="1A12F012" w14:textId="77777777" w:rsidR="007428BC" w:rsidRPr="00354B39" w:rsidRDefault="007428BC" w:rsidP="00160667">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Food Industry</w:t>
            </w:r>
          </w:p>
        </w:tc>
        <w:tc>
          <w:tcPr>
            <w:tcW w:w="4536" w:type="dxa"/>
            <w:tcBorders>
              <w:bottom w:val="single" w:sz="4" w:space="0" w:color="auto"/>
            </w:tcBorders>
            <w:vAlign w:val="center"/>
          </w:tcPr>
          <w:p w14:paraId="63909A22" w14:textId="77777777" w:rsidR="007428BC" w:rsidRPr="00354B39" w:rsidRDefault="007428BC" w:rsidP="00160667">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Government</w:t>
            </w:r>
          </w:p>
        </w:tc>
      </w:tr>
      <w:tr w:rsidR="00EC48C9" w:rsidRPr="00354B39" w14:paraId="6FB041B1" w14:textId="77777777" w:rsidTr="00785E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7A9525C1" w14:textId="03448240" w:rsidR="007428BC" w:rsidRPr="00354B39" w:rsidRDefault="007428BC" w:rsidP="00F240BB">
            <w:pPr>
              <w:pStyle w:val="Tabletextleft"/>
            </w:pPr>
            <w:bookmarkStart w:id="223" w:name="_Ref62840330"/>
            <w:bookmarkStart w:id="224" w:name="_Hlk61518309"/>
            <w:r w:rsidRPr="00354B39">
              <w:t>Clarify objectives and functions and reflect these into the Act</w:t>
            </w:r>
            <w:bookmarkEnd w:id="223"/>
            <w:bookmarkEnd w:id="224"/>
            <w:r w:rsidRPr="00354B39">
              <w:t xml:space="preserve">. </w:t>
            </w:r>
          </w:p>
        </w:tc>
        <w:tc>
          <w:tcPr>
            <w:tcW w:w="4253" w:type="dxa"/>
            <w:tcBorders>
              <w:left w:val="single" w:sz="4" w:space="0" w:color="auto"/>
              <w:right w:val="single" w:sz="4" w:space="0" w:color="auto"/>
            </w:tcBorders>
            <w:shd w:val="clear" w:color="auto" w:fill="FFD966"/>
          </w:tcPr>
          <w:p w14:paraId="46D65DEA"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Support clarifying short- and long-term public health and safety. </w:t>
            </w:r>
          </w:p>
        </w:tc>
        <w:tc>
          <w:tcPr>
            <w:tcW w:w="3827" w:type="dxa"/>
            <w:tcBorders>
              <w:left w:val="single" w:sz="4" w:space="0" w:color="auto"/>
              <w:right w:val="single" w:sz="4" w:space="0" w:color="auto"/>
            </w:tcBorders>
            <w:shd w:val="clear" w:color="auto" w:fill="FFD966"/>
          </w:tcPr>
          <w:p w14:paraId="28DDBD24"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Support for recognising trade, but not for expansion into sustainability or clarifying public health definition. </w:t>
            </w:r>
          </w:p>
        </w:tc>
        <w:tc>
          <w:tcPr>
            <w:tcW w:w="4536" w:type="dxa"/>
            <w:tcBorders>
              <w:left w:val="single" w:sz="4" w:space="0" w:color="auto"/>
              <w:right w:val="single" w:sz="4" w:space="0" w:color="auto"/>
            </w:tcBorders>
            <w:shd w:val="clear" w:color="auto" w:fill="A9D08E"/>
          </w:tcPr>
          <w:p w14:paraId="5DADCD77" w14:textId="506CEBFD" w:rsidR="007428BC" w:rsidRPr="00E43D5A" w:rsidRDefault="00652C52"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w:t>
            </w:r>
            <w:r w:rsidR="00457434" w:rsidRPr="00E43D5A">
              <w:rPr>
                <w:b w:val="0"/>
                <w:bCs w:val="0"/>
              </w:rPr>
              <w:t xml:space="preserve">Objectives </w:t>
            </w:r>
            <w:r w:rsidR="00221039" w:rsidRPr="00E43D5A">
              <w:rPr>
                <w:b w:val="0"/>
                <w:bCs w:val="0"/>
              </w:rPr>
              <w:t>should be aligned but not extend beyond the roles of modernised bi-national food regulatory systems.</w:t>
            </w:r>
          </w:p>
        </w:tc>
      </w:tr>
      <w:tr w:rsidR="00EC48C9" w:rsidRPr="00354B39" w14:paraId="27B7A7AC" w14:textId="77777777" w:rsidTr="00785E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57D51FFB" w14:textId="76458702" w:rsidR="007428BC" w:rsidRPr="00354B39" w:rsidRDefault="007428BC" w:rsidP="00F240BB">
            <w:pPr>
              <w:pStyle w:val="Tabletextleft"/>
            </w:pPr>
            <w:bookmarkStart w:id="225" w:name="_Ref57980288"/>
            <w:bookmarkStart w:id="226" w:name="_Ref63710995"/>
            <w:r w:rsidRPr="00354B39">
              <w:t>Facilitate risk-based approaches to developing or amending food regulatory measures</w:t>
            </w:r>
            <w:bookmarkEnd w:id="225"/>
            <w:bookmarkEnd w:id="226"/>
            <w:r w:rsidRPr="00354B39">
              <w:t>.</w:t>
            </w:r>
          </w:p>
        </w:tc>
        <w:tc>
          <w:tcPr>
            <w:tcW w:w="4253" w:type="dxa"/>
            <w:tcBorders>
              <w:left w:val="single" w:sz="4" w:space="0" w:color="auto"/>
              <w:right w:val="single" w:sz="4" w:space="0" w:color="auto"/>
            </w:tcBorders>
            <w:shd w:val="clear" w:color="auto" w:fill="FFD966"/>
          </w:tcPr>
          <w:p w14:paraId="2638C39E"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Concern about degradation of public health and safety. Would want more detail and robust monitoring and evaluation framework. </w:t>
            </w:r>
          </w:p>
        </w:tc>
        <w:tc>
          <w:tcPr>
            <w:tcW w:w="3827" w:type="dxa"/>
            <w:tcBorders>
              <w:left w:val="single" w:sz="4" w:space="0" w:color="auto"/>
              <w:right w:val="single" w:sz="4" w:space="0" w:color="auto"/>
            </w:tcBorders>
            <w:shd w:val="clear" w:color="auto" w:fill="A9D08E"/>
          </w:tcPr>
          <w:p w14:paraId="6AB5394C"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Some concern with use of alternative regulatory measures. </w:t>
            </w:r>
          </w:p>
        </w:tc>
        <w:tc>
          <w:tcPr>
            <w:tcW w:w="4536" w:type="dxa"/>
            <w:tcBorders>
              <w:left w:val="single" w:sz="4" w:space="0" w:color="auto"/>
              <w:right w:val="single" w:sz="4" w:space="0" w:color="auto"/>
            </w:tcBorders>
            <w:shd w:val="clear" w:color="auto" w:fill="FFD966"/>
          </w:tcPr>
          <w:p w14:paraId="4563FB97" w14:textId="5D2A02EC" w:rsidR="007428BC" w:rsidRPr="00E43D5A" w:rsidRDefault="00DB11A2"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Mixed support.</w:t>
            </w:r>
            <w:r w:rsidR="0084795A" w:rsidRPr="00E43D5A">
              <w:rPr>
                <w:b w:val="0"/>
                <w:bCs w:val="0"/>
              </w:rPr>
              <w:t xml:space="preserve"> </w:t>
            </w:r>
            <w:r w:rsidR="00C53D2B" w:rsidRPr="00E43D5A">
              <w:rPr>
                <w:b w:val="0"/>
                <w:bCs w:val="0"/>
              </w:rPr>
              <w:t>Generally supportive, with s</w:t>
            </w:r>
            <w:r w:rsidR="00463920" w:rsidRPr="00E43D5A">
              <w:rPr>
                <w:b w:val="0"/>
                <w:bCs w:val="0"/>
              </w:rPr>
              <w:t xml:space="preserve">ome concern </w:t>
            </w:r>
            <w:r w:rsidR="00C53D2B" w:rsidRPr="00E43D5A">
              <w:rPr>
                <w:b w:val="0"/>
                <w:bCs w:val="0"/>
              </w:rPr>
              <w:t>about</w:t>
            </w:r>
            <w:r w:rsidR="00463920" w:rsidRPr="00E43D5A">
              <w:rPr>
                <w:b w:val="0"/>
                <w:bCs w:val="0"/>
              </w:rPr>
              <w:t xml:space="preserve"> automatic adoption of standards</w:t>
            </w:r>
            <w:r w:rsidR="006B49AB" w:rsidRPr="00E43D5A">
              <w:rPr>
                <w:b w:val="0"/>
                <w:bCs w:val="0"/>
              </w:rPr>
              <w:t xml:space="preserve">. More information needed </w:t>
            </w:r>
            <w:r w:rsidR="004E288F" w:rsidRPr="00E43D5A">
              <w:rPr>
                <w:b w:val="0"/>
                <w:bCs w:val="0"/>
              </w:rPr>
              <w:t>regarding the criteria and thresholds of risk.</w:t>
            </w:r>
          </w:p>
        </w:tc>
      </w:tr>
      <w:tr w:rsidR="00EC48C9" w:rsidRPr="00354B39" w14:paraId="6935B851" w14:textId="77777777" w:rsidTr="00785E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4BA846D4" w14:textId="6459514C" w:rsidR="007428BC" w:rsidRPr="00354B39" w:rsidRDefault="007428BC" w:rsidP="00F240BB">
            <w:pPr>
              <w:pStyle w:val="Tabletextleft"/>
            </w:pPr>
            <w:bookmarkStart w:id="227" w:name="_Ref63711929"/>
            <w:r w:rsidRPr="00354B39">
              <w:t>Build in flexibility to create bespoke regulatory sandboxes</w:t>
            </w:r>
            <w:bookmarkEnd w:id="227"/>
            <w:r w:rsidRPr="00354B39">
              <w:t xml:space="preserve">. </w:t>
            </w:r>
          </w:p>
        </w:tc>
        <w:tc>
          <w:tcPr>
            <w:tcW w:w="4253" w:type="dxa"/>
            <w:tcBorders>
              <w:left w:val="single" w:sz="4" w:space="0" w:color="auto"/>
              <w:right w:val="single" w:sz="4" w:space="0" w:color="auto"/>
            </w:tcBorders>
            <w:shd w:val="clear" w:color="auto" w:fill="F4B084"/>
          </w:tcPr>
          <w:p w14:paraId="11B20896"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Present high public health risk. </w:t>
            </w:r>
          </w:p>
        </w:tc>
        <w:tc>
          <w:tcPr>
            <w:tcW w:w="3827" w:type="dxa"/>
            <w:tcBorders>
              <w:left w:val="single" w:sz="4" w:space="0" w:color="auto"/>
              <w:right w:val="single" w:sz="4" w:space="0" w:color="auto"/>
            </w:tcBorders>
            <w:shd w:val="clear" w:color="auto" w:fill="FFD966"/>
          </w:tcPr>
          <w:p w14:paraId="76002699"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More information needed to inform decision making, but support innovation. </w:t>
            </w:r>
          </w:p>
        </w:tc>
        <w:tc>
          <w:tcPr>
            <w:tcW w:w="4536" w:type="dxa"/>
            <w:tcBorders>
              <w:left w:val="single" w:sz="4" w:space="0" w:color="auto"/>
              <w:right w:val="single" w:sz="4" w:space="0" w:color="auto"/>
            </w:tcBorders>
            <w:shd w:val="clear" w:color="auto" w:fill="FFD966"/>
          </w:tcPr>
          <w:p w14:paraId="7ED5C00D" w14:textId="2FD144C4" w:rsidR="007428BC" w:rsidRPr="00E43D5A" w:rsidRDefault="00B53819"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Mixed support.</w:t>
            </w:r>
            <w:r w:rsidR="00C53D2B" w:rsidRPr="00E43D5A">
              <w:rPr>
                <w:b w:val="0"/>
                <w:bCs w:val="0"/>
              </w:rPr>
              <w:t xml:space="preserve"> </w:t>
            </w:r>
            <w:r w:rsidR="001D1CD1" w:rsidRPr="00E43D5A">
              <w:rPr>
                <w:b w:val="0"/>
                <w:bCs w:val="0"/>
              </w:rPr>
              <w:t xml:space="preserve">Some support in-principle. Concern with magnitude of risk and </w:t>
            </w:r>
            <w:r w:rsidR="00C66AF6" w:rsidRPr="00E43D5A">
              <w:rPr>
                <w:b w:val="0"/>
                <w:bCs w:val="0"/>
              </w:rPr>
              <w:t xml:space="preserve">the </w:t>
            </w:r>
            <w:r w:rsidR="001D1CD1" w:rsidRPr="00E43D5A">
              <w:rPr>
                <w:b w:val="0"/>
                <w:bCs w:val="0"/>
              </w:rPr>
              <w:t>scope to be considered within the Review.</w:t>
            </w:r>
          </w:p>
        </w:tc>
      </w:tr>
      <w:tr w:rsidR="00EC48C9" w:rsidRPr="00354B39" w14:paraId="60F24F0C" w14:textId="77777777" w:rsidTr="00785E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4CECF688" w14:textId="5190C99E" w:rsidR="007428BC" w:rsidRPr="00354B39" w:rsidRDefault="007428BC" w:rsidP="00F240BB">
            <w:pPr>
              <w:pStyle w:val="Tabletextleft"/>
            </w:pPr>
            <w:bookmarkStart w:id="228" w:name="_Ref64206633"/>
            <w:r w:rsidRPr="00354B39">
              <w:t>Position FSANZ as the engine of food safety intelligence, equipped to drive forward-looking regulation</w:t>
            </w:r>
            <w:bookmarkEnd w:id="228"/>
            <w:r w:rsidRPr="00354B39">
              <w:t>.</w:t>
            </w:r>
          </w:p>
        </w:tc>
        <w:tc>
          <w:tcPr>
            <w:tcW w:w="4253" w:type="dxa"/>
            <w:tcBorders>
              <w:left w:val="single" w:sz="4" w:space="0" w:color="auto"/>
              <w:right w:val="single" w:sz="4" w:space="0" w:color="auto"/>
            </w:tcBorders>
            <w:shd w:val="clear" w:color="auto" w:fill="F4B084"/>
          </w:tcPr>
          <w:p w14:paraId="39BAA9F4"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Concern of expanding FSANZ functions within current resourcing challenges. </w:t>
            </w:r>
          </w:p>
        </w:tc>
        <w:tc>
          <w:tcPr>
            <w:tcW w:w="3827" w:type="dxa"/>
            <w:tcBorders>
              <w:left w:val="single" w:sz="4" w:space="0" w:color="auto"/>
              <w:right w:val="single" w:sz="4" w:space="0" w:color="auto"/>
            </w:tcBorders>
            <w:shd w:val="clear" w:color="auto" w:fill="FFD966"/>
          </w:tcPr>
          <w:p w14:paraId="4916DAB8"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Understand importance of reviewing standards to ensure up to date but not change for change’s sake. </w:t>
            </w:r>
          </w:p>
        </w:tc>
        <w:tc>
          <w:tcPr>
            <w:tcW w:w="4536" w:type="dxa"/>
            <w:tcBorders>
              <w:left w:val="single" w:sz="4" w:space="0" w:color="auto"/>
              <w:right w:val="single" w:sz="4" w:space="0" w:color="auto"/>
            </w:tcBorders>
            <w:shd w:val="clear" w:color="auto" w:fill="FFD966"/>
          </w:tcPr>
          <w:p w14:paraId="0CD19FF6" w14:textId="1EC2F72C" w:rsidR="007428BC" w:rsidRPr="00E43D5A" w:rsidRDefault="00B53819"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Mixed support.</w:t>
            </w:r>
            <w:r w:rsidR="00C66AF6" w:rsidRPr="00E43D5A">
              <w:rPr>
                <w:b w:val="0"/>
                <w:bCs w:val="0"/>
              </w:rPr>
              <w:t xml:space="preserve"> </w:t>
            </w:r>
            <w:r w:rsidR="00A62C05" w:rsidRPr="00E43D5A">
              <w:rPr>
                <w:b w:val="0"/>
                <w:bCs w:val="0"/>
              </w:rPr>
              <w:t xml:space="preserve">Support for more regular reviews. Concerns regarding resource demand and </w:t>
            </w:r>
            <w:r w:rsidR="00BB1CAE" w:rsidRPr="00E43D5A">
              <w:rPr>
                <w:b w:val="0"/>
                <w:bCs w:val="0"/>
              </w:rPr>
              <w:t xml:space="preserve">risk </w:t>
            </w:r>
            <w:r w:rsidR="008374E9" w:rsidRPr="00E43D5A">
              <w:rPr>
                <w:b w:val="0"/>
                <w:bCs w:val="0"/>
              </w:rPr>
              <w:t>of expanding FSANZ functions.</w:t>
            </w:r>
          </w:p>
        </w:tc>
      </w:tr>
      <w:tr w:rsidR="00EC48C9" w:rsidRPr="00354B39" w14:paraId="71A78E52" w14:textId="77777777" w:rsidTr="00785E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4ACF5F6B" w14:textId="3A9399A6" w:rsidR="007428BC" w:rsidRPr="00354B39" w:rsidRDefault="007428BC" w:rsidP="00F240BB">
            <w:pPr>
              <w:pStyle w:val="Tabletextleft"/>
            </w:pPr>
            <w:r w:rsidRPr="00354B39">
              <w:t>Foster new approaches to working with other agencies, with a focus on intelligence-sharing.</w:t>
            </w:r>
          </w:p>
        </w:tc>
        <w:tc>
          <w:tcPr>
            <w:tcW w:w="4253" w:type="dxa"/>
            <w:tcBorders>
              <w:left w:val="single" w:sz="4" w:space="0" w:color="auto"/>
              <w:right w:val="single" w:sz="4" w:space="0" w:color="auto"/>
            </w:tcBorders>
            <w:shd w:val="clear" w:color="auto" w:fill="FFD966"/>
          </w:tcPr>
          <w:p w14:paraId="108C6078"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Concern with who they would work with, potential conflicts and other mechanisms to improve FSANZ. </w:t>
            </w:r>
          </w:p>
          <w:p w14:paraId="745D91D7" w14:textId="77777777" w:rsidR="007428BC" w:rsidRPr="00E43D5A" w:rsidRDefault="007428BC" w:rsidP="00160667">
            <w:pPr>
              <w:tabs>
                <w:tab w:val="left" w:pos="1226"/>
              </w:tabs>
              <w:cnfStyle w:val="000000100000" w:firstRow="0" w:lastRow="0" w:firstColumn="0" w:lastColumn="0" w:oddVBand="0" w:evenVBand="0" w:oddHBand="1" w:evenHBand="0" w:firstRowFirstColumn="0" w:firstRowLastColumn="0" w:lastRowFirstColumn="0" w:lastRowLastColumn="0"/>
              <w:rPr>
                <w:sz w:val="20"/>
              </w:rPr>
            </w:pPr>
            <w:r w:rsidRPr="00E43D5A">
              <w:rPr>
                <w:sz w:val="20"/>
              </w:rPr>
              <w:tab/>
            </w:r>
          </w:p>
        </w:tc>
        <w:tc>
          <w:tcPr>
            <w:tcW w:w="3827" w:type="dxa"/>
            <w:tcBorders>
              <w:left w:val="single" w:sz="4" w:space="0" w:color="auto"/>
              <w:right w:val="single" w:sz="4" w:space="0" w:color="auto"/>
            </w:tcBorders>
            <w:shd w:val="clear" w:color="auto" w:fill="FFD966"/>
          </w:tcPr>
          <w:p w14:paraId="44B0D26D"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Supportive of greater collaboration across the system but concern if FSANZ expands into databank that info not publicly accessible. </w:t>
            </w:r>
          </w:p>
        </w:tc>
        <w:tc>
          <w:tcPr>
            <w:tcW w:w="4536" w:type="dxa"/>
            <w:tcBorders>
              <w:left w:val="single" w:sz="4" w:space="0" w:color="auto"/>
              <w:right w:val="single" w:sz="4" w:space="0" w:color="auto"/>
            </w:tcBorders>
            <w:shd w:val="clear" w:color="auto" w:fill="FFD966"/>
          </w:tcPr>
          <w:p w14:paraId="4E857A09" w14:textId="21D336DC" w:rsidR="007428BC" w:rsidRPr="00E43D5A" w:rsidRDefault="00B53819"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Mixed support</w:t>
            </w:r>
            <w:r w:rsidR="004228FC" w:rsidRPr="00E43D5A">
              <w:rPr>
                <w:b w:val="0"/>
                <w:bCs w:val="0"/>
              </w:rPr>
              <w:t>.</w:t>
            </w:r>
            <w:r w:rsidR="008374E9" w:rsidRPr="00E43D5A">
              <w:rPr>
                <w:b w:val="0"/>
                <w:bCs w:val="0"/>
              </w:rPr>
              <w:t xml:space="preserve"> </w:t>
            </w:r>
            <w:r w:rsidR="0074179B" w:rsidRPr="00E43D5A">
              <w:rPr>
                <w:b w:val="0"/>
                <w:bCs w:val="0"/>
              </w:rPr>
              <w:t>Supportive of greater collaboration across broader system</w:t>
            </w:r>
            <w:r w:rsidR="002F1270" w:rsidRPr="00E43D5A">
              <w:rPr>
                <w:b w:val="0"/>
                <w:bCs w:val="0"/>
              </w:rPr>
              <w:t>.</w:t>
            </w:r>
            <w:r w:rsidR="0074179B" w:rsidRPr="00E43D5A">
              <w:rPr>
                <w:b w:val="0"/>
                <w:bCs w:val="0"/>
              </w:rPr>
              <w:t xml:space="preserve"> Current legislation allows for this.</w:t>
            </w:r>
            <w:r w:rsidR="0091017E" w:rsidRPr="00E43D5A">
              <w:rPr>
                <w:b w:val="0"/>
                <w:bCs w:val="0"/>
              </w:rPr>
              <w:t xml:space="preserve"> Need clear separation between </w:t>
            </w:r>
            <w:r w:rsidR="0074179B" w:rsidRPr="00E43D5A">
              <w:rPr>
                <w:b w:val="0"/>
                <w:bCs w:val="0"/>
              </w:rPr>
              <w:t>enforcement</w:t>
            </w:r>
            <w:r w:rsidR="0091017E" w:rsidRPr="00E43D5A">
              <w:rPr>
                <w:b w:val="0"/>
                <w:bCs w:val="0"/>
              </w:rPr>
              <w:t xml:space="preserve"> and </w:t>
            </w:r>
            <w:r w:rsidR="0074179B" w:rsidRPr="00E43D5A">
              <w:rPr>
                <w:b w:val="0"/>
                <w:bCs w:val="0"/>
              </w:rPr>
              <w:t>standard setting.</w:t>
            </w:r>
          </w:p>
        </w:tc>
      </w:tr>
      <w:tr w:rsidR="00EC48C9" w:rsidRPr="00354B39" w14:paraId="7CA9359E" w14:textId="77777777" w:rsidTr="00785E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440BE4F0" w14:textId="4B7A5AAF" w:rsidR="007428BC" w:rsidRPr="00354B39" w:rsidRDefault="007428BC" w:rsidP="00F240BB">
            <w:pPr>
              <w:pStyle w:val="Tabletextleft"/>
            </w:pPr>
            <w:bookmarkStart w:id="229" w:name="_Ref57980292"/>
            <w:r w:rsidRPr="00354B39">
              <w:t>Streamline FSANZ’s governance and operations</w:t>
            </w:r>
            <w:bookmarkEnd w:id="229"/>
            <w:r w:rsidRPr="00354B39">
              <w:t>.</w:t>
            </w:r>
          </w:p>
        </w:tc>
        <w:tc>
          <w:tcPr>
            <w:tcW w:w="4253" w:type="dxa"/>
            <w:tcBorders>
              <w:left w:val="single" w:sz="4" w:space="0" w:color="auto"/>
              <w:right w:val="single" w:sz="4" w:space="0" w:color="auto"/>
            </w:tcBorders>
            <w:shd w:val="clear" w:color="auto" w:fill="F4B084"/>
          </w:tcPr>
          <w:p w14:paraId="175A9C7D"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Public health must be prioritised, and current nomination process should be retained. </w:t>
            </w:r>
          </w:p>
        </w:tc>
        <w:tc>
          <w:tcPr>
            <w:tcW w:w="3827" w:type="dxa"/>
            <w:tcBorders>
              <w:left w:val="single" w:sz="4" w:space="0" w:color="auto"/>
              <w:right w:val="single" w:sz="4" w:space="0" w:color="auto"/>
            </w:tcBorders>
            <w:shd w:val="clear" w:color="auto" w:fill="F4B084"/>
          </w:tcPr>
          <w:p w14:paraId="0A321DF6"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Concern with decreased industry representation on the Board or smaller Board size. </w:t>
            </w:r>
          </w:p>
        </w:tc>
        <w:tc>
          <w:tcPr>
            <w:tcW w:w="4536" w:type="dxa"/>
            <w:tcBorders>
              <w:left w:val="single" w:sz="4" w:space="0" w:color="auto"/>
              <w:right w:val="single" w:sz="4" w:space="0" w:color="auto"/>
            </w:tcBorders>
            <w:shd w:val="clear" w:color="auto" w:fill="A9D08E"/>
          </w:tcPr>
          <w:p w14:paraId="3FB422D6" w14:textId="61C05B36" w:rsidR="007428BC" w:rsidRPr="00E43D5A" w:rsidRDefault="00B53819"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Supported.</w:t>
            </w:r>
            <w:r w:rsidR="00572FB3" w:rsidRPr="00E43D5A">
              <w:rPr>
                <w:b w:val="0"/>
                <w:bCs w:val="0"/>
              </w:rPr>
              <w:t xml:space="preserve"> Supports </w:t>
            </w:r>
            <w:r w:rsidR="004537E9" w:rsidRPr="00E43D5A">
              <w:rPr>
                <w:b w:val="0"/>
                <w:bCs w:val="0"/>
              </w:rPr>
              <w:t xml:space="preserve">streamlining the Board </w:t>
            </w:r>
            <w:r w:rsidR="000E0BA1" w:rsidRPr="00E43D5A">
              <w:rPr>
                <w:b w:val="0"/>
                <w:bCs w:val="0"/>
              </w:rPr>
              <w:t xml:space="preserve">if </w:t>
            </w:r>
            <w:r w:rsidR="00572FB3" w:rsidRPr="00E43D5A">
              <w:rPr>
                <w:b w:val="0"/>
                <w:bCs w:val="0"/>
              </w:rPr>
              <w:t>appropriate skillsets</w:t>
            </w:r>
            <w:r w:rsidR="003478FF" w:rsidRPr="00E43D5A">
              <w:rPr>
                <w:b w:val="0"/>
                <w:bCs w:val="0"/>
              </w:rPr>
              <w:t xml:space="preserve"> </w:t>
            </w:r>
            <w:r w:rsidR="000E0BA1" w:rsidRPr="00E43D5A">
              <w:rPr>
                <w:b w:val="0"/>
                <w:bCs w:val="0"/>
              </w:rPr>
              <w:t>of members are ensured</w:t>
            </w:r>
            <w:r w:rsidR="003478FF" w:rsidRPr="00E43D5A">
              <w:rPr>
                <w:b w:val="0"/>
                <w:bCs w:val="0"/>
              </w:rPr>
              <w:t>.</w:t>
            </w:r>
          </w:p>
        </w:tc>
      </w:tr>
    </w:tbl>
    <w:p w14:paraId="7CDDE070" w14:textId="5444A106" w:rsidR="00785EEF" w:rsidRPr="00785EEF" w:rsidRDefault="00785EEF" w:rsidP="00785EEF">
      <w:pPr>
        <w:ind w:left="-993"/>
        <w:rPr>
          <w:b/>
          <w:bCs/>
        </w:rPr>
      </w:pPr>
      <w:r w:rsidRPr="00785EEF">
        <w:rPr>
          <w:b/>
          <w:bCs/>
        </w:rPr>
        <w:lastRenderedPageBreak/>
        <w:t>Option 3</w:t>
      </w:r>
      <w:r w:rsidR="00EE0042">
        <w:rPr>
          <w:b/>
          <w:bCs/>
        </w:rPr>
        <w:t>:</w:t>
      </w:r>
      <w:r w:rsidRPr="00785EEF">
        <w:rPr>
          <w:b/>
          <w:bCs/>
        </w:rPr>
        <w:t xml:space="preserve"> Build on FSANZ’s role to reinforce the bi-national nature of the joint food standards system</w:t>
      </w:r>
    </w:p>
    <w:tbl>
      <w:tblPr>
        <w:tblStyle w:val="DepartmentofHealthtable"/>
        <w:tblW w:w="16018" w:type="dxa"/>
        <w:tblInd w:w="-1026" w:type="dxa"/>
        <w:tblLook w:val="04A0" w:firstRow="1" w:lastRow="0" w:firstColumn="1" w:lastColumn="0" w:noHBand="0" w:noVBand="1"/>
      </w:tblPr>
      <w:tblGrid>
        <w:gridCol w:w="3402"/>
        <w:gridCol w:w="4253"/>
        <w:gridCol w:w="3827"/>
        <w:gridCol w:w="4536"/>
      </w:tblGrid>
      <w:tr w:rsidR="00785EEF" w:rsidRPr="00E43D5A" w14:paraId="0401C1EE" w14:textId="77777777" w:rsidTr="00785E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vAlign w:val="center"/>
          </w:tcPr>
          <w:p w14:paraId="29434CB2" w14:textId="5C4F6D3E" w:rsidR="00785EEF" w:rsidRPr="00785EEF" w:rsidRDefault="00785EEF" w:rsidP="00785EEF">
            <w:pPr>
              <w:pStyle w:val="TableHeaderWhite"/>
              <w:jc w:val="center"/>
              <w:rPr>
                <w:sz w:val="20"/>
                <w:szCs w:val="20"/>
              </w:rPr>
            </w:pPr>
            <w:r>
              <w:rPr>
                <w:sz w:val="20"/>
                <w:szCs w:val="20"/>
              </w:rPr>
              <w:t>Option</w:t>
            </w:r>
          </w:p>
        </w:tc>
        <w:tc>
          <w:tcPr>
            <w:tcW w:w="4253" w:type="dxa"/>
            <w:tcBorders>
              <w:left w:val="single" w:sz="4" w:space="0" w:color="auto"/>
              <w:right w:val="single" w:sz="4" w:space="0" w:color="auto"/>
            </w:tcBorders>
            <w:shd w:val="clear" w:color="auto" w:fill="3F4A75" w:themeFill="text2"/>
            <w:vAlign w:val="center"/>
          </w:tcPr>
          <w:p w14:paraId="15E21D43" w14:textId="6E1EBCFC" w:rsidR="00785EEF" w:rsidRPr="00785EEF" w:rsidRDefault="00785EEF" w:rsidP="00785EEF">
            <w:pPr>
              <w:pStyle w:val="TableHeaderWhite"/>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Public Health and Consumer groups</w:t>
            </w:r>
          </w:p>
        </w:tc>
        <w:tc>
          <w:tcPr>
            <w:tcW w:w="3827" w:type="dxa"/>
            <w:tcBorders>
              <w:left w:val="single" w:sz="4" w:space="0" w:color="auto"/>
              <w:right w:val="single" w:sz="4" w:space="0" w:color="auto"/>
            </w:tcBorders>
            <w:shd w:val="clear" w:color="auto" w:fill="3F4A75" w:themeFill="text2"/>
            <w:vAlign w:val="center"/>
          </w:tcPr>
          <w:p w14:paraId="1E894997" w14:textId="2C450B1B" w:rsidR="00785EEF" w:rsidRPr="00785EEF" w:rsidRDefault="00785EEF" w:rsidP="00785EEF">
            <w:pPr>
              <w:pStyle w:val="TableHeaderWhite"/>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Food Industry</w:t>
            </w:r>
          </w:p>
        </w:tc>
        <w:tc>
          <w:tcPr>
            <w:tcW w:w="4536" w:type="dxa"/>
            <w:tcBorders>
              <w:left w:val="single" w:sz="4" w:space="0" w:color="auto"/>
              <w:right w:val="single" w:sz="4" w:space="0" w:color="auto"/>
            </w:tcBorders>
            <w:shd w:val="clear" w:color="auto" w:fill="3F4A75" w:themeFill="text2"/>
            <w:vAlign w:val="center"/>
          </w:tcPr>
          <w:p w14:paraId="13D8ECD1" w14:textId="6FC7D283" w:rsidR="00785EEF" w:rsidRPr="00785EEF" w:rsidRDefault="00785EEF" w:rsidP="00785EEF">
            <w:pPr>
              <w:pStyle w:val="TableHeaderWhite"/>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Government</w:t>
            </w:r>
          </w:p>
        </w:tc>
      </w:tr>
      <w:tr w:rsidR="00785EEF" w:rsidRPr="00E43D5A" w14:paraId="40ADCA4C" w14:textId="77777777" w:rsidTr="00785E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1C2E92A8" w14:textId="77777777" w:rsidR="00785EEF" w:rsidRPr="00354B39" w:rsidRDefault="00785EEF" w:rsidP="00785EEF">
            <w:pPr>
              <w:pStyle w:val="Tabletextleft"/>
            </w:pPr>
            <w:r w:rsidRPr="00354B39">
              <w:t>Provide for FSANZ to coordinate food incident and food recall responses, on its own initiative.</w:t>
            </w:r>
          </w:p>
        </w:tc>
        <w:tc>
          <w:tcPr>
            <w:tcW w:w="4253" w:type="dxa"/>
            <w:tcBorders>
              <w:left w:val="single" w:sz="4" w:space="0" w:color="auto"/>
              <w:right w:val="single" w:sz="4" w:space="0" w:color="auto"/>
            </w:tcBorders>
            <w:shd w:val="clear" w:color="auto" w:fill="F4B084"/>
          </w:tcPr>
          <w:p w14:paraId="41BCF42C" w14:textId="77777777" w:rsidR="00785EEF" w:rsidRPr="00E43D5A" w:rsidRDefault="00785EEF" w:rsidP="00785EEF">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Current process works effectively and FSANZ resources already stretched. </w:t>
            </w:r>
          </w:p>
        </w:tc>
        <w:tc>
          <w:tcPr>
            <w:tcW w:w="3827" w:type="dxa"/>
            <w:tcBorders>
              <w:left w:val="single" w:sz="4" w:space="0" w:color="auto"/>
              <w:right w:val="single" w:sz="4" w:space="0" w:color="auto"/>
            </w:tcBorders>
            <w:shd w:val="clear" w:color="auto" w:fill="F4B084"/>
          </w:tcPr>
          <w:p w14:paraId="08F01E38" w14:textId="77777777" w:rsidR="00785EEF" w:rsidRPr="00E43D5A" w:rsidRDefault="00785EEF" w:rsidP="00785EEF">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Not supported. Current process works effectively. Work would be duplicative and an unnecessary of resources.</w:t>
            </w:r>
          </w:p>
        </w:tc>
        <w:tc>
          <w:tcPr>
            <w:tcW w:w="4536" w:type="dxa"/>
            <w:tcBorders>
              <w:left w:val="single" w:sz="4" w:space="0" w:color="auto"/>
              <w:right w:val="single" w:sz="4" w:space="0" w:color="auto"/>
            </w:tcBorders>
            <w:shd w:val="clear" w:color="auto" w:fill="F4B084"/>
          </w:tcPr>
          <w:p w14:paraId="7EC402D6" w14:textId="77777777" w:rsidR="00785EEF" w:rsidRPr="00E43D5A" w:rsidRDefault="00785EEF" w:rsidP="00785EEF">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Current process works effectively and current regulators have better expertise and knowledge in this space. </w:t>
            </w:r>
          </w:p>
        </w:tc>
      </w:tr>
      <w:tr w:rsidR="00785EEF" w:rsidRPr="00E43D5A" w14:paraId="3E5A939F" w14:textId="77777777" w:rsidTr="00785E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66369781" w14:textId="77777777" w:rsidR="00785EEF" w:rsidRPr="00354B39" w:rsidRDefault="00785EEF" w:rsidP="00785EEF">
            <w:pPr>
              <w:pStyle w:val="Tabletextleft"/>
            </w:pPr>
            <w:r w:rsidRPr="00354B39">
              <w:t>Provide for FSANZ to give greater guidance on food standards.</w:t>
            </w:r>
          </w:p>
        </w:tc>
        <w:tc>
          <w:tcPr>
            <w:tcW w:w="4253" w:type="dxa"/>
            <w:tcBorders>
              <w:left w:val="single" w:sz="4" w:space="0" w:color="auto"/>
              <w:right w:val="single" w:sz="4" w:space="0" w:color="auto"/>
            </w:tcBorders>
            <w:shd w:val="clear" w:color="auto" w:fill="FFD966"/>
          </w:tcPr>
          <w:p w14:paraId="575F1E28" w14:textId="77777777" w:rsidR="00785EEF" w:rsidRPr="00E43D5A" w:rsidRDefault="00785EEF" w:rsidP="00785EEF">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Concerns about resourcing but understand benefit of increasing consistency. Development of guidelines shouldn’t be industry led. </w:t>
            </w:r>
          </w:p>
        </w:tc>
        <w:tc>
          <w:tcPr>
            <w:tcW w:w="3827" w:type="dxa"/>
            <w:tcBorders>
              <w:left w:val="single" w:sz="4" w:space="0" w:color="auto"/>
              <w:right w:val="single" w:sz="4" w:space="0" w:color="auto"/>
            </w:tcBorders>
            <w:shd w:val="clear" w:color="auto" w:fill="A9D08E"/>
          </w:tcPr>
          <w:p w14:paraId="7714CCC1" w14:textId="77777777" w:rsidR="00785EEF" w:rsidRPr="00E43D5A" w:rsidRDefault="00785EEF" w:rsidP="00785EEF">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Greater guidance should support implementation, but interpretive guidance shouldn’t be legally binding. </w:t>
            </w:r>
          </w:p>
        </w:tc>
        <w:tc>
          <w:tcPr>
            <w:tcW w:w="4536" w:type="dxa"/>
            <w:tcBorders>
              <w:left w:val="single" w:sz="4" w:space="0" w:color="auto"/>
              <w:right w:val="single" w:sz="4" w:space="0" w:color="auto"/>
            </w:tcBorders>
            <w:shd w:val="clear" w:color="auto" w:fill="A9D08E"/>
          </w:tcPr>
          <w:p w14:paraId="73FFFB5A" w14:textId="77777777" w:rsidR="00785EEF" w:rsidRPr="00E43D5A" w:rsidRDefault="00785EEF" w:rsidP="00785EEF">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FSANZ should provide additional guidance but not prepare evidence.  </w:t>
            </w:r>
          </w:p>
        </w:tc>
      </w:tr>
      <w:tr w:rsidR="00785EEF" w:rsidRPr="00E43D5A" w14:paraId="4F122A9E" w14:textId="77777777" w:rsidTr="00785E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33DE1234" w14:textId="77777777" w:rsidR="00785EEF" w:rsidRPr="00354B39" w:rsidRDefault="00785EEF" w:rsidP="00785EEF">
            <w:pPr>
              <w:pStyle w:val="Tabletextleft"/>
            </w:pPr>
            <w:r w:rsidRPr="00354B39">
              <w:t>Position FSANZ to take on an enforcement role.</w:t>
            </w:r>
          </w:p>
        </w:tc>
        <w:tc>
          <w:tcPr>
            <w:tcW w:w="4253" w:type="dxa"/>
            <w:tcBorders>
              <w:left w:val="single" w:sz="4" w:space="0" w:color="auto"/>
              <w:right w:val="single" w:sz="4" w:space="0" w:color="auto"/>
            </w:tcBorders>
            <w:shd w:val="clear" w:color="auto" w:fill="F4B084"/>
          </w:tcPr>
          <w:p w14:paraId="696D2DC1" w14:textId="77777777" w:rsidR="00785EEF" w:rsidRPr="00E43D5A" w:rsidRDefault="00785EEF" w:rsidP="00785EEF">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Enforcement should be separate from standing setting. </w:t>
            </w:r>
          </w:p>
        </w:tc>
        <w:tc>
          <w:tcPr>
            <w:tcW w:w="3827" w:type="dxa"/>
            <w:tcBorders>
              <w:left w:val="single" w:sz="4" w:space="0" w:color="auto"/>
              <w:right w:val="single" w:sz="4" w:space="0" w:color="auto"/>
            </w:tcBorders>
            <w:shd w:val="clear" w:color="auto" w:fill="FFD966"/>
          </w:tcPr>
          <w:p w14:paraId="1C812F4A" w14:textId="77777777" w:rsidR="00785EEF" w:rsidRPr="00E43D5A" w:rsidRDefault="00785EEF" w:rsidP="00785EEF">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Expansion supported by </w:t>
            </w:r>
            <w:proofErr w:type="gramStart"/>
            <w:r w:rsidRPr="00E43D5A">
              <w:rPr>
                <w:b w:val="0"/>
                <w:bCs w:val="0"/>
              </w:rPr>
              <w:t>some</w:t>
            </w:r>
            <w:proofErr w:type="gramEnd"/>
            <w:r w:rsidRPr="00E43D5A">
              <w:rPr>
                <w:b w:val="0"/>
                <w:bCs w:val="0"/>
              </w:rPr>
              <w:t xml:space="preserve"> but others concerned about duplication of effort and increased cost burden. </w:t>
            </w:r>
          </w:p>
        </w:tc>
        <w:tc>
          <w:tcPr>
            <w:tcW w:w="4536" w:type="dxa"/>
            <w:tcBorders>
              <w:left w:val="single" w:sz="4" w:space="0" w:color="auto"/>
              <w:right w:val="single" w:sz="4" w:space="0" w:color="auto"/>
            </w:tcBorders>
            <w:shd w:val="clear" w:color="auto" w:fill="F4B084"/>
          </w:tcPr>
          <w:p w14:paraId="22FFEC1F" w14:textId="77777777" w:rsidR="00785EEF" w:rsidRPr="00E43D5A" w:rsidRDefault="00785EEF" w:rsidP="00785EEF">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Not supported. Enforcement should be separate from standing setting and differences in regulators could blur jurisdictional roles.</w:t>
            </w:r>
          </w:p>
        </w:tc>
      </w:tr>
      <w:tr w:rsidR="00785EEF" w:rsidRPr="00E43D5A" w14:paraId="026E44A9" w14:textId="77777777" w:rsidTr="00785EE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06F9C293" w14:textId="77777777" w:rsidR="00785EEF" w:rsidRPr="00354B39" w:rsidRDefault="00785EEF" w:rsidP="00785EEF">
            <w:pPr>
              <w:pStyle w:val="Tabletextleft"/>
            </w:pPr>
            <w:r w:rsidRPr="00354B39">
              <w:t>Clarify legislation so FSANZ can extend Australia and New Zealand’s influence on the international stage.</w:t>
            </w:r>
          </w:p>
        </w:tc>
        <w:tc>
          <w:tcPr>
            <w:tcW w:w="4253" w:type="dxa"/>
            <w:tcBorders>
              <w:left w:val="single" w:sz="4" w:space="0" w:color="auto"/>
              <w:right w:val="single" w:sz="4" w:space="0" w:color="auto"/>
            </w:tcBorders>
            <w:shd w:val="clear" w:color="auto" w:fill="F4B084"/>
          </w:tcPr>
          <w:p w14:paraId="36AA2658" w14:textId="77777777" w:rsidR="00785EEF" w:rsidRPr="00E43D5A" w:rsidRDefault="00785EEF" w:rsidP="00785EEF">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FSANZ should be focused on health and safety, not on trade considerations. </w:t>
            </w:r>
          </w:p>
        </w:tc>
        <w:tc>
          <w:tcPr>
            <w:tcW w:w="3827" w:type="dxa"/>
            <w:tcBorders>
              <w:left w:val="single" w:sz="4" w:space="0" w:color="auto"/>
              <w:right w:val="single" w:sz="4" w:space="0" w:color="auto"/>
            </w:tcBorders>
            <w:shd w:val="clear" w:color="auto" w:fill="FFD966"/>
          </w:tcPr>
          <w:p w14:paraId="388DC680" w14:textId="77777777" w:rsidR="00785EEF" w:rsidRPr="00E43D5A" w:rsidRDefault="00785EEF" w:rsidP="00785EEF">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Harmonisation may strengthen </w:t>
            </w:r>
            <w:proofErr w:type="gramStart"/>
            <w:r w:rsidRPr="00E43D5A">
              <w:rPr>
                <w:b w:val="0"/>
                <w:bCs w:val="0"/>
              </w:rPr>
              <w:t>trade</w:t>
            </w:r>
            <w:proofErr w:type="gramEnd"/>
            <w:r w:rsidRPr="00E43D5A">
              <w:rPr>
                <w:b w:val="0"/>
                <w:bCs w:val="0"/>
              </w:rPr>
              <w:t xml:space="preserve"> but Australia and New Zealand should have separate voices in this space. </w:t>
            </w:r>
          </w:p>
        </w:tc>
        <w:tc>
          <w:tcPr>
            <w:tcW w:w="4536" w:type="dxa"/>
            <w:tcBorders>
              <w:left w:val="single" w:sz="4" w:space="0" w:color="auto"/>
              <w:right w:val="single" w:sz="4" w:space="0" w:color="auto"/>
            </w:tcBorders>
            <w:shd w:val="clear" w:color="auto" w:fill="F4B084"/>
          </w:tcPr>
          <w:p w14:paraId="3204EFBF" w14:textId="77777777" w:rsidR="00785EEF" w:rsidRPr="00E43D5A" w:rsidRDefault="00785EEF" w:rsidP="00785EEF">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This is the role of government agencies, not FSANZ. </w:t>
            </w:r>
          </w:p>
        </w:tc>
      </w:tr>
    </w:tbl>
    <w:p w14:paraId="7F8AFE68" w14:textId="3E2A6E7F" w:rsidR="0037232E" w:rsidRDefault="0037232E">
      <w:pPr>
        <w:spacing w:before="0" w:after="0" w:line="240" w:lineRule="auto"/>
        <w:rPr>
          <w:b/>
          <w:bCs/>
          <w:color w:val="3F4A75" w:themeColor="text2"/>
        </w:rPr>
      </w:pPr>
      <w:r>
        <w:br w:type="page"/>
      </w:r>
    </w:p>
    <w:tbl>
      <w:tblPr>
        <w:tblStyle w:val="TableGrid"/>
        <w:tblpPr w:leftFromText="180" w:rightFromText="180" w:vertAnchor="text" w:horzAnchor="page" w:tblpX="10774" w:tblpY="-392"/>
        <w:tblW w:w="0" w:type="auto"/>
        <w:tblLook w:val="04A0" w:firstRow="1" w:lastRow="0" w:firstColumn="1" w:lastColumn="0" w:noHBand="0" w:noVBand="1"/>
      </w:tblPr>
      <w:tblGrid>
        <w:gridCol w:w="657"/>
        <w:gridCol w:w="1417"/>
        <w:gridCol w:w="1843"/>
        <w:gridCol w:w="1838"/>
      </w:tblGrid>
      <w:tr w:rsidR="00386270" w14:paraId="574FB79E" w14:textId="77777777" w:rsidTr="003A6D81">
        <w:tc>
          <w:tcPr>
            <w:tcW w:w="567" w:type="dxa"/>
            <w:tcBorders>
              <w:top w:val="nil"/>
              <w:left w:val="nil"/>
              <w:bottom w:val="nil"/>
              <w:right w:val="single" w:sz="4" w:space="0" w:color="auto"/>
            </w:tcBorders>
          </w:tcPr>
          <w:p w14:paraId="1D4D53FF" w14:textId="77777777" w:rsidR="00386270" w:rsidRDefault="00386270" w:rsidP="003A6D81">
            <w:r>
              <w:lastRenderedPageBreak/>
              <w:t xml:space="preserve">Key: </w:t>
            </w:r>
          </w:p>
        </w:tc>
        <w:tc>
          <w:tcPr>
            <w:tcW w:w="1417" w:type="dxa"/>
            <w:tcBorders>
              <w:left w:val="single" w:sz="4" w:space="0" w:color="auto"/>
            </w:tcBorders>
            <w:shd w:val="clear" w:color="auto" w:fill="A9D08E"/>
          </w:tcPr>
          <w:p w14:paraId="3A9C2831" w14:textId="77777777" w:rsidR="00386270" w:rsidRDefault="00386270" w:rsidP="003A6D81">
            <w:r>
              <w:t>Supported</w:t>
            </w:r>
          </w:p>
        </w:tc>
        <w:tc>
          <w:tcPr>
            <w:tcW w:w="1843" w:type="dxa"/>
            <w:shd w:val="clear" w:color="auto" w:fill="FFD966"/>
          </w:tcPr>
          <w:p w14:paraId="13BEAF61" w14:textId="77777777" w:rsidR="00386270" w:rsidRDefault="00386270" w:rsidP="003A6D81">
            <w:r>
              <w:t>Mixed Support</w:t>
            </w:r>
          </w:p>
        </w:tc>
        <w:tc>
          <w:tcPr>
            <w:tcW w:w="1838" w:type="dxa"/>
            <w:shd w:val="clear" w:color="auto" w:fill="F4B084"/>
          </w:tcPr>
          <w:p w14:paraId="155ACBF8" w14:textId="77777777" w:rsidR="00386270" w:rsidRDefault="00386270" w:rsidP="003A6D81">
            <w:r>
              <w:t>Not Supported</w:t>
            </w:r>
          </w:p>
        </w:tc>
      </w:tr>
    </w:tbl>
    <w:p w14:paraId="0B85E63E" w14:textId="7E54353A" w:rsidR="007428BC" w:rsidRDefault="007428BC" w:rsidP="00F240BB">
      <w:pPr>
        <w:pStyle w:val="Table2"/>
        <w:spacing w:after="120"/>
        <w:ind w:left="-1021"/>
        <w:rPr>
          <w:sz w:val="24"/>
          <w:szCs w:val="28"/>
        </w:rPr>
      </w:pPr>
      <w:r w:rsidRPr="00F240BB">
        <w:rPr>
          <w:sz w:val="24"/>
          <w:szCs w:val="28"/>
        </w:rPr>
        <w:t xml:space="preserve">Table </w:t>
      </w:r>
      <w:r w:rsidR="00D816F3" w:rsidRPr="00F240BB">
        <w:rPr>
          <w:sz w:val="24"/>
          <w:szCs w:val="28"/>
        </w:rPr>
        <w:t>3</w:t>
      </w:r>
      <w:r w:rsidRPr="00F240BB">
        <w:rPr>
          <w:sz w:val="24"/>
          <w:szCs w:val="28"/>
        </w:rPr>
        <w:t xml:space="preserve">: Overview of </w:t>
      </w:r>
      <w:r w:rsidR="00D816F3" w:rsidRPr="00F240BB">
        <w:rPr>
          <w:sz w:val="24"/>
          <w:szCs w:val="28"/>
        </w:rPr>
        <w:t xml:space="preserve">feedback from the </w:t>
      </w:r>
      <w:r w:rsidRPr="00F240BB">
        <w:rPr>
          <w:sz w:val="24"/>
          <w:szCs w:val="28"/>
        </w:rPr>
        <w:t>Impact Analysis consultation</w:t>
      </w:r>
    </w:p>
    <w:p w14:paraId="595C4280" w14:textId="6994ED45" w:rsidR="00FD0CDE" w:rsidRPr="00FD0CDE" w:rsidRDefault="00FD0CDE" w:rsidP="00FD0CDE">
      <w:pPr>
        <w:ind w:left="-993"/>
        <w:rPr>
          <w:b/>
          <w:bCs/>
        </w:rPr>
      </w:pPr>
      <w:r w:rsidRPr="00FD0CDE">
        <w:rPr>
          <w:b/>
          <w:bCs/>
        </w:rPr>
        <w:t>Option 1: Retain the status quo</w:t>
      </w:r>
    </w:p>
    <w:tbl>
      <w:tblPr>
        <w:tblStyle w:val="DepartmentofHealthtable"/>
        <w:tblW w:w="16018" w:type="dxa"/>
        <w:tblInd w:w="-1021" w:type="dxa"/>
        <w:tblLook w:val="04A0" w:firstRow="1" w:lastRow="0" w:firstColumn="1" w:lastColumn="0" w:noHBand="0" w:noVBand="1"/>
      </w:tblPr>
      <w:tblGrid>
        <w:gridCol w:w="3402"/>
        <w:gridCol w:w="4253"/>
        <w:gridCol w:w="3827"/>
        <w:gridCol w:w="4536"/>
      </w:tblGrid>
      <w:tr w:rsidR="00FD0CDE" w:rsidRPr="00354B39" w14:paraId="2A981727" w14:textId="77777777" w:rsidTr="00F32A3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vAlign w:val="center"/>
          </w:tcPr>
          <w:p w14:paraId="33AF6A7E" w14:textId="77777777" w:rsidR="00FD0CDE" w:rsidRPr="00354B39" w:rsidRDefault="00FD0CDE" w:rsidP="00F32A3E">
            <w:pPr>
              <w:pStyle w:val="TableHeaderWhite"/>
              <w:jc w:val="center"/>
              <w:rPr>
                <w:sz w:val="20"/>
                <w:szCs w:val="20"/>
              </w:rPr>
            </w:pPr>
            <w:r>
              <w:rPr>
                <w:sz w:val="20"/>
                <w:szCs w:val="20"/>
              </w:rPr>
              <w:t>Option</w:t>
            </w:r>
          </w:p>
        </w:tc>
        <w:tc>
          <w:tcPr>
            <w:tcW w:w="4253" w:type="dxa"/>
            <w:tcBorders>
              <w:bottom w:val="single" w:sz="4" w:space="0" w:color="auto"/>
            </w:tcBorders>
            <w:vAlign w:val="center"/>
          </w:tcPr>
          <w:p w14:paraId="6B954361" w14:textId="77777777" w:rsidR="00FD0CDE" w:rsidRPr="00354B39" w:rsidRDefault="00FD0CDE" w:rsidP="00F32A3E">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Public Health and Consumer groups</w:t>
            </w:r>
          </w:p>
        </w:tc>
        <w:tc>
          <w:tcPr>
            <w:tcW w:w="3827" w:type="dxa"/>
            <w:tcBorders>
              <w:bottom w:val="single" w:sz="4" w:space="0" w:color="auto"/>
            </w:tcBorders>
            <w:vAlign w:val="center"/>
          </w:tcPr>
          <w:p w14:paraId="5846D7BF" w14:textId="77777777" w:rsidR="00FD0CDE" w:rsidRPr="00354B39" w:rsidRDefault="00FD0CDE" w:rsidP="00F32A3E">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Food Industry</w:t>
            </w:r>
          </w:p>
        </w:tc>
        <w:tc>
          <w:tcPr>
            <w:tcW w:w="4536" w:type="dxa"/>
            <w:tcBorders>
              <w:bottom w:val="single" w:sz="4" w:space="0" w:color="auto"/>
            </w:tcBorders>
            <w:vAlign w:val="center"/>
          </w:tcPr>
          <w:p w14:paraId="30CFAFCD" w14:textId="77777777" w:rsidR="00FD0CDE" w:rsidRPr="00354B39" w:rsidRDefault="00FD0CDE" w:rsidP="00F32A3E">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Government</w:t>
            </w:r>
          </w:p>
        </w:tc>
      </w:tr>
      <w:tr w:rsidR="00FD0CDE" w:rsidRPr="00E43D5A" w14:paraId="407DDAC0" w14:textId="77777777" w:rsidTr="00F32A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27BCF82E" w14:textId="519CFC43" w:rsidR="00FD0CDE" w:rsidRPr="00354B39" w:rsidRDefault="00FD0CDE" w:rsidP="00F32A3E">
            <w:pPr>
              <w:pStyle w:val="Tabletextleft"/>
            </w:pPr>
            <w:r w:rsidRPr="00354B39">
              <w:t>Retain the status quo</w:t>
            </w:r>
          </w:p>
        </w:tc>
        <w:tc>
          <w:tcPr>
            <w:tcW w:w="4253" w:type="dxa"/>
            <w:tcBorders>
              <w:left w:val="single" w:sz="4" w:space="0" w:color="auto"/>
              <w:right w:val="single" w:sz="4" w:space="0" w:color="auto"/>
            </w:tcBorders>
            <w:shd w:val="clear" w:color="auto" w:fill="FFD966"/>
          </w:tcPr>
          <w:p w14:paraId="1789BB5B" w14:textId="77777777" w:rsidR="00FD0CDE" w:rsidRPr="00E43D5A" w:rsidRDefault="00FD0CDE" w:rsidP="00F32A3E">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Better option than Option 2 and 3 as doesn’t deprioritise public health and safety. </w:t>
            </w:r>
          </w:p>
        </w:tc>
        <w:tc>
          <w:tcPr>
            <w:tcW w:w="3827" w:type="dxa"/>
            <w:tcBorders>
              <w:left w:val="single" w:sz="4" w:space="0" w:color="auto"/>
              <w:right w:val="single" w:sz="4" w:space="0" w:color="auto"/>
            </w:tcBorders>
            <w:shd w:val="clear" w:color="auto" w:fill="F4B084"/>
          </w:tcPr>
          <w:p w14:paraId="19E53FD8" w14:textId="77777777" w:rsidR="00FD0CDE" w:rsidRPr="00E43D5A" w:rsidRDefault="00FD0CDE" w:rsidP="00F32A3E">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Not supported. Need to reflect changes to food system and support innovation.</w:t>
            </w:r>
          </w:p>
        </w:tc>
        <w:tc>
          <w:tcPr>
            <w:tcW w:w="4536" w:type="dxa"/>
            <w:tcBorders>
              <w:left w:val="single" w:sz="4" w:space="0" w:color="auto"/>
              <w:right w:val="single" w:sz="4" w:space="0" w:color="auto"/>
            </w:tcBorders>
            <w:shd w:val="clear" w:color="auto" w:fill="F4B084"/>
          </w:tcPr>
          <w:p w14:paraId="0ACEF446" w14:textId="77777777" w:rsidR="00FD0CDE" w:rsidRPr="00E43D5A" w:rsidRDefault="00FD0CDE" w:rsidP="00F32A3E">
            <w:pPr>
              <w:pStyle w:val="Tabletextright0"/>
              <w:cnfStyle w:val="000000100000" w:firstRow="0" w:lastRow="0" w:firstColumn="0" w:lastColumn="0" w:oddVBand="0" w:evenVBand="0" w:oddHBand="1" w:evenHBand="0" w:firstRowFirstColumn="0" w:firstRowLastColumn="0" w:lastRowFirstColumn="0" w:lastRowLastColumn="0"/>
              <w:rPr>
                <w:b w:val="0"/>
                <w:bCs w:val="0"/>
              </w:rPr>
            </w:pPr>
          </w:p>
        </w:tc>
      </w:tr>
    </w:tbl>
    <w:p w14:paraId="236EE0EB" w14:textId="4DBD6351" w:rsidR="00FD0CDE" w:rsidRPr="00FD0CDE" w:rsidRDefault="00FD0CDE" w:rsidP="00FD0CDE">
      <w:pPr>
        <w:ind w:left="-993"/>
        <w:rPr>
          <w:b/>
          <w:bCs/>
        </w:rPr>
      </w:pPr>
      <w:r w:rsidRPr="00385616">
        <w:rPr>
          <w:b/>
          <w:bCs/>
        </w:rPr>
        <w:t xml:space="preserve">Option 2: </w:t>
      </w:r>
      <w:r w:rsidR="00385616" w:rsidRPr="00385616">
        <w:rPr>
          <w:b/>
          <w:bCs/>
        </w:rPr>
        <w:t>Modernise</w:t>
      </w:r>
      <w:r w:rsidR="00385616">
        <w:rPr>
          <w:b/>
          <w:bCs/>
        </w:rPr>
        <w:t xml:space="preserve"> regulatory settings</w:t>
      </w:r>
    </w:p>
    <w:tbl>
      <w:tblPr>
        <w:tblStyle w:val="DepartmentofHealthtable"/>
        <w:tblW w:w="16018" w:type="dxa"/>
        <w:tblInd w:w="-1021" w:type="dxa"/>
        <w:tblLook w:val="04A0" w:firstRow="1" w:lastRow="0" w:firstColumn="1" w:lastColumn="0" w:noHBand="0" w:noVBand="1"/>
        <w:tblDescription w:val="Add Alt Text describing the content of the table"/>
      </w:tblPr>
      <w:tblGrid>
        <w:gridCol w:w="3402"/>
        <w:gridCol w:w="4253"/>
        <w:gridCol w:w="3827"/>
        <w:gridCol w:w="4536"/>
      </w:tblGrid>
      <w:tr w:rsidR="00C3272B" w:rsidRPr="00354B39" w14:paraId="4CCF31BF" w14:textId="77777777" w:rsidTr="00A57A2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vAlign w:val="center"/>
          </w:tcPr>
          <w:p w14:paraId="2ADE996A" w14:textId="408B2EC4" w:rsidR="007428BC" w:rsidRPr="00354B39" w:rsidRDefault="00D624C8" w:rsidP="00160667">
            <w:pPr>
              <w:pStyle w:val="TableHeaderWhite"/>
              <w:jc w:val="center"/>
              <w:rPr>
                <w:sz w:val="20"/>
                <w:szCs w:val="20"/>
              </w:rPr>
            </w:pPr>
            <w:r>
              <w:rPr>
                <w:sz w:val="20"/>
                <w:szCs w:val="20"/>
              </w:rPr>
              <w:t>Option</w:t>
            </w:r>
          </w:p>
        </w:tc>
        <w:tc>
          <w:tcPr>
            <w:tcW w:w="4253" w:type="dxa"/>
            <w:tcBorders>
              <w:bottom w:val="single" w:sz="4" w:space="0" w:color="auto"/>
            </w:tcBorders>
            <w:vAlign w:val="center"/>
          </w:tcPr>
          <w:p w14:paraId="38B03686" w14:textId="77777777" w:rsidR="007428BC" w:rsidRPr="00354B39" w:rsidRDefault="007428BC" w:rsidP="00160667">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Public Health and Consumer groups</w:t>
            </w:r>
          </w:p>
        </w:tc>
        <w:tc>
          <w:tcPr>
            <w:tcW w:w="3827" w:type="dxa"/>
            <w:tcBorders>
              <w:bottom w:val="single" w:sz="4" w:space="0" w:color="auto"/>
            </w:tcBorders>
            <w:vAlign w:val="center"/>
          </w:tcPr>
          <w:p w14:paraId="5B28834D" w14:textId="77777777" w:rsidR="007428BC" w:rsidRPr="00354B39" w:rsidRDefault="007428BC" w:rsidP="00160667">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Food Industry</w:t>
            </w:r>
          </w:p>
        </w:tc>
        <w:tc>
          <w:tcPr>
            <w:tcW w:w="4536" w:type="dxa"/>
            <w:tcBorders>
              <w:bottom w:val="single" w:sz="4" w:space="0" w:color="auto"/>
            </w:tcBorders>
            <w:vAlign w:val="center"/>
          </w:tcPr>
          <w:p w14:paraId="3C420BE5" w14:textId="77777777" w:rsidR="007428BC" w:rsidRPr="00354B39" w:rsidRDefault="007428BC" w:rsidP="00160667">
            <w:pPr>
              <w:pStyle w:val="TableHeader"/>
              <w:jc w:val="center"/>
              <w:cnfStyle w:val="100000000000" w:firstRow="1" w:lastRow="0" w:firstColumn="0" w:lastColumn="0" w:oddVBand="0" w:evenVBand="0" w:oddHBand="0" w:evenHBand="0" w:firstRowFirstColumn="0" w:firstRowLastColumn="0" w:lastRowFirstColumn="0" w:lastRowLastColumn="0"/>
              <w:rPr>
                <w:sz w:val="20"/>
                <w:szCs w:val="20"/>
              </w:rPr>
            </w:pPr>
            <w:r w:rsidRPr="00354B39">
              <w:rPr>
                <w:sz w:val="20"/>
                <w:szCs w:val="20"/>
              </w:rPr>
              <w:t>Government</w:t>
            </w:r>
          </w:p>
        </w:tc>
      </w:tr>
      <w:tr w:rsidR="006F51FA" w:rsidRPr="00354B39" w14:paraId="6E6FA6F9"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70944000" w14:textId="4D60B150" w:rsidR="007428BC" w:rsidRPr="00354B39" w:rsidRDefault="007428BC" w:rsidP="00F240BB">
            <w:pPr>
              <w:pStyle w:val="Tabletextleft"/>
            </w:pPr>
            <w:r w:rsidRPr="00354B39">
              <w:t xml:space="preserve">The definition of ‘protection of public health and safety’ within the Act could be clarified to be in line with the current policy guidance. </w:t>
            </w:r>
          </w:p>
        </w:tc>
        <w:tc>
          <w:tcPr>
            <w:tcW w:w="4253" w:type="dxa"/>
            <w:tcBorders>
              <w:left w:val="single" w:sz="4" w:space="0" w:color="auto"/>
              <w:right w:val="single" w:sz="4" w:space="0" w:color="auto"/>
            </w:tcBorders>
            <w:shd w:val="clear" w:color="auto" w:fill="A9D08E"/>
          </w:tcPr>
          <w:p w14:paraId="02682276"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A clear definition would reduce confusion, if ‘long-term’ public health is also considered and factored into the definition. Suggested public health test to consider burdens of disease and discouragement of foods with low/no nutritional value. </w:t>
            </w:r>
          </w:p>
        </w:tc>
        <w:tc>
          <w:tcPr>
            <w:tcW w:w="3827" w:type="dxa"/>
            <w:tcBorders>
              <w:left w:val="single" w:sz="4" w:space="0" w:color="auto"/>
              <w:right w:val="single" w:sz="4" w:space="0" w:color="auto"/>
            </w:tcBorders>
            <w:shd w:val="clear" w:color="auto" w:fill="F4B084"/>
          </w:tcPr>
          <w:p w14:paraId="6FFEB00D"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The current wording within the Act and FSANZ’s current role is suitable. Concern definition change will shift FSANZ focus from science-based considerations to societal issues. </w:t>
            </w:r>
          </w:p>
        </w:tc>
        <w:tc>
          <w:tcPr>
            <w:tcW w:w="4536" w:type="dxa"/>
            <w:tcBorders>
              <w:left w:val="single" w:sz="4" w:space="0" w:color="auto"/>
              <w:right w:val="single" w:sz="4" w:space="0" w:color="auto"/>
            </w:tcBorders>
            <w:shd w:val="clear" w:color="auto" w:fill="A9D08E"/>
          </w:tcPr>
          <w:p w14:paraId="18B4E2DB"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Including a definition in the Act to increase clarity. Supportive of implementation guidance and other measures in the Act to ensure public health and safety are appropriately addressed. </w:t>
            </w:r>
          </w:p>
        </w:tc>
      </w:tr>
      <w:tr w:rsidR="006F51FA" w:rsidRPr="00354B39" w14:paraId="6EF84028"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4C65A03B" w14:textId="117F36DD" w:rsidR="007428BC" w:rsidRPr="00354B39" w:rsidRDefault="007428BC" w:rsidP="00F240BB">
            <w:pPr>
              <w:pStyle w:val="Tabletextleft"/>
            </w:pPr>
            <w:r w:rsidRPr="00354B39">
              <w:t>There could be greater clarity around how Ministerial Policy Guidelines (MPG) are reflected in the development of food standards.</w:t>
            </w:r>
          </w:p>
        </w:tc>
        <w:tc>
          <w:tcPr>
            <w:tcW w:w="4253" w:type="dxa"/>
            <w:tcBorders>
              <w:left w:val="single" w:sz="4" w:space="0" w:color="auto"/>
              <w:right w:val="single" w:sz="4" w:space="0" w:color="auto"/>
            </w:tcBorders>
            <w:shd w:val="clear" w:color="auto" w:fill="A9D08E"/>
          </w:tcPr>
          <w:p w14:paraId="71C0E859"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FSANZ better document how it complies with MPG, with greater transparency in communication on how the guidelines are considered through a report. </w:t>
            </w:r>
          </w:p>
        </w:tc>
        <w:tc>
          <w:tcPr>
            <w:tcW w:w="3827" w:type="dxa"/>
            <w:tcBorders>
              <w:left w:val="single" w:sz="4" w:space="0" w:color="auto"/>
              <w:right w:val="single" w:sz="4" w:space="0" w:color="auto"/>
            </w:tcBorders>
            <w:shd w:val="clear" w:color="auto" w:fill="FFD966"/>
          </w:tcPr>
          <w:p w14:paraId="109E9446"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Desire increased transparency in communication on how the MPG are applied and considered. Increased education on awareness of the MPG and where to find them. </w:t>
            </w:r>
          </w:p>
        </w:tc>
        <w:tc>
          <w:tcPr>
            <w:tcW w:w="4536" w:type="dxa"/>
            <w:tcBorders>
              <w:left w:val="single" w:sz="4" w:space="0" w:color="auto"/>
              <w:right w:val="single" w:sz="4" w:space="0" w:color="auto"/>
            </w:tcBorders>
            <w:shd w:val="clear" w:color="auto" w:fill="A9D08E"/>
          </w:tcPr>
          <w:p w14:paraId="2EAAF14F" w14:textId="7D719CD5"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Greater understanding of how they are considered and communicated is beneficial. Need to consider interactions with </w:t>
            </w:r>
            <w:r w:rsidR="0045676C">
              <w:rPr>
                <w:b w:val="0"/>
                <w:bCs w:val="0"/>
              </w:rPr>
              <w:t>FRA</w:t>
            </w:r>
            <w:r w:rsidRPr="00E43D5A">
              <w:rPr>
                <w:b w:val="0"/>
                <w:bCs w:val="0"/>
              </w:rPr>
              <w:t xml:space="preserve">. </w:t>
            </w:r>
          </w:p>
        </w:tc>
      </w:tr>
      <w:tr w:rsidR="006F51FA" w:rsidRPr="00354B39" w14:paraId="2D71BBB1"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44C24447" w14:textId="586865DF" w:rsidR="007428BC" w:rsidRPr="00354B39" w:rsidRDefault="007428BC" w:rsidP="00F240BB">
            <w:pPr>
              <w:pStyle w:val="Tabletextleft"/>
            </w:pPr>
            <w:r w:rsidRPr="00354B39">
              <w:t>Language within the Act could be updated to be more culturally inclusive.</w:t>
            </w:r>
          </w:p>
        </w:tc>
        <w:tc>
          <w:tcPr>
            <w:tcW w:w="4253" w:type="dxa"/>
            <w:tcBorders>
              <w:left w:val="single" w:sz="4" w:space="0" w:color="auto"/>
              <w:right w:val="single" w:sz="4" w:space="0" w:color="auto"/>
            </w:tcBorders>
            <w:shd w:val="clear" w:color="auto" w:fill="A9D08E"/>
          </w:tcPr>
          <w:p w14:paraId="6BC23A79"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Greater consultation required before work progresses. </w:t>
            </w:r>
          </w:p>
        </w:tc>
        <w:tc>
          <w:tcPr>
            <w:tcW w:w="3827" w:type="dxa"/>
            <w:tcBorders>
              <w:left w:val="single" w:sz="4" w:space="0" w:color="auto"/>
              <w:right w:val="single" w:sz="4" w:space="0" w:color="auto"/>
            </w:tcBorders>
            <w:shd w:val="clear" w:color="auto" w:fill="A9D08E"/>
          </w:tcPr>
          <w:p w14:paraId="154A1644"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Greater consultation required before work progresses. </w:t>
            </w:r>
          </w:p>
        </w:tc>
        <w:tc>
          <w:tcPr>
            <w:tcW w:w="4536" w:type="dxa"/>
            <w:tcBorders>
              <w:left w:val="single" w:sz="4" w:space="0" w:color="auto"/>
              <w:right w:val="single" w:sz="4" w:space="0" w:color="auto"/>
            </w:tcBorders>
            <w:shd w:val="clear" w:color="auto" w:fill="A9D08E"/>
          </w:tcPr>
          <w:p w14:paraId="5644EE2B"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Greater consultation required before work progresses. </w:t>
            </w:r>
          </w:p>
        </w:tc>
      </w:tr>
      <w:tr w:rsidR="00681E9A" w:rsidRPr="00354B39" w14:paraId="27337753"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139F2938" w14:textId="77777777" w:rsidR="007428BC" w:rsidRDefault="007428BC" w:rsidP="00F240BB">
            <w:pPr>
              <w:pStyle w:val="Tabletextleft"/>
            </w:pPr>
            <w:r w:rsidRPr="00354B39">
              <w:t>A risk-based framework and approach could be introduced to guide the development of food regulatory measures.</w:t>
            </w:r>
          </w:p>
          <w:p w14:paraId="121A45DF" w14:textId="77777777" w:rsidR="00EE0042" w:rsidRDefault="00EE0042" w:rsidP="00F240BB">
            <w:pPr>
              <w:pStyle w:val="Tabletextleft"/>
            </w:pPr>
          </w:p>
          <w:p w14:paraId="7F3A477E" w14:textId="35E767A5" w:rsidR="00EE0042" w:rsidRPr="00354B39" w:rsidRDefault="00EE0042" w:rsidP="00F240BB">
            <w:pPr>
              <w:pStyle w:val="Tabletextleft"/>
            </w:pPr>
          </w:p>
        </w:tc>
        <w:tc>
          <w:tcPr>
            <w:tcW w:w="4253" w:type="dxa"/>
            <w:tcBorders>
              <w:left w:val="single" w:sz="4" w:space="0" w:color="auto"/>
              <w:right w:val="single" w:sz="4" w:space="0" w:color="auto"/>
            </w:tcBorders>
            <w:shd w:val="clear" w:color="auto" w:fill="F4B084"/>
          </w:tcPr>
          <w:p w14:paraId="79D5B6F0"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Insufficient information to support decision making and comfort. Concern about public health not being appropriately considered and prioritised. Want to be involved in development.  </w:t>
            </w:r>
          </w:p>
        </w:tc>
        <w:tc>
          <w:tcPr>
            <w:tcW w:w="3827" w:type="dxa"/>
            <w:tcBorders>
              <w:left w:val="single" w:sz="4" w:space="0" w:color="auto"/>
              <w:bottom w:val="single" w:sz="4" w:space="0" w:color="auto"/>
              <w:right w:val="single" w:sz="4" w:space="0" w:color="auto"/>
            </w:tcBorders>
            <w:shd w:val="clear" w:color="auto" w:fill="A9D08E"/>
          </w:tcPr>
          <w:p w14:paraId="16D8134B"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Want to be involved in development. Needs to be fit for purpose for FSANZ and not within legislation. </w:t>
            </w:r>
          </w:p>
        </w:tc>
        <w:tc>
          <w:tcPr>
            <w:tcW w:w="4536" w:type="dxa"/>
            <w:tcBorders>
              <w:left w:val="single" w:sz="4" w:space="0" w:color="auto"/>
              <w:right w:val="single" w:sz="4" w:space="0" w:color="auto"/>
            </w:tcBorders>
            <w:shd w:val="clear" w:color="auto" w:fill="A9D08E"/>
          </w:tcPr>
          <w:p w14:paraId="7A68F2B1"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Supported. Want to be involved in development. Insufficient information to be fully comfortable but understand importance of this shift.</w:t>
            </w:r>
          </w:p>
        </w:tc>
      </w:tr>
      <w:tr w:rsidR="00681E9A" w:rsidRPr="00354B39" w14:paraId="4D70236F"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7C756AEA" w14:textId="26704DE7" w:rsidR="007428BC" w:rsidRPr="00354B39" w:rsidRDefault="007428BC" w:rsidP="00F240BB">
            <w:pPr>
              <w:pStyle w:val="Tabletextleft"/>
            </w:pPr>
            <w:r w:rsidRPr="00354B39">
              <w:lastRenderedPageBreak/>
              <w:t>New pathways to amend food standards could be introduced.</w:t>
            </w:r>
          </w:p>
        </w:tc>
        <w:tc>
          <w:tcPr>
            <w:tcW w:w="4253" w:type="dxa"/>
            <w:tcBorders>
              <w:left w:val="single" w:sz="4" w:space="0" w:color="auto"/>
              <w:right w:val="single" w:sz="4" w:space="0" w:color="auto"/>
            </w:tcBorders>
            <w:shd w:val="clear" w:color="auto" w:fill="F4B084"/>
          </w:tcPr>
          <w:p w14:paraId="3F9382F3" w14:textId="184EE955"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Insufficient information to support decision making and comfort. Concern public health items will be high risk and no efficiency gains. </w:t>
            </w:r>
            <w:proofErr w:type="gramStart"/>
            <w:r w:rsidRPr="00E43D5A">
              <w:rPr>
                <w:b w:val="0"/>
                <w:bCs w:val="0"/>
              </w:rPr>
              <w:t>Low</w:t>
            </w:r>
            <w:r w:rsidR="005D5583">
              <w:rPr>
                <w:b w:val="0"/>
                <w:bCs w:val="0"/>
              </w:rPr>
              <w:t>-</w:t>
            </w:r>
            <w:r w:rsidRPr="00E43D5A">
              <w:rPr>
                <w:b w:val="0"/>
                <w:bCs w:val="0"/>
              </w:rPr>
              <w:t>risk</w:t>
            </w:r>
            <w:proofErr w:type="gramEnd"/>
            <w:r w:rsidRPr="00E43D5A">
              <w:rPr>
                <w:b w:val="0"/>
                <w:bCs w:val="0"/>
              </w:rPr>
              <w:t xml:space="preserve"> may not appropriately consider public health. Concern about minimal check pathways. Don’t support adoption of international standards without consultation. </w:t>
            </w:r>
          </w:p>
        </w:tc>
        <w:tc>
          <w:tcPr>
            <w:tcW w:w="3827" w:type="dxa"/>
            <w:tcBorders>
              <w:left w:val="single" w:sz="4" w:space="0" w:color="auto"/>
              <w:bottom w:val="single" w:sz="4" w:space="0" w:color="auto"/>
              <w:right w:val="single" w:sz="4" w:space="0" w:color="auto"/>
            </w:tcBorders>
            <w:shd w:val="clear" w:color="auto" w:fill="A9D08E"/>
          </w:tcPr>
          <w:p w14:paraId="19138C81"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Reduce timeframes for applications, reducing repetition and free up resources for more complex work. Local considerations need to be factored into new pathways. </w:t>
            </w:r>
          </w:p>
        </w:tc>
        <w:tc>
          <w:tcPr>
            <w:tcW w:w="4536" w:type="dxa"/>
            <w:tcBorders>
              <w:left w:val="single" w:sz="4" w:space="0" w:color="auto"/>
              <w:right w:val="single" w:sz="4" w:space="0" w:color="auto"/>
            </w:tcBorders>
            <w:shd w:val="clear" w:color="auto" w:fill="FFD966"/>
          </w:tcPr>
          <w:p w14:paraId="1E01FDBE"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Need to consider Australian and New Zealand dietary patterns to ensure streamlined assessments are appropriate. Don’t want to undermine sovereignty. Concern about minimal check pathways. </w:t>
            </w:r>
          </w:p>
        </w:tc>
      </w:tr>
      <w:tr w:rsidR="00681E9A" w:rsidRPr="00354B39" w14:paraId="1536791B"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620C491E" w14:textId="68C44022" w:rsidR="007428BC" w:rsidRPr="00354B39" w:rsidRDefault="007428BC" w:rsidP="00F240BB">
            <w:pPr>
              <w:pStyle w:val="Tabletextleft"/>
            </w:pPr>
            <w:r w:rsidRPr="00354B39">
              <w:t>Decision-making arrangements could be streamlined.</w:t>
            </w:r>
          </w:p>
        </w:tc>
        <w:tc>
          <w:tcPr>
            <w:tcW w:w="4253" w:type="dxa"/>
            <w:tcBorders>
              <w:left w:val="single" w:sz="4" w:space="0" w:color="auto"/>
              <w:right w:val="single" w:sz="4" w:space="0" w:color="auto"/>
            </w:tcBorders>
            <w:shd w:val="clear" w:color="auto" w:fill="F4B084"/>
          </w:tcPr>
          <w:p w14:paraId="0C5DDE0A"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Would not increase efficiency. Insufficient information to support decision making and comfort. </w:t>
            </w:r>
          </w:p>
        </w:tc>
        <w:tc>
          <w:tcPr>
            <w:tcW w:w="3827" w:type="dxa"/>
            <w:tcBorders>
              <w:top w:val="single" w:sz="4" w:space="0" w:color="auto"/>
              <w:left w:val="single" w:sz="4" w:space="0" w:color="auto"/>
              <w:right w:val="single" w:sz="4" w:space="0" w:color="auto"/>
            </w:tcBorders>
            <w:shd w:val="clear" w:color="auto" w:fill="A9D08E"/>
          </w:tcPr>
          <w:p w14:paraId="081BECD2"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Need to consider risk appetite of FSANZ and food system. Transparency important. Concern about impact on New Zealand. </w:t>
            </w:r>
          </w:p>
        </w:tc>
        <w:tc>
          <w:tcPr>
            <w:tcW w:w="4536" w:type="dxa"/>
            <w:tcBorders>
              <w:left w:val="single" w:sz="4" w:space="0" w:color="auto"/>
              <w:right w:val="single" w:sz="4" w:space="0" w:color="auto"/>
            </w:tcBorders>
            <w:shd w:val="clear" w:color="auto" w:fill="FFD966"/>
          </w:tcPr>
          <w:p w14:paraId="3258D6D5"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Mixed support. Delegation would need to be to person with appropriate knowledge and expertise. Don’t support delegation to FSANZ Board as New Zealand voice bypassed.</w:t>
            </w:r>
          </w:p>
        </w:tc>
      </w:tr>
      <w:tr w:rsidR="006F51FA" w:rsidRPr="00354B39" w14:paraId="4353477B"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65D0BE79" w14:textId="0397DA16" w:rsidR="007428BC" w:rsidRPr="00354B39" w:rsidRDefault="007428BC" w:rsidP="00F240BB">
            <w:pPr>
              <w:pStyle w:val="Tabletextleft"/>
            </w:pPr>
            <w:r w:rsidRPr="00354B39">
              <w:t>Legislative change and greater guidance material could support bringing more traditional foods to market.</w:t>
            </w:r>
          </w:p>
        </w:tc>
        <w:tc>
          <w:tcPr>
            <w:tcW w:w="4253" w:type="dxa"/>
            <w:tcBorders>
              <w:left w:val="single" w:sz="4" w:space="0" w:color="auto"/>
              <w:right w:val="single" w:sz="4" w:space="0" w:color="auto"/>
            </w:tcBorders>
            <w:shd w:val="clear" w:color="auto" w:fill="F4B084"/>
          </w:tcPr>
          <w:p w14:paraId="1428149B"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Not supported. Greater consultation required before work progresses.</w:t>
            </w:r>
          </w:p>
        </w:tc>
        <w:tc>
          <w:tcPr>
            <w:tcW w:w="3827" w:type="dxa"/>
            <w:tcBorders>
              <w:left w:val="single" w:sz="4" w:space="0" w:color="auto"/>
              <w:right w:val="single" w:sz="4" w:space="0" w:color="auto"/>
            </w:tcBorders>
            <w:shd w:val="clear" w:color="auto" w:fill="FFD966"/>
          </w:tcPr>
          <w:p w14:paraId="60AB4052"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Mixed support. Greater consultation required before work progresses.</w:t>
            </w:r>
          </w:p>
        </w:tc>
        <w:tc>
          <w:tcPr>
            <w:tcW w:w="4536" w:type="dxa"/>
            <w:tcBorders>
              <w:left w:val="single" w:sz="4" w:space="0" w:color="auto"/>
              <w:right w:val="single" w:sz="4" w:space="0" w:color="auto"/>
            </w:tcBorders>
            <w:shd w:val="clear" w:color="auto" w:fill="A9D08E"/>
          </w:tcPr>
          <w:p w14:paraId="24CF649B"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Supported. Greater consultation required before work progresses.</w:t>
            </w:r>
          </w:p>
        </w:tc>
      </w:tr>
      <w:tr w:rsidR="006F51FA" w:rsidRPr="00354B39" w14:paraId="01FFBEDF"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6CEA03DC" w14:textId="473E55B9" w:rsidR="007428BC" w:rsidRPr="00354B39" w:rsidRDefault="007428BC" w:rsidP="00F240BB">
            <w:pPr>
              <w:pStyle w:val="Tabletextleft"/>
            </w:pPr>
            <w:r w:rsidRPr="00354B39">
              <w:t>FSANZ to undertake more timely, holistic and regular reviews of standards.</w:t>
            </w:r>
          </w:p>
        </w:tc>
        <w:tc>
          <w:tcPr>
            <w:tcW w:w="4253" w:type="dxa"/>
            <w:tcBorders>
              <w:left w:val="single" w:sz="4" w:space="0" w:color="auto"/>
              <w:right w:val="single" w:sz="4" w:space="0" w:color="auto"/>
            </w:tcBorders>
            <w:shd w:val="clear" w:color="auto" w:fill="A9D08E"/>
          </w:tcPr>
          <w:p w14:paraId="68A30861"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Could be achieved now with more resources. Engagement with multidisciplinary experts beneficial in this process. </w:t>
            </w:r>
          </w:p>
        </w:tc>
        <w:tc>
          <w:tcPr>
            <w:tcW w:w="3827" w:type="dxa"/>
            <w:tcBorders>
              <w:left w:val="single" w:sz="4" w:space="0" w:color="auto"/>
              <w:right w:val="single" w:sz="4" w:space="0" w:color="auto"/>
            </w:tcBorders>
            <w:shd w:val="clear" w:color="auto" w:fill="A9D08E"/>
          </w:tcPr>
          <w:p w14:paraId="51855C03"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Link to key scientific advances and international standards to support innovation. Concern about expansion outside of food safety, and impact on application statutory timeframes. </w:t>
            </w:r>
          </w:p>
        </w:tc>
        <w:tc>
          <w:tcPr>
            <w:tcW w:w="4536" w:type="dxa"/>
            <w:tcBorders>
              <w:left w:val="single" w:sz="4" w:space="0" w:color="auto"/>
              <w:right w:val="single" w:sz="4" w:space="0" w:color="auto"/>
            </w:tcBorders>
            <w:shd w:val="clear" w:color="auto" w:fill="A9D08E"/>
          </w:tcPr>
          <w:p w14:paraId="0427B2B7"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Holistic review of Code, not single standard approach. Need to ensure focus is public health and safety. Establishing criteria is important. </w:t>
            </w:r>
          </w:p>
        </w:tc>
      </w:tr>
      <w:tr w:rsidR="006F51FA" w:rsidRPr="00354B39" w14:paraId="6C5506F8"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4B4A20D1" w14:textId="294B10CF" w:rsidR="007428BC" w:rsidRPr="00354B39" w:rsidRDefault="007428BC" w:rsidP="00F240BB">
            <w:pPr>
              <w:pStyle w:val="Tabletextleft"/>
            </w:pPr>
            <w:r w:rsidRPr="00354B39">
              <w:t>Codes of Practice and guidelines could be increasingly used to complement food standards.</w:t>
            </w:r>
          </w:p>
        </w:tc>
        <w:tc>
          <w:tcPr>
            <w:tcW w:w="4253" w:type="dxa"/>
            <w:tcBorders>
              <w:left w:val="single" w:sz="4" w:space="0" w:color="auto"/>
              <w:right w:val="single" w:sz="4" w:space="0" w:color="auto"/>
            </w:tcBorders>
            <w:shd w:val="clear" w:color="auto" w:fill="F4B084"/>
          </w:tcPr>
          <w:p w14:paraId="75D9C76B"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Benefit industry and not public health. FSANZ can already do this. </w:t>
            </w:r>
          </w:p>
        </w:tc>
        <w:tc>
          <w:tcPr>
            <w:tcW w:w="3827" w:type="dxa"/>
            <w:tcBorders>
              <w:left w:val="single" w:sz="4" w:space="0" w:color="auto"/>
              <w:right w:val="single" w:sz="4" w:space="0" w:color="auto"/>
            </w:tcBorders>
            <w:shd w:val="clear" w:color="auto" w:fill="A9D08E"/>
          </w:tcPr>
          <w:p w14:paraId="3EC44E61"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Supported. Benefit interpretation and having an agreed approach on low-risk topics that don’t warrant a standard. FSANZ can already do this.</w:t>
            </w:r>
          </w:p>
        </w:tc>
        <w:tc>
          <w:tcPr>
            <w:tcW w:w="4536" w:type="dxa"/>
            <w:tcBorders>
              <w:left w:val="single" w:sz="4" w:space="0" w:color="auto"/>
              <w:right w:val="single" w:sz="4" w:space="0" w:color="auto"/>
            </w:tcBorders>
            <w:shd w:val="clear" w:color="auto" w:fill="FFD966"/>
          </w:tcPr>
          <w:p w14:paraId="0BFFB87B"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Need to consider where appropriate to utilise non-regulatory measures and how these are supported by FMM if not notified to them for consideration. </w:t>
            </w:r>
          </w:p>
        </w:tc>
      </w:tr>
      <w:tr w:rsidR="006F51FA" w:rsidRPr="00354B39" w14:paraId="6036AA2A"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6E42DD55" w14:textId="77777777" w:rsidR="007428BC" w:rsidRDefault="007428BC" w:rsidP="00F240BB">
            <w:pPr>
              <w:pStyle w:val="Tabletextleft"/>
            </w:pPr>
            <w:r w:rsidRPr="00354B39">
              <w:t>Outstanding recommendations from the 2014 review of the FSANZ Board could be implemented.</w:t>
            </w:r>
          </w:p>
          <w:p w14:paraId="14F95274" w14:textId="5AE5BD3D" w:rsidR="00EE0042" w:rsidRPr="00354B39" w:rsidRDefault="00EE0042" w:rsidP="00F240BB">
            <w:pPr>
              <w:pStyle w:val="Tabletextleft"/>
            </w:pPr>
          </w:p>
        </w:tc>
        <w:tc>
          <w:tcPr>
            <w:tcW w:w="4253" w:type="dxa"/>
            <w:tcBorders>
              <w:left w:val="single" w:sz="4" w:space="0" w:color="auto"/>
              <w:right w:val="single" w:sz="4" w:space="0" w:color="auto"/>
            </w:tcBorders>
            <w:shd w:val="clear" w:color="auto" w:fill="FFD966"/>
          </w:tcPr>
          <w:p w14:paraId="3BDCF772" w14:textId="77777777" w:rsidR="007428BC" w:rsidRPr="00E43D5A" w:rsidRDefault="007428BC" w:rsidP="00EE0042">
            <w:pPr>
              <w:pStyle w:val="Tabletextleft"/>
              <w:cnfStyle w:val="000000010000" w:firstRow="0" w:lastRow="0" w:firstColumn="0" w:lastColumn="0" w:oddVBand="0" w:evenVBand="0" w:oddHBand="0" w:evenHBand="1" w:firstRowFirstColumn="0" w:firstRowLastColumn="0" w:lastRowFirstColumn="0" w:lastRowLastColumn="0"/>
              <w:rPr>
                <w:sz w:val="20"/>
              </w:rPr>
            </w:pPr>
            <w:r w:rsidRPr="00EE0042">
              <w:rPr>
                <w:b w:val="0"/>
                <w:bCs w:val="0"/>
              </w:rPr>
              <w:t>Mixed support. Support amending compositional requirements but not open-market approach.</w:t>
            </w:r>
          </w:p>
        </w:tc>
        <w:tc>
          <w:tcPr>
            <w:tcW w:w="3827" w:type="dxa"/>
            <w:tcBorders>
              <w:left w:val="single" w:sz="4" w:space="0" w:color="auto"/>
              <w:right w:val="single" w:sz="4" w:space="0" w:color="auto"/>
            </w:tcBorders>
            <w:shd w:val="clear" w:color="auto" w:fill="A9D08E"/>
          </w:tcPr>
          <w:p w14:paraId="270D98F2"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Supported. Should be consistent with contemporary governance principles but not supportive of open-market approach.</w:t>
            </w:r>
          </w:p>
        </w:tc>
        <w:tc>
          <w:tcPr>
            <w:tcW w:w="4536" w:type="dxa"/>
            <w:tcBorders>
              <w:left w:val="single" w:sz="4" w:space="0" w:color="auto"/>
              <w:right w:val="single" w:sz="4" w:space="0" w:color="auto"/>
            </w:tcBorders>
            <w:shd w:val="clear" w:color="auto" w:fill="FFD966"/>
          </w:tcPr>
          <w:p w14:paraId="4FB14F29"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Increased representation beneficial, but increased risk with open market process. Clearer nomination parameters. </w:t>
            </w:r>
          </w:p>
        </w:tc>
      </w:tr>
      <w:tr w:rsidR="006F51FA" w:rsidRPr="00354B39" w14:paraId="13F42AA7"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2C2AF808" w14:textId="25E95480" w:rsidR="007428BC" w:rsidRPr="00354B39" w:rsidRDefault="007428BC" w:rsidP="00F240BB">
            <w:pPr>
              <w:pStyle w:val="Tabletextleft"/>
            </w:pPr>
            <w:r w:rsidRPr="00354B39">
              <w:lastRenderedPageBreak/>
              <w:t>The expedited approvals pathway could be removed to address workload prioritisation.</w:t>
            </w:r>
          </w:p>
        </w:tc>
        <w:tc>
          <w:tcPr>
            <w:tcW w:w="4253" w:type="dxa"/>
            <w:tcBorders>
              <w:left w:val="single" w:sz="4" w:space="0" w:color="auto"/>
              <w:right w:val="single" w:sz="4" w:space="0" w:color="auto"/>
            </w:tcBorders>
            <w:shd w:val="clear" w:color="auto" w:fill="A9D08E"/>
          </w:tcPr>
          <w:p w14:paraId="077A1E88"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Removal would enable level playing field for applications. Reduces risk of regulatory capture. </w:t>
            </w:r>
          </w:p>
        </w:tc>
        <w:tc>
          <w:tcPr>
            <w:tcW w:w="3827" w:type="dxa"/>
            <w:tcBorders>
              <w:left w:val="single" w:sz="4" w:space="0" w:color="auto"/>
              <w:right w:val="single" w:sz="4" w:space="0" w:color="auto"/>
            </w:tcBorders>
            <w:shd w:val="clear" w:color="auto" w:fill="F4B084"/>
          </w:tcPr>
          <w:p w14:paraId="72F1EFCA"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Not supported. Result in increased delay costs and reduce innovation. </w:t>
            </w:r>
          </w:p>
        </w:tc>
        <w:tc>
          <w:tcPr>
            <w:tcW w:w="4536" w:type="dxa"/>
            <w:tcBorders>
              <w:left w:val="single" w:sz="4" w:space="0" w:color="auto"/>
              <w:right w:val="single" w:sz="4" w:space="0" w:color="auto"/>
            </w:tcBorders>
            <w:shd w:val="clear" w:color="auto" w:fill="FFD966"/>
          </w:tcPr>
          <w:p w14:paraId="468914EA"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Would support FSANZ prioritisation but impact applicants wanting to bring products to market quicker. Overall positive for industry and consumers. </w:t>
            </w:r>
          </w:p>
        </w:tc>
      </w:tr>
      <w:tr w:rsidR="006F51FA" w:rsidRPr="00354B39" w14:paraId="42F20D23"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191513C0" w14:textId="5406062D" w:rsidR="007428BC" w:rsidRPr="00354B39" w:rsidRDefault="007428BC" w:rsidP="00F240BB">
            <w:pPr>
              <w:pStyle w:val="Tabletextleft"/>
            </w:pPr>
            <w:r w:rsidRPr="00354B39">
              <w:t>To generate more sustainable revenue, cost recovery could be expanded for work that benefits industry.</w:t>
            </w:r>
          </w:p>
        </w:tc>
        <w:tc>
          <w:tcPr>
            <w:tcW w:w="4253" w:type="dxa"/>
            <w:tcBorders>
              <w:left w:val="single" w:sz="4" w:space="0" w:color="auto"/>
              <w:right w:val="single" w:sz="4" w:space="0" w:color="auto"/>
            </w:tcBorders>
            <w:shd w:val="clear" w:color="auto" w:fill="FFD966"/>
          </w:tcPr>
          <w:p w14:paraId="58A36060"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Support industry-wide levy but don’t support compulsory fees or entrepreneurial activities. </w:t>
            </w:r>
          </w:p>
        </w:tc>
        <w:tc>
          <w:tcPr>
            <w:tcW w:w="3827" w:type="dxa"/>
            <w:tcBorders>
              <w:left w:val="single" w:sz="4" w:space="0" w:color="auto"/>
              <w:right w:val="single" w:sz="4" w:space="0" w:color="auto"/>
            </w:tcBorders>
            <w:shd w:val="clear" w:color="auto" w:fill="F4B084"/>
          </w:tcPr>
          <w:p w14:paraId="0EB5227D"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Additional fees will be passed onto consumers, levy hard to administer across Australia and New Zealand. Impact products brought to market. </w:t>
            </w:r>
          </w:p>
        </w:tc>
        <w:tc>
          <w:tcPr>
            <w:tcW w:w="4536" w:type="dxa"/>
            <w:tcBorders>
              <w:left w:val="single" w:sz="4" w:space="0" w:color="auto"/>
              <w:right w:val="single" w:sz="4" w:space="0" w:color="auto"/>
            </w:tcBorders>
            <w:shd w:val="clear" w:color="auto" w:fill="FFD966"/>
          </w:tcPr>
          <w:p w14:paraId="55F8C031"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Mixed support. Levy will benefit FSANZ and industry but impact on consumers. Code benefits industry so they should pay. Fee would need to be proportionate to size and revenue of businesses to make equitable.</w:t>
            </w:r>
          </w:p>
        </w:tc>
      </w:tr>
      <w:tr w:rsidR="006F51FA" w:rsidRPr="00354B39" w14:paraId="30DF047F"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5AEEE2C9" w14:textId="7B2D5185" w:rsidR="007428BC" w:rsidRPr="00354B39" w:rsidRDefault="007428BC" w:rsidP="00F240BB">
            <w:pPr>
              <w:pStyle w:val="Tabletextleft"/>
            </w:pPr>
            <w:r w:rsidRPr="00354B39">
              <w:t>Some services could also be cost recovered from government agencies.</w:t>
            </w:r>
          </w:p>
        </w:tc>
        <w:tc>
          <w:tcPr>
            <w:tcW w:w="4253" w:type="dxa"/>
            <w:tcBorders>
              <w:left w:val="single" w:sz="4" w:space="0" w:color="auto"/>
              <w:right w:val="single" w:sz="4" w:space="0" w:color="auto"/>
            </w:tcBorders>
            <w:shd w:val="clear" w:color="auto" w:fill="FFD966"/>
          </w:tcPr>
          <w:p w14:paraId="197F2884"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Didn’t feel they could answer this </w:t>
            </w:r>
            <w:proofErr w:type="gramStart"/>
            <w:r w:rsidRPr="00E43D5A">
              <w:rPr>
                <w:b w:val="0"/>
                <w:bCs w:val="0"/>
              </w:rPr>
              <w:t>question, but</w:t>
            </w:r>
            <w:proofErr w:type="gramEnd"/>
            <w:r w:rsidRPr="00E43D5A">
              <w:rPr>
                <w:b w:val="0"/>
                <w:bCs w:val="0"/>
              </w:rPr>
              <w:t xml:space="preserve"> did not feel charging for additional proposal work was beneficial. </w:t>
            </w:r>
          </w:p>
        </w:tc>
        <w:tc>
          <w:tcPr>
            <w:tcW w:w="3827" w:type="dxa"/>
            <w:tcBorders>
              <w:left w:val="single" w:sz="4" w:space="0" w:color="auto"/>
              <w:right w:val="single" w:sz="4" w:space="0" w:color="auto"/>
            </w:tcBorders>
            <w:shd w:val="clear" w:color="auto" w:fill="FFD966"/>
          </w:tcPr>
          <w:p w14:paraId="3E420E38"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Mixed support. Jurisdictions should pay for work to ensure discipline in what requested, but don’t think it would support financial stability. </w:t>
            </w:r>
          </w:p>
        </w:tc>
        <w:tc>
          <w:tcPr>
            <w:tcW w:w="4536" w:type="dxa"/>
            <w:tcBorders>
              <w:left w:val="single" w:sz="4" w:space="0" w:color="auto"/>
              <w:right w:val="single" w:sz="4" w:space="0" w:color="auto"/>
            </w:tcBorders>
            <w:shd w:val="clear" w:color="auto" w:fill="F4B084"/>
          </w:tcPr>
          <w:p w14:paraId="07285203"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Not supported. Jurisdictions who already contribute resources to recalls and enforcement. FSANZ funding shouldn't be dependent from ad hoc jurisdictional funding.</w:t>
            </w:r>
            <w:r w:rsidRPr="00E43D5A">
              <w:rPr>
                <w:rFonts w:ascii="Calibri" w:hAnsi="Calibri" w:cs="Calibri"/>
                <w:b w:val="0"/>
                <w:bCs w:val="0"/>
                <w:color w:val="000000"/>
              </w:rPr>
              <w:t xml:space="preserve"> </w:t>
            </w:r>
          </w:p>
        </w:tc>
      </w:tr>
      <w:tr w:rsidR="006F51FA" w:rsidRPr="00354B39" w14:paraId="50811665"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76BC59F2" w14:textId="6DD668E3" w:rsidR="007428BC" w:rsidRPr="00354B39" w:rsidRDefault="007428BC" w:rsidP="00F240BB">
            <w:pPr>
              <w:pStyle w:val="Tabletextleft"/>
            </w:pPr>
            <w:r w:rsidRPr="00354B39">
              <w:t>Mechanisms to enable FSANZ and FMM to undertake periodic joint agenda-setting could be implemented.</w:t>
            </w:r>
          </w:p>
        </w:tc>
        <w:tc>
          <w:tcPr>
            <w:tcW w:w="4253" w:type="dxa"/>
            <w:tcBorders>
              <w:left w:val="single" w:sz="4" w:space="0" w:color="auto"/>
              <w:right w:val="single" w:sz="4" w:space="0" w:color="auto"/>
            </w:tcBorders>
            <w:shd w:val="clear" w:color="auto" w:fill="A9D08E"/>
          </w:tcPr>
          <w:p w14:paraId="32D382A4"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Feel this already occurs but Public Health test should be used to prioritise work. </w:t>
            </w:r>
          </w:p>
        </w:tc>
        <w:tc>
          <w:tcPr>
            <w:tcW w:w="3827" w:type="dxa"/>
            <w:tcBorders>
              <w:left w:val="single" w:sz="4" w:space="0" w:color="auto"/>
              <w:right w:val="single" w:sz="4" w:space="0" w:color="auto"/>
            </w:tcBorders>
            <w:shd w:val="clear" w:color="auto" w:fill="FFD966"/>
          </w:tcPr>
          <w:p w14:paraId="77478C71"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FSANZ needs to maintain independence, evidence informed framework required. Separate science and politics. </w:t>
            </w:r>
          </w:p>
        </w:tc>
        <w:tc>
          <w:tcPr>
            <w:tcW w:w="4536" w:type="dxa"/>
            <w:tcBorders>
              <w:left w:val="single" w:sz="4" w:space="0" w:color="auto"/>
              <w:right w:val="single" w:sz="4" w:space="0" w:color="auto"/>
            </w:tcBorders>
            <w:shd w:val="clear" w:color="auto" w:fill="A9D08E"/>
          </w:tcPr>
          <w:p w14:paraId="0EE3B41B"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Could facilitate more effective planning and understanding resource pressures. Need to ensure FSANZ remains independent. </w:t>
            </w:r>
          </w:p>
        </w:tc>
      </w:tr>
      <w:tr w:rsidR="006F51FA" w:rsidRPr="00354B39" w14:paraId="1E2E6401"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03450F70" w14:textId="64B42F8D" w:rsidR="007428BC" w:rsidRPr="00354B39" w:rsidRDefault="007428BC" w:rsidP="00F240BB">
            <w:pPr>
              <w:pStyle w:val="Tabletextleft"/>
            </w:pPr>
            <w:r w:rsidRPr="00354B39">
              <w:t>FSANZ could engage earlier and more systematically with FRSC and jurisdictions in the development of food standards.</w:t>
            </w:r>
          </w:p>
        </w:tc>
        <w:tc>
          <w:tcPr>
            <w:tcW w:w="4253" w:type="dxa"/>
            <w:tcBorders>
              <w:left w:val="single" w:sz="4" w:space="0" w:color="auto"/>
              <w:right w:val="single" w:sz="4" w:space="0" w:color="auto"/>
            </w:tcBorders>
            <w:shd w:val="clear" w:color="auto" w:fill="A9D08E"/>
          </w:tcPr>
          <w:p w14:paraId="0B6E0100"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Already occurring in practice, additional opportunities beneficial. </w:t>
            </w:r>
          </w:p>
        </w:tc>
        <w:tc>
          <w:tcPr>
            <w:tcW w:w="3827" w:type="dxa"/>
            <w:tcBorders>
              <w:left w:val="single" w:sz="4" w:space="0" w:color="auto"/>
              <w:right w:val="single" w:sz="4" w:space="0" w:color="auto"/>
            </w:tcBorders>
            <w:shd w:val="clear" w:color="auto" w:fill="A9D08E"/>
          </w:tcPr>
          <w:p w14:paraId="16291128" w14:textId="5977526D"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Would need clear </w:t>
            </w:r>
            <w:r w:rsidR="000E0E75" w:rsidRPr="00E43D5A">
              <w:rPr>
                <w:b w:val="0"/>
                <w:bCs w:val="0"/>
              </w:rPr>
              <w:t>objectives but</w:t>
            </w:r>
            <w:r w:rsidRPr="00E43D5A">
              <w:rPr>
                <w:b w:val="0"/>
                <w:bCs w:val="0"/>
              </w:rPr>
              <w:t xml:space="preserve"> would support greater collaboration across the system. Should include stakeholders. </w:t>
            </w:r>
          </w:p>
        </w:tc>
        <w:tc>
          <w:tcPr>
            <w:tcW w:w="4536" w:type="dxa"/>
            <w:tcBorders>
              <w:left w:val="single" w:sz="4" w:space="0" w:color="auto"/>
              <w:right w:val="single" w:sz="4" w:space="0" w:color="auto"/>
            </w:tcBorders>
            <w:shd w:val="clear" w:color="auto" w:fill="A9D08E"/>
          </w:tcPr>
          <w:p w14:paraId="4083DFD2"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Fostering further collaboration is important, clear guidance and goals is critical to achieve this. </w:t>
            </w:r>
          </w:p>
        </w:tc>
      </w:tr>
      <w:tr w:rsidR="006F51FA" w:rsidRPr="00354B39" w14:paraId="2073DFB1"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74BF3AF3" w14:textId="2BD08A3C" w:rsidR="007428BC" w:rsidRPr="00354B39" w:rsidRDefault="007428BC" w:rsidP="00F240BB">
            <w:pPr>
              <w:pStyle w:val="Tabletextleft"/>
            </w:pPr>
            <w:r w:rsidRPr="00354B39">
              <w:t>FSANZ could take guardianship over key food safety databases (Australia only).</w:t>
            </w:r>
          </w:p>
        </w:tc>
        <w:tc>
          <w:tcPr>
            <w:tcW w:w="4253" w:type="dxa"/>
            <w:tcBorders>
              <w:left w:val="single" w:sz="4" w:space="0" w:color="auto"/>
              <w:right w:val="single" w:sz="4" w:space="0" w:color="auto"/>
            </w:tcBorders>
            <w:shd w:val="clear" w:color="auto" w:fill="A9D08E"/>
          </w:tcPr>
          <w:p w14:paraId="67456C25"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Any data should be publicly available. Need connect in with other data agencies and if this could be expanded into New Zealand. </w:t>
            </w:r>
          </w:p>
        </w:tc>
        <w:tc>
          <w:tcPr>
            <w:tcW w:w="3827" w:type="dxa"/>
            <w:tcBorders>
              <w:left w:val="single" w:sz="4" w:space="0" w:color="auto"/>
              <w:right w:val="single" w:sz="4" w:space="0" w:color="auto"/>
            </w:tcBorders>
            <w:shd w:val="clear" w:color="auto" w:fill="FFD966"/>
          </w:tcPr>
          <w:p w14:paraId="6D52A89F"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Already underway with Branded Food Database. Resources should be focused on other work before this. </w:t>
            </w:r>
          </w:p>
        </w:tc>
        <w:tc>
          <w:tcPr>
            <w:tcW w:w="4536" w:type="dxa"/>
            <w:tcBorders>
              <w:left w:val="single" w:sz="4" w:space="0" w:color="auto"/>
              <w:right w:val="single" w:sz="4" w:space="0" w:color="auto"/>
            </w:tcBorders>
            <w:shd w:val="clear" w:color="auto" w:fill="A9D08E"/>
          </w:tcPr>
          <w:p w14:paraId="171BCC28"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Data sharing should benefit everyone involved. Long term funding and resourcing needed to deliver this. Need to consider connection with New Zealand. </w:t>
            </w:r>
          </w:p>
        </w:tc>
      </w:tr>
      <w:tr w:rsidR="006F51FA" w:rsidRPr="00354B39" w14:paraId="397CD2C7"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036AE1C9" w14:textId="77777777" w:rsidR="007428BC" w:rsidRDefault="007428BC" w:rsidP="00F240BB">
            <w:pPr>
              <w:pStyle w:val="Tabletextleft"/>
            </w:pPr>
            <w:r w:rsidRPr="00354B39">
              <w:t>Further work could be done to establish information sharing arrangements with international partners.</w:t>
            </w:r>
          </w:p>
          <w:p w14:paraId="185955E1" w14:textId="0F9B55CB" w:rsidR="00EE0042" w:rsidRPr="00354B39" w:rsidRDefault="00EE0042" w:rsidP="00F240BB">
            <w:pPr>
              <w:pStyle w:val="Tabletextleft"/>
            </w:pPr>
          </w:p>
        </w:tc>
        <w:tc>
          <w:tcPr>
            <w:tcW w:w="4253" w:type="dxa"/>
            <w:tcBorders>
              <w:left w:val="single" w:sz="4" w:space="0" w:color="auto"/>
              <w:right w:val="single" w:sz="4" w:space="0" w:color="auto"/>
            </w:tcBorders>
            <w:shd w:val="clear" w:color="auto" w:fill="A9D08E"/>
          </w:tcPr>
          <w:p w14:paraId="364064A4"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Harmonisation of regulatory approaches will ensure safeguarding of public health. Information sharing should be on background research only. </w:t>
            </w:r>
          </w:p>
        </w:tc>
        <w:tc>
          <w:tcPr>
            <w:tcW w:w="3827" w:type="dxa"/>
            <w:tcBorders>
              <w:left w:val="single" w:sz="4" w:space="0" w:color="auto"/>
              <w:right w:val="single" w:sz="4" w:space="0" w:color="auto"/>
            </w:tcBorders>
            <w:shd w:val="clear" w:color="auto" w:fill="A9D08E"/>
          </w:tcPr>
          <w:p w14:paraId="5F61C17E"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Could limit technical barriers and reduce duplication of work by industry. </w:t>
            </w:r>
          </w:p>
        </w:tc>
        <w:tc>
          <w:tcPr>
            <w:tcW w:w="4536" w:type="dxa"/>
            <w:tcBorders>
              <w:left w:val="single" w:sz="4" w:space="0" w:color="auto"/>
              <w:right w:val="single" w:sz="4" w:space="0" w:color="auto"/>
            </w:tcBorders>
            <w:shd w:val="clear" w:color="auto" w:fill="A9D08E"/>
          </w:tcPr>
          <w:p w14:paraId="4448D76A" w14:textId="77777777"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Supported. Should benefit harmonisation processes and reduce costs for applicants. Data sharing could reduce work duplication and support horizon scanning.</w:t>
            </w:r>
          </w:p>
        </w:tc>
      </w:tr>
      <w:tr w:rsidR="006F51FA" w:rsidRPr="00354B39" w14:paraId="7B34BD1A"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04AEEAE6" w14:textId="29BCD603" w:rsidR="007428BC" w:rsidRPr="00354B39" w:rsidRDefault="007428BC" w:rsidP="00F240BB">
            <w:pPr>
              <w:pStyle w:val="Tabletextleft"/>
            </w:pPr>
            <w:r w:rsidRPr="00354B39">
              <w:lastRenderedPageBreak/>
              <w:t>Statements of intent could be introduced into the Food Standards Code to assist with interpretation and enforcement.</w:t>
            </w:r>
          </w:p>
        </w:tc>
        <w:tc>
          <w:tcPr>
            <w:tcW w:w="4253" w:type="dxa"/>
            <w:tcBorders>
              <w:left w:val="single" w:sz="4" w:space="0" w:color="auto"/>
              <w:right w:val="single" w:sz="4" w:space="0" w:color="auto"/>
            </w:tcBorders>
            <w:shd w:val="clear" w:color="auto" w:fill="FFD966"/>
          </w:tcPr>
          <w:p w14:paraId="45761B6C"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Don’t feel they could answer this question, but recognised importance of avoiding misinterpretation. </w:t>
            </w:r>
          </w:p>
        </w:tc>
        <w:tc>
          <w:tcPr>
            <w:tcW w:w="3827" w:type="dxa"/>
            <w:tcBorders>
              <w:left w:val="single" w:sz="4" w:space="0" w:color="auto"/>
              <w:right w:val="single" w:sz="4" w:space="0" w:color="auto"/>
            </w:tcBorders>
            <w:shd w:val="clear" w:color="auto" w:fill="F4B084"/>
          </w:tcPr>
          <w:p w14:paraId="5F06DBF8"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Not supported. Benefit is unclear and unsure of how this would work in practice or legislative processes. </w:t>
            </w:r>
          </w:p>
        </w:tc>
        <w:tc>
          <w:tcPr>
            <w:tcW w:w="4536" w:type="dxa"/>
            <w:tcBorders>
              <w:left w:val="single" w:sz="4" w:space="0" w:color="auto"/>
              <w:right w:val="single" w:sz="4" w:space="0" w:color="auto"/>
            </w:tcBorders>
            <w:shd w:val="clear" w:color="auto" w:fill="A9D08E"/>
          </w:tcPr>
          <w:p w14:paraId="25319BDA"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May assist in improving consistent interpretation and provide clarity on what standard is trying to achieve. Clearer drafting would also solve this. </w:t>
            </w:r>
          </w:p>
        </w:tc>
      </w:tr>
      <w:tr w:rsidR="006F51FA" w:rsidRPr="00354B39" w14:paraId="15DCE3F8" w14:textId="77777777" w:rsidTr="00A57A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31479684" w14:textId="252C82DF" w:rsidR="007428BC" w:rsidRPr="00354B39" w:rsidRDefault="00217D27" w:rsidP="00F240BB">
            <w:pPr>
              <w:pStyle w:val="Tabletextleft"/>
            </w:pPr>
            <w:r w:rsidRPr="00217D27">
              <w:t>FSANZ could be resourced to develop, update and maintain industry guidelines to guide interpretation of food standards</w:t>
            </w:r>
          </w:p>
        </w:tc>
        <w:tc>
          <w:tcPr>
            <w:tcW w:w="4253" w:type="dxa"/>
            <w:tcBorders>
              <w:left w:val="single" w:sz="4" w:space="0" w:color="auto"/>
              <w:right w:val="single" w:sz="4" w:space="0" w:color="auto"/>
            </w:tcBorders>
            <w:shd w:val="clear" w:color="auto" w:fill="A9D08E"/>
          </w:tcPr>
          <w:p w14:paraId="22661A66" w14:textId="14918DD4"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Don’t feel they could answer this </w:t>
            </w:r>
            <w:r w:rsidR="000E0E75" w:rsidRPr="00E43D5A">
              <w:rPr>
                <w:b w:val="0"/>
                <w:bCs w:val="0"/>
              </w:rPr>
              <w:t>question but</w:t>
            </w:r>
            <w:r w:rsidRPr="00E43D5A">
              <w:rPr>
                <w:b w:val="0"/>
                <w:bCs w:val="0"/>
              </w:rPr>
              <w:t xml:space="preserve"> may be some benefit to provide additional guidance. </w:t>
            </w:r>
          </w:p>
        </w:tc>
        <w:tc>
          <w:tcPr>
            <w:tcW w:w="3827" w:type="dxa"/>
            <w:tcBorders>
              <w:left w:val="single" w:sz="4" w:space="0" w:color="auto"/>
              <w:right w:val="single" w:sz="4" w:space="0" w:color="auto"/>
            </w:tcBorders>
            <w:shd w:val="clear" w:color="auto" w:fill="A9D08E"/>
          </w:tcPr>
          <w:p w14:paraId="420F89BB" w14:textId="5852EB51"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Utilise insights from developing standards to inform this work. Will help with consistent </w:t>
            </w:r>
            <w:r w:rsidR="000E0E75" w:rsidRPr="00E43D5A">
              <w:rPr>
                <w:b w:val="0"/>
                <w:bCs w:val="0"/>
              </w:rPr>
              <w:t>interpretation but</w:t>
            </w:r>
            <w:r w:rsidRPr="00E43D5A">
              <w:rPr>
                <w:b w:val="0"/>
                <w:bCs w:val="0"/>
              </w:rPr>
              <w:t xml:space="preserve"> should not be mandatory. </w:t>
            </w:r>
          </w:p>
        </w:tc>
        <w:tc>
          <w:tcPr>
            <w:tcW w:w="4536" w:type="dxa"/>
            <w:tcBorders>
              <w:left w:val="single" w:sz="4" w:space="0" w:color="auto"/>
              <w:right w:val="single" w:sz="4" w:space="0" w:color="auto"/>
            </w:tcBorders>
            <w:shd w:val="clear" w:color="auto" w:fill="A9D08E"/>
          </w:tcPr>
          <w:p w14:paraId="69239A21" w14:textId="4ECCC276" w:rsidR="007428BC" w:rsidRPr="00E43D5A" w:rsidRDefault="007428BC" w:rsidP="00F240BB">
            <w:pPr>
              <w:pStyle w:val="Tabletextleft"/>
              <w:cnfStyle w:val="000000100000" w:firstRow="0" w:lastRow="0" w:firstColumn="0" w:lastColumn="0" w:oddVBand="0" w:evenVBand="0" w:oddHBand="1" w:evenHBand="0" w:firstRowFirstColumn="0" w:firstRowLastColumn="0" w:lastRowFirstColumn="0" w:lastRowLastColumn="0"/>
              <w:rPr>
                <w:b w:val="0"/>
                <w:bCs w:val="0"/>
              </w:rPr>
            </w:pPr>
            <w:r w:rsidRPr="00E43D5A">
              <w:rPr>
                <w:b w:val="0"/>
                <w:bCs w:val="0"/>
              </w:rPr>
              <w:t xml:space="preserve">Supported. Will help consistent </w:t>
            </w:r>
            <w:r w:rsidR="000E0E75" w:rsidRPr="00E43D5A">
              <w:rPr>
                <w:b w:val="0"/>
                <w:bCs w:val="0"/>
              </w:rPr>
              <w:t>interpretation and</w:t>
            </w:r>
            <w:r w:rsidRPr="00E43D5A">
              <w:rPr>
                <w:b w:val="0"/>
                <w:bCs w:val="0"/>
              </w:rPr>
              <w:t xml:space="preserve"> could result in reduced enforcement. FSANZ best placed to develop these documents. </w:t>
            </w:r>
          </w:p>
        </w:tc>
      </w:tr>
      <w:tr w:rsidR="006F51FA" w:rsidRPr="00354B39" w14:paraId="038D4986" w14:textId="77777777" w:rsidTr="00A57A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tcPr>
          <w:p w14:paraId="56225DDC" w14:textId="6336AAB0" w:rsidR="007428BC" w:rsidRPr="00354B39" w:rsidRDefault="007428BC" w:rsidP="00F240BB">
            <w:pPr>
              <w:pStyle w:val="Tabletextleft"/>
            </w:pPr>
            <w:r w:rsidRPr="00354B39">
              <w:t>FSANZ could collaborate more regularly with jurisdictional enforcement agencies. (Australia only)</w:t>
            </w:r>
          </w:p>
        </w:tc>
        <w:tc>
          <w:tcPr>
            <w:tcW w:w="4253" w:type="dxa"/>
            <w:tcBorders>
              <w:left w:val="single" w:sz="4" w:space="0" w:color="auto"/>
              <w:right w:val="single" w:sz="4" w:space="0" w:color="auto"/>
            </w:tcBorders>
            <w:shd w:val="clear" w:color="auto" w:fill="A9D08E"/>
          </w:tcPr>
          <w:p w14:paraId="7F77A6AC"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Only if the changes </w:t>
            </w:r>
            <w:proofErr w:type="gramStart"/>
            <w:r w:rsidRPr="00E43D5A">
              <w:rPr>
                <w:b w:val="0"/>
                <w:bCs w:val="0"/>
              </w:rPr>
              <w:t>results</w:t>
            </w:r>
            <w:proofErr w:type="gramEnd"/>
            <w:r w:rsidRPr="00E43D5A">
              <w:rPr>
                <w:b w:val="0"/>
                <w:bCs w:val="0"/>
              </w:rPr>
              <w:t xml:space="preserve"> in improved enforcement of standards that promote better health outcomes. </w:t>
            </w:r>
          </w:p>
        </w:tc>
        <w:tc>
          <w:tcPr>
            <w:tcW w:w="3827" w:type="dxa"/>
            <w:tcBorders>
              <w:left w:val="single" w:sz="4" w:space="0" w:color="auto"/>
              <w:right w:val="single" w:sz="4" w:space="0" w:color="auto"/>
            </w:tcBorders>
            <w:shd w:val="clear" w:color="auto" w:fill="FFD966"/>
          </w:tcPr>
          <w:p w14:paraId="2C4207F3"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Mixed support. FSANZ already does this, but jurisdictions must compromise to achieve consistent outcomes. May benefit smaller jurisdictions. </w:t>
            </w:r>
          </w:p>
        </w:tc>
        <w:tc>
          <w:tcPr>
            <w:tcW w:w="4536" w:type="dxa"/>
            <w:tcBorders>
              <w:left w:val="single" w:sz="4" w:space="0" w:color="auto"/>
              <w:right w:val="single" w:sz="4" w:space="0" w:color="auto"/>
            </w:tcBorders>
            <w:shd w:val="clear" w:color="auto" w:fill="A9D08E"/>
          </w:tcPr>
          <w:p w14:paraId="7C37CBAB" w14:textId="77777777" w:rsidR="007428BC" w:rsidRPr="00E43D5A" w:rsidRDefault="007428BC" w:rsidP="00F240BB">
            <w:pPr>
              <w:pStyle w:val="Tabletextleft"/>
              <w:cnfStyle w:val="000000010000" w:firstRow="0" w:lastRow="0" w:firstColumn="0" w:lastColumn="0" w:oddVBand="0" w:evenVBand="0" w:oddHBand="0" w:evenHBand="1" w:firstRowFirstColumn="0" w:firstRowLastColumn="0" w:lastRowFirstColumn="0" w:lastRowLastColumn="0"/>
              <w:rPr>
                <w:b w:val="0"/>
                <w:bCs w:val="0"/>
              </w:rPr>
            </w:pPr>
            <w:r w:rsidRPr="00E43D5A">
              <w:rPr>
                <w:b w:val="0"/>
                <w:bCs w:val="0"/>
              </w:rPr>
              <w:t xml:space="preserve">Supported. Collaborating to share enforcement experiences </w:t>
            </w:r>
            <w:proofErr w:type="gramStart"/>
            <w:r w:rsidRPr="00E43D5A">
              <w:rPr>
                <w:b w:val="0"/>
                <w:bCs w:val="0"/>
              </w:rPr>
              <w:t>beneficial, and</w:t>
            </w:r>
            <w:proofErr w:type="gramEnd"/>
            <w:r w:rsidRPr="00E43D5A">
              <w:rPr>
                <w:b w:val="0"/>
                <w:bCs w:val="0"/>
              </w:rPr>
              <w:t xml:space="preserve"> would support better health outcomes. </w:t>
            </w:r>
          </w:p>
        </w:tc>
      </w:tr>
    </w:tbl>
    <w:p w14:paraId="09900726" w14:textId="77777777" w:rsidR="00386270" w:rsidRDefault="00386270" w:rsidP="00F240BB">
      <w:pPr>
        <w:pStyle w:val="Table2"/>
        <w:spacing w:after="120"/>
        <w:ind w:left="-1021"/>
        <w:rPr>
          <w:sz w:val="24"/>
          <w:szCs w:val="28"/>
        </w:rPr>
      </w:pPr>
    </w:p>
    <w:p w14:paraId="492154AF" w14:textId="77777777" w:rsidR="003A6D81" w:rsidRDefault="003A6D81" w:rsidP="00F240BB">
      <w:pPr>
        <w:pStyle w:val="Table2"/>
        <w:spacing w:after="120"/>
        <w:ind w:left="-1021"/>
        <w:rPr>
          <w:sz w:val="24"/>
          <w:szCs w:val="28"/>
        </w:rPr>
      </w:pPr>
    </w:p>
    <w:p w14:paraId="79145D4E" w14:textId="3F8E518E" w:rsidR="003A6D81" w:rsidRDefault="003A6D81" w:rsidP="00F240BB">
      <w:pPr>
        <w:pStyle w:val="Table2"/>
        <w:spacing w:after="120"/>
        <w:ind w:left="-1021"/>
        <w:rPr>
          <w:sz w:val="24"/>
          <w:szCs w:val="28"/>
        </w:rPr>
      </w:pPr>
      <w:r>
        <w:rPr>
          <w:sz w:val="24"/>
          <w:szCs w:val="28"/>
        </w:rPr>
        <w:br w:type="column"/>
      </w:r>
      <w:r w:rsidR="00EE0042" w:rsidRPr="00F240BB">
        <w:rPr>
          <w:sz w:val="24"/>
          <w:szCs w:val="28"/>
        </w:rPr>
        <w:lastRenderedPageBreak/>
        <w:t xml:space="preserve">Table 4: Overview of </w:t>
      </w:r>
      <w:r w:rsidR="00EE0042">
        <w:rPr>
          <w:sz w:val="24"/>
          <w:szCs w:val="28"/>
        </w:rPr>
        <w:t xml:space="preserve">Option 2 </w:t>
      </w:r>
      <w:r w:rsidR="00EE0042" w:rsidRPr="00F240BB">
        <w:rPr>
          <w:sz w:val="24"/>
          <w:szCs w:val="28"/>
        </w:rPr>
        <w:t>feedback from Impact Analysis targeted engagement</w:t>
      </w:r>
      <w:r w:rsidR="00EE0042">
        <w:rPr>
          <w:sz w:val="24"/>
          <w:szCs w:val="28"/>
        </w:rPr>
        <w:t xml:space="preserve"> sessions</w:t>
      </w:r>
    </w:p>
    <w:tbl>
      <w:tblPr>
        <w:tblStyle w:val="TableGrid"/>
        <w:tblpPr w:leftFromText="180" w:rightFromText="180" w:vertAnchor="text" w:horzAnchor="page" w:tblpX="11224" w:tblpY="-112"/>
        <w:tblW w:w="0" w:type="auto"/>
        <w:tblLook w:val="04A0" w:firstRow="1" w:lastRow="0" w:firstColumn="1" w:lastColumn="0" w:noHBand="0" w:noVBand="1"/>
      </w:tblPr>
      <w:tblGrid>
        <w:gridCol w:w="657"/>
        <w:gridCol w:w="1276"/>
        <w:gridCol w:w="1701"/>
        <w:gridCol w:w="1701"/>
      </w:tblGrid>
      <w:tr w:rsidR="003A6D81" w14:paraId="5028E8A9" w14:textId="77777777" w:rsidTr="00DE2DDF">
        <w:tc>
          <w:tcPr>
            <w:tcW w:w="515" w:type="dxa"/>
            <w:tcBorders>
              <w:top w:val="nil"/>
              <w:left w:val="nil"/>
              <w:bottom w:val="nil"/>
              <w:right w:val="single" w:sz="4" w:space="0" w:color="auto"/>
            </w:tcBorders>
          </w:tcPr>
          <w:p w14:paraId="1D4C7858" w14:textId="77777777" w:rsidR="003A6D81" w:rsidRDefault="003A6D81" w:rsidP="00DE2DDF">
            <w:r>
              <w:t xml:space="preserve">Key: </w:t>
            </w:r>
          </w:p>
        </w:tc>
        <w:tc>
          <w:tcPr>
            <w:tcW w:w="1276" w:type="dxa"/>
            <w:tcBorders>
              <w:left w:val="single" w:sz="4" w:space="0" w:color="auto"/>
            </w:tcBorders>
            <w:shd w:val="clear" w:color="auto" w:fill="A9D08E"/>
          </w:tcPr>
          <w:p w14:paraId="19B176F4" w14:textId="77777777" w:rsidR="003A6D81" w:rsidRDefault="003A6D81" w:rsidP="00DE2DDF">
            <w:r>
              <w:t>Supported</w:t>
            </w:r>
          </w:p>
        </w:tc>
        <w:tc>
          <w:tcPr>
            <w:tcW w:w="1701" w:type="dxa"/>
            <w:shd w:val="clear" w:color="auto" w:fill="FFD966"/>
          </w:tcPr>
          <w:p w14:paraId="482D1DD8" w14:textId="77777777" w:rsidR="003A6D81" w:rsidRDefault="003A6D81" w:rsidP="00DE2DDF">
            <w:r>
              <w:t>Mixed Support</w:t>
            </w:r>
          </w:p>
        </w:tc>
        <w:tc>
          <w:tcPr>
            <w:tcW w:w="1701" w:type="dxa"/>
            <w:shd w:val="clear" w:color="auto" w:fill="F4B084"/>
          </w:tcPr>
          <w:p w14:paraId="05DED1F2" w14:textId="77777777" w:rsidR="003A6D81" w:rsidRDefault="003A6D81" w:rsidP="00DE2DDF">
            <w:r>
              <w:t>Not Supported</w:t>
            </w:r>
          </w:p>
        </w:tc>
      </w:tr>
    </w:tbl>
    <w:p w14:paraId="568349D5" w14:textId="1CEFF180" w:rsidR="007448F8" w:rsidRDefault="007448F8" w:rsidP="00EE0042">
      <w:pPr>
        <w:pStyle w:val="Table2"/>
        <w:spacing w:after="120"/>
        <w:rPr>
          <w:sz w:val="24"/>
          <w:szCs w:val="28"/>
        </w:rPr>
      </w:pPr>
    </w:p>
    <w:tbl>
      <w:tblPr>
        <w:tblStyle w:val="DepartmentofHealthtable"/>
        <w:tblW w:w="16047" w:type="dxa"/>
        <w:tblInd w:w="-1021" w:type="dxa"/>
        <w:tblLook w:val="04A0" w:firstRow="1" w:lastRow="0" w:firstColumn="1" w:lastColumn="0" w:noHBand="0" w:noVBand="1"/>
      </w:tblPr>
      <w:tblGrid>
        <w:gridCol w:w="3402"/>
        <w:gridCol w:w="6322"/>
        <w:gridCol w:w="6323"/>
      </w:tblGrid>
      <w:tr w:rsidR="006C5E54" w:rsidRPr="00270C2E" w14:paraId="6FE1AEFA" w14:textId="77777777" w:rsidTr="00A45B5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vAlign w:val="center"/>
          </w:tcPr>
          <w:p w14:paraId="055D3278" w14:textId="1C96074B" w:rsidR="00A777E7" w:rsidRPr="008E3825" w:rsidRDefault="001A7C69" w:rsidP="00160667">
            <w:pPr>
              <w:pStyle w:val="TableHeaderWhite"/>
              <w:jc w:val="center"/>
              <w:rPr>
                <w:rFonts w:cs="Arial"/>
                <w:sz w:val="21"/>
                <w:szCs w:val="21"/>
              </w:rPr>
            </w:pPr>
            <w:r w:rsidRPr="008E3825">
              <w:rPr>
                <w:rFonts w:cs="Arial"/>
                <w:sz w:val="21"/>
                <w:szCs w:val="21"/>
              </w:rPr>
              <w:t>Recommendation</w:t>
            </w:r>
          </w:p>
        </w:tc>
        <w:tc>
          <w:tcPr>
            <w:tcW w:w="6322" w:type="dxa"/>
            <w:tcBorders>
              <w:bottom w:val="single" w:sz="4" w:space="0" w:color="auto"/>
            </w:tcBorders>
            <w:vAlign w:val="center"/>
          </w:tcPr>
          <w:p w14:paraId="6365C98F" w14:textId="51E9D9BA" w:rsidR="00A777E7" w:rsidRPr="008E3825" w:rsidRDefault="00A777E7" w:rsidP="00160667">
            <w:pPr>
              <w:pStyle w:val="TableHeader"/>
              <w:jc w:val="center"/>
              <w:cnfStyle w:val="100000000000" w:firstRow="1" w:lastRow="0" w:firstColumn="0" w:lastColumn="0" w:oddVBand="0" w:evenVBand="0" w:oddHBand="0" w:evenHBand="0" w:firstRowFirstColumn="0" w:firstRowLastColumn="0" w:lastRowFirstColumn="0" w:lastRowLastColumn="0"/>
              <w:rPr>
                <w:rFonts w:cs="Arial"/>
                <w:sz w:val="21"/>
                <w:szCs w:val="21"/>
              </w:rPr>
            </w:pPr>
            <w:r w:rsidRPr="008E3825">
              <w:rPr>
                <w:rFonts w:cs="Arial"/>
                <w:sz w:val="21"/>
                <w:szCs w:val="21"/>
              </w:rPr>
              <w:t>Public Health</w:t>
            </w:r>
          </w:p>
        </w:tc>
        <w:tc>
          <w:tcPr>
            <w:tcW w:w="6323" w:type="dxa"/>
            <w:tcBorders>
              <w:bottom w:val="single" w:sz="4" w:space="0" w:color="auto"/>
            </w:tcBorders>
            <w:vAlign w:val="center"/>
          </w:tcPr>
          <w:p w14:paraId="52F253FB" w14:textId="77777777" w:rsidR="00A777E7" w:rsidRPr="008E3825" w:rsidRDefault="00A777E7" w:rsidP="00160667">
            <w:pPr>
              <w:pStyle w:val="TableHeader"/>
              <w:jc w:val="center"/>
              <w:cnfStyle w:val="100000000000" w:firstRow="1" w:lastRow="0" w:firstColumn="0" w:lastColumn="0" w:oddVBand="0" w:evenVBand="0" w:oddHBand="0" w:evenHBand="0" w:firstRowFirstColumn="0" w:firstRowLastColumn="0" w:lastRowFirstColumn="0" w:lastRowLastColumn="0"/>
              <w:rPr>
                <w:rFonts w:cs="Arial"/>
                <w:sz w:val="21"/>
                <w:szCs w:val="21"/>
              </w:rPr>
            </w:pPr>
            <w:r w:rsidRPr="008E3825">
              <w:rPr>
                <w:rFonts w:cs="Arial"/>
                <w:sz w:val="21"/>
                <w:szCs w:val="21"/>
              </w:rPr>
              <w:t>Food Industry</w:t>
            </w:r>
          </w:p>
        </w:tc>
      </w:tr>
      <w:tr w:rsidR="00DA295F" w:rsidRPr="00270C2E" w14:paraId="672E116F" w14:textId="77777777" w:rsidTr="00721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31D6829D" w14:textId="433F0AB0" w:rsidR="00DA295F" w:rsidRPr="00270C2E" w:rsidRDefault="00D50BDE" w:rsidP="00F240BB">
            <w:pPr>
              <w:pStyle w:val="Tabletextleft"/>
              <w:rPr>
                <w:rFonts w:cs="Arial"/>
                <w:szCs w:val="21"/>
              </w:rPr>
            </w:pPr>
            <w:r w:rsidRPr="00270C2E">
              <w:rPr>
                <w:rFonts w:cs="Arial"/>
                <w:szCs w:val="21"/>
              </w:rPr>
              <w:t>The definition of ‘protection of public health and safety’</w:t>
            </w:r>
            <w:r w:rsidR="00897ECB" w:rsidRPr="00270C2E">
              <w:rPr>
                <w:rFonts w:cs="Arial"/>
                <w:szCs w:val="21"/>
              </w:rPr>
              <w:t xml:space="preserve"> within the Act could be clarified</w:t>
            </w:r>
          </w:p>
        </w:tc>
        <w:tc>
          <w:tcPr>
            <w:tcW w:w="6322" w:type="dxa"/>
            <w:tcBorders>
              <w:left w:val="single" w:sz="4" w:space="0" w:color="auto"/>
              <w:right w:val="single" w:sz="4" w:space="0" w:color="auto"/>
            </w:tcBorders>
            <w:shd w:val="clear" w:color="auto" w:fill="A9D08E"/>
          </w:tcPr>
          <w:p w14:paraId="0D5D7F27" w14:textId="1535DB71" w:rsidR="00DA295F" w:rsidRPr="00270C2E" w:rsidRDefault="000B2842" w:rsidP="00F240BB">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Agree</w:t>
            </w:r>
            <w:r w:rsidR="00FE2DC4" w:rsidRPr="00270C2E">
              <w:rPr>
                <w:rFonts w:cs="Arial"/>
                <w:sz w:val="21"/>
                <w:szCs w:val="21"/>
              </w:rPr>
              <w:t>d</w:t>
            </w:r>
            <w:r w:rsidRPr="00270C2E">
              <w:rPr>
                <w:rFonts w:cs="Arial"/>
                <w:sz w:val="21"/>
                <w:szCs w:val="21"/>
              </w:rPr>
              <w:t xml:space="preserve"> the definition should </w:t>
            </w:r>
            <w:r w:rsidR="00A468D9" w:rsidRPr="00270C2E">
              <w:rPr>
                <w:rFonts w:cs="Arial"/>
                <w:sz w:val="21"/>
                <w:szCs w:val="21"/>
              </w:rPr>
              <w:t>exactly reflect the ministerial guidance. Suggested greater detail</w:t>
            </w:r>
            <w:r w:rsidR="00CC7602" w:rsidRPr="00270C2E">
              <w:rPr>
                <w:rFonts w:cs="Arial"/>
                <w:sz w:val="21"/>
                <w:szCs w:val="21"/>
              </w:rPr>
              <w:t xml:space="preserve"> should be provided regarding what ‘protection of public health and safety’ </w:t>
            </w:r>
            <w:r w:rsidR="008F4AE5" w:rsidRPr="00270C2E">
              <w:rPr>
                <w:rFonts w:cs="Arial"/>
                <w:sz w:val="21"/>
                <w:szCs w:val="21"/>
              </w:rPr>
              <w:t>means in practice.</w:t>
            </w:r>
          </w:p>
        </w:tc>
        <w:tc>
          <w:tcPr>
            <w:tcW w:w="6323" w:type="dxa"/>
            <w:tcBorders>
              <w:left w:val="single" w:sz="4" w:space="0" w:color="auto"/>
              <w:right w:val="single" w:sz="4" w:space="0" w:color="auto"/>
            </w:tcBorders>
            <w:shd w:val="clear" w:color="auto" w:fill="A9D08E"/>
          </w:tcPr>
          <w:p w14:paraId="56E3C4E5" w14:textId="6EBD85DF" w:rsidR="00DA295F" w:rsidRPr="00270C2E" w:rsidRDefault="00A85EB7" w:rsidP="00F240BB">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Broadly agree</w:t>
            </w:r>
            <w:r w:rsidR="00FE2DC4" w:rsidRPr="00270C2E">
              <w:rPr>
                <w:rFonts w:cs="Arial"/>
                <w:sz w:val="21"/>
                <w:szCs w:val="21"/>
              </w:rPr>
              <w:t>d</w:t>
            </w:r>
            <w:r w:rsidRPr="00270C2E">
              <w:rPr>
                <w:rFonts w:cs="Arial"/>
                <w:sz w:val="21"/>
                <w:szCs w:val="21"/>
              </w:rPr>
              <w:t xml:space="preserve"> with intent of the </w:t>
            </w:r>
            <w:r w:rsidR="000B012F" w:rsidRPr="00270C2E">
              <w:rPr>
                <w:rFonts w:cs="Arial"/>
                <w:sz w:val="21"/>
                <w:szCs w:val="21"/>
              </w:rPr>
              <w:t xml:space="preserve">reform. </w:t>
            </w:r>
            <w:r w:rsidR="00C43211" w:rsidRPr="00270C2E">
              <w:rPr>
                <w:rFonts w:cs="Arial"/>
                <w:sz w:val="21"/>
                <w:szCs w:val="21"/>
              </w:rPr>
              <w:t xml:space="preserve">Concern that </w:t>
            </w:r>
            <w:r w:rsidR="00A20D6E" w:rsidRPr="00270C2E">
              <w:rPr>
                <w:rFonts w:cs="Arial"/>
                <w:sz w:val="21"/>
                <w:szCs w:val="21"/>
              </w:rPr>
              <w:t xml:space="preserve">expanding the definition </w:t>
            </w:r>
            <w:r w:rsidR="001554CD" w:rsidRPr="00270C2E">
              <w:rPr>
                <w:rFonts w:cs="Arial"/>
                <w:sz w:val="21"/>
                <w:szCs w:val="21"/>
              </w:rPr>
              <w:t>with the suggested language c</w:t>
            </w:r>
            <w:r w:rsidR="00A20D6E" w:rsidRPr="00270C2E">
              <w:rPr>
                <w:rFonts w:cs="Arial"/>
                <w:sz w:val="21"/>
                <w:szCs w:val="21"/>
              </w:rPr>
              <w:t>ould expand FSANZ’s remit. Noted this could exacerbate FSANZ’s resourcing constraints.</w:t>
            </w:r>
          </w:p>
        </w:tc>
      </w:tr>
      <w:tr w:rsidR="00A45B50" w:rsidRPr="00270C2E" w14:paraId="373DE3E7"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78390B49" w14:textId="6489D93A" w:rsidR="00A45B50" w:rsidRPr="00270C2E" w:rsidRDefault="00A45B50" w:rsidP="00A45B50">
            <w:pPr>
              <w:pStyle w:val="Tabletextleft"/>
              <w:rPr>
                <w:rFonts w:cs="Arial"/>
                <w:szCs w:val="21"/>
              </w:rPr>
            </w:pPr>
            <w:r w:rsidRPr="00270C2E">
              <w:rPr>
                <w:rFonts w:cs="Arial"/>
                <w:szCs w:val="21"/>
              </w:rPr>
              <w:t>There could be greater clarity around how Ministerial Policy Guidelines (MPG) are reflected in the development of food standards.</w:t>
            </w:r>
          </w:p>
        </w:tc>
        <w:tc>
          <w:tcPr>
            <w:tcW w:w="6322" w:type="dxa"/>
            <w:tcBorders>
              <w:left w:val="single" w:sz="4" w:space="0" w:color="auto"/>
              <w:right w:val="single" w:sz="4" w:space="0" w:color="auto"/>
            </w:tcBorders>
            <w:shd w:val="clear" w:color="auto" w:fill="A9D08E"/>
          </w:tcPr>
          <w:p w14:paraId="3F72EBAD" w14:textId="48BF2479" w:rsidR="00A45B50" w:rsidRPr="00270C2E" w:rsidRDefault="00506A1E"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No major concerns raised.</w:t>
            </w:r>
          </w:p>
        </w:tc>
        <w:tc>
          <w:tcPr>
            <w:tcW w:w="6323" w:type="dxa"/>
            <w:tcBorders>
              <w:left w:val="single" w:sz="4" w:space="0" w:color="auto"/>
              <w:right w:val="single" w:sz="4" w:space="0" w:color="auto"/>
            </w:tcBorders>
            <w:shd w:val="clear" w:color="auto" w:fill="FFD966"/>
          </w:tcPr>
          <w:p w14:paraId="36C824F0" w14:textId="17540AE8" w:rsidR="00A45B50" w:rsidRPr="00270C2E" w:rsidRDefault="00506A1E"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 xml:space="preserve">MPG need to be kept up to date and reflect current issues to be of benefit to the system. Consider expansion/additional MPG. </w:t>
            </w:r>
          </w:p>
        </w:tc>
      </w:tr>
      <w:tr w:rsidR="00A45B50" w:rsidRPr="00270C2E" w14:paraId="145463B2" w14:textId="77777777" w:rsidTr="00721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2F59B4B7" w14:textId="175F775D" w:rsidR="00A45B50" w:rsidRPr="00270C2E" w:rsidRDefault="00A45B50" w:rsidP="00A45B50">
            <w:pPr>
              <w:pStyle w:val="Tabletextleft"/>
              <w:rPr>
                <w:rFonts w:cs="Arial"/>
                <w:szCs w:val="21"/>
              </w:rPr>
            </w:pPr>
            <w:r w:rsidRPr="00270C2E">
              <w:rPr>
                <w:rFonts w:cs="Arial"/>
                <w:szCs w:val="21"/>
              </w:rPr>
              <w:t>Language within the Act could be updated to be more culturally inclusive</w:t>
            </w:r>
          </w:p>
        </w:tc>
        <w:tc>
          <w:tcPr>
            <w:tcW w:w="6322" w:type="dxa"/>
            <w:tcBorders>
              <w:left w:val="single" w:sz="4" w:space="0" w:color="auto"/>
              <w:right w:val="single" w:sz="4" w:space="0" w:color="auto"/>
            </w:tcBorders>
            <w:shd w:val="clear" w:color="auto" w:fill="FFD966"/>
          </w:tcPr>
          <w:p w14:paraId="1F7698CA" w14:textId="4F51329E" w:rsidR="00A45B50" w:rsidRPr="00270C2E" w:rsidRDefault="00A45B50"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 xml:space="preserve">Noted input required from representatives of </w:t>
            </w:r>
            <w:r w:rsidR="002341A9" w:rsidRPr="00270C2E">
              <w:rPr>
                <w:rFonts w:cs="Arial"/>
                <w:sz w:val="21"/>
                <w:szCs w:val="21"/>
              </w:rPr>
              <w:t>i</w:t>
            </w:r>
            <w:r w:rsidRPr="00270C2E">
              <w:rPr>
                <w:rFonts w:cs="Arial"/>
                <w:sz w:val="21"/>
                <w:szCs w:val="21"/>
              </w:rPr>
              <w:t>ndigenous communit</w:t>
            </w:r>
            <w:r w:rsidR="002341A9" w:rsidRPr="00270C2E">
              <w:rPr>
                <w:rFonts w:cs="Arial"/>
                <w:sz w:val="21"/>
                <w:szCs w:val="21"/>
              </w:rPr>
              <w:t>ies</w:t>
            </w:r>
            <w:r w:rsidRPr="00270C2E">
              <w:rPr>
                <w:rFonts w:cs="Arial"/>
                <w:sz w:val="21"/>
                <w:szCs w:val="21"/>
              </w:rPr>
              <w:t xml:space="preserve"> on culturally safe health-focused language and approaches to regarding First Nations and Māori food-health links.</w:t>
            </w:r>
          </w:p>
        </w:tc>
        <w:tc>
          <w:tcPr>
            <w:tcW w:w="6323" w:type="dxa"/>
            <w:tcBorders>
              <w:left w:val="single" w:sz="4" w:space="0" w:color="auto"/>
              <w:right w:val="single" w:sz="4" w:space="0" w:color="auto"/>
            </w:tcBorders>
            <w:shd w:val="clear" w:color="auto" w:fill="A9D08E"/>
          </w:tcPr>
          <w:p w14:paraId="23D03BBA" w14:textId="1C09C041" w:rsidR="00A45B50" w:rsidRPr="00270C2E" w:rsidRDefault="00A45B50"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 xml:space="preserve">No major concerns raised. </w:t>
            </w:r>
          </w:p>
        </w:tc>
      </w:tr>
      <w:tr w:rsidR="00A45B50" w:rsidRPr="00270C2E" w14:paraId="42C28406"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5E634FC1" w14:textId="790FAD6A" w:rsidR="00A45B50" w:rsidRPr="00270C2E" w:rsidRDefault="00A45B50" w:rsidP="00A45B50">
            <w:pPr>
              <w:pStyle w:val="Tabletextleft"/>
              <w:rPr>
                <w:rFonts w:cs="Arial"/>
                <w:szCs w:val="21"/>
              </w:rPr>
            </w:pPr>
            <w:r w:rsidRPr="00270C2E">
              <w:rPr>
                <w:rFonts w:cs="Arial"/>
                <w:szCs w:val="21"/>
              </w:rPr>
              <w:t>A risk-based framework and approach could be introduced</w:t>
            </w:r>
          </w:p>
        </w:tc>
        <w:tc>
          <w:tcPr>
            <w:tcW w:w="6322" w:type="dxa"/>
            <w:tcBorders>
              <w:left w:val="single" w:sz="4" w:space="0" w:color="auto"/>
              <w:right w:val="single" w:sz="4" w:space="0" w:color="auto"/>
            </w:tcBorders>
            <w:shd w:val="clear" w:color="auto" w:fill="F4B084"/>
          </w:tcPr>
          <w:p w14:paraId="22F77D4D" w14:textId="48BEFE27" w:rsidR="00A45B50" w:rsidRPr="00270C2E" w:rsidRDefault="00A45B50"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Insufficient detail provided to assess framework. Assessment of the framework would require factors including the proposed framework’s assessment criteria and requirements for consultation be disclosed.</w:t>
            </w:r>
          </w:p>
        </w:tc>
        <w:tc>
          <w:tcPr>
            <w:tcW w:w="6323" w:type="dxa"/>
            <w:tcBorders>
              <w:left w:val="single" w:sz="4" w:space="0" w:color="auto"/>
              <w:right w:val="single" w:sz="4" w:space="0" w:color="auto"/>
            </w:tcBorders>
            <w:shd w:val="clear" w:color="auto" w:fill="A9D08E"/>
          </w:tcPr>
          <w:p w14:paraId="0B8EB2D1" w14:textId="37D78F61" w:rsidR="00A45B50" w:rsidRPr="00270C2E" w:rsidRDefault="00A45B50"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Broad in-</w:t>
            </w:r>
            <w:r w:rsidR="00386270" w:rsidRPr="00270C2E">
              <w:rPr>
                <w:rFonts w:cs="Arial"/>
                <w:sz w:val="21"/>
                <w:szCs w:val="21"/>
              </w:rPr>
              <w:t>principal</w:t>
            </w:r>
            <w:r w:rsidRPr="00270C2E">
              <w:rPr>
                <w:rFonts w:cs="Arial"/>
                <w:sz w:val="21"/>
                <w:szCs w:val="21"/>
              </w:rPr>
              <w:t xml:space="preserve"> agreement for introduction of a </w:t>
            </w:r>
            <w:r w:rsidR="001B3DC9" w:rsidRPr="00270C2E">
              <w:rPr>
                <w:rFonts w:cs="Arial"/>
                <w:sz w:val="21"/>
                <w:szCs w:val="21"/>
              </w:rPr>
              <w:t>risk-based</w:t>
            </w:r>
            <w:r w:rsidRPr="00270C2E">
              <w:rPr>
                <w:rFonts w:cs="Arial"/>
                <w:sz w:val="21"/>
                <w:szCs w:val="21"/>
              </w:rPr>
              <w:t xml:space="preserve"> framework. Emphasised risk framework should manage concerns regarding food safety, and not public health.</w:t>
            </w:r>
          </w:p>
        </w:tc>
      </w:tr>
      <w:tr w:rsidR="00A45B50" w:rsidRPr="00270C2E" w14:paraId="16EFC351" w14:textId="77777777" w:rsidTr="00721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3BE76420" w14:textId="6E7CA66B" w:rsidR="00A45B50" w:rsidRPr="00270C2E" w:rsidRDefault="00A45B50" w:rsidP="00A45B50">
            <w:pPr>
              <w:pStyle w:val="Tabletextleft"/>
              <w:rPr>
                <w:rFonts w:cs="Arial"/>
                <w:szCs w:val="21"/>
              </w:rPr>
            </w:pPr>
            <w:r w:rsidRPr="00270C2E">
              <w:rPr>
                <w:rFonts w:cs="Arial"/>
                <w:szCs w:val="21"/>
              </w:rPr>
              <w:t>New pathways to amend food standards could be introduced</w:t>
            </w:r>
          </w:p>
        </w:tc>
        <w:tc>
          <w:tcPr>
            <w:tcW w:w="6322" w:type="dxa"/>
            <w:tcBorders>
              <w:left w:val="single" w:sz="4" w:space="0" w:color="auto"/>
              <w:right w:val="single" w:sz="4" w:space="0" w:color="auto"/>
            </w:tcBorders>
            <w:shd w:val="clear" w:color="auto" w:fill="FFD966"/>
          </w:tcPr>
          <w:p w14:paraId="36F90574" w14:textId="0C949377" w:rsidR="00A45B50" w:rsidRPr="00270C2E" w:rsidRDefault="00A45B50"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 xml:space="preserve">Drawing evidence and best practice from international partners was supported. Noted it was critical this does not diminish the </w:t>
            </w:r>
            <w:proofErr w:type="gramStart"/>
            <w:r w:rsidRPr="00270C2E">
              <w:rPr>
                <w:rFonts w:cs="Arial"/>
                <w:sz w:val="21"/>
                <w:szCs w:val="21"/>
              </w:rPr>
              <w:t>high-standard</w:t>
            </w:r>
            <w:proofErr w:type="gramEnd"/>
            <w:r w:rsidRPr="00270C2E">
              <w:rPr>
                <w:rFonts w:cs="Arial"/>
                <w:sz w:val="21"/>
                <w:szCs w:val="21"/>
              </w:rPr>
              <w:t xml:space="preserve"> of Australia and New Zealand’s regulatory systems.</w:t>
            </w:r>
          </w:p>
        </w:tc>
        <w:tc>
          <w:tcPr>
            <w:tcW w:w="6323" w:type="dxa"/>
            <w:tcBorders>
              <w:left w:val="single" w:sz="4" w:space="0" w:color="auto"/>
              <w:right w:val="single" w:sz="4" w:space="0" w:color="auto"/>
            </w:tcBorders>
            <w:shd w:val="clear" w:color="auto" w:fill="A9D08E"/>
          </w:tcPr>
          <w:p w14:paraId="0A530737" w14:textId="23D0884C" w:rsidR="00A45B50" w:rsidRPr="00270C2E" w:rsidRDefault="00A45B50"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Supported leveraging existing standards from overseas jurisdictions. Should be clarified that not all standards are adopted automatically. Parameters for informational requirements for international risk assessments should be established.</w:t>
            </w:r>
          </w:p>
        </w:tc>
      </w:tr>
      <w:tr w:rsidR="00A45B50" w:rsidRPr="00270C2E" w14:paraId="16D0EF56"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7F1FF1A6" w14:textId="77777777" w:rsidR="00A45B50" w:rsidRDefault="00A45B50" w:rsidP="00A45B50">
            <w:pPr>
              <w:pStyle w:val="Tabletextleft"/>
              <w:rPr>
                <w:rFonts w:cs="Arial"/>
                <w:szCs w:val="21"/>
              </w:rPr>
            </w:pPr>
            <w:r w:rsidRPr="00270C2E">
              <w:rPr>
                <w:rFonts w:cs="Arial"/>
                <w:szCs w:val="21"/>
              </w:rPr>
              <w:t>Decision-making arrangements could be streamlined</w:t>
            </w:r>
          </w:p>
          <w:p w14:paraId="480D6976" w14:textId="77777777" w:rsidR="00EE0042" w:rsidRDefault="00EE0042" w:rsidP="00A45B50">
            <w:pPr>
              <w:pStyle w:val="Tabletextleft"/>
              <w:rPr>
                <w:rFonts w:cs="Arial"/>
                <w:szCs w:val="21"/>
              </w:rPr>
            </w:pPr>
          </w:p>
          <w:p w14:paraId="5086C761" w14:textId="77777777" w:rsidR="00EE0042" w:rsidRDefault="00EE0042" w:rsidP="00A45B50">
            <w:pPr>
              <w:pStyle w:val="Tabletextleft"/>
              <w:rPr>
                <w:rFonts w:cs="Arial"/>
                <w:szCs w:val="21"/>
              </w:rPr>
            </w:pPr>
          </w:p>
          <w:p w14:paraId="6657320C" w14:textId="3F093F52" w:rsidR="00EE0042" w:rsidRPr="00270C2E" w:rsidRDefault="00EE0042" w:rsidP="00A45B50">
            <w:pPr>
              <w:pStyle w:val="Tabletextleft"/>
              <w:rPr>
                <w:rFonts w:cs="Arial"/>
                <w:szCs w:val="21"/>
              </w:rPr>
            </w:pPr>
          </w:p>
        </w:tc>
        <w:tc>
          <w:tcPr>
            <w:tcW w:w="6322" w:type="dxa"/>
            <w:tcBorders>
              <w:left w:val="single" w:sz="4" w:space="0" w:color="auto"/>
              <w:right w:val="single" w:sz="4" w:space="0" w:color="auto"/>
            </w:tcBorders>
            <w:shd w:val="clear" w:color="auto" w:fill="F4B084"/>
          </w:tcPr>
          <w:p w14:paraId="3A27E687" w14:textId="1F74A013" w:rsidR="00A45B50" w:rsidRPr="00270C2E" w:rsidRDefault="00506A1E" w:rsidP="00DE2DDF">
            <w:pPr>
              <w:spacing w:before="80" w:after="80" w:line="240" w:lineRule="auto"/>
              <w:ind w:right="-1044"/>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 xml:space="preserve">Concern with delegation from FSANZ Board to FSANZ CEO would undermine the Board and not provide appropriate accountability. </w:t>
            </w:r>
          </w:p>
        </w:tc>
        <w:tc>
          <w:tcPr>
            <w:tcW w:w="6323" w:type="dxa"/>
            <w:tcBorders>
              <w:left w:val="single" w:sz="4" w:space="0" w:color="auto"/>
              <w:right w:val="single" w:sz="4" w:space="0" w:color="auto"/>
            </w:tcBorders>
            <w:shd w:val="clear" w:color="auto" w:fill="A9D08E"/>
          </w:tcPr>
          <w:p w14:paraId="27C39FA9" w14:textId="5053284B" w:rsidR="00A45B50" w:rsidRPr="00270C2E" w:rsidRDefault="00A45B50"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Supported in-principle. Decision-making processes must be clear and transparent, with an established decision tree and evidentiary requirements. Where delegation does occur, it should be done to individuals with minimum relevant qualifications.</w:t>
            </w:r>
          </w:p>
        </w:tc>
      </w:tr>
      <w:tr w:rsidR="00A45B50" w:rsidRPr="00270C2E" w14:paraId="1337147F" w14:textId="77777777" w:rsidTr="00721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3FB9C34E" w14:textId="60CF0EB8" w:rsidR="00A45B50" w:rsidRPr="00270C2E" w:rsidRDefault="00A45B50" w:rsidP="00A45B50">
            <w:pPr>
              <w:pStyle w:val="Tabletextleft"/>
              <w:rPr>
                <w:rFonts w:cs="Arial"/>
                <w:szCs w:val="21"/>
              </w:rPr>
            </w:pPr>
            <w:r w:rsidRPr="00270C2E">
              <w:rPr>
                <w:rFonts w:cs="Arial"/>
                <w:szCs w:val="21"/>
              </w:rPr>
              <w:lastRenderedPageBreak/>
              <w:t>Legislative changes and greater guidance material could support bringing more traditional foods to market.</w:t>
            </w:r>
          </w:p>
        </w:tc>
        <w:tc>
          <w:tcPr>
            <w:tcW w:w="6322" w:type="dxa"/>
            <w:tcBorders>
              <w:left w:val="single" w:sz="4" w:space="0" w:color="auto"/>
              <w:right w:val="single" w:sz="4" w:space="0" w:color="auto"/>
            </w:tcBorders>
            <w:shd w:val="clear" w:color="auto" w:fill="FFD966"/>
          </w:tcPr>
          <w:p w14:paraId="54866D50" w14:textId="225DE26B" w:rsidR="00A45B50" w:rsidRPr="00270C2E" w:rsidRDefault="00506A1E"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Reiterated importance for engagement with First Nations and Māori.</w:t>
            </w:r>
          </w:p>
        </w:tc>
        <w:tc>
          <w:tcPr>
            <w:tcW w:w="6323" w:type="dxa"/>
            <w:tcBorders>
              <w:left w:val="single" w:sz="4" w:space="0" w:color="auto"/>
              <w:right w:val="single" w:sz="4" w:space="0" w:color="auto"/>
            </w:tcBorders>
            <w:shd w:val="clear" w:color="auto" w:fill="FFD966"/>
          </w:tcPr>
          <w:p w14:paraId="441C7812" w14:textId="2CDEC23E" w:rsidR="00A45B50" w:rsidRPr="00270C2E" w:rsidRDefault="00A45B50"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Criticism raised regarding proposition that traditional foods should be considered safe as they have been consumed for thousands of years. Introduction of a specific traditional foods assessment pathway also resisted as the Code assesses food composition and ingredients, not whole foods. Creation of a ‘two channel’ system, where different types of foods were assessed in different ways, was resisted.</w:t>
            </w:r>
          </w:p>
        </w:tc>
      </w:tr>
      <w:tr w:rsidR="00A45B50" w:rsidRPr="00270C2E" w14:paraId="58408699"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1AE358C0" w14:textId="02749232" w:rsidR="00A45B50" w:rsidRPr="00270C2E" w:rsidDel="00A45B50" w:rsidRDefault="00A45B50" w:rsidP="00A45B50">
            <w:pPr>
              <w:pStyle w:val="Tabletextleft"/>
              <w:rPr>
                <w:rFonts w:cs="Arial"/>
                <w:szCs w:val="21"/>
              </w:rPr>
            </w:pPr>
            <w:r w:rsidRPr="00270C2E">
              <w:rPr>
                <w:rFonts w:cs="Arial"/>
                <w:szCs w:val="21"/>
              </w:rPr>
              <w:t>FSANZ can be resourced to undertake more timely, holistic and regular standard reviews</w:t>
            </w:r>
          </w:p>
        </w:tc>
        <w:tc>
          <w:tcPr>
            <w:tcW w:w="6322" w:type="dxa"/>
            <w:tcBorders>
              <w:left w:val="single" w:sz="4" w:space="0" w:color="auto"/>
              <w:right w:val="single" w:sz="4" w:space="0" w:color="auto"/>
            </w:tcBorders>
            <w:shd w:val="clear" w:color="auto" w:fill="FFD966"/>
          </w:tcPr>
          <w:p w14:paraId="1ED06AEF" w14:textId="73EC1BEC" w:rsidR="00A45B50" w:rsidRPr="00270C2E" w:rsidRDefault="00A45B50"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Stakeholders noted that it is critical to consider the cumulative impact of standards.</w:t>
            </w:r>
          </w:p>
        </w:tc>
        <w:tc>
          <w:tcPr>
            <w:tcW w:w="6323" w:type="dxa"/>
            <w:tcBorders>
              <w:left w:val="single" w:sz="4" w:space="0" w:color="auto"/>
              <w:right w:val="single" w:sz="4" w:space="0" w:color="auto"/>
            </w:tcBorders>
            <w:shd w:val="clear" w:color="auto" w:fill="A9D08E"/>
          </w:tcPr>
          <w:p w14:paraId="3CA31A9B" w14:textId="43F82764" w:rsidR="00A45B50" w:rsidRPr="00270C2E" w:rsidDel="00A45B50" w:rsidRDefault="00A45B50"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Supported in-principle. Noted that stakeholders should be regularly engaged to prioritise and inform the review process.</w:t>
            </w:r>
          </w:p>
        </w:tc>
      </w:tr>
      <w:tr w:rsidR="00A45B50" w:rsidRPr="00270C2E" w14:paraId="14DE6AC6" w14:textId="77777777" w:rsidTr="00721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45A1D90E" w14:textId="4D194A7A" w:rsidR="00A45B50" w:rsidRPr="00270C2E" w:rsidRDefault="00A45B50" w:rsidP="00A45B50">
            <w:pPr>
              <w:pStyle w:val="Tabletextleft"/>
              <w:rPr>
                <w:rFonts w:cs="Arial"/>
                <w:szCs w:val="21"/>
              </w:rPr>
            </w:pPr>
            <w:r w:rsidRPr="00270C2E">
              <w:rPr>
                <w:rFonts w:cs="Arial"/>
                <w:szCs w:val="21"/>
              </w:rPr>
              <w:t>Codes and Practice could be increasingly used</w:t>
            </w:r>
          </w:p>
        </w:tc>
        <w:tc>
          <w:tcPr>
            <w:tcW w:w="6322" w:type="dxa"/>
            <w:tcBorders>
              <w:left w:val="single" w:sz="4" w:space="0" w:color="auto"/>
              <w:right w:val="single" w:sz="4" w:space="0" w:color="auto"/>
            </w:tcBorders>
            <w:shd w:val="clear" w:color="auto" w:fill="A9D08E"/>
          </w:tcPr>
          <w:p w14:paraId="6D10C321" w14:textId="0BA34905" w:rsidR="00A45B50" w:rsidRPr="00270C2E" w:rsidRDefault="00506A1E"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No major concerns raised.</w:t>
            </w:r>
          </w:p>
        </w:tc>
        <w:tc>
          <w:tcPr>
            <w:tcW w:w="6323" w:type="dxa"/>
            <w:tcBorders>
              <w:left w:val="single" w:sz="4" w:space="0" w:color="auto"/>
              <w:right w:val="single" w:sz="4" w:space="0" w:color="auto"/>
            </w:tcBorders>
            <w:shd w:val="clear" w:color="auto" w:fill="FFD966"/>
          </w:tcPr>
          <w:p w14:paraId="371AA90C" w14:textId="04D9D1B7" w:rsidR="00A45B50" w:rsidRPr="00270C2E" w:rsidRDefault="00A45B50"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Risk of Codes of Practice having weak legal standing and enforceability as they are not adopted into law in the jurisdictions. Noted Codes of Practice could be developed by industry in collaboration with regulators.</w:t>
            </w:r>
          </w:p>
        </w:tc>
      </w:tr>
      <w:tr w:rsidR="00A45B50" w:rsidRPr="00270C2E" w14:paraId="3A930FB8"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7CF564A7" w14:textId="5E4AFAA5" w:rsidR="00A45B50" w:rsidRPr="00270C2E" w:rsidRDefault="00A45B50" w:rsidP="00A45B50">
            <w:pPr>
              <w:pStyle w:val="Tabletextleft"/>
              <w:rPr>
                <w:rFonts w:cs="Arial"/>
                <w:szCs w:val="21"/>
              </w:rPr>
            </w:pPr>
            <w:r w:rsidRPr="00270C2E">
              <w:rPr>
                <w:rFonts w:cs="Arial"/>
                <w:szCs w:val="21"/>
              </w:rPr>
              <w:t>Outstanding recommendations from the 2014 review of the FSANZ Board</w:t>
            </w:r>
          </w:p>
        </w:tc>
        <w:tc>
          <w:tcPr>
            <w:tcW w:w="6322" w:type="dxa"/>
            <w:tcBorders>
              <w:left w:val="single" w:sz="4" w:space="0" w:color="auto"/>
              <w:right w:val="single" w:sz="4" w:space="0" w:color="auto"/>
            </w:tcBorders>
            <w:shd w:val="clear" w:color="auto" w:fill="FFD966"/>
          </w:tcPr>
          <w:p w14:paraId="6D235613" w14:textId="76F279E9" w:rsidR="00A45B50" w:rsidRPr="00270C2E" w:rsidRDefault="00A45B50"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 xml:space="preserve">Reflected that the </w:t>
            </w:r>
            <w:r w:rsidR="00AA3E70" w:rsidRPr="00270C2E">
              <w:rPr>
                <w:rFonts w:cs="Arial"/>
                <w:sz w:val="21"/>
                <w:szCs w:val="21"/>
              </w:rPr>
              <w:t>B</w:t>
            </w:r>
            <w:r w:rsidRPr="00270C2E">
              <w:rPr>
                <w:rFonts w:cs="Arial"/>
                <w:sz w:val="21"/>
                <w:szCs w:val="21"/>
              </w:rPr>
              <w:t xml:space="preserve">oard exists just to approve or reject draft standards and there is limited opportunity to draw on expertise to inform good policy decision making. Some suggestions that the </w:t>
            </w:r>
            <w:r w:rsidR="00AA3E70" w:rsidRPr="00270C2E">
              <w:rPr>
                <w:rFonts w:cs="Arial"/>
                <w:sz w:val="21"/>
                <w:szCs w:val="21"/>
              </w:rPr>
              <w:t>B</w:t>
            </w:r>
            <w:r w:rsidRPr="00270C2E">
              <w:rPr>
                <w:rFonts w:cs="Arial"/>
                <w:sz w:val="21"/>
                <w:szCs w:val="21"/>
              </w:rPr>
              <w:t>oard doesn't operate in a way that supports good governance.</w:t>
            </w:r>
          </w:p>
        </w:tc>
        <w:tc>
          <w:tcPr>
            <w:tcW w:w="6323" w:type="dxa"/>
            <w:tcBorders>
              <w:left w:val="single" w:sz="4" w:space="0" w:color="auto"/>
              <w:right w:val="single" w:sz="4" w:space="0" w:color="auto"/>
            </w:tcBorders>
            <w:shd w:val="clear" w:color="auto" w:fill="A9D08E"/>
          </w:tcPr>
          <w:p w14:paraId="7FA9F708" w14:textId="4785FFBB" w:rsidR="00A45B50" w:rsidRPr="00270C2E" w:rsidRDefault="00A45B50"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Endorsed appropriateness of a Board review. Removal of the requirement that Board members are nominated from prescribed organisations was questioned. Noted this could contribute to the Board nomination process being less efficient.</w:t>
            </w:r>
          </w:p>
        </w:tc>
      </w:tr>
      <w:tr w:rsidR="00A45B50" w:rsidRPr="00270C2E" w14:paraId="2A1E8B83" w14:textId="77777777" w:rsidTr="00721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0BDE76D1" w14:textId="7D7E71FE" w:rsidR="00A45B50" w:rsidRPr="00270C2E" w:rsidRDefault="00A45B50" w:rsidP="00A45B50">
            <w:pPr>
              <w:pStyle w:val="Tabletextleft"/>
              <w:rPr>
                <w:rFonts w:cs="Arial"/>
                <w:szCs w:val="21"/>
              </w:rPr>
            </w:pPr>
            <w:r w:rsidRPr="00270C2E">
              <w:rPr>
                <w:rFonts w:cs="Arial"/>
                <w:szCs w:val="21"/>
              </w:rPr>
              <w:t>The expedited approvals pathway could be removed to address workload prioritisation</w:t>
            </w:r>
          </w:p>
        </w:tc>
        <w:tc>
          <w:tcPr>
            <w:tcW w:w="6322" w:type="dxa"/>
            <w:tcBorders>
              <w:left w:val="single" w:sz="4" w:space="0" w:color="auto"/>
              <w:right w:val="single" w:sz="4" w:space="0" w:color="auto"/>
            </w:tcBorders>
            <w:shd w:val="clear" w:color="auto" w:fill="FFD966"/>
          </w:tcPr>
          <w:p w14:paraId="7080FA1A" w14:textId="542FEF3F" w:rsidR="00A45B50" w:rsidRPr="00270C2E" w:rsidRDefault="00A45B50"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Strongly supported by some stakeholders. An alternative expedited process whereby healthier foods are prioritised was proposed.</w:t>
            </w:r>
          </w:p>
        </w:tc>
        <w:tc>
          <w:tcPr>
            <w:tcW w:w="6323" w:type="dxa"/>
            <w:tcBorders>
              <w:left w:val="single" w:sz="4" w:space="0" w:color="auto"/>
              <w:right w:val="single" w:sz="4" w:space="0" w:color="auto"/>
            </w:tcBorders>
            <w:shd w:val="clear" w:color="auto" w:fill="F4B084"/>
          </w:tcPr>
          <w:p w14:paraId="1F07B0E8" w14:textId="6E0194C1" w:rsidR="00A45B50" w:rsidRPr="00270C2E" w:rsidRDefault="00A45B50"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Not supported. Benefits of the expedited approvals pathway were emphasised, including the timing certainty it provides to industry to be able to launch products, and that it attracts international entities to enter the Australian and New Zealand market.</w:t>
            </w:r>
          </w:p>
        </w:tc>
      </w:tr>
      <w:tr w:rsidR="00A45B50" w:rsidRPr="00270C2E" w14:paraId="02A66D2C"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6394F1EB" w14:textId="76E8063F" w:rsidR="00A45B50" w:rsidRPr="00270C2E" w:rsidRDefault="00A45B50" w:rsidP="00A45B50">
            <w:pPr>
              <w:pStyle w:val="Tabletextleft"/>
              <w:rPr>
                <w:rFonts w:cs="Arial"/>
                <w:szCs w:val="21"/>
              </w:rPr>
            </w:pPr>
            <w:r w:rsidRPr="00270C2E">
              <w:rPr>
                <w:rFonts w:cs="Arial"/>
                <w:szCs w:val="21"/>
              </w:rPr>
              <w:t>Cost recovery could be expanded for work that benefits industry</w:t>
            </w:r>
          </w:p>
        </w:tc>
        <w:tc>
          <w:tcPr>
            <w:tcW w:w="6322" w:type="dxa"/>
            <w:tcBorders>
              <w:left w:val="single" w:sz="4" w:space="0" w:color="auto"/>
              <w:right w:val="single" w:sz="4" w:space="0" w:color="auto"/>
            </w:tcBorders>
            <w:shd w:val="clear" w:color="auto" w:fill="A9D08E"/>
          </w:tcPr>
          <w:p w14:paraId="6411B97B" w14:textId="237FC7A7" w:rsidR="00A45B50" w:rsidRPr="00270C2E" w:rsidRDefault="00A45B50"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Generally supported. Proposed some exceptions for businesses bringing healthy foods into the market.</w:t>
            </w:r>
          </w:p>
        </w:tc>
        <w:tc>
          <w:tcPr>
            <w:tcW w:w="6323" w:type="dxa"/>
            <w:tcBorders>
              <w:left w:val="single" w:sz="4" w:space="0" w:color="auto"/>
              <w:right w:val="single" w:sz="4" w:space="0" w:color="auto"/>
            </w:tcBorders>
            <w:shd w:val="clear" w:color="auto" w:fill="F4B084"/>
          </w:tcPr>
          <w:p w14:paraId="1705A038" w14:textId="7F378E6E" w:rsidR="00A45B50" w:rsidRPr="00270C2E" w:rsidRDefault="00A45B50" w:rsidP="00A45B50">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Introduction of an industry-wide levy was strongly opposed. Industry stakeholders suggested that the FSANZ’s current funding gap should be filled by government.</w:t>
            </w:r>
          </w:p>
        </w:tc>
      </w:tr>
      <w:tr w:rsidR="00A45B50" w:rsidRPr="00270C2E" w14:paraId="2174EDA2" w14:textId="77777777" w:rsidTr="00721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2D238C77" w14:textId="3E448B29" w:rsidR="00A45B50" w:rsidRPr="00270C2E" w:rsidRDefault="00A45B50" w:rsidP="00A45B50">
            <w:pPr>
              <w:pStyle w:val="Tabletextleft"/>
              <w:rPr>
                <w:rFonts w:cs="Arial"/>
                <w:szCs w:val="21"/>
              </w:rPr>
            </w:pPr>
            <w:r w:rsidRPr="00270C2E">
              <w:rPr>
                <w:rFonts w:cs="Arial"/>
                <w:szCs w:val="21"/>
              </w:rPr>
              <w:t>Some services could be cost recovered from government agencies</w:t>
            </w:r>
          </w:p>
        </w:tc>
        <w:tc>
          <w:tcPr>
            <w:tcW w:w="6322" w:type="dxa"/>
            <w:tcBorders>
              <w:left w:val="single" w:sz="4" w:space="0" w:color="auto"/>
              <w:right w:val="single" w:sz="4" w:space="0" w:color="auto"/>
            </w:tcBorders>
            <w:shd w:val="clear" w:color="auto" w:fill="FFD966"/>
          </w:tcPr>
          <w:p w14:paraId="47D06D19" w14:textId="2E52C28B" w:rsidR="00A45B50" w:rsidRPr="00270C2E" w:rsidRDefault="00A45B50" w:rsidP="00A45B50">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Considered potential risk of government agencies passing these costs on, increasing costs to taxpayers. Introduction of a charge for FSANZ to coordinate food recalls could disproportionally impact fresh food providers (as opposed to providers of processed foods).</w:t>
            </w:r>
          </w:p>
        </w:tc>
        <w:tc>
          <w:tcPr>
            <w:tcW w:w="6323" w:type="dxa"/>
            <w:tcBorders>
              <w:left w:val="single" w:sz="4" w:space="0" w:color="auto"/>
              <w:right w:val="single" w:sz="4" w:space="0" w:color="auto"/>
            </w:tcBorders>
            <w:shd w:val="clear" w:color="auto" w:fill="A9D08E"/>
          </w:tcPr>
          <w:p w14:paraId="21F636F2" w14:textId="25E7C35B" w:rsidR="00A45B50" w:rsidRPr="00270C2E" w:rsidRDefault="00E43D5A" w:rsidP="00EE0042">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 xml:space="preserve">FSANZ base funding has not been increased in recent times and should be considered. </w:t>
            </w:r>
          </w:p>
        </w:tc>
      </w:tr>
      <w:tr w:rsidR="00506A1E" w:rsidRPr="00270C2E" w14:paraId="6E5B8FCB"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2D7FF999" w14:textId="669B6980" w:rsidR="00506A1E" w:rsidRPr="00270C2E" w:rsidRDefault="00506A1E" w:rsidP="00506A1E">
            <w:pPr>
              <w:pStyle w:val="Tabletextleft"/>
              <w:rPr>
                <w:rFonts w:cs="Arial"/>
                <w:szCs w:val="21"/>
              </w:rPr>
            </w:pPr>
            <w:r w:rsidRPr="00270C2E">
              <w:rPr>
                <w:rFonts w:cs="Arial"/>
                <w:szCs w:val="21"/>
              </w:rPr>
              <w:lastRenderedPageBreak/>
              <w:t>Mechanisms to enable FSANZ and FMM to undertake periodic joint agenda-setting</w:t>
            </w:r>
          </w:p>
        </w:tc>
        <w:tc>
          <w:tcPr>
            <w:tcW w:w="6322" w:type="dxa"/>
            <w:tcBorders>
              <w:left w:val="single" w:sz="4" w:space="0" w:color="auto"/>
              <w:right w:val="single" w:sz="4" w:space="0" w:color="auto"/>
            </w:tcBorders>
            <w:shd w:val="clear" w:color="auto" w:fill="A9D08E"/>
          </w:tcPr>
          <w:p w14:paraId="2197383A" w14:textId="590EA8FC" w:rsidR="00506A1E" w:rsidRPr="00270C2E" w:rsidRDefault="00506A1E" w:rsidP="00506A1E">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No major concerns raised.</w:t>
            </w:r>
          </w:p>
        </w:tc>
        <w:tc>
          <w:tcPr>
            <w:tcW w:w="6323" w:type="dxa"/>
            <w:tcBorders>
              <w:left w:val="single" w:sz="4" w:space="0" w:color="auto"/>
              <w:right w:val="single" w:sz="4" w:space="0" w:color="auto"/>
            </w:tcBorders>
            <w:shd w:val="clear" w:color="auto" w:fill="A9D08E"/>
          </w:tcPr>
          <w:p w14:paraId="4154D426" w14:textId="7E54A62F" w:rsidR="00506A1E" w:rsidRPr="00270C2E" w:rsidRDefault="00506A1E" w:rsidP="00EE0042">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8E3825">
              <w:rPr>
                <w:rFonts w:cs="Arial"/>
                <w:sz w:val="21"/>
                <w:szCs w:val="21"/>
              </w:rPr>
              <w:t>Broadly supported. Concern that this component may contribute to political decisions influencing FSANZ’s agenda-setting, when it should be a purely science-based organisation. Requirement for multiple touch points between FSANZ and FMM to check the intent of a standard raised.</w:t>
            </w:r>
          </w:p>
        </w:tc>
      </w:tr>
      <w:tr w:rsidR="00506A1E" w:rsidRPr="00270C2E" w14:paraId="4847B021" w14:textId="77777777" w:rsidTr="00721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7A7EB1D8" w14:textId="732B49E2" w:rsidR="00506A1E" w:rsidRPr="00270C2E" w:rsidRDefault="00506A1E" w:rsidP="00506A1E">
            <w:pPr>
              <w:pStyle w:val="Tabletextleft"/>
              <w:rPr>
                <w:rFonts w:cs="Arial"/>
                <w:szCs w:val="21"/>
              </w:rPr>
            </w:pPr>
            <w:r w:rsidRPr="00270C2E">
              <w:rPr>
                <w:rFonts w:cs="Arial"/>
                <w:szCs w:val="21"/>
              </w:rPr>
              <w:t xml:space="preserve">FSANZ could engage earlier and more systematically with FRSC and jurisdictions in the development of standards </w:t>
            </w:r>
          </w:p>
        </w:tc>
        <w:tc>
          <w:tcPr>
            <w:tcW w:w="6322" w:type="dxa"/>
            <w:tcBorders>
              <w:left w:val="single" w:sz="4" w:space="0" w:color="auto"/>
              <w:right w:val="single" w:sz="4" w:space="0" w:color="auto"/>
            </w:tcBorders>
            <w:shd w:val="clear" w:color="auto" w:fill="A9D08E"/>
          </w:tcPr>
          <w:p w14:paraId="697992CB" w14:textId="519469DA" w:rsidR="00506A1E" w:rsidRPr="00270C2E" w:rsidRDefault="00506A1E" w:rsidP="00506A1E">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8E3825">
              <w:rPr>
                <w:rFonts w:cs="Arial"/>
                <w:sz w:val="21"/>
                <w:szCs w:val="21"/>
              </w:rPr>
              <w:t>Supported. Recognised the value of the viewpoints and expertise that it will systematically bring together.</w:t>
            </w:r>
          </w:p>
        </w:tc>
        <w:tc>
          <w:tcPr>
            <w:tcW w:w="6323" w:type="dxa"/>
            <w:tcBorders>
              <w:left w:val="single" w:sz="4" w:space="0" w:color="auto"/>
              <w:right w:val="single" w:sz="4" w:space="0" w:color="auto"/>
            </w:tcBorders>
            <w:shd w:val="clear" w:color="auto" w:fill="FFD966"/>
          </w:tcPr>
          <w:p w14:paraId="7801622A" w14:textId="45ADC41C" w:rsidR="00506A1E" w:rsidRPr="00270C2E" w:rsidRDefault="00506A1E" w:rsidP="00506A1E">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8E3825">
              <w:rPr>
                <w:rFonts w:cs="Arial"/>
                <w:sz w:val="21"/>
                <w:szCs w:val="21"/>
              </w:rPr>
              <w:t>Critical that this component does not reduce the transparency of decision-making processes.</w:t>
            </w:r>
          </w:p>
        </w:tc>
      </w:tr>
      <w:tr w:rsidR="00506A1E" w:rsidRPr="00270C2E" w14:paraId="3202895D"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66780AB9" w14:textId="5EBE6301" w:rsidR="00506A1E" w:rsidRPr="00270C2E" w:rsidRDefault="00506A1E" w:rsidP="00506A1E">
            <w:pPr>
              <w:pStyle w:val="Tabletextleft"/>
              <w:rPr>
                <w:rFonts w:cs="Arial"/>
                <w:szCs w:val="21"/>
              </w:rPr>
            </w:pPr>
            <w:r w:rsidRPr="00270C2E">
              <w:rPr>
                <w:rFonts w:cs="Arial"/>
                <w:szCs w:val="21"/>
              </w:rPr>
              <w:t>FSANZ could take guardianship over key food safety databases</w:t>
            </w:r>
          </w:p>
        </w:tc>
        <w:tc>
          <w:tcPr>
            <w:tcW w:w="6322" w:type="dxa"/>
            <w:tcBorders>
              <w:left w:val="single" w:sz="4" w:space="0" w:color="auto"/>
              <w:right w:val="single" w:sz="4" w:space="0" w:color="auto"/>
            </w:tcBorders>
            <w:shd w:val="clear" w:color="auto" w:fill="FFD966"/>
          </w:tcPr>
          <w:p w14:paraId="264058A4" w14:textId="0E398BD7" w:rsidR="00506A1E" w:rsidRPr="00270C2E" w:rsidRDefault="00506A1E" w:rsidP="00506A1E">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Noted challenges with the current data ecosystem which may limit the success of this component (e.g. voluntary nature of data contribution by industry).</w:t>
            </w:r>
          </w:p>
        </w:tc>
        <w:tc>
          <w:tcPr>
            <w:tcW w:w="6323" w:type="dxa"/>
            <w:tcBorders>
              <w:left w:val="single" w:sz="4" w:space="0" w:color="auto"/>
              <w:right w:val="single" w:sz="4" w:space="0" w:color="auto"/>
            </w:tcBorders>
            <w:shd w:val="clear" w:color="auto" w:fill="FFD966"/>
          </w:tcPr>
          <w:p w14:paraId="0D95419B" w14:textId="50B67B70" w:rsidR="00506A1E" w:rsidRPr="00270C2E" w:rsidRDefault="00506A1E" w:rsidP="00506A1E">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Questioned if a legislated mandate is required, and if it justified being a priority for FSANZ, given ongoing resourcing constraints.</w:t>
            </w:r>
          </w:p>
        </w:tc>
      </w:tr>
      <w:tr w:rsidR="00506A1E" w:rsidRPr="00270C2E" w14:paraId="2A367E31" w14:textId="77777777" w:rsidTr="007210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73867146" w14:textId="2CBC536D" w:rsidR="00506A1E" w:rsidRPr="00270C2E" w:rsidRDefault="00506A1E" w:rsidP="00506A1E">
            <w:pPr>
              <w:pStyle w:val="Tabletextleft"/>
              <w:rPr>
                <w:rFonts w:cs="Arial"/>
                <w:szCs w:val="21"/>
              </w:rPr>
            </w:pPr>
            <w:r w:rsidRPr="00270C2E">
              <w:rPr>
                <w:rFonts w:cs="Arial"/>
                <w:szCs w:val="21"/>
              </w:rPr>
              <w:t>Further work could be done to establish information sharing arrangements with international partners</w:t>
            </w:r>
          </w:p>
        </w:tc>
        <w:tc>
          <w:tcPr>
            <w:tcW w:w="6322" w:type="dxa"/>
            <w:tcBorders>
              <w:left w:val="single" w:sz="4" w:space="0" w:color="auto"/>
              <w:right w:val="single" w:sz="4" w:space="0" w:color="auto"/>
            </w:tcBorders>
            <w:shd w:val="clear" w:color="auto" w:fill="A9D08E"/>
          </w:tcPr>
          <w:p w14:paraId="07B48BD6" w14:textId="15AFA768" w:rsidR="00506A1E" w:rsidRPr="00270C2E" w:rsidRDefault="00506A1E" w:rsidP="00506A1E">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No major concerns raised.</w:t>
            </w:r>
          </w:p>
        </w:tc>
        <w:tc>
          <w:tcPr>
            <w:tcW w:w="6323" w:type="dxa"/>
            <w:tcBorders>
              <w:left w:val="single" w:sz="4" w:space="0" w:color="auto"/>
              <w:right w:val="single" w:sz="4" w:space="0" w:color="auto"/>
            </w:tcBorders>
            <w:shd w:val="clear" w:color="auto" w:fill="A9D08E"/>
          </w:tcPr>
          <w:p w14:paraId="34653888" w14:textId="704B6795" w:rsidR="00506A1E" w:rsidRPr="00270C2E" w:rsidRDefault="00E43D5A" w:rsidP="00506A1E">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No major concerns raised.</w:t>
            </w:r>
          </w:p>
        </w:tc>
      </w:tr>
      <w:tr w:rsidR="00506A1E" w:rsidRPr="00270C2E" w14:paraId="5EFBAB61"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53F7756B" w14:textId="523DAE14" w:rsidR="00506A1E" w:rsidRPr="00270C2E" w:rsidRDefault="00506A1E" w:rsidP="00506A1E">
            <w:pPr>
              <w:pStyle w:val="Tabletextleft"/>
              <w:rPr>
                <w:rFonts w:cs="Arial"/>
                <w:szCs w:val="21"/>
              </w:rPr>
            </w:pPr>
            <w:r w:rsidRPr="00270C2E">
              <w:rPr>
                <w:rFonts w:cs="Arial"/>
                <w:szCs w:val="21"/>
              </w:rPr>
              <w:t>Statements of intent could be introduced into the Food</w:t>
            </w:r>
            <w:r w:rsidR="005403B3" w:rsidRPr="00270C2E">
              <w:rPr>
                <w:rFonts w:cs="Arial"/>
                <w:szCs w:val="21"/>
              </w:rPr>
              <w:t xml:space="preserve"> Standards</w:t>
            </w:r>
            <w:r w:rsidRPr="00270C2E">
              <w:rPr>
                <w:rFonts w:cs="Arial"/>
                <w:szCs w:val="21"/>
              </w:rPr>
              <w:t xml:space="preserve"> Code</w:t>
            </w:r>
          </w:p>
        </w:tc>
        <w:tc>
          <w:tcPr>
            <w:tcW w:w="6322" w:type="dxa"/>
            <w:tcBorders>
              <w:left w:val="single" w:sz="4" w:space="0" w:color="auto"/>
              <w:right w:val="single" w:sz="4" w:space="0" w:color="auto"/>
            </w:tcBorders>
            <w:shd w:val="clear" w:color="auto" w:fill="A9D08E"/>
          </w:tcPr>
          <w:p w14:paraId="57607D56" w14:textId="131ABB65" w:rsidR="00506A1E" w:rsidRPr="00270C2E" w:rsidRDefault="00506A1E" w:rsidP="00506A1E">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270C2E">
              <w:rPr>
                <w:rFonts w:cs="Arial"/>
                <w:sz w:val="21"/>
                <w:szCs w:val="21"/>
              </w:rPr>
              <w:t>No major concerns raised.</w:t>
            </w:r>
          </w:p>
        </w:tc>
        <w:tc>
          <w:tcPr>
            <w:tcW w:w="6323" w:type="dxa"/>
            <w:tcBorders>
              <w:left w:val="single" w:sz="4" w:space="0" w:color="auto"/>
              <w:right w:val="single" w:sz="4" w:space="0" w:color="auto"/>
            </w:tcBorders>
            <w:shd w:val="clear" w:color="auto" w:fill="FFD966"/>
          </w:tcPr>
          <w:p w14:paraId="2BB52290" w14:textId="1C4566C8" w:rsidR="00506A1E" w:rsidRPr="00270C2E" w:rsidRDefault="00506A1E" w:rsidP="00506A1E">
            <w:pPr>
              <w:spacing w:before="80" w:after="80" w:line="240" w:lineRule="auto"/>
              <w:cnfStyle w:val="000000010000" w:firstRow="0" w:lastRow="0" w:firstColumn="0" w:lastColumn="0" w:oddVBand="0" w:evenVBand="0" w:oddHBand="0" w:evenHBand="1" w:firstRowFirstColumn="0" w:firstRowLastColumn="0" w:lastRowFirstColumn="0" w:lastRowLastColumn="0"/>
              <w:rPr>
                <w:rFonts w:cs="Arial"/>
                <w:sz w:val="21"/>
                <w:szCs w:val="21"/>
              </w:rPr>
            </w:pPr>
            <w:r w:rsidRPr="008E3825">
              <w:rPr>
                <w:rFonts w:cs="Arial"/>
                <w:sz w:val="21"/>
                <w:szCs w:val="21"/>
              </w:rPr>
              <w:t>Noted the Act previously included editorial comments, which were removed as they had no legal standing. Stakeholders would need to understand the legal role of statements of intent.</w:t>
            </w:r>
          </w:p>
        </w:tc>
      </w:tr>
      <w:tr w:rsidR="00506A1E" w:rsidRPr="00270C2E" w14:paraId="1BDC9A64" w14:textId="77777777" w:rsidTr="0072107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29BE5CAF" w14:textId="5D40B61A" w:rsidR="00506A1E" w:rsidRPr="00270C2E" w:rsidRDefault="00506A1E" w:rsidP="00506A1E">
            <w:pPr>
              <w:pStyle w:val="Tabletextleft"/>
              <w:rPr>
                <w:rFonts w:cs="Arial"/>
                <w:szCs w:val="21"/>
              </w:rPr>
            </w:pPr>
            <w:r w:rsidRPr="00270C2E">
              <w:rPr>
                <w:rFonts w:cs="Arial"/>
                <w:szCs w:val="21"/>
              </w:rPr>
              <w:t xml:space="preserve">FSANZ could be resourced to develop, update and maintain industry guidelines </w:t>
            </w:r>
          </w:p>
        </w:tc>
        <w:tc>
          <w:tcPr>
            <w:tcW w:w="6322" w:type="dxa"/>
            <w:tcBorders>
              <w:left w:val="single" w:sz="4" w:space="0" w:color="auto"/>
              <w:right w:val="single" w:sz="4" w:space="0" w:color="auto"/>
            </w:tcBorders>
            <w:shd w:val="clear" w:color="auto" w:fill="A9D08E"/>
          </w:tcPr>
          <w:p w14:paraId="06F66B90" w14:textId="65C52470" w:rsidR="00506A1E" w:rsidRPr="00270C2E" w:rsidRDefault="00506A1E" w:rsidP="00506A1E">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No major concerns raised.</w:t>
            </w:r>
          </w:p>
        </w:tc>
        <w:tc>
          <w:tcPr>
            <w:tcW w:w="6323" w:type="dxa"/>
            <w:tcBorders>
              <w:left w:val="single" w:sz="4" w:space="0" w:color="auto"/>
              <w:right w:val="single" w:sz="4" w:space="0" w:color="auto"/>
            </w:tcBorders>
            <w:shd w:val="clear" w:color="auto" w:fill="FFD966"/>
          </w:tcPr>
          <w:p w14:paraId="36891974" w14:textId="5515C9A3" w:rsidR="00506A1E" w:rsidRPr="00270C2E" w:rsidRDefault="00506A1E" w:rsidP="00506A1E">
            <w:pPr>
              <w:spacing w:before="80" w:after="80"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270C2E">
              <w:rPr>
                <w:rFonts w:cs="Arial"/>
                <w:sz w:val="21"/>
                <w:szCs w:val="21"/>
              </w:rPr>
              <w:t>May increase burden of documentation that stakeholders need to be familiar with. Could make the system more complex and difficult to navigate. Noted any resource should also include the language from the standard itself to serve as a single source of truth.</w:t>
            </w:r>
          </w:p>
        </w:tc>
      </w:tr>
      <w:tr w:rsidR="00506A1E" w:rsidRPr="00270C2E" w14:paraId="55CF9B7B" w14:textId="77777777" w:rsidTr="0072107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left w:val="single" w:sz="4" w:space="0" w:color="auto"/>
              <w:right w:val="single" w:sz="4" w:space="0" w:color="auto"/>
            </w:tcBorders>
            <w:shd w:val="clear" w:color="auto" w:fill="auto"/>
          </w:tcPr>
          <w:p w14:paraId="1EE782F1" w14:textId="1696F7F6" w:rsidR="00506A1E" w:rsidRPr="00270C2E" w:rsidRDefault="00506A1E" w:rsidP="00506A1E">
            <w:pPr>
              <w:pStyle w:val="Tabletextleft"/>
              <w:rPr>
                <w:rFonts w:cs="Arial"/>
                <w:szCs w:val="21"/>
              </w:rPr>
            </w:pPr>
            <w:r w:rsidRPr="00270C2E">
              <w:rPr>
                <w:rFonts w:cs="Arial"/>
                <w:szCs w:val="21"/>
              </w:rPr>
              <w:t>FSANZ could collaborate more regularly with jurisdiction enforcement agencies</w:t>
            </w:r>
          </w:p>
        </w:tc>
        <w:tc>
          <w:tcPr>
            <w:tcW w:w="6322" w:type="dxa"/>
            <w:tcBorders>
              <w:left w:val="single" w:sz="4" w:space="0" w:color="auto"/>
              <w:right w:val="single" w:sz="4" w:space="0" w:color="auto"/>
            </w:tcBorders>
            <w:shd w:val="clear" w:color="auto" w:fill="A9D08E"/>
          </w:tcPr>
          <w:p w14:paraId="32970974" w14:textId="4FF161D3" w:rsidR="00506A1E" w:rsidRPr="00270C2E" w:rsidRDefault="00506A1E" w:rsidP="00506A1E">
            <w:pPr>
              <w:pStyle w:val="Tabletextleft"/>
              <w:cnfStyle w:val="000000010000" w:firstRow="0" w:lastRow="0" w:firstColumn="0" w:lastColumn="0" w:oddVBand="0" w:evenVBand="0" w:oddHBand="0" w:evenHBand="1" w:firstRowFirstColumn="0" w:firstRowLastColumn="0" w:lastRowFirstColumn="0" w:lastRowLastColumn="0"/>
              <w:rPr>
                <w:rFonts w:cs="Arial"/>
                <w:b w:val="0"/>
                <w:bCs w:val="0"/>
                <w:szCs w:val="21"/>
              </w:rPr>
            </w:pPr>
            <w:r w:rsidRPr="00270C2E">
              <w:rPr>
                <w:rFonts w:cs="Arial"/>
                <w:b w:val="0"/>
                <w:bCs w:val="0"/>
                <w:szCs w:val="21"/>
              </w:rPr>
              <w:t>No major concerns raised.</w:t>
            </w:r>
          </w:p>
        </w:tc>
        <w:tc>
          <w:tcPr>
            <w:tcW w:w="6323" w:type="dxa"/>
            <w:tcBorders>
              <w:left w:val="single" w:sz="4" w:space="0" w:color="auto"/>
              <w:right w:val="single" w:sz="4" w:space="0" w:color="auto"/>
            </w:tcBorders>
            <w:shd w:val="clear" w:color="auto" w:fill="A9D08E"/>
          </w:tcPr>
          <w:p w14:paraId="67527FEE" w14:textId="658C533B" w:rsidR="00506A1E" w:rsidRPr="00270C2E" w:rsidRDefault="00506A1E" w:rsidP="00506A1E">
            <w:pPr>
              <w:pStyle w:val="Tabletextleft"/>
              <w:cnfStyle w:val="000000010000" w:firstRow="0" w:lastRow="0" w:firstColumn="0" w:lastColumn="0" w:oddVBand="0" w:evenVBand="0" w:oddHBand="0" w:evenHBand="1" w:firstRowFirstColumn="0" w:firstRowLastColumn="0" w:lastRowFirstColumn="0" w:lastRowLastColumn="0"/>
              <w:rPr>
                <w:rFonts w:cs="Arial"/>
                <w:b w:val="0"/>
                <w:bCs w:val="0"/>
                <w:szCs w:val="21"/>
              </w:rPr>
            </w:pPr>
            <w:r w:rsidRPr="00270C2E">
              <w:rPr>
                <w:rFonts w:cs="Arial"/>
                <w:b w:val="0"/>
                <w:bCs w:val="0"/>
                <w:szCs w:val="21"/>
              </w:rPr>
              <w:t>Noted FSANZ already performs this role. Suggested the language could be adjusted to reflect the role that FSANZ could play in sharing intelligence with jurisdictional agencies</w:t>
            </w:r>
          </w:p>
        </w:tc>
      </w:tr>
    </w:tbl>
    <w:p w14:paraId="1B50A318" w14:textId="77777777" w:rsidR="00BD2D1A" w:rsidRDefault="00BD2D1A" w:rsidP="007428BC">
      <w:pPr>
        <w:sectPr w:rsidR="00BD2D1A" w:rsidSect="000447B1">
          <w:pgSz w:w="16838" w:h="11906" w:orient="landscape"/>
          <w:pgMar w:top="1134" w:right="1701" w:bottom="1134" w:left="1418" w:header="709" w:footer="709" w:gutter="0"/>
          <w:cols w:space="708"/>
          <w:docGrid w:linePitch="360"/>
        </w:sectPr>
      </w:pPr>
    </w:p>
    <w:p w14:paraId="4B29754F" w14:textId="77777777" w:rsidR="008C474A" w:rsidRDefault="008C474A" w:rsidP="008C474A">
      <w:pPr>
        <w:pStyle w:val="Heading1"/>
        <w:rPr>
          <w:lang w:val="en-US" w:eastAsia="en-AU"/>
        </w:rPr>
      </w:pPr>
      <w:bookmarkStart w:id="230" w:name="_Appendix_C_–"/>
      <w:bookmarkStart w:id="231" w:name="_Toc208403237"/>
      <w:bookmarkEnd w:id="230"/>
      <w:r>
        <w:rPr>
          <w:lang w:val="en-US" w:eastAsia="en-AU"/>
        </w:rPr>
        <w:lastRenderedPageBreak/>
        <w:t>Appendix C – Elements for consideration in a public health test</w:t>
      </w:r>
      <w:bookmarkEnd w:id="231"/>
    </w:p>
    <w:p w14:paraId="10862B8C" w14:textId="77777777" w:rsidR="008C474A" w:rsidRDefault="008C474A" w:rsidP="008C474A">
      <w:pPr>
        <w:rPr>
          <w:lang w:val="en-US" w:eastAsia="en-AU"/>
        </w:rPr>
      </w:pPr>
      <w:r>
        <w:rPr>
          <w:lang w:val="en-US" w:eastAsia="en-AU"/>
        </w:rPr>
        <w:t xml:space="preserve">Many of the public health and consumer stakeholders who submitted to the 2024 public consultation proposed several criteria that could be </w:t>
      </w:r>
      <w:proofErr w:type="spellStart"/>
      <w:r>
        <w:rPr>
          <w:lang w:val="en-US" w:eastAsia="en-AU"/>
        </w:rPr>
        <w:t>utilised</w:t>
      </w:r>
      <w:proofErr w:type="spellEnd"/>
      <w:r>
        <w:rPr>
          <w:lang w:val="en-US" w:eastAsia="en-AU"/>
        </w:rPr>
        <w:t xml:space="preserve"> in FSANZ’s decision making. The criteria are below. </w:t>
      </w:r>
    </w:p>
    <w:p w14:paraId="06415728" w14:textId="77777777" w:rsidR="008C474A" w:rsidRPr="00AD51F8" w:rsidRDefault="008C474A" w:rsidP="008C474A">
      <w:pPr>
        <w:rPr>
          <w:sz w:val="28"/>
        </w:rPr>
      </w:pPr>
      <w:r>
        <w:rPr>
          <w:b/>
          <w:bCs/>
          <w:sz w:val="28"/>
          <w:szCs w:val="28"/>
        </w:rPr>
        <w:t>Long term p</w:t>
      </w:r>
      <w:r w:rsidRPr="00AD51F8">
        <w:rPr>
          <w:b/>
          <w:bCs/>
          <w:sz w:val="28"/>
          <w:szCs w:val="28"/>
        </w:rPr>
        <w:t xml:space="preserve">ublic </w:t>
      </w:r>
      <w:r>
        <w:rPr>
          <w:b/>
          <w:bCs/>
          <w:sz w:val="28"/>
          <w:szCs w:val="28"/>
        </w:rPr>
        <w:t>h</w:t>
      </w:r>
      <w:r w:rsidRPr="00AD51F8">
        <w:rPr>
          <w:b/>
          <w:bCs/>
          <w:sz w:val="28"/>
          <w:szCs w:val="28"/>
        </w:rPr>
        <w:t xml:space="preserve">ealth </w:t>
      </w:r>
      <w:r>
        <w:rPr>
          <w:b/>
          <w:bCs/>
          <w:sz w:val="28"/>
          <w:szCs w:val="28"/>
        </w:rPr>
        <w:t xml:space="preserve">consideration criteria </w:t>
      </w:r>
    </w:p>
    <w:p w14:paraId="13B93CFA" w14:textId="77777777" w:rsidR="008C474A" w:rsidRDefault="008C474A" w:rsidP="008C474A">
      <w:pPr>
        <w:pStyle w:val="ListBullet"/>
        <w:numPr>
          <w:ilvl w:val="0"/>
          <w:numId w:val="0"/>
        </w:numPr>
        <w:rPr>
          <w:lang w:eastAsia="en-AU"/>
        </w:rPr>
      </w:pPr>
      <w:r>
        <w:rPr>
          <w:lang w:eastAsia="en-AU"/>
        </w:rPr>
        <w:t>Priority setting should consider:</w:t>
      </w:r>
    </w:p>
    <w:p w14:paraId="4464F313" w14:textId="77777777" w:rsidR="008C474A" w:rsidRDefault="008C474A" w:rsidP="008C474A">
      <w:pPr>
        <w:pStyle w:val="ListBullet"/>
        <w:numPr>
          <w:ilvl w:val="0"/>
          <w:numId w:val="2"/>
        </w:numPr>
        <w:rPr>
          <w:lang w:eastAsia="en-AU"/>
        </w:rPr>
      </w:pPr>
      <w:r>
        <w:rPr>
          <w:lang w:eastAsia="en-AU"/>
        </w:rPr>
        <w:t>the burden of disease attributable to the food supply</w:t>
      </w:r>
      <w:r>
        <w:rPr>
          <w:vertAlign w:val="superscript"/>
          <w:lang w:eastAsia="en-AU"/>
        </w:rPr>
        <w:t>1</w:t>
      </w:r>
      <w:r>
        <w:rPr>
          <w:lang w:eastAsia="en-AU"/>
        </w:rPr>
        <w:t>, and</w:t>
      </w:r>
    </w:p>
    <w:p w14:paraId="6FCDF8D7" w14:textId="77777777" w:rsidR="008C474A" w:rsidRDefault="008C474A" w:rsidP="008C474A">
      <w:pPr>
        <w:pStyle w:val="ListBullet"/>
        <w:numPr>
          <w:ilvl w:val="0"/>
          <w:numId w:val="2"/>
        </w:numPr>
        <w:rPr>
          <w:lang w:eastAsia="en-AU"/>
        </w:rPr>
      </w:pPr>
      <w:r>
        <w:rPr>
          <w:lang w:eastAsia="en-AU"/>
        </w:rPr>
        <w:t>estimated benefit of change to the food supply from the work under consideration.</w:t>
      </w:r>
    </w:p>
    <w:p w14:paraId="4BD0413F" w14:textId="77777777" w:rsidR="008C474A" w:rsidRDefault="008C474A" w:rsidP="008C474A">
      <w:pPr>
        <w:pStyle w:val="ListBullet"/>
        <w:numPr>
          <w:ilvl w:val="0"/>
          <w:numId w:val="0"/>
        </w:numPr>
        <w:rPr>
          <w:lang w:eastAsia="en-AU"/>
        </w:rPr>
      </w:pPr>
    </w:p>
    <w:p w14:paraId="0F63F285" w14:textId="77777777" w:rsidR="008C474A" w:rsidRDefault="008C474A" w:rsidP="008C474A">
      <w:pPr>
        <w:pStyle w:val="ListBullet"/>
        <w:numPr>
          <w:ilvl w:val="0"/>
          <w:numId w:val="0"/>
        </w:numPr>
        <w:rPr>
          <w:lang w:eastAsia="en-AU"/>
        </w:rPr>
      </w:pPr>
      <w:r>
        <w:rPr>
          <w:lang w:eastAsia="en-AU"/>
        </w:rPr>
        <w:t>Decisions should:</w:t>
      </w:r>
    </w:p>
    <w:p w14:paraId="085B899F" w14:textId="77777777" w:rsidR="008C474A" w:rsidRDefault="008C474A" w:rsidP="008C474A">
      <w:pPr>
        <w:pStyle w:val="ListBullet"/>
        <w:numPr>
          <w:ilvl w:val="0"/>
          <w:numId w:val="2"/>
        </w:numPr>
        <w:rPr>
          <w:lang w:eastAsia="en-AU"/>
        </w:rPr>
      </w:pPr>
      <w:r w:rsidRPr="5F8B8475">
        <w:rPr>
          <w:lang w:eastAsia="en-AU"/>
        </w:rPr>
        <w:t>discourage the development of foods with low or no nutritional quality, as defined by an appropriate nutrient classification scheme</w:t>
      </w:r>
    </w:p>
    <w:p w14:paraId="41652F6E" w14:textId="77777777" w:rsidR="008C474A" w:rsidRDefault="008C474A" w:rsidP="008C474A">
      <w:pPr>
        <w:pStyle w:val="ListBullet"/>
        <w:numPr>
          <w:ilvl w:val="0"/>
          <w:numId w:val="2"/>
        </w:numPr>
        <w:rPr>
          <w:lang w:eastAsia="en-AU"/>
        </w:rPr>
      </w:pPr>
      <w:r>
        <w:rPr>
          <w:lang w:eastAsia="en-AU"/>
        </w:rPr>
        <w:t>encourage patterns of healthy and sustainable eating, and discourage patterns of unhealthy and unsustainable eating, as defined in the Australian and New Zealand Dietary Guidelines</w:t>
      </w:r>
      <w:r w:rsidRPr="003601F3">
        <w:rPr>
          <w:vertAlign w:val="superscript"/>
          <w:lang w:eastAsia="en-AU"/>
        </w:rPr>
        <w:t>2</w:t>
      </w:r>
    </w:p>
    <w:p w14:paraId="61D978AF" w14:textId="77777777" w:rsidR="008C474A" w:rsidRDefault="008C474A" w:rsidP="008C474A">
      <w:pPr>
        <w:pStyle w:val="ListBullet"/>
        <w:numPr>
          <w:ilvl w:val="0"/>
          <w:numId w:val="2"/>
        </w:numPr>
        <w:rPr>
          <w:lang w:eastAsia="en-AU"/>
        </w:rPr>
      </w:pPr>
      <w:r>
        <w:rPr>
          <w:lang w:eastAsia="en-AU"/>
        </w:rPr>
        <w:t>reduce the quantity of ingredients and substances within foods that are known risk factors for chronic disease</w:t>
      </w:r>
      <w:r w:rsidRPr="003601F3">
        <w:rPr>
          <w:vertAlign w:val="superscript"/>
          <w:lang w:eastAsia="en-AU"/>
        </w:rPr>
        <w:t>3</w:t>
      </w:r>
    </w:p>
    <w:p w14:paraId="6EF7B6BA" w14:textId="77777777" w:rsidR="008C474A" w:rsidRDefault="008C474A" w:rsidP="008C474A">
      <w:pPr>
        <w:pStyle w:val="ListBullet"/>
        <w:numPr>
          <w:ilvl w:val="0"/>
          <w:numId w:val="2"/>
        </w:numPr>
        <w:rPr>
          <w:lang w:eastAsia="en-AU"/>
        </w:rPr>
      </w:pPr>
      <w:r>
        <w:rPr>
          <w:lang w:eastAsia="en-AU"/>
        </w:rPr>
        <w:t>address the impact on the burden of disease attributable to the System, include the benefits of improved public health outcomes and the costs of inaction on public health in any cost benefit analysis</w:t>
      </w:r>
    </w:p>
    <w:p w14:paraId="3029DFA7" w14:textId="77777777" w:rsidR="008C474A" w:rsidRDefault="008C474A" w:rsidP="008C474A">
      <w:pPr>
        <w:pStyle w:val="ListBullet"/>
        <w:numPr>
          <w:ilvl w:val="0"/>
          <w:numId w:val="2"/>
        </w:numPr>
        <w:rPr>
          <w:lang w:eastAsia="en-AU"/>
        </w:rPr>
      </w:pPr>
      <w:r>
        <w:rPr>
          <w:lang w:eastAsia="en-AU"/>
        </w:rPr>
        <w:t>assess the cumulative impacts of the introduction of new foods on public health outcomes</w:t>
      </w:r>
    </w:p>
    <w:p w14:paraId="5175DAAA" w14:textId="77777777" w:rsidR="008C474A" w:rsidRDefault="008C474A" w:rsidP="008C474A">
      <w:pPr>
        <w:pStyle w:val="ListBullet"/>
        <w:numPr>
          <w:ilvl w:val="0"/>
          <w:numId w:val="2"/>
        </w:numPr>
        <w:rPr>
          <w:lang w:eastAsia="en-AU"/>
        </w:rPr>
      </w:pPr>
      <w:r>
        <w:rPr>
          <w:lang w:eastAsia="en-AU"/>
        </w:rPr>
        <w:t>reduce availability of unhealthy foods targeted at children.</w:t>
      </w:r>
    </w:p>
    <w:p w14:paraId="31529329" w14:textId="77777777" w:rsidR="008C474A" w:rsidRDefault="008C474A" w:rsidP="008C474A">
      <w:pPr>
        <w:pStyle w:val="ListBullet"/>
        <w:numPr>
          <w:ilvl w:val="0"/>
          <w:numId w:val="0"/>
        </w:numPr>
        <w:ind w:left="360" w:hanging="360"/>
        <w:rPr>
          <w:lang w:eastAsia="en-AU"/>
        </w:rPr>
      </w:pPr>
    </w:p>
    <w:p w14:paraId="47E458D9" w14:textId="77777777" w:rsidR="008C474A" w:rsidRDefault="008C474A" w:rsidP="008C474A">
      <w:pPr>
        <w:pStyle w:val="ListBullet"/>
        <w:numPr>
          <w:ilvl w:val="0"/>
          <w:numId w:val="0"/>
        </w:numPr>
        <w:ind w:left="360" w:hanging="360"/>
        <w:rPr>
          <w:lang w:eastAsia="en-AU"/>
        </w:rPr>
      </w:pPr>
    </w:p>
    <w:p w14:paraId="1E314537" w14:textId="77777777" w:rsidR="008C474A" w:rsidRDefault="008C474A" w:rsidP="008C474A">
      <w:pPr>
        <w:pStyle w:val="ListBullet"/>
        <w:numPr>
          <w:ilvl w:val="0"/>
          <w:numId w:val="0"/>
        </w:numPr>
        <w:ind w:left="360" w:hanging="360"/>
        <w:rPr>
          <w:lang w:eastAsia="en-AU"/>
        </w:rPr>
      </w:pPr>
    </w:p>
    <w:p w14:paraId="6339144A" w14:textId="77777777" w:rsidR="008C474A" w:rsidRDefault="008C474A" w:rsidP="008C474A">
      <w:pPr>
        <w:pStyle w:val="ListBullet"/>
        <w:numPr>
          <w:ilvl w:val="0"/>
          <w:numId w:val="0"/>
        </w:numPr>
        <w:ind w:left="360" w:hanging="360"/>
        <w:rPr>
          <w:lang w:eastAsia="en-AU"/>
        </w:rPr>
      </w:pPr>
    </w:p>
    <w:p w14:paraId="1FCC3566" w14:textId="77777777" w:rsidR="008C474A" w:rsidRDefault="008C474A" w:rsidP="008C474A">
      <w:pPr>
        <w:pStyle w:val="ListBullet"/>
        <w:numPr>
          <w:ilvl w:val="0"/>
          <w:numId w:val="0"/>
        </w:numPr>
        <w:ind w:left="360" w:hanging="360"/>
        <w:rPr>
          <w:lang w:eastAsia="en-AU"/>
        </w:rPr>
      </w:pPr>
    </w:p>
    <w:p w14:paraId="78294DB6" w14:textId="77777777" w:rsidR="008C474A" w:rsidRDefault="008C474A" w:rsidP="008C474A">
      <w:pPr>
        <w:pStyle w:val="ListBullet"/>
        <w:numPr>
          <w:ilvl w:val="0"/>
          <w:numId w:val="0"/>
        </w:numPr>
        <w:ind w:left="360" w:hanging="360"/>
        <w:rPr>
          <w:lang w:eastAsia="en-AU"/>
        </w:rPr>
      </w:pPr>
    </w:p>
    <w:p w14:paraId="7A04DCAB" w14:textId="77777777" w:rsidR="00270C2E" w:rsidRDefault="00270C2E" w:rsidP="008C474A">
      <w:pPr>
        <w:pStyle w:val="ListBullet"/>
        <w:numPr>
          <w:ilvl w:val="0"/>
          <w:numId w:val="0"/>
        </w:numPr>
        <w:ind w:left="360" w:hanging="360"/>
        <w:rPr>
          <w:lang w:eastAsia="en-AU"/>
        </w:rPr>
      </w:pPr>
    </w:p>
    <w:p w14:paraId="4B044BFC" w14:textId="77777777" w:rsidR="00270C2E" w:rsidRDefault="00270C2E" w:rsidP="008C474A">
      <w:pPr>
        <w:pStyle w:val="ListBullet"/>
        <w:numPr>
          <w:ilvl w:val="0"/>
          <w:numId w:val="0"/>
        </w:numPr>
        <w:ind w:left="360" w:hanging="360"/>
        <w:rPr>
          <w:lang w:eastAsia="en-AU"/>
        </w:rPr>
      </w:pPr>
    </w:p>
    <w:p w14:paraId="63974024" w14:textId="77777777" w:rsidR="008C474A" w:rsidRDefault="008C474A" w:rsidP="008C474A">
      <w:pPr>
        <w:pStyle w:val="ListBullet"/>
        <w:numPr>
          <w:ilvl w:val="0"/>
          <w:numId w:val="0"/>
        </w:numPr>
        <w:ind w:left="360" w:hanging="360"/>
        <w:rPr>
          <w:lang w:eastAsia="en-AU"/>
        </w:rPr>
      </w:pPr>
    </w:p>
    <w:p w14:paraId="3C849D30" w14:textId="77777777" w:rsidR="008C474A" w:rsidRPr="001B07AA" w:rsidRDefault="008C474A" w:rsidP="008C474A">
      <w:pPr>
        <w:pStyle w:val="ListBullet"/>
        <w:numPr>
          <w:ilvl w:val="0"/>
          <w:numId w:val="0"/>
        </w:numPr>
        <w:tabs>
          <w:tab w:val="left" w:pos="284"/>
        </w:tabs>
        <w:rPr>
          <w:sz w:val="18"/>
          <w:szCs w:val="20"/>
          <w:lang w:eastAsia="en-AU"/>
        </w:rPr>
      </w:pPr>
      <w:r w:rsidRPr="001B07AA">
        <w:rPr>
          <w:sz w:val="18"/>
          <w:szCs w:val="20"/>
          <w:vertAlign w:val="superscript"/>
          <w:lang w:eastAsia="en-AU"/>
        </w:rPr>
        <w:t>1</w:t>
      </w:r>
      <w:r w:rsidRPr="001B07AA">
        <w:rPr>
          <w:sz w:val="18"/>
          <w:szCs w:val="20"/>
          <w:lang w:eastAsia="en-AU"/>
        </w:rPr>
        <w:t xml:space="preserve"> Could be measured by the incidence of diet-related disease in the population and priority populations, as well as through vulnerability assessment of priority populations to diet-related disease.</w:t>
      </w:r>
    </w:p>
    <w:p w14:paraId="468F1ACC" w14:textId="77777777" w:rsidR="008C474A" w:rsidRPr="001B07AA" w:rsidRDefault="008C474A" w:rsidP="008C474A">
      <w:pPr>
        <w:pStyle w:val="ListBullet"/>
        <w:numPr>
          <w:ilvl w:val="0"/>
          <w:numId w:val="0"/>
        </w:numPr>
        <w:tabs>
          <w:tab w:val="left" w:pos="284"/>
        </w:tabs>
        <w:rPr>
          <w:sz w:val="18"/>
          <w:szCs w:val="20"/>
          <w:lang w:eastAsia="en-AU"/>
        </w:rPr>
      </w:pPr>
      <w:r w:rsidRPr="001B07AA">
        <w:rPr>
          <w:sz w:val="18"/>
          <w:szCs w:val="20"/>
          <w:vertAlign w:val="superscript"/>
          <w:lang w:eastAsia="en-AU"/>
        </w:rPr>
        <w:t>2</w:t>
      </w:r>
      <w:r w:rsidRPr="001B07AA">
        <w:rPr>
          <w:sz w:val="18"/>
          <w:szCs w:val="20"/>
          <w:lang w:eastAsia="en-AU"/>
        </w:rPr>
        <w:t xml:space="preserve"> Noting that updates are considering sustainability of the food supply.</w:t>
      </w:r>
    </w:p>
    <w:p w14:paraId="7B03CE36" w14:textId="77777777" w:rsidR="008C474A" w:rsidRDefault="008C474A" w:rsidP="008C474A">
      <w:pPr>
        <w:pStyle w:val="ListBullet"/>
        <w:numPr>
          <w:ilvl w:val="0"/>
          <w:numId w:val="0"/>
        </w:numPr>
        <w:tabs>
          <w:tab w:val="left" w:pos="284"/>
        </w:tabs>
        <w:rPr>
          <w:sz w:val="18"/>
          <w:szCs w:val="18"/>
          <w:lang w:eastAsia="en-AU"/>
        </w:rPr>
      </w:pPr>
      <w:r w:rsidRPr="005969A4">
        <w:rPr>
          <w:sz w:val="18"/>
          <w:szCs w:val="18"/>
          <w:vertAlign w:val="superscript"/>
          <w:lang w:eastAsia="en-AU"/>
        </w:rPr>
        <w:t>3</w:t>
      </w:r>
      <w:r w:rsidRPr="005969A4">
        <w:rPr>
          <w:sz w:val="18"/>
          <w:szCs w:val="18"/>
          <w:lang w:eastAsia="en-AU"/>
        </w:rPr>
        <w:t xml:space="preserve"> For example, added sugars, sodium and fats (trans fats, saturated fats) and additives with known health risks.</w:t>
      </w:r>
    </w:p>
    <w:p w14:paraId="5C0AE01B" w14:textId="77777777" w:rsidR="008C474A" w:rsidRDefault="008C474A" w:rsidP="008C474A">
      <w:pPr>
        <w:spacing w:before="0" w:after="0" w:line="240" w:lineRule="auto"/>
        <w:rPr>
          <w:sz w:val="18"/>
          <w:szCs w:val="18"/>
          <w:lang w:eastAsia="en-AU"/>
        </w:rPr>
      </w:pPr>
      <w:r>
        <w:rPr>
          <w:sz w:val="18"/>
          <w:szCs w:val="18"/>
          <w:lang w:eastAsia="en-AU"/>
        </w:rPr>
        <w:br w:type="page"/>
      </w:r>
    </w:p>
    <w:p w14:paraId="5041A38E" w14:textId="77777777" w:rsidR="008C474A" w:rsidRDefault="008C474A" w:rsidP="00EF4971">
      <w:pPr>
        <w:pStyle w:val="Heading1"/>
        <w:rPr>
          <w:lang w:val="en-US" w:eastAsia="en-AU"/>
        </w:rPr>
        <w:sectPr w:rsidR="008C474A" w:rsidSect="00DB4F0A">
          <w:pgSz w:w="11906" w:h="16838"/>
          <w:pgMar w:top="1701" w:right="1418" w:bottom="1418" w:left="1418" w:header="709" w:footer="709" w:gutter="0"/>
          <w:cols w:space="708"/>
          <w:docGrid w:linePitch="360"/>
        </w:sectPr>
      </w:pPr>
    </w:p>
    <w:p w14:paraId="73ED7ADF" w14:textId="0E6035AF" w:rsidR="00EF4971" w:rsidRDefault="00EF4971" w:rsidP="00EF4971">
      <w:pPr>
        <w:pStyle w:val="Heading1"/>
        <w:rPr>
          <w:lang w:val="en-US" w:eastAsia="en-AU"/>
        </w:rPr>
      </w:pPr>
      <w:bookmarkStart w:id="232" w:name="_Appendix_D_–_1"/>
      <w:bookmarkStart w:id="233" w:name="_Toc208403238"/>
      <w:bookmarkEnd w:id="232"/>
      <w:r>
        <w:rPr>
          <w:lang w:val="en-US" w:eastAsia="en-AU"/>
        </w:rPr>
        <w:lastRenderedPageBreak/>
        <w:t xml:space="preserve">Appendix </w:t>
      </w:r>
      <w:r w:rsidR="008C474A">
        <w:rPr>
          <w:lang w:val="en-US" w:eastAsia="en-AU"/>
        </w:rPr>
        <w:t>D</w:t>
      </w:r>
      <w:r w:rsidR="00C44B11">
        <w:rPr>
          <w:lang w:val="en-US" w:eastAsia="en-AU"/>
        </w:rPr>
        <w:t xml:space="preserve"> – </w:t>
      </w:r>
      <w:r w:rsidR="00DA2C6B">
        <w:rPr>
          <w:lang w:val="en-US" w:eastAsia="en-AU"/>
        </w:rPr>
        <w:t xml:space="preserve">Indigenous </w:t>
      </w:r>
      <w:r>
        <w:rPr>
          <w:lang w:val="en-US" w:eastAsia="en-AU"/>
        </w:rPr>
        <w:t>Culture Desktop Review Concepts</w:t>
      </w:r>
      <w:bookmarkEnd w:id="233"/>
    </w:p>
    <w:tbl>
      <w:tblPr>
        <w:tblStyle w:val="TableGrid"/>
        <w:tblW w:w="0" w:type="auto"/>
        <w:tblLook w:val="04A0" w:firstRow="1" w:lastRow="0" w:firstColumn="1" w:lastColumn="0" w:noHBand="0" w:noVBand="1"/>
      </w:tblPr>
      <w:tblGrid>
        <w:gridCol w:w="13709"/>
      </w:tblGrid>
      <w:tr w:rsidR="005A45D6" w14:paraId="33166A44" w14:textId="77777777" w:rsidTr="00914D4E">
        <w:tc>
          <w:tcPr>
            <w:tcW w:w="13709" w:type="dxa"/>
            <w:shd w:val="clear" w:color="auto" w:fill="BFE7FF" w:themeFill="accent3" w:themeFillTint="33"/>
          </w:tcPr>
          <w:p w14:paraId="7E9B9E57" w14:textId="2D73D67C" w:rsidR="005A45D6" w:rsidRPr="005A45D6" w:rsidRDefault="005A45D6" w:rsidP="00AB7FB6">
            <w:pPr>
              <w:rPr>
                <w:b/>
                <w:bCs/>
                <w:lang w:val="en-US" w:eastAsia="en-AU"/>
              </w:rPr>
            </w:pPr>
            <w:r w:rsidRPr="005A45D6">
              <w:rPr>
                <w:b/>
                <w:bCs/>
                <w:lang w:val="en-US" w:eastAsia="en-AU"/>
              </w:rPr>
              <w:t>In scope of FSANZ Act Review</w:t>
            </w:r>
          </w:p>
        </w:tc>
      </w:tr>
      <w:tr w:rsidR="005A45D6" w14:paraId="19176D5E" w14:textId="77777777" w:rsidTr="00E95219">
        <w:tc>
          <w:tcPr>
            <w:tcW w:w="13709" w:type="dxa"/>
            <w:shd w:val="clear" w:color="auto" w:fill="AAE571"/>
          </w:tcPr>
          <w:p w14:paraId="54D6D0F3" w14:textId="77777777" w:rsidR="005A45D6" w:rsidRPr="005A45D6" w:rsidRDefault="005A45D6" w:rsidP="005A45D6">
            <w:pPr>
              <w:rPr>
                <w:b/>
                <w:bCs/>
                <w:lang w:eastAsia="en-AU"/>
              </w:rPr>
            </w:pPr>
            <w:r w:rsidRPr="005A45D6">
              <w:rPr>
                <w:b/>
                <w:bCs/>
                <w:lang w:val="en-US" w:eastAsia="en-AU"/>
              </w:rPr>
              <w:t xml:space="preserve">Tier 1 Concepts - </w:t>
            </w:r>
            <w:r w:rsidRPr="005A45D6">
              <w:rPr>
                <w:b/>
                <w:bCs/>
                <w:lang w:eastAsia="en-AU"/>
              </w:rPr>
              <w:t>In scope enablers to facilitate consultation and future changes</w:t>
            </w:r>
          </w:p>
          <w:p w14:paraId="501ACB93" w14:textId="77777777" w:rsidR="005A45D6" w:rsidRPr="005A45D6" w:rsidRDefault="005A45D6" w:rsidP="005A45D6">
            <w:pPr>
              <w:pStyle w:val="ListParagraph"/>
              <w:numPr>
                <w:ilvl w:val="0"/>
                <w:numId w:val="43"/>
              </w:numPr>
              <w:rPr>
                <w:lang w:val="en-US" w:eastAsia="en-AU"/>
              </w:rPr>
            </w:pPr>
            <w:r w:rsidRPr="005A45D6">
              <w:rPr>
                <w:lang w:val="en-US" w:eastAsia="en-AU"/>
              </w:rPr>
              <w:t xml:space="preserve">Update language within the Act to be modern, consistent, appropriate and inclusive, including consideration of the following documents as examples: </w:t>
            </w:r>
          </w:p>
          <w:p w14:paraId="2F00A351" w14:textId="25682E88" w:rsidR="005A45D6" w:rsidRPr="005A45D6" w:rsidRDefault="005A45D6" w:rsidP="005A45D6">
            <w:pPr>
              <w:pStyle w:val="ListParagraph"/>
              <w:numPr>
                <w:ilvl w:val="0"/>
                <w:numId w:val="45"/>
              </w:numPr>
              <w:ind w:left="1156"/>
              <w:rPr>
                <w:lang w:val="en-US" w:eastAsia="en-AU"/>
              </w:rPr>
            </w:pPr>
            <w:r w:rsidRPr="005A45D6">
              <w:rPr>
                <w:lang w:val="en-US" w:eastAsia="en-AU"/>
              </w:rPr>
              <w:t xml:space="preserve">Pae Ora (Healthy Futures) Act 2022 </w:t>
            </w:r>
          </w:p>
          <w:p w14:paraId="468616E5" w14:textId="3FA489CA" w:rsidR="005A45D6" w:rsidRPr="005A45D6" w:rsidRDefault="005A45D6" w:rsidP="005A45D6">
            <w:pPr>
              <w:pStyle w:val="ListParagraph"/>
              <w:numPr>
                <w:ilvl w:val="0"/>
                <w:numId w:val="45"/>
              </w:numPr>
              <w:ind w:left="1156"/>
              <w:rPr>
                <w:lang w:val="en-US" w:eastAsia="en-AU"/>
              </w:rPr>
            </w:pPr>
            <w:r w:rsidRPr="005A45D6">
              <w:rPr>
                <w:lang w:val="en-US" w:eastAsia="en-AU"/>
              </w:rPr>
              <w:t xml:space="preserve">The United Nations Declaration on the Rights of Indigenous People </w:t>
            </w:r>
          </w:p>
          <w:p w14:paraId="21291913" w14:textId="571877FA" w:rsidR="005A45D6" w:rsidRPr="005A45D6" w:rsidRDefault="005A45D6" w:rsidP="005A45D6">
            <w:pPr>
              <w:pStyle w:val="ListParagraph"/>
              <w:numPr>
                <w:ilvl w:val="0"/>
                <w:numId w:val="45"/>
              </w:numPr>
              <w:ind w:left="1156"/>
              <w:rPr>
                <w:lang w:val="en-US" w:eastAsia="en-AU"/>
              </w:rPr>
            </w:pPr>
            <w:r w:rsidRPr="005A45D6">
              <w:rPr>
                <w:lang w:val="en-US" w:eastAsia="en-AU"/>
              </w:rPr>
              <w:t xml:space="preserve">Australia and Aotearoa-New Zealand Indigenous Collaboration Arrangement </w:t>
            </w:r>
          </w:p>
          <w:p w14:paraId="40B3A520" w14:textId="77777777" w:rsidR="005A45D6" w:rsidRPr="005A45D6" w:rsidRDefault="005A45D6" w:rsidP="005A45D6">
            <w:pPr>
              <w:pStyle w:val="ListParagraph"/>
              <w:numPr>
                <w:ilvl w:val="0"/>
                <w:numId w:val="43"/>
              </w:numPr>
              <w:rPr>
                <w:lang w:val="en-US" w:eastAsia="en-AU"/>
              </w:rPr>
            </w:pPr>
            <w:r w:rsidRPr="005A45D6">
              <w:rPr>
                <w:lang w:val="en-US" w:eastAsia="en-AU"/>
              </w:rPr>
              <w:t xml:space="preserve">Consider extending the consultation clause in Section 13(1)(c) of the Act to also include Aboriginal, Torres Strait Islander and Māori stakeholders </w:t>
            </w:r>
          </w:p>
          <w:p w14:paraId="46D29172" w14:textId="77777777" w:rsidR="005A45D6" w:rsidRPr="005A45D6" w:rsidRDefault="005A45D6" w:rsidP="005A45D6">
            <w:pPr>
              <w:pStyle w:val="ListParagraph"/>
              <w:numPr>
                <w:ilvl w:val="0"/>
                <w:numId w:val="43"/>
              </w:numPr>
              <w:rPr>
                <w:lang w:val="en-US" w:eastAsia="en-AU"/>
              </w:rPr>
            </w:pPr>
            <w:r w:rsidRPr="005A45D6">
              <w:rPr>
                <w:lang w:val="en-US" w:eastAsia="en-AU"/>
              </w:rPr>
              <w:t xml:space="preserve">Consider expanding the areas of expertise for FSANZ Board members outlined within Section 116 of the Act to increase knowledge of Indigenous and First Nations food and culture within the FSANZ Board. </w:t>
            </w:r>
          </w:p>
          <w:p w14:paraId="17228D92" w14:textId="77777777" w:rsidR="005A45D6" w:rsidRPr="005A45D6" w:rsidRDefault="005A45D6" w:rsidP="005A45D6">
            <w:pPr>
              <w:pStyle w:val="ListParagraph"/>
              <w:numPr>
                <w:ilvl w:val="0"/>
                <w:numId w:val="43"/>
              </w:numPr>
              <w:rPr>
                <w:lang w:val="en-US" w:eastAsia="en-AU"/>
              </w:rPr>
            </w:pPr>
            <w:r w:rsidRPr="005A45D6">
              <w:rPr>
                <w:lang w:val="en-US" w:eastAsia="en-AU"/>
              </w:rPr>
              <w:t xml:space="preserve">Explore how greater guidance material on how traditional foods can be assessed for safety, including clarification on when a traditional food would need to go through an alternative food process, for example a traditional food used in a non-traditional way. </w:t>
            </w:r>
          </w:p>
          <w:p w14:paraId="239DD4A3" w14:textId="77777777" w:rsidR="005A45D6" w:rsidRPr="005A45D6" w:rsidRDefault="005A45D6" w:rsidP="005A45D6">
            <w:pPr>
              <w:pStyle w:val="ListParagraph"/>
              <w:numPr>
                <w:ilvl w:val="0"/>
                <w:numId w:val="43"/>
              </w:numPr>
              <w:rPr>
                <w:lang w:val="en-US" w:eastAsia="en-AU"/>
              </w:rPr>
            </w:pPr>
            <w:r w:rsidRPr="005A45D6">
              <w:rPr>
                <w:lang w:val="en-US" w:eastAsia="en-AU"/>
              </w:rPr>
              <w:t xml:space="preserve">Embed legislative principles within the Act to support FSANZ to develop new application pathways. </w:t>
            </w:r>
          </w:p>
          <w:p w14:paraId="7DF77383" w14:textId="31453A8D" w:rsidR="005A45D6" w:rsidRPr="005A45D6" w:rsidRDefault="005A45D6" w:rsidP="005A45D6">
            <w:pPr>
              <w:pStyle w:val="ListParagraph"/>
              <w:numPr>
                <w:ilvl w:val="0"/>
                <w:numId w:val="43"/>
              </w:numPr>
              <w:rPr>
                <w:lang w:val="en-US" w:eastAsia="en-AU"/>
              </w:rPr>
            </w:pPr>
            <w:r w:rsidRPr="005A45D6">
              <w:rPr>
                <w:lang w:val="en-US" w:eastAsia="en-AU"/>
              </w:rPr>
              <w:t xml:space="preserve">Develop and publish a list of Aboriginal, Torres Strait Islander and Māori traditional foods used in Australia and New Zealand that have undergone safety assessments by FSANZ. </w:t>
            </w:r>
          </w:p>
        </w:tc>
      </w:tr>
      <w:tr w:rsidR="005A45D6" w14:paraId="3ECFEE97" w14:textId="77777777" w:rsidTr="005A45D6">
        <w:tc>
          <w:tcPr>
            <w:tcW w:w="13709" w:type="dxa"/>
            <w:shd w:val="clear" w:color="auto" w:fill="FFFF66"/>
          </w:tcPr>
          <w:p w14:paraId="0614D8EA" w14:textId="77777777" w:rsidR="005A45D6" w:rsidRPr="005A45D6" w:rsidRDefault="005A45D6" w:rsidP="005A45D6">
            <w:pPr>
              <w:rPr>
                <w:b/>
                <w:bCs/>
                <w:lang w:eastAsia="en-AU"/>
              </w:rPr>
            </w:pPr>
            <w:r w:rsidRPr="005A45D6">
              <w:rPr>
                <w:b/>
                <w:bCs/>
                <w:lang w:val="en-US" w:eastAsia="en-AU"/>
              </w:rPr>
              <w:t>Tier 2 Concepts - In scope but require substantive consultation</w:t>
            </w:r>
            <w:r w:rsidRPr="005A45D6">
              <w:rPr>
                <w:b/>
                <w:bCs/>
                <w:lang w:eastAsia="en-AU"/>
              </w:rPr>
              <w:t> </w:t>
            </w:r>
          </w:p>
          <w:p w14:paraId="6524EA2E" w14:textId="77777777" w:rsidR="005A45D6" w:rsidRPr="00AB7FB6" w:rsidRDefault="005A45D6" w:rsidP="005A45D6">
            <w:pPr>
              <w:pStyle w:val="ListParagraph"/>
              <w:numPr>
                <w:ilvl w:val="0"/>
                <w:numId w:val="43"/>
              </w:numPr>
              <w:rPr>
                <w:lang w:val="en-US" w:eastAsia="en-AU"/>
              </w:rPr>
            </w:pPr>
            <w:r w:rsidRPr="00AB7FB6">
              <w:rPr>
                <w:lang w:val="en-US" w:eastAsia="en-AU"/>
              </w:rPr>
              <w:t xml:space="preserve">FSANZ Act Review to explore the explicit consideration of Indigenous populations and cultural implications within the assessment of proposals and applications in section 18(2). </w:t>
            </w:r>
          </w:p>
          <w:p w14:paraId="5438E304" w14:textId="77777777" w:rsidR="005A45D6" w:rsidRPr="00AB7FB6" w:rsidRDefault="005A45D6" w:rsidP="005A45D6">
            <w:pPr>
              <w:pStyle w:val="ListParagraph"/>
              <w:numPr>
                <w:ilvl w:val="0"/>
                <w:numId w:val="43"/>
              </w:numPr>
              <w:rPr>
                <w:lang w:val="en-US" w:eastAsia="en-AU"/>
              </w:rPr>
            </w:pPr>
            <w:r w:rsidRPr="00AB7FB6">
              <w:rPr>
                <w:lang w:val="en-US" w:eastAsia="en-AU"/>
              </w:rPr>
              <w:t xml:space="preserve">In collaboration with Indigenous and First Nations stakeholders, FSANZ to develop a traditional food pathway to support Aboriginal and Torres Strait Islander, and Māori businesses to bring traditional foods to market. </w:t>
            </w:r>
          </w:p>
          <w:p w14:paraId="32CB5D88" w14:textId="34E95049" w:rsidR="005A45D6" w:rsidRPr="005A45D6" w:rsidRDefault="005A45D6" w:rsidP="00AB7FB6">
            <w:pPr>
              <w:pStyle w:val="ListParagraph"/>
              <w:numPr>
                <w:ilvl w:val="0"/>
                <w:numId w:val="43"/>
              </w:numPr>
              <w:rPr>
                <w:lang w:val="en-US" w:eastAsia="en-AU"/>
              </w:rPr>
            </w:pPr>
            <w:r w:rsidRPr="00AB7FB6">
              <w:rPr>
                <w:lang w:val="en-US" w:eastAsia="en-AU"/>
              </w:rPr>
              <w:t xml:space="preserve">FSANZ to explore how to ensure Aboriginal and Torres Strait Islander, and Māori Peoples and industry are sufficiently consulted and engaged in FSANZ processes and operations, including application and proposal processes. </w:t>
            </w:r>
          </w:p>
        </w:tc>
      </w:tr>
      <w:tr w:rsidR="005A45D6" w14:paraId="22CDDAF0" w14:textId="77777777" w:rsidTr="00914D4E">
        <w:tc>
          <w:tcPr>
            <w:tcW w:w="13709" w:type="dxa"/>
            <w:shd w:val="clear" w:color="auto" w:fill="BFE7FF" w:themeFill="accent3" w:themeFillTint="33"/>
          </w:tcPr>
          <w:p w14:paraId="4A00FBEF" w14:textId="75B9C6F3" w:rsidR="005A45D6" w:rsidRPr="005A45D6" w:rsidRDefault="005A45D6" w:rsidP="00AB7FB6">
            <w:pPr>
              <w:rPr>
                <w:b/>
                <w:bCs/>
                <w:lang w:val="en-US" w:eastAsia="en-AU"/>
              </w:rPr>
            </w:pPr>
            <w:r w:rsidRPr="005A45D6">
              <w:rPr>
                <w:b/>
                <w:bCs/>
                <w:lang w:val="en-US" w:eastAsia="en-AU"/>
              </w:rPr>
              <w:lastRenderedPageBreak/>
              <w:t>Out of scope of FSANZ Act Review</w:t>
            </w:r>
          </w:p>
        </w:tc>
      </w:tr>
      <w:tr w:rsidR="00AB7FB6" w14:paraId="0AEAC6C3" w14:textId="77777777" w:rsidTr="005A45D6">
        <w:tc>
          <w:tcPr>
            <w:tcW w:w="13709" w:type="dxa"/>
            <w:shd w:val="clear" w:color="auto" w:fill="FF9933"/>
          </w:tcPr>
          <w:p w14:paraId="12280C5A" w14:textId="7F129A66" w:rsidR="00AB7FB6" w:rsidRPr="005A45D6" w:rsidRDefault="00AB7FB6" w:rsidP="00AB7FB6">
            <w:pPr>
              <w:rPr>
                <w:b/>
                <w:bCs/>
                <w:lang w:val="en-US" w:eastAsia="en-AU"/>
              </w:rPr>
            </w:pPr>
            <w:r w:rsidRPr="005A45D6">
              <w:rPr>
                <w:b/>
                <w:bCs/>
                <w:lang w:val="en-US" w:eastAsia="en-AU"/>
              </w:rPr>
              <w:t>Tier 3 Concepts – Out of scope</w:t>
            </w:r>
          </w:p>
          <w:p w14:paraId="0D0A28CD" w14:textId="77777777" w:rsidR="00AB7FB6" w:rsidRPr="00AB7FB6" w:rsidRDefault="00AB7FB6" w:rsidP="005A45D6">
            <w:pPr>
              <w:pStyle w:val="ListParagraph"/>
              <w:numPr>
                <w:ilvl w:val="0"/>
                <w:numId w:val="43"/>
              </w:numPr>
              <w:rPr>
                <w:lang w:val="en-US" w:eastAsia="en-AU"/>
              </w:rPr>
            </w:pPr>
            <w:r w:rsidRPr="00AB7FB6">
              <w:rPr>
                <w:lang w:val="en-US" w:eastAsia="en-AU"/>
              </w:rPr>
              <w:t xml:space="preserve">Undertake a separate project to undertake substantive and meaningful engagement and co-design with Aboriginal and Torres Strait Islander, and Māori stakeholders to understand broad issues and challenges with the food regulation system. This work would support the validation and implementation of Tier 2 and Tier 3 concepts. </w:t>
            </w:r>
          </w:p>
          <w:p w14:paraId="0265AB6A" w14:textId="77777777" w:rsidR="00AB7FB6" w:rsidRPr="00AB7FB6" w:rsidRDefault="00AB7FB6" w:rsidP="005A45D6">
            <w:pPr>
              <w:pStyle w:val="ListParagraph"/>
              <w:numPr>
                <w:ilvl w:val="0"/>
                <w:numId w:val="43"/>
              </w:numPr>
              <w:rPr>
                <w:lang w:val="en-US" w:eastAsia="en-AU"/>
              </w:rPr>
            </w:pPr>
            <w:r w:rsidRPr="00AB7FB6">
              <w:rPr>
                <w:lang w:val="en-US" w:eastAsia="en-AU"/>
              </w:rPr>
              <w:t xml:space="preserve">Define traditional foods Food Standards Code, with reference to traditional use in Australia and New Zealand. </w:t>
            </w:r>
          </w:p>
          <w:p w14:paraId="3B48DC41" w14:textId="77777777" w:rsidR="00AB7FB6" w:rsidRPr="00AB7FB6" w:rsidRDefault="00AB7FB6" w:rsidP="005A45D6">
            <w:pPr>
              <w:pStyle w:val="ListParagraph"/>
              <w:numPr>
                <w:ilvl w:val="0"/>
                <w:numId w:val="43"/>
              </w:numPr>
              <w:rPr>
                <w:lang w:val="en-US" w:eastAsia="en-AU"/>
              </w:rPr>
            </w:pPr>
            <w:r w:rsidRPr="00AB7FB6">
              <w:rPr>
                <w:lang w:val="en-US" w:eastAsia="en-AU"/>
              </w:rPr>
              <w:t xml:space="preserve">FSANZ to liaise with IP Australia on their work on acknowledging Indigenous Knowledge within the Australian IP system (including trademarks), to support successful implementation within in the food system and ensure Indigenous Cultural Intellectual Property (ICIP) ownership remains with Traditional Owners and use of ICIP benefits Aboriginal and Torres Strait Islander communities. </w:t>
            </w:r>
          </w:p>
          <w:p w14:paraId="6EBE05A0" w14:textId="51791C32" w:rsidR="00AB7FB6" w:rsidRPr="005A45D6" w:rsidRDefault="00AB7FB6" w:rsidP="00AB7FB6">
            <w:pPr>
              <w:pStyle w:val="ListParagraph"/>
              <w:numPr>
                <w:ilvl w:val="0"/>
                <w:numId w:val="43"/>
              </w:numPr>
              <w:rPr>
                <w:lang w:val="en-US" w:eastAsia="en-AU"/>
              </w:rPr>
            </w:pPr>
            <w:r w:rsidRPr="00AB7FB6">
              <w:rPr>
                <w:lang w:val="en-US" w:eastAsia="en-AU"/>
              </w:rPr>
              <w:t xml:space="preserve">FSANZ to work with the Intellectual Property Office of New Zealand to explore the development of an, or </w:t>
            </w:r>
            <w:proofErr w:type="spellStart"/>
            <w:r w:rsidRPr="00AB7FB6">
              <w:rPr>
                <w:lang w:val="en-US" w:eastAsia="en-AU"/>
              </w:rPr>
              <w:t>utilisation</w:t>
            </w:r>
            <w:proofErr w:type="spellEnd"/>
            <w:r w:rsidRPr="00AB7FB6">
              <w:rPr>
                <w:lang w:val="en-US" w:eastAsia="en-AU"/>
              </w:rPr>
              <w:t xml:space="preserve"> of existing, Indigenous knowledge labelling or certification system for food products to ensure ICIP ownership remains with Traditional Owners and use of ICIP benefits Māori communities. </w:t>
            </w:r>
          </w:p>
        </w:tc>
      </w:tr>
    </w:tbl>
    <w:p w14:paraId="29DC0ACC" w14:textId="77777777" w:rsidR="00AB7FB6" w:rsidRPr="00AB7FB6" w:rsidRDefault="00AB7FB6" w:rsidP="00AB7FB6">
      <w:pPr>
        <w:rPr>
          <w:lang w:val="en-US" w:eastAsia="en-AU"/>
        </w:rPr>
      </w:pPr>
    </w:p>
    <w:p w14:paraId="239F06D4" w14:textId="0A938A0A" w:rsidR="008C798C" w:rsidRPr="008C798C" w:rsidRDefault="008C798C" w:rsidP="00AD51F8">
      <w:pPr>
        <w:rPr>
          <w:lang w:val="en-US" w:eastAsia="en-AU"/>
        </w:rPr>
      </w:pPr>
    </w:p>
    <w:p w14:paraId="40BD70AF" w14:textId="77777777" w:rsidR="00EF4971" w:rsidRDefault="00EF4971" w:rsidP="00EF4971"/>
    <w:p w14:paraId="18CF5CC7" w14:textId="5BA68CDD" w:rsidR="008C798C" w:rsidRPr="00EF4971" w:rsidRDefault="008C798C" w:rsidP="00AD51F8">
      <w:pPr>
        <w:sectPr w:rsidR="008C798C" w:rsidRPr="00EF4971" w:rsidSect="001870DC">
          <w:pgSz w:w="16838" w:h="11906" w:orient="landscape"/>
          <w:pgMar w:top="1418" w:right="1701" w:bottom="1418" w:left="1418" w:header="709" w:footer="709" w:gutter="0"/>
          <w:cols w:space="708"/>
          <w:docGrid w:linePitch="360"/>
        </w:sectPr>
      </w:pPr>
    </w:p>
    <w:p w14:paraId="6359B431" w14:textId="6FDDC9A1" w:rsidR="006020F8" w:rsidRDefault="00A3651D" w:rsidP="00DB4F0A">
      <w:pPr>
        <w:pStyle w:val="Heading1"/>
        <w:rPr>
          <w:lang w:val="en-US" w:eastAsia="en-AU"/>
        </w:rPr>
      </w:pPr>
      <w:bookmarkStart w:id="234" w:name="_Appendix_D_–"/>
      <w:bookmarkStart w:id="235" w:name="_Appendix_E_–"/>
      <w:bookmarkStart w:id="236" w:name="_Toc208403239"/>
      <w:bookmarkEnd w:id="206"/>
      <w:bookmarkEnd w:id="207"/>
      <w:bookmarkEnd w:id="208"/>
      <w:bookmarkEnd w:id="209"/>
      <w:bookmarkEnd w:id="234"/>
      <w:bookmarkEnd w:id="235"/>
      <w:r>
        <w:rPr>
          <w:lang w:val="en-US" w:eastAsia="en-AU"/>
        </w:rPr>
        <w:lastRenderedPageBreak/>
        <w:t xml:space="preserve">Appendix E – Incidental changes to support </w:t>
      </w:r>
      <w:proofErr w:type="spellStart"/>
      <w:r>
        <w:rPr>
          <w:lang w:val="en-US" w:eastAsia="en-AU"/>
        </w:rPr>
        <w:t>modernisation</w:t>
      </w:r>
      <w:proofErr w:type="spellEnd"/>
      <w:r>
        <w:rPr>
          <w:lang w:val="en-US" w:eastAsia="en-AU"/>
        </w:rPr>
        <w:t xml:space="preserve"> of the Act</w:t>
      </w:r>
      <w:bookmarkEnd w:id="236"/>
    </w:p>
    <w:p w14:paraId="7DF8E889" w14:textId="77777777" w:rsidR="00A3651D" w:rsidRDefault="00A3651D" w:rsidP="00A3651D">
      <w:pPr>
        <w:spacing w:before="60" w:after="0"/>
        <w:rPr>
          <w:b/>
          <w:bCs/>
        </w:rPr>
      </w:pPr>
    </w:p>
    <w:p w14:paraId="5F7AACE2" w14:textId="715EFA61" w:rsidR="00A3651D" w:rsidRPr="006B28E6" w:rsidRDefault="00A3651D" w:rsidP="00A3651D">
      <w:pPr>
        <w:spacing w:before="60" w:after="0"/>
        <w:rPr>
          <w:b/>
          <w:bCs/>
        </w:rPr>
      </w:pPr>
      <w:r w:rsidRPr="006B28E6">
        <w:rPr>
          <w:b/>
          <w:bCs/>
        </w:rPr>
        <w:t xml:space="preserve">Proposed Incidental Modernisation Changes </w:t>
      </w:r>
      <w:r w:rsidR="00FF29A0">
        <w:rPr>
          <w:b/>
          <w:bCs/>
        </w:rPr>
        <w:t>for consideration in</w:t>
      </w:r>
      <w:r w:rsidRPr="006B28E6">
        <w:rPr>
          <w:b/>
          <w:bCs/>
        </w:rPr>
        <w:t xml:space="preserve"> the Act</w:t>
      </w:r>
    </w:p>
    <w:tbl>
      <w:tblPr>
        <w:tblStyle w:val="TableGrid"/>
        <w:tblW w:w="0" w:type="auto"/>
        <w:tblLook w:val="04A0" w:firstRow="1" w:lastRow="0" w:firstColumn="1" w:lastColumn="0" w:noHBand="0" w:noVBand="1"/>
      </w:tblPr>
      <w:tblGrid>
        <w:gridCol w:w="4530"/>
        <w:gridCol w:w="4530"/>
      </w:tblGrid>
      <w:tr w:rsidR="00A3651D" w14:paraId="516E5A78" w14:textId="77777777" w:rsidTr="00DB4F0A">
        <w:tc>
          <w:tcPr>
            <w:tcW w:w="4530" w:type="dxa"/>
            <w:shd w:val="clear" w:color="auto" w:fill="3F4A75"/>
          </w:tcPr>
          <w:p w14:paraId="00474840" w14:textId="77777777" w:rsidR="00A3651D" w:rsidRPr="00DB4F0A" w:rsidRDefault="00A3651D">
            <w:pPr>
              <w:jc w:val="center"/>
              <w:rPr>
                <w:b/>
                <w:bCs/>
                <w:color w:val="FFFFFF" w:themeColor="background1"/>
              </w:rPr>
            </w:pPr>
            <w:r w:rsidRPr="00DB4F0A">
              <w:rPr>
                <w:b/>
                <w:bCs/>
                <w:color w:val="FFFFFF" w:themeColor="background1"/>
              </w:rPr>
              <w:t>Problem</w:t>
            </w:r>
          </w:p>
        </w:tc>
        <w:tc>
          <w:tcPr>
            <w:tcW w:w="4530" w:type="dxa"/>
            <w:shd w:val="clear" w:color="auto" w:fill="3F4A75"/>
          </w:tcPr>
          <w:p w14:paraId="49AB732D" w14:textId="77777777" w:rsidR="00A3651D" w:rsidRPr="00DB4F0A" w:rsidRDefault="00A3651D">
            <w:pPr>
              <w:jc w:val="center"/>
              <w:rPr>
                <w:b/>
                <w:bCs/>
                <w:color w:val="FFFFFF" w:themeColor="background1"/>
              </w:rPr>
            </w:pPr>
            <w:r w:rsidRPr="00DB4F0A">
              <w:rPr>
                <w:b/>
                <w:bCs/>
                <w:color w:val="FFFFFF" w:themeColor="background1"/>
              </w:rPr>
              <w:t>Proposed Change</w:t>
            </w:r>
          </w:p>
        </w:tc>
      </w:tr>
      <w:tr w:rsidR="00F575A6" w14:paraId="4D3F426C" w14:textId="77777777">
        <w:tc>
          <w:tcPr>
            <w:tcW w:w="4530" w:type="dxa"/>
          </w:tcPr>
          <w:p w14:paraId="275A2FF2" w14:textId="514FD596" w:rsidR="00F575A6" w:rsidRDefault="00E165A1">
            <w:r>
              <w:t xml:space="preserve">The Act does not reflect current legislative drafting practices, causing inefficiencies, legal challenges and </w:t>
            </w:r>
            <w:r w:rsidR="00F36A6C">
              <w:t>a lack of clarity.</w:t>
            </w:r>
          </w:p>
        </w:tc>
        <w:tc>
          <w:tcPr>
            <w:tcW w:w="4530" w:type="dxa"/>
          </w:tcPr>
          <w:p w14:paraId="0EC52EA5" w14:textId="77777777" w:rsidR="007D05D7" w:rsidRDefault="00F36A6C">
            <w:r>
              <w:t xml:space="preserve">Clarify areas of the Act to align more </w:t>
            </w:r>
            <w:r w:rsidR="002C06BA">
              <w:t xml:space="preserve">closely with contemporary legislation from comparable agencies (e.g. APVMA, TGA, NICNAS, OGTR). </w:t>
            </w:r>
          </w:p>
          <w:p w14:paraId="49EE1242" w14:textId="66B74FCC" w:rsidR="00F575A6" w:rsidRDefault="002C06BA">
            <w:r>
              <w:t xml:space="preserve">Areas for consideration may include </w:t>
            </w:r>
            <w:r w:rsidR="004A1FE3">
              <w:t xml:space="preserve">delegation authority, </w:t>
            </w:r>
            <w:r w:rsidR="00522DFC">
              <w:t xml:space="preserve">exclusive capturable benefit, </w:t>
            </w:r>
            <w:r w:rsidR="00734867">
              <w:t xml:space="preserve">Board regard to </w:t>
            </w:r>
            <w:r w:rsidR="00F36C4F">
              <w:t>submissions</w:t>
            </w:r>
            <w:r w:rsidR="00243005">
              <w:t>,</w:t>
            </w:r>
            <w:r w:rsidR="00F36C4F">
              <w:t xml:space="preserve"> </w:t>
            </w:r>
            <w:r w:rsidR="00734867">
              <w:t>confidential commercial information</w:t>
            </w:r>
            <w:r w:rsidR="007D05D7">
              <w:t xml:space="preserve"> and conflict of interest declarations.</w:t>
            </w:r>
          </w:p>
        </w:tc>
      </w:tr>
      <w:tr w:rsidR="00A3651D" w14:paraId="414A45C5" w14:textId="77777777">
        <w:tc>
          <w:tcPr>
            <w:tcW w:w="4530" w:type="dxa"/>
          </w:tcPr>
          <w:p w14:paraId="11917CA5" w14:textId="0670947F" w:rsidR="00A3651D" w:rsidRDefault="00A3651D">
            <w:r>
              <w:t xml:space="preserve">All changes (including Australia-only changes) to the Code need to be published in the New Zealand Gazette. Publishing Australia-only changes in New Zealand is costly, unnecessary. </w:t>
            </w:r>
          </w:p>
        </w:tc>
        <w:tc>
          <w:tcPr>
            <w:tcW w:w="4530" w:type="dxa"/>
          </w:tcPr>
          <w:p w14:paraId="1567919F" w14:textId="356E76BF" w:rsidR="00A3651D" w:rsidRDefault="00E70960">
            <w:r>
              <w:t>Review publication requirements</w:t>
            </w:r>
            <w:r w:rsidR="005B338A">
              <w:t xml:space="preserve"> to better utilise resources and align with modern Acts. This would include r</w:t>
            </w:r>
            <w:r w:rsidR="00A3651D">
              <w:t>emov</w:t>
            </w:r>
            <w:r w:rsidR="005B338A">
              <w:t>ing</w:t>
            </w:r>
            <w:r w:rsidR="00A3651D">
              <w:t xml:space="preserve"> the need for </w:t>
            </w:r>
            <w:r w:rsidR="00757C3A">
              <w:t>FSANZ to</w:t>
            </w:r>
            <w:r w:rsidR="00A3651D">
              <w:t xml:space="preserve"> gazette changes to the Code that don’t apply to New Zealand. </w:t>
            </w:r>
          </w:p>
        </w:tc>
      </w:tr>
      <w:tr w:rsidR="00325F60" w14:paraId="0E02E34E" w14:textId="77777777">
        <w:tc>
          <w:tcPr>
            <w:tcW w:w="4530" w:type="dxa"/>
          </w:tcPr>
          <w:p w14:paraId="60DDE879" w14:textId="5C3FD5C7" w:rsidR="00325F60" w:rsidRDefault="000C29D8">
            <w:r>
              <w:t xml:space="preserve">There is a lack of flexibility to adjust statutory timeframes for </w:t>
            </w:r>
            <w:r w:rsidR="008E7A3A">
              <w:t>major and complex applications.</w:t>
            </w:r>
          </w:p>
        </w:tc>
        <w:tc>
          <w:tcPr>
            <w:tcW w:w="4530" w:type="dxa"/>
          </w:tcPr>
          <w:p w14:paraId="3C2C63F1" w14:textId="236D74DD" w:rsidR="00325F60" w:rsidRDefault="006D7819">
            <w:r>
              <w:t>Include flexibility within the Act to allow for</w:t>
            </w:r>
            <w:r w:rsidR="005C048B">
              <w:t xml:space="preserve"> timeframes to be adjusted </w:t>
            </w:r>
            <w:r w:rsidR="00725B1F">
              <w:t>for complex applications, aligning with a risk</w:t>
            </w:r>
            <w:r w:rsidR="00984762">
              <w:noBreakHyphen/>
            </w:r>
            <w:r w:rsidR="00725B1F">
              <w:t>proportionate approach.</w:t>
            </w:r>
          </w:p>
        </w:tc>
      </w:tr>
      <w:tr w:rsidR="00DE5695" w14:paraId="3C5BA5D1" w14:textId="77777777">
        <w:tc>
          <w:tcPr>
            <w:tcW w:w="4530" w:type="dxa"/>
          </w:tcPr>
          <w:p w14:paraId="0FBCFD7B" w14:textId="69CA1310" w:rsidR="00DE5695" w:rsidRDefault="0060182D">
            <w:r>
              <w:t xml:space="preserve">The definition and application of a ‘standard’ is not </w:t>
            </w:r>
            <w:r w:rsidR="00CF45E3">
              <w:t>clear and</w:t>
            </w:r>
            <w:r>
              <w:t xml:space="preserve"> has legal ambiguity</w:t>
            </w:r>
            <w:r w:rsidR="00CB6928">
              <w:t xml:space="preserve">, and </w:t>
            </w:r>
            <w:r w:rsidR="00A87E56">
              <w:t>there is not clear advice regarding what can be included in a ‘standard’.</w:t>
            </w:r>
          </w:p>
        </w:tc>
        <w:tc>
          <w:tcPr>
            <w:tcW w:w="4530" w:type="dxa"/>
          </w:tcPr>
          <w:p w14:paraId="60551D8D" w14:textId="3D709FF2" w:rsidR="00DE5695" w:rsidRDefault="003C60CB">
            <w:r>
              <w:t xml:space="preserve">Clarify the definition and </w:t>
            </w:r>
            <w:r w:rsidR="003A46E0">
              <w:t>criteria for a ‘standard’ within the Act.</w:t>
            </w:r>
          </w:p>
        </w:tc>
      </w:tr>
      <w:tr w:rsidR="005D581C" w14:paraId="3FF37A3C" w14:textId="77777777">
        <w:tc>
          <w:tcPr>
            <w:tcW w:w="4530" w:type="dxa"/>
          </w:tcPr>
          <w:p w14:paraId="7DB936CF" w14:textId="031E141E" w:rsidR="005D581C" w:rsidRDefault="005D581C">
            <w:r>
              <w:t>Lack of clarity regarding that the onu</w:t>
            </w:r>
            <w:r w:rsidR="004A0F40">
              <w:t>s and cost of information provision is on the applicant</w:t>
            </w:r>
            <w:r w:rsidR="009B5078">
              <w:t>, not the taxpayer/FSANZ</w:t>
            </w:r>
            <w:r w:rsidR="004A0F40">
              <w:t>.</w:t>
            </w:r>
          </w:p>
        </w:tc>
        <w:tc>
          <w:tcPr>
            <w:tcW w:w="4530" w:type="dxa"/>
          </w:tcPr>
          <w:p w14:paraId="4578A234" w14:textId="7B8BB34B" w:rsidR="005D581C" w:rsidRDefault="004A0F40">
            <w:r>
              <w:t xml:space="preserve">Clarify that the onus and cost of information provision is on the applicant, in line with </w:t>
            </w:r>
            <w:r w:rsidR="009B5078">
              <w:t>Australian Government policy</w:t>
            </w:r>
            <w:r>
              <w:t>.</w:t>
            </w:r>
          </w:p>
        </w:tc>
      </w:tr>
      <w:tr w:rsidR="009B5078" w14:paraId="3B33601F" w14:textId="77777777">
        <w:tc>
          <w:tcPr>
            <w:tcW w:w="4530" w:type="dxa"/>
          </w:tcPr>
          <w:p w14:paraId="1DF5B608" w14:textId="4A76B8E2" w:rsidR="009B5078" w:rsidRDefault="006116D5">
            <w:r>
              <w:t xml:space="preserve">Lack of clarity </w:t>
            </w:r>
            <w:r w:rsidR="005602C0">
              <w:t xml:space="preserve">regarding applicants automatically withdrawing their application if they ‘fail to comply’ </w:t>
            </w:r>
            <w:r w:rsidR="00681A9E">
              <w:t xml:space="preserve">with </w:t>
            </w:r>
            <w:r w:rsidR="00AB12D5">
              <w:t xml:space="preserve">a </w:t>
            </w:r>
            <w:r w:rsidR="001179CD">
              <w:t xml:space="preserve">s </w:t>
            </w:r>
            <w:r w:rsidR="005602C0">
              <w:t>108</w:t>
            </w:r>
            <w:r w:rsidR="00681A9E">
              <w:t xml:space="preserve"> without a ‘reasonable excuse’.</w:t>
            </w:r>
            <w:r w:rsidR="00AB12D5">
              <w:t xml:space="preserve"> These phrases are contestable and not defined.</w:t>
            </w:r>
          </w:p>
        </w:tc>
        <w:tc>
          <w:tcPr>
            <w:tcW w:w="4530" w:type="dxa"/>
          </w:tcPr>
          <w:p w14:paraId="7655232D" w14:textId="2C70FA52" w:rsidR="009B5078" w:rsidRDefault="00AB12D5">
            <w:r>
              <w:t>Clarify how ‘failure to comply’ and ‘reasonable excuse’ are defined in relation to the automatic withdrawal of applications</w:t>
            </w:r>
            <w:r w:rsidR="009D76DF">
              <w:t>.</w:t>
            </w:r>
          </w:p>
        </w:tc>
      </w:tr>
      <w:tr w:rsidR="009D76DF" w14:paraId="3039ADB9" w14:textId="77777777">
        <w:tc>
          <w:tcPr>
            <w:tcW w:w="4530" w:type="dxa"/>
          </w:tcPr>
          <w:p w14:paraId="06E516F1" w14:textId="5F45D8B5" w:rsidR="009D76DF" w:rsidRDefault="009D76DF">
            <w:r>
              <w:t>Annual reporting requirements are highly prescriptive.</w:t>
            </w:r>
          </w:p>
        </w:tc>
        <w:tc>
          <w:tcPr>
            <w:tcW w:w="4530" w:type="dxa"/>
          </w:tcPr>
          <w:p w14:paraId="1DADD10D" w14:textId="52988335" w:rsidR="009D76DF" w:rsidRDefault="003676C8">
            <w:r>
              <w:t>Align annual reporting requirements with other comparable contemporary Acts.</w:t>
            </w:r>
          </w:p>
        </w:tc>
      </w:tr>
      <w:tr w:rsidR="00A3651D" w14:paraId="0378383E" w14:textId="77777777">
        <w:tc>
          <w:tcPr>
            <w:tcW w:w="4530" w:type="dxa"/>
          </w:tcPr>
          <w:p w14:paraId="59637B92" w14:textId="48E61015" w:rsidR="00A3651D" w:rsidRDefault="00A3651D">
            <w:r>
              <w:lastRenderedPageBreak/>
              <w:t xml:space="preserve">Some timeframes are </w:t>
            </w:r>
            <w:proofErr w:type="spellStart"/>
            <w:r>
              <w:t>dependant</w:t>
            </w:r>
            <w:proofErr w:type="spellEnd"/>
            <w:r>
              <w:t xml:space="preserve"> on decisions from the </w:t>
            </w:r>
            <w:r w:rsidDel="007F0624">
              <w:t>FMM</w:t>
            </w:r>
            <w:r w:rsidR="007F0624">
              <w:t xml:space="preserve">. </w:t>
            </w:r>
            <w:r>
              <w:t>However, in times where there is no FMM Chair, FMM are often unable to make decisions.</w:t>
            </w:r>
          </w:p>
        </w:tc>
        <w:tc>
          <w:tcPr>
            <w:tcW w:w="4530" w:type="dxa"/>
          </w:tcPr>
          <w:p w14:paraId="5888642F" w14:textId="3EBD0A60" w:rsidR="00A3651D" w:rsidRDefault="00A3651D">
            <w:r>
              <w:t xml:space="preserve">Allow timeframes that are </w:t>
            </w:r>
            <w:proofErr w:type="spellStart"/>
            <w:r>
              <w:t>dependant</w:t>
            </w:r>
            <w:proofErr w:type="spellEnd"/>
            <w:r>
              <w:t xml:space="preserve"> on FMM</w:t>
            </w:r>
            <w:r w:rsidR="00B54048">
              <w:t xml:space="preserve"> to </w:t>
            </w:r>
            <w:r>
              <w:t>be paused while the FMM chair is not in their position.</w:t>
            </w:r>
            <w:r w:rsidR="00A34DCE">
              <w:t xml:space="preserve"> </w:t>
            </w:r>
          </w:p>
        </w:tc>
      </w:tr>
      <w:tr w:rsidR="00614898" w14:paraId="01CCB027" w14:textId="77777777">
        <w:tc>
          <w:tcPr>
            <w:tcW w:w="4530" w:type="dxa"/>
          </w:tcPr>
          <w:p w14:paraId="5F2F963D" w14:textId="38B94E13" w:rsidR="00614898" w:rsidRDefault="00614898">
            <w:r>
              <w:t>The Act is not explicit</w:t>
            </w:r>
            <w:r w:rsidR="003D7B0E">
              <w:t xml:space="preserve"> </w:t>
            </w:r>
            <w:r w:rsidR="00270C2E">
              <w:t xml:space="preserve">regarding if it </w:t>
            </w:r>
            <w:r w:rsidR="003D7B0E">
              <w:t xml:space="preserve">is FSANZ’s </w:t>
            </w:r>
            <w:r w:rsidR="00384F16">
              <w:t xml:space="preserve">responsibility to </w:t>
            </w:r>
            <w:r w:rsidR="007B36D2">
              <w:t xml:space="preserve">undertake a risk-based approach to </w:t>
            </w:r>
            <w:r w:rsidR="00C75214">
              <w:t xml:space="preserve">all </w:t>
            </w:r>
            <w:r w:rsidR="008D1C53">
              <w:t>activities in its development, review or variations to food regulatory measures.</w:t>
            </w:r>
          </w:p>
        </w:tc>
        <w:tc>
          <w:tcPr>
            <w:tcW w:w="4530" w:type="dxa"/>
          </w:tcPr>
          <w:p w14:paraId="3FA39660" w14:textId="1A61CBCD" w:rsidR="00614898" w:rsidRDefault="00614898">
            <w:r>
              <w:t>C</w:t>
            </w:r>
            <w:r w:rsidRPr="00614898">
              <w:t xml:space="preserve">larify FSANZ’s </w:t>
            </w:r>
            <w:r w:rsidR="008D1C53">
              <w:t>responsibility</w:t>
            </w:r>
            <w:r w:rsidRPr="00614898">
              <w:t xml:space="preserve"> to operate </w:t>
            </w:r>
            <w:r w:rsidR="008D1C53">
              <w:t>under</w:t>
            </w:r>
            <w:r w:rsidRPr="00614898">
              <w:t xml:space="preserve"> a risk-based approach</w:t>
            </w:r>
            <w:r w:rsidR="008D1C53">
              <w:t xml:space="preserve"> with regard </w:t>
            </w:r>
            <w:r w:rsidR="008D1C53" w:rsidRPr="008D1C53">
              <w:t>to all activities in development, review or variations to food regulatory measures</w:t>
            </w:r>
            <w:r>
              <w:t>.</w:t>
            </w:r>
          </w:p>
        </w:tc>
      </w:tr>
      <w:tr w:rsidR="00A3651D" w14:paraId="54EC5F99" w14:textId="77777777">
        <w:tc>
          <w:tcPr>
            <w:tcW w:w="4530" w:type="dxa"/>
          </w:tcPr>
          <w:p w14:paraId="1AF9597E" w14:textId="39291A40" w:rsidR="00A3651D" w:rsidRDefault="00A3651D">
            <w:r>
              <w:t>T</w:t>
            </w:r>
            <w:r w:rsidRPr="00BE1452">
              <w:t>he Act is not explicit in FSANZ’s data functionality</w:t>
            </w:r>
            <w:r>
              <w:t xml:space="preserve">. If </w:t>
            </w:r>
            <w:r w:rsidR="00043179">
              <w:t xml:space="preserve">its </w:t>
            </w:r>
            <w:r>
              <w:t xml:space="preserve">data role is expanded, the </w:t>
            </w:r>
            <w:r w:rsidRPr="00BE1452">
              <w:t xml:space="preserve">legislative mandate to </w:t>
            </w:r>
            <w:r>
              <w:t>undertake</w:t>
            </w:r>
            <w:r w:rsidRPr="00BE1452">
              <w:t xml:space="preserve"> </w:t>
            </w:r>
            <w:r>
              <w:t>this</w:t>
            </w:r>
            <w:r w:rsidRPr="00BE1452">
              <w:t xml:space="preserve"> function and adopt key additional food safety databases</w:t>
            </w:r>
            <w:r>
              <w:t xml:space="preserve"> is unclear.</w:t>
            </w:r>
          </w:p>
        </w:tc>
        <w:tc>
          <w:tcPr>
            <w:tcW w:w="4530" w:type="dxa"/>
          </w:tcPr>
          <w:p w14:paraId="6AEB0359" w14:textId="1C5C8D7C" w:rsidR="00A3651D" w:rsidRDefault="00A3651D">
            <w:r>
              <w:t xml:space="preserve">Clarify </w:t>
            </w:r>
            <w:r w:rsidRPr="00806852">
              <w:t>FSANZ’s ability to collect, produce and coordinate information and statistics related to the System</w:t>
            </w:r>
            <w:r>
              <w:t>.</w:t>
            </w:r>
          </w:p>
        </w:tc>
      </w:tr>
    </w:tbl>
    <w:p w14:paraId="1417EC1A" w14:textId="77777777" w:rsidR="00A3651D" w:rsidRPr="005969A4" w:rsidRDefault="00A3651D" w:rsidP="00E157DE">
      <w:pPr>
        <w:pStyle w:val="ListBullet"/>
        <w:numPr>
          <w:ilvl w:val="0"/>
          <w:numId w:val="0"/>
        </w:numPr>
        <w:tabs>
          <w:tab w:val="left" w:pos="284"/>
        </w:tabs>
        <w:rPr>
          <w:lang w:val="en-US" w:eastAsia="en-AU"/>
        </w:rPr>
      </w:pPr>
    </w:p>
    <w:sectPr w:rsidR="00A3651D" w:rsidRPr="005969A4" w:rsidSect="00A74345">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3549B" w14:textId="77777777" w:rsidR="007D06D7" w:rsidRDefault="007D06D7" w:rsidP="00934368">
      <w:r>
        <w:separator/>
      </w:r>
    </w:p>
    <w:p w14:paraId="0181832C" w14:textId="77777777" w:rsidR="007D06D7" w:rsidRDefault="007D06D7" w:rsidP="00934368"/>
  </w:endnote>
  <w:endnote w:type="continuationSeparator" w:id="0">
    <w:p w14:paraId="573F3F53" w14:textId="77777777" w:rsidR="007D06D7" w:rsidRDefault="007D06D7" w:rsidP="00934368">
      <w:r>
        <w:continuationSeparator/>
      </w:r>
    </w:p>
    <w:p w14:paraId="306D3708" w14:textId="77777777" w:rsidR="007D06D7" w:rsidRDefault="007D06D7" w:rsidP="00934368"/>
  </w:endnote>
  <w:endnote w:type="continuationNotice" w:id="1">
    <w:p w14:paraId="3621D3A7" w14:textId="77777777" w:rsidR="007D06D7" w:rsidRDefault="007D06D7"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900E" w14:textId="370DB473" w:rsidR="002718D6" w:rsidRDefault="00632E61">
    <w:pPr>
      <w:pStyle w:val="Footer"/>
    </w:pPr>
    <w:r>
      <w:rPr>
        <w:noProof/>
      </w:rPr>
      <mc:AlternateContent>
        <mc:Choice Requires="wps">
          <w:drawing>
            <wp:anchor distT="0" distB="0" distL="0" distR="0" simplePos="0" relativeHeight="251666446" behindDoc="0" locked="0" layoutInCell="1" allowOverlap="1" wp14:anchorId="23D07EB7" wp14:editId="1E6CAE86">
              <wp:simplePos x="635" y="635"/>
              <wp:positionH relativeFrom="page">
                <wp:align>center</wp:align>
              </wp:positionH>
              <wp:positionV relativeFrom="page">
                <wp:align>bottom</wp:align>
              </wp:positionV>
              <wp:extent cx="551815" cy="480695"/>
              <wp:effectExtent l="0" t="0" r="635" b="0"/>
              <wp:wrapNone/>
              <wp:docPr id="94040213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7BE3D07E" w14:textId="6DC25979"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D07EB7" id="_x0000_t202" coordsize="21600,21600" o:spt="202" path="m,l,21600r21600,l21600,xe">
              <v:stroke joinstyle="miter"/>
              <v:path gradientshapeok="t" o:connecttype="rect"/>
            </v:shapetype>
            <v:shape id="Text Box 8" o:spid="_x0000_s1036" type="#_x0000_t202" alt="OFFICIAL" style="position:absolute;left:0;text-align:left;margin-left:0;margin-top:0;width:43.45pt;height:37.85pt;z-index:2516664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0ixsvg4CAAAc&#10;BAAADgAAAAAAAAAAAAAAAAAuAgAAZHJzL2Uyb0RvYy54bWxQSwECLQAUAAYACAAAACEAVEtbFtsA&#10;AAADAQAADwAAAAAAAAAAAAAAAABoBAAAZHJzL2Rvd25yZXYueG1sUEsFBgAAAAAEAAQA8wAAAHAF&#10;AAAAAA==&#10;" filled="f" stroked="f">
              <v:textbox style="mso-fit-shape-to-text:t" inset="0,0,0,15pt">
                <w:txbxContent>
                  <w:p w14:paraId="7BE3D07E" w14:textId="6DC25979"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7B86" w14:textId="47D49AEA" w:rsidR="002718D6" w:rsidRDefault="00632E61">
    <w:pPr>
      <w:pStyle w:val="Footer"/>
    </w:pPr>
    <w:r>
      <w:rPr>
        <w:noProof/>
      </w:rPr>
      <mc:AlternateContent>
        <mc:Choice Requires="wps">
          <w:drawing>
            <wp:anchor distT="0" distB="0" distL="0" distR="0" simplePos="0" relativeHeight="251667470" behindDoc="0" locked="0" layoutInCell="1" allowOverlap="1" wp14:anchorId="4247E936" wp14:editId="4413CD13">
              <wp:simplePos x="635" y="635"/>
              <wp:positionH relativeFrom="page">
                <wp:align>center</wp:align>
              </wp:positionH>
              <wp:positionV relativeFrom="page">
                <wp:align>bottom</wp:align>
              </wp:positionV>
              <wp:extent cx="551815" cy="480695"/>
              <wp:effectExtent l="0" t="0" r="635" b="0"/>
              <wp:wrapNone/>
              <wp:docPr id="122096515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04966837" w14:textId="1928C54C"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47E936" id="_x0000_t202" coordsize="21600,21600" o:spt="202" path="m,l,21600r21600,l21600,xe">
              <v:stroke joinstyle="miter"/>
              <v:path gradientshapeok="t" o:connecttype="rect"/>
            </v:shapetype>
            <v:shape id="Text Box 9" o:spid="_x0000_s1037" type="#_x0000_t202" alt="OFFICIAL" style="position:absolute;left:0;text-align:left;margin-left:0;margin-top:0;width:43.45pt;height:37.85pt;z-index:2516674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L+T3oMPAgAA&#10;HAQAAA4AAAAAAAAAAAAAAAAALgIAAGRycy9lMm9Eb2MueG1sUEsBAi0AFAAGAAgAAAAhAFRLWxbb&#10;AAAAAwEAAA8AAAAAAAAAAAAAAAAAaQQAAGRycy9kb3ducmV2LnhtbFBLBQYAAAAABAAEAPMAAABx&#10;BQAAAAA=&#10;" filled="f" stroked="f">
              <v:textbox style="mso-fit-shape-to-text:t" inset="0,0,0,15pt">
                <w:txbxContent>
                  <w:p w14:paraId="04966837" w14:textId="1928C54C"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62429" w14:textId="6A830F14" w:rsidR="00AF5EA9" w:rsidRDefault="00AF5EA9">
    <w:pPr>
      <w:pStyle w:val="Footer"/>
    </w:pPr>
  </w:p>
  <w:sdt>
    <w:sdtPr>
      <w:id w:val="-34048509"/>
      <w:docPartObj>
        <w:docPartGallery w:val="Page Numbers (Bottom of Page)"/>
        <w:docPartUnique/>
      </w:docPartObj>
    </w:sdtPr>
    <w:sdtEndPr>
      <w:rPr>
        <w:noProof/>
      </w:rPr>
    </w:sdtEndPr>
    <w:sdtContent>
      <w:p w14:paraId="5B76BF17" w14:textId="77777777" w:rsidR="00AF5EA9" w:rsidRDefault="00AF5EA9">
        <w:pPr>
          <w:pStyle w:val="Footer"/>
        </w:pPr>
        <w:r>
          <w:fldChar w:fldCharType="begin"/>
        </w:r>
        <w:r>
          <w:instrText xml:space="preserve"> PAGE   \* MERGEFORMAT </w:instrText>
        </w:r>
        <w:r>
          <w:fldChar w:fldCharType="separate"/>
        </w:r>
        <w:r>
          <w:rPr>
            <w:noProof/>
          </w:rPr>
          <w:t>2</w:t>
        </w:r>
        <w:r>
          <w:rPr>
            <w:noProof/>
          </w:rPr>
          <w:fldChar w:fldCharType="end"/>
        </w:r>
      </w:p>
    </w:sdtContent>
  </w:sdt>
  <w:p w14:paraId="52BF7F8A" w14:textId="1701DF39" w:rsidR="00AE0278" w:rsidRPr="00751A23" w:rsidRDefault="00AE0278" w:rsidP="00903842">
    <w:pPr>
      <w:pStyle w:val="Footer"/>
      <w:tabs>
        <w:tab w:val="left" w:pos="8908"/>
      </w:tabs>
      <w:jc w:val="left"/>
    </w:pPr>
    <w:r>
      <w:t xml:space="preserve">Review of the </w:t>
    </w:r>
    <w:r w:rsidRPr="00D97593">
      <w:t>FSANZ A</w:t>
    </w:r>
    <w:r>
      <w:t xml:space="preserve">ct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C5096" w14:textId="77777777" w:rsidR="007D06D7" w:rsidRDefault="007D06D7" w:rsidP="00934368">
      <w:r>
        <w:separator/>
      </w:r>
    </w:p>
    <w:p w14:paraId="63CC538C" w14:textId="77777777" w:rsidR="007D06D7" w:rsidRDefault="007D06D7" w:rsidP="00934368"/>
  </w:footnote>
  <w:footnote w:type="continuationSeparator" w:id="0">
    <w:p w14:paraId="1E306D1B" w14:textId="77777777" w:rsidR="007D06D7" w:rsidRDefault="007D06D7" w:rsidP="00934368">
      <w:r>
        <w:continuationSeparator/>
      </w:r>
    </w:p>
    <w:p w14:paraId="42D66BD7" w14:textId="77777777" w:rsidR="007D06D7" w:rsidRDefault="007D06D7" w:rsidP="00934368"/>
  </w:footnote>
  <w:footnote w:type="continuationNotice" w:id="1">
    <w:p w14:paraId="488EB8A7" w14:textId="77777777" w:rsidR="007D06D7" w:rsidRDefault="007D06D7" w:rsidP="00934368"/>
  </w:footnote>
  <w:footnote w:id="2">
    <w:p w14:paraId="1F9098E7" w14:textId="77777777" w:rsidR="00F935E8" w:rsidRPr="00922E9F" w:rsidRDefault="00F935E8" w:rsidP="00F935E8">
      <w:pPr>
        <w:pStyle w:val="FootnoteText"/>
        <w:rPr>
          <w:sz w:val="18"/>
          <w:szCs w:val="18"/>
        </w:rPr>
      </w:pPr>
      <w:r w:rsidRPr="00922E9F">
        <w:rPr>
          <w:rStyle w:val="FootnoteReference"/>
          <w:sz w:val="18"/>
          <w:szCs w:val="18"/>
        </w:rPr>
        <w:footnoteRef/>
      </w:r>
      <w:r w:rsidRPr="00922E9F">
        <w:rPr>
          <w:sz w:val="18"/>
          <w:szCs w:val="18"/>
        </w:rPr>
        <w:t xml:space="preserve"> </w:t>
      </w:r>
      <w:r w:rsidRPr="00B610B7">
        <w:rPr>
          <w:sz w:val="18"/>
          <w:szCs w:val="18"/>
        </w:rPr>
        <w:t>Australian Government,</w:t>
      </w:r>
      <w:r w:rsidRPr="00B610B7">
        <w:rPr>
          <w:i/>
          <w:iCs/>
          <w:sz w:val="18"/>
          <w:szCs w:val="18"/>
        </w:rPr>
        <w:t xml:space="preserve"> </w:t>
      </w:r>
      <w:hyperlink r:id="rId1" w:anchor=":~:text=Legislation%20should%20be%20regularly%20reviewed%20for%20readability,%20usability,,with%20the%20Government's%20focus%20on%20reducing%20red%20tape." w:history="1">
        <w:r w:rsidRPr="00B610B7">
          <w:rPr>
            <w:rStyle w:val="Hyperlink"/>
            <w:i/>
            <w:iCs/>
            <w:sz w:val="18"/>
            <w:szCs w:val="18"/>
          </w:rPr>
          <w:t>Reducing the complexity of legislation</w:t>
        </w:r>
      </w:hyperlink>
    </w:p>
  </w:footnote>
  <w:footnote w:id="3">
    <w:p w14:paraId="7BE91617" w14:textId="3B80DBB5" w:rsidR="00AC41B9" w:rsidRPr="00D22BBE" w:rsidRDefault="00AC41B9">
      <w:pPr>
        <w:pStyle w:val="FootnoteText"/>
        <w:rPr>
          <w:sz w:val="18"/>
          <w:szCs w:val="18"/>
        </w:rPr>
      </w:pPr>
      <w:r w:rsidRPr="00D22BBE">
        <w:rPr>
          <w:rStyle w:val="FootnoteReference"/>
          <w:sz w:val="18"/>
          <w:szCs w:val="18"/>
        </w:rPr>
        <w:footnoteRef/>
      </w:r>
      <w:r w:rsidRPr="00D22BBE">
        <w:rPr>
          <w:sz w:val="18"/>
          <w:szCs w:val="18"/>
        </w:rPr>
        <w:t xml:space="preserve"> </w:t>
      </w:r>
      <w:r w:rsidR="0059578F" w:rsidRPr="00D22BBE">
        <w:rPr>
          <w:sz w:val="18"/>
          <w:szCs w:val="18"/>
        </w:rPr>
        <w:t xml:space="preserve">Australia New Zealand </w:t>
      </w:r>
      <w:r w:rsidRPr="00D22BBE">
        <w:rPr>
          <w:sz w:val="18"/>
          <w:szCs w:val="18"/>
        </w:rPr>
        <w:t>Food Regulation System Statement,</w:t>
      </w:r>
      <w:hyperlink r:id="rId2" w:history="1">
        <w:r w:rsidR="0059578F" w:rsidRPr="00D22BBE">
          <w:rPr>
            <w:rStyle w:val="Hyperlink"/>
            <w:sz w:val="18"/>
            <w:szCs w:val="18"/>
          </w:rPr>
          <w:t xml:space="preserve"> Food Regulation System Statement</w:t>
        </w:r>
      </w:hyperlink>
    </w:p>
  </w:footnote>
  <w:footnote w:id="4">
    <w:p w14:paraId="26307B09" w14:textId="61F857ED" w:rsidR="003270A3" w:rsidRPr="00B610B7" w:rsidRDefault="003270A3" w:rsidP="00682F02">
      <w:pPr>
        <w:pStyle w:val="FootnoteText"/>
        <w:rPr>
          <w:sz w:val="18"/>
          <w:szCs w:val="18"/>
        </w:rPr>
      </w:pPr>
      <w:r w:rsidRPr="00B610B7">
        <w:rPr>
          <w:rStyle w:val="FootnoteReference"/>
          <w:sz w:val="18"/>
          <w:szCs w:val="18"/>
        </w:rPr>
        <w:footnoteRef/>
      </w:r>
      <w:r w:rsidRPr="00B610B7">
        <w:rPr>
          <w:sz w:val="18"/>
          <w:szCs w:val="18"/>
        </w:rPr>
        <w:t xml:space="preserve"> Australian Government,</w:t>
      </w:r>
      <w:r w:rsidRPr="00D22BBE">
        <w:rPr>
          <w:sz w:val="18"/>
          <w:szCs w:val="18"/>
        </w:rPr>
        <w:t xml:space="preserve"> </w:t>
      </w:r>
      <w:hyperlink r:id="rId3" w:history="1">
        <w:r w:rsidRPr="00B610B7">
          <w:rPr>
            <w:rStyle w:val="Hyperlink"/>
            <w:i/>
            <w:iCs/>
            <w:sz w:val="18"/>
            <w:szCs w:val="18"/>
          </w:rPr>
          <w:t>Agreement between the Australian Government and Government of New Zealand concerning a Joint Food Standards System</w:t>
        </w:r>
        <w:r w:rsidRPr="00B610B7">
          <w:rPr>
            <w:rStyle w:val="Hyperlink"/>
            <w:sz w:val="18"/>
            <w:szCs w:val="18"/>
          </w:rPr>
          <w:t xml:space="preserve"> </w:t>
        </w:r>
      </w:hyperlink>
    </w:p>
  </w:footnote>
  <w:footnote w:id="5">
    <w:p w14:paraId="34F568A7" w14:textId="07FF9BCC" w:rsidR="00120769" w:rsidRPr="00D22BBE" w:rsidRDefault="00120769" w:rsidP="00682F02">
      <w:pPr>
        <w:pStyle w:val="FootnoteText"/>
        <w:rPr>
          <w:sz w:val="18"/>
          <w:szCs w:val="18"/>
        </w:rPr>
      </w:pPr>
      <w:r w:rsidRPr="00D22BBE">
        <w:rPr>
          <w:rStyle w:val="FootnoteReference"/>
          <w:sz w:val="18"/>
          <w:szCs w:val="18"/>
        </w:rPr>
        <w:footnoteRef/>
      </w:r>
      <w:r w:rsidRPr="00D22BBE">
        <w:rPr>
          <w:sz w:val="18"/>
          <w:szCs w:val="18"/>
          <w:vertAlign w:val="superscript"/>
        </w:rPr>
        <w:t xml:space="preserve"> </w:t>
      </w:r>
      <w:r w:rsidR="00241F14" w:rsidRPr="00B610B7">
        <w:rPr>
          <w:sz w:val="18"/>
          <w:szCs w:val="18"/>
        </w:rPr>
        <w:t>Food Regulation,</w:t>
      </w:r>
      <w:r w:rsidR="00241F14" w:rsidRPr="001F375B">
        <w:rPr>
          <w:sz w:val="18"/>
          <w:szCs w:val="18"/>
        </w:rPr>
        <w:t xml:space="preserve"> </w:t>
      </w:r>
      <w:hyperlink r:id="rId4" w:history="1">
        <w:r w:rsidRPr="00B610B7">
          <w:rPr>
            <w:rStyle w:val="Hyperlink"/>
            <w:i/>
            <w:iCs/>
            <w:sz w:val="18"/>
            <w:szCs w:val="18"/>
          </w:rPr>
          <w:t>Activities and committees</w:t>
        </w:r>
      </w:hyperlink>
    </w:p>
  </w:footnote>
  <w:footnote w:id="6">
    <w:p w14:paraId="7FCA4FE6" w14:textId="304876C7" w:rsidR="00524FF7" w:rsidRPr="00B610B7" w:rsidRDefault="00524FF7" w:rsidP="00524FF7">
      <w:pPr>
        <w:pStyle w:val="FootnoteText"/>
        <w:rPr>
          <w:sz w:val="18"/>
          <w:szCs w:val="18"/>
        </w:rPr>
      </w:pPr>
      <w:r w:rsidRPr="00B610B7">
        <w:rPr>
          <w:rStyle w:val="FootnoteReference"/>
          <w:sz w:val="18"/>
          <w:szCs w:val="18"/>
        </w:rPr>
        <w:footnoteRef/>
      </w:r>
      <w:r w:rsidRPr="00B610B7">
        <w:rPr>
          <w:sz w:val="18"/>
          <w:szCs w:val="18"/>
        </w:rPr>
        <w:t xml:space="preserve"> </w:t>
      </w:r>
      <w:hyperlink r:id="rId5" w:history="1">
        <w:r w:rsidR="004D7B00" w:rsidRPr="00B610B7">
          <w:rPr>
            <w:rStyle w:val="Hyperlink"/>
            <w:i/>
            <w:iCs/>
            <w:sz w:val="18"/>
            <w:szCs w:val="18"/>
          </w:rPr>
          <w:t>FSANZ Act 1991</w:t>
        </w:r>
      </w:hyperlink>
      <w:r w:rsidR="00ED0F17" w:rsidRPr="00B610B7">
        <w:rPr>
          <w:sz w:val="18"/>
          <w:szCs w:val="18"/>
        </w:rPr>
        <w:t xml:space="preserve"> (Cth) pt I s 3</w:t>
      </w:r>
      <w:r w:rsidR="003A2C7B" w:rsidRPr="00B610B7">
        <w:rPr>
          <w:sz w:val="18"/>
          <w:szCs w:val="18"/>
        </w:rPr>
        <w:t>.</w:t>
      </w:r>
    </w:p>
  </w:footnote>
  <w:footnote w:id="7">
    <w:p w14:paraId="432931D5" w14:textId="27EC5368" w:rsidR="00823DB6" w:rsidRPr="00B610B7" w:rsidRDefault="00823DB6" w:rsidP="00823DB6">
      <w:pPr>
        <w:pStyle w:val="FootnoteText"/>
        <w:rPr>
          <w:sz w:val="18"/>
          <w:szCs w:val="18"/>
        </w:rPr>
      </w:pPr>
      <w:r w:rsidRPr="00B610B7">
        <w:rPr>
          <w:rStyle w:val="FootnoteReference"/>
          <w:sz w:val="18"/>
          <w:szCs w:val="18"/>
        </w:rPr>
        <w:footnoteRef/>
      </w:r>
      <w:r w:rsidRPr="00B610B7">
        <w:rPr>
          <w:sz w:val="18"/>
          <w:szCs w:val="18"/>
        </w:rPr>
        <w:t xml:space="preserve"> </w:t>
      </w:r>
      <w:hyperlink r:id="rId6" w:history="1">
        <w:r w:rsidR="003A2C7B" w:rsidRPr="00B610B7">
          <w:rPr>
            <w:rStyle w:val="Hyperlink"/>
            <w:i/>
            <w:iCs/>
            <w:sz w:val="18"/>
            <w:szCs w:val="18"/>
          </w:rPr>
          <w:t>FSANZ Act 1991</w:t>
        </w:r>
      </w:hyperlink>
      <w:r w:rsidR="003A2C7B" w:rsidRPr="00B610B7">
        <w:rPr>
          <w:sz w:val="18"/>
          <w:szCs w:val="18"/>
        </w:rPr>
        <w:t xml:space="preserve"> (Cth) pt II s 18.</w:t>
      </w:r>
    </w:p>
  </w:footnote>
  <w:footnote w:id="8">
    <w:p w14:paraId="6B20180A" w14:textId="36FE62B0" w:rsidR="00826C4C" w:rsidRPr="00B610B7" w:rsidRDefault="00826C4C">
      <w:pPr>
        <w:pStyle w:val="FootnoteText"/>
        <w:rPr>
          <w:i/>
          <w:iCs/>
          <w:sz w:val="18"/>
          <w:szCs w:val="18"/>
        </w:rPr>
      </w:pPr>
      <w:r w:rsidRPr="00B610B7">
        <w:rPr>
          <w:rStyle w:val="FootnoteReference"/>
          <w:sz w:val="18"/>
          <w:szCs w:val="18"/>
        </w:rPr>
        <w:footnoteRef/>
      </w:r>
      <w:r w:rsidRPr="00B610B7">
        <w:rPr>
          <w:sz w:val="18"/>
          <w:szCs w:val="18"/>
        </w:rPr>
        <w:t xml:space="preserve"> Australian Government, </w:t>
      </w:r>
      <w:hyperlink r:id="rId7" w:history="1">
        <w:r w:rsidRPr="00B610B7">
          <w:rPr>
            <w:rStyle w:val="Hyperlink"/>
            <w:i/>
            <w:iCs/>
            <w:sz w:val="18"/>
            <w:szCs w:val="18"/>
          </w:rPr>
          <w:t>Overarching strategic statement for the food regulatory system</w:t>
        </w:r>
      </w:hyperlink>
    </w:p>
  </w:footnote>
  <w:footnote w:id="9">
    <w:p w14:paraId="4F68128A" w14:textId="165ACC44" w:rsidR="00A8267A" w:rsidRPr="00B610B7" w:rsidRDefault="00A8267A" w:rsidP="00A8267A">
      <w:pPr>
        <w:pStyle w:val="FootnoteText"/>
        <w:rPr>
          <w:sz w:val="18"/>
          <w:szCs w:val="18"/>
        </w:rPr>
      </w:pPr>
      <w:r w:rsidRPr="00B610B7">
        <w:rPr>
          <w:rStyle w:val="FootnoteReference"/>
          <w:sz w:val="18"/>
          <w:szCs w:val="18"/>
        </w:rPr>
        <w:footnoteRef/>
      </w:r>
      <w:r w:rsidRPr="00B610B7">
        <w:rPr>
          <w:sz w:val="18"/>
          <w:szCs w:val="18"/>
        </w:rPr>
        <w:t xml:space="preserve"> </w:t>
      </w:r>
      <w:r w:rsidR="0012594A" w:rsidRPr="00B610B7">
        <w:rPr>
          <w:sz w:val="18"/>
          <w:szCs w:val="18"/>
        </w:rPr>
        <w:t>FMM</w:t>
      </w:r>
      <w:r w:rsidR="00BB3904" w:rsidRPr="00B610B7">
        <w:rPr>
          <w:sz w:val="18"/>
          <w:szCs w:val="18"/>
        </w:rPr>
        <w:t xml:space="preserve">, </w:t>
      </w:r>
      <w:hyperlink r:id="rId8" w:history="1">
        <w:r w:rsidRPr="00B610B7">
          <w:rPr>
            <w:rStyle w:val="Hyperlink"/>
            <w:i/>
            <w:iCs/>
            <w:sz w:val="18"/>
            <w:szCs w:val="18"/>
          </w:rPr>
          <w:t>Policy statement on the public health role of Food Standards Australia New Zealand</w:t>
        </w:r>
        <w:r w:rsidR="00BB3904" w:rsidRPr="00B610B7">
          <w:rPr>
            <w:rStyle w:val="Hyperlink"/>
            <w:i/>
            <w:iCs/>
            <w:sz w:val="18"/>
            <w:szCs w:val="18"/>
          </w:rPr>
          <w:t xml:space="preserve"> </w:t>
        </w:r>
      </w:hyperlink>
    </w:p>
  </w:footnote>
  <w:footnote w:id="10">
    <w:p w14:paraId="5307AC7A" w14:textId="20464421" w:rsidR="004F38A3" w:rsidRPr="00D22BBE" w:rsidRDefault="004F38A3">
      <w:pPr>
        <w:pStyle w:val="FootnoteText"/>
        <w:rPr>
          <w:sz w:val="18"/>
          <w:szCs w:val="18"/>
        </w:rPr>
      </w:pPr>
      <w:r w:rsidRPr="00B610B7">
        <w:rPr>
          <w:rStyle w:val="FootnoteReference"/>
          <w:sz w:val="18"/>
          <w:szCs w:val="18"/>
        </w:rPr>
        <w:footnoteRef/>
      </w:r>
      <w:r w:rsidRPr="00B610B7">
        <w:rPr>
          <w:sz w:val="18"/>
          <w:szCs w:val="18"/>
        </w:rPr>
        <w:t xml:space="preserve"> </w:t>
      </w:r>
      <w:r w:rsidR="00206D6A" w:rsidRPr="00B610B7">
        <w:rPr>
          <w:sz w:val="18"/>
          <w:szCs w:val="18"/>
        </w:rPr>
        <w:t>FMM</w:t>
      </w:r>
      <w:r w:rsidR="004F2083" w:rsidRPr="00B610B7">
        <w:rPr>
          <w:sz w:val="18"/>
          <w:szCs w:val="18"/>
        </w:rPr>
        <w:t xml:space="preserve">, </w:t>
      </w:r>
      <w:hyperlink r:id="rId9" w:history="1">
        <w:r w:rsidR="004934CA" w:rsidRPr="00B610B7">
          <w:rPr>
            <w:rStyle w:val="Hyperlink"/>
            <w:i/>
            <w:iCs/>
            <w:sz w:val="18"/>
            <w:szCs w:val="18"/>
          </w:rPr>
          <w:t>Food Ministers’ Meeting communiqué – 16 December 2021</w:t>
        </w:r>
      </w:hyperlink>
    </w:p>
  </w:footnote>
  <w:footnote w:id="11">
    <w:p w14:paraId="4673C962" w14:textId="3FE000C8" w:rsidR="00FD5F80" w:rsidRPr="00821D53" w:rsidRDefault="00FD5F80">
      <w:pPr>
        <w:pStyle w:val="FootnoteText"/>
        <w:rPr>
          <w:sz w:val="18"/>
          <w:szCs w:val="18"/>
        </w:rPr>
      </w:pPr>
      <w:r w:rsidRPr="00821D53">
        <w:rPr>
          <w:rStyle w:val="FootnoteReference"/>
          <w:sz w:val="18"/>
          <w:szCs w:val="18"/>
        </w:rPr>
        <w:footnoteRef/>
      </w:r>
      <w:r w:rsidRPr="00821D53">
        <w:rPr>
          <w:sz w:val="18"/>
          <w:szCs w:val="18"/>
        </w:rPr>
        <w:t xml:space="preserve"> FSANZ, </w:t>
      </w:r>
      <w:hyperlink r:id="rId10" w:history="1">
        <w:r w:rsidRPr="00821D53">
          <w:rPr>
            <w:rStyle w:val="Hyperlink"/>
            <w:sz w:val="18"/>
            <w:szCs w:val="18"/>
          </w:rPr>
          <w:t>Risk Analysis in Food Regulation</w:t>
        </w:r>
      </w:hyperlink>
    </w:p>
  </w:footnote>
  <w:footnote w:id="12">
    <w:p w14:paraId="0F1C2528" w14:textId="7BFFD88A" w:rsidR="000437CB" w:rsidRPr="00B610B7" w:rsidRDefault="000437CB">
      <w:pPr>
        <w:pStyle w:val="FootnoteText"/>
        <w:rPr>
          <w:sz w:val="18"/>
          <w:szCs w:val="18"/>
        </w:rPr>
      </w:pPr>
      <w:r w:rsidRPr="00B610B7">
        <w:rPr>
          <w:rStyle w:val="FootnoteReference"/>
          <w:sz w:val="18"/>
          <w:szCs w:val="18"/>
        </w:rPr>
        <w:footnoteRef/>
      </w:r>
      <w:r w:rsidRPr="00B610B7">
        <w:rPr>
          <w:sz w:val="18"/>
          <w:szCs w:val="18"/>
        </w:rPr>
        <w:t xml:space="preserve"> </w:t>
      </w:r>
      <w:r w:rsidR="002F587E" w:rsidRPr="00B610B7">
        <w:rPr>
          <w:sz w:val="18"/>
          <w:szCs w:val="18"/>
        </w:rPr>
        <w:t xml:space="preserve">Comcover, </w:t>
      </w:r>
      <w:hyperlink r:id="rId11" w:history="1">
        <w:r w:rsidR="002F587E">
          <w:rPr>
            <w:rStyle w:val="Hyperlink"/>
            <w:sz w:val="18"/>
            <w:szCs w:val="18"/>
          </w:rPr>
          <w:t>An Overview of the Risk Management Process</w:t>
        </w:r>
      </w:hyperlink>
      <w:r w:rsidR="00453C67" w:rsidRPr="00B610B7">
        <w:rPr>
          <w:sz w:val="18"/>
          <w:szCs w:val="18"/>
        </w:rPr>
        <w:t xml:space="preserve"> </w:t>
      </w:r>
    </w:p>
  </w:footnote>
  <w:footnote w:id="13">
    <w:p w14:paraId="45CA2328" w14:textId="1CA03E88" w:rsidR="003717F3" w:rsidRPr="00B610B7" w:rsidRDefault="003717F3">
      <w:pPr>
        <w:pStyle w:val="FootnoteText"/>
        <w:rPr>
          <w:sz w:val="18"/>
          <w:szCs w:val="18"/>
        </w:rPr>
      </w:pPr>
      <w:r w:rsidRPr="00B610B7">
        <w:rPr>
          <w:rStyle w:val="FootnoteReference"/>
          <w:sz w:val="18"/>
          <w:szCs w:val="18"/>
        </w:rPr>
        <w:footnoteRef/>
      </w:r>
      <w:r w:rsidRPr="00B610B7">
        <w:rPr>
          <w:sz w:val="18"/>
          <w:szCs w:val="18"/>
        </w:rPr>
        <w:t xml:space="preserve"> </w:t>
      </w:r>
      <w:r w:rsidR="00C0000C" w:rsidRPr="00B610B7">
        <w:rPr>
          <w:sz w:val="18"/>
          <w:szCs w:val="18"/>
        </w:rPr>
        <w:t>Food and Agriculture Organi</w:t>
      </w:r>
      <w:r w:rsidR="00EE141B" w:rsidRPr="00B610B7">
        <w:rPr>
          <w:sz w:val="18"/>
          <w:szCs w:val="18"/>
        </w:rPr>
        <w:t>z</w:t>
      </w:r>
      <w:r w:rsidR="00C0000C" w:rsidRPr="00B610B7">
        <w:rPr>
          <w:sz w:val="18"/>
          <w:szCs w:val="18"/>
        </w:rPr>
        <w:t xml:space="preserve">ation (FAO), </w:t>
      </w:r>
      <w:hyperlink r:id="rId12" w:history="1">
        <w:r w:rsidR="00197FBA" w:rsidRPr="00B610B7">
          <w:rPr>
            <w:rStyle w:val="Hyperlink"/>
            <w:i/>
            <w:iCs/>
            <w:sz w:val="18"/>
            <w:szCs w:val="18"/>
          </w:rPr>
          <w:t>Working Principles for Risk Analysis for Application in the Framework of the Codex Alimentarius</w:t>
        </w:r>
      </w:hyperlink>
      <w:r w:rsidR="00453C67" w:rsidRPr="00B610B7" w:rsidDel="00197FBA">
        <w:rPr>
          <w:sz w:val="18"/>
          <w:szCs w:val="18"/>
        </w:rPr>
        <w:t xml:space="preserve"> </w:t>
      </w:r>
    </w:p>
  </w:footnote>
  <w:footnote w:id="14">
    <w:p w14:paraId="76B39523" w14:textId="488277B0" w:rsidR="00044717" w:rsidRPr="00B610B7" w:rsidRDefault="00044717">
      <w:pPr>
        <w:pStyle w:val="FootnoteText"/>
        <w:rPr>
          <w:sz w:val="18"/>
          <w:szCs w:val="18"/>
        </w:rPr>
      </w:pPr>
      <w:r w:rsidRPr="00B610B7">
        <w:rPr>
          <w:rStyle w:val="FootnoteReference"/>
          <w:sz w:val="18"/>
          <w:szCs w:val="18"/>
        </w:rPr>
        <w:footnoteRef/>
      </w:r>
      <w:r w:rsidRPr="00B610B7">
        <w:rPr>
          <w:sz w:val="18"/>
          <w:szCs w:val="18"/>
        </w:rPr>
        <w:t xml:space="preserve"> </w:t>
      </w:r>
      <w:r w:rsidR="004D519B" w:rsidRPr="00B610B7">
        <w:rPr>
          <w:sz w:val="18"/>
          <w:szCs w:val="18"/>
        </w:rPr>
        <w:t>Office of the Gene Technology Regulator (OGTR)</w:t>
      </w:r>
      <w:r w:rsidR="00783A74" w:rsidRPr="00B610B7">
        <w:rPr>
          <w:sz w:val="18"/>
          <w:szCs w:val="18"/>
        </w:rPr>
        <w:t xml:space="preserve">, </w:t>
      </w:r>
      <w:hyperlink r:id="rId13" w:history="1">
        <w:r w:rsidR="00783A74">
          <w:rPr>
            <w:rStyle w:val="Hyperlink"/>
            <w:sz w:val="18"/>
            <w:szCs w:val="18"/>
          </w:rPr>
          <w:t>Risk Analysis Framework 2013</w:t>
        </w:r>
      </w:hyperlink>
      <w:r w:rsidR="00783A74" w:rsidRPr="00B610B7">
        <w:rPr>
          <w:sz w:val="18"/>
          <w:szCs w:val="18"/>
        </w:rPr>
        <w:t xml:space="preserve">, </w:t>
      </w:r>
    </w:p>
  </w:footnote>
  <w:footnote w:id="15">
    <w:p w14:paraId="626D5739" w14:textId="7C72EC20" w:rsidR="003717F3" w:rsidRPr="00B610B7" w:rsidRDefault="003717F3">
      <w:pPr>
        <w:pStyle w:val="FootnoteText"/>
        <w:rPr>
          <w:sz w:val="18"/>
          <w:szCs w:val="18"/>
        </w:rPr>
      </w:pPr>
      <w:r w:rsidRPr="00B610B7">
        <w:rPr>
          <w:rStyle w:val="FootnoteReference"/>
          <w:sz w:val="18"/>
          <w:szCs w:val="18"/>
        </w:rPr>
        <w:footnoteRef/>
      </w:r>
      <w:r w:rsidRPr="00B610B7">
        <w:rPr>
          <w:sz w:val="18"/>
          <w:szCs w:val="18"/>
        </w:rPr>
        <w:t xml:space="preserve"> </w:t>
      </w:r>
      <w:r w:rsidR="00D9285F" w:rsidRPr="00B610B7">
        <w:rPr>
          <w:sz w:val="18"/>
          <w:szCs w:val="18"/>
        </w:rPr>
        <w:t>Organisation for Economi</w:t>
      </w:r>
      <w:r w:rsidR="00E82927" w:rsidRPr="00B610B7">
        <w:rPr>
          <w:sz w:val="18"/>
          <w:szCs w:val="18"/>
        </w:rPr>
        <w:t>c</w:t>
      </w:r>
      <w:r w:rsidR="00D9285F" w:rsidRPr="00B610B7">
        <w:rPr>
          <w:sz w:val="18"/>
          <w:szCs w:val="18"/>
        </w:rPr>
        <w:t xml:space="preserve"> Co-operation and Development (OECD), </w:t>
      </w:r>
      <w:hyperlink r:id="rId14" w:history="1">
        <w:r w:rsidR="00266E78" w:rsidRPr="00B610B7">
          <w:rPr>
            <w:rStyle w:val="Hyperlink"/>
            <w:i/>
            <w:iCs/>
            <w:sz w:val="18"/>
            <w:szCs w:val="18"/>
          </w:rPr>
          <w:t>Chapter 6: Risk-based regulation</w:t>
        </w:r>
        <w:r w:rsidR="009331D5" w:rsidRPr="00B610B7">
          <w:rPr>
            <w:rStyle w:val="Hyperlink"/>
            <w:i/>
            <w:iCs/>
            <w:sz w:val="18"/>
            <w:szCs w:val="18"/>
          </w:rPr>
          <w:t xml:space="preserve"> – OECD Regulatory Policy Outlook 2021</w:t>
        </w:r>
      </w:hyperlink>
    </w:p>
  </w:footnote>
  <w:footnote w:id="16">
    <w:p w14:paraId="04E5EEE8" w14:textId="3FC82E7E" w:rsidR="00D464DB" w:rsidRPr="00821D53" w:rsidRDefault="00D464DB">
      <w:pPr>
        <w:pStyle w:val="FootnoteText"/>
        <w:rPr>
          <w:sz w:val="18"/>
          <w:szCs w:val="18"/>
        </w:rPr>
      </w:pPr>
      <w:r w:rsidRPr="00821D53">
        <w:rPr>
          <w:rStyle w:val="FootnoteReference"/>
          <w:sz w:val="18"/>
          <w:szCs w:val="18"/>
        </w:rPr>
        <w:footnoteRef/>
      </w:r>
      <w:r w:rsidRPr="00821D53">
        <w:rPr>
          <w:sz w:val="18"/>
          <w:szCs w:val="18"/>
        </w:rPr>
        <w:t xml:space="preserve"> Australian Government, </w:t>
      </w:r>
      <w:hyperlink r:id="rId15" w:history="1">
        <w:r w:rsidRPr="00821D53">
          <w:rPr>
            <w:rStyle w:val="Hyperlink"/>
            <w:sz w:val="18"/>
            <w:szCs w:val="18"/>
          </w:rPr>
          <w:t xml:space="preserve">Revitalising National Competition Policy </w:t>
        </w:r>
      </w:hyperlink>
    </w:p>
  </w:footnote>
  <w:footnote w:id="17">
    <w:p w14:paraId="3ECCDD30" w14:textId="46678D60" w:rsidR="00435EAD" w:rsidRPr="00821D53" w:rsidRDefault="00435EAD">
      <w:pPr>
        <w:pStyle w:val="FootnoteText"/>
        <w:rPr>
          <w:sz w:val="18"/>
          <w:szCs w:val="18"/>
        </w:rPr>
      </w:pPr>
      <w:r w:rsidRPr="00821D53">
        <w:rPr>
          <w:rStyle w:val="FootnoteReference"/>
          <w:sz w:val="18"/>
          <w:szCs w:val="18"/>
        </w:rPr>
        <w:footnoteRef/>
      </w:r>
      <w:r w:rsidRPr="00821D53">
        <w:rPr>
          <w:sz w:val="18"/>
          <w:szCs w:val="18"/>
        </w:rPr>
        <w:t xml:space="preserve"> Australian Government, The Treasury, </w:t>
      </w:r>
      <w:hyperlink r:id="rId16" w:history="1">
        <w:r w:rsidRPr="00821D53">
          <w:rPr>
            <w:rStyle w:val="Hyperlink"/>
            <w:sz w:val="18"/>
            <w:szCs w:val="18"/>
          </w:rPr>
          <w:t>Reforms to improve use and recognition of standards in regulation</w:t>
        </w:r>
      </w:hyperlink>
    </w:p>
  </w:footnote>
  <w:footnote w:id="18">
    <w:p w14:paraId="2B81EBBC" w14:textId="3667C1A1" w:rsidR="00120AE5" w:rsidRPr="00821D53" w:rsidRDefault="00120AE5">
      <w:pPr>
        <w:pStyle w:val="FootnoteText"/>
        <w:rPr>
          <w:sz w:val="18"/>
          <w:szCs w:val="18"/>
        </w:rPr>
      </w:pPr>
      <w:r w:rsidRPr="00821D53">
        <w:rPr>
          <w:rStyle w:val="FootnoteReference"/>
          <w:sz w:val="18"/>
          <w:szCs w:val="18"/>
        </w:rPr>
        <w:footnoteRef/>
      </w:r>
      <w:r w:rsidRPr="00821D53">
        <w:rPr>
          <w:sz w:val="18"/>
          <w:szCs w:val="18"/>
        </w:rPr>
        <w:t xml:space="preserve"> FSANZ, </w:t>
      </w:r>
      <w:hyperlink r:id="rId17" w:history="1">
        <w:r w:rsidRPr="00821D53">
          <w:rPr>
            <w:rStyle w:val="Hyperlink"/>
            <w:sz w:val="18"/>
            <w:szCs w:val="18"/>
          </w:rPr>
          <w:t>Cost Recovery Implementation Statement</w:t>
        </w:r>
      </w:hyperlink>
    </w:p>
  </w:footnote>
  <w:footnote w:id="19">
    <w:p w14:paraId="7D6BD60B" w14:textId="40F1567D" w:rsidR="00D96154" w:rsidRPr="00821D53" w:rsidRDefault="001F7B8F">
      <w:pPr>
        <w:pStyle w:val="FootnoteText"/>
        <w:rPr>
          <w:sz w:val="18"/>
          <w:szCs w:val="18"/>
        </w:rPr>
      </w:pPr>
      <w:r w:rsidRPr="00821D53">
        <w:rPr>
          <w:rStyle w:val="FootnoteReference"/>
          <w:sz w:val="18"/>
          <w:szCs w:val="18"/>
        </w:rPr>
        <w:footnoteRef/>
      </w:r>
      <w:r w:rsidRPr="00821D53">
        <w:rPr>
          <w:sz w:val="18"/>
          <w:szCs w:val="18"/>
        </w:rPr>
        <w:t xml:space="preserve"> </w:t>
      </w:r>
      <w:r w:rsidR="00D96154" w:rsidRPr="00821D53">
        <w:rPr>
          <w:sz w:val="18"/>
          <w:szCs w:val="18"/>
        </w:rPr>
        <w:t xml:space="preserve"> Australian Government, </w:t>
      </w:r>
      <w:hyperlink r:id="rId18" w:history="1">
        <w:r w:rsidR="00D96154" w:rsidRPr="00821D53">
          <w:rPr>
            <w:rStyle w:val="Hyperlink"/>
            <w:sz w:val="18"/>
            <w:szCs w:val="18"/>
          </w:rPr>
          <w:t>Cost Recovery Policy</w:t>
        </w:r>
      </w:hyperlink>
    </w:p>
  </w:footnote>
  <w:footnote w:id="20">
    <w:p w14:paraId="1F31F527" w14:textId="04F9CE9B" w:rsidR="002C519A" w:rsidRPr="00821D53" w:rsidRDefault="002C519A">
      <w:pPr>
        <w:pStyle w:val="FootnoteText"/>
        <w:rPr>
          <w:sz w:val="18"/>
          <w:szCs w:val="18"/>
        </w:rPr>
      </w:pPr>
      <w:r w:rsidRPr="00821D53">
        <w:rPr>
          <w:rStyle w:val="FootnoteReference"/>
          <w:sz w:val="18"/>
          <w:szCs w:val="18"/>
        </w:rPr>
        <w:footnoteRef/>
      </w:r>
      <w:r w:rsidRPr="00821D53">
        <w:rPr>
          <w:sz w:val="18"/>
          <w:szCs w:val="18"/>
        </w:rPr>
        <w:t xml:space="preserve"> Australian Government, </w:t>
      </w:r>
      <w:hyperlink r:id="rId19" w:history="1">
        <w:r w:rsidRPr="00821D53">
          <w:rPr>
            <w:rStyle w:val="Hyperlink"/>
            <w:sz w:val="18"/>
            <w:szCs w:val="18"/>
          </w:rPr>
          <w:t>Charging Policy</w:t>
        </w:r>
      </w:hyperlink>
    </w:p>
  </w:footnote>
  <w:footnote w:id="21">
    <w:p w14:paraId="1157B0AC" w14:textId="13775597" w:rsidR="00B00F0E" w:rsidRPr="00821D53" w:rsidRDefault="00B00F0E">
      <w:pPr>
        <w:pStyle w:val="FootnoteText"/>
        <w:rPr>
          <w:sz w:val="18"/>
          <w:szCs w:val="18"/>
        </w:rPr>
      </w:pPr>
      <w:r w:rsidRPr="00821D53">
        <w:rPr>
          <w:rStyle w:val="FootnoteReference"/>
          <w:sz w:val="18"/>
          <w:szCs w:val="18"/>
        </w:rPr>
        <w:footnoteRef/>
      </w:r>
      <w:r w:rsidRPr="00821D53">
        <w:rPr>
          <w:sz w:val="18"/>
          <w:szCs w:val="18"/>
        </w:rPr>
        <w:t xml:space="preserve"> Australian Government, </w:t>
      </w:r>
      <w:hyperlink r:id="rId20" w:history="1">
        <w:r w:rsidRPr="00821D53">
          <w:rPr>
            <w:rStyle w:val="Hyperlink"/>
            <w:sz w:val="18"/>
            <w:szCs w:val="18"/>
          </w:rPr>
          <w:t>Towards Levyathan? Industry levies in Australia - Productivity Commission</w:t>
        </w:r>
      </w:hyperlink>
    </w:p>
  </w:footnote>
  <w:footnote w:id="22">
    <w:p w14:paraId="30033480" w14:textId="02D1A556" w:rsidR="00626114" w:rsidRPr="00821D53" w:rsidRDefault="00626114">
      <w:pPr>
        <w:pStyle w:val="FootnoteText"/>
        <w:rPr>
          <w:sz w:val="18"/>
          <w:szCs w:val="18"/>
        </w:rPr>
      </w:pPr>
      <w:r w:rsidRPr="00B610B7">
        <w:rPr>
          <w:rStyle w:val="FootnoteReference"/>
          <w:sz w:val="18"/>
          <w:szCs w:val="18"/>
        </w:rPr>
        <w:footnoteRef/>
      </w:r>
      <w:r w:rsidRPr="00B610B7">
        <w:rPr>
          <w:sz w:val="18"/>
          <w:szCs w:val="18"/>
        </w:rPr>
        <w:t xml:space="preserve"> </w:t>
      </w:r>
      <w:r w:rsidR="004C61C7" w:rsidRPr="00B610B7">
        <w:rPr>
          <w:rStyle w:val="Hyperlink"/>
          <w:i/>
          <w:iCs/>
          <w:sz w:val="18"/>
          <w:szCs w:val="18"/>
        </w:rPr>
        <w:t>FSANZ Act 1991</w:t>
      </w:r>
      <w:r w:rsidR="004C61C7" w:rsidRPr="00B610B7">
        <w:rPr>
          <w:sz w:val="18"/>
          <w:szCs w:val="18"/>
        </w:rPr>
        <w:t xml:space="preserve"> (Cth) p </w:t>
      </w:r>
      <w:r w:rsidR="00CE31C0" w:rsidRPr="00B610B7">
        <w:rPr>
          <w:sz w:val="18"/>
          <w:szCs w:val="18"/>
        </w:rPr>
        <w:t>II s 13.</w:t>
      </w:r>
    </w:p>
  </w:footnote>
  <w:footnote w:id="23">
    <w:p w14:paraId="003230F7" w14:textId="185C9540" w:rsidR="0082273F" w:rsidRPr="00821D53" w:rsidRDefault="0082273F">
      <w:pPr>
        <w:pStyle w:val="FootnoteText"/>
        <w:rPr>
          <w:sz w:val="18"/>
          <w:szCs w:val="18"/>
        </w:rPr>
      </w:pPr>
      <w:r w:rsidRPr="00821D53">
        <w:rPr>
          <w:rStyle w:val="FootnoteReference"/>
          <w:sz w:val="18"/>
          <w:szCs w:val="18"/>
        </w:rPr>
        <w:footnoteRef/>
      </w:r>
      <w:r w:rsidRPr="00821D53">
        <w:rPr>
          <w:sz w:val="18"/>
          <w:szCs w:val="18"/>
        </w:rPr>
        <w:t xml:space="preserve"> Australian Government, </w:t>
      </w:r>
      <w:hyperlink r:id="rId21" w:history="1">
        <w:r w:rsidRPr="00821D53">
          <w:rPr>
            <w:rStyle w:val="Hyperlink"/>
            <w:sz w:val="18"/>
            <w:szCs w:val="18"/>
          </w:rPr>
          <w:t>Review of COAG Councils and Ministerial Forums - Report to National Cabinet</w:t>
        </w:r>
      </w:hyperlink>
    </w:p>
  </w:footnote>
  <w:footnote w:id="24">
    <w:p w14:paraId="6ACA2D1E" w14:textId="2990DA73" w:rsidR="00E54EAF" w:rsidRPr="00CD3DE1" w:rsidRDefault="00E54EAF" w:rsidP="00E54EAF">
      <w:pPr>
        <w:pStyle w:val="FootnoteText"/>
        <w:rPr>
          <w:sz w:val="18"/>
          <w:szCs w:val="18"/>
        </w:rPr>
      </w:pPr>
      <w:r w:rsidRPr="00B610B7">
        <w:rPr>
          <w:rStyle w:val="FootnoteReference"/>
          <w:sz w:val="18"/>
          <w:szCs w:val="18"/>
        </w:rPr>
        <w:footnoteRef/>
      </w:r>
      <w:r w:rsidRPr="00B610B7">
        <w:rPr>
          <w:sz w:val="18"/>
          <w:szCs w:val="18"/>
        </w:rPr>
        <w:t xml:space="preserve"> FSANZ, </w:t>
      </w:r>
      <w:hyperlink r:id="rId22" w:anchor=":~:text=The%20NSW%20Supreme%20Court%20judgement%20in%20Christine%20Tumney,the%20consistency%20of%20its%20application%20across%20the%20jurisdictions." w:history="1">
        <w:r w:rsidRPr="00B610B7">
          <w:rPr>
            <w:rStyle w:val="Hyperlink"/>
            <w:i/>
            <w:iCs/>
            <w:sz w:val="18"/>
            <w:szCs w:val="18"/>
          </w:rPr>
          <w:t>Legislative audit report provided by the Office of Legislative Drafting and Publishing – Proposal P1025</w:t>
        </w:r>
        <w:r w:rsidRPr="00B610B7" w:rsidDel="003825F3">
          <w:rPr>
            <w:rStyle w:val="Hyperlink"/>
            <w:sz w:val="18"/>
            <w:szCs w:val="18"/>
          </w:rPr>
          <w:t xml:space="preserve"> </w:t>
        </w:r>
      </w:hyperlink>
    </w:p>
  </w:footnote>
  <w:footnote w:id="25">
    <w:p w14:paraId="6728F79A" w14:textId="57D5D302" w:rsidR="00CF36DF" w:rsidRPr="00CD3DE1" w:rsidRDefault="00CF36DF">
      <w:pPr>
        <w:pStyle w:val="FootnoteText"/>
        <w:rPr>
          <w:sz w:val="18"/>
          <w:szCs w:val="18"/>
        </w:rPr>
      </w:pPr>
      <w:r w:rsidRPr="00B610B7">
        <w:rPr>
          <w:rStyle w:val="FootnoteReference"/>
          <w:sz w:val="18"/>
          <w:szCs w:val="18"/>
        </w:rPr>
        <w:footnoteRef/>
      </w:r>
      <w:r w:rsidRPr="00B610B7">
        <w:rPr>
          <w:sz w:val="18"/>
          <w:szCs w:val="18"/>
        </w:rPr>
        <w:t xml:space="preserve"> </w:t>
      </w:r>
      <w:hyperlink r:id="rId23" w:history="1">
        <w:r w:rsidR="003333F3" w:rsidRPr="00B610B7">
          <w:rPr>
            <w:rStyle w:val="Hyperlink"/>
            <w:i/>
            <w:iCs/>
            <w:sz w:val="18"/>
            <w:szCs w:val="18"/>
          </w:rPr>
          <w:t>FSANZ Act 1991</w:t>
        </w:r>
      </w:hyperlink>
      <w:r w:rsidR="00C07C3A" w:rsidRPr="00B610B7">
        <w:rPr>
          <w:sz w:val="18"/>
          <w:szCs w:val="18"/>
        </w:rPr>
        <w:t xml:space="preserve"> </w:t>
      </w:r>
      <w:r w:rsidR="00824352" w:rsidRPr="00B610B7">
        <w:rPr>
          <w:sz w:val="18"/>
          <w:szCs w:val="18"/>
        </w:rPr>
        <w:t xml:space="preserve">(Cth) </w:t>
      </w:r>
      <w:r w:rsidR="00C07C3A" w:rsidRPr="00B610B7">
        <w:rPr>
          <w:sz w:val="18"/>
          <w:szCs w:val="18"/>
        </w:rPr>
        <w:t>p II s 13.</w:t>
      </w:r>
      <w:r w:rsidR="00C07C3A" w:rsidRPr="00B610B7" w:rsidDel="00C07C3A">
        <w:rPr>
          <w:sz w:val="18"/>
          <w:szCs w:val="18"/>
        </w:rPr>
        <w:t xml:space="preserve"> </w:t>
      </w:r>
    </w:p>
  </w:footnote>
  <w:footnote w:id="26">
    <w:p w14:paraId="3ABBA18B" w14:textId="410CE04C" w:rsidR="00143CE1" w:rsidRPr="0099020F" w:rsidRDefault="00143CE1">
      <w:pPr>
        <w:pStyle w:val="FootnoteText"/>
        <w:rPr>
          <w:sz w:val="18"/>
          <w:szCs w:val="18"/>
        </w:rPr>
      </w:pPr>
      <w:r w:rsidRPr="00B610B7">
        <w:rPr>
          <w:rStyle w:val="FootnoteReference"/>
          <w:sz w:val="18"/>
          <w:szCs w:val="18"/>
        </w:rPr>
        <w:footnoteRef/>
      </w:r>
      <w:r w:rsidRPr="00B610B7">
        <w:rPr>
          <w:sz w:val="18"/>
          <w:szCs w:val="18"/>
        </w:rPr>
        <w:t xml:space="preserve"> </w:t>
      </w:r>
      <w:r w:rsidR="00F43861" w:rsidRPr="00B610B7">
        <w:rPr>
          <w:sz w:val="18"/>
          <w:szCs w:val="18"/>
        </w:rPr>
        <w:t xml:space="preserve">FSANZ, </w:t>
      </w:r>
      <w:hyperlink r:id="rId24" w:history="1">
        <w:r w:rsidRPr="00B610B7">
          <w:rPr>
            <w:rStyle w:val="Hyperlink"/>
            <w:i/>
            <w:iCs/>
            <w:sz w:val="18"/>
            <w:szCs w:val="18"/>
          </w:rPr>
          <w:t>Food Standards Code legislation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2373" w14:textId="7DFF80F0" w:rsidR="002718D6" w:rsidRDefault="00632E61">
    <w:pPr>
      <w:pStyle w:val="Header"/>
    </w:pPr>
    <w:r>
      <w:rPr>
        <w:noProof/>
      </w:rPr>
      <mc:AlternateContent>
        <mc:Choice Requires="wps">
          <w:drawing>
            <wp:anchor distT="0" distB="0" distL="0" distR="0" simplePos="0" relativeHeight="251660302" behindDoc="0" locked="0" layoutInCell="1" allowOverlap="1" wp14:anchorId="6A491B12" wp14:editId="6256AC6B">
              <wp:simplePos x="635" y="635"/>
              <wp:positionH relativeFrom="page">
                <wp:align>center</wp:align>
              </wp:positionH>
              <wp:positionV relativeFrom="page">
                <wp:align>top</wp:align>
              </wp:positionV>
              <wp:extent cx="551815" cy="480695"/>
              <wp:effectExtent l="0" t="0" r="635" b="14605"/>
              <wp:wrapNone/>
              <wp:docPr id="5985494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52C4088B" w14:textId="4588A0D3"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491B12" id="_x0000_t202" coordsize="21600,21600" o:spt="202" path="m,l,21600r21600,l21600,xe">
              <v:stroke joinstyle="miter"/>
              <v:path gradientshapeok="t" o:connecttype="rect"/>
            </v:shapetype>
            <v:shape id="Text Box 2" o:spid="_x0000_s1034" type="#_x0000_t202" alt="OFFICIAL" style="position:absolute;margin-left:0;margin-top:0;width:43.45pt;height:37.85pt;z-index:25166030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52C4088B" w14:textId="4588A0D3"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0C12" w14:textId="4E02634F" w:rsidR="002718D6" w:rsidRDefault="00632E61">
    <w:pPr>
      <w:pStyle w:val="Header"/>
    </w:pPr>
    <w:r>
      <w:rPr>
        <w:noProof/>
      </w:rPr>
      <mc:AlternateContent>
        <mc:Choice Requires="wps">
          <w:drawing>
            <wp:anchor distT="0" distB="0" distL="0" distR="0" simplePos="0" relativeHeight="251661326" behindDoc="0" locked="0" layoutInCell="1" allowOverlap="1" wp14:anchorId="3A113FA2" wp14:editId="5641DF22">
              <wp:simplePos x="635" y="635"/>
              <wp:positionH relativeFrom="page">
                <wp:align>center</wp:align>
              </wp:positionH>
              <wp:positionV relativeFrom="page">
                <wp:align>top</wp:align>
              </wp:positionV>
              <wp:extent cx="551815" cy="480695"/>
              <wp:effectExtent l="0" t="0" r="635" b="14605"/>
              <wp:wrapNone/>
              <wp:docPr id="62766898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BBF8E03" w14:textId="0EB7DA17"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113FA2" id="_x0000_t202" coordsize="21600,21600" o:spt="202" path="m,l,21600r21600,l21600,xe">
              <v:stroke joinstyle="miter"/>
              <v:path gradientshapeok="t" o:connecttype="rect"/>
            </v:shapetype>
            <v:shape id="Text Box 3" o:spid="_x0000_s1035" type="#_x0000_t202" alt="OFFICIAL" style="position:absolute;margin-left:0;margin-top:0;width:43.45pt;height:37.85pt;z-index:25166132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" filled="f" stroked="f">
              <v:textbox style="mso-fit-shape-to-text:t" inset="0,15pt,0,0">
                <w:txbxContent>
                  <w:p w14:paraId="4BBF8E03" w14:textId="0EB7DA17"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F9B60" w14:textId="3F89CC27" w:rsidR="00F62AD9" w:rsidRDefault="00C22505" w:rsidP="001F7227">
    <w:pPr>
      <w:pStyle w:val="Header"/>
      <w:tabs>
        <w:tab w:val="clear" w:pos="4513"/>
        <w:tab w:val="clear" w:pos="9026"/>
        <w:tab w:val="left" w:pos="1206"/>
      </w:tabs>
    </w:pPr>
    <w:r>
      <w:rPr>
        <w:noProof/>
        <w:lang w:eastAsia="en-AU"/>
      </w:rPr>
      <w:drawing>
        <wp:anchor distT="0" distB="0" distL="114300" distR="114300" simplePos="0" relativeHeight="251658240" behindDoc="1" locked="0" layoutInCell="1" allowOverlap="1" wp14:anchorId="612DF7D0" wp14:editId="2469C518">
          <wp:simplePos x="0" y="0"/>
          <wp:positionH relativeFrom="page">
            <wp:posOffset>-10160</wp:posOffset>
          </wp:positionH>
          <wp:positionV relativeFrom="page">
            <wp:posOffset>1073785</wp:posOffset>
          </wp:positionV>
          <wp:extent cx="7558405" cy="9606280"/>
          <wp:effectExtent l="0" t="0" r="4445" b="0"/>
          <wp:wrapNone/>
          <wp:docPr id="223184393" name="Picture 2231843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10143"/>
                  <a:stretch/>
                </pic:blipFill>
                <pic:spPr bwMode="auto">
                  <a:xfrm>
                    <a:off x="0" y="0"/>
                    <a:ext cx="7558405" cy="9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8241" behindDoc="0" locked="0" layoutInCell="1" allowOverlap="1" wp14:anchorId="15A5A981" wp14:editId="715E3D2D">
          <wp:simplePos x="0" y="0"/>
          <wp:positionH relativeFrom="column">
            <wp:posOffset>-616585</wp:posOffset>
          </wp:positionH>
          <wp:positionV relativeFrom="paragraph">
            <wp:posOffset>-145884</wp:posOffset>
          </wp:positionV>
          <wp:extent cx="3343663" cy="530353"/>
          <wp:effectExtent l="0" t="0" r="0" b="3175"/>
          <wp:wrapNone/>
          <wp:docPr id="1859917762" name="Picture 1" descr="Logo for the Australian Government Department of Health, Disability and Age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17762" name="Picture 1" descr="Logo for the Australian Government Department of Health, Disability and Ageing "/>
                  <pic:cNvPicPr/>
                </pic:nvPicPr>
                <pic:blipFill>
                  <a:blip r:embed="rId2">
                    <a:extLst>
                      <a:ext uri="{28A0092B-C50C-407E-A947-70E740481C1C}">
                        <a14:useLocalDpi xmlns:a14="http://schemas.microsoft.com/office/drawing/2010/main" val="0"/>
                      </a:ext>
                    </a:extLst>
                  </a:blip>
                  <a:stretch>
                    <a:fillRect/>
                  </a:stretch>
                </pic:blipFill>
                <pic:spPr>
                  <a:xfrm>
                    <a:off x="0" y="0"/>
                    <a:ext cx="3343663" cy="530353"/>
                  </a:xfrm>
                  <a:prstGeom prst="rect">
                    <a:avLst/>
                  </a:prstGeom>
                </pic:spPr>
              </pic:pic>
            </a:graphicData>
          </a:graphic>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0D1E" w14:textId="7DD1238F" w:rsidR="00FA685D" w:rsidRDefault="00632E61">
    <w:pPr>
      <w:pStyle w:val="Header"/>
    </w:pPr>
    <w:r>
      <w:rPr>
        <w:noProof/>
      </w:rPr>
      <mc:AlternateContent>
        <mc:Choice Requires="wps">
          <w:drawing>
            <wp:anchor distT="0" distB="0" distL="0" distR="0" simplePos="0" relativeHeight="251663374" behindDoc="0" locked="0" layoutInCell="1" allowOverlap="1" wp14:anchorId="26B452BF" wp14:editId="30228DA6">
              <wp:simplePos x="635" y="635"/>
              <wp:positionH relativeFrom="page">
                <wp:align>center</wp:align>
              </wp:positionH>
              <wp:positionV relativeFrom="page">
                <wp:align>top</wp:align>
              </wp:positionV>
              <wp:extent cx="551815" cy="480695"/>
              <wp:effectExtent l="0" t="0" r="635" b="14605"/>
              <wp:wrapNone/>
              <wp:docPr id="163397301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FB99C0B" w14:textId="1EA43A26"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B452BF" id="_x0000_t202" coordsize="21600,21600" o:spt="202" path="m,l,21600r21600,l21600,xe">
              <v:stroke joinstyle="miter"/>
              <v:path gradientshapeok="t" o:connecttype="rect"/>
            </v:shapetype>
            <v:shape id="Text Box 5" o:spid="_x0000_s1040" type="#_x0000_t202" alt="OFFICIAL" style="position:absolute;margin-left:0;margin-top:0;width:43.45pt;height:37.85pt;z-index:2516633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D4Fvf8DgIAABwE&#10;AAAOAAAAAAAAAAAAAAAAAC4CAABkcnMvZTJvRG9jLnhtbFBLAQItABQABgAIAAAAIQC3uIep2gAA&#10;AAMBAAAPAAAAAAAAAAAAAAAAAGgEAABkcnMvZG93bnJldi54bWxQSwUGAAAAAAQABADzAAAAbwUA&#10;AAAA&#10;" filled="f" stroked="f">
              <v:textbox style="mso-fit-shape-to-text:t" inset="0,15pt,0,0">
                <w:txbxContent>
                  <w:p w14:paraId="4FB99C0B" w14:textId="1EA43A26"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6BC3" w14:textId="19EE7410" w:rsidR="00AE0278" w:rsidRDefault="00AE0278" w:rsidP="005453FF">
    <w:pPr>
      <w:pStyle w:val="Headertext"/>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287D" w14:textId="4CA8ABBC" w:rsidR="00FA685D" w:rsidRDefault="00632E61">
    <w:pPr>
      <w:pStyle w:val="Header"/>
    </w:pPr>
    <w:r>
      <w:rPr>
        <w:noProof/>
      </w:rPr>
      <mc:AlternateContent>
        <mc:Choice Requires="wps">
          <w:drawing>
            <wp:anchor distT="0" distB="0" distL="0" distR="0" simplePos="0" relativeHeight="251662350" behindDoc="0" locked="0" layoutInCell="1" allowOverlap="1" wp14:anchorId="7CB00A27" wp14:editId="76D1189E">
              <wp:simplePos x="635" y="635"/>
              <wp:positionH relativeFrom="page">
                <wp:align>center</wp:align>
              </wp:positionH>
              <wp:positionV relativeFrom="page">
                <wp:align>top</wp:align>
              </wp:positionV>
              <wp:extent cx="551815" cy="480695"/>
              <wp:effectExtent l="0" t="0" r="635" b="14605"/>
              <wp:wrapNone/>
              <wp:docPr id="95954583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12272E78" w14:textId="042E6F7D"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B00A27" id="_x0000_t202" coordsize="21600,21600" o:spt="202" path="m,l,21600r21600,l21600,xe">
              <v:stroke joinstyle="miter"/>
              <v:path gradientshapeok="t" o:connecttype="rect"/>
            </v:shapetype>
            <v:shape id="Text Box 4" o:spid="_x0000_s1043" type="#_x0000_t202" alt="OFFICIAL" style="position:absolute;margin-left:0;margin-top:0;width:43.45pt;height:37.85pt;z-index:2516623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DS1w56DgIAABwE&#10;AAAOAAAAAAAAAAAAAAAAAC4CAABkcnMvZTJvRG9jLnhtbFBLAQItABQABgAIAAAAIQC3uIep2gAA&#10;AAMBAAAPAAAAAAAAAAAAAAAAAGgEAABkcnMvZG93bnJldi54bWxQSwUGAAAAAAQABADzAAAAbwUA&#10;AAAA&#10;" filled="f" stroked="f">
              <v:textbox style="mso-fit-shape-to-text:t" inset="0,15pt,0,0">
                <w:txbxContent>
                  <w:p w14:paraId="12272E78" w14:textId="042E6F7D" w:rsidR="00632E61" w:rsidRPr="00632E61" w:rsidRDefault="00632E61" w:rsidP="00632E61">
                    <w:pPr>
                      <w:spacing w:after="0"/>
                      <w:rPr>
                        <w:rFonts w:ascii="Calibri" w:eastAsia="Calibri" w:hAnsi="Calibri" w:cs="Calibri"/>
                        <w:noProof/>
                        <w:color w:val="FF0000"/>
                        <w:sz w:val="24"/>
                      </w:rPr>
                    </w:pPr>
                    <w:r w:rsidRPr="00632E61">
                      <w:rPr>
                        <w:rFonts w:ascii="Calibri" w:eastAsia="Calibri" w:hAnsi="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80F144"/>
    <w:lvl w:ilvl="0">
      <w:start w:val="1"/>
      <w:numFmt w:val="bullet"/>
      <w:pStyle w:val="ListBullet"/>
      <w:lvlText w:val=""/>
      <w:lvlJc w:val="left"/>
      <w:pPr>
        <w:tabs>
          <w:tab w:val="num" w:pos="644"/>
        </w:tabs>
        <w:ind w:left="644" w:hanging="360"/>
      </w:pPr>
      <w:rPr>
        <w:rFonts w:ascii="Symbol" w:hAnsi="Symbol" w:hint="default"/>
      </w:rPr>
    </w:lvl>
  </w:abstractNum>
  <w:abstractNum w:abstractNumId="1"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770845"/>
    <w:multiLevelType w:val="hybridMultilevel"/>
    <w:tmpl w:val="01B8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9D1A42"/>
    <w:multiLevelType w:val="hybridMultilevel"/>
    <w:tmpl w:val="A770111E"/>
    <w:lvl w:ilvl="0" w:tplc="7C041C14">
      <w:numFmt w:val="bullet"/>
      <w:pStyle w:val="Bulletlevel1"/>
      <w:lvlText w:val="•"/>
      <w:lvlJc w:val="left"/>
      <w:pPr>
        <w:ind w:left="720" w:hanging="360"/>
      </w:pPr>
      <w:rPr>
        <w:rFonts w:ascii="Calibri" w:eastAsiaTheme="minorHAnsi" w:hAnsi="Calibri" w:cs="Calibri" w:hint="default"/>
      </w:rPr>
    </w:lvl>
    <w:lvl w:ilvl="1" w:tplc="AF04A082">
      <w:start w:val="1"/>
      <w:numFmt w:val="bullet"/>
      <w:pStyle w:val="Bulletlevel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471CA4"/>
    <w:multiLevelType w:val="hybridMultilevel"/>
    <w:tmpl w:val="896692AA"/>
    <w:lvl w:ilvl="0" w:tplc="27B0E6A4">
      <w:start w:val="1"/>
      <w:numFmt w:val="bullet"/>
      <w:pStyle w:val="List-Bulletmaintex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9C3597"/>
    <w:multiLevelType w:val="multilevel"/>
    <w:tmpl w:val="3716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027904"/>
    <w:multiLevelType w:val="hybridMultilevel"/>
    <w:tmpl w:val="CAB62130"/>
    <w:lvl w:ilvl="0" w:tplc="7088AFEE">
      <w:start w:val="1"/>
      <w:numFmt w:val="bullet"/>
      <w:lvlText w:val=""/>
      <w:lvlJc w:val="left"/>
      <w:pPr>
        <w:ind w:left="720" w:hanging="360"/>
      </w:pPr>
      <w:rPr>
        <w:rFonts w:ascii="Symbol" w:hAnsi="Symbol"/>
      </w:rPr>
    </w:lvl>
    <w:lvl w:ilvl="1" w:tplc="AC06CD28">
      <w:start w:val="1"/>
      <w:numFmt w:val="bullet"/>
      <w:lvlText w:val=""/>
      <w:lvlJc w:val="left"/>
      <w:pPr>
        <w:ind w:left="720" w:hanging="360"/>
      </w:pPr>
      <w:rPr>
        <w:rFonts w:ascii="Symbol" w:hAnsi="Symbol"/>
      </w:rPr>
    </w:lvl>
    <w:lvl w:ilvl="2" w:tplc="0FD836EC">
      <w:start w:val="1"/>
      <w:numFmt w:val="bullet"/>
      <w:lvlText w:val=""/>
      <w:lvlJc w:val="left"/>
      <w:pPr>
        <w:ind w:left="720" w:hanging="360"/>
      </w:pPr>
      <w:rPr>
        <w:rFonts w:ascii="Symbol" w:hAnsi="Symbol"/>
      </w:rPr>
    </w:lvl>
    <w:lvl w:ilvl="3" w:tplc="533EFC4A">
      <w:start w:val="1"/>
      <w:numFmt w:val="bullet"/>
      <w:lvlText w:val=""/>
      <w:lvlJc w:val="left"/>
      <w:pPr>
        <w:ind w:left="720" w:hanging="360"/>
      </w:pPr>
      <w:rPr>
        <w:rFonts w:ascii="Symbol" w:hAnsi="Symbol"/>
      </w:rPr>
    </w:lvl>
    <w:lvl w:ilvl="4" w:tplc="4A504B08">
      <w:start w:val="1"/>
      <w:numFmt w:val="bullet"/>
      <w:lvlText w:val=""/>
      <w:lvlJc w:val="left"/>
      <w:pPr>
        <w:ind w:left="720" w:hanging="360"/>
      </w:pPr>
      <w:rPr>
        <w:rFonts w:ascii="Symbol" w:hAnsi="Symbol"/>
      </w:rPr>
    </w:lvl>
    <w:lvl w:ilvl="5" w:tplc="F3CC68FA">
      <w:start w:val="1"/>
      <w:numFmt w:val="bullet"/>
      <w:lvlText w:val=""/>
      <w:lvlJc w:val="left"/>
      <w:pPr>
        <w:ind w:left="720" w:hanging="360"/>
      </w:pPr>
      <w:rPr>
        <w:rFonts w:ascii="Symbol" w:hAnsi="Symbol"/>
      </w:rPr>
    </w:lvl>
    <w:lvl w:ilvl="6" w:tplc="DB8E75A4">
      <w:start w:val="1"/>
      <w:numFmt w:val="bullet"/>
      <w:lvlText w:val=""/>
      <w:lvlJc w:val="left"/>
      <w:pPr>
        <w:ind w:left="720" w:hanging="360"/>
      </w:pPr>
      <w:rPr>
        <w:rFonts w:ascii="Symbol" w:hAnsi="Symbol"/>
      </w:rPr>
    </w:lvl>
    <w:lvl w:ilvl="7" w:tplc="9F2ABC82">
      <w:start w:val="1"/>
      <w:numFmt w:val="bullet"/>
      <w:lvlText w:val=""/>
      <w:lvlJc w:val="left"/>
      <w:pPr>
        <w:ind w:left="720" w:hanging="360"/>
      </w:pPr>
      <w:rPr>
        <w:rFonts w:ascii="Symbol" w:hAnsi="Symbol"/>
      </w:rPr>
    </w:lvl>
    <w:lvl w:ilvl="8" w:tplc="49CA21EC">
      <w:start w:val="1"/>
      <w:numFmt w:val="bullet"/>
      <w:lvlText w:val=""/>
      <w:lvlJc w:val="left"/>
      <w:pPr>
        <w:ind w:left="720" w:hanging="360"/>
      </w:pPr>
      <w:rPr>
        <w:rFonts w:ascii="Symbol" w:hAnsi="Symbol"/>
      </w:rPr>
    </w:lvl>
  </w:abstractNum>
  <w:abstractNum w:abstractNumId="7" w15:restartNumberingAfterBreak="0">
    <w:nsid w:val="13363506"/>
    <w:multiLevelType w:val="hybridMultilevel"/>
    <w:tmpl w:val="30C212DC"/>
    <w:lvl w:ilvl="0" w:tplc="E1562F76">
      <w:start w:val="1"/>
      <w:numFmt w:val="bullet"/>
      <w:lvlText w:val=""/>
      <w:lvlJc w:val="left"/>
      <w:pPr>
        <w:ind w:left="643"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C43013"/>
    <w:multiLevelType w:val="hybridMultilevel"/>
    <w:tmpl w:val="065A069C"/>
    <w:lvl w:ilvl="0" w:tplc="0868F8D8">
      <w:start w:val="1"/>
      <w:numFmt w:val="bullet"/>
      <w:lvlText w:val=""/>
      <w:lvlJc w:val="left"/>
      <w:pPr>
        <w:ind w:left="720" w:hanging="360"/>
      </w:pPr>
      <w:rPr>
        <w:rFonts w:ascii="Symbol" w:hAnsi="Symbol"/>
      </w:rPr>
    </w:lvl>
    <w:lvl w:ilvl="1" w:tplc="42ECC2C8">
      <w:start w:val="1"/>
      <w:numFmt w:val="bullet"/>
      <w:lvlText w:val=""/>
      <w:lvlJc w:val="left"/>
      <w:pPr>
        <w:ind w:left="720" w:hanging="360"/>
      </w:pPr>
      <w:rPr>
        <w:rFonts w:ascii="Symbol" w:hAnsi="Symbol"/>
      </w:rPr>
    </w:lvl>
    <w:lvl w:ilvl="2" w:tplc="20224364">
      <w:start w:val="1"/>
      <w:numFmt w:val="bullet"/>
      <w:lvlText w:val=""/>
      <w:lvlJc w:val="left"/>
      <w:pPr>
        <w:ind w:left="720" w:hanging="360"/>
      </w:pPr>
      <w:rPr>
        <w:rFonts w:ascii="Symbol" w:hAnsi="Symbol"/>
      </w:rPr>
    </w:lvl>
    <w:lvl w:ilvl="3" w:tplc="A5B6B684">
      <w:start w:val="1"/>
      <w:numFmt w:val="bullet"/>
      <w:lvlText w:val=""/>
      <w:lvlJc w:val="left"/>
      <w:pPr>
        <w:ind w:left="720" w:hanging="360"/>
      </w:pPr>
      <w:rPr>
        <w:rFonts w:ascii="Symbol" w:hAnsi="Symbol"/>
      </w:rPr>
    </w:lvl>
    <w:lvl w:ilvl="4" w:tplc="8E0ABF9E">
      <w:start w:val="1"/>
      <w:numFmt w:val="bullet"/>
      <w:lvlText w:val=""/>
      <w:lvlJc w:val="left"/>
      <w:pPr>
        <w:ind w:left="720" w:hanging="360"/>
      </w:pPr>
      <w:rPr>
        <w:rFonts w:ascii="Symbol" w:hAnsi="Symbol"/>
      </w:rPr>
    </w:lvl>
    <w:lvl w:ilvl="5" w:tplc="9B98C028">
      <w:start w:val="1"/>
      <w:numFmt w:val="bullet"/>
      <w:lvlText w:val=""/>
      <w:lvlJc w:val="left"/>
      <w:pPr>
        <w:ind w:left="720" w:hanging="360"/>
      </w:pPr>
      <w:rPr>
        <w:rFonts w:ascii="Symbol" w:hAnsi="Symbol"/>
      </w:rPr>
    </w:lvl>
    <w:lvl w:ilvl="6" w:tplc="6EB0C83A">
      <w:start w:val="1"/>
      <w:numFmt w:val="bullet"/>
      <w:lvlText w:val=""/>
      <w:lvlJc w:val="left"/>
      <w:pPr>
        <w:ind w:left="720" w:hanging="360"/>
      </w:pPr>
      <w:rPr>
        <w:rFonts w:ascii="Symbol" w:hAnsi="Symbol"/>
      </w:rPr>
    </w:lvl>
    <w:lvl w:ilvl="7" w:tplc="D4E84946">
      <w:start w:val="1"/>
      <w:numFmt w:val="bullet"/>
      <w:lvlText w:val=""/>
      <w:lvlJc w:val="left"/>
      <w:pPr>
        <w:ind w:left="720" w:hanging="360"/>
      </w:pPr>
      <w:rPr>
        <w:rFonts w:ascii="Symbol" w:hAnsi="Symbol"/>
      </w:rPr>
    </w:lvl>
    <w:lvl w:ilvl="8" w:tplc="5100C36A">
      <w:start w:val="1"/>
      <w:numFmt w:val="bullet"/>
      <w:lvlText w:val=""/>
      <w:lvlJc w:val="left"/>
      <w:pPr>
        <w:ind w:left="720" w:hanging="360"/>
      </w:pPr>
      <w:rPr>
        <w:rFonts w:ascii="Symbol" w:hAnsi="Symbol"/>
      </w:rPr>
    </w:lvl>
  </w:abstractNum>
  <w:abstractNum w:abstractNumId="9" w15:restartNumberingAfterBreak="0">
    <w:nsid w:val="162543FC"/>
    <w:multiLevelType w:val="hybridMultilevel"/>
    <w:tmpl w:val="A68849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B42AD0"/>
    <w:multiLevelType w:val="hybridMultilevel"/>
    <w:tmpl w:val="758E3758"/>
    <w:lvl w:ilvl="0" w:tplc="7C6A6DD8">
      <w:start w:val="1"/>
      <w:numFmt w:val="bullet"/>
      <w:lvlText w:val=""/>
      <w:lvlJc w:val="left"/>
      <w:pPr>
        <w:ind w:left="720" w:hanging="360"/>
      </w:pPr>
      <w:rPr>
        <w:rFonts w:ascii="Symbol" w:hAnsi="Symbol"/>
      </w:rPr>
    </w:lvl>
    <w:lvl w:ilvl="1" w:tplc="78E2FDC8">
      <w:start w:val="1"/>
      <w:numFmt w:val="bullet"/>
      <w:lvlText w:val=""/>
      <w:lvlJc w:val="left"/>
      <w:pPr>
        <w:ind w:left="720" w:hanging="360"/>
      </w:pPr>
      <w:rPr>
        <w:rFonts w:ascii="Symbol" w:hAnsi="Symbol"/>
      </w:rPr>
    </w:lvl>
    <w:lvl w:ilvl="2" w:tplc="AC082316">
      <w:start w:val="1"/>
      <w:numFmt w:val="bullet"/>
      <w:lvlText w:val=""/>
      <w:lvlJc w:val="left"/>
      <w:pPr>
        <w:ind w:left="720" w:hanging="360"/>
      </w:pPr>
      <w:rPr>
        <w:rFonts w:ascii="Symbol" w:hAnsi="Symbol"/>
      </w:rPr>
    </w:lvl>
    <w:lvl w:ilvl="3" w:tplc="89C25D52">
      <w:start w:val="1"/>
      <w:numFmt w:val="bullet"/>
      <w:lvlText w:val=""/>
      <w:lvlJc w:val="left"/>
      <w:pPr>
        <w:ind w:left="720" w:hanging="360"/>
      </w:pPr>
      <w:rPr>
        <w:rFonts w:ascii="Symbol" w:hAnsi="Symbol"/>
      </w:rPr>
    </w:lvl>
    <w:lvl w:ilvl="4" w:tplc="727EDD60">
      <w:start w:val="1"/>
      <w:numFmt w:val="bullet"/>
      <w:lvlText w:val=""/>
      <w:lvlJc w:val="left"/>
      <w:pPr>
        <w:ind w:left="720" w:hanging="360"/>
      </w:pPr>
      <w:rPr>
        <w:rFonts w:ascii="Symbol" w:hAnsi="Symbol"/>
      </w:rPr>
    </w:lvl>
    <w:lvl w:ilvl="5" w:tplc="2F08A412">
      <w:start w:val="1"/>
      <w:numFmt w:val="bullet"/>
      <w:lvlText w:val=""/>
      <w:lvlJc w:val="left"/>
      <w:pPr>
        <w:ind w:left="720" w:hanging="360"/>
      </w:pPr>
      <w:rPr>
        <w:rFonts w:ascii="Symbol" w:hAnsi="Symbol"/>
      </w:rPr>
    </w:lvl>
    <w:lvl w:ilvl="6" w:tplc="E3D875FC">
      <w:start w:val="1"/>
      <w:numFmt w:val="bullet"/>
      <w:lvlText w:val=""/>
      <w:lvlJc w:val="left"/>
      <w:pPr>
        <w:ind w:left="720" w:hanging="360"/>
      </w:pPr>
      <w:rPr>
        <w:rFonts w:ascii="Symbol" w:hAnsi="Symbol"/>
      </w:rPr>
    </w:lvl>
    <w:lvl w:ilvl="7" w:tplc="E990C2B6">
      <w:start w:val="1"/>
      <w:numFmt w:val="bullet"/>
      <w:lvlText w:val=""/>
      <w:lvlJc w:val="left"/>
      <w:pPr>
        <w:ind w:left="720" w:hanging="360"/>
      </w:pPr>
      <w:rPr>
        <w:rFonts w:ascii="Symbol" w:hAnsi="Symbol"/>
      </w:rPr>
    </w:lvl>
    <w:lvl w:ilvl="8" w:tplc="4580CD3A">
      <w:start w:val="1"/>
      <w:numFmt w:val="bullet"/>
      <w:lvlText w:val=""/>
      <w:lvlJc w:val="left"/>
      <w:pPr>
        <w:ind w:left="720" w:hanging="360"/>
      </w:pPr>
      <w:rPr>
        <w:rFonts w:ascii="Symbol" w:hAnsi="Symbol"/>
      </w:rPr>
    </w:lvl>
  </w:abstractNum>
  <w:abstractNum w:abstractNumId="11" w15:restartNumberingAfterBreak="0">
    <w:nsid w:val="2AF81CFF"/>
    <w:multiLevelType w:val="hybridMultilevel"/>
    <w:tmpl w:val="3CF4B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F91044"/>
    <w:multiLevelType w:val="hybridMultilevel"/>
    <w:tmpl w:val="8D86DB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39E0171"/>
    <w:multiLevelType w:val="hybridMultilevel"/>
    <w:tmpl w:val="DFD4832C"/>
    <w:lvl w:ilvl="0" w:tplc="BD40AFC8">
      <w:start w:val="1"/>
      <w:numFmt w:val="bullet"/>
      <w:lvlText w:val=""/>
      <w:lvlJc w:val="left"/>
      <w:pPr>
        <w:ind w:left="720" w:hanging="360"/>
      </w:pPr>
      <w:rPr>
        <w:rFonts w:ascii="Symbol" w:hAnsi="Symbol"/>
      </w:rPr>
    </w:lvl>
    <w:lvl w:ilvl="1" w:tplc="1EDEB544">
      <w:start w:val="1"/>
      <w:numFmt w:val="bullet"/>
      <w:lvlText w:val=""/>
      <w:lvlJc w:val="left"/>
      <w:pPr>
        <w:ind w:left="720" w:hanging="360"/>
      </w:pPr>
      <w:rPr>
        <w:rFonts w:ascii="Symbol" w:hAnsi="Symbol"/>
      </w:rPr>
    </w:lvl>
    <w:lvl w:ilvl="2" w:tplc="652228F2">
      <w:start w:val="1"/>
      <w:numFmt w:val="bullet"/>
      <w:lvlText w:val=""/>
      <w:lvlJc w:val="left"/>
      <w:pPr>
        <w:ind w:left="720" w:hanging="360"/>
      </w:pPr>
      <w:rPr>
        <w:rFonts w:ascii="Symbol" w:hAnsi="Symbol"/>
      </w:rPr>
    </w:lvl>
    <w:lvl w:ilvl="3" w:tplc="4476F778">
      <w:start w:val="1"/>
      <w:numFmt w:val="bullet"/>
      <w:lvlText w:val=""/>
      <w:lvlJc w:val="left"/>
      <w:pPr>
        <w:ind w:left="720" w:hanging="360"/>
      </w:pPr>
      <w:rPr>
        <w:rFonts w:ascii="Symbol" w:hAnsi="Symbol"/>
      </w:rPr>
    </w:lvl>
    <w:lvl w:ilvl="4" w:tplc="7E342CA8">
      <w:start w:val="1"/>
      <w:numFmt w:val="bullet"/>
      <w:lvlText w:val=""/>
      <w:lvlJc w:val="left"/>
      <w:pPr>
        <w:ind w:left="720" w:hanging="360"/>
      </w:pPr>
      <w:rPr>
        <w:rFonts w:ascii="Symbol" w:hAnsi="Symbol"/>
      </w:rPr>
    </w:lvl>
    <w:lvl w:ilvl="5" w:tplc="7ED895D2">
      <w:start w:val="1"/>
      <w:numFmt w:val="bullet"/>
      <w:lvlText w:val=""/>
      <w:lvlJc w:val="left"/>
      <w:pPr>
        <w:ind w:left="720" w:hanging="360"/>
      </w:pPr>
      <w:rPr>
        <w:rFonts w:ascii="Symbol" w:hAnsi="Symbol"/>
      </w:rPr>
    </w:lvl>
    <w:lvl w:ilvl="6" w:tplc="36302088">
      <w:start w:val="1"/>
      <w:numFmt w:val="bullet"/>
      <w:lvlText w:val=""/>
      <w:lvlJc w:val="left"/>
      <w:pPr>
        <w:ind w:left="720" w:hanging="360"/>
      </w:pPr>
      <w:rPr>
        <w:rFonts w:ascii="Symbol" w:hAnsi="Symbol"/>
      </w:rPr>
    </w:lvl>
    <w:lvl w:ilvl="7" w:tplc="83028170">
      <w:start w:val="1"/>
      <w:numFmt w:val="bullet"/>
      <w:lvlText w:val=""/>
      <w:lvlJc w:val="left"/>
      <w:pPr>
        <w:ind w:left="720" w:hanging="360"/>
      </w:pPr>
      <w:rPr>
        <w:rFonts w:ascii="Symbol" w:hAnsi="Symbol"/>
      </w:rPr>
    </w:lvl>
    <w:lvl w:ilvl="8" w:tplc="0CC2E6A6">
      <w:start w:val="1"/>
      <w:numFmt w:val="bullet"/>
      <w:lvlText w:val=""/>
      <w:lvlJc w:val="left"/>
      <w:pPr>
        <w:ind w:left="720" w:hanging="360"/>
      </w:pPr>
      <w:rPr>
        <w:rFonts w:ascii="Symbol" w:hAnsi="Symbol"/>
      </w:rPr>
    </w:lvl>
  </w:abstractNum>
  <w:abstractNum w:abstractNumId="14" w15:restartNumberingAfterBreak="0">
    <w:nsid w:val="33F45E5F"/>
    <w:multiLevelType w:val="hybridMultilevel"/>
    <w:tmpl w:val="77C8A524"/>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3B2835E6"/>
    <w:multiLevelType w:val="hybridMultilevel"/>
    <w:tmpl w:val="FE7204E0"/>
    <w:lvl w:ilvl="0" w:tplc="0C090001">
      <w:start w:val="1"/>
      <w:numFmt w:val="bullet"/>
      <w:lvlText w:val=""/>
      <w:lvlJc w:val="left"/>
      <w:pPr>
        <w:ind w:left="1077" w:hanging="360"/>
      </w:pPr>
      <w:rPr>
        <w:rFonts w:ascii="Symbol" w:hAnsi="Symbol" w:hint="default"/>
      </w:rPr>
    </w:lvl>
    <w:lvl w:ilvl="1" w:tplc="0C090003">
      <w:start w:val="1"/>
      <w:numFmt w:val="bullet"/>
      <w:lvlText w:val="o"/>
      <w:lvlJc w:val="left"/>
      <w:pPr>
        <w:ind w:left="1797" w:hanging="360"/>
      </w:pPr>
      <w:rPr>
        <w:rFonts w:ascii="Courier New" w:hAnsi="Courier New" w:cs="Courier New" w:hint="default"/>
      </w:rPr>
    </w:lvl>
    <w:lvl w:ilvl="2" w:tplc="0C090005">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 w15:restartNumberingAfterBreak="0">
    <w:nsid w:val="3C6E0342"/>
    <w:multiLevelType w:val="hybridMultilevel"/>
    <w:tmpl w:val="4C6C30C0"/>
    <w:lvl w:ilvl="0" w:tplc="5BE8521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08D12D3"/>
    <w:multiLevelType w:val="hybridMultilevel"/>
    <w:tmpl w:val="C8341144"/>
    <w:lvl w:ilvl="0" w:tplc="AF920A52">
      <w:start w:val="1"/>
      <w:numFmt w:val="bullet"/>
      <w:lvlText w:val=""/>
      <w:lvlJc w:val="left"/>
      <w:pPr>
        <w:ind w:left="720" w:hanging="360"/>
      </w:pPr>
      <w:rPr>
        <w:rFonts w:ascii="Symbol" w:hAnsi="Symbol"/>
      </w:rPr>
    </w:lvl>
    <w:lvl w:ilvl="1" w:tplc="4928FCD8">
      <w:start w:val="1"/>
      <w:numFmt w:val="bullet"/>
      <w:lvlText w:val=""/>
      <w:lvlJc w:val="left"/>
      <w:pPr>
        <w:ind w:left="720" w:hanging="360"/>
      </w:pPr>
      <w:rPr>
        <w:rFonts w:ascii="Symbol" w:hAnsi="Symbol"/>
      </w:rPr>
    </w:lvl>
    <w:lvl w:ilvl="2" w:tplc="80560096">
      <w:start w:val="1"/>
      <w:numFmt w:val="bullet"/>
      <w:lvlText w:val=""/>
      <w:lvlJc w:val="left"/>
      <w:pPr>
        <w:ind w:left="720" w:hanging="360"/>
      </w:pPr>
      <w:rPr>
        <w:rFonts w:ascii="Symbol" w:hAnsi="Symbol"/>
      </w:rPr>
    </w:lvl>
    <w:lvl w:ilvl="3" w:tplc="ED323E26">
      <w:start w:val="1"/>
      <w:numFmt w:val="bullet"/>
      <w:lvlText w:val=""/>
      <w:lvlJc w:val="left"/>
      <w:pPr>
        <w:ind w:left="720" w:hanging="360"/>
      </w:pPr>
      <w:rPr>
        <w:rFonts w:ascii="Symbol" w:hAnsi="Symbol"/>
      </w:rPr>
    </w:lvl>
    <w:lvl w:ilvl="4" w:tplc="8CCE42DC">
      <w:start w:val="1"/>
      <w:numFmt w:val="bullet"/>
      <w:lvlText w:val=""/>
      <w:lvlJc w:val="left"/>
      <w:pPr>
        <w:ind w:left="720" w:hanging="360"/>
      </w:pPr>
      <w:rPr>
        <w:rFonts w:ascii="Symbol" w:hAnsi="Symbol"/>
      </w:rPr>
    </w:lvl>
    <w:lvl w:ilvl="5" w:tplc="718CA174">
      <w:start w:val="1"/>
      <w:numFmt w:val="bullet"/>
      <w:lvlText w:val=""/>
      <w:lvlJc w:val="left"/>
      <w:pPr>
        <w:ind w:left="720" w:hanging="360"/>
      </w:pPr>
      <w:rPr>
        <w:rFonts w:ascii="Symbol" w:hAnsi="Symbol"/>
      </w:rPr>
    </w:lvl>
    <w:lvl w:ilvl="6" w:tplc="77A688EE">
      <w:start w:val="1"/>
      <w:numFmt w:val="bullet"/>
      <w:lvlText w:val=""/>
      <w:lvlJc w:val="left"/>
      <w:pPr>
        <w:ind w:left="720" w:hanging="360"/>
      </w:pPr>
      <w:rPr>
        <w:rFonts w:ascii="Symbol" w:hAnsi="Symbol"/>
      </w:rPr>
    </w:lvl>
    <w:lvl w:ilvl="7" w:tplc="80501994">
      <w:start w:val="1"/>
      <w:numFmt w:val="bullet"/>
      <w:lvlText w:val=""/>
      <w:lvlJc w:val="left"/>
      <w:pPr>
        <w:ind w:left="720" w:hanging="360"/>
      </w:pPr>
      <w:rPr>
        <w:rFonts w:ascii="Symbol" w:hAnsi="Symbol"/>
      </w:rPr>
    </w:lvl>
    <w:lvl w:ilvl="8" w:tplc="943428BE">
      <w:start w:val="1"/>
      <w:numFmt w:val="bullet"/>
      <w:lvlText w:val=""/>
      <w:lvlJc w:val="left"/>
      <w:pPr>
        <w:ind w:left="720" w:hanging="360"/>
      </w:pPr>
      <w:rPr>
        <w:rFonts w:ascii="Symbol" w:hAnsi="Symbol"/>
      </w:rPr>
    </w:lvl>
  </w:abstractNum>
  <w:abstractNum w:abstractNumId="19" w15:restartNumberingAfterBreak="0">
    <w:nsid w:val="41CB53D1"/>
    <w:multiLevelType w:val="hybridMultilevel"/>
    <w:tmpl w:val="FB8AA8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A00953"/>
    <w:multiLevelType w:val="hybridMultilevel"/>
    <w:tmpl w:val="BFA80BC6"/>
    <w:lvl w:ilvl="0" w:tplc="0C60076E">
      <w:start w:val="1"/>
      <w:numFmt w:val="bullet"/>
      <w:lvlText w:val=""/>
      <w:lvlJc w:val="left"/>
      <w:pPr>
        <w:ind w:left="720" w:hanging="360"/>
      </w:pPr>
      <w:rPr>
        <w:rFonts w:ascii="Symbol" w:hAnsi="Symbol"/>
      </w:rPr>
    </w:lvl>
    <w:lvl w:ilvl="1" w:tplc="6D10637C">
      <w:start w:val="1"/>
      <w:numFmt w:val="bullet"/>
      <w:lvlText w:val=""/>
      <w:lvlJc w:val="left"/>
      <w:pPr>
        <w:ind w:left="720" w:hanging="360"/>
      </w:pPr>
      <w:rPr>
        <w:rFonts w:ascii="Symbol" w:hAnsi="Symbol"/>
      </w:rPr>
    </w:lvl>
    <w:lvl w:ilvl="2" w:tplc="12B2A7AA">
      <w:start w:val="1"/>
      <w:numFmt w:val="bullet"/>
      <w:lvlText w:val=""/>
      <w:lvlJc w:val="left"/>
      <w:pPr>
        <w:ind w:left="720" w:hanging="360"/>
      </w:pPr>
      <w:rPr>
        <w:rFonts w:ascii="Symbol" w:hAnsi="Symbol"/>
      </w:rPr>
    </w:lvl>
    <w:lvl w:ilvl="3" w:tplc="A99410DA">
      <w:start w:val="1"/>
      <w:numFmt w:val="bullet"/>
      <w:lvlText w:val=""/>
      <w:lvlJc w:val="left"/>
      <w:pPr>
        <w:ind w:left="720" w:hanging="360"/>
      </w:pPr>
      <w:rPr>
        <w:rFonts w:ascii="Symbol" w:hAnsi="Symbol"/>
      </w:rPr>
    </w:lvl>
    <w:lvl w:ilvl="4" w:tplc="CD4468F4">
      <w:start w:val="1"/>
      <w:numFmt w:val="bullet"/>
      <w:lvlText w:val=""/>
      <w:lvlJc w:val="left"/>
      <w:pPr>
        <w:ind w:left="720" w:hanging="360"/>
      </w:pPr>
      <w:rPr>
        <w:rFonts w:ascii="Symbol" w:hAnsi="Symbol"/>
      </w:rPr>
    </w:lvl>
    <w:lvl w:ilvl="5" w:tplc="C58AE132">
      <w:start w:val="1"/>
      <w:numFmt w:val="bullet"/>
      <w:lvlText w:val=""/>
      <w:lvlJc w:val="left"/>
      <w:pPr>
        <w:ind w:left="720" w:hanging="360"/>
      </w:pPr>
      <w:rPr>
        <w:rFonts w:ascii="Symbol" w:hAnsi="Symbol"/>
      </w:rPr>
    </w:lvl>
    <w:lvl w:ilvl="6" w:tplc="C20CC0D6">
      <w:start w:val="1"/>
      <w:numFmt w:val="bullet"/>
      <w:lvlText w:val=""/>
      <w:lvlJc w:val="left"/>
      <w:pPr>
        <w:ind w:left="720" w:hanging="360"/>
      </w:pPr>
      <w:rPr>
        <w:rFonts w:ascii="Symbol" w:hAnsi="Symbol"/>
      </w:rPr>
    </w:lvl>
    <w:lvl w:ilvl="7" w:tplc="571EA9A4">
      <w:start w:val="1"/>
      <w:numFmt w:val="bullet"/>
      <w:lvlText w:val=""/>
      <w:lvlJc w:val="left"/>
      <w:pPr>
        <w:ind w:left="720" w:hanging="360"/>
      </w:pPr>
      <w:rPr>
        <w:rFonts w:ascii="Symbol" w:hAnsi="Symbol"/>
      </w:rPr>
    </w:lvl>
    <w:lvl w:ilvl="8" w:tplc="6BCE4D80">
      <w:start w:val="1"/>
      <w:numFmt w:val="bullet"/>
      <w:lvlText w:val=""/>
      <w:lvlJc w:val="left"/>
      <w:pPr>
        <w:ind w:left="720" w:hanging="360"/>
      </w:pPr>
      <w:rPr>
        <w:rFonts w:ascii="Symbol" w:hAnsi="Symbol"/>
      </w:rPr>
    </w:lvl>
  </w:abstractNum>
  <w:abstractNum w:abstractNumId="21" w15:restartNumberingAfterBreak="0">
    <w:nsid w:val="48EB1D6E"/>
    <w:multiLevelType w:val="hybridMultilevel"/>
    <w:tmpl w:val="89AE74CA"/>
    <w:lvl w:ilvl="0" w:tplc="EC18FE92">
      <w:start w:val="1"/>
      <w:numFmt w:val="bullet"/>
      <w:lvlText w:val=""/>
      <w:lvlJc w:val="left"/>
      <w:pPr>
        <w:ind w:left="720" w:hanging="360"/>
      </w:pPr>
      <w:rPr>
        <w:rFonts w:ascii="Symbol" w:hAnsi="Symbol"/>
      </w:rPr>
    </w:lvl>
    <w:lvl w:ilvl="1" w:tplc="ABB0EE88">
      <w:start w:val="1"/>
      <w:numFmt w:val="bullet"/>
      <w:lvlText w:val=""/>
      <w:lvlJc w:val="left"/>
      <w:pPr>
        <w:ind w:left="720" w:hanging="360"/>
      </w:pPr>
      <w:rPr>
        <w:rFonts w:ascii="Symbol" w:hAnsi="Symbol"/>
      </w:rPr>
    </w:lvl>
    <w:lvl w:ilvl="2" w:tplc="A040372C">
      <w:start w:val="1"/>
      <w:numFmt w:val="bullet"/>
      <w:lvlText w:val=""/>
      <w:lvlJc w:val="left"/>
      <w:pPr>
        <w:ind w:left="720" w:hanging="360"/>
      </w:pPr>
      <w:rPr>
        <w:rFonts w:ascii="Symbol" w:hAnsi="Symbol"/>
      </w:rPr>
    </w:lvl>
    <w:lvl w:ilvl="3" w:tplc="EC26353A">
      <w:start w:val="1"/>
      <w:numFmt w:val="bullet"/>
      <w:lvlText w:val=""/>
      <w:lvlJc w:val="left"/>
      <w:pPr>
        <w:ind w:left="720" w:hanging="360"/>
      </w:pPr>
      <w:rPr>
        <w:rFonts w:ascii="Symbol" w:hAnsi="Symbol"/>
      </w:rPr>
    </w:lvl>
    <w:lvl w:ilvl="4" w:tplc="5E02EEE0">
      <w:start w:val="1"/>
      <w:numFmt w:val="bullet"/>
      <w:lvlText w:val=""/>
      <w:lvlJc w:val="left"/>
      <w:pPr>
        <w:ind w:left="720" w:hanging="360"/>
      </w:pPr>
      <w:rPr>
        <w:rFonts w:ascii="Symbol" w:hAnsi="Symbol"/>
      </w:rPr>
    </w:lvl>
    <w:lvl w:ilvl="5" w:tplc="ACF81256">
      <w:start w:val="1"/>
      <w:numFmt w:val="bullet"/>
      <w:lvlText w:val=""/>
      <w:lvlJc w:val="left"/>
      <w:pPr>
        <w:ind w:left="720" w:hanging="360"/>
      </w:pPr>
      <w:rPr>
        <w:rFonts w:ascii="Symbol" w:hAnsi="Symbol"/>
      </w:rPr>
    </w:lvl>
    <w:lvl w:ilvl="6" w:tplc="DA441D80">
      <w:start w:val="1"/>
      <w:numFmt w:val="bullet"/>
      <w:lvlText w:val=""/>
      <w:lvlJc w:val="left"/>
      <w:pPr>
        <w:ind w:left="720" w:hanging="360"/>
      </w:pPr>
      <w:rPr>
        <w:rFonts w:ascii="Symbol" w:hAnsi="Symbol"/>
      </w:rPr>
    </w:lvl>
    <w:lvl w:ilvl="7" w:tplc="3AC06204">
      <w:start w:val="1"/>
      <w:numFmt w:val="bullet"/>
      <w:lvlText w:val=""/>
      <w:lvlJc w:val="left"/>
      <w:pPr>
        <w:ind w:left="720" w:hanging="360"/>
      </w:pPr>
      <w:rPr>
        <w:rFonts w:ascii="Symbol" w:hAnsi="Symbol"/>
      </w:rPr>
    </w:lvl>
    <w:lvl w:ilvl="8" w:tplc="CAA6F772">
      <w:start w:val="1"/>
      <w:numFmt w:val="bullet"/>
      <w:lvlText w:val=""/>
      <w:lvlJc w:val="left"/>
      <w:pPr>
        <w:ind w:left="720" w:hanging="360"/>
      </w:pPr>
      <w:rPr>
        <w:rFonts w:ascii="Symbol" w:hAnsi="Symbol"/>
      </w:rPr>
    </w:lvl>
  </w:abstractNum>
  <w:abstractNum w:abstractNumId="22" w15:restartNumberingAfterBreak="0">
    <w:nsid w:val="4AB262E1"/>
    <w:multiLevelType w:val="hybridMultilevel"/>
    <w:tmpl w:val="294210B8"/>
    <w:lvl w:ilvl="0" w:tplc="C2586704">
      <w:start w:val="1"/>
      <w:numFmt w:val="bullet"/>
      <w:lvlText w:val=""/>
      <w:lvlJc w:val="left"/>
      <w:pPr>
        <w:ind w:left="720" w:hanging="360"/>
      </w:pPr>
      <w:rPr>
        <w:rFonts w:ascii="Symbol" w:hAnsi="Symbol"/>
      </w:rPr>
    </w:lvl>
    <w:lvl w:ilvl="1" w:tplc="896A1E92">
      <w:start w:val="1"/>
      <w:numFmt w:val="bullet"/>
      <w:lvlText w:val=""/>
      <w:lvlJc w:val="left"/>
      <w:pPr>
        <w:ind w:left="720" w:hanging="360"/>
      </w:pPr>
      <w:rPr>
        <w:rFonts w:ascii="Symbol" w:hAnsi="Symbol"/>
      </w:rPr>
    </w:lvl>
    <w:lvl w:ilvl="2" w:tplc="0CDA6260">
      <w:start w:val="1"/>
      <w:numFmt w:val="bullet"/>
      <w:lvlText w:val=""/>
      <w:lvlJc w:val="left"/>
      <w:pPr>
        <w:ind w:left="720" w:hanging="360"/>
      </w:pPr>
      <w:rPr>
        <w:rFonts w:ascii="Symbol" w:hAnsi="Symbol"/>
      </w:rPr>
    </w:lvl>
    <w:lvl w:ilvl="3" w:tplc="7082C382">
      <w:start w:val="1"/>
      <w:numFmt w:val="bullet"/>
      <w:lvlText w:val=""/>
      <w:lvlJc w:val="left"/>
      <w:pPr>
        <w:ind w:left="720" w:hanging="360"/>
      </w:pPr>
      <w:rPr>
        <w:rFonts w:ascii="Symbol" w:hAnsi="Symbol"/>
      </w:rPr>
    </w:lvl>
    <w:lvl w:ilvl="4" w:tplc="E58A7990">
      <w:start w:val="1"/>
      <w:numFmt w:val="bullet"/>
      <w:lvlText w:val=""/>
      <w:lvlJc w:val="left"/>
      <w:pPr>
        <w:ind w:left="720" w:hanging="360"/>
      </w:pPr>
      <w:rPr>
        <w:rFonts w:ascii="Symbol" w:hAnsi="Symbol"/>
      </w:rPr>
    </w:lvl>
    <w:lvl w:ilvl="5" w:tplc="0C92AE46">
      <w:start w:val="1"/>
      <w:numFmt w:val="bullet"/>
      <w:lvlText w:val=""/>
      <w:lvlJc w:val="left"/>
      <w:pPr>
        <w:ind w:left="720" w:hanging="360"/>
      </w:pPr>
      <w:rPr>
        <w:rFonts w:ascii="Symbol" w:hAnsi="Symbol"/>
      </w:rPr>
    </w:lvl>
    <w:lvl w:ilvl="6" w:tplc="5150E0F4">
      <w:start w:val="1"/>
      <w:numFmt w:val="bullet"/>
      <w:lvlText w:val=""/>
      <w:lvlJc w:val="left"/>
      <w:pPr>
        <w:ind w:left="720" w:hanging="360"/>
      </w:pPr>
      <w:rPr>
        <w:rFonts w:ascii="Symbol" w:hAnsi="Symbol"/>
      </w:rPr>
    </w:lvl>
    <w:lvl w:ilvl="7" w:tplc="AF90BBD4">
      <w:start w:val="1"/>
      <w:numFmt w:val="bullet"/>
      <w:lvlText w:val=""/>
      <w:lvlJc w:val="left"/>
      <w:pPr>
        <w:ind w:left="720" w:hanging="360"/>
      </w:pPr>
      <w:rPr>
        <w:rFonts w:ascii="Symbol" w:hAnsi="Symbol"/>
      </w:rPr>
    </w:lvl>
    <w:lvl w:ilvl="8" w:tplc="67688E68">
      <w:start w:val="1"/>
      <w:numFmt w:val="bullet"/>
      <w:lvlText w:val=""/>
      <w:lvlJc w:val="left"/>
      <w:pPr>
        <w:ind w:left="720" w:hanging="360"/>
      </w:pPr>
      <w:rPr>
        <w:rFonts w:ascii="Symbol" w:hAnsi="Symbol"/>
      </w:rPr>
    </w:lvl>
  </w:abstractNum>
  <w:abstractNum w:abstractNumId="23" w15:restartNumberingAfterBreak="0">
    <w:nsid w:val="4CB50AF0"/>
    <w:multiLevelType w:val="hybridMultilevel"/>
    <w:tmpl w:val="9D2AC746"/>
    <w:lvl w:ilvl="0" w:tplc="5ED0DCEC">
      <w:start w:val="1"/>
      <w:numFmt w:val="bullet"/>
      <w:lvlText w:val=""/>
      <w:lvlJc w:val="left"/>
      <w:pPr>
        <w:ind w:left="720" w:hanging="360"/>
      </w:pPr>
      <w:rPr>
        <w:rFonts w:ascii="Symbol" w:hAnsi="Symbol"/>
      </w:rPr>
    </w:lvl>
    <w:lvl w:ilvl="1" w:tplc="EB827C04">
      <w:start w:val="1"/>
      <w:numFmt w:val="bullet"/>
      <w:lvlText w:val=""/>
      <w:lvlJc w:val="left"/>
      <w:pPr>
        <w:ind w:left="720" w:hanging="360"/>
      </w:pPr>
      <w:rPr>
        <w:rFonts w:ascii="Symbol" w:hAnsi="Symbol"/>
      </w:rPr>
    </w:lvl>
    <w:lvl w:ilvl="2" w:tplc="33A837C0">
      <w:start w:val="1"/>
      <w:numFmt w:val="bullet"/>
      <w:lvlText w:val=""/>
      <w:lvlJc w:val="left"/>
      <w:pPr>
        <w:ind w:left="720" w:hanging="360"/>
      </w:pPr>
      <w:rPr>
        <w:rFonts w:ascii="Symbol" w:hAnsi="Symbol"/>
      </w:rPr>
    </w:lvl>
    <w:lvl w:ilvl="3" w:tplc="3592A9B8">
      <w:start w:val="1"/>
      <w:numFmt w:val="bullet"/>
      <w:lvlText w:val=""/>
      <w:lvlJc w:val="left"/>
      <w:pPr>
        <w:ind w:left="720" w:hanging="360"/>
      </w:pPr>
      <w:rPr>
        <w:rFonts w:ascii="Symbol" w:hAnsi="Symbol"/>
      </w:rPr>
    </w:lvl>
    <w:lvl w:ilvl="4" w:tplc="8CDC5778">
      <w:start w:val="1"/>
      <w:numFmt w:val="bullet"/>
      <w:lvlText w:val=""/>
      <w:lvlJc w:val="left"/>
      <w:pPr>
        <w:ind w:left="720" w:hanging="360"/>
      </w:pPr>
      <w:rPr>
        <w:rFonts w:ascii="Symbol" w:hAnsi="Symbol"/>
      </w:rPr>
    </w:lvl>
    <w:lvl w:ilvl="5" w:tplc="2CDC6616">
      <w:start w:val="1"/>
      <w:numFmt w:val="bullet"/>
      <w:lvlText w:val=""/>
      <w:lvlJc w:val="left"/>
      <w:pPr>
        <w:ind w:left="720" w:hanging="360"/>
      </w:pPr>
      <w:rPr>
        <w:rFonts w:ascii="Symbol" w:hAnsi="Symbol"/>
      </w:rPr>
    </w:lvl>
    <w:lvl w:ilvl="6" w:tplc="EEDAE95E">
      <w:start w:val="1"/>
      <w:numFmt w:val="bullet"/>
      <w:lvlText w:val=""/>
      <w:lvlJc w:val="left"/>
      <w:pPr>
        <w:ind w:left="720" w:hanging="360"/>
      </w:pPr>
      <w:rPr>
        <w:rFonts w:ascii="Symbol" w:hAnsi="Symbol"/>
      </w:rPr>
    </w:lvl>
    <w:lvl w:ilvl="7" w:tplc="75F0137C">
      <w:start w:val="1"/>
      <w:numFmt w:val="bullet"/>
      <w:lvlText w:val=""/>
      <w:lvlJc w:val="left"/>
      <w:pPr>
        <w:ind w:left="720" w:hanging="360"/>
      </w:pPr>
      <w:rPr>
        <w:rFonts w:ascii="Symbol" w:hAnsi="Symbol"/>
      </w:rPr>
    </w:lvl>
    <w:lvl w:ilvl="8" w:tplc="DAFA2234">
      <w:start w:val="1"/>
      <w:numFmt w:val="bullet"/>
      <w:lvlText w:val=""/>
      <w:lvlJc w:val="left"/>
      <w:pPr>
        <w:ind w:left="720" w:hanging="360"/>
      </w:pPr>
      <w:rPr>
        <w:rFonts w:ascii="Symbol" w:hAnsi="Symbol"/>
      </w:rPr>
    </w:lvl>
  </w:abstractNum>
  <w:abstractNum w:abstractNumId="24" w15:restartNumberingAfterBreak="0">
    <w:nsid w:val="50FB6DE7"/>
    <w:multiLevelType w:val="hybridMultilevel"/>
    <w:tmpl w:val="3230B90C"/>
    <w:lvl w:ilvl="0" w:tplc="74F453EE">
      <w:start w:val="1"/>
      <w:numFmt w:val="bullet"/>
      <w:lvlText w:val=""/>
      <w:lvlJc w:val="left"/>
      <w:pPr>
        <w:ind w:left="720" w:hanging="360"/>
      </w:pPr>
      <w:rPr>
        <w:rFonts w:ascii="Symbol" w:hAnsi="Symbol"/>
      </w:rPr>
    </w:lvl>
    <w:lvl w:ilvl="1" w:tplc="59104F28">
      <w:start w:val="1"/>
      <w:numFmt w:val="bullet"/>
      <w:lvlText w:val=""/>
      <w:lvlJc w:val="left"/>
      <w:pPr>
        <w:ind w:left="720" w:hanging="360"/>
      </w:pPr>
      <w:rPr>
        <w:rFonts w:ascii="Symbol" w:hAnsi="Symbol"/>
      </w:rPr>
    </w:lvl>
    <w:lvl w:ilvl="2" w:tplc="23D4DE64">
      <w:start w:val="1"/>
      <w:numFmt w:val="bullet"/>
      <w:lvlText w:val=""/>
      <w:lvlJc w:val="left"/>
      <w:pPr>
        <w:ind w:left="720" w:hanging="360"/>
      </w:pPr>
      <w:rPr>
        <w:rFonts w:ascii="Symbol" w:hAnsi="Symbol"/>
      </w:rPr>
    </w:lvl>
    <w:lvl w:ilvl="3" w:tplc="4782AE14">
      <w:start w:val="1"/>
      <w:numFmt w:val="bullet"/>
      <w:lvlText w:val=""/>
      <w:lvlJc w:val="left"/>
      <w:pPr>
        <w:ind w:left="720" w:hanging="360"/>
      </w:pPr>
      <w:rPr>
        <w:rFonts w:ascii="Symbol" w:hAnsi="Symbol"/>
      </w:rPr>
    </w:lvl>
    <w:lvl w:ilvl="4" w:tplc="EB441A00">
      <w:start w:val="1"/>
      <w:numFmt w:val="bullet"/>
      <w:lvlText w:val=""/>
      <w:lvlJc w:val="left"/>
      <w:pPr>
        <w:ind w:left="720" w:hanging="360"/>
      </w:pPr>
      <w:rPr>
        <w:rFonts w:ascii="Symbol" w:hAnsi="Symbol"/>
      </w:rPr>
    </w:lvl>
    <w:lvl w:ilvl="5" w:tplc="D42A1102">
      <w:start w:val="1"/>
      <w:numFmt w:val="bullet"/>
      <w:lvlText w:val=""/>
      <w:lvlJc w:val="left"/>
      <w:pPr>
        <w:ind w:left="720" w:hanging="360"/>
      </w:pPr>
      <w:rPr>
        <w:rFonts w:ascii="Symbol" w:hAnsi="Symbol"/>
      </w:rPr>
    </w:lvl>
    <w:lvl w:ilvl="6" w:tplc="DE727984">
      <w:start w:val="1"/>
      <w:numFmt w:val="bullet"/>
      <w:lvlText w:val=""/>
      <w:lvlJc w:val="left"/>
      <w:pPr>
        <w:ind w:left="720" w:hanging="360"/>
      </w:pPr>
      <w:rPr>
        <w:rFonts w:ascii="Symbol" w:hAnsi="Symbol"/>
      </w:rPr>
    </w:lvl>
    <w:lvl w:ilvl="7" w:tplc="42CAB440">
      <w:start w:val="1"/>
      <w:numFmt w:val="bullet"/>
      <w:lvlText w:val=""/>
      <w:lvlJc w:val="left"/>
      <w:pPr>
        <w:ind w:left="720" w:hanging="360"/>
      </w:pPr>
      <w:rPr>
        <w:rFonts w:ascii="Symbol" w:hAnsi="Symbol"/>
      </w:rPr>
    </w:lvl>
    <w:lvl w:ilvl="8" w:tplc="B3323B6C">
      <w:start w:val="1"/>
      <w:numFmt w:val="bullet"/>
      <w:lvlText w:val=""/>
      <w:lvlJc w:val="left"/>
      <w:pPr>
        <w:ind w:left="720" w:hanging="360"/>
      </w:pPr>
      <w:rPr>
        <w:rFonts w:ascii="Symbol" w:hAnsi="Symbol"/>
      </w:rPr>
    </w:lvl>
  </w:abstractNum>
  <w:abstractNum w:abstractNumId="25" w15:restartNumberingAfterBreak="0">
    <w:nsid w:val="51740E94"/>
    <w:multiLevelType w:val="hybridMultilevel"/>
    <w:tmpl w:val="77C8A524"/>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2A84A5C"/>
    <w:multiLevelType w:val="hybridMultilevel"/>
    <w:tmpl w:val="6A828A4C"/>
    <w:lvl w:ilvl="0" w:tplc="005E4F10">
      <w:start w:val="1"/>
      <w:numFmt w:val="bullet"/>
      <w:pStyle w:val="Listbullet-Tablelevel1"/>
      <w:lvlText w:val=""/>
      <w:lvlJc w:val="left"/>
      <w:pPr>
        <w:ind w:left="3053" w:hanging="360"/>
      </w:pPr>
      <w:rPr>
        <w:rFonts w:ascii="Symbol" w:hAnsi="Symbol" w:hint="default"/>
      </w:rPr>
    </w:lvl>
    <w:lvl w:ilvl="1" w:tplc="C0121454">
      <w:start w:val="1"/>
      <w:numFmt w:val="bullet"/>
      <w:pStyle w:val="Listbullet-Tablelevel2"/>
      <w:lvlText w:val="o"/>
      <w:lvlJc w:val="left"/>
      <w:pPr>
        <w:ind w:left="3600" w:hanging="360"/>
      </w:pPr>
      <w:rPr>
        <w:rFonts w:ascii="Courier New" w:hAnsi="Courier New" w:cs="Courier New" w:hint="default"/>
      </w:rPr>
    </w:lvl>
    <w:lvl w:ilvl="2" w:tplc="0C090005">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28" w15:restartNumberingAfterBreak="0">
    <w:nsid w:val="573A09EC"/>
    <w:multiLevelType w:val="hybridMultilevel"/>
    <w:tmpl w:val="C3CA96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F94861"/>
    <w:multiLevelType w:val="hybridMultilevel"/>
    <w:tmpl w:val="E97A8C78"/>
    <w:lvl w:ilvl="0" w:tplc="5FA4A5D0">
      <w:start w:val="1"/>
      <w:numFmt w:val="bullet"/>
      <w:lvlText w:val=""/>
      <w:lvlJc w:val="left"/>
      <w:pPr>
        <w:ind w:left="720" w:hanging="360"/>
      </w:pPr>
      <w:rPr>
        <w:rFonts w:ascii="Symbol" w:hAnsi="Symbol"/>
      </w:rPr>
    </w:lvl>
    <w:lvl w:ilvl="1" w:tplc="D0B09AD2">
      <w:start w:val="1"/>
      <w:numFmt w:val="bullet"/>
      <w:lvlText w:val=""/>
      <w:lvlJc w:val="left"/>
      <w:pPr>
        <w:ind w:left="720" w:hanging="360"/>
      </w:pPr>
      <w:rPr>
        <w:rFonts w:ascii="Symbol" w:hAnsi="Symbol"/>
      </w:rPr>
    </w:lvl>
    <w:lvl w:ilvl="2" w:tplc="D67E5010">
      <w:start w:val="1"/>
      <w:numFmt w:val="bullet"/>
      <w:lvlText w:val=""/>
      <w:lvlJc w:val="left"/>
      <w:pPr>
        <w:ind w:left="720" w:hanging="360"/>
      </w:pPr>
      <w:rPr>
        <w:rFonts w:ascii="Symbol" w:hAnsi="Symbol"/>
      </w:rPr>
    </w:lvl>
    <w:lvl w:ilvl="3" w:tplc="ECDA208C">
      <w:start w:val="1"/>
      <w:numFmt w:val="bullet"/>
      <w:lvlText w:val=""/>
      <w:lvlJc w:val="left"/>
      <w:pPr>
        <w:ind w:left="720" w:hanging="360"/>
      </w:pPr>
      <w:rPr>
        <w:rFonts w:ascii="Symbol" w:hAnsi="Symbol"/>
      </w:rPr>
    </w:lvl>
    <w:lvl w:ilvl="4" w:tplc="DF52DE7C">
      <w:start w:val="1"/>
      <w:numFmt w:val="bullet"/>
      <w:lvlText w:val=""/>
      <w:lvlJc w:val="left"/>
      <w:pPr>
        <w:ind w:left="720" w:hanging="360"/>
      </w:pPr>
      <w:rPr>
        <w:rFonts w:ascii="Symbol" w:hAnsi="Symbol"/>
      </w:rPr>
    </w:lvl>
    <w:lvl w:ilvl="5" w:tplc="F17CBA84">
      <w:start w:val="1"/>
      <w:numFmt w:val="bullet"/>
      <w:lvlText w:val=""/>
      <w:lvlJc w:val="left"/>
      <w:pPr>
        <w:ind w:left="720" w:hanging="360"/>
      </w:pPr>
      <w:rPr>
        <w:rFonts w:ascii="Symbol" w:hAnsi="Symbol"/>
      </w:rPr>
    </w:lvl>
    <w:lvl w:ilvl="6" w:tplc="013A6F26">
      <w:start w:val="1"/>
      <w:numFmt w:val="bullet"/>
      <w:lvlText w:val=""/>
      <w:lvlJc w:val="left"/>
      <w:pPr>
        <w:ind w:left="720" w:hanging="360"/>
      </w:pPr>
      <w:rPr>
        <w:rFonts w:ascii="Symbol" w:hAnsi="Symbol"/>
      </w:rPr>
    </w:lvl>
    <w:lvl w:ilvl="7" w:tplc="7E40E1CC">
      <w:start w:val="1"/>
      <w:numFmt w:val="bullet"/>
      <w:lvlText w:val=""/>
      <w:lvlJc w:val="left"/>
      <w:pPr>
        <w:ind w:left="720" w:hanging="360"/>
      </w:pPr>
      <w:rPr>
        <w:rFonts w:ascii="Symbol" w:hAnsi="Symbol"/>
      </w:rPr>
    </w:lvl>
    <w:lvl w:ilvl="8" w:tplc="FD22A664">
      <w:start w:val="1"/>
      <w:numFmt w:val="bullet"/>
      <w:lvlText w:val=""/>
      <w:lvlJc w:val="left"/>
      <w:pPr>
        <w:ind w:left="720" w:hanging="360"/>
      </w:pPr>
      <w:rPr>
        <w:rFonts w:ascii="Symbol" w:hAnsi="Symbol"/>
      </w:rPr>
    </w:lvl>
  </w:abstractNum>
  <w:abstractNum w:abstractNumId="30" w15:restartNumberingAfterBreak="0">
    <w:nsid w:val="5C6143FA"/>
    <w:multiLevelType w:val="hybridMultilevel"/>
    <w:tmpl w:val="26CEF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2C1A53"/>
    <w:multiLevelType w:val="hybridMultilevel"/>
    <w:tmpl w:val="451469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B241A6"/>
    <w:multiLevelType w:val="hybridMultilevel"/>
    <w:tmpl w:val="645A4BDA"/>
    <w:lvl w:ilvl="0" w:tplc="7518805A">
      <w:start w:val="1"/>
      <w:numFmt w:val="bullet"/>
      <w:lvlText w:val=""/>
      <w:lvlJc w:val="left"/>
      <w:pPr>
        <w:ind w:left="720" w:hanging="360"/>
      </w:pPr>
      <w:rPr>
        <w:rFonts w:ascii="Symbol" w:hAnsi="Symbol"/>
      </w:rPr>
    </w:lvl>
    <w:lvl w:ilvl="1" w:tplc="8E4EE97A">
      <w:start w:val="1"/>
      <w:numFmt w:val="bullet"/>
      <w:lvlText w:val=""/>
      <w:lvlJc w:val="left"/>
      <w:pPr>
        <w:ind w:left="720" w:hanging="360"/>
      </w:pPr>
      <w:rPr>
        <w:rFonts w:ascii="Symbol" w:hAnsi="Symbol"/>
      </w:rPr>
    </w:lvl>
    <w:lvl w:ilvl="2" w:tplc="6C70749A">
      <w:start w:val="1"/>
      <w:numFmt w:val="bullet"/>
      <w:lvlText w:val=""/>
      <w:lvlJc w:val="left"/>
      <w:pPr>
        <w:ind w:left="720" w:hanging="360"/>
      </w:pPr>
      <w:rPr>
        <w:rFonts w:ascii="Symbol" w:hAnsi="Symbol"/>
      </w:rPr>
    </w:lvl>
    <w:lvl w:ilvl="3" w:tplc="D0ACDB82">
      <w:start w:val="1"/>
      <w:numFmt w:val="bullet"/>
      <w:lvlText w:val=""/>
      <w:lvlJc w:val="left"/>
      <w:pPr>
        <w:ind w:left="720" w:hanging="360"/>
      </w:pPr>
      <w:rPr>
        <w:rFonts w:ascii="Symbol" w:hAnsi="Symbol"/>
      </w:rPr>
    </w:lvl>
    <w:lvl w:ilvl="4" w:tplc="B3369014">
      <w:start w:val="1"/>
      <w:numFmt w:val="bullet"/>
      <w:lvlText w:val=""/>
      <w:lvlJc w:val="left"/>
      <w:pPr>
        <w:ind w:left="720" w:hanging="360"/>
      </w:pPr>
      <w:rPr>
        <w:rFonts w:ascii="Symbol" w:hAnsi="Symbol"/>
      </w:rPr>
    </w:lvl>
    <w:lvl w:ilvl="5" w:tplc="C9BE244E">
      <w:start w:val="1"/>
      <w:numFmt w:val="bullet"/>
      <w:lvlText w:val=""/>
      <w:lvlJc w:val="left"/>
      <w:pPr>
        <w:ind w:left="720" w:hanging="360"/>
      </w:pPr>
      <w:rPr>
        <w:rFonts w:ascii="Symbol" w:hAnsi="Symbol"/>
      </w:rPr>
    </w:lvl>
    <w:lvl w:ilvl="6" w:tplc="11B497C4">
      <w:start w:val="1"/>
      <w:numFmt w:val="bullet"/>
      <w:lvlText w:val=""/>
      <w:lvlJc w:val="left"/>
      <w:pPr>
        <w:ind w:left="720" w:hanging="360"/>
      </w:pPr>
      <w:rPr>
        <w:rFonts w:ascii="Symbol" w:hAnsi="Symbol"/>
      </w:rPr>
    </w:lvl>
    <w:lvl w:ilvl="7" w:tplc="C7C8EE3E">
      <w:start w:val="1"/>
      <w:numFmt w:val="bullet"/>
      <w:lvlText w:val=""/>
      <w:lvlJc w:val="left"/>
      <w:pPr>
        <w:ind w:left="720" w:hanging="360"/>
      </w:pPr>
      <w:rPr>
        <w:rFonts w:ascii="Symbol" w:hAnsi="Symbol"/>
      </w:rPr>
    </w:lvl>
    <w:lvl w:ilvl="8" w:tplc="750A7DFE">
      <w:start w:val="1"/>
      <w:numFmt w:val="bullet"/>
      <w:lvlText w:val=""/>
      <w:lvlJc w:val="left"/>
      <w:pPr>
        <w:ind w:left="720" w:hanging="360"/>
      </w:pPr>
      <w:rPr>
        <w:rFonts w:ascii="Symbol" w:hAnsi="Symbol"/>
      </w:rPr>
    </w:lvl>
  </w:abstractNum>
  <w:abstractNum w:abstractNumId="33" w15:restartNumberingAfterBreak="0">
    <w:nsid w:val="62E8173E"/>
    <w:multiLevelType w:val="hybridMultilevel"/>
    <w:tmpl w:val="B3CC313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15:restartNumberingAfterBreak="0">
    <w:nsid w:val="641E2163"/>
    <w:multiLevelType w:val="hybridMultilevel"/>
    <w:tmpl w:val="09208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8137A1E"/>
    <w:multiLevelType w:val="hybridMultilevel"/>
    <w:tmpl w:val="6BDE831E"/>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A1A2848"/>
    <w:multiLevelType w:val="hybridMultilevel"/>
    <w:tmpl w:val="77C8A524"/>
    <w:lvl w:ilvl="0" w:tplc="8E18D664">
      <w:start w:val="1"/>
      <w:numFmt w:val="lowerLetter"/>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7" w15:restartNumberingAfterBreak="0">
    <w:nsid w:val="6B090A5A"/>
    <w:multiLevelType w:val="hybridMultilevel"/>
    <w:tmpl w:val="D5DCD8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17B5E4B"/>
    <w:multiLevelType w:val="hybridMultilevel"/>
    <w:tmpl w:val="9C80653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AB2C5DDA">
      <w:start w:val="1"/>
      <w:numFmt w:val="bullet"/>
      <w:pStyle w:val="List-RecTable"/>
      <w:lvlText w:val=""/>
      <w:lvlJc w:val="left"/>
      <w:pPr>
        <w:ind w:left="2880" w:hanging="360"/>
      </w:pPr>
      <w:rPr>
        <w:rFonts w:ascii="Symbol" w:hAnsi="Symbol" w:hint="default"/>
      </w:rPr>
    </w:lvl>
    <w:lvl w:ilvl="4" w:tplc="E76814CA">
      <w:start w:val="1"/>
      <w:numFmt w:val="bullet"/>
      <w:pStyle w:val="List-RecTableLevel2"/>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1A16EBA"/>
    <w:multiLevelType w:val="multilevel"/>
    <w:tmpl w:val="C49E73C4"/>
    <w:lvl w:ilvl="0">
      <w:start w:val="1"/>
      <w:numFmt w:val="upperLetter"/>
      <w:pStyle w:val="xAppendixLevel1"/>
      <w:lvlText w:val="Appendix %1"/>
      <w:lvlJc w:val="left"/>
      <w:pPr>
        <w:ind w:left="4820" w:hanging="2268"/>
      </w:pPr>
    </w:lvl>
    <w:lvl w:ilvl="1">
      <w:start w:val="1"/>
      <w:numFmt w:val="decimal"/>
      <w:pStyle w:val="xAppendixLevel2"/>
      <w:lvlText w:val="%1.%2"/>
      <w:lvlJc w:val="left"/>
      <w:pPr>
        <w:ind w:left="851" w:hanging="851"/>
      </w:pPr>
      <w:rPr>
        <w:rFonts w:hint="default"/>
        <w:color w:val="00264D"/>
        <w:sz w:val="34"/>
        <w:szCs w:val="34"/>
      </w:rPr>
    </w:lvl>
    <w:lvl w:ilvl="2">
      <w:start w:val="1"/>
      <w:numFmt w:val="decimal"/>
      <w:pStyle w:val="xAppendixLevel3"/>
      <w:lvlText w:val="%1.%2.%3"/>
      <w:lvlJc w:val="left"/>
      <w:pPr>
        <w:ind w:left="851" w:hanging="851"/>
      </w:pPr>
      <w:rPr>
        <w:rFonts w:hint="default"/>
        <w:color w:val="00264D"/>
        <w:sz w:val="28"/>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9B7218E"/>
    <w:multiLevelType w:val="multilevel"/>
    <w:tmpl w:val="114C1886"/>
    <w:lvl w:ilvl="0">
      <w:start w:val="1"/>
      <w:numFmt w:val="bullet"/>
      <w:pStyle w:val="Bullet"/>
      <w:lvlText w:val=""/>
      <w:lvlJc w:val="left"/>
      <w:pPr>
        <w:ind w:left="340" w:hanging="340"/>
      </w:pPr>
      <w:rPr>
        <w:rFonts w:ascii="Symbol" w:hAnsi="Symbol" w:hint="default"/>
        <w:sz w:val="16"/>
      </w:rPr>
    </w:lvl>
    <w:lvl w:ilvl="1">
      <w:start w:val="1"/>
      <w:numFmt w:val="bullet"/>
      <w:lvlText w:val=""/>
      <w:lvlJc w:val="left"/>
      <w:pPr>
        <w:ind w:left="680" w:hanging="340"/>
      </w:pPr>
      <w:rPr>
        <w:rFonts w:ascii="Symbol" w:hAnsi="Symbol" w:hint="default"/>
        <w:sz w:val="16"/>
      </w:rPr>
    </w:lvl>
    <w:lvl w:ilvl="2">
      <w:start w:val="1"/>
      <w:numFmt w:val="bullet"/>
      <w:lvlText w:val=""/>
      <w:lvlJc w:val="left"/>
      <w:pPr>
        <w:ind w:left="1021" w:hanging="341"/>
      </w:pPr>
      <w:rPr>
        <w:rFonts w:ascii="Symbol" w:hAnsi="Symbol" w:hint="default"/>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C423876"/>
    <w:multiLevelType w:val="hybridMultilevel"/>
    <w:tmpl w:val="BB368326"/>
    <w:lvl w:ilvl="0" w:tplc="0C090003">
      <w:start w:val="1"/>
      <w:numFmt w:val="bullet"/>
      <w:lvlText w:val="o"/>
      <w:lvlJc w:val="left"/>
      <w:pPr>
        <w:ind w:left="1506" w:hanging="360"/>
      </w:pPr>
      <w:rPr>
        <w:rFonts w:ascii="Courier New" w:hAnsi="Courier New" w:cs="Courier New" w:hint="default"/>
      </w:rPr>
    </w:lvl>
    <w:lvl w:ilvl="1" w:tplc="0C090003" w:tentative="1">
      <w:start w:val="1"/>
      <w:numFmt w:val="bullet"/>
      <w:lvlText w:val="o"/>
      <w:lvlJc w:val="left"/>
      <w:pPr>
        <w:ind w:left="2226" w:hanging="360"/>
      </w:pPr>
      <w:rPr>
        <w:rFonts w:ascii="Courier New" w:hAnsi="Courier New" w:cs="Courier New" w:hint="default"/>
      </w:rPr>
    </w:lvl>
    <w:lvl w:ilvl="2" w:tplc="0C090005" w:tentative="1">
      <w:start w:val="1"/>
      <w:numFmt w:val="bullet"/>
      <w:lvlText w:val=""/>
      <w:lvlJc w:val="left"/>
      <w:pPr>
        <w:ind w:left="2946" w:hanging="360"/>
      </w:pPr>
      <w:rPr>
        <w:rFonts w:ascii="Wingdings" w:hAnsi="Wingdings" w:hint="default"/>
      </w:rPr>
    </w:lvl>
    <w:lvl w:ilvl="3" w:tplc="0C090001" w:tentative="1">
      <w:start w:val="1"/>
      <w:numFmt w:val="bullet"/>
      <w:lvlText w:val=""/>
      <w:lvlJc w:val="left"/>
      <w:pPr>
        <w:ind w:left="3666" w:hanging="360"/>
      </w:pPr>
      <w:rPr>
        <w:rFonts w:ascii="Symbol" w:hAnsi="Symbol" w:hint="default"/>
      </w:rPr>
    </w:lvl>
    <w:lvl w:ilvl="4" w:tplc="0C090003" w:tentative="1">
      <w:start w:val="1"/>
      <w:numFmt w:val="bullet"/>
      <w:lvlText w:val="o"/>
      <w:lvlJc w:val="left"/>
      <w:pPr>
        <w:ind w:left="4386" w:hanging="360"/>
      </w:pPr>
      <w:rPr>
        <w:rFonts w:ascii="Courier New" w:hAnsi="Courier New" w:cs="Courier New" w:hint="default"/>
      </w:rPr>
    </w:lvl>
    <w:lvl w:ilvl="5" w:tplc="0C090005" w:tentative="1">
      <w:start w:val="1"/>
      <w:numFmt w:val="bullet"/>
      <w:lvlText w:val=""/>
      <w:lvlJc w:val="left"/>
      <w:pPr>
        <w:ind w:left="5106" w:hanging="360"/>
      </w:pPr>
      <w:rPr>
        <w:rFonts w:ascii="Wingdings" w:hAnsi="Wingdings" w:hint="default"/>
      </w:rPr>
    </w:lvl>
    <w:lvl w:ilvl="6" w:tplc="0C090001" w:tentative="1">
      <w:start w:val="1"/>
      <w:numFmt w:val="bullet"/>
      <w:lvlText w:val=""/>
      <w:lvlJc w:val="left"/>
      <w:pPr>
        <w:ind w:left="5826" w:hanging="360"/>
      </w:pPr>
      <w:rPr>
        <w:rFonts w:ascii="Symbol" w:hAnsi="Symbol" w:hint="default"/>
      </w:rPr>
    </w:lvl>
    <w:lvl w:ilvl="7" w:tplc="0C090003" w:tentative="1">
      <w:start w:val="1"/>
      <w:numFmt w:val="bullet"/>
      <w:lvlText w:val="o"/>
      <w:lvlJc w:val="left"/>
      <w:pPr>
        <w:ind w:left="6546" w:hanging="360"/>
      </w:pPr>
      <w:rPr>
        <w:rFonts w:ascii="Courier New" w:hAnsi="Courier New" w:cs="Courier New" w:hint="default"/>
      </w:rPr>
    </w:lvl>
    <w:lvl w:ilvl="8" w:tplc="0C090005" w:tentative="1">
      <w:start w:val="1"/>
      <w:numFmt w:val="bullet"/>
      <w:lvlText w:val=""/>
      <w:lvlJc w:val="left"/>
      <w:pPr>
        <w:ind w:left="7266" w:hanging="360"/>
      </w:pPr>
      <w:rPr>
        <w:rFonts w:ascii="Wingdings" w:hAnsi="Wingdings" w:hint="default"/>
      </w:rPr>
    </w:lvl>
  </w:abstractNum>
  <w:abstractNum w:abstractNumId="43" w15:restartNumberingAfterBreak="0">
    <w:nsid w:val="7D0F09C0"/>
    <w:multiLevelType w:val="hybridMultilevel"/>
    <w:tmpl w:val="52446D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E391716"/>
    <w:multiLevelType w:val="hybridMultilevel"/>
    <w:tmpl w:val="52A614B6"/>
    <w:lvl w:ilvl="0" w:tplc="D4960A36">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55019232">
    <w:abstractNumId w:val="44"/>
  </w:num>
  <w:num w:numId="2" w16cid:durableId="434517219">
    <w:abstractNumId w:val="7"/>
  </w:num>
  <w:num w:numId="3" w16cid:durableId="915018281">
    <w:abstractNumId w:val="15"/>
  </w:num>
  <w:num w:numId="4" w16cid:durableId="766736406">
    <w:abstractNumId w:val="26"/>
  </w:num>
  <w:num w:numId="5" w16cid:durableId="932472382">
    <w:abstractNumId w:val="38"/>
  </w:num>
  <w:num w:numId="6" w16cid:durableId="1877230548">
    <w:abstractNumId w:val="1"/>
  </w:num>
  <w:num w:numId="7" w16cid:durableId="437603172">
    <w:abstractNumId w:val="41"/>
  </w:num>
  <w:num w:numId="8" w16cid:durableId="2014064001">
    <w:abstractNumId w:val="40"/>
  </w:num>
  <w:num w:numId="9" w16cid:durableId="1401100494">
    <w:abstractNumId w:val="27"/>
  </w:num>
  <w:num w:numId="10" w16cid:durableId="1029991022">
    <w:abstractNumId w:val="4"/>
  </w:num>
  <w:num w:numId="11" w16cid:durableId="811485270">
    <w:abstractNumId w:val="3"/>
  </w:num>
  <w:num w:numId="12" w16cid:durableId="1032149280">
    <w:abstractNumId w:val="39"/>
  </w:num>
  <w:num w:numId="13" w16cid:durableId="995500518">
    <w:abstractNumId w:val="12"/>
  </w:num>
  <w:num w:numId="14" w16cid:durableId="473060786">
    <w:abstractNumId w:val="34"/>
  </w:num>
  <w:num w:numId="15" w16cid:durableId="344599430">
    <w:abstractNumId w:val="31"/>
  </w:num>
  <w:num w:numId="16" w16cid:durableId="2135515537">
    <w:abstractNumId w:val="19"/>
  </w:num>
  <w:num w:numId="17" w16cid:durableId="2002930569">
    <w:abstractNumId w:val="43"/>
  </w:num>
  <w:num w:numId="18" w16cid:durableId="429010601">
    <w:abstractNumId w:val="16"/>
  </w:num>
  <w:num w:numId="19" w16cid:durableId="1136525537">
    <w:abstractNumId w:val="28"/>
  </w:num>
  <w:num w:numId="20" w16cid:durableId="1661999723">
    <w:abstractNumId w:val="0"/>
  </w:num>
  <w:num w:numId="21" w16cid:durableId="1141075003">
    <w:abstractNumId w:val="33"/>
  </w:num>
  <w:num w:numId="22" w16cid:durableId="690837022">
    <w:abstractNumId w:val="9"/>
  </w:num>
  <w:num w:numId="23" w16cid:durableId="698287164">
    <w:abstractNumId w:val="11"/>
  </w:num>
  <w:num w:numId="24" w16cid:durableId="79717991">
    <w:abstractNumId w:val="30"/>
  </w:num>
  <w:num w:numId="25" w16cid:durableId="621616179">
    <w:abstractNumId w:val="5"/>
  </w:num>
  <w:num w:numId="26" w16cid:durableId="1697802625">
    <w:abstractNumId w:val="29"/>
  </w:num>
  <w:num w:numId="27" w16cid:durableId="791482141">
    <w:abstractNumId w:val="8"/>
  </w:num>
  <w:num w:numId="28" w16cid:durableId="1074812821">
    <w:abstractNumId w:val="21"/>
  </w:num>
  <w:num w:numId="29" w16cid:durableId="1774786517">
    <w:abstractNumId w:val="22"/>
  </w:num>
  <w:num w:numId="30" w16cid:durableId="1404450548">
    <w:abstractNumId w:val="6"/>
  </w:num>
  <w:num w:numId="31" w16cid:durableId="2364136">
    <w:abstractNumId w:val="32"/>
  </w:num>
  <w:num w:numId="32" w16cid:durableId="2062895773">
    <w:abstractNumId w:val="24"/>
  </w:num>
  <w:num w:numId="33" w16cid:durableId="1605457782">
    <w:abstractNumId w:val="10"/>
  </w:num>
  <w:num w:numId="34" w16cid:durableId="333991075">
    <w:abstractNumId w:val="13"/>
  </w:num>
  <w:num w:numId="35" w16cid:durableId="1451700593">
    <w:abstractNumId w:val="20"/>
  </w:num>
  <w:num w:numId="36" w16cid:durableId="855776215">
    <w:abstractNumId w:val="18"/>
  </w:num>
  <w:num w:numId="37" w16cid:durableId="1196233655">
    <w:abstractNumId w:val="23"/>
  </w:num>
  <w:num w:numId="38" w16cid:durableId="1052580864">
    <w:abstractNumId w:val="37"/>
  </w:num>
  <w:num w:numId="39" w16cid:durableId="325978474">
    <w:abstractNumId w:val="36"/>
  </w:num>
  <w:num w:numId="40" w16cid:durableId="1240556940">
    <w:abstractNumId w:val="42"/>
  </w:num>
  <w:num w:numId="41" w16cid:durableId="40519493">
    <w:abstractNumId w:val="25"/>
  </w:num>
  <w:num w:numId="42" w16cid:durableId="622272551">
    <w:abstractNumId w:val="14"/>
  </w:num>
  <w:num w:numId="43" w16cid:durableId="1940017877">
    <w:abstractNumId w:val="2"/>
  </w:num>
  <w:num w:numId="44" w16cid:durableId="2076926556">
    <w:abstractNumId w:val="17"/>
  </w:num>
  <w:num w:numId="45" w16cid:durableId="907961471">
    <w:abstractNumId w:val="3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attachedTemplate r:id="rId1"/>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C32"/>
    <w:rsid w:val="0000038C"/>
    <w:rsid w:val="000006B2"/>
    <w:rsid w:val="0000077F"/>
    <w:rsid w:val="000008A9"/>
    <w:rsid w:val="000009C7"/>
    <w:rsid w:val="000009F3"/>
    <w:rsid w:val="00000A5F"/>
    <w:rsid w:val="00000C54"/>
    <w:rsid w:val="00000F5D"/>
    <w:rsid w:val="00001078"/>
    <w:rsid w:val="0000109F"/>
    <w:rsid w:val="000011FB"/>
    <w:rsid w:val="0000157B"/>
    <w:rsid w:val="00001785"/>
    <w:rsid w:val="0000182A"/>
    <w:rsid w:val="00001843"/>
    <w:rsid w:val="00001A8E"/>
    <w:rsid w:val="00001F41"/>
    <w:rsid w:val="000020EF"/>
    <w:rsid w:val="000021B6"/>
    <w:rsid w:val="000022FB"/>
    <w:rsid w:val="00002797"/>
    <w:rsid w:val="000027FD"/>
    <w:rsid w:val="0000289B"/>
    <w:rsid w:val="00002A60"/>
    <w:rsid w:val="00002B81"/>
    <w:rsid w:val="00002C3E"/>
    <w:rsid w:val="00002C5C"/>
    <w:rsid w:val="000031B8"/>
    <w:rsid w:val="00003231"/>
    <w:rsid w:val="000034ED"/>
    <w:rsid w:val="00003516"/>
    <w:rsid w:val="00003613"/>
    <w:rsid w:val="0000369F"/>
    <w:rsid w:val="0000372E"/>
    <w:rsid w:val="00003743"/>
    <w:rsid w:val="00004075"/>
    <w:rsid w:val="0000423C"/>
    <w:rsid w:val="000043E6"/>
    <w:rsid w:val="0000440C"/>
    <w:rsid w:val="000044F7"/>
    <w:rsid w:val="0000453F"/>
    <w:rsid w:val="00004574"/>
    <w:rsid w:val="0000474C"/>
    <w:rsid w:val="000047B4"/>
    <w:rsid w:val="000049DD"/>
    <w:rsid w:val="00004F64"/>
    <w:rsid w:val="0000547A"/>
    <w:rsid w:val="000054FD"/>
    <w:rsid w:val="00005540"/>
    <w:rsid w:val="000056C5"/>
    <w:rsid w:val="00005712"/>
    <w:rsid w:val="000057D6"/>
    <w:rsid w:val="0000583F"/>
    <w:rsid w:val="00005C98"/>
    <w:rsid w:val="00005C9E"/>
    <w:rsid w:val="000060AB"/>
    <w:rsid w:val="000060B8"/>
    <w:rsid w:val="00006207"/>
    <w:rsid w:val="00006233"/>
    <w:rsid w:val="0000640C"/>
    <w:rsid w:val="0000662E"/>
    <w:rsid w:val="00006694"/>
    <w:rsid w:val="000066A0"/>
    <w:rsid w:val="00006961"/>
    <w:rsid w:val="000069FD"/>
    <w:rsid w:val="00006AB0"/>
    <w:rsid w:val="00006B1B"/>
    <w:rsid w:val="00006C39"/>
    <w:rsid w:val="00006CE3"/>
    <w:rsid w:val="0000710B"/>
    <w:rsid w:val="0000735F"/>
    <w:rsid w:val="00007498"/>
    <w:rsid w:val="00007587"/>
    <w:rsid w:val="000075E3"/>
    <w:rsid w:val="0000767A"/>
    <w:rsid w:val="0000794A"/>
    <w:rsid w:val="00007EC4"/>
    <w:rsid w:val="00007FD8"/>
    <w:rsid w:val="0001015B"/>
    <w:rsid w:val="0001041B"/>
    <w:rsid w:val="0001074E"/>
    <w:rsid w:val="00010906"/>
    <w:rsid w:val="00010A8F"/>
    <w:rsid w:val="00010F49"/>
    <w:rsid w:val="00010F88"/>
    <w:rsid w:val="0001100E"/>
    <w:rsid w:val="00011010"/>
    <w:rsid w:val="00011019"/>
    <w:rsid w:val="00011539"/>
    <w:rsid w:val="00011648"/>
    <w:rsid w:val="000117F1"/>
    <w:rsid w:val="000117F8"/>
    <w:rsid w:val="000118BB"/>
    <w:rsid w:val="00011900"/>
    <w:rsid w:val="000122F7"/>
    <w:rsid w:val="00012332"/>
    <w:rsid w:val="0001233B"/>
    <w:rsid w:val="00012457"/>
    <w:rsid w:val="000125FC"/>
    <w:rsid w:val="00012634"/>
    <w:rsid w:val="00012757"/>
    <w:rsid w:val="00012945"/>
    <w:rsid w:val="000129EA"/>
    <w:rsid w:val="00012E90"/>
    <w:rsid w:val="00012FD5"/>
    <w:rsid w:val="00013092"/>
    <w:rsid w:val="000131E3"/>
    <w:rsid w:val="00013367"/>
    <w:rsid w:val="00013860"/>
    <w:rsid w:val="00013949"/>
    <w:rsid w:val="00013983"/>
    <w:rsid w:val="00013B49"/>
    <w:rsid w:val="00013C44"/>
    <w:rsid w:val="00013CA5"/>
    <w:rsid w:val="00013D8B"/>
    <w:rsid w:val="00013E00"/>
    <w:rsid w:val="00014120"/>
    <w:rsid w:val="00014125"/>
    <w:rsid w:val="0001453E"/>
    <w:rsid w:val="0001475B"/>
    <w:rsid w:val="00014ABC"/>
    <w:rsid w:val="00014B9B"/>
    <w:rsid w:val="00014C6A"/>
    <w:rsid w:val="00014D8B"/>
    <w:rsid w:val="00014E11"/>
    <w:rsid w:val="00014FC7"/>
    <w:rsid w:val="00015038"/>
    <w:rsid w:val="00015997"/>
    <w:rsid w:val="00015A16"/>
    <w:rsid w:val="00015C9E"/>
    <w:rsid w:val="00015CAA"/>
    <w:rsid w:val="00015CE1"/>
    <w:rsid w:val="00015D87"/>
    <w:rsid w:val="00015E52"/>
    <w:rsid w:val="00015F2C"/>
    <w:rsid w:val="000162B3"/>
    <w:rsid w:val="000162DA"/>
    <w:rsid w:val="00016387"/>
    <w:rsid w:val="000166A0"/>
    <w:rsid w:val="000166BC"/>
    <w:rsid w:val="00016908"/>
    <w:rsid w:val="00016D7D"/>
    <w:rsid w:val="000172BD"/>
    <w:rsid w:val="000172CC"/>
    <w:rsid w:val="000173D6"/>
    <w:rsid w:val="000175C2"/>
    <w:rsid w:val="00017A59"/>
    <w:rsid w:val="00017C2B"/>
    <w:rsid w:val="00017DA4"/>
    <w:rsid w:val="0002016E"/>
    <w:rsid w:val="000201F8"/>
    <w:rsid w:val="0002026C"/>
    <w:rsid w:val="000203A5"/>
    <w:rsid w:val="00020525"/>
    <w:rsid w:val="0002077F"/>
    <w:rsid w:val="00020AEB"/>
    <w:rsid w:val="00020B40"/>
    <w:rsid w:val="00020B87"/>
    <w:rsid w:val="00020BED"/>
    <w:rsid w:val="00020E3C"/>
    <w:rsid w:val="00020E86"/>
    <w:rsid w:val="00020EF8"/>
    <w:rsid w:val="00020F98"/>
    <w:rsid w:val="0002122A"/>
    <w:rsid w:val="00021327"/>
    <w:rsid w:val="0002136F"/>
    <w:rsid w:val="000213AF"/>
    <w:rsid w:val="00021823"/>
    <w:rsid w:val="0002190A"/>
    <w:rsid w:val="000219B6"/>
    <w:rsid w:val="000219FE"/>
    <w:rsid w:val="00021B6C"/>
    <w:rsid w:val="00021CB6"/>
    <w:rsid w:val="00021D5E"/>
    <w:rsid w:val="00021DC3"/>
    <w:rsid w:val="00021DE9"/>
    <w:rsid w:val="0002217D"/>
    <w:rsid w:val="00022276"/>
    <w:rsid w:val="000222B7"/>
    <w:rsid w:val="0002234C"/>
    <w:rsid w:val="000223B5"/>
    <w:rsid w:val="00022408"/>
    <w:rsid w:val="00022828"/>
    <w:rsid w:val="0002285A"/>
    <w:rsid w:val="00022B5D"/>
    <w:rsid w:val="00022BB2"/>
    <w:rsid w:val="00022CEA"/>
    <w:rsid w:val="00022E36"/>
    <w:rsid w:val="00022E5E"/>
    <w:rsid w:val="00022E7A"/>
    <w:rsid w:val="00023202"/>
    <w:rsid w:val="0002324C"/>
    <w:rsid w:val="0002329E"/>
    <w:rsid w:val="00023666"/>
    <w:rsid w:val="00023974"/>
    <w:rsid w:val="000239B4"/>
    <w:rsid w:val="00023D44"/>
    <w:rsid w:val="00023EFA"/>
    <w:rsid w:val="0002415F"/>
    <w:rsid w:val="000241B1"/>
    <w:rsid w:val="000241C2"/>
    <w:rsid w:val="000242B0"/>
    <w:rsid w:val="00024435"/>
    <w:rsid w:val="00024456"/>
    <w:rsid w:val="00024551"/>
    <w:rsid w:val="00024881"/>
    <w:rsid w:val="00024A6D"/>
    <w:rsid w:val="00024AF6"/>
    <w:rsid w:val="00024B50"/>
    <w:rsid w:val="00024C16"/>
    <w:rsid w:val="00024F49"/>
    <w:rsid w:val="00025163"/>
    <w:rsid w:val="00025196"/>
    <w:rsid w:val="0002557B"/>
    <w:rsid w:val="000256C4"/>
    <w:rsid w:val="000256F9"/>
    <w:rsid w:val="00025770"/>
    <w:rsid w:val="000257D4"/>
    <w:rsid w:val="00025984"/>
    <w:rsid w:val="00025A0E"/>
    <w:rsid w:val="00025B41"/>
    <w:rsid w:val="00025C79"/>
    <w:rsid w:val="00026139"/>
    <w:rsid w:val="00026294"/>
    <w:rsid w:val="0002644D"/>
    <w:rsid w:val="00026455"/>
    <w:rsid w:val="000266C4"/>
    <w:rsid w:val="000268D9"/>
    <w:rsid w:val="00026B8C"/>
    <w:rsid w:val="00026BAC"/>
    <w:rsid w:val="00026BBE"/>
    <w:rsid w:val="00026BF7"/>
    <w:rsid w:val="00026CE5"/>
    <w:rsid w:val="00026FAA"/>
    <w:rsid w:val="00027071"/>
    <w:rsid w:val="0002712C"/>
    <w:rsid w:val="000271A9"/>
    <w:rsid w:val="0002743E"/>
    <w:rsid w:val="00027569"/>
    <w:rsid w:val="00027601"/>
    <w:rsid w:val="00027688"/>
    <w:rsid w:val="000277CF"/>
    <w:rsid w:val="00027916"/>
    <w:rsid w:val="00027968"/>
    <w:rsid w:val="00027C36"/>
    <w:rsid w:val="00027C38"/>
    <w:rsid w:val="00027DCE"/>
    <w:rsid w:val="000301B6"/>
    <w:rsid w:val="00030205"/>
    <w:rsid w:val="00030432"/>
    <w:rsid w:val="00030751"/>
    <w:rsid w:val="000307CB"/>
    <w:rsid w:val="00030896"/>
    <w:rsid w:val="00030C8E"/>
    <w:rsid w:val="00030D26"/>
    <w:rsid w:val="00031136"/>
    <w:rsid w:val="0003185D"/>
    <w:rsid w:val="0003191B"/>
    <w:rsid w:val="00031B46"/>
    <w:rsid w:val="00031BD4"/>
    <w:rsid w:val="00031BEB"/>
    <w:rsid w:val="00031D64"/>
    <w:rsid w:val="00031D81"/>
    <w:rsid w:val="000322DB"/>
    <w:rsid w:val="0003233C"/>
    <w:rsid w:val="000325B4"/>
    <w:rsid w:val="000325DF"/>
    <w:rsid w:val="000325EC"/>
    <w:rsid w:val="000327B8"/>
    <w:rsid w:val="00032FB1"/>
    <w:rsid w:val="000330AB"/>
    <w:rsid w:val="00033321"/>
    <w:rsid w:val="00033355"/>
    <w:rsid w:val="000333C7"/>
    <w:rsid w:val="00033490"/>
    <w:rsid w:val="000335D0"/>
    <w:rsid w:val="0003370E"/>
    <w:rsid w:val="00033744"/>
    <w:rsid w:val="000337CC"/>
    <w:rsid w:val="0003383D"/>
    <w:rsid w:val="000338E5"/>
    <w:rsid w:val="0003392E"/>
    <w:rsid w:val="000339C7"/>
    <w:rsid w:val="00033BFC"/>
    <w:rsid w:val="00033C44"/>
    <w:rsid w:val="00033ECC"/>
    <w:rsid w:val="00033F4A"/>
    <w:rsid w:val="00034095"/>
    <w:rsid w:val="0003416C"/>
    <w:rsid w:val="0003422F"/>
    <w:rsid w:val="0003451C"/>
    <w:rsid w:val="00034569"/>
    <w:rsid w:val="000348E8"/>
    <w:rsid w:val="000348EB"/>
    <w:rsid w:val="00034E1A"/>
    <w:rsid w:val="00034F9A"/>
    <w:rsid w:val="00034FFA"/>
    <w:rsid w:val="0003506B"/>
    <w:rsid w:val="00035186"/>
    <w:rsid w:val="0003521E"/>
    <w:rsid w:val="000355BA"/>
    <w:rsid w:val="00035830"/>
    <w:rsid w:val="00035AB4"/>
    <w:rsid w:val="00035C66"/>
    <w:rsid w:val="00035EC0"/>
    <w:rsid w:val="00035FD1"/>
    <w:rsid w:val="0003600B"/>
    <w:rsid w:val="000360BC"/>
    <w:rsid w:val="00036126"/>
    <w:rsid w:val="00036175"/>
    <w:rsid w:val="00036473"/>
    <w:rsid w:val="000364E9"/>
    <w:rsid w:val="00036751"/>
    <w:rsid w:val="00036A50"/>
    <w:rsid w:val="00036B3E"/>
    <w:rsid w:val="00036BBD"/>
    <w:rsid w:val="00036D19"/>
    <w:rsid w:val="00036E2F"/>
    <w:rsid w:val="00036E8E"/>
    <w:rsid w:val="00036F66"/>
    <w:rsid w:val="00037136"/>
    <w:rsid w:val="00037244"/>
    <w:rsid w:val="00037264"/>
    <w:rsid w:val="00037286"/>
    <w:rsid w:val="0003738C"/>
    <w:rsid w:val="0003745C"/>
    <w:rsid w:val="000375BB"/>
    <w:rsid w:val="000375DB"/>
    <w:rsid w:val="00037655"/>
    <w:rsid w:val="00037803"/>
    <w:rsid w:val="000378A5"/>
    <w:rsid w:val="00037926"/>
    <w:rsid w:val="00037D3A"/>
    <w:rsid w:val="00037DC0"/>
    <w:rsid w:val="00037DCA"/>
    <w:rsid w:val="00037E62"/>
    <w:rsid w:val="00037ED1"/>
    <w:rsid w:val="00037F20"/>
    <w:rsid w:val="0004054C"/>
    <w:rsid w:val="00040592"/>
    <w:rsid w:val="0004065E"/>
    <w:rsid w:val="000409DA"/>
    <w:rsid w:val="00040E4C"/>
    <w:rsid w:val="00040FD9"/>
    <w:rsid w:val="000412DA"/>
    <w:rsid w:val="000412F2"/>
    <w:rsid w:val="000415E5"/>
    <w:rsid w:val="000419EA"/>
    <w:rsid w:val="00041AD3"/>
    <w:rsid w:val="00041AD5"/>
    <w:rsid w:val="00041AD8"/>
    <w:rsid w:val="00041D54"/>
    <w:rsid w:val="00041D64"/>
    <w:rsid w:val="00041D7F"/>
    <w:rsid w:val="00041DBD"/>
    <w:rsid w:val="00041DD3"/>
    <w:rsid w:val="0004216C"/>
    <w:rsid w:val="0004226F"/>
    <w:rsid w:val="0004262C"/>
    <w:rsid w:val="00042632"/>
    <w:rsid w:val="00042ADD"/>
    <w:rsid w:val="00042B01"/>
    <w:rsid w:val="00042BE8"/>
    <w:rsid w:val="00042D2A"/>
    <w:rsid w:val="00042E03"/>
    <w:rsid w:val="00042E5D"/>
    <w:rsid w:val="00042E63"/>
    <w:rsid w:val="00042F6B"/>
    <w:rsid w:val="00043007"/>
    <w:rsid w:val="0004301A"/>
    <w:rsid w:val="000430C3"/>
    <w:rsid w:val="00043179"/>
    <w:rsid w:val="00043317"/>
    <w:rsid w:val="00043481"/>
    <w:rsid w:val="000435EA"/>
    <w:rsid w:val="000436B7"/>
    <w:rsid w:val="000437CB"/>
    <w:rsid w:val="000437D4"/>
    <w:rsid w:val="00043A02"/>
    <w:rsid w:val="00043C7D"/>
    <w:rsid w:val="00043F03"/>
    <w:rsid w:val="00043F0F"/>
    <w:rsid w:val="000440F2"/>
    <w:rsid w:val="0004411D"/>
    <w:rsid w:val="00044271"/>
    <w:rsid w:val="000446D6"/>
    <w:rsid w:val="00044717"/>
    <w:rsid w:val="00044781"/>
    <w:rsid w:val="000447B1"/>
    <w:rsid w:val="00044957"/>
    <w:rsid w:val="00044A6F"/>
    <w:rsid w:val="00044D30"/>
    <w:rsid w:val="00044D69"/>
    <w:rsid w:val="00044E7F"/>
    <w:rsid w:val="0004529A"/>
    <w:rsid w:val="000452EA"/>
    <w:rsid w:val="00045319"/>
    <w:rsid w:val="000454AC"/>
    <w:rsid w:val="00045717"/>
    <w:rsid w:val="00045A22"/>
    <w:rsid w:val="00045C20"/>
    <w:rsid w:val="00045CD8"/>
    <w:rsid w:val="00045CEF"/>
    <w:rsid w:val="00045F31"/>
    <w:rsid w:val="00045F45"/>
    <w:rsid w:val="00046009"/>
    <w:rsid w:val="00046062"/>
    <w:rsid w:val="0004612F"/>
    <w:rsid w:val="00046335"/>
    <w:rsid w:val="00046733"/>
    <w:rsid w:val="0004685D"/>
    <w:rsid w:val="00046FAF"/>
    <w:rsid w:val="00046FF0"/>
    <w:rsid w:val="000471C8"/>
    <w:rsid w:val="000474FE"/>
    <w:rsid w:val="0004763F"/>
    <w:rsid w:val="00047650"/>
    <w:rsid w:val="00047768"/>
    <w:rsid w:val="00047852"/>
    <w:rsid w:val="00047D82"/>
    <w:rsid w:val="00047E72"/>
    <w:rsid w:val="00047EF2"/>
    <w:rsid w:val="000500C9"/>
    <w:rsid w:val="00050176"/>
    <w:rsid w:val="0005067D"/>
    <w:rsid w:val="000507B5"/>
    <w:rsid w:val="0005089C"/>
    <w:rsid w:val="0005096E"/>
    <w:rsid w:val="00050995"/>
    <w:rsid w:val="00050A3E"/>
    <w:rsid w:val="00050C51"/>
    <w:rsid w:val="00050C9D"/>
    <w:rsid w:val="00050D0D"/>
    <w:rsid w:val="0005107F"/>
    <w:rsid w:val="0005112A"/>
    <w:rsid w:val="00051150"/>
    <w:rsid w:val="000511F6"/>
    <w:rsid w:val="00051363"/>
    <w:rsid w:val="0005142F"/>
    <w:rsid w:val="000514A4"/>
    <w:rsid w:val="000517FD"/>
    <w:rsid w:val="00051842"/>
    <w:rsid w:val="00051AFB"/>
    <w:rsid w:val="0005206A"/>
    <w:rsid w:val="0005210B"/>
    <w:rsid w:val="00052156"/>
    <w:rsid w:val="000523A3"/>
    <w:rsid w:val="00052403"/>
    <w:rsid w:val="0005247A"/>
    <w:rsid w:val="000525BD"/>
    <w:rsid w:val="00052702"/>
    <w:rsid w:val="00052856"/>
    <w:rsid w:val="000529CB"/>
    <w:rsid w:val="00052A28"/>
    <w:rsid w:val="00052D7B"/>
    <w:rsid w:val="00052E18"/>
    <w:rsid w:val="00052ED7"/>
    <w:rsid w:val="00052FA3"/>
    <w:rsid w:val="000530B7"/>
    <w:rsid w:val="0005317A"/>
    <w:rsid w:val="00053267"/>
    <w:rsid w:val="0005327D"/>
    <w:rsid w:val="000532E1"/>
    <w:rsid w:val="00053426"/>
    <w:rsid w:val="0005355F"/>
    <w:rsid w:val="00053616"/>
    <w:rsid w:val="00053757"/>
    <w:rsid w:val="00053828"/>
    <w:rsid w:val="00053877"/>
    <w:rsid w:val="0005395D"/>
    <w:rsid w:val="00053A6C"/>
    <w:rsid w:val="00053A8F"/>
    <w:rsid w:val="00053B6E"/>
    <w:rsid w:val="00053B90"/>
    <w:rsid w:val="00053BF4"/>
    <w:rsid w:val="00054299"/>
    <w:rsid w:val="0005452C"/>
    <w:rsid w:val="0005453B"/>
    <w:rsid w:val="000545A5"/>
    <w:rsid w:val="0005461B"/>
    <w:rsid w:val="0005463D"/>
    <w:rsid w:val="00054651"/>
    <w:rsid w:val="0005471B"/>
    <w:rsid w:val="000548BF"/>
    <w:rsid w:val="00054B13"/>
    <w:rsid w:val="000550DA"/>
    <w:rsid w:val="000551F3"/>
    <w:rsid w:val="00055336"/>
    <w:rsid w:val="0005571D"/>
    <w:rsid w:val="000557B9"/>
    <w:rsid w:val="000557D5"/>
    <w:rsid w:val="00055A27"/>
    <w:rsid w:val="00055C81"/>
    <w:rsid w:val="00055DA3"/>
    <w:rsid w:val="00055E97"/>
    <w:rsid w:val="00056187"/>
    <w:rsid w:val="0005619D"/>
    <w:rsid w:val="00056242"/>
    <w:rsid w:val="000562A7"/>
    <w:rsid w:val="00056438"/>
    <w:rsid w:val="000564B2"/>
    <w:rsid w:val="00056536"/>
    <w:rsid w:val="00056555"/>
    <w:rsid w:val="00056ACE"/>
    <w:rsid w:val="00056AEF"/>
    <w:rsid w:val="00056E5F"/>
    <w:rsid w:val="00056F35"/>
    <w:rsid w:val="000570E3"/>
    <w:rsid w:val="000577DE"/>
    <w:rsid w:val="0005790D"/>
    <w:rsid w:val="00057A95"/>
    <w:rsid w:val="00057CCA"/>
    <w:rsid w:val="00060134"/>
    <w:rsid w:val="0006047E"/>
    <w:rsid w:val="00060591"/>
    <w:rsid w:val="000606C0"/>
    <w:rsid w:val="000606F8"/>
    <w:rsid w:val="00060703"/>
    <w:rsid w:val="0006081B"/>
    <w:rsid w:val="0006094D"/>
    <w:rsid w:val="00060B92"/>
    <w:rsid w:val="00060F60"/>
    <w:rsid w:val="00060F64"/>
    <w:rsid w:val="0006107C"/>
    <w:rsid w:val="00061141"/>
    <w:rsid w:val="00061216"/>
    <w:rsid w:val="000612D4"/>
    <w:rsid w:val="00061306"/>
    <w:rsid w:val="00061366"/>
    <w:rsid w:val="000616AB"/>
    <w:rsid w:val="000616BE"/>
    <w:rsid w:val="000619CF"/>
    <w:rsid w:val="00061B44"/>
    <w:rsid w:val="00061C46"/>
    <w:rsid w:val="00061F34"/>
    <w:rsid w:val="00061F79"/>
    <w:rsid w:val="00061FA7"/>
    <w:rsid w:val="000620A1"/>
    <w:rsid w:val="000622ED"/>
    <w:rsid w:val="000622F1"/>
    <w:rsid w:val="000625BA"/>
    <w:rsid w:val="000626EA"/>
    <w:rsid w:val="00062791"/>
    <w:rsid w:val="00062989"/>
    <w:rsid w:val="00062B65"/>
    <w:rsid w:val="00062D82"/>
    <w:rsid w:val="00062E04"/>
    <w:rsid w:val="00062E09"/>
    <w:rsid w:val="0006312C"/>
    <w:rsid w:val="000632A3"/>
    <w:rsid w:val="00063472"/>
    <w:rsid w:val="000634B5"/>
    <w:rsid w:val="000635D7"/>
    <w:rsid w:val="000635F2"/>
    <w:rsid w:val="00063801"/>
    <w:rsid w:val="000638FE"/>
    <w:rsid w:val="00063973"/>
    <w:rsid w:val="00063999"/>
    <w:rsid w:val="000639DE"/>
    <w:rsid w:val="00063B4D"/>
    <w:rsid w:val="00063C6E"/>
    <w:rsid w:val="00063CB1"/>
    <w:rsid w:val="00063D14"/>
    <w:rsid w:val="00063E5E"/>
    <w:rsid w:val="00063F2E"/>
    <w:rsid w:val="00064285"/>
    <w:rsid w:val="0006443A"/>
    <w:rsid w:val="000647A7"/>
    <w:rsid w:val="00064AE3"/>
    <w:rsid w:val="00064B15"/>
    <w:rsid w:val="00064B51"/>
    <w:rsid w:val="00064BB7"/>
    <w:rsid w:val="00064C5F"/>
    <w:rsid w:val="0006523A"/>
    <w:rsid w:val="00065732"/>
    <w:rsid w:val="00065890"/>
    <w:rsid w:val="000659C2"/>
    <w:rsid w:val="00065EF3"/>
    <w:rsid w:val="0006602B"/>
    <w:rsid w:val="000663BC"/>
    <w:rsid w:val="0006668E"/>
    <w:rsid w:val="00066742"/>
    <w:rsid w:val="00066802"/>
    <w:rsid w:val="00066834"/>
    <w:rsid w:val="00066CF1"/>
    <w:rsid w:val="00066E3E"/>
    <w:rsid w:val="00066FC2"/>
    <w:rsid w:val="00067158"/>
    <w:rsid w:val="00067456"/>
    <w:rsid w:val="00067561"/>
    <w:rsid w:val="000675A6"/>
    <w:rsid w:val="00067666"/>
    <w:rsid w:val="000677F0"/>
    <w:rsid w:val="00067DE1"/>
    <w:rsid w:val="0007007D"/>
    <w:rsid w:val="0007008A"/>
    <w:rsid w:val="000701D9"/>
    <w:rsid w:val="000703C3"/>
    <w:rsid w:val="00070463"/>
    <w:rsid w:val="00070620"/>
    <w:rsid w:val="00070762"/>
    <w:rsid w:val="00070A6B"/>
    <w:rsid w:val="00070BD1"/>
    <w:rsid w:val="00070D47"/>
    <w:rsid w:val="00070DDF"/>
    <w:rsid w:val="00070FEF"/>
    <w:rsid w:val="00071017"/>
    <w:rsid w:val="00071332"/>
    <w:rsid w:val="00071506"/>
    <w:rsid w:val="0007154F"/>
    <w:rsid w:val="0007176B"/>
    <w:rsid w:val="000717CE"/>
    <w:rsid w:val="00071B35"/>
    <w:rsid w:val="00071CEE"/>
    <w:rsid w:val="00071DEE"/>
    <w:rsid w:val="00072195"/>
    <w:rsid w:val="00072310"/>
    <w:rsid w:val="00072405"/>
    <w:rsid w:val="0007265E"/>
    <w:rsid w:val="00072850"/>
    <w:rsid w:val="000729E2"/>
    <w:rsid w:val="00072C3F"/>
    <w:rsid w:val="00073141"/>
    <w:rsid w:val="0007338F"/>
    <w:rsid w:val="00073408"/>
    <w:rsid w:val="00073426"/>
    <w:rsid w:val="000734C0"/>
    <w:rsid w:val="0007356D"/>
    <w:rsid w:val="00073616"/>
    <w:rsid w:val="0007365B"/>
    <w:rsid w:val="0007377F"/>
    <w:rsid w:val="00073885"/>
    <w:rsid w:val="00073990"/>
    <w:rsid w:val="00073AB9"/>
    <w:rsid w:val="00073B76"/>
    <w:rsid w:val="00073C64"/>
    <w:rsid w:val="00073D07"/>
    <w:rsid w:val="00073D61"/>
    <w:rsid w:val="00073ED8"/>
    <w:rsid w:val="00073EE1"/>
    <w:rsid w:val="00073FFF"/>
    <w:rsid w:val="000741EF"/>
    <w:rsid w:val="000741FF"/>
    <w:rsid w:val="0007425A"/>
    <w:rsid w:val="00074657"/>
    <w:rsid w:val="0007476F"/>
    <w:rsid w:val="000747B8"/>
    <w:rsid w:val="00074890"/>
    <w:rsid w:val="0007490A"/>
    <w:rsid w:val="00074964"/>
    <w:rsid w:val="00074BEF"/>
    <w:rsid w:val="00074D16"/>
    <w:rsid w:val="00074E37"/>
    <w:rsid w:val="00074F51"/>
    <w:rsid w:val="0007515E"/>
    <w:rsid w:val="00075346"/>
    <w:rsid w:val="0007539E"/>
    <w:rsid w:val="0007546C"/>
    <w:rsid w:val="00075599"/>
    <w:rsid w:val="000755F5"/>
    <w:rsid w:val="0007575B"/>
    <w:rsid w:val="00075B5E"/>
    <w:rsid w:val="00075F52"/>
    <w:rsid w:val="00075F85"/>
    <w:rsid w:val="00075FCB"/>
    <w:rsid w:val="00076133"/>
    <w:rsid w:val="000763F7"/>
    <w:rsid w:val="0007643F"/>
    <w:rsid w:val="000764E9"/>
    <w:rsid w:val="000764F1"/>
    <w:rsid w:val="000764FB"/>
    <w:rsid w:val="00076546"/>
    <w:rsid w:val="00076612"/>
    <w:rsid w:val="00076694"/>
    <w:rsid w:val="00076772"/>
    <w:rsid w:val="00076773"/>
    <w:rsid w:val="00076C37"/>
    <w:rsid w:val="00076E4F"/>
    <w:rsid w:val="00076F06"/>
    <w:rsid w:val="00076F2B"/>
    <w:rsid w:val="00076F95"/>
    <w:rsid w:val="00077095"/>
    <w:rsid w:val="00077259"/>
    <w:rsid w:val="00077602"/>
    <w:rsid w:val="0007773C"/>
    <w:rsid w:val="00077783"/>
    <w:rsid w:val="000777DA"/>
    <w:rsid w:val="00077C64"/>
    <w:rsid w:val="00077CC3"/>
    <w:rsid w:val="00077F64"/>
    <w:rsid w:val="00077FB6"/>
    <w:rsid w:val="00080031"/>
    <w:rsid w:val="00080293"/>
    <w:rsid w:val="000805B1"/>
    <w:rsid w:val="000808BB"/>
    <w:rsid w:val="00080AF7"/>
    <w:rsid w:val="00080B7E"/>
    <w:rsid w:val="00080EE6"/>
    <w:rsid w:val="00080F0B"/>
    <w:rsid w:val="000811E0"/>
    <w:rsid w:val="00081288"/>
    <w:rsid w:val="000818AE"/>
    <w:rsid w:val="000818CF"/>
    <w:rsid w:val="000818FA"/>
    <w:rsid w:val="00081AB1"/>
    <w:rsid w:val="00081AC4"/>
    <w:rsid w:val="00081B47"/>
    <w:rsid w:val="00081BE9"/>
    <w:rsid w:val="00081D83"/>
    <w:rsid w:val="00081EEC"/>
    <w:rsid w:val="00082248"/>
    <w:rsid w:val="000822B9"/>
    <w:rsid w:val="000822DE"/>
    <w:rsid w:val="00082DAD"/>
    <w:rsid w:val="00082F86"/>
    <w:rsid w:val="0008304B"/>
    <w:rsid w:val="000830FA"/>
    <w:rsid w:val="000831C8"/>
    <w:rsid w:val="0008358B"/>
    <w:rsid w:val="0008359D"/>
    <w:rsid w:val="000837A2"/>
    <w:rsid w:val="000837F4"/>
    <w:rsid w:val="0008392E"/>
    <w:rsid w:val="00083CB9"/>
    <w:rsid w:val="00083F64"/>
    <w:rsid w:val="0008479B"/>
    <w:rsid w:val="0008493A"/>
    <w:rsid w:val="00084AEB"/>
    <w:rsid w:val="00084AFD"/>
    <w:rsid w:val="00084E20"/>
    <w:rsid w:val="00084F46"/>
    <w:rsid w:val="00084F96"/>
    <w:rsid w:val="000851CD"/>
    <w:rsid w:val="00085269"/>
    <w:rsid w:val="000855E0"/>
    <w:rsid w:val="0008569D"/>
    <w:rsid w:val="00085A70"/>
    <w:rsid w:val="00085B18"/>
    <w:rsid w:val="00085BA5"/>
    <w:rsid w:val="00085C4D"/>
    <w:rsid w:val="00085DD4"/>
    <w:rsid w:val="00085DF4"/>
    <w:rsid w:val="00085EE8"/>
    <w:rsid w:val="00085F8C"/>
    <w:rsid w:val="0008609F"/>
    <w:rsid w:val="00086158"/>
    <w:rsid w:val="00086168"/>
    <w:rsid w:val="000861A5"/>
    <w:rsid w:val="00086254"/>
    <w:rsid w:val="00086814"/>
    <w:rsid w:val="00086820"/>
    <w:rsid w:val="00086B81"/>
    <w:rsid w:val="00086C92"/>
    <w:rsid w:val="00086DF2"/>
    <w:rsid w:val="00086E69"/>
    <w:rsid w:val="0008708A"/>
    <w:rsid w:val="00087159"/>
    <w:rsid w:val="00087404"/>
    <w:rsid w:val="0008776C"/>
    <w:rsid w:val="00087779"/>
    <w:rsid w:val="00087B79"/>
    <w:rsid w:val="00087C37"/>
    <w:rsid w:val="00087DC9"/>
    <w:rsid w:val="00087EF3"/>
    <w:rsid w:val="00087FE7"/>
    <w:rsid w:val="00090316"/>
    <w:rsid w:val="00090359"/>
    <w:rsid w:val="000905A0"/>
    <w:rsid w:val="000905F8"/>
    <w:rsid w:val="0009067F"/>
    <w:rsid w:val="0009097B"/>
    <w:rsid w:val="0009099B"/>
    <w:rsid w:val="000909D4"/>
    <w:rsid w:val="00090AF6"/>
    <w:rsid w:val="000910CC"/>
    <w:rsid w:val="00091374"/>
    <w:rsid w:val="00091454"/>
    <w:rsid w:val="00091791"/>
    <w:rsid w:val="000917A2"/>
    <w:rsid w:val="00091929"/>
    <w:rsid w:val="00091A22"/>
    <w:rsid w:val="00091BBD"/>
    <w:rsid w:val="00091DDD"/>
    <w:rsid w:val="000921C6"/>
    <w:rsid w:val="00092362"/>
    <w:rsid w:val="00092438"/>
    <w:rsid w:val="00092494"/>
    <w:rsid w:val="000924DD"/>
    <w:rsid w:val="000929E7"/>
    <w:rsid w:val="00092B7A"/>
    <w:rsid w:val="00092C94"/>
    <w:rsid w:val="00092E00"/>
    <w:rsid w:val="00092E10"/>
    <w:rsid w:val="00092E1D"/>
    <w:rsid w:val="00092F54"/>
    <w:rsid w:val="00092FE0"/>
    <w:rsid w:val="000931A7"/>
    <w:rsid w:val="000937E6"/>
    <w:rsid w:val="00093936"/>
    <w:rsid w:val="00093981"/>
    <w:rsid w:val="000939EB"/>
    <w:rsid w:val="00093ABB"/>
    <w:rsid w:val="00093B33"/>
    <w:rsid w:val="00093BB9"/>
    <w:rsid w:val="00093CD9"/>
    <w:rsid w:val="00093E25"/>
    <w:rsid w:val="000940BA"/>
    <w:rsid w:val="00094669"/>
    <w:rsid w:val="0009473F"/>
    <w:rsid w:val="00094ADD"/>
    <w:rsid w:val="00094B70"/>
    <w:rsid w:val="00094C05"/>
    <w:rsid w:val="00094E51"/>
    <w:rsid w:val="00094EBB"/>
    <w:rsid w:val="00095182"/>
    <w:rsid w:val="0009548B"/>
    <w:rsid w:val="0009555D"/>
    <w:rsid w:val="000955D9"/>
    <w:rsid w:val="000955E1"/>
    <w:rsid w:val="0009576C"/>
    <w:rsid w:val="000958BA"/>
    <w:rsid w:val="0009596B"/>
    <w:rsid w:val="000959A0"/>
    <w:rsid w:val="00095A26"/>
    <w:rsid w:val="00095B39"/>
    <w:rsid w:val="00095B9D"/>
    <w:rsid w:val="00095C9D"/>
    <w:rsid w:val="00095CA8"/>
    <w:rsid w:val="00095CBB"/>
    <w:rsid w:val="00095F3F"/>
    <w:rsid w:val="0009602F"/>
    <w:rsid w:val="000961A6"/>
    <w:rsid w:val="00096288"/>
    <w:rsid w:val="000962D7"/>
    <w:rsid w:val="00096324"/>
    <w:rsid w:val="000963FC"/>
    <w:rsid w:val="000964B5"/>
    <w:rsid w:val="000964CB"/>
    <w:rsid w:val="0009692F"/>
    <w:rsid w:val="000969E5"/>
    <w:rsid w:val="00096BE2"/>
    <w:rsid w:val="00096DF9"/>
    <w:rsid w:val="0009702A"/>
    <w:rsid w:val="0009755C"/>
    <w:rsid w:val="00097593"/>
    <w:rsid w:val="0009770A"/>
    <w:rsid w:val="00097904"/>
    <w:rsid w:val="00097994"/>
    <w:rsid w:val="00097B86"/>
    <w:rsid w:val="00097C04"/>
    <w:rsid w:val="00097D89"/>
    <w:rsid w:val="000A00C8"/>
    <w:rsid w:val="000A01EA"/>
    <w:rsid w:val="000A0320"/>
    <w:rsid w:val="000A0703"/>
    <w:rsid w:val="000A07B4"/>
    <w:rsid w:val="000A0D20"/>
    <w:rsid w:val="000A0E40"/>
    <w:rsid w:val="000A0E92"/>
    <w:rsid w:val="000A10D5"/>
    <w:rsid w:val="000A11B9"/>
    <w:rsid w:val="000A1211"/>
    <w:rsid w:val="000A151B"/>
    <w:rsid w:val="000A152C"/>
    <w:rsid w:val="000A1618"/>
    <w:rsid w:val="000A1659"/>
    <w:rsid w:val="000A179D"/>
    <w:rsid w:val="000A190A"/>
    <w:rsid w:val="000A1944"/>
    <w:rsid w:val="000A1BE7"/>
    <w:rsid w:val="000A2100"/>
    <w:rsid w:val="000A2118"/>
    <w:rsid w:val="000A2330"/>
    <w:rsid w:val="000A2363"/>
    <w:rsid w:val="000A239C"/>
    <w:rsid w:val="000A2564"/>
    <w:rsid w:val="000A25C0"/>
    <w:rsid w:val="000A2BB3"/>
    <w:rsid w:val="000A2D25"/>
    <w:rsid w:val="000A2E4E"/>
    <w:rsid w:val="000A2F56"/>
    <w:rsid w:val="000A2FEE"/>
    <w:rsid w:val="000A31B3"/>
    <w:rsid w:val="000A323F"/>
    <w:rsid w:val="000A33E1"/>
    <w:rsid w:val="000A354E"/>
    <w:rsid w:val="000A3637"/>
    <w:rsid w:val="000A36EC"/>
    <w:rsid w:val="000A394A"/>
    <w:rsid w:val="000A3BD6"/>
    <w:rsid w:val="000A3EC4"/>
    <w:rsid w:val="000A3ED4"/>
    <w:rsid w:val="000A4228"/>
    <w:rsid w:val="000A43C0"/>
    <w:rsid w:val="000A44ED"/>
    <w:rsid w:val="000A46A5"/>
    <w:rsid w:val="000A48E7"/>
    <w:rsid w:val="000A4D5A"/>
    <w:rsid w:val="000A50EF"/>
    <w:rsid w:val="000A5132"/>
    <w:rsid w:val="000A516B"/>
    <w:rsid w:val="000A575A"/>
    <w:rsid w:val="000A5A92"/>
    <w:rsid w:val="000A5AB3"/>
    <w:rsid w:val="000A5B4A"/>
    <w:rsid w:val="000A5D79"/>
    <w:rsid w:val="000A5EB1"/>
    <w:rsid w:val="000A6133"/>
    <w:rsid w:val="000A6430"/>
    <w:rsid w:val="000A6465"/>
    <w:rsid w:val="000A663E"/>
    <w:rsid w:val="000A66B6"/>
    <w:rsid w:val="000A6836"/>
    <w:rsid w:val="000A689C"/>
    <w:rsid w:val="000A6992"/>
    <w:rsid w:val="000A6A27"/>
    <w:rsid w:val="000A6C60"/>
    <w:rsid w:val="000A6D38"/>
    <w:rsid w:val="000A6EAA"/>
    <w:rsid w:val="000A6EDD"/>
    <w:rsid w:val="000A6F73"/>
    <w:rsid w:val="000A6F90"/>
    <w:rsid w:val="000A6FA7"/>
    <w:rsid w:val="000A7112"/>
    <w:rsid w:val="000A72D4"/>
    <w:rsid w:val="000A7390"/>
    <w:rsid w:val="000A73F3"/>
    <w:rsid w:val="000A7515"/>
    <w:rsid w:val="000A7C91"/>
    <w:rsid w:val="000A7ED3"/>
    <w:rsid w:val="000A7F25"/>
    <w:rsid w:val="000A7FB3"/>
    <w:rsid w:val="000B0102"/>
    <w:rsid w:val="000B0115"/>
    <w:rsid w:val="000B012F"/>
    <w:rsid w:val="000B0155"/>
    <w:rsid w:val="000B0182"/>
    <w:rsid w:val="000B0286"/>
    <w:rsid w:val="000B0463"/>
    <w:rsid w:val="000B0476"/>
    <w:rsid w:val="000B067A"/>
    <w:rsid w:val="000B0A3D"/>
    <w:rsid w:val="000B0B6A"/>
    <w:rsid w:val="000B0E4A"/>
    <w:rsid w:val="000B0FB9"/>
    <w:rsid w:val="000B0FCC"/>
    <w:rsid w:val="000B1141"/>
    <w:rsid w:val="000B123E"/>
    <w:rsid w:val="000B1485"/>
    <w:rsid w:val="000B14D6"/>
    <w:rsid w:val="000B14EE"/>
    <w:rsid w:val="000B1540"/>
    <w:rsid w:val="000B161E"/>
    <w:rsid w:val="000B1671"/>
    <w:rsid w:val="000B1703"/>
    <w:rsid w:val="000B18DD"/>
    <w:rsid w:val="000B190A"/>
    <w:rsid w:val="000B1A07"/>
    <w:rsid w:val="000B1A6C"/>
    <w:rsid w:val="000B1B94"/>
    <w:rsid w:val="000B1FEE"/>
    <w:rsid w:val="000B20CA"/>
    <w:rsid w:val="000B221E"/>
    <w:rsid w:val="000B2331"/>
    <w:rsid w:val="000B253C"/>
    <w:rsid w:val="000B25BF"/>
    <w:rsid w:val="000B26E5"/>
    <w:rsid w:val="000B2842"/>
    <w:rsid w:val="000B2878"/>
    <w:rsid w:val="000B287D"/>
    <w:rsid w:val="000B29B8"/>
    <w:rsid w:val="000B2A95"/>
    <w:rsid w:val="000B2CF0"/>
    <w:rsid w:val="000B2D0A"/>
    <w:rsid w:val="000B2E8F"/>
    <w:rsid w:val="000B2FCE"/>
    <w:rsid w:val="000B31BB"/>
    <w:rsid w:val="000B32D9"/>
    <w:rsid w:val="000B33FD"/>
    <w:rsid w:val="000B3623"/>
    <w:rsid w:val="000B36C5"/>
    <w:rsid w:val="000B3748"/>
    <w:rsid w:val="000B381F"/>
    <w:rsid w:val="000B4357"/>
    <w:rsid w:val="000B43A7"/>
    <w:rsid w:val="000B45A5"/>
    <w:rsid w:val="000B47B5"/>
    <w:rsid w:val="000B49DF"/>
    <w:rsid w:val="000B4A08"/>
    <w:rsid w:val="000B4ABA"/>
    <w:rsid w:val="000B4DAF"/>
    <w:rsid w:val="000B4DD2"/>
    <w:rsid w:val="000B534B"/>
    <w:rsid w:val="000B5901"/>
    <w:rsid w:val="000B5A7C"/>
    <w:rsid w:val="000B5D74"/>
    <w:rsid w:val="000B5D9E"/>
    <w:rsid w:val="000B602B"/>
    <w:rsid w:val="000B61FE"/>
    <w:rsid w:val="000B6402"/>
    <w:rsid w:val="000B66DC"/>
    <w:rsid w:val="000B69DE"/>
    <w:rsid w:val="000B6A72"/>
    <w:rsid w:val="000B6E57"/>
    <w:rsid w:val="000B6FE2"/>
    <w:rsid w:val="000B6FF9"/>
    <w:rsid w:val="000B70DB"/>
    <w:rsid w:val="000B74AB"/>
    <w:rsid w:val="000B755C"/>
    <w:rsid w:val="000B7AD9"/>
    <w:rsid w:val="000B7EBA"/>
    <w:rsid w:val="000B7F0E"/>
    <w:rsid w:val="000B7FCF"/>
    <w:rsid w:val="000B7FE8"/>
    <w:rsid w:val="000C0545"/>
    <w:rsid w:val="000C057A"/>
    <w:rsid w:val="000C0875"/>
    <w:rsid w:val="000C09D0"/>
    <w:rsid w:val="000C0A78"/>
    <w:rsid w:val="000C0C01"/>
    <w:rsid w:val="000C0C76"/>
    <w:rsid w:val="000C0E7C"/>
    <w:rsid w:val="000C0F94"/>
    <w:rsid w:val="000C0FCF"/>
    <w:rsid w:val="000C1003"/>
    <w:rsid w:val="000C12BD"/>
    <w:rsid w:val="000C14B2"/>
    <w:rsid w:val="000C1804"/>
    <w:rsid w:val="000C192F"/>
    <w:rsid w:val="000C194B"/>
    <w:rsid w:val="000C1CA8"/>
    <w:rsid w:val="000C1E32"/>
    <w:rsid w:val="000C1F62"/>
    <w:rsid w:val="000C20A4"/>
    <w:rsid w:val="000C213F"/>
    <w:rsid w:val="000C219E"/>
    <w:rsid w:val="000C24D3"/>
    <w:rsid w:val="000C29C2"/>
    <w:rsid w:val="000C29D8"/>
    <w:rsid w:val="000C29F3"/>
    <w:rsid w:val="000C2A66"/>
    <w:rsid w:val="000C2A7D"/>
    <w:rsid w:val="000C2B0D"/>
    <w:rsid w:val="000C2BFD"/>
    <w:rsid w:val="000C349F"/>
    <w:rsid w:val="000C35D1"/>
    <w:rsid w:val="000C3808"/>
    <w:rsid w:val="000C39C6"/>
    <w:rsid w:val="000C3A1C"/>
    <w:rsid w:val="000C3C32"/>
    <w:rsid w:val="000C3F10"/>
    <w:rsid w:val="000C4103"/>
    <w:rsid w:val="000C41B7"/>
    <w:rsid w:val="000C446F"/>
    <w:rsid w:val="000C45BB"/>
    <w:rsid w:val="000C4632"/>
    <w:rsid w:val="000C4749"/>
    <w:rsid w:val="000C4823"/>
    <w:rsid w:val="000C4B16"/>
    <w:rsid w:val="000C4E32"/>
    <w:rsid w:val="000C4F64"/>
    <w:rsid w:val="000C5004"/>
    <w:rsid w:val="000C50C3"/>
    <w:rsid w:val="000C5280"/>
    <w:rsid w:val="000C5442"/>
    <w:rsid w:val="000C5453"/>
    <w:rsid w:val="000C5519"/>
    <w:rsid w:val="000C566A"/>
    <w:rsid w:val="000C5B68"/>
    <w:rsid w:val="000C5BF9"/>
    <w:rsid w:val="000C5E56"/>
    <w:rsid w:val="000C5EA1"/>
    <w:rsid w:val="000C6370"/>
    <w:rsid w:val="000C63D7"/>
    <w:rsid w:val="000C6499"/>
    <w:rsid w:val="000C655A"/>
    <w:rsid w:val="000C6680"/>
    <w:rsid w:val="000C68E6"/>
    <w:rsid w:val="000C6989"/>
    <w:rsid w:val="000C69D4"/>
    <w:rsid w:val="000C6A5C"/>
    <w:rsid w:val="000C6C58"/>
    <w:rsid w:val="000C6CEC"/>
    <w:rsid w:val="000C6E1A"/>
    <w:rsid w:val="000C6F9C"/>
    <w:rsid w:val="000C7020"/>
    <w:rsid w:val="000C708B"/>
    <w:rsid w:val="000C7215"/>
    <w:rsid w:val="000C7559"/>
    <w:rsid w:val="000C7774"/>
    <w:rsid w:val="000C7785"/>
    <w:rsid w:val="000C77AE"/>
    <w:rsid w:val="000C788A"/>
    <w:rsid w:val="000C788B"/>
    <w:rsid w:val="000C7C0A"/>
    <w:rsid w:val="000C7CA5"/>
    <w:rsid w:val="000C7D7D"/>
    <w:rsid w:val="000D006E"/>
    <w:rsid w:val="000D00C8"/>
    <w:rsid w:val="000D0356"/>
    <w:rsid w:val="000D0619"/>
    <w:rsid w:val="000D076C"/>
    <w:rsid w:val="000D0842"/>
    <w:rsid w:val="000D0AF2"/>
    <w:rsid w:val="000D0C26"/>
    <w:rsid w:val="000D0DC6"/>
    <w:rsid w:val="000D0E3F"/>
    <w:rsid w:val="000D0EA5"/>
    <w:rsid w:val="000D0F44"/>
    <w:rsid w:val="000D10A9"/>
    <w:rsid w:val="000D10E0"/>
    <w:rsid w:val="000D125F"/>
    <w:rsid w:val="000D17E6"/>
    <w:rsid w:val="000D1904"/>
    <w:rsid w:val="000D1A70"/>
    <w:rsid w:val="000D1CBE"/>
    <w:rsid w:val="000D1D9B"/>
    <w:rsid w:val="000D2077"/>
    <w:rsid w:val="000D21F6"/>
    <w:rsid w:val="000D2225"/>
    <w:rsid w:val="000D24AC"/>
    <w:rsid w:val="000D2605"/>
    <w:rsid w:val="000D26CF"/>
    <w:rsid w:val="000D2852"/>
    <w:rsid w:val="000D286C"/>
    <w:rsid w:val="000D29B5"/>
    <w:rsid w:val="000D2F35"/>
    <w:rsid w:val="000D3036"/>
    <w:rsid w:val="000D3282"/>
    <w:rsid w:val="000D344D"/>
    <w:rsid w:val="000D37A7"/>
    <w:rsid w:val="000D399F"/>
    <w:rsid w:val="000D39F5"/>
    <w:rsid w:val="000D3B4D"/>
    <w:rsid w:val="000D3C95"/>
    <w:rsid w:val="000D4039"/>
    <w:rsid w:val="000D42C3"/>
    <w:rsid w:val="000D4500"/>
    <w:rsid w:val="000D4B63"/>
    <w:rsid w:val="000D4BEF"/>
    <w:rsid w:val="000D4C67"/>
    <w:rsid w:val="000D50F1"/>
    <w:rsid w:val="000D5131"/>
    <w:rsid w:val="000D5462"/>
    <w:rsid w:val="000D5608"/>
    <w:rsid w:val="000D57D7"/>
    <w:rsid w:val="000D5A77"/>
    <w:rsid w:val="000D6148"/>
    <w:rsid w:val="000D62F9"/>
    <w:rsid w:val="000D65F7"/>
    <w:rsid w:val="000D661C"/>
    <w:rsid w:val="000D6629"/>
    <w:rsid w:val="000D686B"/>
    <w:rsid w:val="000D68B7"/>
    <w:rsid w:val="000D68D0"/>
    <w:rsid w:val="000D69CC"/>
    <w:rsid w:val="000D6A82"/>
    <w:rsid w:val="000D6CCA"/>
    <w:rsid w:val="000D6F86"/>
    <w:rsid w:val="000D706B"/>
    <w:rsid w:val="000D710B"/>
    <w:rsid w:val="000D712A"/>
    <w:rsid w:val="000D7336"/>
    <w:rsid w:val="000D7356"/>
    <w:rsid w:val="000D7598"/>
    <w:rsid w:val="000D78C3"/>
    <w:rsid w:val="000D7912"/>
    <w:rsid w:val="000D796B"/>
    <w:rsid w:val="000D7992"/>
    <w:rsid w:val="000D7AEA"/>
    <w:rsid w:val="000D7AFA"/>
    <w:rsid w:val="000D7D31"/>
    <w:rsid w:val="000E01A9"/>
    <w:rsid w:val="000E02A2"/>
    <w:rsid w:val="000E0900"/>
    <w:rsid w:val="000E0A42"/>
    <w:rsid w:val="000E0A7E"/>
    <w:rsid w:val="000E0BA1"/>
    <w:rsid w:val="000E0E75"/>
    <w:rsid w:val="000E0F5C"/>
    <w:rsid w:val="000E1264"/>
    <w:rsid w:val="000E13B2"/>
    <w:rsid w:val="000E1407"/>
    <w:rsid w:val="000E1514"/>
    <w:rsid w:val="000E1573"/>
    <w:rsid w:val="000E1A00"/>
    <w:rsid w:val="000E1E26"/>
    <w:rsid w:val="000E1E72"/>
    <w:rsid w:val="000E1EC8"/>
    <w:rsid w:val="000E1F4C"/>
    <w:rsid w:val="000E2077"/>
    <w:rsid w:val="000E227F"/>
    <w:rsid w:val="000E22E3"/>
    <w:rsid w:val="000E24D5"/>
    <w:rsid w:val="000E2A5A"/>
    <w:rsid w:val="000E2B8D"/>
    <w:rsid w:val="000E2C66"/>
    <w:rsid w:val="000E2F18"/>
    <w:rsid w:val="000E2FBA"/>
    <w:rsid w:val="000E3061"/>
    <w:rsid w:val="000E332A"/>
    <w:rsid w:val="000E34CD"/>
    <w:rsid w:val="000E3516"/>
    <w:rsid w:val="000E35BC"/>
    <w:rsid w:val="000E371F"/>
    <w:rsid w:val="000E3957"/>
    <w:rsid w:val="000E3AC7"/>
    <w:rsid w:val="000E3C53"/>
    <w:rsid w:val="000E3D81"/>
    <w:rsid w:val="000E3DD3"/>
    <w:rsid w:val="000E3FF8"/>
    <w:rsid w:val="000E404F"/>
    <w:rsid w:val="000E4322"/>
    <w:rsid w:val="000E4353"/>
    <w:rsid w:val="000E458A"/>
    <w:rsid w:val="000E4833"/>
    <w:rsid w:val="000E4843"/>
    <w:rsid w:val="000E4B93"/>
    <w:rsid w:val="000E4CAF"/>
    <w:rsid w:val="000E4EDE"/>
    <w:rsid w:val="000E5175"/>
    <w:rsid w:val="000E522C"/>
    <w:rsid w:val="000E555E"/>
    <w:rsid w:val="000E589B"/>
    <w:rsid w:val="000E5B1C"/>
    <w:rsid w:val="000E5B67"/>
    <w:rsid w:val="000E5CFE"/>
    <w:rsid w:val="000E5FEB"/>
    <w:rsid w:val="000E6028"/>
    <w:rsid w:val="000E6375"/>
    <w:rsid w:val="000E648D"/>
    <w:rsid w:val="000E67EC"/>
    <w:rsid w:val="000E68CD"/>
    <w:rsid w:val="000E69DD"/>
    <w:rsid w:val="000E6BF1"/>
    <w:rsid w:val="000E6E7D"/>
    <w:rsid w:val="000E704D"/>
    <w:rsid w:val="000E7147"/>
    <w:rsid w:val="000E71CC"/>
    <w:rsid w:val="000E724E"/>
    <w:rsid w:val="000E75C3"/>
    <w:rsid w:val="000E75EA"/>
    <w:rsid w:val="000E795D"/>
    <w:rsid w:val="000E7972"/>
    <w:rsid w:val="000E7C89"/>
    <w:rsid w:val="000E7DA5"/>
    <w:rsid w:val="000E7F13"/>
    <w:rsid w:val="000F0648"/>
    <w:rsid w:val="000F0743"/>
    <w:rsid w:val="000F0912"/>
    <w:rsid w:val="000F0A27"/>
    <w:rsid w:val="000F0AB0"/>
    <w:rsid w:val="000F0B6A"/>
    <w:rsid w:val="000F0E43"/>
    <w:rsid w:val="000F103A"/>
    <w:rsid w:val="000F1083"/>
    <w:rsid w:val="000F1226"/>
    <w:rsid w:val="000F123C"/>
    <w:rsid w:val="000F1274"/>
    <w:rsid w:val="000F1597"/>
    <w:rsid w:val="000F161D"/>
    <w:rsid w:val="000F1C3A"/>
    <w:rsid w:val="000F1D55"/>
    <w:rsid w:val="000F1DD0"/>
    <w:rsid w:val="000F1F9A"/>
    <w:rsid w:val="000F211C"/>
    <w:rsid w:val="000F2144"/>
    <w:rsid w:val="000F221E"/>
    <w:rsid w:val="000F236A"/>
    <w:rsid w:val="000F2465"/>
    <w:rsid w:val="000F24C4"/>
    <w:rsid w:val="000F2571"/>
    <w:rsid w:val="000F26D6"/>
    <w:rsid w:val="000F26E9"/>
    <w:rsid w:val="000F2D18"/>
    <w:rsid w:val="000F2D47"/>
    <w:rsid w:val="000F2E10"/>
    <w:rsid w:val="000F2E2B"/>
    <w:rsid w:val="000F2F58"/>
    <w:rsid w:val="000F2FED"/>
    <w:rsid w:val="000F3246"/>
    <w:rsid w:val="000F33C2"/>
    <w:rsid w:val="000F34FF"/>
    <w:rsid w:val="000F3633"/>
    <w:rsid w:val="000F3979"/>
    <w:rsid w:val="000F3AA5"/>
    <w:rsid w:val="000F3ACC"/>
    <w:rsid w:val="000F3BCE"/>
    <w:rsid w:val="000F3CD0"/>
    <w:rsid w:val="000F3CE8"/>
    <w:rsid w:val="000F3E84"/>
    <w:rsid w:val="000F453E"/>
    <w:rsid w:val="000F49B3"/>
    <w:rsid w:val="000F4AA0"/>
    <w:rsid w:val="000F4BBC"/>
    <w:rsid w:val="000F4F33"/>
    <w:rsid w:val="000F4FD8"/>
    <w:rsid w:val="000F50DA"/>
    <w:rsid w:val="000F52ED"/>
    <w:rsid w:val="000F534E"/>
    <w:rsid w:val="000F57C4"/>
    <w:rsid w:val="000F57FF"/>
    <w:rsid w:val="000F5A5A"/>
    <w:rsid w:val="000F5A95"/>
    <w:rsid w:val="000F5AE1"/>
    <w:rsid w:val="000F5B27"/>
    <w:rsid w:val="000F5D04"/>
    <w:rsid w:val="000F5E4D"/>
    <w:rsid w:val="000F5F39"/>
    <w:rsid w:val="000F6416"/>
    <w:rsid w:val="000F660E"/>
    <w:rsid w:val="000F66D7"/>
    <w:rsid w:val="000F67A8"/>
    <w:rsid w:val="000F6933"/>
    <w:rsid w:val="000F69D5"/>
    <w:rsid w:val="000F6ADF"/>
    <w:rsid w:val="000F6FE1"/>
    <w:rsid w:val="000F7198"/>
    <w:rsid w:val="000F72E7"/>
    <w:rsid w:val="000F7372"/>
    <w:rsid w:val="000F73A9"/>
    <w:rsid w:val="000F74C2"/>
    <w:rsid w:val="000F766D"/>
    <w:rsid w:val="000F7764"/>
    <w:rsid w:val="00100278"/>
    <w:rsid w:val="001003C3"/>
    <w:rsid w:val="0010041C"/>
    <w:rsid w:val="0010054B"/>
    <w:rsid w:val="0010069D"/>
    <w:rsid w:val="001006ED"/>
    <w:rsid w:val="00100943"/>
    <w:rsid w:val="00100AFD"/>
    <w:rsid w:val="00100D9C"/>
    <w:rsid w:val="00100DA3"/>
    <w:rsid w:val="00100DF3"/>
    <w:rsid w:val="00100E76"/>
    <w:rsid w:val="00100F0F"/>
    <w:rsid w:val="00101026"/>
    <w:rsid w:val="0010136D"/>
    <w:rsid w:val="0010167C"/>
    <w:rsid w:val="001018DC"/>
    <w:rsid w:val="00101935"/>
    <w:rsid w:val="00101955"/>
    <w:rsid w:val="00101A4E"/>
    <w:rsid w:val="00101A7C"/>
    <w:rsid w:val="00101B7A"/>
    <w:rsid w:val="00101BB6"/>
    <w:rsid w:val="00101C4C"/>
    <w:rsid w:val="00101D1A"/>
    <w:rsid w:val="00101D94"/>
    <w:rsid w:val="00101EAB"/>
    <w:rsid w:val="00101F21"/>
    <w:rsid w:val="00101F6D"/>
    <w:rsid w:val="001020A2"/>
    <w:rsid w:val="001021B6"/>
    <w:rsid w:val="001021B9"/>
    <w:rsid w:val="001021C4"/>
    <w:rsid w:val="00102241"/>
    <w:rsid w:val="001025E9"/>
    <w:rsid w:val="00102633"/>
    <w:rsid w:val="00102670"/>
    <w:rsid w:val="001028AD"/>
    <w:rsid w:val="00102BCA"/>
    <w:rsid w:val="00102C61"/>
    <w:rsid w:val="00102D6E"/>
    <w:rsid w:val="00102DDF"/>
    <w:rsid w:val="00102F9F"/>
    <w:rsid w:val="0010312E"/>
    <w:rsid w:val="00103178"/>
    <w:rsid w:val="001032A4"/>
    <w:rsid w:val="001035AE"/>
    <w:rsid w:val="001035B2"/>
    <w:rsid w:val="0010364A"/>
    <w:rsid w:val="0010375A"/>
    <w:rsid w:val="0010384B"/>
    <w:rsid w:val="00104286"/>
    <w:rsid w:val="00104324"/>
    <w:rsid w:val="001043B6"/>
    <w:rsid w:val="00104559"/>
    <w:rsid w:val="00104969"/>
    <w:rsid w:val="00104974"/>
    <w:rsid w:val="00104A3F"/>
    <w:rsid w:val="00104B2B"/>
    <w:rsid w:val="00104D37"/>
    <w:rsid w:val="00104D9B"/>
    <w:rsid w:val="00104EDE"/>
    <w:rsid w:val="001050E6"/>
    <w:rsid w:val="0010513D"/>
    <w:rsid w:val="0010519D"/>
    <w:rsid w:val="001052AC"/>
    <w:rsid w:val="0010535F"/>
    <w:rsid w:val="001054F2"/>
    <w:rsid w:val="0010558C"/>
    <w:rsid w:val="00105691"/>
    <w:rsid w:val="001056FB"/>
    <w:rsid w:val="001057AF"/>
    <w:rsid w:val="00105A40"/>
    <w:rsid w:val="00105BB1"/>
    <w:rsid w:val="0010616D"/>
    <w:rsid w:val="00106252"/>
    <w:rsid w:val="001062FC"/>
    <w:rsid w:val="00106370"/>
    <w:rsid w:val="0010673E"/>
    <w:rsid w:val="001067DC"/>
    <w:rsid w:val="00106875"/>
    <w:rsid w:val="00106B84"/>
    <w:rsid w:val="00106BC3"/>
    <w:rsid w:val="00106CF8"/>
    <w:rsid w:val="00106E67"/>
    <w:rsid w:val="00106F13"/>
    <w:rsid w:val="0010724E"/>
    <w:rsid w:val="00107325"/>
    <w:rsid w:val="001076FB"/>
    <w:rsid w:val="001077F3"/>
    <w:rsid w:val="0010793F"/>
    <w:rsid w:val="00107A2F"/>
    <w:rsid w:val="00107B03"/>
    <w:rsid w:val="00107DD4"/>
    <w:rsid w:val="00107E34"/>
    <w:rsid w:val="00107E86"/>
    <w:rsid w:val="00107F67"/>
    <w:rsid w:val="001100E3"/>
    <w:rsid w:val="00110371"/>
    <w:rsid w:val="00110409"/>
    <w:rsid w:val="00110478"/>
    <w:rsid w:val="00110500"/>
    <w:rsid w:val="00110503"/>
    <w:rsid w:val="001109E3"/>
    <w:rsid w:val="001109FB"/>
    <w:rsid w:val="00110C07"/>
    <w:rsid w:val="00110DA2"/>
    <w:rsid w:val="00110F6F"/>
    <w:rsid w:val="00110F73"/>
    <w:rsid w:val="00110FEB"/>
    <w:rsid w:val="00111081"/>
    <w:rsid w:val="00111183"/>
    <w:rsid w:val="0011144F"/>
    <w:rsid w:val="00111707"/>
    <w:rsid w:val="00111AB1"/>
    <w:rsid w:val="00111CAF"/>
    <w:rsid w:val="00111F20"/>
    <w:rsid w:val="00111FC0"/>
    <w:rsid w:val="0011206A"/>
    <w:rsid w:val="001120A5"/>
    <w:rsid w:val="001123C7"/>
    <w:rsid w:val="001124A3"/>
    <w:rsid w:val="00112643"/>
    <w:rsid w:val="00112866"/>
    <w:rsid w:val="00112935"/>
    <w:rsid w:val="001129A7"/>
    <w:rsid w:val="001129AD"/>
    <w:rsid w:val="00112A45"/>
    <w:rsid w:val="00112C48"/>
    <w:rsid w:val="00112D90"/>
    <w:rsid w:val="00113164"/>
    <w:rsid w:val="0011336E"/>
    <w:rsid w:val="001134C2"/>
    <w:rsid w:val="001134DA"/>
    <w:rsid w:val="001136F2"/>
    <w:rsid w:val="00113783"/>
    <w:rsid w:val="00113A00"/>
    <w:rsid w:val="00113A6E"/>
    <w:rsid w:val="00114283"/>
    <w:rsid w:val="001146F5"/>
    <w:rsid w:val="00114762"/>
    <w:rsid w:val="001147E9"/>
    <w:rsid w:val="0011499A"/>
    <w:rsid w:val="00114C0B"/>
    <w:rsid w:val="00114D9D"/>
    <w:rsid w:val="00114E26"/>
    <w:rsid w:val="00114EE3"/>
    <w:rsid w:val="00114F34"/>
    <w:rsid w:val="001152F6"/>
    <w:rsid w:val="00115336"/>
    <w:rsid w:val="0011540B"/>
    <w:rsid w:val="00115575"/>
    <w:rsid w:val="001155EA"/>
    <w:rsid w:val="0011591E"/>
    <w:rsid w:val="0011599A"/>
    <w:rsid w:val="00115C02"/>
    <w:rsid w:val="00115DC7"/>
    <w:rsid w:val="00115DFD"/>
    <w:rsid w:val="00115ECB"/>
    <w:rsid w:val="00116156"/>
    <w:rsid w:val="001163BE"/>
    <w:rsid w:val="001163F0"/>
    <w:rsid w:val="001163FA"/>
    <w:rsid w:val="001164BF"/>
    <w:rsid w:val="001164E7"/>
    <w:rsid w:val="001165DA"/>
    <w:rsid w:val="00116789"/>
    <w:rsid w:val="00116801"/>
    <w:rsid w:val="0011680E"/>
    <w:rsid w:val="00116A86"/>
    <w:rsid w:val="00116B5C"/>
    <w:rsid w:val="00116BBD"/>
    <w:rsid w:val="00116D63"/>
    <w:rsid w:val="001170D7"/>
    <w:rsid w:val="0011711B"/>
    <w:rsid w:val="001174A0"/>
    <w:rsid w:val="001174CC"/>
    <w:rsid w:val="001179CD"/>
    <w:rsid w:val="00117AF7"/>
    <w:rsid w:val="00117B21"/>
    <w:rsid w:val="00117C99"/>
    <w:rsid w:val="00117E89"/>
    <w:rsid w:val="00117F8A"/>
    <w:rsid w:val="0011C924"/>
    <w:rsid w:val="0012019B"/>
    <w:rsid w:val="001201DB"/>
    <w:rsid w:val="00120217"/>
    <w:rsid w:val="001202EE"/>
    <w:rsid w:val="0012035D"/>
    <w:rsid w:val="001205E9"/>
    <w:rsid w:val="001206AE"/>
    <w:rsid w:val="00120769"/>
    <w:rsid w:val="0012086D"/>
    <w:rsid w:val="0012094A"/>
    <w:rsid w:val="001209F1"/>
    <w:rsid w:val="00120A45"/>
    <w:rsid w:val="00120AB8"/>
    <w:rsid w:val="00120AE5"/>
    <w:rsid w:val="00120D53"/>
    <w:rsid w:val="00120F84"/>
    <w:rsid w:val="00121023"/>
    <w:rsid w:val="001212BB"/>
    <w:rsid w:val="001215FA"/>
    <w:rsid w:val="0012187E"/>
    <w:rsid w:val="00121881"/>
    <w:rsid w:val="00121B9B"/>
    <w:rsid w:val="001220EA"/>
    <w:rsid w:val="00122271"/>
    <w:rsid w:val="00122337"/>
    <w:rsid w:val="0012241F"/>
    <w:rsid w:val="0012245E"/>
    <w:rsid w:val="001225F9"/>
    <w:rsid w:val="00122758"/>
    <w:rsid w:val="0012278B"/>
    <w:rsid w:val="001228EE"/>
    <w:rsid w:val="0012299F"/>
    <w:rsid w:val="00122ADC"/>
    <w:rsid w:val="00122B18"/>
    <w:rsid w:val="00122C67"/>
    <w:rsid w:val="00122F6C"/>
    <w:rsid w:val="0012301F"/>
    <w:rsid w:val="00123322"/>
    <w:rsid w:val="00123464"/>
    <w:rsid w:val="00123ABD"/>
    <w:rsid w:val="00123BBF"/>
    <w:rsid w:val="00123F98"/>
    <w:rsid w:val="00124740"/>
    <w:rsid w:val="001247A9"/>
    <w:rsid w:val="001249CC"/>
    <w:rsid w:val="00124C7E"/>
    <w:rsid w:val="00124CDC"/>
    <w:rsid w:val="00124D23"/>
    <w:rsid w:val="00124D7C"/>
    <w:rsid w:val="00125139"/>
    <w:rsid w:val="001251DB"/>
    <w:rsid w:val="001253E5"/>
    <w:rsid w:val="0012584B"/>
    <w:rsid w:val="0012594A"/>
    <w:rsid w:val="00125AF4"/>
    <w:rsid w:val="00125C04"/>
    <w:rsid w:val="00125C10"/>
    <w:rsid w:val="00125C2F"/>
    <w:rsid w:val="00126154"/>
    <w:rsid w:val="0012622B"/>
    <w:rsid w:val="001262BC"/>
    <w:rsid w:val="001262DB"/>
    <w:rsid w:val="001268BD"/>
    <w:rsid w:val="001268F2"/>
    <w:rsid w:val="001269A9"/>
    <w:rsid w:val="00126A06"/>
    <w:rsid w:val="00126DFB"/>
    <w:rsid w:val="00126E79"/>
    <w:rsid w:val="00127050"/>
    <w:rsid w:val="001270D9"/>
    <w:rsid w:val="00127105"/>
    <w:rsid w:val="0012720C"/>
    <w:rsid w:val="001272F8"/>
    <w:rsid w:val="00127439"/>
    <w:rsid w:val="00127670"/>
    <w:rsid w:val="0012772E"/>
    <w:rsid w:val="00127769"/>
    <w:rsid w:val="00127848"/>
    <w:rsid w:val="001278C2"/>
    <w:rsid w:val="00127F60"/>
    <w:rsid w:val="00130115"/>
    <w:rsid w:val="0013013A"/>
    <w:rsid w:val="00130170"/>
    <w:rsid w:val="001301E2"/>
    <w:rsid w:val="00130218"/>
    <w:rsid w:val="001305D1"/>
    <w:rsid w:val="0013086D"/>
    <w:rsid w:val="00130A25"/>
    <w:rsid w:val="00130A45"/>
    <w:rsid w:val="00130CAE"/>
    <w:rsid w:val="00130DF1"/>
    <w:rsid w:val="00130E45"/>
    <w:rsid w:val="00130F59"/>
    <w:rsid w:val="00131186"/>
    <w:rsid w:val="00131322"/>
    <w:rsid w:val="00131415"/>
    <w:rsid w:val="001314CC"/>
    <w:rsid w:val="00131568"/>
    <w:rsid w:val="001315FD"/>
    <w:rsid w:val="0013183B"/>
    <w:rsid w:val="001318C5"/>
    <w:rsid w:val="0013193C"/>
    <w:rsid w:val="00131C39"/>
    <w:rsid w:val="00131DC9"/>
    <w:rsid w:val="00131F1C"/>
    <w:rsid w:val="001320A2"/>
    <w:rsid w:val="0013221B"/>
    <w:rsid w:val="00132260"/>
    <w:rsid w:val="00132361"/>
    <w:rsid w:val="0013240A"/>
    <w:rsid w:val="00132446"/>
    <w:rsid w:val="001326C0"/>
    <w:rsid w:val="001328D6"/>
    <w:rsid w:val="00132CFB"/>
    <w:rsid w:val="00132FB2"/>
    <w:rsid w:val="0013308A"/>
    <w:rsid w:val="001332FE"/>
    <w:rsid w:val="00133335"/>
    <w:rsid w:val="00133451"/>
    <w:rsid w:val="00133453"/>
    <w:rsid w:val="001335B0"/>
    <w:rsid w:val="001338A6"/>
    <w:rsid w:val="00133CA7"/>
    <w:rsid w:val="00133CDB"/>
    <w:rsid w:val="00133D4A"/>
    <w:rsid w:val="00133D52"/>
    <w:rsid w:val="00133DC1"/>
    <w:rsid w:val="00133EC0"/>
    <w:rsid w:val="00133ECD"/>
    <w:rsid w:val="00134081"/>
    <w:rsid w:val="00134867"/>
    <w:rsid w:val="00134B2E"/>
    <w:rsid w:val="00134B61"/>
    <w:rsid w:val="00134D17"/>
    <w:rsid w:val="00134EA5"/>
    <w:rsid w:val="00134EAA"/>
    <w:rsid w:val="00135342"/>
    <w:rsid w:val="00135740"/>
    <w:rsid w:val="0013576D"/>
    <w:rsid w:val="00135780"/>
    <w:rsid w:val="001357E4"/>
    <w:rsid w:val="001358CD"/>
    <w:rsid w:val="00135A70"/>
    <w:rsid w:val="00135B6D"/>
    <w:rsid w:val="00135C9B"/>
    <w:rsid w:val="00135CB0"/>
    <w:rsid w:val="00135D19"/>
    <w:rsid w:val="0013604C"/>
    <w:rsid w:val="0013630F"/>
    <w:rsid w:val="00136346"/>
    <w:rsid w:val="001363FB"/>
    <w:rsid w:val="001368A2"/>
    <w:rsid w:val="00136978"/>
    <w:rsid w:val="00136A15"/>
    <w:rsid w:val="00136F83"/>
    <w:rsid w:val="00137147"/>
    <w:rsid w:val="0013785A"/>
    <w:rsid w:val="0013785D"/>
    <w:rsid w:val="001379B0"/>
    <w:rsid w:val="00137A5B"/>
    <w:rsid w:val="00137ABA"/>
    <w:rsid w:val="00137BA8"/>
    <w:rsid w:val="00137BE5"/>
    <w:rsid w:val="00137CCB"/>
    <w:rsid w:val="00137E7C"/>
    <w:rsid w:val="00137FD8"/>
    <w:rsid w:val="00140367"/>
    <w:rsid w:val="0014051F"/>
    <w:rsid w:val="00140538"/>
    <w:rsid w:val="00140671"/>
    <w:rsid w:val="001408D5"/>
    <w:rsid w:val="00140980"/>
    <w:rsid w:val="00140AAE"/>
    <w:rsid w:val="00140AD5"/>
    <w:rsid w:val="00140D1C"/>
    <w:rsid w:val="00140EF0"/>
    <w:rsid w:val="00140FF6"/>
    <w:rsid w:val="001410B4"/>
    <w:rsid w:val="00141143"/>
    <w:rsid w:val="0014114D"/>
    <w:rsid w:val="001416CC"/>
    <w:rsid w:val="001418A8"/>
    <w:rsid w:val="001418D3"/>
    <w:rsid w:val="0014199A"/>
    <w:rsid w:val="00141AF9"/>
    <w:rsid w:val="00141B26"/>
    <w:rsid w:val="00141C15"/>
    <w:rsid w:val="00141C7B"/>
    <w:rsid w:val="00141CE5"/>
    <w:rsid w:val="00142094"/>
    <w:rsid w:val="0014214F"/>
    <w:rsid w:val="00142277"/>
    <w:rsid w:val="0014237F"/>
    <w:rsid w:val="001423CA"/>
    <w:rsid w:val="00142582"/>
    <w:rsid w:val="001425EE"/>
    <w:rsid w:val="0014263A"/>
    <w:rsid w:val="00142AE8"/>
    <w:rsid w:val="00142AFE"/>
    <w:rsid w:val="00142F36"/>
    <w:rsid w:val="0014303E"/>
    <w:rsid w:val="00143466"/>
    <w:rsid w:val="00143782"/>
    <w:rsid w:val="001438EA"/>
    <w:rsid w:val="001438F7"/>
    <w:rsid w:val="001439BF"/>
    <w:rsid w:val="00143BAA"/>
    <w:rsid w:val="00143C03"/>
    <w:rsid w:val="00143CA6"/>
    <w:rsid w:val="00143CB9"/>
    <w:rsid w:val="00143CE1"/>
    <w:rsid w:val="00143E85"/>
    <w:rsid w:val="00144043"/>
    <w:rsid w:val="00144494"/>
    <w:rsid w:val="00144725"/>
    <w:rsid w:val="00144839"/>
    <w:rsid w:val="00144908"/>
    <w:rsid w:val="00144C6B"/>
    <w:rsid w:val="00144F2C"/>
    <w:rsid w:val="00144FEA"/>
    <w:rsid w:val="0014503F"/>
    <w:rsid w:val="001450DC"/>
    <w:rsid w:val="00145152"/>
    <w:rsid w:val="00145431"/>
    <w:rsid w:val="0014549B"/>
    <w:rsid w:val="0014585A"/>
    <w:rsid w:val="00145A2B"/>
    <w:rsid w:val="00145ADC"/>
    <w:rsid w:val="00145BA8"/>
    <w:rsid w:val="00145FA4"/>
    <w:rsid w:val="001461BE"/>
    <w:rsid w:val="00146287"/>
    <w:rsid w:val="001464F2"/>
    <w:rsid w:val="001466DC"/>
    <w:rsid w:val="00146A23"/>
    <w:rsid w:val="001471A7"/>
    <w:rsid w:val="0014772E"/>
    <w:rsid w:val="00147919"/>
    <w:rsid w:val="001479AE"/>
    <w:rsid w:val="001479B8"/>
    <w:rsid w:val="00147F3B"/>
    <w:rsid w:val="00150017"/>
    <w:rsid w:val="00150047"/>
    <w:rsid w:val="0015006B"/>
    <w:rsid w:val="001501A8"/>
    <w:rsid w:val="0015030E"/>
    <w:rsid w:val="00150AED"/>
    <w:rsid w:val="00150F1E"/>
    <w:rsid w:val="00150FC3"/>
    <w:rsid w:val="00150FD2"/>
    <w:rsid w:val="00150FF7"/>
    <w:rsid w:val="0015112E"/>
    <w:rsid w:val="00151238"/>
    <w:rsid w:val="0015125E"/>
    <w:rsid w:val="001512A6"/>
    <w:rsid w:val="00151352"/>
    <w:rsid w:val="0015145D"/>
    <w:rsid w:val="0015147D"/>
    <w:rsid w:val="00151684"/>
    <w:rsid w:val="001516F6"/>
    <w:rsid w:val="0015179F"/>
    <w:rsid w:val="00151946"/>
    <w:rsid w:val="00151CED"/>
    <w:rsid w:val="00151DE9"/>
    <w:rsid w:val="00151E34"/>
    <w:rsid w:val="001520A3"/>
    <w:rsid w:val="00152169"/>
    <w:rsid w:val="001521F3"/>
    <w:rsid w:val="0015240F"/>
    <w:rsid w:val="00152430"/>
    <w:rsid w:val="0015249D"/>
    <w:rsid w:val="001524AD"/>
    <w:rsid w:val="0015260E"/>
    <w:rsid w:val="00152728"/>
    <w:rsid w:val="00152807"/>
    <w:rsid w:val="0015283E"/>
    <w:rsid w:val="001528FD"/>
    <w:rsid w:val="001529A2"/>
    <w:rsid w:val="00152A56"/>
    <w:rsid w:val="00152A80"/>
    <w:rsid w:val="00152BD2"/>
    <w:rsid w:val="00152C6E"/>
    <w:rsid w:val="00152CF3"/>
    <w:rsid w:val="00152EEE"/>
    <w:rsid w:val="001530E0"/>
    <w:rsid w:val="00153166"/>
    <w:rsid w:val="0015324D"/>
    <w:rsid w:val="00153321"/>
    <w:rsid w:val="001533C0"/>
    <w:rsid w:val="00153500"/>
    <w:rsid w:val="00153C55"/>
    <w:rsid w:val="00154071"/>
    <w:rsid w:val="00154077"/>
    <w:rsid w:val="00154464"/>
    <w:rsid w:val="00154797"/>
    <w:rsid w:val="00154839"/>
    <w:rsid w:val="00154882"/>
    <w:rsid w:val="00154A2E"/>
    <w:rsid w:val="00154A4D"/>
    <w:rsid w:val="00154AD6"/>
    <w:rsid w:val="00154C11"/>
    <w:rsid w:val="00154C8D"/>
    <w:rsid w:val="001550B6"/>
    <w:rsid w:val="00155266"/>
    <w:rsid w:val="001553A1"/>
    <w:rsid w:val="00155433"/>
    <w:rsid w:val="0015544C"/>
    <w:rsid w:val="001554B2"/>
    <w:rsid w:val="001554CD"/>
    <w:rsid w:val="0015577E"/>
    <w:rsid w:val="001557EA"/>
    <w:rsid w:val="00155A3D"/>
    <w:rsid w:val="00155B95"/>
    <w:rsid w:val="00155D3C"/>
    <w:rsid w:val="00155D9A"/>
    <w:rsid w:val="00155F1A"/>
    <w:rsid w:val="00155F67"/>
    <w:rsid w:val="001562DE"/>
    <w:rsid w:val="001563CF"/>
    <w:rsid w:val="00156554"/>
    <w:rsid w:val="00156619"/>
    <w:rsid w:val="001567AA"/>
    <w:rsid w:val="0015682F"/>
    <w:rsid w:val="0015707E"/>
    <w:rsid w:val="001570F7"/>
    <w:rsid w:val="0015715E"/>
    <w:rsid w:val="001571C7"/>
    <w:rsid w:val="0015730E"/>
    <w:rsid w:val="00157345"/>
    <w:rsid w:val="001573D0"/>
    <w:rsid w:val="001574AE"/>
    <w:rsid w:val="00157614"/>
    <w:rsid w:val="0015776D"/>
    <w:rsid w:val="001578C9"/>
    <w:rsid w:val="00157933"/>
    <w:rsid w:val="00157C00"/>
    <w:rsid w:val="00157D2A"/>
    <w:rsid w:val="00157E88"/>
    <w:rsid w:val="00160025"/>
    <w:rsid w:val="001601FE"/>
    <w:rsid w:val="0016024F"/>
    <w:rsid w:val="001604A2"/>
    <w:rsid w:val="0016059F"/>
    <w:rsid w:val="0016060E"/>
    <w:rsid w:val="00160667"/>
    <w:rsid w:val="00160C8F"/>
    <w:rsid w:val="00160D8E"/>
    <w:rsid w:val="00160E90"/>
    <w:rsid w:val="00161094"/>
    <w:rsid w:val="001611B0"/>
    <w:rsid w:val="001611E8"/>
    <w:rsid w:val="00161319"/>
    <w:rsid w:val="00161354"/>
    <w:rsid w:val="001615B9"/>
    <w:rsid w:val="00161621"/>
    <w:rsid w:val="00161674"/>
    <w:rsid w:val="0016176F"/>
    <w:rsid w:val="00161887"/>
    <w:rsid w:val="0016192D"/>
    <w:rsid w:val="00161A18"/>
    <w:rsid w:val="00161C44"/>
    <w:rsid w:val="00161C6F"/>
    <w:rsid w:val="00161F05"/>
    <w:rsid w:val="00161F4C"/>
    <w:rsid w:val="00162231"/>
    <w:rsid w:val="00162296"/>
    <w:rsid w:val="00162322"/>
    <w:rsid w:val="00162556"/>
    <w:rsid w:val="0016259D"/>
    <w:rsid w:val="001626EA"/>
    <w:rsid w:val="00162A2E"/>
    <w:rsid w:val="00162DE9"/>
    <w:rsid w:val="00162F07"/>
    <w:rsid w:val="001630DE"/>
    <w:rsid w:val="00163382"/>
    <w:rsid w:val="00163833"/>
    <w:rsid w:val="00163835"/>
    <w:rsid w:val="00163979"/>
    <w:rsid w:val="001639CC"/>
    <w:rsid w:val="00163B75"/>
    <w:rsid w:val="00163DE7"/>
    <w:rsid w:val="00164070"/>
    <w:rsid w:val="0016413B"/>
    <w:rsid w:val="00164196"/>
    <w:rsid w:val="001642EC"/>
    <w:rsid w:val="001642F4"/>
    <w:rsid w:val="00164302"/>
    <w:rsid w:val="001643CE"/>
    <w:rsid w:val="001645EF"/>
    <w:rsid w:val="0016464E"/>
    <w:rsid w:val="00164698"/>
    <w:rsid w:val="0016476F"/>
    <w:rsid w:val="00164B73"/>
    <w:rsid w:val="00164CE0"/>
    <w:rsid w:val="00165134"/>
    <w:rsid w:val="001652B0"/>
    <w:rsid w:val="0016533E"/>
    <w:rsid w:val="001655DA"/>
    <w:rsid w:val="00165B43"/>
    <w:rsid w:val="00165D2E"/>
    <w:rsid w:val="00165FDE"/>
    <w:rsid w:val="001661D2"/>
    <w:rsid w:val="0016622E"/>
    <w:rsid w:val="0016641D"/>
    <w:rsid w:val="0016645F"/>
    <w:rsid w:val="00166933"/>
    <w:rsid w:val="00166DA4"/>
    <w:rsid w:val="00166E7C"/>
    <w:rsid w:val="0016707B"/>
    <w:rsid w:val="001671D7"/>
    <w:rsid w:val="0016728A"/>
    <w:rsid w:val="001674B9"/>
    <w:rsid w:val="00167AEA"/>
    <w:rsid w:val="00167BB0"/>
    <w:rsid w:val="00167E27"/>
    <w:rsid w:val="00167F05"/>
    <w:rsid w:val="001701E3"/>
    <w:rsid w:val="0017060A"/>
    <w:rsid w:val="001706B2"/>
    <w:rsid w:val="0017075E"/>
    <w:rsid w:val="00170876"/>
    <w:rsid w:val="001708F0"/>
    <w:rsid w:val="00170912"/>
    <w:rsid w:val="00170A03"/>
    <w:rsid w:val="00170A1F"/>
    <w:rsid w:val="00170EB1"/>
    <w:rsid w:val="00170FFC"/>
    <w:rsid w:val="0017124D"/>
    <w:rsid w:val="00171310"/>
    <w:rsid w:val="00171323"/>
    <w:rsid w:val="001716E1"/>
    <w:rsid w:val="00171AB1"/>
    <w:rsid w:val="00171BFF"/>
    <w:rsid w:val="00171D11"/>
    <w:rsid w:val="0017246D"/>
    <w:rsid w:val="001724D3"/>
    <w:rsid w:val="0017256B"/>
    <w:rsid w:val="00172580"/>
    <w:rsid w:val="0017267A"/>
    <w:rsid w:val="00172774"/>
    <w:rsid w:val="00172857"/>
    <w:rsid w:val="00172A03"/>
    <w:rsid w:val="00172A55"/>
    <w:rsid w:val="00172A6B"/>
    <w:rsid w:val="00172FA2"/>
    <w:rsid w:val="0017332A"/>
    <w:rsid w:val="0017337E"/>
    <w:rsid w:val="0017394D"/>
    <w:rsid w:val="00173A7E"/>
    <w:rsid w:val="00173AA9"/>
    <w:rsid w:val="00173BA4"/>
    <w:rsid w:val="00173C1F"/>
    <w:rsid w:val="00173E73"/>
    <w:rsid w:val="00173FFC"/>
    <w:rsid w:val="001740FB"/>
    <w:rsid w:val="0017417A"/>
    <w:rsid w:val="00174222"/>
    <w:rsid w:val="0017423C"/>
    <w:rsid w:val="00174248"/>
    <w:rsid w:val="00174443"/>
    <w:rsid w:val="00174610"/>
    <w:rsid w:val="00174A76"/>
    <w:rsid w:val="00174B74"/>
    <w:rsid w:val="00174CCC"/>
    <w:rsid w:val="00174ECB"/>
    <w:rsid w:val="0017554B"/>
    <w:rsid w:val="001757BF"/>
    <w:rsid w:val="001758CD"/>
    <w:rsid w:val="00175B67"/>
    <w:rsid w:val="00175BB3"/>
    <w:rsid w:val="00175BCF"/>
    <w:rsid w:val="00175BFD"/>
    <w:rsid w:val="00176401"/>
    <w:rsid w:val="0017665C"/>
    <w:rsid w:val="00176661"/>
    <w:rsid w:val="0017692A"/>
    <w:rsid w:val="00176BD5"/>
    <w:rsid w:val="00176C2F"/>
    <w:rsid w:val="00176C3C"/>
    <w:rsid w:val="00176D87"/>
    <w:rsid w:val="00176DDB"/>
    <w:rsid w:val="00176F9E"/>
    <w:rsid w:val="001771D3"/>
    <w:rsid w:val="001771DE"/>
    <w:rsid w:val="00177221"/>
    <w:rsid w:val="001777D4"/>
    <w:rsid w:val="00177810"/>
    <w:rsid w:val="00177899"/>
    <w:rsid w:val="001779B9"/>
    <w:rsid w:val="00177A8F"/>
    <w:rsid w:val="00177AD2"/>
    <w:rsid w:val="00177E34"/>
    <w:rsid w:val="00177FF2"/>
    <w:rsid w:val="00180ACB"/>
    <w:rsid w:val="00180C9A"/>
    <w:rsid w:val="00180F5C"/>
    <w:rsid w:val="00180FA3"/>
    <w:rsid w:val="0018120D"/>
    <w:rsid w:val="001812A6"/>
    <w:rsid w:val="001814A6"/>
    <w:rsid w:val="0018158D"/>
    <w:rsid w:val="001815A8"/>
    <w:rsid w:val="001816E8"/>
    <w:rsid w:val="00181797"/>
    <w:rsid w:val="00181AE9"/>
    <w:rsid w:val="00181CF4"/>
    <w:rsid w:val="00182409"/>
    <w:rsid w:val="001827AB"/>
    <w:rsid w:val="00182ADD"/>
    <w:rsid w:val="00182B23"/>
    <w:rsid w:val="00182D07"/>
    <w:rsid w:val="0018300E"/>
    <w:rsid w:val="001831FB"/>
    <w:rsid w:val="001835A9"/>
    <w:rsid w:val="001837D0"/>
    <w:rsid w:val="0018384E"/>
    <w:rsid w:val="00183997"/>
    <w:rsid w:val="00183A3D"/>
    <w:rsid w:val="00183B3C"/>
    <w:rsid w:val="00183C66"/>
    <w:rsid w:val="001840FA"/>
    <w:rsid w:val="001843A5"/>
    <w:rsid w:val="00184409"/>
    <w:rsid w:val="0018457A"/>
    <w:rsid w:val="00184858"/>
    <w:rsid w:val="00184A89"/>
    <w:rsid w:val="00184BC0"/>
    <w:rsid w:val="00184BF3"/>
    <w:rsid w:val="00184C4B"/>
    <w:rsid w:val="00184E11"/>
    <w:rsid w:val="00184EE6"/>
    <w:rsid w:val="001852FB"/>
    <w:rsid w:val="00185674"/>
    <w:rsid w:val="00185922"/>
    <w:rsid w:val="0018618A"/>
    <w:rsid w:val="00186244"/>
    <w:rsid w:val="0018642B"/>
    <w:rsid w:val="001865E4"/>
    <w:rsid w:val="00186CD9"/>
    <w:rsid w:val="00186F2E"/>
    <w:rsid w:val="00186F54"/>
    <w:rsid w:val="001870DC"/>
    <w:rsid w:val="001871CA"/>
    <w:rsid w:val="00187689"/>
    <w:rsid w:val="00187750"/>
    <w:rsid w:val="001877D6"/>
    <w:rsid w:val="00187AE5"/>
    <w:rsid w:val="00187EA5"/>
    <w:rsid w:val="00187EFF"/>
    <w:rsid w:val="00187F0F"/>
    <w:rsid w:val="00190079"/>
    <w:rsid w:val="00190202"/>
    <w:rsid w:val="00190265"/>
    <w:rsid w:val="00190382"/>
    <w:rsid w:val="00190441"/>
    <w:rsid w:val="00190789"/>
    <w:rsid w:val="0019086D"/>
    <w:rsid w:val="00190C3D"/>
    <w:rsid w:val="00190CBB"/>
    <w:rsid w:val="00190D71"/>
    <w:rsid w:val="00190DB9"/>
    <w:rsid w:val="00190FB0"/>
    <w:rsid w:val="0019109E"/>
    <w:rsid w:val="0019155B"/>
    <w:rsid w:val="001917D8"/>
    <w:rsid w:val="0019189B"/>
    <w:rsid w:val="0019198E"/>
    <w:rsid w:val="001919AF"/>
    <w:rsid w:val="00191A0F"/>
    <w:rsid w:val="00191AB5"/>
    <w:rsid w:val="001920A3"/>
    <w:rsid w:val="00192377"/>
    <w:rsid w:val="001923CB"/>
    <w:rsid w:val="00192544"/>
    <w:rsid w:val="001927A0"/>
    <w:rsid w:val="00192C35"/>
    <w:rsid w:val="00192C56"/>
    <w:rsid w:val="00192CF5"/>
    <w:rsid w:val="00192DBA"/>
    <w:rsid w:val="00192F53"/>
    <w:rsid w:val="0019304D"/>
    <w:rsid w:val="0019316B"/>
    <w:rsid w:val="001931F3"/>
    <w:rsid w:val="00193679"/>
    <w:rsid w:val="0019392C"/>
    <w:rsid w:val="0019408A"/>
    <w:rsid w:val="00194140"/>
    <w:rsid w:val="001941E4"/>
    <w:rsid w:val="001942B2"/>
    <w:rsid w:val="001946B2"/>
    <w:rsid w:val="001947CB"/>
    <w:rsid w:val="00194909"/>
    <w:rsid w:val="00194A4B"/>
    <w:rsid w:val="00194A62"/>
    <w:rsid w:val="00194C15"/>
    <w:rsid w:val="0019505C"/>
    <w:rsid w:val="00195595"/>
    <w:rsid w:val="001955CD"/>
    <w:rsid w:val="0019569B"/>
    <w:rsid w:val="001956B4"/>
    <w:rsid w:val="00195A82"/>
    <w:rsid w:val="00195AF8"/>
    <w:rsid w:val="00195B2F"/>
    <w:rsid w:val="00195CB6"/>
    <w:rsid w:val="00195D81"/>
    <w:rsid w:val="00195E4D"/>
    <w:rsid w:val="00195E51"/>
    <w:rsid w:val="00195F0D"/>
    <w:rsid w:val="0019600C"/>
    <w:rsid w:val="0019620F"/>
    <w:rsid w:val="0019622E"/>
    <w:rsid w:val="0019657B"/>
    <w:rsid w:val="001965AE"/>
    <w:rsid w:val="00196690"/>
    <w:rsid w:val="001966A7"/>
    <w:rsid w:val="0019679B"/>
    <w:rsid w:val="0019682A"/>
    <w:rsid w:val="001969A5"/>
    <w:rsid w:val="00196A32"/>
    <w:rsid w:val="00196C47"/>
    <w:rsid w:val="001970E4"/>
    <w:rsid w:val="00197193"/>
    <w:rsid w:val="001971D4"/>
    <w:rsid w:val="00197230"/>
    <w:rsid w:val="001972CF"/>
    <w:rsid w:val="001973AD"/>
    <w:rsid w:val="0019764E"/>
    <w:rsid w:val="00197664"/>
    <w:rsid w:val="001976B2"/>
    <w:rsid w:val="001976FA"/>
    <w:rsid w:val="00197758"/>
    <w:rsid w:val="00197D81"/>
    <w:rsid w:val="00197F7A"/>
    <w:rsid w:val="00197FBA"/>
    <w:rsid w:val="001A0457"/>
    <w:rsid w:val="001A082B"/>
    <w:rsid w:val="001A0C40"/>
    <w:rsid w:val="001A0ED4"/>
    <w:rsid w:val="001A10A4"/>
    <w:rsid w:val="001A1330"/>
    <w:rsid w:val="001A1354"/>
    <w:rsid w:val="001A1378"/>
    <w:rsid w:val="001A13C6"/>
    <w:rsid w:val="001A1544"/>
    <w:rsid w:val="001A17F3"/>
    <w:rsid w:val="001A1815"/>
    <w:rsid w:val="001A182F"/>
    <w:rsid w:val="001A19EB"/>
    <w:rsid w:val="001A1BDC"/>
    <w:rsid w:val="001A1C4D"/>
    <w:rsid w:val="001A226C"/>
    <w:rsid w:val="001A237D"/>
    <w:rsid w:val="001A269A"/>
    <w:rsid w:val="001A26DF"/>
    <w:rsid w:val="001A2738"/>
    <w:rsid w:val="001A2B5E"/>
    <w:rsid w:val="001A2BDE"/>
    <w:rsid w:val="001A2C63"/>
    <w:rsid w:val="001A2C7B"/>
    <w:rsid w:val="001A2CCF"/>
    <w:rsid w:val="001A2DE4"/>
    <w:rsid w:val="001A3454"/>
    <w:rsid w:val="001A347B"/>
    <w:rsid w:val="001A3878"/>
    <w:rsid w:val="001A3992"/>
    <w:rsid w:val="001A3C3D"/>
    <w:rsid w:val="001A3CF2"/>
    <w:rsid w:val="001A3D10"/>
    <w:rsid w:val="001A3D6E"/>
    <w:rsid w:val="001A3DA1"/>
    <w:rsid w:val="001A3DA8"/>
    <w:rsid w:val="001A3DDA"/>
    <w:rsid w:val="001A413E"/>
    <w:rsid w:val="001A45AF"/>
    <w:rsid w:val="001A4627"/>
    <w:rsid w:val="001A465F"/>
    <w:rsid w:val="001A46E2"/>
    <w:rsid w:val="001A48B6"/>
    <w:rsid w:val="001A4979"/>
    <w:rsid w:val="001A49CC"/>
    <w:rsid w:val="001A4CFF"/>
    <w:rsid w:val="001A4D66"/>
    <w:rsid w:val="001A4E01"/>
    <w:rsid w:val="001A4E2F"/>
    <w:rsid w:val="001A4E34"/>
    <w:rsid w:val="001A4FFC"/>
    <w:rsid w:val="001A50BF"/>
    <w:rsid w:val="001A5498"/>
    <w:rsid w:val="001A571C"/>
    <w:rsid w:val="001A57F2"/>
    <w:rsid w:val="001A5A70"/>
    <w:rsid w:val="001A5B9F"/>
    <w:rsid w:val="001A5BB7"/>
    <w:rsid w:val="001A5CAF"/>
    <w:rsid w:val="001A5DED"/>
    <w:rsid w:val="001A5F2A"/>
    <w:rsid w:val="001A5FF8"/>
    <w:rsid w:val="001A6048"/>
    <w:rsid w:val="001A6237"/>
    <w:rsid w:val="001A62A0"/>
    <w:rsid w:val="001A6588"/>
    <w:rsid w:val="001A65E1"/>
    <w:rsid w:val="001A66E2"/>
    <w:rsid w:val="001A6704"/>
    <w:rsid w:val="001A6711"/>
    <w:rsid w:val="001A6AC5"/>
    <w:rsid w:val="001A6B01"/>
    <w:rsid w:val="001A6BDF"/>
    <w:rsid w:val="001A6CE8"/>
    <w:rsid w:val="001A6D52"/>
    <w:rsid w:val="001A7049"/>
    <w:rsid w:val="001A7084"/>
    <w:rsid w:val="001A71D8"/>
    <w:rsid w:val="001A7350"/>
    <w:rsid w:val="001A73CC"/>
    <w:rsid w:val="001A7579"/>
    <w:rsid w:val="001A77FF"/>
    <w:rsid w:val="001A785F"/>
    <w:rsid w:val="001A792D"/>
    <w:rsid w:val="001A79B5"/>
    <w:rsid w:val="001A7C69"/>
    <w:rsid w:val="001A7E46"/>
    <w:rsid w:val="001A7EBE"/>
    <w:rsid w:val="001A7F4E"/>
    <w:rsid w:val="001A7F5A"/>
    <w:rsid w:val="001A7FF3"/>
    <w:rsid w:val="001B049F"/>
    <w:rsid w:val="001B06F5"/>
    <w:rsid w:val="001B07AA"/>
    <w:rsid w:val="001B0959"/>
    <w:rsid w:val="001B0A9A"/>
    <w:rsid w:val="001B0ACE"/>
    <w:rsid w:val="001B0BB1"/>
    <w:rsid w:val="001B0C87"/>
    <w:rsid w:val="001B0D8F"/>
    <w:rsid w:val="001B0DEC"/>
    <w:rsid w:val="001B0E37"/>
    <w:rsid w:val="001B0F28"/>
    <w:rsid w:val="001B126B"/>
    <w:rsid w:val="001B1452"/>
    <w:rsid w:val="001B1475"/>
    <w:rsid w:val="001B15A3"/>
    <w:rsid w:val="001B15D3"/>
    <w:rsid w:val="001B16CB"/>
    <w:rsid w:val="001B1962"/>
    <w:rsid w:val="001B196B"/>
    <w:rsid w:val="001B1A7F"/>
    <w:rsid w:val="001B1D45"/>
    <w:rsid w:val="001B217A"/>
    <w:rsid w:val="001B2382"/>
    <w:rsid w:val="001B2549"/>
    <w:rsid w:val="001B25E9"/>
    <w:rsid w:val="001B26F6"/>
    <w:rsid w:val="001B29F9"/>
    <w:rsid w:val="001B2AFA"/>
    <w:rsid w:val="001B2CA8"/>
    <w:rsid w:val="001B2D59"/>
    <w:rsid w:val="001B2DD1"/>
    <w:rsid w:val="001B2DEE"/>
    <w:rsid w:val="001B306A"/>
    <w:rsid w:val="001B315E"/>
    <w:rsid w:val="001B3275"/>
    <w:rsid w:val="001B3443"/>
    <w:rsid w:val="001B34B8"/>
    <w:rsid w:val="001B361C"/>
    <w:rsid w:val="001B3A5C"/>
    <w:rsid w:val="001B3BA5"/>
    <w:rsid w:val="001B3C89"/>
    <w:rsid w:val="001B3DC9"/>
    <w:rsid w:val="001B3E2D"/>
    <w:rsid w:val="001B3E8B"/>
    <w:rsid w:val="001B400B"/>
    <w:rsid w:val="001B40E8"/>
    <w:rsid w:val="001B4188"/>
    <w:rsid w:val="001B41B9"/>
    <w:rsid w:val="001B45FC"/>
    <w:rsid w:val="001B473A"/>
    <w:rsid w:val="001B479D"/>
    <w:rsid w:val="001B48AD"/>
    <w:rsid w:val="001B496C"/>
    <w:rsid w:val="001B49A6"/>
    <w:rsid w:val="001B49D0"/>
    <w:rsid w:val="001B4A28"/>
    <w:rsid w:val="001B4C56"/>
    <w:rsid w:val="001B4C83"/>
    <w:rsid w:val="001B4C99"/>
    <w:rsid w:val="001B4D34"/>
    <w:rsid w:val="001B4F4B"/>
    <w:rsid w:val="001B504E"/>
    <w:rsid w:val="001B517A"/>
    <w:rsid w:val="001B52C0"/>
    <w:rsid w:val="001B54B1"/>
    <w:rsid w:val="001B57C7"/>
    <w:rsid w:val="001B59E6"/>
    <w:rsid w:val="001B5ACD"/>
    <w:rsid w:val="001B5C64"/>
    <w:rsid w:val="001B5EA7"/>
    <w:rsid w:val="001B5EFF"/>
    <w:rsid w:val="001B605C"/>
    <w:rsid w:val="001B60B1"/>
    <w:rsid w:val="001B625B"/>
    <w:rsid w:val="001B62B9"/>
    <w:rsid w:val="001B649F"/>
    <w:rsid w:val="001B64DD"/>
    <w:rsid w:val="001B6587"/>
    <w:rsid w:val="001B65D6"/>
    <w:rsid w:val="001B6675"/>
    <w:rsid w:val="001B68CA"/>
    <w:rsid w:val="001B697D"/>
    <w:rsid w:val="001B69B7"/>
    <w:rsid w:val="001B6AE5"/>
    <w:rsid w:val="001B6BC7"/>
    <w:rsid w:val="001B6CC2"/>
    <w:rsid w:val="001B6EAE"/>
    <w:rsid w:val="001B6F96"/>
    <w:rsid w:val="001B7044"/>
    <w:rsid w:val="001B720E"/>
    <w:rsid w:val="001B743B"/>
    <w:rsid w:val="001B7A52"/>
    <w:rsid w:val="001B7CB1"/>
    <w:rsid w:val="001B7E2D"/>
    <w:rsid w:val="001C008D"/>
    <w:rsid w:val="001C0326"/>
    <w:rsid w:val="001C0695"/>
    <w:rsid w:val="001C0700"/>
    <w:rsid w:val="001C0812"/>
    <w:rsid w:val="001C0C90"/>
    <w:rsid w:val="001C0D5B"/>
    <w:rsid w:val="001C0E41"/>
    <w:rsid w:val="001C0F8F"/>
    <w:rsid w:val="001C1092"/>
    <w:rsid w:val="001C1279"/>
    <w:rsid w:val="001C1293"/>
    <w:rsid w:val="001C1298"/>
    <w:rsid w:val="001C12EB"/>
    <w:rsid w:val="001C137D"/>
    <w:rsid w:val="001C138F"/>
    <w:rsid w:val="001C13A9"/>
    <w:rsid w:val="001C13EC"/>
    <w:rsid w:val="001C1401"/>
    <w:rsid w:val="001C15C6"/>
    <w:rsid w:val="001C16FA"/>
    <w:rsid w:val="001C192F"/>
    <w:rsid w:val="001C1A89"/>
    <w:rsid w:val="001C1CAF"/>
    <w:rsid w:val="001C1DEB"/>
    <w:rsid w:val="001C1EC8"/>
    <w:rsid w:val="001C2291"/>
    <w:rsid w:val="001C2343"/>
    <w:rsid w:val="001C2387"/>
    <w:rsid w:val="001C2491"/>
    <w:rsid w:val="001C2750"/>
    <w:rsid w:val="001C2942"/>
    <w:rsid w:val="001C2B98"/>
    <w:rsid w:val="001C2F69"/>
    <w:rsid w:val="001C3220"/>
    <w:rsid w:val="001C32DD"/>
    <w:rsid w:val="001C3318"/>
    <w:rsid w:val="001C3436"/>
    <w:rsid w:val="001C344F"/>
    <w:rsid w:val="001C3547"/>
    <w:rsid w:val="001C376C"/>
    <w:rsid w:val="001C38FC"/>
    <w:rsid w:val="001C3B59"/>
    <w:rsid w:val="001C3B84"/>
    <w:rsid w:val="001C3C42"/>
    <w:rsid w:val="001C4027"/>
    <w:rsid w:val="001C424B"/>
    <w:rsid w:val="001C4564"/>
    <w:rsid w:val="001C45CA"/>
    <w:rsid w:val="001C45D9"/>
    <w:rsid w:val="001C471A"/>
    <w:rsid w:val="001C4A9C"/>
    <w:rsid w:val="001C4C8A"/>
    <w:rsid w:val="001C4D68"/>
    <w:rsid w:val="001C4E7A"/>
    <w:rsid w:val="001C5032"/>
    <w:rsid w:val="001C52F3"/>
    <w:rsid w:val="001C53D8"/>
    <w:rsid w:val="001C56E8"/>
    <w:rsid w:val="001C59C3"/>
    <w:rsid w:val="001C5A54"/>
    <w:rsid w:val="001C5AAA"/>
    <w:rsid w:val="001C5D15"/>
    <w:rsid w:val="001C5D3D"/>
    <w:rsid w:val="001C5EE7"/>
    <w:rsid w:val="001C5F2E"/>
    <w:rsid w:val="001C6071"/>
    <w:rsid w:val="001C6193"/>
    <w:rsid w:val="001C65FC"/>
    <w:rsid w:val="001C672C"/>
    <w:rsid w:val="001C6984"/>
    <w:rsid w:val="001C6A5F"/>
    <w:rsid w:val="001C6B70"/>
    <w:rsid w:val="001C6CB8"/>
    <w:rsid w:val="001C717F"/>
    <w:rsid w:val="001C76CF"/>
    <w:rsid w:val="001C773F"/>
    <w:rsid w:val="001C7800"/>
    <w:rsid w:val="001C782E"/>
    <w:rsid w:val="001C7835"/>
    <w:rsid w:val="001C789A"/>
    <w:rsid w:val="001C7BF7"/>
    <w:rsid w:val="001C7C1A"/>
    <w:rsid w:val="001C7C5A"/>
    <w:rsid w:val="001C7C8D"/>
    <w:rsid w:val="001C7EC2"/>
    <w:rsid w:val="001D0185"/>
    <w:rsid w:val="001D01D4"/>
    <w:rsid w:val="001D01EE"/>
    <w:rsid w:val="001D0340"/>
    <w:rsid w:val="001D0444"/>
    <w:rsid w:val="001D08E2"/>
    <w:rsid w:val="001D0988"/>
    <w:rsid w:val="001D09B3"/>
    <w:rsid w:val="001D0CFE"/>
    <w:rsid w:val="001D0EB1"/>
    <w:rsid w:val="001D1035"/>
    <w:rsid w:val="001D103E"/>
    <w:rsid w:val="001D10C9"/>
    <w:rsid w:val="001D11F5"/>
    <w:rsid w:val="001D138E"/>
    <w:rsid w:val="001D1517"/>
    <w:rsid w:val="001D154D"/>
    <w:rsid w:val="001D1842"/>
    <w:rsid w:val="001D195D"/>
    <w:rsid w:val="001D197E"/>
    <w:rsid w:val="001D1AC6"/>
    <w:rsid w:val="001D1AED"/>
    <w:rsid w:val="001D1C96"/>
    <w:rsid w:val="001D1CD1"/>
    <w:rsid w:val="001D1EA4"/>
    <w:rsid w:val="001D1ED3"/>
    <w:rsid w:val="001D20AD"/>
    <w:rsid w:val="001D2161"/>
    <w:rsid w:val="001D2556"/>
    <w:rsid w:val="001D2840"/>
    <w:rsid w:val="001D2934"/>
    <w:rsid w:val="001D29EC"/>
    <w:rsid w:val="001D2DB1"/>
    <w:rsid w:val="001D2E1F"/>
    <w:rsid w:val="001D311B"/>
    <w:rsid w:val="001D3177"/>
    <w:rsid w:val="001D3262"/>
    <w:rsid w:val="001D33DD"/>
    <w:rsid w:val="001D3445"/>
    <w:rsid w:val="001D34BC"/>
    <w:rsid w:val="001D3733"/>
    <w:rsid w:val="001D3957"/>
    <w:rsid w:val="001D3976"/>
    <w:rsid w:val="001D3A22"/>
    <w:rsid w:val="001D3DA6"/>
    <w:rsid w:val="001D3DA8"/>
    <w:rsid w:val="001D3DD4"/>
    <w:rsid w:val="001D3ED3"/>
    <w:rsid w:val="001D3F8F"/>
    <w:rsid w:val="001D4357"/>
    <w:rsid w:val="001D438B"/>
    <w:rsid w:val="001D44A0"/>
    <w:rsid w:val="001D47A0"/>
    <w:rsid w:val="001D4950"/>
    <w:rsid w:val="001D4987"/>
    <w:rsid w:val="001D4A68"/>
    <w:rsid w:val="001D4A9B"/>
    <w:rsid w:val="001D4B28"/>
    <w:rsid w:val="001D4B71"/>
    <w:rsid w:val="001D4C68"/>
    <w:rsid w:val="001D4CDD"/>
    <w:rsid w:val="001D5153"/>
    <w:rsid w:val="001D55F3"/>
    <w:rsid w:val="001D5742"/>
    <w:rsid w:val="001D58A8"/>
    <w:rsid w:val="001D598C"/>
    <w:rsid w:val="001D5B59"/>
    <w:rsid w:val="001D5F4C"/>
    <w:rsid w:val="001D5FAD"/>
    <w:rsid w:val="001D5FCA"/>
    <w:rsid w:val="001D6042"/>
    <w:rsid w:val="001D623F"/>
    <w:rsid w:val="001D644F"/>
    <w:rsid w:val="001D6477"/>
    <w:rsid w:val="001D65B9"/>
    <w:rsid w:val="001D665F"/>
    <w:rsid w:val="001D688D"/>
    <w:rsid w:val="001D69C8"/>
    <w:rsid w:val="001D69ED"/>
    <w:rsid w:val="001D6A2C"/>
    <w:rsid w:val="001D6A84"/>
    <w:rsid w:val="001D6AF9"/>
    <w:rsid w:val="001D6C88"/>
    <w:rsid w:val="001D6CD4"/>
    <w:rsid w:val="001D6EF4"/>
    <w:rsid w:val="001D70DA"/>
    <w:rsid w:val="001D7142"/>
    <w:rsid w:val="001D7327"/>
    <w:rsid w:val="001D7349"/>
    <w:rsid w:val="001D7407"/>
    <w:rsid w:val="001D759D"/>
    <w:rsid w:val="001D7869"/>
    <w:rsid w:val="001D7944"/>
    <w:rsid w:val="001D7A4C"/>
    <w:rsid w:val="001D7A70"/>
    <w:rsid w:val="001D7C60"/>
    <w:rsid w:val="001D7C70"/>
    <w:rsid w:val="001E02F9"/>
    <w:rsid w:val="001E04F4"/>
    <w:rsid w:val="001E06ED"/>
    <w:rsid w:val="001E0B62"/>
    <w:rsid w:val="001E0B6C"/>
    <w:rsid w:val="001E0C4D"/>
    <w:rsid w:val="001E1035"/>
    <w:rsid w:val="001E11A1"/>
    <w:rsid w:val="001E139D"/>
    <w:rsid w:val="001E1403"/>
    <w:rsid w:val="001E14DB"/>
    <w:rsid w:val="001E18C4"/>
    <w:rsid w:val="001E1FE1"/>
    <w:rsid w:val="001E21A4"/>
    <w:rsid w:val="001E21C6"/>
    <w:rsid w:val="001E224E"/>
    <w:rsid w:val="001E264B"/>
    <w:rsid w:val="001E26AA"/>
    <w:rsid w:val="001E284B"/>
    <w:rsid w:val="001E2A7E"/>
    <w:rsid w:val="001E2AD6"/>
    <w:rsid w:val="001E2BEA"/>
    <w:rsid w:val="001E2F5C"/>
    <w:rsid w:val="001E3120"/>
    <w:rsid w:val="001E340F"/>
    <w:rsid w:val="001E3926"/>
    <w:rsid w:val="001E39FE"/>
    <w:rsid w:val="001E3B5C"/>
    <w:rsid w:val="001E3B6B"/>
    <w:rsid w:val="001E3D86"/>
    <w:rsid w:val="001E3E21"/>
    <w:rsid w:val="001E3ECA"/>
    <w:rsid w:val="001E3F9A"/>
    <w:rsid w:val="001E4134"/>
    <w:rsid w:val="001E43D5"/>
    <w:rsid w:val="001E44E6"/>
    <w:rsid w:val="001E45A2"/>
    <w:rsid w:val="001E45CD"/>
    <w:rsid w:val="001E47D3"/>
    <w:rsid w:val="001E4941"/>
    <w:rsid w:val="001E4B00"/>
    <w:rsid w:val="001E4EDB"/>
    <w:rsid w:val="001E500D"/>
    <w:rsid w:val="001E52A7"/>
    <w:rsid w:val="001E5314"/>
    <w:rsid w:val="001E5651"/>
    <w:rsid w:val="001E5780"/>
    <w:rsid w:val="001E5A8C"/>
    <w:rsid w:val="001E5CB9"/>
    <w:rsid w:val="001E5D7C"/>
    <w:rsid w:val="001E5DEC"/>
    <w:rsid w:val="001E5E7C"/>
    <w:rsid w:val="001E60C3"/>
    <w:rsid w:val="001E6406"/>
    <w:rsid w:val="001E65C7"/>
    <w:rsid w:val="001E6610"/>
    <w:rsid w:val="001E691E"/>
    <w:rsid w:val="001E69D3"/>
    <w:rsid w:val="001E6B0E"/>
    <w:rsid w:val="001E6BF1"/>
    <w:rsid w:val="001E6C4C"/>
    <w:rsid w:val="001E6FBA"/>
    <w:rsid w:val="001E6FDE"/>
    <w:rsid w:val="001E7059"/>
    <w:rsid w:val="001E7117"/>
    <w:rsid w:val="001E725B"/>
    <w:rsid w:val="001E72E9"/>
    <w:rsid w:val="001E755A"/>
    <w:rsid w:val="001E76CC"/>
    <w:rsid w:val="001E784E"/>
    <w:rsid w:val="001E7D16"/>
    <w:rsid w:val="001E7EB9"/>
    <w:rsid w:val="001E7F8B"/>
    <w:rsid w:val="001E7F8D"/>
    <w:rsid w:val="001F005A"/>
    <w:rsid w:val="001F02E1"/>
    <w:rsid w:val="001F05D4"/>
    <w:rsid w:val="001F07EA"/>
    <w:rsid w:val="001F08DF"/>
    <w:rsid w:val="001F0E0B"/>
    <w:rsid w:val="001F0F0C"/>
    <w:rsid w:val="001F101B"/>
    <w:rsid w:val="001F103C"/>
    <w:rsid w:val="001F109A"/>
    <w:rsid w:val="001F1157"/>
    <w:rsid w:val="001F142A"/>
    <w:rsid w:val="001F153B"/>
    <w:rsid w:val="001F1ABB"/>
    <w:rsid w:val="001F1BF9"/>
    <w:rsid w:val="001F1D2C"/>
    <w:rsid w:val="001F1EC4"/>
    <w:rsid w:val="001F1F4B"/>
    <w:rsid w:val="001F1F65"/>
    <w:rsid w:val="001F24D0"/>
    <w:rsid w:val="001F26CB"/>
    <w:rsid w:val="001F2723"/>
    <w:rsid w:val="001F2804"/>
    <w:rsid w:val="001F2838"/>
    <w:rsid w:val="001F28E3"/>
    <w:rsid w:val="001F2A52"/>
    <w:rsid w:val="001F2B35"/>
    <w:rsid w:val="001F2C7C"/>
    <w:rsid w:val="001F2F78"/>
    <w:rsid w:val="001F3178"/>
    <w:rsid w:val="001F330B"/>
    <w:rsid w:val="001F3579"/>
    <w:rsid w:val="001F375B"/>
    <w:rsid w:val="001F376C"/>
    <w:rsid w:val="001F3BA1"/>
    <w:rsid w:val="001F3BC0"/>
    <w:rsid w:val="001F3CCB"/>
    <w:rsid w:val="001F3D14"/>
    <w:rsid w:val="001F3E75"/>
    <w:rsid w:val="001F3EBA"/>
    <w:rsid w:val="001F404D"/>
    <w:rsid w:val="001F4143"/>
    <w:rsid w:val="001F4222"/>
    <w:rsid w:val="001F42D2"/>
    <w:rsid w:val="001F4355"/>
    <w:rsid w:val="001F43EF"/>
    <w:rsid w:val="001F4817"/>
    <w:rsid w:val="001F48D8"/>
    <w:rsid w:val="001F4B5B"/>
    <w:rsid w:val="001F4FF6"/>
    <w:rsid w:val="001F52CF"/>
    <w:rsid w:val="001F551C"/>
    <w:rsid w:val="001F55B3"/>
    <w:rsid w:val="001F55CF"/>
    <w:rsid w:val="001F5641"/>
    <w:rsid w:val="001F5686"/>
    <w:rsid w:val="001F583F"/>
    <w:rsid w:val="001F5B56"/>
    <w:rsid w:val="001F5C28"/>
    <w:rsid w:val="001F5C33"/>
    <w:rsid w:val="001F5C50"/>
    <w:rsid w:val="001F5F21"/>
    <w:rsid w:val="001F61BE"/>
    <w:rsid w:val="001F61CB"/>
    <w:rsid w:val="001F63A2"/>
    <w:rsid w:val="001F6407"/>
    <w:rsid w:val="001F66EC"/>
    <w:rsid w:val="001F6933"/>
    <w:rsid w:val="001F69D9"/>
    <w:rsid w:val="001F6E19"/>
    <w:rsid w:val="001F6F34"/>
    <w:rsid w:val="001F6F62"/>
    <w:rsid w:val="001F7227"/>
    <w:rsid w:val="001F7279"/>
    <w:rsid w:val="001F76EC"/>
    <w:rsid w:val="001F77EE"/>
    <w:rsid w:val="001F7ADE"/>
    <w:rsid w:val="001F7B0B"/>
    <w:rsid w:val="001F7B8F"/>
    <w:rsid w:val="001F7C88"/>
    <w:rsid w:val="001F7E49"/>
    <w:rsid w:val="001F7E5A"/>
    <w:rsid w:val="001F7EC5"/>
    <w:rsid w:val="001F7F8D"/>
    <w:rsid w:val="00200181"/>
    <w:rsid w:val="00200239"/>
    <w:rsid w:val="002004A4"/>
    <w:rsid w:val="0020053E"/>
    <w:rsid w:val="00200665"/>
    <w:rsid w:val="0020080F"/>
    <w:rsid w:val="00200886"/>
    <w:rsid w:val="00201036"/>
    <w:rsid w:val="00201266"/>
    <w:rsid w:val="0020162E"/>
    <w:rsid w:val="00201819"/>
    <w:rsid w:val="002018DD"/>
    <w:rsid w:val="002019EE"/>
    <w:rsid w:val="00201AAC"/>
    <w:rsid w:val="00202100"/>
    <w:rsid w:val="00202337"/>
    <w:rsid w:val="002023EA"/>
    <w:rsid w:val="002023F0"/>
    <w:rsid w:val="0020247D"/>
    <w:rsid w:val="002024DE"/>
    <w:rsid w:val="00202542"/>
    <w:rsid w:val="00202654"/>
    <w:rsid w:val="002026CD"/>
    <w:rsid w:val="002028D4"/>
    <w:rsid w:val="00202B07"/>
    <w:rsid w:val="00202B81"/>
    <w:rsid w:val="00202C54"/>
    <w:rsid w:val="00202C9D"/>
    <w:rsid w:val="00202E46"/>
    <w:rsid w:val="00202FF3"/>
    <w:rsid w:val="002033FC"/>
    <w:rsid w:val="00203993"/>
    <w:rsid w:val="00204123"/>
    <w:rsid w:val="002042B1"/>
    <w:rsid w:val="0020433E"/>
    <w:rsid w:val="0020434F"/>
    <w:rsid w:val="002043BF"/>
    <w:rsid w:val="002044BB"/>
    <w:rsid w:val="002044CD"/>
    <w:rsid w:val="002045B0"/>
    <w:rsid w:val="002046A1"/>
    <w:rsid w:val="002049A1"/>
    <w:rsid w:val="00204A81"/>
    <w:rsid w:val="00204A84"/>
    <w:rsid w:val="00204FDC"/>
    <w:rsid w:val="0020520D"/>
    <w:rsid w:val="00205525"/>
    <w:rsid w:val="002055D0"/>
    <w:rsid w:val="00205ABA"/>
    <w:rsid w:val="00205B90"/>
    <w:rsid w:val="00205D01"/>
    <w:rsid w:val="00205FA0"/>
    <w:rsid w:val="00205FBC"/>
    <w:rsid w:val="002061DB"/>
    <w:rsid w:val="002063CE"/>
    <w:rsid w:val="00206496"/>
    <w:rsid w:val="002066F7"/>
    <w:rsid w:val="00206C66"/>
    <w:rsid w:val="00206D38"/>
    <w:rsid w:val="00206D6A"/>
    <w:rsid w:val="00207173"/>
    <w:rsid w:val="0020786A"/>
    <w:rsid w:val="00207AD1"/>
    <w:rsid w:val="00207BA2"/>
    <w:rsid w:val="00207CC1"/>
    <w:rsid w:val="00207E2B"/>
    <w:rsid w:val="00207E36"/>
    <w:rsid w:val="0020C347"/>
    <w:rsid w:val="002100A6"/>
    <w:rsid w:val="002101C1"/>
    <w:rsid w:val="00210244"/>
    <w:rsid w:val="00210314"/>
    <w:rsid w:val="00210526"/>
    <w:rsid w:val="00210624"/>
    <w:rsid w:val="00210636"/>
    <w:rsid w:val="00210641"/>
    <w:rsid w:val="00210B09"/>
    <w:rsid w:val="00210C9E"/>
    <w:rsid w:val="00210D1B"/>
    <w:rsid w:val="00210EBD"/>
    <w:rsid w:val="00211232"/>
    <w:rsid w:val="00211357"/>
    <w:rsid w:val="00211516"/>
    <w:rsid w:val="0021161A"/>
    <w:rsid w:val="002117FD"/>
    <w:rsid w:val="00211840"/>
    <w:rsid w:val="00211B0B"/>
    <w:rsid w:val="00211FFE"/>
    <w:rsid w:val="00212413"/>
    <w:rsid w:val="00212971"/>
    <w:rsid w:val="00212A48"/>
    <w:rsid w:val="00212D66"/>
    <w:rsid w:val="00212D9A"/>
    <w:rsid w:val="002130B1"/>
    <w:rsid w:val="002131C2"/>
    <w:rsid w:val="002131C3"/>
    <w:rsid w:val="00213298"/>
    <w:rsid w:val="002134A2"/>
    <w:rsid w:val="002134EB"/>
    <w:rsid w:val="00213522"/>
    <w:rsid w:val="00213739"/>
    <w:rsid w:val="00213960"/>
    <w:rsid w:val="00213ACA"/>
    <w:rsid w:val="00213C93"/>
    <w:rsid w:val="00213EE2"/>
    <w:rsid w:val="00213FA6"/>
    <w:rsid w:val="00214028"/>
    <w:rsid w:val="0021407B"/>
    <w:rsid w:val="002144D4"/>
    <w:rsid w:val="00214804"/>
    <w:rsid w:val="00214822"/>
    <w:rsid w:val="00214958"/>
    <w:rsid w:val="00214975"/>
    <w:rsid w:val="002149D3"/>
    <w:rsid w:val="00214B48"/>
    <w:rsid w:val="00214C15"/>
    <w:rsid w:val="00214F91"/>
    <w:rsid w:val="00215055"/>
    <w:rsid w:val="002154E3"/>
    <w:rsid w:val="00215543"/>
    <w:rsid w:val="00215A46"/>
    <w:rsid w:val="00215AAE"/>
    <w:rsid w:val="00215BFB"/>
    <w:rsid w:val="00215C88"/>
    <w:rsid w:val="00215DBD"/>
    <w:rsid w:val="002160CA"/>
    <w:rsid w:val="002160D3"/>
    <w:rsid w:val="002161F6"/>
    <w:rsid w:val="00216266"/>
    <w:rsid w:val="00216398"/>
    <w:rsid w:val="0021682D"/>
    <w:rsid w:val="00216849"/>
    <w:rsid w:val="00216A35"/>
    <w:rsid w:val="00216C08"/>
    <w:rsid w:val="00216C57"/>
    <w:rsid w:val="00216D5A"/>
    <w:rsid w:val="00216E4C"/>
    <w:rsid w:val="00216FD1"/>
    <w:rsid w:val="00217088"/>
    <w:rsid w:val="002170B9"/>
    <w:rsid w:val="00217286"/>
    <w:rsid w:val="00217348"/>
    <w:rsid w:val="0021778E"/>
    <w:rsid w:val="002177A5"/>
    <w:rsid w:val="00217839"/>
    <w:rsid w:val="00217A4F"/>
    <w:rsid w:val="00217AC1"/>
    <w:rsid w:val="00217C94"/>
    <w:rsid w:val="00217D27"/>
    <w:rsid w:val="00217EA3"/>
    <w:rsid w:val="00217F0F"/>
    <w:rsid w:val="00217F6E"/>
    <w:rsid w:val="00220020"/>
    <w:rsid w:val="002202F0"/>
    <w:rsid w:val="002205C7"/>
    <w:rsid w:val="00220648"/>
    <w:rsid w:val="002206DE"/>
    <w:rsid w:val="00220859"/>
    <w:rsid w:val="00220AE3"/>
    <w:rsid w:val="00220B15"/>
    <w:rsid w:val="00220C35"/>
    <w:rsid w:val="00220D2A"/>
    <w:rsid w:val="00220E14"/>
    <w:rsid w:val="00220E46"/>
    <w:rsid w:val="00220E5F"/>
    <w:rsid w:val="00220F54"/>
    <w:rsid w:val="00221039"/>
    <w:rsid w:val="00221287"/>
    <w:rsid w:val="002212B5"/>
    <w:rsid w:val="002212F3"/>
    <w:rsid w:val="002215C1"/>
    <w:rsid w:val="00221814"/>
    <w:rsid w:val="002218C6"/>
    <w:rsid w:val="002218F3"/>
    <w:rsid w:val="00221A63"/>
    <w:rsid w:val="00221C65"/>
    <w:rsid w:val="00221C7B"/>
    <w:rsid w:val="00221D33"/>
    <w:rsid w:val="00221DC8"/>
    <w:rsid w:val="00221E53"/>
    <w:rsid w:val="0022231D"/>
    <w:rsid w:val="00222368"/>
    <w:rsid w:val="0022257D"/>
    <w:rsid w:val="00222635"/>
    <w:rsid w:val="002226D8"/>
    <w:rsid w:val="002227F7"/>
    <w:rsid w:val="00222A62"/>
    <w:rsid w:val="00222A8C"/>
    <w:rsid w:val="00222BDB"/>
    <w:rsid w:val="00222E68"/>
    <w:rsid w:val="00222EE3"/>
    <w:rsid w:val="00222F65"/>
    <w:rsid w:val="00223070"/>
    <w:rsid w:val="0022335C"/>
    <w:rsid w:val="002234F9"/>
    <w:rsid w:val="00223865"/>
    <w:rsid w:val="0022387E"/>
    <w:rsid w:val="00223941"/>
    <w:rsid w:val="0022395B"/>
    <w:rsid w:val="00223EAE"/>
    <w:rsid w:val="002240F6"/>
    <w:rsid w:val="00224245"/>
    <w:rsid w:val="002243AB"/>
    <w:rsid w:val="0022484D"/>
    <w:rsid w:val="00224960"/>
    <w:rsid w:val="002249E5"/>
    <w:rsid w:val="00224A05"/>
    <w:rsid w:val="00224AA0"/>
    <w:rsid w:val="00224B2F"/>
    <w:rsid w:val="00224D36"/>
    <w:rsid w:val="00224D3F"/>
    <w:rsid w:val="0022509A"/>
    <w:rsid w:val="002250C1"/>
    <w:rsid w:val="0022534C"/>
    <w:rsid w:val="0022568A"/>
    <w:rsid w:val="00225800"/>
    <w:rsid w:val="00225847"/>
    <w:rsid w:val="00225C23"/>
    <w:rsid w:val="00225CAB"/>
    <w:rsid w:val="00225CFD"/>
    <w:rsid w:val="00225E34"/>
    <w:rsid w:val="00225EB3"/>
    <w:rsid w:val="00225F0B"/>
    <w:rsid w:val="002261FD"/>
    <w:rsid w:val="002263FC"/>
    <w:rsid w:val="0022649D"/>
    <w:rsid w:val="0022658F"/>
    <w:rsid w:val="00226668"/>
    <w:rsid w:val="002266BB"/>
    <w:rsid w:val="0022694C"/>
    <w:rsid w:val="00226A56"/>
    <w:rsid w:val="00226D32"/>
    <w:rsid w:val="00226D8C"/>
    <w:rsid w:val="0022704B"/>
    <w:rsid w:val="002270A3"/>
    <w:rsid w:val="002270BF"/>
    <w:rsid w:val="002271A9"/>
    <w:rsid w:val="00227215"/>
    <w:rsid w:val="00227272"/>
    <w:rsid w:val="0022749C"/>
    <w:rsid w:val="00227596"/>
    <w:rsid w:val="00227607"/>
    <w:rsid w:val="0022764E"/>
    <w:rsid w:val="00227915"/>
    <w:rsid w:val="00227970"/>
    <w:rsid w:val="00227AE9"/>
    <w:rsid w:val="00227E35"/>
    <w:rsid w:val="002301EF"/>
    <w:rsid w:val="0023022D"/>
    <w:rsid w:val="0023024D"/>
    <w:rsid w:val="002302D0"/>
    <w:rsid w:val="002303BF"/>
    <w:rsid w:val="002303E9"/>
    <w:rsid w:val="00230447"/>
    <w:rsid w:val="002304C6"/>
    <w:rsid w:val="002307D3"/>
    <w:rsid w:val="0023096C"/>
    <w:rsid w:val="00230A70"/>
    <w:rsid w:val="00230AEE"/>
    <w:rsid w:val="00230B86"/>
    <w:rsid w:val="00230D07"/>
    <w:rsid w:val="0023101D"/>
    <w:rsid w:val="002312B0"/>
    <w:rsid w:val="00231439"/>
    <w:rsid w:val="00231529"/>
    <w:rsid w:val="0023174A"/>
    <w:rsid w:val="00231798"/>
    <w:rsid w:val="00231846"/>
    <w:rsid w:val="00231B69"/>
    <w:rsid w:val="00231C10"/>
    <w:rsid w:val="00231FA1"/>
    <w:rsid w:val="00231FB2"/>
    <w:rsid w:val="00232209"/>
    <w:rsid w:val="002322F1"/>
    <w:rsid w:val="002322F9"/>
    <w:rsid w:val="00232304"/>
    <w:rsid w:val="002323B4"/>
    <w:rsid w:val="00232449"/>
    <w:rsid w:val="0023251E"/>
    <w:rsid w:val="002329DE"/>
    <w:rsid w:val="00232CEE"/>
    <w:rsid w:val="00232E54"/>
    <w:rsid w:val="00232E90"/>
    <w:rsid w:val="00232E94"/>
    <w:rsid w:val="0023322C"/>
    <w:rsid w:val="002332EE"/>
    <w:rsid w:val="002334D6"/>
    <w:rsid w:val="0023372B"/>
    <w:rsid w:val="00233809"/>
    <w:rsid w:val="002338F6"/>
    <w:rsid w:val="00233A2E"/>
    <w:rsid w:val="00233ACC"/>
    <w:rsid w:val="00233BC7"/>
    <w:rsid w:val="00233D1D"/>
    <w:rsid w:val="00233EDD"/>
    <w:rsid w:val="002340CE"/>
    <w:rsid w:val="002341A9"/>
    <w:rsid w:val="002344C2"/>
    <w:rsid w:val="00234662"/>
    <w:rsid w:val="00234752"/>
    <w:rsid w:val="002347CE"/>
    <w:rsid w:val="00234C21"/>
    <w:rsid w:val="00234D07"/>
    <w:rsid w:val="00235312"/>
    <w:rsid w:val="0023533C"/>
    <w:rsid w:val="00235889"/>
    <w:rsid w:val="00235ACB"/>
    <w:rsid w:val="00235C6C"/>
    <w:rsid w:val="00235E8D"/>
    <w:rsid w:val="00236260"/>
    <w:rsid w:val="002363BF"/>
    <w:rsid w:val="002364AB"/>
    <w:rsid w:val="00236720"/>
    <w:rsid w:val="002367FF"/>
    <w:rsid w:val="0023697D"/>
    <w:rsid w:val="00236F8A"/>
    <w:rsid w:val="00236FE3"/>
    <w:rsid w:val="00236FFC"/>
    <w:rsid w:val="00237000"/>
    <w:rsid w:val="00237089"/>
    <w:rsid w:val="0023715C"/>
    <w:rsid w:val="002372D7"/>
    <w:rsid w:val="00237482"/>
    <w:rsid w:val="0023749E"/>
    <w:rsid w:val="00237537"/>
    <w:rsid w:val="0023769A"/>
    <w:rsid w:val="0023771A"/>
    <w:rsid w:val="002378F0"/>
    <w:rsid w:val="00237A11"/>
    <w:rsid w:val="00237A32"/>
    <w:rsid w:val="00237B4C"/>
    <w:rsid w:val="00237B85"/>
    <w:rsid w:val="00237B90"/>
    <w:rsid w:val="00237BBC"/>
    <w:rsid w:val="00237C02"/>
    <w:rsid w:val="00237C4D"/>
    <w:rsid w:val="00237C8F"/>
    <w:rsid w:val="00237D90"/>
    <w:rsid w:val="00240046"/>
    <w:rsid w:val="002401BE"/>
    <w:rsid w:val="00240210"/>
    <w:rsid w:val="002402B8"/>
    <w:rsid w:val="00240339"/>
    <w:rsid w:val="0024044A"/>
    <w:rsid w:val="00240B3B"/>
    <w:rsid w:val="00240C22"/>
    <w:rsid w:val="00240CC0"/>
    <w:rsid w:val="00240EFA"/>
    <w:rsid w:val="002411DB"/>
    <w:rsid w:val="00241353"/>
    <w:rsid w:val="00241411"/>
    <w:rsid w:val="002416A6"/>
    <w:rsid w:val="002417E3"/>
    <w:rsid w:val="00241A86"/>
    <w:rsid w:val="00241D05"/>
    <w:rsid w:val="00241E6B"/>
    <w:rsid w:val="00241F14"/>
    <w:rsid w:val="00242030"/>
    <w:rsid w:val="0024206F"/>
    <w:rsid w:val="002420DC"/>
    <w:rsid w:val="00242268"/>
    <w:rsid w:val="002422CF"/>
    <w:rsid w:val="00242465"/>
    <w:rsid w:val="00242518"/>
    <w:rsid w:val="00242597"/>
    <w:rsid w:val="0024279D"/>
    <w:rsid w:val="00242817"/>
    <w:rsid w:val="00242949"/>
    <w:rsid w:val="00243005"/>
    <w:rsid w:val="0024320E"/>
    <w:rsid w:val="0024343C"/>
    <w:rsid w:val="002434C8"/>
    <w:rsid w:val="00243504"/>
    <w:rsid w:val="002436A7"/>
    <w:rsid w:val="0024388A"/>
    <w:rsid w:val="002438D3"/>
    <w:rsid w:val="00243D06"/>
    <w:rsid w:val="00243DB7"/>
    <w:rsid w:val="00243EC3"/>
    <w:rsid w:val="00244110"/>
    <w:rsid w:val="00244152"/>
    <w:rsid w:val="002444DC"/>
    <w:rsid w:val="0024470B"/>
    <w:rsid w:val="002448F4"/>
    <w:rsid w:val="00244AC6"/>
    <w:rsid w:val="00244B7E"/>
    <w:rsid w:val="00244C87"/>
    <w:rsid w:val="00244EFA"/>
    <w:rsid w:val="00244FA6"/>
    <w:rsid w:val="002451A5"/>
    <w:rsid w:val="00245221"/>
    <w:rsid w:val="00245402"/>
    <w:rsid w:val="0024551B"/>
    <w:rsid w:val="002455ED"/>
    <w:rsid w:val="002459B3"/>
    <w:rsid w:val="00245BB7"/>
    <w:rsid w:val="00245C95"/>
    <w:rsid w:val="00245D68"/>
    <w:rsid w:val="00245EAC"/>
    <w:rsid w:val="00245ED6"/>
    <w:rsid w:val="00245F03"/>
    <w:rsid w:val="00245F4E"/>
    <w:rsid w:val="00245F79"/>
    <w:rsid w:val="00246050"/>
    <w:rsid w:val="00246323"/>
    <w:rsid w:val="00246590"/>
    <w:rsid w:val="002468E9"/>
    <w:rsid w:val="00246A18"/>
    <w:rsid w:val="00246C94"/>
    <w:rsid w:val="00246DB3"/>
    <w:rsid w:val="00246DE4"/>
    <w:rsid w:val="00246E40"/>
    <w:rsid w:val="00246E85"/>
    <w:rsid w:val="00246EB7"/>
    <w:rsid w:val="00247042"/>
    <w:rsid w:val="0024708B"/>
    <w:rsid w:val="00247118"/>
    <w:rsid w:val="002475C6"/>
    <w:rsid w:val="002476E5"/>
    <w:rsid w:val="0024775B"/>
    <w:rsid w:val="0024797F"/>
    <w:rsid w:val="002479D9"/>
    <w:rsid w:val="00247A03"/>
    <w:rsid w:val="00247CDB"/>
    <w:rsid w:val="00247D9A"/>
    <w:rsid w:val="00247E3F"/>
    <w:rsid w:val="00247F3F"/>
    <w:rsid w:val="0024969B"/>
    <w:rsid w:val="002505AC"/>
    <w:rsid w:val="002505F0"/>
    <w:rsid w:val="00250835"/>
    <w:rsid w:val="0025088A"/>
    <w:rsid w:val="002508D4"/>
    <w:rsid w:val="002508EA"/>
    <w:rsid w:val="002509CD"/>
    <w:rsid w:val="00250A45"/>
    <w:rsid w:val="00250BE1"/>
    <w:rsid w:val="00250D3A"/>
    <w:rsid w:val="00250D94"/>
    <w:rsid w:val="0025103A"/>
    <w:rsid w:val="0025119E"/>
    <w:rsid w:val="002511DF"/>
    <w:rsid w:val="00251269"/>
    <w:rsid w:val="00251614"/>
    <w:rsid w:val="00251646"/>
    <w:rsid w:val="00251802"/>
    <w:rsid w:val="002519B9"/>
    <w:rsid w:val="00251E3C"/>
    <w:rsid w:val="002522A3"/>
    <w:rsid w:val="002522EC"/>
    <w:rsid w:val="0025250A"/>
    <w:rsid w:val="00252993"/>
    <w:rsid w:val="00252A83"/>
    <w:rsid w:val="00252EA0"/>
    <w:rsid w:val="00253000"/>
    <w:rsid w:val="0025306A"/>
    <w:rsid w:val="0025315B"/>
    <w:rsid w:val="002532AD"/>
    <w:rsid w:val="002535AD"/>
    <w:rsid w:val="002535C0"/>
    <w:rsid w:val="002538F5"/>
    <w:rsid w:val="00253903"/>
    <w:rsid w:val="0025395B"/>
    <w:rsid w:val="00253A2D"/>
    <w:rsid w:val="00253C1D"/>
    <w:rsid w:val="00253E10"/>
    <w:rsid w:val="00253F1A"/>
    <w:rsid w:val="002540BC"/>
    <w:rsid w:val="00254393"/>
    <w:rsid w:val="00254C1C"/>
    <w:rsid w:val="00254CB6"/>
    <w:rsid w:val="00254D2C"/>
    <w:rsid w:val="00254DC1"/>
    <w:rsid w:val="002550AF"/>
    <w:rsid w:val="002552FC"/>
    <w:rsid w:val="00255389"/>
    <w:rsid w:val="002556C2"/>
    <w:rsid w:val="00255708"/>
    <w:rsid w:val="002557B9"/>
    <w:rsid w:val="002559C6"/>
    <w:rsid w:val="00255CD0"/>
    <w:rsid w:val="00255CD6"/>
    <w:rsid w:val="00255EA0"/>
    <w:rsid w:val="00256078"/>
    <w:rsid w:val="00256432"/>
    <w:rsid w:val="002564D8"/>
    <w:rsid w:val="002569E6"/>
    <w:rsid w:val="00256B22"/>
    <w:rsid w:val="00256B53"/>
    <w:rsid w:val="00256E61"/>
    <w:rsid w:val="0025709C"/>
    <w:rsid w:val="002571C0"/>
    <w:rsid w:val="002571C8"/>
    <w:rsid w:val="00257367"/>
    <w:rsid w:val="00257529"/>
    <w:rsid w:val="00257655"/>
    <w:rsid w:val="0025766A"/>
    <w:rsid w:val="00257790"/>
    <w:rsid w:val="002577DB"/>
    <w:rsid w:val="00257817"/>
    <w:rsid w:val="002579C7"/>
    <w:rsid w:val="002579FE"/>
    <w:rsid w:val="00257BE7"/>
    <w:rsid w:val="0025C80B"/>
    <w:rsid w:val="00260048"/>
    <w:rsid w:val="0026044A"/>
    <w:rsid w:val="00260455"/>
    <w:rsid w:val="00260486"/>
    <w:rsid w:val="002604A8"/>
    <w:rsid w:val="00260806"/>
    <w:rsid w:val="0026080D"/>
    <w:rsid w:val="00260A1B"/>
    <w:rsid w:val="00260DFD"/>
    <w:rsid w:val="00260F03"/>
    <w:rsid w:val="002610DB"/>
    <w:rsid w:val="00261247"/>
    <w:rsid w:val="00261254"/>
    <w:rsid w:val="0026126B"/>
    <w:rsid w:val="002612E2"/>
    <w:rsid w:val="0026133F"/>
    <w:rsid w:val="0026139E"/>
    <w:rsid w:val="00261720"/>
    <w:rsid w:val="00261770"/>
    <w:rsid w:val="002617B2"/>
    <w:rsid w:val="002618AF"/>
    <w:rsid w:val="00261C0A"/>
    <w:rsid w:val="00261D2F"/>
    <w:rsid w:val="00261F96"/>
    <w:rsid w:val="00261FB9"/>
    <w:rsid w:val="002620C9"/>
    <w:rsid w:val="00262355"/>
    <w:rsid w:val="002623B5"/>
    <w:rsid w:val="00262462"/>
    <w:rsid w:val="0026297E"/>
    <w:rsid w:val="00262BA0"/>
    <w:rsid w:val="00262BFB"/>
    <w:rsid w:val="00262F38"/>
    <w:rsid w:val="00263088"/>
    <w:rsid w:val="0026311C"/>
    <w:rsid w:val="0026317B"/>
    <w:rsid w:val="002631BD"/>
    <w:rsid w:val="002632E7"/>
    <w:rsid w:val="00263330"/>
    <w:rsid w:val="00263382"/>
    <w:rsid w:val="002634CA"/>
    <w:rsid w:val="00263520"/>
    <w:rsid w:val="002637C6"/>
    <w:rsid w:val="00263860"/>
    <w:rsid w:val="00263A15"/>
    <w:rsid w:val="00263B39"/>
    <w:rsid w:val="00263DA5"/>
    <w:rsid w:val="00263DDF"/>
    <w:rsid w:val="00263E8A"/>
    <w:rsid w:val="00263F33"/>
    <w:rsid w:val="00263FB5"/>
    <w:rsid w:val="0026402E"/>
    <w:rsid w:val="00264468"/>
    <w:rsid w:val="002644A6"/>
    <w:rsid w:val="002644B4"/>
    <w:rsid w:val="0026495E"/>
    <w:rsid w:val="00264A5C"/>
    <w:rsid w:val="00264AE0"/>
    <w:rsid w:val="00264C52"/>
    <w:rsid w:val="00264D76"/>
    <w:rsid w:val="00264DAD"/>
    <w:rsid w:val="00264F08"/>
    <w:rsid w:val="00264FB2"/>
    <w:rsid w:val="002650EE"/>
    <w:rsid w:val="00265337"/>
    <w:rsid w:val="00265668"/>
    <w:rsid w:val="002657A9"/>
    <w:rsid w:val="00265A6C"/>
    <w:rsid w:val="00265DA3"/>
    <w:rsid w:val="002663AF"/>
    <w:rsid w:val="0026643A"/>
    <w:rsid w:val="00266634"/>
    <w:rsid w:val="0026668C"/>
    <w:rsid w:val="002666DC"/>
    <w:rsid w:val="002666E8"/>
    <w:rsid w:val="002666FB"/>
    <w:rsid w:val="00266755"/>
    <w:rsid w:val="00266901"/>
    <w:rsid w:val="00266AC1"/>
    <w:rsid w:val="00266CA1"/>
    <w:rsid w:val="00266E78"/>
    <w:rsid w:val="0026705A"/>
    <w:rsid w:val="0026719C"/>
    <w:rsid w:val="002671F7"/>
    <w:rsid w:val="00267463"/>
    <w:rsid w:val="002679EE"/>
    <w:rsid w:val="00267AC3"/>
    <w:rsid w:val="00267BFD"/>
    <w:rsid w:val="00267C2F"/>
    <w:rsid w:val="00267EDE"/>
    <w:rsid w:val="002700C7"/>
    <w:rsid w:val="002701A7"/>
    <w:rsid w:val="002702A5"/>
    <w:rsid w:val="002702AD"/>
    <w:rsid w:val="002703AF"/>
    <w:rsid w:val="0027046D"/>
    <w:rsid w:val="00270543"/>
    <w:rsid w:val="00270569"/>
    <w:rsid w:val="002705CC"/>
    <w:rsid w:val="0027072A"/>
    <w:rsid w:val="00270779"/>
    <w:rsid w:val="002707C1"/>
    <w:rsid w:val="002707CD"/>
    <w:rsid w:val="0027080C"/>
    <w:rsid w:val="002708D0"/>
    <w:rsid w:val="00270A20"/>
    <w:rsid w:val="00270A4E"/>
    <w:rsid w:val="00270C2E"/>
    <w:rsid w:val="00270D7A"/>
    <w:rsid w:val="00270DF9"/>
    <w:rsid w:val="00270EC3"/>
    <w:rsid w:val="00270F79"/>
    <w:rsid w:val="002710AF"/>
    <w:rsid w:val="002711D6"/>
    <w:rsid w:val="002713C0"/>
    <w:rsid w:val="002713E0"/>
    <w:rsid w:val="0027163A"/>
    <w:rsid w:val="0027178C"/>
    <w:rsid w:val="002717FF"/>
    <w:rsid w:val="002718D6"/>
    <w:rsid w:val="002719FA"/>
    <w:rsid w:val="00271BAF"/>
    <w:rsid w:val="00271C10"/>
    <w:rsid w:val="00271D85"/>
    <w:rsid w:val="0027201F"/>
    <w:rsid w:val="00272030"/>
    <w:rsid w:val="0027209E"/>
    <w:rsid w:val="00272260"/>
    <w:rsid w:val="002722D1"/>
    <w:rsid w:val="0027233F"/>
    <w:rsid w:val="00272668"/>
    <w:rsid w:val="0027267D"/>
    <w:rsid w:val="002726B4"/>
    <w:rsid w:val="002728A6"/>
    <w:rsid w:val="00272906"/>
    <w:rsid w:val="00272BF3"/>
    <w:rsid w:val="00272C30"/>
    <w:rsid w:val="00272C9A"/>
    <w:rsid w:val="00272CDD"/>
    <w:rsid w:val="00272E16"/>
    <w:rsid w:val="00273059"/>
    <w:rsid w:val="00273064"/>
    <w:rsid w:val="00273187"/>
    <w:rsid w:val="0027330B"/>
    <w:rsid w:val="00273411"/>
    <w:rsid w:val="00273552"/>
    <w:rsid w:val="0027380B"/>
    <w:rsid w:val="0027388D"/>
    <w:rsid w:val="00273A52"/>
    <w:rsid w:val="00273A58"/>
    <w:rsid w:val="00273A9C"/>
    <w:rsid w:val="00273B75"/>
    <w:rsid w:val="00273CAF"/>
    <w:rsid w:val="00273DC9"/>
    <w:rsid w:val="00273EBA"/>
    <w:rsid w:val="00274392"/>
    <w:rsid w:val="002746DC"/>
    <w:rsid w:val="0027483B"/>
    <w:rsid w:val="00274970"/>
    <w:rsid w:val="00274C36"/>
    <w:rsid w:val="00274DBC"/>
    <w:rsid w:val="00274F04"/>
    <w:rsid w:val="00275008"/>
    <w:rsid w:val="00275048"/>
    <w:rsid w:val="00275164"/>
    <w:rsid w:val="0027548C"/>
    <w:rsid w:val="002754CB"/>
    <w:rsid w:val="0027553D"/>
    <w:rsid w:val="00275634"/>
    <w:rsid w:val="002757DD"/>
    <w:rsid w:val="0027582F"/>
    <w:rsid w:val="00275ADE"/>
    <w:rsid w:val="00275BC1"/>
    <w:rsid w:val="0027666A"/>
    <w:rsid w:val="00276BD3"/>
    <w:rsid w:val="00276C6B"/>
    <w:rsid w:val="002773F2"/>
    <w:rsid w:val="002774C9"/>
    <w:rsid w:val="002775FF"/>
    <w:rsid w:val="00277768"/>
    <w:rsid w:val="0027777D"/>
    <w:rsid w:val="00277876"/>
    <w:rsid w:val="0027792D"/>
    <w:rsid w:val="00277A0B"/>
    <w:rsid w:val="00277AFF"/>
    <w:rsid w:val="00277F06"/>
    <w:rsid w:val="002800A3"/>
    <w:rsid w:val="00280203"/>
    <w:rsid w:val="0028028A"/>
    <w:rsid w:val="00280326"/>
    <w:rsid w:val="00280396"/>
    <w:rsid w:val="002803AD"/>
    <w:rsid w:val="00280794"/>
    <w:rsid w:val="002807DB"/>
    <w:rsid w:val="0028095D"/>
    <w:rsid w:val="00280B04"/>
    <w:rsid w:val="00280BDA"/>
    <w:rsid w:val="00280F4C"/>
    <w:rsid w:val="0028188B"/>
    <w:rsid w:val="00281949"/>
    <w:rsid w:val="00281AC0"/>
    <w:rsid w:val="00281ACE"/>
    <w:rsid w:val="00281BE3"/>
    <w:rsid w:val="00281DB1"/>
    <w:rsid w:val="00281E12"/>
    <w:rsid w:val="0028202F"/>
    <w:rsid w:val="0028204F"/>
    <w:rsid w:val="00282052"/>
    <w:rsid w:val="002820DC"/>
    <w:rsid w:val="002822AA"/>
    <w:rsid w:val="00282313"/>
    <w:rsid w:val="00282498"/>
    <w:rsid w:val="00282580"/>
    <w:rsid w:val="002825F3"/>
    <w:rsid w:val="00282764"/>
    <w:rsid w:val="00282942"/>
    <w:rsid w:val="00282A96"/>
    <w:rsid w:val="00282B60"/>
    <w:rsid w:val="00282D73"/>
    <w:rsid w:val="00282FFF"/>
    <w:rsid w:val="00283073"/>
    <w:rsid w:val="00283193"/>
    <w:rsid w:val="002831C5"/>
    <w:rsid w:val="00283229"/>
    <w:rsid w:val="002834AD"/>
    <w:rsid w:val="002835A7"/>
    <w:rsid w:val="00283752"/>
    <w:rsid w:val="00283847"/>
    <w:rsid w:val="002838C5"/>
    <w:rsid w:val="00283DD9"/>
    <w:rsid w:val="00283FDC"/>
    <w:rsid w:val="00284072"/>
    <w:rsid w:val="00284227"/>
    <w:rsid w:val="0028427C"/>
    <w:rsid w:val="00284467"/>
    <w:rsid w:val="002844B6"/>
    <w:rsid w:val="002848FE"/>
    <w:rsid w:val="00284A55"/>
    <w:rsid w:val="0028500F"/>
    <w:rsid w:val="0028519E"/>
    <w:rsid w:val="00285518"/>
    <w:rsid w:val="00285565"/>
    <w:rsid w:val="002856A5"/>
    <w:rsid w:val="0028591E"/>
    <w:rsid w:val="00285951"/>
    <w:rsid w:val="002859A9"/>
    <w:rsid w:val="002859F8"/>
    <w:rsid w:val="00285A2A"/>
    <w:rsid w:val="00285CBF"/>
    <w:rsid w:val="00285FA3"/>
    <w:rsid w:val="00286139"/>
    <w:rsid w:val="00286169"/>
    <w:rsid w:val="002864E6"/>
    <w:rsid w:val="002865A5"/>
    <w:rsid w:val="0028682F"/>
    <w:rsid w:val="002870B4"/>
    <w:rsid w:val="002872D7"/>
    <w:rsid w:val="002872ED"/>
    <w:rsid w:val="0028739B"/>
    <w:rsid w:val="0028749B"/>
    <w:rsid w:val="0028764C"/>
    <w:rsid w:val="00287B32"/>
    <w:rsid w:val="00287CFD"/>
    <w:rsid w:val="00287F3D"/>
    <w:rsid w:val="00287F49"/>
    <w:rsid w:val="0029023F"/>
    <w:rsid w:val="002905C2"/>
    <w:rsid w:val="00290618"/>
    <w:rsid w:val="0029070C"/>
    <w:rsid w:val="0029073C"/>
    <w:rsid w:val="002908C4"/>
    <w:rsid w:val="00290A40"/>
    <w:rsid w:val="00290A77"/>
    <w:rsid w:val="00290AA0"/>
    <w:rsid w:val="00290E9A"/>
    <w:rsid w:val="00290EBD"/>
    <w:rsid w:val="00290F3B"/>
    <w:rsid w:val="00291428"/>
    <w:rsid w:val="00291564"/>
    <w:rsid w:val="0029168A"/>
    <w:rsid w:val="00291931"/>
    <w:rsid w:val="00291B86"/>
    <w:rsid w:val="00291BA8"/>
    <w:rsid w:val="00292165"/>
    <w:rsid w:val="0029236B"/>
    <w:rsid w:val="00292419"/>
    <w:rsid w:val="002924A2"/>
    <w:rsid w:val="00292553"/>
    <w:rsid w:val="002929F1"/>
    <w:rsid w:val="00292AB9"/>
    <w:rsid w:val="00292BE0"/>
    <w:rsid w:val="00292EB2"/>
    <w:rsid w:val="00292F1C"/>
    <w:rsid w:val="00292F40"/>
    <w:rsid w:val="00293082"/>
    <w:rsid w:val="002932A9"/>
    <w:rsid w:val="00293636"/>
    <w:rsid w:val="00293660"/>
    <w:rsid w:val="00293806"/>
    <w:rsid w:val="00293B8C"/>
    <w:rsid w:val="00293DA0"/>
    <w:rsid w:val="00293FAA"/>
    <w:rsid w:val="00294012"/>
    <w:rsid w:val="002940F0"/>
    <w:rsid w:val="00294403"/>
    <w:rsid w:val="00294501"/>
    <w:rsid w:val="0029467C"/>
    <w:rsid w:val="00294A3C"/>
    <w:rsid w:val="00294FDE"/>
    <w:rsid w:val="00295319"/>
    <w:rsid w:val="00295370"/>
    <w:rsid w:val="00295514"/>
    <w:rsid w:val="00295645"/>
    <w:rsid w:val="00295827"/>
    <w:rsid w:val="00295A02"/>
    <w:rsid w:val="00295AF2"/>
    <w:rsid w:val="00295B1D"/>
    <w:rsid w:val="00295C91"/>
    <w:rsid w:val="00295C9C"/>
    <w:rsid w:val="00295D58"/>
    <w:rsid w:val="00295E84"/>
    <w:rsid w:val="00296119"/>
    <w:rsid w:val="002961E8"/>
    <w:rsid w:val="002964CB"/>
    <w:rsid w:val="002968BA"/>
    <w:rsid w:val="00296AF6"/>
    <w:rsid w:val="00296C65"/>
    <w:rsid w:val="00296CD9"/>
    <w:rsid w:val="00296CDF"/>
    <w:rsid w:val="00296E00"/>
    <w:rsid w:val="00296F0A"/>
    <w:rsid w:val="00296F2C"/>
    <w:rsid w:val="00296F8C"/>
    <w:rsid w:val="00297151"/>
    <w:rsid w:val="00297241"/>
    <w:rsid w:val="0029756F"/>
    <w:rsid w:val="002975EC"/>
    <w:rsid w:val="00297623"/>
    <w:rsid w:val="002979A0"/>
    <w:rsid w:val="002979C8"/>
    <w:rsid w:val="00297A08"/>
    <w:rsid w:val="00297C8A"/>
    <w:rsid w:val="00297E6F"/>
    <w:rsid w:val="00297FA1"/>
    <w:rsid w:val="0029BAF9"/>
    <w:rsid w:val="002A0239"/>
    <w:rsid w:val="002A0910"/>
    <w:rsid w:val="002A094A"/>
    <w:rsid w:val="002A0D76"/>
    <w:rsid w:val="002A102D"/>
    <w:rsid w:val="002A11F4"/>
    <w:rsid w:val="002A13CA"/>
    <w:rsid w:val="002A1569"/>
    <w:rsid w:val="002A1832"/>
    <w:rsid w:val="002A1865"/>
    <w:rsid w:val="002A18FA"/>
    <w:rsid w:val="002A1939"/>
    <w:rsid w:val="002A1975"/>
    <w:rsid w:val="002A199F"/>
    <w:rsid w:val="002A1A19"/>
    <w:rsid w:val="002A1B0A"/>
    <w:rsid w:val="002A1DB9"/>
    <w:rsid w:val="002A1F88"/>
    <w:rsid w:val="002A22E1"/>
    <w:rsid w:val="002A2329"/>
    <w:rsid w:val="002A233E"/>
    <w:rsid w:val="002A2402"/>
    <w:rsid w:val="002A24C1"/>
    <w:rsid w:val="002A24D3"/>
    <w:rsid w:val="002A24DD"/>
    <w:rsid w:val="002A2667"/>
    <w:rsid w:val="002A292A"/>
    <w:rsid w:val="002A2991"/>
    <w:rsid w:val="002A2B96"/>
    <w:rsid w:val="002A2E45"/>
    <w:rsid w:val="002A2ECB"/>
    <w:rsid w:val="002A2F76"/>
    <w:rsid w:val="002A31B3"/>
    <w:rsid w:val="002A333C"/>
    <w:rsid w:val="002A36E9"/>
    <w:rsid w:val="002A37C4"/>
    <w:rsid w:val="002A3C24"/>
    <w:rsid w:val="002A40B9"/>
    <w:rsid w:val="002A4743"/>
    <w:rsid w:val="002A4799"/>
    <w:rsid w:val="002A486A"/>
    <w:rsid w:val="002A48B1"/>
    <w:rsid w:val="002A4901"/>
    <w:rsid w:val="002A4C78"/>
    <w:rsid w:val="002A4F37"/>
    <w:rsid w:val="002A54AF"/>
    <w:rsid w:val="002A56CD"/>
    <w:rsid w:val="002A5CE2"/>
    <w:rsid w:val="002A5ED7"/>
    <w:rsid w:val="002A6297"/>
    <w:rsid w:val="002A6529"/>
    <w:rsid w:val="002A659C"/>
    <w:rsid w:val="002A6959"/>
    <w:rsid w:val="002A6AB3"/>
    <w:rsid w:val="002A7069"/>
    <w:rsid w:val="002A7503"/>
    <w:rsid w:val="002A752D"/>
    <w:rsid w:val="002A7547"/>
    <w:rsid w:val="002A75DC"/>
    <w:rsid w:val="002A7926"/>
    <w:rsid w:val="002A7CAB"/>
    <w:rsid w:val="002A7DCC"/>
    <w:rsid w:val="002A7E37"/>
    <w:rsid w:val="002A7E3E"/>
    <w:rsid w:val="002B0301"/>
    <w:rsid w:val="002B03D0"/>
    <w:rsid w:val="002B03DC"/>
    <w:rsid w:val="002B0402"/>
    <w:rsid w:val="002B0563"/>
    <w:rsid w:val="002B066D"/>
    <w:rsid w:val="002B073E"/>
    <w:rsid w:val="002B0E42"/>
    <w:rsid w:val="002B0F93"/>
    <w:rsid w:val="002B1094"/>
    <w:rsid w:val="002B129B"/>
    <w:rsid w:val="002B129F"/>
    <w:rsid w:val="002B12A5"/>
    <w:rsid w:val="002B140D"/>
    <w:rsid w:val="002B1750"/>
    <w:rsid w:val="002B18FF"/>
    <w:rsid w:val="002B1ACE"/>
    <w:rsid w:val="002B20E6"/>
    <w:rsid w:val="002B2244"/>
    <w:rsid w:val="002B22A7"/>
    <w:rsid w:val="002B22E8"/>
    <w:rsid w:val="002B255A"/>
    <w:rsid w:val="002B2658"/>
    <w:rsid w:val="002B2774"/>
    <w:rsid w:val="002B2AB0"/>
    <w:rsid w:val="002B2CA4"/>
    <w:rsid w:val="002B3211"/>
    <w:rsid w:val="002B351B"/>
    <w:rsid w:val="002B36FD"/>
    <w:rsid w:val="002B3C09"/>
    <w:rsid w:val="002B3DB5"/>
    <w:rsid w:val="002B4081"/>
    <w:rsid w:val="002B4243"/>
    <w:rsid w:val="002B42A3"/>
    <w:rsid w:val="002B4356"/>
    <w:rsid w:val="002B45C2"/>
    <w:rsid w:val="002B45D0"/>
    <w:rsid w:val="002B47A1"/>
    <w:rsid w:val="002B48BC"/>
    <w:rsid w:val="002B50DF"/>
    <w:rsid w:val="002B5268"/>
    <w:rsid w:val="002B5431"/>
    <w:rsid w:val="002B54DB"/>
    <w:rsid w:val="002B5540"/>
    <w:rsid w:val="002B55A3"/>
    <w:rsid w:val="002B56B1"/>
    <w:rsid w:val="002B598A"/>
    <w:rsid w:val="002B5A3A"/>
    <w:rsid w:val="002B5D13"/>
    <w:rsid w:val="002B632B"/>
    <w:rsid w:val="002B6428"/>
    <w:rsid w:val="002B6438"/>
    <w:rsid w:val="002B6474"/>
    <w:rsid w:val="002B649C"/>
    <w:rsid w:val="002B64CA"/>
    <w:rsid w:val="002B65CF"/>
    <w:rsid w:val="002B6A89"/>
    <w:rsid w:val="002B6ADC"/>
    <w:rsid w:val="002B6AF4"/>
    <w:rsid w:val="002B6B11"/>
    <w:rsid w:val="002B6C4A"/>
    <w:rsid w:val="002B6DEF"/>
    <w:rsid w:val="002B6F51"/>
    <w:rsid w:val="002B752D"/>
    <w:rsid w:val="002B75BE"/>
    <w:rsid w:val="002B7872"/>
    <w:rsid w:val="002B7C37"/>
    <w:rsid w:val="002B7C85"/>
    <w:rsid w:val="002C0328"/>
    <w:rsid w:val="002C046C"/>
    <w:rsid w:val="002C0618"/>
    <w:rsid w:val="002C06BA"/>
    <w:rsid w:val="002C070D"/>
    <w:rsid w:val="002C07E3"/>
    <w:rsid w:val="002C0B0F"/>
    <w:rsid w:val="002C0B4C"/>
    <w:rsid w:val="002C0CDD"/>
    <w:rsid w:val="002C0D04"/>
    <w:rsid w:val="002C0DCA"/>
    <w:rsid w:val="002C0F8E"/>
    <w:rsid w:val="002C11BB"/>
    <w:rsid w:val="002C1200"/>
    <w:rsid w:val="002C124B"/>
    <w:rsid w:val="002C1758"/>
    <w:rsid w:val="002C17EA"/>
    <w:rsid w:val="002C183E"/>
    <w:rsid w:val="002C1921"/>
    <w:rsid w:val="002C1A5F"/>
    <w:rsid w:val="002C1C4C"/>
    <w:rsid w:val="002C1DB3"/>
    <w:rsid w:val="002C1F75"/>
    <w:rsid w:val="002C1FE8"/>
    <w:rsid w:val="002C204C"/>
    <w:rsid w:val="002C210C"/>
    <w:rsid w:val="002C225F"/>
    <w:rsid w:val="002C2308"/>
    <w:rsid w:val="002C2471"/>
    <w:rsid w:val="002C24AD"/>
    <w:rsid w:val="002C26FA"/>
    <w:rsid w:val="002C2757"/>
    <w:rsid w:val="002C2874"/>
    <w:rsid w:val="002C2A23"/>
    <w:rsid w:val="002C2D34"/>
    <w:rsid w:val="002C2F5C"/>
    <w:rsid w:val="002C3042"/>
    <w:rsid w:val="002C3254"/>
    <w:rsid w:val="002C33B7"/>
    <w:rsid w:val="002C3431"/>
    <w:rsid w:val="002C37F2"/>
    <w:rsid w:val="002C3826"/>
    <w:rsid w:val="002C3AA6"/>
    <w:rsid w:val="002C3B00"/>
    <w:rsid w:val="002C3C37"/>
    <w:rsid w:val="002C3CF2"/>
    <w:rsid w:val="002C3E4F"/>
    <w:rsid w:val="002C3EE2"/>
    <w:rsid w:val="002C3F00"/>
    <w:rsid w:val="002C3FCF"/>
    <w:rsid w:val="002C4028"/>
    <w:rsid w:val="002C403E"/>
    <w:rsid w:val="002C46F6"/>
    <w:rsid w:val="002C47DC"/>
    <w:rsid w:val="002C4CAA"/>
    <w:rsid w:val="002C4DAA"/>
    <w:rsid w:val="002C5065"/>
    <w:rsid w:val="002C50AE"/>
    <w:rsid w:val="002C519A"/>
    <w:rsid w:val="002C526E"/>
    <w:rsid w:val="002C52A8"/>
    <w:rsid w:val="002C52CA"/>
    <w:rsid w:val="002C5318"/>
    <w:rsid w:val="002C563D"/>
    <w:rsid w:val="002C57A6"/>
    <w:rsid w:val="002C5A20"/>
    <w:rsid w:val="002C5C33"/>
    <w:rsid w:val="002C5D97"/>
    <w:rsid w:val="002C5E13"/>
    <w:rsid w:val="002C5E3C"/>
    <w:rsid w:val="002C618C"/>
    <w:rsid w:val="002C6419"/>
    <w:rsid w:val="002C65E5"/>
    <w:rsid w:val="002C6911"/>
    <w:rsid w:val="002C6BF6"/>
    <w:rsid w:val="002C6EEB"/>
    <w:rsid w:val="002C6FAB"/>
    <w:rsid w:val="002C721A"/>
    <w:rsid w:val="002C7248"/>
    <w:rsid w:val="002C7384"/>
    <w:rsid w:val="002C73D8"/>
    <w:rsid w:val="002C74A6"/>
    <w:rsid w:val="002C755D"/>
    <w:rsid w:val="002C7635"/>
    <w:rsid w:val="002C76C2"/>
    <w:rsid w:val="002C7896"/>
    <w:rsid w:val="002C7CC8"/>
    <w:rsid w:val="002C7E5C"/>
    <w:rsid w:val="002C7EEA"/>
    <w:rsid w:val="002D003F"/>
    <w:rsid w:val="002D01DF"/>
    <w:rsid w:val="002D02DB"/>
    <w:rsid w:val="002D03BB"/>
    <w:rsid w:val="002D03E6"/>
    <w:rsid w:val="002D0457"/>
    <w:rsid w:val="002D05BD"/>
    <w:rsid w:val="002D07FD"/>
    <w:rsid w:val="002D08B1"/>
    <w:rsid w:val="002D0A3B"/>
    <w:rsid w:val="002D0CEB"/>
    <w:rsid w:val="002D0E9E"/>
    <w:rsid w:val="002D0FB1"/>
    <w:rsid w:val="002D100A"/>
    <w:rsid w:val="002D1015"/>
    <w:rsid w:val="002D103D"/>
    <w:rsid w:val="002D114D"/>
    <w:rsid w:val="002D123F"/>
    <w:rsid w:val="002D1639"/>
    <w:rsid w:val="002D18D5"/>
    <w:rsid w:val="002D1B05"/>
    <w:rsid w:val="002D1E8E"/>
    <w:rsid w:val="002D2044"/>
    <w:rsid w:val="002D2365"/>
    <w:rsid w:val="002D23E4"/>
    <w:rsid w:val="002D271F"/>
    <w:rsid w:val="002D290B"/>
    <w:rsid w:val="002D293D"/>
    <w:rsid w:val="002D2A2E"/>
    <w:rsid w:val="002D2AF2"/>
    <w:rsid w:val="002D2CDF"/>
    <w:rsid w:val="002D2D11"/>
    <w:rsid w:val="002D2D2A"/>
    <w:rsid w:val="002D2E97"/>
    <w:rsid w:val="002D3208"/>
    <w:rsid w:val="002D32C7"/>
    <w:rsid w:val="002D341D"/>
    <w:rsid w:val="002D35C3"/>
    <w:rsid w:val="002D3641"/>
    <w:rsid w:val="002D368F"/>
    <w:rsid w:val="002D370F"/>
    <w:rsid w:val="002D37BD"/>
    <w:rsid w:val="002D3AF1"/>
    <w:rsid w:val="002D3CA9"/>
    <w:rsid w:val="002D3D02"/>
    <w:rsid w:val="002D3D4E"/>
    <w:rsid w:val="002D3DAF"/>
    <w:rsid w:val="002D40B4"/>
    <w:rsid w:val="002D4116"/>
    <w:rsid w:val="002D4576"/>
    <w:rsid w:val="002D47FB"/>
    <w:rsid w:val="002D4A56"/>
    <w:rsid w:val="002D4CE5"/>
    <w:rsid w:val="002D50D3"/>
    <w:rsid w:val="002D5173"/>
    <w:rsid w:val="002D5186"/>
    <w:rsid w:val="002D52FA"/>
    <w:rsid w:val="002D5312"/>
    <w:rsid w:val="002D552B"/>
    <w:rsid w:val="002D58B1"/>
    <w:rsid w:val="002D58BD"/>
    <w:rsid w:val="002D59BE"/>
    <w:rsid w:val="002D5B30"/>
    <w:rsid w:val="002D5D4D"/>
    <w:rsid w:val="002D5E35"/>
    <w:rsid w:val="002D5E8D"/>
    <w:rsid w:val="002D5F1E"/>
    <w:rsid w:val="002D62E2"/>
    <w:rsid w:val="002D6473"/>
    <w:rsid w:val="002D66DC"/>
    <w:rsid w:val="002D6D56"/>
    <w:rsid w:val="002D6FD8"/>
    <w:rsid w:val="002D76BC"/>
    <w:rsid w:val="002D7833"/>
    <w:rsid w:val="002D7903"/>
    <w:rsid w:val="002D7A86"/>
    <w:rsid w:val="002D7C7C"/>
    <w:rsid w:val="002E00C4"/>
    <w:rsid w:val="002E012E"/>
    <w:rsid w:val="002E013D"/>
    <w:rsid w:val="002E0246"/>
    <w:rsid w:val="002E0810"/>
    <w:rsid w:val="002E0827"/>
    <w:rsid w:val="002E0AA4"/>
    <w:rsid w:val="002E0B9A"/>
    <w:rsid w:val="002E0E6D"/>
    <w:rsid w:val="002E0EDF"/>
    <w:rsid w:val="002E10CF"/>
    <w:rsid w:val="002E11EE"/>
    <w:rsid w:val="002E12A4"/>
    <w:rsid w:val="002E13BD"/>
    <w:rsid w:val="002E148D"/>
    <w:rsid w:val="002E1536"/>
    <w:rsid w:val="002E16CF"/>
    <w:rsid w:val="002E170B"/>
    <w:rsid w:val="002E19BA"/>
    <w:rsid w:val="002E1A1D"/>
    <w:rsid w:val="002E1DF1"/>
    <w:rsid w:val="002E1F59"/>
    <w:rsid w:val="002E2275"/>
    <w:rsid w:val="002E23CA"/>
    <w:rsid w:val="002E240A"/>
    <w:rsid w:val="002E240E"/>
    <w:rsid w:val="002E2775"/>
    <w:rsid w:val="002E27E6"/>
    <w:rsid w:val="002E2B33"/>
    <w:rsid w:val="002E2BF3"/>
    <w:rsid w:val="002E2DFF"/>
    <w:rsid w:val="002E2E6C"/>
    <w:rsid w:val="002E2F7A"/>
    <w:rsid w:val="002E2F87"/>
    <w:rsid w:val="002E3126"/>
    <w:rsid w:val="002E327F"/>
    <w:rsid w:val="002E3330"/>
    <w:rsid w:val="002E342A"/>
    <w:rsid w:val="002E34A0"/>
    <w:rsid w:val="002E34B7"/>
    <w:rsid w:val="002E3767"/>
    <w:rsid w:val="002E3863"/>
    <w:rsid w:val="002E389B"/>
    <w:rsid w:val="002E391C"/>
    <w:rsid w:val="002E39D3"/>
    <w:rsid w:val="002E3A3A"/>
    <w:rsid w:val="002E3A85"/>
    <w:rsid w:val="002E3B34"/>
    <w:rsid w:val="002E3D5C"/>
    <w:rsid w:val="002E4081"/>
    <w:rsid w:val="002E40C0"/>
    <w:rsid w:val="002E4166"/>
    <w:rsid w:val="002E4258"/>
    <w:rsid w:val="002E4547"/>
    <w:rsid w:val="002E45C5"/>
    <w:rsid w:val="002E4979"/>
    <w:rsid w:val="002E4B29"/>
    <w:rsid w:val="002E4C09"/>
    <w:rsid w:val="002E4CC0"/>
    <w:rsid w:val="002E4F8D"/>
    <w:rsid w:val="002E5075"/>
    <w:rsid w:val="002E508F"/>
    <w:rsid w:val="002E51A0"/>
    <w:rsid w:val="002E5256"/>
    <w:rsid w:val="002E5321"/>
    <w:rsid w:val="002E534E"/>
    <w:rsid w:val="002E53E1"/>
    <w:rsid w:val="002E5586"/>
    <w:rsid w:val="002E593D"/>
    <w:rsid w:val="002E5A32"/>
    <w:rsid w:val="002E5A65"/>
    <w:rsid w:val="002E5B78"/>
    <w:rsid w:val="002E5D7E"/>
    <w:rsid w:val="002E5DCC"/>
    <w:rsid w:val="002E5E4C"/>
    <w:rsid w:val="002E5EE6"/>
    <w:rsid w:val="002E5F7C"/>
    <w:rsid w:val="002E5FF8"/>
    <w:rsid w:val="002E6061"/>
    <w:rsid w:val="002E608A"/>
    <w:rsid w:val="002E62C8"/>
    <w:rsid w:val="002E63C5"/>
    <w:rsid w:val="002E63ED"/>
    <w:rsid w:val="002E6610"/>
    <w:rsid w:val="002E6808"/>
    <w:rsid w:val="002E7760"/>
    <w:rsid w:val="002E77E4"/>
    <w:rsid w:val="002E7AA2"/>
    <w:rsid w:val="002E7B15"/>
    <w:rsid w:val="002E7C37"/>
    <w:rsid w:val="002E7CEF"/>
    <w:rsid w:val="002E7D1B"/>
    <w:rsid w:val="002E7EF9"/>
    <w:rsid w:val="002F01A9"/>
    <w:rsid w:val="002F06E3"/>
    <w:rsid w:val="002F0936"/>
    <w:rsid w:val="002F0BD9"/>
    <w:rsid w:val="002F0ED3"/>
    <w:rsid w:val="002F0EDD"/>
    <w:rsid w:val="002F0EF2"/>
    <w:rsid w:val="002F0F8D"/>
    <w:rsid w:val="002F1054"/>
    <w:rsid w:val="002F1127"/>
    <w:rsid w:val="002F11BB"/>
    <w:rsid w:val="002F1208"/>
    <w:rsid w:val="002F1270"/>
    <w:rsid w:val="002F13B7"/>
    <w:rsid w:val="002F1653"/>
    <w:rsid w:val="002F1950"/>
    <w:rsid w:val="002F1A5B"/>
    <w:rsid w:val="002F1B0E"/>
    <w:rsid w:val="002F1BC2"/>
    <w:rsid w:val="002F1CAF"/>
    <w:rsid w:val="002F1E2B"/>
    <w:rsid w:val="002F206A"/>
    <w:rsid w:val="002F2273"/>
    <w:rsid w:val="002F22E4"/>
    <w:rsid w:val="002F2664"/>
    <w:rsid w:val="002F2691"/>
    <w:rsid w:val="002F282E"/>
    <w:rsid w:val="002F2B2A"/>
    <w:rsid w:val="002F2B5B"/>
    <w:rsid w:val="002F2C61"/>
    <w:rsid w:val="002F2CC6"/>
    <w:rsid w:val="002F2D3B"/>
    <w:rsid w:val="002F2DD6"/>
    <w:rsid w:val="002F2E20"/>
    <w:rsid w:val="002F2EDC"/>
    <w:rsid w:val="002F302C"/>
    <w:rsid w:val="002F31CA"/>
    <w:rsid w:val="002F3297"/>
    <w:rsid w:val="002F345C"/>
    <w:rsid w:val="002F358A"/>
    <w:rsid w:val="002F3753"/>
    <w:rsid w:val="002F3A3D"/>
    <w:rsid w:val="002F3A4D"/>
    <w:rsid w:val="002F3AD8"/>
    <w:rsid w:val="002F3AE3"/>
    <w:rsid w:val="002F3D3E"/>
    <w:rsid w:val="002F40C0"/>
    <w:rsid w:val="002F431F"/>
    <w:rsid w:val="002F4360"/>
    <w:rsid w:val="002F4446"/>
    <w:rsid w:val="002F4564"/>
    <w:rsid w:val="002F45ED"/>
    <w:rsid w:val="002F4764"/>
    <w:rsid w:val="002F4A16"/>
    <w:rsid w:val="002F4AEA"/>
    <w:rsid w:val="002F4F92"/>
    <w:rsid w:val="002F5007"/>
    <w:rsid w:val="002F5169"/>
    <w:rsid w:val="002F52D8"/>
    <w:rsid w:val="002F5829"/>
    <w:rsid w:val="002F587E"/>
    <w:rsid w:val="002F5A14"/>
    <w:rsid w:val="002F5B3C"/>
    <w:rsid w:val="002F5E38"/>
    <w:rsid w:val="002F61E7"/>
    <w:rsid w:val="002F6284"/>
    <w:rsid w:val="002F6380"/>
    <w:rsid w:val="002F6590"/>
    <w:rsid w:val="002F659F"/>
    <w:rsid w:val="002F660E"/>
    <w:rsid w:val="002F67C0"/>
    <w:rsid w:val="002F6AD6"/>
    <w:rsid w:val="002F6AF3"/>
    <w:rsid w:val="002F6B70"/>
    <w:rsid w:val="002F6C73"/>
    <w:rsid w:val="002F6D54"/>
    <w:rsid w:val="002F765D"/>
    <w:rsid w:val="002F7679"/>
    <w:rsid w:val="002F780F"/>
    <w:rsid w:val="002F78F6"/>
    <w:rsid w:val="002F7AB3"/>
    <w:rsid w:val="002F7BE7"/>
    <w:rsid w:val="002F7CA0"/>
    <w:rsid w:val="002F7D50"/>
    <w:rsid w:val="00300350"/>
    <w:rsid w:val="00300466"/>
    <w:rsid w:val="003005D1"/>
    <w:rsid w:val="0030074E"/>
    <w:rsid w:val="00300918"/>
    <w:rsid w:val="00300BBD"/>
    <w:rsid w:val="00300D9D"/>
    <w:rsid w:val="00300F38"/>
    <w:rsid w:val="00300FF7"/>
    <w:rsid w:val="00301393"/>
    <w:rsid w:val="003015CF"/>
    <w:rsid w:val="00301681"/>
    <w:rsid w:val="00301947"/>
    <w:rsid w:val="00301B6A"/>
    <w:rsid w:val="00301C90"/>
    <w:rsid w:val="00301D80"/>
    <w:rsid w:val="00301D82"/>
    <w:rsid w:val="0030215D"/>
    <w:rsid w:val="00302220"/>
    <w:rsid w:val="003023FD"/>
    <w:rsid w:val="00302463"/>
    <w:rsid w:val="0030267C"/>
    <w:rsid w:val="00302C83"/>
    <w:rsid w:val="00302D86"/>
    <w:rsid w:val="00302DCD"/>
    <w:rsid w:val="00302E69"/>
    <w:rsid w:val="00303040"/>
    <w:rsid w:val="00303139"/>
    <w:rsid w:val="0030315F"/>
    <w:rsid w:val="003031AD"/>
    <w:rsid w:val="00303392"/>
    <w:rsid w:val="003033D1"/>
    <w:rsid w:val="00303636"/>
    <w:rsid w:val="003038B1"/>
    <w:rsid w:val="00303A97"/>
    <w:rsid w:val="00303B82"/>
    <w:rsid w:val="00304007"/>
    <w:rsid w:val="0030421E"/>
    <w:rsid w:val="0030464B"/>
    <w:rsid w:val="00304656"/>
    <w:rsid w:val="0030485B"/>
    <w:rsid w:val="003049D2"/>
    <w:rsid w:val="00304C9F"/>
    <w:rsid w:val="00304EBD"/>
    <w:rsid w:val="00304ED4"/>
    <w:rsid w:val="00305091"/>
    <w:rsid w:val="003051EE"/>
    <w:rsid w:val="0030545B"/>
    <w:rsid w:val="003054FD"/>
    <w:rsid w:val="00305746"/>
    <w:rsid w:val="0030599D"/>
    <w:rsid w:val="003059B3"/>
    <w:rsid w:val="00305D0F"/>
    <w:rsid w:val="003062C3"/>
    <w:rsid w:val="00306415"/>
    <w:rsid w:val="0030694A"/>
    <w:rsid w:val="00306A23"/>
    <w:rsid w:val="00306A59"/>
    <w:rsid w:val="00306A67"/>
    <w:rsid w:val="00306BB3"/>
    <w:rsid w:val="00306CF4"/>
    <w:rsid w:val="00306EA3"/>
    <w:rsid w:val="0030721B"/>
    <w:rsid w:val="00307522"/>
    <w:rsid w:val="00307559"/>
    <w:rsid w:val="003077C1"/>
    <w:rsid w:val="0030782D"/>
    <w:rsid w:val="0030786C"/>
    <w:rsid w:val="003078B4"/>
    <w:rsid w:val="003078D2"/>
    <w:rsid w:val="00307BFE"/>
    <w:rsid w:val="00307C1F"/>
    <w:rsid w:val="00307D34"/>
    <w:rsid w:val="00307D48"/>
    <w:rsid w:val="00307E33"/>
    <w:rsid w:val="00307F27"/>
    <w:rsid w:val="00307FEB"/>
    <w:rsid w:val="00310614"/>
    <w:rsid w:val="0031093D"/>
    <w:rsid w:val="00310A71"/>
    <w:rsid w:val="00310D8C"/>
    <w:rsid w:val="00310D92"/>
    <w:rsid w:val="00310E76"/>
    <w:rsid w:val="00310F1E"/>
    <w:rsid w:val="00310FED"/>
    <w:rsid w:val="00311056"/>
    <w:rsid w:val="0031105A"/>
    <w:rsid w:val="003110CA"/>
    <w:rsid w:val="003112B0"/>
    <w:rsid w:val="00311450"/>
    <w:rsid w:val="0031149F"/>
    <w:rsid w:val="0031170B"/>
    <w:rsid w:val="00311B20"/>
    <w:rsid w:val="00311FA6"/>
    <w:rsid w:val="003121CC"/>
    <w:rsid w:val="00312917"/>
    <w:rsid w:val="00312A27"/>
    <w:rsid w:val="00312AC8"/>
    <w:rsid w:val="00312CE4"/>
    <w:rsid w:val="003130CD"/>
    <w:rsid w:val="00313614"/>
    <w:rsid w:val="00313AFC"/>
    <w:rsid w:val="00313C82"/>
    <w:rsid w:val="00313CB5"/>
    <w:rsid w:val="00313DAA"/>
    <w:rsid w:val="003140FA"/>
    <w:rsid w:val="003147D5"/>
    <w:rsid w:val="00314937"/>
    <w:rsid w:val="00314A07"/>
    <w:rsid w:val="00314C14"/>
    <w:rsid w:val="00314C32"/>
    <w:rsid w:val="00314C9A"/>
    <w:rsid w:val="00314EEB"/>
    <w:rsid w:val="0031507A"/>
    <w:rsid w:val="00315258"/>
    <w:rsid w:val="0031533B"/>
    <w:rsid w:val="0031557F"/>
    <w:rsid w:val="00315791"/>
    <w:rsid w:val="0031585C"/>
    <w:rsid w:val="00315B97"/>
    <w:rsid w:val="00315F94"/>
    <w:rsid w:val="0031609F"/>
    <w:rsid w:val="00316356"/>
    <w:rsid w:val="0031647A"/>
    <w:rsid w:val="0031689E"/>
    <w:rsid w:val="003169DF"/>
    <w:rsid w:val="00316DD9"/>
    <w:rsid w:val="00317272"/>
    <w:rsid w:val="0031727E"/>
    <w:rsid w:val="0031728F"/>
    <w:rsid w:val="0031743B"/>
    <w:rsid w:val="00317547"/>
    <w:rsid w:val="003176D7"/>
    <w:rsid w:val="0031773C"/>
    <w:rsid w:val="00317779"/>
    <w:rsid w:val="00317C4E"/>
    <w:rsid w:val="00317EB1"/>
    <w:rsid w:val="00317F29"/>
    <w:rsid w:val="00317FF2"/>
    <w:rsid w:val="0032006D"/>
    <w:rsid w:val="003200CB"/>
    <w:rsid w:val="00320198"/>
    <w:rsid w:val="0032029D"/>
    <w:rsid w:val="0032067F"/>
    <w:rsid w:val="003207BB"/>
    <w:rsid w:val="0032084F"/>
    <w:rsid w:val="00320996"/>
    <w:rsid w:val="00320A98"/>
    <w:rsid w:val="00321284"/>
    <w:rsid w:val="003213CB"/>
    <w:rsid w:val="00321424"/>
    <w:rsid w:val="00321543"/>
    <w:rsid w:val="00321562"/>
    <w:rsid w:val="0032159A"/>
    <w:rsid w:val="003215A6"/>
    <w:rsid w:val="00321785"/>
    <w:rsid w:val="00321DB7"/>
    <w:rsid w:val="00321F34"/>
    <w:rsid w:val="0032213F"/>
    <w:rsid w:val="003221EC"/>
    <w:rsid w:val="003222D4"/>
    <w:rsid w:val="0032257C"/>
    <w:rsid w:val="0032260A"/>
    <w:rsid w:val="0032290A"/>
    <w:rsid w:val="00322943"/>
    <w:rsid w:val="003230FD"/>
    <w:rsid w:val="003231AA"/>
    <w:rsid w:val="00323261"/>
    <w:rsid w:val="0032334B"/>
    <w:rsid w:val="003233DE"/>
    <w:rsid w:val="00323AD4"/>
    <w:rsid w:val="00323C84"/>
    <w:rsid w:val="00323FF1"/>
    <w:rsid w:val="00324103"/>
    <w:rsid w:val="003241F6"/>
    <w:rsid w:val="003242B3"/>
    <w:rsid w:val="003242DE"/>
    <w:rsid w:val="0032466B"/>
    <w:rsid w:val="00324756"/>
    <w:rsid w:val="0032488D"/>
    <w:rsid w:val="00324960"/>
    <w:rsid w:val="00324A80"/>
    <w:rsid w:val="00324AB5"/>
    <w:rsid w:val="00324BFF"/>
    <w:rsid w:val="00324CA4"/>
    <w:rsid w:val="003252DE"/>
    <w:rsid w:val="00325444"/>
    <w:rsid w:val="003255D2"/>
    <w:rsid w:val="003257C9"/>
    <w:rsid w:val="0032582F"/>
    <w:rsid w:val="003259ED"/>
    <w:rsid w:val="00325C66"/>
    <w:rsid w:val="00325F60"/>
    <w:rsid w:val="00325FAC"/>
    <w:rsid w:val="00326008"/>
    <w:rsid w:val="003260A2"/>
    <w:rsid w:val="003260AE"/>
    <w:rsid w:val="00326311"/>
    <w:rsid w:val="00326731"/>
    <w:rsid w:val="00326880"/>
    <w:rsid w:val="00326DC1"/>
    <w:rsid w:val="003270A3"/>
    <w:rsid w:val="00327127"/>
    <w:rsid w:val="00327138"/>
    <w:rsid w:val="00327376"/>
    <w:rsid w:val="00327518"/>
    <w:rsid w:val="0032777F"/>
    <w:rsid w:val="00327919"/>
    <w:rsid w:val="0032795F"/>
    <w:rsid w:val="00327B44"/>
    <w:rsid w:val="00327D44"/>
    <w:rsid w:val="0033017F"/>
    <w:rsid w:val="00330213"/>
    <w:rsid w:val="003305A6"/>
    <w:rsid w:val="0033061A"/>
    <w:rsid w:val="003306EF"/>
    <w:rsid w:val="003306F6"/>
    <w:rsid w:val="0033078C"/>
    <w:rsid w:val="00330BF1"/>
    <w:rsid w:val="00330D40"/>
    <w:rsid w:val="00330D55"/>
    <w:rsid w:val="00331166"/>
    <w:rsid w:val="003311D5"/>
    <w:rsid w:val="00331207"/>
    <w:rsid w:val="00331333"/>
    <w:rsid w:val="0033137D"/>
    <w:rsid w:val="003314DA"/>
    <w:rsid w:val="00331635"/>
    <w:rsid w:val="0033170B"/>
    <w:rsid w:val="00331987"/>
    <w:rsid w:val="00331CC5"/>
    <w:rsid w:val="00331E60"/>
    <w:rsid w:val="00331F4A"/>
    <w:rsid w:val="00332158"/>
    <w:rsid w:val="003325C9"/>
    <w:rsid w:val="00332661"/>
    <w:rsid w:val="00332D6A"/>
    <w:rsid w:val="00332F6B"/>
    <w:rsid w:val="003330CF"/>
    <w:rsid w:val="003330EB"/>
    <w:rsid w:val="0033323D"/>
    <w:rsid w:val="00333335"/>
    <w:rsid w:val="003333F3"/>
    <w:rsid w:val="003334EC"/>
    <w:rsid w:val="003336A3"/>
    <w:rsid w:val="00333729"/>
    <w:rsid w:val="00333796"/>
    <w:rsid w:val="003338BE"/>
    <w:rsid w:val="003339CE"/>
    <w:rsid w:val="00333D69"/>
    <w:rsid w:val="00333E86"/>
    <w:rsid w:val="00334014"/>
    <w:rsid w:val="00334052"/>
    <w:rsid w:val="0033431C"/>
    <w:rsid w:val="0033435A"/>
    <w:rsid w:val="003346C3"/>
    <w:rsid w:val="00334810"/>
    <w:rsid w:val="00334EA2"/>
    <w:rsid w:val="00334F26"/>
    <w:rsid w:val="003354C5"/>
    <w:rsid w:val="003354DE"/>
    <w:rsid w:val="003358E9"/>
    <w:rsid w:val="00335936"/>
    <w:rsid w:val="00335D19"/>
    <w:rsid w:val="00335F76"/>
    <w:rsid w:val="003365A0"/>
    <w:rsid w:val="00336602"/>
    <w:rsid w:val="00336605"/>
    <w:rsid w:val="0033683B"/>
    <w:rsid w:val="00336A21"/>
    <w:rsid w:val="00336AF1"/>
    <w:rsid w:val="00336C33"/>
    <w:rsid w:val="00336EAD"/>
    <w:rsid w:val="00336FE3"/>
    <w:rsid w:val="00337182"/>
    <w:rsid w:val="003373A2"/>
    <w:rsid w:val="003373F1"/>
    <w:rsid w:val="00337594"/>
    <w:rsid w:val="003377B3"/>
    <w:rsid w:val="00337A87"/>
    <w:rsid w:val="00337AB7"/>
    <w:rsid w:val="00337BAF"/>
    <w:rsid w:val="00337C18"/>
    <w:rsid w:val="00337C7D"/>
    <w:rsid w:val="00340051"/>
    <w:rsid w:val="00340680"/>
    <w:rsid w:val="00340BC7"/>
    <w:rsid w:val="00340BFA"/>
    <w:rsid w:val="00340DCF"/>
    <w:rsid w:val="00340DF7"/>
    <w:rsid w:val="0034103F"/>
    <w:rsid w:val="003410D6"/>
    <w:rsid w:val="00341482"/>
    <w:rsid w:val="003415FD"/>
    <w:rsid w:val="00341635"/>
    <w:rsid w:val="003416DF"/>
    <w:rsid w:val="0034174C"/>
    <w:rsid w:val="00341790"/>
    <w:rsid w:val="00341884"/>
    <w:rsid w:val="00341E62"/>
    <w:rsid w:val="003420DC"/>
    <w:rsid w:val="003421A7"/>
    <w:rsid w:val="003424B6"/>
    <w:rsid w:val="003424FD"/>
    <w:rsid w:val="003427C2"/>
    <w:rsid w:val="0034287F"/>
    <w:rsid w:val="0034293F"/>
    <w:rsid w:val="003429F0"/>
    <w:rsid w:val="00342C95"/>
    <w:rsid w:val="003430D4"/>
    <w:rsid w:val="003433E7"/>
    <w:rsid w:val="003434C1"/>
    <w:rsid w:val="003434D8"/>
    <w:rsid w:val="003436BB"/>
    <w:rsid w:val="003436F2"/>
    <w:rsid w:val="003439F8"/>
    <w:rsid w:val="00343A24"/>
    <w:rsid w:val="00343AFF"/>
    <w:rsid w:val="00343EB6"/>
    <w:rsid w:val="00343F25"/>
    <w:rsid w:val="00343FD8"/>
    <w:rsid w:val="00344030"/>
    <w:rsid w:val="0034474F"/>
    <w:rsid w:val="00344857"/>
    <w:rsid w:val="003448D9"/>
    <w:rsid w:val="0034490F"/>
    <w:rsid w:val="00344A2A"/>
    <w:rsid w:val="00344AD7"/>
    <w:rsid w:val="00344D65"/>
    <w:rsid w:val="00345100"/>
    <w:rsid w:val="00345176"/>
    <w:rsid w:val="00345531"/>
    <w:rsid w:val="00345674"/>
    <w:rsid w:val="003456EF"/>
    <w:rsid w:val="003459D4"/>
    <w:rsid w:val="00345A00"/>
    <w:rsid w:val="00345B8C"/>
    <w:rsid w:val="00345E12"/>
    <w:rsid w:val="00345EBC"/>
    <w:rsid w:val="0034609F"/>
    <w:rsid w:val="0034614E"/>
    <w:rsid w:val="003465A3"/>
    <w:rsid w:val="0034686F"/>
    <w:rsid w:val="00346C20"/>
    <w:rsid w:val="00346C7C"/>
    <w:rsid w:val="00346CED"/>
    <w:rsid w:val="00346E85"/>
    <w:rsid w:val="00346F08"/>
    <w:rsid w:val="00346F79"/>
    <w:rsid w:val="00346FD4"/>
    <w:rsid w:val="00347379"/>
    <w:rsid w:val="003473C3"/>
    <w:rsid w:val="003474C7"/>
    <w:rsid w:val="00347579"/>
    <w:rsid w:val="003478EA"/>
    <w:rsid w:val="003478FF"/>
    <w:rsid w:val="00347AE8"/>
    <w:rsid w:val="00350107"/>
    <w:rsid w:val="00350116"/>
    <w:rsid w:val="00350453"/>
    <w:rsid w:val="00350613"/>
    <w:rsid w:val="003507E7"/>
    <w:rsid w:val="00350800"/>
    <w:rsid w:val="003508FC"/>
    <w:rsid w:val="0035097A"/>
    <w:rsid w:val="00350A62"/>
    <w:rsid w:val="00350BFB"/>
    <w:rsid w:val="00350F04"/>
    <w:rsid w:val="00350F8D"/>
    <w:rsid w:val="00350FC1"/>
    <w:rsid w:val="003513CA"/>
    <w:rsid w:val="0035156D"/>
    <w:rsid w:val="00351668"/>
    <w:rsid w:val="003517EE"/>
    <w:rsid w:val="00351AA6"/>
    <w:rsid w:val="00351B1C"/>
    <w:rsid w:val="00351CB5"/>
    <w:rsid w:val="00351E90"/>
    <w:rsid w:val="00351F0D"/>
    <w:rsid w:val="00351F6B"/>
    <w:rsid w:val="00351F6C"/>
    <w:rsid w:val="00352252"/>
    <w:rsid w:val="00352330"/>
    <w:rsid w:val="003523DF"/>
    <w:rsid w:val="00352466"/>
    <w:rsid w:val="003525D5"/>
    <w:rsid w:val="00352846"/>
    <w:rsid w:val="00352965"/>
    <w:rsid w:val="00352C77"/>
    <w:rsid w:val="00352E64"/>
    <w:rsid w:val="00352E74"/>
    <w:rsid w:val="00352FDB"/>
    <w:rsid w:val="00353094"/>
    <w:rsid w:val="00353241"/>
    <w:rsid w:val="003532AB"/>
    <w:rsid w:val="0035344E"/>
    <w:rsid w:val="00353569"/>
    <w:rsid w:val="003535B0"/>
    <w:rsid w:val="003535D5"/>
    <w:rsid w:val="0035376E"/>
    <w:rsid w:val="00353949"/>
    <w:rsid w:val="00353A9B"/>
    <w:rsid w:val="00353C44"/>
    <w:rsid w:val="00353D2E"/>
    <w:rsid w:val="00353E9D"/>
    <w:rsid w:val="00353F69"/>
    <w:rsid w:val="0035400B"/>
    <w:rsid w:val="003540A4"/>
    <w:rsid w:val="0035416F"/>
    <w:rsid w:val="003547EE"/>
    <w:rsid w:val="00354B15"/>
    <w:rsid w:val="00354C8F"/>
    <w:rsid w:val="00354D68"/>
    <w:rsid w:val="00354F4F"/>
    <w:rsid w:val="00355037"/>
    <w:rsid w:val="003552A7"/>
    <w:rsid w:val="00355308"/>
    <w:rsid w:val="00355396"/>
    <w:rsid w:val="00355834"/>
    <w:rsid w:val="00355A2F"/>
    <w:rsid w:val="00355A91"/>
    <w:rsid w:val="00355D07"/>
    <w:rsid w:val="00355D77"/>
    <w:rsid w:val="00355DCC"/>
    <w:rsid w:val="00355ED9"/>
    <w:rsid w:val="00355EDD"/>
    <w:rsid w:val="00355FC5"/>
    <w:rsid w:val="0035610B"/>
    <w:rsid w:val="00356391"/>
    <w:rsid w:val="003565B5"/>
    <w:rsid w:val="003566E8"/>
    <w:rsid w:val="003567EC"/>
    <w:rsid w:val="003568A1"/>
    <w:rsid w:val="003569C3"/>
    <w:rsid w:val="00356A43"/>
    <w:rsid w:val="00356C32"/>
    <w:rsid w:val="00356F3E"/>
    <w:rsid w:val="00357427"/>
    <w:rsid w:val="0035745A"/>
    <w:rsid w:val="00357506"/>
    <w:rsid w:val="0035759E"/>
    <w:rsid w:val="003575A1"/>
    <w:rsid w:val="003575F0"/>
    <w:rsid w:val="003577D6"/>
    <w:rsid w:val="00357848"/>
    <w:rsid w:val="003579E7"/>
    <w:rsid w:val="00357A9B"/>
    <w:rsid w:val="00357AFE"/>
    <w:rsid w:val="00357B82"/>
    <w:rsid w:val="00357CC3"/>
    <w:rsid w:val="00357F40"/>
    <w:rsid w:val="00360048"/>
    <w:rsid w:val="003601F3"/>
    <w:rsid w:val="00360291"/>
    <w:rsid w:val="0036043E"/>
    <w:rsid w:val="003604CB"/>
    <w:rsid w:val="00360517"/>
    <w:rsid w:val="003605C3"/>
    <w:rsid w:val="0036081D"/>
    <w:rsid w:val="00360BEA"/>
    <w:rsid w:val="00360C21"/>
    <w:rsid w:val="00360E4E"/>
    <w:rsid w:val="00361012"/>
    <w:rsid w:val="0036113A"/>
    <w:rsid w:val="0036114A"/>
    <w:rsid w:val="003611F0"/>
    <w:rsid w:val="00361490"/>
    <w:rsid w:val="003617D4"/>
    <w:rsid w:val="00361B75"/>
    <w:rsid w:val="00361CC4"/>
    <w:rsid w:val="00361E16"/>
    <w:rsid w:val="00362008"/>
    <w:rsid w:val="003621F8"/>
    <w:rsid w:val="00362305"/>
    <w:rsid w:val="003624EA"/>
    <w:rsid w:val="003626CF"/>
    <w:rsid w:val="0036279A"/>
    <w:rsid w:val="00362A11"/>
    <w:rsid w:val="00362AD6"/>
    <w:rsid w:val="00362CBB"/>
    <w:rsid w:val="00362DBA"/>
    <w:rsid w:val="00363065"/>
    <w:rsid w:val="003631FF"/>
    <w:rsid w:val="003636AD"/>
    <w:rsid w:val="00363A3E"/>
    <w:rsid w:val="00363AFB"/>
    <w:rsid w:val="00363D0E"/>
    <w:rsid w:val="00363D33"/>
    <w:rsid w:val="00363F46"/>
    <w:rsid w:val="003640EA"/>
    <w:rsid w:val="00364270"/>
    <w:rsid w:val="003642EF"/>
    <w:rsid w:val="00364418"/>
    <w:rsid w:val="003645A2"/>
    <w:rsid w:val="003645A8"/>
    <w:rsid w:val="0036474C"/>
    <w:rsid w:val="00364A50"/>
    <w:rsid w:val="00364D9E"/>
    <w:rsid w:val="00364DFD"/>
    <w:rsid w:val="00364E4C"/>
    <w:rsid w:val="00364ED8"/>
    <w:rsid w:val="00364EEA"/>
    <w:rsid w:val="00365060"/>
    <w:rsid w:val="00365AB5"/>
    <w:rsid w:val="00365BA6"/>
    <w:rsid w:val="00365EBE"/>
    <w:rsid w:val="003660A8"/>
    <w:rsid w:val="003662ED"/>
    <w:rsid w:val="00366339"/>
    <w:rsid w:val="00366364"/>
    <w:rsid w:val="00366522"/>
    <w:rsid w:val="0036681B"/>
    <w:rsid w:val="00366EDA"/>
    <w:rsid w:val="00366FB2"/>
    <w:rsid w:val="00367298"/>
    <w:rsid w:val="00367431"/>
    <w:rsid w:val="00367554"/>
    <w:rsid w:val="003676C8"/>
    <w:rsid w:val="003678F0"/>
    <w:rsid w:val="0036798B"/>
    <w:rsid w:val="00367A2E"/>
    <w:rsid w:val="00367A84"/>
    <w:rsid w:val="00367B5D"/>
    <w:rsid w:val="00367BE9"/>
    <w:rsid w:val="00367F95"/>
    <w:rsid w:val="00367FA4"/>
    <w:rsid w:val="003702CC"/>
    <w:rsid w:val="0037044C"/>
    <w:rsid w:val="00370540"/>
    <w:rsid w:val="003705A2"/>
    <w:rsid w:val="003707CA"/>
    <w:rsid w:val="0037081F"/>
    <w:rsid w:val="0037097C"/>
    <w:rsid w:val="00370A2E"/>
    <w:rsid w:val="00370AAA"/>
    <w:rsid w:val="00370DAA"/>
    <w:rsid w:val="00370DCD"/>
    <w:rsid w:val="00370E75"/>
    <w:rsid w:val="00370F30"/>
    <w:rsid w:val="00370F7A"/>
    <w:rsid w:val="003710AA"/>
    <w:rsid w:val="0037110A"/>
    <w:rsid w:val="003712C1"/>
    <w:rsid w:val="003717F3"/>
    <w:rsid w:val="00371999"/>
    <w:rsid w:val="00371A83"/>
    <w:rsid w:val="00371CE9"/>
    <w:rsid w:val="00371D1F"/>
    <w:rsid w:val="0037232E"/>
    <w:rsid w:val="003723E0"/>
    <w:rsid w:val="00372689"/>
    <w:rsid w:val="003726C3"/>
    <w:rsid w:val="003726E9"/>
    <w:rsid w:val="0037270F"/>
    <w:rsid w:val="00372CBA"/>
    <w:rsid w:val="003732C0"/>
    <w:rsid w:val="00373347"/>
    <w:rsid w:val="00373461"/>
    <w:rsid w:val="003734F5"/>
    <w:rsid w:val="00373516"/>
    <w:rsid w:val="003738CF"/>
    <w:rsid w:val="0037392E"/>
    <w:rsid w:val="00373AB2"/>
    <w:rsid w:val="00373DFF"/>
    <w:rsid w:val="00373EF0"/>
    <w:rsid w:val="00373F19"/>
    <w:rsid w:val="003741E1"/>
    <w:rsid w:val="0037449A"/>
    <w:rsid w:val="00374534"/>
    <w:rsid w:val="0037469A"/>
    <w:rsid w:val="003747FD"/>
    <w:rsid w:val="00374871"/>
    <w:rsid w:val="00374AE8"/>
    <w:rsid w:val="00374BFC"/>
    <w:rsid w:val="00374C57"/>
    <w:rsid w:val="00374CAD"/>
    <w:rsid w:val="00374FD9"/>
    <w:rsid w:val="00374FE1"/>
    <w:rsid w:val="00375068"/>
    <w:rsid w:val="003751EE"/>
    <w:rsid w:val="003756D3"/>
    <w:rsid w:val="003756D9"/>
    <w:rsid w:val="00375715"/>
    <w:rsid w:val="003757EC"/>
    <w:rsid w:val="0037583D"/>
    <w:rsid w:val="003758E4"/>
    <w:rsid w:val="0037590C"/>
    <w:rsid w:val="0037593E"/>
    <w:rsid w:val="003759FA"/>
    <w:rsid w:val="00375B2C"/>
    <w:rsid w:val="00375B35"/>
    <w:rsid w:val="00375BE0"/>
    <w:rsid w:val="00375F77"/>
    <w:rsid w:val="003761AD"/>
    <w:rsid w:val="003762E0"/>
    <w:rsid w:val="003767B5"/>
    <w:rsid w:val="00376D3A"/>
    <w:rsid w:val="00376EC9"/>
    <w:rsid w:val="00376FAA"/>
    <w:rsid w:val="00377155"/>
    <w:rsid w:val="003772F0"/>
    <w:rsid w:val="00377619"/>
    <w:rsid w:val="00377648"/>
    <w:rsid w:val="003777A0"/>
    <w:rsid w:val="003777D9"/>
    <w:rsid w:val="00377A78"/>
    <w:rsid w:val="00377B32"/>
    <w:rsid w:val="00377C85"/>
    <w:rsid w:val="00377F9D"/>
    <w:rsid w:val="0038021A"/>
    <w:rsid w:val="003804DF"/>
    <w:rsid w:val="0038082B"/>
    <w:rsid w:val="003809AF"/>
    <w:rsid w:val="00380A97"/>
    <w:rsid w:val="00380B00"/>
    <w:rsid w:val="00380F0C"/>
    <w:rsid w:val="00381557"/>
    <w:rsid w:val="00381732"/>
    <w:rsid w:val="003817A5"/>
    <w:rsid w:val="003818A8"/>
    <w:rsid w:val="003818F3"/>
    <w:rsid w:val="00381956"/>
    <w:rsid w:val="00381BBE"/>
    <w:rsid w:val="00381E97"/>
    <w:rsid w:val="00381EB4"/>
    <w:rsid w:val="00381F09"/>
    <w:rsid w:val="00381FA2"/>
    <w:rsid w:val="00381FE3"/>
    <w:rsid w:val="00382018"/>
    <w:rsid w:val="0038214F"/>
    <w:rsid w:val="003821D9"/>
    <w:rsid w:val="00382312"/>
    <w:rsid w:val="003825CA"/>
    <w:rsid w:val="003825F3"/>
    <w:rsid w:val="003825F8"/>
    <w:rsid w:val="00382840"/>
    <w:rsid w:val="00382903"/>
    <w:rsid w:val="0038293D"/>
    <w:rsid w:val="00382B3F"/>
    <w:rsid w:val="00382CA3"/>
    <w:rsid w:val="0038303E"/>
    <w:rsid w:val="00383571"/>
    <w:rsid w:val="0038393D"/>
    <w:rsid w:val="00383F0C"/>
    <w:rsid w:val="00383F2F"/>
    <w:rsid w:val="003840F1"/>
    <w:rsid w:val="003841E0"/>
    <w:rsid w:val="0038425B"/>
    <w:rsid w:val="003846EE"/>
    <w:rsid w:val="003846FF"/>
    <w:rsid w:val="003847CB"/>
    <w:rsid w:val="0038494C"/>
    <w:rsid w:val="00384A3F"/>
    <w:rsid w:val="00384A61"/>
    <w:rsid w:val="00384CEF"/>
    <w:rsid w:val="00384E1D"/>
    <w:rsid w:val="00384EDB"/>
    <w:rsid w:val="00384F16"/>
    <w:rsid w:val="00385160"/>
    <w:rsid w:val="00385288"/>
    <w:rsid w:val="00385355"/>
    <w:rsid w:val="003853E1"/>
    <w:rsid w:val="003854DE"/>
    <w:rsid w:val="00385616"/>
    <w:rsid w:val="0038584F"/>
    <w:rsid w:val="0038597E"/>
    <w:rsid w:val="00385AD4"/>
    <w:rsid w:val="00385B3E"/>
    <w:rsid w:val="00385CF9"/>
    <w:rsid w:val="00385DFF"/>
    <w:rsid w:val="0038605A"/>
    <w:rsid w:val="00386112"/>
    <w:rsid w:val="00386270"/>
    <w:rsid w:val="003862D4"/>
    <w:rsid w:val="003865DC"/>
    <w:rsid w:val="003865E6"/>
    <w:rsid w:val="00386760"/>
    <w:rsid w:val="0038695C"/>
    <w:rsid w:val="00386AAE"/>
    <w:rsid w:val="00386B0B"/>
    <w:rsid w:val="00386B83"/>
    <w:rsid w:val="00386C21"/>
    <w:rsid w:val="00386CCC"/>
    <w:rsid w:val="00386FDB"/>
    <w:rsid w:val="003870B6"/>
    <w:rsid w:val="003872F2"/>
    <w:rsid w:val="00387419"/>
    <w:rsid w:val="003875B7"/>
    <w:rsid w:val="0038780A"/>
    <w:rsid w:val="00387877"/>
    <w:rsid w:val="00387924"/>
    <w:rsid w:val="0038797C"/>
    <w:rsid w:val="00387BF1"/>
    <w:rsid w:val="00387C23"/>
    <w:rsid w:val="00387EE4"/>
    <w:rsid w:val="003900B1"/>
    <w:rsid w:val="003903EE"/>
    <w:rsid w:val="0039048A"/>
    <w:rsid w:val="00390505"/>
    <w:rsid w:val="003905C6"/>
    <w:rsid w:val="003908AC"/>
    <w:rsid w:val="00390AB1"/>
    <w:rsid w:val="00390BA6"/>
    <w:rsid w:val="00390BA8"/>
    <w:rsid w:val="00390C08"/>
    <w:rsid w:val="00390C64"/>
    <w:rsid w:val="00390C7E"/>
    <w:rsid w:val="00390F0D"/>
    <w:rsid w:val="003911B9"/>
    <w:rsid w:val="00391300"/>
    <w:rsid w:val="00391BA6"/>
    <w:rsid w:val="00391BAC"/>
    <w:rsid w:val="00391E82"/>
    <w:rsid w:val="003920ED"/>
    <w:rsid w:val="00392120"/>
    <w:rsid w:val="00392157"/>
    <w:rsid w:val="00392414"/>
    <w:rsid w:val="00392580"/>
    <w:rsid w:val="003925DD"/>
    <w:rsid w:val="00392850"/>
    <w:rsid w:val="00392B27"/>
    <w:rsid w:val="00392B75"/>
    <w:rsid w:val="00392ED6"/>
    <w:rsid w:val="00392EFD"/>
    <w:rsid w:val="00393075"/>
    <w:rsid w:val="003930AF"/>
    <w:rsid w:val="00393366"/>
    <w:rsid w:val="003934B3"/>
    <w:rsid w:val="0039367C"/>
    <w:rsid w:val="0039384D"/>
    <w:rsid w:val="00393A72"/>
    <w:rsid w:val="00393EAE"/>
    <w:rsid w:val="00393EDA"/>
    <w:rsid w:val="003943EA"/>
    <w:rsid w:val="003944D7"/>
    <w:rsid w:val="00394628"/>
    <w:rsid w:val="003946BC"/>
    <w:rsid w:val="003947D4"/>
    <w:rsid w:val="00394890"/>
    <w:rsid w:val="00394C89"/>
    <w:rsid w:val="00394EF3"/>
    <w:rsid w:val="00394F0B"/>
    <w:rsid w:val="003951BD"/>
    <w:rsid w:val="00395462"/>
    <w:rsid w:val="0039548D"/>
    <w:rsid w:val="003956DE"/>
    <w:rsid w:val="003958A8"/>
    <w:rsid w:val="00395C23"/>
    <w:rsid w:val="00395DEB"/>
    <w:rsid w:val="00396049"/>
    <w:rsid w:val="00396050"/>
    <w:rsid w:val="0039605A"/>
    <w:rsid w:val="00396071"/>
    <w:rsid w:val="003962FE"/>
    <w:rsid w:val="00396311"/>
    <w:rsid w:val="003963A7"/>
    <w:rsid w:val="003964CF"/>
    <w:rsid w:val="0039655D"/>
    <w:rsid w:val="0039657F"/>
    <w:rsid w:val="0039660B"/>
    <w:rsid w:val="0039687C"/>
    <w:rsid w:val="003968C0"/>
    <w:rsid w:val="00396954"/>
    <w:rsid w:val="00396C23"/>
    <w:rsid w:val="00396F68"/>
    <w:rsid w:val="0039714D"/>
    <w:rsid w:val="003971AF"/>
    <w:rsid w:val="00397307"/>
    <w:rsid w:val="0039730A"/>
    <w:rsid w:val="00397461"/>
    <w:rsid w:val="003974DE"/>
    <w:rsid w:val="003978A4"/>
    <w:rsid w:val="00397AA7"/>
    <w:rsid w:val="00397BAB"/>
    <w:rsid w:val="00397BBD"/>
    <w:rsid w:val="00397BFA"/>
    <w:rsid w:val="00397CB8"/>
    <w:rsid w:val="00397D7B"/>
    <w:rsid w:val="00397DE7"/>
    <w:rsid w:val="00397F1E"/>
    <w:rsid w:val="003A0203"/>
    <w:rsid w:val="003A0358"/>
    <w:rsid w:val="003A0410"/>
    <w:rsid w:val="003A04FD"/>
    <w:rsid w:val="003A074F"/>
    <w:rsid w:val="003A0D9D"/>
    <w:rsid w:val="003A0ECD"/>
    <w:rsid w:val="003A1286"/>
    <w:rsid w:val="003A1599"/>
    <w:rsid w:val="003A16EC"/>
    <w:rsid w:val="003A186E"/>
    <w:rsid w:val="003A1946"/>
    <w:rsid w:val="003A1A16"/>
    <w:rsid w:val="003A1AEB"/>
    <w:rsid w:val="003A1BA6"/>
    <w:rsid w:val="003A1D56"/>
    <w:rsid w:val="003A1DE5"/>
    <w:rsid w:val="003A1E90"/>
    <w:rsid w:val="003A214E"/>
    <w:rsid w:val="003A23A3"/>
    <w:rsid w:val="003A2506"/>
    <w:rsid w:val="003A27F2"/>
    <w:rsid w:val="003A299D"/>
    <w:rsid w:val="003A29C6"/>
    <w:rsid w:val="003A2A9F"/>
    <w:rsid w:val="003A2AE5"/>
    <w:rsid w:val="003A2C7B"/>
    <w:rsid w:val="003A2E4F"/>
    <w:rsid w:val="003A3069"/>
    <w:rsid w:val="003A3438"/>
    <w:rsid w:val="003A35A8"/>
    <w:rsid w:val="003A35AF"/>
    <w:rsid w:val="003A3693"/>
    <w:rsid w:val="003A3953"/>
    <w:rsid w:val="003A3AB3"/>
    <w:rsid w:val="003A411B"/>
    <w:rsid w:val="003A4176"/>
    <w:rsid w:val="003A41C5"/>
    <w:rsid w:val="003A4438"/>
    <w:rsid w:val="003A44AE"/>
    <w:rsid w:val="003A46E0"/>
    <w:rsid w:val="003A4805"/>
    <w:rsid w:val="003A4809"/>
    <w:rsid w:val="003A4816"/>
    <w:rsid w:val="003A48D0"/>
    <w:rsid w:val="003A4E48"/>
    <w:rsid w:val="003A4F46"/>
    <w:rsid w:val="003A5013"/>
    <w:rsid w:val="003A5078"/>
    <w:rsid w:val="003A50C5"/>
    <w:rsid w:val="003A5241"/>
    <w:rsid w:val="003A52E5"/>
    <w:rsid w:val="003A54BA"/>
    <w:rsid w:val="003A5718"/>
    <w:rsid w:val="003A57D6"/>
    <w:rsid w:val="003A58E3"/>
    <w:rsid w:val="003A593E"/>
    <w:rsid w:val="003A5C07"/>
    <w:rsid w:val="003A5C35"/>
    <w:rsid w:val="003A5E10"/>
    <w:rsid w:val="003A5F90"/>
    <w:rsid w:val="003A61B4"/>
    <w:rsid w:val="003A6207"/>
    <w:rsid w:val="003A6288"/>
    <w:rsid w:val="003A62DD"/>
    <w:rsid w:val="003A62F3"/>
    <w:rsid w:val="003A63BC"/>
    <w:rsid w:val="003A650B"/>
    <w:rsid w:val="003A66C5"/>
    <w:rsid w:val="003A66EC"/>
    <w:rsid w:val="003A6AA0"/>
    <w:rsid w:val="003A6C08"/>
    <w:rsid w:val="003A6C42"/>
    <w:rsid w:val="003A6CAE"/>
    <w:rsid w:val="003A6D81"/>
    <w:rsid w:val="003A6EA6"/>
    <w:rsid w:val="003A6EDD"/>
    <w:rsid w:val="003A71AC"/>
    <w:rsid w:val="003A71C6"/>
    <w:rsid w:val="003A722F"/>
    <w:rsid w:val="003A72C1"/>
    <w:rsid w:val="003A7404"/>
    <w:rsid w:val="003A75E8"/>
    <w:rsid w:val="003A775A"/>
    <w:rsid w:val="003A7A9D"/>
    <w:rsid w:val="003A7B0D"/>
    <w:rsid w:val="003A7C05"/>
    <w:rsid w:val="003A7CA5"/>
    <w:rsid w:val="003A7D0C"/>
    <w:rsid w:val="003A7E68"/>
    <w:rsid w:val="003A7F47"/>
    <w:rsid w:val="003B003B"/>
    <w:rsid w:val="003B0555"/>
    <w:rsid w:val="003B0609"/>
    <w:rsid w:val="003B08E5"/>
    <w:rsid w:val="003B08F5"/>
    <w:rsid w:val="003B0941"/>
    <w:rsid w:val="003B0A0B"/>
    <w:rsid w:val="003B0A56"/>
    <w:rsid w:val="003B0AD1"/>
    <w:rsid w:val="003B0AD3"/>
    <w:rsid w:val="003B0DAB"/>
    <w:rsid w:val="003B0ED4"/>
    <w:rsid w:val="003B161F"/>
    <w:rsid w:val="003B1C0D"/>
    <w:rsid w:val="003B1C12"/>
    <w:rsid w:val="003B1C9B"/>
    <w:rsid w:val="003B1DFE"/>
    <w:rsid w:val="003B201B"/>
    <w:rsid w:val="003B213A"/>
    <w:rsid w:val="003B241C"/>
    <w:rsid w:val="003B255B"/>
    <w:rsid w:val="003B25DA"/>
    <w:rsid w:val="003B25E6"/>
    <w:rsid w:val="003B270A"/>
    <w:rsid w:val="003B287A"/>
    <w:rsid w:val="003B28C4"/>
    <w:rsid w:val="003B2E08"/>
    <w:rsid w:val="003B2FF3"/>
    <w:rsid w:val="003B30EA"/>
    <w:rsid w:val="003B3112"/>
    <w:rsid w:val="003B334B"/>
    <w:rsid w:val="003B34A0"/>
    <w:rsid w:val="003B3884"/>
    <w:rsid w:val="003B3886"/>
    <w:rsid w:val="003B38BB"/>
    <w:rsid w:val="003B3956"/>
    <w:rsid w:val="003B3D6E"/>
    <w:rsid w:val="003B41B5"/>
    <w:rsid w:val="003B41F7"/>
    <w:rsid w:val="003B4222"/>
    <w:rsid w:val="003B42E9"/>
    <w:rsid w:val="003B43AD"/>
    <w:rsid w:val="003B4808"/>
    <w:rsid w:val="003B4897"/>
    <w:rsid w:val="003B4AC9"/>
    <w:rsid w:val="003B4AE0"/>
    <w:rsid w:val="003B4D0B"/>
    <w:rsid w:val="003B4EA5"/>
    <w:rsid w:val="003B4ED2"/>
    <w:rsid w:val="003B4FF1"/>
    <w:rsid w:val="003B5369"/>
    <w:rsid w:val="003B549C"/>
    <w:rsid w:val="003B557C"/>
    <w:rsid w:val="003B56CB"/>
    <w:rsid w:val="003B57F0"/>
    <w:rsid w:val="003B5A1A"/>
    <w:rsid w:val="003B5CAF"/>
    <w:rsid w:val="003B5CFD"/>
    <w:rsid w:val="003B5D4A"/>
    <w:rsid w:val="003B5EEB"/>
    <w:rsid w:val="003B60C8"/>
    <w:rsid w:val="003B635D"/>
    <w:rsid w:val="003B67F3"/>
    <w:rsid w:val="003B68E1"/>
    <w:rsid w:val="003B69CF"/>
    <w:rsid w:val="003B6A3E"/>
    <w:rsid w:val="003B6A5F"/>
    <w:rsid w:val="003B6BD8"/>
    <w:rsid w:val="003B6C4C"/>
    <w:rsid w:val="003B7133"/>
    <w:rsid w:val="003B7286"/>
    <w:rsid w:val="003B7570"/>
    <w:rsid w:val="003B7621"/>
    <w:rsid w:val="003B7A46"/>
    <w:rsid w:val="003B7B10"/>
    <w:rsid w:val="003B7CF0"/>
    <w:rsid w:val="003B7D69"/>
    <w:rsid w:val="003B7F0E"/>
    <w:rsid w:val="003C0087"/>
    <w:rsid w:val="003C00CD"/>
    <w:rsid w:val="003C0166"/>
    <w:rsid w:val="003C01F8"/>
    <w:rsid w:val="003C04A3"/>
    <w:rsid w:val="003C04A4"/>
    <w:rsid w:val="003C04B6"/>
    <w:rsid w:val="003C074C"/>
    <w:rsid w:val="003C08C1"/>
    <w:rsid w:val="003C08C9"/>
    <w:rsid w:val="003C0A46"/>
    <w:rsid w:val="003C0C85"/>
    <w:rsid w:val="003C0CCB"/>
    <w:rsid w:val="003C0D43"/>
    <w:rsid w:val="003C0FEC"/>
    <w:rsid w:val="003C13D3"/>
    <w:rsid w:val="003C1550"/>
    <w:rsid w:val="003C15B8"/>
    <w:rsid w:val="003C19B4"/>
    <w:rsid w:val="003C2226"/>
    <w:rsid w:val="003C238F"/>
    <w:rsid w:val="003C23F5"/>
    <w:rsid w:val="003C2409"/>
    <w:rsid w:val="003C266B"/>
    <w:rsid w:val="003C2703"/>
    <w:rsid w:val="003C273C"/>
    <w:rsid w:val="003C274D"/>
    <w:rsid w:val="003C2AC8"/>
    <w:rsid w:val="003C2AEF"/>
    <w:rsid w:val="003C2C44"/>
    <w:rsid w:val="003C2CFF"/>
    <w:rsid w:val="003C312B"/>
    <w:rsid w:val="003C33F0"/>
    <w:rsid w:val="003C3675"/>
    <w:rsid w:val="003C3688"/>
    <w:rsid w:val="003C36AA"/>
    <w:rsid w:val="003C3AB7"/>
    <w:rsid w:val="003C3CA5"/>
    <w:rsid w:val="003C3CEF"/>
    <w:rsid w:val="003C410F"/>
    <w:rsid w:val="003C41DB"/>
    <w:rsid w:val="003C426C"/>
    <w:rsid w:val="003C46A6"/>
    <w:rsid w:val="003C46DF"/>
    <w:rsid w:val="003C475B"/>
    <w:rsid w:val="003C47A6"/>
    <w:rsid w:val="003C4848"/>
    <w:rsid w:val="003C488E"/>
    <w:rsid w:val="003C48E6"/>
    <w:rsid w:val="003C4A13"/>
    <w:rsid w:val="003C4A92"/>
    <w:rsid w:val="003C4BC9"/>
    <w:rsid w:val="003C4C62"/>
    <w:rsid w:val="003C4FE2"/>
    <w:rsid w:val="003C509D"/>
    <w:rsid w:val="003C5253"/>
    <w:rsid w:val="003C5254"/>
    <w:rsid w:val="003C5288"/>
    <w:rsid w:val="003C52E6"/>
    <w:rsid w:val="003C5902"/>
    <w:rsid w:val="003C5A6F"/>
    <w:rsid w:val="003C5EC4"/>
    <w:rsid w:val="003C60CB"/>
    <w:rsid w:val="003C6132"/>
    <w:rsid w:val="003C634E"/>
    <w:rsid w:val="003C646E"/>
    <w:rsid w:val="003C6880"/>
    <w:rsid w:val="003C694F"/>
    <w:rsid w:val="003C6C78"/>
    <w:rsid w:val="003C6DB5"/>
    <w:rsid w:val="003C6F96"/>
    <w:rsid w:val="003C73B3"/>
    <w:rsid w:val="003C7857"/>
    <w:rsid w:val="003C7952"/>
    <w:rsid w:val="003C796A"/>
    <w:rsid w:val="003C7AC9"/>
    <w:rsid w:val="003C7B6A"/>
    <w:rsid w:val="003C7B70"/>
    <w:rsid w:val="003D002B"/>
    <w:rsid w:val="003D003B"/>
    <w:rsid w:val="003D00DA"/>
    <w:rsid w:val="003D0136"/>
    <w:rsid w:val="003D0992"/>
    <w:rsid w:val="003D0AB7"/>
    <w:rsid w:val="003D0E0C"/>
    <w:rsid w:val="003D0ED9"/>
    <w:rsid w:val="003D0EF7"/>
    <w:rsid w:val="003D1393"/>
    <w:rsid w:val="003D13D2"/>
    <w:rsid w:val="003D17F9"/>
    <w:rsid w:val="003D196D"/>
    <w:rsid w:val="003D19A2"/>
    <w:rsid w:val="003D1DF9"/>
    <w:rsid w:val="003D211E"/>
    <w:rsid w:val="003D22F5"/>
    <w:rsid w:val="003D25AB"/>
    <w:rsid w:val="003D25B8"/>
    <w:rsid w:val="003D26DB"/>
    <w:rsid w:val="003D2759"/>
    <w:rsid w:val="003D2B15"/>
    <w:rsid w:val="003D2D88"/>
    <w:rsid w:val="003D2E63"/>
    <w:rsid w:val="003D2ED0"/>
    <w:rsid w:val="003D318E"/>
    <w:rsid w:val="003D3265"/>
    <w:rsid w:val="003D32A0"/>
    <w:rsid w:val="003D3536"/>
    <w:rsid w:val="003D375A"/>
    <w:rsid w:val="003D381F"/>
    <w:rsid w:val="003D3AC7"/>
    <w:rsid w:val="003D3C21"/>
    <w:rsid w:val="003D3E40"/>
    <w:rsid w:val="003D4068"/>
    <w:rsid w:val="003D41EA"/>
    <w:rsid w:val="003D445B"/>
    <w:rsid w:val="003D44E8"/>
    <w:rsid w:val="003D44FB"/>
    <w:rsid w:val="003D4528"/>
    <w:rsid w:val="003D4567"/>
    <w:rsid w:val="003D46D0"/>
    <w:rsid w:val="003D4850"/>
    <w:rsid w:val="003D4A11"/>
    <w:rsid w:val="003D4C2B"/>
    <w:rsid w:val="003D4C92"/>
    <w:rsid w:val="003D4F02"/>
    <w:rsid w:val="003D5002"/>
    <w:rsid w:val="003D505F"/>
    <w:rsid w:val="003D51B0"/>
    <w:rsid w:val="003D51F6"/>
    <w:rsid w:val="003D52E9"/>
    <w:rsid w:val="003D535A"/>
    <w:rsid w:val="003D5381"/>
    <w:rsid w:val="003D54FE"/>
    <w:rsid w:val="003D57A7"/>
    <w:rsid w:val="003D595B"/>
    <w:rsid w:val="003D59D6"/>
    <w:rsid w:val="003D5A00"/>
    <w:rsid w:val="003D5D0F"/>
    <w:rsid w:val="003D6722"/>
    <w:rsid w:val="003D67B0"/>
    <w:rsid w:val="003D68E4"/>
    <w:rsid w:val="003D6A48"/>
    <w:rsid w:val="003D6F48"/>
    <w:rsid w:val="003D6F76"/>
    <w:rsid w:val="003D6FDE"/>
    <w:rsid w:val="003D74D4"/>
    <w:rsid w:val="003D76E2"/>
    <w:rsid w:val="003D7A05"/>
    <w:rsid w:val="003D7B0E"/>
    <w:rsid w:val="003D7CA6"/>
    <w:rsid w:val="003E051D"/>
    <w:rsid w:val="003E056E"/>
    <w:rsid w:val="003E05AA"/>
    <w:rsid w:val="003E062C"/>
    <w:rsid w:val="003E0656"/>
    <w:rsid w:val="003E0936"/>
    <w:rsid w:val="003E0A15"/>
    <w:rsid w:val="003E0C25"/>
    <w:rsid w:val="003E0D60"/>
    <w:rsid w:val="003E0E75"/>
    <w:rsid w:val="003E0EB6"/>
    <w:rsid w:val="003E0ECB"/>
    <w:rsid w:val="003E14E4"/>
    <w:rsid w:val="003E160D"/>
    <w:rsid w:val="003E18B7"/>
    <w:rsid w:val="003E1BDC"/>
    <w:rsid w:val="003E1FE5"/>
    <w:rsid w:val="003E22E4"/>
    <w:rsid w:val="003E23D8"/>
    <w:rsid w:val="003E2414"/>
    <w:rsid w:val="003E26EC"/>
    <w:rsid w:val="003E2A64"/>
    <w:rsid w:val="003E2CBA"/>
    <w:rsid w:val="003E2ED9"/>
    <w:rsid w:val="003E2FD1"/>
    <w:rsid w:val="003E2FFD"/>
    <w:rsid w:val="003E318E"/>
    <w:rsid w:val="003E3203"/>
    <w:rsid w:val="003E325D"/>
    <w:rsid w:val="003E3362"/>
    <w:rsid w:val="003E340E"/>
    <w:rsid w:val="003E34E7"/>
    <w:rsid w:val="003E35BC"/>
    <w:rsid w:val="003E3614"/>
    <w:rsid w:val="003E378D"/>
    <w:rsid w:val="003E379C"/>
    <w:rsid w:val="003E396F"/>
    <w:rsid w:val="003E3ABA"/>
    <w:rsid w:val="003E3ABC"/>
    <w:rsid w:val="003E3ACC"/>
    <w:rsid w:val="003E3B5D"/>
    <w:rsid w:val="003E3BFE"/>
    <w:rsid w:val="003E3C09"/>
    <w:rsid w:val="003E3CD2"/>
    <w:rsid w:val="003E3DAF"/>
    <w:rsid w:val="003E3E97"/>
    <w:rsid w:val="003E3EBE"/>
    <w:rsid w:val="003E4228"/>
    <w:rsid w:val="003E470A"/>
    <w:rsid w:val="003E47B9"/>
    <w:rsid w:val="003E48DB"/>
    <w:rsid w:val="003E49D9"/>
    <w:rsid w:val="003E4DD5"/>
    <w:rsid w:val="003E4E03"/>
    <w:rsid w:val="003E4E1B"/>
    <w:rsid w:val="003E4FD1"/>
    <w:rsid w:val="003E507F"/>
    <w:rsid w:val="003E5265"/>
    <w:rsid w:val="003E5379"/>
    <w:rsid w:val="003E57F1"/>
    <w:rsid w:val="003E59FC"/>
    <w:rsid w:val="003E5BF1"/>
    <w:rsid w:val="003E5DD0"/>
    <w:rsid w:val="003E5EFB"/>
    <w:rsid w:val="003E6632"/>
    <w:rsid w:val="003E66F8"/>
    <w:rsid w:val="003E68A4"/>
    <w:rsid w:val="003E6946"/>
    <w:rsid w:val="003E6B20"/>
    <w:rsid w:val="003E6C2C"/>
    <w:rsid w:val="003E6DFF"/>
    <w:rsid w:val="003E6ED2"/>
    <w:rsid w:val="003E6F14"/>
    <w:rsid w:val="003E6FB1"/>
    <w:rsid w:val="003E6FE1"/>
    <w:rsid w:val="003E7554"/>
    <w:rsid w:val="003E7704"/>
    <w:rsid w:val="003E78D7"/>
    <w:rsid w:val="003E7AE2"/>
    <w:rsid w:val="003E7B43"/>
    <w:rsid w:val="003E7BE7"/>
    <w:rsid w:val="003E7F1D"/>
    <w:rsid w:val="003F0266"/>
    <w:rsid w:val="003F0269"/>
    <w:rsid w:val="003F02F0"/>
    <w:rsid w:val="003F047C"/>
    <w:rsid w:val="003F0576"/>
    <w:rsid w:val="003F06C9"/>
    <w:rsid w:val="003F06CA"/>
    <w:rsid w:val="003F089E"/>
    <w:rsid w:val="003F0955"/>
    <w:rsid w:val="003F09A6"/>
    <w:rsid w:val="003F09E5"/>
    <w:rsid w:val="003F0D3C"/>
    <w:rsid w:val="003F1093"/>
    <w:rsid w:val="003F10F1"/>
    <w:rsid w:val="003F1300"/>
    <w:rsid w:val="003F1428"/>
    <w:rsid w:val="003F1454"/>
    <w:rsid w:val="003F1480"/>
    <w:rsid w:val="003F15FF"/>
    <w:rsid w:val="003F18AE"/>
    <w:rsid w:val="003F1938"/>
    <w:rsid w:val="003F1C3C"/>
    <w:rsid w:val="003F1ED9"/>
    <w:rsid w:val="003F260A"/>
    <w:rsid w:val="003F2750"/>
    <w:rsid w:val="003F2834"/>
    <w:rsid w:val="003F2843"/>
    <w:rsid w:val="003F2965"/>
    <w:rsid w:val="003F2A49"/>
    <w:rsid w:val="003F2AE9"/>
    <w:rsid w:val="003F2B50"/>
    <w:rsid w:val="003F32AE"/>
    <w:rsid w:val="003F3580"/>
    <w:rsid w:val="003F36FD"/>
    <w:rsid w:val="003F394B"/>
    <w:rsid w:val="003F3C0C"/>
    <w:rsid w:val="003F3C58"/>
    <w:rsid w:val="003F3E9C"/>
    <w:rsid w:val="003F3EA3"/>
    <w:rsid w:val="003F3F0B"/>
    <w:rsid w:val="003F4244"/>
    <w:rsid w:val="003F429C"/>
    <w:rsid w:val="003F42D4"/>
    <w:rsid w:val="003F42D8"/>
    <w:rsid w:val="003F47C1"/>
    <w:rsid w:val="003F4BA2"/>
    <w:rsid w:val="003F4BF4"/>
    <w:rsid w:val="003F4C6E"/>
    <w:rsid w:val="003F4CAF"/>
    <w:rsid w:val="003F4CF7"/>
    <w:rsid w:val="003F4D56"/>
    <w:rsid w:val="003F500E"/>
    <w:rsid w:val="003F556F"/>
    <w:rsid w:val="003F5D10"/>
    <w:rsid w:val="003F5D3F"/>
    <w:rsid w:val="003F5D48"/>
    <w:rsid w:val="003F6097"/>
    <w:rsid w:val="003F616B"/>
    <w:rsid w:val="003F66D6"/>
    <w:rsid w:val="003F66FF"/>
    <w:rsid w:val="003F6884"/>
    <w:rsid w:val="003F689C"/>
    <w:rsid w:val="003F68AE"/>
    <w:rsid w:val="003F68E8"/>
    <w:rsid w:val="003F6D42"/>
    <w:rsid w:val="003F6D4F"/>
    <w:rsid w:val="003F6E0B"/>
    <w:rsid w:val="003F6E8E"/>
    <w:rsid w:val="003F6FE1"/>
    <w:rsid w:val="003F709C"/>
    <w:rsid w:val="003F7432"/>
    <w:rsid w:val="003F75AD"/>
    <w:rsid w:val="003F76F9"/>
    <w:rsid w:val="003F7745"/>
    <w:rsid w:val="003F785D"/>
    <w:rsid w:val="003F7A25"/>
    <w:rsid w:val="003F7A5C"/>
    <w:rsid w:val="003F7AD7"/>
    <w:rsid w:val="003F7BD9"/>
    <w:rsid w:val="003F7D2E"/>
    <w:rsid w:val="003F7D81"/>
    <w:rsid w:val="003F7E9E"/>
    <w:rsid w:val="003F7EB1"/>
    <w:rsid w:val="003F7FD0"/>
    <w:rsid w:val="0040002D"/>
    <w:rsid w:val="00400392"/>
    <w:rsid w:val="0040055F"/>
    <w:rsid w:val="004006C8"/>
    <w:rsid w:val="004006FF"/>
    <w:rsid w:val="00400716"/>
    <w:rsid w:val="00400718"/>
    <w:rsid w:val="004007D1"/>
    <w:rsid w:val="0040091D"/>
    <w:rsid w:val="0040095B"/>
    <w:rsid w:val="004009EC"/>
    <w:rsid w:val="00400F00"/>
    <w:rsid w:val="00400FF2"/>
    <w:rsid w:val="00401393"/>
    <w:rsid w:val="004015C0"/>
    <w:rsid w:val="004016D5"/>
    <w:rsid w:val="0040173E"/>
    <w:rsid w:val="004017F3"/>
    <w:rsid w:val="00401896"/>
    <w:rsid w:val="004019A5"/>
    <w:rsid w:val="00401A85"/>
    <w:rsid w:val="00401B6A"/>
    <w:rsid w:val="00401DDC"/>
    <w:rsid w:val="00401F26"/>
    <w:rsid w:val="00402037"/>
    <w:rsid w:val="0040220A"/>
    <w:rsid w:val="00402311"/>
    <w:rsid w:val="0040253A"/>
    <w:rsid w:val="004027D6"/>
    <w:rsid w:val="00402A11"/>
    <w:rsid w:val="00402AF0"/>
    <w:rsid w:val="00402B7D"/>
    <w:rsid w:val="00402CF8"/>
    <w:rsid w:val="004031E3"/>
    <w:rsid w:val="00403318"/>
    <w:rsid w:val="0040355F"/>
    <w:rsid w:val="004039F7"/>
    <w:rsid w:val="00403F65"/>
    <w:rsid w:val="00403FD0"/>
    <w:rsid w:val="004047E6"/>
    <w:rsid w:val="00404A54"/>
    <w:rsid w:val="00404C2B"/>
    <w:rsid w:val="00404F8B"/>
    <w:rsid w:val="00404FDA"/>
    <w:rsid w:val="0040510A"/>
    <w:rsid w:val="00405256"/>
    <w:rsid w:val="0040540A"/>
    <w:rsid w:val="00405601"/>
    <w:rsid w:val="004056E3"/>
    <w:rsid w:val="0040590D"/>
    <w:rsid w:val="004059B4"/>
    <w:rsid w:val="00405AEE"/>
    <w:rsid w:val="00405BFE"/>
    <w:rsid w:val="00405C74"/>
    <w:rsid w:val="00405ED0"/>
    <w:rsid w:val="00405FD7"/>
    <w:rsid w:val="00406400"/>
    <w:rsid w:val="00406A0E"/>
    <w:rsid w:val="00406A73"/>
    <w:rsid w:val="00406E4E"/>
    <w:rsid w:val="00407247"/>
    <w:rsid w:val="00407588"/>
    <w:rsid w:val="0040765D"/>
    <w:rsid w:val="00407967"/>
    <w:rsid w:val="00407E81"/>
    <w:rsid w:val="00407E97"/>
    <w:rsid w:val="00407F89"/>
    <w:rsid w:val="00410031"/>
    <w:rsid w:val="00410099"/>
    <w:rsid w:val="0041051C"/>
    <w:rsid w:val="004106DA"/>
    <w:rsid w:val="00410734"/>
    <w:rsid w:val="00410EFD"/>
    <w:rsid w:val="00411062"/>
    <w:rsid w:val="00411082"/>
    <w:rsid w:val="00411207"/>
    <w:rsid w:val="0041121F"/>
    <w:rsid w:val="004112FE"/>
    <w:rsid w:val="004115A2"/>
    <w:rsid w:val="00411723"/>
    <w:rsid w:val="004118BD"/>
    <w:rsid w:val="004119FD"/>
    <w:rsid w:val="00411A12"/>
    <w:rsid w:val="00411C09"/>
    <w:rsid w:val="00411CCD"/>
    <w:rsid w:val="00411CE5"/>
    <w:rsid w:val="00411D68"/>
    <w:rsid w:val="00411E0B"/>
    <w:rsid w:val="00411F1E"/>
    <w:rsid w:val="00412634"/>
    <w:rsid w:val="0041267E"/>
    <w:rsid w:val="0041281A"/>
    <w:rsid w:val="00412931"/>
    <w:rsid w:val="00412998"/>
    <w:rsid w:val="00412B94"/>
    <w:rsid w:val="00412C76"/>
    <w:rsid w:val="00412D03"/>
    <w:rsid w:val="00412DFB"/>
    <w:rsid w:val="00412E49"/>
    <w:rsid w:val="00412E59"/>
    <w:rsid w:val="00412E6E"/>
    <w:rsid w:val="00412F87"/>
    <w:rsid w:val="0041312C"/>
    <w:rsid w:val="0041315F"/>
    <w:rsid w:val="0041316B"/>
    <w:rsid w:val="00413182"/>
    <w:rsid w:val="0041322E"/>
    <w:rsid w:val="0041324C"/>
    <w:rsid w:val="00413256"/>
    <w:rsid w:val="00413257"/>
    <w:rsid w:val="004132B5"/>
    <w:rsid w:val="00413430"/>
    <w:rsid w:val="0041348D"/>
    <w:rsid w:val="0041367C"/>
    <w:rsid w:val="004137B6"/>
    <w:rsid w:val="004138F6"/>
    <w:rsid w:val="004140F8"/>
    <w:rsid w:val="004144B3"/>
    <w:rsid w:val="0041450E"/>
    <w:rsid w:val="0041497B"/>
    <w:rsid w:val="00414997"/>
    <w:rsid w:val="00414A72"/>
    <w:rsid w:val="00414B85"/>
    <w:rsid w:val="004150A2"/>
    <w:rsid w:val="00415186"/>
    <w:rsid w:val="00415557"/>
    <w:rsid w:val="004157A3"/>
    <w:rsid w:val="00415A62"/>
    <w:rsid w:val="00415A71"/>
    <w:rsid w:val="00415C81"/>
    <w:rsid w:val="00416505"/>
    <w:rsid w:val="0041658A"/>
    <w:rsid w:val="00416731"/>
    <w:rsid w:val="00416984"/>
    <w:rsid w:val="00416A88"/>
    <w:rsid w:val="00416C51"/>
    <w:rsid w:val="00416CB1"/>
    <w:rsid w:val="00416CB7"/>
    <w:rsid w:val="00417028"/>
    <w:rsid w:val="004170E7"/>
    <w:rsid w:val="00417395"/>
    <w:rsid w:val="00417546"/>
    <w:rsid w:val="0041758B"/>
    <w:rsid w:val="004175EC"/>
    <w:rsid w:val="004179FC"/>
    <w:rsid w:val="00417AFD"/>
    <w:rsid w:val="00417D2A"/>
    <w:rsid w:val="00417E54"/>
    <w:rsid w:val="00417EFC"/>
    <w:rsid w:val="00420099"/>
    <w:rsid w:val="004200C4"/>
    <w:rsid w:val="004203A6"/>
    <w:rsid w:val="00420673"/>
    <w:rsid w:val="00420A2F"/>
    <w:rsid w:val="00420ABD"/>
    <w:rsid w:val="00420B2F"/>
    <w:rsid w:val="00420C79"/>
    <w:rsid w:val="0042144C"/>
    <w:rsid w:val="004216E9"/>
    <w:rsid w:val="00421793"/>
    <w:rsid w:val="00421882"/>
    <w:rsid w:val="004219A1"/>
    <w:rsid w:val="00421A48"/>
    <w:rsid w:val="00421ADC"/>
    <w:rsid w:val="00421C71"/>
    <w:rsid w:val="00421CFE"/>
    <w:rsid w:val="00421DCE"/>
    <w:rsid w:val="00421E84"/>
    <w:rsid w:val="00421F42"/>
    <w:rsid w:val="00421FA1"/>
    <w:rsid w:val="00422152"/>
    <w:rsid w:val="0042232E"/>
    <w:rsid w:val="00422495"/>
    <w:rsid w:val="0042250C"/>
    <w:rsid w:val="00422553"/>
    <w:rsid w:val="004226E9"/>
    <w:rsid w:val="004226F8"/>
    <w:rsid w:val="00422834"/>
    <w:rsid w:val="004228FC"/>
    <w:rsid w:val="004229FC"/>
    <w:rsid w:val="00422A34"/>
    <w:rsid w:val="00422C2F"/>
    <w:rsid w:val="00422CAB"/>
    <w:rsid w:val="00422D05"/>
    <w:rsid w:val="00422ED2"/>
    <w:rsid w:val="00422F1A"/>
    <w:rsid w:val="00422F5C"/>
    <w:rsid w:val="00422F74"/>
    <w:rsid w:val="0042323F"/>
    <w:rsid w:val="00423387"/>
    <w:rsid w:val="0042357C"/>
    <w:rsid w:val="00423685"/>
    <w:rsid w:val="00423755"/>
    <w:rsid w:val="004239A2"/>
    <w:rsid w:val="00423D04"/>
    <w:rsid w:val="00423D40"/>
    <w:rsid w:val="00423F5E"/>
    <w:rsid w:val="00424387"/>
    <w:rsid w:val="004243B9"/>
    <w:rsid w:val="004245A1"/>
    <w:rsid w:val="004245A9"/>
    <w:rsid w:val="004245E0"/>
    <w:rsid w:val="00424666"/>
    <w:rsid w:val="00424687"/>
    <w:rsid w:val="0042470D"/>
    <w:rsid w:val="004247DA"/>
    <w:rsid w:val="004248D3"/>
    <w:rsid w:val="004248D6"/>
    <w:rsid w:val="00424A09"/>
    <w:rsid w:val="00424B1C"/>
    <w:rsid w:val="00424B98"/>
    <w:rsid w:val="00424DAC"/>
    <w:rsid w:val="00424F63"/>
    <w:rsid w:val="00425081"/>
    <w:rsid w:val="0042543C"/>
    <w:rsid w:val="00425682"/>
    <w:rsid w:val="0042579A"/>
    <w:rsid w:val="00425931"/>
    <w:rsid w:val="00425A43"/>
    <w:rsid w:val="00425A7F"/>
    <w:rsid w:val="00425B57"/>
    <w:rsid w:val="00425B5B"/>
    <w:rsid w:val="00425D61"/>
    <w:rsid w:val="00425EBB"/>
    <w:rsid w:val="00425F12"/>
    <w:rsid w:val="00426012"/>
    <w:rsid w:val="004265AD"/>
    <w:rsid w:val="004267A5"/>
    <w:rsid w:val="004267D1"/>
    <w:rsid w:val="00426992"/>
    <w:rsid w:val="00426C99"/>
    <w:rsid w:val="00426D2C"/>
    <w:rsid w:val="00426D9C"/>
    <w:rsid w:val="00426EE2"/>
    <w:rsid w:val="00427068"/>
    <w:rsid w:val="00427222"/>
    <w:rsid w:val="00427249"/>
    <w:rsid w:val="00427653"/>
    <w:rsid w:val="004276FC"/>
    <w:rsid w:val="00427AA4"/>
    <w:rsid w:val="00427BAD"/>
    <w:rsid w:val="00427C67"/>
    <w:rsid w:val="00427E4F"/>
    <w:rsid w:val="00427ED7"/>
    <w:rsid w:val="00427F97"/>
    <w:rsid w:val="004302B5"/>
    <w:rsid w:val="004304F7"/>
    <w:rsid w:val="004307AC"/>
    <w:rsid w:val="004308C2"/>
    <w:rsid w:val="00430951"/>
    <w:rsid w:val="00430B16"/>
    <w:rsid w:val="00430C79"/>
    <w:rsid w:val="00430D0B"/>
    <w:rsid w:val="00430D23"/>
    <w:rsid w:val="00430DB4"/>
    <w:rsid w:val="00430E87"/>
    <w:rsid w:val="004314BE"/>
    <w:rsid w:val="00431740"/>
    <w:rsid w:val="0043187D"/>
    <w:rsid w:val="00431AEE"/>
    <w:rsid w:val="00431E1B"/>
    <w:rsid w:val="00431E26"/>
    <w:rsid w:val="00431ED5"/>
    <w:rsid w:val="00432291"/>
    <w:rsid w:val="00432378"/>
    <w:rsid w:val="0043242F"/>
    <w:rsid w:val="0043258D"/>
    <w:rsid w:val="0043284F"/>
    <w:rsid w:val="00432964"/>
    <w:rsid w:val="00432A5B"/>
    <w:rsid w:val="00432AF0"/>
    <w:rsid w:val="00432C44"/>
    <w:rsid w:val="00432E55"/>
    <w:rsid w:val="0043301E"/>
    <w:rsid w:val="0043311B"/>
    <w:rsid w:val="00433122"/>
    <w:rsid w:val="004331FA"/>
    <w:rsid w:val="00433208"/>
    <w:rsid w:val="004333B4"/>
    <w:rsid w:val="004333CA"/>
    <w:rsid w:val="0043346F"/>
    <w:rsid w:val="004334BB"/>
    <w:rsid w:val="004335A0"/>
    <w:rsid w:val="00433677"/>
    <w:rsid w:val="00433B28"/>
    <w:rsid w:val="00433C3E"/>
    <w:rsid w:val="004340B6"/>
    <w:rsid w:val="0043418A"/>
    <w:rsid w:val="0043432F"/>
    <w:rsid w:val="0043437A"/>
    <w:rsid w:val="004344E2"/>
    <w:rsid w:val="004346CB"/>
    <w:rsid w:val="00434702"/>
    <w:rsid w:val="004348A7"/>
    <w:rsid w:val="0043499D"/>
    <w:rsid w:val="00434A53"/>
    <w:rsid w:val="00434B76"/>
    <w:rsid w:val="0043517F"/>
    <w:rsid w:val="0043528E"/>
    <w:rsid w:val="004352BA"/>
    <w:rsid w:val="00435481"/>
    <w:rsid w:val="004355BE"/>
    <w:rsid w:val="0043585E"/>
    <w:rsid w:val="00435986"/>
    <w:rsid w:val="00435B85"/>
    <w:rsid w:val="00435BED"/>
    <w:rsid w:val="00435EAD"/>
    <w:rsid w:val="00436075"/>
    <w:rsid w:val="00436401"/>
    <w:rsid w:val="00436460"/>
    <w:rsid w:val="00436683"/>
    <w:rsid w:val="00436A56"/>
    <w:rsid w:val="00436BB9"/>
    <w:rsid w:val="00436E48"/>
    <w:rsid w:val="00436EA2"/>
    <w:rsid w:val="00436F19"/>
    <w:rsid w:val="0043753B"/>
    <w:rsid w:val="0043758A"/>
    <w:rsid w:val="00437804"/>
    <w:rsid w:val="00437975"/>
    <w:rsid w:val="00437DC4"/>
    <w:rsid w:val="00437EA1"/>
    <w:rsid w:val="00437FE0"/>
    <w:rsid w:val="00440186"/>
    <w:rsid w:val="00440337"/>
    <w:rsid w:val="00440360"/>
    <w:rsid w:val="00440537"/>
    <w:rsid w:val="0044053E"/>
    <w:rsid w:val="0044068D"/>
    <w:rsid w:val="00440726"/>
    <w:rsid w:val="00440850"/>
    <w:rsid w:val="004408B0"/>
    <w:rsid w:val="00440961"/>
    <w:rsid w:val="00440AAC"/>
    <w:rsid w:val="00440B61"/>
    <w:rsid w:val="00440D65"/>
    <w:rsid w:val="00440E89"/>
    <w:rsid w:val="00440F96"/>
    <w:rsid w:val="00440FD0"/>
    <w:rsid w:val="00441213"/>
    <w:rsid w:val="004412AA"/>
    <w:rsid w:val="0044143F"/>
    <w:rsid w:val="00441486"/>
    <w:rsid w:val="004415A5"/>
    <w:rsid w:val="004417FD"/>
    <w:rsid w:val="0044198C"/>
    <w:rsid w:val="004419DE"/>
    <w:rsid w:val="00441B1D"/>
    <w:rsid w:val="00441CA4"/>
    <w:rsid w:val="00441D64"/>
    <w:rsid w:val="00441E93"/>
    <w:rsid w:val="004422AC"/>
    <w:rsid w:val="004422BA"/>
    <w:rsid w:val="004424C2"/>
    <w:rsid w:val="004424C5"/>
    <w:rsid w:val="004425D9"/>
    <w:rsid w:val="004425F7"/>
    <w:rsid w:val="0044279F"/>
    <w:rsid w:val="004428AB"/>
    <w:rsid w:val="004428F2"/>
    <w:rsid w:val="00442B8D"/>
    <w:rsid w:val="00442CF2"/>
    <w:rsid w:val="00443379"/>
    <w:rsid w:val="004435E6"/>
    <w:rsid w:val="004436AA"/>
    <w:rsid w:val="004437A2"/>
    <w:rsid w:val="00443C13"/>
    <w:rsid w:val="00443CA6"/>
    <w:rsid w:val="00443EF6"/>
    <w:rsid w:val="00444039"/>
    <w:rsid w:val="00444067"/>
    <w:rsid w:val="0044419C"/>
    <w:rsid w:val="004442A5"/>
    <w:rsid w:val="0044432A"/>
    <w:rsid w:val="00444619"/>
    <w:rsid w:val="0044466C"/>
    <w:rsid w:val="004446F5"/>
    <w:rsid w:val="00444A42"/>
    <w:rsid w:val="00444BF7"/>
    <w:rsid w:val="00444DFE"/>
    <w:rsid w:val="00444E02"/>
    <w:rsid w:val="00444EA5"/>
    <w:rsid w:val="00445111"/>
    <w:rsid w:val="00445181"/>
    <w:rsid w:val="00445446"/>
    <w:rsid w:val="004454E6"/>
    <w:rsid w:val="00445761"/>
    <w:rsid w:val="00445BF9"/>
    <w:rsid w:val="00445CA9"/>
    <w:rsid w:val="00445F5A"/>
    <w:rsid w:val="0044622E"/>
    <w:rsid w:val="004462E8"/>
    <w:rsid w:val="0044640B"/>
    <w:rsid w:val="00446669"/>
    <w:rsid w:val="004467D1"/>
    <w:rsid w:val="004468BD"/>
    <w:rsid w:val="004469E7"/>
    <w:rsid w:val="00446BE0"/>
    <w:rsid w:val="00446D7E"/>
    <w:rsid w:val="00446DE1"/>
    <w:rsid w:val="00446EEE"/>
    <w:rsid w:val="00446FF5"/>
    <w:rsid w:val="0044712B"/>
    <w:rsid w:val="00447295"/>
    <w:rsid w:val="004472A3"/>
    <w:rsid w:val="004474CB"/>
    <w:rsid w:val="0044761F"/>
    <w:rsid w:val="00447633"/>
    <w:rsid w:val="00447AFD"/>
    <w:rsid w:val="00447DD4"/>
    <w:rsid w:val="00447E22"/>
    <w:rsid w:val="00447E31"/>
    <w:rsid w:val="00447E40"/>
    <w:rsid w:val="004500FC"/>
    <w:rsid w:val="004502A6"/>
    <w:rsid w:val="00450598"/>
    <w:rsid w:val="004506AA"/>
    <w:rsid w:val="0045070A"/>
    <w:rsid w:val="004508E9"/>
    <w:rsid w:val="00450964"/>
    <w:rsid w:val="00450A26"/>
    <w:rsid w:val="00450B08"/>
    <w:rsid w:val="00450BE2"/>
    <w:rsid w:val="00450D09"/>
    <w:rsid w:val="00450F27"/>
    <w:rsid w:val="00450F33"/>
    <w:rsid w:val="00451035"/>
    <w:rsid w:val="0045111A"/>
    <w:rsid w:val="004511FA"/>
    <w:rsid w:val="0045124F"/>
    <w:rsid w:val="0045134F"/>
    <w:rsid w:val="0045138F"/>
    <w:rsid w:val="00451663"/>
    <w:rsid w:val="00451793"/>
    <w:rsid w:val="00451CD1"/>
    <w:rsid w:val="00451D53"/>
    <w:rsid w:val="004523D5"/>
    <w:rsid w:val="0045272A"/>
    <w:rsid w:val="00452813"/>
    <w:rsid w:val="004528CB"/>
    <w:rsid w:val="00452EA2"/>
    <w:rsid w:val="00452FB0"/>
    <w:rsid w:val="004531DB"/>
    <w:rsid w:val="00453345"/>
    <w:rsid w:val="00453419"/>
    <w:rsid w:val="00453469"/>
    <w:rsid w:val="0045365A"/>
    <w:rsid w:val="004537E9"/>
    <w:rsid w:val="00453923"/>
    <w:rsid w:val="00453A4F"/>
    <w:rsid w:val="00453C67"/>
    <w:rsid w:val="00453C94"/>
    <w:rsid w:val="00453D06"/>
    <w:rsid w:val="0045408F"/>
    <w:rsid w:val="004540C6"/>
    <w:rsid w:val="00454185"/>
    <w:rsid w:val="004541EC"/>
    <w:rsid w:val="004542DE"/>
    <w:rsid w:val="00454313"/>
    <w:rsid w:val="004544C7"/>
    <w:rsid w:val="004545BE"/>
    <w:rsid w:val="00454609"/>
    <w:rsid w:val="004549BA"/>
    <w:rsid w:val="00454B1B"/>
    <w:rsid w:val="00454B9B"/>
    <w:rsid w:val="00454BAC"/>
    <w:rsid w:val="00454C9C"/>
    <w:rsid w:val="00454CD4"/>
    <w:rsid w:val="00454DC5"/>
    <w:rsid w:val="00454EA7"/>
    <w:rsid w:val="0045507A"/>
    <w:rsid w:val="00455512"/>
    <w:rsid w:val="00455803"/>
    <w:rsid w:val="00455A40"/>
    <w:rsid w:val="00455BB4"/>
    <w:rsid w:val="00455BF5"/>
    <w:rsid w:val="00455D76"/>
    <w:rsid w:val="00455D92"/>
    <w:rsid w:val="00455DE0"/>
    <w:rsid w:val="00455E4B"/>
    <w:rsid w:val="00455EA6"/>
    <w:rsid w:val="00455F83"/>
    <w:rsid w:val="00456144"/>
    <w:rsid w:val="004562C8"/>
    <w:rsid w:val="004562EF"/>
    <w:rsid w:val="00456573"/>
    <w:rsid w:val="004566B3"/>
    <w:rsid w:val="0045676C"/>
    <w:rsid w:val="004567CE"/>
    <w:rsid w:val="00456A1C"/>
    <w:rsid w:val="00456BB4"/>
    <w:rsid w:val="00456BEB"/>
    <w:rsid w:val="00456C9A"/>
    <w:rsid w:val="00456D35"/>
    <w:rsid w:val="00456E69"/>
    <w:rsid w:val="00456E96"/>
    <w:rsid w:val="00457215"/>
    <w:rsid w:val="004572B2"/>
    <w:rsid w:val="004572DD"/>
    <w:rsid w:val="00457434"/>
    <w:rsid w:val="004574B2"/>
    <w:rsid w:val="004575FD"/>
    <w:rsid w:val="00457650"/>
    <w:rsid w:val="004576A6"/>
    <w:rsid w:val="00457751"/>
    <w:rsid w:val="00457757"/>
    <w:rsid w:val="00457858"/>
    <w:rsid w:val="004579E0"/>
    <w:rsid w:val="004579F8"/>
    <w:rsid w:val="00457AA1"/>
    <w:rsid w:val="00457D46"/>
    <w:rsid w:val="00457D7B"/>
    <w:rsid w:val="0045D76C"/>
    <w:rsid w:val="004600A3"/>
    <w:rsid w:val="0046033C"/>
    <w:rsid w:val="00460394"/>
    <w:rsid w:val="00460476"/>
    <w:rsid w:val="00460653"/>
    <w:rsid w:val="00460773"/>
    <w:rsid w:val="00460B0B"/>
    <w:rsid w:val="00460BB6"/>
    <w:rsid w:val="00460BC3"/>
    <w:rsid w:val="00460BFB"/>
    <w:rsid w:val="00460E7A"/>
    <w:rsid w:val="00460ED1"/>
    <w:rsid w:val="00460F0E"/>
    <w:rsid w:val="00460F29"/>
    <w:rsid w:val="00460FA4"/>
    <w:rsid w:val="00461023"/>
    <w:rsid w:val="0046123C"/>
    <w:rsid w:val="004614B7"/>
    <w:rsid w:val="004614D2"/>
    <w:rsid w:val="0046156B"/>
    <w:rsid w:val="0046179B"/>
    <w:rsid w:val="0046196E"/>
    <w:rsid w:val="004619F0"/>
    <w:rsid w:val="00461B0C"/>
    <w:rsid w:val="00461BD7"/>
    <w:rsid w:val="00461C68"/>
    <w:rsid w:val="00461CD4"/>
    <w:rsid w:val="00461E19"/>
    <w:rsid w:val="00461F0F"/>
    <w:rsid w:val="00461FA9"/>
    <w:rsid w:val="00461FEB"/>
    <w:rsid w:val="00462048"/>
    <w:rsid w:val="00462080"/>
    <w:rsid w:val="004620CD"/>
    <w:rsid w:val="004622AE"/>
    <w:rsid w:val="004623D9"/>
    <w:rsid w:val="004624B4"/>
    <w:rsid w:val="004624D6"/>
    <w:rsid w:val="004626C7"/>
    <w:rsid w:val="004627A8"/>
    <w:rsid w:val="004627E5"/>
    <w:rsid w:val="004629A7"/>
    <w:rsid w:val="00462C15"/>
    <w:rsid w:val="00462C67"/>
    <w:rsid w:val="00462E42"/>
    <w:rsid w:val="00462EBC"/>
    <w:rsid w:val="00462EDC"/>
    <w:rsid w:val="00462F09"/>
    <w:rsid w:val="00462FAC"/>
    <w:rsid w:val="004632AB"/>
    <w:rsid w:val="004633C5"/>
    <w:rsid w:val="00463682"/>
    <w:rsid w:val="004637CB"/>
    <w:rsid w:val="00463901"/>
    <w:rsid w:val="00463920"/>
    <w:rsid w:val="0046392C"/>
    <w:rsid w:val="00463BA2"/>
    <w:rsid w:val="00463C66"/>
    <w:rsid w:val="00463C81"/>
    <w:rsid w:val="00463C84"/>
    <w:rsid w:val="00463D11"/>
    <w:rsid w:val="00464297"/>
    <w:rsid w:val="004643CE"/>
    <w:rsid w:val="0046454D"/>
    <w:rsid w:val="004645DB"/>
    <w:rsid w:val="00464631"/>
    <w:rsid w:val="004647E6"/>
    <w:rsid w:val="00464A7A"/>
    <w:rsid w:val="00464A9D"/>
    <w:rsid w:val="00464B79"/>
    <w:rsid w:val="00464CA8"/>
    <w:rsid w:val="00464D41"/>
    <w:rsid w:val="00464D44"/>
    <w:rsid w:val="00464E33"/>
    <w:rsid w:val="00464EED"/>
    <w:rsid w:val="00464FD0"/>
    <w:rsid w:val="004652A8"/>
    <w:rsid w:val="004655EB"/>
    <w:rsid w:val="0046560A"/>
    <w:rsid w:val="0046563C"/>
    <w:rsid w:val="00465697"/>
    <w:rsid w:val="0046573C"/>
    <w:rsid w:val="004658A7"/>
    <w:rsid w:val="00465A0C"/>
    <w:rsid w:val="00465B78"/>
    <w:rsid w:val="00465C38"/>
    <w:rsid w:val="00465EE1"/>
    <w:rsid w:val="00465FA4"/>
    <w:rsid w:val="004663E5"/>
    <w:rsid w:val="00466756"/>
    <w:rsid w:val="00466A85"/>
    <w:rsid w:val="00466B4F"/>
    <w:rsid w:val="00467111"/>
    <w:rsid w:val="004671B6"/>
    <w:rsid w:val="00467465"/>
    <w:rsid w:val="0046748D"/>
    <w:rsid w:val="0046784D"/>
    <w:rsid w:val="00467889"/>
    <w:rsid w:val="004679F1"/>
    <w:rsid w:val="00467A0C"/>
    <w:rsid w:val="00467A46"/>
    <w:rsid w:val="00467A90"/>
    <w:rsid w:val="00467AF6"/>
    <w:rsid w:val="00467B46"/>
    <w:rsid w:val="00467BBF"/>
    <w:rsid w:val="00467C9D"/>
    <w:rsid w:val="00467E72"/>
    <w:rsid w:val="00467E8D"/>
    <w:rsid w:val="00467E95"/>
    <w:rsid w:val="00467F81"/>
    <w:rsid w:val="004700C4"/>
    <w:rsid w:val="004701D2"/>
    <w:rsid w:val="0047026B"/>
    <w:rsid w:val="00470347"/>
    <w:rsid w:val="004703D7"/>
    <w:rsid w:val="0047063B"/>
    <w:rsid w:val="00470685"/>
    <w:rsid w:val="004706BD"/>
    <w:rsid w:val="00470A0D"/>
    <w:rsid w:val="00470D74"/>
    <w:rsid w:val="00470FD5"/>
    <w:rsid w:val="0047136C"/>
    <w:rsid w:val="0047140C"/>
    <w:rsid w:val="0047155A"/>
    <w:rsid w:val="0047164B"/>
    <w:rsid w:val="00471727"/>
    <w:rsid w:val="0047193D"/>
    <w:rsid w:val="00471C00"/>
    <w:rsid w:val="00471E60"/>
    <w:rsid w:val="00471F4B"/>
    <w:rsid w:val="004720E6"/>
    <w:rsid w:val="00472106"/>
    <w:rsid w:val="00472195"/>
    <w:rsid w:val="00472321"/>
    <w:rsid w:val="00472779"/>
    <w:rsid w:val="004729E3"/>
    <w:rsid w:val="00472C24"/>
    <w:rsid w:val="00472CE1"/>
    <w:rsid w:val="00472CFE"/>
    <w:rsid w:val="00472DCF"/>
    <w:rsid w:val="00472ED5"/>
    <w:rsid w:val="00472F49"/>
    <w:rsid w:val="00472FEA"/>
    <w:rsid w:val="0047302C"/>
    <w:rsid w:val="004732A2"/>
    <w:rsid w:val="004734D5"/>
    <w:rsid w:val="0047371A"/>
    <w:rsid w:val="00473721"/>
    <w:rsid w:val="00473A9E"/>
    <w:rsid w:val="00473E97"/>
    <w:rsid w:val="00473F23"/>
    <w:rsid w:val="004743AC"/>
    <w:rsid w:val="0047460D"/>
    <w:rsid w:val="004749F6"/>
    <w:rsid w:val="00474CDC"/>
    <w:rsid w:val="00474D67"/>
    <w:rsid w:val="004751B1"/>
    <w:rsid w:val="00475233"/>
    <w:rsid w:val="004752E8"/>
    <w:rsid w:val="00475595"/>
    <w:rsid w:val="00475611"/>
    <w:rsid w:val="004756F6"/>
    <w:rsid w:val="0047593D"/>
    <w:rsid w:val="00475A08"/>
    <w:rsid w:val="00475A9F"/>
    <w:rsid w:val="00475B58"/>
    <w:rsid w:val="00475BBC"/>
    <w:rsid w:val="00475C4A"/>
    <w:rsid w:val="00475D7B"/>
    <w:rsid w:val="00475F81"/>
    <w:rsid w:val="00475FE5"/>
    <w:rsid w:val="0047608D"/>
    <w:rsid w:val="00476164"/>
    <w:rsid w:val="00476475"/>
    <w:rsid w:val="004764E1"/>
    <w:rsid w:val="004765A0"/>
    <w:rsid w:val="00476653"/>
    <w:rsid w:val="0047679D"/>
    <w:rsid w:val="0047684D"/>
    <w:rsid w:val="00476923"/>
    <w:rsid w:val="00476B29"/>
    <w:rsid w:val="00476B7C"/>
    <w:rsid w:val="00476C37"/>
    <w:rsid w:val="00476C40"/>
    <w:rsid w:val="00476D8F"/>
    <w:rsid w:val="00476F6D"/>
    <w:rsid w:val="00477158"/>
    <w:rsid w:val="00477380"/>
    <w:rsid w:val="0047752C"/>
    <w:rsid w:val="0047782B"/>
    <w:rsid w:val="00477A5D"/>
    <w:rsid w:val="00477ABE"/>
    <w:rsid w:val="00477C74"/>
    <w:rsid w:val="00477EBD"/>
    <w:rsid w:val="00480194"/>
    <w:rsid w:val="004802FB"/>
    <w:rsid w:val="00480363"/>
    <w:rsid w:val="0048041D"/>
    <w:rsid w:val="00480490"/>
    <w:rsid w:val="0048055B"/>
    <w:rsid w:val="0048072B"/>
    <w:rsid w:val="00480B4E"/>
    <w:rsid w:val="00480D69"/>
    <w:rsid w:val="00480D8B"/>
    <w:rsid w:val="00480DF5"/>
    <w:rsid w:val="0048101F"/>
    <w:rsid w:val="004810F1"/>
    <w:rsid w:val="0048117F"/>
    <w:rsid w:val="00481271"/>
    <w:rsid w:val="00481391"/>
    <w:rsid w:val="0048157A"/>
    <w:rsid w:val="004815E5"/>
    <w:rsid w:val="0048168B"/>
    <w:rsid w:val="004816A6"/>
    <w:rsid w:val="00481D73"/>
    <w:rsid w:val="00481FB9"/>
    <w:rsid w:val="004820BC"/>
    <w:rsid w:val="00482182"/>
    <w:rsid w:val="004821F0"/>
    <w:rsid w:val="004824C8"/>
    <w:rsid w:val="0048259E"/>
    <w:rsid w:val="004826B8"/>
    <w:rsid w:val="004827A5"/>
    <w:rsid w:val="0048292D"/>
    <w:rsid w:val="00482A70"/>
    <w:rsid w:val="00482D6A"/>
    <w:rsid w:val="00482D8F"/>
    <w:rsid w:val="00482DDD"/>
    <w:rsid w:val="004830E1"/>
    <w:rsid w:val="0048319F"/>
    <w:rsid w:val="00483455"/>
    <w:rsid w:val="0048384B"/>
    <w:rsid w:val="0048394B"/>
    <w:rsid w:val="00483CB2"/>
    <w:rsid w:val="00483E32"/>
    <w:rsid w:val="00483F17"/>
    <w:rsid w:val="004840D0"/>
    <w:rsid w:val="0048435A"/>
    <w:rsid w:val="00484460"/>
    <w:rsid w:val="004847D8"/>
    <w:rsid w:val="00484837"/>
    <w:rsid w:val="00484AE1"/>
    <w:rsid w:val="00485024"/>
    <w:rsid w:val="00485227"/>
    <w:rsid w:val="0048572C"/>
    <w:rsid w:val="00485907"/>
    <w:rsid w:val="00485A99"/>
    <w:rsid w:val="00485C73"/>
    <w:rsid w:val="00485C80"/>
    <w:rsid w:val="00485ED5"/>
    <w:rsid w:val="004865DE"/>
    <w:rsid w:val="004866F5"/>
    <w:rsid w:val="00486705"/>
    <w:rsid w:val="004867E2"/>
    <w:rsid w:val="00486860"/>
    <w:rsid w:val="004868E2"/>
    <w:rsid w:val="004869CD"/>
    <w:rsid w:val="00486A2E"/>
    <w:rsid w:val="00486A5F"/>
    <w:rsid w:val="00486D85"/>
    <w:rsid w:val="004872CE"/>
    <w:rsid w:val="004873E0"/>
    <w:rsid w:val="004874C7"/>
    <w:rsid w:val="00487514"/>
    <w:rsid w:val="004875EA"/>
    <w:rsid w:val="00487AF9"/>
    <w:rsid w:val="0049019C"/>
    <w:rsid w:val="004901CD"/>
    <w:rsid w:val="0049043F"/>
    <w:rsid w:val="004905D3"/>
    <w:rsid w:val="00490872"/>
    <w:rsid w:val="00490978"/>
    <w:rsid w:val="004909F1"/>
    <w:rsid w:val="00490AB1"/>
    <w:rsid w:val="00490DD5"/>
    <w:rsid w:val="00490DF9"/>
    <w:rsid w:val="0049102D"/>
    <w:rsid w:val="00491333"/>
    <w:rsid w:val="004913B0"/>
    <w:rsid w:val="0049145F"/>
    <w:rsid w:val="0049153C"/>
    <w:rsid w:val="00491910"/>
    <w:rsid w:val="00491AF0"/>
    <w:rsid w:val="00491E4A"/>
    <w:rsid w:val="00492046"/>
    <w:rsid w:val="00492107"/>
    <w:rsid w:val="0049218A"/>
    <w:rsid w:val="004923ED"/>
    <w:rsid w:val="004924A9"/>
    <w:rsid w:val="0049254E"/>
    <w:rsid w:val="004927B1"/>
    <w:rsid w:val="004929A9"/>
    <w:rsid w:val="0049300A"/>
    <w:rsid w:val="004930F6"/>
    <w:rsid w:val="004931EE"/>
    <w:rsid w:val="0049328E"/>
    <w:rsid w:val="004934B3"/>
    <w:rsid w:val="004934CA"/>
    <w:rsid w:val="00493512"/>
    <w:rsid w:val="004935E3"/>
    <w:rsid w:val="004935FF"/>
    <w:rsid w:val="0049385E"/>
    <w:rsid w:val="00493C19"/>
    <w:rsid w:val="00493F7E"/>
    <w:rsid w:val="00493F81"/>
    <w:rsid w:val="00493FDB"/>
    <w:rsid w:val="004941A6"/>
    <w:rsid w:val="00494257"/>
    <w:rsid w:val="004944AB"/>
    <w:rsid w:val="00494752"/>
    <w:rsid w:val="00494758"/>
    <w:rsid w:val="00494830"/>
    <w:rsid w:val="00494874"/>
    <w:rsid w:val="0049498E"/>
    <w:rsid w:val="004949BA"/>
    <w:rsid w:val="00494B0E"/>
    <w:rsid w:val="00494CA1"/>
    <w:rsid w:val="00494DAC"/>
    <w:rsid w:val="00495152"/>
    <w:rsid w:val="00495263"/>
    <w:rsid w:val="00495283"/>
    <w:rsid w:val="004952F2"/>
    <w:rsid w:val="004957A0"/>
    <w:rsid w:val="0049589C"/>
    <w:rsid w:val="00495A25"/>
    <w:rsid w:val="00495D5E"/>
    <w:rsid w:val="004960C9"/>
    <w:rsid w:val="004960E7"/>
    <w:rsid w:val="00496114"/>
    <w:rsid w:val="00496300"/>
    <w:rsid w:val="00496373"/>
    <w:rsid w:val="0049646D"/>
    <w:rsid w:val="004966A0"/>
    <w:rsid w:val="004966CC"/>
    <w:rsid w:val="00496AA5"/>
    <w:rsid w:val="00496CB5"/>
    <w:rsid w:val="00496CD9"/>
    <w:rsid w:val="00496E37"/>
    <w:rsid w:val="004970D4"/>
    <w:rsid w:val="004975FF"/>
    <w:rsid w:val="00497616"/>
    <w:rsid w:val="004976DD"/>
    <w:rsid w:val="00497708"/>
    <w:rsid w:val="004977CD"/>
    <w:rsid w:val="004977D6"/>
    <w:rsid w:val="00497815"/>
    <w:rsid w:val="00497819"/>
    <w:rsid w:val="0049788F"/>
    <w:rsid w:val="004979E6"/>
    <w:rsid w:val="00497BC0"/>
    <w:rsid w:val="00497C26"/>
    <w:rsid w:val="00497EF5"/>
    <w:rsid w:val="004A0290"/>
    <w:rsid w:val="004A04BE"/>
    <w:rsid w:val="004A0549"/>
    <w:rsid w:val="004A066F"/>
    <w:rsid w:val="004A075B"/>
    <w:rsid w:val="004A08F5"/>
    <w:rsid w:val="004A0AD6"/>
    <w:rsid w:val="004A0B11"/>
    <w:rsid w:val="004A0CE3"/>
    <w:rsid w:val="004A0E32"/>
    <w:rsid w:val="004A0F40"/>
    <w:rsid w:val="004A1172"/>
    <w:rsid w:val="004A126C"/>
    <w:rsid w:val="004A1290"/>
    <w:rsid w:val="004A12B0"/>
    <w:rsid w:val="004A12BC"/>
    <w:rsid w:val="004A195C"/>
    <w:rsid w:val="004A1A32"/>
    <w:rsid w:val="004A1F7C"/>
    <w:rsid w:val="004A1F93"/>
    <w:rsid w:val="004A1FD7"/>
    <w:rsid w:val="004A1FE3"/>
    <w:rsid w:val="004A201F"/>
    <w:rsid w:val="004A2051"/>
    <w:rsid w:val="004A2214"/>
    <w:rsid w:val="004A239D"/>
    <w:rsid w:val="004A2699"/>
    <w:rsid w:val="004A26D7"/>
    <w:rsid w:val="004A2816"/>
    <w:rsid w:val="004A29E5"/>
    <w:rsid w:val="004A2DDD"/>
    <w:rsid w:val="004A2DE9"/>
    <w:rsid w:val="004A2E1B"/>
    <w:rsid w:val="004A2E22"/>
    <w:rsid w:val="004A30C2"/>
    <w:rsid w:val="004A31BE"/>
    <w:rsid w:val="004A3424"/>
    <w:rsid w:val="004A36C6"/>
    <w:rsid w:val="004A3796"/>
    <w:rsid w:val="004A3A46"/>
    <w:rsid w:val="004A3B25"/>
    <w:rsid w:val="004A3FC3"/>
    <w:rsid w:val="004A422F"/>
    <w:rsid w:val="004A4397"/>
    <w:rsid w:val="004A45D8"/>
    <w:rsid w:val="004A4872"/>
    <w:rsid w:val="004A49BE"/>
    <w:rsid w:val="004A49FC"/>
    <w:rsid w:val="004A4E99"/>
    <w:rsid w:val="004A580B"/>
    <w:rsid w:val="004A59D7"/>
    <w:rsid w:val="004A5BD4"/>
    <w:rsid w:val="004A5D00"/>
    <w:rsid w:val="004A5D7D"/>
    <w:rsid w:val="004A5FFB"/>
    <w:rsid w:val="004A6013"/>
    <w:rsid w:val="004A6040"/>
    <w:rsid w:val="004A63E8"/>
    <w:rsid w:val="004A643F"/>
    <w:rsid w:val="004A6706"/>
    <w:rsid w:val="004A6902"/>
    <w:rsid w:val="004A6B84"/>
    <w:rsid w:val="004A6CC6"/>
    <w:rsid w:val="004A6F24"/>
    <w:rsid w:val="004A6F31"/>
    <w:rsid w:val="004A6F60"/>
    <w:rsid w:val="004A7378"/>
    <w:rsid w:val="004A7631"/>
    <w:rsid w:val="004A763F"/>
    <w:rsid w:val="004A783A"/>
    <w:rsid w:val="004A7955"/>
    <w:rsid w:val="004A79A0"/>
    <w:rsid w:val="004A79D5"/>
    <w:rsid w:val="004A7AFA"/>
    <w:rsid w:val="004A7CBF"/>
    <w:rsid w:val="004A7D0D"/>
    <w:rsid w:val="004A7DEA"/>
    <w:rsid w:val="004A7FC9"/>
    <w:rsid w:val="004B0183"/>
    <w:rsid w:val="004B01E5"/>
    <w:rsid w:val="004B01EC"/>
    <w:rsid w:val="004B07C2"/>
    <w:rsid w:val="004B08A3"/>
    <w:rsid w:val="004B0A87"/>
    <w:rsid w:val="004B0AF2"/>
    <w:rsid w:val="004B0B15"/>
    <w:rsid w:val="004B0CAA"/>
    <w:rsid w:val="004B0E2C"/>
    <w:rsid w:val="004B10AB"/>
    <w:rsid w:val="004B144F"/>
    <w:rsid w:val="004B1607"/>
    <w:rsid w:val="004B1763"/>
    <w:rsid w:val="004B17B3"/>
    <w:rsid w:val="004B189E"/>
    <w:rsid w:val="004B196C"/>
    <w:rsid w:val="004B1D96"/>
    <w:rsid w:val="004B1DBB"/>
    <w:rsid w:val="004B1DF0"/>
    <w:rsid w:val="004B1E04"/>
    <w:rsid w:val="004B2154"/>
    <w:rsid w:val="004B267A"/>
    <w:rsid w:val="004B26C7"/>
    <w:rsid w:val="004B28EC"/>
    <w:rsid w:val="004B2909"/>
    <w:rsid w:val="004B2B92"/>
    <w:rsid w:val="004B2DCA"/>
    <w:rsid w:val="004B3254"/>
    <w:rsid w:val="004B329D"/>
    <w:rsid w:val="004B3527"/>
    <w:rsid w:val="004B3831"/>
    <w:rsid w:val="004B38A2"/>
    <w:rsid w:val="004B391C"/>
    <w:rsid w:val="004B3932"/>
    <w:rsid w:val="004B396B"/>
    <w:rsid w:val="004B3A22"/>
    <w:rsid w:val="004B3ADD"/>
    <w:rsid w:val="004B3B9A"/>
    <w:rsid w:val="004B3BD7"/>
    <w:rsid w:val="004B3C0D"/>
    <w:rsid w:val="004B3EB5"/>
    <w:rsid w:val="004B405F"/>
    <w:rsid w:val="004B4077"/>
    <w:rsid w:val="004B40B8"/>
    <w:rsid w:val="004B44B2"/>
    <w:rsid w:val="004B4761"/>
    <w:rsid w:val="004B490C"/>
    <w:rsid w:val="004B491C"/>
    <w:rsid w:val="004B4B2D"/>
    <w:rsid w:val="004B4BE0"/>
    <w:rsid w:val="004B4E9C"/>
    <w:rsid w:val="004B4F4E"/>
    <w:rsid w:val="004B4F9E"/>
    <w:rsid w:val="004B5466"/>
    <w:rsid w:val="004B546D"/>
    <w:rsid w:val="004B56D0"/>
    <w:rsid w:val="004B5858"/>
    <w:rsid w:val="004B5977"/>
    <w:rsid w:val="004B59D8"/>
    <w:rsid w:val="004B59DB"/>
    <w:rsid w:val="004B5C18"/>
    <w:rsid w:val="004B6039"/>
    <w:rsid w:val="004B6107"/>
    <w:rsid w:val="004B61C2"/>
    <w:rsid w:val="004B6308"/>
    <w:rsid w:val="004B64B3"/>
    <w:rsid w:val="004B64F4"/>
    <w:rsid w:val="004B6614"/>
    <w:rsid w:val="004B6686"/>
    <w:rsid w:val="004B68F0"/>
    <w:rsid w:val="004B6B1D"/>
    <w:rsid w:val="004B6B40"/>
    <w:rsid w:val="004B73FA"/>
    <w:rsid w:val="004B7470"/>
    <w:rsid w:val="004B7505"/>
    <w:rsid w:val="004B7616"/>
    <w:rsid w:val="004B765E"/>
    <w:rsid w:val="004B77F1"/>
    <w:rsid w:val="004B7852"/>
    <w:rsid w:val="004B78C6"/>
    <w:rsid w:val="004B7EF7"/>
    <w:rsid w:val="004C03E6"/>
    <w:rsid w:val="004C067E"/>
    <w:rsid w:val="004C0731"/>
    <w:rsid w:val="004C0D6F"/>
    <w:rsid w:val="004C0E82"/>
    <w:rsid w:val="004C1217"/>
    <w:rsid w:val="004C122F"/>
    <w:rsid w:val="004C14E6"/>
    <w:rsid w:val="004C1637"/>
    <w:rsid w:val="004C174F"/>
    <w:rsid w:val="004C1814"/>
    <w:rsid w:val="004C185D"/>
    <w:rsid w:val="004C1890"/>
    <w:rsid w:val="004C19A7"/>
    <w:rsid w:val="004C19EC"/>
    <w:rsid w:val="004C1AAB"/>
    <w:rsid w:val="004C1BB3"/>
    <w:rsid w:val="004C1C70"/>
    <w:rsid w:val="004C1EE3"/>
    <w:rsid w:val="004C1F3A"/>
    <w:rsid w:val="004C1F69"/>
    <w:rsid w:val="004C1F74"/>
    <w:rsid w:val="004C210D"/>
    <w:rsid w:val="004C212E"/>
    <w:rsid w:val="004C2158"/>
    <w:rsid w:val="004C21F1"/>
    <w:rsid w:val="004C242C"/>
    <w:rsid w:val="004C26CA"/>
    <w:rsid w:val="004C26E0"/>
    <w:rsid w:val="004C273C"/>
    <w:rsid w:val="004C28F6"/>
    <w:rsid w:val="004C2A36"/>
    <w:rsid w:val="004C2A65"/>
    <w:rsid w:val="004C2DA1"/>
    <w:rsid w:val="004C2F08"/>
    <w:rsid w:val="004C2FEC"/>
    <w:rsid w:val="004C3263"/>
    <w:rsid w:val="004C3356"/>
    <w:rsid w:val="004C350D"/>
    <w:rsid w:val="004C35AB"/>
    <w:rsid w:val="004C3637"/>
    <w:rsid w:val="004C363A"/>
    <w:rsid w:val="004C3697"/>
    <w:rsid w:val="004C385C"/>
    <w:rsid w:val="004C3863"/>
    <w:rsid w:val="004C39D2"/>
    <w:rsid w:val="004C3D52"/>
    <w:rsid w:val="004C3EBA"/>
    <w:rsid w:val="004C3FE3"/>
    <w:rsid w:val="004C41B0"/>
    <w:rsid w:val="004C4211"/>
    <w:rsid w:val="004C434D"/>
    <w:rsid w:val="004C452F"/>
    <w:rsid w:val="004C45DF"/>
    <w:rsid w:val="004C46E8"/>
    <w:rsid w:val="004C4BEB"/>
    <w:rsid w:val="004C4D2D"/>
    <w:rsid w:val="004C5380"/>
    <w:rsid w:val="004C541C"/>
    <w:rsid w:val="004C570E"/>
    <w:rsid w:val="004C5883"/>
    <w:rsid w:val="004C5A65"/>
    <w:rsid w:val="004C5AFC"/>
    <w:rsid w:val="004C61C7"/>
    <w:rsid w:val="004C649D"/>
    <w:rsid w:val="004C6636"/>
    <w:rsid w:val="004C6692"/>
    <w:rsid w:val="004C6703"/>
    <w:rsid w:val="004C67A0"/>
    <w:rsid w:val="004C6992"/>
    <w:rsid w:val="004C6A31"/>
    <w:rsid w:val="004C6A66"/>
    <w:rsid w:val="004C6BCF"/>
    <w:rsid w:val="004C6C1F"/>
    <w:rsid w:val="004C6D1C"/>
    <w:rsid w:val="004C6E80"/>
    <w:rsid w:val="004C6F01"/>
    <w:rsid w:val="004C6FCA"/>
    <w:rsid w:val="004C72FB"/>
    <w:rsid w:val="004C73BB"/>
    <w:rsid w:val="004C7447"/>
    <w:rsid w:val="004C751B"/>
    <w:rsid w:val="004C7613"/>
    <w:rsid w:val="004C76AE"/>
    <w:rsid w:val="004C7918"/>
    <w:rsid w:val="004C795E"/>
    <w:rsid w:val="004C7A5F"/>
    <w:rsid w:val="004C7B54"/>
    <w:rsid w:val="004D01D5"/>
    <w:rsid w:val="004D052E"/>
    <w:rsid w:val="004D07D5"/>
    <w:rsid w:val="004D091F"/>
    <w:rsid w:val="004D0A10"/>
    <w:rsid w:val="004D0DA7"/>
    <w:rsid w:val="004D0EAA"/>
    <w:rsid w:val="004D111B"/>
    <w:rsid w:val="004D12DB"/>
    <w:rsid w:val="004D134D"/>
    <w:rsid w:val="004D13E8"/>
    <w:rsid w:val="004D16A3"/>
    <w:rsid w:val="004D177F"/>
    <w:rsid w:val="004D18E2"/>
    <w:rsid w:val="004D19B8"/>
    <w:rsid w:val="004D1AF5"/>
    <w:rsid w:val="004D1B33"/>
    <w:rsid w:val="004D1DF5"/>
    <w:rsid w:val="004D1E8C"/>
    <w:rsid w:val="004D20FE"/>
    <w:rsid w:val="004D2297"/>
    <w:rsid w:val="004D279B"/>
    <w:rsid w:val="004D2CB0"/>
    <w:rsid w:val="004D2D43"/>
    <w:rsid w:val="004D2D49"/>
    <w:rsid w:val="004D2E00"/>
    <w:rsid w:val="004D343C"/>
    <w:rsid w:val="004D363F"/>
    <w:rsid w:val="004D368D"/>
    <w:rsid w:val="004D3C7E"/>
    <w:rsid w:val="004D3CDC"/>
    <w:rsid w:val="004D3CF2"/>
    <w:rsid w:val="004D3D2F"/>
    <w:rsid w:val="004D3F5A"/>
    <w:rsid w:val="004D4212"/>
    <w:rsid w:val="004D452C"/>
    <w:rsid w:val="004D45D2"/>
    <w:rsid w:val="004D4DC6"/>
    <w:rsid w:val="004D4F4B"/>
    <w:rsid w:val="004D5135"/>
    <w:rsid w:val="004D5180"/>
    <w:rsid w:val="004D519B"/>
    <w:rsid w:val="004D5325"/>
    <w:rsid w:val="004D5436"/>
    <w:rsid w:val="004D543A"/>
    <w:rsid w:val="004D5453"/>
    <w:rsid w:val="004D545D"/>
    <w:rsid w:val="004D5545"/>
    <w:rsid w:val="004D55A6"/>
    <w:rsid w:val="004D58BF"/>
    <w:rsid w:val="004D5A1F"/>
    <w:rsid w:val="004D5A38"/>
    <w:rsid w:val="004D5A55"/>
    <w:rsid w:val="004D5AD9"/>
    <w:rsid w:val="004D5BF7"/>
    <w:rsid w:val="004D5D3E"/>
    <w:rsid w:val="004D5EE8"/>
    <w:rsid w:val="004D6190"/>
    <w:rsid w:val="004D619D"/>
    <w:rsid w:val="004D6231"/>
    <w:rsid w:val="004D6A5F"/>
    <w:rsid w:val="004D6C7C"/>
    <w:rsid w:val="004D6FDD"/>
    <w:rsid w:val="004D776A"/>
    <w:rsid w:val="004D7972"/>
    <w:rsid w:val="004D7B00"/>
    <w:rsid w:val="004D7D7B"/>
    <w:rsid w:val="004D7E03"/>
    <w:rsid w:val="004D7FE1"/>
    <w:rsid w:val="004E01B8"/>
    <w:rsid w:val="004E01E4"/>
    <w:rsid w:val="004E08DC"/>
    <w:rsid w:val="004E0945"/>
    <w:rsid w:val="004E09CB"/>
    <w:rsid w:val="004E0A10"/>
    <w:rsid w:val="004E0C6A"/>
    <w:rsid w:val="004E0CFA"/>
    <w:rsid w:val="004E0F9A"/>
    <w:rsid w:val="004E108B"/>
    <w:rsid w:val="004E12F8"/>
    <w:rsid w:val="004E165B"/>
    <w:rsid w:val="004E1862"/>
    <w:rsid w:val="004E1CDD"/>
    <w:rsid w:val="004E1DF0"/>
    <w:rsid w:val="004E1E4E"/>
    <w:rsid w:val="004E1F78"/>
    <w:rsid w:val="004E2139"/>
    <w:rsid w:val="004E2490"/>
    <w:rsid w:val="004E25AC"/>
    <w:rsid w:val="004E269C"/>
    <w:rsid w:val="004E26F5"/>
    <w:rsid w:val="004E288F"/>
    <w:rsid w:val="004E29D3"/>
    <w:rsid w:val="004E2C0F"/>
    <w:rsid w:val="004E2C33"/>
    <w:rsid w:val="004E2DC5"/>
    <w:rsid w:val="004E30DE"/>
    <w:rsid w:val="004E32B8"/>
    <w:rsid w:val="004E3396"/>
    <w:rsid w:val="004E33CB"/>
    <w:rsid w:val="004E3503"/>
    <w:rsid w:val="004E3860"/>
    <w:rsid w:val="004E3B3D"/>
    <w:rsid w:val="004E3B3E"/>
    <w:rsid w:val="004E3BBA"/>
    <w:rsid w:val="004E3C8C"/>
    <w:rsid w:val="004E3DA5"/>
    <w:rsid w:val="004E404C"/>
    <w:rsid w:val="004E4264"/>
    <w:rsid w:val="004E4335"/>
    <w:rsid w:val="004E4648"/>
    <w:rsid w:val="004E4927"/>
    <w:rsid w:val="004E4993"/>
    <w:rsid w:val="004E4F1E"/>
    <w:rsid w:val="004E5091"/>
    <w:rsid w:val="004E51AA"/>
    <w:rsid w:val="004E5249"/>
    <w:rsid w:val="004E525A"/>
    <w:rsid w:val="004E527E"/>
    <w:rsid w:val="004E5318"/>
    <w:rsid w:val="004E5396"/>
    <w:rsid w:val="004E552B"/>
    <w:rsid w:val="004E58FD"/>
    <w:rsid w:val="004E5A05"/>
    <w:rsid w:val="004E5AB2"/>
    <w:rsid w:val="004E5ACF"/>
    <w:rsid w:val="004E5B12"/>
    <w:rsid w:val="004E5BD7"/>
    <w:rsid w:val="004E5DC0"/>
    <w:rsid w:val="004E639A"/>
    <w:rsid w:val="004E63A3"/>
    <w:rsid w:val="004E63F3"/>
    <w:rsid w:val="004E67C4"/>
    <w:rsid w:val="004E694D"/>
    <w:rsid w:val="004E6A21"/>
    <w:rsid w:val="004E6B4C"/>
    <w:rsid w:val="004E7053"/>
    <w:rsid w:val="004E70B3"/>
    <w:rsid w:val="004E70CA"/>
    <w:rsid w:val="004E7210"/>
    <w:rsid w:val="004E7351"/>
    <w:rsid w:val="004E73AC"/>
    <w:rsid w:val="004E75ED"/>
    <w:rsid w:val="004E76CE"/>
    <w:rsid w:val="004E76F7"/>
    <w:rsid w:val="004E7830"/>
    <w:rsid w:val="004E7838"/>
    <w:rsid w:val="004E7850"/>
    <w:rsid w:val="004E7954"/>
    <w:rsid w:val="004E7D41"/>
    <w:rsid w:val="004E7DB9"/>
    <w:rsid w:val="004E7EC6"/>
    <w:rsid w:val="004E7EE5"/>
    <w:rsid w:val="004E7F13"/>
    <w:rsid w:val="004E7F6F"/>
    <w:rsid w:val="004E7F86"/>
    <w:rsid w:val="004F00A1"/>
    <w:rsid w:val="004F00EF"/>
    <w:rsid w:val="004F018B"/>
    <w:rsid w:val="004F0855"/>
    <w:rsid w:val="004F0891"/>
    <w:rsid w:val="004F08E8"/>
    <w:rsid w:val="004F0AB8"/>
    <w:rsid w:val="004F0DB9"/>
    <w:rsid w:val="004F100C"/>
    <w:rsid w:val="004F11AC"/>
    <w:rsid w:val="004F12D9"/>
    <w:rsid w:val="004F130B"/>
    <w:rsid w:val="004F13EE"/>
    <w:rsid w:val="004F14EE"/>
    <w:rsid w:val="004F1690"/>
    <w:rsid w:val="004F1778"/>
    <w:rsid w:val="004F179F"/>
    <w:rsid w:val="004F18C0"/>
    <w:rsid w:val="004F1BAB"/>
    <w:rsid w:val="004F1C0D"/>
    <w:rsid w:val="004F1D45"/>
    <w:rsid w:val="004F2022"/>
    <w:rsid w:val="004F2083"/>
    <w:rsid w:val="004F2088"/>
    <w:rsid w:val="004F208C"/>
    <w:rsid w:val="004F23AD"/>
    <w:rsid w:val="004F2523"/>
    <w:rsid w:val="004F254A"/>
    <w:rsid w:val="004F254F"/>
    <w:rsid w:val="004F286C"/>
    <w:rsid w:val="004F2941"/>
    <w:rsid w:val="004F2977"/>
    <w:rsid w:val="004F2E1B"/>
    <w:rsid w:val="004F2E2C"/>
    <w:rsid w:val="004F2EB0"/>
    <w:rsid w:val="004F3052"/>
    <w:rsid w:val="004F324A"/>
    <w:rsid w:val="004F3523"/>
    <w:rsid w:val="004F3750"/>
    <w:rsid w:val="004F38A3"/>
    <w:rsid w:val="004F394E"/>
    <w:rsid w:val="004F397F"/>
    <w:rsid w:val="004F3C90"/>
    <w:rsid w:val="004F409B"/>
    <w:rsid w:val="004F41A1"/>
    <w:rsid w:val="004F4318"/>
    <w:rsid w:val="004F431E"/>
    <w:rsid w:val="004F4894"/>
    <w:rsid w:val="004F48BB"/>
    <w:rsid w:val="004F4A61"/>
    <w:rsid w:val="004F4D1B"/>
    <w:rsid w:val="004F4D3C"/>
    <w:rsid w:val="004F4DA5"/>
    <w:rsid w:val="004F4F1B"/>
    <w:rsid w:val="004F4F57"/>
    <w:rsid w:val="004F521D"/>
    <w:rsid w:val="004F53A0"/>
    <w:rsid w:val="004F5930"/>
    <w:rsid w:val="004F5B2B"/>
    <w:rsid w:val="004F5C66"/>
    <w:rsid w:val="004F5CFF"/>
    <w:rsid w:val="004F5DA3"/>
    <w:rsid w:val="004F6008"/>
    <w:rsid w:val="004F6084"/>
    <w:rsid w:val="004F61BB"/>
    <w:rsid w:val="004F6299"/>
    <w:rsid w:val="004F6602"/>
    <w:rsid w:val="004F6CF9"/>
    <w:rsid w:val="004F6D46"/>
    <w:rsid w:val="004F7204"/>
    <w:rsid w:val="004F7297"/>
    <w:rsid w:val="004F7326"/>
    <w:rsid w:val="004F7377"/>
    <w:rsid w:val="004F7853"/>
    <w:rsid w:val="004F7984"/>
    <w:rsid w:val="004F7998"/>
    <w:rsid w:val="004F7C05"/>
    <w:rsid w:val="004FF5D0"/>
    <w:rsid w:val="0050014F"/>
    <w:rsid w:val="00500178"/>
    <w:rsid w:val="0050037F"/>
    <w:rsid w:val="005004ED"/>
    <w:rsid w:val="0050078B"/>
    <w:rsid w:val="0050083E"/>
    <w:rsid w:val="00500981"/>
    <w:rsid w:val="00500D15"/>
    <w:rsid w:val="005012CE"/>
    <w:rsid w:val="0050130D"/>
    <w:rsid w:val="0050153C"/>
    <w:rsid w:val="005016D7"/>
    <w:rsid w:val="00501717"/>
    <w:rsid w:val="00501A3F"/>
    <w:rsid w:val="00501B0E"/>
    <w:rsid w:val="00501C94"/>
    <w:rsid w:val="00502312"/>
    <w:rsid w:val="00502488"/>
    <w:rsid w:val="00502670"/>
    <w:rsid w:val="00502A89"/>
    <w:rsid w:val="00502ABA"/>
    <w:rsid w:val="00502B4B"/>
    <w:rsid w:val="00502CF6"/>
    <w:rsid w:val="00502D96"/>
    <w:rsid w:val="00502E14"/>
    <w:rsid w:val="0050332A"/>
    <w:rsid w:val="00503455"/>
    <w:rsid w:val="005035FA"/>
    <w:rsid w:val="005036F4"/>
    <w:rsid w:val="00503A05"/>
    <w:rsid w:val="00503B9E"/>
    <w:rsid w:val="00503C65"/>
    <w:rsid w:val="00503E66"/>
    <w:rsid w:val="0050418A"/>
    <w:rsid w:val="005041EA"/>
    <w:rsid w:val="005048B9"/>
    <w:rsid w:val="00504B06"/>
    <w:rsid w:val="00504BCF"/>
    <w:rsid w:val="00504D8E"/>
    <w:rsid w:val="00504F2E"/>
    <w:rsid w:val="00505274"/>
    <w:rsid w:val="00505395"/>
    <w:rsid w:val="0050552F"/>
    <w:rsid w:val="0050553B"/>
    <w:rsid w:val="00505572"/>
    <w:rsid w:val="005058F0"/>
    <w:rsid w:val="00505D67"/>
    <w:rsid w:val="00505E68"/>
    <w:rsid w:val="00505EA6"/>
    <w:rsid w:val="00506068"/>
    <w:rsid w:val="00506175"/>
    <w:rsid w:val="005061D3"/>
    <w:rsid w:val="00506363"/>
    <w:rsid w:val="00506385"/>
    <w:rsid w:val="005063CE"/>
    <w:rsid w:val="00506432"/>
    <w:rsid w:val="005065E8"/>
    <w:rsid w:val="00506A1E"/>
    <w:rsid w:val="00506B62"/>
    <w:rsid w:val="00506D1C"/>
    <w:rsid w:val="00506FCE"/>
    <w:rsid w:val="00507033"/>
    <w:rsid w:val="0050716B"/>
    <w:rsid w:val="0050726C"/>
    <w:rsid w:val="00507404"/>
    <w:rsid w:val="00507565"/>
    <w:rsid w:val="005076A3"/>
    <w:rsid w:val="005078AA"/>
    <w:rsid w:val="00507D27"/>
    <w:rsid w:val="0051002C"/>
    <w:rsid w:val="005101F5"/>
    <w:rsid w:val="0051023E"/>
    <w:rsid w:val="0051038C"/>
    <w:rsid w:val="005108E3"/>
    <w:rsid w:val="00510D66"/>
    <w:rsid w:val="00511038"/>
    <w:rsid w:val="00511175"/>
    <w:rsid w:val="00511276"/>
    <w:rsid w:val="005113CA"/>
    <w:rsid w:val="00511462"/>
    <w:rsid w:val="005115FE"/>
    <w:rsid w:val="00511689"/>
    <w:rsid w:val="00511710"/>
    <w:rsid w:val="00511945"/>
    <w:rsid w:val="00511960"/>
    <w:rsid w:val="00511984"/>
    <w:rsid w:val="00511994"/>
    <w:rsid w:val="00511B5E"/>
    <w:rsid w:val="00511E78"/>
    <w:rsid w:val="005120F7"/>
    <w:rsid w:val="00512124"/>
    <w:rsid w:val="0051242B"/>
    <w:rsid w:val="005124B0"/>
    <w:rsid w:val="00512547"/>
    <w:rsid w:val="0051285E"/>
    <w:rsid w:val="0051295A"/>
    <w:rsid w:val="005129F7"/>
    <w:rsid w:val="00512A02"/>
    <w:rsid w:val="00512F56"/>
    <w:rsid w:val="0051303B"/>
    <w:rsid w:val="0051315C"/>
    <w:rsid w:val="005131F5"/>
    <w:rsid w:val="00513298"/>
    <w:rsid w:val="005132B4"/>
    <w:rsid w:val="00513384"/>
    <w:rsid w:val="00513714"/>
    <w:rsid w:val="005137C6"/>
    <w:rsid w:val="005139CB"/>
    <w:rsid w:val="00513A0C"/>
    <w:rsid w:val="005142D5"/>
    <w:rsid w:val="0051455E"/>
    <w:rsid w:val="00514A78"/>
    <w:rsid w:val="00514AFF"/>
    <w:rsid w:val="00514C29"/>
    <w:rsid w:val="00514CF0"/>
    <w:rsid w:val="00514FFA"/>
    <w:rsid w:val="005150DB"/>
    <w:rsid w:val="00515513"/>
    <w:rsid w:val="0051560D"/>
    <w:rsid w:val="00515716"/>
    <w:rsid w:val="00515877"/>
    <w:rsid w:val="005158A0"/>
    <w:rsid w:val="005159BF"/>
    <w:rsid w:val="00515C25"/>
    <w:rsid w:val="00515C3C"/>
    <w:rsid w:val="00515CF9"/>
    <w:rsid w:val="00515E0B"/>
    <w:rsid w:val="00515E1F"/>
    <w:rsid w:val="00515E34"/>
    <w:rsid w:val="00515E3C"/>
    <w:rsid w:val="00515F0F"/>
    <w:rsid w:val="00515F90"/>
    <w:rsid w:val="0051613A"/>
    <w:rsid w:val="005164E2"/>
    <w:rsid w:val="00516616"/>
    <w:rsid w:val="0051679F"/>
    <w:rsid w:val="005168BF"/>
    <w:rsid w:val="005169D8"/>
    <w:rsid w:val="00516A28"/>
    <w:rsid w:val="00516B1D"/>
    <w:rsid w:val="00516BC3"/>
    <w:rsid w:val="00516D0D"/>
    <w:rsid w:val="00516FD3"/>
    <w:rsid w:val="005170A6"/>
    <w:rsid w:val="00517239"/>
    <w:rsid w:val="005172AD"/>
    <w:rsid w:val="00517780"/>
    <w:rsid w:val="0051789B"/>
    <w:rsid w:val="0051790D"/>
    <w:rsid w:val="00517972"/>
    <w:rsid w:val="00517C3A"/>
    <w:rsid w:val="00517C49"/>
    <w:rsid w:val="00517D04"/>
    <w:rsid w:val="00517D8D"/>
    <w:rsid w:val="00517DC0"/>
    <w:rsid w:val="00517EC1"/>
    <w:rsid w:val="00517F51"/>
    <w:rsid w:val="005192D0"/>
    <w:rsid w:val="00520108"/>
    <w:rsid w:val="005202BC"/>
    <w:rsid w:val="005202F2"/>
    <w:rsid w:val="005202FD"/>
    <w:rsid w:val="0052042C"/>
    <w:rsid w:val="0052046D"/>
    <w:rsid w:val="005204C5"/>
    <w:rsid w:val="0052051D"/>
    <w:rsid w:val="005206EC"/>
    <w:rsid w:val="0052083C"/>
    <w:rsid w:val="0052084E"/>
    <w:rsid w:val="005208A9"/>
    <w:rsid w:val="005208DC"/>
    <w:rsid w:val="00520997"/>
    <w:rsid w:val="0052170D"/>
    <w:rsid w:val="005219B8"/>
    <w:rsid w:val="00521B64"/>
    <w:rsid w:val="00521BB8"/>
    <w:rsid w:val="00521CB7"/>
    <w:rsid w:val="00521D73"/>
    <w:rsid w:val="00522020"/>
    <w:rsid w:val="005220AE"/>
    <w:rsid w:val="00522166"/>
    <w:rsid w:val="005221D6"/>
    <w:rsid w:val="00522242"/>
    <w:rsid w:val="005223D1"/>
    <w:rsid w:val="0052246F"/>
    <w:rsid w:val="005226B5"/>
    <w:rsid w:val="00522703"/>
    <w:rsid w:val="00522780"/>
    <w:rsid w:val="0052292F"/>
    <w:rsid w:val="005229BA"/>
    <w:rsid w:val="00522A5E"/>
    <w:rsid w:val="00522DFC"/>
    <w:rsid w:val="00522E0C"/>
    <w:rsid w:val="00522E7B"/>
    <w:rsid w:val="0052344B"/>
    <w:rsid w:val="005234E4"/>
    <w:rsid w:val="005237A6"/>
    <w:rsid w:val="005238DD"/>
    <w:rsid w:val="005239B8"/>
    <w:rsid w:val="005239EF"/>
    <w:rsid w:val="00523AA0"/>
    <w:rsid w:val="00523C6F"/>
    <w:rsid w:val="00523DBA"/>
    <w:rsid w:val="00523DD6"/>
    <w:rsid w:val="00523E47"/>
    <w:rsid w:val="00523E52"/>
    <w:rsid w:val="0052416D"/>
    <w:rsid w:val="00524193"/>
    <w:rsid w:val="005243E9"/>
    <w:rsid w:val="00524708"/>
    <w:rsid w:val="005248E3"/>
    <w:rsid w:val="0052490E"/>
    <w:rsid w:val="00524926"/>
    <w:rsid w:val="00524A75"/>
    <w:rsid w:val="00524A8F"/>
    <w:rsid w:val="00524C8B"/>
    <w:rsid w:val="00524E74"/>
    <w:rsid w:val="00524FF7"/>
    <w:rsid w:val="00525095"/>
    <w:rsid w:val="0052509F"/>
    <w:rsid w:val="005250E0"/>
    <w:rsid w:val="005250F7"/>
    <w:rsid w:val="0052525C"/>
    <w:rsid w:val="00525549"/>
    <w:rsid w:val="0052576E"/>
    <w:rsid w:val="00525802"/>
    <w:rsid w:val="00525888"/>
    <w:rsid w:val="005259D8"/>
    <w:rsid w:val="005259FA"/>
    <w:rsid w:val="00525A20"/>
    <w:rsid w:val="00525A3E"/>
    <w:rsid w:val="00525B23"/>
    <w:rsid w:val="00525B8A"/>
    <w:rsid w:val="00525D67"/>
    <w:rsid w:val="00525E5E"/>
    <w:rsid w:val="00525EC6"/>
    <w:rsid w:val="0052601E"/>
    <w:rsid w:val="005260A4"/>
    <w:rsid w:val="0052617D"/>
    <w:rsid w:val="0052637E"/>
    <w:rsid w:val="00526587"/>
    <w:rsid w:val="00526675"/>
    <w:rsid w:val="00526857"/>
    <w:rsid w:val="005268D7"/>
    <w:rsid w:val="00526C41"/>
    <w:rsid w:val="00526DA2"/>
    <w:rsid w:val="00526EC0"/>
    <w:rsid w:val="005274C3"/>
    <w:rsid w:val="005275AD"/>
    <w:rsid w:val="005275B8"/>
    <w:rsid w:val="0052763B"/>
    <w:rsid w:val="00527739"/>
    <w:rsid w:val="005278F3"/>
    <w:rsid w:val="00527990"/>
    <w:rsid w:val="005279DD"/>
    <w:rsid w:val="00527A3C"/>
    <w:rsid w:val="00527AD4"/>
    <w:rsid w:val="00527AEE"/>
    <w:rsid w:val="00527B2D"/>
    <w:rsid w:val="00527C05"/>
    <w:rsid w:val="00527CAB"/>
    <w:rsid w:val="00527EC2"/>
    <w:rsid w:val="005302AD"/>
    <w:rsid w:val="005302B2"/>
    <w:rsid w:val="00530783"/>
    <w:rsid w:val="0053088F"/>
    <w:rsid w:val="00530B1B"/>
    <w:rsid w:val="00530BC1"/>
    <w:rsid w:val="00530E1D"/>
    <w:rsid w:val="00531467"/>
    <w:rsid w:val="00531572"/>
    <w:rsid w:val="005317AC"/>
    <w:rsid w:val="005317DE"/>
    <w:rsid w:val="0053191D"/>
    <w:rsid w:val="00531C70"/>
    <w:rsid w:val="00531E35"/>
    <w:rsid w:val="005321B9"/>
    <w:rsid w:val="005325BE"/>
    <w:rsid w:val="0053299A"/>
    <w:rsid w:val="00532A58"/>
    <w:rsid w:val="00532B33"/>
    <w:rsid w:val="00532CB2"/>
    <w:rsid w:val="005333A3"/>
    <w:rsid w:val="005333EE"/>
    <w:rsid w:val="0053351B"/>
    <w:rsid w:val="005339C8"/>
    <w:rsid w:val="00533AC1"/>
    <w:rsid w:val="00533D3B"/>
    <w:rsid w:val="00533E4F"/>
    <w:rsid w:val="0053417A"/>
    <w:rsid w:val="005343EC"/>
    <w:rsid w:val="00534499"/>
    <w:rsid w:val="00534540"/>
    <w:rsid w:val="00534742"/>
    <w:rsid w:val="00534891"/>
    <w:rsid w:val="0053493C"/>
    <w:rsid w:val="0053494A"/>
    <w:rsid w:val="005349BF"/>
    <w:rsid w:val="00534B39"/>
    <w:rsid w:val="00534C50"/>
    <w:rsid w:val="00534C5C"/>
    <w:rsid w:val="00534D19"/>
    <w:rsid w:val="00534ED7"/>
    <w:rsid w:val="00535109"/>
    <w:rsid w:val="00535163"/>
    <w:rsid w:val="005351F6"/>
    <w:rsid w:val="00535720"/>
    <w:rsid w:val="005357D1"/>
    <w:rsid w:val="00535820"/>
    <w:rsid w:val="00535961"/>
    <w:rsid w:val="00535AD6"/>
    <w:rsid w:val="00535C49"/>
    <w:rsid w:val="00535C78"/>
    <w:rsid w:val="00535FEB"/>
    <w:rsid w:val="00536187"/>
    <w:rsid w:val="005362E6"/>
    <w:rsid w:val="005365C2"/>
    <w:rsid w:val="00536665"/>
    <w:rsid w:val="00536683"/>
    <w:rsid w:val="00536824"/>
    <w:rsid w:val="00536892"/>
    <w:rsid w:val="005368D0"/>
    <w:rsid w:val="005369D4"/>
    <w:rsid w:val="00536BBC"/>
    <w:rsid w:val="00536C50"/>
    <w:rsid w:val="00536C7C"/>
    <w:rsid w:val="00536DC1"/>
    <w:rsid w:val="00536DE7"/>
    <w:rsid w:val="00536E01"/>
    <w:rsid w:val="00536E55"/>
    <w:rsid w:val="0053711F"/>
    <w:rsid w:val="00537617"/>
    <w:rsid w:val="005377E9"/>
    <w:rsid w:val="00537AF1"/>
    <w:rsid w:val="00537B64"/>
    <w:rsid w:val="00537EF2"/>
    <w:rsid w:val="005401FF"/>
    <w:rsid w:val="005403B3"/>
    <w:rsid w:val="005404B5"/>
    <w:rsid w:val="0054084C"/>
    <w:rsid w:val="005409E4"/>
    <w:rsid w:val="00540E12"/>
    <w:rsid w:val="00540E83"/>
    <w:rsid w:val="00541064"/>
    <w:rsid w:val="0054106E"/>
    <w:rsid w:val="00541148"/>
    <w:rsid w:val="0054127D"/>
    <w:rsid w:val="005412B9"/>
    <w:rsid w:val="005412D6"/>
    <w:rsid w:val="00541331"/>
    <w:rsid w:val="0054135B"/>
    <w:rsid w:val="00541835"/>
    <w:rsid w:val="00541B39"/>
    <w:rsid w:val="00541DC2"/>
    <w:rsid w:val="00541F56"/>
    <w:rsid w:val="005422CD"/>
    <w:rsid w:val="00542314"/>
    <w:rsid w:val="00542443"/>
    <w:rsid w:val="00542472"/>
    <w:rsid w:val="00542770"/>
    <w:rsid w:val="00542800"/>
    <w:rsid w:val="00542ACF"/>
    <w:rsid w:val="00542BC3"/>
    <w:rsid w:val="00542E2E"/>
    <w:rsid w:val="00543087"/>
    <w:rsid w:val="0054314B"/>
    <w:rsid w:val="00543284"/>
    <w:rsid w:val="0054339E"/>
    <w:rsid w:val="00543818"/>
    <w:rsid w:val="00543EE6"/>
    <w:rsid w:val="00544282"/>
    <w:rsid w:val="00544286"/>
    <w:rsid w:val="005442CD"/>
    <w:rsid w:val="005442E6"/>
    <w:rsid w:val="00544427"/>
    <w:rsid w:val="00544454"/>
    <w:rsid w:val="005444AA"/>
    <w:rsid w:val="0054463B"/>
    <w:rsid w:val="0054467F"/>
    <w:rsid w:val="00544760"/>
    <w:rsid w:val="00544A33"/>
    <w:rsid w:val="00544BD0"/>
    <w:rsid w:val="00544C5F"/>
    <w:rsid w:val="00544D4A"/>
    <w:rsid w:val="00544F5C"/>
    <w:rsid w:val="00545010"/>
    <w:rsid w:val="00545247"/>
    <w:rsid w:val="005453FF"/>
    <w:rsid w:val="005454D2"/>
    <w:rsid w:val="0054557B"/>
    <w:rsid w:val="0054560E"/>
    <w:rsid w:val="005456EC"/>
    <w:rsid w:val="00545723"/>
    <w:rsid w:val="00545BF4"/>
    <w:rsid w:val="00545E01"/>
    <w:rsid w:val="00545ECD"/>
    <w:rsid w:val="00545EE6"/>
    <w:rsid w:val="005460DC"/>
    <w:rsid w:val="005461FF"/>
    <w:rsid w:val="00546371"/>
    <w:rsid w:val="00546BF0"/>
    <w:rsid w:val="00546DDE"/>
    <w:rsid w:val="00546FC9"/>
    <w:rsid w:val="00547006"/>
    <w:rsid w:val="0054752D"/>
    <w:rsid w:val="0054766B"/>
    <w:rsid w:val="005477CA"/>
    <w:rsid w:val="0054792D"/>
    <w:rsid w:val="00550081"/>
    <w:rsid w:val="0055010E"/>
    <w:rsid w:val="005502C4"/>
    <w:rsid w:val="005502F9"/>
    <w:rsid w:val="00550730"/>
    <w:rsid w:val="0055075B"/>
    <w:rsid w:val="0055083E"/>
    <w:rsid w:val="00550862"/>
    <w:rsid w:val="00550939"/>
    <w:rsid w:val="005509F2"/>
    <w:rsid w:val="00550BD7"/>
    <w:rsid w:val="00550C1E"/>
    <w:rsid w:val="00550CE1"/>
    <w:rsid w:val="00550F9C"/>
    <w:rsid w:val="0055117A"/>
    <w:rsid w:val="005512A9"/>
    <w:rsid w:val="005512B4"/>
    <w:rsid w:val="005514B3"/>
    <w:rsid w:val="00551715"/>
    <w:rsid w:val="0055190E"/>
    <w:rsid w:val="00551A0F"/>
    <w:rsid w:val="00551D0C"/>
    <w:rsid w:val="00551D6F"/>
    <w:rsid w:val="005522EB"/>
    <w:rsid w:val="005523E3"/>
    <w:rsid w:val="00552529"/>
    <w:rsid w:val="00552705"/>
    <w:rsid w:val="00552A38"/>
    <w:rsid w:val="00552DE7"/>
    <w:rsid w:val="00552DF9"/>
    <w:rsid w:val="00552EC2"/>
    <w:rsid w:val="00552FAF"/>
    <w:rsid w:val="00553135"/>
    <w:rsid w:val="0055320E"/>
    <w:rsid w:val="00553246"/>
    <w:rsid w:val="005532BA"/>
    <w:rsid w:val="005533C4"/>
    <w:rsid w:val="005535C9"/>
    <w:rsid w:val="0055365A"/>
    <w:rsid w:val="005536E7"/>
    <w:rsid w:val="005537E9"/>
    <w:rsid w:val="005539A3"/>
    <w:rsid w:val="005539BF"/>
    <w:rsid w:val="00553B3E"/>
    <w:rsid w:val="00553BA6"/>
    <w:rsid w:val="00553BC1"/>
    <w:rsid w:val="00553D5D"/>
    <w:rsid w:val="00553EC3"/>
    <w:rsid w:val="00553F55"/>
    <w:rsid w:val="005542CD"/>
    <w:rsid w:val="00554556"/>
    <w:rsid w:val="005548DC"/>
    <w:rsid w:val="0055493E"/>
    <w:rsid w:val="00554EA7"/>
    <w:rsid w:val="00554F3C"/>
    <w:rsid w:val="00555056"/>
    <w:rsid w:val="00555074"/>
    <w:rsid w:val="005550E7"/>
    <w:rsid w:val="0055518F"/>
    <w:rsid w:val="00555254"/>
    <w:rsid w:val="00555417"/>
    <w:rsid w:val="0055552D"/>
    <w:rsid w:val="005555F7"/>
    <w:rsid w:val="0055580F"/>
    <w:rsid w:val="00555924"/>
    <w:rsid w:val="005559FD"/>
    <w:rsid w:val="00555A1E"/>
    <w:rsid w:val="00555A30"/>
    <w:rsid w:val="00555CCF"/>
    <w:rsid w:val="00555D52"/>
    <w:rsid w:val="00555DBD"/>
    <w:rsid w:val="00555E05"/>
    <w:rsid w:val="00555FA6"/>
    <w:rsid w:val="00555FD5"/>
    <w:rsid w:val="00556118"/>
    <w:rsid w:val="005561EA"/>
    <w:rsid w:val="005563B3"/>
    <w:rsid w:val="005564FB"/>
    <w:rsid w:val="00556645"/>
    <w:rsid w:val="0055687E"/>
    <w:rsid w:val="00556CAE"/>
    <w:rsid w:val="00556CC7"/>
    <w:rsid w:val="00556E29"/>
    <w:rsid w:val="005572C7"/>
    <w:rsid w:val="00557364"/>
    <w:rsid w:val="0055742A"/>
    <w:rsid w:val="00557473"/>
    <w:rsid w:val="00557606"/>
    <w:rsid w:val="00557911"/>
    <w:rsid w:val="00557999"/>
    <w:rsid w:val="00557B5A"/>
    <w:rsid w:val="00557BAA"/>
    <w:rsid w:val="00557D46"/>
    <w:rsid w:val="00557DB2"/>
    <w:rsid w:val="00557E1E"/>
    <w:rsid w:val="00557E63"/>
    <w:rsid w:val="00557E78"/>
    <w:rsid w:val="00557EBF"/>
    <w:rsid w:val="00557EC5"/>
    <w:rsid w:val="005602C0"/>
    <w:rsid w:val="00560667"/>
    <w:rsid w:val="0056068A"/>
    <w:rsid w:val="0056080B"/>
    <w:rsid w:val="0056096B"/>
    <w:rsid w:val="005609B6"/>
    <w:rsid w:val="005609EA"/>
    <w:rsid w:val="00560AA7"/>
    <w:rsid w:val="00560ACE"/>
    <w:rsid w:val="00560BDD"/>
    <w:rsid w:val="00560DFC"/>
    <w:rsid w:val="00561486"/>
    <w:rsid w:val="00561515"/>
    <w:rsid w:val="0056164F"/>
    <w:rsid w:val="00561712"/>
    <w:rsid w:val="00561894"/>
    <w:rsid w:val="00561D8D"/>
    <w:rsid w:val="005622E3"/>
    <w:rsid w:val="005624FC"/>
    <w:rsid w:val="00562589"/>
    <w:rsid w:val="0056258C"/>
    <w:rsid w:val="0056273A"/>
    <w:rsid w:val="0056280D"/>
    <w:rsid w:val="00562BA6"/>
    <w:rsid w:val="00562D86"/>
    <w:rsid w:val="00562DCC"/>
    <w:rsid w:val="00563006"/>
    <w:rsid w:val="00563125"/>
    <w:rsid w:val="00563151"/>
    <w:rsid w:val="0056321A"/>
    <w:rsid w:val="005635BE"/>
    <w:rsid w:val="0056377E"/>
    <w:rsid w:val="0056381A"/>
    <w:rsid w:val="00563A29"/>
    <w:rsid w:val="00563B7E"/>
    <w:rsid w:val="00563D9E"/>
    <w:rsid w:val="00564245"/>
    <w:rsid w:val="00564309"/>
    <w:rsid w:val="0056443A"/>
    <w:rsid w:val="005649D4"/>
    <w:rsid w:val="00564B7D"/>
    <w:rsid w:val="00564DDC"/>
    <w:rsid w:val="00564EB5"/>
    <w:rsid w:val="005650ED"/>
    <w:rsid w:val="00565328"/>
    <w:rsid w:val="0056564A"/>
    <w:rsid w:val="0056568C"/>
    <w:rsid w:val="005657FA"/>
    <w:rsid w:val="00565951"/>
    <w:rsid w:val="00565B86"/>
    <w:rsid w:val="00565D8D"/>
    <w:rsid w:val="00565E4D"/>
    <w:rsid w:val="00565E90"/>
    <w:rsid w:val="0056657A"/>
    <w:rsid w:val="00566640"/>
    <w:rsid w:val="0056677B"/>
    <w:rsid w:val="00566A19"/>
    <w:rsid w:val="00566B5C"/>
    <w:rsid w:val="00566C6B"/>
    <w:rsid w:val="00566E6C"/>
    <w:rsid w:val="00566E77"/>
    <w:rsid w:val="00566E9F"/>
    <w:rsid w:val="00566F1D"/>
    <w:rsid w:val="00566FF7"/>
    <w:rsid w:val="00567038"/>
    <w:rsid w:val="005670AF"/>
    <w:rsid w:val="005672C4"/>
    <w:rsid w:val="00567781"/>
    <w:rsid w:val="005677D2"/>
    <w:rsid w:val="00567B3D"/>
    <w:rsid w:val="00567D9A"/>
    <w:rsid w:val="00567DDF"/>
    <w:rsid w:val="0056B473"/>
    <w:rsid w:val="00570087"/>
    <w:rsid w:val="005701DA"/>
    <w:rsid w:val="00570229"/>
    <w:rsid w:val="00570512"/>
    <w:rsid w:val="00570669"/>
    <w:rsid w:val="00570740"/>
    <w:rsid w:val="00570E88"/>
    <w:rsid w:val="00571329"/>
    <w:rsid w:val="00571668"/>
    <w:rsid w:val="0057176E"/>
    <w:rsid w:val="00571AFC"/>
    <w:rsid w:val="00571B9A"/>
    <w:rsid w:val="00571BAD"/>
    <w:rsid w:val="00571E5F"/>
    <w:rsid w:val="00572398"/>
    <w:rsid w:val="0057264A"/>
    <w:rsid w:val="0057269A"/>
    <w:rsid w:val="00572706"/>
    <w:rsid w:val="00572892"/>
    <w:rsid w:val="00572B4D"/>
    <w:rsid w:val="00572D1C"/>
    <w:rsid w:val="00572D75"/>
    <w:rsid w:val="00572EB8"/>
    <w:rsid w:val="00572FB3"/>
    <w:rsid w:val="005736BA"/>
    <w:rsid w:val="005736EF"/>
    <w:rsid w:val="0057371F"/>
    <w:rsid w:val="00573737"/>
    <w:rsid w:val="00573B17"/>
    <w:rsid w:val="00573F5A"/>
    <w:rsid w:val="00573F78"/>
    <w:rsid w:val="00574007"/>
    <w:rsid w:val="00574272"/>
    <w:rsid w:val="00574287"/>
    <w:rsid w:val="00574368"/>
    <w:rsid w:val="0057448D"/>
    <w:rsid w:val="005744DF"/>
    <w:rsid w:val="00574B36"/>
    <w:rsid w:val="00574DE4"/>
    <w:rsid w:val="00574F77"/>
    <w:rsid w:val="00574FCA"/>
    <w:rsid w:val="005751CD"/>
    <w:rsid w:val="005753BE"/>
    <w:rsid w:val="005756A0"/>
    <w:rsid w:val="00575754"/>
    <w:rsid w:val="00575809"/>
    <w:rsid w:val="005759FA"/>
    <w:rsid w:val="00575B46"/>
    <w:rsid w:val="00575BDB"/>
    <w:rsid w:val="00575DF4"/>
    <w:rsid w:val="00575E66"/>
    <w:rsid w:val="00575FCC"/>
    <w:rsid w:val="00576021"/>
    <w:rsid w:val="00576096"/>
    <w:rsid w:val="005762A6"/>
    <w:rsid w:val="00576402"/>
    <w:rsid w:val="00576AB1"/>
    <w:rsid w:val="00576B63"/>
    <w:rsid w:val="00576C4D"/>
    <w:rsid w:val="00576E77"/>
    <w:rsid w:val="00577227"/>
    <w:rsid w:val="0057763A"/>
    <w:rsid w:val="0057785A"/>
    <w:rsid w:val="00577885"/>
    <w:rsid w:val="00577B27"/>
    <w:rsid w:val="00577C26"/>
    <w:rsid w:val="00577CBB"/>
    <w:rsid w:val="00580073"/>
    <w:rsid w:val="0058013C"/>
    <w:rsid w:val="005804BB"/>
    <w:rsid w:val="005805DE"/>
    <w:rsid w:val="005808DD"/>
    <w:rsid w:val="00580904"/>
    <w:rsid w:val="00580C91"/>
    <w:rsid w:val="00580D5B"/>
    <w:rsid w:val="00581043"/>
    <w:rsid w:val="005813B4"/>
    <w:rsid w:val="0058142F"/>
    <w:rsid w:val="005815C5"/>
    <w:rsid w:val="0058185D"/>
    <w:rsid w:val="00581A97"/>
    <w:rsid w:val="00581B1B"/>
    <w:rsid w:val="00581C08"/>
    <w:rsid w:val="00581C5F"/>
    <w:rsid w:val="00581E73"/>
    <w:rsid w:val="00581FF0"/>
    <w:rsid w:val="005820CE"/>
    <w:rsid w:val="00582128"/>
    <w:rsid w:val="00582174"/>
    <w:rsid w:val="005821D8"/>
    <w:rsid w:val="0058241C"/>
    <w:rsid w:val="00582955"/>
    <w:rsid w:val="00582A52"/>
    <w:rsid w:val="00582CE9"/>
    <w:rsid w:val="00582DCD"/>
    <w:rsid w:val="00582E6C"/>
    <w:rsid w:val="00582E7E"/>
    <w:rsid w:val="00582F84"/>
    <w:rsid w:val="00583044"/>
    <w:rsid w:val="005830A5"/>
    <w:rsid w:val="005830FB"/>
    <w:rsid w:val="005831CD"/>
    <w:rsid w:val="005831E4"/>
    <w:rsid w:val="0058361A"/>
    <w:rsid w:val="0058377C"/>
    <w:rsid w:val="0058377D"/>
    <w:rsid w:val="005838D8"/>
    <w:rsid w:val="00583AB6"/>
    <w:rsid w:val="00583B3D"/>
    <w:rsid w:val="00583B89"/>
    <w:rsid w:val="00583C77"/>
    <w:rsid w:val="00583D1D"/>
    <w:rsid w:val="00583D1E"/>
    <w:rsid w:val="00583EA4"/>
    <w:rsid w:val="00583F27"/>
    <w:rsid w:val="00583F3D"/>
    <w:rsid w:val="00584753"/>
    <w:rsid w:val="00584834"/>
    <w:rsid w:val="005848D0"/>
    <w:rsid w:val="00584926"/>
    <w:rsid w:val="00584AC5"/>
    <w:rsid w:val="00584D81"/>
    <w:rsid w:val="00584F91"/>
    <w:rsid w:val="005850C5"/>
    <w:rsid w:val="00585575"/>
    <w:rsid w:val="0058557D"/>
    <w:rsid w:val="0058578E"/>
    <w:rsid w:val="00585794"/>
    <w:rsid w:val="005857C6"/>
    <w:rsid w:val="00585B9D"/>
    <w:rsid w:val="00585BB5"/>
    <w:rsid w:val="00586061"/>
    <w:rsid w:val="005862DF"/>
    <w:rsid w:val="005862E4"/>
    <w:rsid w:val="005864F1"/>
    <w:rsid w:val="00586669"/>
    <w:rsid w:val="0058676A"/>
    <w:rsid w:val="005869C1"/>
    <w:rsid w:val="00586A9C"/>
    <w:rsid w:val="00586C78"/>
    <w:rsid w:val="00586D4B"/>
    <w:rsid w:val="00586D88"/>
    <w:rsid w:val="00586E21"/>
    <w:rsid w:val="00586E35"/>
    <w:rsid w:val="00586EBE"/>
    <w:rsid w:val="00586F0D"/>
    <w:rsid w:val="0058700D"/>
    <w:rsid w:val="0058704B"/>
    <w:rsid w:val="005874C3"/>
    <w:rsid w:val="005874E6"/>
    <w:rsid w:val="00587629"/>
    <w:rsid w:val="005878EF"/>
    <w:rsid w:val="00587C73"/>
    <w:rsid w:val="00587CA4"/>
    <w:rsid w:val="00587E8D"/>
    <w:rsid w:val="00587EF4"/>
    <w:rsid w:val="00587FD7"/>
    <w:rsid w:val="0059001A"/>
    <w:rsid w:val="00590071"/>
    <w:rsid w:val="00590157"/>
    <w:rsid w:val="0059033C"/>
    <w:rsid w:val="00590445"/>
    <w:rsid w:val="0059044C"/>
    <w:rsid w:val="00590453"/>
    <w:rsid w:val="005904F1"/>
    <w:rsid w:val="005907BD"/>
    <w:rsid w:val="00590A2A"/>
    <w:rsid w:val="00590AA6"/>
    <w:rsid w:val="00590ED3"/>
    <w:rsid w:val="00590FFC"/>
    <w:rsid w:val="00591005"/>
    <w:rsid w:val="005912AF"/>
    <w:rsid w:val="00591355"/>
    <w:rsid w:val="00591722"/>
    <w:rsid w:val="00591822"/>
    <w:rsid w:val="005918F4"/>
    <w:rsid w:val="00591917"/>
    <w:rsid w:val="00591CA4"/>
    <w:rsid w:val="00591D1D"/>
    <w:rsid w:val="00591E20"/>
    <w:rsid w:val="0059203B"/>
    <w:rsid w:val="0059239E"/>
    <w:rsid w:val="0059245C"/>
    <w:rsid w:val="00592CE8"/>
    <w:rsid w:val="00592DC6"/>
    <w:rsid w:val="0059302A"/>
    <w:rsid w:val="005931EF"/>
    <w:rsid w:val="005932D8"/>
    <w:rsid w:val="005933B4"/>
    <w:rsid w:val="005933C7"/>
    <w:rsid w:val="00593402"/>
    <w:rsid w:val="00593735"/>
    <w:rsid w:val="0059374B"/>
    <w:rsid w:val="00593921"/>
    <w:rsid w:val="005939A5"/>
    <w:rsid w:val="00593B69"/>
    <w:rsid w:val="00593BCD"/>
    <w:rsid w:val="00593BD5"/>
    <w:rsid w:val="00593F72"/>
    <w:rsid w:val="00593FEA"/>
    <w:rsid w:val="00594008"/>
    <w:rsid w:val="005940A1"/>
    <w:rsid w:val="00594119"/>
    <w:rsid w:val="00594443"/>
    <w:rsid w:val="00594618"/>
    <w:rsid w:val="005946BC"/>
    <w:rsid w:val="00594A5F"/>
    <w:rsid w:val="00594C41"/>
    <w:rsid w:val="00594D62"/>
    <w:rsid w:val="00595368"/>
    <w:rsid w:val="00595408"/>
    <w:rsid w:val="005954F1"/>
    <w:rsid w:val="00595704"/>
    <w:rsid w:val="00595750"/>
    <w:rsid w:val="0059578F"/>
    <w:rsid w:val="005957F5"/>
    <w:rsid w:val="00595874"/>
    <w:rsid w:val="00595B9E"/>
    <w:rsid w:val="00595D9D"/>
    <w:rsid w:val="00595E84"/>
    <w:rsid w:val="00595F2C"/>
    <w:rsid w:val="00596319"/>
    <w:rsid w:val="00596487"/>
    <w:rsid w:val="00596574"/>
    <w:rsid w:val="0059657B"/>
    <w:rsid w:val="00596657"/>
    <w:rsid w:val="00596672"/>
    <w:rsid w:val="005966F6"/>
    <w:rsid w:val="00596812"/>
    <w:rsid w:val="0059687B"/>
    <w:rsid w:val="005968B1"/>
    <w:rsid w:val="0059692F"/>
    <w:rsid w:val="005969A4"/>
    <w:rsid w:val="00596B57"/>
    <w:rsid w:val="00596C13"/>
    <w:rsid w:val="00596E45"/>
    <w:rsid w:val="00596F5E"/>
    <w:rsid w:val="0059701C"/>
    <w:rsid w:val="00597AE3"/>
    <w:rsid w:val="00597D79"/>
    <w:rsid w:val="00597DEB"/>
    <w:rsid w:val="005A0320"/>
    <w:rsid w:val="005A038C"/>
    <w:rsid w:val="005A0466"/>
    <w:rsid w:val="005A04F7"/>
    <w:rsid w:val="005A06CE"/>
    <w:rsid w:val="005A0BEC"/>
    <w:rsid w:val="005A0C59"/>
    <w:rsid w:val="005A0DD9"/>
    <w:rsid w:val="005A0F1E"/>
    <w:rsid w:val="005A1008"/>
    <w:rsid w:val="005A123E"/>
    <w:rsid w:val="005A12C3"/>
    <w:rsid w:val="005A135E"/>
    <w:rsid w:val="005A155F"/>
    <w:rsid w:val="005A16AD"/>
    <w:rsid w:val="005A173A"/>
    <w:rsid w:val="005A1751"/>
    <w:rsid w:val="005A1D24"/>
    <w:rsid w:val="005A20F9"/>
    <w:rsid w:val="005A218C"/>
    <w:rsid w:val="005A21C3"/>
    <w:rsid w:val="005A2380"/>
    <w:rsid w:val="005A2A16"/>
    <w:rsid w:val="005A2AEB"/>
    <w:rsid w:val="005A2B56"/>
    <w:rsid w:val="005A2BB4"/>
    <w:rsid w:val="005A2F17"/>
    <w:rsid w:val="005A2F5C"/>
    <w:rsid w:val="005A320B"/>
    <w:rsid w:val="005A32BD"/>
    <w:rsid w:val="005A340D"/>
    <w:rsid w:val="005A3486"/>
    <w:rsid w:val="005A348A"/>
    <w:rsid w:val="005A349B"/>
    <w:rsid w:val="005A34BB"/>
    <w:rsid w:val="005A34DB"/>
    <w:rsid w:val="005A3534"/>
    <w:rsid w:val="005A3679"/>
    <w:rsid w:val="005A3D19"/>
    <w:rsid w:val="005A3D28"/>
    <w:rsid w:val="005A3E12"/>
    <w:rsid w:val="005A3E67"/>
    <w:rsid w:val="005A40C4"/>
    <w:rsid w:val="005A4123"/>
    <w:rsid w:val="005A4148"/>
    <w:rsid w:val="005A4246"/>
    <w:rsid w:val="005A42AA"/>
    <w:rsid w:val="005A4399"/>
    <w:rsid w:val="005A45D6"/>
    <w:rsid w:val="005A46CB"/>
    <w:rsid w:val="005A46DE"/>
    <w:rsid w:val="005A4747"/>
    <w:rsid w:val="005A48EB"/>
    <w:rsid w:val="005A4943"/>
    <w:rsid w:val="005A4951"/>
    <w:rsid w:val="005A4A27"/>
    <w:rsid w:val="005A4AF7"/>
    <w:rsid w:val="005A4FA4"/>
    <w:rsid w:val="005A50E3"/>
    <w:rsid w:val="005A5671"/>
    <w:rsid w:val="005A5684"/>
    <w:rsid w:val="005A56E3"/>
    <w:rsid w:val="005A579E"/>
    <w:rsid w:val="005A57FD"/>
    <w:rsid w:val="005A5A0B"/>
    <w:rsid w:val="005A5B03"/>
    <w:rsid w:val="005A5F81"/>
    <w:rsid w:val="005A5F92"/>
    <w:rsid w:val="005A609E"/>
    <w:rsid w:val="005A6238"/>
    <w:rsid w:val="005A624A"/>
    <w:rsid w:val="005A62E5"/>
    <w:rsid w:val="005A635E"/>
    <w:rsid w:val="005A6396"/>
    <w:rsid w:val="005A6500"/>
    <w:rsid w:val="005A6593"/>
    <w:rsid w:val="005A6687"/>
    <w:rsid w:val="005A6869"/>
    <w:rsid w:val="005A6930"/>
    <w:rsid w:val="005A6CCD"/>
    <w:rsid w:val="005A6CFB"/>
    <w:rsid w:val="005A71CE"/>
    <w:rsid w:val="005A735B"/>
    <w:rsid w:val="005A79D0"/>
    <w:rsid w:val="005A7A07"/>
    <w:rsid w:val="005A7E0B"/>
    <w:rsid w:val="005A7E55"/>
    <w:rsid w:val="005A7E5F"/>
    <w:rsid w:val="005A7E6A"/>
    <w:rsid w:val="005A7FBC"/>
    <w:rsid w:val="005B06F5"/>
    <w:rsid w:val="005B0D55"/>
    <w:rsid w:val="005B0E33"/>
    <w:rsid w:val="005B0F04"/>
    <w:rsid w:val="005B0FA1"/>
    <w:rsid w:val="005B13A7"/>
    <w:rsid w:val="005B19AF"/>
    <w:rsid w:val="005B1A20"/>
    <w:rsid w:val="005B1A57"/>
    <w:rsid w:val="005B1BF6"/>
    <w:rsid w:val="005B1C85"/>
    <w:rsid w:val="005B1CD2"/>
    <w:rsid w:val="005B1D08"/>
    <w:rsid w:val="005B1D71"/>
    <w:rsid w:val="005B1DD1"/>
    <w:rsid w:val="005B1E56"/>
    <w:rsid w:val="005B1ECF"/>
    <w:rsid w:val="005B21E1"/>
    <w:rsid w:val="005B22CE"/>
    <w:rsid w:val="005B22DF"/>
    <w:rsid w:val="005B241E"/>
    <w:rsid w:val="005B2486"/>
    <w:rsid w:val="005B2489"/>
    <w:rsid w:val="005B24E4"/>
    <w:rsid w:val="005B251F"/>
    <w:rsid w:val="005B2691"/>
    <w:rsid w:val="005B2915"/>
    <w:rsid w:val="005B2940"/>
    <w:rsid w:val="005B2A46"/>
    <w:rsid w:val="005B2B00"/>
    <w:rsid w:val="005B2BA6"/>
    <w:rsid w:val="005B2BEC"/>
    <w:rsid w:val="005B2C56"/>
    <w:rsid w:val="005B2C9E"/>
    <w:rsid w:val="005B337E"/>
    <w:rsid w:val="005B338A"/>
    <w:rsid w:val="005B35AD"/>
    <w:rsid w:val="005B36DF"/>
    <w:rsid w:val="005B36E6"/>
    <w:rsid w:val="005B36F5"/>
    <w:rsid w:val="005B3B9D"/>
    <w:rsid w:val="005B3C59"/>
    <w:rsid w:val="005B3C98"/>
    <w:rsid w:val="005B3DB6"/>
    <w:rsid w:val="005B3DD2"/>
    <w:rsid w:val="005B3E7B"/>
    <w:rsid w:val="005B3F75"/>
    <w:rsid w:val="005B3FF5"/>
    <w:rsid w:val="005B4317"/>
    <w:rsid w:val="005B44D5"/>
    <w:rsid w:val="005B46CC"/>
    <w:rsid w:val="005B4718"/>
    <w:rsid w:val="005B4A3E"/>
    <w:rsid w:val="005B4B63"/>
    <w:rsid w:val="005B502B"/>
    <w:rsid w:val="005B505F"/>
    <w:rsid w:val="005B5317"/>
    <w:rsid w:val="005B5340"/>
    <w:rsid w:val="005B54D5"/>
    <w:rsid w:val="005B573D"/>
    <w:rsid w:val="005B593B"/>
    <w:rsid w:val="005B5A0D"/>
    <w:rsid w:val="005B5C7F"/>
    <w:rsid w:val="005B5E72"/>
    <w:rsid w:val="005B5E89"/>
    <w:rsid w:val="005B5FFC"/>
    <w:rsid w:val="005B6157"/>
    <w:rsid w:val="005B628F"/>
    <w:rsid w:val="005B6323"/>
    <w:rsid w:val="005B6691"/>
    <w:rsid w:val="005B6A29"/>
    <w:rsid w:val="005B6C17"/>
    <w:rsid w:val="005B6C40"/>
    <w:rsid w:val="005B6DEC"/>
    <w:rsid w:val="005B6E49"/>
    <w:rsid w:val="005B7030"/>
    <w:rsid w:val="005B70E5"/>
    <w:rsid w:val="005B715C"/>
    <w:rsid w:val="005B718A"/>
    <w:rsid w:val="005B722B"/>
    <w:rsid w:val="005B7391"/>
    <w:rsid w:val="005B746D"/>
    <w:rsid w:val="005B7526"/>
    <w:rsid w:val="005B755C"/>
    <w:rsid w:val="005B75DB"/>
    <w:rsid w:val="005B75DE"/>
    <w:rsid w:val="005B772D"/>
    <w:rsid w:val="005B776C"/>
    <w:rsid w:val="005B780C"/>
    <w:rsid w:val="005B7961"/>
    <w:rsid w:val="005B7A03"/>
    <w:rsid w:val="005B7A59"/>
    <w:rsid w:val="005B7AD7"/>
    <w:rsid w:val="005B7C3E"/>
    <w:rsid w:val="005B7C40"/>
    <w:rsid w:val="005B7E72"/>
    <w:rsid w:val="005B7F48"/>
    <w:rsid w:val="005B7FD8"/>
    <w:rsid w:val="005BFF9C"/>
    <w:rsid w:val="005C010C"/>
    <w:rsid w:val="005C0151"/>
    <w:rsid w:val="005C016B"/>
    <w:rsid w:val="005C021A"/>
    <w:rsid w:val="005C0326"/>
    <w:rsid w:val="005C0331"/>
    <w:rsid w:val="005C048B"/>
    <w:rsid w:val="005C0567"/>
    <w:rsid w:val="005C05D8"/>
    <w:rsid w:val="005C08BD"/>
    <w:rsid w:val="005C0A99"/>
    <w:rsid w:val="005C0AEB"/>
    <w:rsid w:val="005C0C0F"/>
    <w:rsid w:val="005C0C30"/>
    <w:rsid w:val="005C0F79"/>
    <w:rsid w:val="005C10B5"/>
    <w:rsid w:val="005C11BD"/>
    <w:rsid w:val="005C1301"/>
    <w:rsid w:val="005C17FB"/>
    <w:rsid w:val="005C1BCC"/>
    <w:rsid w:val="005C1C6A"/>
    <w:rsid w:val="005C1E62"/>
    <w:rsid w:val="005C21F7"/>
    <w:rsid w:val="005C23F0"/>
    <w:rsid w:val="005C2414"/>
    <w:rsid w:val="005C243C"/>
    <w:rsid w:val="005C2713"/>
    <w:rsid w:val="005C2772"/>
    <w:rsid w:val="005C2A8B"/>
    <w:rsid w:val="005C2B40"/>
    <w:rsid w:val="005C2DC6"/>
    <w:rsid w:val="005C2F60"/>
    <w:rsid w:val="005C2F79"/>
    <w:rsid w:val="005C3353"/>
    <w:rsid w:val="005C339A"/>
    <w:rsid w:val="005C3412"/>
    <w:rsid w:val="005C36CE"/>
    <w:rsid w:val="005C3C87"/>
    <w:rsid w:val="005C405D"/>
    <w:rsid w:val="005C4248"/>
    <w:rsid w:val="005C42EF"/>
    <w:rsid w:val="005C44E4"/>
    <w:rsid w:val="005C488A"/>
    <w:rsid w:val="005C4A09"/>
    <w:rsid w:val="005C4ADE"/>
    <w:rsid w:val="005C4F31"/>
    <w:rsid w:val="005C504D"/>
    <w:rsid w:val="005C5315"/>
    <w:rsid w:val="005C5400"/>
    <w:rsid w:val="005C5423"/>
    <w:rsid w:val="005C5887"/>
    <w:rsid w:val="005C5AEB"/>
    <w:rsid w:val="005C5B55"/>
    <w:rsid w:val="005C5C20"/>
    <w:rsid w:val="005C5D96"/>
    <w:rsid w:val="005C5E19"/>
    <w:rsid w:val="005C61BE"/>
    <w:rsid w:val="005C641C"/>
    <w:rsid w:val="005C676E"/>
    <w:rsid w:val="005C6838"/>
    <w:rsid w:val="005C6A62"/>
    <w:rsid w:val="005C6C31"/>
    <w:rsid w:val="005C6C4A"/>
    <w:rsid w:val="005C6D54"/>
    <w:rsid w:val="005C6D77"/>
    <w:rsid w:val="005C6D9E"/>
    <w:rsid w:val="005C7189"/>
    <w:rsid w:val="005C7320"/>
    <w:rsid w:val="005C74AA"/>
    <w:rsid w:val="005C750B"/>
    <w:rsid w:val="005C752C"/>
    <w:rsid w:val="005C76A6"/>
    <w:rsid w:val="005C7712"/>
    <w:rsid w:val="005C7D73"/>
    <w:rsid w:val="005C7E05"/>
    <w:rsid w:val="005C7F92"/>
    <w:rsid w:val="005D0044"/>
    <w:rsid w:val="005D0440"/>
    <w:rsid w:val="005D094B"/>
    <w:rsid w:val="005D0CDB"/>
    <w:rsid w:val="005D0E51"/>
    <w:rsid w:val="005D0F11"/>
    <w:rsid w:val="005D0F6A"/>
    <w:rsid w:val="005D10F3"/>
    <w:rsid w:val="005D1149"/>
    <w:rsid w:val="005D1162"/>
    <w:rsid w:val="005D124A"/>
    <w:rsid w:val="005D125D"/>
    <w:rsid w:val="005D1390"/>
    <w:rsid w:val="005D13F7"/>
    <w:rsid w:val="005D14B0"/>
    <w:rsid w:val="005D1512"/>
    <w:rsid w:val="005D162C"/>
    <w:rsid w:val="005D189E"/>
    <w:rsid w:val="005D197F"/>
    <w:rsid w:val="005D1ABC"/>
    <w:rsid w:val="005D1E50"/>
    <w:rsid w:val="005D1EF1"/>
    <w:rsid w:val="005D1F49"/>
    <w:rsid w:val="005D2301"/>
    <w:rsid w:val="005D2328"/>
    <w:rsid w:val="005D2387"/>
    <w:rsid w:val="005D25C5"/>
    <w:rsid w:val="005D2946"/>
    <w:rsid w:val="005D29DA"/>
    <w:rsid w:val="005D2B21"/>
    <w:rsid w:val="005D2CED"/>
    <w:rsid w:val="005D2D78"/>
    <w:rsid w:val="005D2ED4"/>
    <w:rsid w:val="005D2FBD"/>
    <w:rsid w:val="005D355C"/>
    <w:rsid w:val="005D361B"/>
    <w:rsid w:val="005D39EB"/>
    <w:rsid w:val="005D3A68"/>
    <w:rsid w:val="005D3A8F"/>
    <w:rsid w:val="005D3AC5"/>
    <w:rsid w:val="005D3CBF"/>
    <w:rsid w:val="005D3D4F"/>
    <w:rsid w:val="005D3E30"/>
    <w:rsid w:val="005D4071"/>
    <w:rsid w:val="005D4118"/>
    <w:rsid w:val="005D4196"/>
    <w:rsid w:val="005D451D"/>
    <w:rsid w:val="005D4BAF"/>
    <w:rsid w:val="005D4BBC"/>
    <w:rsid w:val="005D4D2C"/>
    <w:rsid w:val="005D5067"/>
    <w:rsid w:val="005D5583"/>
    <w:rsid w:val="005D55EF"/>
    <w:rsid w:val="005D56B6"/>
    <w:rsid w:val="005D56C1"/>
    <w:rsid w:val="005D581C"/>
    <w:rsid w:val="005D58A1"/>
    <w:rsid w:val="005D59DC"/>
    <w:rsid w:val="005D5A0D"/>
    <w:rsid w:val="005D5C82"/>
    <w:rsid w:val="005D612C"/>
    <w:rsid w:val="005D6421"/>
    <w:rsid w:val="005D65C7"/>
    <w:rsid w:val="005D67A6"/>
    <w:rsid w:val="005D6934"/>
    <w:rsid w:val="005D72A3"/>
    <w:rsid w:val="005D769A"/>
    <w:rsid w:val="005D77A9"/>
    <w:rsid w:val="005D784B"/>
    <w:rsid w:val="005D7909"/>
    <w:rsid w:val="005D7956"/>
    <w:rsid w:val="005D7960"/>
    <w:rsid w:val="005D7993"/>
    <w:rsid w:val="005D7A90"/>
    <w:rsid w:val="005D7C49"/>
    <w:rsid w:val="005D7D8D"/>
    <w:rsid w:val="005D7EF1"/>
    <w:rsid w:val="005E0176"/>
    <w:rsid w:val="005E039A"/>
    <w:rsid w:val="005E05EB"/>
    <w:rsid w:val="005E06F4"/>
    <w:rsid w:val="005E07E7"/>
    <w:rsid w:val="005E0A3F"/>
    <w:rsid w:val="005E0D5C"/>
    <w:rsid w:val="005E0E0D"/>
    <w:rsid w:val="005E1087"/>
    <w:rsid w:val="005E11D1"/>
    <w:rsid w:val="005E14ED"/>
    <w:rsid w:val="005E1671"/>
    <w:rsid w:val="005E1762"/>
    <w:rsid w:val="005E186D"/>
    <w:rsid w:val="005E199F"/>
    <w:rsid w:val="005E1B6E"/>
    <w:rsid w:val="005E1C4D"/>
    <w:rsid w:val="005E1D4C"/>
    <w:rsid w:val="005E1F40"/>
    <w:rsid w:val="005E1F50"/>
    <w:rsid w:val="005E22C2"/>
    <w:rsid w:val="005E2518"/>
    <w:rsid w:val="005E2520"/>
    <w:rsid w:val="005E27F0"/>
    <w:rsid w:val="005E2B61"/>
    <w:rsid w:val="005E2CDE"/>
    <w:rsid w:val="005E2D91"/>
    <w:rsid w:val="005E30CB"/>
    <w:rsid w:val="005E3137"/>
    <w:rsid w:val="005E32D7"/>
    <w:rsid w:val="005E3344"/>
    <w:rsid w:val="005E33D0"/>
    <w:rsid w:val="005E3526"/>
    <w:rsid w:val="005E391B"/>
    <w:rsid w:val="005E39BA"/>
    <w:rsid w:val="005E39C5"/>
    <w:rsid w:val="005E39E3"/>
    <w:rsid w:val="005E3A7B"/>
    <w:rsid w:val="005E3BD2"/>
    <w:rsid w:val="005E3CCD"/>
    <w:rsid w:val="005E3F26"/>
    <w:rsid w:val="005E4054"/>
    <w:rsid w:val="005E4164"/>
    <w:rsid w:val="005E428F"/>
    <w:rsid w:val="005E4428"/>
    <w:rsid w:val="005E45DC"/>
    <w:rsid w:val="005E467C"/>
    <w:rsid w:val="005E4724"/>
    <w:rsid w:val="005E49EB"/>
    <w:rsid w:val="005E4A76"/>
    <w:rsid w:val="005E4C5D"/>
    <w:rsid w:val="005E4E35"/>
    <w:rsid w:val="005E4F35"/>
    <w:rsid w:val="005E5011"/>
    <w:rsid w:val="005E505B"/>
    <w:rsid w:val="005E514F"/>
    <w:rsid w:val="005E5679"/>
    <w:rsid w:val="005E56EB"/>
    <w:rsid w:val="005E591A"/>
    <w:rsid w:val="005E5AA2"/>
    <w:rsid w:val="005E5C0B"/>
    <w:rsid w:val="005E5C7E"/>
    <w:rsid w:val="005E63E6"/>
    <w:rsid w:val="005E64B6"/>
    <w:rsid w:val="005E6721"/>
    <w:rsid w:val="005E67E0"/>
    <w:rsid w:val="005E6883"/>
    <w:rsid w:val="005E68F2"/>
    <w:rsid w:val="005E6A21"/>
    <w:rsid w:val="005E6ABB"/>
    <w:rsid w:val="005E6B66"/>
    <w:rsid w:val="005E72CE"/>
    <w:rsid w:val="005E736C"/>
    <w:rsid w:val="005E7374"/>
    <w:rsid w:val="005E7689"/>
    <w:rsid w:val="005E772F"/>
    <w:rsid w:val="005E774B"/>
    <w:rsid w:val="005E7760"/>
    <w:rsid w:val="005E7B58"/>
    <w:rsid w:val="005E7DF5"/>
    <w:rsid w:val="005F0558"/>
    <w:rsid w:val="005F07DA"/>
    <w:rsid w:val="005F0953"/>
    <w:rsid w:val="005F0ADC"/>
    <w:rsid w:val="005F0CA7"/>
    <w:rsid w:val="005F104D"/>
    <w:rsid w:val="005F1193"/>
    <w:rsid w:val="005F18B0"/>
    <w:rsid w:val="005F1FA1"/>
    <w:rsid w:val="005F2412"/>
    <w:rsid w:val="005F24FB"/>
    <w:rsid w:val="005F2654"/>
    <w:rsid w:val="005F27FA"/>
    <w:rsid w:val="005F283B"/>
    <w:rsid w:val="005F28DE"/>
    <w:rsid w:val="005F2A1C"/>
    <w:rsid w:val="005F2A41"/>
    <w:rsid w:val="005F2AA3"/>
    <w:rsid w:val="005F2AC1"/>
    <w:rsid w:val="005F2BDD"/>
    <w:rsid w:val="005F2D5C"/>
    <w:rsid w:val="005F2E28"/>
    <w:rsid w:val="005F31BE"/>
    <w:rsid w:val="005F35B7"/>
    <w:rsid w:val="005F3615"/>
    <w:rsid w:val="005F3A41"/>
    <w:rsid w:val="005F3BE4"/>
    <w:rsid w:val="005F3C66"/>
    <w:rsid w:val="005F3F48"/>
    <w:rsid w:val="005F3F89"/>
    <w:rsid w:val="005F3FBA"/>
    <w:rsid w:val="005F3FFC"/>
    <w:rsid w:val="005F4341"/>
    <w:rsid w:val="005F4479"/>
    <w:rsid w:val="005F45C9"/>
    <w:rsid w:val="005F4694"/>
    <w:rsid w:val="005F4697"/>
    <w:rsid w:val="005F4819"/>
    <w:rsid w:val="005F4A51"/>
    <w:rsid w:val="005F4B01"/>
    <w:rsid w:val="005F4C58"/>
    <w:rsid w:val="005F4D01"/>
    <w:rsid w:val="005F4ECA"/>
    <w:rsid w:val="005F4F02"/>
    <w:rsid w:val="005F50FD"/>
    <w:rsid w:val="005F5122"/>
    <w:rsid w:val="005F52B1"/>
    <w:rsid w:val="005F5334"/>
    <w:rsid w:val="005F54EA"/>
    <w:rsid w:val="005F55A0"/>
    <w:rsid w:val="005F569B"/>
    <w:rsid w:val="005F56BD"/>
    <w:rsid w:val="005F57E0"/>
    <w:rsid w:val="005F58A5"/>
    <w:rsid w:val="005F5997"/>
    <w:rsid w:val="005F6108"/>
    <w:rsid w:val="005F6262"/>
    <w:rsid w:val="005F6CBA"/>
    <w:rsid w:val="005F6E01"/>
    <w:rsid w:val="005F6EEF"/>
    <w:rsid w:val="005F6FDE"/>
    <w:rsid w:val="005F7047"/>
    <w:rsid w:val="005F712C"/>
    <w:rsid w:val="005F7140"/>
    <w:rsid w:val="005F71AD"/>
    <w:rsid w:val="005F74F7"/>
    <w:rsid w:val="005F784E"/>
    <w:rsid w:val="005F79A9"/>
    <w:rsid w:val="005F7AB6"/>
    <w:rsid w:val="005F7CA7"/>
    <w:rsid w:val="005F7CBD"/>
    <w:rsid w:val="005F7FA4"/>
    <w:rsid w:val="006001CE"/>
    <w:rsid w:val="006007B4"/>
    <w:rsid w:val="00600A42"/>
    <w:rsid w:val="00600B43"/>
    <w:rsid w:val="00600D3C"/>
    <w:rsid w:val="00600F4D"/>
    <w:rsid w:val="00601209"/>
    <w:rsid w:val="006012FE"/>
    <w:rsid w:val="00601377"/>
    <w:rsid w:val="0060179D"/>
    <w:rsid w:val="0060182D"/>
    <w:rsid w:val="00601C1C"/>
    <w:rsid w:val="00601CD1"/>
    <w:rsid w:val="00601E34"/>
    <w:rsid w:val="00601E52"/>
    <w:rsid w:val="00601FB9"/>
    <w:rsid w:val="00601FF8"/>
    <w:rsid w:val="00602095"/>
    <w:rsid w:val="006020F8"/>
    <w:rsid w:val="0060240D"/>
    <w:rsid w:val="0060252A"/>
    <w:rsid w:val="006027B2"/>
    <w:rsid w:val="00602AF2"/>
    <w:rsid w:val="00602B12"/>
    <w:rsid w:val="00602B7C"/>
    <w:rsid w:val="00602BDD"/>
    <w:rsid w:val="00602C56"/>
    <w:rsid w:val="00602D32"/>
    <w:rsid w:val="00603047"/>
    <w:rsid w:val="00603052"/>
    <w:rsid w:val="00603238"/>
    <w:rsid w:val="00603293"/>
    <w:rsid w:val="00603815"/>
    <w:rsid w:val="006039E2"/>
    <w:rsid w:val="00603ABF"/>
    <w:rsid w:val="00603C50"/>
    <w:rsid w:val="00603E56"/>
    <w:rsid w:val="006041BE"/>
    <w:rsid w:val="006042AC"/>
    <w:rsid w:val="006043C7"/>
    <w:rsid w:val="0060491E"/>
    <w:rsid w:val="006049C1"/>
    <w:rsid w:val="00604A06"/>
    <w:rsid w:val="00604B03"/>
    <w:rsid w:val="00604BA3"/>
    <w:rsid w:val="00604BE1"/>
    <w:rsid w:val="00604F24"/>
    <w:rsid w:val="00604FFC"/>
    <w:rsid w:val="00605062"/>
    <w:rsid w:val="006050BD"/>
    <w:rsid w:val="0060528C"/>
    <w:rsid w:val="00605294"/>
    <w:rsid w:val="006052A4"/>
    <w:rsid w:val="006055B7"/>
    <w:rsid w:val="0060578F"/>
    <w:rsid w:val="006058D8"/>
    <w:rsid w:val="00605DE7"/>
    <w:rsid w:val="00606377"/>
    <w:rsid w:val="00606380"/>
    <w:rsid w:val="006064B7"/>
    <w:rsid w:val="0060657B"/>
    <w:rsid w:val="006066DB"/>
    <w:rsid w:val="006067B6"/>
    <w:rsid w:val="006068A8"/>
    <w:rsid w:val="006069F3"/>
    <w:rsid w:val="00606A85"/>
    <w:rsid w:val="00606AF2"/>
    <w:rsid w:val="00606B10"/>
    <w:rsid w:val="00606E71"/>
    <w:rsid w:val="00606F11"/>
    <w:rsid w:val="00606F47"/>
    <w:rsid w:val="006070BB"/>
    <w:rsid w:val="006072ED"/>
    <w:rsid w:val="0060787B"/>
    <w:rsid w:val="00607895"/>
    <w:rsid w:val="006078A2"/>
    <w:rsid w:val="00607A41"/>
    <w:rsid w:val="00607CBE"/>
    <w:rsid w:val="00607E88"/>
    <w:rsid w:val="00607F04"/>
    <w:rsid w:val="00607F09"/>
    <w:rsid w:val="00607FBA"/>
    <w:rsid w:val="0061028B"/>
    <w:rsid w:val="006102DB"/>
    <w:rsid w:val="00610601"/>
    <w:rsid w:val="00610B85"/>
    <w:rsid w:val="00610BF7"/>
    <w:rsid w:val="00610F60"/>
    <w:rsid w:val="00610FF9"/>
    <w:rsid w:val="00611097"/>
    <w:rsid w:val="006110D2"/>
    <w:rsid w:val="006110E7"/>
    <w:rsid w:val="00611169"/>
    <w:rsid w:val="0061126A"/>
    <w:rsid w:val="006115B7"/>
    <w:rsid w:val="00611678"/>
    <w:rsid w:val="006116D5"/>
    <w:rsid w:val="0061174F"/>
    <w:rsid w:val="0061183A"/>
    <w:rsid w:val="0061192A"/>
    <w:rsid w:val="00611A17"/>
    <w:rsid w:val="00611A1C"/>
    <w:rsid w:val="00611A5F"/>
    <w:rsid w:val="00611B35"/>
    <w:rsid w:val="00611EB0"/>
    <w:rsid w:val="0061225C"/>
    <w:rsid w:val="006123B6"/>
    <w:rsid w:val="006124A7"/>
    <w:rsid w:val="006125C3"/>
    <w:rsid w:val="00612CF7"/>
    <w:rsid w:val="00613122"/>
    <w:rsid w:val="00613194"/>
    <w:rsid w:val="006131F9"/>
    <w:rsid w:val="006132A1"/>
    <w:rsid w:val="006133B0"/>
    <w:rsid w:val="00613614"/>
    <w:rsid w:val="00613691"/>
    <w:rsid w:val="006137E8"/>
    <w:rsid w:val="00613D39"/>
    <w:rsid w:val="00613E74"/>
    <w:rsid w:val="00613FF8"/>
    <w:rsid w:val="006142C5"/>
    <w:rsid w:val="0061435C"/>
    <w:rsid w:val="006145E6"/>
    <w:rsid w:val="00614741"/>
    <w:rsid w:val="00614898"/>
    <w:rsid w:val="00614C10"/>
    <w:rsid w:val="00615327"/>
    <w:rsid w:val="00615660"/>
    <w:rsid w:val="006157A0"/>
    <w:rsid w:val="0061584D"/>
    <w:rsid w:val="00615983"/>
    <w:rsid w:val="00615A0D"/>
    <w:rsid w:val="00615A3D"/>
    <w:rsid w:val="00615ADF"/>
    <w:rsid w:val="00615CDA"/>
    <w:rsid w:val="00615E22"/>
    <w:rsid w:val="00615F6A"/>
    <w:rsid w:val="00615FC8"/>
    <w:rsid w:val="0061638E"/>
    <w:rsid w:val="0061653F"/>
    <w:rsid w:val="00616879"/>
    <w:rsid w:val="006168D6"/>
    <w:rsid w:val="00616949"/>
    <w:rsid w:val="00616955"/>
    <w:rsid w:val="00616AF9"/>
    <w:rsid w:val="00616B74"/>
    <w:rsid w:val="00616C58"/>
    <w:rsid w:val="00616D9F"/>
    <w:rsid w:val="00617013"/>
    <w:rsid w:val="0061703C"/>
    <w:rsid w:val="00617258"/>
    <w:rsid w:val="00617307"/>
    <w:rsid w:val="00617317"/>
    <w:rsid w:val="00617320"/>
    <w:rsid w:val="00617360"/>
    <w:rsid w:val="006173D6"/>
    <w:rsid w:val="0061742A"/>
    <w:rsid w:val="00617681"/>
    <w:rsid w:val="0061784B"/>
    <w:rsid w:val="00617BBD"/>
    <w:rsid w:val="00617BD0"/>
    <w:rsid w:val="00617C28"/>
    <w:rsid w:val="00617C87"/>
    <w:rsid w:val="00617CF4"/>
    <w:rsid w:val="00617E78"/>
    <w:rsid w:val="0062005C"/>
    <w:rsid w:val="006203A9"/>
    <w:rsid w:val="006203FC"/>
    <w:rsid w:val="0062045D"/>
    <w:rsid w:val="006208A3"/>
    <w:rsid w:val="00620A37"/>
    <w:rsid w:val="00620D3C"/>
    <w:rsid w:val="00620D56"/>
    <w:rsid w:val="00620DA6"/>
    <w:rsid w:val="00621103"/>
    <w:rsid w:val="006211BE"/>
    <w:rsid w:val="006212B1"/>
    <w:rsid w:val="0062144A"/>
    <w:rsid w:val="00621592"/>
    <w:rsid w:val="00621632"/>
    <w:rsid w:val="00621886"/>
    <w:rsid w:val="006218BB"/>
    <w:rsid w:val="00621ADB"/>
    <w:rsid w:val="00621CE3"/>
    <w:rsid w:val="00621E19"/>
    <w:rsid w:val="00621E23"/>
    <w:rsid w:val="00622149"/>
    <w:rsid w:val="0062228E"/>
    <w:rsid w:val="006226E3"/>
    <w:rsid w:val="006228E7"/>
    <w:rsid w:val="00622B41"/>
    <w:rsid w:val="00622D0D"/>
    <w:rsid w:val="00622DB8"/>
    <w:rsid w:val="00622FE2"/>
    <w:rsid w:val="00623058"/>
    <w:rsid w:val="0062345E"/>
    <w:rsid w:val="006234C9"/>
    <w:rsid w:val="006234CB"/>
    <w:rsid w:val="006236C9"/>
    <w:rsid w:val="00623E0E"/>
    <w:rsid w:val="006241C3"/>
    <w:rsid w:val="006243D1"/>
    <w:rsid w:val="0062464B"/>
    <w:rsid w:val="00624690"/>
    <w:rsid w:val="006246B4"/>
    <w:rsid w:val="006248B1"/>
    <w:rsid w:val="00624A84"/>
    <w:rsid w:val="00624A94"/>
    <w:rsid w:val="00624B52"/>
    <w:rsid w:val="00624BD3"/>
    <w:rsid w:val="00624C84"/>
    <w:rsid w:val="00625076"/>
    <w:rsid w:val="006250E8"/>
    <w:rsid w:val="006251C7"/>
    <w:rsid w:val="00625230"/>
    <w:rsid w:val="0062523F"/>
    <w:rsid w:val="006252F6"/>
    <w:rsid w:val="00625425"/>
    <w:rsid w:val="00625592"/>
    <w:rsid w:val="006257A8"/>
    <w:rsid w:val="00625867"/>
    <w:rsid w:val="006259E9"/>
    <w:rsid w:val="00625CBB"/>
    <w:rsid w:val="00625EA6"/>
    <w:rsid w:val="00626114"/>
    <w:rsid w:val="006263A5"/>
    <w:rsid w:val="006263DA"/>
    <w:rsid w:val="00626668"/>
    <w:rsid w:val="00626684"/>
    <w:rsid w:val="00626743"/>
    <w:rsid w:val="00626A8D"/>
    <w:rsid w:val="00626CB4"/>
    <w:rsid w:val="00626CD1"/>
    <w:rsid w:val="00626DFF"/>
    <w:rsid w:val="00626E7B"/>
    <w:rsid w:val="00626E85"/>
    <w:rsid w:val="00626F2B"/>
    <w:rsid w:val="00626F71"/>
    <w:rsid w:val="00626FA1"/>
    <w:rsid w:val="00626FB7"/>
    <w:rsid w:val="00626FDF"/>
    <w:rsid w:val="00627056"/>
    <w:rsid w:val="006274B9"/>
    <w:rsid w:val="00627666"/>
    <w:rsid w:val="00627FA7"/>
    <w:rsid w:val="00627FBF"/>
    <w:rsid w:val="00630031"/>
    <w:rsid w:val="00630099"/>
    <w:rsid w:val="0063021E"/>
    <w:rsid w:val="0063026F"/>
    <w:rsid w:val="00630777"/>
    <w:rsid w:val="0063088B"/>
    <w:rsid w:val="00630AF8"/>
    <w:rsid w:val="00630C2A"/>
    <w:rsid w:val="00630DD5"/>
    <w:rsid w:val="00630F23"/>
    <w:rsid w:val="00631178"/>
    <w:rsid w:val="00631222"/>
    <w:rsid w:val="00631368"/>
    <w:rsid w:val="00631425"/>
    <w:rsid w:val="00631471"/>
    <w:rsid w:val="0063153D"/>
    <w:rsid w:val="00631650"/>
    <w:rsid w:val="00631DF4"/>
    <w:rsid w:val="00631EDC"/>
    <w:rsid w:val="0063206B"/>
    <w:rsid w:val="0063207D"/>
    <w:rsid w:val="006320E3"/>
    <w:rsid w:val="0063221F"/>
    <w:rsid w:val="0063230D"/>
    <w:rsid w:val="006326BA"/>
    <w:rsid w:val="006326EB"/>
    <w:rsid w:val="0063280E"/>
    <w:rsid w:val="006328BA"/>
    <w:rsid w:val="006329E4"/>
    <w:rsid w:val="00632BC2"/>
    <w:rsid w:val="00632C6D"/>
    <w:rsid w:val="00632E61"/>
    <w:rsid w:val="00632EB7"/>
    <w:rsid w:val="006333B6"/>
    <w:rsid w:val="00633A7D"/>
    <w:rsid w:val="00633C2C"/>
    <w:rsid w:val="00633C5E"/>
    <w:rsid w:val="00633E48"/>
    <w:rsid w:val="00633F10"/>
    <w:rsid w:val="00633F85"/>
    <w:rsid w:val="00634052"/>
    <w:rsid w:val="006340F8"/>
    <w:rsid w:val="0063410F"/>
    <w:rsid w:val="00634175"/>
    <w:rsid w:val="006343BE"/>
    <w:rsid w:val="0063456D"/>
    <w:rsid w:val="006345E5"/>
    <w:rsid w:val="0063465C"/>
    <w:rsid w:val="006347B0"/>
    <w:rsid w:val="00634898"/>
    <w:rsid w:val="006348B3"/>
    <w:rsid w:val="00634B5B"/>
    <w:rsid w:val="00634C29"/>
    <w:rsid w:val="00634EA7"/>
    <w:rsid w:val="006350FF"/>
    <w:rsid w:val="00635366"/>
    <w:rsid w:val="0063547F"/>
    <w:rsid w:val="006356D1"/>
    <w:rsid w:val="006356E3"/>
    <w:rsid w:val="006356F9"/>
    <w:rsid w:val="00635758"/>
    <w:rsid w:val="00635963"/>
    <w:rsid w:val="006359BB"/>
    <w:rsid w:val="00635AF1"/>
    <w:rsid w:val="00635BFB"/>
    <w:rsid w:val="00635FCE"/>
    <w:rsid w:val="00636077"/>
    <w:rsid w:val="00636112"/>
    <w:rsid w:val="00636599"/>
    <w:rsid w:val="006365AC"/>
    <w:rsid w:val="006365F3"/>
    <w:rsid w:val="006366BF"/>
    <w:rsid w:val="00636C9A"/>
    <w:rsid w:val="00636E9F"/>
    <w:rsid w:val="00636ED8"/>
    <w:rsid w:val="00636EF3"/>
    <w:rsid w:val="00636F9D"/>
    <w:rsid w:val="006372B0"/>
    <w:rsid w:val="00637380"/>
    <w:rsid w:val="00637425"/>
    <w:rsid w:val="00637504"/>
    <w:rsid w:val="00637511"/>
    <w:rsid w:val="006376EB"/>
    <w:rsid w:val="00637AAE"/>
    <w:rsid w:val="00637B86"/>
    <w:rsid w:val="00637C28"/>
    <w:rsid w:val="00637C78"/>
    <w:rsid w:val="00637CC8"/>
    <w:rsid w:val="00637F8E"/>
    <w:rsid w:val="00640089"/>
    <w:rsid w:val="006400CB"/>
    <w:rsid w:val="006400E0"/>
    <w:rsid w:val="00640160"/>
    <w:rsid w:val="00640206"/>
    <w:rsid w:val="00640727"/>
    <w:rsid w:val="00640832"/>
    <w:rsid w:val="006408AC"/>
    <w:rsid w:val="00640906"/>
    <w:rsid w:val="00640937"/>
    <w:rsid w:val="00640A12"/>
    <w:rsid w:val="00640B8D"/>
    <w:rsid w:val="00640BAA"/>
    <w:rsid w:val="00640CEE"/>
    <w:rsid w:val="00640D9E"/>
    <w:rsid w:val="00640DB5"/>
    <w:rsid w:val="00640F17"/>
    <w:rsid w:val="00641139"/>
    <w:rsid w:val="00641190"/>
    <w:rsid w:val="00641421"/>
    <w:rsid w:val="0064143C"/>
    <w:rsid w:val="0064144B"/>
    <w:rsid w:val="006415D8"/>
    <w:rsid w:val="00641620"/>
    <w:rsid w:val="006416CF"/>
    <w:rsid w:val="00641713"/>
    <w:rsid w:val="00641B39"/>
    <w:rsid w:val="00641E85"/>
    <w:rsid w:val="00642387"/>
    <w:rsid w:val="006424A8"/>
    <w:rsid w:val="006427A0"/>
    <w:rsid w:val="00642AAC"/>
    <w:rsid w:val="00642B49"/>
    <w:rsid w:val="00642BBE"/>
    <w:rsid w:val="00642DBE"/>
    <w:rsid w:val="00642E9B"/>
    <w:rsid w:val="00642EC5"/>
    <w:rsid w:val="00643104"/>
    <w:rsid w:val="006431B8"/>
    <w:rsid w:val="006431DD"/>
    <w:rsid w:val="00643339"/>
    <w:rsid w:val="0064339C"/>
    <w:rsid w:val="006438C5"/>
    <w:rsid w:val="00643EA8"/>
    <w:rsid w:val="00643F00"/>
    <w:rsid w:val="00644026"/>
    <w:rsid w:val="006447FF"/>
    <w:rsid w:val="006449B5"/>
    <w:rsid w:val="006449F9"/>
    <w:rsid w:val="006449FB"/>
    <w:rsid w:val="00644B0F"/>
    <w:rsid w:val="00644B71"/>
    <w:rsid w:val="00644BCB"/>
    <w:rsid w:val="00644BDA"/>
    <w:rsid w:val="00644D7B"/>
    <w:rsid w:val="00644E48"/>
    <w:rsid w:val="00644EDC"/>
    <w:rsid w:val="00645064"/>
    <w:rsid w:val="00645389"/>
    <w:rsid w:val="006453A6"/>
    <w:rsid w:val="006454F0"/>
    <w:rsid w:val="006454F4"/>
    <w:rsid w:val="00645524"/>
    <w:rsid w:val="00645585"/>
    <w:rsid w:val="0064595E"/>
    <w:rsid w:val="00645A23"/>
    <w:rsid w:val="00645BDF"/>
    <w:rsid w:val="00645C22"/>
    <w:rsid w:val="00645D21"/>
    <w:rsid w:val="00645D51"/>
    <w:rsid w:val="006462B1"/>
    <w:rsid w:val="006462C7"/>
    <w:rsid w:val="00646319"/>
    <w:rsid w:val="006463A2"/>
    <w:rsid w:val="0064648B"/>
    <w:rsid w:val="0064654A"/>
    <w:rsid w:val="00646550"/>
    <w:rsid w:val="006468C4"/>
    <w:rsid w:val="00646A1A"/>
    <w:rsid w:val="00646B94"/>
    <w:rsid w:val="00646C76"/>
    <w:rsid w:val="00646D68"/>
    <w:rsid w:val="00646DE5"/>
    <w:rsid w:val="00646ED9"/>
    <w:rsid w:val="006471CB"/>
    <w:rsid w:val="006473DE"/>
    <w:rsid w:val="006476FD"/>
    <w:rsid w:val="00647906"/>
    <w:rsid w:val="006479AD"/>
    <w:rsid w:val="00647BE4"/>
    <w:rsid w:val="00647E14"/>
    <w:rsid w:val="00650285"/>
    <w:rsid w:val="00650783"/>
    <w:rsid w:val="0065079F"/>
    <w:rsid w:val="00650811"/>
    <w:rsid w:val="00650BE4"/>
    <w:rsid w:val="00650D3D"/>
    <w:rsid w:val="0065101B"/>
    <w:rsid w:val="00651104"/>
    <w:rsid w:val="006511B6"/>
    <w:rsid w:val="0065124F"/>
    <w:rsid w:val="0065140D"/>
    <w:rsid w:val="0065160B"/>
    <w:rsid w:val="0065174E"/>
    <w:rsid w:val="0065182A"/>
    <w:rsid w:val="00651BC6"/>
    <w:rsid w:val="00651BD9"/>
    <w:rsid w:val="00651E78"/>
    <w:rsid w:val="00651F16"/>
    <w:rsid w:val="00652089"/>
    <w:rsid w:val="006520A3"/>
    <w:rsid w:val="00652183"/>
    <w:rsid w:val="0065220D"/>
    <w:rsid w:val="006523C0"/>
    <w:rsid w:val="00652522"/>
    <w:rsid w:val="006525C8"/>
    <w:rsid w:val="00652630"/>
    <w:rsid w:val="00652742"/>
    <w:rsid w:val="006527D7"/>
    <w:rsid w:val="006528EE"/>
    <w:rsid w:val="00652C52"/>
    <w:rsid w:val="00652D1C"/>
    <w:rsid w:val="00652E58"/>
    <w:rsid w:val="00652E7B"/>
    <w:rsid w:val="006532F1"/>
    <w:rsid w:val="006533A8"/>
    <w:rsid w:val="006533BE"/>
    <w:rsid w:val="00653476"/>
    <w:rsid w:val="0065375A"/>
    <w:rsid w:val="00653781"/>
    <w:rsid w:val="006537DF"/>
    <w:rsid w:val="00653A72"/>
    <w:rsid w:val="00653B18"/>
    <w:rsid w:val="00653B74"/>
    <w:rsid w:val="00653C6D"/>
    <w:rsid w:val="00653D52"/>
    <w:rsid w:val="00653D9D"/>
    <w:rsid w:val="00653F5E"/>
    <w:rsid w:val="006542DF"/>
    <w:rsid w:val="0065432D"/>
    <w:rsid w:val="006544AD"/>
    <w:rsid w:val="006544D5"/>
    <w:rsid w:val="006545AE"/>
    <w:rsid w:val="006545C2"/>
    <w:rsid w:val="00654781"/>
    <w:rsid w:val="00654A30"/>
    <w:rsid w:val="00654B2B"/>
    <w:rsid w:val="00654BF8"/>
    <w:rsid w:val="00654CC7"/>
    <w:rsid w:val="00654D6C"/>
    <w:rsid w:val="00655003"/>
    <w:rsid w:val="006556D0"/>
    <w:rsid w:val="006557B1"/>
    <w:rsid w:val="0065584E"/>
    <w:rsid w:val="00655A5A"/>
    <w:rsid w:val="00655AEC"/>
    <w:rsid w:val="00655F1E"/>
    <w:rsid w:val="00655FA5"/>
    <w:rsid w:val="00655FEE"/>
    <w:rsid w:val="006561FB"/>
    <w:rsid w:val="0065622A"/>
    <w:rsid w:val="0065624B"/>
    <w:rsid w:val="006563B3"/>
    <w:rsid w:val="00656468"/>
    <w:rsid w:val="006565D3"/>
    <w:rsid w:val="0065663F"/>
    <w:rsid w:val="00656812"/>
    <w:rsid w:val="006568B8"/>
    <w:rsid w:val="00656905"/>
    <w:rsid w:val="006569B7"/>
    <w:rsid w:val="00656DF6"/>
    <w:rsid w:val="00656E68"/>
    <w:rsid w:val="00656FAB"/>
    <w:rsid w:val="00656FB5"/>
    <w:rsid w:val="006570B5"/>
    <w:rsid w:val="006571E5"/>
    <w:rsid w:val="00657745"/>
    <w:rsid w:val="006579FF"/>
    <w:rsid w:val="00657ACA"/>
    <w:rsid w:val="00657D07"/>
    <w:rsid w:val="00657D5E"/>
    <w:rsid w:val="00657FF8"/>
    <w:rsid w:val="006601B4"/>
    <w:rsid w:val="0066024A"/>
    <w:rsid w:val="0066049A"/>
    <w:rsid w:val="0066058D"/>
    <w:rsid w:val="00660629"/>
    <w:rsid w:val="00660705"/>
    <w:rsid w:val="006609B8"/>
    <w:rsid w:val="00660A6C"/>
    <w:rsid w:val="00660BA9"/>
    <w:rsid w:val="00660BB3"/>
    <w:rsid w:val="00660F2A"/>
    <w:rsid w:val="006612DB"/>
    <w:rsid w:val="00661367"/>
    <w:rsid w:val="0066138F"/>
    <w:rsid w:val="006614DB"/>
    <w:rsid w:val="00661654"/>
    <w:rsid w:val="0066168F"/>
    <w:rsid w:val="0066182D"/>
    <w:rsid w:val="0066192E"/>
    <w:rsid w:val="006619C1"/>
    <w:rsid w:val="00661C2A"/>
    <w:rsid w:val="00661D38"/>
    <w:rsid w:val="00661D3B"/>
    <w:rsid w:val="00661DBD"/>
    <w:rsid w:val="006620CB"/>
    <w:rsid w:val="00662402"/>
    <w:rsid w:val="0066246C"/>
    <w:rsid w:val="00662584"/>
    <w:rsid w:val="006627FA"/>
    <w:rsid w:val="006628D8"/>
    <w:rsid w:val="00662B55"/>
    <w:rsid w:val="00662C90"/>
    <w:rsid w:val="00662DA1"/>
    <w:rsid w:val="00662F1B"/>
    <w:rsid w:val="00663046"/>
    <w:rsid w:val="00663091"/>
    <w:rsid w:val="006634BA"/>
    <w:rsid w:val="00663584"/>
    <w:rsid w:val="006635EA"/>
    <w:rsid w:val="00663610"/>
    <w:rsid w:val="006636CD"/>
    <w:rsid w:val="006637BE"/>
    <w:rsid w:val="0066395F"/>
    <w:rsid w:val="00663A2F"/>
    <w:rsid w:val="00663D61"/>
    <w:rsid w:val="00663E73"/>
    <w:rsid w:val="00663F1A"/>
    <w:rsid w:val="00663FE1"/>
    <w:rsid w:val="00663FE5"/>
    <w:rsid w:val="00664056"/>
    <w:rsid w:val="006640F5"/>
    <w:rsid w:val="0066427E"/>
    <w:rsid w:val="00664452"/>
    <w:rsid w:val="006647AD"/>
    <w:rsid w:val="0066484C"/>
    <w:rsid w:val="006648E9"/>
    <w:rsid w:val="0066494D"/>
    <w:rsid w:val="0066497C"/>
    <w:rsid w:val="00664984"/>
    <w:rsid w:val="006649D6"/>
    <w:rsid w:val="00664C61"/>
    <w:rsid w:val="00664D59"/>
    <w:rsid w:val="00665350"/>
    <w:rsid w:val="006654D0"/>
    <w:rsid w:val="006654DF"/>
    <w:rsid w:val="0066588F"/>
    <w:rsid w:val="00665D1D"/>
    <w:rsid w:val="00665E92"/>
    <w:rsid w:val="00665F7C"/>
    <w:rsid w:val="0066603A"/>
    <w:rsid w:val="006660D8"/>
    <w:rsid w:val="006664F0"/>
    <w:rsid w:val="0066691F"/>
    <w:rsid w:val="00666A62"/>
    <w:rsid w:val="00666AFD"/>
    <w:rsid w:val="00666CB3"/>
    <w:rsid w:val="00666D3A"/>
    <w:rsid w:val="00666DA7"/>
    <w:rsid w:val="00666ED2"/>
    <w:rsid w:val="00666EFA"/>
    <w:rsid w:val="00666F57"/>
    <w:rsid w:val="006673B1"/>
    <w:rsid w:val="006673E5"/>
    <w:rsid w:val="0066748E"/>
    <w:rsid w:val="00667596"/>
    <w:rsid w:val="006675DB"/>
    <w:rsid w:val="00667663"/>
    <w:rsid w:val="00667803"/>
    <w:rsid w:val="00667811"/>
    <w:rsid w:val="00667A6E"/>
    <w:rsid w:val="00667C5C"/>
    <w:rsid w:val="00670132"/>
    <w:rsid w:val="006702E5"/>
    <w:rsid w:val="006702EA"/>
    <w:rsid w:val="00670329"/>
    <w:rsid w:val="0067032A"/>
    <w:rsid w:val="00670432"/>
    <w:rsid w:val="0067057D"/>
    <w:rsid w:val="00670692"/>
    <w:rsid w:val="006706FF"/>
    <w:rsid w:val="0067084D"/>
    <w:rsid w:val="00670A1D"/>
    <w:rsid w:val="00670C7B"/>
    <w:rsid w:val="00670CBF"/>
    <w:rsid w:val="00670D99"/>
    <w:rsid w:val="00670E2B"/>
    <w:rsid w:val="00670E35"/>
    <w:rsid w:val="006711DF"/>
    <w:rsid w:val="00671388"/>
    <w:rsid w:val="00671404"/>
    <w:rsid w:val="0067164D"/>
    <w:rsid w:val="00671720"/>
    <w:rsid w:val="00671796"/>
    <w:rsid w:val="006717FB"/>
    <w:rsid w:val="0067203A"/>
    <w:rsid w:val="00672418"/>
    <w:rsid w:val="006726AC"/>
    <w:rsid w:val="00672743"/>
    <w:rsid w:val="006727DB"/>
    <w:rsid w:val="006728E9"/>
    <w:rsid w:val="00672919"/>
    <w:rsid w:val="00672BEF"/>
    <w:rsid w:val="00672C6B"/>
    <w:rsid w:val="00672F1E"/>
    <w:rsid w:val="006732AC"/>
    <w:rsid w:val="0067342E"/>
    <w:rsid w:val="006734BB"/>
    <w:rsid w:val="00673559"/>
    <w:rsid w:val="00673E57"/>
    <w:rsid w:val="00674018"/>
    <w:rsid w:val="00674309"/>
    <w:rsid w:val="006743C8"/>
    <w:rsid w:val="00674486"/>
    <w:rsid w:val="00674629"/>
    <w:rsid w:val="006746DE"/>
    <w:rsid w:val="006747E7"/>
    <w:rsid w:val="006748A6"/>
    <w:rsid w:val="00674907"/>
    <w:rsid w:val="00674B90"/>
    <w:rsid w:val="00674BD1"/>
    <w:rsid w:val="00674CAB"/>
    <w:rsid w:val="00674E49"/>
    <w:rsid w:val="00674FBD"/>
    <w:rsid w:val="00674FD7"/>
    <w:rsid w:val="006752BA"/>
    <w:rsid w:val="006752C5"/>
    <w:rsid w:val="00675448"/>
    <w:rsid w:val="00675508"/>
    <w:rsid w:val="00675515"/>
    <w:rsid w:val="00675561"/>
    <w:rsid w:val="00675750"/>
    <w:rsid w:val="006757AB"/>
    <w:rsid w:val="00675ADF"/>
    <w:rsid w:val="00675C09"/>
    <w:rsid w:val="00675D58"/>
    <w:rsid w:val="00675D61"/>
    <w:rsid w:val="00675E40"/>
    <w:rsid w:val="00675F62"/>
    <w:rsid w:val="006764DE"/>
    <w:rsid w:val="00676784"/>
    <w:rsid w:val="006767AE"/>
    <w:rsid w:val="00676842"/>
    <w:rsid w:val="00676876"/>
    <w:rsid w:val="00676956"/>
    <w:rsid w:val="00676A37"/>
    <w:rsid w:val="00676D91"/>
    <w:rsid w:val="00676E13"/>
    <w:rsid w:val="00676EC0"/>
    <w:rsid w:val="00677107"/>
    <w:rsid w:val="006774F6"/>
    <w:rsid w:val="006779C8"/>
    <w:rsid w:val="00677F68"/>
    <w:rsid w:val="00680296"/>
    <w:rsid w:val="006805C7"/>
    <w:rsid w:val="00680663"/>
    <w:rsid w:val="006806C3"/>
    <w:rsid w:val="006807EA"/>
    <w:rsid w:val="00680B86"/>
    <w:rsid w:val="0068116F"/>
    <w:rsid w:val="00681206"/>
    <w:rsid w:val="00681351"/>
    <w:rsid w:val="006814CF"/>
    <w:rsid w:val="0068154F"/>
    <w:rsid w:val="006817E5"/>
    <w:rsid w:val="00681A05"/>
    <w:rsid w:val="00681A34"/>
    <w:rsid w:val="00681A36"/>
    <w:rsid w:val="00681A9E"/>
    <w:rsid w:val="00681BD7"/>
    <w:rsid w:val="00681C82"/>
    <w:rsid w:val="00681E9A"/>
    <w:rsid w:val="00681F9F"/>
    <w:rsid w:val="006820DA"/>
    <w:rsid w:val="006821EB"/>
    <w:rsid w:val="006822A4"/>
    <w:rsid w:val="0068237F"/>
    <w:rsid w:val="00682504"/>
    <w:rsid w:val="0068263F"/>
    <w:rsid w:val="0068277A"/>
    <w:rsid w:val="00682849"/>
    <w:rsid w:val="0068290E"/>
    <w:rsid w:val="00682C33"/>
    <w:rsid w:val="00682F02"/>
    <w:rsid w:val="00682F1D"/>
    <w:rsid w:val="00682F7D"/>
    <w:rsid w:val="0068306C"/>
    <w:rsid w:val="006830FD"/>
    <w:rsid w:val="0068367A"/>
    <w:rsid w:val="006838A2"/>
    <w:rsid w:val="006838B3"/>
    <w:rsid w:val="006838DA"/>
    <w:rsid w:val="006839D2"/>
    <w:rsid w:val="00683AF8"/>
    <w:rsid w:val="00683B56"/>
    <w:rsid w:val="00683DBC"/>
    <w:rsid w:val="00683E21"/>
    <w:rsid w:val="00684155"/>
    <w:rsid w:val="006849E4"/>
    <w:rsid w:val="00684D50"/>
    <w:rsid w:val="00684DE5"/>
    <w:rsid w:val="00684EB6"/>
    <w:rsid w:val="00684F11"/>
    <w:rsid w:val="00685122"/>
    <w:rsid w:val="00685165"/>
    <w:rsid w:val="00685196"/>
    <w:rsid w:val="006855BE"/>
    <w:rsid w:val="0068571D"/>
    <w:rsid w:val="00685DEF"/>
    <w:rsid w:val="00685E83"/>
    <w:rsid w:val="00685EE9"/>
    <w:rsid w:val="00685F16"/>
    <w:rsid w:val="00686189"/>
    <w:rsid w:val="006861F2"/>
    <w:rsid w:val="00686281"/>
    <w:rsid w:val="006865E3"/>
    <w:rsid w:val="006865ED"/>
    <w:rsid w:val="00686764"/>
    <w:rsid w:val="00686855"/>
    <w:rsid w:val="00686944"/>
    <w:rsid w:val="0068697C"/>
    <w:rsid w:val="00686B0A"/>
    <w:rsid w:val="00686C53"/>
    <w:rsid w:val="0068707E"/>
    <w:rsid w:val="00687144"/>
    <w:rsid w:val="006872CF"/>
    <w:rsid w:val="0068751F"/>
    <w:rsid w:val="006875BE"/>
    <w:rsid w:val="006876DD"/>
    <w:rsid w:val="0068772C"/>
    <w:rsid w:val="00687864"/>
    <w:rsid w:val="00687D6B"/>
    <w:rsid w:val="00687E97"/>
    <w:rsid w:val="00690162"/>
    <w:rsid w:val="006902CC"/>
    <w:rsid w:val="006903A9"/>
    <w:rsid w:val="006903E1"/>
    <w:rsid w:val="0069047A"/>
    <w:rsid w:val="00690565"/>
    <w:rsid w:val="006906D0"/>
    <w:rsid w:val="00690B2D"/>
    <w:rsid w:val="00690C6D"/>
    <w:rsid w:val="00690D99"/>
    <w:rsid w:val="0069100B"/>
    <w:rsid w:val="006910E3"/>
    <w:rsid w:val="00691196"/>
    <w:rsid w:val="00691219"/>
    <w:rsid w:val="006912D1"/>
    <w:rsid w:val="0069130D"/>
    <w:rsid w:val="00691368"/>
    <w:rsid w:val="006918ED"/>
    <w:rsid w:val="00691C6D"/>
    <w:rsid w:val="00691FDF"/>
    <w:rsid w:val="0069207A"/>
    <w:rsid w:val="006920F2"/>
    <w:rsid w:val="00692174"/>
    <w:rsid w:val="00692263"/>
    <w:rsid w:val="0069233F"/>
    <w:rsid w:val="0069249B"/>
    <w:rsid w:val="006924DE"/>
    <w:rsid w:val="00692769"/>
    <w:rsid w:val="006928E2"/>
    <w:rsid w:val="0069296D"/>
    <w:rsid w:val="00692EC7"/>
    <w:rsid w:val="0069317F"/>
    <w:rsid w:val="00693180"/>
    <w:rsid w:val="00693181"/>
    <w:rsid w:val="0069324C"/>
    <w:rsid w:val="0069351C"/>
    <w:rsid w:val="006935B1"/>
    <w:rsid w:val="00693A49"/>
    <w:rsid w:val="00693AB5"/>
    <w:rsid w:val="00693FBF"/>
    <w:rsid w:val="0069444A"/>
    <w:rsid w:val="006949C0"/>
    <w:rsid w:val="006950F3"/>
    <w:rsid w:val="0069561C"/>
    <w:rsid w:val="00695841"/>
    <w:rsid w:val="006959A7"/>
    <w:rsid w:val="00695DF3"/>
    <w:rsid w:val="00695DFE"/>
    <w:rsid w:val="00695EC7"/>
    <w:rsid w:val="00695F59"/>
    <w:rsid w:val="00695FBD"/>
    <w:rsid w:val="00695FD1"/>
    <w:rsid w:val="0069617B"/>
    <w:rsid w:val="006962A0"/>
    <w:rsid w:val="00696400"/>
    <w:rsid w:val="006966D4"/>
    <w:rsid w:val="00696830"/>
    <w:rsid w:val="006968A8"/>
    <w:rsid w:val="00696AE9"/>
    <w:rsid w:val="00696B3E"/>
    <w:rsid w:val="00696DA5"/>
    <w:rsid w:val="00696DC3"/>
    <w:rsid w:val="00696DCA"/>
    <w:rsid w:val="006971BA"/>
    <w:rsid w:val="00697339"/>
    <w:rsid w:val="00697408"/>
    <w:rsid w:val="00697411"/>
    <w:rsid w:val="00697480"/>
    <w:rsid w:val="0069768B"/>
    <w:rsid w:val="00697954"/>
    <w:rsid w:val="0069797E"/>
    <w:rsid w:val="006979C9"/>
    <w:rsid w:val="00697AA0"/>
    <w:rsid w:val="00697B04"/>
    <w:rsid w:val="00697E1A"/>
    <w:rsid w:val="006A019F"/>
    <w:rsid w:val="006A034B"/>
    <w:rsid w:val="006A038A"/>
    <w:rsid w:val="006A0477"/>
    <w:rsid w:val="006A04D0"/>
    <w:rsid w:val="006A0645"/>
    <w:rsid w:val="006A0A6F"/>
    <w:rsid w:val="006A0AEF"/>
    <w:rsid w:val="006A0E79"/>
    <w:rsid w:val="006A12DC"/>
    <w:rsid w:val="006A16E9"/>
    <w:rsid w:val="006A1CE1"/>
    <w:rsid w:val="006A1D27"/>
    <w:rsid w:val="006A1E24"/>
    <w:rsid w:val="006A1E46"/>
    <w:rsid w:val="006A1F2A"/>
    <w:rsid w:val="006A2000"/>
    <w:rsid w:val="006A232C"/>
    <w:rsid w:val="006A23A2"/>
    <w:rsid w:val="006A2427"/>
    <w:rsid w:val="006A2588"/>
    <w:rsid w:val="006A27D4"/>
    <w:rsid w:val="006A2B68"/>
    <w:rsid w:val="006A2D61"/>
    <w:rsid w:val="006A3078"/>
    <w:rsid w:val="006A36E9"/>
    <w:rsid w:val="006A37C9"/>
    <w:rsid w:val="006A3840"/>
    <w:rsid w:val="006A3A2A"/>
    <w:rsid w:val="006A3B77"/>
    <w:rsid w:val="006A3C29"/>
    <w:rsid w:val="006A4021"/>
    <w:rsid w:val="006A424B"/>
    <w:rsid w:val="006A426F"/>
    <w:rsid w:val="006A4372"/>
    <w:rsid w:val="006A4551"/>
    <w:rsid w:val="006A473F"/>
    <w:rsid w:val="006A494D"/>
    <w:rsid w:val="006A4A58"/>
    <w:rsid w:val="006A4B2C"/>
    <w:rsid w:val="006A4B91"/>
    <w:rsid w:val="006A4C2A"/>
    <w:rsid w:val="006A4D25"/>
    <w:rsid w:val="006A50E0"/>
    <w:rsid w:val="006A517A"/>
    <w:rsid w:val="006A5382"/>
    <w:rsid w:val="006A552F"/>
    <w:rsid w:val="006A5609"/>
    <w:rsid w:val="006A5627"/>
    <w:rsid w:val="006A5643"/>
    <w:rsid w:val="006A5923"/>
    <w:rsid w:val="006A59D0"/>
    <w:rsid w:val="006A5B68"/>
    <w:rsid w:val="006A5D6C"/>
    <w:rsid w:val="006A5E8A"/>
    <w:rsid w:val="006A5ED8"/>
    <w:rsid w:val="006A6007"/>
    <w:rsid w:val="006A612E"/>
    <w:rsid w:val="006A629E"/>
    <w:rsid w:val="006A636D"/>
    <w:rsid w:val="006A6583"/>
    <w:rsid w:val="006A66DC"/>
    <w:rsid w:val="006A6AF9"/>
    <w:rsid w:val="006A6BBA"/>
    <w:rsid w:val="006A6C55"/>
    <w:rsid w:val="006A6E74"/>
    <w:rsid w:val="006A7057"/>
    <w:rsid w:val="006A72DF"/>
    <w:rsid w:val="006A760E"/>
    <w:rsid w:val="006A7791"/>
    <w:rsid w:val="006A7CB3"/>
    <w:rsid w:val="006A7D18"/>
    <w:rsid w:val="006A7EDE"/>
    <w:rsid w:val="006B00A5"/>
    <w:rsid w:val="006B00CA"/>
    <w:rsid w:val="006B0132"/>
    <w:rsid w:val="006B04B6"/>
    <w:rsid w:val="006B0747"/>
    <w:rsid w:val="006B0AC6"/>
    <w:rsid w:val="006B0AE0"/>
    <w:rsid w:val="006B0CC5"/>
    <w:rsid w:val="006B1069"/>
    <w:rsid w:val="006B10AF"/>
    <w:rsid w:val="006B1202"/>
    <w:rsid w:val="006B16E2"/>
    <w:rsid w:val="006B18A7"/>
    <w:rsid w:val="006B19F7"/>
    <w:rsid w:val="006B1B20"/>
    <w:rsid w:val="006B1E03"/>
    <w:rsid w:val="006B1F83"/>
    <w:rsid w:val="006B20C5"/>
    <w:rsid w:val="006B224A"/>
    <w:rsid w:val="006B2266"/>
    <w:rsid w:val="006B2286"/>
    <w:rsid w:val="006B23BC"/>
    <w:rsid w:val="006B2561"/>
    <w:rsid w:val="006B2597"/>
    <w:rsid w:val="006B25B9"/>
    <w:rsid w:val="006B2687"/>
    <w:rsid w:val="006B2A2E"/>
    <w:rsid w:val="006B2D6E"/>
    <w:rsid w:val="006B2F83"/>
    <w:rsid w:val="006B3195"/>
    <w:rsid w:val="006B33BB"/>
    <w:rsid w:val="006B3653"/>
    <w:rsid w:val="006B3690"/>
    <w:rsid w:val="006B371A"/>
    <w:rsid w:val="006B3AD3"/>
    <w:rsid w:val="006B3D67"/>
    <w:rsid w:val="006B3F02"/>
    <w:rsid w:val="006B3F05"/>
    <w:rsid w:val="006B412F"/>
    <w:rsid w:val="006B42D7"/>
    <w:rsid w:val="006B4543"/>
    <w:rsid w:val="006B4616"/>
    <w:rsid w:val="006B4883"/>
    <w:rsid w:val="006B49AB"/>
    <w:rsid w:val="006B4A5C"/>
    <w:rsid w:val="006B4C87"/>
    <w:rsid w:val="006B4CD8"/>
    <w:rsid w:val="006B4E39"/>
    <w:rsid w:val="006B4F83"/>
    <w:rsid w:val="006B5018"/>
    <w:rsid w:val="006B538C"/>
    <w:rsid w:val="006B541E"/>
    <w:rsid w:val="006B55A1"/>
    <w:rsid w:val="006B56BB"/>
    <w:rsid w:val="006B57F4"/>
    <w:rsid w:val="006B5DCC"/>
    <w:rsid w:val="006B5DF5"/>
    <w:rsid w:val="006B624B"/>
    <w:rsid w:val="006B6346"/>
    <w:rsid w:val="006B6541"/>
    <w:rsid w:val="006B663B"/>
    <w:rsid w:val="006B6728"/>
    <w:rsid w:val="006B683D"/>
    <w:rsid w:val="006B6CB6"/>
    <w:rsid w:val="006B707C"/>
    <w:rsid w:val="006B708C"/>
    <w:rsid w:val="006B7103"/>
    <w:rsid w:val="006B72EE"/>
    <w:rsid w:val="006B739F"/>
    <w:rsid w:val="006B7461"/>
    <w:rsid w:val="006B7596"/>
    <w:rsid w:val="006B775F"/>
    <w:rsid w:val="006B7827"/>
    <w:rsid w:val="006B794B"/>
    <w:rsid w:val="006B7A1E"/>
    <w:rsid w:val="006B7D5C"/>
    <w:rsid w:val="006B8F6B"/>
    <w:rsid w:val="006C00A9"/>
    <w:rsid w:val="006C02C1"/>
    <w:rsid w:val="006C02FC"/>
    <w:rsid w:val="006C0551"/>
    <w:rsid w:val="006C07C6"/>
    <w:rsid w:val="006C121D"/>
    <w:rsid w:val="006C12AA"/>
    <w:rsid w:val="006C144F"/>
    <w:rsid w:val="006C146B"/>
    <w:rsid w:val="006C1648"/>
    <w:rsid w:val="006C199A"/>
    <w:rsid w:val="006C19FD"/>
    <w:rsid w:val="006C1B5D"/>
    <w:rsid w:val="006C1BB9"/>
    <w:rsid w:val="006C1CDA"/>
    <w:rsid w:val="006C1DEB"/>
    <w:rsid w:val="006C1FA2"/>
    <w:rsid w:val="006C2268"/>
    <w:rsid w:val="006C22C8"/>
    <w:rsid w:val="006C25E5"/>
    <w:rsid w:val="006C290D"/>
    <w:rsid w:val="006C2A97"/>
    <w:rsid w:val="006C2AFE"/>
    <w:rsid w:val="006C2C20"/>
    <w:rsid w:val="006C2DDE"/>
    <w:rsid w:val="006C2F62"/>
    <w:rsid w:val="006C2F73"/>
    <w:rsid w:val="006C2FE5"/>
    <w:rsid w:val="006C3092"/>
    <w:rsid w:val="006C3171"/>
    <w:rsid w:val="006C33BF"/>
    <w:rsid w:val="006C36C1"/>
    <w:rsid w:val="006C38DB"/>
    <w:rsid w:val="006C395E"/>
    <w:rsid w:val="006C3B8E"/>
    <w:rsid w:val="006C3BA2"/>
    <w:rsid w:val="006C3C6C"/>
    <w:rsid w:val="006C3E71"/>
    <w:rsid w:val="006C3E8E"/>
    <w:rsid w:val="006C4077"/>
    <w:rsid w:val="006C4375"/>
    <w:rsid w:val="006C43DA"/>
    <w:rsid w:val="006C4AAA"/>
    <w:rsid w:val="006C4BA3"/>
    <w:rsid w:val="006C4C7A"/>
    <w:rsid w:val="006C4E58"/>
    <w:rsid w:val="006C4F3A"/>
    <w:rsid w:val="006C4FEE"/>
    <w:rsid w:val="006C537E"/>
    <w:rsid w:val="006C53D8"/>
    <w:rsid w:val="006C54C7"/>
    <w:rsid w:val="006C5634"/>
    <w:rsid w:val="006C565A"/>
    <w:rsid w:val="006C565E"/>
    <w:rsid w:val="006C5B6A"/>
    <w:rsid w:val="006C5CA5"/>
    <w:rsid w:val="006C5E54"/>
    <w:rsid w:val="006C5FA5"/>
    <w:rsid w:val="006C6279"/>
    <w:rsid w:val="006C6309"/>
    <w:rsid w:val="006C63FC"/>
    <w:rsid w:val="006C65D1"/>
    <w:rsid w:val="006C6878"/>
    <w:rsid w:val="006C68A4"/>
    <w:rsid w:val="006C691A"/>
    <w:rsid w:val="006C6D63"/>
    <w:rsid w:val="006C6EA9"/>
    <w:rsid w:val="006C6F82"/>
    <w:rsid w:val="006C7006"/>
    <w:rsid w:val="006C72CA"/>
    <w:rsid w:val="006C7423"/>
    <w:rsid w:val="006C772C"/>
    <w:rsid w:val="006C77A8"/>
    <w:rsid w:val="006C79A7"/>
    <w:rsid w:val="006C7A6E"/>
    <w:rsid w:val="006C7CBF"/>
    <w:rsid w:val="006C7EBC"/>
    <w:rsid w:val="006C7F92"/>
    <w:rsid w:val="006D01FA"/>
    <w:rsid w:val="006D055E"/>
    <w:rsid w:val="006D0598"/>
    <w:rsid w:val="006D05D1"/>
    <w:rsid w:val="006D080A"/>
    <w:rsid w:val="006D086D"/>
    <w:rsid w:val="006D0AEF"/>
    <w:rsid w:val="006D0CBD"/>
    <w:rsid w:val="006D0F89"/>
    <w:rsid w:val="006D11CE"/>
    <w:rsid w:val="006D120B"/>
    <w:rsid w:val="006D1426"/>
    <w:rsid w:val="006D1718"/>
    <w:rsid w:val="006D1886"/>
    <w:rsid w:val="006D1C3A"/>
    <w:rsid w:val="006D1CA5"/>
    <w:rsid w:val="006D1ED6"/>
    <w:rsid w:val="006D1F93"/>
    <w:rsid w:val="006D1FC3"/>
    <w:rsid w:val="006D2014"/>
    <w:rsid w:val="006D2065"/>
    <w:rsid w:val="006D20B6"/>
    <w:rsid w:val="006D2107"/>
    <w:rsid w:val="006D213B"/>
    <w:rsid w:val="006D238E"/>
    <w:rsid w:val="006D24A3"/>
    <w:rsid w:val="006D2879"/>
    <w:rsid w:val="006D29BD"/>
    <w:rsid w:val="006D29E4"/>
    <w:rsid w:val="006D2C90"/>
    <w:rsid w:val="006D30D9"/>
    <w:rsid w:val="006D316C"/>
    <w:rsid w:val="006D318F"/>
    <w:rsid w:val="006D332D"/>
    <w:rsid w:val="006D349D"/>
    <w:rsid w:val="006D3758"/>
    <w:rsid w:val="006D37A5"/>
    <w:rsid w:val="006D37DC"/>
    <w:rsid w:val="006D39D6"/>
    <w:rsid w:val="006D3A26"/>
    <w:rsid w:val="006D3E79"/>
    <w:rsid w:val="006D3EE5"/>
    <w:rsid w:val="006D3F43"/>
    <w:rsid w:val="006D408D"/>
    <w:rsid w:val="006D4098"/>
    <w:rsid w:val="006D41A1"/>
    <w:rsid w:val="006D42CE"/>
    <w:rsid w:val="006D4340"/>
    <w:rsid w:val="006D4389"/>
    <w:rsid w:val="006D4463"/>
    <w:rsid w:val="006D4687"/>
    <w:rsid w:val="006D4BB9"/>
    <w:rsid w:val="006D4C72"/>
    <w:rsid w:val="006D4CCC"/>
    <w:rsid w:val="006D52B0"/>
    <w:rsid w:val="006D5699"/>
    <w:rsid w:val="006D56E6"/>
    <w:rsid w:val="006D577F"/>
    <w:rsid w:val="006D578F"/>
    <w:rsid w:val="006D57F4"/>
    <w:rsid w:val="006D587A"/>
    <w:rsid w:val="006D5A0D"/>
    <w:rsid w:val="006D5B14"/>
    <w:rsid w:val="006D5C11"/>
    <w:rsid w:val="006D5D13"/>
    <w:rsid w:val="006D5D29"/>
    <w:rsid w:val="006D5D50"/>
    <w:rsid w:val="006D5E53"/>
    <w:rsid w:val="006D5F31"/>
    <w:rsid w:val="006D6066"/>
    <w:rsid w:val="006D62BB"/>
    <w:rsid w:val="006D6A19"/>
    <w:rsid w:val="006D6F0C"/>
    <w:rsid w:val="006D74F2"/>
    <w:rsid w:val="006D7681"/>
    <w:rsid w:val="006D76A1"/>
    <w:rsid w:val="006D7819"/>
    <w:rsid w:val="006D7A35"/>
    <w:rsid w:val="006D7B2E"/>
    <w:rsid w:val="006D7B4E"/>
    <w:rsid w:val="006D7D59"/>
    <w:rsid w:val="006D7EE5"/>
    <w:rsid w:val="006E000C"/>
    <w:rsid w:val="006E019B"/>
    <w:rsid w:val="006E02EA"/>
    <w:rsid w:val="006E06CE"/>
    <w:rsid w:val="006E07E4"/>
    <w:rsid w:val="006E08AD"/>
    <w:rsid w:val="006E0968"/>
    <w:rsid w:val="006E0A92"/>
    <w:rsid w:val="006E0AD7"/>
    <w:rsid w:val="006E0D00"/>
    <w:rsid w:val="006E11D2"/>
    <w:rsid w:val="006E12F3"/>
    <w:rsid w:val="006E1321"/>
    <w:rsid w:val="006E167C"/>
    <w:rsid w:val="006E1766"/>
    <w:rsid w:val="006E198A"/>
    <w:rsid w:val="006E19E8"/>
    <w:rsid w:val="006E1A08"/>
    <w:rsid w:val="006E1BEB"/>
    <w:rsid w:val="006E1D36"/>
    <w:rsid w:val="006E1F4C"/>
    <w:rsid w:val="006E1F5C"/>
    <w:rsid w:val="006E20B5"/>
    <w:rsid w:val="006E22C8"/>
    <w:rsid w:val="006E24BA"/>
    <w:rsid w:val="006E2684"/>
    <w:rsid w:val="006E2737"/>
    <w:rsid w:val="006E284F"/>
    <w:rsid w:val="006E2853"/>
    <w:rsid w:val="006E28B5"/>
    <w:rsid w:val="006E28CA"/>
    <w:rsid w:val="006E2AF6"/>
    <w:rsid w:val="006E2B92"/>
    <w:rsid w:val="006E2BE8"/>
    <w:rsid w:val="006E2C35"/>
    <w:rsid w:val="006E2C60"/>
    <w:rsid w:val="006E2D55"/>
    <w:rsid w:val="006E2E56"/>
    <w:rsid w:val="006E2FBA"/>
    <w:rsid w:val="006E36C0"/>
    <w:rsid w:val="006E378E"/>
    <w:rsid w:val="006E37E3"/>
    <w:rsid w:val="006E39B2"/>
    <w:rsid w:val="006E3AD2"/>
    <w:rsid w:val="006E3C91"/>
    <w:rsid w:val="006E3DA4"/>
    <w:rsid w:val="006E3E15"/>
    <w:rsid w:val="006E45C4"/>
    <w:rsid w:val="006E46E8"/>
    <w:rsid w:val="006E472C"/>
    <w:rsid w:val="006E496E"/>
    <w:rsid w:val="006E4B24"/>
    <w:rsid w:val="006E4C73"/>
    <w:rsid w:val="006E4CE3"/>
    <w:rsid w:val="006E4D79"/>
    <w:rsid w:val="006E4EBB"/>
    <w:rsid w:val="006E4F1F"/>
    <w:rsid w:val="006E4F8C"/>
    <w:rsid w:val="006E509D"/>
    <w:rsid w:val="006E516D"/>
    <w:rsid w:val="006E5215"/>
    <w:rsid w:val="006E55A6"/>
    <w:rsid w:val="006E55B9"/>
    <w:rsid w:val="006E561F"/>
    <w:rsid w:val="006E5745"/>
    <w:rsid w:val="006E5926"/>
    <w:rsid w:val="006E5B1A"/>
    <w:rsid w:val="006E5D89"/>
    <w:rsid w:val="006E5EF5"/>
    <w:rsid w:val="006E5F5B"/>
    <w:rsid w:val="006E63AC"/>
    <w:rsid w:val="006E6475"/>
    <w:rsid w:val="006E6694"/>
    <w:rsid w:val="006E676C"/>
    <w:rsid w:val="006E68DF"/>
    <w:rsid w:val="006E6985"/>
    <w:rsid w:val="006E6BD9"/>
    <w:rsid w:val="006E6CFF"/>
    <w:rsid w:val="006E6D12"/>
    <w:rsid w:val="006E6D31"/>
    <w:rsid w:val="006E7037"/>
    <w:rsid w:val="006E7248"/>
    <w:rsid w:val="006E7293"/>
    <w:rsid w:val="006E750B"/>
    <w:rsid w:val="006E7548"/>
    <w:rsid w:val="006E75EE"/>
    <w:rsid w:val="006E7723"/>
    <w:rsid w:val="006E7B08"/>
    <w:rsid w:val="006E7BB3"/>
    <w:rsid w:val="006E7BD8"/>
    <w:rsid w:val="006E7C77"/>
    <w:rsid w:val="006E7DBE"/>
    <w:rsid w:val="006E7E9C"/>
    <w:rsid w:val="006E7F59"/>
    <w:rsid w:val="006F02CD"/>
    <w:rsid w:val="006F04B0"/>
    <w:rsid w:val="006F0527"/>
    <w:rsid w:val="006F0840"/>
    <w:rsid w:val="006F08A8"/>
    <w:rsid w:val="006F0A25"/>
    <w:rsid w:val="006F0ACC"/>
    <w:rsid w:val="006F0BA9"/>
    <w:rsid w:val="006F0C6F"/>
    <w:rsid w:val="006F0CFE"/>
    <w:rsid w:val="006F0F6E"/>
    <w:rsid w:val="006F134A"/>
    <w:rsid w:val="006F13EE"/>
    <w:rsid w:val="006F1413"/>
    <w:rsid w:val="006F159F"/>
    <w:rsid w:val="006F1812"/>
    <w:rsid w:val="006F19D3"/>
    <w:rsid w:val="006F1AC0"/>
    <w:rsid w:val="006F1DC0"/>
    <w:rsid w:val="006F1E45"/>
    <w:rsid w:val="006F1EB6"/>
    <w:rsid w:val="006F210D"/>
    <w:rsid w:val="006F214F"/>
    <w:rsid w:val="006F22B0"/>
    <w:rsid w:val="006F297B"/>
    <w:rsid w:val="006F2A73"/>
    <w:rsid w:val="006F2ED5"/>
    <w:rsid w:val="006F2F3B"/>
    <w:rsid w:val="006F2F7A"/>
    <w:rsid w:val="006F2F9C"/>
    <w:rsid w:val="006F2F9F"/>
    <w:rsid w:val="006F31CA"/>
    <w:rsid w:val="006F32EB"/>
    <w:rsid w:val="006F359A"/>
    <w:rsid w:val="006F3734"/>
    <w:rsid w:val="006F3774"/>
    <w:rsid w:val="006F37F3"/>
    <w:rsid w:val="006F3832"/>
    <w:rsid w:val="006F3ABA"/>
    <w:rsid w:val="006F3BC7"/>
    <w:rsid w:val="006F3C8B"/>
    <w:rsid w:val="006F3E4C"/>
    <w:rsid w:val="006F3FEE"/>
    <w:rsid w:val="006F402F"/>
    <w:rsid w:val="006F411B"/>
    <w:rsid w:val="006F416D"/>
    <w:rsid w:val="006F4183"/>
    <w:rsid w:val="006F41F0"/>
    <w:rsid w:val="006F4226"/>
    <w:rsid w:val="006F4445"/>
    <w:rsid w:val="006F448A"/>
    <w:rsid w:val="006F462C"/>
    <w:rsid w:val="006F47BE"/>
    <w:rsid w:val="006F485B"/>
    <w:rsid w:val="006F4991"/>
    <w:rsid w:val="006F4AAA"/>
    <w:rsid w:val="006F4D35"/>
    <w:rsid w:val="006F4DC6"/>
    <w:rsid w:val="006F4DF5"/>
    <w:rsid w:val="006F50ED"/>
    <w:rsid w:val="006F5128"/>
    <w:rsid w:val="006F51FA"/>
    <w:rsid w:val="006F5247"/>
    <w:rsid w:val="006F527D"/>
    <w:rsid w:val="006F54E7"/>
    <w:rsid w:val="006F5634"/>
    <w:rsid w:val="006F582B"/>
    <w:rsid w:val="006F59DF"/>
    <w:rsid w:val="006F5AD2"/>
    <w:rsid w:val="006F5D8B"/>
    <w:rsid w:val="006F5DF0"/>
    <w:rsid w:val="006F5F25"/>
    <w:rsid w:val="006F5F7E"/>
    <w:rsid w:val="006F61EF"/>
    <w:rsid w:val="006F6408"/>
    <w:rsid w:val="006F6536"/>
    <w:rsid w:val="006F6713"/>
    <w:rsid w:val="006F6837"/>
    <w:rsid w:val="006F6DFE"/>
    <w:rsid w:val="006F6F9B"/>
    <w:rsid w:val="006F7039"/>
    <w:rsid w:val="006F70F0"/>
    <w:rsid w:val="006F7173"/>
    <w:rsid w:val="006F71A2"/>
    <w:rsid w:val="006F729D"/>
    <w:rsid w:val="006F72CB"/>
    <w:rsid w:val="006F7795"/>
    <w:rsid w:val="006F77F9"/>
    <w:rsid w:val="006F7ADD"/>
    <w:rsid w:val="006F7BDA"/>
    <w:rsid w:val="006F7CE0"/>
    <w:rsid w:val="006F7F47"/>
    <w:rsid w:val="007002B5"/>
    <w:rsid w:val="0070054F"/>
    <w:rsid w:val="007005C0"/>
    <w:rsid w:val="007005EB"/>
    <w:rsid w:val="00700644"/>
    <w:rsid w:val="007006A3"/>
    <w:rsid w:val="007009CD"/>
    <w:rsid w:val="00700A62"/>
    <w:rsid w:val="00700B2C"/>
    <w:rsid w:val="00700C5C"/>
    <w:rsid w:val="00700E11"/>
    <w:rsid w:val="00700E5E"/>
    <w:rsid w:val="00700EDD"/>
    <w:rsid w:val="00701037"/>
    <w:rsid w:val="00701073"/>
    <w:rsid w:val="0070126C"/>
    <w:rsid w:val="00701275"/>
    <w:rsid w:val="0070129D"/>
    <w:rsid w:val="007014A1"/>
    <w:rsid w:val="007014FC"/>
    <w:rsid w:val="00701790"/>
    <w:rsid w:val="00701834"/>
    <w:rsid w:val="00701967"/>
    <w:rsid w:val="00701AC1"/>
    <w:rsid w:val="00701CB5"/>
    <w:rsid w:val="00701D15"/>
    <w:rsid w:val="00701FC3"/>
    <w:rsid w:val="007020B9"/>
    <w:rsid w:val="00702440"/>
    <w:rsid w:val="0070247C"/>
    <w:rsid w:val="00702950"/>
    <w:rsid w:val="0070306E"/>
    <w:rsid w:val="007030F4"/>
    <w:rsid w:val="007031C1"/>
    <w:rsid w:val="007032A6"/>
    <w:rsid w:val="00703598"/>
    <w:rsid w:val="00703637"/>
    <w:rsid w:val="00703777"/>
    <w:rsid w:val="00703932"/>
    <w:rsid w:val="00703945"/>
    <w:rsid w:val="00703A14"/>
    <w:rsid w:val="00703C2F"/>
    <w:rsid w:val="00703D45"/>
    <w:rsid w:val="00703DC5"/>
    <w:rsid w:val="0070423A"/>
    <w:rsid w:val="0070427F"/>
    <w:rsid w:val="0070438E"/>
    <w:rsid w:val="00704637"/>
    <w:rsid w:val="00704CB2"/>
    <w:rsid w:val="007050AF"/>
    <w:rsid w:val="00705158"/>
    <w:rsid w:val="007051EE"/>
    <w:rsid w:val="0070526F"/>
    <w:rsid w:val="007052B4"/>
    <w:rsid w:val="00705349"/>
    <w:rsid w:val="007057D0"/>
    <w:rsid w:val="0070582E"/>
    <w:rsid w:val="0070593A"/>
    <w:rsid w:val="00705B8C"/>
    <w:rsid w:val="00705CB1"/>
    <w:rsid w:val="00705DF5"/>
    <w:rsid w:val="00705F61"/>
    <w:rsid w:val="007060E6"/>
    <w:rsid w:val="007063BC"/>
    <w:rsid w:val="0070641E"/>
    <w:rsid w:val="007066DC"/>
    <w:rsid w:val="00706861"/>
    <w:rsid w:val="007068BB"/>
    <w:rsid w:val="0070699D"/>
    <w:rsid w:val="007069D8"/>
    <w:rsid w:val="00706A26"/>
    <w:rsid w:val="00706AA7"/>
    <w:rsid w:val="00706B39"/>
    <w:rsid w:val="00706B7A"/>
    <w:rsid w:val="00706DBD"/>
    <w:rsid w:val="00706E93"/>
    <w:rsid w:val="00707038"/>
    <w:rsid w:val="0070706B"/>
    <w:rsid w:val="007070AD"/>
    <w:rsid w:val="00707540"/>
    <w:rsid w:val="007076C4"/>
    <w:rsid w:val="007077E3"/>
    <w:rsid w:val="0070788E"/>
    <w:rsid w:val="007079D5"/>
    <w:rsid w:val="00707CEC"/>
    <w:rsid w:val="00707E2F"/>
    <w:rsid w:val="00707F56"/>
    <w:rsid w:val="00707FD3"/>
    <w:rsid w:val="00710604"/>
    <w:rsid w:val="00710731"/>
    <w:rsid w:val="0071082F"/>
    <w:rsid w:val="00710899"/>
    <w:rsid w:val="0071089A"/>
    <w:rsid w:val="00710A6B"/>
    <w:rsid w:val="00710C11"/>
    <w:rsid w:val="00710CCF"/>
    <w:rsid w:val="00710F2F"/>
    <w:rsid w:val="00711171"/>
    <w:rsid w:val="00711247"/>
    <w:rsid w:val="007113F4"/>
    <w:rsid w:val="0071145F"/>
    <w:rsid w:val="0071155F"/>
    <w:rsid w:val="00711831"/>
    <w:rsid w:val="00711945"/>
    <w:rsid w:val="00711C0B"/>
    <w:rsid w:val="00711FAA"/>
    <w:rsid w:val="0071227E"/>
    <w:rsid w:val="00712285"/>
    <w:rsid w:val="007123EF"/>
    <w:rsid w:val="007124BB"/>
    <w:rsid w:val="0071273B"/>
    <w:rsid w:val="00712865"/>
    <w:rsid w:val="00712A26"/>
    <w:rsid w:val="00712C2D"/>
    <w:rsid w:val="00712DCA"/>
    <w:rsid w:val="00712DF8"/>
    <w:rsid w:val="00713160"/>
    <w:rsid w:val="00713558"/>
    <w:rsid w:val="00713665"/>
    <w:rsid w:val="007137E7"/>
    <w:rsid w:val="00713B15"/>
    <w:rsid w:val="00713EF6"/>
    <w:rsid w:val="00713F7E"/>
    <w:rsid w:val="00713F7F"/>
    <w:rsid w:val="0071410B"/>
    <w:rsid w:val="00714170"/>
    <w:rsid w:val="0071422B"/>
    <w:rsid w:val="007142AE"/>
    <w:rsid w:val="00714390"/>
    <w:rsid w:val="007143EC"/>
    <w:rsid w:val="007144C7"/>
    <w:rsid w:val="007144DA"/>
    <w:rsid w:val="0071454C"/>
    <w:rsid w:val="007145DF"/>
    <w:rsid w:val="0071463A"/>
    <w:rsid w:val="00714992"/>
    <w:rsid w:val="00714AB4"/>
    <w:rsid w:val="00714DDE"/>
    <w:rsid w:val="00714EA0"/>
    <w:rsid w:val="0071539E"/>
    <w:rsid w:val="007153B0"/>
    <w:rsid w:val="007153EE"/>
    <w:rsid w:val="00715779"/>
    <w:rsid w:val="00715848"/>
    <w:rsid w:val="00715910"/>
    <w:rsid w:val="00715937"/>
    <w:rsid w:val="00715953"/>
    <w:rsid w:val="00715CEE"/>
    <w:rsid w:val="007161E3"/>
    <w:rsid w:val="00716266"/>
    <w:rsid w:val="0071650F"/>
    <w:rsid w:val="00716537"/>
    <w:rsid w:val="00716551"/>
    <w:rsid w:val="0071657E"/>
    <w:rsid w:val="00716752"/>
    <w:rsid w:val="00716B07"/>
    <w:rsid w:val="00716B27"/>
    <w:rsid w:val="00716D12"/>
    <w:rsid w:val="00716DF0"/>
    <w:rsid w:val="00716F75"/>
    <w:rsid w:val="00717566"/>
    <w:rsid w:val="0071761D"/>
    <w:rsid w:val="00717B9A"/>
    <w:rsid w:val="00717C4A"/>
    <w:rsid w:val="00717CD8"/>
    <w:rsid w:val="00717E55"/>
    <w:rsid w:val="00717EBA"/>
    <w:rsid w:val="007201AE"/>
    <w:rsid w:val="007201FB"/>
    <w:rsid w:val="00720234"/>
    <w:rsid w:val="007208E4"/>
    <w:rsid w:val="007208ED"/>
    <w:rsid w:val="00720CB3"/>
    <w:rsid w:val="00720D08"/>
    <w:rsid w:val="00720D53"/>
    <w:rsid w:val="00721071"/>
    <w:rsid w:val="007210CD"/>
    <w:rsid w:val="007213A8"/>
    <w:rsid w:val="0072157C"/>
    <w:rsid w:val="0072160D"/>
    <w:rsid w:val="007217CB"/>
    <w:rsid w:val="00721849"/>
    <w:rsid w:val="00721894"/>
    <w:rsid w:val="00721A12"/>
    <w:rsid w:val="00721EBE"/>
    <w:rsid w:val="007221D2"/>
    <w:rsid w:val="00722389"/>
    <w:rsid w:val="0072281D"/>
    <w:rsid w:val="00722B26"/>
    <w:rsid w:val="00722C78"/>
    <w:rsid w:val="00722E26"/>
    <w:rsid w:val="00722E78"/>
    <w:rsid w:val="00722FFD"/>
    <w:rsid w:val="007231B5"/>
    <w:rsid w:val="007232EA"/>
    <w:rsid w:val="00723949"/>
    <w:rsid w:val="00723956"/>
    <w:rsid w:val="007239A2"/>
    <w:rsid w:val="00723D01"/>
    <w:rsid w:val="00723D78"/>
    <w:rsid w:val="00723ED8"/>
    <w:rsid w:val="0072400F"/>
    <w:rsid w:val="007246F2"/>
    <w:rsid w:val="007247C3"/>
    <w:rsid w:val="00724C5D"/>
    <w:rsid w:val="00725071"/>
    <w:rsid w:val="007255E1"/>
    <w:rsid w:val="00725798"/>
    <w:rsid w:val="00725A12"/>
    <w:rsid w:val="00725B1F"/>
    <w:rsid w:val="00725D9D"/>
    <w:rsid w:val="007261CD"/>
    <w:rsid w:val="0072627F"/>
    <w:rsid w:val="0072631B"/>
    <w:rsid w:val="007263B9"/>
    <w:rsid w:val="00726624"/>
    <w:rsid w:val="007267DE"/>
    <w:rsid w:val="0072683B"/>
    <w:rsid w:val="007269B7"/>
    <w:rsid w:val="00726A4C"/>
    <w:rsid w:val="00726A84"/>
    <w:rsid w:val="00726C9B"/>
    <w:rsid w:val="00726CDD"/>
    <w:rsid w:val="00726F78"/>
    <w:rsid w:val="0072702F"/>
    <w:rsid w:val="0072713C"/>
    <w:rsid w:val="007271A1"/>
    <w:rsid w:val="007272B8"/>
    <w:rsid w:val="0072731B"/>
    <w:rsid w:val="0072737E"/>
    <w:rsid w:val="00727422"/>
    <w:rsid w:val="00727678"/>
    <w:rsid w:val="007278A2"/>
    <w:rsid w:val="00727AA3"/>
    <w:rsid w:val="00727AD1"/>
    <w:rsid w:val="00727D61"/>
    <w:rsid w:val="00727E53"/>
    <w:rsid w:val="007301EF"/>
    <w:rsid w:val="00730802"/>
    <w:rsid w:val="00730A8C"/>
    <w:rsid w:val="00730AC0"/>
    <w:rsid w:val="00730B73"/>
    <w:rsid w:val="00730B7E"/>
    <w:rsid w:val="00730C7E"/>
    <w:rsid w:val="00731439"/>
    <w:rsid w:val="0073147A"/>
    <w:rsid w:val="007316E5"/>
    <w:rsid w:val="0073180D"/>
    <w:rsid w:val="007319E0"/>
    <w:rsid w:val="00731A75"/>
    <w:rsid w:val="00731AAA"/>
    <w:rsid w:val="00731DA4"/>
    <w:rsid w:val="00731F20"/>
    <w:rsid w:val="00731FD0"/>
    <w:rsid w:val="007320F7"/>
    <w:rsid w:val="0073232B"/>
    <w:rsid w:val="007327A3"/>
    <w:rsid w:val="0073294E"/>
    <w:rsid w:val="00732BC4"/>
    <w:rsid w:val="00732E59"/>
    <w:rsid w:val="00732F5A"/>
    <w:rsid w:val="00732FC9"/>
    <w:rsid w:val="0073305D"/>
    <w:rsid w:val="0073310E"/>
    <w:rsid w:val="0073312B"/>
    <w:rsid w:val="007333DB"/>
    <w:rsid w:val="007334F8"/>
    <w:rsid w:val="007337E0"/>
    <w:rsid w:val="007339AE"/>
    <w:rsid w:val="007339CD"/>
    <w:rsid w:val="007339F4"/>
    <w:rsid w:val="00733B69"/>
    <w:rsid w:val="00733BE5"/>
    <w:rsid w:val="00733C2B"/>
    <w:rsid w:val="00733C41"/>
    <w:rsid w:val="00733CBD"/>
    <w:rsid w:val="00733E67"/>
    <w:rsid w:val="0073400D"/>
    <w:rsid w:val="0073417D"/>
    <w:rsid w:val="00734226"/>
    <w:rsid w:val="007346D5"/>
    <w:rsid w:val="00734807"/>
    <w:rsid w:val="00734844"/>
    <w:rsid w:val="00734867"/>
    <w:rsid w:val="00734901"/>
    <w:rsid w:val="007349E2"/>
    <w:rsid w:val="00734B25"/>
    <w:rsid w:val="00734B48"/>
    <w:rsid w:val="00734C07"/>
    <w:rsid w:val="00734D7A"/>
    <w:rsid w:val="00734DA1"/>
    <w:rsid w:val="00734F2A"/>
    <w:rsid w:val="00734F9B"/>
    <w:rsid w:val="007353FA"/>
    <w:rsid w:val="007355BC"/>
    <w:rsid w:val="00735609"/>
    <w:rsid w:val="00735612"/>
    <w:rsid w:val="007356CE"/>
    <w:rsid w:val="00735730"/>
    <w:rsid w:val="00735961"/>
    <w:rsid w:val="007359D8"/>
    <w:rsid w:val="00735BD5"/>
    <w:rsid w:val="00735E18"/>
    <w:rsid w:val="00735F49"/>
    <w:rsid w:val="007360FA"/>
    <w:rsid w:val="00736106"/>
    <w:rsid w:val="00736162"/>
    <w:rsid w:val="007362D4"/>
    <w:rsid w:val="00736371"/>
    <w:rsid w:val="0073645C"/>
    <w:rsid w:val="0073668D"/>
    <w:rsid w:val="00736716"/>
    <w:rsid w:val="00736868"/>
    <w:rsid w:val="0073692B"/>
    <w:rsid w:val="00736C0E"/>
    <w:rsid w:val="00736CFE"/>
    <w:rsid w:val="00736F9B"/>
    <w:rsid w:val="00736FF8"/>
    <w:rsid w:val="00737340"/>
    <w:rsid w:val="0073738C"/>
    <w:rsid w:val="0073740B"/>
    <w:rsid w:val="00737453"/>
    <w:rsid w:val="007374BF"/>
    <w:rsid w:val="007374ED"/>
    <w:rsid w:val="00737523"/>
    <w:rsid w:val="007377BD"/>
    <w:rsid w:val="007377D2"/>
    <w:rsid w:val="007379A2"/>
    <w:rsid w:val="00737A8A"/>
    <w:rsid w:val="00737C20"/>
    <w:rsid w:val="00737D0F"/>
    <w:rsid w:val="00737FC0"/>
    <w:rsid w:val="007400CA"/>
    <w:rsid w:val="007400FD"/>
    <w:rsid w:val="00740355"/>
    <w:rsid w:val="00740473"/>
    <w:rsid w:val="007404A4"/>
    <w:rsid w:val="0074078A"/>
    <w:rsid w:val="00740888"/>
    <w:rsid w:val="00740E90"/>
    <w:rsid w:val="007410D0"/>
    <w:rsid w:val="007411D4"/>
    <w:rsid w:val="0074141B"/>
    <w:rsid w:val="0074161E"/>
    <w:rsid w:val="00741722"/>
    <w:rsid w:val="0074179B"/>
    <w:rsid w:val="00741840"/>
    <w:rsid w:val="007418BD"/>
    <w:rsid w:val="00741B7F"/>
    <w:rsid w:val="00741D1B"/>
    <w:rsid w:val="00741DE7"/>
    <w:rsid w:val="0074230D"/>
    <w:rsid w:val="00742442"/>
    <w:rsid w:val="007426F9"/>
    <w:rsid w:val="007428BC"/>
    <w:rsid w:val="00742938"/>
    <w:rsid w:val="0074295B"/>
    <w:rsid w:val="00742C01"/>
    <w:rsid w:val="00742F30"/>
    <w:rsid w:val="00743041"/>
    <w:rsid w:val="0074306E"/>
    <w:rsid w:val="00743205"/>
    <w:rsid w:val="007436F3"/>
    <w:rsid w:val="00743CAF"/>
    <w:rsid w:val="00743EAC"/>
    <w:rsid w:val="00743EB2"/>
    <w:rsid w:val="00743FB9"/>
    <w:rsid w:val="007443EF"/>
    <w:rsid w:val="00744608"/>
    <w:rsid w:val="00744773"/>
    <w:rsid w:val="007448F8"/>
    <w:rsid w:val="0074499F"/>
    <w:rsid w:val="00744B0B"/>
    <w:rsid w:val="00744DC3"/>
    <w:rsid w:val="00744E94"/>
    <w:rsid w:val="00745040"/>
    <w:rsid w:val="007451B7"/>
    <w:rsid w:val="007453C7"/>
    <w:rsid w:val="007457B5"/>
    <w:rsid w:val="0074585C"/>
    <w:rsid w:val="00745888"/>
    <w:rsid w:val="007458A0"/>
    <w:rsid w:val="007458D2"/>
    <w:rsid w:val="00745C42"/>
    <w:rsid w:val="00745E42"/>
    <w:rsid w:val="0074602A"/>
    <w:rsid w:val="0074606E"/>
    <w:rsid w:val="007461A6"/>
    <w:rsid w:val="0074629B"/>
    <w:rsid w:val="007462C4"/>
    <w:rsid w:val="00746653"/>
    <w:rsid w:val="007467A3"/>
    <w:rsid w:val="0074686C"/>
    <w:rsid w:val="007469A9"/>
    <w:rsid w:val="00746B8C"/>
    <w:rsid w:val="00746C42"/>
    <w:rsid w:val="00746DE2"/>
    <w:rsid w:val="00746E6D"/>
    <w:rsid w:val="00746E8C"/>
    <w:rsid w:val="00747094"/>
    <w:rsid w:val="0074744F"/>
    <w:rsid w:val="0074753D"/>
    <w:rsid w:val="007475B0"/>
    <w:rsid w:val="00747687"/>
    <w:rsid w:val="0074776A"/>
    <w:rsid w:val="007477B5"/>
    <w:rsid w:val="007477C1"/>
    <w:rsid w:val="00747964"/>
    <w:rsid w:val="0074797F"/>
    <w:rsid w:val="00747AFF"/>
    <w:rsid w:val="00747D5C"/>
    <w:rsid w:val="00747FBB"/>
    <w:rsid w:val="00747FD1"/>
    <w:rsid w:val="0075012A"/>
    <w:rsid w:val="00750495"/>
    <w:rsid w:val="00750808"/>
    <w:rsid w:val="007508D7"/>
    <w:rsid w:val="007509D0"/>
    <w:rsid w:val="00750A84"/>
    <w:rsid w:val="00750AA0"/>
    <w:rsid w:val="00750CC8"/>
    <w:rsid w:val="00750E64"/>
    <w:rsid w:val="00751101"/>
    <w:rsid w:val="00751102"/>
    <w:rsid w:val="007513AB"/>
    <w:rsid w:val="007513D5"/>
    <w:rsid w:val="00751707"/>
    <w:rsid w:val="00751962"/>
    <w:rsid w:val="007519AA"/>
    <w:rsid w:val="00751A23"/>
    <w:rsid w:val="00751A5C"/>
    <w:rsid w:val="00751B77"/>
    <w:rsid w:val="00751C4A"/>
    <w:rsid w:val="00751CC0"/>
    <w:rsid w:val="00751F6D"/>
    <w:rsid w:val="00751F82"/>
    <w:rsid w:val="00751FCA"/>
    <w:rsid w:val="00752069"/>
    <w:rsid w:val="0075222A"/>
    <w:rsid w:val="007522D4"/>
    <w:rsid w:val="0075248F"/>
    <w:rsid w:val="007524A7"/>
    <w:rsid w:val="007526EC"/>
    <w:rsid w:val="00752782"/>
    <w:rsid w:val="007527E5"/>
    <w:rsid w:val="007529D5"/>
    <w:rsid w:val="00752BF2"/>
    <w:rsid w:val="00752DD9"/>
    <w:rsid w:val="00753291"/>
    <w:rsid w:val="007534B8"/>
    <w:rsid w:val="00753532"/>
    <w:rsid w:val="007535A2"/>
    <w:rsid w:val="00753654"/>
    <w:rsid w:val="0075366D"/>
    <w:rsid w:val="00753778"/>
    <w:rsid w:val="0075377E"/>
    <w:rsid w:val="007538E8"/>
    <w:rsid w:val="00753C34"/>
    <w:rsid w:val="00753F8C"/>
    <w:rsid w:val="00754210"/>
    <w:rsid w:val="0075443F"/>
    <w:rsid w:val="007545A0"/>
    <w:rsid w:val="007546C9"/>
    <w:rsid w:val="007549B7"/>
    <w:rsid w:val="00754A51"/>
    <w:rsid w:val="00754B62"/>
    <w:rsid w:val="00754DED"/>
    <w:rsid w:val="00754E39"/>
    <w:rsid w:val="00755223"/>
    <w:rsid w:val="007553B6"/>
    <w:rsid w:val="007557B0"/>
    <w:rsid w:val="00755956"/>
    <w:rsid w:val="00755A5A"/>
    <w:rsid w:val="00755AD2"/>
    <w:rsid w:val="00755B07"/>
    <w:rsid w:val="00755B52"/>
    <w:rsid w:val="00755C3D"/>
    <w:rsid w:val="00755DB2"/>
    <w:rsid w:val="00755E34"/>
    <w:rsid w:val="00755ECB"/>
    <w:rsid w:val="007560FE"/>
    <w:rsid w:val="0075611A"/>
    <w:rsid w:val="0075632C"/>
    <w:rsid w:val="007564F9"/>
    <w:rsid w:val="00756505"/>
    <w:rsid w:val="007565C4"/>
    <w:rsid w:val="007566CC"/>
    <w:rsid w:val="0075692C"/>
    <w:rsid w:val="00756A28"/>
    <w:rsid w:val="00756A7C"/>
    <w:rsid w:val="00756B3E"/>
    <w:rsid w:val="00756BA3"/>
    <w:rsid w:val="00756C8E"/>
    <w:rsid w:val="00756F41"/>
    <w:rsid w:val="00756F4D"/>
    <w:rsid w:val="00756FE7"/>
    <w:rsid w:val="007570BD"/>
    <w:rsid w:val="00757112"/>
    <w:rsid w:val="00757166"/>
    <w:rsid w:val="007571C2"/>
    <w:rsid w:val="007573B8"/>
    <w:rsid w:val="00757522"/>
    <w:rsid w:val="00757576"/>
    <w:rsid w:val="007575C5"/>
    <w:rsid w:val="00757679"/>
    <w:rsid w:val="0075775E"/>
    <w:rsid w:val="007577FE"/>
    <w:rsid w:val="0075788B"/>
    <w:rsid w:val="00757914"/>
    <w:rsid w:val="007579E9"/>
    <w:rsid w:val="00757C3A"/>
    <w:rsid w:val="00757C3D"/>
    <w:rsid w:val="00757CD1"/>
    <w:rsid w:val="00757D20"/>
    <w:rsid w:val="00757D58"/>
    <w:rsid w:val="00757DE8"/>
    <w:rsid w:val="00757EAF"/>
    <w:rsid w:val="007601A4"/>
    <w:rsid w:val="0076048C"/>
    <w:rsid w:val="007605D7"/>
    <w:rsid w:val="007606B3"/>
    <w:rsid w:val="007606BE"/>
    <w:rsid w:val="007607C5"/>
    <w:rsid w:val="0076081B"/>
    <w:rsid w:val="00760B7C"/>
    <w:rsid w:val="00760B8D"/>
    <w:rsid w:val="00760DE9"/>
    <w:rsid w:val="00760E67"/>
    <w:rsid w:val="00760F85"/>
    <w:rsid w:val="0076101B"/>
    <w:rsid w:val="00761141"/>
    <w:rsid w:val="0076124F"/>
    <w:rsid w:val="00761257"/>
    <w:rsid w:val="00761508"/>
    <w:rsid w:val="00761902"/>
    <w:rsid w:val="00761FA8"/>
    <w:rsid w:val="0076210F"/>
    <w:rsid w:val="0076227C"/>
    <w:rsid w:val="00762283"/>
    <w:rsid w:val="0076234A"/>
    <w:rsid w:val="00762351"/>
    <w:rsid w:val="00762370"/>
    <w:rsid w:val="00762541"/>
    <w:rsid w:val="0076271F"/>
    <w:rsid w:val="007627BB"/>
    <w:rsid w:val="007627E5"/>
    <w:rsid w:val="00762878"/>
    <w:rsid w:val="0076291E"/>
    <w:rsid w:val="00762B39"/>
    <w:rsid w:val="00762BF0"/>
    <w:rsid w:val="00762DD4"/>
    <w:rsid w:val="00762FE5"/>
    <w:rsid w:val="0076301C"/>
    <w:rsid w:val="007630A5"/>
    <w:rsid w:val="0076330F"/>
    <w:rsid w:val="0076384D"/>
    <w:rsid w:val="007638EA"/>
    <w:rsid w:val="00763A3C"/>
    <w:rsid w:val="00763ACA"/>
    <w:rsid w:val="00763EE1"/>
    <w:rsid w:val="00763F33"/>
    <w:rsid w:val="00764314"/>
    <w:rsid w:val="00764390"/>
    <w:rsid w:val="007644EB"/>
    <w:rsid w:val="00764543"/>
    <w:rsid w:val="00764565"/>
    <w:rsid w:val="0076462B"/>
    <w:rsid w:val="00764B78"/>
    <w:rsid w:val="00764B8F"/>
    <w:rsid w:val="00764BB5"/>
    <w:rsid w:val="00764C44"/>
    <w:rsid w:val="00764C83"/>
    <w:rsid w:val="00764CE4"/>
    <w:rsid w:val="00764D94"/>
    <w:rsid w:val="00764E0C"/>
    <w:rsid w:val="00765009"/>
    <w:rsid w:val="00765025"/>
    <w:rsid w:val="007653AD"/>
    <w:rsid w:val="007653FA"/>
    <w:rsid w:val="007656C8"/>
    <w:rsid w:val="00765880"/>
    <w:rsid w:val="00765926"/>
    <w:rsid w:val="00765B6B"/>
    <w:rsid w:val="00765C99"/>
    <w:rsid w:val="00765FC0"/>
    <w:rsid w:val="00766181"/>
    <w:rsid w:val="00766258"/>
    <w:rsid w:val="0076633B"/>
    <w:rsid w:val="007663C6"/>
    <w:rsid w:val="007663EE"/>
    <w:rsid w:val="00766468"/>
    <w:rsid w:val="0076672A"/>
    <w:rsid w:val="0076678A"/>
    <w:rsid w:val="007667AD"/>
    <w:rsid w:val="00766BE9"/>
    <w:rsid w:val="00766BFC"/>
    <w:rsid w:val="00766CCC"/>
    <w:rsid w:val="00766F17"/>
    <w:rsid w:val="007671F2"/>
    <w:rsid w:val="0076734A"/>
    <w:rsid w:val="007677E3"/>
    <w:rsid w:val="00767B58"/>
    <w:rsid w:val="00767DD7"/>
    <w:rsid w:val="00767FB3"/>
    <w:rsid w:val="007702A6"/>
    <w:rsid w:val="007702C2"/>
    <w:rsid w:val="007702D6"/>
    <w:rsid w:val="00770741"/>
    <w:rsid w:val="00770BC2"/>
    <w:rsid w:val="00770BE3"/>
    <w:rsid w:val="00770C37"/>
    <w:rsid w:val="00770F2B"/>
    <w:rsid w:val="00770F4D"/>
    <w:rsid w:val="007715CE"/>
    <w:rsid w:val="0077161A"/>
    <w:rsid w:val="00771767"/>
    <w:rsid w:val="0077186B"/>
    <w:rsid w:val="00771A76"/>
    <w:rsid w:val="00771BA9"/>
    <w:rsid w:val="00771C93"/>
    <w:rsid w:val="00771D60"/>
    <w:rsid w:val="00771DB6"/>
    <w:rsid w:val="00771E62"/>
    <w:rsid w:val="0077200B"/>
    <w:rsid w:val="007720C3"/>
    <w:rsid w:val="00772142"/>
    <w:rsid w:val="007721EA"/>
    <w:rsid w:val="007721FA"/>
    <w:rsid w:val="00772279"/>
    <w:rsid w:val="0077272C"/>
    <w:rsid w:val="00772957"/>
    <w:rsid w:val="007729D7"/>
    <w:rsid w:val="00772A4A"/>
    <w:rsid w:val="00772AB7"/>
    <w:rsid w:val="00772C00"/>
    <w:rsid w:val="00772CED"/>
    <w:rsid w:val="00772E3D"/>
    <w:rsid w:val="00773110"/>
    <w:rsid w:val="007732F3"/>
    <w:rsid w:val="0077331E"/>
    <w:rsid w:val="007733A7"/>
    <w:rsid w:val="0077351F"/>
    <w:rsid w:val="00773548"/>
    <w:rsid w:val="0077359F"/>
    <w:rsid w:val="007737F6"/>
    <w:rsid w:val="007738FB"/>
    <w:rsid w:val="00773AC7"/>
    <w:rsid w:val="00773AEB"/>
    <w:rsid w:val="00773B4F"/>
    <w:rsid w:val="00773C14"/>
    <w:rsid w:val="00773C45"/>
    <w:rsid w:val="00773F0A"/>
    <w:rsid w:val="007741F2"/>
    <w:rsid w:val="007744F9"/>
    <w:rsid w:val="007745DB"/>
    <w:rsid w:val="0077463B"/>
    <w:rsid w:val="0077478A"/>
    <w:rsid w:val="00774886"/>
    <w:rsid w:val="007748D6"/>
    <w:rsid w:val="007749D6"/>
    <w:rsid w:val="00774B9C"/>
    <w:rsid w:val="00774CE5"/>
    <w:rsid w:val="00774CE6"/>
    <w:rsid w:val="00774E84"/>
    <w:rsid w:val="007754CE"/>
    <w:rsid w:val="007756FB"/>
    <w:rsid w:val="00775825"/>
    <w:rsid w:val="00775AC3"/>
    <w:rsid w:val="00775B11"/>
    <w:rsid w:val="00775B7F"/>
    <w:rsid w:val="00775D75"/>
    <w:rsid w:val="00775E45"/>
    <w:rsid w:val="00775FD3"/>
    <w:rsid w:val="00776383"/>
    <w:rsid w:val="00776478"/>
    <w:rsid w:val="007767B0"/>
    <w:rsid w:val="0077686C"/>
    <w:rsid w:val="00776B68"/>
    <w:rsid w:val="00776C88"/>
    <w:rsid w:val="00776E74"/>
    <w:rsid w:val="00776E98"/>
    <w:rsid w:val="00776F64"/>
    <w:rsid w:val="00777079"/>
    <w:rsid w:val="007770F0"/>
    <w:rsid w:val="00777108"/>
    <w:rsid w:val="007775E8"/>
    <w:rsid w:val="007779E4"/>
    <w:rsid w:val="00777C4F"/>
    <w:rsid w:val="00780059"/>
    <w:rsid w:val="00780125"/>
    <w:rsid w:val="0078040F"/>
    <w:rsid w:val="00780515"/>
    <w:rsid w:val="00780775"/>
    <w:rsid w:val="0078087B"/>
    <w:rsid w:val="007808DE"/>
    <w:rsid w:val="00780A46"/>
    <w:rsid w:val="00780B12"/>
    <w:rsid w:val="00780BF1"/>
    <w:rsid w:val="00780DF4"/>
    <w:rsid w:val="00781014"/>
    <w:rsid w:val="00781039"/>
    <w:rsid w:val="00781648"/>
    <w:rsid w:val="007816A9"/>
    <w:rsid w:val="007816CD"/>
    <w:rsid w:val="00781A35"/>
    <w:rsid w:val="00781C3E"/>
    <w:rsid w:val="00782122"/>
    <w:rsid w:val="007822DB"/>
    <w:rsid w:val="007827B3"/>
    <w:rsid w:val="00782870"/>
    <w:rsid w:val="0078289A"/>
    <w:rsid w:val="007829E1"/>
    <w:rsid w:val="00782E68"/>
    <w:rsid w:val="00782E77"/>
    <w:rsid w:val="00782FFA"/>
    <w:rsid w:val="0078309D"/>
    <w:rsid w:val="00783548"/>
    <w:rsid w:val="0078361E"/>
    <w:rsid w:val="00783765"/>
    <w:rsid w:val="007838B1"/>
    <w:rsid w:val="007838C4"/>
    <w:rsid w:val="007839DD"/>
    <w:rsid w:val="00783A74"/>
    <w:rsid w:val="00783B99"/>
    <w:rsid w:val="00783DF9"/>
    <w:rsid w:val="007840F9"/>
    <w:rsid w:val="0078451A"/>
    <w:rsid w:val="007845A6"/>
    <w:rsid w:val="007849E8"/>
    <w:rsid w:val="00784DA3"/>
    <w:rsid w:val="00784E7B"/>
    <w:rsid w:val="00785002"/>
    <w:rsid w:val="007850B4"/>
    <w:rsid w:val="00785169"/>
    <w:rsid w:val="0078543F"/>
    <w:rsid w:val="00785AEC"/>
    <w:rsid w:val="00785B7A"/>
    <w:rsid w:val="00785B94"/>
    <w:rsid w:val="00785EEF"/>
    <w:rsid w:val="007860A4"/>
    <w:rsid w:val="00786172"/>
    <w:rsid w:val="007862ED"/>
    <w:rsid w:val="0078657C"/>
    <w:rsid w:val="00786986"/>
    <w:rsid w:val="00786BAA"/>
    <w:rsid w:val="00786CA2"/>
    <w:rsid w:val="00786DFB"/>
    <w:rsid w:val="00786E9E"/>
    <w:rsid w:val="00786FDD"/>
    <w:rsid w:val="007870AF"/>
    <w:rsid w:val="0078746F"/>
    <w:rsid w:val="007874A9"/>
    <w:rsid w:val="007874E5"/>
    <w:rsid w:val="007874FD"/>
    <w:rsid w:val="00787860"/>
    <w:rsid w:val="0078798D"/>
    <w:rsid w:val="007879B6"/>
    <w:rsid w:val="00787B9F"/>
    <w:rsid w:val="00787C07"/>
    <w:rsid w:val="00787EDF"/>
    <w:rsid w:val="00787F54"/>
    <w:rsid w:val="00790096"/>
    <w:rsid w:val="007900E5"/>
    <w:rsid w:val="0079046C"/>
    <w:rsid w:val="00790683"/>
    <w:rsid w:val="0079069F"/>
    <w:rsid w:val="007906BD"/>
    <w:rsid w:val="007906C1"/>
    <w:rsid w:val="007908F6"/>
    <w:rsid w:val="00790946"/>
    <w:rsid w:val="00790AD3"/>
    <w:rsid w:val="00790F26"/>
    <w:rsid w:val="007911FF"/>
    <w:rsid w:val="0079120C"/>
    <w:rsid w:val="00791238"/>
    <w:rsid w:val="0079137B"/>
    <w:rsid w:val="00791BEB"/>
    <w:rsid w:val="00791CB2"/>
    <w:rsid w:val="00791D6A"/>
    <w:rsid w:val="007920E6"/>
    <w:rsid w:val="007921AE"/>
    <w:rsid w:val="007924C2"/>
    <w:rsid w:val="0079262C"/>
    <w:rsid w:val="00792653"/>
    <w:rsid w:val="00792690"/>
    <w:rsid w:val="007929F9"/>
    <w:rsid w:val="00792ADC"/>
    <w:rsid w:val="00792B02"/>
    <w:rsid w:val="00793014"/>
    <w:rsid w:val="00793076"/>
    <w:rsid w:val="00793144"/>
    <w:rsid w:val="00793250"/>
    <w:rsid w:val="0079335A"/>
    <w:rsid w:val="00793419"/>
    <w:rsid w:val="0079356F"/>
    <w:rsid w:val="00793848"/>
    <w:rsid w:val="00793870"/>
    <w:rsid w:val="007938CC"/>
    <w:rsid w:val="00793A8E"/>
    <w:rsid w:val="00793D22"/>
    <w:rsid w:val="00793F99"/>
    <w:rsid w:val="00794010"/>
    <w:rsid w:val="0079449C"/>
    <w:rsid w:val="00794B23"/>
    <w:rsid w:val="00794B57"/>
    <w:rsid w:val="00794BB0"/>
    <w:rsid w:val="00794BB8"/>
    <w:rsid w:val="00794D3D"/>
    <w:rsid w:val="00795208"/>
    <w:rsid w:val="00795431"/>
    <w:rsid w:val="007954AB"/>
    <w:rsid w:val="00795639"/>
    <w:rsid w:val="007958ED"/>
    <w:rsid w:val="007959B1"/>
    <w:rsid w:val="007959E1"/>
    <w:rsid w:val="00795EA2"/>
    <w:rsid w:val="00795FE0"/>
    <w:rsid w:val="007963FF"/>
    <w:rsid w:val="00796600"/>
    <w:rsid w:val="00796609"/>
    <w:rsid w:val="00796894"/>
    <w:rsid w:val="00796C03"/>
    <w:rsid w:val="00796D31"/>
    <w:rsid w:val="00796DD9"/>
    <w:rsid w:val="007970DF"/>
    <w:rsid w:val="0079763F"/>
    <w:rsid w:val="0079785F"/>
    <w:rsid w:val="00797B42"/>
    <w:rsid w:val="00797CA9"/>
    <w:rsid w:val="00797FB1"/>
    <w:rsid w:val="00798382"/>
    <w:rsid w:val="007A0448"/>
    <w:rsid w:val="007A0983"/>
    <w:rsid w:val="007A0AD9"/>
    <w:rsid w:val="007A14C5"/>
    <w:rsid w:val="007A14D9"/>
    <w:rsid w:val="007A1683"/>
    <w:rsid w:val="007A17C8"/>
    <w:rsid w:val="007A1806"/>
    <w:rsid w:val="007A1932"/>
    <w:rsid w:val="007A1BB3"/>
    <w:rsid w:val="007A1DF5"/>
    <w:rsid w:val="007A24AB"/>
    <w:rsid w:val="007A24E6"/>
    <w:rsid w:val="007A2644"/>
    <w:rsid w:val="007A2671"/>
    <w:rsid w:val="007A2A4B"/>
    <w:rsid w:val="007A2CCC"/>
    <w:rsid w:val="007A2CF0"/>
    <w:rsid w:val="007A2F00"/>
    <w:rsid w:val="007A3015"/>
    <w:rsid w:val="007A31D9"/>
    <w:rsid w:val="007A33A8"/>
    <w:rsid w:val="007A3598"/>
    <w:rsid w:val="007A35AB"/>
    <w:rsid w:val="007A35FD"/>
    <w:rsid w:val="007A3624"/>
    <w:rsid w:val="007A3A89"/>
    <w:rsid w:val="007A3CC8"/>
    <w:rsid w:val="007A3E38"/>
    <w:rsid w:val="007A3FBD"/>
    <w:rsid w:val="007A40A1"/>
    <w:rsid w:val="007A419F"/>
    <w:rsid w:val="007A41F2"/>
    <w:rsid w:val="007A4306"/>
    <w:rsid w:val="007A43E5"/>
    <w:rsid w:val="007A4482"/>
    <w:rsid w:val="007A4519"/>
    <w:rsid w:val="007A48C8"/>
    <w:rsid w:val="007A4A10"/>
    <w:rsid w:val="007A4CB0"/>
    <w:rsid w:val="007A4F9A"/>
    <w:rsid w:val="007A505C"/>
    <w:rsid w:val="007A5174"/>
    <w:rsid w:val="007A5222"/>
    <w:rsid w:val="007A540A"/>
    <w:rsid w:val="007A5472"/>
    <w:rsid w:val="007A55EE"/>
    <w:rsid w:val="007A5744"/>
    <w:rsid w:val="007A5BF3"/>
    <w:rsid w:val="007A5CCB"/>
    <w:rsid w:val="007A5DB4"/>
    <w:rsid w:val="007A5EAA"/>
    <w:rsid w:val="007A622E"/>
    <w:rsid w:val="007A6688"/>
    <w:rsid w:val="007A6717"/>
    <w:rsid w:val="007A6751"/>
    <w:rsid w:val="007A675E"/>
    <w:rsid w:val="007A6769"/>
    <w:rsid w:val="007A680C"/>
    <w:rsid w:val="007A6ACD"/>
    <w:rsid w:val="007A6BCE"/>
    <w:rsid w:val="007A6BE6"/>
    <w:rsid w:val="007A6D89"/>
    <w:rsid w:val="007A6E43"/>
    <w:rsid w:val="007A7017"/>
    <w:rsid w:val="007A7064"/>
    <w:rsid w:val="007A7198"/>
    <w:rsid w:val="007A73A2"/>
    <w:rsid w:val="007A7402"/>
    <w:rsid w:val="007A7479"/>
    <w:rsid w:val="007A7653"/>
    <w:rsid w:val="007A78CC"/>
    <w:rsid w:val="007A78E6"/>
    <w:rsid w:val="007A7942"/>
    <w:rsid w:val="007A798B"/>
    <w:rsid w:val="007A7A12"/>
    <w:rsid w:val="007A7BE3"/>
    <w:rsid w:val="007A7F15"/>
    <w:rsid w:val="007B0305"/>
    <w:rsid w:val="007B058E"/>
    <w:rsid w:val="007B05C8"/>
    <w:rsid w:val="007B0B1B"/>
    <w:rsid w:val="007B0E9E"/>
    <w:rsid w:val="007B0EF8"/>
    <w:rsid w:val="007B110A"/>
    <w:rsid w:val="007B1120"/>
    <w:rsid w:val="007B1199"/>
    <w:rsid w:val="007B1760"/>
    <w:rsid w:val="007B18DE"/>
    <w:rsid w:val="007B1A0F"/>
    <w:rsid w:val="007B1A9A"/>
    <w:rsid w:val="007B1BD5"/>
    <w:rsid w:val="007B1E48"/>
    <w:rsid w:val="007B1E70"/>
    <w:rsid w:val="007B1F1B"/>
    <w:rsid w:val="007B1F81"/>
    <w:rsid w:val="007B2265"/>
    <w:rsid w:val="007B23A6"/>
    <w:rsid w:val="007B276E"/>
    <w:rsid w:val="007B2898"/>
    <w:rsid w:val="007B28A6"/>
    <w:rsid w:val="007B2995"/>
    <w:rsid w:val="007B2A95"/>
    <w:rsid w:val="007B2B6C"/>
    <w:rsid w:val="007B2CDE"/>
    <w:rsid w:val="007B2F4A"/>
    <w:rsid w:val="007B32D5"/>
    <w:rsid w:val="007B33B4"/>
    <w:rsid w:val="007B36D2"/>
    <w:rsid w:val="007B3808"/>
    <w:rsid w:val="007B38DD"/>
    <w:rsid w:val="007B3C05"/>
    <w:rsid w:val="007B3C74"/>
    <w:rsid w:val="007B3D03"/>
    <w:rsid w:val="007B3D60"/>
    <w:rsid w:val="007B3E04"/>
    <w:rsid w:val="007B3ED2"/>
    <w:rsid w:val="007B4089"/>
    <w:rsid w:val="007B4340"/>
    <w:rsid w:val="007B4482"/>
    <w:rsid w:val="007B47A5"/>
    <w:rsid w:val="007B4813"/>
    <w:rsid w:val="007B4AE8"/>
    <w:rsid w:val="007B4BA4"/>
    <w:rsid w:val="007B4E68"/>
    <w:rsid w:val="007B4EC1"/>
    <w:rsid w:val="007B50CB"/>
    <w:rsid w:val="007B50E8"/>
    <w:rsid w:val="007B52E2"/>
    <w:rsid w:val="007B5300"/>
    <w:rsid w:val="007B54F9"/>
    <w:rsid w:val="007B5959"/>
    <w:rsid w:val="007B5F80"/>
    <w:rsid w:val="007B60F1"/>
    <w:rsid w:val="007B6206"/>
    <w:rsid w:val="007B64B0"/>
    <w:rsid w:val="007B64D2"/>
    <w:rsid w:val="007B659A"/>
    <w:rsid w:val="007B65C5"/>
    <w:rsid w:val="007B6790"/>
    <w:rsid w:val="007B68EE"/>
    <w:rsid w:val="007B69E9"/>
    <w:rsid w:val="007B6A0C"/>
    <w:rsid w:val="007B6ACF"/>
    <w:rsid w:val="007B6BF7"/>
    <w:rsid w:val="007B6C8B"/>
    <w:rsid w:val="007B7194"/>
    <w:rsid w:val="007B71DD"/>
    <w:rsid w:val="007B71DF"/>
    <w:rsid w:val="007B71E6"/>
    <w:rsid w:val="007B75D5"/>
    <w:rsid w:val="007B7620"/>
    <w:rsid w:val="007B765D"/>
    <w:rsid w:val="007B76C9"/>
    <w:rsid w:val="007B77C4"/>
    <w:rsid w:val="007B7A79"/>
    <w:rsid w:val="007B7C98"/>
    <w:rsid w:val="007B7F6C"/>
    <w:rsid w:val="007C013C"/>
    <w:rsid w:val="007C0249"/>
    <w:rsid w:val="007C05A7"/>
    <w:rsid w:val="007C0642"/>
    <w:rsid w:val="007C0666"/>
    <w:rsid w:val="007C08E7"/>
    <w:rsid w:val="007C0913"/>
    <w:rsid w:val="007C09D5"/>
    <w:rsid w:val="007C0A03"/>
    <w:rsid w:val="007C0BDD"/>
    <w:rsid w:val="007C0E8F"/>
    <w:rsid w:val="007C0FF8"/>
    <w:rsid w:val="007C12FE"/>
    <w:rsid w:val="007C13B1"/>
    <w:rsid w:val="007C14EA"/>
    <w:rsid w:val="007C16E2"/>
    <w:rsid w:val="007C16FC"/>
    <w:rsid w:val="007C1714"/>
    <w:rsid w:val="007C1763"/>
    <w:rsid w:val="007C179E"/>
    <w:rsid w:val="007C184E"/>
    <w:rsid w:val="007C188E"/>
    <w:rsid w:val="007C19D5"/>
    <w:rsid w:val="007C1B67"/>
    <w:rsid w:val="007C1C1F"/>
    <w:rsid w:val="007C1CF7"/>
    <w:rsid w:val="007C1DDE"/>
    <w:rsid w:val="007C21C0"/>
    <w:rsid w:val="007C21D4"/>
    <w:rsid w:val="007C22B3"/>
    <w:rsid w:val="007C25D0"/>
    <w:rsid w:val="007C2C25"/>
    <w:rsid w:val="007C3004"/>
    <w:rsid w:val="007C302A"/>
    <w:rsid w:val="007C3060"/>
    <w:rsid w:val="007C30BF"/>
    <w:rsid w:val="007C31C9"/>
    <w:rsid w:val="007C31E0"/>
    <w:rsid w:val="007C3310"/>
    <w:rsid w:val="007C3514"/>
    <w:rsid w:val="007C40A4"/>
    <w:rsid w:val="007C419A"/>
    <w:rsid w:val="007C41CF"/>
    <w:rsid w:val="007C440B"/>
    <w:rsid w:val="007C4548"/>
    <w:rsid w:val="007C458C"/>
    <w:rsid w:val="007C48E7"/>
    <w:rsid w:val="007C4AA1"/>
    <w:rsid w:val="007C4DB5"/>
    <w:rsid w:val="007C4F31"/>
    <w:rsid w:val="007C5230"/>
    <w:rsid w:val="007C5353"/>
    <w:rsid w:val="007C54F2"/>
    <w:rsid w:val="007C5584"/>
    <w:rsid w:val="007C5647"/>
    <w:rsid w:val="007C5862"/>
    <w:rsid w:val="007C59C3"/>
    <w:rsid w:val="007C64C6"/>
    <w:rsid w:val="007C64C9"/>
    <w:rsid w:val="007C6A7D"/>
    <w:rsid w:val="007C6A84"/>
    <w:rsid w:val="007C6C11"/>
    <w:rsid w:val="007C6D9C"/>
    <w:rsid w:val="007C6E84"/>
    <w:rsid w:val="007C6F9A"/>
    <w:rsid w:val="007C718B"/>
    <w:rsid w:val="007C71B7"/>
    <w:rsid w:val="007C72F7"/>
    <w:rsid w:val="007C73BE"/>
    <w:rsid w:val="007C77DC"/>
    <w:rsid w:val="007C7835"/>
    <w:rsid w:val="007C7B3C"/>
    <w:rsid w:val="007C7D1C"/>
    <w:rsid w:val="007C7DDB"/>
    <w:rsid w:val="007D02A2"/>
    <w:rsid w:val="007D053E"/>
    <w:rsid w:val="007D05D7"/>
    <w:rsid w:val="007D05DA"/>
    <w:rsid w:val="007D0696"/>
    <w:rsid w:val="007D06D7"/>
    <w:rsid w:val="007D0821"/>
    <w:rsid w:val="007D08E1"/>
    <w:rsid w:val="007D0C11"/>
    <w:rsid w:val="007D0CFC"/>
    <w:rsid w:val="007D0EAF"/>
    <w:rsid w:val="007D107E"/>
    <w:rsid w:val="007D13BB"/>
    <w:rsid w:val="007D1580"/>
    <w:rsid w:val="007D1822"/>
    <w:rsid w:val="007D1833"/>
    <w:rsid w:val="007D18B9"/>
    <w:rsid w:val="007D18FB"/>
    <w:rsid w:val="007D1999"/>
    <w:rsid w:val="007D1A8C"/>
    <w:rsid w:val="007D1E6C"/>
    <w:rsid w:val="007D20B2"/>
    <w:rsid w:val="007D21A4"/>
    <w:rsid w:val="007D233F"/>
    <w:rsid w:val="007D23ED"/>
    <w:rsid w:val="007D2589"/>
    <w:rsid w:val="007D27EC"/>
    <w:rsid w:val="007D28D8"/>
    <w:rsid w:val="007D29E9"/>
    <w:rsid w:val="007D2CC7"/>
    <w:rsid w:val="007D303D"/>
    <w:rsid w:val="007D32C0"/>
    <w:rsid w:val="007D385B"/>
    <w:rsid w:val="007D3869"/>
    <w:rsid w:val="007D3957"/>
    <w:rsid w:val="007D396C"/>
    <w:rsid w:val="007D3973"/>
    <w:rsid w:val="007D3AD1"/>
    <w:rsid w:val="007D3B13"/>
    <w:rsid w:val="007D42B6"/>
    <w:rsid w:val="007D42EB"/>
    <w:rsid w:val="007D4366"/>
    <w:rsid w:val="007D437A"/>
    <w:rsid w:val="007D43F1"/>
    <w:rsid w:val="007D4460"/>
    <w:rsid w:val="007D4463"/>
    <w:rsid w:val="007D4480"/>
    <w:rsid w:val="007D4527"/>
    <w:rsid w:val="007D45EE"/>
    <w:rsid w:val="007D4817"/>
    <w:rsid w:val="007D4A58"/>
    <w:rsid w:val="007D4E24"/>
    <w:rsid w:val="007D4F85"/>
    <w:rsid w:val="007D5039"/>
    <w:rsid w:val="007D5332"/>
    <w:rsid w:val="007D53CD"/>
    <w:rsid w:val="007D54ED"/>
    <w:rsid w:val="007D5BAB"/>
    <w:rsid w:val="007D5DBF"/>
    <w:rsid w:val="007D5E0C"/>
    <w:rsid w:val="007D61B7"/>
    <w:rsid w:val="007D629A"/>
    <w:rsid w:val="007D65E9"/>
    <w:rsid w:val="007D673D"/>
    <w:rsid w:val="007D6788"/>
    <w:rsid w:val="007D6DE3"/>
    <w:rsid w:val="007D6EC9"/>
    <w:rsid w:val="007D70BC"/>
    <w:rsid w:val="007D70C5"/>
    <w:rsid w:val="007D72DE"/>
    <w:rsid w:val="007D7768"/>
    <w:rsid w:val="007D7CAE"/>
    <w:rsid w:val="007D7CB1"/>
    <w:rsid w:val="007D7DE5"/>
    <w:rsid w:val="007D7EC9"/>
    <w:rsid w:val="007D7F39"/>
    <w:rsid w:val="007E01A3"/>
    <w:rsid w:val="007E0556"/>
    <w:rsid w:val="007E05C4"/>
    <w:rsid w:val="007E05F4"/>
    <w:rsid w:val="007E06A9"/>
    <w:rsid w:val="007E07DD"/>
    <w:rsid w:val="007E08A8"/>
    <w:rsid w:val="007E0942"/>
    <w:rsid w:val="007E0A75"/>
    <w:rsid w:val="007E0B49"/>
    <w:rsid w:val="007E0BFC"/>
    <w:rsid w:val="007E0C49"/>
    <w:rsid w:val="007E0D15"/>
    <w:rsid w:val="007E0F93"/>
    <w:rsid w:val="007E133F"/>
    <w:rsid w:val="007E1466"/>
    <w:rsid w:val="007E16F8"/>
    <w:rsid w:val="007E1931"/>
    <w:rsid w:val="007E1C7C"/>
    <w:rsid w:val="007E2546"/>
    <w:rsid w:val="007E2597"/>
    <w:rsid w:val="007E291A"/>
    <w:rsid w:val="007E2CF3"/>
    <w:rsid w:val="007E2E45"/>
    <w:rsid w:val="007E2F9A"/>
    <w:rsid w:val="007E30C6"/>
    <w:rsid w:val="007E345B"/>
    <w:rsid w:val="007E3626"/>
    <w:rsid w:val="007E3631"/>
    <w:rsid w:val="007E3797"/>
    <w:rsid w:val="007E39F0"/>
    <w:rsid w:val="007E3A18"/>
    <w:rsid w:val="007E3A26"/>
    <w:rsid w:val="007E3B63"/>
    <w:rsid w:val="007E3B92"/>
    <w:rsid w:val="007E3E58"/>
    <w:rsid w:val="007E3F1B"/>
    <w:rsid w:val="007E4537"/>
    <w:rsid w:val="007E4618"/>
    <w:rsid w:val="007E48C8"/>
    <w:rsid w:val="007E49B4"/>
    <w:rsid w:val="007E4B01"/>
    <w:rsid w:val="007E4C36"/>
    <w:rsid w:val="007E4D4A"/>
    <w:rsid w:val="007E51A1"/>
    <w:rsid w:val="007E5223"/>
    <w:rsid w:val="007E53A8"/>
    <w:rsid w:val="007E53AC"/>
    <w:rsid w:val="007E5407"/>
    <w:rsid w:val="007E5471"/>
    <w:rsid w:val="007E54D7"/>
    <w:rsid w:val="007E569A"/>
    <w:rsid w:val="007E577C"/>
    <w:rsid w:val="007E5A8B"/>
    <w:rsid w:val="007E5DD4"/>
    <w:rsid w:val="007E5F0C"/>
    <w:rsid w:val="007E5F8A"/>
    <w:rsid w:val="007E6030"/>
    <w:rsid w:val="007E6622"/>
    <w:rsid w:val="007E66AF"/>
    <w:rsid w:val="007E6846"/>
    <w:rsid w:val="007E6B18"/>
    <w:rsid w:val="007E6C8E"/>
    <w:rsid w:val="007E6CC5"/>
    <w:rsid w:val="007E6CE3"/>
    <w:rsid w:val="007E6D0E"/>
    <w:rsid w:val="007E6D1A"/>
    <w:rsid w:val="007E6FCF"/>
    <w:rsid w:val="007E72F1"/>
    <w:rsid w:val="007E7357"/>
    <w:rsid w:val="007E7391"/>
    <w:rsid w:val="007E7609"/>
    <w:rsid w:val="007E76FE"/>
    <w:rsid w:val="007E7707"/>
    <w:rsid w:val="007E7724"/>
    <w:rsid w:val="007E7799"/>
    <w:rsid w:val="007E77CE"/>
    <w:rsid w:val="007E7E69"/>
    <w:rsid w:val="007E7FAD"/>
    <w:rsid w:val="007E7FB3"/>
    <w:rsid w:val="007F02DA"/>
    <w:rsid w:val="007F03EF"/>
    <w:rsid w:val="007F0421"/>
    <w:rsid w:val="007F0624"/>
    <w:rsid w:val="007F0915"/>
    <w:rsid w:val="007F0EF8"/>
    <w:rsid w:val="007F0F20"/>
    <w:rsid w:val="007F1054"/>
    <w:rsid w:val="007F1153"/>
    <w:rsid w:val="007F12E6"/>
    <w:rsid w:val="007F12FB"/>
    <w:rsid w:val="007F14AE"/>
    <w:rsid w:val="007F166F"/>
    <w:rsid w:val="007F1849"/>
    <w:rsid w:val="007F1BE5"/>
    <w:rsid w:val="007F1BED"/>
    <w:rsid w:val="007F1C9C"/>
    <w:rsid w:val="007F1D6A"/>
    <w:rsid w:val="007F20F2"/>
    <w:rsid w:val="007F2220"/>
    <w:rsid w:val="007F27B8"/>
    <w:rsid w:val="007F2AAC"/>
    <w:rsid w:val="007F2BC6"/>
    <w:rsid w:val="007F2C21"/>
    <w:rsid w:val="007F2DFD"/>
    <w:rsid w:val="007F2E7C"/>
    <w:rsid w:val="007F36C7"/>
    <w:rsid w:val="007F389F"/>
    <w:rsid w:val="007F3A1B"/>
    <w:rsid w:val="007F3AE3"/>
    <w:rsid w:val="007F3D49"/>
    <w:rsid w:val="007F4026"/>
    <w:rsid w:val="007F416A"/>
    <w:rsid w:val="007F4309"/>
    <w:rsid w:val="007F4A61"/>
    <w:rsid w:val="007F4AF2"/>
    <w:rsid w:val="007F4B3E"/>
    <w:rsid w:val="007F4C2E"/>
    <w:rsid w:val="007F4CD4"/>
    <w:rsid w:val="007F4FF3"/>
    <w:rsid w:val="007F5022"/>
    <w:rsid w:val="007F50F1"/>
    <w:rsid w:val="007F539F"/>
    <w:rsid w:val="007F548B"/>
    <w:rsid w:val="007F552E"/>
    <w:rsid w:val="007F56CD"/>
    <w:rsid w:val="007F5835"/>
    <w:rsid w:val="007F585B"/>
    <w:rsid w:val="007F588A"/>
    <w:rsid w:val="007F5975"/>
    <w:rsid w:val="007F5B80"/>
    <w:rsid w:val="007F5B85"/>
    <w:rsid w:val="007F5BBA"/>
    <w:rsid w:val="007F5D55"/>
    <w:rsid w:val="007F5F81"/>
    <w:rsid w:val="007F62B0"/>
    <w:rsid w:val="007F62CF"/>
    <w:rsid w:val="007F63D7"/>
    <w:rsid w:val="007F654A"/>
    <w:rsid w:val="007F6594"/>
    <w:rsid w:val="007F6775"/>
    <w:rsid w:val="007F6858"/>
    <w:rsid w:val="007F6A98"/>
    <w:rsid w:val="007F6AB5"/>
    <w:rsid w:val="007F6B94"/>
    <w:rsid w:val="007F6D90"/>
    <w:rsid w:val="007F72FC"/>
    <w:rsid w:val="007F73AC"/>
    <w:rsid w:val="007F73EE"/>
    <w:rsid w:val="007F74D4"/>
    <w:rsid w:val="007F7552"/>
    <w:rsid w:val="007F7758"/>
    <w:rsid w:val="007F79C4"/>
    <w:rsid w:val="007F7C1B"/>
    <w:rsid w:val="007F7C8B"/>
    <w:rsid w:val="007F7F05"/>
    <w:rsid w:val="007F7FF8"/>
    <w:rsid w:val="00800291"/>
    <w:rsid w:val="00800368"/>
    <w:rsid w:val="008005B7"/>
    <w:rsid w:val="008007BB"/>
    <w:rsid w:val="00800CF2"/>
    <w:rsid w:val="00800DE9"/>
    <w:rsid w:val="00801138"/>
    <w:rsid w:val="00801147"/>
    <w:rsid w:val="0080147B"/>
    <w:rsid w:val="008014DD"/>
    <w:rsid w:val="008014EB"/>
    <w:rsid w:val="008016BB"/>
    <w:rsid w:val="00801BD0"/>
    <w:rsid w:val="00801C50"/>
    <w:rsid w:val="00801C6B"/>
    <w:rsid w:val="00801DB0"/>
    <w:rsid w:val="00801E8D"/>
    <w:rsid w:val="00801F4C"/>
    <w:rsid w:val="00801FC4"/>
    <w:rsid w:val="00802408"/>
    <w:rsid w:val="008026D5"/>
    <w:rsid w:val="00802782"/>
    <w:rsid w:val="008029A8"/>
    <w:rsid w:val="008029F3"/>
    <w:rsid w:val="00802A17"/>
    <w:rsid w:val="00802B49"/>
    <w:rsid w:val="00802CA6"/>
    <w:rsid w:val="00802E5C"/>
    <w:rsid w:val="0080304D"/>
    <w:rsid w:val="008033CF"/>
    <w:rsid w:val="0080349C"/>
    <w:rsid w:val="00803548"/>
    <w:rsid w:val="00803554"/>
    <w:rsid w:val="00803581"/>
    <w:rsid w:val="00803582"/>
    <w:rsid w:val="008035D2"/>
    <w:rsid w:val="008036C8"/>
    <w:rsid w:val="00803783"/>
    <w:rsid w:val="008040C2"/>
    <w:rsid w:val="008041B5"/>
    <w:rsid w:val="0080425D"/>
    <w:rsid w:val="00804422"/>
    <w:rsid w:val="0080443F"/>
    <w:rsid w:val="00804562"/>
    <w:rsid w:val="008045C1"/>
    <w:rsid w:val="008045FB"/>
    <w:rsid w:val="00804603"/>
    <w:rsid w:val="008046B7"/>
    <w:rsid w:val="00804A89"/>
    <w:rsid w:val="00804BA3"/>
    <w:rsid w:val="00804CC9"/>
    <w:rsid w:val="00804E61"/>
    <w:rsid w:val="008052C6"/>
    <w:rsid w:val="0080530B"/>
    <w:rsid w:val="00805427"/>
    <w:rsid w:val="00805440"/>
    <w:rsid w:val="00805452"/>
    <w:rsid w:val="00805648"/>
    <w:rsid w:val="008056C8"/>
    <w:rsid w:val="008058C7"/>
    <w:rsid w:val="008058F4"/>
    <w:rsid w:val="00805D15"/>
    <w:rsid w:val="00805E05"/>
    <w:rsid w:val="00805F82"/>
    <w:rsid w:val="0080609C"/>
    <w:rsid w:val="00806206"/>
    <w:rsid w:val="008062AF"/>
    <w:rsid w:val="0080631A"/>
    <w:rsid w:val="00806356"/>
    <w:rsid w:val="008063BA"/>
    <w:rsid w:val="00806459"/>
    <w:rsid w:val="00806601"/>
    <w:rsid w:val="0080672F"/>
    <w:rsid w:val="00806852"/>
    <w:rsid w:val="00806A82"/>
    <w:rsid w:val="00806DBE"/>
    <w:rsid w:val="00806DE7"/>
    <w:rsid w:val="00807443"/>
    <w:rsid w:val="008074D4"/>
    <w:rsid w:val="008075EE"/>
    <w:rsid w:val="008075F4"/>
    <w:rsid w:val="00807675"/>
    <w:rsid w:val="008079FD"/>
    <w:rsid w:val="00807C88"/>
    <w:rsid w:val="00807E36"/>
    <w:rsid w:val="00810240"/>
    <w:rsid w:val="00810255"/>
    <w:rsid w:val="008104BC"/>
    <w:rsid w:val="008105C1"/>
    <w:rsid w:val="008105C4"/>
    <w:rsid w:val="00810866"/>
    <w:rsid w:val="008108DD"/>
    <w:rsid w:val="0081090B"/>
    <w:rsid w:val="00810998"/>
    <w:rsid w:val="00810B13"/>
    <w:rsid w:val="00810BD8"/>
    <w:rsid w:val="00810C53"/>
    <w:rsid w:val="00810E0F"/>
    <w:rsid w:val="00810E94"/>
    <w:rsid w:val="0081105B"/>
    <w:rsid w:val="008112DA"/>
    <w:rsid w:val="0081131F"/>
    <w:rsid w:val="00811347"/>
    <w:rsid w:val="00811413"/>
    <w:rsid w:val="00811501"/>
    <w:rsid w:val="00811793"/>
    <w:rsid w:val="00811B52"/>
    <w:rsid w:val="00811D60"/>
    <w:rsid w:val="00811FCB"/>
    <w:rsid w:val="0081201A"/>
    <w:rsid w:val="0081205C"/>
    <w:rsid w:val="00812062"/>
    <w:rsid w:val="008120D9"/>
    <w:rsid w:val="00812644"/>
    <w:rsid w:val="008127AD"/>
    <w:rsid w:val="008127AF"/>
    <w:rsid w:val="008127D1"/>
    <w:rsid w:val="008127DA"/>
    <w:rsid w:val="008129E5"/>
    <w:rsid w:val="00812AB5"/>
    <w:rsid w:val="00812B29"/>
    <w:rsid w:val="00812B33"/>
    <w:rsid w:val="00812B46"/>
    <w:rsid w:val="00812C31"/>
    <w:rsid w:val="00812D19"/>
    <w:rsid w:val="00812E0A"/>
    <w:rsid w:val="00812F75"/>
    <w:rsid w:val="00812F77"/>
    <w:rsid w:val="008134D5"/>
    <w:rsid w:val="008135BA"/>
    <w:rsid w:val="0081369F"/>
    <w:rsid w:val="0081373A"/>
    <w:rsid w:val="00813A15"/>
    <w:rsid w:val="00813A88"/>
    <w:rsid w:val="00813ADF"/>
    <w:rsid w:val="00813AFE"/>
    <w:rsid w:val="00813B33"/>
    <w:rsid w:val="00813D72"/>
    <w:rsid w:val="00813EA7"/>
    <w:rsid w:val="00813F12"/>
    <w:rsid w:val="00813FE4"/>
    <w:rsid w:val="008142FF"/>
    <w:rsid w:val="00814306"/>
    <w:rsid w:val="00814628"/>
    <w:rsid w:val="0081465A"/>
    <w:rsid w:val="0081482C"/>
    <w:rsid w:val="00814A22"/>
    <w:rsid w:val="0081556F"/>
    <w:rsid w:val="00815661"/>
    <w:rsid w:val="00815665"/>
    <w:rsid w:val="00815700"/>
    <w:rsid w:val="00815A77"/>
    <w:rsid w:val="00815ADB"/>
    <w:rsid w:val="00815C58"/>
    <w:rsid w:val="00815F08"/>
    <w:rsid w:val="00815F35"/>
    <w:rsid w:val="00815F63"/>
    <w:rsid w:val="00816094"/>
    <w:rsid w:val="008162B2"/>
    <w:rsid w:val="00816343"/>
    <w:rsid w:val="00816398"/>
    <w:rsid w:val="008165AA"/>
    <w:rsid w:val="00816616"/>
    <w:rsid w:val="00816685"/>
    <w:rsid w:val="008166FB"/>
    <w:rsid w:val="008167BE"/>
    <w:rsid w:val="00816850"/>
    <w:rsid w:val="008168D1"/>
    <w:rsid w:val="00816A14"/>
    <w:rsid w:val="00816A63"/>
    <w:rsid w:val="00816B5D"/>
    <w:rsid w:val="00816C76"/>
    <w:rsid w:val="00816E36"/>
    <w:rsid w:val="00816EAF"/>
    <w:rsid w:val="00816F41"/>
    <w:rsid w:val="008170A5"/>
    <w:rsid w:val="0081728F"/>
    <w:rsid w:val="00817589"/>
    <w:rsid w:val="0081761B"/>
    <w:rsid w:val="00817782"/>
    <w:rsid w:val="00817941"/>
    <w:rsid w:val="00817B70"/>
    <w:rsid w:val="00817C51"/>
    <w:rsid w:val="00817D46"/>
    <w:rsid w:val="00819EC3"/>
    <w:rsid w:val="00820069"/>
    <w:rsid w:val="00820310"/>
    <w:rsid w:val="008204D8"/>
    <w:rsid w:val="008204EE"/>
    <w:rsid w:val="0082062A"/>
    <w:rsid w:val="008206C0"/>
    <w:rsid w:val="00820814"/>
    <w:rsid w:val="00820999"/>
    <w:rsid w:val="00820A26"/>
    <w:rsid w:val="00820BD9"/>
    <w:rsid w:val="00820C04"/>
    <w:rsid w:val="00820C06"/>
    <w:rsid w:val="00820F55"/>
    <w:rsid w:val="008211DB"/>
    <w:rsid w:val="008212FA"/>
    <w:rsid w:val="0082141D"/>
    <w:rsid w:val="00821466"/>
    <w:rsid w:val="0082154B"/>
    <w:rsid w:val="008215F3"/>
    <w:rsid w:val="00821898"/>
    <w:rsid w:val="00821AF3"/>
    <w:rsid w:val="00821BBE"/>
    <w:rsid w:val="00821D53"/>
    <w:rsid w:val="00821E6F"/>
    <w:rsid w:val="00822051"/>
    <w:rsid w:val="00822100"/>
    <w:rsid w:val="0082240B"/>
    <w:rsid w:val="0082254E"/>
    <w:rsid w:val="0082260E"/>
    <w:rsid w:val="0082273F"/>
    <w:rsid w:val="008229B8"/>
    <w:rsid w:val="00822AD8"/>
    <w:rsid w:val="00822B1D"/>
    <w:rsid w:val="00822C40"/>
    <w:rsid w:val="00822C58"/>
    <w:rsid w:val="00822F20"/>
    <w:rsid w:val="00822F69"/>
    <w:rsid w:val="00823266"/>
    <w:rsid w:val="008235DF"/>
    <w:rsid w:val="008235E6"/>
    <w:rsid w:val="0082360E"/>
    <w:rsid w:val="0082371D"/>
    <w:rsid w:val="00823908"/>
    <w:rsid w:val="008239A2"/>
    <w:rsid w:val="00823A40"/>
    <w:rsid w:val="00823A99"/>
    <w:rsid w:val="00823D4D"/>
    <w:rsid w:val="00823D69"/>
    <w:rsid w:val="00823DB6"/>
    <w:rsid w:val="00823EDE"/>
    <w:rsid w:val="00823EE5"/>
    <w:rsid w:val="0082415D"/>
    <w:rsid w:val="00824352"/>
    <w:rsid w:val="008244CD"/>
    <w:rsid w:val="008245A1"/>
    <w:rsid w:val="0082466C"/>
    <w:rsid w:val="008246F7"/>
    <w:rsid w:val="0082494E"/>
    <w:rsid w:val="00824AC4"/>
    <w:rsid w:val="00825250"/>
    <w:rsid w:val="008252B2"/>
    <w:rsid w:val="008252BB"/>
    <w:rsid w:val="008254EF"/>
    <w:rsid w:val="008254F8"/>
    <w:rsid w:val="008255C2"/>
    <w:rsid w:val="008256BF"/>
    <w:rsid w:val="00825717"/>
    <w:rsid w:val="00825856"/>
    <w:rsid w:val="00825A21"/>
    <w:rsid w:val="00825B04"/>
    <w:rsid w:val="00825BF4"/>
    <w:rsid w:val="00825E07"/>
    <w:rsid w:val="008260D4"/>
    <w:rsid w:val="00826236"/>
    <w:rsid w:val="008263E8"/>
    <w:rsid w:val="008264EB"/>
    <w:rsid w:val="008265D2"/>
    <w:rsid w:val="00826919"/>
    <w:rsid w:val="00826B8F"/>
    <w:rsid w:val="00826C4C"/>
    <w:rsid w:val="00826D14"/>
    <w:rsid w:val="008270D9"/>
    <w:rsid w:val="0082727A"/>
    <w:rsid w:val="00827400"/>
    <w:rsid w:val="008275FA"/>
    <w:rsid w:val="008276C1"/>
    <w:rsid w:val="008276C4"/>
    <w:rsid w:val="00827A3B"/>
    <w:rsid w:val="00827C73"/>
    <w:rsid w:val="00827D55"/>
    <w:rsid w:val="00827FC4"/>
    <w:rsid w:val="0083002A"/>
    <w:rsid w:val="00830278"/>
    <w:rsid w:val="008302E2"/>
    <w:rsid w:val="008302E4"/>
    <w:rsid w:val="00830351"/>
    <w:rsid w:val="00830720"/>
    <w:rsid w:val="00830B71"/>
    <w:rsid w:val="00830C6F"/>
    <w:rsid w:val="00830CD1"/>
    <w:rsid w:val="00830CE5"/>
    <w:rsid w:val="0083113C"/>
    <w:rsid w:val="0083121A"/>
    <w:rsid w:val="00831266"/>
    <w:rsid w:val="00831365"/>
    <w:rsid w:val="0083139E"/>
    <w:rsid w:val="00831660"/>
    <w:rsid w:val="00831A1A"/>
    <w:rsid w:val="00831C06"/>
    <w:rsid w:val="00831D53"/>
    <w:rsid w:val="00831E57"/>
    <w:rsid w:val="00831E8A"/>
    <w:rsid w:val="00832016"/>
    <w:rsid w:val="00832062"/>
    <w:rsid w:val="008320EF"/>
    <w:rsid w:val="008321C1"/>
    <w:rsid w:val="00832370"/>
    <w:rsid w:val="008323C2"/>
    <w:rsid w:val="0083244F"/>
    <w:rsid w:val="00832458"/>
    <w:rsid w:val="00832845"/>
    <w:rsid w:val="008329CF"/>
    <w:rsid w:val="00832A1C"/>
    <w:rsid w:val="00832AD3"/>
    <w:rsid w:val="00832ADD"/>
    <w:rsid w:val="00832BF9"/>
    <w:rsid w:val="00832C13"/>
    <w:rsid w:val="00832C20"/>
    <w:rsid w:val="00832C2A"/>
    <w:rsid w:val="00832D54"/>
    <w:rsid w:val="00832D71"/>
    <w:rsid w:val="00832E83"/>
    <w:rsid w:val="00833449"/>
    <w:rsid w:val="00833817"/>
    <w:rsid w:val="00833863"/>
    <w:rsid w:val="00833884"/>
    <w:rsid w:val="00833AA8"/>
    <w:rsid w:val="00833DB5"/>
    <w:rsid w:val="00833F81"/>
    <w:rsid w:val="00833FF5"/>
    <w:rsid w:val="00834183"/>
    <w:rsid w:val="00834409"/>
    <w:rsid w:val="0083445F"/>
    <w:rsid w:val="008344D8"/>
    <w:rsid w:val="00834629"/>
    <w:rsid w:val="008348AD"/>
    <w:rsid w:val="00834CDB"/>
    <w:rsid w:val="0083501A"/>
    <w:rsid w:val="0083513D"/>
    <w:rsid w:val="00835147"/>
    <w:rsid w:val="008351C9"/>
    <w:rsid w:val="008351D5"/>
    <w:rsid w:val="00835297"/>
    <w:rsid w:val="008352C5"/>
    <w:rsid w:val="0083545C"/>
    <w:rsid w:val="008355A6"/>
    <w:rsid w:val="008355AD"/>
    <w:rsid w:val="008355BC"/>
    <w:rsid w:val="00835708"/>
    <w:rsid w:val="008358CA"/>
    <w:rsid w:val="00835C3C"/>
    <w:rsid w:val="00835C76"/>
    <w:rsid w:val="00835D58"/>
    <w:rsid w:val="00835D76"/>
    <w:rsid w:val="00835F35"/>
    <w:rsid w:val="0083619E"/>
    <w:rsid w:val="0083619F"/>
    <w:rsid w:val="00836328"/>
    <w:rsid w:val="0083635E"/>
    <w:rsid w:val="008364BB"/>
    <w:rsid w:val="00836597"/>
    <w:rsid w:val="00836667"/>
    <w:rsid w:val="0083683A"/>
    <w:rsid w:val="0083686D"/>
    <w:rsid w:val="00836B8E"/>
    <w:rsid w:val="00836CB0"/>
    <w:rsid w:val="00836DA3"/>
    <w:rsid w:val="008371CE"/>
    <w:rsid w:val="00837298"/>
    <w:rsid w:val="008373F2"/>
    <w:rsid w:val="0083746D"/>
    <w:rsid w:val="00837471"/>
    <w:rsid w:val="008374E9"/>
    <w:rsid w:val="008376EE"/>
    <w:rsid w:val="008377B1"/>
    <w:rsid w:val="008377DC"/>
    <w:rsid w:val="00837895"/>
    <w:rsid w:val="008379EA"/>
    <w:rsid w:val="00837B06"/>
    <w:rsid w:val="00837CAE"/>
    <w:rsid w:val="00837E03"/>
    <w:rsid w:val="00837E1F"/>
    <w:rsid w:val="00837ED9"/>
    <w:rsid w:val="008401CD"/>
    <w:rsid w:val="008404B7"/>
    <w:rsid w:val="008405A8"/>
    <w:rsid w:val="00840837"/>
    <w:rsid w:val="00840AD9"/>
    <w:rsid w:val="008414C7"/>
    <w:rsid w:val="008415BC"/>
    <w:rsid w:val="008418B2"/>
    <w:rsid w:val="00841968"/>
    <w:rsid w:val="00841A01"/>
    <w:rsid w:val="00841A0A"/>
    <w:rsid w:val="00841B00"/>
    <w:rsid w:val="00841CC9"/>
    <w:rsid w:val="00841D5A"/>
    <w:rsid w:val="00841DE8"/>
    <w:rsid w:val="00841DF3"/>
    <w:rsid w:val="00841E3E"/>
    <w:rsid w:val="00841E58"/>
    <w:rsid w:val="00841EE5"/>
    <w:rsid w:val="008424DC"/>
    <w:rsid w:val="0084253F"/>
    <w:rsid w:val="008427BA"/>
    <w:rsid w:val="00842A66"/>
    <w:rsid w:val="00842AF2"/>
    <w:rsid w:val="00842BA4"/>
    <w:rsid w:val="00842BD8"/>
    <w:rsid w:val="00842ECE"/>
    <w:rsid w:val="00842FCC"/>
    <w:rsid w:val="00843049"/>
    <w:rsid w:val="00843156"/>
    <w:rsid w:val="008431F1"/>
    <w:rsid w:val="008433B2"/>
    <w:rsid w:val="008434E4"/>
    <w:rsid w:val="0084379B"/>
    <w:rsid w:val="008438B5"/>
    <w:rsid w:val="00843910"/>
    <w:rsid w:val="00843FBC"/>
    <w:rsid w:val="008440F8"/>
    <w:rsid w:val="00844328"/>
    <w:rsid w:val="00844539"/>
    <w:rsid w:val="008445B2"/>
    <w:rsid w:val="008446FE"/>
    <w:rsid w:val="00844711"/>
    <w:rsid w:val="00844AE6"/>
    <w:rsid w:val="00844BE8"/>
    <w:rsid w:val="00844D74"/>
    <w:rsid w:val="00844FE0"/>
    <w:rsid w:val="0084511B"/>
    <w:rsid w:val="008452C6"/>
    <w:rsid w:val="00845553"/>
    <w:rsid w:val="008455B5"/>
    <w:rsid w:val="0084584D"/>
    <w:rsid w:val="0084585C"/>
    <w:rsid w:val="00845921"/>
    <w:rsid w:val="00845984"/>
    <w:rsid w:val="008459C5"/>
    <w:rsid w:val="008459DD"/>
    <w:rsid w:val="00845B0C"/>
    <w:rsid w:val="00845C62"/>
    <w:rsid w:val="00845FC0"/>
    <w:rsid w:val="00846022"/>
    <w:rsid w:val="00846053"/>
    <w:rsid w:val="008460FD"/>
    <w:rsid w:val="0084618D"/>
    <w:rsid w:val="008461EA"/>
    <w:rsid w:val="00846241"/>
    <w:rsid w:val="00846340"/>
    <w:rsid w:val="008463B4"/>
    <w:rsid w:val="008463B8"/>
    <w:rsid w:val="008464D3"/>
    <w:rsid w:val="0084662F"/>
    <w:rsid w:val="0084665B"/>
    <w:rsid w:val="008466AE"/>
    <w:rsid w:val="0084679B"/>
    <w:rsid w:val="008467A9"/>
    <w:rsid w:val="00846888"/>
    <w:rsid w:val="00846C28"/>
    <w:rsid w:val="00846D02"/>
    <w:rsid w:val="00846D4B"/>
    <w:rsid w:val="00846DDB"/>
    <w:rsid w:val="008472A1"/>
    <w:rsid w:val="008472CF"/>
    <w:rsid w:val="008475A6"/>
    <w:rsid w:val="00847654"/>
    <w:rsid w:val="0084795A"/>
    <w:rsid w:val="0084795F"/>
    <w:rsid w:val="00847A9E"/>
    <w:rsid w:val="00847CD7"/>
    <w:rsid w:val="00847E3E"/>
    <w:rsid w:val="00847EA4"/>
    <w:rsid w:val="00847EA6"/>
    <w:rsid w:val="00847F96"/>
    <w:rsid w:val="008501E6"/>
    <w:rsid w:val="0085025C"/>
    <w:rsid w:val="008503BD"/>
    <w:rsid w:val="0085054D"/>
    <w:rsid w:val="0085054E"/>
    <w:rsid w:val="00850685"/>
    <w:rsid w:val="008506B9"/>
    <w:rsid w:val="00850913"/>
    <w:rsid w:val="008509B0"/>
    <w:rsid w:val="008509E7"/>
    <w:rsid w:val="00850D25"/>
    <w:rsid w:val="00850E72"/>
    <w:rsid w:val="00850E93"/>
    <w:rsid w:val="00850ED8"/>
    <w:rsid w:val="00850F56"/>
    <w:rsid w:val="00850FB1"/>
    <w:rsid w:val="0085100B"/>
    <w:rsid w:val="008510E7"/>
    <w:rsid w:val="00851414"/>
    <w:rsid w:val="00851596"/>
    <w:rsid w:val="00851A0A"/>
    <w:rsid w:val="00851A99"/>
    <w:rsid w:val="00851B38"/>
    <w:rsid w:val="00851C27"/>
    <w:rsid w:val="00851DB7"/>
    <w:rsid w:val="00851E30"/>
    <w:rsid w:val="00851F4F"/>
    <w:rsid w:val="00851FBE"/>
    <w:rsid w:val="0085209B"/>
    <w:rsid w:val="008520E7"/>
    <w:rsid w:val="00852395"/>
    <w:rsid w:val="008525FC"/>
    <w:rsid w:val="0085275C"/>
    <w:rsid w:val="008527AA"/>
    <w:rsid w:val="00852877"/>
    <w:rsid w:val="008528CB"/>
    <w:rsid w:val="0085298C"/>
    <w:rsid w:val="00852A66"/>
    <w:rsid w:val="00852B70"/>
    <w:rsid w:val="00852C24"/>
    <w:rsid w:val="00853117"/>
    <w:rsid w:val="0085354B"/>
    <w:rsid w:val="00853551"/>
    <w:rsid w:val="008537E4"/>
    <w:rsid w:val="00853820"/>
    <w:rsid w:val="00853893"/>
    <w:rsid w:val="00853B29"/>
    <w:rsid w:val="00853D9F"/>
    <w:rsid w:val="00853F11"/>
    <w:rsid w:val="00854101"/>
    <w:rsid w:val="00854207"/>
    <w:rsid w:val="0085420F"/>
    <w:rsid w:val="0085431A"/>
    <w:rsid w:val="00854424"/>
    <w:rsid w:val="0085447D"/>
    <w:rsid w:val="008547E7"/>
    <w:rsid w:val="008549E8"/>
    <w:rsid w:val="00854A12"/>
    <w:rsid w:val="00854AE6"/>
    <w:rsid w:val="00854E03"/>
    <w:rsid w:val="00854EEE"/>
    <w:rsid w:val="00854FAE"/>
    <w:rsid w:val="0085522F"/>
    <w:rsid w:val="00855517"/>
    <w:rsid w:val="0085555E"/>
    <w:rsid w:val="008556E7"/>
    <w:rsid w:val="00855AEB"/>
    <w:rsid w:val="00855C2F"/>
    <w:rsid w:val="00855C71"/>
    <w:rsid w:val="00855CA9"/>
    <w:rsid w:val="00856021"/>
    <w:rsid w:val="0085628C"/>
    <w:rsid w:val="008563EB"/>
    <w:rsid w:val="00856905"/>
    <w:rsid w:val="00856921"/>
    <w:rsid w:val="00856B66"/>
    <w:rsid w:val="00856D92"/>
    <w:rsid w:val="00856F9D"/>
    <w:rsid w:val="0085762E"/>
    <w:rsid w:val="00857649"/>
    <w:rsid w:val="008577C9"/>
    <w:rsid w:val="00857895"/>
    <w:rsid w:val="00857CF9"/>
    <w:rsid w:val="00857EC4"/>
    <w:rsid w:val="00860054"/>
    <w:rsid w:val="008600F9"/>
    <w:rsid w:val="008602DD"/>
    <w:rsid w:val="0086032E"/>
    <w:rsid w:val="00860359"/>
    <w:rsid w:val="0086047B"/>
    <w:rsid w:val="008605A7"/>
    <w:rsid w:val="00860716"/>
    <w:rsid w:val="00860843"/>
    <w:rsid w:val="0086087F"/>
    <w:rsid w:val="008609B2"/>
    <w:rsid w:val="00860E64"/>
    <w:rsid w:val="0086145E"/>
    <w:rsid w:val="00861657"/>
    <w:rsid w:val="00861822"/>
    <w:rsid w:val="00861A5F"/>
    <w:rsid w:val="00861F68"/>
    <w:rsid w:val="00861FFE"/>
    <w:rsid w:val="00862061"/>
    <w:rsid w:val="00862303"/>
    <w:rsid w:val="0086230C"/>
    <w:rsid w:val="0086242E"/>
    <w:rsid w:val="008625A1"/>
    <w:rsid w:val="008625E5"/>
    <w:rsid w:val="008625F6"/>
    <w:rsid w:val="00862662"/>
    <w:rsid w:val="00862711"/>
    <w:rsid w:val="008628A3"/>
    <w:rsid w:val="008628C7"/>
    <w:rsid w:val="008629B7"/>
    <w:rsid w:val="00862B36"/>
    <w:rsid w:val="00862BE2"/>
    <w:rsid w:val="00862C58"/>
    <w:rsid w:val="00862D09"/>
    <w:rsid w:val="00862DA7"/>
    <w:rsid w:val="00862ED9"/>
    <w:rsid w:val="00862EE2"/>
    <w:rsid w:val="00862F4A"/>
    <w:rsid w:val="00863007"/>
    <w:rsid w:val="00863310"/>
    <w:rsid w:val="00863679"/>
    <w:rsid w:val="0086370D"/>
    <w:rsid w:val="00863C07"/>
    <w:rsid w:val="00863C77"/>
    <w:rsid w:val="00863DB7"/>
    <w:rsid w:val="00863EAB"/>
    <w:rsid w:val="00863EC1"/>
    <w:rsid w:val="0086406A"/>
    <w:rsid w:val="008640E2"/>
    <w:rsid w:val="008641C4"/>
    <w:rsid w:val="008644AD"/>
    <w:rsid w:val="00864A95"/>
    <w:rsid w:val="00864BC8"/>
    <w:rsid w:val="00864BF6"/>
    <w:rsid w:val="00864EE5"/>
    <w:rsid w:val="008650A3"/>
    <w:rsid w:val="008650B7"/>
    <w:rsid w:val="008651BD"/>
    <w:rsid w:val="0086553B"/>
    <w:rsid w:val="00865613"/>
    <w:rsid w:val="0086568D"/>
    <w:rsid w:val="008656F2"/>
    <w:rsid w:val="00865735"/>
    <w:rsid w:val="00865755"/>
    <w:rsid w:val="008658D2"/>
    <w:rsid w:val="00865BC8"/>
    <w:rsid w:val="00865BD8"/>
    <w:rsid w:val="00865DDB"/>
    <w:rsid w:val="00865FD2"/>
    <w:rsid w:val="00865FD6"/>
    <w:rsid w:val="008663EF"/>
    <w:rsid w:val="008664DF"/>
    <w:rsid w:val="008667E0"/>
    <w:rsid w:val="00866A91"/>
    <w:rsid w:val="00866B39"/>
    <w:rsid w:val="00866C0F"/>
    <w:rsid w:val="00867061"/>
    <w:rsid w:val="00867328"/>
    <w:rsid w:val="0086733D"/>
    <w:rsid w:val="00867406"/>
    <w:rsid w:val="00867538"/>
    <w:rsid w:val="00867585"/>
    <w:rsid w:val="00867775"/>
    <w:rsid w:val="008678E7"/>
    <w:rsid w:val="00867956"/>
    <w:rsid w:val="00867D53"/>
    <w:rsid w:val="00867D73"/>
    <w:rsid w:val="00867ECD"/>
    <w:rsid w:val="00867FB6"/>
    <w:rsid w:val="00867FC6"/>
    <w:rsid w:val="00870418"/>
    <w:rsid w:val="008704C4"/>
    <w:rsid w:val="008709CA"/>
    <w:rsid w:val="00870C2B"/>
    <w:rsid w:val="00870DC3"/>
    <w:rsid w:val="00870E5B"/>
    <w:rsid w:val="00871095"/>
    <w:rsid w:val="00871152"/>
    <w:rsid w:val="00871286"/>
    <w:rsid w:val="00871348"/>
    <w:rsid w:val="0087170A"/>
    <w:rsid w:val="0087196B"/>
    <w:rsid w:val="00871A2A"/>
    <w:rsid w:val="00871F52"/>
    <w:rsid w:val="00871FA5"/>
    <w:rsid w:val="0087201C"/>
    <w:rsid w:val="008720C9"/>
    <w:rsid w:val="0087274E"/>
    <w:rsid w:val="00872869"/>
    <w:rsid w:val="00872CC9"/>
    <w:rsid w:val="00872FFD"/>
    <w:rsid w:val="00873112"/>
    <w:rsid w:val="008731D1"/>
    <w:rsid w:val="0087339C"/>
    <w:rsid w:val="008736A6"/>
    <w:rsid w:val="00873741"/>
    <w:rsid w:val="008737A7"/>
    <w:rsid w:val="00873A1B"/>
    <w:rsid w:val="00873BD5"/>
    <w:rsid w:val="00873C28"/>
    <w:rsid w:val="00873CC8"/>
    <w:rsid w:val="00873D90"/>
    <w:rsid w:val="00873E34"/>
    <w:rsid w:val="00873E55"/>
    <w:rsid w:val="00873FC8"/>
    <w:rsid w:val="00874175"/>
    <w:rsid w:val="00874244"/>
    <w:rsid w:val="00874408"/>
    <w:rsid w:val="008746F0"/>
    <w:rsid w:val="00874B04"/>
    <w:rsid w:val="00874BBE"/>
    <w:rsid w:val="00874C85"/>
    <w:rsid w:val="00874DA1"/>
    <w:rsid w:val="00874EB5"/>
    <w:rsid w:val="00874FD7"/>
    <w:rsid w:val="00874FFF"/>
    <w:rsid w:val="008750CE"/>
    <w:rsid w:val="00875716"/>
    <w:rsid w:val="008758C6"/>
    <w:rsid w:val="00875B8B"/>
    <w:rsid w:val="00875C59"/>
    <w:rsid w:val="00875EC5"/>
    <w:rsid w:val="00876073"/>
    <w:rsid w:val="00876270"/>
    <w:rsid w:val="00876772"/>
    <w:rsid w:val="0087679D"/>
    <w:rsid w:val="008767A9"/>
    <w:rsid w:val="0087692E"/>
    <w:rsid w:val="0087695D"/>
    <w:rsid w:val="008769D5"/>
    <w:rsid w:val="008769F5"/>
    <w:rsid w:val="00876AB5"/>
    <w:rsid w:val="00876D87"/>
    <w:rsid w:val="00876DA1"/>
    <w:rsid w:val="00876F56"/>
    <w:rsid w:val="00877023"/>
    <w:rsid w:val="0087704D"/>
    <w:rsid w:val="008770B6"/>
    <w:rsid w:val="008771D9"/>
    <w:rsid w:val="0087737E"/>
    <w:rsid w:val="008773AF"/>
    <w:rsid w:val="008774FD"/>
    <w:rsid w:val="008775AE"/>
    <w:rsid w:val="00877715"/>
    <w:rsid w:val="00877CE4"/>
    <w:rsid w:val="008800BF"/>
    <w:rsid w:val="008800C5"/>
    <w:rsid w:val="0088017D"/>
    <w:rsid w:val="0088042F"/>
    <w:rsid w:val="00880498"/>
    <w:rsid w:val="0088052A"/>
    <w:rsid w:val="0088054E"/>
    <w:rsid w:val="0088061A"/>
    <w:rsid w:val="008806FE"/>
    <w:rsid w:val="0088079A"/>
    <w:rsid w:val="00880923"/>
    <w:rsid w:val="0088092F"/>
    <w:rsid w:val="00880BFF"/>
    <w:rsid w:val="00880E55"/>
    <w:rsid w:val="00880E9C"/>
    <w:rsid w:val="00880FB0"/>
    <w:rsid w:val="00881127"/>
    <w:rsid w:val="0088171B"/>
    <w:rsid w:val="008817F0"/>
    <w:rsid w:val="00881961"/>
    <w:rsid w:val="008819B8"/>
    <w:rsid w:val="008819D3"/>
    <w:rsid w:val="00881D50"/>
    <w:rsid w:val="008821D2"/>
    <w:rsid w:val="0088225B"/>
    <w:rsid w:val="0088254D"/>
    <w:rsid w:val="00882885"/>
    <w:rsid w:val="00882930"/>
    <w:rsid w:val="00882996"/>
    <w:rsid w:val="00882A6C"/>
    <w:rsid w:val="00882BF9"/>
    <w:rsid w:val="00882C80"/>
    <w:rsid w:val="00882F51"/>
    <w:rsid w:val="008832BC"/>
    <w:rsid w:val="008833C2"/>
    <w:rsid w:val="00883639"/>
    <w:rsid w:val="008836BA"/>
    <w:rsid w:val="00883813"/>
    <w:rsid w:val="00883867"/>
    <w:rsid w:val="008838BB"/>
    <w:rsid w:val="00883F18"/>
    <w:rsid w:val="0088407B"/>
    <w:rsid w:val="008841A9"/>
    <w:rsid w:val="008841BF"/>
    <w:rsid w:val="008842F4"/>
    <w:rsid w:val="0088456F"/>
    <w:rsid w:val="00884611"/>
    <w:rsid w:val="0088467F"/>
    <w:rsid w:val="0088469C"/>
    <w:rsid w:val="00884A95"/>
    <w:rsid w:val="00884C63"/>
    <w:rsid w:val="00884CBA"/>
    <w:rsid w:val="00884D18"/>
    <w:rsid w:val="00884DDE"/>
    <w:rsid w:val="00884DE4"/>
    <w:rsid w:val="00884FB5"/>
    <w:rsid w:val="0088526F"/>
    <w:rsid w:val="008854D8"/>
    <w:rsid w:val="00885811"/>
    <w:rsid w:val="00885908"/>
    <w:rsid w:val="00885B69"/>
    <w:rsid w:val="00885BD7"/>
    <w:rsid w:val="00885CCF"/>
    <w:rsid w:val="0088601A"/>
    <w:rsid w:val="008861CF"/>
    <w:rsid w:val="008864B7"/>
    <w:rsid w:val="008866BB"/>
    <w:rsid w:val="00886845"/>
    <w:rsid w:val="0088699B"/>
    <w:rsid w:val="00886B9A"/>
    <w:rsid w:val="00886DC7"/>
    <w:rsid w:val="00886E0C"/>
    <w:rsid w:val="00886E19"/>
    <w:rsid w:val="00886F02"/>
    <w:rsid w:val="00886FBC"/>
    <w:rsid w:val="00887263"/>
    <w:rsid w:val="008872B4"/>
    <w:rsid w:val="00887303"/>
    <w:rsid w:val="008873AC"/>
    <w:rsid w:val="0088748F"/>
    <w:rsid w:val="00887597"/>
    <w:rsid w:val="0088768E"/>
    <w:rsid w:val="008878B6"/>
    <w:rsid w:val="00887A1F"/>
    <w:rsid w:val="00887A44"/>
    <w:rsid w:val="00887B9A"/>
    <w:rsid w:val="00887DA3"/>
    <w:rsid w:val="00887E97"/>
    <w:rsid w:val="0088E385"/>
    <w:rsid w:val="00890434"/>
    <w:rsid w:val="00890481"/>
    <w:rsid w:val="00890516"/>
    <w:rsid w:val="008907E2"/>
    <w:rsid w:val="0089082B"/>
    <w:rsid w:val="0089098C"/>
    <w:rsid w:val="008909AC"/>
    <w:rsid w:val="00890A51"/>
    <w:rsid w:val="00890C4B"/>
    <w:rsid w:val="00890D31"/>
    <w:rsid w:val="00890EA8"/>
    <w:rsid w:val="00890EE9"/>
    <w:rsid w:val="00891113"/>
    <w:rsid w:val="0089121F"/>
    <w:rsid w:val="00891544"/>
    <w:rsid w:val="0089180C"/>
    <w:rsid w:val="00891862"/>
    <w:rsid w:val="00891E44"/>
    <w:rsid w:val="00891F7E"/>
    <w:rsid w:val="00891F8B"/>
    <w:rsid w:val="00892141"/>
    <w:rsid w:val="008922F2"/>
    <w:rsid w:val="00892376"/>
    <w:rsid w:val="008926C0"/>
    <w:rsid w:val="0089283F"/>
    <w:rsid w:val="008928E0"/>
    <w:rsid w:val="00892973"/>
    <w:rsid w:val="00892989"/>
    <w:rsid w:val="00892A23"/>
    <w:rsid w:val="00892AA2"/>
    <w:rsid w:val="00892AC2"/>
    <w:rsid w:val="00892ACF"/>
    <w:rsid w:val="00892E04"/>
    <w:rsid w:val="00892E48"/>
    <w:rsid w:val="00893144"/>
    <w:rsid w:val="00893210"/>
    <w:rsid w:val="0089321C"/>
    <w:rsid w:val="008933D3"/>
    <w:rsid w:val="0089370E"/>
    <w:rsid w:val="00893729"/>
    <w:rsid w:val="0089379E"/>
    <w:rsid w:val="008939FE"/>
    <w:rsid w:val="00893F56"/>
    <w:rsid w:val="00893F84"/>
    <w:rsid w:val="00894134"/>
    <w:rsid w:val="008941FD"/>
    <w:rsid w:val="00894230"/>
    <w:rsid w:val="00894468"/>
    <w:rsid w:val="00894653"/>
    <w:rsid w:val="00894772"/>
    <w:rsid w:val="00894AA8"/>
    <w:rsid w:val="00894B27"/>
    <w:rsid w:val="00894BF0"/>
    <w:rsid w:val="00894C0E"/>
    <w:rsid w:val="00895044"/>
    <w:rsid w:val="0089504E"/>
    <w:rsid w:val="008951BC"/>
    <w:rsid w:val="00895229"/>
    <w:rsid w:val="008952FC"/>
    <w:rsid w:val="008955C4"/>
    <w:rsid w:val="00895713"/>
    <w:rsid w:val="008957BD"/>
    <w:rsid w:val="008957FA"/>
    <w:rsid w:val="00895E77"/>
    <w:rsid w:val="00895EF7"/>
    <w:rsid w:val="00896195"/>
    <w:rsid w:val="00896271"/>
    <w:rsid w:val="0089630B"/>
    <w:rsid w:val="0089635E"/>
    <w:rsid w:val="00896520"/>
    <w:rsid w:val="0089657A"/>
    <w:rsid w:val="0089677E"/>
    <w:rsid w:val="00896E8C"/>
    <w:rsid w:val="00897090"/>
    <w:rsid w:val="00897172"/>
    <w:rsid w:val="008973BF"/>
    <w:rsid w:val="00897450"/>
    <w:rsid w:val="0089745A"/>
    <w:rsid w:val="008976D3"/>
    <w:rsid w:val="008977F2"/>
    <w:rsid w:val="008979D6"/>
    <w:rsid w:val="00897C29"/>
    <w:rsid w:val="00897CCF"/>
    <w:rsid w:val="00897D1B"/>
    <w:rsid w:val="00897DAC"/>
    <w:rsid w:val="00897ECB"/>
    <w:rsid w:val="008A00FF"/>
    <w:rsid w:val="008A06D5"/>
    <w:rsid w:val="008A093F"/>
    <w:rsid w:val="008A099B"/>
    <w:rsid w:val="008A0C24"/>
    <w:rsid w:val="008A0E80"/>
    <w:rsid w:val="008A0F0F"/>
    <w:rsid w:val="008A1056"/>
    <w:rsid w:val="008A1113"/>
    <w:rsid w:val="008A1294"/>
    <w:rsid w:val="008A12B8"/>
    <w:rsid w:val="008A1306"/>
    <w:rsid w:val="008A133E"/>
    <w:rsid w:val="008A13E3"/>
    <w:rsid w:val="008A167B"/>
    <w:rsid w:val="008A167D"/>
    <w:rsid w:val="008A16F1"/>
    <w:rsid w:val="008A1865"/>
    <w:rsid w:val="008A18C3"/>
    <w:rsid w:val="008A18FF"/>
    <w:rsid w:val="008A1A93"/>
    <w:rsid w:val="008A1CC9"/>
    <w:rsid w:val="008A1E4E"/>
    <w:rsid w:val="008A21E5"/>
    <w:rsid w:val="008A2400"/>
    <w:rsid w:val="008A288E"/>
    <w:rsid w:val="008A28A0"/>
    <w:rsid w:val="008A2947"/>
    <w:rsid w:val="008A2C76"/>
    <w:rsid w:val="008A2FCD"/>
    <w:rsid w:val="008A3B84"/>
    <w:rsid w:val="008A3C49"/>
    <w:rsid w:val="008A3D31"/>
    <w:rsid w:val="008A3DD3"/>
    <w:rsid w:val="008A3E86"/>
    <w:rsid w:val="008A3FE8"/>
    <w:rsid w:val="008A4333"/>
    <w:rsid w:val="008A4346"/>
    <w:rsid w:val="008A47B8"/>
    <w:rsid w:val="008A4943"/>
    <w:rsid w:val="008A4A76"/>
    <w:rsid w:val="008A4BE3"/>
    <w:rsid w:val="008A4C32"/>
    <w:rsid w:val="008A4CA6"/>
    <w:rsid w:val="008A5318"/>
    <w:rsid w:val="008A54D3"/>
    <w:rsid w:val="008A573D"/>
    <w:rsid w:val="008A589B"/>
    <w:rsid w:val="008A5A37"/>
    <w:rsid w:val="008A5CD6"/>
    <w:rsid w:val="008A5D8F"/>
    <w:rsid w:val="008A5E3A"/>
    <w:rsid w:val="008A607F"/>
    <w:rsid w:val="008A646D"/>
    <w:rsid w:val="008A66C6"/>
    <w:rsid w:val="008A66FB"/>
    <w:rsid w:val="008A68B2"/>
    <w:rsid w:val="008A6A07"/>
    <w:rsid w:val="008A6A36"/>
    <w:rsid w:val="008A6B71"/>
    <w:rsid w:val="008A6BAC"/>
    <w:rsid w:val="008A6C75"/>
    <w:rsid w:val="008A6C9E"/>
    <w:rsid w:val="008A6DAA"/>
    <w:rsid w:val="008A6F4A"/>
    <w:rsid w:val="008A6FB2"/>
    <w:rsid w:val="008A7280"/>
    <w:rsid w:val="008A7349"/>
    <w:rsid w:val="008A7360"/>
    <w:rsid w:val="008A7438"/>
    <w:rsid w:val="008A779F"/>
    <w:rsid w:val="008A7985"/>
    <w:rsid w:val="008A7B7C"/>
    <w:rsid w:val="008A7DED"/>
    <w:rsid w:val="008A7E01"/>
    <w:rsid w:val="008A7F2D"/>
    <w:rsid w:val="008B0244"/>
    <w:rsid w:val="008B03BB"/>
    <w:rsid w:val="008B07B6"/>
    <w:rsid w:val="008B08C2"/>
    <w:rsid w:val="008B0921"/>
    <w:rsid w:val="008B0FCB"/>
    <w:rsid w:val="008B1060"/>
    <w:rsid w:val="008B116E"/>
    <w:rsid w:val="008B12FB"/>
    <w:rsid w:val="008B1334"/>
    <w:rsid w:val="008B14C3"/>
    <w:rsid w:val="008B17A8"/>
    <w:rsid w:val="008B1974"/>
    <w:rsid w:val="008B1B83"/>
    <w:rsid w:val="008B1CEB"/>
    <w:rsid w:val="008B1D84"/>
    <w:rsid w:val="008B1DF6"/>
    <w:rsid w:val="008B20F4"/>
    <w:rsid w:val="008B21C7"/>
    <w:rsid w:val="008B24D7"/>
    <w:rsid w:val="008B24EB"/>
    <w:rsid w:val="008B250B"/>
    <w:rsid w:val="008B25A6"/>
    <w:rsid w:val="008B25CA"/>
    <w:rsid w:val="008B25FF"/>
    <w:rsid w:val="008B27D6"/>
    <w:rsid w:val="008B2965"/>
    <w:rsid w:val="008B29EC"/>
    <w:rsid w:val="008B2A6D"/>
    <w:rsid w:val="008B2AE9"/>
    <w:rsid w:val="008B2B1C"/>
    <w:rsid w:val="008B2CB3"/>
    <w:rsid w:val="008B2DC0"/>
    <w:rsid w:val="008B2DDB"/>
    <w:rsid w:val="008B2E74"/>
    <w:rsid w:val="008B2F01"/>
    <w:rsid w:val="008B2F4B"/>
    <w:rsid w:val="008B3095"/>
    <w:rsid w:val="008B3151"/>
    <w:rsid w:val="008B3287"/>
    <w:rsid w:val="008B3343"/>
    <w:rsid w:val="008B3681"/>
    <w:rsid w:val="008B397E"/>
    <w:rsid w:val="008B3A01"/>
    <w:rsid w:val="008B3A2D"/>
    <w:rsid w:val="008B3A3C"/>
    <w:rsid w:val="008B3A88"/>
    <w:rsid w:val="008B3AB7"/>
    <w:rsid w:val="008B3B9E"/>
    <w:rsid w:val="008B3BB8"/>
    <w:rsid w:val="008B414B"/>
    <w:rsid w:val="008B4343"/>
    <w:rsid w:val="008B4361"/>
    <w:rsid w:val="008B436E"/>
    <w:rsid w:val="008B4632"/>
    <w:rsid w:val="008B48D8"/>
    <w:rsid w:val="008B4915"/>
    <w:rsid w:val="008B4948"/>
    <w:rsid w:val="008B4977"/>
    <w:rsid w:val="008B49A4"/>
    <w:rsid w:val="008B4A01"/>
    <w:rsid w:val="008B4AC5"/>
    <w:rsid w:val="008B4CF3"/>
    <w:rsid w:val="008B4E95"/>
    <w:rsid w:val="008B50C3"/>
    <w:rsid w:val="008B51BD"/>
    <w:rsid w:val="008B5251"/>
    <w:rsid w:val="008B57B2"/>
    <w:rsid w:val="008B5831"/>
    <w:rsid w:val="008B5A24"/>
    <w:rsid w:val="008B5B77"/>
    <w:rsid w:val="008B5B91"/>
    <w:rsid w:val="008B5E4A"/>
    <w:rsid w:val="008B5E67"/>
    <w:rsid w:val="008B5F69"/>
    <w:rsid w:val="008B617D"/>
    <w:rsid w:val="008B67EF"/>
    <w:rsid w:val="008B67F2"/>
    <w:rsid w:val="008B6816"/>
    <w:rsid w:val="008B6905"/>
    <w:rsid w:val="008B696A"/>
    <w:rsid w:val="008B697C"/>
    <w:rsid w:val="008B6BB4"/>
    <w:rsid w:val="008B6D08"/>
    <w:rsid w:val="008B6D6E"/>
    <w:rsid w:val="008B6D96"/>
    <w:rsid w:val="008B6E78"/>
    <w:rsid w:val="008B727B"/>
    <w:rsid w:val="008B7381"/>
    <w:rsid w:val="008B73EB"/>
    <w:rsid w:val="008B75BB"/>
    <w:rsid w:val="008B7628"/>
    <w:rsid w:val="008B76F6"/>
    <w:rsid w:val="008B7728"/>
    <w:rsid w:val="008B7735"/>
    <w:rsid w:val="008B79BC"/>
    <w:rsid w:val="008B7B6A"/>
    <w:rsid w:val="008B7CB7"/>
    <w:rsid w:val="008C017F"/>
    <w:rsid w:val="008C019B"/>
    <w:rsid w:val="008C0278"/>
    <w:rsid w:val="008C0305"/>
    <w:rsid w:val="008C03CE"/>
    <w:rsid w:val="008C08D2"/>
    <w:rsid w:val="008C0957"/>
    <w:rsid w:val="008C0ABC"/>
    <w:rsid w:val="008C0DE4"/>
    <w:rsid w:val="008C0E51"/>
    <w:rsid w:val="008C0F58"/>
    <w:rsid w:val="008C0F84"/>
    <w:rsid w:val="008C0FCF"/>
    <w:rsid w:val="008C105B"/>
    <w:rsid w:val="008C11C2"/>
    <w:rsid w:val="008C1267"/>
    <w:rsid w:val="008C1423"/>
    <w:rsid w:val="008C1B2E"/>
    <w:rsid w:val="008C1B62"/>
    <w:rsid w:val="008C1BB3"/>
    <w:rsid w:val="008C1C33"/>
    <w:rsid w:val="008C1C3C"/>
    <w:rsid w:val="008C1E0D"/>
    <w:rsid w:val="008C1F66"/>
    <w:rsid w:val="008C2011"/>
    <w:rsid w:val="008C2325"/>
    <w:rsid w:val="008C249C"/>
    <w:rsid w:val="008C24E9"/>
    <w:rsid w:val="008C26E2"/>
    <w:rsid w:val="008C2782"/>
    <w:rsid w:val="008C278A"/>
    <w:rsid w:val="008C28BE"/>
    <w:rsid w:val="008C2907"/>
    <w:rsid w:val="008C29E7"/>
    <w:rsid w:val="008C2A7F"/>
    <w:rsid w:val="008C2B00"/>
    <w:rsid w:val="008C2B1D"/>
    <w:rsid w:val="008C2B71"/>
    <w:rsid w:val="008C2D38"/>
    <w:rsid w:val="008C2F4B"/>
    <w:rsid w:val="008C303F"/>
    <w:rsid w:val="008C32A6"/>
    <w:rsid w:val="008C3602"/>
    <w:rsid w:val="008C3642"/>
    <w:rsid w:val="008C383C"/>
    <w:rsid w:val="008C3883"/>
    <w:rsid w:val="008C38CD"/>
    <w:rsid w:val="008C3909"/>
    <w:rsid w:val="008C3AC9"/>
    <w:rsid w:val="008C3BB7"/>
    <w:rsid w:val="008C3BC3"/>
    <w:rsid w:val="008C3D66"/>
    <w:rsid w:val="008C3E36"/>
    <w:rsid w:val="008C4620"/>
    <w:rsid w:val="008C46B4"/>
    <w:rsid w:val="008C474A"/>
    <w:rsid w:val="008C47D9"/>
    <w:rsid w:val="008C4D20"/>
    <w:rsid w:val="008C4FA2"/>
    <w:rsid w:val="008C5150"/>
    <w:rsid w:val="008C51C0"/>
    <w:rsid w:val="008C52F8"/>
    <w:rsid w:val="008C5307"/>
    <w:rsid w:val="008C5774"/>
    <w:rsid w:val="008C57B3"/>
    <w:rsid w:val="008C57F2"/>
    <w:rsid w:val="008C59AE"/>
    <w:rsid w:val="008C59DE"/>
    <w:rsid w:val="008C5C1E"/>
    <w:rsid w:val="008C5C4A"/>
    <w:rsid w:val="008C5CA7"/>
    <w:rsid w:val="008C5D52"/>
    <w:rsid w:val="008C60FB"/>
    <w:rsid w:val="008C6441"/>
    <w:rsid w:val="008C6508"/>
    <w:rsid w:val="008C6522"/>
    <w:rsid w:val="008C6574"/>
    <w:rsid w:val="008C659A"/>
    <w:rsid w:val="008C668A"/>
    <w:rsid w:val="008C6752"/>
    <w:rsid w:val="008C67D8"/>
    <w:rsid w:val="008C67E0"/>
    <w:rsid w:val="008C68EF"/>
    <w:rsid w:val="008C69FB"/>
    <w:rsid w:val="008C6A4E"/>
    <w:rsid w:val="008C6C20"/>
    <w:rsid w:val="008C7126"/>
    <w:rsid w:val="008C7162"/>
    <w:rsid w:val="008C71D5"/>
    <w:rsid w:val="008C7379"/>
    <w:rsid w:val="008C7576"/>
    <w:rsid w:val="008C78EC"/>
    <w:rsid w:val="008C798C"/>
    <w:rsid w:val="008C7A73"/>
    <w:rsid w:val="008C7C91"/>
    <w:rsid w:val="008C7CD4"/>
    <w:rsid w:val="008D0147"/>
    <w:rsid w:val="008D0152"/>
    <w:rsid w:val="008D0257"/>
    <w:rsid w:val="008D02A0"/>
    <w:rsid w:val="008D0301"/>
    <w:rsid w:val="008D03EC"/>
    <w:rsid w:val="008D0533"/>
    <w:rsid w:val="008D0556"/>
    <w:rsid w:val="008D0889"/>
    <w:rsid w:val="008D09AB"/>
    <w:rsid w:val="008D0B47"/>
    <w:rsid w:val="008D0BDA"/>
    <w:rsid w:val="008D0DA6"/>
    <w:rsid w:val="008D0F27"/>
    <w:rsid w:val="008D103F"/>
    <w:rsid w:val="008D104D"/>
    <w:rsid w:val="008D13BE"/>
    <w:rsid w:val="008D13E8"/>
    <w:rsid w:val="008D16C6"/>
    <w:rsid w:val="008D1968"/>
    <w:rsid w:val="008D1B00"/>
    <w:rsid w:val="008D1B4A"/>
    <w:rsid w:val="008D1C53"/>
    <w:rsid w:val="008D1ED9"/>
    <w:rsid w:val="008D222B"/>
    <w:rsid w:val="008D2494"/>
    <w:rsid w:val="008D294A"/>
    <w:rsid w:val="008D2A42"/>
    <w:rsid w:val="008D2CC9"/>
    <w:rsid w:val="008D2F0A"/>
    <w:rsid w:val="008D3105"/>
    <w:rsid w:val="008D317C"/>
    <w:rsid w:val="008D3191"/>
    <w:rsid w:val="008D31A9"/>
    <w:rsid w:val="008D320D"/>
    <w:rsid w:val="008D3412"/>
    <w:rsid w:val="008D36C8"/>
    <w:rsid w:val="008D4187"/>
    <w:rsid w:val="008D41DC"/>
    <w:rsid w:val="008D420A"/>
    <w:rsid w:val="008D42CB"/>
    <w:rsid w:val="008D44D3"/>
    <w:rsid w:val="008D48C9"/>
    <w:rsid w:val="008D4A41"/>
    <w:rsid w:val="008D4ABA"/>
    <w:rsid w:val="008D4B59"/>
    <w:rsid w:val="008D4CBD"/>
    <w:rsid w:val="008D4F02"/>
    <w:rsid w:val="008D502A"/>
    <w:rsid w:val="008D5239"/>
    <w:rsid w:val="008D528D"/>
    <w:rsid w:val="008D530E"/>
    <w:rsid w:val="008D53CB"/>
    <w:rsid w:val="008D53D6"/>
    <w:rsid w:val="008D5597"/>
    <w:rsid w:val="008D5671"/>
    <w:rsid w:val="008D56ED"/>
    <w:rsid w:val="008D578B"/>
    <w:rsid w:val="008D5B79"/>
    <w:rsid w:val="008D5BD6"/>
    <w:rsid w:val="008D5CAA"/>
    <w:rsid w:val="008D5DD7"/>
    <w:rsid w:val="008D5E4E"/>
    <w:rsid w:val="008D5F02"/>
    <w:rsid w:val="008D627A"/>
    <w:rsid w:val="008D6381"/>
    <w:rsid w:val="008D63A8"/>
    <w:rsid w:val="008D67CC"/>
    <w:rsid w:val="008D6816"/>
    <w:rsid w:val="008D682A"/>
    <w:rsid w:val="008D6885"/>
    <w:rsid w:val="008D6894"/>
    <w:rsid w:val="008D6921"/>
    <w:rsid w:val="008D6DEF"/>
    <w:rsid w:val="008D6F12"/>
    <w:rsid w:val="008D71B9"/>
    <w:rsid w:val="008D726D"/>
    <w:rsid w:val="008D732C"/>
    <w:rsid w:val="008D73D6"/>
    <w:rsid w:val="008D752C"/>
    <w:rsid w:val="008D77BA"/>
    <w:rsid w:val="008D7932"/>
    <w:rsid w:val="008D7B70"/>
    <w:rsid w:val="008D7C9B"/>
    <w:rsid w:val="008E003F"/>
    <w:rsid w:val="008E019E"/>
    <w:rsid w:val="008E01A3"/>
    <w:rsid w:val="008E0669"/>
    <w:rsid w:val="008E06E7"/>
    <w:rsid w:val="008E0AD3"/>
    <w:rsid w:val="008E0BE7"/>
    <w:rsid w:val="008E0C77"/>
    <w:rsid w:val="008E0D9A"/>
    <w:rsid w:val="008E0EA8"/>
    <w:rsid w:val="008E0F36"/>
    <w:rsid w:val="008E0FCD"/>
    <w:rsid w:val="008E1041"/>
    <w:rsid w:val="008E13FD"/>
    <w:rsid w:val="008E14AB"/>
    <w:rsid w:val="008E164C"/>
    <w:rsid w:val="008E1679"/>
    <w:rsid w:val="008E17A1"/>
    <w:rsid w:val="008E1CF3"/>
    <w:rsid w:val="008E1D42"/>
    <w:rsid w:val="008E1D84"/>
    <w:rsid w:val="008E1F22"/>
    <w:rsid w:val="008E212B"/>
    <w:rsid w:val="008E2361"/>
    <w:rsid w:val="008E277F"/>
    <w:rsid w:val="008E29D2"/>
    <w:rsid w:val="008E2BE7"/>
    <w:rsid w:val="008E2F56"/>
    <w:rsid w:val="008E3082"/>
    <w:rsid w:val="008E3243"/>
    <w:rsid w:val="008E32EC"/>
    <w:rsid w:val="008E33FB"/>
    <w:rsid w:val="008E348D"/>
    <w:rsid w:val="008E3531"/>
    <w:rsid w:val="008E3618"/>
    <w:rsid w:val="008E3825"/>
    <w:rsid w:val="008E393F"/>
    <w:rsid w:val="008E3AE6"/>
    <w:rsid w:val="008E3BE0"/>
    <w:rsid w:val="008E3F92"/>
    <w:rsid w:val="008E405F"/>
    <w:rsid w:val="008E4063"/>
    <w:rsid w:val="008E4200"/>
    <w:rsid w:val="008E440E"/>
    <w:rsid w:val="008E44B7"/>
    <w:rsid w:val="008E45A6"/>
    <w:rsid w:val="008E4670"/>
    <w:rsid w:val="008E47C7"/>
    <w:rsid w:val="008E48CC"/>
    <w:rsid w:val="008E49D4"/>
    <w:rsid w:val="008E4B00"/>
    <w:rsid w:val="008E4BD2"/>
    <w:rsid w:val="008E4CB8"/>
    <w:rsid w:val="008E4D26"/>
    <w:rsid w:val="008E4FEE"/>
    <w:rsid w:val="008E4FFF"/>
    <w:rsid w:val="008E50CD"/>
    <w:rsid w:val="008E525E"/>
    <w:rsid w:val="008E553A"/>
    <w:rsid w:val="008E5615"/>
    <w:rsid w:val="008E5656"/>
    <w:rsid w:val="008E5718"/>
    <w:rsid w:val="008E5720"/>
    <w:rsid w:val="008E5A2E"/>
    <w:rsid w:val="008E5C47"/>
    <w:rsid w:val="008E5CB4"/>
    <w:rsid w:val="008E617A"/>
    <w:rsid w:val="008E61D6"/>
    <w:rsid w:val="008E625F"/>
    <w:rsid w:val="008E62B9"/>
    <w:rsid w:val="008E63B4"/>
    <w:rsid w:val="008E6B7E"/>
    <w:rsid w:val="008E6D52"/>
    <w:rsid w:val="008E6DD0"/>
    <w:rsid w:val="008E6FE0"/>
    <w:rsid w:val="008E7141"/>
    <w:rsid w:val="008E71CF"/>
    <w:rsid w:val="008E7436"/>
    <w:rsid w:val="008E7606"/>
    <w:rsid w:val="008E7679"/>
    <w:rsid w:val="008E780F"/>
    <w:rsid w:val="008E7A3A"/>
    <w:rsid w:val="008E7BC8"/>
    <w:rsid w:val="008E7FF2"/>
    <w:rsid w:val="008E7FF7"/>
    <w:rsid w:val="008F018E"/>
    <w:rsid w:val="008F03FC"/>
    <w:rsid w:val="008F0723"/>
    <w:rsid w:val="008F0724"/>
    <w:rsid w:val="008F08A5"/>
    <w:rsid w:val="008F0AB0"/>
    <w:rsid w:val="008F0B80"/>
    <w:rsid w:val="008F0CF5"/>
    <w:rsid w:val="008F0D59"/>
    <w:rsid w:val="008F0D62"/>
    <w:rsid w:val="008F0F95"/>
    <w:rsid w:val="008F0FF8"/>
    <w:rsid w:val="008F1131"/>
    <w:rsid w:val="008F119C"/>
    <w:rsid w:val="008F11FC"/>
    <w:rsid w:val="008F12DF"/>
    <w:rsid w:val="008F130B"/>
    <w:rsid w:val="008F1330"/>
    <w:rsid w:val="008F14B1"/>
    <w:rsid w:val="008F14B7"/>
    <w:rsid w:val="008F14F9"/>
    <w:rsid w:val="008F1675"/>
    <w:rsid w:val="008F179F"/>
    <w:rsid w:val="008F17C3"/>
    <w:rsid w:val="008F19AF"/>
    <w:rsid w:val="008F19D1"/>
    <w:rsid w:val="008F1AE8"/>
    <w:rsid w:val="008F1B58"/>
    <w:rsid w:val="008F1C35"/>
    <w:rsid w:val="008F1C5D"/>
    <w:rsid w:val="008F1CFB"/>
    <w:rsid w:val="008F1E21"/>
    <w:rsid w:val="008F1EFA"/>
    <w:rsid w:val="008F1F17"/>
    <w:rsid w:val="008F1F91"/>
    <w:rsid w:val="008F20DE"/>
    <w:rsid w:val="008F218A"/>
    <w:rsid w:val="008F24A2"/>
    <w:rsid w:val="008F2628"/>
    <w:rsid w:val="008F264D"/>
    <w:rsid w:val="008F2768"/>
    <w:rsid w:val="008F2802"/>
    <w:rsid w:val="008F2817"/>
    <w:rsid w:val="008F298A"/>
    <w:rsid w:val="008F2B79"/>
    <w:rsid w:val="008F2C20"/>
    <w:rsid w:val="008F2D2F"/>
    <w:rsid w:val="008F2DF3"/>
    <w:rsid w:val="008F3033"/>
    <w:rsid w:val="008F30E6"/>
    <w:rsid w:val="008F32E4"/>
    <w:rsid w:val="008F35F4"/>
    <w:rsid w:val="008F3637"/>
    <w:rsid w:val="008F3771"/>
    <w:rsid w:val="008F3777"/>
    <w:rsid w:val="008F38DA"/>
    <w:rsid w:val="008F39F8"/>
    <w:rsid w:val="008F3A2C"/>
    <w:rsid w:val="008F3BAA"/>
    <w:rsid w:val="008F4191"/>
    <w:rsid w:val="008F4AE5"/>
    <w:rsid w:val="008F4B69"/>
    <w:rsid w:val="008F4C0F"/>
    <w:rsid w:val="008F4C59"/>
    <w:rsid w:val="008F4DB4"/>
    <w:rsid w:val="008F5004"/>
    <w:rsid w:val="008F50E4"/>
    <w:rsid w:val="008F5206"/>
    <w:rsid w:val="008F5208"/>
    <w:rsid w:val="008F52FA"/>
    <w:rsid w:val="008F5511"/>
    <w:rsid w:val="008F58C1"/>
    <w:rsid w:val="008F5979"/>
    <w:rsid w:val="008F59F4"/>
    <w:rsid w:val="008F5AAA"/>
    <w:rsid w:val="008F5C3B"/>
    <w:rsid w:val="008F5ED1"/>
    <w:rsid w:val="008F5F3E"/>
    <w:rsid w:val="008F6093"/>
    <w:rsid w:val="008F63E7"/>
    <w:rsid w:val="008F68A5"/>
    <w:rsid w:val="008F6AE0"/>
    <w:rsid w:val="008F6AF8"/>
    <w:rsid w:val="008F6C93"/>
    <w:rsid w:val="008F6E80"/>
    <w:rsid w:val="008F6F2E"/>
    <w:rsid w:val="008F7018"/>
    <w:rsid w:val="008F7030"/>
    <w:rsid w:val="008F70DE"/>
    <w:rsid w:val="008F7404"/>
    <w:rsid w:val="008F76C7"/>
    <w:rsid w:val="008F783C"/>
    <w:rsid w:val="008F795E"/>
    <w:rsid w:val="008F7CAA"/>
    <w:rsid w:val="008F7D72"/>
    <w:rsid w:val="009000A0"/>
    <w:rsid w:val="009000D6"/>
    <w:rsid w:val="0090019D"/>
    <w:rsid w:val="00900302"/>
    <w:rsid w:val="009004FB"/>
    <w:rsid w:val="00900746"/>
    <w:rsid w:val="0090086D"/>
    <w:rsid w:val="00900C7D"/>
    <w:rsid w:val="00900CC3"/>
    <w:rsid w:val="00900DEB"/>
    <w:rsid w:val="00901139"/>
    <w:rsid w:val="00901193"/>
    <w:rsid w:val="00901403"/>
    <w:rsid w:val="00901464"/>
    <w:rsid w:val="009017BA"/>
    <w:rsid w:val="00901888"/>
    <w:rsid w:val="009018DB"/>
    <w:rsid w:val="00901990"/>
    <w:rsid w:val="00901BEB"/>
    <w:rsid w:val="00901CEC"/>
    <w:rsid w:val="00901D7C"/>
    <w:rsid w:val="00902087"/>
    <w:rsid w:val="009020D2"/>
    <w:rsid w:val="009023A7"/>
    <w:rsid w:val="009023B9"/>
    <w:rsid w:val="00902461"/>
    <w:rsid w:val="00902798"/>
    <w:rsid w:val="009028BD"/>
    <w:rsid w:val="00902C6F"/>
    <w:rsid w:val="00902F24"/>
    <w:rsid w:val="009031A9"/>
    <w:rsid w:val="0090326C"/>
    <w:rsid w:val="00903399"/>
    <w:rsid w:val="0090348D"/>
    <w:rsid w:val="009035B0"/>
    <w:rsid w:val="009036D4"/>
    <w:rsid w:val="0090370C"/>
    <w:rsid w:val="00903842"/>
    <w:rsid w:val="0090384B"/>
    <w:rsid w:val="009038BF"/>
    <w:rsid w:val="00903E10"/>
    <w:rsid w:val="00903EA9"/>
    <w:rsid w:val="009041C4"/>
    <w:rsid w:val="009042BB"/>
    <w:rsid w:val="0090434B"/>
    <w:rsid w:val="009045EC"/>
    <w:rsid w:val="00904653"/>
    <w:rsid w:val="00904944"/>
    <w:rsid w:val="00904AE0"/>
    <w:rsid w:val="00904B5F"/>
    <w:rsid w:val="00904C10"/>
    <w:rsid w:val="009051B1"/>
    <w:rsid w:val="009052D8"/>
    <w:rsid w:val="0090530F"/>
    <w:rsid w:val="0090553D"/>
    <w:rsid w:val="009055B1"/>
    <w:rsid w:val="009055B8"/>
    <w:rsid w:val="0090567F"/>
    <w:rsid w:val="009056AC"/>
    <w:rsid w:val="009058BF"/>
    <w:rsid w:val="009058CA"/>
    <w:rsid w:val="009059A5"/>
    <w:rsid w:val="00905AF5"/>
    <w:rsid w:val="00905B25"/>
    <w:rsid w:val="00905CDB"/>
    <w:rsid w:val="00905DBC"/>
    <w:rsid w:val="00905F30"/>
    <w:rsid w:val="0090619E"/>
    <w:rsid w:val="009062DC"/>
    <w:rsid w:val="009062FD"/>
    <w:rsid w:val="009063A4"/>
    <w:rsid w:val="009065DA"/>
    <w:rsid w:val="009067A1"/>
    <w:rsid w:val="009067DC"/>
    <w:rsid w:val="0090697E"/>
    <w:rsid w:val="00906999"/>
    <w:rsid w:val="00906A34"/>
    <w:rsid w:val="00906B07"/>
    <w:rsid w:val="009071B5"/>
    <w:rsid w:val="009072AB"/>
    <w:rsid w:val="009072E5"/>
    <w:rsid w:val="009072E6"/>
    <w:rsid w:val="009074D0"/>
    <w:rsid w:val="009074E1"/>
    <w:rsid w:val="009074F4"/>
    <w:rsid w:val="00907934"/>
    <w:rsid w:val="009079C9"/>
    <w:rsid w:val="00907C2D"/>
    <w:rsid w:val="00907CEC"/>
    <w:rsid w:val="00907EC0"/>
    <w:rsid w:val="0091017E"/>
    <w:rsid w:val="00910579"/>
    <w:rsid w:val="009105E1"/>
    <w:rsid w:val="0091064F"/>
    <w:rsid w:val="00910869"/>
    <w:rsid w:val="00910A76"/>
    <w:rsid w:val="00910B21"/>
    <w:rsid w:val="00910C22"/>
    <w:rsid w:val="00910E20"/>
    <w:rsid w:val="00910FC4"/>
    <w:rsid w:val="00911236"/>
    <w:rsid w:val="009112E6"/>
    <w:rsid w:val="009112F7"/>
    <w:rsid w:val="0091137E"/>
    <w:rsid w:val="00911412"/>
    <w:rsid w:val="009114BF"/>
    <w:rsid w:val="00911783"/>
    <w:rsid w:val="009118C2"/>
    <w:rsid w:val="009119C3"/>
    <w:rsid w:val="00911B5E"/>
    <w:rsid w:val="00911B61"/>
    <w:rsid w:val="00911DE5"/>
    <w:rsid w:val="0091205D"/>
    <w:rsid w:val="0091223D"/>
    <w:rsid w:val="009122AF"/>
    <w:rsid w:val="009122CA"/>
    <w:rsid w:val="0091231D"/>
    <w:rsid w:val="009123BB"/>
    <w:rsid w:val="009124B0"/>
    <w:rsid w:val="00912603"/>
    <w:rsid w:val="00912690"/>
    <w:rsid w:val="009127BC"/>
    <w:rsid w:val="0091286A"/>
    <w:rsid w:val="00912A83"/>
    <w:rsid w:val="00912B38"/>
    <w:rsid w:val="00912BF3"/>
    <w:rsid w:val="00912C17"/>
    <w:rsid w:val="00912CB7"/>
    <w:rsid w:val="00912D54"/>
    <w:rsid w:val="0091313D"/>
    <w:rsid w:val="009131AC"/>
    <w:rsid w:val="00913497"/>
    <w:rsid w:val="00913607"/>
    <w:rsid w:val="00913816"/>
    <w:rsid w:val="0091389F"/>
    <w:rsid w:val="00913D79"/>
    <w:rsid w:val="009141BD"/>
    <w:rsid w:val="009141D7"/>
    <w:rsid w:val="009143D6"/>
    <w:rsid w:val="009144B3"/>
    <w:rsid w:val="009147B7"/>
    <w:rsid w:val="0091483D"/>
    <w:rsid w:val="009148B1"/>
    <w:rsid w:val="009149F5"/>
    <w:rsid w:val="00914C8C"/>
    <w:rsid w:val="00914CFC"/>
    <w:rsid w:val="00914D4E"/>
    <w:rsid w:val="00914DF3"/>
    <w:rsid w:val="00915139"/>
    <w:rsid w:val="00915456"/>
    <w:rsid w:val="0091550F"/>
    <w:rsid w:val="009157D2"/>
    <w:rsid w:val="00915BC2"/>
    <w:rsid w:val="00915C6E"/>
    <w:rsid w:val="00915D24"/>
    <w:rsid w:val="009161DF"/>
    <w:rsid w:val="00916267"/>
    <w:rsid w:val="00916590"/>
    <w:rsid w:val="0091676C"/>
    <w:rsid w:val="009167C1"/>
    <w:rsid w:val="0091691C"/>
    <w:rsid w:val="00916CD9"/>
    <w:rsid w:val="00916F0E"/>
    <w:rsid w:val="00917077"/>
    <w:rsid w:val="00917433"/>
    <w:rsid w:val="0091785C"/>
    <w:rsid w:val="0091787D"/>
    <w:rsid w:val="009178A0"/>
    <w:rsid w:val="00917A12"/>
    <w:rsid w:val="00917C16"/>
    <w:rsid w:val="00917D98"/>
    <w:rsid w:val="00920230"/>
    <w:rsid w:val="009207A4"/>
    <w:rsid w:val="009208F7"/>
    <w:rsid w:val="00920CB2"/>
    <w:rsid w:val="00920D40"/>
    <w:rsid w:val="00920F37"/>
    <w:rsid w:val="0092107A"/>
    <w:rsid w:val="0092135B"/>
    <w:rsid w:val="009214CB"/>
    <w:rsid w:val="009216D2"/>
    <w:rsid w:val="009218DB"/>
    <w:rsid w:val="00921A14"/>
    <w:rsid w:val="00921B2F"/>
    <w:rsid w:val="00921D66"/>
    <w:rsid w:val="00921D88"/>
    <w:rsid w:val="00922021"/>
    <w:rsid w:val="00922268"/>
    <w:rsid w:val="00922296"/>
    <w:rsid w:val="009222E6"/>
    <w:rsid w:val="0092240E"/>
    <w:rsid w:val="009224F9"/>
    <w:rsid w:val="00922517"/>
    <w:rsid w:val="0092262A"/>
    <w:rsid w:val="00922674"/>
    <w:rsid w:val="00922722"/>
    <w:rsid w:val="00922754"/>
    <w:rsid w:val="0092288C"/>
    <w:rsid w:val="00922A53"/>
    <w:rsid w:val="00922A8D"/>
    <w:rsid w:val="00922D17"/>
    <w:rsid w:val="00922E9F"/>
    <w:rsid w:val="00922FBC"/>
    <w:rsid w:val="0092301E"/>
    <w:rsid w:val="00923184"/>
    <w:rsid w:val="009231E0"/>
    <w:rsid w:val="00923947"/>
    <w:rsid w:val="00923BAA"/>
    <w:rsid w:val="00923C91"/>
    <w:rsid w:val="00923CEA"/>
    <w:rsid w:val="00923D4A"/>
    <w:rsid w:val="00923E94"/>
    <w:rsid w:val="00923FDE"/>
    <w:rsid w:val="00924174"/>
    <w:rsid w:val="009242B8"/>
    <w:rsid w:val="009244D9"/>
    <w:rsid w:val="009244FB"/>
    <w:rsid w:val="00924505"/>
    <w:rsid w:val="0092490F"/>
    <w:rsid w:val="009249FB"/>
    <w:rsid w:val="00924A7F"/>
    <w:rsid w:val="00924B45"/>
    <w:rsid w:val="00924BEA"/>
    <w:rsid w:val="00925113"/>
    <w:rsid w:val="009253B3"/>
    <w:rsid w:val="0092550B"/>
    <w:rsid w:val="00925556"/>
    <w:rsid w:val="0092556E"/>
    <w:rsid w:val="009255E4"/>
    <w:rsid w:val="00925651"/>
    <w:rsid w:val="009257EC"/>
    <w:rsid w:val="00925915"/>
    <w:rsid w:val="00925B07"/>
    <w:rsid w:val="00925B34"/>
    <w:rsid w:val="00925D57"/>
    <w:rsid w:val="00925E91"/>
    <w:rsid w:val="00925E96"/>
    <w:rsid w:val="00925FB6"/>
    <w:rsid w:val="009261C6"/>
    <w:rsid w:val="009261E6"/>
    <w:rsid w:val="009262F8"/>
    <w:rsid w:val="00926494"/>
    <w:rsid w:val="009265D1"/>
    <w:rsid w:val="00926633"/>
    <w:rsid w:val="00926828"/>
    <w:rsid w:val="009268E1"/>
    <w:rsid w:val="00926928"/>
    <w:rsid w:val="0092697B"/>
    <w:rsid w:val="00926AF0"/>
    <w:rsid w:val="00926BAB"/>
    <w:rsid w:val="00926C64"/>
    <w:rsid w:val="00926C9A"/>
    <w:rsid w:val="00926EC8"/>
    <w:rsid w:val="00926F3C"/>
    <w:rsid w:val="00927001"/>
    <w:rsid w:val="0092717B"/>
    <w:rsid w:val="009274EE"/>
    <w:rsid w:val="0092761A"/>
    <w:rsid w:val="0092783B"/>
    <w:rsid w:val="00927A20"/>
    <w:rsid w:val="00927AA7"/>
    <w:rsid w:val="00927B65"/>
    <w:rsid w:val="00927BFC"/>
    <w:rsid w:val="00927C2D"/>
    <w:rsid w:val="00930167"/>
    <w:rsid w:val="009301E4"/>
    <w:rsid w:val="0093024F"/>
    <w:rsid w:val="009306D7"/>
    <w:rsid w:val="009308FE"/>
    <w:rsid w:val="00930940"/>
    <w:rsid w:val="00930A2B"/>
    <w:rsid w:val="00930DEC"/>
    <w:rsid w:val="00930E40"/>
    <w:rsid w:val="00930E75"/>
    <w:rsid w:val="00930F95"/>
    <w:rsid w:val="009311C7"/>
    <w:rsid w:val="0093128F"/>
    <w:rsid w:val="00931362"/>
    <w:rsid w:val="0093161F"/>
    <w:rsid w:val="009318F7"/>
    <w:rsid w:val="00931927"/>
    <w:rsid w:val="00931B18"/>
    <w:rsid w:val="00931B61"/>
    <w:rsid w:val="00931C2B"/>
    <w:rsid w:val="00931C6B"/>
    <w:rsid w:val="00931C86"/>
    <w:rsid w:val="00932159"/>
    <w:rsid w:val="0093263E"/>
    <w:rsid w:val="0093265F"/>
    <w:rsid w:val="009326C3"/>
    <w:rsid w:val="0093277A"/>
    <w:rsid w:val="009328AE"/>
    <w:rsid w:val="00932A5B"/>
    <w:rsid w:val="00932A88"/>
    <w:rsid w:val="00932C77"/>
    <w:rsid w:val="00932C9B"/>
    <w:rsid w:val="00932CBA"/>
    <w:rsid w:val="00933058"/>
    <w:rsid w:val="009331CF"/>
    <w:rsid w:val="009331D5"/>
    <w:rsid w:val="00933777"/>
    <w:rsid w:val="0093377D"/>
    <w:rsid w:val="0093388A"/>
    <w:rsid w:val="00933D72"/>
    <w:rsid w:val="00933DBD"/>
    <w:rsid w:val="00933E0E"/>
    <w:rsid w:val="00934084"/>
    <w:rsid w:val="00934368"/>
    <w:rsid w:val="00934452"/>
    <w:rsid w:val="00934582"/>
    <w:rsid w:val="0093480F"/>
    <w:rsid w:val="009348F6"/>
    <w:rsid w:val="0093490B"/>
    <w:rsid w:val="009349B8"/>
    <w:rsid w:val="00934C2A"/>
    <w:rsid w:val="00934D86"/>
    <w:rsid w:val="00934DE3"/>
    <w:rsid w:val="00934EE5"/>
    <w:rsid w:val="00935096"/>
    <w:rsid w:val="00935097"/>
    <w:rsid w:val="00935251"/>
    <w:rsid w:val="009352F8"/>
    <w:rsid w:val="009355D1"/>
    <w:rsid w:val="00935B58"/>
    <w:rsid w:val="00936149"/>
    <w:rsid w:val="0093629C"/>
    <w:rsid w:val="00936569"/>
    <w:rsid w:val="009368C9"/>
    <w:rsid w:val="009368E0"/>
    <w:rsid w:val="00936A8A"/>
    <w:rsid w:val="00936ACE"/>
    <w:rsid w:val="00936C39"/>
    <w:rsid w:val="00936C88"/>
    <w:rsid w:val="00936F8C"/>
    <w:rsid w:val="00936F99"/>
    <w:rsid w:val="009371E8"/>
    <w:rsid w:val="009372F1"/>
    <w:rsid w:val="00937645"/>
    <w:rsid w:val="009379BC"/>
    <w:rsid w:val="00937A80"/>
    <w:rsid w:val="00937CD4"/>
    <w:rsid w:val="009400EF"/>
    <w:rsid w:val="00940173"/>
    <w:rsid w:val="00940543"/>
    <w:rsid w:val="00940A6A"/>
    <w:rsid w:val="00940AC5"/>
    <w:rsid w:val="00940E67"/>
    <w:rsid w:val="00940EF2"/>
    <w:rsid w:val="00941004"/>
    <w:rsid w:val="00941129"/>
    <w:rsid w:val="009412B3"/>
    <w:rsid w:val="009412DA"/>
    <w:rsid w:val="00941427"/>
    <w:rsid w:val="0094165F"/>
    <w:rsid w:val="009416D3"/>
    <w:rsid w:val="00941939"/>
    <w:rsid w:val="009419B3"/>
    <w:rsid w:val="00941AFA"/>
    <w:rsid w:val="00941D9A"/>
    <w:rsid w:val="00941DD0"/>
    <w:rsid w:val="00941DDF"/>
    <w:rsid w:val="00941E0D"/>
    <w:rsid w:val="00941EBB"/>
    <w:rsid w:val="00941F27"/>
    <w:rsid w:val="00942109"/>
    <w:rsid w:val="009424E6"/>
    <w:rsid w:val="0094255C"/>
    <w:rsid w:val="0094272E"/>
    <w:rsid w:val="00942A99"/>
    <w:rsid w:val="00942BE7"/>
    <w:rsid w:val="00942C35"/>
    <w:rsid w:val="00942E0B"/>
    <w:rsid w:val="00942F00"/>
    <w:rsid w:val="009430B6"/>
    <w:rsid w:val="009434F1"/>
    <w:rsid w:val="0094371E"/>
    <w:rsid w:val="00943899"/>
    <w:rsid w:val="00943C15"/>
    <w:rsid w:val="00943D7D"/>
    <w:rsid w:val="00943FEF"/>
    <w:rsid w:val="009441E9"/>
    <w:rsid w:val="0094423C"/>
    <w:rsid w:val="009442FF"/>
    <w:rsid w:val="009444E0"/>
    <w:rsid w:val="009444E4"/>
    <w:rsid w:val="009445BA"/>
    <w:rsid w:val="009446D2"/>
    <w:rsid w:val="009447DC"/>
    <w:rsid w:val="0094492E"/>
    <w:rsid w:val="00944BDC"/>
    <w:rsid w:val="00944E6E"/>
    <w:rsid w:val="009451A3"/>
    <w:rsid w:val="0094521C"/>
    <w:rsid w:val="009454E4"/>
    <w:rsid w:val="00945899"/>
    <w:rsid w:val="00945905"/>
    <w:rsid w:val="00945A77"/>
    <w:rsid w:val="00945B4C"/>
    <w:rsid w:val="00945D78"/>
    <w:rsid w:val="00945DBB"/>
    <w:rsid w:val="00945E7F"/>
    <w:rsid w:val="00945EF1"/>
    <w:rsid w:val="00945F8D"/>
    <w:rsid w:val="009462DA"/>
    <w:rsid w:val="00946389"/>
    <w:rsid w:val="009465C5"/>
    <w:rsid w:val="00946657"/>
    <w:rsid w:val="00946693"/>
    <w:rsid w:val="00946740"/>
    <w:rsid w:val="00946757"/>
    <w:rsid w:val="009467BB"/>
    <w:rsid w:val="009467F9"/>
    <w:rsid w:val="00946BF3"/>
    <w:rsid w:val="00946E5B"/>
    <w:rsid w:val="00947080"/>
    <w:rsid w:val="009471CE"/>
    <w:rsid w:val="009475EB"/>
    <w:rsid w:val="009475F6"/>
    <w:rsid w:val="009475FE"/>
    <w:rsid w:val="009477D6"/>
    <w:rsid w:val="009479AD"/>
    <w:rsid w:val="00947AEB"/>
    <w:rsid w:val="00947DC0"/>
    <w:rsid w:val="00947DC6"/>
    <w:rsid w:val="00947E19"/>
    <w:rsid w:val="00950066"/>
    <w:rsid w:val="00950538"/>
    <w:rsid w:val="009505A7"/>
    <w:rsid w:val="0095086F"/>
    <w:rsid w:val="00950B37"/>
    <w:rsid w:val="00950F27"/>
    <w:rsid w:val="00951333"/>
    <w:rsid w:val="0095139C"/>
    <w:rsid w:val="0095142C"/>
    <w:rsid w:val="009514A7"/>
    <w:rsid w:val="00951583"/>
    <w:rsid w:val="009516C0"/>
    <w:rsid w:val="0095174D"/>
    <w:rsid w:val="0095178E"/>
    <w:rsid w:val="00951888"/>
    <w:rsid w:val="00951A9E"/>
    <w:rsid w:val="00951BF5"/>
    <w:rsid w:val="00951FD7"/>
    <w:rsid w:val="0095214C"/>
    <w:rsid w:val="009521B4"/>
    <w:rsid w:val="00952250"/>
    <w:rsid w:val="00952278"/>
    <w:rsid w:val="0095228C"/>
    <w:rsid w:val="00952440"/>
    <w:rsid w:val="0095261C"/>
    <w:rsid w:val="009528AA"/>
    <w:rsid w:val="009528CF"/>
    <w:rsid w:val="0095291B"/>
    <w:rsid w:val="00952BC7"/>
    <w:rsid w:val="00952C02"/>
    <w:rsid w:val="00952F7D"/>
    <w:rsid w:val="00952F82"/>
    <w:rsid w:val="0095320F"/>
    <w:rsid w:val="009535EA"/>
    <w:rsid w:val="00953628"/>
    <w:rsid w:val="009536FA"/>
    <w:rsid w:val="00953A36"/>
    <w:rsid w:val="00953A94"/>
    <w:rsid w:val="00953C7A"/>
    <w:rsid w:val="00953CA7"/>
    <w:rsid w:val="00953FE9"/>
    <w:rsid w:val="009541ED"/>
    <w:rsid w:val="009543B9"/>
    <w:rsid w:val="0095444F"/>
    <w:rsid w:val="009545BD"/>
    <w:rsid w:val="009548D9"/>
    <w:rsid w:val="00954D44"/>
    <w:rsid w:val="00954DFB"/>
    <w:rsid w:val="00954EAE"/>
    <w:rsid w:val="00955142"/>
    <w:rsid w:val="00955294"/>
    <w:rsid w:val="00955400"/>
    <w:rsid w:val="00955498"/>
    <w:rsid w:val="00955563"/>
    <w:rsid w:val="009557C1"/>
    <w:rsid w:val="00955939"/>
    <w:rsid w:val="00955992"/>
    <w:rsid w:val="00955DFD"/>
    <w:rsid w:val="0095605B"/>
    <w:rsid w:val="0095636A"/>
    <w:rsid w:val="0095638B"/>
    <w:rsid w:val="00956618"/>
    <w:rsid w:val="00956623"/>
    <w:rsid w:val="0095677F"/>
    <w:rsid w:val="00956AFF"/>
    <w:rsid w:val="0095706D"/>
    <w:rsid w:val="00957171"/>
    <w:rsid w:val="009572F8"/>
    <w:rsid w:val="00957338"/>
    <w:rsid w:val="0095749C"/>
    <w:rsid w:val="0095757A"/>
    <w:rsid w:val="00957D72"/>
    <w:rsid w:val="00957E20"/>
    <w:rsid w:val="00960064"/>
    <w:rsid w:val="0096008A"/>
    <w:rsid w:val="009601E0"/>
    <w:rsid w:val="009603F6"/>
    <w:rsid w:val="00960499"/>
    <w:rsid w:val="00960874"/>
    <w:rsid w:val="00960A1E"/>
    <w:rsid w:val="00960CA7"/>
    <w:rsid w:val="00960D32"/>
    <w:rsid w:val="00960D6E"/>
    <w:rsid w:val="00960FFF"/>
    <w:rsid w:val="009615DC"/>
    <w:rsid w:val="0096177C"/>
    <w:rsid w:val="00961ADA"/>
    <w:rsid w:val="00961E22"/>
    <w:rsid w:val="00961EAC"/>
    <w:rsid w:val="00961F53"/>
    <w:rsid w:val="00961FBC"/>
    <w:rsid w:val="0096231C"/>
    <w:rsid w:val="0096245D"/>
    <w:rsid w:val="009624F1"/>
    <w:rsid w:val="00962554"/>
    <w:rsid w:val="00962605"/>
    <w:rsid w:val="00962765"/>
    <w:rsid w:val="009629DD"/>
    <w:rsid w:val="00962AA6"/>
    <w:rsid w:val="00962CC3"/>
    <w:rsid w:val="00962DD5"/>
    <w:rsid w:val="00962E6F"/>
    <w:rsid w:val="00963028"/>
    <w:rsid w:val="009634A2"/>
    <w:rsid w:val="009636CF"/>
    <w:rsid w:val="009637ED"/>
    <w:rsid w:val="00963950"/>
    <w:rsid w:val="00963A27"/>
    <w:rsid w:val="00963DA6"/>
    <w:rsid w:val="0096479E"/>
    <w:rsid w:val="009647A0"/>
    <w:rsid w:val="00964A9F"/>
    <w:rsid w:val="00964AFC"/>
    <w:rsid w:val="00964C90"/>
    <w:rsid w:val="00964D4D"/>
    <w:rsid w:val="00964EDF"/>
    <w:rsid w:val="009650F9"/>
    <w:rsid w:val="00965143"/>
    <w:rsid w:val="00965201"/>
    <w:rsid w:val="0096535B"/>
    <w:rsid w:val="0096560A"/>
    <w:rsid w:val="00965614"/>
    <w:rsid w:val="00965677"/>
    <w:rsid w:val="009658B0"/>
    <w:rsid w:val="00965A89"/>
    <w:rsid w:val="00965BFA"/>
    <w:rsid w:val="0096643F"/>
    <w:rsid w:val="009665C4"/>
    <w:rsid w:val="009666B1"/>
    <w:rsid w:val="00966A0F"/>
    <w:rsid w:val="00966CDA"/>
    <w:rsid w:val="00966D10"/>
    <w:rsid w:val="009670EF"/>
    <w:rsid w:val="00967297"/>
    <w:rsid w:val="009673B7"/>
    <w:rsid w:val="009673C7"/>
    <w:rsid w:val="009673D3"/>
    <w:rsid w:val="009674DD"/>
    <w:rsid w:val="009674F9"/>
    <w:rsid w:val="0096769A"/>
    <w:rsid w:val="0096774D"/>
    <w:rsid w:val="00967A54"/>
    <w:rsid w:val="00967D43"/>
    <w:rsid w:val="00970147"/>
    <w:rsid w:val="009701B5"/>
    <w:rsid w:val="0097060F"/>
    <w:rsid w:val="0097063E"/>
    <w:rsid w:val="009707B8"/>
    <w:rsid w:val="009707FE"/>
    <w:rsid w:val="0097087C"/>
    <w:rsid w:val="00970988"/>
    <w:rsid w:val="00970C6C"/>
    <w:rsid w:val="00970DF5"/>
    <w:rsid w:val="00970E44"/>
    <w:rsid w:val="00970EBC"/>
    <w:rsid w:val="009711ED"/>
    <w:rsid w:val="00971297"/>
    <w:rsid w:val="0097146B"/>
    <w:rsid w:val="0097154C"/>
    <w:rsid w:val="0097189E"/>
    <w:rsid w:val="00971999"/>
    <w:rsid w:val="00971B9F"/>
    <w:rsid w:val="00971C21"/>
    <w:rsid w:val="00971DFB"/>
    <w:rsid w:val="00971E10"/>
    <w:rsid w:val="00971E7B"/>
    <w:rsid w:val="00972332"/>
    <w:rsid w:val="00972360"/>
    <w:rsid w:val="009723F1"/>
    <w:rsid w:val="009724BE"/>
    <w:rsid w:val="009724C0"/>
    <w:rsid w:val="009725A5"/>
    <w:rsid w:val="009726B5"/>
    <w:rsid w:val="0097273E"/>
    <w:rsid w:val="00972792"/>
    <w:rsid w:val="00972A85"/>
    <w:rsid w:val="00972BC1"/>
    <w:rsid w:val="00972FF3"/>
    <w:rsid w:val="00973042"/>
    <w:rsid w:val="009731CC"/>
    <w:rsid w:val="00973236"/>
    <w:rsid w:val="00973246"/>
    <w:rsid w:val="00973269"/>
    <w:rsid w:val="009732B5"/>
    <w:rsid w:val="009732F8"/>
    <w:rsid w:val="00973315"/>
    <w:rsid w:val="009734DD"/>
    <w:rsid w:val="0097356B"/>
    <w:rsid w:val="009735AF"/>
    <w:rsid w:val="009739F6"/>
    <w:rsid w:val="00973B0C"/>
    <w:rsid w:val="00973B61"/>
    <w:rsid w:val="00973BAE"/>
    <w:rsid w:val="00973FC0"/>
    <w:rsid w:val="00974483"/>
    <w:rsid w:val="009745D4"/>
    <w:rsid w:val="0097489F"/>
    <w:rsid w:val="00974ACB"/>
    <w:rsid w:val="00974ADA"/>
    <w:rsid w:val="00974B1C"/>
    <w:rsid w:val="00974B59"/>
    <w:rsid w:val="00974B86"/>
    <w:rsid w:val="00974D2C"/>
    <w:rsid w:val="00974E7B"/>
    <w:rsid w:val="00974F81"/>
    <w:rsid w:val="00975090"/>
    <w:rsid w:val="009750D3"/>
    <w:rsid w:val="009754A4"/>
    <w:rsid w:val="00975A0E"/>
    <w:rsid w:val="00975C0D"/>
    <w:rsid w:val="00975D0D"/>
    <w:rsid w:val="00975F86"/>
    <w:rsid w:val="009762E2"/>
    <w:rsid w:val="0097671D"/>
    <w:rsid w:val="00976725"/>
    <w:rsid w:val="00976872"/>
    <w:rsid w:val="0097693B"/>
    <w:rsid w:val="00976C0F"/>
    <w:rsid w:val="00976D91"/>
    <w:rsid w:val="00976DD9"/>
    <w:rsid w:val="00976EE6"/>
    <w:rsid w:val="00977079"/>
    <w:rsid w:val="00977087"/>
    <w:rsid w:val="0097728E"/>
    <w:rsid w:val="009773B3"/>
    <w:rsid w:val="0097746B"/>
    <w:rsid w:val="0097773C"/>
    <w:rsid w:val="00977915"/>
    <w:rsid w:val="00977A3E"/>
    <w:rsid w:val="00977AEA"/>
    <w:rsid w:val="00977D80"/>
    <w:rsid w:val="00977E2B"/>
    <w:rsid w:val="0097D1C3"/>
    <w:rsid w:val="0098015C"/>
    <w:rsid w:val="00980170"/>
    <w:rsid w:val="0098021C"/>
    <w:rsid w:val="009802B0"/>
    <w:rsid w:val="00980373"/>
    <w:rsid w:val="00980466"/>
    <w:rsid w:val="009809B6"/>
    <w:rsid w:val="00980ED0"/>
    <w:rsid w:val="00980ED4"/>
    <w:rsid w:val="0098121E"/>
    <w:rsid w:val="00981248"/>
    <w:rsid w:val="00981305"/>
    <w:rsid w:val="0098133D"/>
    <w:rsid w:val="00981589"/>
    <w:rsid w:val="009816C8"/>
    <w:rsid w:val="0098177A"/>
    <w:rsid w:val="00981789"/>
    <w:rsid w:val="009817F4"/>
    <w:rsid w:val="00981973"/>
    <w:rsid w:val="009819FC"/>
    <w:rsid w:val="00981A4F"/>
    <w:rsid w:val="00981A5D"/>
    <w:rsid w:val="00981BB4"/>
    <w:rsid w:val="00981C4C"/>
    <w:rsid w:val="00981C64"/>
    <w:rsid w:val="00981D44"/>
    <w:rsid w:val="00981FD1"/>
    <w:rsid w:val="0098229B"/>
    <w:rsid w:val="009823FA"/>
    <w:rsid w:val="00982565"/>
    <w:rsid w:val="0098287F"/>
    <w:rsid w:val="00982A4E"/>
    <w:rsid w:val="00982A5C"/>
    <w:rsid w:val="00982C6D"/>
    <w:rsid w:val="00982E73"/>
    <w:rsid w:val="0098300B"/>
    <w:rsid w:val="009831D5"/>
    <w:rsid w:val="0098340B"/>
    <w:rsid w:val="0098352D"/>
    <w:rsid w:val="00983546"/>
    <w:rsid w:val="009835F3"/>
    <w:rsid w:val="0098360C"/>
    <w:rsid w:val="009836A7"/>
    <w:rsid w:val="009837A5"/>
    <w:rsid w:val="00983865"/>
    <w:rsid w:val="009839E3"/>
    <w:rsid w:val="00983B19"/>
    <w:rsid w:val="00983B96"/>
    <w:rsid w:val="00983E05"/>
    <w:rsid w:val="00983F3E"/>
    <w:rsid w:val="00983F63"/>
    <w:rsid w:val="009840DD"/>
    <w:rsid w:val="009841D6"/>
    <w:rsid w:val="009842DD"/>
    <w:rsid w:val="00984458"/>
    <w:rsid w:val="009844BC"/>
    <w:rsid w:val="00984762"/>
    <w:rsid w:val="00984CF7"/>
    <w:rsid w:val="00984D34"/>
    <w:rsid w:val="00984DF3"/>
    <w:rsid w:val="00984E2C"/>
    <w:rsid w:val="00984FBB"/>
    <w:rsid w:val="009852FF"/>
    <w:rsid w:val="009856DF"/>
    <w:rsid w:val="00985B1E"/>
    <w:rsid w:val="00985B83"/>
    <w:rsid w:val="00985C35"/>
    <w:rsid w:val="00985C5E"/>
    <w:rsid w:val="00985DEF"/>
    <w:rsid w:val="00985F18"/>
    <w:rsid w:val="0098603C"/>
    <w:rsid w:val="00986041"/>
    <w:rsid w:val="009860EA"/>
    <w:rsid w:val="00986472"/>
    <w:rsid w:val="00986830"/>
    <w:rsid w:val="00986957"/>
    <w:rsid w:val="00986A83"/>
    <w:rsid w:val="00986D24"/>
    <w:rsid w:val="00986D36"/>
    <w:rsid w:val="00986F56"/>
    <w:rsid w:val="00986FC5"/>
    <w:rsid w:val="0098740F"/>
    <w:rsid w:val="0098743C"/>
    <w:rsid w:val="0098753C"/>
    <w:rsid w:val="0098792B"/>
    <w:rsid w:val="00987BB0"/>
    <w:rsid w:val="00987C65"/>
    <w:rsid w:val="00987D0F"/>
    <w:rsid w:val="00987F01"/>
    <w:rsid w:val="009900B5"/>
    <w:rsid w:val="0099020F"/>
    <w:rsid w:val="0099039E"/>
    <w:rsid w:val="00990449"/>
    <w:rsid w:val="00990633"/>
    <w:rsid w:val="00990721"/>
    <w:rsid w:val="0099077B"/>
    <w:rsid w:val="009907A5"/>
    <w:rsid w:val="009909E1"/>
    <w:rsid w:val="00990A6B"/>
    <w:rsid w:val="00990AB5"/>
    <w:rsid w:val="00990AC5"/>
    <w:rsid w:val="00990BA2"/>
    <w:rsid w:val="00990E5E"/>
    <w:rsid w:val="00990F19"/>
    <w:rsid w:val="00990F28"/>
    <w:rsid w:val="00991404"/>
    <w:rsid w:val="00991739"/>
    <w:rsid w:val="0099197D"/>
    <w:rsid w:val="009919B9"/>
    <w:rsid w:val="00991BF7"/>
    <w:rsid w:val="00991E9F"/>
    <w:rsid w:val="00991F48"/>
    <w:rsid w:val="00992140"/>
    <w:rsid w:val="00992185"/>
    <w:rsid w:val="009922D5"/>
    <w:rsid w:val="009923F9"/>
    <w:rsid w:val="009924C3"/>
    <w:rsid w:val="009925B6"/>
    <w:rsid w:val="00992651"/>
    <w:rsid w:val="0099269F"/>
    <w:rsid w:val="009926FB"/>
    <w:rsid w:val="00992736"/>
    <w:rsid w:val="009927D8"/>
    <w:rsid w:val="009928EF"/>
    <w:rsid w:val="00992B5B"/>
    <w:rsid w:val="00992D56"/>
    <w:rsid w:val="00992E09"/>
    <w:rsid w:val="00992EFB"/>
    <w:rsid w:val="00993082"/>
    <w:rsid w:val="00993102"/>
    <w:rsid w:val="00993147"/>
    <w:rsid w:val="00993180"/>
    <w:rsid w:val="00993491"/>
    <w:rsid w:val="00993A0B"/>
    <w:rsid w:val="00993B39"/>
    <w:rsid w:val="00993B4F"/>
    <w:rsid w:val="00993C6F"/>
    <w:rsid w:val="009940AE"/>
    <w:rsid w:val="00994143"/>
    <w:rsid w:val="009942C3"/>
    <w:rsid w:val="0099445B"/>
    <w:rsid w:val="009944E1"/>
    <w:rsid w:val="00994513"/>
    <w:rsid w:val="009945E1"/>
    <w:rsid w:val="00994725"/>
    <w:rsid w:val="00994736"/>
    <w:rsid w:val="009947E1"/>
    <w:rsid w:val="00994925"/>
    <w:rsid w:val="009949E2"/>
    <w:rsid w:val="00994C23"/>
    <w:rsid w:val="00994DA9"/>
    <w:rsid w:val="00994DC0"/>
    <w:rsid w:val="00994E6A"/>
    <w:rsid w:val="00995059"/>
    <w:rsid w:val="009955D4"/>
    <w:rsid w:val="009959F5"/>
    <w:rsid w:val="00995ADA"/>
    <w:rsid w:val="00995B2A"/>
    <w:rsid w:val="00995D98"/>
    <w:rsid w:val="00995DD5"/>
    <w:rsid w:val="009960F0"/>
    <w:rsid w:val="00996441"/>
    <w:rsid w:val="0099648B"/>
    <w:rsid w:val="009964D0"/>
    <w:rsid w:val="00996561"/>
    <w:rsid w:val="0099657A"/>
    <w:rsid w:val="00996694"/>
    <w:rsid w:val="009966E5"/>
    <w:rsid w:val="0099679B"/>
    <w:rsid w:val="009969A2"/>
    <w:rsid w:val="00996AB5"/>
    <w:rsid w:val="00996CA3"/>
    <w:rsid w:val="00996CC6"/>
    <w:rsid w:val="00996E6A"/>
    <w:rsid w:val="00996E6D"/>
    <w:rsid w:val="00996ED9"/>
    <w:rsid w:val="00996F8C"/>
    <w:rsid w:val="009970E0"/>
    <w:rsid w:val="00997584"/>
    <w:rsid w:val="009976EB"/>
    <w:rsid w:val="00997748"/>
    <w:rsid w:val="0099776D"/>
    <w:rsid w:val="00997829"/>
    <w:rsid w:val="00997861"/>
    <w:rsid w:val="00997A1D"/>
    <w:rsid w:val="00997AD2"/>
    <w:rsid w:val="00997D8E"/>
    <w:rsid w:val="009A0007"/>
    <w:rsid w:val="009A010C"/>
    <w:rsid w:val="009A0B08"/>
    <w:rsid w:val="009A0B6F"/>
    <w:rsid w:val="009A0BF1"/>
    <w:rsid w:val="009A0C6F"/>
    <w:rsid w:val="009A0FE1"/>
    <w:rsid w:val="009A12B2"/>
    <w:rsid w:val="009A140F"/>
    <w:rsid w:val="009A1563"/>
    <w:rsid w:val="009A1717"/>
    <w:rsid w:val="009A1759"/>
    <w:rsid w:val="009A1878"/>
    <w:rsid w:val="009A18C7"/>
    <w:rsid w:val="009A1B51"/>
    <w:rsid w:val="009A1C72"/>
    <w:rsid w:val="009A1C7A"/>
    <w:rsid w:val="009A1DAC"/>
    <w:rsid w:val="009A1F3A"/>
    <w:rsid w:val="009A209C"/>
    <w:rsid w:val="009A217D"/>
    <w:rsid w:val="009A21E2"/>
    <w:rsid w:val="009A24E7"/>
    <w:rsid w:val="009A25FC"/>
    <w:rsid w:val="009A2728"/>
    <w:rsid w:val="009A2B8A"/>
    <w:rsid w:val="009A2D8C"/>
    <w:rsid w:val="009A3095"/>
    <w:rsid w:val="009A330A"/>
    <w:rsid w:val="009A33DA"/>
    <w:rsid w:val="009A354B"/>
    <w:rsid w:val="009A36BB"/>
    <w:rsid w:val="009A37E2"/>
    <w:rsid w:val="009A3ACC"/>
    <w:rsid w:val="009A3C67"/>
    <w:rsid w:val="009A3CF3"/>
    <w:rsid w:val="009A3DBD"/>
    <w:rsid w:val="009A3E49"/>
    <w:rsid w:val="009A3F51"/>
    <w:rsid w:val="009A4274"/>
    <w:rsid w:val="009A43B9"/>
    <w:rsid w:val="009A4587"/>
    <w:rsid w:val="009A47AC"/>
    <w:rsid w:val="009A49C9"/>
    <w:rsid w:val="009A4F30"/>
    <w:rsid w:val="009A50F0"/>
    <w:rsid w:val="009A514C"/>
    <w:rsid w:val="009A51CF"/>
    <w:rsid w:val="009A5239"/>
    <w:rsid w:val="009A53BB"/>
    <w:rsid w:val="009A547C"/>
    <w:rsid w:val="009A5A95"/>
    <w:rsid w:val="009A5B6F"/>
    <w:rsid w:val="009A5C39"/>
    <w:rsid w:val="009A5D0A"/>
    <w:rsid w:val="009A5ED8"/>
    <w:rsid w:val="009A5F04"/>
    <w:rsid w:val="009A5F79"/>
    <w:rsid w:val="009A60D2"/>
    <w:rsid w:val="009A61DE"/>
    <w:rsid w:val="009A6427"/>
    <w:rsid w:val="009A6693"/>
    <w:rsid w:val="009A6829"/>
    <w:rsid w:val="009A6A69"/>
    <w:rsid w:val="009A6D21"/>
    <w:rsid w:val="009A6E31"/>
    <w:rsid w:val="009A7229"/>
    <w:rsid w:val="009A743D"/>
    <w:rsid w:val="009A757A"/>
    <w:rsid w:val="009A7594"/>
    <w:rsid w:val="009A7948"/>
    <w:rsid w:val="009A796E"/>
    <w:rsid w:val="009A7BA6"/>
    <w:rsid w:val="009A7CA7"/>
    <w:rsid w:val="009A7D4B"/>
    <w:rsid w:val="009AD90A"/>
    <w:rsid w:val="009B017A"/>
    <w:rsid w:val="009B03A0"/>
    <w:rsid w:val="009B0468"/>
    <w:rsid w:val="009B07F1"/>
    <w:rsid w:val="009B0BA5"/>
    <w:rsid w:val="009B0BAE"/>
    <w:rsid w:val="009B0D73"/>
    <w:rsid w:val="009B0DF7"/>
    <w:rsid w:val="009B0EC3"/>
    <w:rsid w:val="009B1056"/>
    <w:rsid w:val="009B136F"/>
    <w:rsid w:val="009B1A1E"/>
    <w:rsid w:val="009B1A4F"/>
    <w:rsid w:val="009B1C68"/>
    <w:rsid w:val="009B202B"/>
    <w:rsid w:val="009B2064"/>
    <w:rsid w:val="009B20CA"/>
    <w:rsid w:val="009B2178"/>
    <w:rsid w:val="009B2186"/>
    <w:rsid w:val="009B2360"/>
    <w:rsid w:val="009B2377"/>
    <w:rsid w:val="009B240D"/>
    <w:rsid w:val="009B267C"/>
    <w:rsid w:val="009B26EE"/>
    <w:rsid w:val="009B29C3"/>
    <w:rsid w:val="009B2A79"/>
    <w:rsid w:val="009B2ABB"/>
    <w:rsid w:val="009B2ACC"/>
    <w:rsid w:val="009B2B07"/>
    <w:rsid w:val="009B2BD1"/>
    <w:rsid w:val="009B2C57"/>
    <w:rsid w:val="009B2C58"/>
    <w:rsid w:val="009B2DCA"/>
    <w:rsid w:val="009B30A5"/>
    <w:rsid w:val="009B30C4"/>
    <w:rsid w:val="009B30C7"/>
    <w:rsid w:val="009B332C"/>
    <w:rsid w:val="009B36A0"/>
    <w:rsid w:val="009B3C62"/>
    <w:rsid w:val="009B3C7F"/>
    <w:rsid w:val="009B3C9E"/>
    <w:rsid w:val="009B3EE0"/>
    <w:rsid w:val="009B4031"/>
    <w:rsid w:val="009B42BC"/>
    <w:rsid w:val="009B433E"/>
    <w:rsid w:val="009B443D"/>
    <w:rsid w:val="009B4465"/>
    <w:rsid w:val="009B44D4"/>
    <w:rsid w:val="009B4605"/>
    <w:rsid w:val="009B4875"/>
    <w:rsid w:val="009B4B1E"/>
    <w:rsid w:val="009B4C91"/>
    <w:rsid w:val="009B4D22"/>
    <w:rsid w:val="009B5078"/>
    <w:rsid w:val="009B5479"/>
    <w:rsid w:val="009B549B"/>
    <w:rsid w:val="009B5610"/>
    <w:rsid w:val="009B56ED"/>
    <w:rsid w:val="009B5705"/>
    <w:rsid w:val="009B571F"/>
    <w:rsid w:val="009B586C"/>
    <w:rsid w:val="009B588A"/>
    <w:rsid w:val="009B58B5"/>
    <w:rsid w:val="009B59AC"/>
    <w:rsid w:val="009B5AA4"/>
    <w:rsid w:val="009B5B2A"/>
    <w:rsid w:val="009B5BE4"/>
    <w:rsid w:val="009B5BEF"/>
    <w:rsid w:val="009B5C87"/>
    <w:rsid w:val="009B5DAB"/>
    <w:rsid w:val="009B6061"/>
    <w:rsid w:val="009B6155"/>
    <w:rsid w:val="009B624D"/>
    <w:rsid w:val="009B6306"/>
    <w:rsid w:val="009B630A"/>
    <w:rsid w:val="009B6D3F"/>
    <w:rsid w:val="009B6E88"/>
    <w:rsid w:val="009B6EBF"/>
    <w:rsid w:val="009B6EC4"/>
    <w:rsid w:val="009B705D"/>
    <w:rsid w:val="009B7176"/>
    <w:rsid w:val="009B727D"/>
    <w:rsid w:val="009B7356"/>
    <w:rsid w:val="009B73D5"/>
    <w:rsid w:val="009B75FE"/>
    <w:rsid w:val="009B7677"/>
    <w:rsid w:val="009B7699"/>
    <w:rsid w:val="009B77B5"/>
    <w:rsid w:val="009B77DF"/>
    <w:rsid w:val="009B7A0A"/>
    <w:rsid w:val="009B7E54"/>
    <w:rsid w:val="009C006D"/>
    <w:rsid w:val="009C0242"/>
    <w:rsid w:val="009C032F"/>
    <w:rsid w:val="009C06CD"/>
    <w:rsid w:val="009C077B"/>
    <w:rsid w:val="009C08EE"/>
    <w:rsid w:val="009C09FA"/>
    <w:rsid w:val="009C0A19"/>
    <w:rsid w:val="009C0BB4"/>
    <w:rsid w:val="009C0D24"/>
    <w:rsid w:val="009C0D88"/>
    <w:rsid w:val="009C10F4"/>
    <w:rsid w:val="009C1364"/>
    <w:rsid w:val="009C13F6"/>
    <w:rsid w:val="009C1551"/>
    <w:rsid w:val="009C1579"/>
    <w:rsid w:val="009C16E7"/>
    <w:rsid w:val="009C1771"/>
    <w:rsid w:val="009C181C"/>
    <w:rsid w:val="009C183F"/>
    <w:rsid w:val="009C1D33"/>
    <w:rsid w:val="009C1D68"/>
    <w:rsid w:val="009C1DDB"/>
    <w:rsid w:val="009C1F87"/>
    <w:rsid w:val="009C23D2"/>
    <w:rsid w:val="009C254F"/>
    <w:rsid w:val="009C25D8"/>
    <w:rsid w:val="009C272B"/>
    <w:rsid w:val="009C27FA"/>
    <w:rsid w:val="009C2BE5"/>
    <w:rsid w:val="009C2C81"/>
    <w:rsid w:val="009C2D3C"/>
    <w:rsid w:val="009C2F03"/>
    <w:rsid w:val="009C2FD3"/>
    <w:rsid w:val="009C3041"/>
    <w:rsid w:val="009C33F8"/>
    <w:rsid w:val="009C3455"/>
    <w:rsid w:val="009C38EC"/>
    <w:rsid w:val="009C3A68"/>
    <w:rsid w:val="009C3ABA"/>
    <w:rsid w:val="009C3B07"/>
    <w:rsid w:val="009C3B6D"/>
    <w:rsid w:val="009C3B88"/>
    <w:rsid w:val="009C3BB1"/>
    <w:rsid w:val="009C3BE7"/>
    <w:rsid w:val="009C3C54"/>
    <w:rsid w:val="009C3E98"/>
    <w:rsid w:val="009C3EDC"/>
    <w:rsid w:val="009C401F"/>
    <w:rsid w:val="009C40E2"/>
    <w:rsid w:val="009C4255"/>
    <w:rsid w:val="009C43EA"/>
    <w:rsid w:val="009C4404"/>
    <w:rsid w:val="009C45E5"/>
    <w:rsid w:val="009C47EE"/>
    <w:rsid w:val="009C48ED"/>
    <w:rsid w:val="009C4A39"/>
    <w:rsid w:val="009C4CA4"/>
    <w:rsid w:val="009C4F1A"/>
    <w:rsid w:val="009C500F"/>
    <w:rsid w:val="009C513C"/>
    <w:rsid w:val="009C51D0"/>
    <w:rsid w:val="009C5590"/>
    <w:rsid w:val="009C59C3"/>
    <w:rsid w:val="009C5AFF"/>
    <w:rsid w:val="009C5B42"/>
    <w:rsid w:val="009C5BCE"/>
    <w:rsid w:val="009C5E20"/>
    <w:rsid w:val="009C5F8D"/>
    <w:rsid w:val="009C6128"/>
    <w:rsid w:val="009C6214"/>
    <w:rsid w:val="009C6298"/>
    <w:rsid w:val="009C62B9"/>
    <w:rsid w:val="009C65F5"/>
    <w:rsid w:val="009C6743"/>
    <w:rsid w:val="009C67B7"/>
    <w:rsid w:val="009C68A0"/>
    <w:rsid w:val="009C68E3"/>
    <w:rsid w:val="009C6922"/>
    <w:rsid w:val="009C6946"/>
    <w:rsid w:val="009C6A3F"/>
    <w:rsid w:val="009C6DAC"/>
    <w:rsid w:val="009C6F10"/>
    <w:rsid w:val="009C6FC8"/>
    <w:rsid w:val="009C70C6"/>
    <w:rsid w:val="009C7331"/>
    <w:rsid w:val="009C73C8"/>
    <w:rsid w:val="009C7420"/>
    <w:rsid w:val="009C74B6"/>
    <w:rsid w:val="009C7554"/>
    <w:rsid w:val="009C76BB"/>
    <w:rsid w:val="009C76D3"/>
    <w:rsid w:val="009C7892"/>
    <w:rsid w:val="009C7955"/>
    <w:rsid w:val="009C79A7"/>
    <w:rsid w:val="009C7F4F"/>
    <w:rsid w:val="009C7FC2"/>
    <w:rsid w:val="009D0048"/>
    <w:rsid w:val="009D0106"/>
    <w:rsid w:val="009D0193"/>
    <w:rsid w:val="009D0233"/>
    <w:rsid w:val="009D024D"/>
    <w:rsid w:val="009D03C6"/>
    <w:rsid w:val="009D0412"/>
    <w:rsid w:val="009D0548"/>
    <w:rsid w:val="009D059A"/>
    <w:rsid w:val="009D0736"/>
    <w:rsid w:val="009D08FF"/>
    <w:rsid w:val="009D0966"/>
    <w:rsid w:val="009D09A2"/>
    <w:rsid w:val="009D09E1"/>
    <w:rsid w:val="009D0B4D"/>
    <w:rsid w:val="009D0E33"/>
    <w:rsid w:val="009D0E85"/>
    <w:rsid w:val="009D0F8C"/>
    <w:rsid w:val="009D0FDD"/>
    <w:rsid w:val="009D11EB"/>
    <w:rsid w:val="009D148F"/>
    <w:rsid w:val="009D1546"/>
    <w:rsid w:val="009D159B"/>
    <w:rsid w:val="009D1653"/>
    <w:rsid w:val="009D17D0"/>
    <w:rsid w:val="009D1902"/>
    <w:rsid w:val="009D1999"/>
    <w:rsid w:val="009D1A2A"/>
    <w:rsid w:val="009D1A48"/>
    <w:rsid w:val="009D1DB7"/>
    <w:rsid w:val="009D1E92"/>
    <w:rsid w:val="009D200B"/>
    <w:rsid w:val="009D2112"/>
    <w:rsid w:val="009D21D5"/>
    <w:rsid w:val="009D21DF"/>
    <w:rsid w:val="009D2397"/>
    <w:rsid w:val="009D256B"/>
    <w:rsid w:val="009D279E"/>
    <w:rsid w:val="009D28A8"/>
    <w:rsid w:val="009D2A47"/>
    <w:rsid w:val="009D2C69"/>
    <w:rsid w:val="009D2C85"/>
    <w:rsid w:val="009D2D0B"/>
    <w:rsid w:val="009D2DFB"/>
    <w:rsid w:val="009D2E89"/>
    <w:rsid w:val="009D31D1"/>
    <w:rsid w:val="009D3200"/>
    <w:rsid w:val="009D32EF"/>
    <w:rsid w:val="009D3519"/>
    <w:rsid w:val="009D35EE"/>
    <w:rsid w:val="009D3723"/>
    <w:rsid w:val="009D38C3"/>
    <w:rsid w:val="009D393B"/>
    <w:rsid w:val="009D3998"/>
    <w:rsid w:val="009D3A13"/>
    <w:rsid w:val="009D3A61"/>
    <w:rsid w:val="009D3BEF"/>
    <w:rsid w:val="009D3D70"/>
    <w:rsid w:val="009D41A0"/>
    <w:rsid w:val="009D433C"/>
    <w:rsid w:val="009D4351"/>
    <w:rsid w:val="009D442C"/>
    <w:rsid w:val="009D4557"/>
    <w:rsid w:val="009D4564"/>
    <w:rsid w:val="009D4603"/>
    <w:rsid w:val="009D465D"/>
    <w:rsid w:val="009D46BE"/>
    <w:rsid w:val="009D47DF"/>
    <w:rsid w:val="009D5063"/>
    <w:rsid w:val="009D51B9"/>
    <w:rsid w:val="009D51C9"/>
    <w:rsid w:val="009D5360"/>
    <w:rsid w:val="009D544E"/>
    <w:rsid w:val="009D5469"/>
    <w:rsid w:val="009D574F"/>
    <w:rsid w:val="009D5A36"/>
    <w:rsid w:val="009D5A4A"/>
    <w:rsid w:val="009D5A64"/>
    <w:rsid w:val="009D5ABE"/>
    <w:rsid w:val="009D5CD8"/>
    <w:rsid w:val="009D6041"/>
    <w:rsid w:val="009D614F"/>
    <w:rsid w:val="009D6269"/>
    <w:rsid w:val="009D640A"/>
    <w:rsid w:val="009D6A7F"/>
    <w:rsid w:val="009D6CDC"/>
    <w:rsid w:val="009D6FF6"/>
    <w:rsid w:val="009D75A6"/>
    <w:rsid w:val="009D75B7"/>
    <w:rsid w:val="009D75E7"/>
    <w:rsid w:val="009D7614"/>
    <w:rsid w:val="009D76DF"/>
    <w:rsid w:val="009D7751"/>
    <w:rsid w:val="009D7798"/>
    <w:rsid w:val="009D7F7E"/>
    <w:rsid w:val="009D7F8E"/>
    <w:rsid w:val="009E001E"/>
    <w:rsid w:val="009E009D"/>
    <w:rsid w:val="009E01BF"/>
    <w:rsid w:val="009E0371"/>
    <w:rsid w:val="009E048E"/>
    <w:rsid w:val="009E05D5"/>
    <w:rsid w:val="009E0646"/>
    <w:rsid w:val="009E06AD"/>
    <w:rsid w:val="009E0A5D"/>
    <w:rsid w:val="009E0BB4"/>
    <w:rsid w:val="009E0BD5"/>
    <w:rsid w:val="009E0DE0"/>
    <w:rsid w:val="009E10A0"/>
    <w:rsid w:val="009E10DA"/>
    <w:rsid w:val="009E127A"/>
    <w:rsid w:val="009E1363"/>
    <w:rsid w:val="009E1410"/>
    <w:rsid w:val="009E158E"/>
    <w:rsid w:val="009E17A0"/>
    <w:rsid w:val="009E1BC9"/>
    <w:rsid w:val="009E1E88"/>
    <w:rsid w:val="009E20C7"/>
    <w:rsid w:val="009E20CA"/>
    <w:rsid w:val="009E20F8"/>
    <w:rsid w:val="009E2300"/>
    <w:rsid w:val="009E2377"/>
    <w:rsid w:val="009E240C"/>
    <w:rsid w:val="009E255C"/>
    <w:rsid w:val="009E25C6"/>
    <w:rsid w:val="009E2605"/>
    <w:rsid w:val="009E2653"/>
    <w:rsid w:val="009E2660"/>
    <w:rsid w:val="009E266D"/>
    <w:rsid w:val="009E2B81"/>
    <w:rsid w:val="009E2DEC"/>
    <w:rsid w:val="009E2F50"/>
    <w:rsid w:val="009E2FED"/>
    <w:rsid w:val="009E3010"/>
    <w:rsid w:val="009E33A1"/>
    <w:rsid w:val="009E3961"/>
    <w:rsid w:val="009E398E"/>
    <w:rsid w:val="009E39B5"/>
    <w:rsid w:val="009E3A4D"/>
    <w:rsid w:val="009E3A89"/>
    <w:rsid w:val="009E4556"/>
    <w:rsid w:val="009E4622"/>
    <w:rsid w:val="009E463C"/>
    <w:rsid w:val="009E46F3"/>
    <w:rsid w:val="009E4825"/>
    <w:rsid w:val="009E49E6"/>
    <w:rsid w:val="009E4B97"/>
    <w:rsid w:val="009E514B"/>
    <w:rsid w:val="009E5555"/>
    <w:rsid w:val="009E560E"/>
    <w:rsid w:val="009E572E"/>
    <w:rsid w:val="009E5907"/>
    <w:rsid w:val="009E5B6F"/>
    <w:rsid w:val="009E5F69"/>
    <w:rsid w:val="009E603A"/>
    <w:rsid w:val="009E6078"/>
    <w:rsid w:val="009E60E7"/>
    <w:rsid w:val="009E65B5"/>
    <w:rsid w:val="009E6980"/>
    <w:rsid w:val="009E6C37"/>
    <w:rsid w:val="009E6C7F"/>
    <w:rsid w:val="009E6D0F"/>
    <w:rsid w:val="009E6F07"/>
    <w:rsid w:val="009E6F27"/>
    <w:rsid w:val="009E6F7E"/>
    <w:rsid w:val="009E723F"/>
    <w:rsid w:val="009E782E"/>
    <w:rsid w:val="009E7A0E"/>
    <w:rsid w:val="009E7A57"/>
    <w:rsid w:val="009E7B4F"/>
    <w:rsid w:val="009E7BBB"/>
    <w:rsid w:val="009E7BC1"/>
    <w:rsid w:val="009E7D28"/>
    <w:rsid w:val="009E7D90"/>
    <w:rsid w:val="009E7F07"/>
    <w:rsid w:val="009E7F9F"/>
    <w:rsid w:val="009E7FC9"/>
    <w:rsid w:val="009E7FFA"/>
    <w:rsid w:val="009F038C"/>
    <w:rsid w:val="009F03D2"/>
    <w:rsid w:val="009F0631"/>
    <w:rsid w:val="009F071A"/>
    <w:rsid w:val="009F0877"/>
    <w:rsid w:val="009F089D"/>
    <w:rsid w:val="009F0B5A"/>
    <w:rsid w:val="009F0CBC"/>
    <w:rsid w:val="009F0D07"/>
    <w:rsid w:val="009F0D93"/>
    <w:rsid w:val="009F0E22"/>
    <w:rsid w:val="009F103D"/>
    <w:rsid w:val="009F1121"/>
    <w:rsid w:val="009F12CE"/>
    <w:rsid w:val="009F13A5"/>
    <w:rsid w:val="009F13C2"/>
    <w:rsid w:val="009F1412"/>
    <w:rsid w:val="009F1790"/>
    <w:rsid w:val="009F179C"/>
    <w:rsid w:val="009F1974"/>
    <w:rsid w:val="009F197B"/>
    <w:rsid w:val="009F1D5A"/>
    <w:rsid w:val="009F1F4E"/>
    <w:rsid w:val="009F2B64"/>
    <w:rsid w:val="009F2C12"/>
    <w:rsid w:val="009F2D68"/>
    <w:rsid w:val="009F3023"/>
    <w:rsid w:val="009F3379"/>
    <w:rsid w:val="009F3662"/>
    <w:rsid w:val="009F385E"/>
    <w:rsid w:val="009F3D5D"/>
    <w:rsid w:val="009F3DA7"/>
    <w:rsid w:val="009F41C3"/>
    <w:rsid w:val="009F43B3"/>
    <w:rsid w:val="009F443A"/>
    <w:rsid w:val="009F48E2"/>
    <w:rsid w:val="009F496C"/>
    <w:rsid w:val="009F4A4D"/>
    <w:rsid w:val="009F4A90"/>
    <w:rsid w:val="009F4D55"/>
    <w:rsid w:val="009F4E3D"/>
    <w:rsid w:val="009F4E6F"/>
    <w:rsid w:val="009F4F6A"/>
    <w:rsid w:val="009F51E4"/>
    <w:rsid w:val="009F5348"/>
    <w:rsid w:val="009F540E"/>
    <w:rsid w:val="009F588A"/>
    <w:rsid w:val="009F5DAB"/>
    <w:rsid w:val="009F5FA3"/>
    <w:rsid w:val="009F6069"/>
    <w:rsid w:val="009F6085"/>
    <w:rsid w:val="009F63C2"/>
    <w:rsid w:val="009F6649"/>
    <w:rsid w:val="009F6815"/>
    <w:rsid w:val="009F6C94"/>
    <w:rsid w:val="009F6F60"/>
    <w:rsid w:val="009F7275"/>
    <w:rsid w:val="009F75C4"/>
    <w:rsid w:val="009F75FE"/>
    <w:rsid w:val="009F769F"/>
    <w:rsid w:val="009F776F"/>
    <w:rsid w:val="009F7806"/>
    <w:rsid w:val="009F7944"/>
    <w:rsid w:val="009F7A4E"/>
    <w:rsid w:val="009F7AA9"/>
    <w:rsid w:val="009F7B18"/>
    <w:rsid w:val="009F7C66"/>
    <w:rsid w:val="009FD2CE"/>
    <w:rsid w:val="00A000D8"/>
    <w:rsid w:val="00A00154"/>
    <w:rsid w:val="00A001C5"/>
    <w:rsid w:val="00A0052D"/>
    <w:rsid w:val="00A006BA"/>
    <w:rsid w:val="00A00B76"/>
    <w:rsid w:val="00A00FFA"/>
    <w:rsid w:val="00A01275"/>
    <w:rsid w:val="00A012AF"/>
    <w:rsid w:val="00A012E7"/>
    <w:rsid w:val="00A0146C"/>
    <w:rsid w:val="00A0159B"/>
    <w:rsid w:val="00A015D2"/>
    <w:rsid w:val="00A01C25"/>
    <w:rsid w:val="00A01C58"/>
    <w:rsid w:val="00A01D21"/>
    <w:rsid w:val="00A01DCA"/>
    <w:rsid w:val="00A01E4B"/>
    <w:rsid w:val="00A01EB0"/>
    <w:rsid w:val="00A020E8"/>
    <w:rsid w:val="00A02677"/>
    <w:rsid w:val="00A02872"/>
    <w:rsid w:val="00A0290C"/>
    <w:rsid w:val="00A0296A"/>
    <w:rsid w:val="00A02A68"/>
    <w:rsid w:val="00A02B8E"/>
    <w:rsid w:val="00A02C2A"/>
    <w:rsid w:val="00A02E74"/>
    <w:rsid w:val="00A02EFC"/>
    <w:rsid w:val="00A033EE"/>
    <w:rsid w:val="00A039A5"/>
    <w:rsid w:val="00A04084"/>
    <w:rsid w:val="00A040BE"/>
    <w:rsid w:val="00A04420"/>
    <w:rsid w:val="00A04537"/>
    <w:rsid w:val="00A0468C"/>
    <w:rsid w:val="00A046EB"/>
    <w:rsid w:val="00A04A28"/>
    <w:rsid w:val="00A04D9C"/>
    <w:rsid w:val="00A04E07"/>
    <w:rsid w:val="00A04E70"/>
    <w:rsid w:val="00A0513F"/>
    <w:rsid w:val="00A05422"/>
    <w:rsid w:val="00A0553F"/>
    <w:rsid w:val="00A05636"/>
    <w:rsid w:val="00A05A44"/>
    <w:rsid w:val="00A05B07"/>
    <w:rsid w:val="00A05C16"/>
    <w:rsid w:val="00A05DFA"/>
    <w:rsid w:val="00A05F4D"/>
    <w:rsid w:val="00A06877"/>
    <w:rsid w:val="00A06B5F"/>
    <w:rsid w:val="00A06F9C"/>
    <w:rsid w:val="00A07165"/>
    <w:rsid w:val="00A072C9"/>
    <w:rsid w:val="00A073E7"/>
    <w:rsid w:val="00A07731"/>
    <w:rsid w:val="00A07A2C"/>
    <w:rsid w:val="00A07AA5"/>
    <w:rsid w:val="00A07D19"/>
    <w:rsid w:val="00A07DE3"/>
    <w:rsid w:val="00A07F79"/>
    <w:rsid w:val="00A103E5"/>
    <w:rsid w:val="00A104EB"/>
    <w:rsid w:val="00A10A1B"/>
    <w:rsid w:val="00A10C4E"/>
    <w:rsid w:val="00A10E25"/>
    <w:rsid w:val="00A10E2C"/>
    <w:rsid w:val="00A10F1F"/>
    <w:rsid w:val="00A11051"/>
    <w:rsid w:val="00A11160"/>
    <w:rsid w:val="00A11235"/>
    <w:rsid w:val="00A1148E"/>
    <w:rsid w:val="00A114F0"/>
    <w:rsid w:val="00A117E0"/>
    <w:rsid w:val="00A1180E"/>
    <w:rsid w:val="00A11B08"/>
    <w:rsid w:val="00A11BFA"/>
    <w:rsid w:val="00A11D3A"/>
    <w:rsid w:val="00A11DA0"/>
    <w:rsid w:val="00A11F69"/>
    <w:rsid w:val="00A11F6C"/>
    <w:rsid w:val="00A121ED"/>
    <w:rsid w:val="00A12437"/>
    <w:rsid w:val="00A12610"/>
    <w:rsid w:val="00A1281E"/>
    <w:rsid w:val="00A12A16"/>
    <w:rsid w:val="00A12BA9"/>
    <w:rsid w:val="00A12FF7"/>
    <w:rsid w:val="00A132BB"/>
    <w:rsid w:val="00A1374D"/>
    <w:rsid w:val="00A13CD9"/>
    <w:rsid w:val="00A13FB9"/>
    <w:rsid w:val="00A1405E"/>
    <w:rsid w:val="00A144D3"/>
    <w:rsid w:val="00A149E8"/>
    <w:rsid w:val="00A14B03"/>
    <w:rsid w:val="00A14B68"/>
    <w:rsid w:val="00A14C6D"/>
    <w:rsid w:val="00A14CFC"/>
    <w:rsid w:val="00A14D1E"/>
    <w:rsid w:val="00A1503D"/>
    <w:rsid w:val="00A15142"/>
    <w:rsid w:val="00A15388"/>
    <w:rsid w:val="00A154CC"/>
    <w:rsid w:val="00A15973"/>
    <w:rsid w:val="00A15A31"/>
    <w:rsid w:val="00A15DBA"/>
    <w:rsid w:val="00A15DEF"/>
    <w:rsid w:val="00A15E3E"/>
    <w:rsid w:val="00A15E82"/>
    <w:rsid w:val="00A15F2F"/>
    <w:rsid w:val="00A16099"/>
    <w:rsid w:val="00A16183"/>
    <w:rsid w:val="00A16283"/>
    <w:rsid w:val="00A1636C"/>
    <w:rsid w:val="00A163D2"/>
    <w:rsid w:val="00A16584"/>
    <w:rsid w:val="00A16799"/>
    <w:rsid w:val="00A167E6"/>
    <w:rsid w:val="00A168FC"/>
    <w:rsid w:val="00A168FF"/>
    <w:rsid w:val="00A16963"/>
    <w:rsid w:val="00A16C36"/>
    <w:rsid w:val="00A16D46"/>
    <w:rsid w:val="00A16E11"/>
    <w:rsid w:val="00A16E36"/>
    <w:rsid w:val="00A171F3"/>
    <w:rsid w:val="00A1727F"/>
    <w:rsid w:val="00A17356"/>
    <w:rsid w:val="00A1786F"/>
    <w:rsid w:val="00A17874"/>
    <w:rsid w:val="00A17993"/>
    <w:rsid w:val="00A17A4F"/>
    <w:rsid w:val="00A17BB5"/>
    <w:rsid w:val="00A17E26"/>
    <w:rsid w:val="00A17F3D"/>
    <w:rsid w:val="00A20018"/>
    <w:rsid w:val="00A200C7"/>
    <w:rsid w:val="00A2019B"/>
    <w:rsid w:val="00A20267"/>
    <w:rsid w:val="00A20277"/>
    <w:rsid w:val="00A203B3"/>
    <w:rsid w:val="00A20515"/>
    <w:rsid w:val="00A205DE"/>
    <w:rsid w:val="00A206E5"/>
    <w:rsid w:val="00A20889"/>
    <w:rsid w:val="00A20B06"/>
    <w:rsid w:val="00A20B2F"/>
    <w:rsid w:val="00A20D6E"/>
    <w:rsid w:val="00A20E3D"/>
    <w:rsid w:val="00A21556"/>
    <w:rsid w:val="00A21669"/>
    <w:rsid w:val="00A21969"/>
    <w:rsid w:val="00A2198B"/>
    <w:rsid w:val="00A21E28"/>
    <w:rsid w:val="00A22075"/>
    <w:rsid w:val="00A221D4"/>
    <w:rsid w:val="00A2222B"/>
    <w:rsid w:val="00A222BF"/>
    <w:rsid w:val="00A2233F"/>
    <w:rsid w:val="00A223ED"/>
    <w:rsid w:val="00A224C6"/>
    <w:rsid w:val="00A22B27"/>
    <w:rsid w:val="00A22D3F"/>
    <w:rsid w:val="00A230BF"/>
    <w:rsid w:val="00A2327B"/>
    <w:rsid w:val="00A23969"/>
    <w:rsid w:val="00A23A87"/>
    <w:rsid w:val="00A23ACF"/>
    <w:rsid w:val="00A23ADC"/>
    <w:rsid w:val="00A23D1A"/>
    <w:rsid w:val="00A23FC8"/>
    <w:rsid w:val="00A2405D"/>
    <w:rsid w:val="00A24368"/>
    <w:rsid w:val="00A2438A"/>
    <w:rsid w:val="00A2455B"/>
    <w:rsid w:val="00A2473C"/>
    <w:rsid w:val="00A2489C"/>
    <w:rsid w:val="00A248E3"/>
    <w:rsid w:val="00A24961"/>
    <w:rsid w:val="00A24A0A"/>
    <w:rsid w:val="00A24B10"/>
    <w:rsid w:val="00A24C85"/>
    <w:rsid w:val="00A24E8D"/>
    <w:rsid w:val="00A250BE"/>
    <w:rsid w:val="00A2512C"/>
    <w:rsid w:val="00A25296"/>
    <w:rsid w:val="00A254EF"/>
    <w:rsid w:val="00A25530"/>
    <w:rsid w:val="00A2557A"/>
    <w:rsid w:val="00A255B3"/>
    <w:rsid w:val="00A2565C"/>
    <w:rsid w:val="00A25872"/>
    <w:rsid w:val="00A25AE6"/>
    <w:rsid w:val="00A25B21"/>
    <w:rsid w:val="00A25C20"/>
    <w:rsid w:val="00A25CA8"/>
    <w:rsid w:val="00A25E4E"/>
    <w:rsid w:val="00A26048"/>
    <w:rsid w:val="00A26124"/>
    <w:rsid w:val="00A2633F"/>
    <w:rsid w:val="00A26363"/>
    <w:rsid w:val="00A263A8"/>
    <w:rsid w:val="00A263D2"/>
    <w:rsid w:val="00A26463"/>
    <w:rsid w:val="00A26990"/>
    <w:rsid w:val="00A26B47"/>
    <w:rsid w:val="00A26C9E"/>
    <w:rsid w:val="00A26E79"/>
    <w:rsid w:val="00A27082"/>
    <w:rsid w:val="00A27180"/>
    <w:rsid w:val="00A2719D"/>
    <w:rsid w:val="00A27468"/>
    <w:rsid w:val="00A27649"/>
    <w:rsid w:val="00A277ED"/>
    <w:rsid w:val="00A27914"/>
    <w:rsid w:val="00A27932"/>
    <w:rsid w:val="00A27E98"/>
    <w:rsid w:val="00A27F88"/>
    <w:rsid w:val="00A300C1"/>
    <w:rsid w:val="00A30119"/>
    <w:rsid w:val="00A301F0"/>
    <w:rsid w:val="00A303A7"/>
    <w:rsid w:val="00A307B7"/>
    <w:rsid w:val="00A307C9"/>
    <w:rsid w:val="00A3081A"/>
    <w:rsid w:val="00A30869"/>
    <w:rsid w:val="00A308AB"/>
    <w:rsid w:val="00A308E4"/>
    <w:rsid w:val="00A3094D"/>
    <w:rsid w:val="00A30B87"/>
    <w:rsid w:val="00A30C9C"/>
    <w:rsid w:val="00A30E9B"/>
    <w:rsid w:val="00A3139F"/>
    <w:rsid w:val="00A313BE"/>
    <w:rsid w:val="00A31596"/>
    <w:rsid w:val="00A319B3"/>
    <w:rsid w:val="00A31FB4"/>
    <w:rsid w:val="00A32015"/>
    <w:rsid w:val="00A320E5"/>
    <w:rsid w:val="00A321D9"/>
    <w:rsid w:val="00A322DA"/>
    <w:rsid w:val="00A32502"/>
    <w:rsid w:val="00A32763"/>
    <w:rsid w:val="00A32B86"/>
    <w:rsid w:val="00A32C64"/>
    <w:rsid w:val="00A32D3E"/>
    <w:rsid w:val="00A32E0F"/>
    <w:rsid w:val="00A331A1"/>
    <w:rsid w:val="00A33251"/>
    <w:rsid w:val="00A332B7"/>
    <w:rsid w:val="00A33460"/>
    <w:rsid w:val="00A3352E"/>
    <w:rsid w:val="00A3370F"/>
    <w:rsid w:val="00A337F8"/>
    <w:rsid w:val="00A339B0"/>
    <w:rsid w:val="00A339BC"/>
    <w:rsid w:val="00A33A12"/>
    <w:rsid w:val="00A33B1E"/>
    <w:rsid w:val="00A33B6E"/>
    <w:rsid w:val="00A33D2A"/>
    <w:rsid w:val="00A33D81"/>
    <w:rsid w:val="00A33DD6"/>
    <w:rsid w:val="00A33F07"/>
    <w:rsid w:val="00A34236"/>
    <w:rsid w:val="00A34423"/>
    <w:rsid w:val="00A34587"/>
    <w:rsid w:val="00A34639"/>
    <w:rsid w:val="00A34723"/>
    <w:rsid w:val="00A34889"/>
    <w:rsid w:val="00A34B8E"/>
    <w:rsid w:val="00A34C31"/>
    <w:rsid w:val="00A34CB1"/>
    <w:rsid w:val="00A34CE4"/>
    <w:rsid w:val="00A34D42"/>
    <w:rsid w:val="00A34DCE"/>
    <w:rsid w:val="00A34ED9"/>
    <w:rsid w:val="00A35138"/>
    <w:rsid w:val="00A3545B"/>
    <w:rsid w:val="00A354D7"/>
    <w:rsid w:val="00A35583"/>
    <w:rsid w:val="00A35603"/>
    <w:rsid w:val="00A3565F"/>
    <w:rsid w:val="00A357CF"/>
    <w:rsid w:val="00A35BC9"/>
    <w:rsid w:val="00A35BE9"/>
    <w:rsid w:val="00A35CB3"/>
    <w:rsid w:val="00A35CE8"/>
    <w:rsid w:val="00A35DD3"/>
    <w:rsid w:val="00A35F6E"/>
    <w:rsid w:val="00A36126"/>
    <w:rsid w:val="00A36493"/>
    <w:rsid w:val="00A3651D"/>
    <w:rsid w:val="00A3657B"/>
    <w:rsid w:val="00A365E2"/>
    <w:rsid w:val="00A367D0"/>
    <w:rsid w:val="00A36BCA"/>
    <w:rsid w:val="00A36E1E"/>
    <w:rsid w:val="00A370A9"/>
    <w:rsid w:val="00A3711A"/>
    <w:rsid w:val="00A3720E"/>
    <w:rsid w:val="00A37222"/>
    <w:rsid w:val="00A37504"/>
    <w:rsid w:val="00A37708"/>
    <w:rsid w:val="00A3770E"/>
    <w:rsid w:val="00A37846"/>
    <w:rsid w:val="00A37963"/>
    <w:rsid w:val="00A37A98"/>
    <w:rsid w:val="00A37E49"/>
    <w:rsid w:val="00A37F95"/>
    <w:rsid w:val="00A37FC7"/>
    <w:rsid w:val="00A40062"/>
    <w:rsid w:val="00A400C3"/>
    <w:rsid w:val="00A40292"/>
    <w:rsid w:val="00A402CA"/>
    <w:rsid w:val="00A402D5"/>
    <w:rsid w:val="00A403C7"/>
    <w:rsid w:val="00A403F5"/>
    <w:rsid w:val="00A403FC"/>
    <w:rsid w:val="00A40638"/>
    <w:rsid w:val="00A40911"/>
    <w:rsid w:val="00A40D07"/>
    <w:rsid w:val="00A40E5F"/>
    <w:rsid w:val="00A40F86"/>
    <w:rsid w:val="00A40F8F"/>
    <w:rsid w:val="00A41032"/>
    <w:rsid w:val="00A416E1"/>
    <w:rsid w:val="00A41703"/>
    <w:rsid w:val="00A4172F"/>
    <w:rsid w:val="00A41903"/>
    <w:rsid w:val="00A41B62"/>
    <w:rsid w:val="00A41D18"/>
    <w:rsid w:val="00A420DE"/>
    <w:rsid w:val="00A42190"/>
    <w:rsid w:val="00A421E7"/>
    <w:rsid w:val="00A4220B"/>
    <w:rsid w:val="00A42212"/>
    <w:rsid w:val="00A42479"/>
    <w:rsid w:val="00A42538"/>
    <w:rsid w:val="00A425E8"/>
    <w:rsid w:val="00A42825"/>
    <w:rsid w:val="00A42C64"/>
    <w:rsid w:val="00A42CB8"/>
    <w:rsid w:val="00A42D93"/>
    <w:rsid w:val="00A43266"/>
    <w:rsid w:val="00A4355A"/>
    <w:rsid w:val="00A435BE"/>
    <w:rsid w:val="00A4360F"/>
    <w:rsid w:val="00A4367E"/>
    <w:rsid w:val="00A4395A"/>
    <w:rsid w:val="00A43974"/>
    <w:rsid w:val="00A43B2B"/>
    <w:rsid w:val="00A4415E"/>
    <w:rsid w:val="00A441C3"/>
    <w:rsid w:val="00A443C2"/>
    <w:rsid w:val="00A44412"/>
    <w:rsid w:val="00A44846"/>
    <w:rsid w:val="00A44C5F"/>
    <w:rsid w:val="00A44C8A"/>
    <w:rsid w:val="00A44E1F"/>
    <w:rsid w:val="00A44F67"/>
    <w:rsid w:val="00A4512D"/>
    <w:rsid w:val="00A4515C"/>
    <w:rsid w:val="00A456A4"/>
    <w:rsid w:val="00A4575C"/>
    <w:rsid w:val="00A45762"/>
    <w:rsid w:val="00A457A4"/>
    <w:rsid w:val="00A45847"/>
    <w:rsid w:val="00A45960"/>
    <w:rsid w:val="00A45B50"/>
    <w:rsid w:val="00A45CF4"/>
    <w:rsid w:val="00A45D13"/>
    <w:rsid w:val="00A462E9"/>
    <w:rsid w:val="00A4639F"/>
    <w:rsid w:val="00A465CC"/>
    <w:rsid w:val="00A46670"/>
    <w:rsid w:val="00A468D9"/>
    <w:rsid w:val="00A46A95"/>
    <w:rsid w:val="00A46C7F"/>
    <w:rsid w:val="00A46D1D"/>
    <w:rsid w:val="00A470A3"/>
    <w:rsid w:val="00A470A6"/>
    <w:rsid w:val="00A472E4"/>
    <w:rsid w:val="00A47316"/>
    <w:rsid w:val="00A47657"/>
    <w:rsid w:val="00A476F7"/>
    <w:rsid w:val="00A477F5"/>
    <w:rsid w:val="00A47A87"/>
    <w:rsid w:val="00A47B45"/>
    <w:rsid w:val="00A47E60"/>
    <w:rsid w:val="00A47F69"/>
    <w:rsid w:val="00A50244"/>
    <w:rsid w:val="00A50319"/>
    <w:rsid w:val="00A5040A"/>
    <w:rsid w:val="00A506A6"/>
    <w:rsid w:val="00A50738"/>
    <w:rsid w:val="00A507BB"/>
    <w:rsid w:val="00A50B9D"/>
    <w:rsid w:val="00A51329"/>
    <w:rsid w:val="00A51B58"/>
    <w:rsid w:val="00A51B83"/>
    <w:rsid w:val="00A51C38"/>
    <w:rsid w:val="00A51C99"/>
    <w:rsid w:val="00A51EAD"/>
    <w:rsid w:val="00A520B4"/>
    <w:rsid w:val="00A520CB"/>
    <w:rsid w:val="00A52251"/>
    <w:rsid w:val="00A52427"/>
    <w:rsid w:val="00A5243A"/>
    <w:rsid w:val="00A525C1"/>
    <w:rsid w:val="00A5262D"/>
    <w:rsid w:val="00A52853"/>
    <w:rsid w:val="00A52883"/>
    <w:rsid w:val="00A52AC8"/>
    <w:rsid w:val="00A52B4B"/>
    <w:rsid w:val="00A52C3F"/>
    <w:rsid w:val="00A52FCF"/>
    <w:rsid w:val="00A530C3"/>
    <w:rsid w:val="00A53108"/>
    <w:rsid w:val="00A5329C"/>
    <w:rsid w:val="00A533F4"/>
    <w:rsid w:val="00A53457"/>
    <w:rsid w:val="00A536C4"/>
    <w:rsid w:val="00A5376F"/>
    <w:rsid w:val="00A53987"/>
    <w:rsid w:val="00A53A16"/>
    <w:rsid w:val="00A53A4A"/>
    <w:rsid w:val="00A53A54"/>
    <w:rsid w:val="00A53A6C"/>
    <w:rsid w:val="00A53A87"/>
    <w:rsid w:val="00A53BC4"/>
    <w:rsid w:val="00A53D25"/>
    <w:rsid w:val="00A53F46"/>
    <w:rsid w:val="00A542B2"/>
    <w:rsid w:val="00A542FA"/>
    <w:rsid w:val="00A543CB"/>
    <w:rsid w:val="00A54493"/>
    <w:rsid w:val="00A54631"/>
    <w:rsid w:val="00A54702"/>
    <w:rsid w:val="00A54731"/>
    <w:rsid w:val="00A54735"/>
    <w:rsid w:val="00A54755"/>
    <w:rsid w:val="00A54836"/>
    <w:rsid w:val="00A5483F"/>
    <w:rsid w:val="00A548AC"/>
    <w:rsid w:val="00A54A04"/>
    <w:rsid w:val="00A54AE5"/>
    <w:rsid w:val="00A54D83"/>
    <w:rsid w:val="00A54FD8"/>
    <w:rsid w:val="00A551DB"/>
    <w:rsid w:val="00A55448"/>
    <w:rsid w:val="00A55490"/>
    <w:rsid w:val="00A554B2"/>
    <w:rsid w:val="00A555E0"/>
    <w:rsid w:val="00A55694"/>
    <w:rsid w:val="00A5570A"/>
    <w:rsid w:val="00A557ED"/>
    <w:rsid w:val="00A5582A"/>
    <w:rsid w:val="00A55C3A"/>
    <w:rsid w:val="00A5601E"/>
    <w:rsid w:val="00A561F9"/>
    <w:rsid w:val="00A562C6"/>
    <w:rsid w:val="00A56314"/>
    <w:rsid w:val="00A56393"/>
    <w:rsid w:val="00A563C8"/>
    <w:rsid w:val="00A56539"/>
    <w:rsid w:val="00A56AA5"/>
    <w:rsid w:val="00A56B59"/>
    <w:rsid w:val="00A56C55"/>
    <w:rsid w:val="00A56CD0"/>
    <w:rsid w:val="00A56E68"/>
    <w:rsid w:val="00A56E86"/>
    <w:rsid w:val="00A56F17"/>
    <w:rsid w:val="00A57363"/>
    <w:rsid w:val="00A57469"/>
    <w:rsid w:val="00A574C7"/>
    <w:rsid w:val="00A57531"/>
    <w:rsid w:val="00A57780"/>
    <w:rsid w:val="00A577A7"/>
    <w:rsid w:val="00A57A20"/>
    <w:rsid w:val="00A57A57"/>
    <w:rsid w:val="00A57A58"/>
    <w:rsid w:val="00A57A7A"/>
    <w:rsid w:val="00A57ADB"/>
    <w:rsid w:val="00A57B0A"/>
    <w:rsid w:val="00A57BE8"/>
    <w:rsid w:val="00A57D4B"/>
    <w:rsid w:val="00A57EED"/>
    <w:rsid w:val="00A57F46"/>
    <w:rsid w:val="00A60100"/>
    <w:rsid w:val="00A6048B"/>
    <w:rsid w:val="00A604B2"/>
    <w:rsid w:val="00A604F3"/>
    <w:rsid w:val="00A60639"/>
    <w:rsid w:val="00A6065D"/>
    <w:rsid w:val="00A60761"/>
    <w:rsid w:val="00A60857"/>
    <w:rsid w:val="00A60B52"/>
    <w:rsid w:val="00A60BE6"/>
    <w:rsid w:val="00A60C8E"/>
    <w:rsid w:val="00A60CDD"/>
    <w:rsid w:val="00A60E7E"/>
    <w:rsid w:val="00A60F27"/>
    <w:rsid w:val="00A60FF0"/>
    <w:rsid w:val="00A61068"/>
    <w:rsid w:val="00A61105"/>
    <w:rsid w:val="00A613B1"/>
    <w:rsid w:val="00A614E8"/>
    <w:rsid w:val="00A61846"/>
    <w:rsid w:val="00A6187B"/>
    <w:rsid w:val="00A618E7"/>
    <w:rsid w:val="00A61957"/>
    <w:rsid w:val="00A61B6C"/>
    <w:rsid w:val="00A61D22"/>
    <w:rsid w:val="00A61D44"/>
    <w:rsid w:val="00A61D81"/>
    <w:rsid w:val="00A61DA1"/>
    <w:rsid w:val="00A61DC9"/>
    <w:rsid w:val="00A62563"/>
    <w:rsid w:val="00A627D7"/>
    <w:rsid w:val="00A6280F"/>
    <w:rsid w:val="00A62925"/>
    <w:rsid w:val="00A62C05"/>
    <w:rsid w:val="00A62C52"/>
    <w:rsid w:val="00A62E97"/>
    <w:rsid w:val="00A62EE1"/>
    <w:rsid w:val="00A62EE8"/>
    <w:rsid w:val="00A62F9F"/>
    <w:rsid w:val="00A62FF0"/>
    <w:rsid w:val="00A633D6"/>
    <w:rsid w:val="00A63511"/>
    <w:rsid w:val="00A63787"/>
    <w:rsid w:val="00A6378A"/>
    <w:rsid w:val="00A63805"/>
    <w:rsid w:val="00A638C2"/>
    <w:rsid w:val="00A63B53"/>
    <w:rsid w:val="00A63B93"/>
    <w:rsid w:val="00A63BDF"/>
    <w:rsid w:val="00A63ED6"/>
    <w:rsid w:val="00A642A3"/>
    <w:rsid w:val="00A643D1"/>
    <w:rsid w:val="00A64524"/>
    <w:rsid w:val="00A64567"/>
    <w:rsid w:val="00A64651"/>
    <w:rsid w:val="00A64813"/>
    <w:rsid w:val="00A64876"/>
    <w:rsid w:val="00A64A8D"/>
    <w:rsid w:val="00A64B07"/>
    <w:rsid w:val="00A64D46"/>
    <w:rsid w:val="00A64E66"/>
    <w:rsid w:val="00A64F4C"/>
    <w:rsid w:val="00A64F9E"/>
    <w:rsid w:val="00A65165"/>
    <w:rsid w:val="00A656C7"/>
    <w:rsid w:val="00A6572B"/>
    <w:rsid w:val="00A6581A"/>
    <w:rsid w:val="00A65A40"/>
    <w:rsid w:val="00A65D59"/>
    <w:rsid w:val="00A660EB"/>
    <w:rsid w:val="00A66110"/>
    <w:rsid w:val="00A662F4"/>
    <w:rsid w:val="00A66318"/>
    <w:rsid w:val="00A6659A"/>
    <w:rsid w:val="00A66618"/>
    <w:rsid w:val="00A6668B"/>
    <w:rsid w:val="00A66B3A"/>
    <w:rsid w:val="00A66C1F"/>
    <w:rsid w:val="00A66D34"/>
    <w:rsid w:val="00A66FED"/>
    <w:rsid w:val="00A67241"/>
    <w:rsid w:val="00A67296"/>
    <w:rsid w:val="00A67813"/>
    <w:rsid w:val="00A67A85"/>
    <w:rsid w:val="00A67AB8"/>
    <w:rsid w:val="00A67AE7"/>
    <w:rsid w:val="00A67B70"/>
    <w:rsid w:val="00A67C86"/>
    <w:rsid w:val="00A67C92"/>
    <w:rsid w:val="00A67CCF"/>
    <w:rsid w:val="00A67DFA"/>
    <w:rsid w:val="00A70054"/>
    <w:rsid w:val="00A70164"/>
    <w:rsid w:val="00A70427"/>
    <w:rsid w:val="00A7051D"/>
    <w:rsid w:val="00A70549"/>
    <w:rsid w:val="00A705AF"/>
    <w:rsid w:val="00A70AA0"/>
    <w:rsid w:val="00A70AE8"/>
    <w:rsid w:val="00A70BFF"/>
    <w:rsid w:val="00A70E07"/>
    <w:rsid w:val="00A70E8D"/>
    <w:rsid w:val="00A70F8B"/>
    <w:rsid w:val="00A7106A"/>
    <w:rsid w:val="00A7122E"/>
    <w:rsid w:val="00A714A6"/>
    <w:rsid w:val="00A71589"/>
    <w:rsid w:val="00A716B7"/>
    <w:rsid w:val="00A71726"/>
    <w:rsid w:val="00A71A32"/>
    <w:rsid w:val="00A71A84"/>
    <w:rsid w:val="00A71B2D"/>
    <w:rsid w:val="00A71FF0"/>
    <w:rsid w:val="00A720E5"/>
    <w:rsid w:val="00A72180"/>
    <w:rsid w:val="00A72442"/>
    <w:rsid w:val="00A72454"/>
    <w:rsid w:val="00A7252A"/>
    <w:rsid w:val="00A72608"/>
    <w:rsid w:val="00A72656"/>
    <w:rsid w:val="00A726CD"/>
    <w:rsid w:val="00A729F6"/>
    <w:rsid w:val="00A729F9"/>
    <w:rsid w:val="00A72AC6"/>
    <w:rsid w:val="00A72BF0"/>
    <w:rsid w:val="00A72D4E"/>
    <w:rsid w:val="00A72F99"/>
    <w:rsid w:val="00A7302A"/>
    <w:rsid w:val="00A73058"/>
    <w:rsid w:val="00A73066"/>
    <w:rsid w:val="00A730A0"/>
    <w:rsid w:val="00A730EC"/>
    <w:rsid w:val="00A73159"/>
    <w:rsid w:val="00A7321A"/>
    <w:rsid w:val="00A73413"/>
    <w:rsid w:val="00A7347A"/>
    <w:rsid w:val="00A73701"/>
    <w:rsid w:val="00A739D2"/>
    <w:rsid w:val="00A73A15"/>
    <w:rsid w:val="00A73A97"/>
    <w:rsid w:val="00A73C1F"/>
    <w:rsid w:val="00A73CDF"/>
    <w:rsid w:val="00A73EF5"/>
    <w:rsid w:val="00A74008"/>
    <w:rsid w:val="00A741C7"/>
    <w:rsid w:val="00A74345"/>
    <w:rsid w:val="00A74413"/>
    <w:rsid w:val="00A7491E"/>
    <w:rsid w:val="00A749AB"/>
    <w:rsid w:val="00A74B5D"/>
    <w:rsid w:val="00A7507F"/>
    <w:rsid w:val="00A751A2"/>
    <w:rsid w:val="00A7542D"/>
    <w:rsid w:val="00A7579D"/>
    <w:rsid w:val="00A75A59"/>
    <w:rsid w:val="00A75AE5"/>
    <w:rsid w:val="00A75B81"/>
    <w:rsid w:val="00A75C3E"/>
    <w:rsid w:val="00A75C91"/>
    <w:rsid w:val="00A75D5C"/>
    <w:rsid w:val="00A76017"/>
    <w:rsid w:val="00A76037"/>
    <w:rsid w:val="00A76041"/>
    <w:rsid w:val="00A7621E"/>
    <w:rsid w:val="00A762F6"/>
    <w:rsid w:val="00A763D1"/>
    <w:rsid w:val="00A763FC"/>
    <w:rsid w:val="00A76838"/>
    <w:rsid w:val="00A76B3F"/>
    <w:rsid w:val="00A76BEB"/>
    <w:rsid w:val="00A76BF5"/>
    <w:rsid w:val="00A76FC1"/>
    <w:rsid w:val="00A7710F"/>
    <w:rsid w:val="00A77136"/>
    <w:rsid w:val="00A771BB"/>
    <w:rsid w:val="00A77295"/>
    <w:rsid w:val="00A77480"/>
    <w:rsid w:val="00A775BF"/>
    <w:rsid w:val="00A775C8"/>
    <w:rsid w:val="00A77696"/>
    <w:rsid w:val="00A776AC"/>
    <w:rsid w:val="00A776BE"/>
    <w:rsid w:val="00A777E7"/>
    <w:rsid w:val="00A77C54"/>
    <w:rsid w:val="00A80181"/>
    <w:rsid w:val="00A80557"/>
    <w:rsid w:val="00A806FF"/>
    <w:rsid w:val="00A80B6A"/>
    <w:rsid w:val="00A80B9E"/>
    <w:rsid w:val="00A80C69"/>
    <w:rsid w:val="00A80E3C"/>
    <w:rsid w:val="00A80E73"/>
    <w:rsid w:val="00A80F57"/>
    <w:rsid w:val="00A811A2"/>
    <w:rsid w:val="00A8131F"/>
    <w:rsid w:val="00A81387"/>
    <w:rsid w:val="00A813BC"/>
    <w:rsid w:val="00A81514"/>
    <w:rsid w:val="00A81812"/>
    <w:rsid w:val="00A81A8E"/>
    <w:rsid w:val="00A81D33"/>
    <w:rsid w:val="00A81D3A"/>
    <w:rsid w:val="00A81F16"/>
    <w:rsid w:val="00A820ED"/>
    <w:rsid w:val="00A8218F"/>
    <w:rsid w:val="00A821B6"/>
    <w:rsid w:val="00A82625"/>
    <w:rsid w:val="00A8267A"/>
    <w:rsid w:val="00A82A58"/>
    <w:rsid w:val="00A82AC7"/>
    <w:rsid w:val="00A82C4E"/>
    <w:rsid w:val="00A82D04"/>
    <w:rsid w:val="00A83130"/>
    <w:rsid w:val="00A8313A"/>
    <w:rsid w:val="00A83177"/>
    <w:rsid w:val="00A83288"/>
    <w:rsid w:val="00A83AC3"/>
    <w:rsid w:val="00A83CC9"/>
    <w:rsid w:val="00A83DF8"/>
    <w:rsid w:val="00A83F5E"/>
    <w:rsid w:val="00A84333"/>
    <w:rsid w:val="00A844C7"/>
    <w:rsid w:val="00A8478A"/>
    <w:rsid w:val="00A847E3"/>
    <w:rsid w:val="00A84898"/>
    <w:rsid w:val="00A84CFB"/>
    <w:rsid w:val="00A85021"/>
    <w:rsid w:val="00A8506A"/>
    <w:rsid w:val="00A85178"/>
    <w:rsid w:val="00A8550B"/>
    <w:rsid w:val="00A856F2"/>
    <w:rsid w:val="00A85B8D"/>
    <w:rsid w:val="00A85C79"/>
    <w:rsid w:val="00A85D98"/>
    <w:rsid w:val="00A85EB7"/>
    <w:rsid w:val="00A86001"/>
    <w:rsid w:val="00A862E7"/>
    <w:rsid w:val="00A864F0"/>
    <w:rsid w:val="00A86584"/>
    <w:rsid w:val="00A868D3"/>
    <w:rsid w:val="00A869F1"/>
    <w:rsid w:val="00A86D52"/>
    <w:rsid w:val="00A87538"/>
    <w:rsid w:val="00A875FD"/>
    <w:rsid w:val="00A87693"/>
    <w:rsid w:val="00A878A9"/>
    <w:rsid w:val="00A87C53"/>
    <w:rsid w:val="00A87C62"/>
    <w:rsid w:val="00A87C64"/>
    <w:rsid w:val="00A87E07"/>
    <w:rsid w:val="00A87E56"/>
    <w:rsid w:val="00A90331"/>
    <w:rsid w:val="00A903DA"/>
    <w:rsid w:val="00A904CD"/>
    <w:rsid w:val="00A9066E"/>
    <w:rsid w:val="00A906D5"/>
    <w:rsid w:val="00A908C0"/>
    <w:rsid w:val="00A90A49"/>
    <w:rsid w:val="00A90BF2"/>
    <w:rsid w:val="00A90BFC"/>
    <w:rsid w:val="00A90CAF"/>
    <w:rsid w:val="00A90F0E"/>
    <w:rsid w:val="00A9133C"/>
    <w:rsid w:val="00A91633"/>
    <w:rsid w:val="00A91989"/>
    <w:rsid w:val="00A91C07"/>
    <w:rsid w:val="00A91CB9"/>
    <w:rsid w:val="00A91D76"/>
    <w:rsid w:val="00A91E2D"/>
    <w:rsid w:val="00A91E9F"/>
    <w:rsid w:val="00A91FEB"/>
    <w:rsid w:val="00A9221C"/>
    <w:rsid w:val="00A92279"/>
    <w:rsid w:val="00A92718"/>
    <w:rsid w:val="00A9287D"/>
    <w:rsid w:val="00A92911"/>
    <w:rsid w:val="00A92AD9"/>
    <w:rsid w:val="00A92B8E"/>
    <w:rsid w:val="00A92FB1"/>
    <w:rsid w:val="00A930AE"/>
    <w:rsid w:val="00A9333B"/>
    <w:rsid w:val="00A933DE"/>
    <w:rsid w:val="00A935FD"/>
    <w:rsid w:val="00A93649"/>
    <w:rsid w:val="00A937A8"/>
    <w:rsid w:val="00A938B2"/>
    <w:rsid w:val="00A93B92"/>
    <w:rsid w:val="00A93C69"/>
    <w:rsid w:val="00A93D3A"/>
    <w:rsid w:val="00A93F58"/>
    <w:rsid w:val="00A94098"/>
    <w:rsid w:val="00A9410F"/>
    <w:rsid w:val="00A941DD"/>
    <w:rsid w:val="00A94337"/>
    <w:rsid w:val="00A9445B"/>
    <w:rsid w:val="00A9452C"/>
    <w:rsid w:val="00A9461F"/>
    <w:rsid w:val="00A9477B"/>
    <w:rsid w:val="00A947E3"/>
    <w:rsid w:val="00A94846"/>
    <w:rsid w:val="00A949C5"/>
    <w:rsid w:val="00A94A96"/>
    <w:rsid w:val="00A94B34"/>
    <w:rsid w:val="00A94CB5"/>
    <w:rsid w:val="00A94E4A"/>
    <w:rsid w:val="00A94F3E"/>
    <w:rsid w:val="00A950C2"/>
    <w:rsid w:val="00A951F5"/>
    <w:rsid w:val="00A95200"/>
    <w:rsid w:val="00A95250"/>
    <w:rsid w:val="00A95771"/>
    <w:rsid w:val="00A961B7"/>
    <w:rsid w:val="00A96239"/>
    <w:rsid w:val="00A96418"/>
    <w:rsid w:val="00A964BC"/>
    <w:rsid w:val="00A9657C"/>
    <w:rsid w:val="00A965AB"/>
    <w:rsid w:val="00A965BA"/>
    <w:rsid w:val="00A96708"/>
    <w:rsid w:val="00A96C68"/>
    <w:rsid w:val="00A972D4"/>
    <w:rsid w:val="00A9779F"/>
    <w:rsid w:val="00A977EE"/>
    <w:rsid w:val="00A9793E"/>
    <w:rsid w:val="00A97CA8"/>
    <w:rsid w:val="00A97CF6"/>
    <w:rsid w:val="00AA009F"/>
    <w:rsid w:val="00AA037F"/>
    <w:rsid w:val="00AA04AE"/>
    <w:rsid w:val="00AA057E"/>
    <w:rsid w:val="00AA06B3"/>
    <w:rsid w:val="00AA0B0C"/>
    <w:rsid w:val="00AA0C72"/>
    <w:rsid w:val="00AA0CA2"/>
    <w:rsid w:val="00AA0D5D"/>
    <w:rsid w:val="00AA126E"/>
    <w:rsid w:val="00AA131D"/>
    <w:rsid w:val="00AA1361"/>
    <w:rsid w:val="00AA1428"/>
    <w:rsid w:val="00AA15B0"/>
    <w:rsid w:val="00AA16B7"/>
    <w:rsid w:val="00AA1A95"/>
    <w:rsid w:val="00AA1ADE"/>
    <w:rsid w:val="00AA1C25"/>
    <w:rsid w:val="00AA1C62"/>
    <w:rsid w:val="00AA1DC7"/>
    <w:rsid w:val="00AA1F0E"/>
    <w:rsid w:val="00AA2584"/>
    <w:rsid w:val="00AA260F"/>
    <w:rsid w:val="00AA26EB"/>
    <w:rsid w:val="00AA2800"/>
    <w:rsid w:val="00AA294E"/>
    <w:rsid w:val="00AA2A6A"/>
    <w:rsid w:val="00AA2AB3"/>
    <w:rsid w:val="00AA2C7B"/>
    <w:rsid w:val="00AA2E14"/>
    <w:rsid w:val="00AA2F55"/>
    <w:rsid w:val="00AA31D1"/>
    <w:rsid w:val="00AA3242"/>
    <w:rsid w:val="00AA330B"/>
    <w:rsid w:val="00AA3418"/>
    <w:rsid w:val="00AA34F9"/>
    <w:rsid w:val="00AA354A"/>
    <w:rsid w:val="00AA35CC"/>
    <w:rsid w:val="00AA36FB"/>
    <w:rsid w:val="00AA3947"/>
    <w:rsid w:val="00AA3A24"/>
    <w:rsid w:val="00AA3C12"/>
    <w:rsid w:val="00AA3CE0"/>
    <w:rsid w:val="00AA3D45"/>
    <w:rsid w:val="00AA3E70"/>
    <w:rsid w:val="00AA3F1D"/>
    <w:rsid w:val="00AA3F9D"/>
    <w:rsid w:val="00AA41DE"/>
    <w:rsid w:val="00AA426D"/>
    <w:rsid w:val="00AA4551"/>
    <w:rsid w:val="00AA45C9"/>
    <w:rsid w:val="00AA46D0"/>
    <w:rsid w:val="00AA4A98"/>
    <w:rsid w:val="00AA4E8F"/>
    <w:rsid w:val="00AA5002"/>
    <w:rsid w:val="00AA50EB"/>
    <w:rsid w:val="00AA5269"/>
    <w:rsid w:val="00AA570E"/>
    <w:rsid w:val="00AA5722"/>
    <w:rsid w:val="00AA575C"/>
    <w:rsid w:val="00AA5E65"/>
    <w:rsid w:val="00AA60B9"/>
    <w:rsid w:val="00AA636E"/>
    <w:rsid w:val="00AA64F6"/>
    <w:rsid w:val="00AA6502"/>
    <w:rsid w:val="00AA664D"/>
    <w:rsid w:val="00AA6A89"/>
    <w:rsid w:val="00AA6A8B"/>
    <w:rsid w:val="00AA6CF8"/>
    <w:rsid w:val="00AA70CF"/>
    <w:rsid w:val="00AA70DD"/>
    <w:rsid w:val="00AA72A5"/>
    <w:rsid w:val="00AA7471"/>
    <w:rsid w:val="00AA74E0"/>
    <w:rsid w:val="00AA7540"/>
    <w:rsid w:val="00AA7635"/>
    <w:rsid w:val="00AA7659"/>
    <w:rsid w:val="00AA7702"/>
    <w:rsid w:val="00AA779B"/>
    <w:rsid w:val="00AA795A"/>
    <w:rsid w:val="00AA79CC"/>
    <w:rsid w:val="00AA7C62"/>
    <w:rsid w:val="00AA7CA4"/>
    <w:rsid w:val="00AA7D95"/>
    <w:rsid w:val="00AA7D9B"/>
    <w:rsid w:val="00AA7DA6"/>
    <w:rsid w:val="00AA7FE7"/>
    <w:rsid w:val="00AB01A2"/>
    <w:rsid w:val="00AB01B8"/>
    <w:rsid w:val="00AB02D0"/>
    <w:rsid w:val="00AB02EF"/>
    <w:rsid w:val="00AB0448"/>
    <w:rsid w:val="00AB06D7"/>
    <w:rsid w:val="00AB07F6"/>
    <w:rsid w:val="00AB083E"/>
    <w:rsid w:val="00AB08E6"/>
    <w:rsid w:val="00AB09AD"/>
    <w:rsid w:val="00AB0B7A"/>
    <w:rsid w:val="00AB0B7E"/>
    <w:rsid w:val="00AB0BA2"/>
    <w:rsid w:val="00AB0CDE"/>
    <w:rsid w:val="00AB0E1B"/>
    <w:rsid w:val="00AB0FAF"/>
    <w:rsid w:val="00AB0FC5"/>
    <w:rsid w:val="00AB1098"/>
    <w:rsid w:val="00AB10DC"/>
    <w:rsid w:val="00AB1284"/>
    <w:rsid w:val="00AB12D1"/>
    <w:rsid w:val="00AB12D5"/>
    <w:rsid w:val="00AB12E8"/>
    <w:rsid w:val="00AB138D"/>
    <w:rsid w:val="00AB1915"/>
    <w:rsid w:val="00AB1AC7"/>
    <w:rsid w:val="00AB1D6C"/>
    <w:rsid w:val="00AB1EE7"/>
    <w:rsid w:val="00AB2106"/>
    <w:rsid w:val="00AB24FC"/>
    <w:rsid w:val="00AB2627"/>
    <w:rsid w:val="00AB2765"/>
    <w:rsid w:val="00AB27A5"/>
    <w:rsid w:val="00AB29DB"/>
    <w:rsid w:val="00AB2C15"/>
    <w:rsid w:val="00AB2E90"/>
    <w:rsid w:val="00AB32F7"/>
    <w:rsid w:val="00AB3431"/>
    <w:rsid w:val="00AB35BD"/>
    <w:rsid w:val="00AB3616"/>
    <w:rsid w:val="00AB36A5"/>
    <w:rsid w:val="00AB3823"/>
    <w:rsid w:val="00AB38B9"/>
    <w:rsid w:val="00AB4057"/>
    <w:rsid w:val="00AB4168"/>
    <w:rsid w:val="00AB460A"/>
    <w:rsid w:val="00AB48C3"/>
    <w:rsid w:val="00AB4A50"/>
    <w:rsid w:val="00AB4B36"/>
    <w:rsid w:val="00AB4B37"/>
    <w:rsid w:val="00AB4F5D"/>
    <w:rsid w:val="00AB509E"/>
    <w:rsid w:val="00AB526A"/>
    <w:rsid w:val="00AB564E"/>
    <w:rsid w:val="00AB5695"/>
    <w:rsid w:val="00AB571B"/>
    <w:rsid w:val="00AB5762"/>
    <w:rsid w:val="00AB579E"/>
    <w:rsid w:val="00AB5914"/>
    <w:rsid w:val="00AB5BE2"/>
    <w:rsid w:val="00AB5C51"/>
    <w:rsid w:val="00AB5CFE"/>
    <w:rsid w:val="00AB5E73"/>
    <w:rsid w:val="00AB643D"/>
    <w:rsid w:val="00AB64DA"/>
    <w:rsid w:val="00AB653C"/>
    <w:rsid w:val="00AB6661"/>
    <w:rsid w:val="00AB69C1"/>
    <w:rsid w:val="00AB6BFE"/>
    <w:rsid w:val="00AB6DD8"/>
    <w:rsid w:val="00AB6EAA"/>
    <w:rsid w:val="00AB7134"/>
    <w:rsid w:val="00AB7659"/>
    <w:rsid w:val="00AB767C"/>
    <w:rsid w:val="00AB768D"/>
    <w:rsid w:val="00AB79C7"/>
    <w:rsid w:val="00AB7A22"/>
    <w:rsid w:val="00AB7B0A"/>
    <w:rsid w:val="00AB7BDB"/>
    <w:rsid w:val="00AB7CEC"/>
    <w:rsid w:val="00AB7D40"/>
    <w:rsid w:val="00AB7FB6"/>
    <w:rsid w:val="00AC04F4"/>
    <w:rsid w:val="00AC0569"/>
    <w:rsid w:val="00AC0692"/>
    <w:rsid w:val="00AC08F7"/>
    <w:rsid w:val="00AC0943"/>
    <w:rsid w:val="00AC09A1"/>
    <w:rsid w:val="00AC0B41"/>
    <w:rsid w:val="00AC0DE4"/>
    <w:rsid w:val="00AC108A"/>
    <w:rsid w:val="00AC12D3"/>
    <w:rsid w:val="00AC13AD"/>
    <w:rsid w:val="00AC1590"/>
    <w:rsid w:val="00AC1784"/>
    <w:rsid w:val="00AC190E"/>
    <w:rsid w:val="00AC1C32"/>
    <w:rsid w:val="00AC1D46"/>
    <w:rsid w:val="00AC1D5A"/>
    <w:rsid w:val="00AC1E42"/>
    <w:rsid w:val="00AC1FC4"/>
    <w:rsid w:val="00AC1FE0"/>
    <w:rsid w:val="00AC2435"/>
    <w:rsid w:val="00AC2575"/>
    <w:rsid w:val="00AC2679"/>
    <w:rsid w:val="00AC26AB"/>
    <w:rsid w:val="00AC272E"/>
    <w:rsid w:val="00AC28A1"/>
    <w:rsid w:val="00AC2B04"/>
    <w:rsid w:val="00AC2B55"/>
    <w:rsid w:val="00AC2DA1"/>
    <w:rsid w:val="00AC2E1D"/>
    <w:rsid w:val="00AC2E64"/>
    <w:rsid w:val="00AC2F2B"/>
    <w:rsid w:val="00AC30FF"/>
    <w:rsid w:val="00AC3710"/>
    <w:rsid w:val="00AC3942"/>
    <w:rsid w:val="00AC3A8C"/>
    <w:rsid w:val="00AC3C08"/>
    <w:rsid w:val="00AC3ED5"/>
    <w:rsid w:val="00AC3FEF"/>
    <w:rsid w:val="00AC41B9"/>
    <w:rsid w:val="00AC43A0"/>
    <w:rsid w:val="00AC452E"/>
    <w:rsid w:val="00AC45CD"/>
    <w:rsid w:val="00AC4874"/>
    <w:rsid w:val="00AC495E"/>
    <w:rsid w:val="00AC49F8"/>
    <w:rsid w:val="00AC4A6B"/>
    <w:rsid w:val="00AC4B78"/>
    <w:rsid w:val="00AC4BA8"/>
    <w:rsid w:val="00AC4BE4"/>
    <w:rsid w:val="00AC4C5F"/>
    <w:rsid w:val="00AC4C70"/>
    <w:rsid w:val="00AC4CD3"/>
    <w:rsid w:val="00AC4E9E"/>
    <w:rsid w:val="00AC4FD3"/>
    <w:rsid w:val="00AC4FF4"/>
    <w:rsid w:val="00AC500F"/>
    <w:rsid w:val="00AC501F"/>
    <w:rsid w:val="00AC505F"/>
    <w:rsid w:val="00AC50E4"/>
    <w:rsid w:val="00AC52A1"/>
    <w:rsid w:val="00AC55EE"/>
    <w:rsid w:val="00AC5BB0"/>
    <w:rsid w:val="00AC5C2D"/>
    <w:rsid w:val="00AC5C99"/>
    <w:rsid w:val="00AC5E52"/>
    <w:rsid w:val="00AC62B9"/>
    <w:rsid w:val="00AC64D3"/>
    <w:rsid w:val="00AC6995"/>
    <w:rsid w:val="00AC6BF9"/>
    <w:rsid w:val="00AC6C9B"/>
    <w:rsid w:val="00AC7035"/>
    <w:rsid w:val="00AC711F"/>
    <w:rsid w:val="00AC7351"/>
    <w:rsid w:val="00AC743F"/>
    <w:rsid w:val="00AC746C"/>
    <w:rsid w:val="00AC7912"/>
    <w:rsid w:val="00AC79B2"/>
    <w:rsid w:val="00AC7A4A"/>
    <w:rsid w:val="00AC7E7E"/>
    <w:rsid w:val="00ACFAB1"/>
    <w:rsid w:val="00AD02F8"/>
    <w:rsid w:val="00AD0336"/>
    <w:rsid w:val="00AD045C"/>
    <w:rsid w:val="00AD04F2"/>
    <w:rsid w:val="00AD05E6"/>
    <w:rsid w:val="00AD0721"/>
    <w:rsid w:val="00AD07D6"/>
    <w:rsid w:val="00AD0AFB"/>
    <w:rsid w:val="00AD0C25"/>
    <w:rsid w:val="00AD0D3F"/>
    <w:rsid w:val="00AD0DC7"/>
    <w:rsid w:val="00AD1027"/>
    <w:rsid w:val="00AD1710"/>
    <w:rsid w:val="00AD1769"/>
    <w:rsid w:val="00AD17C8"/>
    <w:rsid w:val="00AD192C"/>
    <w:rsid w:val="00AD19ED"/>
    <w:rsid w:val="00AD1A0D"/>
    <w:rsid w:val="00AD1A4D"/>
    <w:rsid w:val="00AD1A7B"/>
    <w:rsid w:val="00AD1BEE"/>
    <w:rsid w:val="00AD1C5A"/>
    <w:rsid w:val="00AD2527"/>
    <w:rsid w:val="00AD296B"/>
    <w:rsid w:val="00AD2CF1"/>
    <w:rsid w:val="00AD320A"/>
    <w:rsid w:val="00AD3231"/>
    <w:rsid w:val="00AD397F"/>
    <w:rsid w:val="00AD3C1E"/>
    <w:rsid w:val="00AD3CA2"/>
    <w:rsid w:val="00AD3F02"/>
    <w:rsid w:val="00AD4016"/>
    <w:rsid w:val="00AD4153"/>
    <w:rsid w:val="00AD436F"/>
    <w:rsid w:val="00AD453D"/>
    <w:rsid w:val="00AD461D"/>
    <w:rsid w:val="00AD471C"/>
    <w:rsid w:val="00AD48E9"/>
    <w:rsid w:val="00AD4A49"/>
    <w:rsid w:val="00AD4EB3"/>
    <w:rsid w:val="00AD4F31"/>
    <w:rsid w:val="00AD5048"/>
    <w:rsid w:val="00AD50BE"/>
    <w:rsid w:val="00AD514C"/>
    <w:rsid w:val="00AD5169"/>
    <w:rsid w:val="00AD517C"/>
    <w:rsid w:val="00AD51F8"/>
    <w:rsid w:val="00AD543C"/>
    <w:rsid w:val="00AD58CA"/>
    <w:rsid w:val="00AD5CC0"/>
    <w:rsid w:val="00AD5DAE"/>
    <w:rsid w:val="00AD60F8"/>
    <w:rsid w:val="00AD6124"/>
    <w:rsid w:val="00AD6149"/>
    <w:rsid w:val="00AD63EE"/>
    <w:rsid w:val="00AD64ED"/>
    <w:rsid w:val="00AD66FB"/>
    <w:rsid w:val="00AD67E0"/>
    <w:rsid w:val="00AD6848"/>
    <w:rsid w:val="00AD6A23"/>
    <w:rsid w:val="00AD6A4F"/>
    <w:rsid w:val="00AD6B23"/>
    <w:rsid w:val="00AD6B54"/>
    <w:rsid w:val="00AD6DA7"/>
    <w:rsid w:val="00AD6E37"/>
    <w:rsid w:val="00AD6E52"/>
    <w:rsid w:val="00AD6E5C"/>
    <w:rsid w:val="00AD70C8"/>
    <w:rsid w:val="00AD722A"/>
    <w:rsid w:val="00AD73B9"/>
    <w:rsid w:val="00AD7794"/>
    <w:rsid w:val="00AD78AF"/>
    <w:rsid w:val="00AD7979"/>
    <w:rsid w:val="00AD7CFF"/>
    <w:rsid w:val="00AD7D79"/>
    <w:rsid w:val="00AD7D92"/>
    <w:rsid w:val="00AD7E09"/>
    <w:rsid w:val="00AD7EB7"/>
    <w:rsid w:val="00AE01D6"/>
    <w:rsid w:val="00AE0278"/>
    <w:rsid w:val="00AE045A"/>
    <w:rsid w:val="00AE066B"/>
    <w:rsid w:val="00AE099B"/>
    <w:rsid w:val="00AE09B1"/>
    <w:rsid w:val="00AE09B3"/>
    <w:rsid w:val="00AE0B34"/>
    <w:rsid w:val="00AE0BCC"/>
    <w:rsid w:val="00AE0C9A"/>
    <w:rsid w:val="00AE0CBB"/>
    <w:rsid w:val="00AE0E1B"/>
    <w:rsid w:val="00AE0F52"/>
    <w:rsid w:val="00AE0FA0"/>
    <w:rsid w:val="00AE0FE9"/>
    <w:rsid w:val="00AE0FF3"/>
    <w:rsid w:val="00AE10C6"/>
    <w:rsid w:val="00AE1266"/>
    <w:rsid w:val="00AE149C"/>
    <w:rsid w:val="00AE1553"/>
    <w:rsid w:val="00AE179F"/>
    <w:rsid w:val="00AE1878"/>
    <w:rsid w:val="00AE188E"/>
    <w:rsid w:val="00AE1A45"/>
    <w:rsid w:val="00AE1D7D"/>
    <w:rsid w:val="00AE1EBD"/>
    <w:rsid w:val="00AE1FEF"/>
    <w:rsid w:val="00AE201C"/>
    <w:rsid w:val="00AE2577"/>
    <w:rsid w:val="00AE26F9"/>
    <w:rsid w:val="00AE2A78"/>
    <w:rsid w:val="00AE2A8B"/>
    <w:rsid w:val="00AE2DCE"/>
    <w:rsid w:val="00AE2FE8"/>
    <w:rsid w:val="00AE30B8"/>
    <w:rsid w:val="00AE3165"/>
    <w:rsid w:val="00AE33E9"/>
    <w:rsid w:val="00AE340E"/>
    <w:rsid w:val="00AE3473"/>
    <w:rsid w:val="00AE3B27"/>
    <w:rsid w:val="00AE3C0F"/>
    <w:rsid w:val="00AE3E33"/>
    <w:rsid w:val="00AE3EA9"/>
    <w:rsid w:val="00AE3EC3"/>
    <w:rsid w:val="00AE3F64"/>
    <w:rsid w:val="00AE4100"/>
    <w:rsid w:val="00AE4320"/>
    <w:rsid w:val="00AE4367"/>
    <w:rsid w:val="00AE454E"/>
    <w:rsid w:val="00AE475D"/>
    <w:rsid w:val="00AE483E"/>
    <w:rsid w:val="00AE489E"/>
    <w:rsid w:val="00AE49F3"/>
    <w:rsid w:val="00AE4CD1"/>
    <w:rsid w:val="00AE5102"/>
    <w:rsid w:val="00AE5477"/>
    <w:rsid w:val="00AE5656"/>
    <w:rsid w:val="00AE568A"/>
    <w:rsid w:val="00AE57EA"/>
    <w:rsid w:val="00AE591F"/>
    <w:rsid w:val="00AE59BA"/>
    <w:rsid w:val="00AE5C1F"/>
    <w:rsid w:val="00AE5EB0"/>
    <w:rsid w:val="00AE5FB1"/>
    <w:rsid w:val="00AE62D4"/>
    <w:rsid w:val="00AE6380"/>
    <w:rsid w:val="00AE639F"/>
    <w:rsid w:val="00AE6620"/>
    <w:rsid w:val="00AE6986"/>
    <w:rsid w:val="00AE6AA5"/>
    <w:rsid w:val="00AE6BCE"/>
    <w:rsid w:val="00AE7239"/>
    <w:rsid w:val="00AE7444"/>
    <w:rsid w:val="00AE74FF"/>
    <w:rsid w:val="00AE7A0F"/>
    <w:rsid w:val="00AE7CF5"/>
    <w:rsid w:val="00AE7D95"/>
    <w:rsid w:val="00AE7D99"/>
    <w:rsid w:val="00AE7DF9"/>
    <w:rsid w:val="00AE7EE3"/>
    <w:rsid w:val="00AF0115"/>
    <w:rsid w:val="00AF01D7"/>
    <w:rsid w:val="00AF0390"/>
    <w:rsid w:val="00AF079C"/>
    <w:rsid w:val="00AF0885"/>
    <w:rsid w:val="00AF090D"/>
    <w:rsid w:val="00AF0960"/>
    <w:rsid w:val="00AF098F"/>
    <w:rsid w:val="00AF0BCA"/>
    <w:rsid w:val="00AF101F"/>
    <w:rsid w:val="00AF1272"/>
    <w:rsid w:val="00AF145F"/>
    <w:rsid w:val="00AF192C"/>
    <w:rsid w:val="00AF195E"/>
    <w:rsid w:val="00AF1A48"/>
    <w:rsid w:val="00AF1AC3"/>
    <w:rsid w:val="00AF1B45"/>
    <w:rsid w:val="00AF1B5D"/>
    <w:rsid w:val="00AF1C28"/>
    <w:rsid w:val="00AF1FD5"/>
    <w:rsid w:val="00AF1FDB"/>
    <w:rsid w:val="00AF236A"/>
    <w:rsid w:val="00AF256B"/>
    <w:rsid w:val="00AF27A7"/>
    <w:rsid w:val="00AF27BC"/>
    <w:rsid w:val="00AF28E3"/>
    <w:rsid w:val="00AF2AF7"/>
    <w:rsid w:val="00AF2BAE"/>
    <w:rsid w:val="00AF2DF3"/>
    <w:rsid w:val="00AF2E7A"/>
    <w:rsid w:val="00AF2F5A"/>
    <w:rsid w:val="00AF31F6"/>
    <w:rsid w:val="00AF3348"/>
    <w:rsid w:val="00AF33A4"/>
    <w:rsid w:val="00AF33B2"/>
    <w:rsid w:val="00AF3431"/>
    <w:rsid w:val="00AF344A"/>
    <w:rsid w:val="00AF3466"/>
    <w:rsid w:val="00AF3517"/>
    <w:rsid w:val="00AF3A32"/>
    <w:rsid w:val="00AF3AB1"/>
    <w:rsid w:val="00AF3B19"/>
    <w:rsid w:val="00AF3CB5"/>
    <w:rsid w:val="00AF4265"/>
    <w:rsid w:val="00AF4285"/>
    <w:rsid w:val="00AF449C"/>
    <w:rsid w:val="00AF4646"/>
    <w:rsid w:val="00AF4830"/>
    <w:rsid w:val="00AF4898"/>
    <w:rsid w:val="00AF49A5"/>
    <w:rsid w:val="00AF4B55"/>
    <w:rsid w:val="00AF4C17"/>
    <w:rsid w:val="00AF4D7C"/>
    <w:rsid w:val="00AF4E16"/>
    <w:rsid w:val="00AF5040"/>
    <w:rsid w:val="00AF5999"/>
    <w:rsid w:val="00AF5AED"/>
    <w:rsid w:val="00AF5B46"/>
    <w:rsid w:val="00AF5EA9"/>
    <w:rsid w:val="00AF5EB9"/>
    <w:rsid w:val="00AF61C5"/>
    <w:rsid w:val="00AF6429"/>
    <w:rsid w:val="00AF6536"/>
    <w:rsid w:val="00AF665D"/>
    <w:rsid w:val="00AF6883"/>
    <w:rsid w:val="00AF6AE2"/>
    <w:rsid w:val="00AF6D50"/>
    <w:rsid w:val="00AF6FC8"/>
    <w:rsid w:val="00AF7386"/>
    <w:rsid w:val="00AF73D1"/>
    <w:rsid w:val="00AF7438"/>
    <w:rsid w:val="00AF74FB"/>
    <w:rsid w:val="00AF7526"/>
    <w:rsid w:val="00AF7649"/>
    <w:rsid w:val="00AF77DB"/>
    <w:rsid w:val="00AF78EE"/>
    <w:rsid w:val="00AF7934"/>
    <w:rsid w:val="00AF7D4F"/>
    <w:rsid w:val="00AF7ECD"/>
    <w:rsid w:val="00AF7F66"/>
    <w:rsid w:val="00AF7FEB"/>
    <w:rsid w:val="00B00111"/>
    <w:rsid w:val="00B00414"/>
    <w:rsid w:val="00B004EA"/>
    <w:rsid w:val="00B0053E"/>
    <w:rsid w:val="00B0070B"/>
    <w:rsid w:val="00B009D1"/>
    <w:rsid w:val="00B00B03"/>
    <w:rsid w:val="00B00B81"/>
    <w:rsid w:val="00B00D69"/>
    <w:rsid w:val="00B00EEF"/>
    <w:rsid w:val="00B00F0E"/>
    <w:rsid w:val="00B00FC4"/>
    <w:rsid w:val="00B01049"/>
    <w:rsid w:val="00B0153F"/>
    <w:rsid w:val="00B015A7"/>
    <w:rsid w:val="00B01644"/>
    <w:rsid w:val="00B01B37"/>
    <w:rsid w:val="00B01D53"/>
    <w:rsid w:val="00B01D57"/>
    <w:rsid w:val="00B01E6A"/>
    <w:rsid w:val="00B02835"/>
    <w:rsid w:val="00B02C03"/>
    <w:rsid w:val="00B02CBE"/>
    <w:rsid w:val="00B02D33"/>
    <w:rsid w:val="00B030D8"/>
    <w:rsid w:val="00B03115"/>
    <w:rsid w:val="00B0317F"/>
    <w:rsid w:val="00B03227"/>
    <w:rsid w:val="00B0356F"/>
    <w:rsid w:val="00B036B7"/>
    <w:rsid w:val="00B03866"/>
    <w:rsid w:val="00B03989"/>
    <w:rsid w:val="00B03B1E"/>
    <w:rsid w:val="00B03DFC"/>
    <w:rsid w:val="00B03FAA"/>
    <w:rsid w:val="00B03FCE"/>
    <w:rsid w:val="00B044A7"/>
    <w:rsid w:val="00B0451C"/>
    <w:rsid w:val="00B04580"/>
    <w:rsid w:val="00B0463A"/>
    <w:rsid w:val="00B04688"/>
    <w:rsid w:val="00B04890"/>
    <w:rsid w:val="00B04A73"/>
    <w:rsid w:val="00B04A92"/>
    <w:rsid w:val="00B04ABD"/>
    <w:rsid w:val="00B04B09"/>
    <w:rsid w:val="00B04C09"/>
    <w:rsid w:val="00B04D17"/>
    <w:rsid w:val="00B04DD5"/>
    <w:rsid w:val="00B04E1E"/>
    <w:rsid w:val="00B04EA0"/>
    <w:rsid w:val="00B04FDD"/>
    <w:rsid w:val="00B04FF4"/>
    <w:rsid w:val="00B052F2"/>
    <w:rsid w:val="00B05710"/>
    <w:rsid w:val="00B05A2D"/>
    <w:rsid w:val="00B05CEB"/>
    <w:rsid w:val="00B05FDC"/>
    <w:rsid w:val="00B06196"/>
    <w:rsid w:val="00B061F5"/>
    <w:rsid w:val="00B061F9"/>
    <w:rsid w:val="00B0634F"/>
    <w:rsid w:val="00B06389"/>
    <w:rsid w:val="00B06697"/>
    <w:rsid w:val="00B06791"/>
    <w:rsid w:val="00B0698A"/>
    <w:rsid w:val="00B06B41"/>
    <w:rsid w:val="00B06B50"/>
    <w:rsid w:val="00B06C0C"/>
    <w:rsid w:val="00B06CE9"/>
    <w:rsid w:val="00B06D49"/>
    <w:rsid w:val="00B06DEB"/>
    <w:rsid w:val="00B071D3"/>
    <w:rsid w:val="00B073A3"/>
    <w:rsid w:val="00B0742D"/>
    <w:rsid w:val="00B075A2"/>
    <w:rsid w:val="00B0766A"/>
    <w:rsid w:val="00B078BA"/>
    <w:rsid w:val="00B07A62"/>
    <w:rsid w:val="00B101E4"/>
    <w:rsid w:val="00B10362"/>
    <w:rsid w:val="00B103AC"/>
    <w:rsid w:val="00B104F0"/>
    <w:rsid w:val="00B1054A"/>
    <w:rsid w:val="00B10731"/>
    <w:rsid w:val="00B10793"/>
    <w:rsid w:val="00B10893"/>
    <w:rsid w:val="00B10ADD"/>
    <w:rsid w:val="00B10AFB"/>
    <w:rsid w:val="00B10CB8"/>
    <w:rsid w:val="00B10DF4"/>
    <w:rsid w:val="00B10F6D"/>
    <w:rsid w:val="00B11146"/>
    <w:rsid w:val="00B11651"/>
    <w:rsid w:val="00B1178A"/>
    <w:rsid w:val="00B11A49"/>
    <w:rsid w:val="00B11AD8"/>
    <w:rsid w:val="00B11ADA"/>
    <w:rsid w:val="00B11BBA"/>
    <w:rsid w:val="00B11C82"/>
    <w:rsid w:val="00B11DD1"/>
    <w:rsid w:val="00B1203B"/>
    <w:rsid w:val="00B12068"/>
    <w:rsid w:val="00B127E6"/>
    <w:rsid w:val="00B12946"/>
    <w:rsid w:val="00B12BA9"/>
    <w:rsid w:val="00B12CC8"/>
    <w:rsid w:val="00B13005"/>
    <w:rsid w:val="00B131E4"/>
    <w:rsid w:val="00B1321E"/>
    <w:rsid w:val="00B133A8"/>
    <w:rsid w:val="00B133AD"/>
    <w:rsid w:val="00B134A3"/>
    <w:rsid w:val="00B13642"/>
    <w:rsid w:val="00B136C4"/>
    <w:rsid w:val="00B13A23"/>
    <w:rsid w:val="00B13A43"/>
    <w:rsid w:val="00B13B4F"/>
    <w:rsid w:val="00B13D59"/>
    <w:rsid w:val="00B13D60"/>
    <w:rsid w:val="00B14007"/>
    <w:rsid w:val="00B14165"/>
    <w:rsid w:val="00B141B7"/>
    <w:rsid w:val="00B146DB"/>
    <w:rsid w:val="00B14D27"/>
    <w:rsid w:val="00B14ED4"/>
    <w:rsid w:val="00B150E7"/>
    <w:rsid w:val="00B151D8"/>
    <w:rsid w:val="00B1541B"/>
    <w:rsid w:val="00B15740"/>
    <w:rsid w:val="00B157E6"/>
    <w:rsid w:val="00B1596F"/>
    <w:rsid w:val="00B15D1C"/>
    <w:rsid w:val="00B15D4C"/>
    <w:rsid w:val="00B15E2E"/>
    <w:rsid w:val="00B1604A"/>
    <w:rsid w:val="00B1615D"/>
    <w:rsid w:val="00B162B1"/>
    <w:rsid w:val="00B165D5"/>
    <w:rsid w:val="00B1679F"/>
    <w:rsid w:val="00B16A51"/>
    <w:rsid w:val="00B16B9B"/>
    <w:rsid w:val="00B16FC7"/>
    <w:rsid w:val="00B173A7"/>
    <w:rsid w:val="00B1748A"/>
    <w:rsid w:val="00B174AD"/>
    <w:rsid w:val="00B174F7"/>
    <w:rsid w:val="00B176B0"/>
    <w:rsid w:val="00B176E0"/>
    <w:rsid w:val="00B17966"/>
    <w:rsid w:val="00B17E16"/>
    <w:rsid w:val="00B17E4A"/>
    <w:rsid w:val="00B17FAB"/>
    <w:rsid w:val="00B20040"/>
    <w:rsid w:val="00B20289"/>
    <w:rsid w:val="00B20411"/>
    <w:rsid w:val="00B2048E"/>
    <w:rsid w:val="00B204D0"/>
    <w:rsid w:val="00B204DD"/>
    <w:rsid w:val="00B204FF"/>
    <w:rsid w:val="00B2054F"/>
    <w:rsid w:val="00B20941"/>
    <w:rsid w:val="00B20A67"/>
    <w:rsid w:val="00B20B75"/>
    <w:rsid w:val="00B20F1E"/>
    <w:rsid w:val="00B2101E"/>
    <w:rsid w:val="00B21417"/>
    <w:rsid w:val="00B21471"/>
    <w:rsid w:val="00B21494"/>
    <w:rsid w:val="00B216C7"/>
    <w:rsid w:val="00B219AE"/>
    <w:rsid w:val="00B21B57"/>
    <w:rsid w:val="00B21BC7"/>
    <w:rsid w:val="00B21BCC"/>
    <w:rsid w:val="00B21F0A"/>
    <w:rsid w:val="00B220C7"/>
    <w:rsid w:val="00B22559"/>
    <w:rsid w:val="00B22848"/>
    <w:rsid w:val="00B22933"/>
    <w:rsid w:val="00B229B9"/>
    <w:rsid w:val="00B22BD6"/>
    <w:rsid w:val="00B22C1B"/>
    <w:rsid w:val="00B22DAF"/>
    <w:rsid w:val="00B22EFA"/>
    <w:rsid w:val="00B230C2"/>
    <w:rsid w:val="00B234F1"/>
    <w:rsid w:val="00B236D1"/>
    <w:rsid w:val="00B239D2"/>
    <w:rsid w:val="00B23E2A"/>
    <w:rsid w:val="00B23EB1"/>
    <w:rsid w:val="00B23F0D"/>
    <w:rsid w:val="00B24384"/>
    <w:rsid w:val="00B24510"/>
    <w:rsid w:val="00B247CE"/>
    <w:rsid w:val="00B24B51"/>
    <w:rsid w:val="00B24BC8"/>
    <w:rsid w:val="00B24DFB"/>
    <w:rsid w:val="00B25080"/>
    <w:rsid w:val="00B250A4"/>
    <w:rsid w:val="00B250A9"/>
    <w:rsid w:val="00B250C2"/>
    <w:rsid w:val="00B250D2"/>
    <w:rsid w:val="00B25143"/>
    <w:rsid w:val="00B25256"/>
    <w:rsid w:val="00B25440"/>
    <w:rsid w:val="00B25548"/>
    <w:rsid w:val="00B25784"/>
    <w:rsid w:val="00B25904"/>
    <w:rsid w:val="00B25B72"/>
    <w:rsid w:val="00B25C01"/>
    <w:rsid w:val="00B25C0B"/>
    <w:rsid w:val="00B25C4E"/>
    <w:rsid w:val="00B25D1D"/>
    <w:rsid w:val="00B25E8D"/>
    <w:rsid w:val="00B25F7E"/>
    <w:rsid w:val="00B26068"/>
    <w:rsid w:val="00B260C1"/>
    <w:rsid w:val="00B2619D"/>
    <w:rsid w:val="00B26294"/>
    <w:rsid w:val="00B26469"/>
    <w:rsid w:val="00B267C0"/>
    <w:rsid w:val="00B269A5"/>
    <w:rsid w:val="00B269B7"/>
    <w:rsid w:val="00B269DF"/>
    <w:rsid w:val="00B26F58"/>
    <w:rsid w:val="00B271C6"/>
    <w:rsid w:val="00B27566"/>
    <w:rsid w:val="00B2764E"/>
    <w:rsid w:val="00B27768"/>
    <w:rsid w:val="00B2786D"/>
    <w:rsid w:val="00B2790C"/>
    <w:rsid w:val="00B2798B"/>
    <w:rsid w:val="00B27994"/>
    <w:rsid w:val="00B27BFF"/>
    <w:rsid w:val="00B27EA8"/>
    <w:rsid w:val="00B303BC"/>
    <w:rsid w:val="00B30501"/>
    <w:rsid w:val="00B305AD"/>
    <w:rsid w:val="00B305B7"/>
    <w:rsid w:val="00B3060E"/>
    <w:rsid w:val="00B30814"/>
    <w:rsid w:val="00B309A8"/>
    <w:rsid w:val="00B30A24"/>
    <w:rsid w:val="00B30A95"/>
    <w:rsid w:val="00B30ABC"/>
    <w:rsid w:val="00B30C41"/>
    <w:rsid w:val="00B30F24"/>
    <w:rsid w:val="00B310A5"/>
    <w:rsid w:val="00B311F7"/>
    <w:rsid w:val="00B3121A"/>
    <w:rsid w:val="00B312C1"/>
    <w:rsid w:val="00B313A7"/>
    <w:rsid w:val="00B3156B"/>
    <w:rsid w:val="00B315C0"/>
    <w:rsid w:val="00B315EF"/>
    <w:rsid w:val="00B3170C"/>
    <w:rsid w:val="00B31960"/>
    <w:rsid w:val="00B319E4"/>
    <w:rsid w:val="00B31AB0"/>
    <w:rsid w:val="00B31B4F"/>
    <w:rsid w:val="00B31C2F"/>
    <w:rsid w:val="00B31C4C"/>
    <w:rsid w:val="00B31E6A"/>
    <w:rsid w:val="00B31EB6"/>
    <w:rsid w:val="00B32222"/>
    <w:rsid w:val="00B3239F"/>
    <w:rsid w:val="00B323D1"/>
    <w:rsid w:val="00B324C8"/>
    <w:rsid w:val="00B324CE"/>
    <w:rsid w:val="00B32592"/>
    <w:rsid w:val="00B3284C"/>
    <w:rsid w:val="00B329F7"/>
    <w:rsid w:val="00B32BC9"/>
    <w:rsid w:val="00B32DCF"/>
    <w:rsid w:val="00B3313B"/>
    <w:rsid w:val="00B3349F"/>
    <w:rsid w:val="00B335A7"/>
    <w:rsid w:val="00B33630"/>
    <w:rsid w:val="00B3363C"/>
    <w:rsid w:val="00B337E9"/>
    <w:rsid w:val="00B3394F"/>
    <w:rsid w:val="00B33A64"/>
    <w:rsid w:val="00B33CAF"/>
    <w:rsid w:val="00B33EFA"/>
    <w:rsid w:val="00B34079"/>
    <w:rsid w:val="00B340BE"/>
    <w:rsid w:val="00B34164"/>
    <w:rsid w:val="00B343FB"/>
    <w:rsid w:val="00B34481"/>
    <w:rsid w:val="00B3456A"/>
    <w:rsid w:val="00B346D8"/>
    <w:rsid w:val="00B34753"/>
    <w:rsid w:val="00B3499C"/>
    <w:rsid w:val="00B34CE1"/>
    <w:rsid w:val="00B353D7"/>
    <w:rsid w:val="00B35484"/>
    <w:rsid w:val="00B3599E"/>
    <w:rsid w:val="00B35B4E"/>
    <w:rsid w:val="00B35BC5"/>
    <w:rsid w:val="00B35C90"/>
    <w:rsid w:val="00B35F40"/>
    <w:rsid w:val="00B3618D"/>
    <w:rsid w:val="00B36192"/>
    <w:rsid w:val="00B36233"/>
    <w:rsid w:val="00B363AE"/>
    <w:rsid w:val="00B36536"/>
    <w:rsid w:val="00B36671"/>
    <w:rsid w:val="00B3667D"/>
    <w:rsid w:val="00B369C7"/>
    <w:rsid w:val="00B369D7"/>
    <w:rsid w:val="00B36BED"/>
    <w:rsid w:val="00B36F66"/>
    <w:rsid w:val="00B3700B"/>
    <w:rsid w:val="00B37397"/>
    <w:rsid w:val="00B37437"/>
    <w:rsid w:val="00B374C6"/>
    <w:rsid w:val="00B37590"/>
    <w:rsid w:val="00B375CA"/>
    <w:rsid w:val="00B3768B"/>
    <w:rsid w:val="00B376E6"/>
    <w:rsid w:val="00B401A9"/>
    <w:rsid w:val="00B401DD"/>
    <w:rsid w:val="00B405F9"/>
    <w:rsid w:val="00B4073B"/>
    <w:rsid w:val="00B409C7"/>
    <w:rsid w:val="00B40A23"/>
    <w:rsid w:val="00B40BEA"/>
    <w:rsid w:val="00B40FC2"/>
    <w:rsid w:val="00B413CB"/>
    <w:rsid w:val="00B414CF"/>
    <w:rsid w:val="00B415B1"/>
    <w:rsid w:val="00B417AF"/>
    <w:rsid w:val="00B4181F"/>
    <w:rsid w:val="00B41C29"/>
    <w:rsid w:val="00B41D89"/>
    <w:rsid w:val="00B4211D"/>
    <w:rsid w:val="00B42352"/>
    <w:rsid w:val="00B42577"/>
    <w:rsid w:val="00B42647"/>
    <w:rsid w:val="00B4275D"/>
    <w:rsid w:val="00B42851"/>
    <w:rsid w:val="00B428EE"/>
    <w:rsid w:val="00B429DF"/>
    <w:rsid w:val="00B42A46"/>
    <w:rsid w:val="00B42E6E"/>
    <w:rsid w:val="00B43024"/>
    <w:rsid w:val="00B43059"/>
    <w:rsid w:val="00B43241"/>
    <w:rsid w:val="00B433B1"/>
    <w:rsid w:val="00B434C7"/>
    <w:rsid w:val="00B43808"/>
    <w:rsid w:val="00B43888"/>
    <w:rsid w:val="00B4388F"/>
    <w:rsid w:val="00B43911"/>
    <w:rsid w:val="00B43939"/>
    <w:rsid w:val="00B4395C"/>
    <w:rsid w:val="00B43B89"/>
    <w:rsid w:val="00B43D27"/>
    <w:rsid w:val="00B43D2C"/>
    <w:rsid w:val="00B44357"/>
    <w:rsid w:val="00B44368"/>
    <w:rsid w:val="00B443BF"/>
    <w:rsid w:val="00B44B94"/>
    <w:rsid w:val="00B44FDF"/>
    <w:rsid w:val="00B450BA"/>
    <w:rsid w:val="00B45109"/>
    <w:rsid w:val="00B45319"/>
    <w:rsid w:val="00B4543E"/>
    <w:rsid w:val="00B4546B"/>
    <w:rsid w:val="00B454B3"/>
    <w:rsid w:val="00B45A7F"/>
    <w:rsid w:val="00B45AC7"/>
    <w:rsid w:val="00B45B60"/>
    <w:rsid w:val="00B45D25"/>
    <w:rsid w:val="00B45EA9"/>
    <w:rsid w:val="00B45ECE"/>
    <w:rsid w:val="00B463D1"/>
    <w:rsid w:val="00B46808"/>
    <w:rsid w:val="00B46991"/>
    <w:rsid w:val="00B46D59"/>
    <w:rsid w:val="00B46FCD"/>
    <w:rsid w:val="00B47045"/>
    <w:rsid w:val="00B470D7"/>
    <w:rsid w:val="00B47139"/>
    <w:rsid w:val="00B4726B"/>
    <w:rsid w:val="00B472EA"/>
    <w:rsid w:val="00B47305"/>
    <w:rsid w:val="00B4747B"/>
    <w:rsid w:val="00B476EB"/>
    <w:rsid w:val="00B47730"/>
    <w:rsid w:val="00B478B7"/>
    <w:rsid w:val="00B47921"/>
    <w:rsid w:val="00B47987"/>
    <w:rsid w:val="00B47A78"/>
    <w:rsid w:val="00B47C6C"/>
    <w:rsid w:val="00B47CC6"/>
    <w:rsid w:val="00B47D13"/>
    <w:rsid w:val="00B50084"/>
    <w:rsid w:val="00B50391"/>
    <w:rsid w:val="00B5055A"/>
    <w:rsid w:val="00B50611"/>
    <w:rsid w:val="00B50702"/>
    <w:rsid w:val="00B50745"/>
    <w:rsid w:val="00B507FB"/>
    <w:rsid w:val="00B50889"/>
    <w:rsid w:val="00B50BE2"/>
    <w:rsid w:val="00B50F61"/>
    <w:rsid w:val="00B50FF9"/>
    <w:rsid w:val="00B510AB"/>
    <w:rsid w:val="00B511B1"/>
    <w:rsid w:val="00B512BA"/>
    <w:rsid w:val="00B51404"/>
    <w:rsid w:val="00B51567"/>
    <w:rsid w:val="00B5183B"/>
    <w:rsid w:val="00B519F7"/>
    <w:rsid w:val="00B51B3F"/>
    <w:rsid w:val="00B51E45"/>
    <w:rsid w:val="00B51F88"/>
    <w:rsid w:val="00B5204C"/>
    <w:rsid w:val="00B52056"/>
    <w:rsid w:val="00B521CE"/>
    <w:rsid w:val="00B521F5"/>
    <w:rsid w:val="00B52314"/>
    <w:rsid w:val="00B52407"/>
    <w:rsid w:val="00B52408"/>
    <w:rsid w:val="00B525FE"/>
    <w:rsid w:val="00B5266B"/>
    <w:rsid w:val="00B5269C"/>
    <w:rsid w:val="00B526C9"/>
    <w:rsid w:val="00B52749"/>
    <w:rsid w:val="00B5288A"/>
    <w:rsid w:val="00B528AE"/>
    <w:rsid w:val="00B52913"/>
    <w:rsid w:val="00B52AC1"/>
    <w:rsid w:val="00B52B8A"/>
    <w:rsid w:val="00B52D00"/>
    <w:rsid w:val="00B52DFE"/>
    <w:rsid w:val="00B5305F"/>
    <w:rsid w:val="00B530E9"/>
    <w:rsid w:val="00B53216"/>
    <w:rsid w:val="00B532AB"/>
    <w:rsid w:val="00B5340C"/>
    <w:rsid w:val="00B535BA"/>
    <w:rsid w:val="00B53680"/>
    <w:rsid w:val="00B5372F"/>
    <w:rsid w:val="00B53819"/>
    <w:rsid w:val="00B53D04"/>
    <w:rsid w:val="00B53D46"/>
    <w:rsid w:val="00B53DA7"/>
    <w:rsid w:val="00B53E17"/>
    <w:rsid w:val="00B53F19"/>
    <w:rsid w:val="00B54048"/>
    <w:rsid w:val="00B542A1"/>
    <w:rsid w:val="00B5431F"/>
    <w:rsid w:val="00B54388"/>
    <w:rsid w:val="00B5480D"/>
    <w:rsid w:val="00B54910"/>
    <w:rsid w:val="00B549B4"/>
    <w:rsid w:val="00B54B2C"/>
    <w:rsid w:val="00B54E33"/>
    <w:rsid w:val="00B54F4F"/>
    <w:rsid w:val="00B5509B"/>
    <w:rsid w:val="00B55156"/>
    <w:rsid w:val="00B55197"/>
    <w:rsid w:val="00B5537D"/>
    <w:rsid w:val="00B553FF"/>
    <w:rsid w:val="00B55423"/>
    <w:rsid w:val="00B55559"/>
    <w:rsid w:val="00B55574"/>
    <w:rsid w:val="00B55586"/>
    <w:rsid w:val="00B5580B"/>
    <w:rsid w:val="00B5581D"/>
    <w:rsid w:val="00B55A7F"/>
    <w:rsid w:val="00B55E8C"/>
    <w:rsid w:val="00B55ED8"/>
    <w:rsid w:val="00B55FE6"/>
    <w:rsid w:val="00B56345"/>
    <w:rsid w:val="00B567A0"/>
    <w:rsid w:val="00B567F0"/>
    <w:rsid w:val="00B569EE"/>
    <w:rsid w:val="00B56AC8"/>
    <w:rsid w:val="00B56C65"/>
    <w:rsid w:val="00B56F82"/>
    <w:rsid w:val="00B56F94"/>
    <w:rsid w:val="00B56FC3"/>
    <w:rsid w:val="00B570E0"/>
    <w:rsid w:val="00B57177"/>
    <w:rsid w:val="00B57439"/>
    <w:rsid w:val="00B5768B"/>
    <w:rsid w:val="00B57DF5"/>
    <w:rsid w:val="00B57E10"/>
    <w:rsid w:val="00B6009D"/>
    <w:rsid w:val="00B6020F"/>
    <w:rsid w:val="00B60215"/>
    <w:rsid w:val="00B604E4"/>
    <w:rsid w:val="00B60582"/>
    <w:rsid w:val="00B6072D"/>
    <w:rsid w:val="00B6086A"/>
    <w:rsid w:val="00B608D1"/>
    <w:rsid w:val="00B60AD7"/>
    <w:rsid w:val="00B60AE1"/>
    <w:rsid w:val="00B60B05"/>
    <w:rsid w:val="00B60BFF"/>
    <w:rsid w:val="00B60E99"/>
    <w:rsid w:val="00B60F32"/>
    <w:rsid w:val="00B6105E"/>
    <w:rsid w:val="00B610B7"/>
    <w:rsid w:val="00B61129"/>
    <w:rsid w:val="00B6119B"/>
    <w:rsid w:val="00B61270"/>
    <w:rsid w:val="00B61396"/>
    <w:rsid w:val="00B61457"/>
    <w:rsid w:val="00B6155C"/>
    <w:rsid w:val="00B6155F"/>
    <w:rsid w:val="00B615AA"/>
    <w:rsid w:val="00B61628"/>
    <w:rsid w:val="00B61689"/>
    <w:rsid w:val="00B616D3"/>
    <w:rsid w:val="00B61887"/>
    <w:rsid w:val="00B6197D"/>
    <w:rsid w:val="00B61BD9"/>
    <w:rsid w:val="00B61D2C"/>
    <w:rsid w:val="00B61D5C"/>
    <w:rsid w:val="00B61D72"/>
    <w:rsid w:val="00B620E7"/>
    <w:rsid w:val="00B62157"/>
    <w:rsid w:val="00B62284"/>
    <w:rsid w:val="00B622A0"/>
    <w:rsid w:val="00B624E5"/>
    <w:rsid w:val="00B62882"/>
    <w:rsid w:val="00B6290D"/>
    <w:rsid w:val="00B62A65"/>
    <w:rsid w:val="00B62B28"/>
    <w:rsid w:val="00B62B32"/>
    <w:rsid w:val="00B62CB8"/>
    <w:rsid w:val="00B62D28"/>
    <w:rsid w:val="00B62FD9"/>
    <w:rsid w:val="00B63109"/>
    <w:rsid w:val="00B63550"/>
    <w:rsid w:val="00B6373F"/>
    <w:rsid w:val="00B63916"/>
    <w:rsid w:val="00B63B9D"/>
    <w:rsid w:val="00B63F23"/>
    <w:rsid w:val="00B63FEB"/>
    <w:rsid w:val="00B641EF"/>
    <w:rsid w:val="00B642B7"/>
    <w:rsid w:val="00B642CD"/>
    <w:rsid w:val="00B642F7"/>
    <w:rsid w:val="00B64336"/>
    <w:rsid w:val="00B646E9"/>
    <w:rsid w:val="00B647F0"/>
    <w:rsid w:val="00B64A1D"/>
    <w:rsid w:val="00B64C94"/>
    <w:rsid w:val="00B64E2B"/>
    <w:rsid w:val="00B64E6F"/>
    <w:rsid w:val="00B65148"/>
    <w:rsid w:val="00B6523C"/>
    <w:rsid w:val="00B65481"/>
    <w:rsid w:val="00B654B2"/>
    <w:rsid w:val="00B6571D"/>
    <w:rsid w:val="00B65751"/>
    <w:rsid w:val="00B657EF"/>
    <w:rsid w:val="00B65ACF"/>
    <w:rsid w:val="00B65B13"/>
    <w:rsid w:val="00B65D35"/>
    <w:rsid w:val="00B65D71"/>
    <w:rsid w:val="00B65EA0"/>
    <w:rsid w:val="00B65F06"/>
    <w:rsid w:val="00B65FBA"/>
    <w:rsid w:val="00B6623D"/>
    <w:rsid w:val="00B66258"/>
    <w:rsid w:val="00B66379"/>
    <w:rsid w:val="00B6654F"/>
    <w:rsid w:val="00B667E1"/>
    <w:rsid w:val="00B66A95"/>
    <w:rsid w:val="00B66AA8"/>
    <w:rsid w:val="00B66B34"/>
    <w:rsid w:val="00B66B44"/>
    <w:rsid w:val="00B66CC0"/>
    <w:rsid w:val="00B66DB6"/>
    <w:rsid w:val="00B66DC1"/>
    <w:rsid w:val="00B66DE5"/>
    <w:rsid w:val="00B66F7E"/>
    <w:rsid w:val="00B66FA1"/>
    <w:rsid w:val="00B67217"/>
    <w:rsid w:val="00B673F4"/>
    <w:rsid w:val="00B673F9"/>
    <w:rsid w:val="00B67461"/>
    <w:rsid w:val="00B675D5"/>
    <w:rsid w:val="00B67766"/>
    <w:rsid w:val="00B677E8"/>
    <w:rsid w:val="00B679F6"/>
    <w:rsid w:val="00B67C7C"/>
    <w:rsid w:val="00B67E7F"/>
    <w:rsid w:val="00B67FE3"/>
    <w:rsid w:val="00B700A9"/>
    <w:rsid w:val="00B701A7"/>
    <w:rsid w:val="00B70225"/>
    <w:rsid w:val="00B70381"/>
    <w:rsid w:val="00B703C8"/>
    <w:rsid w:val="00B70433"/>
    <w:rsid w:val="00B70460"/>
    <w:rsid w:val="00B709D3"/>
    <w:rsid w:val="00B70CB3"/>
    <w:rsid w:val="00B70D66"/>
    <w:rsid w:val="00B7102C"/>
    <w:rsid w:val="00B71051"/>
    <w:rsid w:val="00B711A4"/>
    <w:rsid w:val="00B713A1"/>
    <w:rsid w:val="00B713FD"/>
    <w:rsid w:val="00B7175C"/>
    <w:rsid w:val="00B71782"/>
    <w:rsid w:val="00B7178C"/>
    <w:rsid w:val="00B71958"/>
    <w:rsid w:val="00B71A6C"/>
    <w:rsid w:val="00B71DEC"/>
    <w:rsid w:val="00B71E2D"/>
    <w:rsid w:val="00B71F9B"/>
    <w:rsid w:val="00B7226F"/>
    <w:rsid w:val="00B724B4"/>
    <w:rsid w:val="00B728FF"/>
    <w:rsid w:val="00B72928"/>
    <w:rsid w:val="00B72C55"/>
    <w:rsid w:val="00B72EDD"/>
    <w:rsid w:val="00B72F15"/>
    <w:rsid w:val="00B72F94"/>
    <w:rsid w:val="00B73239"/>
    <w:rsid w:val="00B73311"/>
    <w:rsid w:val="00B7364F"/>
    <w:rsid w:val="00B73835"/>
    <w:rsid w:val="00B738DD"/>
    <w:rsid w:val="00B73CAA"/>
    <w:rsid w:val="00B73FAB"/>
    <w:rsid w:val="00B7416C"/>
    <w:rsid w:val="00B74244"/>
    <w:rsid w:val="00B743E1"/>
    <w:rsid w:val="00B74527"/>
    <w:rsid w:val="00B74639"/>
    <w:rsid w:val="00B74705"/>
    <w:rsid w:val="00B74895"/>
    <w:rsid w:val="00B74AD9"/>
    <w:rsid w:val="00B74B00"/>
    <w:rsid w:val="00B74B0C"/>
    <w:rsid w:val="00B74B14"/>
    <w:rsid w:val="00B74EAA"/>
    <w:rsid w:val="00B75198"/>
    <w:rsid w:val="00B75233"/>
    <w:rsid w:val="00B7532A"/>
    <w:rsid w:val="00B75372"/>
    <w:rsid w:val="00B75618"/>
    <w:rsid w:val="00B75961"/>
    <w:rsid w:val="00B75A04"/>
    <w:rsid w:val="00B75A7A"/>
    <w:rsid w:val="00B75F19"/>
    <w:rsid w:val="00B76025"/>
    <w:rsid w:val="00B76587"/>
    <w:rsid w:val="00B765D3"/>
    <w:rsid w:val="00B767B3"/>
    <w:rsid w:val="00B76A53"/>
    <w:rsid w:val="00B76B39"/>
    <w:rsid w:val="00B76BF4"/>
    <w:rsid w:val="00B76C18"/>
    <w:rsid w:val="00B76D58"/>
    <w:rsid w:val="00B76D5F"/>
    <w:rsid w:val="00B76F5D"/>
    <w:rsid w:val="00B76FED"/>
    <w:rsid w:val="00B76FFD"/>
    <w:rsid w:val="00B77079"/>
    <w:rsid w:val="00B770D8"/>
    <w:rsid w:val="00B771F5"/>
    <w:rsid w:val="00B77244"/>
    <w:rsid w:val="00B77357"/>
    <w:rsid w:val="00B77504"/>
    <w:rsid w:val="00B77623"/>
    <w:rsid w:val="00B77626"/>
    <w:rsid w:val="00B77718"/>
    <w:rsid w:val="00B7773C"/>
    <w:rsid w:val="00B777F8"/>
    <w:rsid w:val="00B7785D"/>
    <w:rsid w:val="00B7792B"/>
    <w:rsid w:val="00B77955"/>
    <w:rsid w:val="00B77A14"/>
    <w:rsid w:val="00B77C48"/>
    <w:rsid w:val="00B77D40"/>
    <w:rsid w:val="00B77EF5"/>
    <w:rsid w:val="00B77F5D"/>
    <w:rsid w:val="00B8001E"/>
    <w:rsid w:val="00B80146"/>
    <w:rsid w:val="00B801BF"/>
    <w:rsid w:val="00B8062F"/>
    <w:rsid w:val="00B807FC"/>
    <w:rsid w:val="00B809D9"/>
    <w:rsid w:val="00B811DE"/>
    <w:rsid w:val="00B81232"/>
    <w:rsid w:val="00B81398"/>
    <w:rsid w:val="00B81408"/>
    <w:rsid w:val="00B8150A"/>
    <w:rsid w:val="00B81587"/>
    <w:rsid w:val="00B8170E"/>
    <w:rsid w:val="00B817BC"/>
    <w:rsid w:val="00B819FC"/>
    <w:rsid w:val="00B822A4"/>
    <w:rsid w:val="00B82454"/>
    <w:rsid w:val="00B8266F"/>
    <w:rsid w:val="00B82801"/>
    <w:rsid w:val="00B8282D"/>
    <w:rsid w:val="00B8294B"/>
    <w:rsid w:val="00B82992"/>
    <w:rsid w:val="00B82B33"/>
    <w:rsid w:val="00B82E35"/>
    <w:rsid w:val="00B83331"/>
    <w:rsid w:val="00B83340"/>
    <w:rsid w:val="00B835D9"/>
    <w:rsid w:val="00B837F7"/>
    <w:rsid w:val="00B8383C"/>
    <w:rsid w:val="00B839B2"/>
    <w:rsid w:val="00B84053"/>
    <w:rsid w:val="00B845E1"/>
    <w:rsid w:val="00B8460F"/>
    <w:rsid w:val="00B84640"/>
    <w:rsid w:val="00B84812"/>
    <w:rsid w:val="00B84897"/>
    <w:rsid w:val="00B84CFA"/>
    <w:rsid w:val="00B84E15"/>
    <w:rsid w:val="00B84EDB"/>
    <w:rsid w:val="00B85000"/>
    <w:rsid w:val="00B85236"/>
    <w:rsid w:val="00B8527D"/>
    <w:rsid w:val="00B853E9"/>
    <w:rsid w:val="00B85435"/>
    <w:rsid w:val="00B855DF"/>
    <w:rsid w:val="00B8563E"/>
    <w:rsid w:val="00B85729"/>
    <w:rsid w:val="00B85799"/>
    <w:rsid w:val="00B85886"/>
    <w:rsid w:val="00B8591C"/>
    <w:rsid w:val="00B85B48"/>
    <w:rsid w:val="00B85B84"/>
    <w:rsid w:val="00B85D57"/>
    <w:rsid w:val="00B85DD3"/>
    <w:rsid w:val="00B85E6B"/>
    <w:rsid w:val="00B85F65"/>
    <w:rsid w:val="00B85FF8"/>
    <w:rsid w:val="00B8604D"/>
    <w:rsid w:val="00B86175"/>
    <w:rsid w:val="00B86414"/>
    <w:rsid w:val="00B86416"/>
    <w:rsid w:val="00B8658E"/>
    <w:rsid w:val="00B866F9"/>
    <w:rsid w:val="00B8672C"/>
    <w:rsid w:val="00B86846"/>
    <w:rsid w:val="00B86855"/>
    <w:rsid w:val="00B8699D"/>
    <w:rsid w:val="00B86B76"/>
    <w:rsid w:val="00B86C0D"/>
    <w:rsid w:val="00B86CE5"/>
    <w:rsid w:val="00B86D39"/>
    <w:rsid w:val="00B86E7F"/>
    <w:rsid w:val="00B86EFE"/>
    <w:rsid w:val="00B87515"/>
    <w:rsid w:val="00B876EA"/>
    <w:rsid w:val="00B87806"/>
    <w:rsid w:val="00B87D74"/>
    <w:rsid w:val="00B87DC0"/>
    <w:rsid w:val="00B90015"/>
    <w:rsid w:val="00B9006E"/>
    <w:rsid w:val="00B90138"/>
    <w:rsid w:val="00B901C8"/>
    <w:rsid w:val="00B9038F"/>
    <w:rsid w:val="00B904D5"/>
    <w:rsid w:val="00B9066E"/>
    <w:rsid w:val="00B9084D"/>
    <w:rsid w:val="00B90883"/>
    <w:rsid w:val="00B90C3D"/>
    <w:rsid w:val="00B90DD1"/>
    <w:rsid w:val="00B90F82"/>
    <w:rsid w:val="00B912A8"/>
    <w:rsid w:val="00B912E2"/>
    <w:rsid w:val="00B913AC"/>
    <w:rsid w:val="00B9164E"/>
    <w:rsid w:val="00B91713"/>
    <w:rsid w:val="00B91873"/>
    <w:rsid w:val="00B91A82"/>
    <w:rsid w:val="00B91C3C"/>
    <w:rsid w:val="00B92120"/>
    <w:rsid w:val="00B922BA"/>
    <w:rsid w:val="00B922C6"/>
    <w:rsid w:val="00B92321"/>
    <w:rsid w:val="00B9235C"/>
    <w:rsid w:val="00B92361"/>
    <w:rsid w:val="00B9237E"/>
    <w:rsid w:val="00B923A5"/>
    <w:rsid w:val="00B9243B"/>
    <w:rsid w:val="00B92DA6"/>
    <w:rsid w:val="00B92FAB"/>
    <w:rsid w:val="00B93056"/>
    <w:rsid w:val="00B930D4"/>
    <w:rsid w:val="00B9345B"/>
    <w:rsid w:val="00B93568"/>
    <w:rsid w:val="00B936D1"/>
    <w:rsid w:val="00B93A95"/>
    <w:rsid w:val="00B93C16"/>
    <w:rsid w:val="00B93F77"/>
    <w:rsid w:val="00B94082"/>
    <w:rsid w:val="00B94122"/>
    <w:rsid w:val="00B941AD"/>
    <w:rsid w:val="00B94252"/>
    <w:rsid w:val="00B94417"/>
    <w:rsid w:val="00B945BB"/>
    <w:rsid w:val="00B945DB"/>
    <w:rsid w:val="00B9462F"/>
    <w:rsid w:val="00B9465D"/>
    <w:rsid w:val="00B946B0"/>
    <w:rsid w:val="00B94B3A"/>
    <w:rsid w:val="00B94B58"/>
    <w:rsid w:val="00B94C8A"/>
    <w:rsid w:val="00B94D33"/>
    <w:rsid w:val="00B94EC1"/>
    <w:rsid w:val="00B9500D"/>
    <w:rsid w:val="00B95061"/>
    <w:rsid w:val="00B95563"/>
    <w:rsid w:val="00B9561B"/>
    <w:rsid w:val="00B9564B"/>
    <w:rsid w:val="00B957CC"/>
    <w:rsid w:val="00B9580F"/>
    <w:rsid w:val="00B958B3"/>
    <w:rsid w:val="00B95938"/>
    <w:rsid w:val="00B9593D"/>
    <w:rsid w:val="00B95A44"/>
    <w:rsid w:val="00B95BD8"/>
    <w:rsid w:val="00B95C2E"/>
    <w:rsid w:val="00B95ED4"/>
    <w:rsid w:val="00B95F80"/>
    <w:rsid w:val="00B96108"/>
    <w:rsid w:val="00B96528"/>
    <w:rsid w:val="00B96640"/>
    <w:rsid w:val="00B969F7"/>
    <w:rsid w:val="00B96A45"/>
    <w:rsid w:val="00B96C83"/>
    <w:rsid w:val="00B96E14"/>
    <w:rsid w:val="00B96F00"/>
    <w:rsid w:val="00B96F25"/>
    <w:rsid w:val="00B970B8"/>
    <w:rsid w:val="00B970E4"/>
    <w:rsid w:val="00B9715A"/>
    <w:rsid w:val="00B9719B"/>
    <w:rsid w:val="00B97216"/>
    <w:rsid w:val="00B97226"/>
    <w:rsid w:val="00B97349"/>
    <w:rsid w:val="00B976F9"/>
    <w:rsid w:val="00B97871"/>
    <w:rsid w:val="00B97920"/>
    <w:rsid w:val="00B9798D"/>
    <w:rsid w:val="00B97CE2"/>
    <w:rsid w:val="00BA0095"/>
    <w:rsid w:val="00BA02E4"/>
    <w:rsid w:val="00BA0301"/>
    <w:rsid w:val="00BA033C"/>
    <w:rsid w:val="00BA03ED"/>
    <w:rsid w:val="00BA0420"/>
    <w:rsid w:val="00BA04F5"/>
    <w:rsid w:val="00BA076C"/>
    <w:rsid w:val="00BA0934"/>
    <w:rsid w:val="00BA09CE"/>
    <w:rsid w:val="00BA0D8C"/>
    <w:rsid w:val="00BA0E83"/>
    <w:rsid w:val="00BA1034"/>
    <w:rsid w:val="00BA10C0"/>
    <w:rsid w:val="00BA1368"/>
    <w:rsid w:val="00BA137F"/>
    <w:rsid w:val="00BA14BE"/>
    <w:rsid w:val="00BA15F0"/>
    <w:rsid w:val="00BA1AF7"/>
    <w:rsid w:val="00BA1D8E"/>
    <w:rsid w:val="00BA2379"/>
    <w:rsid w:val="00BA2428"/>
    <w:rsid w:val="00BA254F"/>
    <w:rsid w:val="00BA2630"/>
    <w:rsid w:val="00BA2732"/>
    <w:rsid w:val="00BA2927"/>
    <w:rsid w:val="00BA293D"/>
    <w:rsid w:val="00BA29B3"/>
    <w:rsid w:val="00BA2C0D"/>
    <w:rsid w:val="00BA2D2E"/>
    <w:rsid w:val="00BA2DFC"/>
    <w:rsid w:val="00BA2F2E"/>
    <w:rsid w:val="00BA315E"/>
    <w:rsid w:val="00BA341E"/>
    <w:rsid w:val="00BA3428"/>
    <w:rsid w:val="00BA37CB"/>
    <w:rsid w:val="00BA397F"/>
    <w:rsid w:val="00BA3CEF"/>
    <w:rsid w:val="00BA419C"/>
    <w:rsid w:val="00BA445A"/>
    <w:rsid w:val="00BA4488"/>
    <w:rsid w:val="00BA474A"/>
    <w:rsid w:val="00BA4835"/>
    <w:rsid w:val="00BA49BC"/>
    <w:rsid w:val="00BA4A39"/>
    <w:rsid w:val="00BA4BE3"/>
    <w:rsid w:val="00BA4D01"/>
    <w:rsid w:val="00BA4D07"/>
    <w:rsid w:val="00BA4F1C"/>
    <w:rsid w:val="00BA4FD6"/>
    <w:rsid w:val="00BA517D"/>
    <w:rsid w:val="00BA54DD"/>
    <w:rsid w:val="00BA5601"/>
    <w:rsid w:val="00BA56B7"/>
    <w:rsid w:val="00BA5808"/>
    <w:rsid w:val="00BA5932"/>
    <w:rsid w:val="00BA5E3E"/>
    <w:rsid w:val="00BA5E43"/>
    <w:rsid w:val="00BA5FD6"/>
    <w:rsid w:val="00BA5FF8"/>
    <w:rsid w:val="00BA6025"/>
    <w:rsid w:val="00BA6081"/>
    <w:rsid w:val="00BA60DF"/>
    <w:rsid w:val="00BA61E0"/>
    <w:rsid w:val="00BA6243"/>
    <w:rsid w:val="00BA629F"/>
    <w:rsid w:val="00BA6362"/>
    <w:rsid w:val="00BA657B"/>
    <w:rsid w:val="00BA6581"/>
    <w:rsid w:val="00BA6876"/>
    <w:rsid w:val="00BA6AFE"/>
    <w:rsid w:val="00BA6BF8"/>
    <w:rsid w:val="00BA6C8B"/>
    <w:rsid w:val="00BA70FF"/>
    <w:rsid w:val="00BA7292"/>
    <w:rsid w:val="00BA751C"/>
    <w:rsid w:val="00BA7A1E"/>
    <w:rsid w:val="00BA7A78"/>
    <w:rsid w:val="00BA7C80"/>
    <w:rsid w:val="00BA7CA9"/>
    <w:rsid w:val="00BA7D36"/>
    <w:rsid w:val="00BA7F4E"/>
    <w:rsid w:val="00BB01FA"/>
    <w:rsid w:val="00BB02FD"/>
    <w:rsid w:val="00BB0350"/>
    <w:rsid w:val="00BB0861"/>
    <w:rsid w:val="00BB0C8C"/>
    <w:rsid w:val="00BB0E1F"/>
    <w:rsid w:val="00BB0E7F"/>
    <w:rsid w:val="00BB1158"/>
    <w:rsid w:val="00BB11C3"/>
    <w:rsid w:val="00BB11E9"/>
    <w:rsid w:val="00BB12C6"/>
    <w:rsid w:val="00BB13F5"/>
    <w:rsid w:val="00BB14DF"/>
    <w:rsid w:val="00BB1A7A"/>
    <w:rsid w:val="00BB1CAE"/>
    <w:rsid w:val="00BB1E5E"/>
    <w:rsid w:val="00BB1F1F"/>
    <w:rsid w:val="00BB23AC"/>
    <w:rsid w:val="00BB2499"/>
    <w:rsid w:val="00BB2663"/>
    <w:rsid w:val="00BB27E7"/>
    <w:rsid w:val="00BB27F8"/>
    <w:rsid w:val="00BB2BB2"/>
    <w:rsid w:val="00BB2D9F"/>
    <w:rsid w:val="00BB2F0C"/>
    <w:rsid w:val="00BB2F6C"/>
    <w:rsid w:val="00BB2FC9"/>
    <w:rsid w:val="00BB3288"/>
    <w:rsid w:val="00BB32BD"/>
    <w:rsid w:val="00BB343F"/>
    <w:rsid w:val="00BB347D"/>
    <w:rsid w:val="00BB3740"/>
    <w:rsid w:val="00BB3875"/>
    <w:rsid w:val="00BB3893"/>
    <w:rsid w:val="00BB38BB"/>
    <w:rsid w:val="00BB3904"/>
    <w:rsid w:val="00BB39B5"/>
    <w:rsid w:val="00BB39D6"/>
    <w:rsid w:val="00BB3CE5"/>
    <w:rsid w:val="00BB4318"/>
    <w:rsid w:val="00BB45FD"/>
    <w:rsid w:val="00BB46BD"/>
    <w:rsid w:val="00BB47B7"/>
    <w:rsid w:val="00BB47F6"/>
    <w:rsid w:val="00BB4AD1"/>
    <w:rsid w:val="00BB4C54"/>
    <w:rsid w:val="00BB4CAD"/>
    <w:rsid w:val="00BB5008"/>
    <w:rsid w:val="00BB528E"/>
    <w:rsid w:val="00BB53E4"/>
    <w:rsid w:val="00BB546D"/>
    <w:rsid w:val="00BB54E6"/>
    <w:rsid w:val="00BB571E"/>
    <w:rsid w:val="00BB574F"/>
    <w:rsid w:val="00BB5860"/>
    <w:rsid w:val="00BB5CD2"/>
    <w:rsid w:val="00BB5E95"/>
    <w:rsid w:val="00BB5EC9"/>
    <w:rsid w:val="00BB5F15"/>
    <w:rsid w:val="00BB62EA"/>
    <w:rsid w:val="00BB66D9"/>
    <w:rsid w:val="00BB679F"/>
    <w:rsid w:val="00BB6AAD"/>
    <w:rsid w:val="00BB6D03"/>
    <w:rsid w:val="00BB6DBC"/>
    <w:rsid w:val="00BB6E51"/>
    <w:rsid w:val="00BB70CA"/>
    <w:rsid w:val="00BB7616"/>
    <w:rsid w:val="00BB7753"/>
    <w:rsid w:val="00BB7886"/>
    <w:rsid w:val="00BB7D83"/>
    <w:rsid w:val="00BB7DC1"/>
    <w:rsid w:val="00BB7E5F"/>
    <w:rsid w:val="00BB7E9C"/>
    <w:rsid w:val="00BB7FBD"/>
    <w:rsid w:val="00BC018C"/>
    <w:rsid w:val="00BC027D"/>
    <w:rsid w:val="00BC0322"/>
    <w:rsid w:val="00BC035A"/>
    <w:rsid w:val="00BC047B"/>
    <w:rsid w:val="00BC0589"/>
    <w:rsid w:val="00BC05AA"/>
    <w:rsid w:val="00BC0797"/>
    <w:rsid w:val="00BC08FF"/>
    <w:rsid w:val="00BC0B36"/>
    <w:rsid w:val="00BC0B4F"/>
    <w:rsid w:val="00BC0DED"/>
    <w:rsid w:val="00BC0F68"/>
    <w:rsid w:val="00BC1044"/>
    <w:rsid w:val="00BC10CB"/>
    <w:rsid w:val="00BC11F4"/>
    <w:rsid w:val="00BC1489"/>
    <w:rsid w:val="00BC1A86"/>
    <w:rsid w:val="00BC1C91"/>
    <w:rsid w:val="00BC1D0C"/>
    <w:rsid w:val="00BC2121"/>
    <w:rsid w:val="00BC21BC"/>
    <w:rsid w:val="00BC2304"/>
    <w:rsid w:val="00BC23E8"/>
    <w:rsid w:val="00BC242E"/>
    <w:rsid w:val="00BC2504"/>
    <w:rsid w:val="00BC267A"/>
    <w:rsid w:val="00BC2853"/>
    <w:rsid w:val="00BC2CC2"/>
    <w:rsid w:val="00BC2E59"/>
    <w:rsid w:val="00BC3046"/>
    <w:rsid w:val="00BC30C0"/>
    <w:rsid w:val="00BC31A2"/>
    <w:rsid w:val="00BC31EE"/>
    <w:rsid w:val="00BC3276"/>
    <w:rsid w:val="00BC3355"/>
    <w:rsid w:val="00BC33B2"/>
    <w:rsid w:val="00BC34B0"/>
    <w:rsid w:val="00BC34D3"/>
    <w:rsid w:val="00BC34FF"/>
    <w:rsid w:val="00BC35D6"/>
    <w:rsid w:val="00BC35DE"/>
    <w:rsid w:val="00BC371A"/>
    <w:rsid w:val="00BC3A41"/>
    <w:rsid w:val="00BC3D86"/>
    <w:rsid w:val="00BC3F45"/>
    <w:rsid w:val="00BC4007"/>
    <w:rsid w:val="00BC41B8"/>
    <w:rsid w:val="00BC422F"/>
    <w:rsid w:val="00BC450E"/>
    <w:rsid w:val="00BC47A4"/>
    <w:rsid w:val="00BC48DF"/>
    <w:rsid w:val="00BC497E"/>
    <w:rsid w:val="00BC4A19"/>
    <w:rsid w:val="00BC4BDE"/>
    <w:rsid w:val="00BC4C10"/>
    <w:rsid w:val="00BC4C12"/>
    <w:rsid w:val="00BC4D18"/>
    <w:rsid w:val="00BC4E6D"/>
    <w:rsid w:val="00BC4F68"/>
    <w:rsid w:val="00BC50B3"/>
    <w:rsid w:val="00BC51A7"/>
    <w:rsid w:val="00BC52E6"/>
    <w:rsid w:val="00BC54BD"/>
    <w:rsid w:val="00BC552E"/>
    <w:rsid w:val="00BC5571"/>
    <w:rsid w:val="00BC562B"/>
    <w:rsid w:val="00BC56A0"/>
    <w:rsid w:val="00BC5A1D"/>
    <w:rsid w:val="00BC5C98"/>
    <w:rsid w:val="00BC602F"/>
    <w:rsid w:val="00BC607A"/>
    <w:rsid w:val="00BC62AF"/>
    <w:rsid w:val="00BC65F4"/>
    <w:rsid w:val="00BC69C5"/>
    <w:rsid w:val="00BC6C72"/>
    <w:rsid w:val="00BC706F"/>
    <w:rsid w:val="00BC70FA"/>
    <w:rsid w:val="00BC7279"/>
    <w:rsid w:val="00BC72A8"/>
    <w:rsid w:val="00BC754C"/>
    <w:rsid w:val="00BC7820"/>
    <w:rsid w:val="00BC7984"/>
    <w:rsid w:val="00BC79DC"/>
    <w:rsid w:val="00BC7C2C"/>
    <w:rsid w:val="00BC7D79"/>
    <w:rsid w:val="00BC7DCE"/>
    <w:rsid w:val="00BD0604"/>
    <w:rsid w:val="00BD0617"/>
    <w:rsid w:val="00BD0655"/>
    <w:rsid w:val="00BD082D"/>
    <w:rsid w:val="00BD08DC"/>
    <w:rsid w:val="00BD0994"/>
    <w:rsid w:val="00BD0CF0"/>
    <w:rsid w:val="00BD0DC8"/>
    <w:rsid w:val="00BD13A9"/>
    <w:rsid w:val="00BD169F"/>
    <w:rsid w:val="00BD1832"/>
    <w:rsid w:val="00BD187C"/>
    <w:rsid w:val="00BD19E5"/>
    <w:rsid w:val="00BD1C8A"/>
    <w:rsid w:val="00BD1F4E"/>
    <w:rsid w:val="00BD1F70"/>
    <w:rsid w:val="00BD2124"/>
    <w:rsid w:val="00BD2138"/>
    <w:rsid w:val="00BD2165"/>
    <w:rsid w:val="00BD2287"/>
    <w:rsid w:val="00BD239A"/>
    <w:rsid w:val="00BD2478"/>
    <w:rsid w:val="00BD261B"/>
    <w:rsid w:val="00BD26A9"/>
    <w:rsid w:val="00BD26C9"/>
    <w:rsid w:val="00BD26ED"/>
    <w:rsid w:val="00BD27FF"/>
    <w:rsid w:val="00BD281D"/>
    <w:rsid w:val="00BD290A"/>
    <w:rsid w:val="00BD29BC"/>
    <w:rsid w:val="00BD2D1A"/>
    <w:rsid w:val="00BD2E9B"/>
    <w:rsid w:val="00BD30B8"/>
    <w:rsid w:val="00BD318C"/>
    <w:rsid w:val="00BD3200"/>
    <w:rsid w:val="00BD3449"/>
    <w:rsid w:val="00BD34E8"/>
    <w:rsid w:val="00BD3596"/>
    <w:rsid w:val="00BD361A"/>
    <w:rsid w:val="00BD3687"/>
    <w:rsid w:val="00BD36A4"/>
    <w:rsid w:val="00BD3754"/>
    <w:rsid w:val="00BD386C"/>
    <w:rsid w:val="00BD3949"/>
    <w:rsid w:val="00BD396E"/>
    <w:rsid w:val="00BD3CFB"/>
    <w:rsid w:val="00BD3ECF"/>
    <w:rsid w:val="00BD3EF4"/>
    <w:rsid w:val="00BD43D4"/>
    <w:rsid w:val="00BD45C6"/>
    <w:rsid w:val="00BD46CC"/>
    <w:rsid w:val="00BD4762"/>
    <w:rsid w:val="00BD4821"/>
    <w:rsid w:val="00BD4873"/>
    <w:rsid w:val="00BD4B60"/>
    <w:rsid w:val="00BD4BA3"/>
    <w:rsid w:val="00BD4BB5"/>
    <w:rsid w:val="00BD4C50"/>
    <w:rsid w:val="00BD4DB9"/>
    <w:rsid w:val="00BD4E8D"/>
    <w:rsid w:val="00BD4F67"/>
    <w:rsid w:val="00BD4F9F"/>
    <w:rsid w:val="00BD503A"/>
    <w:rsid w:val="00BD5278"/>
    <w:rsid w:val="00BD55EC"/>
    <w:rsid w:val="00BD5639"/>
    <w:rsid w:val="00BD5717"/>
    <w:rsid w:val="00BD5807"/>
    <w:rsid w:val="00BD589A"/>
    <w:rsid w:val="00BD5934"/>
    <w:rsid w:val="00BD5EED"/>
    <w:rsid w:val="00BD5F07"/>
    <w:rsid w:val="00BD5FA7"/>
    <w:rsid w:val="00BD661B"/>
    <w:rsid w:val="00BD6633"/>
    <w:rsid w:val="00BD66DB"/>
    <w:rsid w:val="00BD67F5"/>
    <w:rsid w:val="00BD6812"/>
    <w:rsid w:val="00BD69FB"/>
    <w:rsid w:val="00BD6BA8"/>
    <w:rsid w:val="00BD6C7B"/>
    <w:rsid w:val="00BD6D5A"/>
    <w:rsid w:val="00BD6EC4"/>
    <w:rsid w:val="00BD6EE3"/>
    <w:rsid w:val="00BD709C"/>
    <w:rsid w:val="00BD716F"/>
    <w:rsid w:val="00BD71A8"/>
    <w:rsid w:val="00BD74EE"/>
    <w:rsid w:val="00BD7545"/>
    <w:rsid w:val="00BD7718"/>
    <w:rsid w:val="00BD7BFA"/>
    <w:rsid w:val="00BD7E73"/>
    <w:rsid w:val="00BD7EEA"/>
    <w:rsid w:val="00BD7F79"/>
    <w:rsid w:val="00BE0389"/>
    <w:rsid w:val="00BE04B5"/>
    <w:rsid w:val="00BE054C"/>
    <w:rsid w:val="00BE068B"/>
    <w:rsid w:val="00BE074F"/>
    <w:rsid w:val="00BE077A"/>
    <w:rsid w:val="00BE089D"/>
    <w:rsid w:val="00BE0998"/>
    <w:rsid w:val="00BE0A82"/>
    <w:rsid w:val="00BE0D38"/>
    <w:rsid w:val="00BE0DEF"/>
    <w:rsid w:val="00BE0E0E"/>
    <w:rsid w:val="00BE0E5B"/>
    <w:rsid w:val="00BE0FCE"/>
    <w:rsid w:val="00BE121A"/>
    <w:rsid w:val="00BE13FA"/>
    <w:rsid w:val="00BE13FC"/>
    <w:rsid w:val="00BE1447"/>
    <w:rsid w:val="00BE1452"/>
    <w:rsid w:val="00BE1488"/>
    <w:rsid w:val="00BE1A48"/>
    <w:rsid w:val="00BE1AE0"/>
    <w:rsid w:val="00BE1EAE"/>
    <w:rsid w:val="00BE22F6"/>
    <w:rsid w:val="00BE23A1"/>
    <w:rsid w:val="00BE24BA"/>
    <w:rsid w:val="00BE2FB6"/>
    <w:rsid w:val="00BE2FBA"/>
    <w:rsid w:val="00BE31E4"/>
    <w:rsid w:val="00BE3499"/>
    <w:rsid w:val="00BE3758"/>
    <w:rsid w:val="00BE375C"/>
    <w:rsid w:val="00BE39E8"/>
    <w:rsid w:val="00BE3ACC"/>
    <w:rsid w:val="00BE3AD3"/>
    <w:rsid w:val="00BE40FC"/>
    <w:rsid w:val="00BE41B7"/>
    <w:rsid w:val="00BE42F6"/>
    <w:rsid w:val="00BE43CF"/>
    <w:rsid w:val="00BE44FC"/>
    <w:rsid w:val="00BE454B"/>
    <w:rsid w:val="00BE458E"/>
    <w:rsid w:val="00BE4652"/>
    <w:rsid w:val="00BE4696"/>
    <w:rsid w:val="00BE46C4"/>
    <w:rsid w:val="00BE46DC"/>
    <w:rsid w:val="00BE493B"/>
    <w:rsid w:val="00BE493E"/>
    <w:rsid w:val="00BE4962"/>
    <w:rsid w:val="00BE4AC3"/>
    <w:rsid w:val="00BE4D6E"/>
    <w:rsid w:val="00BE4E23"/>
    <w:rsid w:val="00BE4F88"/>
    <w:rsid w:val="00BE4FBC"/>
    <w:rsid w:val="00BE5014"/>
    <w:rsid w:val="00BE50D1"/>
    <w:rsid w:val="00BE513B"/>
    <w:rsid w:val="00BE5172"/>
    <w:rsid w:val="00BE5173"/>
    <w:rsid w:val="00BE5806"/>
    <w:rsid w:val="00BE5869"/>
    <w:rsid w:val="00BE5989"/>
    <w:rsid w:val="00BE5A78"/>
    <w:rsid w:val="00BE5D01"/>
    <w:rsid w:val="00BE5D6C"/>
    <w:rsid w:val="00BE5E01"/>
    <w:rsid w:val="00BE5F23"/>
    <w:rsid w:val="00BE5FF9"/>
    <w:rsid w:val="00BE603D"/>
    <w:rsid w:val="00BE6077"/>
    <w:rsid w:val="00BE632D"/>
    <w:rsid w:val="00BE6405"/>
    <w:rsid w:val="00BE648B"/>
    <w:rsid w:val="00BE654A"/>
    <w:rsid w:val="00BE6688"/>
    <w:rsid w:val="00BE672D"/>
    <w:rsid w:val="00BE684B"/>
    <w:rsid w:val="00BE6B97"/>
    <w:rsid w:val="00BE70B1"/>
    <w:rsid w:val="00BE7342"/>
    <w:rsid w:val="00BE751E"/>
    <w:rsid w:val="00BE76D5"/>
    <w:rsid w:val="00BE770B"/>
    <w:rsid w:val="00BE77FE"/>
    <w:rsid w:val="00BE78DB"/>
    <w:rsid w:val="00BE79A8"/>
    <w:rsid w:val="00BE7C2F"/>
    <w:rsid w:val="00BE7CDF"/>
    <w:rsid w:val="00BE7CE6"/>
    <w:rsid w:val="00BE7D10"/>
    <w:rsid w:val="00BE7D6D"/>
    <w:rsid w:val="00BE7E00"/>
    <w:rsid w:val="00BE7F8D"/>
    <w:rsid w:val="00BE7FEA"/>
    <w:rsid w:val="00BF01B9"/>
    <w:rsid w:val="00BF0466"/>
    <w:rsid w:val="00BF04AB"/>
    <w:rsid w:val="00BF04CB"/>
    <w:rsid w:val="00BF04E2"/>
    <w:rsid w:val="00BF0559"/>
    <w:rsid w:val="00BF0805"/>
    <w:rsid w:val="00BF0861"/>
    <w:rsid w:val="00BF0A9B"/>
    <w:rsid w:val="00BF0CBF"/>
    <w:rsid w:val="00BF0DA1"/>
    <w:rsid w:val="00BF0DB3"/>
    <w:rsid w:val="00BF0E59"/>
    <w:rsid w:val="00BF0EB3"/>
    <w:rsid w:val="00BF0EB4"/>
    <w:rsid w:val="00BF0F53"/>
    <w:rsid w:val="00BF107D"/>
    <w:rsid w:val="00BF11F0"/>
    <w:rsid w:val="00BF1258"/>
    <w:rsid w:val="00BF12A6"/>
    <w:rsid w:val="00BF12A7"/>
    <w:rsid w:val="00BF13EC"/>
    <w:rsid w:val="00BF1686"/>
    <w:rsid w:val="00BF16FC"/>
    <w:rsid w:val="00BF171D"/>
    <w:rsid w:val="00BF17C9"/>
    <w:rsid w:val="00BF1950"/>
    <w:rsid w:val="00BF1CAE"/>
    <w:rsid w:val="00BF200F"/>
    <w:rsid w:val="00BF2421"/>
    <w:rsid w:val="00BF2451"/>
    <w:rsid w:val="00BF24EA"/>
    <w:rsid w:val="00BF27E5"/>
    <w:rsid w:val="00BF28CC"/>
    <w:rsid w:val="00BF28FF"/>
    <w:rsid w:val="00BF2D75"/>
    <w:rsid w:val="00BF2DB4"/>
    <w:rsid w:val="00BF2EAB"/>
    <w:rsid w:val="00BF2EDD"/>
    <w:rsid w:val="00BF2F43"/>
    <w:rsid w:val="00BF2FDA"/>
    <w:rsid w:val="00BF301E"/>
    <w:rsid w:val="00BF30BD"/>
    <w:rsid w:val="00BF337D"/>
    <w:rsid w:val="00BF33E6"/>
    <w:rsid w:val="00BF37CA"/>
    <w:rsid w:val="00BF3821"/>
    <w:rsid w:val="00BF39C2"/>
    <w:rsid w:val="00BF39E7"/>
    <w:rsid w:val="00BF41AA"/>
    <w:rsid w:val="00BF4419"/>
    <w:rsid w:val="00BF442A"/>
    <w:rsid w:val="00BF45E3"/>
    <w:rsid w:val="00BF4674"/>
    <w:rsid w:val="00BF46DF"/>
    <w:rsid w:val="00BF48B9"/>
    <w:rsid w:val="00BF48ED"/>
    <w:rsid w:val="00BF4A9B"/>
    <w:rsid w:val="00BF4D6F"/>
    <w:rsid w:val="00BF4F7C"/>
    <w:rsid w:val="00BF579F"/>
    <w:rsid w:val="00BF5B6E"/>
    <w:rsid w:val="00BF5B8A"/>
    <w:rsid w:val="00BF5C6F"/>
    <w:rsid w:val="00BF5CB3"/>
    <w:rsid w:val="00BF5E8B"/>
    <w:rsid w:val="00BF5F17"/>
    <w:rsid w:val="00BF6262"/>
    <w:rsid w:val="00BF6B73"/>
    <w:rsid w:val="00BF6BB8"/>
    <w:rsid w:val="00BF6C55"/>
    <w:rsid w:val="00BF6DB6"/>
    <w:rsid w:val="00BF6EAE"/>
    <w:rsid w:val="00BF709C"/>
    <w:rsid w:val="00BF73EF"/>
    <w:rsid w:val="00BF7491"/>
    <w:rsid w:val="00BF74C1"/>
    <w:rsid w:val="00BF79F3"/>
    <w:rsid w:val="00BF7A89"/>
    <w:rsid w:val="00BF7AD7"/>
    <w:rsid w:val="00BF7BEB"/>
    <w:rsid w:val="00BF7F97"/>
    <w:rsid w:val="00C0000C"/>
    <w:rsid w:val="00C002B8"/>
    <w:rsid w:val="00C003B6"/>
    <w:rsid w:val="00C005F4"/>
    <w:rsid w:val="00C007BB"/>
    <w:rsid w:val="00C008E3"/>
    <w:rsid w:val="00C00930"/>
    <w:rsid w:val="00C00954"/>
    <w:rsid w:val="00C00ADD"/>
    <w:rsid w:val="00C00E80"/>
    <w:rsid w:val="00C00F37"/>
    <w:rsid w:val="00C01115"/>
    <w:rsid w:val="00C0127B"/>
    <w:rsid w:val="00C01286"/>
    <w:rsid w:val="00C012DB"/>
    <w:rsid w:val="00C0152D"/>
    <w:rsid w:val="00C015CD"/>
    <w:rsid w:val="00C015F7"/>
    <w:rsid w:val="00C0160B"/>
    <w:rsid w:val="00C0168E"/>
    <w:rsid w:val="00C01811"/>
    <w:rsid w:val="00C019B6"/>
    <w:rsid w:val="00C019E6"/>
    <w:rsid w:val="00C01C5F"/>
    <w:rsid w:val="00C02198"/>
    <w:rsid w:val="00C021F2"/>
    <w:rsid w:val="00C023E0"/>
    <w:rsid w:val="00C0245E"/>
    <w:rsid w:val="00C02503"/>
    <w:rsid w:val="00C026A4"/>
    <w:rsid w:val="00C02807"/>
    <w:rsid w:val="00C029A2"/>
    <w:rsid w:val="00C02A66"/>
    <w:rsid w:val="00C02BED"/>
    <w:rsid w:val="00C02DA5"/>
    <w:rsid w:val="00C02E41"/>
    <w:rsid w:val="00C02ECC"/>
    <w:rsid w:val="00C0313D"/>
    <w:rsid w:val="00C03261"/>
    <w:rsid w:val="00C0337E"/>
    <w:rsid w:val="00C03434"/>
    <w:rsid w:val="00C0373F"/>
    <w:rsid w:val="00C038EF"/>
    <w:rsid w:val="00C03A2A"/>
    <w:rsid w:val="00C03B48"/>
    <w:rsid w:val="00C03B99"/>
    <w:rsid w:val="00C03F3F"/>
    <w:rsid w:val="00C04024"/>
    <w:rsid w:val="00C0415A"/>
    <w:rsid w:val="00C041FD"/>
    <w:rsid w:val="00C04540"/>
    <w:rsid w:val="00C04AA0"/>
    <w:rsid w:val="00C04BC8"/>
    <w:rsid w:val="00C04C2B"/>
    <w:rsid w:val="00C04EF7"/>
    <w:rsid w:val="00C04F31"/>
    <w:rsid w:val="00C050CF"/>
    <w:rsid w:val="00C05346"/>
    <w:rsid w:val="00C053CD"/>
    <w:rsid w:val="00C0541D"/>
    <w:rsid w:val="00C054F6"/>
    <w:rsid w:val="00C055BD"/>
    <w:rsid w:val="00C0565D"/>
    <w:rsid w:val="00C0568B"/>
    <w:rsid w:val="00C05778"/>
    <w:rsid w:val="00C05928"/>
    <w:rsid w:val="00C05A18"/>
    <w:rsid w:val="00C05AE4"/>
    <w:rsid w:val="00C05C9B"/>
    <w:rsid w:val="00C05D3D"/>
    <w:rsid w:val="00C05E90"/>
    <w:rsid w:val="00C05EAF"/>
    <w:rsid w:val="00C060AD"/>
    <w:rsid w:val="00C06428"/>
    <w:rsid w:val="00C06481"/>
    <w:rsid w:val="00C065C5"/>
    <w:rsid w:val="00C066EC"/>
    <w:rsid w:val="00C0670D"/>
    <w:rsid w:val="00C06C20"/>
    <w:rsid w:val="00C06E31"/>
    <w:rsid w:val="00C06F5A"/>
    <w:rsid w:val="00C0702D"/>
    <w:rsid w:val="00C071D0"/>
    <w:rsid w:val="00C07365"/>
    <w:rsid w:val="00C0762F"/>
    <w:rsid w:val="00C0772D"/>
    <w:rsid w:val="00C0774F"/>
    <w:rsid w:val="00C07841"/>
    <w:rsid w:val="00C07C3A"/>
    <w:rsid w:val="00C07C40"/>
    <w:rsid w:val="00C07F1D"/>
    <w:rsid w:val="00C100F1"/>
    <w:rsid w:val="00C10138"/>
    <w:rsid w:val="00C10454"/>
    <w:rsid w:val="00C109C6"/>
    <w:rsid w:val="00C10A20"/>
    <w:rsid w:val="00C10CAA"/>
    <w:rsid w:val="00C10E5E"/>
    <w:rsid w:val="00C113BF"/>
    <w:rsid w:val="00C113F1"/>
    <w:rsid w:val="00C1153D"/>
    <w:rsid w:val="00C11937"/>
    <w:rsid w:val="00C119B3"/>
    <w:rsid w:val="00C11C04"/>
    <w:rsid w:val="00C11E73"/>
    <w:rsid w:val="00C12081"/>
    <w:rsid w:val="00C120B6"/>
    <w:rsid w:val="00C120E9"/>
    <w:rsid w:val="00C12286"/>
    <w:rsid w:val="00C1228A"/>
    <w:rsid w:val="00C1242A"/>
    <w:rsid w:val="00C12434"/>
    <w:rsid w:val="00C1249E"/>
    <w:rsid w:val="00C12566"/>
    <w:rsid w:val="00C1268F"/>
    <w:rsid w:val="00C1296C"/>
    <w:rsid w:val="00C12F23"/>
    <w:rsid w:val="00C12F70"/>
    <w:rsid w:val="00C12FE1"/>
    <w:rsid w:val="00C1306A"/>
    <w:rsid w:val="00C1363B"/>
    <w:rsid w:val="00C13B61"/>
    <w:rsid w:val="00C13D81"/>
    <w:rsid w:val="00C145DC"/>
    <w:rsid w:val="00C148CA"/>
    <w:rsid w:val="00C149A0"/>
    <w:rsid w:val="00C14BCF"/>
    <w:rsid w:val="00C14F83"/>
    <w:rsid w:val="00C15115"/>
    <w:rsid w:val="00C15139"/>
    <w:rsid w:val="00C153CC"/>
    <w:rsid w:val="00C15BED"/>
    <w:rsid w:val="00C15FC9"/>
    <w:rsid w:val="00C16133"/>
    <w:rsid w:val="00C161DB"/>
    <w:rsid w:val="00C16305"/>
    <w:rsid w:val="00C163C5"/>
    <w:rsid w:val="00C165F0"/>
    <w:rsid w:val="00C16726"/>
    <w:rsid w:val="00C16777"/>
    <w:rsid w:val="00C1678F"/>
    <w:rsid w:val="00C168CA"/>
    <w:rsid w:val="00C169AF"/>
    <w:rsid w:val="00C16C38"/>
    <w:rsid w:val="00C16CDC"/>
    <w:rsid w:val="00C16D0A"/>
    <w:rsid w:val="00C16E17"/>
    <w:rsid w:val="00C171DF"/>
    <w:rsid w:val="00C172B4"/>
    <w:rsid w:val="00C173DD"/>
    <w:rsid w:val="00C17509"/>
    <w:rsid w:val="00C1764F"/>
    <w:rsid w:val="00C17B29"/>
    <w:rsid w:val="00C17CE2"/>
    <w:rsid w:val="00C17CE6"/>
    <w:rsid w:val="00C17F7D"/>
    <w:rsid w:val="00C20006"/>
    <w:rsid w:val="00C20020"/>
    <w:rsid w:val="00C202BF"/>
    <w:rsid w:val="00C205D1"/>
    <w:rsid w:val="00C20A8B"/>
    <w:rsid w:val="00C20C57"/>
    <w:rsid w:val="00C20CDB"/>
    <w:rsid w:val="00C20D29"/>
    <w:rsid w:val="00C20D66"/>
    <w:rsid w:val="00C20D8A"/>
    <w:rsid w:val="00C20E00"/>
    <w:rsid w:val="00C21052"/>
    <w:rsid w:val="00C21350"/>
    <w:rsid w:val="00C21387"/>
    <w:rsid w:val="00C213A6"/>
    <w:rsid w:val="00C21734"/>
    <w:rsid w:val="00C2173A"/>
    <w:rsid w:val="00C21748"/>
    <w:rsid w:val="00C21766"/>
    <w:rsid w:val="00C2176E"/>
    <w:rsid w:val="00C21C8F"/>
    <w:rsid w:val="00C21D35"/>
    <w:rsid w:val="00C21E3E"/>
    <w:rsid w:val="00C2214B"/>
    <w:rsid w:val="00C2223B"/>
    <w:rsid w:val="00C22363"/>
    <w:rsid w:val="00C22471"/>
    <w:rsid w:val="00C22505"/>
    <w:rsid w:val="00C2251E"/>
    <w:rsid w:val="00C226AD"/>
    <w:rsid w:val="00C22B9E"/>
    <w:rsid w:val="00C22E9B"/>
    <w:rsid w:val="00C2335F"/>
    <w:rsid w:val="00C23430"/>
    <w:rsid w:val="00C2397D"/>
    <w:rsid w:val="00C23A35"/>
    <w:rsid w:val="00C23AE1"/>
    <w:rsid w:val="00C23D1C"/>
    <w:rsid w:val="00C23D56"/>
    <w:rsid w:val="00C23E7A"/>
    <w:rsid w:val="00C23FCA"/>
    <w:rsid w:val="00C23FEA"/>
    <w:rsid w:val="00C242A4"/>
    <w:rsid w:val="00C243E0"/>
    <w:rsid w:val="00C24503"/>
    <w:rsid w:val="00C24523"/>
    <w:rsid w:val="00C2498E"/>
    <w:rsid w:val="00C24BB9"/>
    <w:rsid w:val="00C24DA8"/>
    <w:rsid w:val="00C24E73"/>
    <w:rsid w:val="00C24F1B"/>
    <w:rsid w:val="00C24FA3"/>
    <w:rsid w:val="00C25134"/>
    <w:rsid w:val="00C2520B"/>
    <w:rsid w:val="00C25BC1"/>
    <w:rsid w:val="00C25BC2"/>
    <w:rsid w:val="00C25C43"/>
    <w:rsid w:val="00C25EF5"/>
    <w:rsid w:val="00C26095"/>
    <w:rsid w:val="00C262F8"/>
    <w:rsid w:val="00C269F9"/>
    <w:rsid w:val="00C26C05"/>
    <w:rsid w:val="00C26C6C"/>
    <w:rsid w:val="00C26CB7"/>
    <w:rsid w:val="00C26D3E"/>
    <w:rsid w:val="00C26EF1"/>
    <w:rsid w:val="00C26FFF"/>
    <w:rsid w:val="00C271E1"/>
    <w:rsid w:val="00C2730D"/>
    <w:rsid w:val="00C275D4"/>
    <w:rsid w:val="00C27630"/>
    <w:rsid w:val="00C27B47"/>
    <w:rsid w:val="00C27B93"/>
    <w:rsid w:val="00C27D67"/>
    <w:rsid w:val="00C27DD7"/>
    <w:rsid w:val="00C30232"/>
    <w:rsid w:val="00C3072C"/>
    <w:rsid w:val="00C307DC"/>
    <w:rsid w:val="00C3081F"/>
    <w:rsid w:val="00C30856"/>
    <w:rsid w:val="00C30B13"/>
    <w:rsid w:val="00C30B9C"/>
    <w:rsid w:val="00C30D5D"/>
    <w:rsid w:val="00C30EC7"/>
    <w:rsid w:val="00C30EFF"/>
    <w:rsid w:val="00C30F35"/>
    <w:rsid w:val="00C30FB0"/>
    <w:rsid w:val="00C31034"/>
    <w:rsid w:val="00C31289"/>
    <w:rsid w:val="00C31472"/>
    <w:rsid w:val="00C31610"/>
    <w:rsid w:val="00C322E4"/>
    <w:rsid w:val="00C32327"/>
    <w:rsid w:val="00C3255D"/>
    <w:rsid w:val="00C3272B"/>
    <w:rsid w:val="00C327E4"/>
    <w:rsid w:val="00C32938"/>
    <w:rsid w:val="00C32A37"/>
    <w:rsid w:val="00C32BB5"/>
    <w:rsid w:val="00C32DC9"/>
    <w:rsid w:val="00C32F83"/>
    <w:rsid w:val="00C33226"/>
    <w:rsid w:val="00C33416"/>
    <w:rsid w:val="00C33676"/>
    <w:rsid w:val="00C336B2"/>
    <w:rsid w:val="00C33A85"/>
    <w:rsid w:val="00C33DA3"/>
    <w:rsid w:val="00C33E2F"/>
    <w:rsid w:val="00C33F16"/>
    <w:rsid w:val="00C341CD"/>
    <w:rsid w:val="00C34217"/>
    <w:rsid w:val="00C343AB"/>
    <w:rsid w:val="00C3440D"/>
    <w:rsid w:val="00C3462A"/>
    <w:rsid w:val="00C34646"/>
    <w:rsid w:val="00C34844"/>
    <w:rsid w:val="00C34A73"/>
    <w:rsid w:val="00C34B53"/>
    <w:rsid w:val="00C34C15"/>
    <w:rsid w:val="00C34DCC"/>
    <w:rsid w:val="00C34E38"/>
    <w:rsid w:val="00C34ECF"/>
    <w:rsid w:val="00C35192"/>
    <w:rsid w:val="00C35361"/>
    <w:rsid w:val="00C35603"/>
    <w:rsid w:val="00C3574C"/>
    <w:rsid w:val="00C3582E"/>
    <w:rsid w:val="00C35C33"/>
    <w:rsid w:val="00C35D29"/>
    <w:rsid w:val="00C35D34"/>
    <w:rsid w:val="00C35DEA"/>
    <w:rsid w:val="00C3608D"/>
    <w:rsid w:val="00C36349"/>
    <w:rsid w:val="00C3637A"/>
    <w:rsid w:val="00C363B4"/>
    <w:rsid w:val="00C3641A"/>
    <w:rsid w:val="00C3641B"/>
    <w:rsid w:val="00C36654"/>
    <w:rsid w:val="00C36677"/>
    <w:rsid w:val="00C3672A"/>
    <w:rsid w:val="00C36765"/>
    <w:rsid w:val="00C36778"/>
    <w:rsid w:val="00C36BD8"/>
    <w:rsid w:val="00C36DD9"/>
    <w:rsid w:val="00C36DFB"/>
    <w:rsid w:val="00C36EBB"/>
    <w:rsid w:val="00C3700E"/>
    <w:rsid w:val="00C372C3"/>
    <w:rsid w:val="00C375AC"/>
    <w:rsid w:val="00C3764D"/>
    <w:rsid w:val="00C37751"/>
    <w:rsid w:val="00C3779E"/>
    <w:rsid w:val="00C37926"/>
    <w:rsid w:val="00C37B04"/>
    <w:rsid w:val="00C37CE2"/>
    <w:rsid w:val="00C37D64"/>
    <w:rsid w:val="00C401AF"/>
    <w:rsid w:val="00C40304"/>
    <w:rsid w:val="00C40455"/>
    <w:rsid w:val="00C404C2"/>
    <w:rsid w:val="00C40580"/>
    <w:rsid w:val="00C408AE"/>
    <w:rsid w:val="00C409E7"/>
    <w:rsid w:val="00C40F69"/>
    <w:rsid w:val="00C41161"/>
    <w:rsid w:val="00C41292"/>
    <w:rsid w:val="00C4135F"/>
    <w:rsid w:val="00C41363"/>
    <w:rsid w:val="00C4141E"/>
    <w:rsid w:val="00C4152A"/>
    <w:rsid w:val="00C4165F"/>
    <w:rsid w:val="00C41710"/>
    <w:rsid w:val="00C417F9"/>
    <w:rsid w:val="00C41921"/>
    <w:rsid w:val="00C41AF9"/>
    <w:rsid w:val="00C41D18"/>
    <w:rsid w:val="00C41EEA"/>
    <w:rsid w:val="00C41F11"/>
    <w:rsid w:val="00C42056"/>
    <w:rsid w:val="00C424E3"/>
    <w:rsid w:val="00C428DE"/>
    <w:rsid w:val="00C42BED"/>
    <w:rsid w:val="00C42E35"/>
    <w:rsid w:val="00C43211"/>
    <w:rsid w:val="00C43395"/>
    <w:rsid w:val="00C43486"/>
    <w:rsid w:val="00C435A0"/>
    <w:rsid w:val="00C4365C"/>
    <w:rsid w:val="00C437D4"/>
    <w:rsid w:val="00C43836"/>
    <w:rsid w:val="00C43F99"/>
    <w:rsid w:val="00C43FA7"/>
    <w:rsid w:val="00C44186"/>
    <w:rsid w:val="00C441F3"/>
    <w:rsid w:val="00C442AC"/>
    <w:rsid w:val="00C44712"/>
    <w:rsid w:val="00C44727"/>
    <w:rsid w:val="00C4477F"/>
    <w:rsid w:val="00C447A2"/>
    <w:rsid w:val="00C447EC"/>
    <w:rsid w:val="00C44B11"/>
    <w:rsid w:val="00C44B39"/>
    <w:rsid w:val="00C44C0A"/>
    <w:rsid w:val="00C4523F"/>
    <w:rsid w:val="00C454F5"/>
    <w:rsid w:val="00C45553"/>
    <w:rsid w:val="00C456E6"/>
    <w:rsid w:val="00C456F5"/>
    <w:rsid w:val="00C45777"/>
    <w:rsid w:val="00C457A8"/>
    <w:rsid w:val="00C45A23"/>
    <w:rsid w:val="00C45B7A"/>
    <w:rsid w:val="00C45BFB"/>
    <w:rsid w:val="00C45CBC"/>
    <w:rsid w:val="00C4601F"/>
    <w:rsid w:val="00C460D9"/>
    <w:rsid w:val="00C4631F"/>
    <w:rsid w:val="00C464D7"/>
    <w:rsid w:val="00C4688B"/>
    <w:rsid w:val="00C46961"/>
    <w:rsid w:val="00C46AA5"/>
    <w:rsid w:val="00C46C46"/>
    <w:rsid w:val="00C46FB7"/>
    <w:rsid w:val="00C47066"/>
    <w:rsid w:val="00C47588"/>
    <w:rsid w:val="00C475AC"/>
    <w:rsid w:val="00C478E5"/>
    <w:rsid w:val="00C47CB8"/>
    <w:rsid w:val="00C47DEB"/>
    <w:rsid w:val="00C47FBF"/>
    <w:rsid w:val="00C500AE"/>
    <w:rsid w:val="00C50177"/>
    <w:rsid w:val="00C50181"/>
    <w:rsid w:val="00C50194"/>
    <w:rsid w:val="00C501E2"/>
    <w:rsid w:val="00C5026A"/>
    <w:rsid w:val="00C502B5"/>
    <w:rsid w:val="00C50769"/>
    <w:rsid w:val="00C50889"/>
    <w:rsid w:val="00C50968"/>
    <w:rsid w:val="00C50AD0"/>
    <w:rsid w:val="00C50B31"/>
    <w:rsid w:val="00C50DAF"/>
    <w:rsid w:val="00C50E16"/>
    <w:rsid w:val="00C50E5B"/>
    <w:rsid w:val="00C50F89"/>
    <w:rsid w:val="00C512A5"/>
    <w:rsid w:val="00C512D2"/>
    <w:rsid w:val="00C515E9"/>
    <w:rsid w:val="00C51696"/>
    <w:rsid w:val="00C51A73"/>
    <w:rsid w:val="00C51C04"/>
    <w:rsid w:val="00C51C87"/>
    <w:rsid w:val="00C51D58"/>
    <w:rsid w:val="00C5201C"/>
    <w:rsid w:val="00C523C1"/>
    <w:rsid w:val="00C52AD7"/>
    <w:rsid w:val="00C52B3D"/>
    <w:rsid w:val="00C52BD9"/>
    <w:rsid w:val="00C52C1E"/>
    <w:rsid w:val="00C52D25"/>
    <w:rsid w:val="00C52F42"/>
    <w:rsid w:val="00C52FDF"/>
    <w:rsid w:val="00C53420"/>
    <w:rsid w:val="00C5355D"/>
    <w:rsid w:val="00C5369F"/>
    <w:rsid w:val="00C5375F"/>
    <w:rsid w:val="00C53D2B"/>
    <w:rsid w:val="00C53F9E"/>
    <w:rsid w:val="00C54177"/>
    <w:rsid w:val="00C542E3"/>
    <w:rsid w:val="00C542E9"/>
    <w:rsid w:val="00C543DE"/>
    <w:rsid w:val="00C54497"/>
    <w:rsid w:val="00C545BF"/>
    <w:rsid w:val="00C54FD6"/>
    <w:rsid w:val="00C550B8"/>
    <w:rsid w:val="00C55258"/>
    <w:rsid w:val="00C55264"/>
    <w:rsid w:val="00C5534C"/>
    <w:rsid w:val="00C5541A"/>
    <w:rsid w:val="00C5561F"/>
    <w:rsid w:val="00C55652"/>
    <w:rsid w:val="00C557C2"/>
    <w:rsid w:val="00C5581F"/>
    <w:rsid w:val="00C558F0"/>
    <w:rsid w:val="00C5596B"/>
    <w:rsid w:val="00C55BB0"/>
    <w:rsid w:val="00C55CD8"/>
    <w:rsid w:val="00C55F4F"/>
    <w:rsid w:val="00C55F8B"/>
    <w:rsid w:val="00C56092"/>
    <w:rsid w:val="00C5609D"/>
    <w:rsid w:val="00C5615C"/>
    <w:rsid w:val="00C5642F"/>
    <w:rsid w:val="00C56474"/>
    <w:rsid w:val="00C56660"/>
    <w:rsid w:val="00C56678"/>
    <w:rsid w:val="00C566A0"/>
    <w:rsid w:val="00C566E6"/>
    <w:rsid w:val="00C567F9"/>
    <w:rsid w:val="00C569F2"/>
    <w:rsid w:val="00C56A08"/>
    <w:rsid w:val="00C56B33"/>
    <w:rsid w:val="00C56C30"/>
    <w:rsid w:val="00C570D0"/>
    <w:rsid w:val="00C5717F"/>
    <w:rsid w:val="00C574EA"/>
    <w:rsid w:val="00C57610"/>
    <w:rsid w:val="00C57612"/>
    <w:rsid w:val="00C57682"/>
    <w:rsid w:val="00C576AE"/>
    <w:rsid w:val="00C57792"/>
    <w:rsid w:val="00C5785C"/>
    <w:rsid w:val="00C57BEC"/>
    <w:rsid w:val="00C57BF2"/>
    <w:rsid w:val="00C57DAD"/>
    <w:rsid w:val="00C6018D"/>
    <w:rsid w:val="00C601ED"/>
    <w:rsid w:val="00C60563"/>
    <w:rsid w:val="00C60682"/>
    <w:rsid w:val="00C60744"/>
    <w:rsid w:val="00C60F01"/>
    <w:rsid w:val="00C61195"/>
    <w:rsid w:val="00C61207"/>
    <w:rsid w:val="00C61429"/>
    <w:rsid w:val="00C61495"/>
    <w:rsid w:val="00C61660"/>
    <w:rsid w:val="00C618C7"/>
    <w:rsid w:val="00C619CF"/>
    <w:rsid w:val="00C61A70"/>
    <w:rsid w:val="00C61A8A"/>
    <w:rsid w:val="00C61EBD"/>
    <w:rsid w:val="00C62053"/>
    <w:rsid w:val="00C62182"/>
    <w:rsid w:val="00C62260"/>
    <w:rsid w:val="00C6228E"/>
    <w:rsid w:val="00C622B6"/>
    <w:rsid w:val="00C62391"/>
    <w:rsid w:val="00C624B7"/>
    <w:rsid w:val="00C6254B"/>
    <w:rsid w:val="00C6268A"/>
    <w:rsid w:val="00C626AD"/>
    <w:rsid w:val="00C627B6"/>
    <w:rsid w:val="00C6281D"/>
    <w:rsid w:val="00C62B08"/>
    <w:rsid w:val="00C62C8D"/>
    <w:rsid w:val="00C62C8F"/>
    <w:rsid w:val="00C62DB7"/>
    <w:rsid w:val="00C62F07"/>
    <w:rsid w:val="00C62FDD"/>
    <w:rsid w:val="00C63053"/>
    <w:rsid w:val="00C6310D"/>
    <w:rsid w:val="00C6314B"/>
    <w:rsid w:val="00C635B3"/>
    <w:rsid w:val="00C636D4"/>
    <w:rsid w:val="00C63732"/>
    <w:rsid w:val="00C639AC"/>
    <w:rsid w:val="00C63A30"/>
    <w:rsid w:val="00C63A3C"/>
    <w:rsid w:val="00C63BF7"/>
    <w:rsid w:val="00C63C4C"/>
    <w:rsid w:val="00C63D43"/>
    <w:rsid w:val="00C63DB0"/>
    <w:rsid w:val="00C63DE8"/>
    <w:rsid w:val="00C63E9C"/>
    <w:rsid w:val="00C6413D"/>
    <w:rsid w:val="00C648AB"/>
    <w:rsid w:val="00C649A5"/>
    <w:rsid w:val="00C64BF1"/>
    <w:rsid w:val="00C64C79"/>
    <w:rsid w:val="00C64CD3"/>
    <w:rsid w:val="00C64CEA"/>
    <w:rsid w:val="00C64DDD"/>
    <w:rsid w:val="00C6504D"/>
    <w:rsid w:val="00C653E5"/>
    <w:rsid w:val="00C655F8"/>
    <w:rsid w:val="00C65642"/>
    <w:rsid w:val="00C659EF"/>
    <w:rsid w:val="00C65A52"/>
    <w:rsid w:val="00C65A55"/>
    <w:rsid w:val="00C65AFD"/>
    <w:rsid w:val="00C65BF1"/>
    <w:rsid w:val="00C65DE9"/>
    <w:rsid w:val="00C662A4"/>
    <w:rsid w:val="00C662A6"/>
    <w:rsid w:val="00C66303"/>
    <w:rsid w:val="00C66314"/>
    <w:rsid w:val="00C664F3"/>
    <w:rsid w:val="00C6652A"/>
    <w:rsid w:val="00C66596"/>
    <w:rsid w:val="00C66730"/>
    <w:rsid w:val="00C6682F"/>
    <w:rsid w:val="00C66AF6"/>
    <w:rsid w:val="00C66B21"/>
    <w:rsid w:val="00C66BAF"/>
    <w:rsid w:val="00C66E67"/>
    <w:rsid w:val="00C67187"/>
    <w:rsid w:val="00C672E3"/>
    <w:rsid w:val="00C67449"/>
    <w:rsid w:val="00C6761E"/>
    <w:rsid w:val="00C67639"/>
    <w:rsid w:val="00C6791F"/>
    <w:rsid w:val="00C6792E"/>
    <w:rsid w:val="00C6796F"/>
    <w:rsid w:val="00C67A68"/>
    <w:rsid w:val="00C67E9B"/>
    <w:rsid w:val="00C67FD6"/>
    <w:rsid w:val="00C702DC"/>
    <w:rsid w:val="00C70550"/>
    <w:rsid w:val="00C7065C"/>
    <w:rsid w:val="00C706AD"/>
    <w:rsid w:val="00C708EE"/>
    <w:rsid w:val="00C708F9"/>
    <w:rsid w:val="00C70A09"/>
    <w:rsid w:val="00C70A67"/>
    <w:rsid w:val="00C70D45"/>
    <w:rsid w:val="00C70E00"/>
    <w:rsid w:val="00C7119E"/>
    <w:rsid w:val="00C711C3"/>
    <w:rsid w:val="00C7136A"/>
    <w:rsid w:val="00C714E6"/>
    <w:rsid w:val="00C71539"/>
    <w:rsid w:val="00C716F3"/>
    <w:rsid w:val="00C7172D"/>
    <w:rsid w:val="00C718E6"/>
    <w:rsid w:val="00C719D4"/>
    <w:rsid w:val="00C71BE2"/>
    <w:rsid w:val="00C71CAE"/>
    <w:rsid w:val="00C71E0E"/>
    <w:rsid w:val="00C71F6A"/>
    <w:rsid w:val="00C722EF"/>
    <w:rsid w:val="00C7245A"/>
    <w:rsid w:val="00C724A8"/>
    <w:rsid w:val="00C7251C"/>
    <w:rsid w:val="00C7256B"/>
    <w:rsid w:val="00C72623"/>
    <w:rsid w:val="00C726BF"/>
    <w:rsid w:val="00C72758"/>
    <w:rsid w:val="00C72982"/>
    <w:rsid w:val="00C72C0F"/>
    <w:rsid w:val="00C72D3B"/>
    <w:rsid w:val="00C72D65"/>
    <w:rsid w:val="00C72FE6"/>
    <w:rsid w:val="00C72FED"/>
    <w:rsid w:val="00C7317A"/>
    <w:rsid w:val="00C733BB"/>
    <w:rsid w:val="00C7348D"/>
    <w:rsid w:val="00C735C5"/>
    <w:rsid w:val="00C7367B"/>
    <w:rsid w:val="00C7368B"/>
    <w:rsid w:val="00C73727"/>
    <w:rsid w:val="00C739FD"/>
    <w:rsid w:val="00C73BFC"/>
    <w:rsid w:val="00C73C97"/>
    <w:rsid w:val="00C73D0C"/>
    <w:rsid w:val="00C74045"/>
    <w:rsid w:val="00C745CE"/>
    <w:rsid w:val="00C747A5"/>
    <w:rsid w:val="00C74874"/>
    <w:rsid w:val="00C74E2B"/>
    <w:rsid w:val="00C75032"/>
    <w:rsid w:val="00C75214"/>
    <w:rsid w:val="00C752EA"/>
    <w:rsid w:val="00C753B7"/>
    <w:rsid w:val="00C75718"/>
    <w:rsid w:val="00C7582E"/>
    <w:rsid w:val="00C758EA"/>
    <w:rsid w:val="00C7594D"/>
    <w:rsid w:val="00C75A16"/>
    <w:rsid w:val="00C75C50"/>
    <w:rsid w:val="00C75CED"/>
    <w:rsid w:val="00C7610A"/>
    <w:rsid w:val="00C764CA"/>
    <w:rsid w:val="00C7653D"/>
    <w:rsid w:val="00C767BD"/>
    <w:rsid w:val="00C7686E"/>
    <w:rsid w:val="00C76AE2"/>
    <w:rsid w:val="00C76BFA"/>
    <w:rsid w:val="00C76C24"/>
    <w:rsid w:val="00C76DE9"/>
    <w:rsid w:val="00C76E21"/>
    <w:rsid w:val="00C76E90"/>
    <w:rsid w:val="00C76ED6"/>
    <w:rsid w:val="00C76F6E"/>
    <w:rsid w:val="00C771CC"/>
    <w:rsid w:val="00C776F6"/>
    <w:rsid w:val="00C779EE"/>
    <w:rsid w:val="00C77AE0"/>
    <w:rsid w:val="00C77D1E"/>
    <w:rsid w:val="00C801E6"/>
    <w:rsid w:val="00C802D2"/>
    <w:rsid w:val="00C803E2"/>
    <w:rsid w:val="00C8058A"/>
    <w:rsid w:val="00C80824"/>
    <w:rsid w:val="00C80E73"/>
    <w:rsid w:val="00C81235"/>
    <w:rsid w:val="00C81758"/>
    <w:rsid w:val="00C81775"/>
    <w:rsid w:val="00C818CD"/>
    <w:rsid w:val="00C81A01"/>
    <w:rsid w:val="00C81AF8"/>
    <w:rsid w:val="00C81C19"/>
    <w:rsid w:val="00C81D1C"/>
    <w:rsid w:val="00C81D35"/>
    <w:rsid w:val="00C81E35"/>
    <w:rsid w:val="00C81F53"/>
    <w:rsid w:val="00C8205C"/>
    <w:rsid w:val="00C82257"/>
    <w:rsid w:val="00C82351"/>
    <w:rsid w:val="00C824E6"/>
    <w:rsid w:val="00C824FD"/>
    <w:rsid w:val="00C82534"/>
    <w:rsid w:val="00C8257F"/>
    <w:rsid w:val="00C8281F"/>
    <w:rsid w:val="00C828C9"/>
    <w:rsid w:val="00C82995"/>
    <w:rsid w:val="00C82A64"/>
    <w:rsid w:val="00C82B87"/>
    <w:rsid w:val="00C82C53"/>
    <w:rsid w:val="00C82EEB"/>
    <w:rsid w:val="00C82F39"/>
    <w:rsid w:val="00C8301A"/>
    <w:rsid w:val="00C8350F"/>
    <w:rsid w:val="00C836EA"/>
    <w:rsid w:val="00C83B5A"/>
    <w:rsid w:val="00C83CA8"/>
    <w:rsid w:val="00C83D4D"/>
    <w:rsid w:val="00C83EE0"/>
    <w:rsid w:val="00C83F63"/>
    <w:rsid w:val="00C83F86"/>
    <w:rsid w:val="00C83FFA"/>
    <w:rsid w:val="00C8434E"/>
    <w:rsid w:val="00C846DB"/>
    <w:rsid w:val="00C8482C"/>
    <w:rsid w:val="00C8493E"/>
    <w:rsid w:val="00C84BF2"/>
    <w:rsid w:val="00C84FA2"/>
    <w:rsid w:val="00C850B0"/>
    <w:rsid w:val="00C850BB"/>
    <w:rsid w:val="00C85272"/>
    <w:rsid w:val="00C85444"/>
    <w:rsid w:val="00C855A1"/>
    <w:rsid w:val="00C855AB"/>
    <w:rsid w:val="00C85843"/>
    <w:rsid w:val="00C85CEA"/>
    <w:rsid w:val="00C85FC6"/>
    <w:rsid w:val="00C861A5"/>
    <w:rsid w:val="00C86249"/>
    <w:rsid w:val="00C863A5"/>
    <w:rsid w:val="00C86460"/>
    <w:rsid w:val="00C866EB"/>
    <w:rsid w:val="00C86707"/>
    <w:rsid w:val="00C867AB"/>
    <w:rsid w:val="00C86944"/>
    <w:rsid w:val="00C8697F"/>
    <w:rsid w:val="00C86A2D"/>
    <w:rsid w:val="00C86A5F"/>
    <w:rsid w:val="00C86B12"/>
    <w:rsid w:val="00C86D7B"/>
    <w:rsid w:val="00C86E7E"/>
    <w:rsid w:val="00C86FBF"/>
    <w:rsid w:val="00C87046"/>
    <w:rsid w:val="00C87173"/>
    <w:rsid w:val="00C8727F"/>
    <w:rsid w:val="00C87666"/>
    <w:rsid w:val="00C87C01"/>
    <w:rsid w:val="00C87C51"/>
    <w:rsid w:val="00C87C76"/>
    <w:rsid w:val="00C87D80"/>
    <w:rsid w:val="00C87FB8"/>
    <w:rsid w:val="00C87FB9"/>
    <w:rsid w:val="00C9049B"/>
    <w:rsid w:val="00C904EB"/>
    <w:rsid w:val="00C905F7"/>
    <w:rsid w:val="00C906EE"/>
    <w:rsid w:val="00C90CED"/>
    <w:rsid w:val="00C90E5A"/>
    <w:rsid w:val="00C90EEB"/>
    <w:rsid w:val="00C90F23"/>
    <w:rsid w:val="00C90F60"/>
    <w:rsid w:val="00C91057"/>
    <w:rsid w:val="00C9138A"/>
    <w:rsid w:val="00C91441"/>
    <w:rsid w:val="00C91620"/>
    <w:rsid w:val="00C9180A"/>
    <w:rsid w:val="00C91914"/>
    <w:rsid w:val="00C91BA5"/>
    <w:rsid w:val="00C91DD6"/>
    <w:rsid w:val="00C91FCA"/>
    <w:rsid w:val="00C91FFD"/>
    <w:rsid w:val="00C92333"/>
    <w:rsid w:val="00C927AB"/>
    <w:rsid w:val="00C92846"/>
    <w:rsid w:val="00C92884"/>
    <w:rsid w:val="00C929A0"/>
    <w:rsid w:val="00C92BBA"/>
    <w:rsid w:val="00C92D12"/>
    <w:rsid w:val="00C92D1F"/>
    <w:rsid w:val="00C92DB6"/>
    <w:rsid w:val="00C92F07"/>
    <w:rsid w:val="00C93139"/>
    <w:rsid w:val="00C93247"/>
    <w:rsid w:val="00C936AC"/>
    <w:rsid w:val="00C9378A"/>
    <w:rsid w:val="00C93A3A"/>
    <w:rsid w:val="00C93D69"/>
    <w:rsid w:val="00C93E03"/>
    <w:rsid w:val="00C93FC0"/>
    <w:rsid w:val="00C942D3"/>
    <w:rsid w:val="00C94388"/>
    <w:rsid w:val="00C943CF"/>
    <w:rsid w:val="00C94487"/>
    <w:rsid w:val="00C945CC"/>
    <w:rsid w:val="00C94C1B"/>
    <w:rsid w:val="00C94F1C"/>
    <w:rsid w:val="00C95238"/>
    <w:rsid w:val="00C952AE"/>
    <w:rsid w:val="00C952F8"/>
    <w:rsid w:val="00C95658"/>
    <w:rsid w:val="00C95AD8"/>
    <w:rsid w:val="00C95B10"/>
    <w:rsid w:val="00C95D45"/>
    <w:rsid w:val="00C96074"/>
    <w:rsid w:val="00C960C0"/>
    <w:rsid w:val="00C960E9"/>
    <w:rsid w:val="00C96292"/>
    <w:rsid w:val="00C96492"/>
    <w:rsid w:val="00C965CD"/>
    <w:rsid w:val="00C967DE"/>
    <w:rsid w:val="00C96BAC"/>
    <w:rsid w:val="00C96DEE"/>
    <w:rsid w:val="00C971DC"/>
    <w:rsid w:val="00C974E7"/>
    <w:rsid w:val="00C975BF"/>
    <w:rsid w:val="00C97658"/>
    <w:rsid w:val="00C9783D"/>
    <w:rsid w:val="00C978C4"/>
    <w:rsid w:val="00C97A51"/>
    <w:rsid w:val="00C97B8C"/>
    <w:rsid w:val="00CA06F2"/>
    <w:rsid w:val="00CA0737"/>
    <w:rsid w:val="00CA07AE"/>
    <w:rsid w:val="00CA0818"/>
    <w:rsid w:val="00CA09D4"/>
    <w:rsid w:val="00CA0BE7"/>
    <w:rsid w:val="00CA0F89"/>
    <w:rsid w:val="00CA110F"/>
    <w:rsid w:val="00CA1187"/>
    <w:rsid w:val="00CA125D"/>
    <w:rsid w:val="00CA1380"/>
    <w:rsid w:val="00CA15FA"/>
    <w:rsid w:val="00CA16B7"/>
    <w:rsid w:val="00CA16CB"/>
    <w:rsid w:val="00CA172B"/>
    <w:rsid w:val="00CA17ED"/>
    <w:rsid w:val="00CA1868"/>
    <w:rsid w:val="00CA1B12"/>
    <w:rsid w:val="00CA2100"/>
    <w:rsid w:val="00CA248B"/>
    <w:rsid w:val="00CA254A"/>
    <w:rsid w:val="00CA259A"/>
    <w:rsid w:val="00CA2685"/>
    <w:rsid w:val="00CA2832"/>
    <w:rsid w:val="00CA29D2"/>
    <w:rsid w:val="00CA2B11"/>
    <w:rsid w:val="00CA2BD3"/>
    <w:rsid w:val="00CA2CD0"/>
    <w:rsid w:val="00CA2CDC"/>
    <w:rsid w:val="00CA2E1E"/>
    <w:rsid w:val="00CA3250"/>
    <w:rsid w:val="00CA32C3"/>
    <w:rsid w:val="00CA33F7"/>
    <w:rsid w:val="00CA3562"/>
    <w:rsid w:val="00CA373B"/>
    <w:rsid w:val="00CA3D50"/>
    <w:rsid w:val="00CA3F0C"/>
    <w:rsid w:val="00CA4214"/>
    <w:rsid w:val="00CA4387"/>
    <w:rsid w:val="00CA4540"/>
    <w:rsid w:val="00CA454A"/>
    <w:rsid w:val="00CA46C4"/>
    <w:rsid w:val="00CA4769"/>
    <w:rsid w:val="00CA4819"/>
    <w:rsid w:val="00CA4915"/>
    <w:rsid w:val="00CA499A"/>
    <w:rsid w:val="00CA4AE3"/>
    <w:rsid w:val="00CA4AF9"/>
    <w:rsid w:val="00CA4BE3"/>
    <w:rsid w:val="00CA4C59"/>
    <w:rsid w:val="00CA4F99"/>
    <w:rsid w:val="00CA4FB1"/>
    <w:rsid w:val="00CA4FEE"/>
    <w:rsid w:val="00CA50E1"/>
    <w:rsid w:val="00CA53A0"/>
    <w:rsid w:val="00CA5506"/>
    <w:rsid w:val="00CA55E2"/>
    <w:rsid w:val="00CA588F"/>
    <w:rsid w:val="00CA5B10"/>
    <w:rsid w:val="00CA5B3E"/>
    <w:rsid w:val="00CA5C96"/>
    <w:rsid w:val="00CA5D37"/>
    <w:rsid w:val="00CA5DEA"/>
    <w:rsid w:val="00CA5E5D"/>
    <w:rsid w:val="00CA5FC4"/>
    <w:rsid w:val="00CA6052"/>
    <w:rsid w:val="00CA60A4"/>
    <w:rsid w:val="00CA62AE"/>
    <w:rsid w:val="00CA6437"/>
    <w:rsid w:val="00CA6527"/>
    <w:rsid w:val="00CA674C"/>
    <w:rsid w:val="00CA6788"/>
    <w:rsid w:val="00CA678F"/>
    <w:rsid w:val="00CA68DB"/>
    <w:rsid w:val="00CA6DCE"/>
    <w:rsid w:val="00CA6FE8"/>
    <w:rsid w:val="00CA701D"/>
    <w:rsid w:val="00CA7128"/>
    <w:rsid w:val="00CA72A9"/>
    <w:rsid w:val="00CA74BD"/>
    <w:rsid w:val="00CA75F7"/>
    <w:rsid w:val="00CA7670"/>
    <w:rsid w:val="00CA791D"/>
    <w:rsid w:val="00CA7938"/>
    <w:rsid w:val="00CA7965"/>
    <w:rsid w:val="00CA79F3"/>
    <w:rsid w:val="00CA7A02"/>
    <w:rsid w:val="00CA7AE4"/>
    <w:rsid w:val="00CA7DA3"/>
    <w:rsid w:val="00CA7DD9"/>
    <w:rsid w:val="00CA7FBD"/>
    <w:rsid w:val="00CB0018"/>
    <w:rsid w:val="00CB0076"/>
    <w:rsid w:val="00CB0264"/>
    <w:rsid w:val="00CB0270"/>
    <w:rsid w:val="00CB0519"/>
    <w:rsid w:val="00CB0544"/>
    <w:rsid w:val="00CB06E9"/>
    <w:rsid w:val="00CB07F5"/>
    <w:rsid w:val="00CB0A17"/>
    <w:rsid w:val="00CB0D45"/>
    <w:rsid w:val="00CB0D78"/>
    <w:rsid w:val="00CB0F53"/>
    <w:rsid w:val="00CB0F6F"/>
    <w:rsid w:val="00CB1042"/>
    <w:rsid w:val="00CB1095"/>
    <w:rsid w:val="00CB12BC"/>
    <w:rsid w:val="00CB12ED"/>
    <w:rsid w:val="00CB14A2"/>
    <w:rsid w:val="00CB1586"/>
    <w:rsid w:val="00CB1592"/>
    <w:rsid w:val="00CB1726"/>
    <w:rsid w:val="00CB1889"/>
    <w:rsid w:val="00CB1972"/>
    <w:rsid w:val="00CB1A08"/>
    <w:rsid w:val="00CB1A12"/>
    <w:rsid w:val="00CB1D3C"/>
    <w:rsid w:val="00CB1D9C"/>
    <w:rsid w:val="00CB2089"/>
    <w:rsid w:val="00CB2406"/>
    <w:rsid w:val="00CB242C"/>
    <w:rsid w:val="00CB27F1"/>
    <w:rsid w:val="00CB29A7"/>
    <w:rsid w:val="00CB2B67"/>
    <w:rsid w:val="00CB2C4E"/>
    <w:rsid w:val="00CB2CCC"/>
    <w:rsid w:val="00CB2CE5"/>
    <w:rsid w:val="00CB3280"/>
    <w:rsid w:val="00CB3778"/>
    <w:rsid w:val="00CB38C9"/>
    <w:rsid w:val="00CB391C"/>
    <w:rsid w:val="00CB393F"/>
    <w:rsid w:val="00CB39FF"/>
    <w:rsid w:val="00CB3A4E"/>
    <w:rsid w:val="00CB3AC3"/>
    <w:rsid w:val="00CB3AF3"/>
    <w:rsid w:val="00CB3AF6"/>
    <w:rsid w:val="00CB3BF5"/>
    <w:rsid w:val="00CB3C2A"/>
    <w:rsid w:val="00CB3E86"/>
    <w:rsid w:val="00CB3F19"/>
    <w:rsid w:val="00CB3FB9"/>
    <w:rsid w:val="00CB41A4"/>
    <w:rsid w:val="00CB48B8"/>
    <w:rsid w:val="00CB4A8C"/>
    <w:rsid w:val="00CB4E97"/>
    <w:rsid w:val="00CB4EDF"/>
    <w:rsid w:val="00CB50C8"/>
    <w:rsid w:val="00CB513D"/>
    <w:rsid w:val="00CB5253"/>
    <w:rsid w:val="00CB5453"/>
    <w:rsid w:val="00CB55F6"/>
    <w:rsid w:val="00CB5761"/>
    <w:rsid w:val="00CB5B1A"/>
    <w:rsid w:val="00CB62A0"/>
    <w:rsid w:val="00CB62AE"/>
    <w:rsid w:val="00CB64D2"/>
    <w:rsid w:val="00CB652B"/>
    <w:rsid w:val="00CB68A6"/>
    <w:rsid w:val="00CB6928"/>
    <w:rsid w:val="00CB6B82"/>
    <w:rsid w:val="00CB6B99"/>
    <w:rsid w:val="00CB6BCB"/>
    <w:rsid w:val="00CB7166"/>
    <w:rsid w:val="00CB71BE"/>
    <w:rsid w:val="00CB735B"/>
    <w:rsid w:val="00CB7558"/>
    <w:rsid w:val="00CB757F"/>
    <w:rsid w:val="00CB7606"/>
    <w:rsid w:val="00CB7962"/>
    <w:rsid w:val="00CB79FA"/>
    <w:rsid w:val="00CC0113"/>
    <w:rsid w:val="00CC029C"/>
    <w:rsid w:val="00CC061A"/>
    <w:rsid w:val="00CC0A52"/>
    <w:rsid w:val="00CC0B4E"/>
    <w:rsid w:val="00CC0C3B"/>
    <w:rsid w:val="00CC0D99"/>
    <w:rsid w:val="00CC0DAC"/>
    <w:rsid w:val="00CC0F33"/>
    <w:rsid w:val="00CC116C"/>
    <w:rsid w:val="00CC1326"/>
    <w:rsid w:val="00CC1515"/>
    <w:rsid w:val="00CC15EF"/>
    <w:rsid w:val="00CC1689"/>
    <w:rsid w:val="00CC16A5"/>
    <w:rsid w:val="00CC17BE"/>
    <w:rsid w:val="00CC19FF"/>
    <w:rsid w:val="00CC1A9A"/>
    <w:rsid w:val="00CC1C17"/>
    <w:rsid w:val="00CC1C35"/>
    <w:rsid w:val="00CC1C81"/>
    <w:rsid w:val="00CC1E6D"/>
    <w:rsid w:val="00CC1ECA"/>
    <w:rsid w:val="00CC216B"/>
    <w:rsid w:val="00CC220B"/>
    <w:rsid w:val="00CC2283"/>
    <w:rsid w:val="00CC22BB"/>
    <w:rsid w:val="00CC238A"/>
    <w:rsid w:val="00CC23B6"/>
    <w:rsid w:val="00CC250A"/>
    <w:rsid w:val="00CC2572"/>
    <w:rsid w:val="00CC2727"/>
    <w:rsid w:val="00CC28D6"/>
    <w:rsid w:val="00CC2900"/>
    <w:rsid w:val="00CC2A0C"/>
    <w:rsid w:val="00CC2A71"/>
    <w:rsid w:val="00CC2A8D"/>
    <w:rsid w:val="00CC2B29"/>
    <w:rsid w:val="00CC2C19"/>
    <w:rsid w:val="00CC2CB6"/>
    <w:rsid w:val="00CC2F85"/>
    <w:rsid w:val="00CC3044"/>
    <w:rsid w:val="00CC3295"/>
    <w:rsid w:val="00CC34AE"/>
    <w:rsid w:val="00CC3654"/>
    <w:rsid w:val="00CC38E6"/>
    <w:rsid w:val="00CC3B4A"/>
    <w:rsid w:val="00CC3E93"/>
    <w:rsid w:val="00CC3F54"/>
    <w:rsid w:val="00CC4050"/>
    <w:rsid w:val="00CC411D"/>
    <w:rsid w:val="00CC4155"/>
    <w:rsid w:val="00CC42A6"/>
    <w:rsid w:val="00CC43AC"/>
    <w:rsid w:val="00CC4406"/>
    <w:rsid w:val="00CC482D"/>
    <w:rsid w:val="00CC4B5B"/>
    <w:rsid w:val="00CC4C28"/>
    <w:rsid w:val="00CC4E7F"/>
    <w:rsid w:val="00CC4EAF"/>
    <w:rsid w:val="00CC4F97"/>
    <w:rsid w:val="00CC5130"/>
    <w:rsid w:val="00CC51D0"/>
    <w:rsid w:val="00CC5464"/>
    <w:rsid w:val="00CC56E0"/>
    <w:rsid w:val="00CC5709"/>
    <w:rsid w:val="00CC5BDB"/>
    <w:rsid w:val="00CC5C43"/>
    <w:rsid w:val="00CC5C9C"/>
    <w:rsid w:val="00CC5E0F"/>
    <w:rsid w:val="00CC6085"/>
    <w:rsid w:val="00CC60BF"/>
    <w:rsid w:val="00CC6380"/>
    <w:rsid w:val="00CC6495"/>
    <w:rsid w:val="00CC67ED"/>
    <w:rsid w:val="00CC6C2B"/>
    <w:rsid w:val="00CC6D7E"/>
    <w:rsid w:val="00CC6EF2"/>
    <w:rsid w:val="00CC7034"/>
    <w:rsid w:val="00CC71CF"/>
    <w:rsid w:val="00CC72BE"/>
    <w:rsid w:val="00CC75F0"/>
    <w:rsid w:val="00CC7602"/>
    <w:rsid w:val="00CC7726"/>
    <w:rsid w:val="00CC7737"/>
    <w:rsid w:val="00CC77D4"/>
    <w:rsid w:val="00CC78DE"/>
    <w:rsid w:val="00CC7B05"/>
    <w:rsid w:val="00CC7BB0"/>
    <w:rsid w:val="00CC7D40"/>
    <w:rsid w:val="00CD02AE"/>
    <w:rsid w:val="00CD0461"/>
    <w:rsid w:val="00CD04C1"/>
    <w:rsid w:val="00CD063E"/>
    <w:rsid w:val="00CD08D8"/>
    <w:rsid w:val="00CD08E1"/>
    <w:rsid w:val="00CD09EA"/>
    <w:rsid w:val="00CD0AF4"/>
    <w:rsid w:val="00CD0B6D"/>
    <w:rsid w:val="00CD0B77"/>
    <w:rsid w:val="00CD0BD6"/>
    <w:rsid w:val="00CD0C19"/>
    <w:rsid w:val="00CD1183"/>
    <w:rsid w:val="00CD11DE"/>
    <w:rsid w:val="00CD12C0"/>
    <w:rsid w:val="00CD1450"/>
    <w:rsid w:val="00CD15B5"/>
    <w:rsid w:val="00CD1651"/>
    <w:rsid w:val="00CD1A29"/>
    <w:rsid w:val="00CD1A2A"/>
    <w:rsid w:val="00CD1D23"/>
    <w:rsid w:val="00CD201F"/>
    <w:rsid w:val="00CD2240"/>
    <w:rsid w:val="00CD2627"/>
    <w:rsid w:val="00CD26F4"/>
    <w:rsid w:val="00CD270B"/>
    <w:rsid w:val="00CD286D"/>
    <w:rsid w:val="00CD2A4F"/>
    <w:rsid w:val="00CD2A91"/>
    <w:rsid w:val="00CD2EEE"/>
    <w:rsid w:val="00CD3633"/>
    <w:rsid w:val="00CD3643"/>
    <w:rsid w:val="00CD3705"/>
    <w:rsid w:val="00CD3D7F"/>
    <w:rsid w:val="00CD3DE1"/>
    <w:rsid w:val="00CD3E7D"/>
    <w:rsid w:val="00CD406C"/>
    <w:rsid w:val="00CD41C6"/>
    <w:rsid w:val="00CD42BA"/>
    <w:rsid w:val="00CD4352"/>
    <w:rsid w:val="00CD4452"/>
    <w:rsid w:val="00CD44AB"/>
    <w:rsid w:val="00CD451C"/>
    <w:rsid w:val="00CD452E"/>
    <w:rsid w:val="00CD45AB"/>
    <w:rsid w:val="00CD4AD8"/>
    <w:rsid w:val="00CD4C1D"/>
    <w:rsid w:val="00CD4E29"/>
    <w:rsid w:val="00CD5001"/>
    <w:rsid w:val="00CD503F"/>
    <w:rsid w:val="00CD505C"/>
    <w:rsid w:val="00CD526D"/>
    <w:rsid w:val="00CD52DD"/>
    <w:rsid w:val="00CD52EF"/>
    <w:rsid w:val="00CD5706"/>
    <w:rsid w:val="00CD58A5"/>
    <w:rsid w:val="00CD590F"/>
    <w:rsid w:val="00CD5A26"/>
    <w:rsid w:val="00CD5BC3"/>
    <w:rsid w:val="00CD5C22"/>
    <w:rsid w:val="00CD61DB"/>
    <w:rsid w:val="00CD6321"/>
    <w:rsid w:val="00CD63C4"/>
    <w:rsid w:val="00CD651C"/>
    <w:rsid w:val="00CD68F5"/>
    <w:rsid w:val="00CD6AB2"/>
    <w:rsid w:val="00CD6D17"/>
    <w:rsid w:val="00CD6DC0"/>
    <w:rsid w:val="00CD6DFE"/>
    <w:rsid w:val="00CD6E96"/>
    <w:rsid w:val="00CD709A"/>
    <w:rsid w:val="00CD7337"/>
    <w:rsid w:val="00CD735E"/>
    <w:rsid w:val="00CD73C0"/>
    <w:rsid w:val="00CD7545"/>
    <w:rsid w:val="00CD771E"/>
    <w:rsid w:val="00CE00A9"/>
    <w:rsid w:val="00CE0190"/>
    <w:rsid w:val="00CE022F"/>
    <w:rsid w:val="00CE028B"/>
    <w:rsid w:val="00CE03CA"/>
    <w:rsid w:val="00CE0500"/>
    <w:rsid w:val="00CE056A"/>
    <w:rsid w:val="00CE066D"/>
    <w:rsid w:val="00CE0799"/>
    <w:rsid w:val="00CE0865"/>
    <w:rsid w:val="00CE0873"/>
    <w:rsid w:val="00CE0886"/>
    <w:rsid w:val="00CE0DAC"/>
    <w:rsid w:val="00CE12DC"/>
    <w:rsid w:val="00CE1350"/>
    <w:rsid w:val="00CE14D7"/>
    <w:rsid w:val="00CE15A6"/>
    <w:rsid w:val="00CE1651"/>
    <w:rsid w:val="00CE171C"/>
    <w:rsid w:val="00CE1AC4"/>
    <w:rsid w:val="00CE1C4C"/>
    <w:rsid w:val="00CE219A"/>
    <w:rsid w:val="00CE21C3"/>
    <w:rsid w:val="00CE22AE"/>
    <w:rsid w:val="00CE22F1"/>
    <w:rsid w:val="00CE255B"/>
    <w:rsid w:val="00CE2675"/>
    <w:rsid w:val="00CE2A3D"/>
    <w:rsid w:val="00CE2BA2"/>
    <w:rsid w:val="00CE2CBA"/>
    <w:rsid w:val="00CE2FCF"/>
    <w:rsid w:val="00CE31C0"/>
    <w:rsid w:val="00CE3301"/>
    <w:rsid w:val="00CE333A"/>
    <w:rsid w:val="00CE345D"/>
    <w:rsid w:val="00CE353E"/>
    <w:rsid w:val="00CE37F0"/>
    <w:rsid w:val="00CE3B6E"/>
    <w:rsid w:val="00CE3F19"/>
    <w:rsid w:val="00CE405A"/>
    <w:rsid w:val="00CE4081"/>
    <w:rsid w:val="00CE40F7"/>
    <w:rsid w:val="00CE44C7"/>
    <w:rsid w:val="00CE47CE"/>
    <w:rsid w:val="00CE4807"/>
    <w:rsid w:val="00CE49A3"/>
    <w:rsid w:val="00CE49AC"/>
    <w:rsid w:val="00CE4AA4"/>
    <w:rsid w:val="00CE4B4E"/>
    <w:rsid w:val="00CE4B6D"/>
    <w:rsid w:val="00CE4BE4"/>
    <w:rsid w:val="00CE4E79"/>
    <w:rsid w:val="00CE4EA0"/>
    <w:rsid w:val="00CE50DD"/>
    <w:rsid w:val="00CE50F2"/>
    <w:rsid w:val="00CE54D3"/>
    <w:rsid w:val="00CE5798"/>
    <w:rsid w:val="00CE58CC"/>
    <w:rsid w:val="00CE59DD"/>
    <w:rsid w:val="00CE5A1C"/>
    <w:rsid w:val="00CE5C69"/>
    <w:rsid w:val="00CE5E8B"/>
    <w:rsid w:val="00CE5E93"/>
    <w:rsid w:val="00CE60B0"/>
    <w:rsid w:val="00CE61A0"/>
    <w:rsid w:val="00CE62FB"/>
    <w:rsid w:val="00CE6502"/>
    <w:rsid w:val="00CE675C"/>
    <w:rsid w:val="00CE687A"/>
    <w:rsid w:val="00CE6895"/>
    <w:rsid w:val="00CE690F"/>
    <w:rsid w:val="00CE6991"/>
    <w:rsid w:val="00CE6EAF"/>
    <w:rsid w:val="00CE6F2A"/>
    <w:rsid w:val="00CE73BE"/>
    <w:rsid w:val="00CE74C3"/>
    <w:rsid w:val="00CE7591"/>
    <w:rsid w:val="00CE782A"/>
    <w:rsid w:val="00CE785E"/>
    <w:rsid w:val="00CE7B93"/>
    <w:rsid w:val="00CE7C95"/>
    <w:rsid w:val="00CF023A"/>
    <w:rsid w:val="00CF0794"/>
    <w:rsid w:val="00CF0825"/>
    <w:rsid w:val="00CF0AE8"/>
    <w:rsid w:val="00CF0B7C"/>
    <w:rsid w:val="00CF0BE5"/>
    <w:rsid w:val="00CF0C53"/>
    <w:rsid w:val="00CF0D3B"/>
    <w:rsid w:val="00CF0E7D"/>
    <w:rsid w:val="00CF0F2F"/>
    <w:rsid w:val="00CF1097"/>
    <w:rsid w:val="00CF10A9"/>
    <w:rsid w:val="00CF10D1"/>
    <w:rsid w:val="00CF131D"/>
    <w:rsid w:val="00CF15BB"/>
    <w:rsid w:val="00CF16AE"/>
    <w:rsid w:val="00CF16B1"/>
    <w:rsid w:val="00CF17C6"/>
    <w:rsid w:val="00CF17CC"/>
    <w:rsid w:val="00CF1964"/>
    <w:rsid w:val="00CF1971"/>
    <w:rsid w:val="00CF1B49"/>
    <w:rsid w:val="00CF1BF6"/>
    <w:rsid w:val="00CF1D2A"/>
    <w:rsid w:val="00CF1D69"/>
    <w:rsid w:val="00CF233A"/>
    <w:rsid w:val="00CF24B4"/>
    <w:rsid w:val="00CF257F"/>
    <w:rsid w:val="00CF2581"/>
    <w:rsid w:val="00CF268F"/>
    <w:rsid w:val="00CF28C0"/>
    <w:rsid w:val="00CF2981"/>
    <w:rsid w:val="00CF2B60"/>
    <w:rsid w:val="00CF2F73"/>
    <w:rsid w:val="00CF2FEC"/>
    <w:rsid w:val="00CF3118"/>
    <w:rsid w:val="00CF3481"/>
    <w:rsid w:val="00CF34B5"/>
    <w:rsid w:val="00CF34EA"/>
    <w:rsid w:val="00CF350E"/>
    <w:rsid w:val="00CF358E"/>
    <w:rsid w:val="00CF367D"/>
    <w:rsid w:val="00CF36DF"/>
    <w:rsid w:val="00CF37BE"/>
    <w:rsid w:val="00CF398C"/>
    <w:rsid w:val="00CF3B0D"/>
    <w:rsid w:val="00CF3B38"/>
    <w:rsid w:val="00CF3C5C"/>
    <w:rsid w:val="00CF3F21"/>
    <w:rsid w:val="00CF4495"/>
    <w:rsid w:val="00CF4566"/>
    <w:rsid w:val="00CF45E3"/>
    <w:rsid w:val="00CF484E"/>
    <w:rsid w:val="00CF48ED"/>
    <w:rsid w:val="00CF4A04"/>
    <w:rsid w:val="00CF4BFA"/>
    <w:rsid w:val="00CF4D27"/>
    <w:rsid w:val="00CF4D28"/>
    <w:rsid w:val="00CF523E"/>
    <w:rsid w:val="00CF53F8"/>
    <w:rsid w:val="00CF54A7"/>
    <w:rsid w:val="00CF56EB"/>
    <w:rsid w:val="00CF59D8"/>
    <w:rsid w:val="00CF5A12"/>
    <w:rsid w:val="00CF5AFB"/>
    <w:rsid w:val="00CF5B8E"/>
    <w:rsid w:val="00CF5CFC"/>
    <w:rsid w:val="00CF6AB2"/>
    <w:rsid w:val="00CF6AFC"/>
    <w:rsid w:val="00CF6BAC"/>
    <w:rsid w:val="00CF6C72"/>
    <w:rsid w:val="00CF70AC"/>
    <w:rsid w:val="00CF7142"/>
    <w:rsid w:val="00CF718F"/>
    <w:rsid w:val="00CF71BF"/>
    <w:rsid w:val="00CF7206"/>
    <w:rsid w:val="00CF723E"/>
    <w:rsid w:val="00CF73C3"/>
    <w:rsid w:val="00CF7A55"/>
    <w:rsid w:val="00CF7D3C"/>
    <w:rsid w:val="00CF7E38"/>
    <w:rsid w:val="00CF7F05"/>
    <w:rsid w:val="00D00005"/>
    <w:rsid w:val="00D001B8"/>
    <w:rsid w:val="00D00314"/>
    <w:rsid w:val="00D004DF"/>
    <w:rsid w:val="00D0065B"/>
    <w:rsid w:val="00D006B6"/>
    <w:rsid w:val="00D006C7"/>
    <w:rsid w:val="00D0076C"/>
    <w:rsid w:val="00D00CEE"/>
    <w:rsid w:val="00D00D15"/>
    <w:rsid w:val="00D00EBB"/>
    <w:rsid w:val="00D00F5B"/>
    <w:rsid w:val="00D00FAD"/>
    <w:rsid w:val="00D012E4"/>
    <w:rsid w:val="00D014AA"/>
    <w:rsid w:val="00D017A7"/>
    <w:rsid w:val="00D01A1F"/>
    <w:rsid w:val="00D01CF6"/>
    <w:rsid w:val="00D01E21"/>
    <w:rsid w:val="00D01E89"/>
    <w:rsid w:val="00D022E3"/>
    <w:rsid w:val="00D0261B"/>
    <w:rsid w:val="00D02815"/>
    <w:rsid w:val="00D0291D"/>
    <w:rsid w:val="00D029FA"/>
    <w:rsid w:val="00D02AF7"/>
    <w:rsid w:val="00D02B87"/>
    <w:rsid w:val="00D02BCA"/>
    <w:rsid w:val="00D02D75"/>
    <w:rsid w:val="00D034E5"/>
    <w:rsid w:val="00D035C3"/>
    <w:rsid w:val="00D03933"/>
    <w:rsid w:val="00D039FE"/>
    <w:rsid w:val="00D03AE4"/>
    <w:rsid w:val="00D03E13"/>
    <w:rsid w:val="00D03F0A"/>
    <w:rsid w:val="00D04033"/>
    <w:rsid w:val="00D043FD"/>
    <w:rsid w:val="00D0442B"/>
    <w:rsid w:val="00D0445B"/>
    <w:rsid w:val="00D04886"/>
    <w:rsid w:val="00D0493B"/>
    <w:rsid w:val="00D04942"/>
    <w:rsid w:val="00D04C8F"/>
    <w:rsid w:val="00D04E98"/>
    <w:rsid w:val="00D04EE2"/>
    <w:rsid w:val="00D04FBD"/>
    <w:rsid w:val="00D056A6"/>
    <w:rsid w:val="00D0574D"/>
    <w:rsid w:val="00D059C8"/>
    <w:rsid w:val="00D05ABD"/>
    <w:rsid w:val="00D05AD2"/>
    <w:rsid w:val="00D05BC5"/>
    <w:rsid w:val="00D05DC0"/>
    <w:rsid w:val="00D06485"/>
    <w:rsid w:val="00D0661E"/>
    <w:rsid w:val="00D06754"/>
    <w:rsid w:val="00D06B23"/>
    <w:rsid w:val="00D070B7"/>
    <w:rsid w:val="00D070D5"/>
    <w:rsid w:val="00D072E4"/>
    <w:rsid w:val="00D07405"/>
    <w:rsid w:val="00D074FA"/>
    <w:rsid w:val="00D075D5"/>
    <w:rsid w:val="00D07834"/>
    <w:rsid w:val="00D079EE"/>
    <w:rsid w:val="00D07AF7"/>
    <w:rsid w:val="00D07D4B"/>
    <w:rsid w:val="00D07D53"/>
    <w:rsid w:val="00D07E60"/>
    <w:rsid w:val="00D07EB7"/>
    <w:rsid w:val="00D10105"/>
    <w:rsid w:val="00D10319"/>
    <w:rsid w:val="00D106BB"/>
    <w:rsid w:val="00D10868"/>
    <w:rsid w:val="00D10A0A"/>
    <w:rsid w:val="00D10AF0"/>
    <w:rsid w:val="00D10F0D"/>
    <w:rsid w:val="00D11055"/>
    <w:rsid w:val="00D11247"/>
    <w:rsid w:val="00D11386"/>
    <w:rsid w:val="00D1151C"/>
    <w:rsid w:val="00D115F6"/>
    <w:rsid w:val="00D1182B"/>
    <w:rsid w:val="00D11DC2"/>
    <w:rsid w:val="00D11E83"/>
    <w:rsid w:val="00D11FD5"/>
    <w:rsid w:val="00D12223"/>
    <w:rsid w:val="00D12274"/>
    <w:rsid w:val="00D125C4"/>
    <w:rsid w:val="00D1284E"/>
    <w:rsid w:val="00D12DEA"/>
    <w:rsid w:val="00D12E90"/>
    <w:rsid w:val="00D1311D"/>
    <w:rsid w:val="00D13452"/>
    <w:rsid w:val="00D134E1"/>
    <w:rsid w:val="00D135D2"/>
    <w:rsid w:val="00D13774"/>
    <w:rsid w:val="00D137AC"/>
    <w:rsid w:val="00D13B59"/>
    <w:rsid w:val="00D13C19"/>
    <w:rsid w:val="00D13C4E"/>
    <w:rsid w:val="00D140E8"/>
    <w:rsid w:val="00D1418B"/>
    <w:rsid w:val="00D142BA"/>
    <w:rsid w:val="00D1460A"/>
    <w:rsid w:val="00D147EB"/>
    <w:rsid w:val="00D148B8"/>
    <w:rsid w:val="00D148C9"/>
    <w:rsid w:val="00D1496B"/>
    <w:rsid w:val="00D149CD"/>
    <w:rsid w:val="00D14A4D"/>
    <w:rsid w:val="00D14A7D"/>
    <w:rsid w:val="00D14DF1"/>
    <w:rsid w:val="00D14E25"/>
    <w:rsid w:val="00D150F3"/>
    <w:rsid w:val="00D151F0"/>
    <w:rsid w:val="00D152AB"/>
    <w:rsid w:val="00D158CC"/>
    <w:rsid w:val="00D15CA4"/>
    <w:rsid w:val="00D15DFE"/>
    <w:rsid w:val="00D16015"/>
    <w:rsid w:val="00D1637F"/>
    <w:rsid w:val="00D16395"/>
    <w:rsid w:val="00D16416"/>
    <w:rsid w:val="00D1644E"/>
    <w:rsid w:val="00D164D7"/>
    <w:rsid w:val="00D16F82"/>
    <w:rsid w:val="00D170BE"/>
    <w:rsid w:val="00D171B6"/>
    <w:rsid w:val="00D1725C"/>
    <w:rsid w:val="00D1775D"/>
    <w:rsid w:val="00D1779E"/>
    <w:rsid w:val="00D178B2"/>
    <w:rsid w:val="00D17B10"/>
    <w:rsid w:val="00D17B6A"/>
    <w:rsid w:val="00D17CD7"/>
    <w:rsid w:val="00D17CED"/>
    <w:rsid w:val="00D17D3F"/>
    <w:rsid w:val="00D17D59"/>
    <w:rsid w:val="00D17E8D"/>
    <w:rsid w:val="00D17FFD"/>
    <w:rsid w:val="00D20147"/>
    <w:rsid w:val="00D202B9"/>
    <w:rsid w:val="00D204FB"/>
    <w:rsid w:val="00D206E3"/>
    <w:rsid w:val="00D209A1"/>
    <w:rsid w:val="00D20ADE"/>
    <w:rsid w:val="00D20F34"/>
    <w:rsid w:val="00D20F8F"/>
    <w:rsid w:val="00D21226"/>
    <w:rsid w:val="00D2136D"/>
    <w:rsid w:val="00D213FC"/>
    <w:rsid w:val="00D21709"/>
    <w:rsid w:val="00D21DBC"/>
    <w:rsid w:val="00D21EDE"/>
    <w:rsid w:val="00D2239E"/>
    <w:rsid w:val="00D2245F"/>
    <w:rsid w:val="00D225F5"/>
    <w:rsid w:val="00D226FC"/>
    <w:rsid w:val="00D2286B"/>
    <w:rsid w:val="00D22BBE"/>
    <w:rsid w:val="00D22CE3"/>
    <w:rsid w:val="00D22DAA"/>
    <w:rsid w:val="00D2327C"/>
    <w:rsid w:val="00D234DB"/>
    <w:rsid w:val="00D23695"/>
    <w:rsid w:val="00D236C4"/>
    <w:rsid w:val="00D238B2"/>
    <w:rsid w:val="00D23E5B"/>
    <w:rsid w:val="00D23ED9"/>
    <w:rsid w:val="00D23F40"/>
    <w:rsid w:val="00D23FAA"/>
    <w:rsid w:val="00D241C5"/>
    <w:rsid w:val="00D24239"/>
    <w:rsid w:val="00D242D3"/>
    <w:rsid w:val="00D244EF"/>
    <w:rsid w:val="00D246E3"/>
    <w:rsid w:val="00D24959"/>
    <w:rsid w:val="00D24A7B"/>
    <w:rsid w:val="00D24AD2"/>
    <w:rsid w:val="00D24BA0"/>
    <w:rsid w:val="00D24BFC"/>
    <w:rsid w:val="00D24CC7"/>
    <w:rsid w:val="00D24DA4"/>
    <w:rsid w:val="00D2522F"/>
    <w:rsid w:val="00D253D6"/>
    <w:rsid w:val="00D255A8"/>
    <w:rsid w:val="00D256EE"/>
    <w:rsid w:val="00D257E2"/>
    <w:rsid w:val="00D25B8E"/>
    <w:rsid w:val="00D25C65"/>
    <w:rsid w:val="00D25D3B"/>
    <w:rsid w:val="00D25DEF"/>
    <w:rsid w:val="00D25E55"/>
    <w:rsid w:val="00D25EB3"/>
    <w:rsid w:val="00D25FBF"/>
    <w:rsid w:val="00D26007"/>
    <w:rsid w:val="00D26034"/>
    <w:rsid w:val="00D26078"/>
    <w:rsid w:val="00D26188"/>
    <w:rsid w:val="00D26471"/>
    <w:rsid w:val="00D26D8F"/>
    <w:rsid w:val="00D26D95"/>
    <w:rsid w:val="00D26F12"/>
    <w:rsid w:val="00D27000"/>
    <w:rsid w:val="00D27351"/>
    <w:rsid w:val="00D27448"/>
    <w:rsid w:val="00D27762"/>
    <w:rsid w:val="00D27916"/>
    <w:rsid w:val="00D27BC0"/>
    <w:rsid w:val="00D27E62"/>
    <w:rsid w:val="00D300C1"/>
    <w:rsid w:val="00D3019A"/>
    <w:rsid w:val="00D301A3"/>
    <w:rsid w:val="00D301BA"/>
    <w:rsid w:val="00D302AB"/>
    <w:rsid w:val="00D30445"/>
    <w:rsid w:val="00D3048B"/>
    <w:rsid w:val="00D30573"/>
    <w:rsid w:val="00D305FB"/>
    <w:rsid w:val="00D306F6"/>
    <w:rsid w:val="00D3080D"/>
    <w:rsid w:val="00D30C49"/>
    <w:rsid w:val="00D30D49"/>
    <w:rsid w:val="00D30DCE"/>
    <w:rsid w:val="00D31073"/>
    <w:rsid w:val="00D31287"/>
    <w:rsid w:val="00D312D0"/>
    <w:rsid w:val="00D315CB"/>
    <w:rsid w:val="00D317D4"/>
    <w:rsid w:val="00D317E2"/>
    <w:rsid w:val="00D3199A"/>
    <w:rsid w:val="00D31A8C"/>
    <w:rsid w:val="00D31D8C"/>
    <w:rsid w:val="00D32042"/>
    <w:rsid w:val="00D3205E"/>
    <w:rsid w:val="00D320AA"/>
    <w:rsid w:val="00D321C0"/>
    <w:rsid w:val="00D32382"/>
    <w:rsid w:val="00D323D2"/>
    <w:rsid w:val="00D32512"/>
    <w:rsid w:val="00D3275F"/>
    <w:rsid w:val="00D3289F"/>
    <w:rsid w:val="00D32A27"/>
    <w:rsid w:val="00D32A63"/>
    <w:rsid w:val="00D32A7E"/>
    <w:rsid w:val="00D32BBC"/>
    <w:rsid w:val="00D32E8E"/>
    <w:rsid w:val="00D332B1"/>
    <w:rsid w:val="00D33407"/>
    <w:rsid w:val="00D334CF"/>
    <w:rsid w:val="00D33506"/>
    <w:rsid w:val="00D33668"/>
    <w:rsid w:val="00D33B64"/>
    <w:rsid w:val="00D33CBA"/>
    <w:rsid w:val="00D33D7A"/>
    <w:rsid w:val="00D33DC1"/>
    <w:rsid w:val="00D34369"/>
    <w:rsid w:val="00D34394"/>
    <w:rsid w:val="00D34667"/>
    <w:rsid w:val="00D346DC"/>
    <w:rsid w:val="00D347F9"/>
    <w:rsid w:val="00D348A0"/>
    <w:rsid w:val="00D34B35"/>
    <w:rsid w:val="00D34E31"/>
    <w:rsid w:val="00D34EC1"/>
    <w:rsid w:val="00D35071"/>
    <w:rsid w:val="00D350D7"/>
    <w:rsid w:val="00D350E2"/>
    <w:rsid w:val="00D352AA"/>
    <w:rsid w:val="00D35305"/>
    <w:rsid w:val="00D35A52"/>
    <w:rsid w:val="00D35BEB"/>
    <w:rsid w:val="00D35FFF"/>
    <w:rsid w:val="00D3613C"/>
    <w:rsid w:val="00D36205"/>
    <w:rsid w:val="00D36322"/>
    <w:rsid w:val="00D363BF"/>
    <w:rsid w:val="00D36455"/>
    <w:rsid w:val="00D36489"/>
    <w:rsid w:val="00D3661D"/>
    <w:rsid w:val="00D366C3"/>
    <w:rsid w:val="00D36907"/>
    <w:rsid w:val="00D36A2F"/>
    <w:rsid w:val="00D36BAB"/>
    <w:rsid w:val="00D36CBD"/>
    <w:rsid w:val="00D36CC3"/>
    <w:rsid w:val="00D36E65"/>
    <w:rsid w:val="00D371DA"/>
    <w:rsid w:val="00D37245"/>
    <w:rsid w:val="00D3725A"/>
    <w:rsid w:val="00D372D3"/>
    <w:rsid w:val="00D375BD"/>
    <w:rsid w:val="00D376DB"/>
    <w:rsid w:val="00D37715"/>
    <w:rsid w:val="00D37914"/>
    <w:rsid w:val="00D37957"/>
    <w:rsid w:val="00D37C6C"/>
    <w:rsid w:val="00D37CB4"/>
    <w:rsid w:val="00D37D2C"/>
    <w:rsid w:val="00D37F2D"/>
    <w:rsid w:val="00D37F90"/>
    <w:rsid w:val="00D4004B"/>
    <w:rsid w:val="00D4015B"/>
    <w:rsid w:val="00D401E1"/>
    <w:rsid w:val="00D4027B"/>
    <w:rsid w:val="00D4027C"/>
    <w:rsid w:val="00D405C8"/>
    <w:rsid w:val="00D40811"/>
    <w:rsid w:val="00D408B4"/>
    <w:rsid w:val="00D40A17"/>
    <w:rsid w:val="00D40A2E"/>
    <w:rsid w:val="00D40B5C"/>
    <w:rsid w:val="00D40C69"/>
    <w:rsid w:val="00D40DE0"/>
    <w:rsid w:val="00D40E87"/>
    <w:rsid w:val="00D40F9B"/>
    <w:rsid w:val="00D40FF1"/>
    <w:rsid w:val="00D411D3"/>
    <w:rsid w:val="00D41320"/>
    <w:rsid w:val="00D413C2"/>
    <w:rsid w:val="00D413D8"/>
    <w:rsid w:val="00D415D7"/>
    <w:rsid w:val="00D41D94"/>
    <w:rsid w:val="00D41FCF"/>
    <w:rsid w:val="00D42235"/>
    <w:rsid w:val="00D42285"/>
    <w:rsid w:val="00D422E7"/>
    <w:rsid w:val="00D4230D"/>
    <w:rsid w:val="00D42368"/>
    <w:rsid w:val="00D423B1"/>
    <w:rsid w:val="00D42537"/>
    <w:rsid w:val="00D427BC"/>
    <w:rsid w:val="00D42929"/>
    <w:rsid w:val="00D42CA4"/>
    <w:rsid w:val="00D43193"/>
    <w:rsid w:val="00D43447"/>
    <w:rsid w:val="00D4344D"/>
    <w:rsid w:val="00D43518"/>
    <w:rsid w:val="00D43645"/>
    <w:rsid w:val="00D437D1"/>
    <w:rsid w:val="00D439EF"/>
    <w:rsid w:val="00D43B65"/>
    <w:rsid w:val="00D43D01"/>
    <w:rsid w:val="00D43EF1"/>
    <w:rsid w:val="00D44093"/>
    <w:rsid w:val="00D440CD"/>
    <w:rsid w:val="00D440FD"/>
    <w:rsid w:val="00D44270"/>
    <w:rsid w:val="00D44591"/>
    <w:rsid w:val="00D44754"/>
    <w:rsid w:val="00D4477F"/>
    <w:rsid w:val="00D44C66"/>
    <w:rsid w:val="00D44D30"/>
    <w:rsid w:val="00D450BC"/>
    <w:rsid w:val="00D451A0"/>
    <w:rsid w:val="00D45478"/>
    <w:rsid w:val="00D4552B"/>
    <w:rsid w:val="00D45CB3"/>
    <w:rsid w:val="00D45D0B"/>
    <w:rsid w:val="00D45D94"/>
    <w:rsid w:val="00D46178"/>
    <w:rsid w:val="00D461DD"/>
    <w:rsid w:val="00D4620E"/>
    <w:rsid w:val="00D46321"/>
    <w:rsid w:val="00D46366"/>
    <w:rsid w:val="00D464DB"/>
    <w:rsid w:val="00D466CB"/>
    <w:rsid w:val="00D46873"/>
    <w:rsid w:val="00D46A1B"/>
    <w:rsid w:val="00D46AD8"/>
    <w:rsid w:val="00D46BAA"/>
    <w:rsid w:val="00D47206"/>
    <w:rsid w:val="00D4752D"/>
    <w:rsid w:val="00D475F1"/>
    <w:rsid w:val="00D47626"/>
    <w:rsid w:val="00D47B09"/>
    <w:rsid w:val="00D47C97"/>
    <w:rsid w:val="00D47DD2"/>
    <w:rsid w:val="00D47E34"/>
    <w:rsid w:val="00D47F00"/>
    <w:rsid w:val="00D47F9F"/>
    <w:rsid w:val="00D5015D"/>
    <w:rsid w:val="00D50324"/>
    <w:rsid w:val="00D50429"/>
    <w:rsid w:val="00D5069E"/>
    <w:rsid w:val="00D50993"/>
    <w:rsid w:val="00D50A7C"/>
    <w:rsid w:val="00D50BDE"/>
    <w:rsid w:val="00D50D57"/>
    <w:rsid w:val="00D51060"/>
    <w:rsid w:val="00D51626"/>
    <w:rsid w:val="00D51860"/>
    <w:rsid w:val="00D51B64"/>
    <w:rsid w:val="00D51F7B"/>
    <w:rsid w:val="00D52235"/>
    <w:rsid w:val="00D522EC"/>
    <w:rsid w:val="00D524C8"/>
    <w:rsid w:val="00D524E1"/>
    <w:rsid w:val="00D52541"/>
    <w:rsid w:val="00D527CD"/>
    <w:rsid w:val="00D52881"/>
    <w:rsid w:val="00D52A87"/>
    <w:rsid w:val="00D530A1"/>
    <w:rsid w:val="00D5315C"/>
    <w:rsid w:val="00D531DC"/>
    <w:rsid w:val="00D5325C"/>
    <w:rsid w:val="00D53295"/>
    <w:rsid w:val="00D5361E"/>
    <w:rsid w:val="00D5377E"/>
    <w:rsid w:val="00D539F3"/>
    <w:rsid w:val="00D53A9D"/>
    <w:rsid w:val="00D53D05"/>
    <w:rsid w:val="00D53DF9"/>
    <w:rsid w:val="00D53E25"/>
    <w:rsid w:val="00D53EF0"/>
    <w:rsid w:val="00D54158"/>
    <w:rsid w:val="00D54390"/>
    <w:rsid w:val="00D54831"/>
    <w:rsid w:val="00D5488B"/>
    <w:rsid w:val="00D54946"/>
    <w:rsid w:val="00D54A26"/>
    <w:rsid w:val="00D54A6D"/>
    <w:rsid w:val="00D54B2D"/>
    <w:rsid w:val="00D54B56"/>
    <w:rsid w:val="00D54EA1"/>
    <w:rsid w:val="00D5522E"/>
    <w:rsid w:val="00D55365"/>
    <w:rsid w:val="00D5538E"/>
    <w:rsid w:val="00D554D2"/>
    <w:rsid w:val="00D5551F"/>
    <w:rsid w:val="00D55798"/>
    <w:rsid w:val="00D558DE"/>
    <w:rsid w:val="00D55984"/>
    <w:rsid w:val="00D55A5F"/>
    <w:rsid w:val="00D55D0C"/>
    <w:rsid w:val="00D55D29"/>
    <w:rsid w:val="00D55DA4"/>
    <w:rsid w:val="00D55DA7"/>
    <w:rsid w:val="00D55E97"/>
    <w:rsid w:val="00D560C3"/>
    <w:rsid w:val="00D56345"/>
    <w:rsid w:val="00D563D2"/>
    <w:rsid w:val="00D56506"/>
    <w:rsid w:val="00D56640"/>
    <w:rsid w:val="00D567A6"/>
    <w:rsid w:val="00D56854"/>
    <w:rsid w:val="00D568B0"/>
    <w:rsid w:val="00D56B18"/>
    <w:rsid w:val="00D56E56"/>
    <w:rsid w:val="00D56EE4"/>
    <w:rsid w:val="00D5706F"/>
    <w:rsid w:val="00D57072"/>
    <w:rsid w:val="00D5708C"/>
    <w:rsid w:val="00D57109"/>
    <w:rsid w:val="00D57233"/>
    <w:rsid w:val="00D572B3"/>
    <w:rsid w:val="00D572D6"/>
    <w:rsid w:val="00D57323"/>
    <w:rsid w:val="00D5739C"/>
    <w:rsid w:val="00D57427"/>
    <w:rsid w:val="00D5750F"/>
    <w:rsid w:val="00D576DF"/>
    <w:rsid w:val="00D578C9"/>
    <w:rsid w:val="00D57C06"/>
    <w:rsid w:val="00D57C4E"/>
    <w:rsid w:val="00D57CA2"/>
    <w:rsid w:val="00D57DA2"/>
    <w:rsid w:val="00D57E4B"/>
    <w:rsid w:val="00D57EC1"/>
    <w:rsid w:val="00D57F3F"/>
    <w:rsid w:val="00D57FC0"/>
    <w:rsid w:val="00D600A9"/>
    <w:rsid w:val="00D600AE"/>
    <w:rsid w:val="00D600B0"/>
    <w:rsid w:val="00D601DC"/>
    <w:rsid w:val="00D60224"/>
    <w:rsid w:val="00D6022B"/>
    <w:rsid w:val="00D60294"/>
    <w:rsid w:val="00D604F2"/>
    <w:rsid w:val="00D607A1"/>
    <w:rsid w:val="00D60809"/>
    <w:rsid w:val="00D6083C"/>
    <w:rsid w:val="00D60911"/>
    <w:rsid w:val="00D60926"/>
    <w:rsid w:val="00D60A5B"/>
    <w:rsid w:val="00D60E25"/>
    <w:rsid w:val="00D60E4C"/>
    <w:rsid w:val="00D60EB9"/>
    <w:rsid w:val="00D61027"/>
    <w:rsid w:val="00D6108B"/>
    <w:rsid w:val="00D612B8"/>
    <w:rsid w:val="00D614ED"/>
    <w:rsid w:val="00D614FB"/>
    <w:rsid w:val="00D61552"/>
    <w:rsid w:val="00D61687"/>
    <w:rsid w:val="00D61741"/>
    <w:rsid w:val="00D61907"/>
    <w:rsid w:val="00D619D5"/>
    <w:rsid w:val="00D61D7D"/>
    <w:rsid w:val="00D61F84"/>
    <w:rsid w:val="00D620B0"/>
    <w:rsid w:val="00D6214E"/>
    <w:rsid w:val="00D624C8"/>
    <w:rsid w:val="00D626D2"/>
    <w:rsid w:val="00D6284B"/>
    <w:rsid w:val="00D62964"/>
    <w:rsid w:val="00D62B2A"/>
    <w:rsid w:val="00D62B42"/>
    <w:rsid w:val="00D62B4C"/>
    <w:rsid w:val="00D62C7C"/>
    <w:rsid w:val="00D62F29"/>
    <w:rsid w:val="00D63367"/>
    <w:rsid w:val="00D633F5"/>
    <w:rsid w:val="00D63493"/>
    <w:rsid w:val="00D634BF"/>
    <w:rsid w:val="00D636A9"/>
    <w:rsid w:val="00D63BDA"/>
    <w:rsid w:val="00D63CDF"/>
    <w:rsid w:val="00D63EDA"/>
    <w:rsid w:val="00D63F14"/>
    <w:rsid w:val="00D64676"/>
    <w:rsid w:val="00D6486A"/>
    <w:rsid w:val="00D64A94"/>
    <w:rsid w:val="00D6523F"/>
    <w:rsid w:val="00D652CD"/>
    <w:rsid w:val="00D65516"/>
    <w:rsid w:val="00D656DF"/>
    <w:rsid w:val="00D65953"/>
    <w:rsid w:val="00D659A5"/>
    <w:rsid w:val="00D65A86"/>
    <w:rsid w:val="00D65AA1"/>
    <w:rsid w:val="00D65E88"/>
    <w:rsid w:val="00D65EB6"/>
    <w:rsid w:val="00D66107"/>
    <w:rsid w:val="00D661FF"/>
    <w:rsid w:val="00D66225"/>
    <w:rsid w:val="00D66318"/>
    <w:rsid w:val="00D6647F"/>
    <w:rsid w:val="00D6649F"/>
    <w:rsid w:val="00D665C3"/>
    <w:rsid w:val="00D6665D"/>
    <w:rsid w:val="00D666DF"/>
    <w:rsid w:val="00D6679F"/>
    <w:rsid w:val="00D66976"/>
    <w:rsid w:val="00D66BC9"/>
    <w:rsid w:val="00D66D59"/>
    <w:rsid w:val="00D66EFD"/>
    <w:rsid w:val="00D6708A"/>
    <w:rsid w:val="00D672C8"/>
    <w:rsid w:val="00D672D5"/>
    <w:rsid w:val="00D6747C"/>
    <w:rsid w:val="00D674B3"/>
    <w:rsid w:val="00D6757D"/>
    <w:rsid w:val="00D6778D"/>
    <w:rsid w:val="00D678D7"/>
    <w:rsid w:val="00D6795F"/>
    <w:rsid w:val="00D67961"/>
    <w:rsid w:val="00D67C91"/>
    <w:rsid w:val="00D67CA6"/>
    <w:rsid w:val="00D67DD4"/>
    <w:rsid w:val="00D67EEF"/>
    <w:rsid w:val="00D7030D"/>
    <w:rsid w:val="00D70317"/>
    <w:rsid w:val="00D70469"/>
    <w:rsid w:val="00D70500"/>
    <w:rsid w:val="00D705C8"/>
    <w:rsid w:val="00D70611"/>
    <w:rsid w:val="00D70661"/>
    <w:rsid w:val="00D7068D"/>
    <w:rsid w:val="00D707B4"/>
    <w:rsid w:val="00D7080A"/>
    <w:rsid w:val="00D7085D"/>
    <w:rsid w:val="00D708A2"/>
    <w:rsid w:val="00D708C7"/>
    <w:rsid w:val="00D70A6C"/>
    <w:rsid w:val="00D70A9B"/>
    <w:rsid w:val="00D70B44"/>
    <w:rsid w:val="00D70C02"/>
    <w:rsid w:val="00D70DD3"/>
    <w:rsid w:val="00D70E24"/>
    <w:rsid w:val="00D70EDC"/>
    <w:rsid w:val="00D7104E"/>
    <w:rsid w:val="00D71496"/>
    <w:rsid w:val="00D71555"/>
    <w:rsid w:val="00D71596"/>
    <w:rsid w:val="00D717AD"/>
    <w:rsid w:val="00D719AE"/>
    <w:rsid w:val="00D71C05"/>
    <w:rsid w:val="00D71DA8"/>
    <w:rsid w:val="00D724E3"/>
    <w:rsid w:val="00D726F2"/>
    <w:rsid w:val="00D726F8"/>
    <w:rsid w:val="00D72743"/>
    <w:rsid w:val="00D72948"/>
    <w:rsid w:val="00D72AD6"/>
    <w:rsid w:val="00D72B61"/>
    <w:rsid w:val="00D72BB6"/>
    <w:rsid w:val="00D72D43"/>
    <w:rsid w:val="00D72E7D"/>
    <w:rsid w:val="00D73170"/>
    <w:rsid w:val="00D73208"/>
    <w:rsid w:val="00D73343"/>
    <w:rsid w:val="00D73525"/>
    <w:rsid w:val="00D73675"/>
    <w:rsid w:val="00D73688"/>
    <w:rsid w:val="00D7374A"/>
    <w:rsid w:val="00D73858"/>
    <w:rsid w:val="00D739F4"/>
    <w:rsid w:val="00D73A92"/>
    <w:rsid w:val="00D73F80"/>
    <w:rsid w:val="00D74039"/>
    <w:rsid w:val="00D74097"/>
    <w:rsid w:val="00D740CC"/>
    <w:rsid w:val="00D741C3"/>
    <w:rsid w:val="00D7432F"/>
    <w:rsid w:val="00D744BD"/>
    <w:rsid w:val="00D7485E"/>
    <w:rsid w:val="00D74B19"/>
    <w:rsid w:val="00D74E5E"/>
    <w:rsid w:val="00D74F16"/>
    <w:rsid w:val="00D74F96"/>
    <w:rsid w:val="00D75113"/>
    <w:rsid w:val="00D75164"/>
    <w:rsid w:val="00D75352"/>
    <w:rsid w:val="00D7542F"/>
    <w:rsid w:val="00D755F3"/>
    <w:rsid w:val="00D7565D"/>
    <w:rsid w:val="00D7575D"/>
    <w:rsid w:val="00D75808"/>
    <w:rsid w:val="00D75A23"/>
    <w:rsid w:val="00D75B0D"/>
    <w:rsid w:val="00D75DBF"/>
    <w:rsid w:val="00D760DE"/>
    <w:rsid w:val="00D764AC"/>
    <w:rsid w:val="00D765DA"/>
    <w:rsid w:val="00D765FA"/>
    <w:rsid w:val="00D7672F"/>
    <w:rsid w:val="00D76769"/>
    <w:rsid w:val="00D767F6"/>
    <w:rsid w:val="00D76866"/>
    <w:rsid w:val="00D7688D"/>
    <w:rsid w:val="00D76928"/>
    <w:rsid w:val="00D76CCD"/>
    <w:rsid w:val="00D76DEC"/>
    <w:rsid w:val="00D76FA2"/>
    <w:rsid w:val="00D7706A"/>
    <w:rsid w:val="00D771BA"/>
    <w:rsid w:val="00D7723B"/>
    <w:rsid w:val="00D7743F"/>
    <w:rsid w:val="00D77453"/>
    <w:rsid w:val="00D77552"/>
    <w:rsid w:val="00D77645"/>
    <w:rsid w:val="00D776A3"/>
    <w:rsid w:val="00D777DA"/>
    <w:rsid w:val="00D77A08"/>
    <w:rsid w:val="00D77C04"/>
    <w:rsid w:val="00D77D01"/>
    <w:rsid w:val="00D77D11"/>
    <w:rsid w:val="00D77DA3"/>
    <w:rsid w:val="00D801EB"/>
    <w:rsid w:val="00D803E1"/>
    <w:rsid w:val="00D8045A"/>
    <w:rsid w:val="00D805AA"/>
    <w:rsid w:val="00D80B6B"/>
    <w:rsid w:val="00D80ECD"/>
    <w:rsid w:val="00D80EF5"/>
    <w:rsid w:val="00D81240"/>
    <w:rsid w:val="00D8132B"/>
    <w:rsid w:val="00D814D8"/>
    <w:rsid w:val="00D81666"/>
    <w:rsid w:val="00D81675"/>
    <w:rsid w:val="00D816F3"/>
    <w:rsid w:val="00D81BE9"/>
    <w:rsid w:val="00D81CD9"/>
    <w:rsid w:val="00D81D97"/>
    <w:rsid w:val="00D81DBA"/>
    <w:rsid w:val="00D8229A"/>
    <w:rsid w:val="00D82337"/>
    <w:rsid w:val="00D82355"/>
    <w:rsid w:val="00D8238A"/>
    <w:rsid w:val="00D8256C"/>
    <w:rsid w:val="00D82626"/>
    <w:rsid w:val="00D82629"/>
    <w:rsid w:val="00D82B64"/>
    <w:rsid w:val="00D82C7D"/>
    <w:rsid w:val="00D82E24"/>
    <w:rsid w:val="00D82EE5"/>
    <w:rsid w:val="00D83147"/>
    <w:rsid w:val="00D833C6"/>
    <w:rsid w:val="00D83449"/>
    <w:rsid w:val="00D836B4"/>
    <w:rsid w:val="00D839A3"/>
    <w:rsid w:val="00D83D01"/>
    <w:rsid w:val="00D83D86"/>
    <w:rsid w:val="00D83F86"/>
    <w:rsid w:val="00D8431A"/>
    <w:rsid w:val="00D8484F"/>
    <w:rsid w:val="00D84862"/>
    <w:rsid w:val="00D849E9"/>
    <w:rsid w:val="00D84B8D"/>
    <w:rsid w:val="00D84CA0"/>
    <w:rsid w:val="00D84F07"/>
    <w:rsid w:val="00D84F5E"/>
    <w:rsid w:val="00D8521A"/>
    <w:rsid w:val="00D855CB"/>
    <w:rsid w:val="00D85602"/>
    <w:rsid w:val="00D859AB"/>
    <w:rsid w:val="00D85B42"/>
    <w:rsid w:val="00D85B63"/>
    <w:rsid w:val="00D85B91"/>
    <w:rsid w:val="00D85BCA"/>
    <w:rsid w:val="00D85CB1"/>
    <w:rsid w:val="00D85E50"/>
    <w:rsid w:val="00D862CE"/>
    <w:rsid w:val="00D862D1"/>
    <w:rsid w:val="00D86314"/>
    <w:rsid w:val="00D86321"/>
    <w:rsid w:val="00D8668F"/>
    <w:rsid w:val="00D866F4"/>
    <w:rsid w:val="00D86B2C"/>
    <w:rsid w:val="00D86C4C"/>
    <w:rsid w:val="00D86E35"/>
    <w:rsid w:val="00D86F42"/>
    <w:rsid w:val="00D87066"/>
    <w:rsid w:val="00D8753D"/>
    <w:rsid w:val="00D8756E"/>
    <w:rsid w:val="00D876E5"/>
    <w:rsid w:val="00D8796A"/>
    <w:rsid w:val="00D879D2"/>
    <w:rsid w:val="00D87A8E"/>
    <w:rsid w:val="00D87EC8"/>
    <w:rsid w:val="00D87F1A"/>
    <w:rsid w:val="00D87F9B"/>
    <w:rsid w:val="00D900BF"/>
    <w:rsid w:val="00D90129"/>
    <w:rsid w:val="00D90173"/>
    <w:rsid w:val="00D901F0"/>
    <w:rsid w:val="00D903D3"/>
    <w:rsid w:val="00D903F0"/>
    <w:rsid w:val="00D9041B"/>
    <w:rsid w:val="00D904B2"/>
    <w:rsid w:val="00D906C7"/>
    <w:rsid w:val="00D9078A"/>
    <w:rsid w:val="00D907BE"/>
    <w:rsid w:val="00D90827"/>
    <w:rsid w:val="00D909C2"/>
    <w:rsid w:val="00D90B2A"/>
    <w:rsid w:val="00D90C82"/>
    <w:rsid w:val="00D90D71"/>
    <w:rsid w:val="00D90FAD"/>
    <w:rsid w:val="00D9116E"/>
    <w:rsid w:val="00D91170"/>
    <w:rsid w:val="00D9139F"/>
    <w:rsid w:val="00D914D2"/>
    <w:rsid w:val="00D9153A"/>
    <w:rsid w:val="00D91603"/>
    <w:rsid w:val="00D917FA"/>
    <w:rsid w:val="00D918B4"/>
    <w:rsid w:val="00D91B4B"/>
    <w:rsid w:val="00D91D1B"/>
    <w:rsid w:val="00D91D66"/>
    <w:rsid w:val="00D91E04"/>
    <w:rsid w:val="00D91F06"/>
    <w:rsid w:val="00D91FE9"/>
    <w:rsid w:val="00D9266A"/>
    <w:rsid w:val="00D926B3"/>
    <w:rsid w:val="00D92770"/>
    <w:rsid w:val="00D9285F"/>
    <w:rsid w:val="00D92C2F"/>
    <w:rsid w:val="00D92D9F"/>
    <w:rsid w:val="00D92DBA"/>
    <w:rsid w:val="00D92DE6"/>
    <w:rsid w:val="00D92E09"/>
    <w:rsid w:val="00D92E34"/>
    <w:rsid w:val="00D93075"/>
    <w:rsid w:val="00D932BB"/>
    <w:rsid w:val="00D9337A"/>
    <w:rsid w:val="00D93488"/>
    <w:rsid w:val="00D93689"/>
    <w:rsid w:val="00D936F6"/>
    <w:rsid w:val="00D93BD1"/>
    <w:rsid w:val="00D93CF5"/>
    <w:rsid w:val="00D93E19"/>
    <w:rsid w:val="00D94057"/>
    <w:rsid w:val="00D941D7"/>
    <w:rsid w:val="00D94221"/>
    <w:rsid w:val="00D9443A"/>
    <w:rsid w:val="00D944E4"/>
    <w:rsid w:val="00D948CA"/>
    <w:rsid w:val="00D94E45"/>
    <w:rsid w:val="00D951D0"/>
    <w:rsid w:val="00D95449"/>
    <w:rsid w:val="00D954D8"/>
    <w:rsid w:val="00D95714"/>
    <w:rsid w:val="00D957FC"/>
    <w:rsid w:val="00D95C16"/>
    <w:rsid w:val="00D95C62"/>
    <w:rsid w:val="00D95D74"/>
    <w:rsid w:val="00D95E54"/>
    <w:rsid w:val="00D96008"/>
    <w:rsid w:val="00D9609F"/>
    <w:rsid w:val="00D960BC"/>
    <w:rsid w:val="00D96154"/>
    <w:rsid w:val="00D96451"/>
    <w:rsid w:val="00D96745"/>
    <w:rsid w:val="00D9686F"/>
    <w:rsid w:val="00D96B78"/>
    <w:rsid w:val="00D97092"/>
    <w:rsid w:val="00D970AC"/>
    <w:rsid w:val="00D970BD"/>
    <w:rsid w:val="00D970C5"/>
    <w:rsid w:val="00D974AD"/>
    <w:rsid w:val="00D97593"/>
    <w:rsid w:val="00D976C8"/>
    <w:rsid w:val="00D978CA"/>
    <w:rsid w:val="00D97B31"/>
    <w:rsid w:val="00D97EC9"/>
    <w:rsid w:val="00D97F01"/>
    <w:rsid w:val="00DA02F6"/>
    <w:rsid w:val="00DA0397"/>
    <w:rsid w:val="00DA067E"/>
    <w:rsid w:val="00DA06A4"/>
    <w:rsid w:val="00DA06D6"/>
    <w:rsid w:val="00DA0849"/>
    <w:rsid w:val="00DA0884"/>
    <w:rsid w:val="00DA0BA7"/>
    <w:rsid w:val="00DA0CED"/>
    <w:rsid w:val="00DA0D9E"/>
    <w:rsid w:val="00DA0E63"/>
    <w:rsid w:val="00DA0EA4"/>
    <w:rsid w:val="00DA0F36"/>
    <w:rsid w:val="00DA111C"/>
    <w:rsid w:val="00DA1274"/>
    <w:rsid w:val="00DA16AA"/>
    <w:rsid w:val="00DA1889"/>
    <w:rsid w:val="00DA1BAE"/>
    <w:rsid w:val="00DA1C79"/>
    <w:rsid w:val="00DA1E41"/>
    <w:rsid w:val="00DA1E8F"/>
    <w:rsid w:val="00DA235D"/>
    <w:rsid w:val="00DA23A2"/>
    <w:rsid w:val="00DA2516"/>
    <w:rsid w:val="00DA260A"/>
    <w:rsid w:val="00DA2646"/>
    <w:rsid w:val="00DA287C"/>
    <w:rsid w:val="00DA28F5"/>
    <w:rsid w:val="00DA295F"/>
    <w:rsid w:val="00DA29D4"/>
    <w:rsid w:val="00DA2A19"/>
    <w:rsid w:val="00DA2B64"/>
    <w:rsid w:val="00DA2C6B"/>
    <w:rsid w:val="00DA2D0B"/>
    <w:rsid w:val="00DA2E44"/>
    <w:rsid w:val="00DA2F6D"/>
    <w:rsid w:val="00DA308A"/>
    <w:rsid w:val="00DA30E3"/>
    <w:rsid w:val="00DA32F4"/>
    <w:rsid w:val="00DA3463"/>
    <w:rsid w:val="00DA3487"/>
    <w:rsid w:val="00DA3729"/>
    <w:rsid w:val="00DA382D"/>
    <w:rsid w:val="00DA3956"/>
    <w:rsid w:val="00DA3D1D"/>
    <w:rsid w:val="00DA3E67"/>
    <w:rsid w:val="00DA4031"/>
    <w:rsid w:val="00DA40FA"/>
    <w:rsid w:val="00DA435E"/>
    <w:rsid w:val="00DA4403"/>
    <w:rsid w:val="00DA44D3"/>
    <w:rsid w:val="00DA4923"/>
    <w:rsid w:val="00DA4A9A"/>
    <w:rsid w:val="00DA4E0C"/>
    <w:rsid w:val="00DA4E55"/>
    <w:rsid w:val="00DA4FED"/>
    <w:rsid w:val="00DA513F"/>
    <w:rsid w:val="00DA525B"/>
    <w:rsid w:val="00DA5745"/>
    <w:rsid w:val="00DA58C6"/>
    <w:rsid w:val="00DA5A96"/>
    <w:rsid w:val="00DA5C45"/>
    <w:rsid w:val="00DA5E72"/>
    <w:rsid w:val="00DA5FE2"/>
    <w:rsid w:val="00DA6523"/>
    <w:rsid w:val="00DA684C"/>
    <w:rsid w:val="00DA68A4"/>
    <w:rsid w:val="00DA6C84"/>
    <w:rsid w:val="00DA6FE2"/>
    <w:rsid w:val="00DA70A4"/>
    <w:rsid w:val="00DA71D4"/>
    <w:rsid w:val="00DA753E"/>
    <w:rsid w:val="00DA754A"/>
    <w:rsid w:val="00DA7692"/>
    <w:rsid w:val="00DA7955"/>
    <w:rsid w:val="00DA7A02"/>
    <w:rsid w:val="00DA7B75"/>
    <w:rsid w:val="00DA7BEE"/>
    <w:rsid w:val="00DA7BFD"/>
    <w:rsid w:val="00DA7C1B"/>
    <w:rsid w:val="00DB0003"/>
    <w:rsid w:val="00DB0011"/>
    <w:rsid w:val="00DB0012"/>
    <w:rsid w:val="00DB0138"/>
    <w:rsid w:val="00DB047F"/>
    <w:rsid w:val="00DB07D2"/>
    <w:rsid w:val="00DB0982"/>
    <w:rsid w:val="00DB11A2"/>
    <w:rsid w:val="00DB12E0"/>
    <w:rsid w:val="00DB1332"/>
    <w:rsid w:val="00DB13AC"/>
    <w:rsid w:val="00DB13B5"/>
    <w:rsid w:val="00DB15DB"/>
    <w:rsid w:val="00DB1662"/>
    <w:rsid w:val="00DB1763"/>
    <w:rsid w:val="00DB17ED"/>
    <w:rsid w:val="00DB18E5"/>
    <w:rsid w:val="00DB18EA"/>
    <w:rsid w:val="00DB18F6"/>
    <w:rsid w:val="00DB1B71"/>
    <w:rsid w:val="00DB1D18"/>
    <w:rsid w:val="00DB1D9D"/>
    <w:rsid w:val="00DB1FB9"/>
    <w:rsid w:val="00DB2068"/>
    <w:rsid w:val="00DB2471"/>
    <w:rsid w:val="00DB2552"/>
    <w:rsid w:val="00DB255B"/>
    <w:rsid w:val="00DB2644"/>
    <w:rsid w:val="00DB277B"/>
    <w:rsid w:val="00DB28F0"/>
    <w:rsid w:val="00DB2A31"/>
    <w:rsid w:val="00DB2AAE"/>
    <w:rsid w:val="00DB2AD6"/>
    <w:rsid w:val="00DB34C6"/>
    <w:rsid w:val="00DB3564"/>
    <w:rsid w:val="00DB37B3"/>
    <w:rsid w:val="00DB3869"/>
    <w:rsid w:val="00DB389F"/>
    <w:rsid w:val="00DB393F"/>
    <w:rsid w:val="00DB3AAE"/>
    <w:rsid w:val="00DB3BDA"/>
    <w:rsid w:val="00DB3EDF"/>
    <w:rsid w:val="00DB3EE3"/>
    <w:rsid w:val="00DB40FE"/>
    <w:rsid w:val="00DB423F"/>
    <w:rsid w:val="00DB4ABA"/>
    <w:rsid w:val="00DB4F0A"/>
    <w:rsid w:val="00DB4FCD"/>
    <w:rsid w:val="00DB5033"/>
    <w:rsid w:val="00DB5046"/>
    <w:rsid w:val="00DB504D"/>
    <w:rsid w:val="00DB5347"/>
    <w:rsid w:val="00DB5379"/>
    <w:rsid w:val="00DB5404"/>
    <w:rsid w:val="00DB5521"/>
    <w:rsid w:val="00DB5855"/>
    <w:rsid w:val="00DB5895"/>
    <w:rsid w:val="00DB5AB8"/>
    <w:rsid w:val="00DB5ABF"/>
    <w:rsid w:val="00DB5B4C"/>
    <w:rsid w:val="00DB5B67"/>
    <w:rsid w:val="00DB5C7D"/>
    <w:rsid w:val="00DB5E11"/>
    <w:rsid w:val="00DB5E2C"/>
    <w:rsid w:val="00DB6211"/>
    <w:rsid w:val="00DB6286"/>
    <w:rsid w:val="00DB6334"/>
    <w:rsid w:val="00DB6406"/>
    <w:rsid w:val="00DB642A"/>
    <w:rsid w:val="00DB645F"/>
    <w:rsid w:val="00DB6A7E"/>
    <w:rsid w:val="00DB6B6D"/>
    <w:rsid w:val="00DB6DC1"/>
    <w:rsid w:val="00DB6EBC"/>
    <w:rsid w:val="00DB73DD"/>
    <w:rsid w:val="00DB74B8"/>
    <w:rsid w:val="00DB76E9"/>
    <w:rsid w:val="00DB7946"/>
    <w:rsid w:val="00DB7DFC"/>
    <w:rsid w:val="00DB7E23"/>
    <w:rsid w:val="00DB7F10"/>
    <w:rsid w:val="00DC00D3"/>
    <w:rsid w:val="00DC00F2"/>
    <w:rsid w:val="00DC01E2"/>
    <w:rsid w:val="00DC030B"/>
    <w:rsid w:val="00DC0314"/>
    <w:rsid w:val="00DC048D"/>
    <w:rsid w:val="00DC05C5"/>
    <w:rsid w:val="00DC082B"/>
    <w:rsid w:val="00DC0A67"/>
    <w:rsid w:val="00DC0BDA"/>
    <w:rsid w:val="00DC0C15"/>
    <w:rsid w:val="00DC0E31"/>
    <w:rsid w:val="00DC0F9C"/>
    <w:rsid w:val="00DC1074"/>
    <w:rsid w:val="00DC1081"/>
    <w:rsid w:val="00DC10B6"/>
    <w:rsid w:val="00DC1121"/>
    <w:rsid w:val="00DC1362"/>
    <w:rsid w:val="00DC164F"/>
    <w:rsid w:val="00DC16F3"/>
    <w:rsid w:val="00DC18E5"/>
    <w:rsid w:val="00DC1921"/>
    <w:rsid w:val="00DC1A0C"/>
    <w:rsid w:val="00DC1A2C"/>
    <w:rsid w:val="00DC1D5E"/>
    <w:rsid w:val="00DC1ECF"/>
    <w:rsid w:val="00DC2313"/>
    <w:rsid w:val="00DC23ED"/>
    <w:rsid w:val="00DC26E2"/>
    <w:rsid w:val="00DC29F1"/>
    <w:rsid w:val="00DC2B4E"/>
    <w:rsid w:val="00DC2B6A"/>
    <w:rsid w:val="00DC2CBC"/>
    <w:rsid w:val="00DC2E1B"/>
    <w:rsid w:val="00DC3397"/>
    <w:rsid w:val="00DC341E"/>
    <w:rsid w:val="00DC38A3"/>
    <w:rsid w:val="00DC3A05"/>
    <w:rsid w:val="00DC3DAE"/>
    <w:rsid w:val="00DC3E20"/>
    <w:rsid w:val="00DC3F21"/>
    <w:rsid w:val="00DC4078"/>
    <w:rsid w:val="00DC42E2"/>
    <w:rsid w:val="00DC4337"/>
    <w:rsid w:val="00DC4439"/>
    <w:rsid w:val="00DC4543"/>
    <w:rsid w:val="00DC48B3"/>
    <w:rsid w:val="00DC493C"/>
    <w:rsid w:val="00DC498E"/>
    <w:rsid w:val="00DC4A3A"/>
    <w:rsid w:val="00DC4D45"/>
    <w:rsid w:val="00DC4D8B"/>
    <w:rsid w:val="00DC4FFE"/>
    <w:rsid w:val="00DC5204"/>
    <w:rsid w:val="00DC5220"/>
    <w:rsid w:val="00DC53A4"/>
    <w:rsid w:val="00DC53B1"/>
    <w:rsid w:val="00DC5445"/>
    <w:rsid w:val="00DC5578"/>
    <w:rsid w:val="00DC5873"/>
    <w:rsid w:val="00DC5976"/>
    <w:rsid w:val="00DC5E35"/>
    <w:rsid w:val="00DC5F44"/>
    <w:rsid w:val="00DC5F77"/>
    <w:rsid w:val="00DC632D"/>
    <w:rsid w:val="00DC634F"/>
    <w:rsid w:val="00DC6453"/>
    <w:rsid w:val="00DC6454"/>
    <w:rsid w:val="00DC6677"/>
    <w:rsid w:val="00DC66C3"/>
    <w:rsid w:val="00DC69B3"/>
    <w:rsid w:val="00DC6C67"/>
    <w:rsid w:val="00DC6CA8"/>
    <w:rsid w:val="00DC70CC"/>
    <w:rsid w:val="00DC711C"/>
    <w:rsid w:val="00DC73E8"/>
    <w:rsid w:val="00DC787B"/>
    <w:rsid w:val="00DC787C"/>
    <w:rsid w:val="00DC7910"/>
    <w:rsid w:val="00DC7A70"/>
    <w:rsid w:val="00DC7BE8"/>
    <w:rsid w:val="00DC7D84"/>
    <w:rsid w:val="00DD03EE"/>
    <w:rsid w:val="00DD06B6"/>
    <w:rsid w:val="00DD0745"/>
    <w:rsid w:val="00DD0764"/>
    <w:rsid w:val="00DD08B2"/>
    <w:rsid w:val="00DD08DD"/>
    <w:rsid w:val="00DD0932"/>
    <w:rsid w:val="00DD0CA8"/>
    <w:rsid w:val="00DD0F4A"/>
    <w:rsid w:val="00DD111D"/>
    <w:rsid w:val="00DD11D8"/>
    <w:rsid w:val="00DD121A"/>
    <w:rsid w:val="00DD149A"/>
    <w:rsid w:val="00DD14FA"/>
    <w:rsid w:val="00DD1615"/>
    <w:rsid w:val="00DD161C"/>
    <w:rsid w:val="00DD1CC6"/>
    <w:rsid w:val="00DD1D70"/>
    <w:rsid w:val="00DD1E57"/>
    <w:rsid w:val="00DD2061"/>
    <w:rsid w:val="00DD208C"/>
    <w:rsid w:val="00DD23ED"/>
    <w:rsid w:val="00DD240F"/>
    <w:rsid w:val="00DD2901"/>
    <w:rsid w:val="00DD294E"/>
    <w:rsid w:val="00DD2D65"/>
    <w:rsid w:val="00DD2FC1"/>
    <w:rsid w:val="00DD3173"/>
    <w:rsid w:val="00DD368A"/>
    <w:rsid w:val="00DD36B1"/>
    <w:rsid w:val="00DD3834"/>
    <w:rsid w:val="00DD3A35"/>
    <w:rsid w:val="00DD3A8A"/>
    <w:rsid w:val="00DD3AD5"/>
    <w:rsid w:val="00DD3C1C"/>
    <w:rsid w:val="00DD3C3E"/>
    <w:rsid w:val="00DD3CE5"/>
    <w:rsid w:val="00DD3E8E"/>
    <w:rsid w:val="00DD3F4E"/>
    <w:rsid w:val="00DD3F61"/>
    <w:rsid w:val="00DD44DB"/>
    <w:rsid w:val="00DD4538"/>
    <w:rsid w:val="00DD4855"/>
    <w:rsid w:val="00DD4A6C"/>
    <w:rsid w:val="00DD4A75"/>
    <w:rsid w:val="00DD4CC0"/>
    <w:rsid w:val="00DD4DB5"/>
    <w:rsid w:val="00DD4EBC"/>
    <w:rsid w:val="00DD51CF"/>
    <w:rsid w:val="00DD5309"/>
    <w:rsid w:val="00DD5322"/>
    <w:rsid w:val="00DD542C"/>
    <w:rsid w:val="00DD5452"/>
    <w:rsid w:val="00DD5561"/>
    <w:rsid w:val="00DD55CC"/>
    <w:rsid w:val="00DD55F4"/>
    <w:rsid w:val="00DD5622"/>
    <w:rsid w:val="00DD5633"/>
    <w:rsid w:val="00DD5690"/>
    <w:rsid w:val="00DD5D8E"/>
    <w:rsid w:val="00DD6245"/>
    <w:rsid w:val="00DD6482"/>
    <w:rsid w:val="00DD65DD"/>
    <w:rsid w:val="00DD66C2"/>
    <w:rsid w:val="00DD701E"/>
    <w:rsid w:val="00DD70CE"/>
    <w:rsid w:val="00DD7369"/>
    <w:rsid w:val="00DD77EE"/>
    <w:rsid w:val="00DD7846"/>
    <w:rsid w:val="00DD7DAB"/>
    <w:rsid w:val="00DD7EBB"/>
    <w:rsid w:val="00DD7F6C"/>
    <w:rsid w:val="00DD7F82"/>
    <w:rsid w:val="00DD7FE3"/>
    <w:rsid w:val="00DDD0AE"/>
    <w:rsid w:val="00DE011D"/>
    <w:rsid w:val="00DE01F8"/>
    <w:rsid w:val="00DE0522"/>
    <w:rsid w:val="00DE05BD"/>
    <w:rsid w:val="00DE06DC"/>
    <w:rsid w:val="00DE0790"/>
    <w:rsid w:val="00DE0847"/>
    <w:rsid w:val="00DE085A"/>
    <w:rsid w:val="00DE08E2"/>
    <w:rsid w:val="00DE0908"/>
    <w:rsid w:val="00DE0CE4"/>
    <w:rsid w:val="00DE0DF7"/>
    <w:rsid w:val="00DE0E8B"/>
    <w:rsid w:val="00DE0FDA"/>
    <w:rsid w:val="00DE1475"/>
    <w:rsid w:val="00DE1B79"/>
    <w:rsid w:val="00DE1E9B"/>
    <w:rsid w:val="00DE1EF2"/>
    <w:rsid w:val="00DE2059"/>
    <w:rsid w:val="00DE20AE"/>
    <w:rsid w:val="00DE2170"/>
    <w:rsid w:val="00DE226F"/>
    <w:rsid w:val="00DE22D9"/>
    <w:rsid w:val="00DE257D"/>
    <w:rsid w:val="00DE26BD"/>
    <w:rsid w:val="00DE2768"/>
    <w:rsid w:val="00DE2AB2"/>
    <w:rsid w:val="00DE2C46"/>
    <w:rsid w:val="00DE2C65"/>
    <w:rsid w:val="00DE2CEF"/>
    <w:rsid w:val="00DE2D45"/>
    <w:rsid w:val="00DE2DDF"/>
    <w:rsid w:val="00DE2E0B"/>
    <w:rsid w:val="00DE2F86"/>
    <w:rsid w:val="00DE318F"/>
    <w:rsid w:val="00DE3355"/>
    <w:rsid w:val="00DE3375"/>
    <w:rsid w:val="00DE3423"/>
    <w:rsid w:val="00DE34F3"/>
    <w:rsid w:val="00DE3643"/>
    <w:rsid w:val="00DE3675"/>
    <w:rsid w:val="00DE39E6"/>
    <w:rsid w:val="00DE3B04"/>
    <w:rsid w:val="00DE3B51"/>
    <w:rsid w:val="00DE3F2C"/>
    <w:rsid w:val="00DE4198"/>
    <w:rsid w:val="00DE41C9"/>
    <w:rsid w:val="00DE43B4"/>
    <w:rsid w:val="00DE43F3"/>
    <w:rsid w:val="00DE4512"/>
    <w:rsid w:val="00DE457A"/>
    <w:rsid w:val="00DE4603"/>
    <w:rsid w:val="00DE4711"/>
    <w:rsid w:val="00DE479B"/>
    <w:rsid w:val="00DE47BB"/>
    <w:rsid w:val="00DE4949"/>
    <w:rsid w:val="00DE4A3E"/>
    <w:rsid w:val="00DE4CC5"/>
    <w:rsid w:val="00DE4D12"/>
    <w:rsid w:val="00DE4D5F"/>
    <w:rsid w:val="00DE4F9E"/>
    <w:rsid w:val="00DE5015"/>
    <w:rsid w:val="00DE5072"/>
    <w:rsid w:val="00DE5322"/>
    <w:rsid w:val="00DE53A4"/>
    <w:rsid w:val="00DE53A5"/>
    <w:rsid w:val="00DE5695"/>
    <w:rsid w:val="00DE581F"/>
    <w:rsid w:val="00DE5C2B"/>
    <w:rsid w:val="00DE5CED"/>
    <w:rsid w:val="00DE5E89"/>
    <w:rsid w:val="00DE604E"/>
    <w:rsid w:val="00DE6235"/>
    <w:rsid w:val="00DE6409"/>
    <w:rsid w:val="00DE6720"/>
    <w:rsid w:val="00DE6AF0"/>
    <w:rsid w:val="00DE6B94"/>
    <w:rsid w:val="00DE6C4F"/>
    <w:rsid w:val="00DE6CA1"/>
    <w:rsid w:val="00DE6D6F"/>
    <w:rsid w:val="00DE6DB1"/>
    <w:rsid w:val="00DE6F5B"/>
    <w:rsid w:val="00DE6FFC"/>
    <w:rsid w:val="00DE720C"/>
    <w:rsid w:val="00DE78AE"/>
    <w:rsid w:val="00DE7DCC"/>
    <w:rsid w:val="00DE7F06"/>
    <w:rsid w:val="00DF022D"/>
    <w:rsid w:val="00DF03DA"/>
    <w:rsid w:val="00DF0475"/>
    <w:rsid w:val="00DF058E"/>
    <w:rsid w:val="00DF06FF"/>
    <w:rsid w:val="00DF08EE"/>
    <w:rsid w:val="00DF0B18"/>
    <w:rsid w:val="00DF1072"/>
    <w:rsid w:val="00DF10EE"/>
    <w:rsid w:val="00DF1189"/>
    <w:rsid w:val="00DF11EC"/>
    <w:rsid w:val="00DF12D0"/>
    <w:rsid w:val="00DF1301"/>
    <w:rsid w:val="00DF1671"/>
    <w:rsid w:val="00DF18D7"/>
    <w:rsid w:val="00DF1A21"/>
    <w:rsid w:val="00DF1E3A"/>
    <w:rsid w:val="00DF1F24"/>
    <w:rsid w:val="00DF1F48"/>
    <w:rsid w:val="00DF1F55"/>
    <w:rsid w:val="00DF2219"/>
    <w:rsid w:val="00DF22A0"/>
    <w:rsid w:val="00DF2386"/>
    <w:rsid w:val="00DF265B"/>
    <w:rsid w:val="00DF270B"/>
    <w:rsid w:val="00DF2948"/>
    <w:rsid w:val="00DF2AC0"/>
    <w:rsid w:val="00DF2DE5"/>
    <w:rsid w:val="00DF2F56"/>
    <w:rsid w:val="00DF3144"/>
    <w:rsid w:val="00DF3359"/>
    <w:rsid w:val="00DF34CF"/>
    <w:rsid w:val="00DF358E"/>
    <w:rsid w:val="00DF3596"/>
    <w:rsid w:val="00DF3AE0"/>
    <w:rsid w:val="00DF3E35"/>
    <w:rsid w:val="00DF401E"/>
    <w:rsid w:val="00DF4091"/>
    <w:rsid w:val="00DF4155"/>
    <w:rsid w:val="00DF4439"/>
    <w:rsid w:val="00DF450F"/>
    <w:rsid w:val="00DF4550"/>
    <w:rsid w:val="00DF45FA"/>
    <w:rsid w:val="00DF4623"/>
    <w:rsid w:val="00DF486F"/>
    <w:rsid w:val="00DF49E9"/>
    <w:rsid w:val="00DF4C7B"/>
    <w:rsid w:val="00DF4DFE"/>
    <w:rsid w:val="00DF5072"/>
    <w:rsid w:val="00DF5194"/>
    <w:rsid w:val="00DF5284"/>
    <w:rsid w:val="00DF53CF"/>
    <w:rsid w:val="00DF54B6"/>
    <w:rsid w:val="00DF5560"/>
    <w:rsid w:val="00DF5677"/>
    <w:rsid w:val="00DF5701"/>
    <w:rsid w:val="00DF57E9"/>
    <w:rsid w:val="00DF58F7"/>
    <w:rsid w:val="00DF5A0B"/>
    <w:rsid w:val="00DF5B5B"/>
    <w:rsid w:val="00DF5D5F"/>
    <w:rsid w:val="00DF5F9B"/>
    <w:rsid w:val="00DF612D"/>
    <w:rsid w:val="00DF61CE"/>
    <w:rsid w:val="00DF66C3"/>
    <w:rsid w:val="00DF6704"/>
    <w:rsid w:val="00DF6910"/>
    <w:rsid w:val="00DF6A4C"/>
    <w:rsid w:val="00DF6ACD"/>
    <w:rsid w:val="00DF6D8C"/>
    <w:rsid w:val="00DF6DDC"/>
    <w:rsid w:val="00DF6F15"/>
    <w:rsid w:val="00DF7086"/>
    <w:rsid w:val="00DF70A1"/>
    <w:rsid w:val="00DF7147"/>
    <w:rsid w:val="00DF7245"/>
    <w:rsid w:val="00DF7390"/>
    <w:rsid w:val="00DF7619"/>
    <w:rsid w:val="00DF7711"/>
    <w:rsid w:val="00DF776A"/>
    <w:rsid w:val="00DF77FD"/>
    <w:rsid w:val="00DF7919"/>
    <w:rsid w:val="00DF79FA"/>
    <w:rsid w:val="00DF7B99"/>
    <w:rsid w:val="00E00029"/>
    <w:rsid w:val="00E001B0"/>
    <w:rsid w:val="00E00332"/>
    <w:rsid w:val="00E004F3"/>
    <w:rsid w:val="00E004FD"/>
    <w:rsid w:val="00E00A4E"/>
    <w:rsid w:val="00E00C5C"/>
    <w:rsid w:val="00E011E6"/>
    <w:rsid w:val="00E01263"/>
    <w:rsid w:val="00E0126A"/>
    <w:rsid w:val="00E0141A"/>
    <w:rsid w:val="00E014A0"/>
    <w:rsid w:val="00E014F9"/>
    <w:rsid w:val="00E0161F"/>
    <w:rsid w:val="00E01665"/>
    <w:rsid w:val="00E018F4"/>
    <w:rsid w:val="00E019F4"/>
    <w:rsid w:val="00E01A92"/>
    <w:rsid w:val="00E01B65"/>
    <w:rsid w:val="00E01B9F"/>
    <w:rsid w:val="00E01BBE"/>
    <w:rsid w:val="00E01C04"/>
    <w:rsid w:val="00E01C3E"/>
    <w:rsid w:val="00E01E3E"/>
    <w:rsid w:val="00E02035"/>
    <w:rsid w:val="00E02271"/>
    <w:rsid w:val="00E02334"/>
    <w:rsid w:val="00E0241E"/>
    <w:rsid w:val="00E02502"/>
    <w:rsid w:val="00E02583"/>
    <w:rsid w:val="00E025AC"/>
    <w:rsid w:val="00E0265A"/>
    <w:rsid w:val="00E026B4"/>
    <w:rsid w:val="00E02813"/>
    <w:rsid w:val="00E02953"/>
    <w:rsid w:val="00E02A70"/>
    <w:rsid w:val="00E02A7B"/>
    <w:rsid w:val="00E02CAD"/>
    <w:rsid w:val="00E02F14"/>
    <w:rsid w:val="00E0313E"/>
    <w:rsid w:val="00E03151"/>
    <w:rsid w:val="00E031DE"/>
    <w:rsid w:val="00E03216"/>
    <w:rsid w:val="00E03267"/>
    <w:rsid w:val="00E03289"/>
    <w:rsid w:val="00E0349A"/>
    <w:rsid w:val="00E035FA"/>
    <w:rsid w:val="00E038C9"/>
    <w:rsid w:val="00E03A07"/>
    <w:rsid w:val="00E03BE6"/>
    <w:rsid w:val="00E03D6F"/>
    <w:rsid w:val="00E03E68"/>
    <w:rsid w:val="00E03F79"/>
    <w:rsid w:val="00E04033"/>
    <w:rsid w:val="00E04069"/>
    <w:rsid w:val="00E042D8"/>
    <w:rsid w:val="00E0433F"/>
    <w:rsid w:val="00E043B2"/>
    <w:rsid w:val="00E046C0"/>
    <w:rsid w:val="00E046DA"/>
    <w:rsid w:val="00E04812"/>
    <w:rsid w:val="00E04A5D"/>
    <w:rsid w:val="00E04D15"/>
    <w:rsid w:val="00E04EB4"/>
    <w:rsid w:val="00E0518C"/>
    <w:rsid w:val="00E053C3"/>
    <w:rsid w:val="00E056EF"/>
    <w:rsid w:val="00E056FB"/>
    <w:rsid w:val="00E05738"/>
    <w:rsid w:val="00E05A88"/>
    <w:rsid w:val="00E05C66"/>
    <w:rsid w:val="00E05D65"/>
    <w:rsid w:val="00E05F35"/>
    <w:rsid w:val="00E05F55"/>
    <w:rsid w:val="00E0604B"/>
    <w:rsid w:val="00E06056"/>
    <w:rsid w:val="00E06147"/>
    <w:rsid w:val="00E0615F"/>
    <w:rsid w:val="00E06179"/>
    <w:rsid w:val="00E0626E"/>
    <w:rsid w:val="00E0661D"/>
    <w:rsid w:val="00E06726"/>
    <w:rsid w:val="00E067BA"/>
    <w:rsid w:val="00E0682B"/>
    <w:rsid w:val="00E06A6A"/>
    <w:rsid w:val="00E06CA3"/>
    <w:rsid w:val="00E070D2"/>
    <w:rsid w:val="00E07507"/>
    <w:rsid w:val="00E07A60"/>
    <w:rsid w:val="00E07B9E"/>
    <w:rsid w:val="00E07E0C"/>
    <w:rsid w:val="00E07EE4"/>
    <w:rsid w:val="00E07EE7"/>
    <w:rsid w:val="00E101F5"/>
    <w:rsid w:val="00E104B2"/>
    <w:rsid w:val="00E1059A"/>
    <w:rsid w:val="00E1073D"/>
    <w:rsid w:val="00E10979"/>
    <w:rsid w:val="00E10B3F"/>
    <w:rsid w:val="00E10F5C"/>
    <w:rsid w:val="00E1103B"/>
    <w:rsid w:val="00E1165F"/>
    <w:rsid w:val="00E11977"/>
    <w:rsid w:val="00E11A0B"/>
    <w:rsid w:val="00E11AD8"/>
    <w:rsid w:val="00E11CB9"/>
    <w:rsid w:val="00E11FE9"/>
    <w:rsid w:val="00E12047"/>
    <w:rsid w:val="00E120BF"/>
    <w:rsid w:val="00E1229C"/>
    <w:rsid w:val="00E12352"/>
    <w:rsid w:val="00E12405"/>
    <w:rsid w:val="00E12432"/>
    <w:rsid w:val="00E12452"/>
    <w:rsid w:val="00E125D8"/>
    <w:rsid w:val="00E126DA"/>
    <w:rsid w:val="00E1270B"/>
    <w:rsid w:val="00E129E0"/>
    <w:rsid w:val="00E12AC4"/>
    <w:rsid w:val="00E12B16"/>
    <w:rsid w:val="00E12BC7"/>
    <w:rsid w:val="00E12CFF"/>
    <w:rsid w:val="00E12D10"/>
    <w:rsid w:val="00E12F53"/>
    <w:rsid w:val="00E12F61"/>
    <w:rsid w:val="00E13213"/>
    <w:rsid w:val="00E133A4"/>
    <w:rsid w:val="00E13685"/>
    <w:rsid w:val="00E13692"/>
    <w:rsid w:val="00E1369B"/>
    <w:rsid w:val="00E137DE"/>
    <w:rsid w:val="00E13A64"/>
    <w:rsid w:val="00E13A7D"/>
    <w:rsid w:val="00E13C09"/>
    <w:rsid w:val="00E13C39"/>
    <w:rsid w:val="00E13D56"/>
    <w:rsid w:val="00E13E4E"/>
    <w:rsid w:val="00E13EFA"/>
    <w:rsid w:val="00E13F00"/>
    <w:rsid w:val="00E1417C"/>
    <w:rsid w:val="00E142A6"/>
    <w:rsid w:val="00E1433A"/>
    <w:rsid w:val="00E143B0"/>
    <w:rsid w:val="00E147BE"/>
    <w:rsid w:val="00E14856"/>
    <w:rsid w:val="00E14A25"/>
    <w:rsid w:val="00E14C42"/>
    <w:rsid w:val="00E150CB"/>
    <w:rsid w:val="00E15189"/>
    <w:rsid w:val="00E152B9"/>
    <w:rsid w:val="00E1542F"/>
    <w:rsid w:val="00E157DE"/>
    <w:rsid w:val="00E158D7"/>
    <w:rsid w:val="00E159AF"/>
    <w:rsid w:val="00E15C61"/>
    <w:rsid w:val="00E15CCC"/>
    <w:rsid w:val="00E15E3B"/>
    <w:rsid w:val="00E15E3C"/>
    <w:rsid w:val="00E16133"/>
    <w:rsid w:val="00E16207"/>
    <w:rsid w:val="00E163A7"/>
    <w:rsid w:val="00E1642C"/>
    <w:rsid w:val="00E164FF"/>
    <w:rsid w:val="00E16594"/>
    <w:rsid w:val="00E165A1"/>
    <w:rsid w:val="00E1688D"/>
    <w:rsid w:val="00E16967"/>
    <w:rsid w:val="00E16AAA"/>
    <w:rsid w:val="00E16ABC"/>
    <w:rsid w:val="00E16F23"/>
    <w:rsid w:val="00E17194"/>
    <w:rsid w:val="00E1728A"/>
    <w:rsid w:val="00E1734E"/>
    <w:rsid w:val="00E1751E"/>
    <w:rsid w:val="00E177A9"/>
    <w:rsid w:val="00E17B44"/>
    <w:rsid w:val="00E17C34"/>
    <w:rsid w:val="00E17EB5"/>
    <w:rsid w:val="00E20162"/>
    <w:rsid w:val="00E20256"/>
    <w:rsid w:val="00E20389"/>
    <w:rsid w:val="00E203AC"/>
    <w:rsid w:val="00E203D3"/>
    <w:rsid w:val="00E2076C"/>
    <w:rsid w:val="00E2087B"/>
    <w:rsid w:val="00E20DCC"/>
    <w:rsid w:val="00E21188"/>
    <w:rsid w:val="00E213E8"/>
    <w:rsid w:val="00E21409"/>
    <w:rsid w:val="00E214CB"/>
    <w:rsid w:val="00E21605"/>
    <w:rsid w:val="00E218B3"/>
    <w:rsid w:val="00E2193A"/>
    <w:rsid w:val="00E21A2D"/>
    <w:rsid w:val="00E21CF1"/>
    <w:rsid w:val="00E21D17"/>
    <w:rsid w:val="00E21E04"/>
    <w:rsid w:val="00E21ED9"/>
    <w:rsid w:val="00E2222A"/>
    <w:rsid w:val="00E225EC"/>
    <w:rsid w:val="00E22624"/>
    <w:rsid w:val="00E22D3D"/>
    <w:rsid w:val="00E22E3D"/>
    <w:rsid w:val="00E22EEC"/>
    <w:rsid w:val="00E22F72"/>
    <w:rsid w:val="00E2303F"/>
    <w:rsid w:val="00E23347"/>
    <w:rsid w:val="00E23458"/>
    <w:rsid w:val="00E23478"/>
    <w:rsid w:val="00E235F2"/>
    <w:rsid w:val="00E23673"/>
    <w:rsid w:val="00E23B5E"/>
    <w:rsid w:val="00E23BFF"/>
    <w:rsid w:val="00E23C22"/>
    <w:rsid w:val="00E23F50"/>
    <w:rsid w:val="00E240B0"/>
    <w:rsid w:val="00E24113"/>
    <w:rsid w:val="00E24203"/>
    <w:rsid w:val="00E24238"/>
    <w:rsid w:val="00E2479A"/>
    <w:rsid w:val="00E248C2"/>
    <w:rsid w:val="00E24B79"/>
    <w:rsid w:val="00E24C33"/>
    <w:rsid w:val="00E24CDE"/>
    <w:rsid w:val="00E24DC9"/>
    <w:rsid w:val="00E24FBE"/>
    <w:rsid w:val="00E250BA"/>
    <w:rsid w:val="00E25105"/>
    <w:rsid w:val="00E255A1"/>
    <w:rsid w:val="00E25853"/>
    <w:rsid w:val="00E25B73"/>
    <w:rsid w:val="00E25C04"/>
    <w:rsid w:val="00E25CE6"/>
    <w:rsid w:val="00E25EA5"/>
    <w:rsid w:val="00E25F8C"/>
    <w:rsid w:val="00E26267"/>
    <w:rsid w:val="00E2629D"/>
    <w:rsid w:val="00E26315"/>
    <w:rsid w:val="00E263A4"/>
    <w:rsid w:val="00E264DA"/>
    <w:rsid w:val="00E2650E"/>
    <w:rsid w:val="00E26C7D"/>
    <w:rsid w:val="00E26CA2"/>
    <w:rsid w:val="00E26DA7"/>
    <w:rsid w:val="00E26E17"/>
    <w:rsid w:val="00E26ED9"/>
    <w:rsid w:val="00E26F09"/>
    <w:rsid w:val="00E27034"/>
    <w:rsid w:val="00E27039"/>
    <w:rsid w:val="00E27247"/>
    <w:rsid w:val="00E27547"/>
    <w:rsid w:val="00E275A1"/>
    <w:rsid w:val="00E276AC"/>
    <w:rsid w:val="00E279A7"/>
    <w:rsid w:val="00E27F53"/>
    <w:rsid w:val="00E27FEA"/>
    <w:rsid w:val="00E30145"/>
    <w:rsid w:val="00E30156"/>
    <w:rsid w:val="00E30214"/>
    <w:rsid w:val="00E30354"/>
    <w:rsid w:val="00E304EE"/>
    <w:rsid w:val="00E306C2"/>
    <w:rsid w:val="00E306CA"/>
    <w:rsid w:val="00E307AB"/>
    <w:rsid w:val="00E30940"/>
    <w:rsid w:val="00E3097A"/>
    <w:rsid w:val="00E30AC1"/>
    <w:rsid w:val="00E30ADF"/>
    <w:rsid w:val="00E312F8"/>
    <w:rsid w:val="00E313A4"/>
    <w:rsid w:val="00E31514"/>
    <w:rsid w:val="00E31553"/>
    <w:rsid w:val="00E31571"/>
    <w:rsid w:val="00E31B3F"/>
    <w:rsid w:val="00E31BBE"/>
    <w:rsid w:val="00E31D18"/>
    <w:rsid w:val="00E32270"/>
    <w:rsid w:val="00E324D0"/>
    <w:rsid w:val="00E3250E"/>
    <w:rsid w:val="00E32747"/>
    <w:rsid w:val="00E327F6"/>
    <w:rsid w:val="00E32884"/>
    <w:rsid w:val="00E32A6C"/>
    <w:rsid w:val="00E32B0C"/>
    <w:rsid w:val="00E32E09"/>
    <w:rsid w:val="00E32F9E"/>
    <w:rsid w:val="00E3348F"/>
    <w:rsid w:val="00E338EC"/>
    <w:rsid w:val="00E339B9"/>
    <w:rsid w:val="00E339C6"/>
    <w:rsid w:val="00E33B48"/>
    <w:rsid w:val="00E33BB0"/>
    <w:rsid w:val="00E33BD2"/>
    <w:rsid w:val="00E340D7"/>
    <w:rsid w:val="00E342C9"/>
    <w:rsid w:val="00E345A8"/>
    <w:rsid w:val="00E34A90"/>
    <w:rsid w:val="00E34DC1"/>
    <w:rsid w:val="00E35046"/>
    <w:rsid w:val="00E350DE"/>
    <w:rsid w:val="00E3510D"/>
    <w:rsid w:val="00E3511B"/>
    <w:rsid w:val="00E3511D"/>
    <w:rsid w:val="00E351D3"/>
    <w:rsid w:val="00E35696"/>
    <w:rsid w:val="00E356EE"/>
    <w:rsid w:val="00E35730"/>
    <w:rsid w:val="00E359E8"/>
    <w:rsid w:val="00E35A82"/>
    <w:rsid w:val="00E35C36"/>
    <w:rsid w:val="00E35E31"/>
    <w:rsid w:val="00E35E61"/>
    <w:rsid w:val="00E35F8F"/>
    <w:rsid w:val="00E3630D"/>
    <w:rsid w:val="00E36392"/>
    <w:rsid w:val="00E36440"/>
    <w:rsid w:val="00E3661E"/>
    <w:rsid w:val="00E36632"/>
    <w:rsid w:val="00E36711"/>
    <w:rsid w:val="00E36EB7"/>
    <w:rsid w:val="00E37073"/>
    <w:rsid w:val="00E372DC"/>
    <w:rsid w:val="00E3755E"/>
    <w:rsid w:val="00E375E0"/>
    <w:rsid w:val="00E377DB"/>
    <w:rsid w:val="00E3788E"/>
    <w:rsid w:val="00E378D2"/>
    <w:rsid w:val="00E379E2"/>
    <w:rsid w:val="00E37DA4"/>
    <w:rsid w:val="00E37E7B"/>
    <w:rsid w:val="00E37FB4"/>
    <w:rsid w:val="00E40147"/>
    <w:rsid w:val="00E40443"/>
    <w:rsid w:val="00E4045B"/>
    <w:rsid w:val="00E405C5"/>
    <w:rsid w:val="00E407AA"/>
    <w:rsid w:val="00E407D8"/>
    <w:rsid w:val="00E4086F"/>
    <w:rsid w:val="00E40903"/>
    <w:rsid w:val="00E40DC5"/>
    <w:rsid w:val="00E40E15"/>
    <w:rsid w:val="00E4102E"/>
    <w:rsid w:val="00E410CB"/>
    <w:rsid w:val="00E41491"/>
    <w:rsid w:val="00E41600"/>
    <w:rsid w:val="00E41757"/>
    <w:rsid w:val="00E4188C"/>
    <w:rsid w:val="00E419DE"/>
    <w:rsid w:val="00E41B5D"/>
    <w:rsid w:val="00E41B8B"/>
    <w:rsid w:val="00E41BEE"/>
    <w:rsid w:val="00E41C8C"/>
    <w:rsid w:val="00E41D30"/>
    <w:rsid w:val="00E42059"/>
    <w:rsid w:val="00E421CC"/>
    <w:rsid w:val="00E4222C"/>
    <w:rsid w:val="00E42425"/>
    <w:rsid w:val="00E42450"/>
    <w:rsid w:val="00E424A7"/>
    <w:rsid w:val="00E426DE"/>
    <w:rsid w:val="00E42805"/>
    <w:rsid w:val="00E4299C"/>
    <w:rsid w:val="00E42AE8"/>
    <w:rsid w:val="00E42CA8"/>
    <w:rsid w:val="00E4319B"/>
    <w:rsid w:val="00E43206"/>
    <w:rsid w:val="00E4330C"/>
    <w:rsid w:val="00E4339C"/>
    <w:rsid w:val="00E433F1"/>
    <w:rsid w:val="00E43B2F"/>
    <w:rsid w:val="00E43B3C"/>
    <w:rsid w:val="00E43CA8"/>
    <w:rsid w:val="00E43D5A"/>
    <w:rsid w:val="00E43EF6"/>
    <w:rsid w:val="00E43F5D"/>
    <w:rsid w:val="00E43F8B"/>
    <w:rsid w:val="00E441F8"/>
    <w:rsid w:val="00E4424D"/>
    <w:rsid w:val="00E4428F"/>
    <w:rsid w:val="00E443F7"/>
    <w:rsid w:val="00E4447B"/>
    <w:rsid w:val="00E448E4"/>
    <w:rsid w:val="00E44958"/>
    <w:rsid w:val="00E44A48"/>
    <w:rsid w:val="00E44FC4"/>
    <w:rsid w:val="00E45007"/>
    <w:rsid w:val="00E45058"/>
    <w:rsid w:val="00E4528D"/>
    <w:rsid w:val="00E4529E"/>
    <w:rsid w:val="00E45343"/>
    <w:rsid w:val="00E453B6"/>
    <w:rsid w:val="00E4553F"/>
    <w:rsid w:val="00E4556E"/>
    <w:rsid w:val="00E45712"/>
    <w:rsid w:val="00E4575E"/>
    <w:rsid w:val="00E45783"/>
    <w:rsid w:val="00E457A1"/>
    <w:rsid w:val="00E4592E"/>
    <w:rsid w:val="00E45AB7"/>
    <w:rsid w:val="00E45FEF"/>
    <w:rsid w:val="00E46048"/>
    <w:rsid w:val="00E46160"/>
    <w:rsid w:val="00E46344"/>
    <w:rsid w:val="00E466C5"/>
    <w:rsid w:val="00E4695D"/>
    <w:rsid w:val="00E46965"/>
    <w:rsid w:val="00E46A18"/>
    <w:rsid w:val="00E46A99"/>
    <w:rsid w:val="00E46AA8"/>
    <w:rsid w:val="00E46C78"/>
    <w:rsid w:val="00E46CDD"/>
    <w:rsid w:val="00E46D19"/>
    <w:rsid w:val="00E46E9B"/>
    <w:rsid w:val="00E46ECA"/>
    <w:rsid w:val="00E46F3B"/>
    <w:rsid w:val="00E47BDC"/>
    <w:rsid w:val="00E47D1C"/>
    <w:rsid w:val="00E47F3C"/>
    <w:rsid w:val="00E50188"/>
    <w:rsid w:val="00E5018D"/>
    <w:rsid w:val="00E502F0"/>
    <w:rsid w:val="00E50382"/>
    <w:rsid w:val="00E5042F"/>
    <w:rsid w:val="00E504F6"/>
    <w:rsid w:val="00E5055A"/>
    <w:rsid w:val="00E505BE"/>
    <w:rsid w:val="00E505F6"/>
    <w:rsid w:val="00E508B9"/>
    <w:rsid w:val="00E508FA"/>
    <w:rsid w:val="00E50938"/>
    <w:rsid w:val="00E50AA0"/>
    <w:rsid w:val="00E50B96"/>
    <w:rsid w:val="00E50F35"/>
    <w:rsid w:val="00E512FD"/>
    <w:rsid w:val="00E515CB"/>
    <w:rsid w:val="00E51B7B"/>
    <w:rsid w:val="00E51EF6"/>
    <w:rsid w:val="00E51F6C"/>
    <w:rsid w:val="00E5212F"/>
    <w:rsid w:val="00E521B9"/>
    <w:rsid w:val="00E5224A"/>
    <w:rsid w:val="00E52260"/>
    <w:rsid w:val="00E52914"/>
    <w:rsid w:val="00E52D02"/>
    <w:rsid w:val="00E52DE9"/>
    <w:rsid w:val="00E52F18"/>
    <w:rsid w:val="00E5341D"/>
    <w:rsid w:val="00E5389A"/>
    <w:rsid w:val="00E539EB"/>
    <w:rsid w:val="00E53A69"/>
    <w:rsid w:val="00E53B23"/>
    <w:rsid w:val="00E53BD6"/>
    <w:rsid w:val="00E53DE9"/>
    <w:rsid w:val="00E53FCD"/>
    <w:rsid w:val="00E540F1"/>
    <w:rsid w:val="00E5412E"/>
    <w:rsid w:val="00E547F0"/>
    <w:rsid w:val="00E5480A"/>
    <w:rsid w:val="00E54D6D"/>
    <w:rsid w:val="00E54EAF"/>
    <w:rsid w:val="00E55123"/>
    <w:rsid w:val="00E5518B"/>
    <w:rsid w:val="00E551E8"/>
    <w:rsid w:val="00E555BB"/>
    <w:rsid w:val="00E55600"/>
    <w:rsid w:val="00E55749"/>
    <w:rsid w:val="00E557F9"/>
    <w:rsid w:val="00E55880"/>
    <w:rsid w:val="00E558F4"/>
    <w:rsid w:val="00E55B0B"/>
    <w:rsid w:val="00E55B88"/>
    <w:rsid w:val="00E55D47"/>
    <w:rsid w:val="00E55E0F"/>
    <w:rsid w:val="00E5615F"/>
    <w:rsid w:val="00E5637D"/>
    <w:rsid w:val="00E565EF"/>
    <w:rsid w:val="00E56691"/>
    <w:rsid w:val="00E566D4"/>
    <w:rsid w:val="00E568C0"/>
    <w:rsid w:val="00E56B52"/>
    <w:rsid w:val="00E56DB4"/>
    <w:rsid w:val="00E56DB8"/>
    <w:rsid w:val="00E56E28"/>
    <w:rsid w:val="00E570F2"/>
    <w:rsid w:val="00E5711B"/>
    <w:rsid w:val="00E57211"/>
    <w:rsid w:val="00E57324"/>
    <w:rsid w:val="00E5736F"/>
    <w:rsid w:val="00E57372"/>
    <w:rsid w:val="00E57380"/>
    <w:rsid w:val="00E57703"/>
    <w:rsid w:val="00E57805"/>
    <w:rsid w:val="00E57860"/>
    <w:rsid w:val="00E578A2"/>
    <w:rsid w:val="00E57AF3"/>
    <w:rsid w:val="00E57C31"/>
    <w:rsid w:val="00E60040"/>
    <w:rsid w:val="00E600D0"/>
    <w:rsid w:val="00E60211"/>
    <w:rsid w:val="00E60484"/>
    <w:rsid w:val="00E604B9"/>
    <w:rsid w:val="00E60657"/>
    <w:rsid w:val="00E606A7"/>
    <w:rsid w:val="00E60869"/>
    <w:rsid w:val="00E6088A"/>
    <w:rsid w:val="00E60DE2"/>
    <w:rsid w:val="00E60F3C"/>
    <w:rsid w:val="00E60F5C"/>
    <w:rsid w:val="00E610DF"/>
    <w:rsid w:val="00E613D4"/>
    <w:rsid w:val="00E6160B"/>
    <w:rsid w:val="00E61D45"/>
    <w:rsid w:val="00E61FE3"/>
    <w:rsid w:val="00E62153"/>
    <w:rsid w:val="00E622A7"/>
    <w:rsid w:val="00E6258E"/>
    <w:rsid w:val="00E62763"/>
    <w:rsid w:val="00E62AE5"/>
    <w:rsid w:val="00E62C7C"/>
    <w:rsid w:val="00E62EF3"/>
    <w:rsid w:val="00E62F6F"/>
    <w:rsid w:val="00E631BB"/>
    <w:rsid w:val="00E63277"/>
    <w:rsid w:val="00E633D2"/>
    <w:rsid w:val="00E63690"/>
    <w:rsid w:val="00E6374E"/>
    <w:rsid w:val="00E63869"/>
    <w:rsid w:val="00E639B6"/>
    <w:rsid w:val="00E63A74"/>
    <w:rsid w:val="00E63A8D"/>
    <w:rsid w:val="00E63BCA"/>
    <w:rsid w:val="00E63D55"/>
    <w:rsid w:val="00E63D90"/>
    <w:rsid w:val="00E63FE6"/>
    <w:rsid w:val="00E6420A"/>
    <w:rsid w:val="00E642B8"/>
    <w:rsid w:val="00E6432B"/>
    <w:rsid w:val="00E64342"/>
    <w:rsid w:val="00E6434B"/>
    <w:rsid w:val="00E643ED"/>
    <w:rsid w:val="00E643F8"/>
    <w:rsid w:val="00E6463D"/>
    <w:rsid w:val="00E64966"/>
    <w:rsid w:val="00E64AE4"/>
    <w:rsid w:val="00E6504E"/>
    <w:rsid w:val="00E65279"/>
    <w:rsid w:val="00E6577A"/>
    <w:rsid w:val="00E658B7"/>
    <w:rsid w:val="00E65992"/>
    <w:rsid w:val="00E65AF9"/>
    <w:rsid w:val="00E65BEA"/>
    <w:rsid w:val="00E65BF0"/>
    <w:rsid w:val="00E65D49"/>
    <w:rsid w:val="00E6613D"/>
    <w:rsid w:val="00E662B1"/>
    <w:rsid w:val="00E663DC"/>
    <w:rsid w:val="00E66542"/>
    <w:rsid w:val="00E666BD"/>
    <w:rsid w:val="00E66737"/>
    <w:rsid w:val="00E66989"/>
    <w:rsid w:val="00E66A38"/>
    <w:rsid w:val="00E66C75"/>
    <w:rsid w:val="00E66DE3"/>
    <w:rsid w:val="00E66F1B"/>
    <w:rsid w:val="00E66F3E"/>
    <w:rsid w:val="00E66F4B"/>
    <w:rsid w:val="00E6700E"/>
    <w:rsid w:val="00E67239"/>
    <w:rsid w:val="00E67282"/>
    <w:rsid w:val="00E674CB"/>
    <w:rsid w:val="00E67571"/>
    <w:rsid w:val="00E67710"/>
    <w:rsid w:val="00E67835"/>
    <w:rsid w:val="00E67CDC"/>
    <w:rsid w:val="00E7006C"/>
    <w:rsid w:val="00E703FD"/>
    <w:rsid w:val="00E70960"/>
    <w:rsid w:val="00E7097F"/>
    <w:rsid w:val="00E70AC2"/>
    <w:rsid w:val="00E70AF2"/>
    <w:rsid w:val="00E70CD8"/>
    <w:rsid w:val="00E70E0D"/>
    <w:rsid w:val="00E70EB0"/>
    <w:rsid w:val="00E70F99"/>
    <w:rsid w:val="00E7145B"/>
    <w:rsid w:val="00E71BEF"/>
    <w:rsid w:val="00E71D95"/>
    <w:rsid w:val="00E722B4"/>
    <w:rsid w:val="00E722E3"/>
    <w:rsid w:val="00E723C1"/>
    <w:rsid w:val="00E72447"/>
    <w:rsid w:val="00E72510"/>
    <w:rsid w:val="00E725B2"/>
    <w:rsid w:val="00E72602"/>
    <w:rsid w:val="00E727B4"/>
    <w:rsid w:val="00E729E0"/>
    <w:rsid w:val="00E72A4A"/>
    <w:rsid w:val="00E72ABC"/>
    <w:rsid w:val="00E72B2C"/>
    <w:rsid w:val="00E72C5B"/>
    <w:rsid w:val="00E72C86"/>
    <w:rsid w:val="00E72DEF"/>
    <w:rsid w:val="00E72E3A"/>
    <w:rsid w:val="00E72E9B"/>
    <w:rsid w:val="00E72FE4"/>
    <w:rsid w:val="00E731C8"/>
    <w:rsid w:val="00E7330B"/>
    <w:rsid w:val="00E7348C"/>
    <w:rsid w:val="00E735EB"/>
    <w:rsid w:val="00E7394E"/>
    <w:rsid w:val="00E73985"/>
    <w:rsid w:val="00E73A05"/>
    <w:rsid w:val="00E73A56"/>
    <w:rsid w:val="00E73A75"/>
    <w:rsid w:val="00E73CD5"/>
    <w:rsid w:val="00E7418B"/>
    <w:rsid w:val="00E741A3"/>
    <w:rsid w:val="00E746C0"/>
    <w:rsid w:val="00E747DD"/>
    <w:rsid w:val="00E747E6"/>
    <w:rsid w:val="00E74867"/>
    <w:rsid w:val="00E7492D"/>
    <w:rsid w:val="00E74B96"/>
    <w:rsid w:val="00E74C1E"/>
    <w:rsid w:val="00E74DCF"/>
    <w:rsid w:val="00E74E5C"/>
    <w:rsid w:val="00E75219"/>
    <w:rsid w:val="00E752B9"/>
    <w:rsid w:val="00E75335"/>
    <w:rsid w:val="00E754E5"/>
    <w:rsid w:val="00E75526"/>
    <w:rsid w:val="00E75626"/>
    <w:rsid w:val="00E7566E"/>
    <w:rsid w:val="00E75A58"/>
    <w:rsid w:val="00E75AF6"/>
    <w:rsid w:val="00E75B0F"/>
    <w:rsid w:val="00E75B68"/>
    <w:rsid w:val="00E75B7D"/>
    <w:rsid w:val="00E75B88"/>
    <w:rsid w:val="00E75BEF"/>
    <w:rsid w:val="00E75D4F"/>
    <w:rsid w:val="00E75F91"/>
    <w:rsid w:val="00E75FFF"/>
    <w:rsid w:val="00E7650C"/>
    <w:rsid w:val="00E765E0"/>
    <w:rsid w:val="00E767C8"/>
    <w:rsid w:val="00E767E0"/>
    <w:rsid w:val="00E769D1"/>
    <w:rsid w:val="00E76A82"/>
    <w:rsid w:val="00E76AE5"/>
    <w:rsid w:val="00E76C3E"/>
    <w:rsid w:val="00E76F2F"/>
    <w:rsid w:val="00E76F70"/>
    <w:rsid w:val="00E77279"/>
    <w:rsid w:val="00E7748B"/>
    <w:rsid w:val="00E77829"/>
    <w:rsid w:val="00E77932"/>
    <w:rsid w:val="00E77C0F"/>
    <w:rsid w:val="00E77D2E"/>
    <w:rsid w:val="00E77D76"/>
    <w:rsid w:val="00E8000D"/>
    <w:rsid w:val="00E80065"/>
    <w:rsid w:val="00E802F7"/>
    <w:rsid w:val="00E8096F"/>
    <w:rsid w:val="00E80ACD"/>
    <w:rsid w:val="00E80C94"/>
    <w:rsid w:val="00E80CB4"/>
    <w:rsid w:val="00E811E3"/>
    <w:rsid w:val="00E8147B"/>
    <w:rsid w:val="00E8147C"/>
    <w:rsid w:val="00E8177D"/>
    <w:rsid w:val="00E81846"/>
    <w:rsid w:val="00E81867"/>
    <w:rsid w:val="00E81922"/>
    <w:rsid w:val="00E81CE9"/>
    <w:rsid w:val="00E81D1F"/>
    <w:rsid w:val="00E81D38"/>
    <w:rsid w:val="00E81DF8"/>
    <w:rsid w:val="00E82150"/>
    <w:rsid w:val="00E82259"/>
    <w:rsid w:val="00E8243D"/>
    <w:rsid w:val="00E82495"/>
    <w:rsid w:val="00E825A8"/>
    <w:rsid w:val="00E82927"/>
    <w:rsid w:val="00E8298F"/>
    <w:rsid w:val="00E82A84"/>
    <w:rsid w:val="00E82C5E"/>
    <w:rsid w:val="00E830D2"/>
    <w:rsid w:val="00E83183"/>
    <w:rsid w:val="00E832CA"/>
    <w:rsid w:val="00E832F1"/>
    <w:rsid w:val="00E83438"/>
    <w:rsid w:val="00E83445"/>
    <w:rsid w:val="00E836C0"/>
    <w:rsid w:val="00E83C67"/>
    <w:rsid w:val="00E83D8C"/>
    <w:rsid w:val="00E83E08"/>
    <w:rsid w:val="00E84071"/>
    <w:rsid w:val="00E84243"/>
    <w:rsid w:val="00E8436D"/>
    <w:rsid w:val="00E843B3"/>
    <w:rsid w:val="00E843BD"/>
    <w:rsid w:val="00E84633"/>
    <w:rsid w:val="00E846AC"/>
    <w:rsid w:val="00E849C6"/>
    <w:rsid w:val="00E849DA"/>
    <w:rsid w:val="00E84C53"/>
    <w:rsid w:val="00E84D20"/>
    <w:rsid w:val="00E84E29"/>
    <w:rsid w:val="00E84E50"/>
    <w:rsid w:val="00E84F6F"/>
    <w:rsid w:val="00E85367"/>
    <w:rsid w:val="00E85502"/>
    <w:rsid w:val="00E85504"/>
    <w:rsid w:val="00E85575"/>
    <w:rsid w:val="00E8562F"/>
    <w:rsid w:val="00E85853"/>
    <w:rsid w:val="00E85A19"/>
    <w:rsid w:val="00E85AC9"/>
    <w:rsid w:val="00E85BA5"/>
    <w:rsid w:val="00E85CFA"/>
    <w:rsid w:val="00E85F70"/>
    <w:rsid w:val="00E8604C"/>
    <w:rsid w:val="00E860B2"/>
    <w:rsid w:val="00E861AC"/>
    <w:rsid w:val="00E862D4"/>
    <w:rsid w:val="00E86985"/>
    <w:rsid w:val="00E86A36"/>
    <w:rsid w:val="00E86CCA"/>
    <w:rsid w:val="00E86F6D"/>
    <w:rsid w:val="00E86F9F"/>
    <w:rsid w:val="00E8702B"/>
    <w:rsid w:val="00E8740D"/>
    <w:rsid w:val="00E8743B"/>
    <w:rsid w:val="00E876ED"/>
    <w:rsid w:val="00E87BD8"/>
    <w:rsid w:val="00E87CC3"/>
    <w:rsid w:val="00E87CEB"/>
    <w:rsid w:val="00E9032D"/>
    <w:rsid w:val="00E907A7"/>
    <w:rsid w:val="00E907C0"/>
    <w:rsid w:val="00E90989"/>
    <w:rsid w:val="00E90BF9"/>
    <w:rsid w:val="00E90C01"/>
    <w:rsid w:val="00E90CAA"/>
    <w:rsid w:val="00E90CE4"/>
    <w:rsid w:val="00E90CF0"/>
    <w:rsid w:val="00E91162"/>
    <w:rsid w:val="00E912DF"/>
    <w:rsid w:val="00E91380"/>
    <w:rsid w:val="00E913D6"/>
    <w:rsid w:val="00E91483"/>
    <w:rsid w:val="00E9157A"/>
    <w:rsid w:val="00E915C7"/>
    <w:rsid w:val="00E91A84"/>
    <w:rsid w:val="00E91AA0"/>
    <w:rsid w:val="00E9203A"/>
    <w:rsid w:val="00E92189"/>
    <w:rsid w:val="00E922CA"/>
    <w:rsid w:val="00E9241F"/>
    <w:rsid w:val="00E92430"/>
    <w:rsid w:val="00E92482"/>
    <w:rsid w:val="00E924FA"/>
    <w:rsid w:val="00E92584"/>
    <w:rsid w:val="00E9262E"/>
    <w:rsid w:val="00E92630"/>
    <w:rsid w:val="00E92682"/>
    <w:rsid w:val="00E9276A"/>
    <w:rsid w:val="00E928D3"/>
    <w:rsid w:val="00E92BDD"/>
    <w:rsid w:val="00E92C37"/>
    <w:rsid w:val="00E92CE3"/>
    <w:rsid w:val="00E92DF8"/>
    <w:rsid w:val="00E92E1C"/>
    <w:rsid w:val="00E92F47"/>
    <w:rsid w:val="00E92F8A"/>
    <w:rsid w:val="00E935F3"/>
    <w:rsid w:val="00E937FE"/>
    <w:rsid w:val="00E9393C"/>
    <w:rsid w:val="00E940DD"/>
    <w:rsid w:val="00E9462E"/>
    <w:rsid w:val="00E94673"/>
    <w:rsid w:val="00E94745"/>
    <w:rsid w:val="00E94856"/>
    <w:rsid w:val="00E948E7"/>
    <w:rsid w:val="00E9493E"/>
    <w:rsid w:val="00E949B4"/>
    <w:rsid w:val="00E94B84"/>
    <w:rsid w:val="00E94C31"/>
    <w:rsid w:val="00E94E13"/>
    <w:rsid w:val="00E94E49"/>
    <w:rsid w:val="00E94FC5"/>
    <w:rsid w:val="00E95150"/>
    <w:rsid w:val="00E95219"/>
    <w:rsid w:val="00E95578"/>
    <w:rsid w:val="00E95657"/>
    <w:rsid w:val="00E95688"/>
    <w:rsid w:val="00E95918"/>
    <w:rsid w:val="00E95965"/>
    <w:rsid w:val="00E95F26"/>
    <w:rsid w:val="00E96046"/>
    <w:rsid w:val="00E960F8"/>
    <w:rsid w:val="00E96164"/>
    <w:rsid w:val="00E96330"/>
    <w:rsid w:val="00E963D1"/>
    <w:rsid w:val="00E96484"/>
    <w:rsid w:val="00E9653D"/>
    <w:rsid w:val="00E96A03"/>
    <w:rsid w:val="00E96ED0"/>
    <w:rsid w:val="00E96ED5"/>
    <w:rsid w:val="00E9702D"/>
    <w:rsid w:val="00E973EB"/>
    <w:rsid w:val="00E9748F"/>
    <w:rsid w:val="00E97844"/>
    <w:rsid w:val="00E97A66"/>
    <w:rsid w:val="00E97D0E"/>
    <w:rsid w:val="00E97D9E"/>
    <w:rsid w:val="00E97DFB"/>
    <w:rsid w:val="00EA002B"/>
    <w:rsid w:val="00EA023B"/>
    <w:rsid w:val="00EA06F9"/>
    <w:rsid w:val="00EA07BC"/>
    <w:rsid w:val="00EA0852"/>
    <w:rsid w:val="00EA0BB4"/>
    <w:rsid w:val="00EA0E14"/>
    <w:rsid w:val="00EA0F0F"/>
    <w:rsid w:val="00EA116F"/>
    <w:rsid w:val="00EA15C4"/>
    <w:rsid w:val="00EA163E"/>
    <w:rsid w:val="00EA18FF"/>
    <w:rsid w:val="00EA1DDC"/>
    <w:rsid w:val="00EA2128"/>
    <w:rsid w:val="00EA2489"/>
    <w:rsid w:val="00EA2584"/>
    <w:rsid w:val="00EA25E3"/>
    <w:rsid w:val="00EA273C"/>
    <w:rsid w:val="00EA2AAE"/>
    <w:rsid w:val="00EA2AF0"/>
    <w:rsid w:val="00EA2CC3"/>
    <w:rsid w:val="00EA303B"/>
    <w:rsid w:val="00EA304F"/>
    <w:rsid w:val="00EA369F"/>
    <w:rsid w:val="00EA3A76"/>
    <w:rsid w:val="00EA3B4E"/>
    <w:rsid w:val="00EA3C2C"/>
    <w:rsid w:val="00EA3E39"/>
    <w:rsid w:val="00EA3EFB"/>
    <w:rsid w:val="00EA3F38"/>
    <w:rsid w:val="00EA3F8C"/>
    <w:rsid w:val="00EA3FB7"/>
    <w:rsid w:val="00EA40A0"/>
    <w:rsid w:val="00EA4650"/>
    <w:rsid w:val="00EA469D"/>
    <w:rsid w:val="00EA46AF"/>
    <w:rsid w:val="00EA46DF"/>
    <w:rsid w:val="00EA470E"/>
    <w:rsid w:val="00EA47A7"/>
    <w:rsid w:val="00EA4B2A"/>
    <w:rsid w:val="00EA4B75"/>
    <w:rsid w:val="00EA4B99"/>
    <w:rsid w:val="00EA505B"/>
    <w:rsid w:val="00EA50F3"/>
    <w:rsid w:val="00EA51B4"/>
    <w:rsid w:val="00EA51C6"/>
    <w:rsid w:val="00EA51D2"/>
    <w:rsid w:val="00EA5357"/>
    <w:rsid w:val="00EA5364"/>
    <w:rsid w:val="00EA562C"/>
    <w:rsid w:val="00EA57E8"/>
    <w:rsid w:val="00EA57EB"/>
    <w:rsid w:val="00EA5894"/>
    <w:rsid w:val="00EA58C4"/>
    <w:rsid w:val="00EA59D6"/>
    <w:rsid w:val="00EA5AD7"/>
    <w:rsid w:val="00EA5E34"/>
    <w:rsid w:val="00EA5FA5"/>
    <w:rsid w:val="00EA60D2"/>
    <w:rsid w:val="00EA61DD"/>
    <w:rsid w:val="00EA62C7"/>
    <w:rsid w:val="00EA6670"/>
    <w:rsid w:val="00EA6A42"/>
    <w:rsid w:val="00EA6E1E"/>
    <w:rsid w:val="00EA6EFB"/>
    <w:rsid w:val="00EA700F"/>
    <w:rsid w:val="00EA72E0"/>
    <w:rsid w:val="00EA72E7"/>
    <w:rsid w:val="00EA73B9"/>
    <w:rsid w:val="00EA74A7"/>
    <w:rsid w:val="00EA75B4"/>
    <w:rsid w:val="00EA7C8E"/>
    <w:rsid w:val="00EA7D50"/>
    <w:rsid w:val="00EB0215"/>
    <w:rsid w:val="00EB044B"/>
    <w:rsid w:val="00EB04DF"/>
    <w:rsid w:val="00EB064C"/>
    <w:rsid w:val="00EB077F"/>
    <w:rsid w:val="00EB0ADB"/>
    <w:rsid w:val="00EB0AFB"/>
    <w:rsid w:val="00EB0D48"/>
    <w:rsid w:val="00EB0DEE"/>
    <w:rsid w:val="00EB0EE6"/>
    <w:rsid w:val="00EB0F51"/>
    <w:rsid w:val="00EB123A"/>
    <w:rsid w:val="00EB126D"/>
    <w:rsid w:val="00EB14D4"/>
    <w:rsid w:val="00EB14E9"/>
    <w:rsid w:val="00EB184F"/>
    <w:rsid w:val="00EB1902"/>
    <w:rsid w:val="00EB1A46"/>
    <w:rsid w:val="00EB1B4E"/>
    <w:rsid w:val="00EB1D87"/>
    <w:rsid w:val="00EB1E38"/>
    <w:rsid w:val="00EB2173"/>
    <w:rsid w:val="00EB244E"/>
    <w:rsid w:val="00EB256D"/>
    <w:rsid w:val="00EB262D"/>
    <w:rsid w:val="00EB2C42"/>
    <w:rsid w:val="00EB2C6B"/>
    <w:rsid w:val="00EB2C8B"/>
    <w:rsid w:val="00EB2CA3"/>
    <w:rsid w:val="00EB2E1C"/>
    <w:rsid w:val="00EB2FE4"/>
    <w:rsid w:val="00EB304E"/>
    <w:rsid w:val="00EB3183"/>
    <w:rsid w:val="00EB3226"/>
    <w:rsid w:val="00EB356C"/>
    <w:rsid w:val="00EB3D58"/>
    <w:rsid w:val="00EB3E95"/>
    <w:rsid w:val="00EB40C0"/>
    <w:rsid w:val="00EB4196"/>
    <w:rsid w:val="00EB42B4"/>
    <w:rsid w:val="00EB4355"/>
    <w:rsid w:val="00EB45B1"/>
    <w:rsid w:val="00EB4799"/>
    <w:rsid w:val="00EB4909"/>
    <w:rsid w:val="00EB4D42"/>
    <w:rsid w:val="00EB4D5E"/>
    <w:rsid w:val="00EB4E0E"/>
    <w:rsid w:val="00EB5029"/>
    <w:rsid w:val="00EB5133"/>
    <w:rsid w:val="00EB51D3"/>
    <w:rsid w:val="00EB5312"/>
    <w:rsid w:val="00EB5719"/>
    <w:rsid w:val="00EB5870"/>
    <w:rsid w:val="00EB5B82"/>
    <w:rsid w:val="00EB5C68"/>
    <w:rsid w:val="00EB5E38"/>
    <w:rsid w:val="00EB5F3B"/>
    <w:rsid w:val="00EB60B0"/>
    <w:rsid w:val="00EB60EA"/>
    <w:rsid w:val="00EB660D"/>
    <w:rsid w:val="00EB69DA"/>
    <w:rsid w:val="00EB6A25"/>
    <w:rsid w:val="00EB6CC8"/>
    <w:rsid w:val="00EB6EA8"/>
    <w:rsid w:val="00EB7188"/>
    <w:rsid w:val="00EB71C8"/>
    <w:rsid w:val="00EB71CF"/>
    <w:rsid w:val="00EB769F"/>
    <w:rsid w:val="00EB7720"/>
    <w:rsid w:val="00EB7A49"/>
    <w:rsid w:val="00EB7A4F"/>
    <w:rsid w:val="00EB7AA3"/>
    <w:rsid w:val="00EB7C18"/>
    <w:rsid w:val="00EB7C32"/>
    <w:rsid w:val="00EB7D8C"/>
    <w:rsid w:val="00EBE1D5"/>
    <w:rsid w:val="00EC0421"/>
    <w:rsid w:val="00EC049B"/>
    <w:rsid w:val="00EC0642"/>
    <w:rsid w:val="00EC06DA"/>
    <w:rsid w:val="00EC0A6C"/>
    <w:rsid w:val="00EC0AE4"/>
    <w:rsid w:val="00EC0B5C"/>
    <w:rsid w:val="00EC0C4D"/>
    <w:rsid w:val="00EC1098"/>
    <w:rsid w:val="00EC11EC"/>
    <w:rsid w:val="00EC1363"/>
    <w:rsid w:val="00EC18F3"/>
    <w:rsid w:val="00EC1922"/>
    <w:rsid w:val="00EC1978"/>
    <w:rsid w:val="00EC1C6C"/>
    <w:rsid w:val="00EC1E38"/>
    <w:rsid w:val="00EC1F89"/>
    <w:rsid w:val="00EC213A"/>
    <w:rsid w:val="00EC21A1"/>
    <w:rsid w:val="00EC2286"/>
    <w:rsid w:val="00EC2373"/>
    <w:rsid w:val="00EC27A6"/>
    <w:rsid w:val="00EC297A"/>
    <w:rsid w:val="00EC2A43"/>
    <w:rsid w:val="00EC2DFE"/>
    <w:rsid w:val="00EC2F70"/>
    <w:rsid w:val="00EC2FE0"/>
    <w:rsid w:val="00EC3126"/>
    <w:rsid w:val="00EC31B4"/>
    <w:rsid w:val="00EC3624"/>
    <w:rsid w:val="00EC3823"/>
    <w:rsid w:val="00EC3964"/>
    <w:rsid w:val="00EC3A52"/>
    <w:rsid w:val="00EC3AF8"/>
    <w:rsid w:val="00EC402A"/>
    <w:rsid w:val="00EC4077"/>
    <w:rsid w:val="00EC4126"/>
    <w:rsid w:val="00EC422E"/>
    <w:rsid w:val="00EC4416"/>
    <w:rsid w:val="00EC4513"/>
    <w:rsid w:val="00EC4524"/>
    <w:rsid w:val="00EC4637"/>
    <w:rsid w:val="00EC4683"/>
    <w:rsid w:val="00EC4883"/>
    <w:rsid w:val="00EC48C9"/>
    <w:rsid w:val="00EC49CA"/>
    <w:rsid w:val="00EC4D1A"/>
    <w:rsid w:val="00EC4DBC"/>
    <w:rsid w:val="00EC4FC5"/>
    <w:rsid w:val="00EC5352"/>
    <w:rsid w:val="00EC54B2"/>
    <w:rsid w:val="00EC55FC"/>
    <w:rsid w:val="00EC57A4"/>
    <w:rsid w:val="00EC5987"/>
    <w:rsid w:val="00EC59DD"/>
    <w:rsid w:val="00EC5BC2"/>
    <w:rsid w:val="00EC5E59"/>
    <w:rsid w:val="00EC5E79"/>
    <w:rsid w:val="00EC5EAF"/>
    <w:rsid w:val="00EC5F88"/>
    <w:rsid w:val="00EC5FB6"/>
    <w:rsid w:val="00EC6441"/>
    <w:rsid w:val="00EC6498"/>
    <w:rsid w:val="00EC6603"/>
    <w:rsid w:val="00EC66AE"/>
    <w:rsid w:val="00EC6750"/>
    <w:rsid w:val="00EC6E84"/>
    <w:rsid w:val="00EC70BC"/>
    <w:rsid w:val="00EC723F"/>
    <w:rsid w:val="00EC7466"/>
    <w:rsid w:val="00EC7681"/>
    <w:rsid w:val="00EC773E"/>
    <w:rsid w:val="00EC7744"/>
    <w:rsid w:val="00EC7842"/>
    <w:rsid w:val="00EC79AA"/>
    <w:rsid w:val="00EC7B49"/>
    <w:rsid w:val="00EC7D57"/>
    <w:rsid w:val="00EC7F84"/>
    <w:rsid w:val="00ED002B"/>
    <w:rsid w:val="00ED02A7"/>
    <w:rsid w:val="00ED0369"/>
    <w:rsid w:val="00ED06E9"/>
    <w:rsid w:val="00ED083E"/>
    <w:rsid w:val="00ED0A10"/>
    <w:rsid w:val="00ED0A6C"/>
    <w:rsid w:val="00ED0B17"/>
    <w:rsid w:val="00ED0BEC"/>
    <w:rsid w:val="00ED0C6B"/>
    <w:rsid w:val="00ED0D27"/>
    <w:rsid w:val="00ED0DAD"/>
    <w:rsid w:val="00ED0F17"/>
    <w:rsid w:val="00ED0F46"/>
    <w:rsid w:val="00ED12A9"/>
    <w:rsid w:val="00ED1823"/>
    <w:rsid w:val="00ED1832"/>
    <w:rsid w:val="00ED1A2A"/>
    <w:rsid w:val="00ED1BA4"/>
    <w:rsid w:val="00ED1BC0"/>
    <w:rsid w:val="00ED1EEF"/>
    <w:rsid w:val="00ED20AE"/>
    <w:rsid w:val="00ED20C9"/>
    <w:rsid w:val="00ED212E"/>
    <w:rsid w:val="00ED21EC"/>
    <w:rsid w:val="00ED2296"/>
    <w:rsid w:val="00ED22E8"/>
    <w:rsid w:val="00ED2373"/>
    <w:rsid w:val="00ED23B9"/>
    <w:rsid w:val="00ED2401"/>
    <w:rsid w:val="00ED2974"/>
    <w:rsid w:val="00ED2AF8"/>
    <w:rsid w:val="00ED2B19"/>
    <w:rsid w:val="00ED2DA4"/>
    <w:rsid w:val="00ED2FBB"/>
    <w:rsid w:val="00ED30DF"/>
    <w:rsid w:val="00ED31B2"/>
    <w:rsid w:val="00ED32C3"/>
    <w:rsid w:val="00ED3328"/>
    <w:rsid w:val="00ED3425"/>
    <w:rsid w:val="00ED3548"/>
    <w:rsid w:val="00ED3564"/>
    <w:rsid w:val="00ED3864"/>
    <w:rsid w:val="00ED396F"/>
    <w:rsid w:val="00ED3B7E"/>
    <w:rsid w:val="00ED3CB4"/>
    <w:rsid w:val="00ED3FAC"/>
    <w:rsid w:val="00ED4256"/>
    <w:rsid w:val="00ED4449"/>
    <w:rsid w:val="00ED4573"/>
    <w:rsid w:val="00ED4A92"/>
    <w:rsid w:val="00ED4B70"/>
    <w:rsid w:val="00ED4C5B"/>
    <w:rsid w:val="00ED4CDF"/>
    <w:rsid w:val="00ED4D3D"/>
    <w:rsid w:val="00ED4DCD"/>
    <w:rsid w:val="00ED4E11"/>
    <w:rsid w:val="00ED50E4"/>
    <w:rsid w:val="00ED5218"/>
    <w:rsid w:val="00ED559D"/>
    <w:rsid w:val="00ED5730"/>
    <w:rsid w:val="00ED57CB"/>
    <w:rsid w:val="00ED5877"/>
    <w:rsid w:val="00ED5D04"/>
    <w:rsid w:val="00ED5D50"/>
    <w:rsid w:val="00ED5F42"/>
    <w:rsid w:val="00ED5FEA"/>
    <w:rsid w:val="00ED66C4"/>
    <w:rsid w:val="00ED6898"/>
    <w:rsid w:val="00ED68BD"/>
    <w:rsid w:val="00ED6B3B"/>
    <w:rsid w:val="00ED6D73"/>
    <w:rsid w:val="00ED6D84"/>
    <w:rsid w:val="00ED6F3D"/>
    <w:rsid w:val="00ED7564"/>
    <w:rsid w:val="00ED782E"/>
    <w:rsid w:val="00ED7872"/>
    <w:rsid w:val="00ED78D8"/>
    <w:rsid w:val="00ED7A0A"/>
    <w:rsid w:val="00ED7A2E"/>
    <w:rsid w:val="00ED7B31"/>
    <w:rsid w:val="00ED7BC5"/>
    <w:rsid w:val="00ED7E3D"/>
    <w:rsid w:val="00ED7E89"/>
    <w:rsid w:val="00EE0042"/>
    <w:rsid w:val="00EE01F1"/>
    <w:rsid w:val="00EE0513"/>
    <w:rsid w:val="00EE0719"/>
    <w:rsid w:val="00EE0A36"/>
    <w:rsid w:val="00EE0A9D"/>
    <w:rsid w:val="00EE0BFF"/>
    <w:rsid w:val="00EE11DF"/>
    <w:rsid w:val="00EE141B"/>
    <w:rsid w:val="00EE14FF"/>
    <w:rsid w:val="00EE1502"/>
    <w:rsid w:val="00EE1571"/>
    <w:rsid w:val="00EE1598"/>
    <w:rsid w:val="00EE16C5"/>
    <w:rsid w:val="00EE18F4"/>
    <w:rsid w:val="00EE1A6C"/>
    <w:rsid w:val="00EE1C1D"/>
    <w:rsid w:val="00EE1E8F"/>
    <w:rsid w:val="00EE1EA2"/>
    <w:rsid w:val="00EE1FE9"/>
    <w:rsid w:val="00EE2090"/>
    <w:rsid w:val="00EE21C9"/>
    <w:rsid w:val="00EE23C6"/>
    <w:rsid w:val="00EE2503"/>
    <w:rsid w:val="00EE2666"/>
    <w:rsid w:val="00EE26CB"/>
    <w:rsid w:val="00EE2797"/>
    <w:rsid w:val="00EE2831"/>
    <w:rsid w:val="00EE28B7"/>
    <w:rsid w:val="00EE28CE"/>
    <w:rsid w:val="00EE28CF"/>
    <w:rsid w:val="00EE2E7C"/>
    <w:rsid w:val="00EE2EED"/>
    <w:rsid w:val="00EE2F1E"/>
    <w:rsid w:val="00EE2FD8"/>
    <w:rsid w:val="00EE314C"/>
    <w:rsid w:val="00EE3196"/>
    <w:rsid w:val="00EE327D"/>
    <w:rsid w:val="00EE32AF"/>
    <w:rsid w:val="00EE3994"/>
    <w:rsid w:val="00EE3D4A"/>
    <w:rsid w:val="00EE3D64"/>
    <w:rsid w:val="00EE3D7D"/>
    <w:rsid w:val="00EE3DB1"/>
    <w:rsid w:val="00EE3DFC"/>
    <w:rsid w:val="00EE3E8A"/>
    <w:rsid w:val="00EE3F44"/>
    <w:rsid w:val="00EE4010"/>
    <w:rsid w:val="00EE409E"/>
    <w:rsid w:val="00EE40CA"/>
    <w:rsid w:val="00EE41CD"/>
    <w:rsid w:val="00EE476F"/>
    <w:rsid w:val="00EE4AD3"/>
    <w:rsid w:val="00EE4AE9"/>
    <w:rsid w:val="00EE4E98"/>
    <w:rsid w:val="00EE5381"/>
    <w:rsid w:val="00EE54D4"/>
    <w:rsid w:val="00EE55BC"/>
    <w:rsid w:val="00EE5905"/>
    <w:rsid w:val="00EE5F07"/>
    <w:rsid w:val="00EE5F42"/>
    <w:rsid w:val="00EE60D8"/>
    <w:rsid w:val="00EE61AB"/>
    <w:rsid w:val="00EE6273"/>
    <w:rsid w:val="00EE62C5"/>
    <w:rsid w:val="00EE6312"/>
    <w:rsid w:val="00EE6523"/>
    <w:rsid w:val="00EE6ADE"/>
    <w:rsid w:val="00EE6BD1"/>
    <w:rsid w:val="00EE6DE9"/>
    <w:rsid w:val="00EE712E"/>
    <w:rsid w:val="00EE7151"/>
    <w:rsid w:val="00EE71AD"/>
    <w:rsid w:val="00EE7317"/>
    <w:rsid w:val="00EE746F"/>
    <w:rsid w:val="00EE7517"/>
    <w:rsid w:val="00EE7761"/>
    <w:rsid w:val="00EE77EB"/>
    <w:rsid w:val="00EE7828"/>
    <w:rsid w:val="00EE7D01"/>
    <w:rsid w:val="00EE7E54"/>
    <w:rsid w:val="00EE7F15"/>
    <w:rsid w:val="00EE7F86"/>
    <w:rsid w:val="00EF0067"/>
    <w:rsid w:val="00EF00A0"/>
    <w:rsid w:val="00EF021C"/>
    <w:rsid w:val="00EF027B"/>
    <w:rsid w:val="00EF0440"/>
    <w:rsid w:val="00EF046A"/>
    <w:rsid w:val="00EF05B2"/>
    <w:rsid w:val="00EF08ED"/>
    <w:rsid w:val="00EF0989"/>
    <w:rsid w:val="00EF0B3C"/>
    <w:rsid w:val="00EF0B8A"/>
    <w:rsid w:val="00EF0BC7"/>
    <w:rsid w:val="00EF0C72"/>
    <w:rsid w:val="00EF0D34"/>
    <w:rsid w:val="00EF0DEB"/>
    <w:rsid w:val="00EF0E88"/>
    <w:rsid w:val="00EF0FEC"/>
    <w:rsid w:val="00EF10A8"/>
    <w:rsid w:val="00EF11A8"/>
    <w:rsid w:val="00EF13DD"/>
    <w:rsid w:val="00EF176A"/>
    <w:rsid w:val="00EF17C7"/>
    <w:rsid w:val="00EF18CD"/>
    <w:rsid w:val="00EF1969"/>
    <w:rsid w:val="00EF199F"/>
    <w:rsid w:val="00EF19D8"/>
    <w:rsid w:val="00EF1A72"/>
    <w:rsid w:val="00EF1B9E"/>
    <w:rsid w:val="00EF1DA3"/>
    <w:rsid w:val="00EF1E8E"/>
    <w:rsid w:val="00EF21A8"/>
    <w:rsid w:val="00EF2251"/>
    <w:rsid w:val="00EF23BD"/>
    <w:rsid w:val="00EF268F"/>
    <w:rsid w:val="00EF287A"/>
    <w:rsid w:val="00EF2933"/>
    <w:rsid w:val="00EF294D"/>
    <w:rsid w:val="00EF2957"/>
    <w:rsid w:val="00EF2A50"/>
    <w:rsid w:val="00EF2BAA"/>
    <w:rsid w:val="00EF2E61"/>
    <w:rsid w:val="00EF3007"/>
    <w:rsid w:val="00EF31DA"/>
    <w:rsid w:val="00EF3350"/>
    <w:rsid w:val="00EF3521"/>
    <w:rsid w:val="00EF3729"/>
    <w:rsid w:val="00EF377E"/>
    <w:rsid w:val="00EF37B7"/>
    <w:rsid w:val="00EF3876"/>
    <w:rsid w:val="00EF3B98"/>
    <w:rsid w:val="00EF3D0D"/>
    <w:rsid w:val="00EF3D3B"/>
    <w:rsid w:val="00EF409D"/>
    <w:rsid w:val="00EF40AC"/>
    <w:rsid w:val="00EF42AC"/>
    <w:rsid w:val="00EF437E"/>
    <w:rsid w:val="00EF45D8"/>
    <w:rsid w:val="00EF4720"/>
    <w:rsid w:val="00EF473D"/>
    <w:rsid w:val="00EF4971"/>
    <w:rsid w:val="00EF49EA"/>
    <w:rsid w:val="00EF4B5D"/>
    <w:rsid w:val="00EF4C28"/>
    <w:rsid w:val="00EF4C40"/>
    <w:rsid w:val="00EF4D7F"/>
    <w:rsid w:val="00EF4DBB"/>
    <w:rsid w:val="00EF4F94"/>
    <w:rsid w:val="00EF503B"/>
    <w:rsid w:val="00EF5249"/>
    <w:rsid w:val="00EF53A2"/>
    <w:rsid w:val="00EF53BF"/>
    <w:rsid w:val="00EF54F9"/>
    <w:rsid w:val="00EF55FF"/>
    <w:rsid w:val="00EF5961"/>
    <w:rsid w:val="00EF5987"/>
    <w:rsid w:val="00EF5E3E"/>
    <w:rsid w:val="00EF5F62"/>
    <w:rsid w:val="00EF5F83"/>
    <w:rsid w:val="00EF6011"/>
    <w:rsid w:val="00EF6039"/>
    <w:rsid w:val="00EF60FA"/>
    <w:rsid w:val="00EF62BD"/>
    <w:rsid w:val="00EF631E"/>
    <w:rsid w:val="00EF6480"/>
    <w:rsid w:val="00EF64A5"/>
    <w:rsid w:val="00EF6709"/>
    <w:rsid w:val="00EF6801"/>
    <w:rsid w:val="00EF6A21"/>
    <w:rsid w:val="00EF6CCF"/>
    <w:rsid w:val="00EF6ECA"/>
    <w:rsid w:val="00EF6FBA"/>
    <w:rsid w:val="00EF775E"/>
    <w:rsid w:val="00EF77E0"/>
    <w:rsid w:val="00EF7933"/>
    <w:rsid w:val="00EF794A"/>
    <w:rsid w:val="00EF7A08"/>
    <w:rsid w:val="00EF7A3F"/>
    <w:rsid w:val="00EF7A65"/>
    <w:rsid w:val="00EF7AA5"/>
    <w:rsid w:val="00EF7CB2"/>
    <w:rsid w:val="00EF7D7C"/>
    <w:rsid w:val="00EF7DD5"/>
    <w:rsid w:val="00F000A3"/>
    <w:rsid w:val="00F002B8"/>
    <w:rsid w:val="00F0051A"/>
    <w:rsid w:val="00F00588"/>
    <w:rsid w:val="00F005AC"/>
    <w:rsid w:val="00F0060B"/>
    <w:rsid w:val="00F00924"/>
    <w:rsid w:val="00F00AB1"/>
    <w:rsid w:val="00F00AEC"/>
    <w:rsid w:val="00F00B14"/>
    <w:rsid w:val="00F00B87"/>
    <w:rsid w:val="00F00C27"/>
    <w:rsid w:val="00F010FE"/>
    <w:rsid w:val="00F01430"/>
    <w:rsid w:val="00F014C1"/>
    <w:rsid w:val="00F01AE8"/>
    <w:rsid w:val="00F01C71"/>
    <w:rsid w:val="00F01EC1"/>
    <w:rsid w:val="00F01F1B"/>
    <w:rsid w:val="00F01F3F"/>
    <w:rsid w:val="00F01FEE"/>
    <w:rsid w:val="00F0210B"/>
    <w:rsid w:val="00F021CC"/>
    <w:rsid w:val="00F0233D"/>
    <w:rsid w:val="00F024E1"/>
    <w:rsid w:val="00F02518"/>
    <w:rsid w:val="00F02739"/>
    <w:rsid w:val="00F02997"/>
    <w:rsid w:val="00F029CE"/>
    <w:rsid w:val="00F02A57"/>
    <w:rsid w:val="00F02B86"/>
    <w:rsid w:val="00F030F9"/>
    <w:rsid w:val="00F0321A"/>
    <w:rsid w:val="00F03232"/>
    <w:rsid w:val="00F032EB"/>
    <w:rsid w:val="00F03310"/>
    <w:rsid w:val="00F036BD"/>
    <w:rsid w:val="00F03AC7"/>
    <w:rsid w:val="00F03B08"/>
    <w:rsid w:val="00F03D6E"/>
    <w:rsid w:val="00F040C8"/>
    <w:rsid w:val="00F041BA"/>
    <w:rsid w:val="00F043F5"/>
    <w:rsid w:val="00F044C8"/>
    <w:rsid w:val="00F0458B"/>
    <w:rsid w:val="00F0460C"/>
    <w:rsid w:val="00F0476A"/>
    <w:rsid w:val="00F048CC"/>
    <w:rsid w:val="00F049F6"/>
    <w:rsid w:val="00F04C0E"/>
    <w:rsid w:val="00F04C42"/>
    <w:rsid w:val="00F04FCA"/>
    <w:rsid w:val="00F04FF1"/>
    <w:rsid w:val="00F05148"/>
    <w:rsid w:val="00F052FB"/>
    <w:rsid w:val="00F05436"/>
    <w:rsid w:val="00F054DD"/>
    <w:rsid w:val="00F058FF"/>
    <w:rsid w:val="00F05C38"/>
    <w:rsid w:val="00F05CF1"/>
    <w:rsid w:val="00F05D4A"/>
    <w:rsid w:val="00F05DFD"/>
    <w:rsid w:val="00F064C5"/>
    <w:rsid w:val="00F06874"/>
    <w:rsid w:val="00F06889"/>
    <w:rsid w:val="00F06A8B"/>
    <w:rsid w:val="00F06B8A"/>
    <w:rsid w:val="00F06BF7"/>
    <w:rsid w:val="00F06C10"/>
    <w:rsid w:val="00F06D3F"/>
    <w:rsid w:val="00F06EC0"/>
    <w:rsid w:val="00F06F7C"/>
    <w:rsid w:val="00F07120"/>
    <w:rsid w:val="00F072F8"/>
    <w:rsid w:val="00F07566"/>
    <w:rsid w:val="00F07715"/>
    <w:rsid w:val="00F078B7"/>
    <w:rsid w:val="00F079D6"/>
    <w:rsid w:val="00F07E56"/>
    <w:rsid w:val="00F07EC6"/>
    <w:rsid w:val="00F10015"/>
    <w:rsid w:val="00F100D6"/>
    <w:rsid w:val="00F100FF"/>
    <w:rsid w:val="00F103D2"/>
    <w:rsid w:val="00F1058B"/>
    <w:rsid w:val="00F106C5"/>
    <w:rsid w:val="00F10965"/>
    <w:rsid w:val="00F1096F"/>
    <w:rsid w:val="00F10A3E"/>
    <w:rsid w:val="00F10A5D"/>
    <w:rsid w:val="00F10A89"/>
    <w:rsid w:val="00F10C2B"/>
    <w:rsid w:val="00F10C73"/>
    <w:rsid w:val="00F10CE3"/>
    <w:rsid w:val="00F10FB2"/>
    <w:rsid w:val="00F1122C"/>
    <w:rsid w:val="00F112E3"/>
    <w:rsid w:val="00F11417"/>
    <w:rsid w:val="00F114CC"/>
    <w:rsid w:val="00F115EE"/>
    <w:rsid w:val="00F11663"/>
    <w:rsid w:val="00F11718"/>
    <w:rsid w:val="00F118E9"/>
    <w:rsid w:val="00F11969"/>
    <w:rsid w:val="00F11CD0"/>
    <w:rsid w:val="00F11D51"/>
    <w:rsid w:val="00F11E5D"/>
    <w:rsid w:val="00F11E64"/>
    <w:rsid w:val="00F11F2C"/>
    <w:rsid w:val="00F11FC6"/>
    <w:rsid w:val="00F12064"/>
    <w:rsid w:val="00F1250E"/>
    <w:rsid w:val="00F12589"/>
    <w:rsid w:val="00F12595"/>
    <w:rsid w:val="00F125BB"/>
    <w:rsid w:val="00F1269C"/>
    <w:rsid w:val="00F1271C"/>
    <w:rsid w:val="00F1276D"/>
    <w:rsid w:val="00F12B97"/>
    <w:rsid w:val="00F12D48"/>
    <w:rsid w:val="00F12FAF"/>
    <w:rsid w:val="00F13354"/>
    <w:rsid w:val="00F134D9"/>
    <w:rsid w:val="00F13784"/>
    <w:rsid w:val="00F138DD"/>
    <w:rsid w:val="00F13929"/>
    <w:rsid w:val="00F1392A"/>
    <w:rsid w:val="00F13978"/>
    <w:rsid w:val="00F13CC4"/>
    <w:rsid w:val="00F13CDA"/>
    <w:rsid w:val="00F13D9E"/>
    <w:rsid w:val="00F13EDD"/>
    <w:rsid w:val="00F13FDD"/>
    <w:rsid w:val="00F13FF7"/>
    <w:rsid w:val="00F1403D"/>
    <w:rsid w:val="00F144F2"/>
    <w:rsid w:val="00F14584"/>
    <w:rsid w:val="00F145B0"/>
    <w:rsid w:val="00F1463F"/>
    <w:rsid w:val="00F14670"/>
    <w:rsid w:val="00F146F8"/>
    <w:rsid w:val="00F14E3C"/>
    <w:rsid w:val="00F14F21"/>
    <w:rsid w:val="00F14F5B"/>
    <w:rsid w:val="00F15058"/>
    <w:rsid w:val="00F150B9"/>
    <w:rsid w:val="00F15100"/>
    <w:rsid w:val="00F15438"/>
    <w:rsid w:val="00F1545F"/>
    <w:rsid w:val="00F15559"/>
    <w:rsid w:val="00F15567"/>
    <w:rsid w:val="00F156BA"/>
    <w:rsid w:val="00F156E0"/>
    <w:rsid w:val="00F15900"/>
    <w:rsid w:val="00F1591E"/>
    <w:rsid w:val="00F15CFB"/>
    <w:rsid w:val="00F164BB"/>
    <w:rsid w:val="00F1664C"/>
    <w:rsid w:val="00F16AD2"/>
    <w:rsid w:val="00F16B63"/>
    <w:rsid w:val="00F16B8C"/>
    <w:rsid w:val="00F16C06"/>
    <w:rsid w:val="00F16C84"/>
    <w:rsid w:val="00F17019"/>
    <w:rsid w:val="00F170D6"/>
    <w:rsid w:val="00F17212"/>
    <w:rsid w:val="00F173E1"/>
    <w:rsid w:val="00F1762A"/>
    <w:rsid w:val="00F17682"/>
    <w:rsid w:val="00F176E4"/>
    <w:rsid w:val="00F177A8"/>
    <w:rsid w:val="00F178EA"/>
    <w:rsid w:val="00F1795E"/>
    <w:rsid w:val="00F17AB5"/>
    <w:rsid w:val="00F17D81"/>
    <w:rsid w:val="00F17E2D"/>
    <w:rsid w:val="00F17EEA"/>
    <w:rsid w:val="00F17F72"/>
    <w:rsid w:val="00F2013A"/>
    <w:rsid w:val="00F202CC"/>
    <w:rsid w:val="00F2035B"/>
    <w:rsid w:val="00F203ED"/>
    <w:rsid w:val="00F20596"/>
    <w:rsid w:val="00F206D4"/>
    <w:rsid w:val="00F206D7"/>
    <w:rsid w:val="00F2079D"/>
    <w:rsid w:val="00F207A4"/>
    <w:rsid w:val="00F20878"/>
    <w:rsid w:val="00F20D11"/>
    <w:rsid w:val="00F20D79"/>
    <w:rsid w:val="00F20FFF"/>
    <w:rsid w:val="00F21037"/>
    <w:rsid w:val="00F21118"/>
    <w:rsid w:val="00F21302"/>
    <w:rsid w:val="00F2140B"/>
    <w:rsid w:val="00F214AB"/>
    <w:rsid w:val="00F21563"/>
    <w:rsid w:val="00F215AA"/>
    <w:rsid w:val="00F21769"/>
    <w:rsid w:val="00F21846"/>
    <w:rsid w:val="00F21859"/>
    <w:rsid w:val="00F218E2"/>
    <w:rsid w:val="00F21925"/>
    <w:rsid w:val="00F21982"/>
    <w:rsid w:val="00F21B04"/>
    <w:rsid w:val="00F21B9C"/>
    <w:rsid w:val="00F21D8F"/>
    <w:rsid w:val="00F21EC8"/>
    <w:rsid w:val="00F21EDD"/>
    <w:rsid w:val="00F226CB"/>
    <w:rsid w:val="00F2281F"/>
    <w:rsid w:val="00F23283"/>
    <w:rsid w:val="00F237B0"/>
    <w:rsid w:val="00F237F3"/>
    <w:rsid w:val="00F23B23"/>
    <w:rsid w:val="00F23BCB"/>
    <w:rsid w:val="00F23BD3"/>
    <w:rsid w:val="00F23C38"/>
    <w:rsid w:val="00F23C3A"/>
    <w:rsid w:val="00F23C78"/>
    <w:rsid w:val="00F23CA4"/>
    <w:rsid w:val="00F23E00"/>
    <w:rsid w:val="00F23E9A"/>
    <w:rsid w:val="00F240BB"/>
    <w:rsid w:val="00F2440A"/>
    <w:rsid w:val="00F246D2"/>
    <w:rsid w:val="00F247ED"/>
    <w:rsid w:val="00F24BD1"/>
    <w:rsid w:val="00F24D84"/>
    <w:rsid w:val="00F24DE9"/>
    <w:rsid w:val="00F24E44"/>
    <w:rsid w:val="00F24FE3"/>
    <w:rsid w:val="00F25196"/>
    <w:rsid w:val="00F251CF"/>
    <w:rsid w:val="00F2531E"/>
    <w:rsid w:val="00F2560B"/>
    <w:rsid w:val="00F25629"/>
    <w:rsid w:val="00F25756"/>
    <w:rsid w:val="00F25818"/>
    <w:rsid w:val="00F25A38"/>
    <w:rsid w:val="00F25F5E"/>
    <w:rsid w:val="00F25F70"/>
    <w:rsid w:val="00F25FA0"/>
    <w:rsid w:val="00F25FC5"/>
    <w:rsid w:val="00F26049"/>
    <w:rsid w:val="00F2627A"/>
    <w:rsid w:val="00F2649C"/>
    <w:rsid w:val="00F26A90"/>
    <w:rsid w:val="00F26B14"/>
    <w:rsid w:val="00F26C79"/>
    <w:rsid w:val="00F26F66"/>
    <w:rsid w:val="00F26FC9"/>
    <w:rsid w:val="00F27200"/>
    <w:rsid w:val="00F272FD"/>
    <w:rsid w:val="00F2733E"/>
    <w:rsid w:val="00F273A0"/>
    <w:rsid w:val="00F2758F"/>
    <w:rsid w:val="00F27688"/>
    <w:rsid w:val="00F27751"/>
    <w:rsid w:val="00F27AD6"/>
    <w:rsid w:val="00F27CAF"/>
    <w:rsid w:val="00F27D0B"/>
    <w:rsid w:val="00F27DF9"/>
    <w:rsid w:val="00F27EE6"/>
    <w:rsid w:val="00F2BE94"/>
    <w:rsid w:val="00F3007A"/>
    <w:rsid w:val="00F300B8"/>
    <w:rsid w:val="00F30193"/>
    <w:rsid w:val="00F301DA"/>
    <w:rsid w:val="00F303A2"/>
    <w:rsid w:val="00F303BC"/>
    <w:rsid w:val="00F30545"/>
    <w:rsid w:val="00F306A0"/>
    <w:rsid w:val="00F3085F"/>
    <w:rsid w:val="00F30A7B"/>
    <w:rsid w:val="00F30B2C"/>
    <w:rsid w:val="00F30DE4"/>
    <w:rsid w:val="00F30EEC"/>
    <w:rsid w:val="00F30F8C"/>
    <w:rsid w:val="00F310AE"/>
    <w:rsid w:val="00F31238"/>
    <w:rsid w:val="00F31498"/>
    <w:rsid w:val="00F31739"/>
    <w:rsid w:val="00F318AC"/>
    <w:rsid w:val="00F3196D"/>
    <w:rsid w:val="00F31E13"/>
    <w:rsid w:val="00F31ED3"/>
    <w:rsid w:val="00F31EDB"/>
    <w:rsid w:val="00F320ED"/>
    <w:rsid w:val="00F3216C"/>
    <w:rsid w:val="00F321DE"/>
    <w:rsid w:val="00F3227F"/>
    <w:rsid w:val="00F32347"/>
    <w:rsid w:val="00F3234A"/>
    <w:rsid w:val="00F32556"/>
    <w:rsid w:val="00F3260A"/>
    <w:rsid w:val="00F32671"/>
    <w:rsid w:val="00F326EC"/>
    <w:rsid w:val="00F32898"/>
    <w:rsid w:val="00F3294D"/>
    <w:rsid w:val="00F32984"/>
    <w:rsid w:val="00F33076"/>
    <w:rsid w:val="00F3307D"/>
    <w:rsid w:val="00F33130"/>
    <w:rsid w:val="00F3318F"/>
    <w:rsid w:val="00F33199"/>
    <w:rsid w:val="00F33331"/>
    <w:rsid w:val="00F3372A"/>
    <w:rsid w:val="00F33777"/>
    <w:rsid w:val="00F3393A"/>
    <w:rsid w:val="00F339E0"/>
    <w:rsid w:val="00F33A81"/>
    <w:rsid w:val="00F33C6A"/>
    <w:rsid w:val="00F33DB2"/>
    <w:rsid w:val="00F33DD0"/>
    <w:rsid w:val="00F33DEC"/>
    <w:rsid w:val="00F33FDE"/>
    <w:rsid w:val="00F34380"/>
    <w:rsid w:val="00F34436"/>
    <w:rsid w:val="00F344C8"/>
    <w:rsid w:val="00F345A0"/>
    <w:rsid w:val="00F34896"/>
    <w:rsid w:val="00F3490A"/>
    <w:rsid w:val="00F34A70"/>
    <w:rsid w:val="00F34AF9"/>
    <w:rsid w:val="00F34F14"/>
    <w:rsid w:val="00F34FE1"/>
    <w:rsid w:val="00F3506A"/>
    <w:rsid w:val="00F35085"/>
    <w:rsid w:val="00F35492"/>
    <w:rsid w:val="00F35549"/>
    <w:rsid w:val="00F35725"/>
    <w:rsid w:val="00F359B3"/>
    <w:rsid w:val="00F35C63"/>
    <w:rsid w:val="00F35D49"/>
    <w:rsid w:val="00F362FE"/>
    <w:rsid w:val="00F365D3"/>
    <w:rsid w:val="00F3678F"/>
    <w:rsid w:val="00F368A8"/>
    <w:rsid w:val="00F36A4C"/>
    <w:rsid w:val="00F36A6C"/>
    <w:rsid w:val="00F36C4F"/>
    <w:rsid w:val="00F370EF"/>
    <w:rsid w:val="00F37102"/>
    <w:rsid w:val="00F37141"/>
    <w:rsid w:val="00F371CD"/>
    <w:rsid w:val="00F373AC"/>
    <w:rsid w:val="00F373F4"/>
    <w:rsid w:val="00F3740A"/>
    <w:rsid w:val="00F37454"/>
    <w:rsid w:val="00F374FA"/>
    <w:rsid w:val="00F37531"/>
    <w:rsid w:val="00F3765F"/>
    <w:rsid w:val="00F376BF"/>
    <w:rsid w:val="00F376E8"/>
    <w:rsid w:val="00F37742"/>
    <w:rsid w:val="00F37766"/>
    <w:rsid w:val="00F37927"/>
    <w:rsid w:val="00F37F89"/>
    <w:rsid w:val="00F40063"/>
    <w:rsid w:val="00F401AA"/>
    <w:rsid w:val="00F40453"/>
    <w:rsid w:val="00F40648"/>
    <w:rsid w:val="00F40A9B"/>
    <w:rsid w:val="00F40AA8"/>
    <w:rsid w:val="00F40CC5"/>
    <w:rsid w:val="00F410DE"/>
    <w:rsid w:val="00F411B2"/>
    <w:rsid w:val="00F41213"/>
    <w:rsid w:val="00F4130D"/>
    <w:rsid w:val="00F41484"/>
    <w:rsid w:val="00F41A0D"/>
    <w:rsid w:val="00F41B82"/>
    <w:rsid w:val="00F41BCD"/>
    <w:rsid w:val="00F41C9C"/>
    <w:rsid w:val="00F42169"/>
    <w:rsid w:val="00F424FD"/>
    <w:rsid w:val="00F4259F"/>
    <w:rsid w:val="00F42BC6"/>
    <w:rsid w:val="00F42BE8"/>
    <w:rsid w:val="00F42C23"/>
    <w:rsid w:val="00F42C35"/>
    <w:rsid w:val="00F42CC6"/>
    <w:rsid w:val="00F42EF9"/>
    <w:rsid w:val="00F42FD2"/>
    <w:rsid w:val="00F43070"/>
    <w:rsid w:val="00F430B0"/>
    <w:rsid w:val="00F43188"/>
    <w:rsid w:val="00F432F8"/>
    <w:rsid w:val="00F43497"/>
    <w:rsid w:val="00F434DD"/>
    <w:rsid w:val="00F43861"/>
    <w:rsid w:val="00F438C7"/>
    <w:rsid w:val="00F43908"/>
    <w:rsid w:val="00F43CCC"/>
    <w:rsid w:val="00F43D74"/>
    <w:rsid w:val="00F43DA4"/>
    <w:rsid w:val="00F43E10"/>
    <w:rsid w:val="00F44022"/>
    <w:rsid w:val="00F44109"/>
    <w:rsid w:val="00F4423B"/>
    <w:rsid w:val="00F442C1"/>
    <w:rsid w:val="00F444E1"/>
    <w:rsid w:val="00F44565"/>
    <w:rsid w:val="00F445C8"/>
    <w:rsid w:val="00F44642"/>
    <w:rsid w:val="00F4471A"/>
    <w:rsid w:val="00F44A67"/>
    <w:rsid w:val="00F44A8C"/>
    <w:rsid w:val="00F44E6B"/>
    <w:rsid w:val="00F44EB7"/>
    <w:rsid w:val="00F44EF8"/>
    <w:rsid w:val="00F45000"/>
    <w:rsid w:val="00F45147"/>
    <w:rsid w:val="00F45286"/>
    <w:rsid w:val="00F45609"/>
    <w:rsid w:val="00F45790"/>
    <w:rsid w:val="00F4595D"/>
    <w:rsid w:val="00F45DB6"/>
    <w:rsid w:val="00F45DCA"/>
    <w:rsid w:val="00F45EF2"/>
    <w:rsid w:val="00F45FE3"/>
    <w:rsid w:val="00F460D3"/>
    <w:rsid w:val="00F46276"/>
    <w:rsid w:val="00F4638B"/>
    <w:rsid w:val="00F464BD"/>
    <w:rsid w:val="00F46751"/>
    <w:rsid w:val="00F4685F"/>
    <w:rsid w:val="00F4688B"/>
    <w:rsid w:val="00F46A24"/>
    <w:rsid w:val="00F46BF2"/>
    <w:rsid w:val="00F46D1E"/>
    <w:rsid w:val="00F46E32"/>
    <w:rsid w:val="00F47535"/>
    <w:rsid w:val="00F47580"/>
    <w:rsid w:val="00F475EA"/>
    <w:rsid w:val="00F4770B"/>
    <w:rsid w:val="00F47761"/>
    <w:rsid w:val="00F4786E"/>
    <w:rsid w:val="00F479B4"/>
    <w:rsid w:val="00F47BE5"/>
    <w:rsid w:val="00F47DA2"/>
    <w:rsid w:val="00F47E17"/>
    <w:rsid w:val="00F47E9F"/>
    <w:rsid w:val="00F47FCD"/>
    <w:rsid w:val="00F500DE"/>
    <w:rsid w:val="00F5030A"/>
    <w:rsid w:val="00F50387"/>
    <w:rsid w:val="00F503FE"/>
    <w:rsid w:val="00F50599"/>
    <w:rsid w:val="00F507B0"/>
    <w:rsid w:val="00F509A0"/>
    <w:rsid w:val="00F509D9"/>
    <w:rsid w:val="00F50CC5"/>
    <w:rsid w:val="00F50E5A"/>
    <w:rsid w:val="00F50F4B"/>
    <w:rsid w:val="00F5107D"/>
    <w:rsid w:val="00F510EC"/>
    <w:rsid w:val="00F51117"/>
    <w:rsid w:val="00F5140B"/>
    <w:rsid w:val="00F515CD"/>
    <w:rsid w:val="00F5171E"/>
    <w:rsid w:val="00F5177A"/>
    <w:rsid w:val="00F518F2"/>
    <w:rsid w:val="00F5192E"/>
    <w:rsid w:val="00F519FC"/>
    <w:rsid w:val="00F51BCD"/>
    <w:rsid w:val="00F51DF9"/>
    <w:rsid w:val="00F52281"/>
    <w:rsid w:val="00F52349"/>
    <w:rsid w:val="00F523CE"/>
    <w:rsid w:val="00F52835"/>
    <w:rsid w:val="00F52E5F"/>
    <w:rsid w:val="00F52F20"/>
    <w:rsid w:val="00F52F6D"/>
    <w:rsid w:val="00F52F6F"/>
    <w:rsid w:val="00F533FA"/>
    <w:rsid w:val="00F5342D"/>
    <w:rsid w:val="00F53A03"/>
    <w:rsid w:val="00F53A76"/>
    <w:rsid w:val="00F53A78"/>
    <w:rsid w:val="00F53AC4"/>
    <w:rsid w:val="00F541B1"/>
    <w:rsid w:val="00F5431B"/>
    <w:rsid w:val="00F54495"/>
    <w:rsid w:val="00F546B3"/>
    <w:rsid w:val="00F54713"/>
    <w:rsid w:val="00F548C3"/>
    <w:rsid w:val="00F548DB"/>
    <w:rsid w:val="00F54940"/>
    <w:rsid w:val="00F549D2"/>
    <w:rsid w:val="00F549E4"/>
    <w:rsid w:val="00F54C93"/>
    <w:rsid w:val="00F550D7"/>
    <w:rsid w:val="00F55234"/>
    <w:rsid w:val="00F552CD"/>
    <w:rsid w:val="00F554F9"/>
    <w:rsid w:val="00F55670"/>
    <w:rsid w:val="00F55739"/>
    <w:rsid w:val="00F5583B"/>
    <w:rsid w:val="00F55856"/>
    <w:rsid w:val="00F559EF"/>
    <w:rsid w:val="00F55A3E"/>
    <w:rsid w:val="00F55A4D"/>
    <w:rsid w:val="00F55A69"/>
    <w:rsid w:val="00F55ABC"/>
    <w:rsid w:val="00F55E5E"/>
    <w:rsid w:val="00F56018"/>
    <w:rsid w:val="00F5627F"/>
    <w:rsid w:val="00F56454"/>
    <w:rsid w:val="00F56471"/>
    <w:rsid w:val="00F56601"/>
    <w:rsid w:val="00F56A1A"/>
    <w:rsid w:val="00F56A77"/>
    <w:rsid w:val="00F56AF5"/>
    <w:rsid w:val="00F56BBF"/>
    <w:rsid w:val="00F56BD9"/>
    <w:rsid w:val="00F56C18"/>
    <w:rsid w:val="00F56DA0"/>
    <w:rsid w:val="00F56F29"/>
    <w:rsid w:val="00F5716A"/>
    <w:rsid w:val="00F5727D"/>
    <w:rsid w:val="00F574B5"/>
    <w:rsid w:val="00F575A6"/>
    <w:rsid w:val="00F57939"/>
    <w:rsid w:val="00F579EA"/>
    <w:rsid w:val="00F57D47"/>
    <w:rsid w:val="00F57D9D"/>
    <w:rsid w:val="00F57EF7"/>
    <w:rsid w:val="00F57F32"/>
    <w:rsid w:val="00F6023B"/>
    <w:rsid w:val="00F60828"/>
    <w:rsid w:val="00F609A3"/>
    <w:rsid w:val="00F60C23"/>
    <w:rsid w:val="00F60DCE"/>
    <w:rsid w:val="00F60E1F"/>
    <w:rsid w:val="00F60EEE"/>
    <w:rsid w:val="00F60FBE"/>
    <w:rsid w:val="00F60FD8"/>
    <w:rsid w:val="00F61167"/>
    <w:rsid w:val="00F611D9"/>
    <w:rsid w:val="00F611EE"/>
    <w:rsid w:val="00F611F5"/>
    <w:rsid w:val="00F6122F"/>
    <w:rsid w:val="00F612EE"/>
    <w:rsid w:val="00F613F3"/>
    <w:rsid w:val="00F61FAC"/>
    <w:rsid w:val="00F6239D"/>
    <w:rsid w:val="00F623CF"/>
    <w:rsid w:val="00F62568"/>
    <w:rsid w:val="00F6257F"/>
    <w:rsid w:val="00F62A41"/>
    <w:rsid w:val="00F62A83"/>
    <w:rsid w:val="00F62AD9"/>
    <w:rsid w:val="00F62B5E"/>
    <w:rsid w:val="00F62BD3"/>
    <w:rsid w:val="00F62C5A"/>
    <w:rsid w:val="00F62C6B"/>
    <w:rsid w:val="00F63034"/>
    <w:rsid w:val="00F631E4"/>
    <w:rsid w:val="00F632E8"/>
    <w:rsid w:val="00F63413"/>
    <w:rsid w:val="00F636D0"/>
    <w:rsid w:val="00F637A8"/>
    <w:rsid w:val="00F63CB0"/>
    <w:rsid w:val="00F63D38"/>
    <w:rsid w:val="00F63F36"/>
    <w:rsid w:val="00F63F54"/>
    <w:rsid w:val="00F6432B"/>
    <w:rsid w:val="00F6459D"/>
    <w:rsid w:val="00F64A19"/>
    <w:rsid w:val="00F64B50"/>
    <w:rsid w:val="00F64CD4"/>
    <w:rsid w:val="00F64D3A"/>
    <w:rsid w:val="00F6530A"/>
    <w:rsid w:val="00F65326"/>
    <w:rsid w:val="00F653B6"/>
    <w:rsid w:val="00F65538"/>
    <w:rsid w:val="00F65813"/>
    <w:rsid w:val="00F65FE9"/>
    <w:rsid w:val="00F66186"/>
    <w:rsid w:val="00F66312"/>
    <w:rsid w:val="00F66441"/>
    <w:rsid w:val="00F665B2"/>
    <w:rsid w:val="00F66A01"/>
    <w:rsid w:val="00F66A1F"/>
    <w:rsid w:val="00F66A63"/>
    <w:rsid w:val="00F66C28"/>
    <w:rsid w:val="00F66C31"/>
    <w:rsid w:val="00F67110"/>
    <w:rsid w:val="00F671B6"/>
    <w:rsid w:val="00F67283"/>
    <w:rsid w:val="00F676A2"/>
    <w:rsid w:val="00F676D1"/>
    <w:rsid w:val="00F67817"/>
    <w:rsid w:val="00F67F22"/>
    <w:rsid w:val="00F70026"/>
    <w:rsid w:val="00F700A7"/>
    <w:rsid w:val="00F70123"/>
    <w:rsid w:val="00F70459"/>
    <w:rsid w:val="00F70480"/>
    <w:rsid w:val="00F7057B"/>
    <w:rsid w:val="00F70777"/>
    <w:rsid w:val="00F708D5"/>
    <w:rsid w:val="00F7097D"/>
    <w:rsid w:val="00F7099D"/>
    <w:rsid w:val="00F709DE"/>
    <w:rsid w:val="00F70B46"/>
    <w:rsid w:val="00F70BD3"/>
    <w:rsid w:val="00F70D69"/>
    <w:rsid w:val="00F711E6"/>
    <w:rsid w:val="00F71304"/>
    <w:rsid w:val="00F713BA"/>
    <w:rsid w:val="00F715D2"/>
    <w:rsid w:val="00F716B3"/>
    <w:rsid w:val="00F716E2"/>
    <w:rsid w:val="00F717E3"/>
    <w:rsid w:val="00F717E6"/>
    <w:rsid w:val="00F718D8"/>
    <w:rsid w:val="00F71A4F"/>
    <w:rsid w:val="00F71A88"/>
    <w:rsid w:val="00F71B38"/>
    <w:rsid w:val="00F71CCF"/>
    <w:rsid w:val="00F71EC0"/>
    <w:rsid w:val="00F71F44"/>
    <w:rsid w:val="00F71F97"/>
    <w:rsid w:val="00F72029"/>
    <w:rsid w:val="00F720C6"/>
    <w:rsid w:val="00F721BC"/>
    <w:rsid w:val="00F722FE"/>
    <w:rsid w:val="00F725B5"/>
    <w:rsid w:val="00F72671"/>
    <w:rsid w:val="00F72689"/>
    <w:rsid w:val="00F72696"/>
    <w:rsid w:val="00F7274F"/>
    <w:rsid w:val="00F7278C"/>
    <w:rsid w:val="00F727EF"/>
    <w:rsid w:val="00F7298C"/>
    <w:rsid w:val="00F72C4D"/>
    <w:rsid w:val="00F72C7A"/>
    <w:rsid w:val="00F72ED2"/>
    <w:rsid w:val="00F7328E"/>
    <w:rsid w:val="00F734C4"/>
    <w:rsid w:val="00F736B1"/>
    <w:rsid w:val="00F73748"/>
    <w:rsid w:val="00F7397C"/>
    <w:rsid w:val="00F739EE"/>
    <w:rsid w:val="00F73C41"/>
    <w:rsid w:val="00F73EA3"/>
    <w:rsid w:val="00F74324"/>
    <w:rsid w:val="00F743C9"/>
    <w:rsid w:val="00F743E4"/>
    <w:rsid w:val="00F744D8"/>
    <w:rsid w:val="00F74568"/>
    <w:rsid w:val="00F745F0"/>
    <w:rsid w:val="00F74649"/>
    <w:rsid w:val="00F74D3C"/>
    <w:rsid w:val="00F74E07"/>
    <w:rsid w:val="00F74E85"/>
    <w:rsid w:val="00F7572C"/>
    <w:rsid w:val="00F75762"/>
    <w:rsid w:val="00F75789"/>
    <w:rsid w:val="00F75A97"/>
    <w:rsid w:val="00F75B99"/>
    <w:rsid w:val="00F75CFC"/>
    <w:rsid w:val="00F75F74"/>
    <w:rsid w:val="00F76101"/>
    <w:rsid w:val="00F76102"/>
    <w:rsid w:val="00F76177"/>
    <w:rsid w:val="00F761E1"/>
    <w:rsid w:val="00F764A3"/>
    <w:rsid w:val="00F7670D"/>
    <w:rsid w:val="00F76919"/>
    <w:rsid w:val="00F76A36"/>
    <w:rsid w:val="00F76A37"/>
    <w:rsid w:val="00F76C28"/>
    <w:rsid w:val="00F76CA9"/>
    <w:rsid w:val="00F76CD1"/>
    <w:rsid w:val="00F76E01"/>
    <w:rsid w:val="00F76F97"/>
    <w:rsid w:val="00F76FA8"/>
    <w:rsid w:val="00F773A1"/>
    <w:rsid w:val="00F773C5"/>
    <w:rsid w:val="00F774D4"/>
    <w:rsid w:val="00F775D6"/>
    <w:rsid w:val="00F777EF"/>
    <w:rsid w:val="00F779C0"/>
    <w:rsid w:val="00F77C24"/>
    <w:rsid w:val="00F77E71"/>
    <w:rsid w:val="00F8025C"/>
    <w:rsid w:val="00F8027C"/>
    <w:rsid w:val="00F803DF"/>
    <w:rsid w:val="00F80608"/>
    <w:rsid w:val="00F80709"/>
    <w:rsid w:val="00F80776"/>
    <w:rsid w:val="00F8078E"/>
    <w:rsid w:val="00F80908"/>
    <w:rsid w:val="00F80945"/>
    <w:rsid w:val="00F80B88"/>
    <w:rsid w:val="00F80D1C"/>
    <w:rsid w:val="00F80D51"/>
    <w:rsid w:val="00F80EC2"/>
    <w:rsid w:val="00F81267"/>
    <w:rsid w:val="00F814DE"/>
    <w:rsid w:val="00F81538"/>
    <w:rsid w:val="00F816B1"/>
    <w:rsid w:val="00F8181A"/>
    <w:rsid w:val="00F819C6"/>
    <w:rsid w:val="00F81D91"/>
    <w:rsid w:val="00F81EF8"/>
    <w:rsid w:val="00F81F4E"/>
    <w:rsid w:val="00F81F70"/>
    <w:rsid w:val="00F828C6"/>
    <w:rsid w:val="00F82B63"/>
    <w:rsid w:val="00F82E50"/>
    <w:rsid w:val="00F832E0"/>
    <w:rsid w:val="00F833D7"/>
    <w:rsid w:val="00F83546"/>
    <w:rsid w:val="00F835AF"/>
    <w:rsid w:val="00F836E4"/>
    <w:rsid w:val="00F83964"/>
    <w:rsid w:val="00F839B2"/>
    <w:rsid w:val="00F83A2F"/>
    <w:rsid w:val="00F83BAF"/>
    <w:rsid w:val="00F84064"/>
    <w:rsid w:val="00F8408F"/>
    <w:rsid w:val="00F84187"/>
    <w:rsid w:val="00F84204"/>
    <w:rsid w:val="00F84242"/>
    <w:rsid w:val="00F842B4"/>
    <w:rsid w:val="00F842DE"/>
    <w:rsid w:val="00F84376"/>
    <w:rsid w:val="00F84621"/>
    <w:rsid w:val="00F846FF"/>
    <w:rsid w:val="00F84C4B"/>
    <w:rsid w:val="00F84CA1"/>
    <w:rsid w:val="00F84D0C"/>
    <w:rsid w:val="00F84FF5"/>
    <w:rsid w:val="00F852A6"/>
    <w:rsid w:val="00F85595"/>
    <w:rsid w:val="00F85870"/>
    <w:rsid w:val="00F85A4B"/>
    <w:rsid w:val="00F85AEC"/>
    <w:rsid w:val="00F85DF2"/>
    <w:rsid w:val="00F85E90"/>
    <w:rsid w:val="00F86021"/>
    <w:rsid w:val="00F8623D"/>
    <w:rsid w:val="00F863DB"/>
    <w:rsid w:val="00F86508"/>
    <w:rsid w:val="00F86510"/>
    <w:rsid w:val="00F869AD"/>
    <w:rsid w:val="00F86B36"/>
    <w:rsid w:val="00F86B5A"/>
    <w:rsid w:val="00F86D76"/>
    <w:rsid w:val="00F87294"/>
    <w:rsid w:val="00F87691"/>
    <w:rsid w:val="00F87791"/>
    <w:rsid w:val="00F87A75"/>
    <w:rsid w:val="00F87A7E"/>
    <w:rsid w:val="00F87D0C"/>
    <w:rsid w:val="00F87DE5"/>
    <w:rsid w:val="00F90039"/>
    <w:rsid w:val="00F900F9"/>
    <w:rsid w:val="00F90124"/>
    <w:rsid w:val="00F9059D"/>
    <w:rsid w:val="00F90613"/>
    <w:rsid w:val="00F90793"/>
    <w:rsid w:val="00F908C0"/>
    <w:rsid w:val="00F90B1E"/>
    <w:rsid w:val="00F90B8B"/>
    <w:rsid w:val="00F90C52"/>
    <w:rsid w:val="00F90F79"/>
    <w:rsid w:val="00F91175"/>
    <w:rsid w:val="00F91512"/>
    <w:rsid w:val="00F91999"/>
    <w:rsid w:val="00F91AE0"/>
    <w:rsid w:val="00F91B79"/>
    <w:rsid w:val="00F91B8B"/>
    <w:rsid w:val="00F91E95"/>
    <w:rsid w:val="00F92179"/>
    <w:rsid w:val="00F922CB"/>
    <w:rsid w:val="00F92625"/>
    <w:rsid w:val="00F926C2"/>
    <w:rsid w:val="00F9271C"/>
    <w:rsid w:val="00F927A6"/>
    <w:rsid w:val="00F927F9"/>
    <w:rsid w:val="00F929FA"/>
    <w:rsid w:val="00F92AFF"/>
    <w:rsid w:val="00F92B85"/>
    <w:rsid w:val="00F92DCC"/>
    <w:rsid w:val="00F933F6"/>
    <w:rsid w:val="00F935E8"/>
    <w:rsid w:val="00F9360B"/>
    <w:rsid w:val="00F9361E"/>
    <w:rsid w:val="00F939B0"/>
    <w:rsid w:val="00F93A59"/>
    <w:rsid w:val="00F93CEB"/>
    <w:rsid w:val="00F93CF9"/>
    <w:rsid w:val="00F93F08"/>
    <w:rsid w:val="00F93F3F"/>
    <w:rsid w:val="00F94138"/>
    <w:rsid w:val="00F94619"/>
    <w:rsid w:val="00F946DC"/>
    <w:rsid w:val="00F948B3"/>
    <w:rsid w:val="00F94BDF"/>
    <w:rsid w:val="00F94C1A"/>
    <w:rsid w:val="00F94CED"/>
    <w:rsid w:val="00F94DC6"/>
    <w:rsid w:val="00F94DCF"/>
    <w:rsid w:val="00F94DE7"/>
    <w:rsid w:val="00F94EC3"/>
    <w:rsid w:val="00F94EFD"/>
    <w:rsid w:val="00F95014"/>
    <w:rsid w:val="00F95174"/>
    <w:rsid w:val="00F95184"/>
    <w:rsid w:val="00F956B7"/>
    <w:rsid w:val="00F956E3"/>
    <w:rsid w:val="00F95BB7"/>
    <w:rsid w:val="00F95C1A"/>
    <w:rsid w:val="00F95E55"/>
    <w:rsid w:val="00F95F40"/>
    <w:rsid w:val="00F96047"/>
    <w:rsid w:val="00F961AC"/>
    <w:rsid w:val="00F961B2"/>
    <w:rsid w:val="00F962A5"/>
    <w:rsid w:val="00F962A7"/>
    <w:rsid w:val="00F96315"/>
    <w:rsid w:val="00F9648A"/>
    <w:rsid w:val="00F96931"/>
    <w:rsid w:val="00F96975"/>
    <w:rsid w:val="00F96C16"/>
    <w:rsid w:val="00F96DF9"/>
    <w:rsid w:val="00F96EE8"/>
    <w:rsid w:val="00F97196"/>
    <w:rsid w:val="00F973FC"/>
    <w:rsid w:val="00F975A9"/>
    <w:rsid w:val="00F97749"/>
    <w:rsid w:val="00F9781D"/>
    <w:rsid w:val="00F97AFB"/>
    <w:rsid w:val="00F97BC1"/>
    <w:rsid w:val="00F97D2D"/>
    <w:rsid w:val="00F97F14"/>
    <w:rsid w:val="00F97F25"/>
    <w:rsid w:val="00F97FCB"/>
    <w:rsid w:val="00FA0008"/>
    <w:rsid w:val="00FA0161"/>
    <w:rsid w:val="00FA0229"/>
    <w:rsid w:val="00FA02B1"/>
    <w:rsid w:val="00FA040A"/>
    <w:rsid w:val="00FA099B"/>
    <w:rsid w:val="00FA09F1"/>
    <w:rsid w:val="00FA0C3E"/>
    <w:rsid w:val="00FA0CA8"/>
    <w:rsid w:val="00FA0CFD"/>
    <w:rsid w:val="00FA0D0D"/>
    <w:rsid w:val="00FA0F4A"/>
    <w:rsid w:val="00FA0FE8"/>
    <w:rsid w:val="00FA101F"/>
    <w:rsid w:val="00FA1042"/>
    <w:rsid w:val="00FA1515"/>
    <w:rsid w:val="00FA1526"/>
    <w:rsid w:val="00FA174E"/>
    <w:rsid w:val="00FA1896"/>
    <w:rsid w:val="00FA18BE"/>
    <w:rsid w:val="00FA1917"/>
    <w:rsid w:val="00FA1962"/>
    <w:rsid w:val="00FA1C4E"/>
    <w:rsid w:val="00FA1D28"/>
    <w:rsid w:val="00FA1DFA"/>
    <w:rsid w:val="00FA2022"/>
    <w:rsid w:val="00FA20A8"/>
    <w:rsid w:val="00FA20E4"/>
    <w:rsid w:val="00FA2168"/>
    <w:rsid w:val="00FA21F8"/>
    <w:rsid w:val="00FA25D0"/>
    <w:rsid w:val="00FA2603"/>
    <w:rsid w:val="00FA2651"/>
    <w:rsid w:val="00FA2788"/>
    <w:rsid w:val="00FA2791"/>
    <w:rsid w:val="00FA2BD2"/>
    <w:rsid w:val="00FA2CEE"/>
    <w:rsid w:val="00FA2D4C"/>
    <w:rsid w:val="00FA2DFD"/>
    <w:rsid w:val="00FA3091"/>
    <w:rsid w:val="00FA3093"/>
    <w:rsid w:val="00FA3168"/>
    <w:rsid w:val="00FA318C"/>
    <w:rsid w:val="00FA31C0"/>
    <w:rsid w:val="00FA3219"/>
    <w:rsid w:val="00FA330E"/>
    <w:rsid w:val="00FA33F9"/>
    <w:rsid w:val="00FA34F7"/>
    <w:rsid w:val="00FA3653"/>
    <w:rsid w:val="00FA3DA7"/>
    <w:rsid w:val="00FA3E31"/>
    <w:rsid w:val="00FA4065"/>
    <w:rsid w:val="00FA41D0"/>
    <w:rsid w:val="00FA42BE"/>
    <w:rsid w:val="00FA446B"/>
    <w:rsid w:val="00FA458E"/>
    <w:rsid w:val="00FA461A"/>
    <w:rsid w:val="00FA4757"/>
    <w:rsid w:val="00FA47B8"/>
    <w:rsid w:val="00FA4A6B"/>
    <w:rsid w:val="00FA4B02"/>
    <w:rsid w:val="00FA4C21"/>
    <w:rsid w:val="00FA4E02"/>
    <w:rsid w:val="00FA54FF"/>
    <w:rsid w:val="00FA5561"/>
    <w:rsid w:val="00FA5889"/>
    <w:rsid w:val="00FA5B1B"/>
    <w:rsid w:val="00FA5C4B"/>
    <w:rsid w:val="00FA5EBB"/>
    <w:rsid w:val="00FA5FDD"/>
    <w:rsid w:val="00FA6054"/>
    <w:rsid w:val="00FA6132"/>
    <w:rsid w:val="00FA6378"/>
    <w:rsid w:val="00FA6841"/>
    <w:rsid w:val="00FA6852"/>
    <w:rsid w:val="00FA685D"/>
    <w:rsid w:val="00FA6860"/>
    <w:rsid w:val="00FA6B19"/>
    <w:rsid w:val="00FA6C6F"/>
    <w:rsid w:val="00FA6FE2"/>
    <w:rsid w:val="00FA6FE5"/>
    <w:rsid w:val="00FA70E1"/>
    <w:rsid w:val="00FA7264"/>
    <w:rsid w:val="00FA746C"/>
    <w:rsid w:val="00FA7483"/>
    <w:rsid w:val="00FA7767"/>
    <w:rsid w:val="00FA7792"/>
    <w:rsid w:val="00FA77F4"/>
    <w:rsid w:val="00FA7B76"/>
    <w:rsid w:val="00FA7CBA"/>
    <w:rsid w:val="00FA7D15"/>
    <w:rsid w:val="00FB01C9"/>
    <w:rsid w:val="00FB02B5"/>
    <w:rsid w:val="00FB04ED"/>
    <w:rsid w:val="00FB05FA"/>
    <w:rsid w:val="00FB0758"/>
    <w:rsid w:val="00FB0776"/>
    <w:rsid w:val="00FB079A"/>
    <w:rsid w:val="00FB07FB"/>
    <w:rsid w:val="00FB0CD9"/>
    <w:rsid w:val="00FB0D21"/>
    <w:rsid w:val="00FB0E4D"/>
    <w:rsid w:val="00FB0EDB"/>
    <w:rsid w:val="00FB0F5E"/>
    <w:rsid w:val="00FB1274"/>
    <w:rsid w:val="00FB12BF"/>
    <w:rsid w:val="00FB12C2"/>
    <w:rsid w:val="00FB131B"/>
    <w:rsid w:val="00FB13DD"/>
    <w:rsid w:val="00FB1495"/>
    <w:rsid w:val="00FB1595"/>
    <w:rsid w:val="00FB15D0"/>
    <w:rsid w:val="00FB15DE"/>
    <w:rsid w:val="00FB1758"/>
    <w:rsid w:val="00FB17E1"/>
    <w:rsid w:val="00FB18AB"/>
    <w:rsid w:val="00FB191F"/>
    <w:rsid w:val="00FB19F5"/>
    <w:rsid w:val="00FB1A0A"/>
    <w:rsid w:val="00FB1A0D"/>
    <w:rsid w:val="00FB1BF6"/>
    <w:rsid w:val="00FB1C24"/>
    <w:rsid w:val="00FB1D00"/>
    <w:rsid w:val="00FB1DCA"/>
    <w:rsid w:val="00FB1DCD"/>
    <w:rsid w:val="00FB2060"/>
    <w:rsid w:val="00FB21B9"/>
    <w:rsid w:val="00FB2947"/>
    <w:rsid w:val="00FB2A25"/>
    <w:rsid w:val="00FB2C50"/>
    <w:rsid w:val="00FB2CF5"/>
    <w:rsid w:val="00FB3073"/>
    <w:rsid w:val="00FB330A"/>
    <w:rsid w:val="00FB342A"/>
    <w:rsid w:val="00FB34BF"/>
    <w:rsid w:val="00FB34CB"/>
    <w:rsid w:val="00FB356F"/>
    <w:rsid w:val="00FB3727"/>
    <w:rsid w:val="00FB37C4"/>
    <w:rsid w:val="00FB3AF3"/>
    <w:rsid w:val="00FB3F04"/>
    <w:rsid w:val="00FB3FA6"/>
    <w:rsid w:val="00FB40D3"/>
    <w:rsid w:val="00FB40E5"/>
    <w:rsid w:val="00FB41E0"/>
    <w:rsid w:val="00FB481F"/>
    <w:rsid w:val="00FB4882"/>
    <w:rsid w:val="00FB49CB"/>
    <w:rsid w:val="00FB49EB"/>
    <w:rsid w:val="00FB4B1B"/>
    <w:rsid w:val="00FB4FA2"/>
    <w:rsid w:val="00FB57F1"/>
    <w:rsid w:val="00FB59A0"/>
    <w:rsid w:val="00FB5CF1"/>
    <w:rsid w:val="00FB603A"/>
    <w:rsid w:val="00FB612D"/>
    <w:rsid w:val="00FB61C8"/>
    <w:rsid w:val="00FB6213"/>
    <w:rsid w:val="00FB6296"/>
    <w:rsid w:val="00FB673B"/>
    <w:rsid w:val="00FB67B7"/>
    <w:rsid w:val="00FB6834"/>
    <w:rsid w:val="00FB6B06"/>
    <w:rsid w:val="00FB6D79"/>
    <w:rsid w:val="00FB6F92"/>
    <w:rsid w:val="00FB6FD1"/>
    <w:rsid w:val="00FB70FC"/>
    <w:rsid w:val="00FB710B"/>
    <w:rsid w:val="00FB721F"/>
    <w:rsid w:val="00FB7389"/>
    <w:rsid w:val="00FB739E"/>
    <w:rsid w:val="00FB7407"/>
    <w:rsid w:val="00FB746E"/>
    <w:rsid w:val="00FB752B"/>
    <w:rsid w:val="00FB75DA"/>
    <w:rsid w:val="00FB7A9E"/>
    <w:rsid w:val="00FB7AD0"/>
    <w:rsid w:val="00FB7BBB"/>
    <w:rsid w:val="00FB7EBB"/>
    <w:rsid w:val="00FB7F7A"/>
    <w:rsid w:val="00FC00D0"/>
    <w:rsid w:val="00FC00DD"/>
    <w:rsid w:val="00FC015F"/>
    <w:rsid w:val="00FC01F7"/>
    <w:rsid w:val="00FC026E"/>
    <w:rsid w:val="00FC034D"/>
    <w:rsid w:val="00FC03C5"/>
    <w:rsid w:val="00FC0480"/>
    <w:rsid w:val="00FC04B0"/>
    <w:rsid w:val="00FC053F"/>
    <w:rsid w:val="00FC067C"/>
    <w:rsid w:val="00FC07FA"/>
    <w:rsid w:val="00FC0836"/>
    <w:rsid w:val="00FC089F"/>
    <w:rsid w:val="00FC092A"/>
    <w:rsid w:val="00FC0983"/>
    <w:rsid w:val="00FC09F5"/>
    <w:rsid w:val="00FC0A47"/>
    <w:rsid w:val="00FC0ABA"/>
    <w:rsid w:val="00FC0B4D"/>
    <w:rsid w:val="00FC1126"/>
    <w:rsid w:val="00FC12A8"/>
    <w:rsid w:val="00FC182A"/>
    <w:rsid w:val="00FC19A4"/>
    <w:rsid w:val="00FC19F7"/>
    <w:rsid w:val="00FC1A6E"/>
    <w:rsid w:val="00FC1DB8"/>
    <w:rsid w:val="00FC1F97"/>
    <w:rsid w:val="00FC209F"/>
    <w:rsid w:val="00FC2151"/>
    <w:rsid w:val="00FC22AC"/>
    <w:rsid w:val="00FC2375"/>
    <w:rsid w:val="00FC2440"/>
    <w:rsid w:val="00FC245E"/>
    <w:rsid w:val="00FC2550"/>
    <w:rsid w:val="00FC26AE"/>
    <w:rsid w:val="00FC2D15"/>
    <w:rsid w:val="00FC2D90"/>
    <w:rsid w:val="00FC2F67"/>
    <w:rsid w:val="00FC32E6"/>
    <w:rsid w:val="00FC3535"/>
    <w:rsid w:val="00FC3631"/>
    <w:rsid w:val="00FC3A48"/>
    <w:rsid w:val="00FC3B80"/>
    <w:rsid w:val="00FC4064"/>
    <w:rsid w:val="00FC42BF"/>
    <w:rsid w:val="00FC45D2"/>
    <w:rsid w:val="00FC45F1"/>
    <w:rsid w:val="00FC4689"/>
    <w:rsid w:val="00FC4A50"/>
    <w:rsid w:val="00FC4B48"/>
    <w:rsid w:val="00FC4E96"/>
    <w:rsid w:val="00FC4EFF"/>
    <w:rsid w:val="00FC50A3"/>
    <w:rsid w:val="00FC5124"/>
    <w:rsid w:val="00FC5298"/>
    <w:rsid w:val="00FC52F1"/>
    <w:rsid w:val="00FC5320"/>
    <w:rsid w:val="00FC559C"/>
    <w:rsid w:val="00FC5682"/>
    <w:rsid w:val="00FC5863"/>
    <w:rsid w:val="00FC5A29"/>
    <w:rsid w:val="00FC5AFB"/>
    <w:rsid w:val="00FC5C56"/>
    <w:rsid w:val="00FC5D4B"/>
    <w:rsid w:val="00FC5D71"/>
    <w:rsid w:val="00FC5DF0"/>
    <w:rsid w:val="00FC60E3"/>
    <w:rsid w:val="00FC6122"/>
    <w:rsid w:val="00FC6133"/>
    <w:rsid w:val="00FC613C"/>
    <w:rsid w:val="00FC61B5"/>
    <w:rsid w:val="00FC62C8"/>
    <w:rsid w:val="00FC64A9"/>
    <w:rsid w:val="00FC6729"/>
    <w:rsid w:val="00FC6730"/>
    <w:rsid w:val="00FC6753"/>
    <w:rsid w:val="00FC67B3"/>
    <w:rsid w:val="00FC6A8B"/>
    <w:rsid w:val="00FC6B0F"/>
    <w:rsid w:val="00FC6BCB"/>
    <w:rsid w:val="00FC6C78"/>
    <w:rsid w:val="00FC6D71"/>
    <w:rsid w:val="00FC6D9B"/>
    <w:rsid w:val="00FC73C5"/>
    <w:rsid w:val="00FC74FF"/>
    <w:rsid w:val="00FC7536"/>
    <w:rsid w:val="00FC7584"/>
    <w:rsid w:val="00FC75C5"/>
    <w:rsid w:val="00FC75D0"/>
    <w:rsid w:val="00FC765B"/>
    <w:rsid w:val="00FC7717"/>
    <w:rsid w:val="00FC7A79"/>
    <w:rsid w:val="00FC7AEC"/>
    <w:rsid w:val="00FC7B3E"/>
    <w:rsid w:val="00FC7BD2"/>
    <w:rsid w:val="00FC7C4B"/>
    <w:rsid w:val="00FC7D84"/>
    <w:rsid w:val="00FC7E52"/>
    <w:rsid w:val="00FC7EF0"/>
    <w:rsid w:val="00FD0150"/>
    <w:rsid w:val="00FD02E4"/>
    <w:rsid w:val="00FD0376"/>
    <w:rsid w:val="00FD08A6"/>
    <w:rsid w:val="00FD0CDE"/>
    <w:rsid w:val="00FD0E3A"/>
    <w:rsid w:val="00FD0E57"/>
    <w:rsid w:val="00FD0F55"/>
    <w:rsid w:val="00FD0F73"/>
    <w:rsid w:val="00FD1058"/>
    <w:rsid w:val="00FD11DF"/>
    <w:rsid w:val="00FD1268"/>
    <w:rsid w:val="00FD1269"/>
    <w:rsid w:val="00FD12F6"/>
    <w:rsid w:val="00FD13AB"/>
    <w:rsid w:val="00FD1467"/>
    <w:rsid w:val="00FD14E0"/>
    <w:rsid w:val="00FD1713"/>
    <w:rsid w:val="00FD17E0"/>
    <w:rsid w:val="00FD1C4D"/>
    <w:rsid w:val="00FD1C53"/>
    <w:rsid w:val="00FD1F22"/>
    <w:rsid w:val="00FD206C"/>
    <w:rsid w:val="00FD2113"/>
    <w:rsid w:val="00FD22B7"/>
    <w:rsid w:val="00FD2479"/>
    <w:rsid w:val="00FD24C4"/>
    <w:rsid w:val="00FD278A"/>
    <w:rsid w:val="00FD28FB"/>
    <w:rsid w:val="00FD2B2A"/>
    <w:rsid w:val="00FD2C00"/>
    <w:rsid w:val="00FD2DDA"/>
    <w:rsid w:val="00FD2EDD"/>
    <w:rsid w:val="00FD2F9D"/>
    <w:rsid w:val="00FD30EB"/>
    <w:rsid w:val="00FD3173"/>
    <w:rsid w:val="00FD3631"/>
    <w:rsid w:val="00FD3669"/>
    <w:rsid w:val="00FD395C"/>
    <w:rsid w:val="00FD3A4F"/>
    <w:rsid w:val="00FD3CD2"/>
    <w:rsid w:val="00FD3D56"/>
    <w:rsid w:val="00FD3DE6"/>
    <w:rsid w:val="00FD3E9A"/>
    <w:rsid w:val="00FD3EF4"/>
    <w:rsid w:val="00FD3F7A"/>
    <w:rsid w:val="00FD3FFA"/>
    <w:rsid w:val="00FD4172"/>
    <w:rsid w:val="00FD4251"/>
    <w:rsid w:val="00FD4556"/>
    <w:rsid w:val="00FD455A"/>
    <w:rsid w:val="00FD4731"/>
    <w:rsid w:val="00FD4785"/>
    <w:rsid w:val="00FD498F"/>
    <w:rsid w:val="00FD4E81"/>
    <w:rsid w:val="00FD518C"/>
    <w:rsid w:val="00FD5262"/>
    <w:rsid w:val="00FD52EA"/>
    <w:rsid w:val="00FD5361"/>
    <w:rsid w:val="00FD53F8"/>
    <w:rsid w:val="00FD5687"/>
    <w:rsid w:val="00FD5726"/>
    <w:rsid w:val="00FD593A"/>
    <w:rsid w:val="00FD5AB5"/>
    <w:rsid w:val="00FD5C29"/>
    <w:rsid w:val="00FD5EA1"/>
    <w:rsid w:val="00FD5F80"/>
    <w:rsid w:val="00FD665F"/>
    <w:rsid w:val="00FD6668"/>
    <w:rsid w:val="00FD670C"/>
    <w:rsid w:val="00FD6780"/>
    <w:rsid w:val="00FD688E"/>
    <w:rsid w:val="00FD6AF0"/>
    <w:rsid w:val="00FD6B50"/>
    <w:rsid w:val="00FD6C79"/>
    <w:rsid w:val="00FD6D50"/>
    <w:rsid w:val="00FD6D94"/>
    <w:rsid w:val="00FD6E6F"/>
    <w:rsid w:val="00FD7039"/>
    <w:rsid w:val="00FD71BD"/>
    <w:rsid w:val="00FD755A"/>
    <w:rsid w:val="00FD7578"/>
    <w:rsid w:val="00FD76E6"/>
    <w:rsid w:val="00FD78F0"/>
    <w:rsid w:val="00FD7C6E"/>
    <w:rsid w:val="00FD7D7E"/>
    <w:rsid w:val="00FD7DD5"/>
    <w:rsid w:val="00FD7DDD"/>
    <w:rsid w:val="00FE00C8"/>
    <w:rsid w:val="00FE0228"/>
    <w:rsid w:val="00FE0250"/>
    <w:rsid w:val="00FE0297"/>
    <w:rsid w:val="00FE02BA"/>
    <w:rsid w:val="00FE0692"/>
    <w:rsid w:val="00FE07C5"/>
    <w:rsid w:val="00FE0841"/>
    <w:rsid w:val="00FE0AB0"/>
    <w:rsid w:val="00FE0CDF"/>
    <w:rsid w:val="00FE1063"/>
    <w:rsid w:val="00FE1149"/>
    <w:rsid w:val="00FE11DA"/>
    <w:rsid w:val="00FE1227"/>
    <w:rsid w:val="00FE15F2"/>
    <w:rsid w:val="00FE163B"/>
    <w:rsid w:val="00FE1E4C"/>
    <w:rsid w:val="00FE1F5D"/>
    <w:rsid w:val="00FE2009"/>
    <w:rsid w:val="00FE2109"/>
    <w:rsid w:val="00FE2699"/>
    <w:rsid w:val="00FE27B9"/>
    <w:rsid w:val="00FE27DD"/>
    <w:rsid w:val="00FE2D07"/>
    <w:rsid w:val="00FE2DC4"/>
    <w:rsid w:val="00FE2DC7"/>
    <w:rsid w:val="00FE2EDB"/>
    <w:rsid w:val="00FE327F"/>
    <w:rsid w:val="00FE32B9"/>
    <w:rsid w:val="00FE3405"/>
    <w:rsid w:val="00FE36EB"/>
    <w:rsid w:val="00FE39A5"/>
    <w:rsid w:val="00FE3B06"/>
    <w:rsid w:val="00FE3B69"/>
    <w:rsid w:val="00FE3EA9"/>
    <w:rsid w:val="00FE3FBE"/>
    <w:rsid w:val="00FE4117"/>
    <w:rsid w:val="00FE429F"/>
    <w:rsid w:val="00FE44F2"/>
    <w:rsid w:val="00FE451E"/>
    <w:rsid w:val="00FE453C"/>
    <w:rsid w:val="00FE4600"/>
    <w:rsid w:val="00FE46A1"/>
    <w:rsid w:val="00FE4738"/>
    <w:rsid w:val="00FE48D2"/>
    <w:rsid w:val="00FE49AA"/>
    <w:rsid w:val="00FE49CE"/>
    <w:rsid w:val="00FE4EB2"/>
    <w:rsid w:val="00FE4F2D"/>
    <w:rsid w:val="00FE50DB"/>
    <w:rsid w:val="00FE5164"/>
    <w:rsid w:val="00FE56BB"/>
    <w:rsid w:val="00FE5D08"/>
    <w:rsid w:val="00FE5EEE"/>
    <w:rsid w:val="00FE600D"/>
    <w:rsid w:val="00FE60A0"/>
    <w:rsid w:val="00FE61BF"/>
    <w:rsid w:val="00FE62DB"/>
    <w:rsid w:val="00FE6301"/>
    <w:rsid w:val="00FE64F5"/>
    <w:rsid w:val="00FE6557"/>
    <w:rsid w:val="00FE6898"/>
    <w:rsid w:val="00FE6975"/>
    <w:rsid w:val="00FE69A6"/>
    <w:rsid w:val="00FE69D6"/>
    <w:rsid w:val="00FE6A27"/>
    <w:rsid w:val="00FE6D1C"/>
    <w:rsid w:val="00FE6FA1"/>
    <w:rsid w:val="00FE6FC6"/>
    <w:rsid w:val="00FE7278"/>
    <w:rsid w:val="00FE73A1"/>
    <w:rsid w:val="00FE749C"/>
    <w:rsid w:val="00FE7578"/>
    <w:rsid w:val="00FE75C2"/>
    <w:rsid w:val="00FE769B"/>
    <w:rsid w:val="00FE76F0"/>
    <w:rsid w:val="00FE7998"/>
    <w:rsid w:val="00FE79B8"/>
    <w:rsid w:val="00FE7A0F"/>
    <w:rsid w:val="00FE7AF6"/>
    <w:rsid w:val="00FE7D88"/>
    <w:rsid w:val="00FE7E25"/>
    <w:rsid w:val="00FE7E5E"/>
    <w:rsid w:val="00FF00D3"/>
    <w:rsid w:val="00FF0250"/>
    <w:rsid w:val="00FF0253"/>
    <w:rsid w:val="00FF05C1"/>
    <w:rsid w:val="00FF0A9A"/>
    <w:rsid w:val="00FF0AB0"/>
    <w:rsid w:val="00FF0DA8"/>
    <w:rsid w:val="00FF0DEA"/>
    <w:rsid w:val="00FF0F2D"/>
    <w:rsid w:val="00FF0F85"/>
    <w:rsid w:val="00FF0FE4"/>
    <w:rsid w:val="00FF102F"/>
    <w:rsid w:val="00FF1047"/>
    <w:rsid w:val="00FF10BA"/>
    <w:rsid w:val="00FF10EE"/>
    <w:rsid w:val="00FF12AE"/>
    <w:rsid w:val="00FF14EB"/>
    <w:rsid w:val="00FF15FA"/>
    <w:rsid w:val="00FF1A14"/>
    <w:rsid w:val="00FF1AA1"/>
    <w:rsid w:val="00FF1BC5"/>
    <w:rsid w:val="00FF1C3E"/>
    <w:rsid w:val="00FF1D8F"/>
    <w:rsid w:val="00FF1DC5"/>
    <w:rsid w:val="00FF1F19"/>
    <w:rsid w:val="00FF2188"/>
    <w:rsid w:val="00FF21CE"/>
    <w:rsid w:val="00FF24F9"/>
    <w:rsid w:val="00FF26DA"/>
    <w:rsid w:val="00FF28AC"/>
    <w:rsid w:val="00FF29A0"/>
    <w:rsid w:val="00FF2A6B"/>
    <w:rsid w:val="00FF2A98"/>
    <w:rsid w:val="00FF2B65"/>
    <w:rsid w:val="00FF2BFF"/>
    <w:rsid w:val="00FF2C86"/>
    <w:rsid w:val="00FF2DB3"/>
    <w:rsid w:val="00FF2F13"/>
    <w:rsid w:val="00FF30F5"/>
    <w:rsid w:val="00FF3297"/>
    <w:rsid w:val="00FF332D"/>
    <w:rsid w:val="00FF333A"/>
    <w:rsid w:val="00FF3663"/>
    <w:rsid w:val="00FF39AD"/>
    <w:rsid w:val="00FF39F0"/>
    <w:rsid w:val="00FF3BA0"/>
    <w:rsid w:val="00FF3BD5"/>
    <w:rsid w:val="00FF3BFB"/>
    <w:rsid w:val="00FF3C9F"/>
    <w:rsid w:val="00FF3CC2"/>
    <w:rsid w:val="00FF3F39"/>
    <w:rsid w:val="00FF3F60"/>
    <w:rsid w:val="00FF4018"/>
    <w:rsid w:val="00FF4080"/>
    <w:rsid w:val="00FF449D"/>
    <w:rsid w:val="00FF47ED"/>
    <w:rsid w:val="00FF48B0"/>
    <w:rsid w:val="00FF48EE"/>
    <w:rsid w:val="00FF49A0"/>
    <w:rsid w:val="00FF4A8E"/>
    <w:rsid w:val="00FF4AC1"/>
    <w:rsid w:val="00FF4B14"/>
    <w:rsid w:val="00FF4D8A"/>
    <w:rsid w:val="00FF5188"/>
    <w:rsid w:val="00FF5203"/>
    <w:rsid w:val="00FF526B"/>
    <w:rsid w:val="00FF53EF"/>
    <w:rsid w:val="00FF581B"/>
    <w:rsid w:val="00FF593B"/>
    <w:rsid w:val="00FF5BD7"/>
    <w:rsid w:val="00FF5C9B"/>
    <w:rsid w:val="00FF5CE4"/>
    <w:rsid w:val="00FF5D7A"/>
    <w:rsid w:val="00FF632B"/>
    <w:rsid w:val="00FF677B"/>
    <w:rsid w:val="00FF69A0"/>
    <w:rsid w:val="00FF6AAC"/>
    <w:rsid w:val="00FF6C5F"/>
    <w:rsid w:val="00FF6E5D"/>
    <w:rsid w:val="00FF739B"/>
    <w:rsid w:val="00FF77D7"/>
    <w:rsid w:val="00FF7801"/>
    <w:rsid w:val="00FF798E"/>
    <w:rsid w:val="00FF7A2C"/>
    <w:rsid w:val="00FF7D7D"/>
    <w:rsid w:val="00FF7E4A"/>
    <w:rsid w:val="00FF7ED1"/>
    <w:rsid w:val="00FF7F55"/>
    <w:rsid w:val="00FF7F62"/>
    <w:rsid w:val="0100B878"/>
    <w:rsid w:val="0106A0DE"/>
    <w:rsid w:val="0107C6A7"/>
    <w:rsid w:val="010A77F6"/>
    <w:rsid w:val="010CBBE0"/>
    <w:rsid w:val="010DBC21"/>
    <w:rsid w:val="0117E60A"/>
    <w:rsid w:val="011BF061"/>
    <w:rsid w:val="0131610F"/>
    <w:rsid w:val="01321217"/>
    <w:rsid w:val="01345228"/>
    <w:rsid w:val="015655FC"/>
    <w:rsid w:val="015CC1D9"/>
    <w:rsid w:val="016A6FF6"/>
    <w:rsid w:val="016AC336"/>
    <w:rsid w:val="016BA706"/>
    <w:rsid w:val="016DD69A"/>
    <w:rsid w:val="016FD488"/>
    <w:rsid w:val="01723C9B"/>
    <w:rsid w:val="017688F0"/>
    <w:rsid w:val="017BA9E9"/>
    <w:rsid w:val="018270DE"/>
    <w:rsid w:val="01867F89"/>
    <w:rsid w:val="018D5A9B"/>
    <w:rsid w:val="018D7471"/>
    <w:rsid w:val="0190B9CE"/>
    <w:rsid w:val="0192574E"/>
    <w:rsid w:val="0194532E"/>
    <w:rsid w:val="0195E364"/>
    <w:rsid w:val="01A444E3"/>
    <w:rsid w:val="01AB9F9C"/>
    <w:rsid w:val="01B1A6DB"/>
    <w:rsid w:val="01B4DB05"/>
    <w:rsid w:val="01BA9D4C"/>
    <w:rsid w:val="01C3F208"/>
    <w:rsid w:val="01C8165C"/>
    <w:rsid w:val="01D335AD"/>
    <w:rsid w:val="01E58085"/>
    <w:rsid w:val="01E71D65"/>
    <w:rsid w:val="01EB073B"/>
    <w:rsid w:val="01EB9077"/>
    <w:rsid w:val="01EBEB16"/>
    <w:rsid w:val="01F4668E"/>
    <w:rsid w:val="01F723BD"/>
    <w:rsid w:val="01FAEC90"/>
    <w:rsid w:val="01FB9F7A"/>
    <w:rsid w:val="0206FF2E"/>
    <w:rsid w:val="020FD172"/>
    <w:rsid w:val="0211F868"/>
    <w:rsid w:val="0218F0D7"/>
    <w:rsid w:val="0218F13D"/>
    <w:rsid w:val="021E5891"/>
    <w:rsid w:val="022754E6"/>
    <w:rsid w:val="0229B08F"/>
    <w:rsid w:val="022C1B44"/>
    <w:rsid w:val="023000B9"/>
    <w:rsid w:val="023769DF"/>
    <w:rsid w:val="024BB0CF"/>
    <w:rsid w:val="0254F619"/>
    <w:rsid w:val="02593547"/>
    <w:rsid w:val="02647B2D"/>
    <w:rsid w:val="02670A45"/>
    <w:rsid w:val="0267AE4F"/>
    <w:rsid w:val="026D7FEA"/>
    <w:rsid w:val="02780DCB"/>
    <w:rsid w:val="027A6A6A"/>
    <w:rsid w:val="02822B90"/>
    <w:rsid w:val="0283CF9E"/>
    <w:rsid w:val="0284C7B6"/>
    <w:rsid w:val="028829A6"/>
    <w:rsid w:val="0289A14F"/>
    <w:rsid w:val="02984E39"/>
    <w:rsid w:val="0299A010"/>
    <w:rsid w:val="029AEBBE"/>
    <w:rsid w:val="029D01F1"/>
    <w:rsid w:val="02A58B1E"/>
    <w:rsid w:val="02AFCC12"/>
    <w:rsid w:val="02BD71D3"/>
    <w:rsid w:val="02C1D6F8"/>
    <w:rsid w:val="02C257E4"/>
    <w:rsid w:val="02C40C28"/>
    <w:rsid w:val="02CFFF3A"/>
    <w:rsid w:val="02E5E1D8"/>
    <w:rsid w:val="02EF67F0"/>
    <w:rsid w:val="0306DB8B"/>
    <w:rsid w:val="0308BD1A"/>
    <w:rsid w:val="030BB1AD"/>
    <w:rsid w:val="030C1668"/>
    <w:rsid w:val="03277114"/>
    <w:rsid w:val="032B2388"/>
    <w:rsid w:val="0331891F"/>
    <w:rsid w:val="0336E24D"/>
    <w:rsid w:val="033C1024"/>
    <w:rsid w:val="034A991C"/>
    <w:rsid w:val="035A5B21"/>
    <w:rsid w:val="035BFFA5"/>
    <w:rsid w:val="03620CD5"/>
    <w:rsid w:val="0366349A"/>
    <w:rsid w:val="036A2095"/>
    <w:rsid w:val="036D2C2E"/>
    <w:rsid w:val="036DDA50"/>
    <w:rsid w:val="036FE302"/>
    <w:rsid w:val="037E26C5"/>
    <w:rsid w:val="038057F1"/>
    <w:rsid w:val="0380E6E7"/>
    <w:rsid w:val="03831FD2"/>
    <w:rsid w:val="038B6A38"/>
    <w:rsid w:val="03922AB8"/>
    <w:rsid w:val="039474FE"/>
    <w:rsid w:val="03948482"/>
    <w:rsid w:val="03970800"/>
    <w:rsid w:val="03AEE5D7"/>
    <w:rsid w:val="03B120C4"/>
    <w:rsid w:val="03B355D5"/>
    <w:rsid w:val="03B6BC3C"/>
    <w:rsid w:val="03BCC564"/>
    <w:rsid w:val="03C08AEE"/>
    <w:rsid w:val="03C26EF5"/>
    <w:rsid w:val="03C4C34B"/>
    <w:rsid w:val="03C81024"/>
    <w:rsid w:val="03CA98AA"/>
    <w:rsid w:val="03D087D3"/>
    <w:rsid w:val="03DE375D"/>
    <w:rsid w:val="03DFEB91"/>
    <w:rsid w:val="03E404BB"/>
    <w:rsid w:val="03E75844"/>
    <w:rsid w:val="03EB0126"/>
    <w:rsid w:val="03F26825"/>
    <w:rsid w:val="03F75195"/>
    <w:rsid w:val="03F7AC57"/>
    <w:rsid w:val="03FAB11C"/>
    <w:rsid w:val="03FE07CF"/>
    <w:rsid w:val="04044565"/>
    <w:rsid w:val="04061FC2"/>
    <w:rsid w:val="04128E48"/>
    <w:rsid w:val="0414C614"/>
    <w:rsid w:val="04196A68"/>
    <w:rsid w:val="041AAFDE"/>
    <w:rsid w:val="041B7AD0"/>
    <w:rsid w:val="041D5629"/>
    <w:rsid w:val="04229B6C"/>
    <w:rsid w:val="04231ED9"/>
    <w:rsid w:val="04263903"/>
    <w:rsid w:val="042E3672"/>
    <w:rsid w:val="042E3BAA"/>
    <w:rsid w:val="0433153F"/>
    <w:rsid w:val="04369289"/>
    <w:rsid w:val="0439558A"/>
    <w:rsid w:val="043FEDC3"/>
    <w:rsid w:val="044CFD16"/>
    <w:rsid w:val="0451ED81"/>
    <w:rsid w:val="045B08D9"/>
    <w:rsid w:val="04660932"/>
    <w:rsid w:val="046F9624"/>
    <w:rsid w:val="04762638"/>
    <w:rsid w:val="04853904"/>
    <w:rsid w:val="048744DD"/>
    <w:rsid w:val="048A4401"/>
    <w:rsid w:val="048BF640"/>
    <w:rsid w:val="04945106"/>
    <w:rsid w:val="04945BDD"/>
    <w:rsid w:val="0496E69B"/>
    <w:rsid w:val="04A6FB31"/>
    <w:rsid w:val="04A9D584"/>
    <w:rsid w:val="04B18B69"/>
    <w:rsid w:val="04B2B765"/>
    <w:rsid w:val="04BD3A25"/>
    <w:rsid w:val="04BD57F8"/>
    <w:rsid w:val="04C3820D"/>
    <w:rsid w:val="04C849F6"/>
    <w:rsid w:val="04D0D829"/>
    <w:rsid w:val="04D15FE4"/>
    <w:rsid w:val="04D2D8D8"/>
    <w:rsid w:val="04D61CCD"/>
    <w:rsid w:val="04E47566"/>
    <w:rsid w:val="04E79103"/>
    <w:rsid w:val="04F20548"/>
    <w:rsid w:val="04F6F297"/>
    <w:rsid w:val="04FB6A88"/>
    <w:rsid w:val="04FCA187"/>
    <w:rsid w:val="04FD4063"/>
    <w:rsid w:val="04FE0996"/>
    <w:rsid w:val="051C24CB"/>
    <w:rsid w:val="0525962B"/>
    <w:rsid w:val="0526B83C"/>
    <w:rsid w:val="05286FA3"/>
    <w:rsid w:val="052ADF40"/>
    <w:rsid w:val="052B80ED"/>
    <w:rsid w:val="05301B82"/>
    <w:rsid w:val="05373C9D"/>
    <w:rsid w:val="0540D565"/>
    <w:rsid w:val="0541CD73"/>
    <w:rsid w:val="054607E0"/>
    <w:rsid w:val="05475329"/>
    <w:rsid w:val="054B1372"/>
    <w:rsid w:val="05531BEA"/>
    <w:rsid w:val="05542B34"/>
    <w:rsid w:val="05543BF6"/>
    <w:rsid w:val="05545303"/>
    <w:rsid w:val="055A6E8B"/>
    <w:rsid w:val="055DAB68"/>
    <w:rsid w:val="055FBE72"/>
    <w:rsid w:val="0560EDCA"/>
    <w:rsid w:val="05681D32"/>
    <w:rsid w:val="056B5119"/>
    <w:rsid w:val="056BCAF6"/>
    <w:rsid w:val="056CFBDB"/>
    <w:rsid w:val="0578083A"/>
    <w:rsid w:val="058003F0"/>
    <w:rsid w:val="0585831D"/>
    <w:rsid w:val="058872D8"/>
    <w:rsid w:val="058E795E"/>
    <w:rsid w:val="058FE229"/>
    <w:rsid w:val="05963810"/>
    <w:rsid w:val="0596C1C1"/>
    <w:rsid w:val="0597E773"/>
    <w:rsid w:val="059AE89E"/>
    <w:rsid w:val="059E32CD"/>
    <w:rsid w:val="05A72DDD"/>
    <w:rsid w:val="05D0609A"/>
    <w:rsid w:val="05D349FD"/>
    <w:rsid w:val="05D461BF"/>
    <w:rsid w:val="05D48DF2"/>
    <w:rsid w:val="05D8F0AC"/>
    <w:rsid w:val="05F9C4F1"/>
    <w:rsid w:val="05FB050D"/>
    <w:rsid w:val="060123C2"/>
    <w:rsid w:val="06079A52"/>
    <w:rsid w:val="06139D3F"/>
    <w:rsid w:val="061C6974"/>
    <w:rsid w:val="061DC6A5"/>
    <w:rsid w:val="062031FD"/>
    <w:rsid w:val="06207D31"/>
    <w:rsid w:val="062A0851"/>
    <w:rsid w:val="062AB8C3"/>
    <w:rsid w:val="0632AF49"/>
    <w:rsid w:val="06342C74"/>
    <w:rsid w:val="063D33E0"/>
    <w:rsid w:val="063E9D3F"/>
    <w:rsid w:val="0644F1C5"/>
    <w:rsid w:val="064A21F8"/>
    <w:rsid w:val="06501CDF"/>
    <w:rsid w:val="06545F09"/>
    <w:rsid w:val="065AA32E"/>
    <w:rsid w:val="065D023B"/>
    <w:rsid w:val="0662615E"/>
    <w:rsid w:val="06754DF5"/>
    <w:rsid w:val="06777086"/>
    <w:rsid w:val="06788729"/>
    <w:rsid w:val="067A83AC"/>
    <w:rsid w:val="0686F0FF"/>
    <w:rsid w:val="068916DD"/>
    <w:rsid w:val="0692EAEB"/>
    <w:rsid w:val="069BA5EF"/>
    <w:rsid w:val="069E9077"/>
    <w:rsid w:val="06A44CAE"/>
    <w:rsid w:val="06B4F729"/>
    <w:rsid w:val="06BC4EE8"/>
    <w:rsid w:val="06CDCAF7"/>
    <w:rsid w:val="06D71983"/>
    <w:rsid w:val="06E18D44"/>
    <w:rsid w:val="06EFCC50"/>
    <w:rsid w:val="06EFCEE6"/>
    <w:rsid w:val="06F31769"/>
    <w:rsid w:val="06F4EC2B"/>
    <w:rsid w:val="07041C84"/>
    <w:rsid w:val="070E0FF4"/>
    <w:rsid w:val="070FF572"/>
    <w:rsid w:val="07107C91"/>
    <w:rsid w:val="0712E888"/>
    <w:rsid w:val="071791DB"/>
    <w:rsid w:val="0719A4C9"/>
    <w:rsid w:val="07287FE6"/>
    <w:rsid w:val="0729D986"/>
    <w:rsid w:val="072B622C"/>
    <w:rsid w:val="0736A01D"/>
    <w:rsid w:val="0737DCCC"/>
    <w:rsid w:val="073E6C9C"/>
    <w:rsid w:val="0741B52A"/>
    <w:rsid w:val="074C9821"/>
    <w:rsid w:val="074DD222"/>
    <w:rsid w:val="074E89F8"/>
    <w:rsid w:val="074FF7B4"/>
    <w:rsid w:val="07516055"/>
    <w:rsid w:val="07620A70"/>
    <w:rsid w:val="07636517"/>
    <w:rsid w:val="0766E8AA"/>
    <w:rsid w:val="07689A06"/>
    <w:rsid w:val="0770E87E"/>
    <w:rsid w:val="0781008F"/>
    <w:rsid w:val="0784842A"/>
    <w:rsid w:val="07851164"/>
    <w:rsid w:val="078A3548"/>
    <w:rsid w:val="078DC582"/>
    <w:rsid w:val="07904F62"/>
    <w:rsid w:val="07958175"/>
    <w:rsid w:val="07A1964F"/>
    <w:rsid w:val="07A23116"/>
    <w:rsid w:val="07A3CB98"/>
    <w:rsid w:val="07AC1FE1"/>
    <w:rsid w:val="07AF6B62"/>
    <w:rsid w:val="07B2D4C9"/>
    <w:rsid w:val="07B4EBD4"/>
    <w:rsid w:val="07B6AEAD"/>
    <w:rsid w:val="07B96EEF"/>
    <w:rsid w:val="07BAC277"/>
    <w:rsid w:val="07BB8DC9"/>
    <w:rsid w:val="07BE77D7"/>
    <w:rsid w:val="07C3CFC1"/>
    <w:rsid w:val="07C5528B"/>
    <w:rsid w:val="07D0E36B"/>
    <w:rsid w:val="07D21AD7"/>
    <w:rsid w:val="07D59840"/>
    <w:rsid w:val="07D6594F"/>
    <w:rsid w:val="07E3D255"/>
    <w:rsid w:val="07F48502"/>
    <w:rsid w:val="07FEDB52"/>
    <w:rsid w:val="0802F404"/>
    <w:rsid w:val="08081693"/>
    <w:rsid w:val="080FA758"/>
    <w:rsid w:val="0814499A"/>
    <w:rsid w:val="081706F2"/>
    <w:rsid w:val="081A4EFC"/>
    <w:rsid w:val="081DDACF"/>
    <w:rsid w:val="0826ED1A"/>
    <w:rsid w:val="082DED07"/>
    <w:rsid w:val="082F9A32"/>
    <w:rsid w:val="08309BD0"/>
    <w:rsid w:val="0830BF3E"/>
    <w:rsid w:val="0833F605"/>
    <w:rsid w:val="08399304"/>
    <w:rsid w:val="083D4587"/>
    <w:rsid w:val="08414212"/>
    <w:rsid w:val="08449842"/>
    <w:rsid w:val="08470145"/>
    <w:rsid w:val="085100C6"/>
    <w:rsid w:val="0851DED1"/>
    <w:rsid w:val="0858140F"/>
    <w:rsid w:val="08667FEB"/>
    <w:rsid w:val="0867C452"/>
    <w:rsid w:val="086F20E3"/>
    <w:rsid w:val="08712794"/>
    <w:rsid w:val="0871D067"/>
    <w:rsid w:val="087232E1"/>
    <w:rsid w:val="08735F68"/>
    <w:rsid w:val="08767978"/>
    <w:rsid w:val="087CAB88"/>
    <w:rsid w:val="087DF4DE"/>
    <w:rsid w:val="0881D035"/>
    <w:rsid w:val="08872686"/>
    <w:rsid w:val="0891FBA4"/>
    <w:rsid w:val="08921563"/>
    <w:rsid w:val="0892A138"/>
    <w:rsid w:val="0897BC26"/>
    <w:rsid w:val="0899A85E"/>
    <w:rsid w:val="089D8C7F"/>
    <w:rsid w:val="08A173BD"/>
    <w:rsid w:val="08AAC4F7"/>
    <w:rsid w:val="08AD0DBF"/>
    <w:rsid w:val="08B41EC6"/>
    <w:rsid w:val="08BBEFEE"/>
    <w:rsid w:val="08C42E60"/>
    <w:rsid w:val="08C9F404"/>
    <w:rsid w:val="08D4220D"/>
    <w:rsid w:val="08D42D6A"/>
    <w:rsid w:val="08E0BA06"/>
    <w:rsid w:val="08E8D260"/>
    <w:rsid w:val="08EF0192"/>
    <w:rsid w:val="08F1E4DF"/>
    <w:rsid w:val="08F33193"/>
    <w:rsid w:val="08F69CD6"/>
    <w:rsid w:val="08FA52FA"/>
    <w:rsid w:val="08FCFFCE"/>
    <w:rsid w:val="0903FC11"/>
    <w:rsid w:val="090605A3"/>
    <w:rsid w:val="090D5B56"/>
    <w:rsid w:val="09116790"/>
    <w:rsid w:val="091506EA"/>
    <w:rsid w:val="091BF62E"/>
    <w:rsid w:val="091E438B"/>
    <w:rsid w:val="091E8A91"/>
    <w:rsid w:val="09278E3A"/>
    <w:rsid w:val="092F7565"/>
    <w:rsid w:val="092FB25D"/>
    <w:rsid w:val="09314A16"/>
    <w:rsid w:val="0934C2FC"/>
    <w:rsid w:val="09383F1B"/>
    <w:rsid w:val="094543D1"/>
    <w:rsid w:val="094732CE"/>
    <w:rsid w:val="0952B3D5"/>
    <w:rsid w:val="0957D66F"/>
    <w:rsid w:val="095ED68A"/>
    <w:rsid w:val="0967E2A8"/>
    <w:rsid w:val="0970DEAB"/>
    <w:rsid w:val="0970E8AA"/>
    <w:rsid w:val="097244ED"/>
    <w:rsid w:val="0974B2C6"/>
    <w:rsid w:val="09763257"/>
    <w:rsid w:val="09770CE7"/>
    <w:rsid w:val="097D4823"/>
    <w:rsid w:val="097E6C40"/>
    <w:rsid w:val="0981DBB4"/>
    <w:rsid w:val="09863859"/>
    <w:rsid w:val="09875C86"/>
    <w:rsid w:val="09877133"/>
    <w:rsid w:val="098A8E82"/>
    <w:rsid w:val="098B1E11"/>
    <w:rsid w:val="098CC4F6"/>
    <w:rsid w:val="098F4EA4"/>
    <w:rsid w:val="09973E27"/>
    <w:rsid w:val="09991E05"/>
    <w:rsid w:val="099A3F61"/>
    <w:rsid w:val="09A65875"/>
    <w:rsid w:val="09A71A1C"/>
    <w:rsid w:val="09AE0BFD"/>
    <w:rsid w:val="09AE7812"/>
    <w:rsid w:val="09B0E446"/>
    <w:rsid w:val="09B223E3"/>
    <w:rsid w:val="09BD433F"/>
    <w:rsid w:val="09CB5086"/>
    <w:rsid w:val="09E1B329"/>
    <w:rsid w:val="09EBCA24"/>
    <w:rsid w:val="09F4101E"/>
    <w:rsid w:val="09FA4D91"/>
    <w:rsid w:val="09FB21E7"/>
    <w:rsid w:val="0A01ABFB"/>
    <w:rsid w:val="0A037DDB"/>
    <w:rsid w:val="0A03CF5C"/>
    <w:rsid w:val="0A0424E2"/>
    <w:rsid w:val="0A17CBA0"/>
    <w:rsid w:val="0A1F28BD"/>
    <w:rsid w:val="0A217CF3"/>
    <w:rsid w:val="0A21F3D0"/>
    <w:rsid w:val="0A25B69D"/>
    <w:rsid w:val="0A275117"/>
    <w:rsid w:val="0A2D668F"/>
    <w:rsid w:val="0A319B07"/>
    <w:rsid w:val="0A3D794E"/>
    <w:rsid w:val="0A3EADDD"/>
    <w:rsid w:val="0A3F396B"/>
    <w:rsid w:val="0A40A4EF"/>
    <w:rsid w:val="0A43A831"/>
    <w:rsid w:val="0A492C87"/>
    <w:rsid w:val="0A52A2D2"/>
    <w:rsid w:val="0A53AA8F"/>
    <w:rsid w:val="0A5E161E"/>
    <w:rsid w:val="0A61F531"/>
    <w:rsid w:val="0A624A65"/>
    <w:rsid w:val="0A63A5B7"/>
    <w:rsid w:val="0A700817"/>
    <w:rsid w:val="0A75213D"/>
    <w:rsid w:val="0A767DE1"/>
    <w:rsid w:val="0A768227"/>
    <w:rsid w:val="0A76FA3C"/>
    <w:rsid w:val="0A780207"/>
    <w:rsid w:val="0A7C00C1"/>
    <w:rsid w:val="0A7D4EA8"/>
    <w:rsid w:val="0A82F26E"/>
    <w:rsid w:val="0A88D245"/>
    <w:rsid w:val="0A8CB809"/>
    <w:rsid w:val="0A8CCC18"/>
    <w:rsid w:val="0A8ECE4A"/>
    <w:rsid w:val="0A988D9E"/>
    <w:rsid w:val="0A9F1B99"/>
    <w:rsid w:val="0AA14891"/>
    <w:rsid w:val="0AA38EDF"/>
    <w:rsid w:val="0AA5FBAA"/>
    <w:rsid w:val="0AAB3D83"/>
    <w:rsid w:val="0AAD347C"/>
    <w:rsid w:val="0AAF9FBC"/>
    <w:rsid w:val="0ABFB729"/>
    <w:rsid w:val="0AC6C5A0"/>
    <w:rsid w:val="0AC7943C"/>
    <w:rsid w:val="0AC9D774"/>
    <w:rsid w:val="0ACA73D0"/>
    <w:rsid w:val="0ACD1D06"/>
    <w:rsid w:val="0AD34E90"/>
    <w:rsid w:val="0AD3F144"/>
    <w:rsid w:val="0AD6684B"/>
    <w:rsid w:val="0ADDC35B"/>
    <w:rsid w:val="0AE0880D"/>
    <w:rsid w:val="0AE2CE35"/>
    <w:rsid w:val="0AF2B5DA"/>
    <w:rsid w:val="0B0EA5F5"/>
    <w:rsid w:val="0B13BABB"/>
    <w:rsid w:val="0B246970"/>
    <w:rsid w:val="0B2CD9B6"/>
    <w:rsid w:val="0B2DC7DA"/>
    <w:rsid w:val="0B2E4924"/>
    <w:rsid w:val="0B3422EF"/>
    <w:rsid w:val="0B34BB86"/>
    <w:rsid w:val="0B3C4365"/>
    <w:rsid w:val="0B46977B"/>
    <w:rsid w:val="0B49C332"/>
    <w:rsid w:val="0B52042F"/>
    <w:rsid w:val="0B543EEB"/>
    <w:rsid w:val="0B56E676"/>
    <w:rsid w:val="0B601DA5"/>
    <w:rsid w:val="0B66421B"/>
    <w:rsid w:val="0B671EE5"/>
    <w:rsid w:val="0B680921"/>
    <w:rsid w:val="0B6A89CE"/>
    <w:rsid w:val="0B6D155C"/>
    <w:rsid w:val="0B709AE3"/>
    <w:rsid w:val="0B7328B3"/>
    <w:rsid w:val="0B740C54"/>
    <w:rsid w:val="0B8E68F0"/>
    <w:rsid w:val="0B916EE9"/>
    <w:rsid w:val="0B92BC34"/>
    <w:rsid w:val="0B964ED3"/>
    <w:rsid w:val="0B98BF72"/>
    <w:rsid w:val="0B9C5419"/>
    <w:rsid w:val="0B9D124E"/>
    <w:rsid w:val="0BAF437E"/>
    <w:rsid w:val="0BB62931"/>
    <w:rsid w:val="0BB98FF9"/>
    <w:rsid w:val="0BC4F8C1"/>
    <w:rsid w:val="0BD5ED82"/>
    <w:rsid w:val="0BD7A0CF"/>
    <w:rsid w:val="0BE34778"/>
    <w:rsid w:val="0BF42B90"/>
    <w:rsid w:val="0BF5A4D2"/>
    <w:rsid w:val="0BF6510F"/>
    <w:rsid w:val="0BF850E9"/>
    <w:rsid w:val="0C0364B8"/>
    <w:rsid w:val="0C088F81"/>
    <w:rsid w:val="0C1834FF"/>
    <w:rsid w:val="0C18BC77"/>
    <w:rsid w:val="0C1F0C77"/>
    <w:rsid w:val="0C224E48"/>
    <w:rsid w:val="0C227157"/>
    <w:rsid w:val="0C22BD13"/>
    <w:rsid w:val="0C23167F"/>
    <w:rsid w:val="0C2AA933"/>
    <w:rsid w:val="0C2F534C"/>
    <w:rsid w:val="0C39F2EB"/>
    <w:rsid w:val="0C3CC882"/>
    <w:rsid w:val="0C40C2BA"/>
    <w:rsid w:val="0C49D284"/>
    <w:rsid w:val="0C504A17"/>
    <w:rsid w:val="0C55F435"/>
    <w:rsid w:val="0C56EA7A"/>
    <w:rsid w:val="0C5A59FB"/>
    <w:rsid w:val="0C61C2FC"/>
    <w:rsid w:val="0C668753"/>
    <w:rsid w:val="0C6A6B93"/>
    <w:rsid w:val="0C6B0165"/>
    <w:rsid w:val="0C6F40DF"/>
    <w:rsid w:val="0C6FE93E"/>
    <w:rsid w:val="0C711748"/>
    <w:rsid w:val="0C71231F"/>
    <w:rsid w:val="0C716FDE"/>
    <w:rsid w:val="0C74738E"/>
    <w:rsid w:val="0C74C18A"/>
    <w:rsid w:val="0C788093"/>
    <w:rsid w:val="0C7CBFC6"/>
    <w:rsid w:val="0C7D3627"/>
    <w:rsid w:val="0C81844B"/>
    <w:rsid w:val="0C85E8E1"/>
    <w:rsid w:val="0C860698"/>
    <w:rsid w:val="0C8B2C80"/>
    <w:rsid w:val="0C91B802"/>
    <w:rsid w:val="0C9BB44F"/>
    <w:rsid w:val="0C9E17C2"/>
    <w:rsid w:val="0C9FFB26"/>
    <w:rsid w:val="0CB65C3F"/>
    <w:rsid w:val="0CBB4E63"/>
    <w:rsid w:val="0CC0537E"/>
    <w:rsid w:val="0CD3DE53"/>
    <w:rsid w:val="0CDD6C42"/>
    <w:rsid w:val="0CE4EA53"/>
    <w:rsid w:val="0CED49F3"/>
    <w:rsid w:val="0CF1AE09"/>
    <w:rsid w:val="0CF2AD2F"/>
    <w:rsid w:val="0CF369CA"/>
    <w:rsid w:val="0CF68643"/>
    <w:rsid w:val="0CF998FF"/>
    <w:rsid w:val="0CFDC548"/>
    <w:rsid w:val="0D0C1324"/>
    <w:rsid w:val="0D0D89A5"/>
    <w:rsid w:val="0D10078F"/>
    <w:rsid w:val="0D149E4F"/>
    <w:rsid w:val="0D179A37"/>
    <w:rsid w:val="0D2393A9"/>
    <w:rsid w:val="0D2578EC"/>
    <w:rsid w:val="0D363060"/>
    <w:rsid w:val="0D44BDFA"/>
    <w:rsid w:val="0D46C9E0"/>
    <w:rsid w:val="0D4B13A7"/>
    <w:rsid w:val="0D52407F"/>
    <w:rsid w:val="0D57D010"/>
    <w:rsid w:val="0D600521"/>
    <w:rsid w:val="0D646D87"/>
    <w:rsid w:val="0D678498"/>
    <w:rsid w:val="0D6C8C30"/>
    <w:rsid w:val="0D714F32"/>
    <w:rsid w:val="0D779A8B"/>
    <w:rsid w:val="0D7C04E8"/>
    <w:rsid w:val="0D7EDB26"/>
    <w:rsid w:val="0D82190B"/>
    <w:rsid w:val="0D8A0E84"/>
    <w:rsid w:val="0D8A4EDD"/>
    <w:rsid w:val="0D8E0E83"/>
    <w:rsid w:val="0D8F7E59"/>
    <w:rsid w:val="0D9602B4"/>
    <w:rsid w:val="0DA1B0F4"/>
    <w:rsid w:val="0DA53AA7"/>
    <w:rsid w:val="0DAD4E0B"/>
    <w:rsid w:val="0DBB378D"/>
    <w:rsid w:val="0DBDE366"/>
    <w:rsid w:val="0DBF83AF"/>
    <w:rsid w:val="0DC46FB0"/>
    <w:rsid w:val="0DC8594E"/>
    <w:rsid w:val="0DC925AC"/>
    <w:rsid w:val="0DCC90C4"/>
    <w:rsid w:val="0DCEF620"/>
    <w:rsid w:val="0DCF5AE3"/>
    <w:rsid w:val="0DD00AAA"/>
    <w:rsid w:val="0DDF76B2"/>
    <w:rsid w:val="0DE02456"/>
    <w:rsid w:val="0DED2F44"/>
    <w:rsid w:val="0DF048A7"/>
    <w:rsid w:val="0DF17608"/>
    <w:rsid w:val="0E01986C"/>
    <w:rsid w:val="0E0FF76F"/>
    <w:rsid w:val="0E13C1CD"/>
    <w:rsid w:val="0E17AA97"/>
    <w:rsid w:val="0E1E19C5"/>
    <w:rsid w:val="0E1EACFD"/>
    <w:rsid w:val="0E2197B3"/>
    <w:rsid w:val="0E21E42D"/>
    <w:rsid w:val="0E232D16"/>
    <w:rsid w:val="0E236FE5"/>
    <w:rsid w:val="0E30131A"/>
    <w:rsid w:val="0E333637"/>
    <w:rsid w:val="0E3EE383"/>
    <w:rsid w:val="0E434AE3"/>
    <w:rsid w:val="0E445B82"/>
    <w:rsid w:val="0E48B77F"/>
    <w:rsid w:val="0E503054"/>
    <w:rsid w:val="0E52AAFF"/>
    <w:rsid w:val="0E52E1B9"/>
    <w:rsid w:val="0E5BD3EF"/>
    <w:rsid w:val="0E6206E3"/>
    <w:rsid w:val="0E7821D2"/>
    <w:rsid w:val="0E79CF33"/>
    <w:rsid w:val="0E8022E5"/>
    <w:rsid w:val="0E82072A"/>
    <w:rsid w:val="0E86532F"/>
    <w:rsid w:val="0E86E3F1"/>
    <w:rsid w:val="0E91D0F0"/>
    <w:rsid w:val="0E947AEF"/>
    <w:rsid w:val="0E9731A5"/>
    <w:rsid w:val="0E985DF0"/>
    <w:rsid w:val="0EA22B91"/>
    <w:rsid w:val="0EACD177"/>
    <w:rsid w:val="0EB006A9"/>
    <w:rsid w:val="0EB5FF40"/>
    <w:rsid w:val="0EB908DE"/>
    <w:rsid w:val="0EC79A05"/>
    <w:rsid w:val="0EC91813"/>
    <w:rsid w:val="0ECBCAA2"/>
    <w:rsid w:val="0EDF55AC"/>
    <w:rsid w:val="0EE471EC"/>
    <w:rsid w:val="0EE67F1E"/>
    <w:rsid w:val="0EE78E2A"/>
    <w:rsid w:val="0EEB593F"/>
    <w:rsid w:val="0EF10B8F"/>
    <w:rsid w:val="0EF9A8D1"/>
    <w:rsid w:val="0F02AA54"/>
    <w:rsid w:val="0F0332B7"/>
    <w:rsid w:val="0F07FE52"/>
    <w:rsid w:val="0F0CE0DA"/>
    <w:rsid w:val="0F103062"/>
    <w:rsid w:val="0F12D667"/>
    <w:rsid w:val="0F14D265"/>
    <w:rsid w:val="0F21F9FD"/>
    <w:rsid w:val="0F302659"/>
    <w:rsid w:val="0F314F2B"/>
    <w:rsid w:val="0F3251AB"/>
    <w:rsid w:val="0F3FFCF0"/>
    <w:rsid w:val="0F40A29C"/>
    <w:rsid w:val="0F4B4A24"/>
    <w:rsid w:val="0F5131BE"/>
    <w:rsid w:val="0F637371"/>
    <w:rsid w:val="0F65C404"/>
    <w:rsid w:val="0F76C473"/>
    <w:rsid w:val="0F78C6D0"/>
    <w:rsid w:val="0F85E63A"/>
    <w:rsid w:val="0F8A3FFD"/>
    <w:rsid w:val="0F94D774"/>
    <w:rsid w:val="0F9B690E"/>
    <w:rsid w:val="0F9D9D47"/>
    <w:rsid w:val="0FA37DED"/>
    <w:rsid w:val="0FABE15A"/>
    <w:rsid w:val="0FC15F07"/>
    <w:rsid w:val="0FC9CD97"/>
    <w:rsid w:val="0FCB2B22"/>
    <w:rsid w:val="0FD668AF"/>
    <w:rsid w:val="0FD9DDBA"/>
    <w:rsid w:val="0FDBF2A9"/>
    <w:rsid w:val="0FE64728"/>
    <w:rsid w:val="0FEA7D9B"/>
    <w:rsid w:val="0FEDB216"/>
    <w:rsid w:val="0FF8ED0D"/>
    <w:rsid w:val="1003262C"/>
    <w:rsid w:val="10113047"/>
    <w:rsid w:val="1012E826"/>
    <w:rsid w:val="101993E8"/>
    <w:rsid w:val="102121F8"/>
    <w:rsid w:val="102450C7"/>
    <w:rsid w:val="10250769"/>
    <w:rsid w:val="1026783E"/>
    <w:rsid w:val="102DB9D4"/>
    <w:rsid w:val="102E823A"/>
    <w:rsid w:val="1047A0B7"/>
    <w:rsid w:val="104FC801"/>
    <w:rsid w:val="10505F59"/>
    <w:rsid w:val="105397F0"/>
    <w:rsid w:val="105ED231"/>
    <w:rsid w:val="1067B005"/>
    <w:rsid w:val="10688AE6"/>
    <w:rsid w:val="106C6311"/>
    <w:rsid w:val="106EEAB9"/>
    <w:rsid w:val="10783994"/>
    <w:rsid w:val="107BE615"/>
    <w:rsid w:val="107E510F"/>
    <w:rsid w:val="10852BE5"/>
    <w:rsid w:val="10868B67"/>
    <w:rsid w:val="108C8B82"/>
    <w:rsid w:val="1090515F"/>
    <w:rsid w:val="109267DA"/>
    <w:rsid w:val="1098AA09"/>
    <w:rsid w:val="109CD58B"/>
    <w:rsid w:val="10A4D15B"/>
    <w:rsid w:val="10B41A66"/>
    <w:rsid w:val="10B5597D"/>
    <w:rsid w:val="10C15078"/>
    <w:rsid w:val="10C2ABCA"/>
    <w:rsid w:val="10CA3D6E"/>
    <w:rsid w:val="10CC84C8"/>
    <w:rsid w:val="10D31A33"/>
    <w:rsid w:val="10D3C383"/>
    <w:rsid w:val="10D67CA2"/>
    <w:rsid w:val="10D680AA"/>
    <w:rsid w:val="10D90C9D"/>
    <w:rsid w:val="10E2F457"/>
    <w:rsid w:val="10F40951"/>
    <w:rsid w:val="10F41F6A"/>
    <w:rsid w:val="10F496E1"/>
    <w:rsid w:val="10F69CB1"/>
    <w:rsid w:val="1106FA12"/>
    <w:rsid w:val="110DA2DA"/>
    <w:rsid w:val="11117216"/>
    <w:rsid w:val="11206165"/>
    <w:rsid w:val="1123449E"/>
    <w:rsid w:val="1123951C"/>
    <w:rsid w:val="1139C27D"/>
    <w:rsid w:val="113E35A3"/>
    <w:rsid w:val="11450276"/>
    <w:rsid w:val="114CD4EA"/>
    <w:rsid w:val="115359F4"/>
    <w:rsid w:val="11620CCE"/>
    <w:rsid w:val="116400E3"/>
    <w:rsid w:val="11662ABC"/>
    <w:rsid w:val="1169EDC4"/>
    <w:rsid w:val="116CB892"/>
    <w:rsid w:val="11717437"/>
    <w:rsid w:val="1174F96C"/>
    <w:rsid w:val="117AD801"/>
    <w:rsid w:val="11811CFD"/>
    <w:rsid w:val="11846D9C"/>
    <w:rsid w:val="118DF505"/>
    <w:rsid w:val="118F723E"/>
    <w:rsid w:val="119950F6"/>
    <w:rsid w:val="11A37D9A"/>
    <w:rsid w:val="11A45702"/>
    <w:rsid w:val="11A5E44D"/>
    <w:rsid w:val="11A60EE6"/>
    <w:rsid w:val="11AC9D48"/>
    <w:rsid w:val="11AD0289"/>
    <w:rsid w:val="11B45276"/>
    <w:rsid w:val="11B58092"/>
    <w:rsid w:val="11B799F1"/>
    <w:rsid w:val="11C33DA2"/>
    <w:rsid w:val="11C75008"/>
    <w:rsid w:val="11CF8C8F"/>
    <w:rsid w:val="11D1DC25"/>
    <w:rsid w:val="11D3501D"/>
    <w:rsid w:val="11D7AA1E"/>
    <w:rsid w:val="11DA8DC2"/>
    <w:rsid w:val="11DF161A"/>
    <w:rsid w:val="11E18F48"/>
    <w:rsid w:val="11E56854"/>
    <w:rsid w:val="11ED1273"/>
    <w:rsid w:val="11EE1231"/>
    <w:rsid w:val="11EF3CC2"/>
    <w:rsid w:val="11F2B816"/>
    <w:rsid w:val="11F3EFF3"/>
    <w:rsid w:val="11F510B9"/>
    <w:rsid w:val="11F9D6FA"/>
    <w:rsid w:val="11FCA6A0"/>
    <w:rsid w:val="11FEF6AE"/>
    <w:rsid w:val="120080EE"/>
    <w:rsid w:val="1213EE5D"/>
    <w:rsid w:val="12196012"/>
    <w:rsid w:val="121C1775"/>
    <w:rsid w:val="121EF13F"/>
    <w:rsid w:val="12208FB1"/>
    <w:rsid w:val="122509D8"/>
    <w:rsid w:val="122860A8"/>
    <w:rsid w:val="1230D2DD"/>
    <w:rsid w:val="1233E6D6"/>
    <w:rsid w:val="123933A1"/>
    <w:rsid w:val="1241B5C5"/>
    <w:rsid w:val="12437327"/>
    <w:rsid w:val="124AC8C3"/>
    <w:rsid w:val="124C7C54"/>
    <w:rsid w:val="124E614B"/>
    <w:rsid w:val="12568DDC"/>
    <w:rsid w:val="1258CA70"/>
    <w:rsid w:val="125D0EE3"/>
    <w:rsid w:val="125D774A"/>
    <w:rsid w:val="12623A1D"/>
    <w:rsid w:val="126CDA7E"/>
    <w:rsid w:val="127B3FA8"/>
    <w:rsid w:val="127D7D6F"/>
    <w:rsid w:val="12861286"/>
    <w:rsid w:val="1289C7E8"/>
    <w:rsid w:val="1289F10F"/>
    <w:rsid w:val="128DC83F"/>
    <w:rsid w:val="1293D208"/>
    <w:rsid w:val="129465CC"/>
    <w:rsid w:val="1295691D"/>
    <w:rsid w:val="129AB107"/>
    <w:rsid w:val="12A194C7"/>
    <w:rsid w:val="12AA12ED"/>
    <w:rsid w:val="12B1F4DE"/>
    <w:rsid w:val="12B4E5E4"/>
    <w:rsid w:val="12BB7E9F"/>
    <w:rsid w:val="12C68565"/>
    <w:rsid w:val="12C8EF7E"/>
    <w:rsid w:val="12CA6B6D"/>
    <w:rsid w:val="12CB3663"/>
    <w:rsid w:val="12CB3D0B"/>
    <w:rsid w:val="12DDB4DF"/>
    <w:rsid w:val="12E43CD7"/>
    <w:rsid w:val="12E82EF8"/>
    <w:rsid w:val="12F6B7F1"/>
    <w:rsid w:val="12F8D15F"/>
    <w:rsid w:val="12FEAF34"/>
    <w:rsid w:val="13019E77"/>
    <w:rsid w:val="13022A10"/>
    <w:rsid w:val="1304B641"/>
    <w:rsid w:val="130E7440"/>
    <w:rsid w:val="1312F0BD"/>
    <w:rsid w:val="132722DF"/>
    <w:rsid w:val="132812E5"/>
    <w:rsid w:val="13312695"/>
    <w:rsid w:val="133180DA"/>
    <w:rsid w:val="133E34E3"/>
    <w:rsid w:val="134A983F"/>
    <w:rsid w:val="13563927"/>
    <w:rsid w:val="13572CDC"/>
    <w:rsid w:val="135A071F"/>
    <w:rsid w:val="137A7E56"/>
    <w:rsid w:val="137F13F7"/>
    <w:rsid w:val="1380D18A"/>
    <w:rsid w:val="1381C3B8"/>
    <w:rsid w:val="13858BE6"/>
    <w:rsid w:val="13866E35"/>
    <w:rsid w:val="13880649"/>
    <w:rsid w:val="138FC938"/>
    <w:rsid w:val="1390308D"/>
    <w:rsid w:val="139E1796"/>
    <w:rsid w:val="13A67B2C"/>
    <w:rsid w:val="13AFA349"/>
    <w:rsid w:val="13B2671A"/>
    <w:rsid w:val="13B9F580"/>
    <w:rsid w:val="13BB0EB4"/>
    <w:rsid w:val="13C101F1"/>
    <w:rsid w:val="13CB6DB6"/>
    <w:rsid w:val="13CE78B7"/>
    <w:rsid w:val="13D4A4D5"/>
    <w:rsid w:val="13DCC099"/>
    <w:rsid w:val="13DDF0B2"/>
    <w:rsid w:val="13DFC993"/>
    <w:rsid w:val="13E519AF"/>
    <w:rsid w:val="13E6B977"/>
    <w:rsid w:val="13E81705"/>
    <w:rsid w:val="13E8852F"/>
    <w:rsid w:val="13ECE6B1"/>
    <w:rsid w:val="13F67DDD"/>
    <w:rsid w:val="13F6D685"/>
    <w:rsid w:val="13F7B52F"/>
    <w:rsid w:val="14178DEE"/>
    <w:rsid w:val="141815BE"/>
    <w:rsid w:val="14192073"/>
    <w:rsid w:val="1423388B"/>
    <w:rsid w:val="1425CBB1"/>
    <w:rsid w:val="142B7D7A"/>
    <w:rsid w:val="142B9DD0"/>
    <w:rsid w:val="142CD1A0"/>
    <w:rsid w:val="14305CB2"/>
    <w:rsid w:val="1431FF0B"/>
    <w:rsid w:val="143250EB"/>
    <w:rsid w:val="143B74AE"/>
    <w:rsid w:val="14406B3B"/>
    <w:rsid w:val="1447AF75"/>
    <w:rsid w:val="144EEE90"/>
    <w:rsid w:val="1453171E"/>
    <w:rsid w:val="14542AB9"/>
    <w:rsid w:val="145B0634"/>
    <w:rsid w:val="1461038C"/>
    <w:rsid w:val="1469D1CA"/>
    <w:rsid w:val="14720EDE"/>
    <w:rsid w:val="1475B385"/>
    <w:rsid w:val="14773656"/>
    <w:rsid w:val="147BEFF4"/>
    <w:rsid w:val="14826C19"/>
    <w:rsid w:val="148FD8F6"/>
    <w:rsid w:val="149C3E45"/>
    <w:rsid w:val="149C5151"/>
    <w:rsid w:val="14A4C0AD"/>
    <w:rsid w:val="14A50BFE"/>
    <w:rsid w:val="14ABC7DD"/>
    <w:rsid w:val="14B135BD"/>
    <w:rsid w:val="14B73072"/>
    <w:rsid w:val="14BA5316"/>
    <w:rsid w:val="14C941E5"/>
    <w:rsid w:val="14E16292"/>
    <w:rsid w:val="14E188EC"/>
    <w:rsid w:val="14E2E8A8"/>
    <w:rsid w:val="14E69B43"/>
    <w:rsid w:val="14E79DBD"/>
    <w:rsid w:val="14E7F701"/>
    <w:rsid w:val="14F5837E"/>
    <w:rsid w:val="14F9ED63"/>
    <w:rsid w:val="1500D428"/>
    <w:rsid w:val="1508EE82"/>
    <w:rsid w:val="1514B3A0"/>
    <w:rsid w:val="15164209"/>
    <w:rsid w:val="1519F82A"/>
    <w:rsid w:val="15202049"/>
    <w:rsid w:val="15283420"/>
    <w:rsid w:val="152E0BE1"/>
    <w:rsid w:val="153789A3"/>
    <w:rsid w:val="153B360F"/>
    <w:rsid w:val="153CA258"/>
    <w:rsid w:val="15409AA0"/>
    <w:rsid w:val="154816E5"/>
    <w:rsid w:val="154E344F"/>
    <w:rsid w:val="1552ED18"/>
    <w:rsid w:val="1555676A"/>
    <w:rsid w:val="155B6B03"/>
    <w:rsid w:val="15613720"/>
    <w:rsid w:val="1566D362"/>
    <w:rsid w:val="15673380"/>
    <w:rsid w:val="15688721"/>
    <w:rsid w:val="156BB4D5"/>
    <w:rsid w:val="156D586F"/>
    <w:rsid w:val="156F99E3"/>
    <w:rsid w:val="157433A2"/>
    <w:rsid w:val="1585AD39"/>
    <w:rsid w:val="158E8011"/>
    <w:rsid w:val="159440F2"/>
    <w:rsid w:val="159541EB"/>
    <w:rsid w:val="159F7F0E"/>
    <w:rsid w:val="15A851DE"/>
    <w:rsid w:val="15A865DC"/>
    <w:rsid w:val="15ACF3C0"/>
    <w:rsid w:val="15B4AB20"/>
    <w:rsid w:val="15B85E52"/>
    <w:rsid w:val="15BA2992"/>
    <w:rsid w:val="15BB3C7F"/>
    <w:rsid w:val="15BCB7C9"/>
    <w:rsid w:val="15C0C421"/>
    <w:rsid w:val="15C3929C"/>
    <w:rsid w:val="15C80CD3"/>
    <w:rsid w:val="15C8E2A2"/>
    <w:rsid w:val="15C99350"/>
    <w:rsid w:val="15CDA50D"/>
    <w:rsid w:val="15D4085A"/>
    <w:rsid w:val="15E0C990"/>
    <w:rsid w:val="15E195D0"/>
    <w:rsid w:val="15E414FE"/>
    <w:rsid w:val="15EF7707"/>
    <w:rsid w:val="15F1B8D4"/>
    <w:rsid w:val="15F316C9"/>
    <w:rsid w:val="16004DC7"/>
    <w:rsid w:val="1606779A"/>
    <w:rsid w:val="1607A2A6"/>
    <w:rsid w:val="160D0751"/>
    <w:rsid w:val="160D78EB"/>
    <w:rsid w:val="161485A4"/>
    <w:rsid w:val="161CA5FE"/>
    <w:rsid w:val="161F9577"/>
    <w:rsid w:val="162879A7"/>
    <w:rsid w:val="1636C60D"/>
    <w:rsid w:val="16399C72"/>
    <w:rsid w:val="163AF89D"/>
    <w:rsid w:val="1644695D"/>
    <w:rsid w:val="1646409F"/>
    <w:rsid w:val="1653595F"/>
    <w:rsid w:val="165AFF6D"/>
    <w:rsid w:val="166371E8"/>
    <w:rsid w:val="1665862C"/>
    <w:rsid w:val="1667A92F"/>
    <w:rsid w:val="166A1FCA"/>
    <w:rsid w:val="166B3972"/>
    <w:rsid w:val="166F1B1C"/>
    <w:rsid w:val="1679E61A"/>
    <w:rsid w:val="167FA5F0"/>
    <w:rsid w:val="168236DE"/>
    <w:rsid w:val="1688EE24"/>
    <w:rsid w:val="168AB2DE"/>
    <w:rsid w:val="168BCAC9"/>
    <w:rsid w:val="168C2E70"/>
    <w:rsid w:val="168DE019"/>
    <w:rsid w:val="169D71AA"/>
    <w:rsid w:val="16A0F139"/>
    <w:rsid w:val="16A3F838"/>
    <w:rsid w:val="16AA0F35"/>
    <w:rsid w:val="16B46420"/>
    <w:rsid w:val="16BC1B70"/>
    <w:rsid w:val="16BDFA25"/>
    <w:rsid w:val="16BE8FA3"/>
    <w:rsid w:val="16C37CF6"/>
    <w:rsid w:val="16C88560"/>
    <w:rsid w:val="16CF2998"/>
    <w:rsid w:val="16CF42BB"/>
    <w:rsid w:val="16D0A1C2"/>
    <w:rsid w:val="16D6CB14"/>
    <w:rsid w:val="16D9D3FD"/>
    <w:rsid w:val="16EB1D70"/>
    <w:rsid w:val="16F3436C"/>
    <w:rsid w:val="16F6D7B8"/>
    <w:rsid w:val="16F6F782"/>
    <w:rsid w:val="16FEBDC6"/>
    <w:rsid w:val="1700EE87"/>
    <w:rsid w:val="170C81E2"/>
    <w:rsid w:val="170E34D0"/>
    <w:rsid w:val="1710B7E1"/>
    <w:rsid w:val="1710F59A"/>
    <w:rsid w:val="1713C9E7"/>
    <w:rsid w:val="171CA3B5"/>
    <w:rsid w:val="171ED6E6"/>
    <w:rsid w:val="1722B5B3"/>
    <w:rsid w:val="17234021"/>
    <w:rsid w:val="172DB504"/>
    <w:rsid w:val="17306CE1"/>
    <w:rsid w:val="1732AD98"/>
    <w:rsid w:val="1737735E"/>
    <w:rsid w:val="173A1C07"/>
    <w:rsid w:val="174054FF"/>
    <w:rsid w:val="17407B50"/>
    <w:rsid w:val="174282F4"/>
    <w:rsid w:val="17465198"/>
    <w:rsid w:val="174C8475"/>
    <w:rsid w:val="1754136C"/>
    <w:rsid w:val="1754DA8C"/>
    <w:rsid w:val="1755D5D6"/>
    <w:rsid w:val="176045DA"/>
    <w:rsid w:val="1760D733"/>
    <w:rsid w:val="176EF2DB"/>
    <w:rsid w:val="17749A4F"/>
    <w:rsid w:val="1775BCE7"/>
    <w:rsid w:val="1775ECC9"/>
    <w:rsid w:val="17773620"/>
    <w:rsid w:val="17865276"/>
    <w:rsid w:val="1786D28C"/>
    <w:rsid w:val="1786DE32"/>
    <w:rsid w:val="178C21C8"/>
    <w:rsid w:val="178C904B"/>
    <w:rsid w:val="178E5404"/>
    <w:rsid w:val="1791922B"/>
    <w:rsid w:val="17921BBE"/>
    <w:rsid w:val="179B3FD7"/>
    <w:rsid w:val="17A8605A"/>
    <w:rsid w:val="17A889AC"/>
    <w:rsid w:val="17A9C06B"/>
    <w:rsid w:val="17B7052B"/>
    <w:rsid w:val="17C40D5A"/>
    <w:rsid w:val="17C9CFC7"/>
    <w:rsid w:val="17CE4834"/>
    <w:rsid w:val="17D8739B"/>
    <w:rsid w:val="17E021E6"/>
    <w:rsid w:val="17E1D576"/>
    <w:rsid w:val="17E5F7DF"/>
    <w:rsid w:val="17E96762"/>
    <w:rsid w:val="17EA10B9"/>
    <w:rsid w:val="17F34FBC"/>
    <w:rsid w:val="17FD05DA"/>
    <w:rsid w:val="17FE454A"/>
    <w:rsid w:val="180C88CD"/>
    <w:rsid w:val="181F8B29"/>
    <w:rsid w:val="18205FAA"/>
    <w:rsid w:val="1822CC56"/>
    <w:rsid w:val="182A1535"/>
    <w:rsid w:val="182FBEFD"/>
    <w:rsid w:val="18318B83"/>
    <w:rsid w:val="183BED50"/>
    <w:rsid w:val="1841EC56"/>
    <w:rsid w:val="1842076F"/>
    <w:rsid w:val="1849AB89"/>
    <w:rsid w:val="184B375F"/>
    <w:rsid w:val="184C71DF"/>
    <w:rsid w:val="1860BCA3"/>
    <w:rsid w:val="18636E49"/>
    <w:rsid w:val="186D851B"/>
    <w:rsid w:val="1874D60B"/>
    <w:rsid w:val="1877F3B3"/>
    <w:rsid w:val="187DAAEC"/>
    <w:rsid w:val="188E2492"/>
    <w:rsid w:val="18917619"/>
    <w:rsid w:val="1891BFF3"/>
    <w:rsid w:val="18A336C7"/>
    <w:rsid w:val="18A41358"/>
    <w:rsid w:val="18A5D44C"/>
    <w:rsid w:val="18B16880"/>
    <w:rsid w:val="18B4945C"/>
    <w:rsid w:val="18B7D09F"/>
    <w:rsid w:val="18BCA2D3"/>
    <w:rsid w:val="18CFFE59"/>
    <w:rsid w:val="18D4ED0A"/>
    <w:rsid w:val="18D53FBC"/>
    <w:rsid w:val="18D7AE53"/>
    <w:rsid w:val="18DD0071"/>
    <w:rsid w:val="18E1419E"/>
    <w:rsid w:val="18E4B51A"/>
    <w:rsid w:val="18E76977"/>
    <w:rsid w:val="18E9A613"/>
    <w:rsid w:val="18EA150F"/>
    <w:rsid w:val="18EC73D8"/>
    <w:rsid w:val="18EEB597"/>
    <w:rsid w:val="18F06F9A"/>
    <w:rsid w:val="18F2312E"/>
    <w:rsid w:val="18FC3F0A"/>
    <w:rsid w:val="18FCF1FC"/>
    <w:rsid w:val="18FF5149"/>
    <w:rsid w:val="1903A832"/>
    <w:rsid w:val="1906568E"/>
    <w:rsid w:val="1907F2FD"/>
    <w:rsid w:val="19085DE7"/>
    <w:rsid w:val="190A83DD"/>
    <w:rsid w:val="190D7035"/>
    <w:rsid w:val="191DEFD6"/>
    <w:rsid w:val="191F97CE"/>
    <w:rsid w:val="19274D9C"/>
    <w:rsid w:val="192B1118"/>
    <w:rsid w:val="192B41E7"/>
    <w:rsid w:val="192E2E37"/>
    <w:rsid w:val="19381A9D"/>
    <w:rsid w:val="1938DB87"/>
    <w:rsid w:val="194D52FC"/>
    <w:rsid w:val="194D7D0E"/>
    <w:rsid w:val="194E6FEF"/>
    <w:rsid w:val="19543FFF"/>
    <w:rsid w:val="19574CC6"/>
    <w:rsid w:val="195A346C"/>
    <w:rsid w:val="1964E28A"/>
    <w:rsid w:val="1965665E"/>
    <w:rsid w:val="196D59B5"/>
    <w:rsid w:val="196D7CED"/>
    <w:rsid w:val="197F24EB"/>
    <w:rsid w:val="19801C61"/>
    <w:rsid w:val="1986C975"/>
    <w:rsid w:val="198EDC70"/>
    <w:rsid w:val="198F7E08"/>
    <w:rsid w:val="199017B5"/>
    <w:rsid w:val="1993C3ED"/>
    <w:rsid w:val="19A44753"/>
    <w:rsid w:val="19A6C3F1"/>
    <w:rsid w:val="19B18A10"/>
    <w:rsid w:val="19B9B9F8"/>
    <w:rsid w:val="19CF5D28"/>
    <w:rsid w:val="19D52880"/>
    <w:rsid w:val="19D61C02"/>
    <w:rsid w:val="19DFCE42"/>
    <w:rsid w:val="19E25013"/>
    <w:rsid w:val="19E3F467"/>
    <w:rsid w:val="19EBEF14"/>
    <w:rsid w:val="19EC4827"/>
    <w:rsid w:val="19EE89A8"/>
    <w:rsid w:val="19F09A8A"/>
    <w:rsid w:val="19F1E147"/>
    <w:rsid w:val="19F8449A"/>
    <w:rsid w:val="19F91A4E"/>
    <w:rsid w:val="19FEBBE1"/>
    <w:rsid w:val="19FFC8F3"/>
    <w:rsid w:val="1A0C35E8"/>
    <w:rsid w:val="1A101F9A"/>
    <w:rsid w:val="1A13193C"/>
    <w:rsid w:val="1A1937AB"/>
    <w:rsid w:val="1A19EBBB"/>
    <w:rsid w:val="1A1B44CD"/>
    <w:rsid w:val="1A1EEED9"/>
    <w:rsid w:val="1A22BCDA"/>
    <w:rsid w:val="1A24C0E3"/>
    <w:rsid w:val="1A2FB047"/>
    <w:rsid w:val="1A43F919"/>
    <w:rsid w:val="1A49C6D5"/>
    <w:rsid w:val="1A4AC372"/>
    <w:rsid w:val="1A533DC5"/>
    <w:rsid w:val="1A55189D"/>
    <w:rsid w:val="1A565DE6"/>
    <w:rsid w:val="1A5B123F"/>
    <w:rsid w:val="1A5E34D5"/>
    <w:rsid w:val="1A5FC504"/>
    <w:rsid w:val="1A60A5D9"/>
    <w:rsid w:val="1A634ABB"/>
    <w:rsid w:val="1A66C2B1"/>
    <w:rsid w:val="1A727AF2"/>
    <w:rsid w:val="1A75BA47"/>
    <w:rsid w:val="1A776B55"/>
    <w:rsid w:val="1A7CF843"/>
    <w:rsid w:val="1A84DCC6"/>
    <w:rsid w:val="1A85C259"/>
    <w:rsid w:val="1A964601"/>
    <w:rsid w:val="1AA765B8"/>
    <w:rsid w:val="1AA868CD"/>
    <w:rsid w:val="1AAB21D2"/>
    <w:rsid w:val="1AAC43FD"/>
    <w:rsid w:val="1AB10129"/>
    <w:rsid w:val="1AB99492"/>
    <w:rsid w:val="1AD4073D"/>
    <w:rsid w:val="1ADB8D8B"/>
    <w:rsid w:val="1AE25CA0"/>
    <w:rsid w:val="1AE370DA"/>
    <w:rsid w:val="1AEB85D5"/>
    <w:rsid w:val="1AEBB2A1"/>
    <w:rsid w:val="1AF63BA8"/>
    <w:rsid w:val="1AF9A980"/>
    <w:rsid w:val="1B0A0DDF"/>
    <w:rsid w:val="1B0F57F0"/>
    <w:rsid w:val="1B13F489"/>
    <w:rsid w:val="1B140EB3"/>
    <w:rsid w:val="1B14E505"/>
    <w:rsid w:val="1B1531E1"/>
    <w:rsid w:val="1B160794"/>
    <w:rsid w:val="1B17A0FA"/>
    <w:rsid w:val="1B1CB9C3"/>
    <w:rsid w:val="1B1DC4AC"/>
    <w:rsid w:val="1B1FAC0E"/>
    <w:rsid w:val="1B210FC0"/>
    <w:rsid w:val="1B2B4D05"/>
    <w:rsid w:val="1B301E19"/>
    <w:rsid w:val="1B302278"/>
    <w:rsid w:val="1B387008"/>
    <w:rsid w:val="1B39F2C5"/>
    <w:rsid w:val="1B3B6DD2"/>
    <w:rsid w:val="1B3E27EA"/>
    <w:rsid w:val="1B4CAB12"/>
    <w:rsid w:val="1B50D73B"/>
    <w:rsid w:val="1B58C584"/>
    <w:rsid w:val="1B5D3736"/>
    <w:rsid w:val="1B6306BE"/>
    <w:rsid w:val="1B651301"/>
    <w:rsid w:val="1B721CB5"/>
    <w:rsid w:val="1B749F1B"/>
    <w:rsid w:val="1B753A36"/>
    <w:rsid w:val="1B7CCC81"/>
    <w:rsid w:val="1B883F0D"/>
    <w:rsid w:val="1BA183B2"/>
    <w:rsid w:val="1BA39A13"/>
    <w:rsid w:val="1BA40816"/>
    <w:rsid w:val="1BA446CF"/>
    <w:rsid w:val="1BA72434"/>
    <w:rsid w:val="1BA91703"/>
    <w:rsid w:val="1BAECF0F"/>
    <w:rsid w:val="1BB147B8"/>
    <w:rsid w:val="1BB6DB58"/>
    <w:rsid w:val="1BBB01AC"/>
    <w:rsid w:val="1BBE81A6"/>
    <w:rsid w:val="1BC211A3"/>
    <w:rsid w:val="1BC74A2B"/>
    <w:rsid w:val="1BD0EF78"/>
    <w:rsid w:val="1BD33A3A"/>
    <w:rsid w:val="1BEAA6E0"/>
    <w:rsid w:val="1BED659F"/>
    <w:rsid w:val="1BEDD31F"/>
    <w:rsid w:val="1BF5EECB"/>
    <w:rsid w:val="1BF6B762"/>
    <w:rsid w:val="1C0005EC"/>
    <w:rsid w:val="1C0B758B"/>
    <w:rsid w:val="1C0F157B"/>
    <w:rsid w:val="1C107BCB"/>
    <w:rsid w:val="1C1AA6C0"/>
    <w:rsid w:val="1C1D87B0"/>
    <w:rsid w:val="1C1FD225"/>
    <w:rsid w:val="1C20484F"/>
    <w:rsid w:val="1C234559"/>
    <w:rsid w:val="1C248BD7"/>
    <w:rsid w:val="1C25B067"/>
    <w:rsid w:val="1C269D58"/>
    <w:rsid w:val="1C340080"/>
    <w:rsid w:val="1C3C4F55"/>
    <w:rsid w:val="1C42E5CF"/>
    <w:rsid w:val="1C4C69CF"/>
    <w:rsid w:val="1C53C987"/>
    <w:rsid w:val="1C560180"/>
    <w:rsid w:val="1C5A3AC7"/>
    <w:rsid w:val="1C644DC7"/>
    <w:rsid w:val="1C708584"/>
    <w:rsid w:val="1C712D34"/>
    <w:rsid w:val="1C780BB5"/>
    <w:rsid w:val="1C781A0F"/>
    <w:rsid w:val="1C7FB5A2"/>
    <w:rsid w:val="1C861053"/>
    <w:rsid w:val="1C8ACEC0"/>
    <w:rsid w:val="1C993DE7"/>
    <w:rsid w:val="1C9C7984"/>
    <w:rsid w:val="1CA0BD5E"/>
    <w:rsid w:val="1CA1D5A6"/>
    <w:rsid w:val="1CABE4E1"/>
    <w:rsid w:val="1CB88CCC"/>
    <w:rsid w:val="1CBB31E6"/>
    <w:rsid w:val="1CC2093F"/>
    <w:rsid w:val="1CC879C7"/>
    <w:rsid w:val="1CD89C47"/>
    <w:rsid w:val="1CDA3D60"/>
    <w:rsid w:val="1CDF9A1D"/>
    <w:rsid w:val="1CED1021"/>
    <w:rsid w:val="1CEE4DC4"/>
    <w:rsid w:val="1CEEE028"/>
    <w:rsid w:val="1CF9C94F"/>
    <w:rsid w:val="1CFFDD0C"/>
    <w:rsid w:val="1D035D7D"/>
    <w:rsid w:val="1D05FC4B"/>
    <w:rsid w:val="1D0792A6"/>
    <w:rsid w:val="1D111671"/>
    <w:rsid w:val="1D1B3CFC"/>
    <w:rsid w:val="1D1F2121"/>
    <w:rsid w:val="1D2596FF"/>
    <w:rsid w:val="1D2B3393"/>
    <w:rsid w:val="1D2CCA82"/>
    <w:rsid w:val="1D2E1202"/>
    <w:rsid w:val="1D3069D6"/>
    <w:rsid w:val="1D3E16F1"/>
    <w:rsid w:val="1D4075BC"/>
    <w:rsid w:val="1D49A0CD"/>
    <w:rsid w:val="1D518C01"/>
    <w:rsid w:val="1D51F9BE"/>
    <w:rsid w:val="1D521C9C"/>
    <w:rsid w:val="1D53F222"/>
    <w:rsid w:val="1D588219"/>
    <w:rsid w:val="1D5FD784"/>
    <w:rsid w:val="1D605BC4"/>
    <w:rsid w:val="1D6AF149"/>
    <w:rsid w:val="1D6C0025"/>
    <w:rsid w:val="1D718F8C"/>
    <w:rsid w:val="1D73A250"/>
    <w:rsid w:val="1D7F5CCC"/>
    <w:rsid w:val="1D82E7F6"/>
    <w:rsid w:val="1D854B99"/>
    <w:rsid w:val="1D88F116"/>
    <w:rsid w:val="1D947EA3"/>
    <w:rsid w:val="1D9CBBCC"/>
    <w:rsid w:val="1D9E90A2"/>
    <w:rsid w:val="1DA768D4"/>
    <w:rsid w:val="1DA8C9B2"/>
    <w:rsid w:val="1DA8D333"/>
    <w:rsid w:val="1DAD329C"/>
    <w:rsid w:val="1DB0812C"/>
    <w:rsid w:val="1DB56A3C"/>
    <w:rsid w:val="1DB5D116"/>
    <w:rsid w:val="1DB96836"/>
    <w:rsid w:val="1DBC8537"/>
    <w:rsid w:val="1DBF64D2"/>
    <w:rsid w:val="1DC601FE"/>
    <w:rsid w:val="1DC75F89"/>
    <w:rsid w:val="1DD127D6"/>
    <w:rsid w:val="1DD17D61"/>
    <w:rsid w:val="1DD3BE04"/>
    <w:rsid w:val="1DD827D5"/>
    <w:rsid w:val="1DE75F9A"/>
    <w:rsid w:val="1DF563DD"/>
    <w:rsid w:val="1DF668BC"/>
    <w:rsid w:val="1DFC9964"/>
    <w:rsid w:val="1DFF395C"/>
    <w:rsid w:val="1E011BE3"/>
    <w:rsid w:val="1E05E81B"/>
    <w:rsid w:val="1E06ADFC"/>
    <w:rsid w:val="1E0BCC54"/>
    <w:rsid w:val="1E0C867A"/>
    <w:rsid w:val="1E102286"/>
    <w:rsid w:val="1E11212B"/>
    <w:rsid w:val="1E1A30AA"/>
    <w:rsid w:val="1E2298D4"/>
    <w:rsid w:val="1E27C7E1"/>
    <w:rsid w:val="1E2C77A0"/>
    <w:rsid w:val="1E36A103"/>
    <w:rsid w:val="1E3AF47E"/>
    <w:rsid w:val="1E3B9EEA"/>
    <w:rsid w:val="1E3E4C3B"/>
    <w:rsid w:val="1E41A5CF"/>
    <w:rsid w:val="1E41FFD5"/>
    <w:rsid w:val="1E4BC376"/>
    <w:rsid w:val="1E4DF0BC"/>
    <w:rsid w:val="1E4F237D"/>
    <w:rsid w:val="1E56286A"/>
    <w:rsid w:val="1E5D65DF"/>
    <w:rsid w:val="1E6CC497"/>
    <w:rsid w:val="1E6E6464"/>
    <w:rsid w:val="1E78071A"/>
    <w:rsid w:val="1E78702D"/>
    <w:rsid w:val="1E83AD94"/>
    <w:rsid w:val="1E910AC0"/>
    <w:rsid w:val="1E951E6D"/>
    <w:rsid w:val="1EB5D783"/>
    <w:rsid w:val="1EB6F55A"/>
    <w:rsid w:val="1EB8C01C"/>
    <w:rsid w:val="1EC232D6"/>
    <w:rsid w:val="1ECD0CC6"/>
    <w:rsid w:val="1EDC2270"/>
    <w:rsid w:val="1EE362AB"/>
    <w:rsid w:val="1EE3DF97"/>
    <w:rsid w:val="1EE64F46"/>
    <w:rsid w:val="1EE95016"/>
    <w:rsid w:val="1EE950CB"/>
    <w:rsid w:val="1EEC218D"/>
    <w:rsid w:val="1EEE1EF9"/>
    <w:rsid w:val="1EF81E32"/>
    <w:rsid w:val="1F077F2F"/>
    <w:rsid w:val="1F0B380A"/>
    <w:rsid w:val="1F0BDD9F"/>
    <w:rsid w:val="1F0C96AD"/>
    <w:rsid w:val="1F11D7E6"/>
    <w:rsid w:val="1F1A3510"/>
    <w:rsid w:val="1F269E9C"/>
    <w:rsid w:val="1F26F697"/>
    <w:rsid w:val="1F2B8391"/>
    <w:rsid w:val="1F2D4E79"/>
    <w:rsid w:val="1F2FA29A"/>
    <w:rsid w:val="1F3172E4"/>
    <w:rsid w:val="1F36F427"/>
    <w:rsid w:val="1F437828"/>
    <w:rsid w:val="1F447AD6"/>
    <w:rsid w:val="1F4664C2"/>
    <w:rsid w:val="1F481832"/>
    <w:rsid w:val="1F4A0043"/>
    <w:rsid w:val="1F4C1EFA"/>
    <w:rsid w:val="1F51FA53"/>
    <w:rsid w:val="1F602B19"/>
    <w:rsid w:val="1F614D93"/>
    <w:rsid w:val="1F6B78CF"/>
    <w:rsid w:val="1F7613AA"/>
    <w:rsid w:val="1F767313"/>
    <w:rsid w:val="1F7D5D66"/>
    <w:rsid w:val="1F7EE0FF"/>
    <w:rsid w:val="1F88191B"/>
    <w:rsid w:val="1F8AFE33"/>
    <w:rsid w:val="1F93BAE0"/>
    <w:rsid w:val="1F9A0E55"/>
    <w:rsid w:val="1F9A650A"/>
    <w:rsid w:val="1F9A856B"/>
    <w:rsid w:val="1F9D1F21"/>
    <w:rsid w:val="1FA9FE61"/>
    <w:rsid w:val="1FB6D1A5"/>
    <w:rsid w:val="1FC53245"/>
    <w:rsid w:val="1FCC31DC"/>
    <w:rsid w:val="1FD6C05E"/>
    <w:rsid w:val="1FDBDAA3"/>
    <w:rsid w:val="1FE33797"/>
    <w:rsid w:val="1FE8CF7A"/>
    <w:rsid w:val="1FED42A0"/>
    <w:rsid w:val="1FF4AE96"/>
    <w:rsid w:val="1FF8EB0A"/>
    <w:rsid w:val="20037F05"/>
    <w:rsid w:val="200F2C0E"/>
    <w:rsid w:val="201478DE"/>
    <w:rsid w:val="20195530"/>
    <w:rsid w:val="201EA1B6"/>
    <w:rsid w:val="20217C00"/>
    <w:rsid w:val="202203AC"/>
    <w:rsid w:val="2023B46D"/>
    <w:rsid w:val="2023C415"/>
    <w:rsid w:val="20240F8D"/>
    <w:rsid w:val="20327305"/>
    <w:rsid w:val="20344230"/>
    <w:rsid w:val="203F96EE"/>
    <w:rsid w:val="20409908"/>
    <w:rsid w:val="20432770"/>
    <w:rsid w:val="204B5808"/>
    <w:rsid w:val="204F6B67"/>
    <w:rsid w:val="20545A6A"/>
    <w:rsid w:val="2055AA6D"/>
    <w:rsid w:val="2057C3BD"/>
    <w:rsid w:val="205EF4E8"/>
    <w:rsid w:val="2060D8BB"/>
    <w:rsid w:val="20616ADD"/>
    <w:rsid w:val="2062B568"/>
    <w:rsid w:val="2069A1F4"/>
    <w:rsid w:val="207042E6"/>
    <w:rsid w:val="207821BD"/>
    <w:rsid w:val="20785D80"/>
    <w:rsid w:val="2078B0D9"/>
    <w:rsid w:val="207D578F"/>
    <w:rsid w:val="2086FA23"/>
    <w:rsid w:val="208E6AC6"/>
    <w:rsid w:val="208F7D6C"/>
    <w:rsid w:val="208FAB96"/>
    <w:rsid w:val="209450D7"/>
    <w:rsid w:val="209C6685"/>
    <w:rsid w:val="20A0AD12"/>
    <w:rsid w:val="20A35136"/>
    <w:rsid w:val="20A9D715"/>
    <w:rsid w:val="20AA34E2"/>
    <w:rsid w:val="20AE19B5"/>
    <w:rsid w:val="20B8A04C"/>
    <w:rsid w:val="20C57F73"/>
    <w:rsid w:val="20C695BD"/>
    <w:rsid w:val="20CEB0ED"/>
    <w:rsid w:val="20D4FB1A"/>
    <w:rsid w:val="20DB1C49"/>
    <w:rsid w:val="20E881E5"/>
    <w:rsid w:val="20EACCAF"/>
    <w:rsid w:val="20EDC12A"/>
    <w:rsid w:val="20EF8EE8"/>
    <w:rsid w:val="20F1D5CA"/>
    <w:rsid w:val="20F556FD"/>
    <w:rsid w:val="20F78C78"/>
    <w:rsid w:val="20F7E558"/>
    <w:rsid w:val="210115A0"/>
    <w:rsid w:val="2108B246"/>
    <w:rsid w:val="211018FB"/>
    <w:rsid w:val="21278F60"/>
    <w:rsid w:val="21338251"/>
    <w:rsid w:val="2133CDE0"/>
    <w:rsid w:val="213A8DDE"/>
    <w:rsid w:val="213BA926"/>
    <w:rsid w:val="214131F8"/>
    <w:rsid w:val="2143F433"/>
    <w:rsid w:val="2148816F"/>
    <w:rsid w:val="2156FFB0"/>
    <w:rsid w:val="215D1475"/>
    <w:rsid w:val="2161F35A"/>
    <w:rsid w:val="216583A3"/>
    <w:rsid w:val="21667987"/>
    <w:rsid w:val="216909DE"/>
    <w:rsid w:val="216E06FF"/>
    <w:rsid w:val="217557F3"/>
    <w:rsid w:val="217D29C4"/>
    <w:rsid w:val="21805A07"/>
    <w:rsid w:val="21820D13"/>
    <w:rsid w:val="2185187E"/>
    <w:rsid w:val="2185C3BA"/>
    <w:rsid w:val="2185EA2E"/>
    <w:rsid w:val="2186AD09"/>
    <w:rsid w:val="218DD673"/>
    <w:rsid w:val="2191EEA3"/>
    <w:rsid w:val="219282C1"/>
    <w:rsid w:val="2198F233"/>
    <w:rsid w:val="219BFAA4"/>
    <w:rsid w:val="219BFF4D"/>
    <w:rsid w:val="219E47A3"/>
    <w:rsid w:val="219F8384"/>
    <w:rsid w:val="21A445FE"/>
    <w:rsid w:val="21AD03C4"/>
    <w:rsid w:val="21B26167"/>
    <w:rsid w:val="21BEE20B"/>
    <w:rsid w:val="21BF6201"/>
    <w:rsid w:val="21C475C4"/>
    <w:rsid w:val="21C5E88E"/>
    <w:rsid w:val="21C8DD76"/>
    <w:rsid w:val="21DEBB28"/>
    <w:rsid w:val="21E990AA"/>
    <w:rsid w:val="21EA146A"/>
    <w:rsid w:val="21F24002"/>
    <w:rsid w:val="21F6BDB4"/>
    <w:rsid w:val="21FB673A"/>
    <w:rsid w:val="21FBB956"/>
    <w:rsid w:val="22019F53"/>
    <w:rsid w:val="2201D55D"/>
    <w:rsid w:val="220F5E7B"/>
    <w:rsid w:val="2210C5BB"/>
    <w:rsid w:val="22142A59"/>
    <w:rsid w:val="221B7327"/>
    <w:rsid w:val="22253B33"/>
    <w:rsid w:val="222B8379"/>
    <w:rsid w:val="222D31DB"/>
    <w:rsid w:val="223873A4"/>
    <w:rsid w:val="223C2CEB"/>
    <w:rsid w:val="223E041C"/>
    <w:rsid w:val="224C0575"/>
    <w:rsid w:val="224E2D9A"/>
    <w:rsid w:val="2253458A"/>
    <w:rsid w:val="225E4A32"/>
    <w:rsid w:val="226CA3C2"/>
    <w:rsid w:val="226CC255"/>
    <w:rsid w:val="22731D08"/>
    <w:rsid w:val="22766B1B"/>
    <w:rsid w:val="227913AF"/>
    <w:rsid w:val="227E9DF1"/>
    <w:rsid w:val="227F2EF3"/>
    <w:rsid w:val="22897A1B"/>
    <w:rsid w:val="2291F565"/>
    <w:rsid w:val="2294C3EF"/>
    <w:rsid w:val="229540AA"/>
    <w:rsid w:val="22957D3E"/>
    <w:rsid w:val="22971C9E"/>
    <w:rsid w:val="22988C13"/>
    <w:rsid w:val="229A3AFB"/>
    <w:rsid w:val="229BAC5B"/>
    <w:rsid w:val="229BBC3B"/>
    <w:rsid w:val="22A3B554"/>
    <w:rsid w:val="22AD4A7B"/>
    <w:rsid w:val="22B22AC1"/>
    <w:rsid w:val="22B3E01E"/>
    <w:rsid w:val="22B44205"/>
    <w:rsid w:val="22B7FA83"/>
    <w:rsid w:val="22BBC57E"/>
    <w:rsid w:val="22BDAE64"/>
    <w:rsid w:val="22C10EA5"/>
    <w:rsid w:val="22C9402F"/>
    <w:rsid w:val="22C9765C"/>
    <w:rsid w:val="22D00507"/>
    <w:rsid w:val="22D3BB13"/>
    <w:rsid w:val="22D45FC9"/>
    <w:rsid w:val="22DA17A5"/>
    <w:rsid w:val="22DC488C"/>
    <w:rsid w:val="22E186E0"/>
    <w:rsid w:val="22E35F9A"/>
    <w:rsid w:val="22E3A11F"/>
    <w:rsid w:val="22E5C205"/>
    <w:rsid w:val="22EFAA4C"/>
    <w:rsid w:val="22F58241"/>
    <w:rsid w:val="22FF291A"/>
    <w:rsid w:val="22FFCF2F"/>
    <w:rsid w:val="230B2A56"/>
    <w:rsid w:val="230E1D4E"/>
    <w:rsid w:val="230FD9D8"/>
    <w:rsid w:val="2315F620"/>
    <w:rsid w:val="231D5A62"/>
    <w:rsid w:val="2320FC7C"/>
    <w:rsid w:val="2326E334"/>
    <w:rsid w:val="233AB017"/>
    <w:rsid w:val="233C8B8A"/>
    <w:rsid w:val="233E03A8"/>
    <w:rsid w:val="234637DE"/>
    <w:rsid w:val="234DFAB3"/>
    <w:rsid w:val="23517EC3"/>
    <w:rsid w:val="23546605"/>
    <w:rsid w:val="235847CE"/>
    <w:rsid w:val="2358DEF7"/>
    <w:rsid w:val="23617212"/>
    <w:rsid w:val="2363D781"/>
    <w:rsid w:val="23663103"/>
    <w:rsid w:val="2366FDD2"/>
    <w:rsid w:val="237161C3"/>
    <w:rsid w:val="237298E3"/>
    <w:rsid w:val="2376C019"/>
    <w:rsid w:val="2377B164"/>
    <w:rsid w:val="23785B90"/>
    <w:rsid w:val="237F1E65"/>
    <w:rsid w:val="2380D63D"/>
    <w:rsid w:val="2382E865"/>
    <w:rsid w:val="239712FB"/>
    <w:rsid w:val="23A26FC6"/>
    <w:rsid w:val="23A27BFC"/>
    <w:rsid w:val="23A56C43"/>
    <w:rsid w:val="23A99160"/>
    <w:rsid w:val="23ADDBE2"/>
    <w:rsid w:val="23B72757"/>
    <w:rsid w:val="23BC0C0D"/>
    <w:rsid w:val="23C3673D"/>
    <w:rsid w:val="23C3686C"/>
    <w:rsid w:val="23C6A5A6"/>
    <w:rsid w:val="23C935FC"/>
    <w:rsid w:val="23D1D061"/>
    <w:rsid w:val="23D4CDE9"/>
    <w:rsid w:val="23D6A4B7"/>
    <w:rsid w:val="23D861E1"/>
    <w:rsid w:val="23E1621F"/>
    <w:rsid w:val="23E42627"/>
    <w:rsid w:val="23E5994D"/>
    <w:rsid w:val="23EB346E"/>
    <w:rsid w:val="23EDC7D7"/>
    <w:rsid w:val="23F2873E"/>
    <w:rsid w:val="23F683AC"/>
    <w:rsid w:val="23F99F3E"/>
    <w:rsid w:val="23FAEB1D"/>
    <w:rsid w:val="23FC97C2"/>
    <w:rsid w:val="240093D2"/>
    <w:rsid w:val="2409E73F"/>
    <w:rsid w:val="24140D8D"/>
    <w:rsid w:val="2414A4A2"/>
    <w:rsid w:val="2424ECC1"/>
    <w:rsid w:val="242544B6"/>
    <w:rsid w:val="2425B330"/>
    <w:rsid w:val="2428FD69"/>
    <w:rsid w:val="242CD833"/>
    <w:rsid w:val="24460C71"/>
    <w:rsid w:val="24480471"/>
    <w:rsid w:val="2448E4AA"/>
    <w:rsid w:val="244C5F51"/>
    <w:rsid w:val="2454797D"/>
    <w:rsid w:val="2457EF65"/>
    <w:rsid w:val="245A5D31"/>
    <w:rsid w:val="245E9F7E"/>
    <w:rsid w:val="2462DD4A"/>
    <w:rsid w:val="24654DA9"/>
    <w:rsid w:val="2466BF6E"/>
    <w:rsid w:val="2466D8FA"/>
    <w:rsid w:val="24700919"/>
    <w:rsid w:val="247EB0DC"/>
    <w:rsid w:val="248614B0"/>
    <w:rsid w:val="2494DF94"/>
    <w:rsid w:val="24956BC9"/>
    <w:rsid w:val="249C203F"/>
    <w:rsid w:val="249DEF58"/>
    <w:rsid w:val="24A02087"/>
    <w:rsid w:val="24A2A317"/>
    <w:rsid w:val="24B12648"/>
    <w:rsid w:val="24B1DB5B"/>
    <w:rsid w:val="24B223CA"/>
    <w:rsid w:val="24B55228"/>
    <w:rsid w:val="24B69767"/>
    <w:rsid w:val="24BC8F2E"/>
    <w:rsid w:val="24C0BAAE"/>
    <w:rsid w:val="24C32397"/>
    <w:rsid w:val="24C3A364"/>
    <w:rsid w:val="24C52BF5"/>
    <w:rsid w:val="24C9D33A"/>
    <w:rsid w:val="24D46A35"/>
    <w:rsid w:val="24D4836A"/>
    <w:rsid w:val="24D97220"/>
    <w:rsid w:val="24D98840"/>
    <w:rsid w:val="24D9B8FB"/>
    <w:rsid w:val="24E0B0B3"/>
    <w:rsid w:val="24E1054C"/>
    <w:rsid w:val="24EE3822"/>
    <w:rsid w:val="24EEE000"/>
    <w:rsid w:val="24EFED6E"/>
    <w:rsid w:val="24F1884C"/>
    <w:rsid w:val="24F2D58A"/>
    <w:rsid w:val="24F66F1A"/>
    <w:rsid w:val="24FBA9A6"/>
    <w:rsid w:val="24FDC468"/>
    <w:rsid w:val="2508225E"/>
    <w:rsid w:val="250F27C4"/>
    <w:rsid w:val="2512D678"/>
    <w:rsid w:val="2514D724"/>
    <w:rsid w:val="251972E4"/>
    <w:rsid w:val="251CE33F"/>
    <w:rsid w:val="25263E48"/>
    <w:rsid w:val="2526B20D"/>
    <w:rsid w:val="2527802A"/>
    <w:rsid w:val="2529D2DF"/>
    <w:rsid w:val="252A9165"/>
    <w:rsid w:val="2530985B"/>
    <w:rsid w:val="2534793B"/>
    <w:rsid w:val="2541C04E"/>
    <w:rsid w:val="254489EB"/>
    <w:rsid w:val="254929D6"/>
    <w:rsid w:val="25516844"/>
    <w:rsid w:val="25579456"/>
    <w:rsid w:val="255942C5"/>
    <w:rsid w:val="255984C2"/>
    <w:rsid w:val="256A5BB4"/>
    <w:rsid w:val="256A76CA"/>
    <w:rsid w:val="2574AEE4"/>
    <w:rsid w:val="2577D111"/>
    <w:rsid w:val="257CC3CE"/>
    <w:rsid w:val="258090DE"/>
    <w:rsid w:val="2584C2CF"/>
    <w:rsid w:val="258FB1C3"/>
    <w:rsid w:val="2593E182"/>
    <w:rsid w:val="259521FA"/>
    <w:rsid w:val="2599B76F"/>
    <w:rsid w:val="25AC0A52"/>
    <w:rsid w:val="25ADFDCA"/>
    <w:rsid w:val="25BA0B65"/>
    <w:rsid w:val="25C27AD0"/>
    <w:rsid w:val="25C3C5CF"/>
    <w:rsid w:val="25C48F9C"/>
    <w:rsid w:val="25C7BD78"/>
    <w:rsid w:val="25CE1CB1"/>
    <w:rsid w:val="25CEFBA0"/>
    <w:rsid w:val="25D2EF6D"/>
    <w:rsid w:val="25E0E645"/>
    <w:rsid w:val="25ED3EBB"/>
    <w:rsid w:val="25F24DF4"/>
    <w:rsid w:val="26067875"/>
    <w:rsid w:val="261996D0"/>
    <w:rsid w:val="261FA4BE"/>
    <w:rsid w:val="26287680"/>
    <w:rsid w:val="26332704"/>
    <w:rsid w:val="263B2B2C"/>
    <w:rsid w:val="263C8E6F"/>
    <w:rsid w:val="263CE136"/>
    <w:rsid w:val="2642B09F"/>
    <w:rsid w:val="2642C7F5"/>
    <w:rsid w:val="2655BE6E"/>
    <w:rsid w:val="265F9849"/>
    <w:rsid w:val="266A1DA7"/>
    <w:rsid w:val="266B6CD4"/>
    <w:rsid w:val="267409EE"/>
    <w:rsid w:val="26798D02"/>
    <w:rsid w:val="267FA476"/>
    <w:rsid w:val="26832A33"/>
    <w:rsid w:val="268549EC"/>
    <w:rsid w:val="268C4B85"/>
    <w:rsid w:val="26942D27"/>
    <w:rsid w:val="269A93AB"/>
    <w:rsid w:val="269BD586"/>
    <w:rsid w:val="269CF22D"/>
    <w:rsid w:val="26A700DD"/>
    <w:rsid w:val="26ACD228"/>
    <w:rsid w:val="26C73BA6"/>
    <w:rsid w:val="26C97245"/>
    <w:rsid w:val="26C98F0C"/>
    <w:rsid w:val="26CC2A75"/>
    <w:rsid w:val="26D02A2A"/>
    <w:rsid w:val="26D274A1"/>
    <w:rsid w:val="26D51EFC"/>
    <w:rsid w:val="26D662EE"/>
    <w:rsid w:val="26DCD4C3"/>
    <w:rsid w:val="26E080EC"/>
    <w:rsid w:val="26E474A6"/>
    <w:rsid w:val="26EE489A"/>
    <w:rsid w:val="26F12B99"/>
    <w:rsid w:val="26F199A3"/>
    <w:rsid w:val="26F2CB4D"/>
    <w:rsid w:val="26F36392"/>
    <w:rsid w:val="26F53924"/>
    <w:rsid w:val="26F53C9A"/>
    <w:rsid w:val="27053AF8"/>
    <w:rsid w:val="27061F6A"/>
    <w:rsid w:val="270E7ECB"/>
    <w:rsid w:val="2711BBD8"/>
    <w:rsid w:val="2717038F"/>
    <w:rsid w:val="271B5974"/>
    <w:rsid w:val="27237B39"/>
    <w:rsid w:val="272495C8"/>
    <w:rsid w:val="272CBA1C"/>
    <w:rsid w:val="272D7D71"/>
    <w:rsid w:val="2732C2A5"/>
    <w:rsid w:val="273800C6"/>
    <w:rsid w:val="273BDE09"/>
    <w:rsid w:val="273E3055"/>
    <w:rsid w:val="274B7391"/>
    <w:rsid w:val="274DBB88"/>
    <w:rsid w:val="2769326E"/>
    <w:rsid w:val="2771F4A7"/>
    <w:rsid w:val="27750359"/>
    <w:rsid w:val="2777BC9B"/>
    <w:rsid w:val="277DCB0B"/>
    <w:rsid w:val="27800346"/>
    <w:rsid w:val="2780E2E3"/>
    <w:rsid w:val="2782112D"/>
    <w:rsid w:val="2783A4AC"/>
    <w:rsid w:val="2786E885"/>
    <w:rsid w:val="278714ED"/>
    <w:rsid w:val="278986F4"/>
    <w:rsid w:val="278D0B1B"/>
    <w:rsid w:val="279022B4"/>
    <w:rsid w:val="2793F9E9"/>
    <w:rsid w:val="279AF7C1"/>
    <w:rsid w:val="27A3CEDB"/>
    <w:rsid w:val="27A97E27"/>
    <w:rsid w:val="27A9CD4D"/>
    <w:rsid w:val="27AC0F03"/>
    <w:rsid w:val="27AC736C"/>
    <w:rsid w:val="27B0F3CD"/>
    <w:rsid w:val="27B7AE0F"/>
    <w:rsid w:val="27B8E0C8"/>
    <w:rsid w:val="27C128AB"/>
    <w:rsid w:val="27C1B388"/>
    <w:rsid w:val="27CBD56C"/>
    <w:rsid w:val="27CE3EEB"/>
    <w:rsid w:val="27DD6415"/>
    <w:rsid w:val="27DE3A24"/>
    <w:rsid w:val="27E21643"/>
    <w:rsid w:val="27E3813D"/>
    <w:rsid w:val="27E5287E"/>
    <w:rsid w:val="27E82FF9"/>
    <w:rsid w:val="27F3E404"/>
    <w:rsid w:val="27F90F95"/>
    <w:rsid w:val="27FDFCE1"/>
    <w:rsid w:val="27FF4E3E"/>
    <w:rsid w:val="2803DB41"/>
    <w:rsid w:val="28088D52"/>
    <w:rsid w:val="280DAA1B"/>
    <w:rsid w:val="280DB9F7"/>
    <w:rsid w:val="280E4F52"/>
    <w:rsid w:val="28101EA0"/>
    <w:rsid w:val="2810D4A0"/>
    <w:rsid w:val="2818CDDE"/>
    <w:rsid w:val="28206B2B"/>
    <w:rsid w:val="2821DF3A"/>
    <w:rsid w:val="282DDF71"/>
    <w:rsid w:val="283234C1"/>
    <w:rsid w:val="283E36DB"/>
    <w:rsid w:val="2840C85F"/>
    <w:rsid w:val="284150DC"/>
    <w:rsid w:val="28427BF1"/>
    <w:rsid w:val="28468460"/>
    <w:rsid w:val="284CA4C3"/>
    <w:rsid w:val="284E590A"/>
    <w:rsid w:val="285BF3EF"/>
    <w:rsid w:val="2862E1C7"/>
    <w:rsid w:val="28651701"/>
    <w:rsid w:val="286A40FD"/>
    <w:rsid w:val="286B4432"/>
    <w:rsid w:val="286FE946"/>
    <w:rsid w:val="2870A409"/>
    <w:rsid w:val="2875BCEC"/>
    <w:rsid w:val="287669C1"/>
    <w:rsid w:val="2877383D"/>
    <w:rsid w:val="28793106"/>
    <w:rsid w:val="2882DD2A"/>
    <w:rsid w:val="2891EE8E"/>
    <w:rsid w:val="28937BC7"/>
    <w:rsid w:val="28946997"/>
    <w:rsid w:val="289ACDD8"/>
    <w:rsid w:val="289C1771"/>
    <w:rsid w:val="28A2E165"/>
    <w:rsid w:val="28AF2B9F"/>
    <w:rsid w:val="28B2EB36"/>
    <w:rsid w:val="28C1C554"/>
    <w:rsid w:val="28C707FC"/>
    <w:rsid w:val="28C88EB4"/>
    <w:rsid w:val="28DBF85A"/>
    <w:rsid w:val="28EBF753"/>
    <w:rsid w:val="28F43675"/>
    <w:rsid w:val="28F4D255"/>
    <w:rsid w:val="28F6244D"/>
    <w:rsid w:val="28FCE92C"/>
    <w:rsid w:val="290156A7"/>
    <w:rsid w:val="29182FEE"/>
    <w:rsid w:val="29255187"/>
    <w:rsid w:val="292A6302"/>
    <w:rsid w:val="292D7470"/>
    <w:rsid w:val="293563CF"/>
    <w:rsid w:val="293DFBDB"/>
    <w:rsid w:val="293F7821"/>
    <w:rsid w:val="294A3936"/>
    <w:rsid w:val="295A02A7"/>
    <w:rsid w:val="295CF154"/>
    <w:rsid w:val="2960C8FD"/>
    <w:rsid w:val="296800AA"/>
    <w:rsid w:val="296C6ED6"/>
    <w:rsid w:val="2975F82E"/>
    <w:rsid w:val="29763F69"/>
    <w:rsid w:val="297F26DD"/>
    <w:rsid w:val="29864D2D"/>
    <w:rsid w:val="298C7D08"/>
    <w:rsid w:val="29920178"/>
    <w:rsid w:val="29999824"/>
    <w:rsid w:val="299C1733"/>
    <w:rsid w:val="29A036DB"/>
    <w:rsid w:val="29AC8118"/>
    <w:rsid w:val="29AEB663"/>
    <w:rsid w:val="29B8829A"/>
    <w:rsid w:val="29B89E7A"/>
    <w:rsid w:val="29C231C9"/>
    <w:rsid w:val="29C5597A"/>
    <w:rsid w:val="29C61051"/>
    <w:rsid w:val="29C84603"/>
    <w:rsid w:val="29CF824D"/>
    <w:rsid w:val="29D43455"/>
    <w:rsid w:val="29D625B4"/>
    <w:rsid w:val="29DDC683"/>
    <w:rsid w:val="29E57680"/>
    <w:rsid w:val="29E977E7"/>
    <w:rsid w:val="29E9B690"/>
    <w:rsid w:val="29EB1A0B"/>
    <w:rsid w:val="29ED256E"/>
    <w:rsid w:val="29F170F5"/>
    <w:rsid w:val="29F3A7CC"/>
    <w:rsid w:val="29FC426C"/>
    <w:rsid w:val="2A0CF166"/>
    <w:rsid w:val="2A12EB4F"/>
    <w:rsid w:val="2A177F4A"/>
    <w:rsid w:val="2A1D50B1"/>
    <w:rsid w:val="2A22374C"/>
    <w:rsid w:val="2A28DF51"/>
    <w:rsid w:val="2A3FA7AC"/>
    <w:rsid w:val="2A40D4F3"/>
    <w:rsid w:val="2A431871"/>
    <w:rsid w:val="2A44F186"/>
    <w:rsid w:val="2A4794BF"/>
    <w:rsid w:val="2A56257A"/>
    <w:rsid w:val="2A5D9CB9"/>
    <w:rsid w:val="2A611D8B"/>
    <w:rsid w:val="2A6C63B5"/>
    <w:rsid w:val="2A72148B"/>
    <w:rsid w:val="2A747A8F"/>
    <w:rsid w:val="2A793A1F"/>
    <w:rsid w:val="2A7A52A5"/>
    <w:rsid w:val="2A836E3F"/>
    <w:rsid w:val="2A8749B7"/>
    <w:rsid w:val="2A88B4BB"/>
    <w:rsid w:val="2A8D7038"/>
    <w:rsid w:val="2A98E6EA"/>
    <w:rsid w:val="2A995A01"/>
    <w:rsid w:val="2A99EDF3"/>
    <w:rsid w:val="2A9C24C7"/>
    <w:rsid w:val="2A9D2D19"/>
    <w:rsid w:val="2A9E55EF"/>
    <w:rsid w:val="2AA1CFE5"/>
    <w:rsid w:val="2AA2E338"/>
    <w:rsid w:val="2AAB4BEC"/>
    <w:rsid w:val="2ABBA660"/>
    <w:rsid w:val="2ABC620F"/>
    <w:rsid w:val="2AC0DD83"/>
    <w:rsid w:val="2AD54C61"/>
    <w:rsid w:val="2AD7D22E"/>
    <w:rsid w:val="2AD9B8CC"/>
    <w:rsid w:val="2ADC6EDA"/>
    <w:rsid w:val="2AEA4502"/>
    <w:rsid w:val="2AED963D"/>
    <w:rsid w:val="2AEE7707"/>
    <w:rsid w:val="2AF0C97B"/>
    <w:rsid w:val="2AF2590F"/>
    <w:rsid w:val="2AF3BCB1"/>
    <w:rsid w:val="2AF572DF"/>
    <w:rsid w:val="2AFB90F1"/>
    <w:rsid w:val="2B081D86"/>
    <w:rsid w:val="2B0CF7D9"/>
    <w:rsid w:val="2B0EF5BB"/>
    <w:rsid w:val="2B11BD9B"/>
    <w:rsid w:val="2B129B6F"/>
    <w:rsid w:val="2B143460"/>
    <w:rsid w:val="2B17A41E"/>
    <w:rsid w:val="2B1BE79F"/>
    <w:rsid w:val="2B233642"/>
    <w:rsid w:val="2B261FBC"/>
    <w:rsid w:val="2B2A9E1A"/>
    <w:rsid w:val="2B2E8BCB"/>
    <w:rsid w:val="2B35D246"/>
    <w:rsid w:val="2B37EBA2"/>
    <w:rsid w:val="2B385465"/>
    <w:rsid w:val="2B38820D"/>
    <w:rsid w:val="2B397F03"/>
    <w:rsid w:val="2B3C39F0"/>
    <w:rsid w:val="2B46B628"/>
    <w:rsid w:val="2B47899E"/>
    <w:rsid w:val="2B4F8629"/>
    <w:rsid w:val="2B4F8F08"/>
    <w:rsid w:val="2B55A5BB"/>
    <w:rsid w:val="2B56B302"/>
    <w:rsid w:val="2B57F5BD"/>
    <w:rsid w:val="2B5BBF34"/>
    <w:rsid w:val="2B62227F"/>
    <w:rsid w:val="2B62A9B3"/>
    <w:rsid w:val="2B6460A2"/>
    <w:rsid w:val="2B6D1669"/>
    <w:rsid w:val="2B7064DD"/>
    <w:rsid w:val="2B72DFAF"/>
    <w:rsid w:val="2B7DFA0C"/>
    <w:rsid w:val="2B8CFA0B"/>
    <w:rsid w:val="2B8D599C"/>
    <w:rsid w:val="2B8F82F3"/>
    <w:rsid w:val="2B90E76F"/>
    <w:rsid w:val="2B950404"/>
    <w:rsid w:val="2B974369"/>
    <w:rsid w:val="2B9A35A0"/>
    <w:rsid w:val="2BA16994"/>
    <w:rsid w:val="2BA76688"/>
    <w:rsid w:val="2BA78325"/>
    <w:rsid w:val="2BAA64B1"/>
    <w:rsid w:val="2BAA6D83"/>
    <w:rsid w:val="2BAE0715"/>
    <w:rsid w:val="2BB7A72D"/>
    <w:rsid w:val="2BB8B691"/>
    <w:rsid w:val="2BBC453E"/>
    <w:rsid w:val="2BBE0212"/>
    <w:rsid w:val="2BBEBE8A"/>
    <w:rsid w:val="2BC6193C"/>
    <w:rsid w:val="2BCDCB2A"/>
    <w:rsid w:val="2BCDF30E"/>
    <w:rsid w:val="2BD95AAA"/>
    <w:rsid w:val="2BDC1CC2"/>
    <w:rsid w:val="2BE0F25A"/>
    <w:rsid w:val="2BE7FD43"/>
    <w:rsid w:val="2BF00A7C"/>
    <w:rsid w:val="2BF4987D"/>
    <w:rsid w:val="2BF890BD"/>
    <w:rsid w:val="2BF9838E"/>
    <w:rsid w:val="2C027155"/>
    <w:rsid w:val="2C0BEAD0"/>
    <w:rsid w:val="2C2767D3"/>
    <w:rsid w:val="2C33C3A9"/>
    <w:rsid w:val="2C3BC66B"/>
    <w:rsid w:val="2C3CE735"/>
    <w:rsid w:val="2C447230"/>
    <w:rsid w:val="2C48D1B3"/>
    <w:rsid w:val="2C4B4E93"/>
    <w:rsid w:val="2C5BA168"/>
    <w:rsid w:val="2C5F0C2E"/>
    <w:rsid w:val="2C606BB5"/>
    <w:rsid w:val="2C673A2C"/>
    <w:rsid w:val="2C703293"/>
    <w:rsid w:val="2C71B370"/>
    <w:rsid w:val="2C757C89"/>
    <w:rsid w:val="2C87C02A"/>
    <w:rsid w:val="2C8B78FC"/>
    <w:rsid w:val="2C90A1DC"/>
    <w:rsid w:val="2C97764A"/>
    <w:rsid w:val="2C9CE5AB"/>
    <w:rsid w:val="2C9D622D"/>
    <w:rsid w:val="2CA29AB2"/>
    <w:rsid w:val="2CAFA655"/>
    <w:rsid w:val="2CBA3E73"/>
    <w:rsid w:val="2CBD20EC"/>
    <w:rsid w:val="2CBD2881"/>
    <w:rsid w:val="2CBDECDF"/>
    <w:rsid w:val="2CC62DDA"/>
    <w:rsid w:val="2CC7FEF9"/>
    <w:rsid w:val="2CCD6FEB"/>
    <w:rsid w:val="2CD1982E"/>
    <w:rsid w:val="2CD38412"/>
    <w:rsid w:val="2CD9B96E"/>
    <w:rsid w:val="2CE1BDEA"/>
    <w:rsid w:val="2CE35185"/>
    <w:rsid w:val="2CE62D5E"/>
    <w:rsid w:val="2CE68139"/>
    <w:rsid w:val="2CF1361C"/>
    <w:rsid w:val="2CF3D950"/>
    <w:rsid w:val="2D0DC59B"/>
    <w:rsid w:val="2D180F9D"/>
    <w:rsid w:val="2D1C4B21"/>
    <w:rsid w:val="2D203442"/>
    <w:rsid w:val="2D2272DF"/>
    <w:rsid w:val="2D252D89"/>
    <w:rsid w:val="2D284D3A"/>
    <w:rsid w:val="2D322D43"/>
    <w:rsid w:val="2D44E022"/>
    <w:rsid w:val="2D4A1BEC"/>
    <w:rsid w:val="2D521B1E"/>
    <w:rsid w:val="2D527DA7"/>
    <w:rsid w:val="2D576E7C"/>
    <w:rsid w:val="2D699C11"/>
    <w:rsid w:val="2D7058AC"/>
    <w:rsid w:val="2D7C6C29"/>
    <w:rsid w:val="2D7FD60C"/>
    <w:rsid w:val="2D885BF6"/>
    <w:rsid w:val="2D9C38DB"/>
    <w:rsid w:val="2D9F1D38"/>
    <w:rsid w:val="2DA19198"/>
    <w:rsid w:val="2DA20A47"/>
    <w:rsid w:val="2DA9F60D"/>
    <w:rsid w:val="2DAFD436"/>
    <w:rsid w:val="2DB39204"/>
    <w:rsid w:val="2DBDF45C"/>
    <w:rsid w:val="2DC74A9F"/>
    <w:rsid w:val="2DCA1B2F"/>
    <w:rsid w:val="2DCC9DDD"/>
    <w:rsid w:val="2DDB3D01"/>
    <w:rsid w:val="2DDC15A2"/>
    <w:rsid w:val="2E0F95DA"/>
    <w:rsid w:val="2E144FF4"/>
    <w:rsid w:val="2E158E8F"/>
    <w:rsid w:val="2E1CBFF3"/>
    <w:rsid w:val="2E202856"/>
    <w:rsid w:val="2E2A3DAF"/>
    <w:rsid w:val="2E4443E2"/>
    <w:rsid w:val="2E457A9C"/>
    <w:rsid w:val="2E493F55"/>
    <w:rsid w:val="2E501763"/>
    <w:rsid w:val="2E5EC805"/>
    <w:rsid w:val="2E6444ED"/>
    <w:rsid w:val="2E66D44D"/>
    <w:rsid w:val="2E6941FF"/>
    <w:rsid w:val="2E6A7F02"/>
    <w:rsid w:val="2E735AF4"/>
    <w:rsid w:val="2E783679"/>
    <w:rsid w:val="2E7D32E8"/>
    <w:rsid w:val="2E7EE5FC"/>
    <w:rsid w:val="2E83D45A"/>
    <w:rsid w:val="2E8F65B4"/>
    <w:rsid w:val="2E917B50"/>
    <w:rsid w:val="2E970426"/>
    <w:rsid w:val="2E9CB830"/>
    <w:rsid w:val="2EAA5794"/>
    <w:rsid w:val="2EB4BB8F"/>
    <w:rsid w:val="2EB5A381"/>
    <w:rsid w:val="2EBA65F7"/>
    <w:rsid w:val="2EBB80FB"/>
    <w:rsid w:val="2EBFE850"/>
    <w:rsid w:val="2EC48F92"/>
    <w:rsid w:val="2EC9A4EF"/>
    <w:rsid w:val="2ED7B7B8"/>
    <w:rsid w:val="2ED82B76"/>
    <w:rsid w:val="2EDD9F24"/>
    <w:rsid w:val="2EDF8D43"/>
    <w:rsid w:val="2EE1A582"/>
    <w:rsid w:val="2EE3E3F4"/>
    <w:rsid w:val="2EE5C94D"/>
    <w:rsid w:val="2EE77264"/>
    <w:rsid w:val="2F0811A4"/>
    <w:rsid w:val="2F0EF8C5"/>
    <w:rsid w:val="2F0F78AD"/>
    <w:rsid w:val="2F1136FA"/>
    <w:rsid w:val="2F151BD3"/>
    <w:rsid w:val="2F1D0C28"/>
    <w:rsid w:val="2F207B97"/>
    <w:rsid w:val="2F238C3D"/>
    <w:rsid w:val="2F23B852"/>
    <w:rsid w:val="2F243788"/>
    <w:rsid w:val="2F25CF6A"/>
    <w:rsid w:val="2F2A6278"/>
    <w:rsid w:val="2F2B47F5"/>
    <w:rsid w:val="2F2D8377"/>
    <w:rsid w:val="2F2E13A8"/>
    <w:rsid w:val="2F378650"/>
    <w:rsid w:val="2F38AF6C"/>
    <w:rsid w:val="2F390236"/>
    <w:rsid w:val="2F42F289"/>
    <w:rsid w:val="2F48867A"/>
    <w:rsid w:val="2F5415FC"/>
    <w:rsid w:val="2F573B79"/>
    <w:rsid w:val="2F575167"/>
    <w:rsid w:val="2F597870"/>
    <w:rsid w:val="2F5A1580"/>
    <w:rsid w:val="2F63E2A6"/>
    <w:rsid w:val="2F6935DC"/>
    <w:rsid w:val="2F6D5012"/>
    <w:rsid w:val="2F6E34C8"/>
    <w:rsid w:val="2F72BC67"/>
    <w:rsid w:val="2F7C9997"/>
    <w:rsid w:val="2F8B6338"/>
    <w:rsid w:val="2F8C5635"/>
    <w:rsid w:val="2F8D57B7"/>
    <w:rsid w:val="2F8FAE05"/>
    <w:rsid w:val="2F92BF01"/>
    <w:rsid w:val="2F978EF6"/>
    <w:rsid w:val="2F97C463"/>
    <w:rsid w:val="2FA243F0"/>
    <w:rsid w:val="2FA7AF96"/>
    <w:rsid w:val="2FA9A17A"/>
    <w:rsid w:val="2FAA53AC"/>
    <w:rsid w:val="2FAD040C"/>
    <w:rsid w:val="2FB3972B"/>
    <w:rsid w:val="2FBA5856"/>
    <w:rsid w:val="2FBF19AE"/>
    <w:rsid w:val="2FC0F6C7"/>
    <w:rsid w:val="2FD7AD8D"/>
    <w:rsid w:val="2FDBF171"/>
    <w:rsid w:val="2FE651FF"/>
    <w:rsid w:val="2FE89981"/>
    <w:rsid w:val="2FEDAFA5"/>
    <w:rsid w:val="2FEF8323"/>
    <w:rsid w:val="2FFF1AA3"/>
    <w:rsid w:val="3000AFFE"/>
    <w:rsid w:val="30038C2D"/>
    <w:rsid w:val="300419D6"/>
    <w:rsid w:val="30072FA7"/>
    <w:rsid w:val="30079A6C"/>
    <w:rsid w:val="300FC1FB"/>
    <w:rsid w:val="301513E6"/>
    <w:rsid w:val="301DFB2C"/>
    <w:rsid w:val="301E86BC"/>
    <w:rsid w:val="30218612"/>
    <w:rsid w:val="30245DD3"/>
    <w:rsid w:val="302BABCF"/>
    <w:rsid w:val="302DB051"/>
    <w:rsid w:val="303002C1"/>
    <w:rsid w:val="3032FE10"/>
    <w:rsid w:val="3040DA23"/>
    <w:rsid w:val="3042BDDF"/>
    <w:rsid w:val="3044270B"/>
    <w:rsid w:val="3047C64B"/>
    <w:rsid w:val="304D420B"/>
    <w:rsid w:val="30591034"/>
    <w:rsid w:val="3059B961"/>
    <w:rsid w:val="305D99E8"/>
    <w:rsid w:val="305F6101"/>
    <w:rsid w:val="3069B5D7"/>
    <w:rsid w:val="306FBC6D"/>
    <w:rsid w:val="30711A80"/>
    <w:rsid w:val="30721F59"/>
    <w:rsid w:val="30777F6F"/>
    <w:rsid w:val="30784680"/>
    <w:rsid w:val="30797670"/>
    <w:rsid w:val="307B80D5"/>
    <w:rsid w:val="307D431A"/>
    <w:rsid w:val="307F5E44"/>
    <w:rsid w:val="30836498"/>
    <w:rsid w:val="308F4D53"/>
    <w:rsid w:val="30952D3C"/>
    <w:rsid w:val="30A4103D"/>
    <w:rsid w:val="30AF52F6"/>
    <w:rsid w:val="30B53613"/>
    <w:rsid w:val="30B6A038"/>
    <w:rsid w:val="30B8D99A"/>
    <w:rsid w:val="30BDA612"/>
    <w:rsid w:val="30BE37A3"/>
    <w:rsid w:val="30CFBE73"/>
    <w:rsid w:val="30D47EA2"/>
    <w:rsid w:val="30DD51BB"/>
    <w:rsid w:val="30E1E953"/>
    <w:rsid w:val="30E3908E"/>
    <w:rsid w:val="30FA1ECE"/>
    <w:rsid w:val="31026219"/>
    <w:rsid w:val="3106CA5E"/>
    <w:rsid w:val="310998E4"/>
    <w:rsid w:val="31134FDA"/>
    <w:rsid w:val="311A176E"/>
    <w:rsid w:val="312825BE"/>
    <w:rsid w:val="313A18BB"/>
    <w:rsid w:val="313CBDE1"/>
    <w:rsid w:val="313DFAE8"/>
    <w:rsid w:val="31407638"/>
    <w:rsid w:val="314D76C8"/>
    <w:rsid w:val="3150B707"/>
    <w:rsid w:val="3154BF65"/>
    <w:rsid w:val="315CB54C"/>
    <w:rsid w:val="316AD71B"/>
    <w:rsid w:val="316C6584"/>
    <w:rsid w:val="31714634"/>
    <w:rsid w:val="31723670"/>
    <w:rsid w:val="3172C85A"/>
    <w:rsid w:val="3173D075"/>
    <w:rsid w:val="3174FF1F"/>
    <w:rsid w:val="318344DB"/>
    <w:rsid w:val="3187D2C6"/>
    <w:rsid w:val="318D37E5"/>
    <w:rsid w:val="31963474"/>
    <w:rsid w:val="31997C04"/>
    <w:rsid w:val="319CE8E4"/>
    <w:rsid w:val="31A23361"/>
    <w:rsid w:val="31AA4B77"/>
    <w:rsid w:val="31AB5FCD"/>
    <w:rsid w:val="31AF0560"/>
    <w:rsid w:val="31AF7F31"/>
    <w:rsid w:val="31B47496"/>
    <w:rsid w:val="31BB446F"/>
    <w:rsid w:val="31BB52FE"/>
    <w:rsid w:val="31C92245"/>
    <w:rsid w:val="31CBA709"/>
    <w:rsid w:val="31D87787"/>
    <w:rsid w:val="31DA64E1"/>
    <w:rsid w:val="31DCB402"/>
    <w:rsid w:val="31DE1D89"/>
    <w:rsid w:val="31E9F6D2"/>
    <w:rsid w:val="31EB32E4"/>
    <w:rsid w:val="31F70241"/>
    <w:rsid w:val="31FAF6D9"/>
    <w:rsid w:val="3205FA22"/>
    <w:rsid w:val="320F7161"/>
    <w:rsid w:val="32140F17"/>
    <w:rsid w:val="322331D5"/>
    <w:rsid w:val="322414AE"/>
    <w:rsid w:val="322424F5"/>
    <w:rsid w:val="322601F0"/>
    <w:rsid w:val="32269D0F"/>
    <w:rsid w:val="32273767"/>
    <w:rsid w:val="322A583D"/>
    <w:rsid w:val="322FEBEA"/>
    <w:rsid w:val="3233C112"/>
    <w:rsid w:val="3235E205"/>
    <w:rsid w:val="3237FCEA"/>
    <w:rsid w:val="323836D8"/>
    <w:rsid w:val="323B4F29"/>
    <w:rsid w:val="324AE68C"/>
    <w:rsid w:val="324AF3DC"/>
    <w:rsid w:val="32547D5E"/>
    <w:rsid w:val="3257479E"/>
    <w:rsid w:val="325D7B96"/>
    <w:rsid w:val="3266AC67"/>
    <w:rsid w:val="326717A3"/>
    <w:rsid w:val="326744A1"/>
    <w:rsid w:val="326C8B7C"/>
    <w:rsid w:val="326D97F0"/>
    <w:rsid w:val="326F23D7"/>
    <w:rsid w:val="3270AED5"/>
    <w:rsid w:val="327228C1"/>
    <w:rsid w:val="32752800"/>
    <w:rsid w:val="327698C2"/>
    <w:rsid w:val="327D5325"/>
    <w:rsid w:val="3285B7DA"/>
    <w:rsid w:val="328B0305"/>
    <w:rsid w:val="3295453D"/>
    <w:rsid w:val="3295BF5B"/>
    <w:rsid w:val="329771C3"/>
    <w:rsid w:val="329A7EAE"/>
    <w:rsid w:val="32AC373C"/>
    <w:rsid w:val="32AE9384"/>
    <w:rsid w:val="32AF1799"/>
    <w:rsid w:val="32BA7232"/>
    <w:rsid w:val="32BCFCA6"/>
    <w:rsid w:val="32BDF4CC"/>
    <w:rsid w:val="32C15E41"/>
    <w:rsid w:val="32D0A0F0"/>
    <w:rsid w:val="32D74A31"/>
    <w:rsid w:val="32E5BBD9"/>
    <w:rsid w:val="32E9BAA9"/>
    <w:rsid w:val="32ED4381"/>
    <w:rsid w:val="32F11ABD"/>
    <w:rsid w:val="32F1B4EC"/>
    <w:rsid w:val="32F2BC14"/>
    <w:rsid w:val="32F43D29"/>
    <w:rsid w:val="32F81792"/>
    <w:rsid w:val="32F8D6D9"/>
    <w:rsid w:val="32FE3337"/>
    <w:rsid w:val="32FFFBF1"/>
    <w:rsid w:val="33007DB2"/>
    <w:rsid w:val="3303E735"/>
    <w:rsid w:val="330C4F4A"/>
    <w:rsid w:val="330FA7A9"/>
    <w:rsid w:val="3313B4E7"/>
    <w:rsid w:val="3326DC34"/>
    <w:rsid w:val="33375013"/>
    <w:rsid w:val="333AFDAE"/>
    <w:rsid w:val="333F1F6A"/>
    <w:rsid w:val="334296F5"/>
    <w:rsid w:val="3348B356"/>
    <w:rsid w:val="334FE923"/>
    <w:rsid w:val="3350EDDC"/>
    <w:rsid w:val="33525778"/>
    <w:rsid w:val="33530D23"/>
    <w:rsid w:val="335985AE"/>
    <w:rsid w:val="3363F02A"/>
    <w:rsid w:val="336817CE"/>
    <w:rsid w:val="336AD1A1"/>
    <w:rsid w:val="337302A2"/>
    <w:rsid w:val="3373773B"/>
    <w:rsid w:val="3379D093"/>
    <w:rsid w:val="337A427A"/>
    <w:rsid w:val="337E7CCF"/>
    <w:rsid w:val="337FA1E2"/>
    <w:rsid w:val="33802DDD"/>
    <w:rsid w:val="3381DA15"/>
    <w:rsid w:val="338B5834"/>
    <w:rsid w:val="33913119"/>
    <w:rsid w:val="3391972A"/>
    <w:rsid w:val="3392A9EB"/>
    <w:rsid w:val="3392ED81"/>
    <w:rsid w:val="33936C86"/>
    <w:rsid w:val="339D1F53"/>
    <w:rsid w:val="33A2C412"/>
    <w:rsid w:val="33AD4101"/>
    <w:rsid w:val="33B13F15"/>
    <w:rsid w:val="33B18D16"/>
    <w:rsid w:val="33B295FE"/>
    <w:rsid w:val="33B33192"/>
    <w:rsid w:val="33B3DA62"/>
    <w:rsid w:val="33B42B54"/>
    <w:rsid w:val="33B69877"/>
    <w:rsid w:val="33BA3BF9"/>
    <w:rsid w:val="33BF6537"/>
    <w:rsid w:val="33C484D0"/>
    <w:rsid w:val="33C5FD66"/>
    <w:rsid w:val="33C8A5E3"/>
    <w:rsid w:val="33CA4444"/>
    <w:rsid w:val="33DD0C57"/>
    <w:rsid w:val="33DE3378"/>
    <w:rsid w:val="33E410B2"/>
    <w:rsid w:val="33EFB254"/>
    <w:rsid w:val="33F3EFBB"/>
    <w:rsid w:val="33FADF1B"/>
    <w:rsid w:val="3400B222"/>
    <w:rsid w:val="3401DE03"/>
    <w:rsid w:val="34039FD7"/>
    <w:rsid w:val="34052824"/>
    <w:rsid w:val="3407D619"/>
    <w:rsid w:val="340B0572"/>
    <w:rsid w:val="340DAA7E"/>
    <w:rsid w:val="3413E10E"/>
    <w:rsid w:val="34158DC1"/>
    <w:rsid w:val="341BDDD4"/>
    <w:rsid w:val="342351B3"/>
    <w:rsid w:val="3425FE2A"/>
    <w:rsid w:val="3433EDBB"/>
    <w:rsid w:val="3438D048"/>
    <w:rsid w:val="3445F720"/>
    <w:rsid w:val="3446A9D8"/>
    <w:rsid w:val="344F02ED"/>
    <w:rsid w:val="3454749B"/>
    <w:rsid w:val="3457B8B7"/>
    <w:rsid w:val="345E3E45"/>
    <w:rsid w:val="345F2D1C"/>
    <w:rsid w:val="346273E7"/>
    <w:rsid w:val="34647478"/>
    <w:rsid w:val="346E88ED"/>
    <w:rsid w:val="3476EB1D"/>
    <w:rsid w:val="347A78AF"/>
    <w:rsid w:val="347AFF7B"/>
    <w:rsid w:val="347B6C88"/>
    <w:rsid w:val="3488841D"/>
    <w:rsid w:val="34894B43"/>
    <w:rsid w:val="348A8D54"/>
    <w:rsid w:val="348E3683"/>
    <w:rsid w:val="3497CE30"/>
    <w:rsid w:val="349B024C"/>
    <w:rsid w:val="349BC0E6"/>
    <w:rsid w:val="34A0EA68"/>
    <w:rsid w:val="34A1D553"/>
    <w:rsid w:val="34A68E4C"/>
    <w:rsid w:val="34A89A48"/>
    <w:rsid w:val="34B0A517"/>
    <w:rsid w:val="34B261E3"/>
    <w:rsid w:val="34BD6BB0"/>
    <w:rsid w:val="34D98384"/>
    <w:rsid w:val="34DF5824"/>
    <w:rsid w:val="34E5B7C7"/>
    <w:rsid w:val="34EAFC86"/>
    <w:rsid w:val="34ED09C2"/>
    <w:rsid w:val="34FCB2F9"/>
    <w:rsid w:val="34FF836D"/>
    <w:rsid w:val="3504AFE9"/>
    <w:rsid w:val="35070965"/>
    <w:rsid w:val="350B088B"/>
    <w:rsid w:val="35194E0B"/>
    <w:rsid w:val="351CA584"/>
    <w:rsid w:val="351D9317"/>
    <w:rsid w:val="351F6986"/>
    <w:rsid w:val="3524750F"/>
    <w:rsid w:val="35256A79"/>
    <w:rsid w:val="3526349D"/>
    <w:rsid w:val="3530BD96"/>
    <w:rsid w:val="3532AE30"/>
    <w:rsid w:val="3533217E"/>
    <w:rsid w:val="35367B7C"/>
    <w:rsid w:val="3536E53E"/>
    <w:rsid w:val="3547B784"/>
    <w:rsid w:val="355ACA29"/>
    <w:rsid w:val="355DA840"/>
    <w:rsid w:val="3560AB04"/>
    <w:rsid w:val="3567F29E"/>
    <w:rsid w:val="35682512"/>
    <w:rsid w:val="357E9819"/>
    <w:rsid w:val="35805316"/>
    <w:rsid w:val="35815D3E"/>
    <w:rsid w:val="35824C3C"/>
    <w:rsid w:val="3584EA2C"/>
    <w:rsid w:val="3585D359"/>
    <w:rsid w:val="358A48DD"/>
    <w:rsid w:val="358F238C"/>
    <w:rsid w:val="3595D30E"/>
    <w:rsid w:val="3595EAE2"/>
    <w:rsid w:val="35A28102"/>
    <w:rsid w:val="35A8ADF1"/>
    <w:rsid w:val="35AE8F69"/>
    <w:rsid w:val="35AF9B8A"/>
    <w:rsid w:val="35B92112"/>
    <w:rsid w:val="35B968A8"/>
    <w:rsid w:val="35B997A4"/>
    <w:rsid w:val="35C28084"/>
    <w:rsid w:val="35CA40CD"/>
    <w:rsid w:val="35CFD0B7"/>
    <w:rsid w:val="35D4974A"/>
    <w:rsid w:val="35E18D7E"/>
    <w:rsid w:val="35EA6FDB"/>
    <w:rsid w:val="35EAFD8C"/>
    <w:rsid w:val="35ED383B"/>
    <w:rsid w:val="35EED5E1"/>
    <w:rsid w:val="35F7B4B2"/>
    <w:rsid w:val="35FE7B86"/>
    <w:rsid w:val="35FFF602"/>
    <w:rsid w:val="3600952A"/>
    <w:rsid w:val="36080CF0"/>
    <w:rsid w:val="3608D004"/>
    <w:rsid w:val="360D1022"/>
    <w:rsid w:val="3610CA2B"/>
    <w:rsid w:val="36158917"/>
    <w:rsid w:val="36188DF0"/>
    <w:rsid w:val="362CA158"/>
    <w:rsid w:val="362E42D5"/>
    <w:rsid w:val="363350EF"/>
    <w:rsid w:val="36363FD0"/>
    <w:rsid w:val="36410608"/>
    <w:rsid w:val="364BB0E9"/>
    <w:rsid w:val="3650C9FA"/>
    <w:rsid w:val="3653788C"/>
    <w:rsid w:val="36547030"/>
    <w:rsid w:val="365975F6"/>
    <w:rsid w:val="365CE2CB"/>
    <w:rsid w:val="3660C2F2"/>
    <w:rsid w:val="36612BC6"/>
    <w:rsid w:val="3676724D"/>
    <w:rsid w:val="367735BA"/>
    <w:rsid w:val="36793A6D"/>
    <w:rsid w:val="367E94C3"/>
    <w:rsid w:val="36823542"/>
    <w:rsid w:val="3685295A"/>
    <w:rsid w:val="368B29FA"/>
    <w:rsid w:val="3691FAC9"/>
    <w:rsid w:val="3692B0B3"/>
    <w:rsid w:val="369855E8"/>
    <w:rsid w:val="3698DFFC"/>
    <w:rsid w:val="369A7E1B"/>
    <w:rsid w:val="369DADEE"/>
    <w:rsid w:val="36A71451"/>
    <w:rsid w:val="36A8174A"/>
    <w:rsid w:val="36B9B53B"/>
    <w:rsid w:val="36BAC7E5"/>
    <w:rsid w:val="36BBEC22"/>
    <w:rsid w:val="36BDDD51"/>
    <w:rsid w:val="36C8297C"/>
    <w:rsid w:val="36D09998"/>
    <w:rsid w:val="36DCFAD5"/>
    <w:rsid w:val="36E5B41E"/>
    <w:rsid w:val="36EC6A99"/>
    <w:rsid w:val="36F5F700"/>
    <w:rsid w:val="36F61369"/>
    <w:rsid w:val="36FDF1B0"/>
    <w:rsid w:val="370512F6"/>
    <w:rsid w:val="370CC8DD"/>
    <w:rsid w:val="37101853"/>
    <w:rsid w:val="3710B108"/>
    <w:rsid w:val="3714908A"/>
    <w:rsid w:val="3714F144"/>
    <w:rsid w:val="37151D90"/>
    <w:rsid w:val="3717E2CC"/>
    <w:rsid w:val="371B3CC6"/>
    <w:rsid w:val="371C61E7"/>
    <w:rsid w:val="372E5E35"/>
    <w:rsid w:val="3735C51A"/>
    <w:rsid w:val="373A2656"/>
    <w:rsid w:val="373C5ADE"/>
    <w:rsid w:val="374893B4"/>
    <w:rsid w:val="3748CA3A"/>
    <w:rsid w:val="3750723D"/>
    <w:rsid w:val="37664220"/>
    <w:rsid w:val="3766EB40"/>
    <w:rsid w:val="3773D879"/>
    <w:rsid w:val="37750D3B"/>
    <w:rsid w:val="3775138E"/>
    <w:rsid w:val="37769571"/>
    <w:rsid w:val="377B0496"/>
    <w:rsid w:val="377B15B1"/>
    <w:rsid w:val="377B72E3"/>
    <w:rsid w:val="377F03DD"/>
    <w:rsid w:val="3783C44C"/>
    <w:rsid w:val="378F543B"/>
    <w:rsid w:val="3795276B"/>
    <w:rsid w:val="3795A132"/>
    <w:rsid w:val="379CDFE4"/>
    <w:rsid w:val="37A2FFB6"/>
    <w:rsid w:val="37A6DC63"/>
    <w:rsid w:val="37A84505"/>
    <w:rsid w:val="37AD7CDA"/>
    <w:rsid w:val="37ADA237"/>
    <w:rsid w:val="37B004F9"/>
    <w:rsid w:val="37BC05CA"/>
    <w:rsid w:val="37BDDEDA"/>
    <w:rsid w:val="37C13A94"/>
    <w:rsid w:val="37C4C642"/>
    <w:rsid w:val="37C720EE"/>
    <w:rsid w:val="37D1A474"/>
    <w:rsid w:val="37D1DC5A"/>
    <w:rsid w:val="37D751FE"/>
    <w:rsid w:val="37D84695"/>
    <w:rsid w:val="37DA1AF1"/>
    <w:rsid w:val="37DAD6C0"/>
    <w:rsid w:val="37DF2C2E"/>
    <w:rsid w:val="37DF8B60"/>
    <w:rsid w:val="37E42F8A"/>
    <w:rsid w:val="37ECDCE1"/>
    <w:rsid w:val="37F0FEEA"/>
    <w:rsid w:val="37FC1AE5"/>
    <w:rsid w:val="37FCEC92"/>
    <w:rsid w:val="380339C7"/>
    <w:rsid w:val="3807D4A5"/>
    <w:rsid w:val="380AA7AA"/>
    <w:rsid w:val="380CBBCD"/>
    <w:rsid w:val="381719F7"/>
    <w:rsid w:val="382573A1"/>
    <w:rsid w:val="3826C41C"/>
    <w:rsid w:val="3827847D"/>
    <w:rsid w:val="382972EC"/>
    <w:rsid w:val="382BCE47"/>
    <w:rsid w:val="382D3EDA"/>
    <w:rsid w:val="382EFB0D"/>
    <w:rsid w:val="38320B42"/>
    <w:rsid w:val="38396BC7"/>
    <w:rsid w:val="383A9F22"/>
    <w:rsid w:val="383F06BB"/>
    <w:rsid w:val="38415969"/>
    <w:rsid w:val="384D7670"/>
    <w:rsid w:val="384E310E"/>
    <w:rsid w:val="386A6A2E"/>
    <w:rsid w:val="386E4BAA"/>
    <w:rsid w:val="3874DC4F"/>
    <w:rsid w:val="3881A4F4"/>
    <w:rsid w:val="38848BA5"/>
    <w:rsid w:val="3888184E"/>
    <w:rsid w:val="388ACA11"/>
    <w:rsid w:val="388B003E"/>
    <w:rsid w:val="389011A4"/>
    <w:rsid w:val="38960B89"/>
    <w:rsid w:val="389BD4D7"/>
    <w:rsid w:val="389ED599"/>
    <w:rsid w:val="38A2DA23"/>
    <w:rsid w:val="38AE935D"/>
    <w:rsid w:val="38B01651"/>
    <w:rsid w:val="38B21FB0"/>
    <w:rsid w:val="38C44BB5"/>
    <w:rsid w:val="38DF179B"/>
    <w:rsid w:val="38DFE0AB"/>
    <w:rsid w:val="38E3EF2F"/>
    <w:rsid w:val="38EE4E24"/>
    <w:rsid w:val="38EF3A7A"/>
    <w:rsid w:val="38EFAF95"/>
    <w:rsid w:val="38FAA111"/>
    <w:rsid w:val="38FAAB78"/>
    <w:rsid w:val="38FAB172"/>
    <w:rsid w:val="38FB7424"/>
    <w:rsid w:val="38FE424F"/>
    <w:rsid w:val="38FE6124"/>
    <w:rsid w:val="3908AD23"/>
    <w:rsid w:val="39131670"/>
    <w:rsid w:val="391CE39A"/>
    <w:rsid w:val="391E1155"/>
    <w:rsid w:val="3923C2A4"/>
    <w:rsid w:val="3924B63E"/>
    <w:rsid w:val="392C5DE0"/>
    <w:rsid w:val="392E9364"/>
    <w:rsid w:val="392EECA9"/>
    <w:rsid w:val="39331070"/>
    <w:rsid w:val="3934E4F6"/>
    <w:rsid w:val="393B77D4"/>
    <w:rsid w:val="393C7611"/>
    <w:rsid w:val="39427276"/>
    <w:rsid w:val="394B746C"/>
    <w:rsid w:val="394E23CA"/>
    <w:rsid w:val="3956FDF0"/>
    <w:rsid w:val="39576878"/>
    <w:rsid w:val="39576E1B"/>
    <w:rsid w:val="3957BA91"/>
    <w:rsid w:val="395ED15E"/>
    <w:rsid w:val="395F73D5"/>
    <w:rsid w:val="3968C635"/>
    <w:rsid w:val="3971E13E"/>
    <w:rsid w:val="3977F0EB"/>
    <w:rsid w:val="3978951A"/>
    <w:rsid w:val="397C2771"/>
    <w:rsid w:val="397DA92B"/>
    <w:rsid w:val="39810D15"/>
    <w:rsid w:val="39856954"/>
    <w:rsid w:val="39928C82"/>
    <w:rsid w:val="39967013"/>
    <w:rsid w:val="39977A27"/>
    <w:rsid w:val="399A5042"/>
    <w:rsid w:val="399B8A7F"/>
    <w:rsid w:val="39ACEE6A"/>
    <w:rsid w:val="39B494BF"/>
    <w:rsid w:val="39B7F7FB"/>
    <w:rsid w:val="39B86A41"/>
    <w:rsid w:val="39B97598"/>
    <w:rsid w:val="39BA665C"/>
    <w:rsid w:val="39C11716"/>
    <w:rsid w:val="39C20118"/>
    <w:rsid w:val="39C25E6D"/>
    <w:rsid w:val="39C2ABD3"/>
    <w:rsid w:val="39CE03B5"/>
    <w:rsid w:val="39D8B12C"/>
    <w:rsid w:val="39E1651A"/>
    <w:rsid w:val="39E34AEB"/>
    <w:rsid w:val="39ED53D1"/>
    <w:rsid w:val="39EF18CE"/>
    <w:rsid w:val="39F42890"/>
    <w:rsid w:val="39FD3FBF"/>
    <w:rsid w:val="3A033157"/>
    <w:rsid w:val="3A12229C"/>
    <w:rsid w:val="3A16D338"/>
    <w:rsid w:val="3A19145F"/>
    <w:rsid w:val="3A192233"/>
    <w:rsid w:val="3A1A74D3"/>
    <w:rsid w:val="3A22173B"/>
    <w:rsid w:val="3A252A60"/>
    <w:rsid w:val="3A29B8EB"/>
    <w:rsid w:val="3A2C2BF2"/>
    <w:rsid w:val="3A2CBEA3"/>
    <w:rsid w:val="3A37899C"/>
    <w:rsid w:val="3A3D7A38"/>
    <w:rsid w:val="3A414293"/>
    <w:rsid w:val="3A4156CE"/>
    <w:rsid w:val="3A4E4D4D"/>
    <w:rsid w:val="3A5D6FDB"/>
    <w:rsid w:val="3A6A2A88"/>
    <w:rsid w:val="3A6B2461"/>
    <w:rsid w:val="3A6B73CC"/>
    <w:rsid w:val="3A71E132"/>
    <w:rsid w:val="3A7C4DA2"/>
    <w:rsid w:val="3A91B0D6"/>
    <w:rsid w:val="3A91FAD2"/>
    <w:rsid w:val="3A96004C"/>
    <w:rsid w:val="3A9842A9"/>
    <w:rsid w:val="3A9BDC36"/>
    <w:rsid w:val="3AA0B909"/>
    <w:rsid w:val="3AA1DDBE"/>
    <w:rsid w:val="3AA8F9F6"/>
    <w:rsid w:val="3AAF5D67"/>
    <w:rsid w:val="3AB5E37D"/>
    <w:rsid w:val="3ABC3A5E"/>
    <w:rsid w:val="3AC3B60F"/>
    <w:rsid w:val="3AC654C0"/>
    <w:rsid w:val="3ACC6743"/>
    <w:rsid w:val="3ACDD24F"/>
    <w:rsid w:val="3AD9C82E"/>
    <w:rsid w:val="3ADFBF70"/>
    <w:rsid w:val="3AEB012E"/>
    <w:rsid w:val="3AEB7A53"/>
    <w:rsid w:val="3AEB8FC1"/>
    <w:rsid w:val="3AF5FAE2"/>
    <w:rsid w:val="3AF818F6"/>
    <w:rsid w:val="3AFC63ED"/>
    <w:rsid w:val="3AFF07EF"/>
    <w:rsid w:val="3B014E26"/>
    <w:rsid w:val="3B0AEB64"/>
    <w:rsid w:val="3B0EC2B4"/>
    <w:rsid w:val="3B19E189"/>
    <w:rsid w:val="3B20F627"/>
    <w:rsid w:val="3B232539"/>
    <w:rsid w:val="3B2A5BB8"/>
    <w:rsid w:val="3B2EB25E"/>
    <w:rsid w:val="3B2F893C"/>
    <w:rsid w:val="3B353FA0"/>
    <w:rsid w:val="3B355CC7"/>
    <w:rsid w:val="3B49CB5E"/>
    <w:rsid w:val="3B4EE80F"/>
    <w:rsid w:val="3B537941"/>
    <w:rsid w:val="3B585BC6"/>
    <w:rsid w:val="3B58AAF2"/>
    <w:rsid w:val="3B59E335"/>
    <w:rsid w:val="3B67F6CD"/>
    <w:rsid w:val="3B69C4A4"/>
    <w:rsid w:val="3B6E36C6"/>
    <w:rsid w:val="3B6E6912"/>
    <w:rsid w:val="3B70BAA4"/>
    <w:rsid w:val="3B7A758D"/>
    <w:rsid w:val="3B81AA96"/>
    <w:rsid w:val="3B875258"/>
    <w:rsid w:val="3B929F54"/>
    <w:rsid w:val="3B96674A"/>
    <w:rsid w:val="3B9D4171"/>
    <w:rsid w:val="3B9F9048"/>
    <w:rsid w:val="3BA14874"/>
    <w:rsid w:val="3BAC83F8"/>
    <w:rsid w:val="3BAE0169"/>
    <w:rsid w:val="3BAE1027"/>
    <w:rsid w:val="3BC2E225"/>
    <w:rsid w:val="3BC34A37"/>
    <w:rsid w:val="3BCB06EF"/>
    <w:rsid w:val="3BCB23D1"/>
    <w:rsid w:val="3BCE9931"/>
    <w:rsid w:val="3BD12FCE"/>
    <w:rsid w:val="3BD45E26"/>
    <w:rsid w:val="3BD8A8A1"/>
    <w:rsid w:val="3BDB3B55"/>
    <w:rsid w:val="3BDC6221"/>
    <w:rsid w:val="3BE25745"/>
    <w:rsid w:val="3BE27D33"/>
    <w:rsid w:val="3BE32A17"/>
    <w:rsid w:val="3BE38B88"/>
    <w:rsid w:val="3BEA2DA6"/>
    <w:rsid w:val="3BEBCCBD"/>
    <w:rsid w:val="3BEC9C22"/>
    <w:rsid w:val="3BF6761C"/>
    <w:rsid w:val="3BF8A332"/>
    <w:rsid w:val="3BFCF767"/>
    <w:rsid w:val="3C00FE04"/>
    <w:rsid w:val="3C09C081"/>
    <w:rsid w:val="3C1A29C0"/>
    <w:rsid w:val="3C1FD8D3"/>
    <w:rsid w:val="3C2053B7"/>
    <w:rsid w:val="3C24CF10"/>
    <w:rsid w:val="3C3119C8"/>
    <w:rsid w:val="3C35CE10"/>
    <w:rsid w:val="3C417FC4"/>
    <w:rsid w:val="3C45327C"/>
    <w:rsid w:val="3C47BEE9"/>
    <w:rsid w:val="3C518E02"/>
    <w:rsid w:val="3C5BFEDA"/>
    <w:rsid w:val="3C5DBC27"/>
    <w:rsid w:val="3C5DD732"/>
    <w:rsid w:val="3C5E2780"/>
    <w:rsid w:val="3C5E86DF"/>
    <w:rsid w:val="3C5EC7F4"/>
    <w:rsid w:val="3C642368"/>
    <w:rsid w:val="3C66AD09"/>
    <w:rsid w:val="3C690944"/>
    <w:rsid w:val="3C6E6619"/>
    <w:rsid w:val="3C704544"/>
    <w:rsid w:val="3C74021A"/>
    <w:rsid w:val="3C7AE552"/>
    <w:rsid w:val="3C7F041F"/>
    <w:rsid w:val="3C819FB9"/>
    <w:rsid w:val="3C87175C"/>
    <w:rsid w:val="3C9290FB"/>
    <w:rsid w:val="3C96F4AD"/>
    <w:rsid w:val="3C97DF23"/>
    <w:rsid w:val="3C9A19E2"/>
    <w:rsid w:val="3C9AE1D3"/>
    <w:rsid w:val="3C9E4828"/>
    <w:rsid w:val="3CADBF70"/>
    <w:rsid w:val="3CBC5691"/>
    <w:rsid w:val="3CBE88AB"/>
    <w:rsid w:val="3CBF2040"/>
    <w:rsid w:val="3CC1F2BF"/>
    <w:rsid w:val="3CD18EA8"/>
    <w:rsid w:val="3CD2AE77"/>
    <w:rsid w:val="3CD5CD20"/>
    <w:rsid w:val="3CD8F9BC"/>
    <w:rsid w:val="3CE697C6"/>
    <w:rsid w:val="3CE76450"/>
    <w:rsid w:val="3CE8A722"/>
    <w:rsid w:val="3CE8D22B"/>
    <w:rsid w:val="3CF049A1"/>
    <w:rsid w:val="3CF0B7E0"/>
    <w:rsid w:val="3CF1C984"/>
    <w:rsid w:val="3CFB3B49"/>
    <w:rsid w:val="3CFEB405"/>
    <w:rsid w:val="3D03DA12"/>
    <w:rsid w:val="3D0487CA"/>
    <w:rsid w:val="3D066969"/>
    <w:rsid w:val="3D06A54A"/>
    <w:rsid w:val="3D07A61E"/>
    <w:rsid w:val="3D0C08BC"/>
    <w:rsid w:val="3D111BD3"/>
    <w:rsid w:val="3D139C2D"/>
    <w:rsid w:val="3D14EA89"/>
    <w:rsid w:val="3D180400"/>
    <w:rsid w:val="3D1A5BC3"/>
    <w:rsid w:val="3D1D3B75"/>
    <w:rsid w:val="3D2075E4"/>
    <w:rsid w:val="3D221927"/>
    <w:rsid w:val="3D228D87"/>
    <w:rsid w:val="3D22A511"/>
    <w:rsid w:val="3D32B5B2"/>
    <w:rsid w:val="3D33BBD4"/>
    <w:rsid w:val="3D363CCE"/>
    <w:rsid w:val="3D36B756"/>
    <w:rsid w:val="3D3D094D"/>
    <w:rsid w:val="3D3D7DE0"/>
    <w:rsid w:val="3D43C461"/>
    <w:rsid w:val="3D5534C5"/>
    <w:rsid w:val="3D56A628"/>
    <w:rsid w:val="3D61D5D3"/>
    <w:rsid w:val="3D649355"/>
    <w:rsid w:val="3D692A26"/>
    <w:rsid w:val="3D69A398"/>
    <w:rsid w:val="3D6A9F27"/>
    <w:rsid w:val="3D6CEA76"/>
    <w:rsid w:val="3D754978"/>
    <w:rsid w:val="3D78EAC4"/>
    <w:rsid w:val="3D80DDDE"/>
    <w:rsid w:val="3D85D47D"/>
    <w:rsid w:val="3D8B1098"/>
    <w:rsid w:val="3D9A1CD1"/>
    <w:rsid w:val="3D9A28EC"/>
    <w:rsid w:val="3D9B3ACE"/>
    <w:rsid w:val="3DA650D0"/>
    <w:rsid w:val="3DAC8A72"/>
    <w:rsid w:val="3DAFC5AD"/>
    <w:rsid w:val="3DB69913"/>
    <w:rsid w:val="3DB813AF"/>
    <w:rsid w:val="3DBB0269"/>
    <w:rsid w:val="3DBC3892"/>
    <w:rsid w:val="3DC277BA"/>
    <w:rsid w:val="3DCB8591"/>
    <w:rsid w:val="3DD684E2"/>
    <w:rsid w:val="3DE0E379"/>
    <w:rsid w:val="3DE23844"/>
    <w:rsid w:val="3DE84371"/>
    <w:rsid w:val="3DE8AF43"/>
    <w:rsid w:val="3DF1502F"/>
    <w:rsid w:val="3DF52411"/>
    <w:rsid w:val="3DF5CE65"/>
    <w:rsid w:val="3DF9D192"/>
    <w:rsid w:val="3DFB7CFC"/>
    <w:rsid w:val="3E00D63F"/>
    <w:rsid w:val="3E07BF04"/>
    <w:rsid w:val="3E0A65AC"/>
    <w:rsid w:val="3E1BBBA0"/>
    <w:rsid w:val="3E203E57"/>
    <w:rsid w:val="3E208C40"/>
    <w:rsid w:val="3E27DB45"/>
    <w:rsid w:val="3E3BF3CD"/>
    <w:rsid w:val="3E438B7A"/>
    <w:rsid w:val="3E449B23"/>
    <w:rsid w:val="3E44CE34"/>
    <w:rsid w:val="3E464226"/>
    <w:rsid w:val="3E47BEE7"/>
    <w:rsid w:val="3E4BFF12"/>
    <w:rsid w:val="3E52BA0B"/>
    <w:rsid w:val="3E52E425"/>
    <w:rsid w:val="3E58ED05"/>
    <w:rsid w:val="3E62C8C0"/>
    <w:rsid w:val="3E62DBE1"/>
    <w:rsid w:val="3E6438C5"/>
    <w:rsid w:val="3E66AC47"/>
    <w:rsid w:val="3E724CBD"/>
    <w:rsid w:val="3E7E8823"/>
    <w:rsid w:val="3E7ED783"/>
    <w:rsid w:val="3E811435"/>
    <w:rsid w:val="3E87E157"/>
    <w:rsid w:val="3E8D6F44"/>
    <w:rsid w:val="3E945144"/>
    <w:rsid w:val="3E9A645B"/>
    <w:rsid w:val="3EA098E7"/>
    <w:rsid w:val="3EA1A6A5"/>
    <w:rsid w:val="3EB41143"/>
    <w:rsid w:val="3EB43EB2"/>
    <w:rsid w:val="3EBB7B25"/>
    <w:rsid w:val="3EBBC31F"/>
    <w:rsid w:val="3EC05E99"/>
    <w:rsid w:val="3EC08E40"/>
    <w:rsid w:val="3EC1B17F"/>
    <w:rsid w:val="3ECDD298"/>
    <w:rsid w:val="3ED12860"/>
    <w:rsid w:val="3ED2788A"/>
    <w:rsid w:val="3ED40B17"/>
    <w:rsid w:val="3ED6008F"/>
    <w:rsid w:val="3ED9CC90"/>
    <w:rsid w:val="3EDC2137"/>
    <w:rsid w:val="3EDCFFD6"/>
    <w:rsid w:val="3EE288B2"/>
    <w:rsid w:val="3EE79281"/>
    <w:rsid w:val="3EE95912"/>
    <w:rsid w:val="3EF8BA1D"/>
    <w:rsid w:val="3F03C640"/>
    <w:rsid w:val="3F046E16"/>
    <w:rsid w:val="3F061DD2"/>
    <w:rsid w:val="3F07F01D"/>
    <w:rsid w:val="3F0BE1B2"/>
    <w:rsid w:val="3F0FD55D"/>
    <w:rsid w:val="3F1522DE"/>
    <w:rsid w:val="3F1AE61A"/>
    <w:rsid w:val="3F1EFC6A"/>
    <w:rsid w:val="3F2304A4"/>
    <w:rsid w:val="3F28C7B3"/>
    <w:rsid w:val="3F2D7001"/>
    <w:rsid w:val="3F3A43EF"/>
    <w:rsid w:val="3F3A7C71"/>
    <w:rsid w:val="3F3AB767"/>
    <w:rsid w:val="3F408748"/>
    <w:rsid w:val="3F4AB641"/>
    <w:rsid w:val="3F51285C"/>
    <w:rsid w:val="3F512D03"/>
    <w:rsid w:val="3F545807"/>
    <w:rsid w:val="3F582BAC"/>
    <w:rsid w:val="3F64303B"/>
    <w:rsid w:val="3F6712AD"/>
    <w:rsid w:val="3F78C775"/>
    <w:rsid w:val="3F79F439"/>
    <w:rsid w:val="3F90A81E"/>
    <w:rsid w:val="3F9B57F7"/>
    <w:rsid w:val="3F9E0A54"/>
    <w:rsid w:val="3FA25240"/>
    <w:rsid w:val="3FA65C22"/>
    <w:rsid w:val="3FA7DD7A"/>
    <w:rsid w:val="3FAC32EF"/>
    <w:rsid w:val="3FB14C30"/>
    <w:rsid w:val="3FB8742D"/>
    <w:rsid w:val="3FBCC4DD"/>
    <w:rsid w:val="3FBD96A6"/>
    <w:rsid w:val="3FBEDCC1"/>
    <w:rsid w:val="3FD606F0"/>
    <w:rsid w:val="3FDA61AF"/>
    <w:rsid w:val="3FE44DB2"/>
    <w:rsid w:val="3FE948F5"/>
    <w:rsid w:val="3FEACA40"/>
    <w:rsid w:val="3FECA420"/>
    <w:rsid w:val="3FF0FC63"/>
    <w:rsid w:val="3FF8BCBB"/>
    <w:rsid w:val="3FFCC9FB"/>
    <w:rsid w:val="40059A7F"/>
    <w:rsid w:val="40083472"/>
    <w:rsid w:val="4009E40B"/>
    <w:rsid w:val="400BAB42"/>
    <w:rsid w:val="4013E575"/>
    <w:rsid w:val="40154814"/>
    <w:rsid w:val="401AD855"/>
    <w:rsid w:val="402313BF"/>
    <w:rsid w:val="4028A34E"/>
    <w:rsid w:val="402E1FD3"/>
    <w:rsid w:val="40361671"/>
    <w:rsid w:val="40364322"/>
    <w:rsid w:val="40383B01"/>
    <w:rsid w:val="403C4253"/>
    <w:rsid w:val="4042573B"/>
    <w:rsid w:val="404315DE"/>
    <w:rsid w:val="40464D4E"/>
    <w:rsid w:val="404EF922"/>
    <w:rsid w:val="4052E60F"/>
    <w:rsid w:val="405E6E22"/>
    <w:rsid w:val="40733ABA"/>
    <w:rsid w:val="4074D400"/>
    <w:rsid w:val="4079B4B7"/>
    <w:rsid w:val="407D0347"/>
    <w:rsid w:val="407F4B4C"/>
    <w:rsid w:val="40862E62"/>
    <w:rsid w:val="4088ACA4"/>
    <w:rsid w:val="40947AA0"/>
    <w:rsid w:val="409664F2"/>
    <w:rsid w:val="40A1EBFA"/>
    <w:rsid w:val="40A2034B"/>
    <w:rsid w:val="40A4C432"/>
    <w:rsid w:val="40A69A55"/>
    <w:rsid w:val="40A7D60E"/>
    <w:rsid w:val="40AA0C27"/>
    <w:rsid w:val="40AAF533"/>
    <w:rsid w:val="40AE923E"/>
    <w:rsid w:val="40B0104C"/>
    <w:rsid w:val="40B0CE63"/>
    <w:rsid w:val="40CDC77D"/>
    <w:rsid w:val="40CF3607"/>
    <w:rsid w:val="40D41B21"/>
    <w:rsid w:val="40D46C22"/>
    <w:rsid w:val="40D4AD9C"/>
    <w:rsid w:val="40D56FC2"/>
    <w:rsid w:val="40D71CB0"/>
    <w:rsid w:val="40D8081D"/>
    <w:rsid w:val="40DC53C7"/>
    <w:rsid w:val="40DD1FFE"/>
    <w:rsid w:val="40E2FA89"/>
    <w:rsid w:val="40E3F271"/>
    <w:rsid w:val="40EC132A"/>
    <w:rsid w:val="40F0309B"/>
    <w:rsid w:val="40F16D43"/>
    <w:rsid w:val="40F4E992"/>
    <w:rsid w:val="40F5B289"/>
    <w:rsid w:val="40FEACF0"/>
    <w:rsid w:val="40FF55A6"/>
    <w:rsid w:val="4116EA6D"/>
    <w:rsid w:val="4119BDB3"/>
    <w:rsid w:val="4121B792"/>
    <w:rsid w:val="41234EB8"/>
    <w:rsid w:val="4127BF1E"/>
    <w:rsid w:val="412AFC8A"/>
    <w:rsid w:val="413086B6"/>
    <w:rsid w:val="41384618"/>
    <w:rsid w:val="413F5726"/>
    <w:rsid w:val="413FC7F8"/>
    <w:rsid w:val="41488709"/>
    <w:rsid w:val="414A6DD1"/>
    <w:rsid w:val="414EE6BE"/>
    <w:rsid w:val="4150B9D7"/>
    <w:rsid w:val="41515B0A"/>
    <w:rsid w:val="415570D2"/>
    <w:rsid w:val="415B5D33"/>
    <w:rsid w:val="415F42C8"/>
    <w:rsid w:val="4160F26C"/>
    <w:rsid w:val="416356B2"/>
    <w:rsid w:val="41643240"/>
    <w:rsid w:val="41691E91"/>
    <w:rsid w:val="416B0691"/>
    <w:rsid w:val="4171BBB7"/>
    <w:rsid w:val="41764381"/>
    <w:rsid w:val="4176D2A3"/>
    <w:rsid w:val="4177F2DE"/>
    <w:rsid w:val="41799C57"/>
    <w:rsid w:val="4180C6E5"/>
    <w:rsid w:val="4189B99F"/>
    <w:rsid w:val="4191DD40"/>
    <w:rsid w:val="4193D5C9"/>
    <w:rsid w:val="419635F8"/>
    <w:rsid w:val="41A0452B"/>
    <w:rsid w:val="41AA909F"/>
    <w:rsid w:val="41AC9132"/>
    <w:rsid w:val="41B717DE"/>
    <w:rsid w:val="41B9D2A4"/>
    <w:rsid w:val="41CC510A"/>
    <w:rsid w:val="41D37E60"/>
    <w:rsid w:val="41D85E03"/>
    <w:rsid w:val="41DC04CE"/>
    <w:rsid w:val="41DE596A"/>
    <w:rsid w:val="41E13A3A"/>
    <w:rsid w:val="41E16A2F"/>
    <w:rsid w:val="41E42825"/>
    <w:rsid w:val="41E9F0A5"/>
    <w:rsid w:val="41F15038"/>
    <w:rsid w:val="41F3ED3C"/>
    <w:rsid w:val="41F8934F"/>
    <w:rsid w:val="4201AAD9"/>
    <w:rsid w:val="420675E8"/>
    <w:rsid w:val="420BE2C0"/>
    <w:rsid w:val="420CEA27"/>
    <w:rsid w:val="420E66DF"/>
    <w:rsid w:val="4217B371"/>
    <w:rsid w:val="421CCD68"/>
    <w:rsid w:val="421D5769"/>
    <w:rsid w:val="422084CF"/>
    <w:rsid w:val="422AF63A"/>
    <w:rsid w:val="422EBEA3"/>
    <w:rsid w:val="423AAE3E"/>
    <w:rsid w:val="42493B13"/>
    <w:rsid w:val="42572C3D"/>
    <w:rsid w:val="4257F9CA"/>
    <w:rsid w:val="42643D96"/>
    <w:rsid w:val="42646BD8"/>
    <w:rsid w:val="42657AA7"/>
    <w:rsid w:val="426CC497"/>
    <w:rsid w:val="427AD45F"/>
    <w:rsid w:val="427CDC96"/>
    <w:rsid w:val="42861FE3"/>
    <w:rsid w:val="428DB294"/>
    <w:rsid w:val="42973B27"/>
    <w:rsid w:val="429B1EA0"/>
    <w:rsid w:val="429E2039"/>
    <w:rsid w:val="429F21ED"/>
    <w:rsid w:val="429F5551"/>
    <w:rsid w:val="42A2E26A"/>
    <w:rsid w:val="42AFEE3A"/>
    <w:rsid w:val="42B2133C"/>
    <w:rsid w:val="42B584C9"/>
    <w:rsid w:val="42BDA2D5"/>
    <w:rsid w:val="42BE3F06"/>
    <w:rsid w:val="42C07ACE"/>
    <w:rsid w:val="42C3D8AC"/>
    <w:rsid w:val="42C8D8CB"/>
    <w:rsid w:val="42C9F32B"/>
    <w:rsid w:val="42CA8E08"/>
    <w:rsid w:val="42D040AD"/>
    <w:rsid w:val="42D9E294"/>
    <w:rsid w:val="42DB686D"/>
    <w:rsid w:val="42DBBBB6"/>
    <w:rsid w:val="42E107F8"/>
    <w:rsid w:val="42E76A62"/>
    <w:rsid w:val="42E9AFB6"/>
    <w:rsid w:val="42F19A97"/>
    <w:rsid w:val="42F4F248"/>
    <w:rsid w:val="42FD0DDF"/>
    <w:rsid w:val="42FF0825"/>
    <w:rsid w:val="430E0021"/>
    <w:rsid w:val="43105B6A"/>
    <w:rsid w:val="43156A3C"/>
    <w:rsid w:val="431CB4ED"/>
    <w:rsid w:val="4326AE70"/>
    <w:rsid w:val="432EE74D"/>
    <w:rsid w:val="433AF8DD"/>
    <w:rsid w:val="433C4F34"/>
    <w:rsid w:val="43493830"/>
    <w:rsid w:val="4349F8C3"/>
    <w:rsid w:val="434B68CF"/>
    <w:rsid w:val="435480EE"/>
    <w:rsid w:val="4354EDCB"/>
    <w:rsid w:val="435684E6"/>
    <w:rsid w:val="4365D1AB"/>
    <w:rsid w:val="4366D97E"/>
    <w:rsid w:val="436EF2BB"/>
    <w:rsid w:val="43714925"/>
    <w:rsid w:val="4376E8B3"/>
    <w:rsid w:val="437B4F4E"/>
    <w:rsid w:val="437C145D"/>
    <w:rsid w:val="437EEA69"/>
    <w:rsid w:val="43809F26"/>
    <w:rsid w:val="438BBDDE"/>
    <w:rsid w:val="4390B52B"/>
    <w:rsid w:val="43958766"/>
    <w:rsid w:val="43966E7E"/>
    <w:rsid w:val="4397CFE5"/>
    <w:rsid w:val="439ACB4F"/>
    <w:rsid w:val="439D1ACF"/>
    <w:rsid w:val="43A546DA"/>
    <w:rsid w:val="43B29088"/>
    <w:rsid w:val="43BB3E41"/>
    <w:rsid w:val="43BEC8B0"/>
    <w:rsid w:val="43C39034"/>
    <w:rsid w:val="43C65F34"/>
    <w:rsid w:val="43D464D8"/>
    <w:rsid w:val="43DC5F41"/>
    <w:rsid w:val="43E756C8"/>
    <w:rsid w:val="43EB8F05"/>
    <w:rsid w:val="43EBF89B"/>
    <w:rsid w:val="43F562F3"/>
    <w:rsid w:val="43F9FD2A"/>
    <w:rsid w:val="43FAF2C4"/>
    <w:rsid w:val="44054AB9"/>
    <w:rsid w:val="440B19FD"/>
    <w:rsid w:val="4418364C"/>
    <w:rsid w:val="44199676"/>
    <w:rsid w:val="4425EAA2"/>
    <w:rsid w:val="44291B45"/>
    <w:rsid w:val="442E9630"/>
    <w:rsid w:val="4433A5F8"/>
    <w:rsid w:val="44340FDA"/>
    <w:rsid w:val="4435C7C0"/>
    <w:rsid w:val="44489BF9"/>
    <w:rsid w:val="444AB626"/>
    <w:rsid w:val="4455AE1D"/>
    <w:rsid w:val="44560066"/>
    <w:rsid w:val="445743CC"/>
    <w:rsid w:val="445D7E4A"/>
    <w:rsid w:val="445DC349"/>
    <w:rsid w:val="4463C3AB"/>
    <w:rsid w:val="4463C56F"/>
    <w:rsid w:val="4467CA3B"/>
    <w:rsid w:val="44695A2A"/>
    <w:rsid w:val="446BD6CD"/>
    <w:rsid w:val="446FBA51"/>
    <w:rsid w:val="44729156"/>
    <w:rsid w:val="447B1E70"/>
    <w:rsid w:val="447E40CD"/>
    <w:rsid w:val="44885F3F"/>
    <w:rsid w:val="449135C2"/>
    <w:rsid w:val="44955775"/>
    <w:rsid w:val="4495767E"/>
    <w:rsid w:val="449C90C3"/>
    <w:rsid w:val="449E712A"/>
    <w:rsid w:val="44A75958"/>
    <w:rsid w:val="44AD70C4"/>
    <w:rsid w:val="44B957A5"/>
    <w:rsid w:val="44BF9BDF"/>
    <w:rsid w:val="44C7BF15"/>
    <w:rsid w:val="44C9B7F6"/>
    <w:rsid w:val="44D1F353"/>
    <w:rsid w:val="44E11A3A"/>
    <w:rsid w:val="44EF2EF2"/>
    <w:rsid w:val="44F62C97"/>
    <w:rsid w:val="44FAC1FB"/>
    <w:rsid w:val="4504BC5D"/>
    <w:rsid w:val="4505FC2A"/>
    <w:rsid w:val="450E4619"/>
    <w:rsid w:val="45120AE1"/>
    <w:rsid w:val="451BD13A"/>
    <w:rsid w:val="4520E252"/>
    <w:rsid w:val="452CE05C"/>
    <w:rsid w:val="452F99EB"/>
    <w:rsid w:val="45328468"/>
    <w:rsid w:val="453CD97F"/>
    <w:rsid w:val="453D7E46"/>
    <w:rsid w:val="45428007"/>
    <w:rsid w:val="45436DBF"/>
    <w:rsid w:val="45437F8A"/>
    <w:rsid w:val="454652B5"/>
    <w:rsid w:val="4548D547"/>
    <w:rsid w:val="454984AA"/>
    <w:rsid w:val="4554A2C2"/>
    <w:rsid w:val="45562402"/>
    <w:rsid w:val="4560A9C0"/>
    <w:rsid w:val="4561B84F"/>
    <w:rsid w:val="4561CD07"/>
    <w:rsid w:val="456528F6"/>
    <w:rsid w:val="456FAC7A"/>
    <w:rsid w:val="457407D2"/>
    <w:rsid w:val="4574914A"/>
    <w:rsid w:val="4583E6F3"/>
    <w:rsid w:val="458FFAFE"/>
    <w:rsid w:val="4596C0FF"/>
    <w:rsid w:val="4598F2AE"/>
    <w:rsid w:val="459D21CD"/>
    <w:rsid w:val="459E3D6F"/>
    <w:rsid w:val="45A3FEE9"/>
    <w:rsid w:val="45A4F6C2"/>
    <w:rsid w:val="45A539E2"/>
    <w:rsid w:val="45A59DE8"/>
    <w:rsid w:val="45A9CF54"/>
    <w:rsid w:val="45AA0D2C"/>
    <w:rsid w:val="45ACD5A1"/>
    <w:rsid w:val="45AF982D"/>
    <w:rsid w:val="45B5B081"/>
    <w:rsid w:val="45B9A0EF"/>
    <w:rsid w:val="45B9C922"/>
    <w:rsid w:val="45C08C7B"/>
    <w:rsid w:val="45C6FD15"/>
    <w:rsid w:val="45CC71BD"/>
    <w:rsid w:val="45CCBF54"/>
    <w:rsid w:val="45CE977D"/>
    <w:rsid w:val="45EE32B4"/>
    <w:rsid w:val="45F5578D"/>
    <w:rsid w:val="45F5A82E"/>
    <w:rsid w:val="45FBDA5D"/>
    <w:rsid w:val="4602033A"/>
    <w:rsid w:val="460A2374"/>
    <w:rsid w:val="460A8ABD"/>
    <w:rsid w:val="461CC76F"/>
    <w:rsid w:val="46273103"/>
    <w:rsid w:val="462A6A40"/>
    <w:rsid w:val="462C0C65"/>
    <w:rsid w:val="462C851F"/>
    <w:rsid w:val="462E33B4"/>
    <w:rsid w:val="462EB683"/>
    <w:rsid w:val="4632A564"/>
    <w:rsid w:val="4635FB27"/>
    <w:rsid w:val="4639E284"/>
    <w:rsid w:val="463BB08E"/>
    <w:rsid w:val="4645BE86"/>
    <w:rsid w:val="4647C6DA"/>
    <w:rsid w:val="4649ECCA"/>
    <w:rsid w:val="464F50F3"/>
    <w:rsid w:val="4652FD51"/>
    <w:rsid w:val="465A1B7B"/>
    <w:rsid w:val="466135CA"/>
    <w:rsid w:val="4662F423"/>
    <w:rsid w:val="4665145D"/>
    <w:rsid w:val="46782C60"/>
    <w:rsid w:val="4680DB79"/>
    <w:rsid w:val="469452E1"/>
    <w:rsid w:val="46953A40"/>
    <w:rsid w:val="4696D5E6"/>
    <w:rsid w:val="469B2ABA"/>
    <w:rsid w:val="469B3A6F"/>
    <w:rsid w:val="46A13AA0"/>
    <w:rsid w:val="46B72CFC"/>
    <w:rsid w:val="46BC7005"/>
    <w:rsid w:val="46C12CE1"/>
    <w:rsid w:val="46C815D3"/>
    <w:rsid w:val="46C9ACCC"/>
    <w:rsid w:val="46CCC42A"/>
    <w:rsid w:val="46CE23F9"/>
    <w:rsid w:val="46EA0DEC"/>
    <w:rsid w:val="46EB12CC"/>
    <w:rsid w:val="46F7559E"/>
    <w:rsid w:val="46F7CDFA"/>
    <w:rsid w:val="46FA74BE"/>
    <w:rsid w:val="46FC03A1"/>
    <w:rsid w:val="46FC8BBF"/>
    <w:rsid w:val="46FD1D5E"/>
    <w:rsid w:val="4700F535"/>
    <w:rsid w:val="47055FFB"/>
    <w:rsid w:val="471D1D2B"/>
    <w:rsid w:val="471E1E46"/>
    <w:rsid w:val="471F49BA"/>
    <w:rsid w:val="472032EA"/>
    <w:rsid w:val="472365C2"/>
    <w:rsid w:val="4727EFE4"/>
    <w:rsid w:val="472DC06C"/>
    <w:rsid w:val="473CA3AF"/>
    <w:rsid w:val="4746E584"/>
    <w:rsid w:val="4748539A"/>
    <w:rsid w:val="474B27EF"/>
    <w:rsid w:val="474C4594"/>
    <w:rsid w:val="474CAA35"/>
    <w:rsid w:val="474F5864"/>
    <w:rsid w:val="4753B526"/>
    <w:rsid w:val="47561DAB"/>
    <w:rsid w:val="475883A0"/>
    <w:rsid w:val="476AAB80"/>
    <w:rsid w:val="476DDC80"/>
    <w:rsid w:val="47714209"/>
    <w:rsid w:val="477DA663"/>
    <w:rsid w:val="4782D992"/>
    <w:rsid w:val="47832326"/>
    <w:rsid w:val="4784905C"/>
    <w:rsid w:val="478B2E5A"/>
    <w:rsid w:val="478BEC33"/>
    <w:rsid w:val="478F920E"/>
    <w:rsid w:val="479182BF"/>
    <w:rsid w:val="4791FD46"/>
    <w:rsid w:val="479B87C4"/>
    <w:rsid w:val="479C5084"/>
    <w:rsid w:val="47A539AA"/>
    <w:rsid w:val="47A7A71F"/>
    <w:rsid w:val="47AA3183"/>
    <w:rsid w:val="47AC79AA"/>
    <w:rsid w:val="47ADC4C8"/>
    <w:rsid w:val="47B3F451"/>
    <w:rsid w:val="47B5EE5D"/>
    <w:rsid w:val="47B7D20C"/>
    <w:rsid w:val="47BA1AC9"/>
    <w:rsid w:val="47BE543E"/>
    <w:rsid w:val="47BFCEF7"/>
    <w:rsid w:val="47C2035F"/>
    <w:rsid w:val="47C5E9CA"/>
    <w:rsid w:val="47C8DAB7"/>
    <w:rsid w:val="47CD7303"/>
    <w:rsid w:val="47CF818A"/>
    <w:rsid w:val="47D47AEC"/>
    <w:rsid w:val="47D4A90C"/>
    <w:rsid w:val="47D924A7"/>
    <w:rsid w:val="47DE407F"/>
    <w:rsid w:val="47E1069F"/>
    <w:rsid w:val="47E4AEDA"/>
    <w:rsid w:val="47E4BFD3"/>
    <w:rsid w:val="47EFE71A"/>
    <w:rsid w:val="47FAF3D3"/>
    <w:rsid w:val="47FB6915"/>
    <w:rsid w:val="4804CDB0"/>
    <w:rsid w:val="48086293"/>
    <w:rsid w:val="480A3022"/>
    <w:rsid w:val="4816216E"/>
    <w:rsid w:val="481BC9A8"/>
    <w:rsid w:val="482166EC"/>
    <w:rsid w:val="4824B974"/>
    <w:rsid w:val="4829D394"/>
    <w:rsid w:val="482B8207"/>
    <w:rsid w:val="4830733C"/>
    <w:rsid w:val="48338E56"/>
    <w:rsid w:val="4835708D"/>
    <w:rsid w:val="48390B10"/>
    <w:rsid w:val="483DE966"/>
    <w:rsid w:val="484ADE96"/>
    <w:rsid w:val="484B59E6"/>
    <w:rsid w:val="484C196D"/>
    <w:rsid w:val="484FF5AF"/>
    <w:rsid w:val="48572D0C"/>
    <w:rsid w:val="485CFFCB"/>
    <w:rsid w:val="485D4677"/>
    <w:rsid w:val="485E2B3F"/>
    <w:rsid w:val="4862ADD1"/>
    <w:rsid w:val="486C47CA"/>
    <w:rsid w:val="4882C8AE"/>
    <w:rsid w:val="488A2FEF"/>
    <w:rsid w:val="4890B1D8"/>
    <w:rsid w:val="4894A43F"/>
    <w:rsid w:val="4896111C"/>
    <w:rsid w:val="4899CCE1"/>
    <w:rsid w:val="489B5310"/>
    <w:rsid w:val="48A9B90C"/>
    <w:rsid w:val="48AAC388"/>
    <w:rsid w:val="48AC38FB"/>
    <w:rsid w:val="48AEA11A"/>
    <w:rsid w:val="48B129D1"/>
    <w:rsid w:val="48B195EA"/>
    <w:rsid w:val="48B27FD3"/>
    <w:rsid w:val="48B59AE6"/>
    <w:rsid w:val="48B9A1E6"/>
    <w:rsid w:val="48BA02DF"/>
    <w:rsid w:val="48BE2055"/>
    <w:rsid w:val="48CF517B"/>
    <w:rsid w:val="48D55355"/>
    <w:rsid w:val="48D64537"/>
    <w:rsid w:val="48E4FA11"/>
    <w:rsid w:val="48E52AF3"/>
    <w:rsid w:val="48E86254"/>
    <w:rsid w:val="48EDB1D1"/>
    <w:rsid w:val="48F48CFC"/>
    <w:rsid w:val="48F7CB94"/>
    <w:rsid w:val="48F8AA4C"/>
    <w:rsid w:val="48FB5A54"/>
    <w:rsid w:val="48FCDFFB"/>
    <w:rsid w:val="4906E0D0"/>
    <w:rsid w:val="49178D25"/>
    <w:rsid w:val="49184A68"/>
    <w:rsid w:val="491AC4C2"/>
    <w:rsid w:val="491B5119"/>
    <w:rsid w:val="49215A6C"/>
    <w:rsid w:val="4921BD7C"/>
    <w:rsid w:val="49294AC2"/>
    <w:rsid w:val="49297C42"/>
    <w:rsid w:val="492982EF"/>
    <w:rsid w:val="492B1B09"/>
    <w:rsid w:val="4932EA80"/>
    <w:rsid w:val="4936BB5E"/>
    <w:rsid w:val="493D1327"/>
    <w:rsid w:val="494171F9"/>
    <w:rsid w:val="494E8667"/>
    <w:rsid w:val="494F9FF5"/>
    <w:rsid w:val="49553C3E"/>
    <w:rsid w:val="495BD938"/>
    <w:rsid w:val="495F91C4"/>
    <w:rsid w:val="496284AA"/>
    <w:rsid w:val="49659492"/>
    <w:rsid w:val="4966CF1D"/>
    <w:rsid w:val="4967C601"/>
    <w:rsid w:val="496A3BC0"/>
    <w:rsid w:val="496AAA35"/>
    <w:rsid w:val="496F9EB5"/>
    <w:rsid w:val="49718068"/>
    <w:rsid w:val="4979EE61"/>
    <w:rsid w:val="4980FF2C"/>
    <w:rsid w:val="4988E9DD"/>
    <w:rsid w:val="498AEC26"/>
    <w:rsid w:val="4996491A"/>
    <w:rsid w:val="499E929E"/>
    <w:rsid w:val="499F1A1C"/>
    <w:rsid w:val="49A054FF"/>
    <w:rsid w:val="49A0CA19"/>
    <w:rsid w:val="49A197A0"/>
    <w:rsid w:val="49A3D993"/>
    <w:rsid w:val="49A580A5"/>
    <w:rsid w:val="49ADD883"/>
    <w:rsid w:val="49AF2013"/>
    <w:rsid w:val="49BC179B"/>
    <w:rsid w:val="49BC3441"/>
    <w:rsid w:val="49BEE383"/>
    <w:rsid w:val="49C3AC5D"/>
    <w:rsid w:val="49D513A7"/>
    <w:rsid w:val="49D53967"/>
    <w:rsid w:val="49E31576"/>
    <w:rsid w:val="49ED3032"/>
    <w:rsid w:val="4A0A9C8D"/>
    <w:rsid w:val="4A0C8CBD"/>
    <w:rsid w:val="4A15A519"/>
    <w:rsid w:val="4A161991"/>
    <w:rsid w:val="4A1FD391"/>
    <w:rsid w:val="4A31EAF6"/>
    <w:rsid w:val="4A33C492"/>
    <w:rsid w:val="4A33D5E6"/>
    <w:rsid w:val="4A35DC35"/>
    <w:rsid w:val="4A3876A6"/>
    <w:rsid w:val="4A478053"/>
    <w:rsid w:val="4A4A482E"/>
    <w:rsid w:val="4A574E1F"/>
    <w:rsid w:val="4A586E81"/>
    <w:rsid w:val="4A58C63A"/>
    <w:rsid w:val="4A5D90CD"/>
    <w:rsid w:val="4A5E2A86"/>
    <w:rsid w:val="4A6B10E8"/>
    <w:rsid w:val="4A7A07F4"/>
    <w:rsid w:val="4A89E89E"/>
    <w:rsid w:val="4A955A88"/>
    <w:rsid w:val="4A99F925"/>
    <w:rsid w:val="4AA7A1C3"/>
    <w:rsid w:val="4AAEF04D"/>
    <w:rsid w:val="4AAFC6D9"/>
    <w:rsid w:val="4ABD3004"/>
    <w:rsid w:val="4AC851F0"/>
    <w:rsid w:val="4AD1D06D"/>
    <w:rsid w:val="4AD5C1CE"/>
    <w:rsid w:val="4AD9D729"/>
    <w:rsid w:val="4ADC0627"/>
    <w:rsid w:val="4ADD59A9"/>
    <w:rsid w:val="4AEBB4A9"/>
    <w:rsid w:val="4AECB860"/>
    <w:rsid w:val="4AF762AE"/>
    <w:rsid w:val="4AF7D2E2"/>
    <w:rsid w:val="4AF895E6"/>
    <w:rsid w:val="4B079DCF"/>
    <w:rsid w:val="4B0825B8"/>
    <w:rsid w:val="4B08A0B0"/>
    <w:rsid w:val="4B0D5A3D"/>
    <w:rsid w:val="4B0DDC50"/>
    <w:rsid w:val="4B1582AA"/>
    <w:rsid w:val="4B184945"/>
    <w:rsid w:val="4B1AE455"/>
    <w:rsid w:val="4B2183B4"/>
    <w:rsid w:val="4B224CA2"/>
    <w:rsid w:val="4B258D01"/>
    <w:rsid w:val="4B309165"/>
    <w:rsid w:val="4B3E90BA"/>
    <w:rsid w:val="4B44566D"/>
    <w:rsid w:val="4B47F63E"/>
    <w:rsid w:val="4B491DD5"/>
    <w:rsid w:val="4B52F00E"/>
    <w:rsid w:val="4B5DAA35"/>
    <w:rsid w:val="4B5DE50C"/>
    <w:rsid w:val="4B5E1CCA"/>
    <w:rsid w:val="4B5EDAEB"/>
    <w:rsid w:val="4B6183B8"/>
    <w:rsid w:val="4B6A30CE"/>
    <w:rsid w:val="4B72C99F"/>
    <w:rsid w:val="4B778D5A"/>
    <w:rsid w:val="4B7AA46A"/>
    <w:rsid w:val="4B7EF24C"/>
    <w:rsid w:val="4B8896F3"/>
    <w:rsid w:val="4B8B0E27"/>
    <w:rsid w:val="4B8EFE05"/>
    <w:rsid w:val="4B8FEAF8"/>
    <w:rsid w:val="4B913C27"/>
    <w:rsid w:val="4B915051"/>
    <w:rsid w:val="4B95D36B"/>
    <w:rsid w:val="4B961527"/>
    <w:rsid w:val="4B9A06EA"/>
    <w:rsid w:val="4BA87CDB"/>
    <w:rsid w:val="4BAC1F30"/>
    <w:rsid w:val="4BB5DCF0"/>
    <w:rsid w:val="4BB891D9"/>
    <w:rsid w:val="4BBBFB41"/>
    <w:rsid w:val="4BBD46FA"/>
    <w:rsid w:val="4BCA5E4E"/>
    <w:rsid w:val="4BCCE91C"/>
    <w:rsid w:val="4BD67E95"/>
    <w:rsid w:val="4BD78EA6"/>
    <w:rsid w:val="4BDD6203"/>
    <w:rsid w:val="4BDE094B"/>
    <w:rsid w:val="4BE26C9E"/>
    <w:rsid w:val="4BF24E92"/>
    <w:rsid w:val="4BF2A5E2"/>
    <w:rsid w:val="4BF4BF5E"/>
    <w:rsid w:val="4C024E6F"/>
    <w:rsid w:val="4C09EA14"/>
    <w:rsid w:val="4C12111C"/>
    <w:rsid w:val="4C138912"/>
    <w:rsid w:val="4C15C62A"/>
    <w:rsid w:val="4C2055B0"/>
    <w:rsid w:val="4C22CCBB"/>
    <w:rsid w:val="4C2434CD"/>
    <w:rsid w:val="4C254370"/>
    <w:rsid w:val="4C266F3C"/>
    <w:rsid w:val="4C2C95FF"/>
    <w:rsid w:val="4C2E3D5E"/>
    <w:rsid w:val="4C317AD5"/>
    <w:rsid w:val="4C3C5A3F"/>
    <w:rsid w:val="4C42CBB2"/>
    <w:rsid w:val="4C4ACCFB"/>
    <w:rsid w:val="4C4CF386"/>
    <w:rsid w:val="4C5B1A43"/>
    <w:rsid w:val="4C5CFD9D"/>
    <w:rsid w:val="4C6337B3"/>
    <w:rsid w:val="4C674151"/>
    <w:rsid w:val="4C68C2C3"/>
    <w:rsid w:val="4C6E61B3"/>
    <w:rsid w:val="4C6F1BE3"/>
    <w:rsid w:val="4C7079F0"/>
    <w:rsid w:val="4C730007"/>
    <w:rsid w:val="4C738C59"/>
    <w:rsid w:val="4C744EB3"/>
    <w:rsid w:val="4C762772"/>
    <w:rsid w:val="4C763AC7"/>
    <w:rsid w:val="4C7F0F0A"/>
    <w:rsid w:val="4C8A8BEA"/>
    <w:rsid w:val="4C8B3A7F"/>
    <w:rsid w:val="4C8BA244"/>
    <w:rsid w:val="4CA57199"/>
    <w:rsid w:val="4CB7B47A"/>
    <w:rsid w:val="4CBDC7D3"/>
    <w:rsid w:val="4CBFA873"/>
    <w:rsid w:val="4CC02E68"/>
    <w:rsid w:val="4CCA3D0F"/>
    <w:rsid w:val="4CCABBB2"/>
    <w:rsid w:val="4CD0D8FF"/>
    <w:rsid w:val="4CD85D63"/>
    <w:rsid w:val="4CE41C2F"/>
    <w:rsid w:val="4CEB1BC8"/>
    <w:rsid w:val="4CEFFA1A"/>
    <w:rsid w:val="4CF2162A"/>
    <w:rsid w:val="4D0345F4"/>
    <w:rsid w:val="4D0F8E4B"/>
    <w:rsid w:val="4D0FA137"/>
    <w:rsid w:val="4D104AB4"/>
    <w:rsid w:val="4D153266"/>
    <w:rsid w:val="4D168FA2"/>
    <w:rsid w:val="4D1FFBCD"/>
    <w:rsid w:val="4D25CCB7"/>
    <w:rsid w:val="4D29AFA0"/>
    <w:rsid w:val="4D325F88"/>
    <w:rsid w:val="4D360B8B"/>
    <w:rsid w:val="4D36C227"/>
    <w:rsid w:val="4D3ED9A3"/>
    <w:rsid w:val="4D405E4D"/>
    <w:rsid w:val="4D41FB2F"/>
    <w:rsid w:val="4D430B5C"/>
    <w:rsid w:val="4D4C2479"/>
    <w:rsid w:val="4D5AB2C7"/>
    <w:rsid w:val="4D77AD64"/>
    <w:rsid w:val="4D7DF4FA"/>
    <w:rsid w:val="4D801E2D"/>
    <w:rsid w:val="4D82622A"/>
    <w:rsid w:val="4D84033E"/>
    <w:rsid w:val="4D85DDE1"/>
    <w:rsid w:val="4D88D85E"/>
    <w:rsid w:val="4D8E9630"/>
    <w:rsid w:val="4D904B64"/>
    <w:rsid w:val="4D9880AC"/>
    <w:rsid w:val="4D98C6C3"/>
    <w:rsid w:val="4D9E0179"/>
    <w:rsid w:val="4DA068D0"/>
    <w:rsid w:val="4DA1239C"/>
    <w:rsid w:val="4DA3D9F8"/>
    <w:rsid w:val="4DA73697"/>
    <w:rsid w:val="4DA8368D"/>
    <w:rsid w:val="4DA97E8E"/>
    <w:rsid w:val="4DAFBE33"/>
    <w:rsid w:val="4DB1FFBC"/>
    <w:rsid w:val="4DBBE55A"/>
    <w:rsid w:val="4DC9A00E"/>
    <w:rsid w:val="4DCBB424"/>
    <w:rsid w:val="4DCC2509"/>
    <w:rsid w:val="4DCFFD05"/>
    <w:rsid w:val="4DDB8F5F"/>
    <w:rsid w:val="4DDD99A9"/>
    <w:rsid w:val="4DE06A4E"/>
    <w:rsid w:val="4DE4D247"/>
    <w:rsid w:val="4DEE508A"/>
    <w:rsid w:val="4DFF283C"/>
    <w:rsid w:val="4E020320"/>
    <w:rsid w:val="4E04F139"/>
    <w:rsid w:val="4E083937"/>
    <w:rsid w:val="4E0B33B5"/>
    <w:rsid w:val="4E0C4BBB"/>
    <w:rsid w:val="4E0E6270"/>
    <w:rsid w:val="4E0FE3BD"/>
    <w:rsid w:val="4E112A64"/>
    <w:rsid w:val="4E2003E5"/>
    <w:rsid w:val="4E276452"/>
    <w:rsid w:val="4E28997F"/>
    <w:rsid w:val="4E29E6A9"/>
    <w:rsid w:val="4E2BE6DC"/>
    <w:rsid w:val="4E2ECA53"/>
    <w:rsid w:val="4E465F81"/>
    <w:rsid w:val="4E478CE2"/>
    <w:rsid w:val="4E4C14ED"/>
    <w:rsid w:val="4E4CD546"/>
    <w:rsid w:val="4E5146DF"/>
    <w:rsid w:val="4E61B20E"/>
    <w:rsid w:val="4E6513F1"/>
    <w:rsid w:val="4E664589"/>
    <w:rsid w:val="4E6A6A1E"/>
    <w:rsid w:val="4E765627"/>
    <w:rsid w:val="4E7A4E24"/>
    <w:rsid w:val="4E7AE192"/>
    <w:rsid w:val="4E7B6932"/>
    <w:rsid w:val="4E964BCA"/>
    <w:rsid w:val="4E969BE7"/>
    <w:rsid w:val="4E9BE357"/>
    <w:rsid w:val="4E9CF0EA"/>
    <w:rsid w:val="4EA5A053"/>
    <w:rsid w:val="4EA88684"/>
    <w:rsid w:val="4EB299C1"/>
    <w:rsid w:val="4EB69327"/>
    <w:rsid w:val="4EB7AF93"/>
    <w:rsid w:val="4EBC5DDB"/>
    <w:rsid w:val="4EC14673"/>
    <w:rsid w:val="4EC1F9EC"/>
    <w:rsid w:val="4EC2E264"/>
    <w:rsid w:val="4EC8EC3A"/>
    <w:rsid w:val="4ECA9CCF"/>
    <w:rsid w:val="4ED6E599"/>
    <w:rsid w:val="4ED7CC05"/>
    <w:rsid w:val="4EED0913"/>
    <w:rsid w:val="4EEDFDAE"/>
    <w:rsid w:val="4EF95F5E"/>
    <w:rsid w:val="4EFA2403"/>
    <w:rsid w:val="4EFB0EA8"/>
    <w:rsid w:val="4EFBCD22"/>
    <w:rsid w:val="4EFEA1EC"/>
    <w:rsid w:val="4F046930"/>
    <w:rsid w:val="4F063821"/>
    <w:rsid w:val="4F190221"/>
    <w:rsid w:val="4F1948D6"/>
    <w:rsid w:val="4F1B2026"/>
    <w:rsid w:val="4F1D5B72"/>
    <w:rsid w:val="4F1EE965"/>
    <w:rsid w:val="4F20A350"/>
    <w:rsid w:val="4F22118F"/>
    <w:rsid w:val="4F2753F1"/>
    <w:rsid w:val="4F27E691"/>
    <w:rsid w:val="4F287BE6"/>
    <w:rsid w:val="4F32273C"/>
    <w:rsid w:val="4F360F61"/>
    <w:rsid w:val="4F39B7F9"/>
    <w:rsid w:val="4F3E1064"/>
    <w:rsid w:val="4F3E4443"/>
    <w:rsid w:val="4F420DA6"/>
    <w:rsid w:val="4F46947D"/>
    <w:rsid w:val="4F47A679"/>
    <w:rsid w:val="4F483608"/>
    <w:rsid w:val="4F491E0A"/>
    <w:rsid w:val="4F5CCC8C"/>
    <w:rsid w:val="4F5D7D75"/>
    <w:rsid w:val="4F65217A"/>
    <w:rsid w:val="4F660D93"/>
    <w:rsid w:val="4F69219A"/>
    <w:rsid w:val="4F6D4698"/>
    <w:rsid w:val="4F719191"/>
    <w:rsid w:val="4F769EE8"/>
    <w:rsid w:val="4F7E8ADC"/>
    <w:rsid w:val="4F85F1F7"/>
    <w:rsid w:val="4F86A9A1"/>
    <w:rsid w:val="4F874835"/>
    <w:rsid w:val="4F89E968"/>
    <w:rsid w:val="4F8D5CE4"/>
    <w:rsid w:val="4F974302"/>
    <w:rsid w:val="4F9C4C6C"/>
    <w:rsid w:val="4F9DF25E"/>
    <w:rsid w:val="4FAEFE53"/>
    <w:rsid w:val="4FB47578"/>
    <w:rsid w:val="4FB9963E"/>
    <w:rsid w:val="4FBD82C8"/>
    <w:rsid w:val="4FC0E850"/>
    <w:rsid w:val="4FC18AED"/>
    <w:rsid w:val="4FC379DE"/>
    <w:rsid w:val="4FC75E90"/>
    <w:rsid w:val="4FCCF082"/>
    <w:rsid w:val="4FCE6F57"/>
    <w:rsid w:val="4FD57689"/>
    <w:rsid w:val="4FD8AD86"/>
    <w:rsid w:val="4FD93B67"/>
    <w:rsid w:val="4FDECB64"/>
    <w:rsid w:val="4FE2C9D1"/>
    <w:rsid w:val="4FEDB352"/>
    <w:rsid w:val="4FF3FD18"/>
    <w:rsid w:val="5007E59C"/>
    <w:rsid w:val="500B288C"/>
    <w:rsid w:val="500C090F"/>
    <w:rsid w:val="500ED1A5"/>
    <w:rsid w:val="50129E43"/>
    <w:rsid w:val="502736D6"/>
    <w:rsid w:val="502AB3B7"/>
    <w:rsid w:val="502E01D9"/>
    <w:rsid w:val="502F65E7"/>
    <w:rsid w:val="50325505"/>
    <w:rsid w:val="503CB189"/>
    <w:rsid w:val="503FD005"/>
    <w:rsid w:val="50504F84"/>
    <w:rsid w:val="5054C23B"/>
    <w:rsid w:val="505B24C3"/>
    <w:rsid w:val="50631BB2"/>
    <w:rsid w:val="5069410D"/>
    <w:rsid w:val="506AE4D7"/>
    <w:rsid w:val="506DFA4C"/>
    <w:rsid w:val="50748C87"/>
    <w:rsid w:val="5078E55F"/>
    <w:rsid w:val="50839041"/>
    <w:rsid w:val="5083D62B"/>
    <w:rsid w:val="5088E7AB"/>
    <w:rsid w:val="508A4FDA"/>
    <w:rsid w:val="508E29A7"/>
    <w:rsid w:val="509354A0"/>
    <w:rsid w:val="50986E48"/>
    <w:rsid w:val="509BCFB5"/>
    <w:rsid w:val="50A19DF2"/>
    <w:rsid w:val="50A1DDAB"/>
    <w:rsid w:val="50A7334A"/>
    <w:rsid w:val="50A842EB"/>
    <w:rsid w:val="50A8FEB0"/>
    <w:rsid w:val="50B17732"/>
    <w:rsid w:val="50BF691C"/>
    <w:rsid w:val="50CED8CE"/>
    <w:rsid w:val="50D20EC7"/>
    <w:rsid w:val="50D715B9"/>
    <w:rsid w:val="50D8F5E3"/>
    <w:rsid w:val="50DC50EB"/>
    <w:rsid w:val="50DEC108"/>
    <w:rsid w:val="510049DC"/>
    <w:rsid w:val="5114BA83"/>
    <w:rsid w:val="511C91FB"/>
    <w:rsid w:val="51268280"/>
    <w:rsid w:val="51272662"/>
    <w:rsid w:val="51326C39"/>
    <w:rsid w:val="5136755C"/>
    <w:rsid w:val="5142958E"/>
    <w:rsid w:val="5145F2C9"/>
    <w:rsid w:val="5146AFAB"/>
    <w:rsid w:val="514BC6F6"/>
    <w:rsid w:val="515230D1"/>
    <w:rsid w:val="515397E5"/>
    <w:rsid w:val="51543459"/>
    <w:rsid w:val="5154CEFD"/>
    <w:rsid w:val="5156E70F"/>
    <w:rsid w:val="5158C873"/>
    <w:rsid w:val="5159FFC3"/>
    <w:rsid w:val="51647C0A"/>
    <w:rsid w:val="516973CD"/>
    <w:rsid w:val="5169C1F8"/>
    <w:rsid w:val="516DE22B"/>
    <w:rsid w:val="517F08D4"/>
    <w:rsid w:val="518C2D17"/>
    <w:rsid w:val="518E06E8"/>
    <w:rsid w:val="518FAD43"/>
    <w:rsid w:val="5192D4C3"/>
    <w:rsid w:val="5195F884"/>
    <w:rsid w:val="5197D7F8"/>
    <w:rsid w:val="51A1BD74"/>
    <w:rsid w:val="51B00E44"/>
    <w:rsid w:val="51BA6A98"/>
    <w:rsid w:val="51C1BB4D"/>
    <w:rsid w:val="51C31B79"/>
    <w:rsid w:val="51C634BB"/>
    <w:rsid w:val="51C72AE1"/>
    <w:rsid w:val="51C86173"/>
    <w:rsid w:val="51C94BC0"/>
    <w:rsid w:val="51CDADDF"/>
    <w:rsid w:val="51D9371E"/>
    <w:rsid w:val="51DB4CD2"/>
    <w:rsid w:val="51EFC17A"/>
    <w:rsid w:val="51FC80D3"/>
    <w:rsid w:val="51FDFC1F"/>
    <w:rsid w:val="51FE7493"/>
    <w:rsid w:val="520765CD"/>
    <w:rsid w:val="5208922C"/>
    <w:rsid w:val="520B80B0"/>
    <w:rsid w:val="5212312A"/>
    <w:rsid w:val="5214D185"/>
    <w:rsid w:val="5227F86B"/>
    <w:rsid w:val="522965B6"/>
    <w:rsid w:val="522AED71"/>
    <w:rsid w:val="52334E37"/>
    <w:rsid w:val="52374A2F"/>
    <w:rsid w:val="523C3F5E"/>
    <w:rsid w:val="524205CC"/>
    <w:rsid w:val="524B0758"/>
    <w:rsid w:val="524BA262"/>
    <w:rsid w:val="525284F7"/>
    <w:rsid w:val="52537790"/>
    <w:rsid w:val="525ACF23"/>
    <w:rsid w:val="525BA8A9"/>
    <w:rsid w:val="5260FB02"/>
    <w:rsid w:val="526F451D"/>
    <w:rsid w:val="527647B8"/>
    <w:rsid w:val="5276EDCA"/>
    <w:rsid w:val="527ABEF7"/>
    <w:rsid w:val="527C0B25"/>
    <w:rsid w:val="52884ACA"/>
    <w:rsid w:val="528ECA92"/>
    <w:rsid w:val="52923CBB"/>
    <w:rsid w:val="52B53A6E"/>
    <w:rsid w:val="52B7FBE8"/>
    <w:rsid w:val="52BEFC09"/>
    <w:rsid w:val="52BFC0FA"/>
    <w:rsid w:val="52C4B44F"/>
    <w:rsid w:val="52CA43B4"/>
    <w:rsid w:val="52CAC497"/>
    <w:rsid w:val="52CD55B2"/>
    <w:rsid w:val="52CF5399"/>
    <w:rsid w:val="52D516DB"/>
    <w:rsid w:val="52E676AE"/>
    <w:rsid w:val="52EDB4AF"/>
    <w:rsid w:val="52F3D729"/>
    <w:rsid w:val="530120CE"/>
    <w:rsid w:val="530278BC"/>
    <w:rsid w:val="5302DAF4"/>
    <w:rsid w:val="530A0336"/>
    <w:rsid w:val="530B3834"/>
    <w:rsid w:val="530BC5FB"/>
    <w:rsid w:val="53120C33"/>
    <w:rsid w:val="531BB529"/>
    <w:rsid w:val="531BC640"/>
    <w:rsid w:val="531C27B9"/>
    <w:rsid w:val="531DFCE6"/>
    <w:rsid w:val="53257316"/>
    <w:rsid w:val="532940D8"/>
    <w:rsid w:val="53327A44"/>
    <w:rsid w:val="53331CD8"/>
    <w:rsid w:val="5335275B"/>
    <w:rsid w:val="53411360"/>
    <w:rsid w:val="534EF2D7"/>
    <w:rsid w:val="53549D13"/>
    <w:rsid w:val="5358412A"/>
    <w:rsid w:val="535A614D"/>
    <w:rsid w:val="535B7796"/>
    <w:rsid w:val="535B7EF2"/>
    <w:rsid w:val="53716211"/>
    <w:rsid w:val="53727CF7"/>
    <w:rsid w:val="5372A4EF"/>
    <w:rsid w:val="53748669"/>
    <w:rsid w:val="5381100A"/>
    <w:rsid w:val="538721F4"/>
    <w:rsid w:val="5390E0F7"/>
    <w:rsid w:val="5393B215"/>
    <w:rsid w:val="53948B58"/>
    <w:rsid w:val="539AC8B3"/>
    <w:rsid w:val="539CF46A"/>
    <w:rsid w:val="53AAC599"/>
    <w:rsid w:val="53AD1549"/>
    <w:rsid w:val="53B55AF7"/>
    <w:rsid w:val="53B98886"/>
    <w:rsid w:val="53BB3938"/>
    <w:rsid w:val="53C82119"/>
    <w:rsid w:val="53CDF1A8"/>
    <w:rsid w:val="53D17F4C"/>
    <w:rsid w:val="53D28511"/>
    <w:rsid w:val="53E3B13B"/>
    <w:rsid w:val="53EDBFCD"/>
    <w:rsid w:val="53EE3AA3"/>
    <w:rsid w:val="53EFE4D3"/>
    <w:rsid w:val="53F598B7"/>
    <w:rsid w:val="53FAF59D"/>
    <w:rsid w:val="53FED9DD"/>
    <w:rsid w:val="53FFE280"/>
    <w:rsid w:val="54157BCC"/>
    <w:rsid w:val="541CAB6A"/>
    <w:rsid w:val="542B1109"/>
    <w:rsid w:val="5437706E"/>
    <w:rsid w:val="543C5748"/>
    <w:rsid w:val="543E7F82"/>
    <w:rsid w:val="544012FC"/>
    <w:rsid w:val="54430F00"/>
    <w:rsid w:val="544EB318"/>
    <w:rsid w:val="5457E9EF"/>
    <w:rsid w:val="54603DC4"/>
    <w:rsid w:val="5460A119"/>
    <w:rsid w:val="54699FF3"/>
    <w:rsid w:val="546C0151"/>
    <w:rsid w:val="5474F8FA"/>
    <w:rsid w:val="54784F85"/>
    <w:rsid w:val="547BD8B7"/>
    <w:rsid w:val="54801FCF"/>
    <w:rsid w:val="5493D28C"/>
    <w:rsid w:val="549499A9"/>
    <w:rsid w:val="54958B13"/>
    <w:rsid w:val="549FE5AA"/>
    <w:rsid w:val="54A1EBE4"/>
    <w:rsid w:val="54AEC8A7"/>
    <w:rsid w:val="54B85F26"/>
    <w:rsid w:val="54B8C0DF"/>
    <w:rsid w:val="54BB21ED"/>
    <w:rsid w:val="54C75B18"/>
    <w:rsid w:val="54C8BF83"/>
    <w:rsid w:val="54C9BD79"/>
    <w:rsid w:val="54DD86DA"/>
    <w:rsid w:val="54E0AE90"/>
    <w:rsid w:val="54E146DF"/>
    <w:rsid w:val="54E85350"/>
    <w:rsid w:val="54E885ED"/>
    <w:rsid w:val="54F1B199"/>
    <w:rsid w:val="54F6A0A4"/>
    <w:rsid w:val="5511EEA9"/>
    <w:rsid w:val="5511F0FD"/>
    <w:rsid w:val="5517670B"/>
    <w:rsid w:val="5518DE1D"/>
    <w:rsid w:val="5521D42F"/>
    <w:rsid w:val="552772ED"/>
    <w:rsid w:val="552A7444"/>
    <w:rsid w:val="552B713D"/>
    <w:rsid w:val="552C2005"/>
    <w:rsid w:val="552DF062"/>
    <w:rsid w:val="55321219"/>
    <w:rsid w:val="55321A0B"/>
    <w:rsid w:val="553385A9"/>
    <w:rsid w:val="5537B7E5"/>
    <w:rsid w:val="553884F3"/>
    <w:rsid w:val="553E8C9D"/>
    <w:rsid w:val="553F4B71"/>
    <w:rsid w:val="55486ED1"/>
    <w:rsid w:val="5548F11D"/>
    <w:rsid w:val="554AB304"/>
    <w:rsid w:val="554FE8A3"/>
    <w:rsid w:val="5553C6EE"/>
    <w:rsid w:val="555BDEB8"/>
    <w:rsid w:val="555FC9F3"/>
    <w:rsid w:val="55647619"/>
    <w:rsid w:val="55652CFB"/>
    <w:rsid w:val="556BB145"/>
    <w:rsid w:val="557771D2"/>
    <w:rsid w:val="55816EF2"/>
    <w:rsid w:val="5588EFF0"/>
    <w:rsid w:val="558AC850"/>
    <w:rsid w:val="5593F79B"/>
    <w:rsid w:val="559789EA"/>
    <w:rsid w:val="55A0FA4E"/>
    <w:rsid w:val="55A22975"/>
    <w:rsid w:val="55A44B1C"/>
    <w:rsid w:val="55A5A559"/>
    <w:rsid w:val="55BA4A17"/>
    <w:rsid w:val="55BE00C6"/>
    <w:rsid w:val="55C158B9"/>
    <w:rsid w:val="55C28460"/>
    <w:rsid w:val="55C62566"/>
    <w:rsid w:val="55C81A04"/>
    <w:rsid w:val="55CB76B9"/>
    <w:rsid w:val="55CC2C0D"/>
    <w:rsid w:val="55D2ADA1"/>
    <w:rsid w:val="55D70098"/>
    <w:rsid w:val="55DA1426"/>
    <w:rsid w:val="55DAA8F0"/>
    <w:rsid w:val="55E0AD0A"/>
    <w:rsid w:val="55E7E235"/>
    <w:rsid w:val="55ED1B6D"/>
    <w:rsid w:val="55F67E5D"/>
    <w:rsid w:val="55FC3D75"/>
    <w:rsid w:val="55FEE1A3"/>
    <w:rsid w:val="560B0669"/>
    <w:rsid w:val="560CAEFE"/>
    <w:rsid w:val="560D7E6C"/>
    <w:rsid w:val="560E86FB"/>
    <w:rsid w:val="5611FE60"/>
    <w:rsid w:val="56191E0E"/>
    <w:rsid w:val="561CF909"/>
    <w:rsid w:val="5622B442"/>
    <w:rsid w:val="5623AA8B"/>
    <w:rsid w:val="5627C8F4"/>
    <w:rsid w:val="562EFC1E"/>
    <w:rsid w:val="563039BA"/>
    <w:rsid w:val="56362876"/>
    <w:rsid w:val="563A1E5C"/>
    <w:rsid w:val="564018D9"/>
    <w:rsid w:val="5647AEE0"/>
    <w:rsid w:val="5649C19F"/>
    <w:rsid w:val="564A004C"/>
    <w:rsid w:val="56569C76"/>
    <w:rsid w:val="566231F7"/>
    <w:rsid w:val="56661D6F"/>
    <w:rsid w:val="5669001F"/>
    <w:rsid w:val="566E8D28"/>
    <w:rsid w:val="567189FB"/>
    <w:rsid w:val="567A3231"/>
    <w:rsid w:val="56883151"/>
    <w:rsid w:val="568B26BE"/>
    <w:rsid w:val="5695801C"/>
    <w:rsid w:val="56979F58"/>
    <w:rsid w:val="5699F5D6"/>
    <w:rsid w:val="56AA7758"/>
    <w:rsid w:val="56AB8A71"/>
    <w:rsid w:val="56B3E757"/>
    <w:rsid w:val="56B6064D"/>
    <w:rsid w:val="56B65148"/>
    <w:rsid w:val="56B856B7"/>
    <w:rsid w:val="56B8D692"/>
    <w:rsid w:val="56C05EC3"/>
    <w:rsid w:val="56C0A00B"/>
    <w:rsid w:val="56C4C3F4"/>
    <w:rsid w:val="56D11C90"/>
    <w:rsid w:val="56E2F6CD"/>
    <w:rsid w:val="56F20615"/>
    <w:rsid w:val="56F43E47"/>
    <w:rsid w:val="56F6F0FE"/>
    <w:rsid w:val="56FBFB7E"/>
    <w:rsid w:val="570AD350"/>
    <w:rsid w:val="570C48BB"/>
    <w:rsid w:val="571136FA"/>
    <w:rsid w:val="57197F69"/>
    <w:rsid w:val="571C6D61"/>
    <w:rsid w:val="5721A3D0"/>
    <w:rsid w:val="572434C0"/>
    <w:rsid w:val="5724AD82"/>
    <w:rsid w:val="5726239C"/>
    <w:rsid w:val="572C0AF5"/>
    <w:rsid w:val="572D02CF"/>
    <w:rsid w:val="572DF25F"/>
    <w:rsid w:val="572FC866"/>
    <w:rsid w:val="57365007"/>
    <w:rsid w:val="57378FE1"/>
    <w:rsid w:val="573B897D"/>
    <w:rsid w:val="573C67F5"/>
    <w:rsid w:val="574408BE"/>
    <w:rsid w:val="5745CDF4"/>
    <w:rsid w:val="5745E52E"/>
    <w:rsid w:val="5748C1C2"/>
    <w:rsid w:val="574C4425"/>
    <w:rsid w:val="5757013F"/>
    <w:rsid w:val="575BAF5C"/>
    <w:rsid w:val="575F78E6"/>
    <w:rsid w:val="576D12B9"/>
    <w:rsid w:val="57781F67"/>
    <w:rsid w:val="577A2A6A"/>
    <w:rsid w:val="577FA8B4"/>
    <w:rsid w:val="57806415"/>
    <w:rsid w:val="57845163"/>
    <w:rsid w:val="5789ED82"/>
    <w:rsid w:val="5791E012"/>
    <w:rsid w:val="5792BDA2"/>
    <w:rsid w:val="57964C10"/>
    <w:rsid w:val="579F2AE8"/>
    <w:rsid w:val="57ACB264"/>
    <w:rsid w:val="57B17D4B"/>
    <w:rsid w:val="57B1CF4C"/>
    <w:rsid w:val="57B7BC8D"/>
    <w:rsid w:val="57B9238A"/>
    <w:rsid w:val="57BA209A"/>
    <w:rsid w:val="57BFF9BB"/>
    <w:rsid w:val="57C3CECB"/>
    <w:rsid w:val="57CE5BB7"/>
    <w:rsid w:val="57D4CDDA"/>
    <w:rsid w:val="57D4EA55"/>
    <w:rsid w:val="57D90D5E"/>
    <w:rsid w:val="57DBD644"/>
    <w:rsid w:val="57EDE05B"/>
    <w:rsid w:val="57F0CB6A"/>
    <w:rsid w:val="57F418C0"/>
    <w:rsid w:val="57FFEC3C"/>
    <w:rsid w:val="580044BF"/>
    <w:rsid w:val="5803FFF7"/>
    <w:rsid w:val="58051771"/>
    <w:rsid w:val="580759E4"/>
    <w:rsid w:val="580BB79C"/>
    <w:rsid w:val="5810B35D"/>
    <w:rsid w:val="581C5B84"/>
    <w:rsid w:val="5833B093"/>
    <w:rsid w:val="583579F9"/>
    <w:rsid w:val="5843E2D3"/>
    <w:rsid w:val="584B8388"/>
    <w:rsid w:val="584C94BD"/>
    <w:rsid w:val="585A20ED"/>
    <w:rsid w:val="585B2EAC"/>
    <w:rsid w:val="5861FBCE"/>
    <w:rsid w:val="5866C0CE"/>
    <w:rsid w:val="586712DB"/>
    <w:rsid w:val="586AEA58"/>
    <w:rsid w:val="58756A64"/>
    <w:rsid w:val="58810B4C"/>
    <w:rsid w:val="589151EE"/>
    <w:rsid w:val="58949942"/>
    <w:rsid w:val="58954A2F"/>
    <w:rsid w:val="58956E51"/>
    <w:rsid w:val="589654FA"/>
    <w:rsid w:val="58992583"/>
    <w:rsid w:val="589CD64C"/>
    <w:rsid w:val="589F8BD6"/>
    <w:rsid w:val="58A370CB"/>
    <w:rsid w:val="58AC62FC"/>
    <w:rsid w:val="58ACA520"/>
    <w:rsid w:val="58B17BDB"/>
    <w:rsid w:val="58C15A6F"/>
    <w:rsid w:val="58C9CEDF"/>
    <w:rsid w:val="58CE6C67"/>
    <w:rsid w:val="58D19388"/>
    <w:rsid w:val="58D3B0E4"/>
    <w:rsid w:val="58DFEDAF"/>
    <w:rsid w:val="58E27CDF"/>
    <w:rsid w:val="58E416A7"/>
    <w:rsid w:val="58E7BFFF"/>
    <w:rsid w:val="58EC2CAA"/>
    <w:rsid w:val="58EE3D4B"/>
    <w:rsid w:val="58EEFBB9"/>
    <w:rsid w:val="58F19D35"/>
    <w:rsid w:val="58FB5FD2"/>
    <w:rsid w:val="58FC268D"/>
    <w:rsid w:val="590029DE"/>
    <w:rsid w:val="5906B81B"/>
    <w:rsid w:val="59121FFF"/>
    <w:rsid w:val="5914F020"/>
    <w:rsid w:val="5915955B"/>
    <w:rsid w:val="591A389C"/>
    <w:rsid w:val="591D5472"/>
    <w:rsid w:val="592079BB"/>
    <w:rsid w:val="5923CAFF"/>
    <w:rsid w:val="592515CC"/>
    <w:rsid w:val="59254587"/>
    <w:rsid w:val="592F9C55"/>
    <w:rsid w:val="5935B738"/>
    <w:rsid w:val="59393AC1"/>
    <w:rsid w:val="594039B4"/>
    <w:rsid w:val="594344A5"/>
    <w:rsid w:val="594D1527"/>
    <w:rsid w:val="59611922"/>
    <w:rsid w:val="59637AD2"/>
    <w:rsid w:val="5966EF3A"/>
    <w:rsid w:val="596ADA90"/>
    <w:rsid w:val="596EC44E"/>
    <w:rsid w:val="596FE95D"/>
    <w:rsid w:val="5975F4EB"/>
    <w:rsid w:val="5979AD5B"/>
    <w:rsid w:val="597B1AB5"/>
    <w:rsid w:val="597B1ED4"/>
    <w:rsid w:val="597C258C"/>
    <w:rsid w:val="597E3A69"/>
    <w:rsid w:val="59830EBF"/>
    <w:rsid w:val="598A8AB4"/>
    <w:rsid w:val="5991CB59"/>
    <w:rsid w:val="599D14EA"/>
    <w:rsid w:val="59AB64A5"/>
    <w:rsid w:val="59B7A016"/>
    <w:rsid w:val="59B9332A"/>
    <w:rsid w:val="59BC950B"/>
    <w:rsid w:val="59BD39AB"/>
    <w:rsid w:val="59CBBD76"/>
    <w:rsid w:val="59CCBCC5"/>
    <w:rsid w:val="59D55ADC"/>
    <w:rsid w:val="59DACC1E"/>
    <w:rsid w:val="59E08E60"/>
    <w:rsid w:val="59E4CE06"/>
    <w:rsid w:val="59E87863"/>
    <w:rsid w:val="59F05ACD"/>
    <w:rsid w:val="59F0CC08"/>
    <w:rsid w:val="59FB3498"/>
    <w:rsid w:val="5A0082EB"/>
    <w:rsid w:val="5A02FC2E"/>
    <w:rsid w:val="5A0CD037"/>
    <w:rsid w:val="5A29B339"/>
    <w:rsid w:val="5A33B422"/>
    <w:rsid w:val="5A36E853"/>
    <w:rsid w:val="5A3BC6AF"/>
    <w:rsid w:val="5A3BD9CE"/>
    <w:rsid w:val="5A413A07"/>
    <w:rsid w:val="5A4B0454"/>
    <w:rsid w:val="5A4DD3C1"/>
    <w:rsid w:val="5A5092EB"/>
    <w:rsid w:val="5A535A6B"/>
    <w:rsid w:val="5A5C5639"/>
    <w:rsid w:val="5A5CBAA0"/>
    <w:rsid w:val="5A61DFF5"/>
    <w:rsid w:val="5A62DA34"/>
    <w:rsid w:val="5A6B09A7"/>
    <w:rsid w:val="5A77AF0C"/>
    <w:rsid w:val="5A82CAD7"/>
    <w:rsid w:val="5A85A432"/>
    <w:rsid w:val="5A88E786"/>
    <w:rsid w:val="5A8A1315"/>
    <w:rsid w:val="5A9EE991"/>
    <w:rsid w:val="5A9FF9FC"/>
    <w:rsid w:val="5AA411E4"/>
    <w:rsid w:val="5AAA92CE"/>
    <w:rsid w:val="5AACE2D6"/>
    <w:rsid w:val="5AC2C40E"/>
    <w:rsid w:val="5AC5F9F6"/>
    <w:rsid w:val="5AC7AC72"/>
    <w:rsid w:val="5ACBED60"/>
    <w:rsid w:val="5AD7042F"/>
    <w:rsid w:val="5AD8F124"/>
    <w:rsid w:val="5ADAA5CA"/>
    <w:rsid w:val="5ADE42C6"/>
    <w:rsid w:val="5AE20FA7"/>
    <w:rsid w:val="5AE2AC0F"/>
    <w:rsid w:val="5AEA5163"/>
    <w:rsid w:val="5AEB2F43"/>
    <w:rsid w:val="5AF1EA47"/>
    <w:rsid w:val="5AF2F9F0"/>
    <w:rsid w:val="5AFC84C6"/>
    <w:rsid w:val="5AFD7227"/>
    <w:rsid w:val="5B012230"/>
    <w:rsid w:val="5B01CE33"/>
    <w:rsid w:val="5B17E16F"/>
    <w:rsid w:val="5B2138E7"/>
    <w:rsid w:val="5B26D0EB"/>
    <w:rsid w:val="5B28968B"/>
    <w:rsid w:val="5B2FD022"/>
    <w:rsid w:val="5B3BBAF8"/>
    <w:rsid w:val="5B4A84C6"/>
    <w:rsid w:val="5B4C0B5C"/>
    <w:rsid w:val="5B4E766D"/>
    <w:rsid w:val="5B4EDB96"/>
    <w:rsid w:val="5B59CDD6"/>
    <w:rsid w:val="5B5A28DB"/>
    <w:rsid w:val="5B5D7C16"/>
    <w:rsid w:val="5B5DF2D8"/>
    <w:rsid w:val="5B63DC05"/>
    <w:rsid w:val="5B6EE101"/>
    <w:rsid w:val="5B729644"/>
    <w:rsid w:val="5B77A6EE"/>
    <w:rsid w:val="5B7CBEC6"/>
    <w:rsid w:val="5B7CC79C"/>
    <w:rsid w:val="5B7F3F54"/>
    <w:rsid w:val="5B83291A"/>
    <w:rsid w:val="5B83F5BD"/>
    <w:rsid w:val="5B870571"/>
    <w:rsid w:val="5B8B3B93"/>
    <w:rsid w:val="5B910590"/>
    <w:rsid w:val="5BA2F2FF"/>
    <w:rsid w:val="5BA36ECE"/>
    <w:rsid w:val="5BA88647"/>
    <w:rsid w:val="5BA9E65D"/>
    <w:rsid w:val="5BA9F78C"/>
    <w:rsid w:val="5BB03D16"/>
    <w:rsid w:val="5BB11223"/>
    <w:rsid w:val="5BB33E6F"/>
    <w:rsid w:val="5BB41D12"/>
    <w:rsid w:val="5BB8CE08"/>
    <w:rsid w:val="5BC212DA"/>
    <w:rsid w:val="5BC3AA6D"/>
    <w:rsid w:val="5BC4480B"/>
    <w:rsid w:val="5BC62E0F"/>
    <w:rsid w:val="5BC7D774"/>
    <w:rsid w:val="5BC83081"/>
    <w:rsid w:val="5BCC1AC0"/>
    <w:rsid w:val="5BE49739"/>
    <w:rsid w:val="5BE4E71F"/>
    <w:rsid w:val="5BEC6735"/>
    <w:rsid w:val="5BF8963E"/>
    <w:rsid w:val="5BF921B1"/>
    <w:rsid w:val="5BFA0EDC"/>
    <w:rsid w:val="5BFA3CC9"/>
    <w:rsid w:val="5BFF95DD"/>
    <w:rsid w:val="5C03E6F0"/>
    <w:rsid w:val="5C0BEF94"/>
    <w:rsid w:val="5C12955F"/>
    <w:rsid w:val="5C165020"/>
    <w:rsid w:val="5C1E8179"/>
    <w:rsid w:val="5C1F88F7"/>
    <w:rsid w:val="5C2BB6AD"/>
    <w:rsid w:val="5C30FCE2"/>
    <w:rsid w:val="5C3A9071"/>
    <w:rsid w:val="5C4D9036"/>
    <w:rsid w:val="5C559319"/>
    <w:rsid w:val="5C585FD3"/>
    <w:rsid w:val="5C5ABCEA"/>
    <w:rsid w:val="5C5BF914"/>
    <w:rsid w:val="5C5C1ED3"/>
    <w:rsid w:val="5C604A58"/>
    <w:rsid w:val="5C62D5CB"/>
    <w:rsid w:val="5C6429D9"/>
    <w:rsid w:val="5C64E9E5"/>
    <w:rsid w:val="5C734CFD"/>
    <w:rsid w:val="5C75485B"/>
    <w:rsid w:val="5C759A0B"/>
    <w:rsid w:val="5C7C1048"/>
    <w:rsid w:val="5C7DFED7"/>
    <w:rsid w:val="5C82CF50"/>
    <w:rsid w:val="5C8404C8"/>
    <w:rsid w:val="5C845713"/>
    <w:rsid w:val="5C87E1C1"/>
    <w:rsid w:val="5C908156"/>
    <w:rsid w:val="5C9B05E3"/>
    <w:rsid w:val="5C9D378C"/>
    <w:rsid w:val="5CA6F9F2"/>
    <w:rsid w:val="5CAB5831"/>
    <w:rsid w:val="5CB40D52"/>
    <w:rsid w:val="5CB6264F"/>
    <w:rsid w:val="5CB94FF3"/>
    <w:rsid w:val="5CBAC700"/>
    <w:rsid w:val="5CC13CFE"/>
    <w:rsid w:val="5CCC0729"/>
    <w:rsid w:val="5CCF670A"/>
    <w:rsid w:val="5CDBBDB3"/>
    <w:rsid w:val="5CEA5CC4"/>
    <w:rsid w:val="5CEE9233"/>
    <w:rsid w:val="5CF71599"/>
    <w:rsid w:val="5CF90CEA"/>
    <w:rsid w:val="5CF91B8D"/>
    <w:rsid w:val="5CFAB886"/>
    <w:rsid w:val="5D00676E"/>
    <w:rsid w:val="5D04BDC7"/>
    <w:rsid w:val="5D1946C6"/>
    <w:rsid w:val="5D29EB67"/>
    <w:rsid w:val="5D2B93A9"/>
    <w:rsid w:val="5D2F6206"/>
    <w:rsid w:val="5D3B7EEE"/>
    <w:rsid w:val="5D3D52F2"/>
    <w:rsid w:val="5D47514D"/>
    <w:rsid w:val="5D48D2B2"/>
    <w:rsid w:val="5D499231"/>
    <w:rsid w:val="5D4D8078"/>
    <w:rsid w:val="5D4E5784"/>
    <w:rsid w:val="5D4F63DF"/>
    <w:rsid w:val="5D50A2AA"/>
    <w:rsid w:val="5D5409B4"/>
    <w:rsid w:val="5D57DB73"/>
    <w:rsid w:val="5D57FB44"/>
    <w:rsid w:val="5D5848AC"/>
    <w:rsid w:val="5D591878"/>
    <w:rsid w:val="5D593AC3"/>
    <w:rsid w:val="5D5B14FA"/>
    <w:rsid w:val="5D5B6A2F"/>
    <w:rsid w:val="5D605346"/>
    <w:rsid w:val="5D61CC5E"/>
    <w:rsid w:val="5D6CD700"/>
    <w:rsid w:val="5D7CF096"/>
    <w:rsid w:val="5D821591"/>
    <w:rsid w:val="5D89A1F8"/>
    <w:rsid w:val="5D8BEC06"/>
    <w:rsid w:val="5D90E37B"/>
    <w:rsid w:val="5DA72036"/>
    <w:rsid w:val="5DAE5E8B"/>
    <w:rsid w:val="5DB46A6B"/>
    <w:rsid w:val="5DB82D68"/>
    <w:rsid w:val="5DBB2BCF"/>
    <w:rsid w:val="5DD34FBB"/>
    <w:rsid w:val="5DD4813E"/>
    <w:rsid w:val="5DE3EE8A"/>
    <w:rsid w:val="5DE5E5A9"/>
    <w:rsid w:val="5DE87388"/>
    <w:rsid w:val="5DED2919"/>
    <w:rsid w:val="5DF032A1"/>
    <w:rsid w:val="5DF602E8"/>
    <w:rsid w:val="5DFC8742"/>
    <w:rsid w:val="5E009EF2"/>
    <w:rsid w:val="5E04DAC9"/>
    <w:rsid w:val="5E05F334"/>
    <w:rsid w:val="5E17569C"/>
    <w:rsid w:val="5E2F4E33"/>
    <w:rsid w:val="5E30D9C5"/>
    <w:rsid w:val="5E312EAB"/>
    <w:rsid w:val="5E3DC404"/>
    <w:rsid w:val="5E3FC9CC"/>
    <w:rsid w:val="5E41DFCF"/>
    <w:rsid w:val="5E455D23"/>
    <w:rsid w:val="5E466F0F"/>
    <w:rsid w:val="5E5B8157"/>
    <w:rsid w:val="5E61CE7C"/>
    <w:rsid w:val="5E6B1DED"/>
    <w:rsid w:val="5E6B5874"/>
    <w:rsid w:val="5E6EA6AB"/>
    <w:rsid w:val="5E703CF2"/>
    <w:rsid w:val="5E73A3F0"/>
    <w:rsid w:val="5E76A109"/>
    <w:rsid w:val="5E77DCAF"/>
    <w:rsid w:val="5E788225"/>
    <w:rsid w:val="5E7B1E94"/>
    <w:rsid w:val="5E7B7714"/>
    <w:rsid w:val="5E830DA8"/>
    <w:rsid w:val="5E95C995"/>
    <w:rsid w:val="5E9FAC2F"/>
    <w:rsid w:val="5EA298AD"/>
    <w:rsid w:val="5EA8C06C"/>
    <w:rsid w:val="5EAC1FB2"/>
    <w:rsid w:val="5EAE075C"/>
    <w:rsid w:val="5EB16CB6"/>
    <w:rsid w:val="5EB279D9"/>
    <w:rsid w:val="5EC43F7D"/>
    <w:rsid w:val="5EC9535F"/>
    <w:rsid w:val="5ECC031E"/>
    <w:rsid w:val="5ECCBD9A"/>
    <w:rsid w:val="5ED95EDC"/>
    <w:rsid w:val="5EE0751D"/>
    <w:rsid w:val="5EE45FC6"/>
    <w:rsid w:val="5EE4C138"/>
    <w:rsid w:val="5EEC7DDF"/>
    <w:rsid w:val="5EED5293"/>
    <w:rsid w:val="5EEFCC1F"/>
    <w:rsid w:val="5EF0B846"/>
    <w:rsid w:val="5EF1ED7C"/>
    <w:rsid w:val="5EF2090E"/>
    <w:rsid w:val="5EF45B2B"/>
    <w:rsid w:val="5EF77EFD"/>
    <w:rsid w:val="5EFBBE7E"/>
    <w:rsid w:val="5EFDA735"/>
    <w:rsid w:val="5EFFEE3E"/>
    <w:rsid w:val="5F0A59CA"/>
    <w:rsid w:val="5F0E043E"/>
    <w:rsid w:val="5F102395"/>
    <w:rsid w:val="5F192BF1"/>
    <w:rsid w:val="5F29BF7C"/>
    <w:rsid w:val="5F2AE17E"/>
    <w:rsid w:val="5F2CEC1E"/>
    <w:rsid w:val="5F344478"/>
    <w:rsid w:val="5F370A2C"/>
    <w:rsid w:val="5F38AC4F"/>
    <w:rsid w:val="5F3D8EBF"/>
    <w:rsid w:val="5F44210E"/>
    <w:rsid w:val="5F46814A"/>
    <w:rsid w:val="5F47A524"/>
    <w:rsid w:val="5F4D222F"/>
    <w:rsid w:val="5F4F536D"/>
    <w:rsid w:val="5F50B24F"/>
    <w:rsid w:val="5F55D828"/>
    <w:rsid w:val="5F608646"/>
    <w:rsid w:val="5F6200D6"/>
    <w:rsid w:val="5F6B6B69"/>
    <w:rsid w:val="5F7A541B"/>
    <w:rsid w:val="5F7C4339"/>
    <w:rsid w:val="5F7D5609"/>
    <w:rsid w:val="5F7D8909"/>
    <w:rsid w:val="5F87EABB"/>
    <w:rsid w:val="5F8B8475"/>
    <w:rsid w:val="5F90669A"/>
    <w:rsid w:val="5F90B6F1"/>
    <w:rsid w:val="5F966C04"/>
    <w:rsid w:val="5F98A9A2"/>
    <w:rsid w:val="5F9AA7E7"/>
    <w:rsid w:val="5F9AC99F"/>
    <w:rsid w:val="5F9DC31B"/>
    <w:rsid w:val="5FA6FBFD"/>
    <w:rsid w:val="5FAADD96"/>
    <w:rsid w:val="5FAD1886"/>
    <w:rsid w:val="5FAFFF69"/>
    <w:rsid w:val="5FB648FB"/>
    <w:rsid w:val="5FC1B3BC"/>
    <w:rsid w:val="5FC3E527"/>
    <w:rsid w:val="5FCA8001"/>
    <w:rsid w:val="5FD37DF4"/>
    <w:rsid w:val="5FD41B70"/>
    <w:rsid w:val="5FD94F3C"/>
    <w:rsid w:val="5FDD1F6F"/>
    <w:rsid w:val="5FDD7FF0"/>
    <w:rsid w:val="5FE92A3F"/>
    <w:rsid w:val="5FF032FD"/>
    <w:rsid w:val="5FF211CD"/>
    <w:rsid w:val="60006E2E"/>
    <w:rsid w:val="600857F4"/>
    <w:rsid w:val="6008D4FA"/>
    <w:rsid w:val="600E0B88"/>
    <w:rsid w:val="6025B63A"/>
    <w:rsid w:val="6028E64F"/>
    <w:rsid w:val="602CE9D6"/>
    <w:rsid w:val="60336013"/>
    <w:rsid w:val="603471E8"/>
    <w:rsid w:val="603DC75A"/>
    <w:rsid w:val="60441E71"/>
    <w:rsid w:val="6048E04B"/>
    <w:rsid w:val="604E858B"/>
    <w:rsid w:val="6050A162"/>
    <w:rsid w:val="6058EC64"/>
    <w:rsid w:val="605D83AA"/>
    <w:rsid w:val="605F3284"/>
    <w:rsid w:val="6060A74C"/>
    <w:rsid w:val="6068A658"/>
    <w:rsid w:val="6080CBE2"/>
    <w:rsid w:val="60886EF3"/>
    <w:rsid w:val="608D7973"/>
    <w:rsid w:val="6094605D"/>
    <w:rsid w:val="609A820D"/>
    <w:rsid w:val="609ABC1A"/>
    <w:rsid w:val="609CF505"/>
    <w:rsid w:val="609F0879"/>
    <w:rsid w:val="60A94B9A"/>
    <w:rsid w:val="60A975B8"/>
    <w:rsid w:val="60AF0B57"/>
    <w:rsid w:val="60B09569"/>
    <w:rsid w:val="60B49C17"/>
    <w:rsid w:val="60B5C04A"/>
    <w:rsid w:val="60C38337"/>
    <w:rsid w:val="60C6B645"/>
    <w:rsid w:val="60D37863"/>
    <w:rsid w:val="60D5B1A6"/>
    <w:rsid w:val="60D8A479"/>
    <w:rsid w:val="60DEFF77"/>
    <w:rsid w:val="60E658B0"/>
    <w:rsid w:val="60E68911"/>
    <w:rsid w:val="60ECFFD9"/>
    <w:rsid w:val="60EDCF72"/>
    <w:rsid w:val="60F0732D"/>
    <w:rsid w:val="60F0C9CD"/>
    <w:rsid w:val="60F96C77"/>
    <w:rsid w:val="60F9F81A"/>
    <w:rsid w:val="60FEB800"/>
    <w:rsid w:val="61040738"/>
    <w:rsid w:val="61048944"/>
    <w:rsid w:val="6107DDCC"/>
    <w:rsid w:val="61144818"/>
    <w:rsid w:val="611C3965"/>
    <w:rsid w:val="611DFF66"/>
    <w:rsid w:val="6123F305"/>
    <w:rsid w:val="61246E5B"/>
    <w:rsid w:val="6124717B"/>
    <w:rsid w:val="612478BB"/>
    <w:rsid w:val="61278D22"/>
    <w:rsid w:val="612C14DF"/>
    <w:rsid w:val="612DDA96"/>
    <w:rsid w:val="612F67C7"/>
    <w:rsid w:val="6133A72A"/>
    <w:rsid w:val="61346A4C"/>
    <w:rsid w:val="6134EA79"/>
    <w:rsid w:val="613E61DA"/>
    <w:rsid w:val="614033ED"/>
    <w:rsid w:val="6141C16E"/>
    <w:rsid w:val="614D84A6"/>
    <w:rsid w:val="614FA6BE"/>
    <w:rsid w:val="61572CC5"/>
    <w:rsid w:val="615D6A9E"/>
    <w:rsid w:val="6162BD87"/>
    <w:rsid w:val="616AB60F"/>
    <w:rsid w:val="61718CF4"/>
    <w:rsid w:val="617407D2"/>
    <w:rsid w:val="617D37FF"/>
    <w:rsid w:val="6180A6DC"/>
    <w:rsid w:val="6184C9F6"/>
    <w:rsid w:val="6185268F"/>
    <w:rsid w:val="6185CB90"/>
    <w:rsid w:val="61885E94"/>
    <w:rsid w:val="61894DC2"/>
    <w:rsid w:val="6189D93E"/>
    <w:rsid w:val="618B963C"/>
    <w:rsid w:val="61939758"/>
    <w:rsid w:val="6194B294"/>
    <w:rsid w:val="619FC1CB"/>
    <w:rsid w:val="61A18882"/>
    <w:rsid w:val="61A1CAD1"/>
    <w:rsid w:val="61A430F1"/>
    <w:rsid w:val="61A78250"/>
    <w:rsid w:val="61AD6593"/>
    <w:rsid w:val="61B1CD11"/>
    <w:rsid w:val="61BB0A5E"/>
    <w:rsid w:val="61BB2ADE"/>
    <w:rsid w:val="61BCEE8A"/>
    <w:rsid w:val="61BCFF5C"/>
    <w:rsid w:val="61BD2DDB"/>
    <w:rsid w:val="61C88866"/>
    <w:rsid w:val="61E52DB1"/>
    <w:rsid w:val="61E9808E"/>
    <w:rsid w:val="61E9D669"/>
    <w:rsid w:val="61E9E9E9"/>
    <w:rsid w:val="61EDBECC"/>
    <w:rsid w:val="61FF2025"/>
    <w:rsid w:val="6201753E"/>
    <w:rsid w:val="620A5AFD"/>
    <w:rsid w:val="620BE2CA"/>
    <w:rsid w:val="621101AD"/>
    <w:rsid w:val="6215FEFB"/>
    <w:rsid w:val="6216ED4D"/>
    <w:rsid w:val="62170B2C"/>
    <w:rsid w:val="621C2DE5"/>
    <w:rsid w:val="621E1C49"/>
    <w:rsid w:val="621F06A6"/>
    <w:rsid w:val="6220794A"/>
    <w:rsid w:val="622331B7"/>
    <w:rsid w:val="622B5BA5"/>
    <w:rsid w:val="62356E4E"/>
    <w:rsid w:val="6236D3B9"/>
    <w:rsid w:val="62436AFC"/>
    <w:rsid w:val="62473221"/>
    <w:rsid w:val="624D3F15"/>
    <w:rsid w:val="625148F6"/>
    <w:rsid w:val="6254EDEB"/>
    <w:rsid w:val="625B81DE"/>
    <w:rsid w:val="6263BAA7"/>
    <w:rsid w:val="62654788"/>
    <w:rsid w:val="6268ED84"/>
    <w:rsid w:val="62712516"/>
    <w:rsid w:val="62713A11"/>
    <w:rsid w:val="62737742"/>
    <w:rsid w:val="627D060B"/>
    <w:rsid w:val="62806D04"/>
    <w:rsid w:val="62895521"/>
    <w:rsid w:val="62905351"/>
    <w:rsid w:val="62971ED4"/>
    <w:rsid w:val="62A0730E"/>
    <w:rsid w:val="62A80B66"/>
    <w:rsid w:val="62AB8006"/>
    <w:rsid w:val="62B24197"/>
    <w:rsid w:val="62BBB378"/>
    <w:rsid w:val="62C7B0C2"/>
    <w:rsid w:val="62C84F1B"/>
    <w:rsid w:val="62D06713"/>
    <w:rsid w:val="62D235BD"/>
    <w:rsid w:val="62D58A3D"/>
    <w:rsid w:val="62D95663"/>
    <w:rsid w:val="62DAAE6F"/>
    <w:rsid w:val="62E18310"/>
    <w:rsid w:val="62E81A6B"/>
    <w:rsid w:val="62E9F9CF"/>
    <w:rsid w:val="62F12BBE"/>
    <w:rsid w:val="62FA859A"/>
    <w:rsid w:val="62FB3817"/>
    <w:rsid w:val="62FB7FD8"/>
    <w:rsid w:val="62FDF19E"/>
    <w:rsid w:val="6302815D"/>
    <w:rsid w:val="63046485"/>
    <w:rsid w:val="63089532"/>
    <w:rsid w:val="6308B52C"/>
    <w:rsid w:val="6308BCF2"/>
    <w:rsid w:val="630AB2BF"/>
    <w:rsid w:val="63102A11"/>
    <w:rsid w:val="631EE292"/>
    <w:rsid w:val="6324E842"/>
    <w:rsid w:val="63265948"/>
    <w:rsid w:val="63317DEF"/>
    <w:rsid w:val="63341E9E"/>
    <w:rsid w:val="6334ACC7"/>
    <w:rsid w:val="633920DC"/>
    <w:rsid w:val="63407071"/>
    <w:rsid w:val="6347AF4A"/>
    <w:rsid w:val="6349469A"/>
    <w:rsid w:val="634BB9A8"/>
    <w:rsid w:val="634E1853"/>
    <w:rsid w:val="63588A35"/>
    <w:rsid w:val="6360DF8A"/>
    <w:rsid w:val="6361A0DC"/>
    <w:rsid w:val="6362DA88"/>
    <w:rsid w:val="636AB21A"/>
    <w:rsid w:val="63769E03"/>
    <w:rsid w:val="637DB381"/>
    <w:rsid w:val="6380D2BB"/>
    <w:rsid w:val="63890114"/>
    <w:rsid w:val="63926900"/>
    <w:rsid w:val="6398C433"/>
    <w:rsid w:val="63993F86"/>
    <w:rsid w:val="63A1B44C"/>
    <w:rsid w:val="63A64521"/>
    <w:rsid w:val="63BCCBFE"/>
    <w:rsid w:val="63BE83A6"/>
    <w:rsid w:val="63BFF65E"/>
    <w:rsid w:val="63C3250B"/>
    <w:rsid w:val="63C99E41"/>
    <w:rsid w:val="63CA9AAE"/>
    <w:rsid w:val="63DA5A99"/>
    <w:rsid w:val="63E19D4D"/>
    <w:rsid w:val="63E26B49"/>
    <w:rsid w:val="63EDDE10"/>
    <w:rsid w:val="63EDE402"/>
    <w:rsid w:val="63F2030F"/>
    <w:rsid w:val="63F53580"/>
    <w:rsid w:val="63FA4637"/>
    <w:rsid w:val="63FE5567"/>
    <w:rsid w:val="641110DD"/>
    <w:rsid w:val="6420D190"/>
    <w:rsid w:val="642B0B2F"/>
    <w:rsid w:val="642C5A74"/>
    <w:rsid w:val="64319B26"/>
    <w:rsid w:val="64329C07"/>
    <w:rsid w:val="643825A5"/>
    <w:rsid w:val="643ACAF6"/>
    <w:rsid w:val="64402CA4"/>
    <w:rsid w:val="6443A5F7"/>
    <w:rsid w:val="64451E13"/>
    <w:rsid w:val="644D060C"/>
    <w:rsid w:val="6452D8E6"/>
    <w:rsid w:val="646E0718"/>
    <w:rsid w:val="646EC688"/>
    <w:rsid w:val="64843155"/>
    <w:rsid w:val="6484DD8B"/>
    <w:rsid w:val="6489EEC4"/>
    <w:rsid w:val="6494710E"/>
    <w:rsid w:val="649A9DE6"/>
    <w:rsid w:val="649F6F52"/>
    <w:rsid w:val="64A3D015"/>
    <w:rsid w:val="64B3430B"/>
    <w:rsid w:val="64C10CFF"/>
    <w:rsid w:val="64C3DA6A"/>
    <w:rsid w:val="64CB18D6"/>
    <w:rsid w:val="64D1C8D3"/>
    <w:rsid w:val="64D40B1F"/>
    <w:rsid w:val="64DBB5A9"/>
    <w:rsid w:val="64DF89C2"/>
    <w:rsid w:val="64E09804"/>
    <w:rsid w:val="64E24085"/>
    <w:rsid w:val="64EF5995"/>
    <w:rsid w:val="65034E1D"/>
    <w:rsid w:val="6509F65F"/>
    <w:rsid w:val="65163856"/>
    <w:rsid w:val="6517C028"/>
    <w:rsid w:val="651BB629"/>
    <w:rsid w:val="65221040"/>
    <w:rsid w:val="6523869B"/>
    <w:rsid w:val="652C226F"/>
    <w:rsid w:val="652E65D3"/>
    <w:rsid w:val="653FB54A"/>
    <w:rsid w:val="6541E9F0"/>
    <w:rsid w:val="654452F2"/>
    <w:rsid w:val="6544CFE5"/>
    <w:rsid w:val="65480525"/>
    <w:rsid w:val="654876A1"/>
    <w:rsid w:val="6548BEB1"/>
    <w:rsid w:val="65491506"/>
    <w:rsid w:val="6550AC32"/>
    <w:rsid w:val="6553E9D2"/>
    <w:rsid w:val="655658B8"/>
    <w:rsid w:val="65569664"/>
    <w:rsid w:val="655744C3"/>
    <w:rsid w:val="655A2D0D"/>
    <w:rsid w:val="655A35CC"/>
    <w:rsid w:val="655CC2E0"/>
    <w:rsid w:val="655CC43C"/>
    <w:rsid w:val="656EA7B3"/>
    <w:rsid w:val="657252E8"/>
    <w:rsid w:val="65778544"/>
    <w:rsid w:val="65792991"/>
    <w:rsid w:val="6584740F"/>
    <w:rsid w:val="658A7AEC"/>
    <w:rsid w:val="658E6891"/>
    <w:rsid w:val="658F80A9"/>
    <w:rsid w:val="659663F8"/>
    <w:rsid w:val="65972803"/>
    <w:rsid w:val="659A8703"/>
    <w:rsid w:val="65B26EA5"/>
    <w:rsid w:val="65B941E0"/>
    <w:rsid w:val="65BD9628"/>
    <w:rsid w:val="65BF9751"/>
    <w:rsid w:val="65C3297A"/>
    <w:rsid w:val="65C5D947"/>
    <w:rsid w:val="65CFF39E"/>
    <w:rsid w:val="65D0CF74"/>
    <w:rsid w:val="65D0E6C1"/>
    <w:rsid w:val="65D17DF8"/>
    <w:rsid w:val="65D3A817"/>
    <w:rsid w:val="65D5DF3E"/>
    <w:rsid w:val="65E0411E"/>
    <w:rsid w:val="65E355CB"/>
    <w:rsid w:val="65EE9D35"/>
    <w:rsid w:val="65F3F3E3"/>
    <w:rsid w:val="65F4E667"/>
    <w:rsid w:val="65F6596C"/>
    <w:rsid w:val="65FB437A"/>
    <w:rsid w:val="6602D6E0"/>
    <w:rsid w:val="66077380"/>
    <w:rsid w:val="6609BC3F"/>
    <w:rsid w:val="660D0E0F"/>
    <w:rsid w:val="660F72E7"/>
    <w:rsid w:val="6618F90F"/>
    <w:rsid w:val="661974D0"/>
    <w:rsid w:val="661D9BD7"/>
    <w:rsid w:val="6627DD16"/>
    <w:rsid w:val="662E705C"/>
    <w:rsid w:val="662FB7FA"/>
    <w:rsid w:val="663006C3"/>
    <w:rsid w:val="663C39D8"/>
    <w:rsid w:val="6645E860"/>
    <w:rsid w:val="6653F794"/>
    <w:rsid w:val="6659343D"/>
    <w:rsid w:val="6660632C"/>
    <w:rsid w:val="666694B4"/>
    <w:rsid w:val="667085D5"/>
    <w:rsid w:val="667376D9"/>
    <w:rsid w:val="6688A756"/>
    <w:rsid w:val="668ADAC8"/>
    <w:rsid w:val="668CB3BE"/>
    <w:rsid w:val="6690A94C"/>
    <w:rsid w:val="6696F6C8"/>
    <w:rsid w:val="669A9AB5"/>
    <w:rsid w:val="669BAFEF"/>
    <w:rsid w:val="669F020D"/>
    <w:rsid w:val="66A22682"/>
    <w:rsid w:val="66A6BAFA"/>
    <w:rsid w:val="66AF70A7"/>
    <w:rsid w:val="66B5ED92"/>
    <w:rsid w:val="66B76975"/>
    <w:rsid w:val="66C40A52"/>
    <w:rsid w:val="66C8DAA4"/>
    <w:rsid w:val="66CA20E0"/>
    <w:rsid w:val="66CBF5BC"/>
    <w:rsid w:val="66D706A6"/>
    <w:rsid w:val="66E2C50D"/>
    <w:rsid w:val="66E6C451"/>
    <w:rsid w:val="66ECD415"/>
    <w:rsid w:val="66F9A8B8"/>
    <w:rsid w:val="66F9EC5A"/>
    <w:rsid w:val="67007E18"/>
    <w:rsid w:val="6702B9AF"/>
    <w:rsid w:val="67042378"/>
    <w:rsid w:val="6704A019"/>
    <w:rsid w:val="6706FE99"/>
    <w:rsid w:val="670C7B51"/>
    <w:rsid w:val="671E24E2"/>
    <w:rsid w:val="672139A7"/>
    <w:rsid w:val="672B908B"/>
    <w:rsid w:val="672CA7D3"/>
    <w:rsid w:val="672FF6D2"/>
    <w:rsid w:val="673B91EB"/>
    <w:rsid w:val="673FF788"/>
    <w:rsid w:val="6745B142"/>
    <w:rsid w:val="6752D652"/>
    <w:rsid w:val="6755082D"/>
    <w:rsid w:val="675DB9D6"/>
    <w:rsid w:val="67617ECF"/>
    <w:rsid w:val="676345F8"/>
    <w:rsid w:val="67646DA5"/>
    <w:rsid w:val="676AB4FE"/>
    <w:rsid w:val="676D1577"/>
    <w:rsid w:val="6781E2F7"/>
    <w:rsid w:val="67A0136A"/>
    <w:rsid w:val="67A05D30"/>
    <w:rsid w:val="67A59434"/>
    <w:rsid w:val="67A8096D"/>
    <w:rsid w:val="67A9EF20"/>
    <w:rsid w:val="67AAC17B"/>
    <w:rsid w:val="67AB1FD4"/>
    <w:rsid w:val="67ACA721"/>
    <w:rsid w:val="67B075A6"/>
    <w:rsid w:val="67B36CA5"/>
    <w:rsid w:val="67C42773"/>
    <w:rsid w:val="67C66E65"/>
    <w:rsid w:val="67CEEB45"/>
    <w:rsid w:val="67D08ACB"/>
    <w:rsid w:val="67DA5B46"/>
    <w:rsid w:val="67E1C1D0"/>
    <w:rsid w:val="67E48253"/>
    <w:rsid w:val="67E48774"/>
    <w:rsid w:val="67F13F41"/>
    <w:rsid w:val="67F18CCC"/>
    <w:rsid w:val="67F2DC2C"/>
    <w:rsid w:val="67F70E32"/>
    <w:rsid w:val="67FD8421"/>
    <w:rsid w:val="6803235D"/>
    <w:rsid w:val="680AE9B1"/>
    <w:rsid w:val="6811C380"/>
    <w:rsid w:val="68157110"/>
    <w:rsid w:val="68192EDC"/>
    <w:rsid w:val="681ABA24"/>
    <w:rsid w:val="68237184"/>
    <w:rsid w:val="6827B63E"/>
    <w:rsid w:val="682AA47E"/>
    <w:rsid w:val="682F12BC"/>
    <w:rsid w:val="682FEFCA"/>
    <w:rsid w:val="683708C2"/>
    <w:rsid w:val="6839A94C"/>
    <w:rsid w:val="683F9F6E"/>
    <w:rsid w:val="6842FBB8"/>
    <w:rsid w:val="684E89AB"/>
    <w:rsid w:val="6850FBE6"/>
    <w:rsid w:val="685160AB"/>
    <w:rsid w:val="6859EEDF"/>
    <w:rsid w:val="685BC036"/>
    <w:rsid w:val="686E8CB7"/>
    <w:rsid w:val="686ED274"/>
    <w:rsid w:val="686FAC5C"/>
    <w:rsid w:val="686FB159"/>
    <w:rsid w:val="6870933C"/>
    <w:rsid w:val="6875A63A"/>
    <w:rsid w:val="6877E400"/>
    <w:rsid w:val="687AB3CD"/>
    <w:rsid w:val="687B801C"/>
    <w:rsid w:val="687DD4CC"/>
    <w:rsid w:val="687FEC6E"/>
    <w:rsid w:val="6882B252"/>
    <w:rsid w:val="6886D527"/>
    <w:rsid w:val="6888F6D2"/>
    <w:rsid w:val="6889846E"/>
    <w:rsid w:val="688BB88A"/>
    <w:rsid w:val="6891F254"/>
    <w:rsid w:val="6893214D"/>
    <w:rsid w:val="68979669"/>
    <w:rsid w:val="6897D4F7"/>
    <w:rsid w:val="68AC2760"/>
    <w:rsid w:val="68B3C7E3"/>
    <w:rsid w:val="68BA94D8"/>
    <w:rsid w:val="68BB265A"/>
    <w:rsid w:val="68BD581F"/>
    <w:rsid w:val="68BE09F7"/>
    <w:rsid w:val="68C13BAB"/>
    <w:rsid w:val="68C9BEBA"/>
    <w:rsid w:val="68CD035D"/>
    <w:rsid w:val="68CD077F"/>
    <w:rsid w:val="68CD6A9A"/>
    <w:rsid w:val="68D551F0"/>
    <w:rsid w:val="68DAD778"/>
    <w:rsid w:val="68E32C64"/>
    <w:rsid w:val="68E59250"/>
    <w:rsid w:val="68E8AFBB"/>
    <w:rsid w:val="68F36902"/>
    <w:rsid w:val="68F41EAE"/>
    <w:rsid w:val="68FD92EE"/>
    <w:rsid w:val="68FED295"/>
    <w:rsid w:val="69028434"/>
    <w:rsid w:val="6903E4B0"/>
    <w:rsid w:val="6906D682"/>
    <w:rsid w:val="690745D8"/>
    <w:rsid w:val="6907927A"/>
    <w:rsid w:val="690969F1"/>
    <w:rsid w:val="690C3D3F"/>
    <w:rsid w:val="691AFE9B"/>
    <w:rsid w:val="691FB8A6"/>
    <w:rsid w:val="692401CC"/>
    <w:rsid w:val="6927E720"/>
    <w:rsid w:val="692A2DFD"/>
    <w:rsid w:val="6930AD9D"/>
    <w:rsid w:val="693534F6"/>
    <w:rsid w:val="6936669A"/>
    <w:rsid w:val="6936A370"/>
    <w:rsid w:val="693F4E78"/>
    <w:rsid w:val="69431B6E"/>
    <w:rsid w:val="6944FFC8"/>
    <w:rsid w:val="694FF4EA"/>
    <w:rsid w:val="695864C4"/>
    <w:rsid w:val="695BF13A"/>
    <w:rsid w:val="695D6499"/>
    <w:rsid w:val="695EB31B"/>
    <w:rsid w:val="695F5D4B"/>
    <w:rsid w:val="696016AF"/>
    <w:rsid w:val="6962DC2F"/>
    <w:rsid w:val="69752B7A"/>
    <w:rsid w:val="6977CFB9"/>
    <w:rsid w:val="69787055"/>
    <w:rsid w:val="6979A6A4"/>
    <w:rsid w:val="697E57D6"/>
    <w:rsid w:val="697FE1CD"/>
    <w:rsid w:val="69808A08"/>
    <w:rsid w:val="698317FF"/>
    <w:rsid w:val="69883303"/>
    <w:rsid w:val="698B7C5E"/>
    <w:rsid w:val="698D906F"/>
    <w:rsid w:val="698DFBAD"/>
    <w:rsid w:val="6998B536"/>
    <w:rsid w:val="699D7D3A"/>
    <w:rsid w:val="69A04F61"/>
    <w:rsid w:val="69A59E2C"/>
    <w:rsid w:val="69A5A022"/>
    <w:rsid w:val="69AD1AC8"/>
    <w:rsid w:val="69B034C3"/>
    <w:rsid w:val="69B80B1F"/>
    <w:rsid w:val="69B9B72F"/>
    <w:rsid w:val="69BBD849"/>
    <w:rsid w:val="69BD3BDA"/>
    <w:rsid w:val="69BDF673"/>
    <w:rsid w:val="69C3DA5D"/>
    <w:rsid w:val="69C49F16"/>
    <w:rsid w:val="69C5EB02"/>
    <w:rsid w:val="69C74242"/>
    <w:rsid w:val="69C89066"/>
    <w:rsid w:val="69C8FE26"/>
    <w:rsid w:val="69CAA284"/>
    <w:rsid w:val="69D3E4AD"/>
    <w:rsid w:val="69D502C2"/>
    <w:rsid w:val="69D77407"/>
    <w:rsid w:val="69EE39FE"/>
    <w:rsid w:val="69F222DC"/>
    <w:rsid w:val="69F98BB6"/>
    <w:rsid w:val="69F9E1B4"/>
    <w:rsid w:val="69FA0037"/>
    <w:rsid w:val="69FC1AFF"/>
    <w:rsid w:val="6A0049B3"/>
    <w:rsid w:val="6A02F7A0"/>
    <w:rsid w:val="6A035E72"/>
    <w:rsid w:val="6A0833D8"/>
    <w:rsid w:val="6A09D3A5"/>
    <w:rsid w:val="6A127BDC"/>
    <w:rsid w:val="6A20F2DA"/>
    <w:rsid w:val="6A22116F"/>
    <w:rsid w:val="6A26A6F9"/>
    <w:rsid w:val="6A286599"/>
    <w:rsid w:val="6A3E2719"/>
    <w:rsid w:val="6A4087D8"/>
    <w:rsid w:val="6A417A28"/>
    <w:rsid w:val="6A45F3B1"/>
    <w:rsid w:val="6A4A8560"/>
    <w:rsid w:val="6A54B047"/>
    <w:rsid w:val="6A55AB5B"/>
    <w:rsid w:val="6A572DEB"/>
    <w:rsid w:val="6A5E92B5"/>
    <w:rsid w:val="6A66205C"/>
    <w:rsid w:val="6A75C088"/>
    <w:rsid w:val="6A79A02D"/>
    <w:rsid w:val="6A7C8766"/>
    <w:rsid w:val="6A7CE67C"/>
    <w:rsid w:val="6A7F017E"/>
    <w:rsid w:val="6A885EA7"/>
    <w:rsid w:val="6A8931F5"/>
    <w:rsid w:val="6A8A1663"/>
    <w:rsid w:val="6A98A3D3"/>
    <w:rsid w:val="6A9C568A"/>
    <w:rsid w:val="6AA0ED5F"/>
    <w:rsid w:val="6AB3E13C"/>
    <w:rsid w:val="6AB572A5"/>
    <w:rsid w:val="6AB5CBC3"/>
    <w:rsid w:val="6AB66A8C"/>
    <w:rsid w:val="6AB83871"/>
    <w:rsid w:val="6ABF3F6D"/>
    <w:rsid w:val="6ACA59B2"/>
    <w:rsid w:val="6AD15F87"/>
    <w:rsid w:val="6AD3136C"/>
    <w:rsid w:val="6AD7856D"/>
    <w:rsid w:val="6AE0FC19"/>
    <w:rsid w:val="6AE269AE"/>
    <w:rsid w:val="6AE8046B"/>
    <w:rsid w:val="6AEA7CA1"/>
    <w:rsid w:val="6AECE4E5"/>
    <w:rsid w:val="6AFA28E5"/>
    <w:rsid w:val="6B011D79"/>
    <w:rsid w:val="6B061919"/>
    <w:rsid w:val="6B0C29B9"/>
    <w:rsid w:val="6B132196"/>
    <w:rsid w:val="6B193A61"/>
    <w:rsid w:val="6B208D1E"/>
    <w:rsid w:val="6B2863E3"/>
    <w:rsid w:val="6B2FB085"/>
    <w:rsid w:val="6B3A259E"/>
    <w:rsid w:val="6B3AF58B"/>
    <w:rsid w:val="6B3FF98C"/>
    <w:rsid w:val="6B44188A"/>
    <w:rsid w:val="6B478475"/>
    <w:rsid w:val="6B4D7330"/>
    <w:rsid w:val="6B4DF9FE"/>
    <w:rsid w:val="6B59709E"/>
    <w:rsid w:val="6B5A26C2"/>
    <w:rsid w:val="6B5C0823"/>
    <w:rsid w:val="6B5D0564"/>
    <w:rsid w:val="6B5D7572"/>
    <w:rsid w:val="6B5ECCC4"/>
    <w:rsid w:val="6B63CE62"/>
    <w:rsid w:val="6B68DFC4"/>
    <w:rsid w:val="6B716A51"/>
    <w:rsid w:val="6B76C371"/>
    <w:rsid w:val="6B796DC4"/>
    <w:rsid w:val="6B7A05AD"/>
    <w:rsid w:val="6B7E3094"/>
    <w:rsid w:val="6B8423EF"/>
    <w:rsid w:val="6B874B02"/>
    <w:rsid w:val="6B942EDE"/>
    <w:rsid w:val="6B9489E6"/>
    <w:rsid w:val="6B9AF33E"/>
    <w:rsid w:val="6B9C60A8"/>
    <w:rsid w:val="6B9FA1DD"/>
    <w:rsid w:val="6BA42921"/>
    <w:rsid w:val="6BAF09A7"/>
    <w:rsid w:val="6BAF3576"/>
    <w:rsid w:val="6BB6FC4E"/>
    <w:rsid w:val="6BBB9F2E"/>
    <w:rsid w:val="6BBD4942"/>
    <w:rsid w:val="6BBD8288"/>
    <w:rsid w:val="6BBEBAE1"/>
    <w:rsid w:val="6BC724A0"/>
    <w:rsid w:val="6BCAC0ED"/>
    <w:rsid w:val="6BCBF99D"/>
    <w:rsid w:val="6BCF2AFD"/>
    <w:rsid w:val="6BD70251"/>
    <w:rsid w:val="6BDAB199"/>
    <w:rsid w:val="6BDE1398"/>
    <w:rsid w:val="6BE1E7C5"/>
    <w:rsid w:val="6C0162D9"/>
    <w:rsid w:val="6C01F82F"/>
    <w:rsid w:val="6C033F69"/>
    <w:rsid w:val="6C05D6A6"/>
    <w:rsid w:val="6C0907BD"/>
    <w:rsid w:val="6C0D8783"/>
    <w:rsid w:val="6C14BEEA"/>
    <w:rsid w:val="6C1BB33B"/>
    <w:rsid w:val="6C20ABF3"/>
    <w:rsid w:val="6C215C0F"/>
    <w:rsid w:val="6C24DE1F"/>
    <w:rsid w:val="6C3BE5B5"/>
    <w:rsid w:val="6C44B58A"/>
    <w:rsid w:val="6C536F5C"/>
    <w:rsid w:val="6C53AA62"/>
    <w:rsid w:val="6C5458B3"/>
    <w:rsid w:val="6C55D1CA"/>
    <w:rsid w:val="6C5732E8"/>
    <w:rsid w:val="6C5B31AC"/>
    <w:rsid w:val="6C5D886D"/>
    <w:rsid w:val="6C5D9BA9"/>
    <w:rsid w:val="6C5E0F0C"/>
    <w:rsid w:val="6C69CE74"/>
    <w:rsid w:val="6C6B6557"/>
    <w:rsid w:val="6C70EDB4"/>
    <w:rsid w:val="6C7314E6"/>
    <w:rsid w:val="6C74B984"/>
    <w:rsid w:val="6C74DA08"/>
    <w:rsid w:val="6C78CDE2"/>
    <w:rsid w:val="6C87A5C8"/>
    <w:rsid w:val="6C8A9C7E"/>
    <w:rsid w:val="6C8FB77D"/>
    <w:rsid w:val="6C900222"/>
    <w:rsid w:val="6C94D285"/>
    <w:rsid w:val="6C95E29F"/>
    <w:rsid w:val="6C9F6793"/>
    <w:rsid w:val="6CB47BBB"/>
    <w:rsid w:val="6CB6F227"/>
    <w:rsid w:val="6CB701D0"/>
    <w:rsid w:val="6CC402F6"/>
    <w:rsid w:val="6CC82683"/>
    <w:rsid w:val="6CC95DB6"/>
    <w:rsid w:val="6CCAADE9"/>
    <w:rsid w:val="6CCB9973"/>
    <w:rsid w:val="6CCFDA3F"/>
    <w:rsid w:val="6CDAB3E8"/>
    <w:rsid w:val="6CDD384C"/>
    <w:rsid w:val="6CDD73B5"/>
    <w:rsid w:val="6CE1A571"/>
    <w:rsid w:val="6CE9633E"/>
    <w:rsid w:val="6CEF14EF"/>
    <w:rsid w:val="6CF7BEDC"/>
    <w:rsid w:val="6CF8FA00"/>
    <w:rsid w:val="6CFDC45D"/>
    <w:rsid w:val="6D0222CD"/>
    <w:rsid w:val="6D0428A4"/>
    <w:rsid w:val="6D04F709"/>
    <w:rsid w:val="6D085EB4"/>
    <w:rsid w:val="6D08CEC0"/>
    <w:rsid w:val="6D102B58"/>
    <w:rsid w:val="6D159756"/>
    <w:rsid w:val="6D21E473"/>
    <w:rsid w:val="6D3D6397"/>
    <w:rsid w:val="6D3FBBF1"/>
    <w:rsid w:val="6D423A1E"/>
    <w:rsid w:val="6D42720F"/>
    <w:rsid w:val="6D449B13"/>
    <w:rsid w:val="6D4CE2CD"/>
    <w:rsid w:val="6D4DE623"/>
    <w:rsid w:val="6D521D1E"/>
    <w:rsid w:val="6D52D783"/>
    <w:rsid w:val="6D5ABDF1"/>
    <w:rsid w:val="6D644FA7"/>
    <w:rsid w:val="6D748B83"/>
    <w:rsid w:val="6D790E08"/>
    <w:rsid w:val="6D7A0BE0"/>
    <w:rsid w:val="6D7BC886"/>
    <w:rsid w:val="6D86C178"/>
    <w:rsid w:val="6D88BD8C"/>
    <w:rsid w:val="6D8A40F5"/>
    <w:rsid w:val="6D8E85E8"/>
    <w:rsid w:val="6D915399"/>
    <w:rsid w:val="6D92F0E6"/>
    <w:rsid w:val="6D93F5AF"/>
    <w:rsid w:val="6D960DA9"/>
    <w:rsid w:val="6D9E5D5F"/>
    <w:rsid w:val="6DA3BD40"/>
    <w:rsid w:val="6DA6F0E8"/>
    <w:rsid w:val="6DB6709D"/>
    <w:rsid w:val="6DB6D379"/>
    <w:rsid w:val="6DBF1048"/>
    <w:rsid w:val="6DCDD53C"/>
    <w:rsid w:val="6DCEE3E4"/>
    <w:rsid w:val="6DD966B0"/>
    <w:rsid w:val="6DDD1F44"/>
    <w:rsid w:val="6DE45800"/>
    <w:rsid w:val="6DE6DA45"/>
    <w:rsid w:val="6DE8545F"/>
    <w:rsid w:val="6DF7CC02"/>
    <w:rsid w:val="6DF9ED68"/>
    <w:rsid w:val="6E09684C"/>
    <w:rsid w:val="6E10918E"/>
    <w:rsid w:val="6E11DE21"/>
    <w:rsid w:val="6E15257C"/>
    <w:rsid w:val="6E1CAF8A"/>
    <w:rsid w:val="6E26D67C"/>
    <w:rsid w:val="6E2D9A93"/>
    <w:rsid w:val="6E2E0C6A"/>
    <w:rsid w:val="6E2F05CA"/>
    <w:rsid w:val="6E32BAAD"/>
    <w:rsid w:val="6E39358F"/>
    <w:rsid w:val="6E453285"/>
    <w:rsid w:val="6E4BE96D"/>
    <w:rsid w:val="6E509DF0"/>
    <w:rsid w:val="6E5A6879"/>
    <w:rsid w:val="6E5C4BC9"/>
    <w:rsid w:val="6E604D67"/>
    <w:rsid w:val="6E663101"/>
    <w:rsid w:val="6E6A5F2C"/>
    <w:rsid w:val="6E6C1935"/>
    <w:rsid w:val="6E70A2EA"/>
    <w:rsid w:val="6E70C999"/>
    <w:rsid w:val="6E72B765"/>
    <w:rsid w:val="6E72DEC6"/>
    <w:rsid w:val="6E765753"/>
    <w:rsid w:val="6E79B043"/>
    <w:rsid w:val="6E7EAF64"/>
    <w:rsid w:val="6E8081C6"/>
    <w:rsid w:val="6E8112CF"/>
    <w:rsid w:val="6E87760E"/>
    <w:rsid w:val="6E8B7730"/>
    <w:rsid w:val="6E985CAC"/>
    <w:rsid w:val="6E9AEFCE"/>
    <w:rsid w:val="6E9AFA2E"/>
    <w:rsid w:val="6E9B92C5"/>
    <w:rsid w:val="6E9D7762"/>
    <w:rsid w:val="6E9EAE99"/>
    <w:rsid w:val="6EA1E64E"/>
    <w:rsid w:val="6EAA44BA"/>
    <w:rsid w:val="6EAF32F1"/>
    <w:rsid w:val="6EBC5A83"/>
    <w:rsid w:val="6EBD0747"/>
    <w:rsid w:val="6ECA3C5C"/>
    <w:rsid w:val="6ED0C88E"/>
    <w:rsid w:val="6ED60D75"/>
    <w:rsid w:val="6EDB97A2"/>
    <w:rsid w:val="6EE3329F"/>
    <w:rsid w:val="6EE75B58"/>
    <w:rsid w:val="6EE7DFC4"/>
    <w:rsid w:val="6EEBADB6"/>
    <w:rsid w:val="6EEC3BBE"/>
    <w:rsid w:val="6EEE0031"/>
    <w:rsid w:val="6EF4561D"/>
    <w:rsid w:val="6EF764E3"/>
    <w:rsid w:val="6EFE01C8"/>
    <w:rsid w:val="6F03C051"/>
    <w:rsid w:val="6F0661EB"/>
    <w:rsid w:val="6F14D1AB"/>
    <w:rsid w:val="6F1AAAEF"/>
    <w:rsid w:val="6F25F640"/>
    <w:rsid w:val="6F2A2A90"/>
    <w:rsid w:val="6F2A77D8"/>
    <w:rsid w:val="6F31F9A2"/>
    <w:rsid w:val="6F325AB5"/>
    <w:rsid w:val="6F39619D"/>
    <w:rsid w:val="6F403537"/>
    <w:rsid w:val="6F455B95"/>
    <w:rsid w:val="6F4BAFB2"/>
    <w:rsid w:val="6F5AD2C5"/>
    <w:rsid w:val="6F5C25A3"/>
    <w:rsid w:val="6F606CA1"/>
    <w:rsid w:val="6F6329B7"/>
    <w:rsid w:val="6F63D5AD"/>
    <w:rsid w:val="6F6AAC2A"/>
    <w:rsid w:val="6F7C06E4"/>
    <w:rsid w:val="6F7CF4A1"/>
    <w:rsid w:val="6F80811A"/>
    <w:rsid w:val="6F8DE51F"/>
    <w:rsid w:val="6F8DFAE2"/>
    <w:rsid w:val="6F917970"/>
    <w:rsid w:val="6F9270BF"/>
    <w:rsid w:val="6F98047F"/>
    <w:rsid w:val="6F9FA44C"/>
    <w:rsid w:val="6FA297EC"/>
    <w:rsid w:val="6FAC51D7"/>
    <w:rsid w:val="6FBA5C99"/>
    <w:rsid w:val="6FBAC9C1"/>
    <w:rsid w:val="6FC0C32F"/>
    <w:rsid w:val="6FC7F505"/>
    <w:rsid w:val="6FCC3246"/>
    <w:rsid w:val="6FD1CE6C"/>
    <w:rsid w:val="6FD76CAC"/>
    <w:rsid w:val="6FD896C3"/>
    <w:rsid w:val="6FDA0604"/>
    <w:rsid w:val="6FDB03FB"/>
    <w:rsid w:val="6FE34CA4"/>
    <w:rsid w:val="6FEA46BB"/>
    <w:rsid w:val="6FEECDE4"/>
    <w:rsid w:val="6FF1CE17"/>
    <w:rsid w:val="6FFFDEDE"/>
    <w:rsid w:val="70001349"/>
    <w:rsid w:val="700186B0"/>
    <w:rsid w:val="7001E412"/>
    <w:rsid w:val="7006D130"/>
    <w:rsid w:val="700F9696"/>
    <w:rsid w:val="7010974F"/>
    <w:rsid w:val="7015CB66"/>
    <w:rsid w:val="7017A8D5"/>
    <w:rsid w:val="701ABB87"/>
    <w:rsid w:val="701ACBC1"/>
    <w:rsid w:val="701AF158"/>
    <w:rsid w:val="701EA34F"/>
    <w:rsid w:val="70204FD1"/>
    <w:rsid w:val="702DA568"/>
    <w:rsid w:val="7030657A"/>
    <w:rsid w:val="70326CC2"/>
    <w:rsid w:val="70389C39"/>
    <w:rsid w:val="703C06E0"/>
    <w:rsid w:val="703CDFA6"/>
    <w:rsid w:val="703E07C0"/>
    <w:rsid w:val="70404686"/>
    <w:rsid w:val="70411800"/>
    <w:rsid w:val="704550B5"/>
    <w:rsid w:val="704984DA"/>
    <w:rsid w:val="704CCFA0"/>
    <w:rsid w:val="70583D23"/>
    <w:rsid w:val="70618C9A"/>
    <w:rsid w:val="7070C246"/>
    <w:rsid w:val="7073B9D2"/>
    <w:rsid w:val="7074466F"/>
    <w:rsid w:val="707573AF"/>
    <w:rsid w:val="70805836"/>
    <w:rsid w:val="708588FC"/>
    <w:rsid w:val="708D1D61"/>
    <w:rsid w:val="708D5105"/>
    <w:rsid w:val="708EC549"/>
    <w:rsid w:val="70923A4B"/>
    <w:rsid w:val="7097A4ED"/>
    <w:rsid w:val="7097AB13"/>
    <w:rsid w:val="70986BAA"/>
    <w:rsid w:val="70A58B4C"/>
    <w:rsid w:val="70A96B34"/>
    <w:rsid w:val="70B224E5"/>
    <w:rsid w:val="70B4D4EA"/>
    <w:rsid w:val="70B7E8BA"/>
    <w:rsid w:val="70BBF26C"/>
    <w:rsid w:val="70BD89A4"/>
    <w:rsid w:val="70C02666"/>
    <w:rsid w:val="70C378EC"/>
    <w:rsid w:val="70D1A539"/>
    <w:rsid w:val="70E31525"/>
    <w:rsid w:val="70E499E1"/>
    <w:rsid w:val="70E6811B"/>
    <w:rsid w:val="70E88DEE"/>
    <w:rsid w:val="70F79875"/>
    <w:rsid w:val="70FABBE7"/>
    <w:rsid w:val="70FDE134"/>
    <w:rsid w:val="71042844"/>
    <w:rsid w:val="71096B03"/>
    <w:rsid w:val="710A3D4F"/>
    <w:rsid w:val="71116E6E"/>
    <w:rsid w:val="71117D1D"/>
    <w:rsid w:val="7125DCD2"/>
    <w:rsid w:val="7129459A"/>
    <w:rsid w:val="7130EC78"/>
    <w:rsid w:val="7136EE27"/>
    <w:rsid w:val="71397895"/>
    <w:rsid w:val="714173C8"/>
    <w:rsid w:val="71421719"/>
    <w:rsid w:val="714B1208"/>
    <w:rsid w:val="71529C6D"/>
    <w:rsid w:val="71542E5F"/>
    <w:rsid w:val="716B5414"/>
    <w:rsid w:val="7171B505"/>
    <w:rsid w:val="7177E8E8"/>
    <w:rsid w:val="7178EC75"/>
    <w:rsid w:val="7179092E"/>
    <w:rsid w:val="717DE132"/>
    <w:rsid w:val="71830F2A"/>
    <w:rsid w:val="71859708"/>
    <w:rsid w:val="71864C78"/>
    <w:rsid w:val="71895C35"/>
    <w:rsid w:val="71925BAD"/>
    <w:rsid w:val="7195330E"/>
    <w:rsid w:val="719931C4"/>
    <w:rsid w:val="719DB9FB"/>
    <w:rsid w:val="71A19925"/>
    <w:rsid w:val="71A47A19"/>
    <w:rsid w:val="71A520E0"/>
    <w:rsid w:val="71A709FB"/>
    <w:rsid w:val="71A79FF5"/>
    <w:rsid w:val="71BA25A3"/>
    <w:rsid w:val="71BB72B9"/>
    <w:rsid w:val="71C170C4"/>
    <w:rsid w:val="71C7CF8F"/>
    <w:rsid w:val="71CA4C3C"/>
    <w:rsid w:val="71CD03E7"/>
    <w:rsid w:val="71D25126"/>
    <w:rsid w:val="71D5C5ED"/>
    <w:rsid w:val="71DD8A89"/>
    <w:rsid w:val="71E6E970"/>
    <w:rsid w:val="71E82094"/>
    <w:rsid w:val="71E9862C"/>
    <w:rsid w:val="71F1AAF0"/>
    <w:rsid w:val="71F882EC"/>
    <w:rsid w:val="71FABEE7"/>
    <w:rsid w:val="720E7724"/>
    <w:rsid w:val="7213B656"/>
    <w:rsid w:val="72142076"/>
    <w:rsid w:val="72157165"/>
    <w:rsid w:val="72177F25"/>
    <w:rsid w:val="7218A1BA"/>
    <w:rsid w:val="7241077B"/>
    <w:rsid w:val="72433BB7"/>
    <w:rsid w:val="72456712"/>
    <w:rsid w:val="72487B68"/>
    <w:rsid w:val="724B150F"/>
    <w:rsid w:val="7250EB70"/>
    <w:rsid w:val="7252983C"/>
    <w:rsid w:val="7253A524"/>
    <w:rsid w:val="7263B3B0"/>
    <w:rsid w:val="726CE09D"/>
    <w:rsid w:val="7274C320"/>
    <w:rsid w:val="7278BC04"/>
    <w:rsid w:val="727B6CCD"/>
    <w:rsid w:val="728107DF"/>
    <w:rsid w:val="72847793"/>
    <w:rsid w:val="7284AB06"/>
    <w:rsid w:val="728B88CA"/>
    <w:rsid w:val="728E39FC"/>
    <w:rsid w:val="72A06C44"/>
    <w:rsid w:val="72A74006"/>
    <w:rsid w:val="72A791D6"/>
    <w:rsid w:val="72AFE4B7"/>
    <w:rsid w:val="72B513CB"/>
    <w:rsid w:val="72B6F0BB"/>
    <w:rsid w:val="72BACEE8"/>
    <w:rsid w:val="72BD93A4"/>
    <w:rsid w:val="72C0251D"/>
    <w:rsid w:val="72CA04B2"/>
    <w:rsid w:val="72CABD51"/>
    <w:rsid w:val="72CB6FA0"/>
    <w:rsid w:val="72CC336E"/>
    <w:rsid w:val="72D358E1"/>
    <w:rsid w:val="72D76899"/>
    <w:rsid w:val="72E62134"/>
    <w:rsid w:val="72EB5097"/>
    <w:rsid w:val="72ECFD32"/>
    <w:rsid w:val="72EF764D"/>
    <w:rsid w:val="72F4E035"/>
    <w:rsid w:val="72F7856B"/>
    <w:rsid w:val="72FDAE79"/>
    <w:rsid w:val="7301F592"/>
    <w:rsid w:val="73054658"/>
    <w:rsid w:val="7305B89C"/>
    <w:rsid w:val="73082C01"/>
    <w:rsid w:val="73110154"/>
    <w:rsid w:val="7319DF46"/>
    <w:rsid w:val="732B9531"/>
    <w:rsid w:val="733FEDF5"/>
    <w:rsid w:val="7340D7B2"/>
    <w:rsid w:val="7341BCF4"/>
    <w:rsid w:val="73451BF6"/>
    <w:rsid w:val="734ADED5"/>
    <w:rsid w:val="734CADD8"/>
    <w:rsid w:val="734E3B26"/>
    <w:rsid w:val="735D154B"/>
    <w:rsid w:val="735E8193"/>
    <w:rsid w:val="7362B46B"/>
    <w:rsid w:val="7368573D"/>
    <w:rsid w:val="7368784B"/>
    <w:rsid w:val="7378C272"/>
    <w:rsid w:val="738284D6"/>
    <w:rsid w:val="73835729"/>
    <w:rsid w:val="7388EFAF"/>
    <w:rsid w:val="738C9CBA"/>
    <w:rsid w:val="738EA8C5"/>
    <w:rsid w:val="73932215"/>
    <w:rsid w:val="73A0516D"/>
    <w:rsid w:val="73A4D322"/>
    <w:rsid w:val="73A77EA3"/>
    <w:rsid w:val="73A9B13E"/>
    <w:rsid w:val="73BFEE69"/>
    <w:rsid w:val="73C3382D"/>
    <w:rsid w:val="73C48344"/>
    <w:rsid w:val="73CBB922"/>
    <w:rsid w:val="73D319DF"/>
    <w:rsid w:val="73D9AA20"/>
    <w:rsid w:val="73DC14F1"/>
    <w:rsid w:val="73DECC6D"/>
    <w:rsid w:val="73E10FB4"/>
    <w:rsid w:val="73E24FC8"/>
    <w:rsid w:val="73E48CB2"/>
    <w:rsid w:val="73E7DE81"/>
    <w:rsid w:val="73EA862A"/>
    <w:rsid w:val="73F1C4C1"/>
    <w:rsid w:val="73F5D6B7"/>
    <w:rsid w:val="73F903DE"/>
    <w:rsid w:val="74013807"/>
    <w:rsid w:val="74049C3E"/>
    <w:rsid w:val="7404D1E8"/>
    <w:rsid w:val="740F1F2A"/>
    <w:rsid w:val="743096E7"/>
    <w:rsid w:val="743490FC"/>
    <w:rsid w:val="743FB696"/>
    <w:rsid w:val="743FE65C"/>
    <w:rsid w:val="744159B6"/>
    <w:rsid w:val="744805C4"/>
    <w:rsid w:val="74503FA2"/>
    <w:rsid w:val="745AEECF"/>
    <w:rsid w:val="745E2498"/>
    <w:rsid w:val="74644432"/>
    <w:rsid w:val="7464DEDC"/>
    <w:rsid w:val="7477CFC5"/>
    <w:rsid w:val="7478A8A9"/>
    <w:rsid w:val="74790AF6"/>
    <w:rsid w:val="7479F492"/>
    <w:rsid w:val="7480472B"/>
    <w:rsid w:val="7488D36F"/>
    <w:rsid w:val="748A674B"/>
    <w:rsid w:val="7494B08D"/>
    <w:rsid w:val="7497BA7E"/>
    <w:rsid w:val="74A81D89"/>
    <w:rsid w:val="74B0B1F8"/>
    <w:rsid w:val="74B47C97"/>
    <w:rsid w:val="74B571F2"/>
    <w:rsid w:val="74B74189"/>
    <w:rsid w:val="74B813FD"/>
    <w:rsid w:val="74B86283"/>
    <w:rsid w:val="74BA9E10"/>
    <w:rsid w:val="74BAE692"/>
    <w:rsid w:val="74C59A43"/>
    <w:rsid w:val="74CBDEB8"/>
    <w:rsid w:val="74D2B955"/>
    <w:rsid w:val="74D3D535"/>
    <w:rsid w:val="74D55A54"/>
    <w:rsid w:val="74E1F7FD"/>
    <w:rsid w:val="74E9C4F8"/>
    <w:rsid w:val="74F63839"/>
    <w:rsid w:val="74F7E7C6"/>
    <w:rsid w:val="74F9D6CF"/>
    <w:rsid w:val="74FA8133"/>
    <w:rsid w:val="7503CCD5"/>
    <w:rsid w:val="750800D1"/>
    <w:rsid w:val="75101893"/>
    <w:rsid w:val="7510C8C6"/>
    <w:rsid w:val="752276EF"/>
    <w:rsid w:val="7526D242"/>
    <w:rsid w:val="7527E93F"/>
    <w:rsid w:val="752AEF43"/>
    <w:rsid w:val="752D49C2"/>
    <w:rsid w:val="752DAB79"/>
    <w:rsid w:val="7530E713"/>
    <w:rsid w:val="753FA7E8"/>
    <w:rsid w:val="75428382"/>
    <w:rsid w:val="7547304B"/>
    <w:rsid w:val="754A28D2"/>
    <w:rsid w:val="75508DE6"/>
    <w:rsid w:val="75524159"/>
    <w:rsid w:val="7556AA82"/>
    <w:rsid w:val="755705C3"/>
    <w:rsid w:val="755D7E2A"/>
    <w:rsid w:val="7560D438"/>
    <w:rsid w:val="75618DB8"/>
    <w:rsid w:val="7562C3CB"/>
    <w:rsid w:val="75646B6A"/>
    <w:rsid w:val="756B4971"/>
    <w:rsid w:val="756F4219"/>
    <w:rsid w:val="757136A4"/>
    <w:rsid w:val="7572C98E"/>
    <w:rsid w:val="7578A739"/>
    <w:rsid w:val="757AC062"/>
    <w:rsid w:val="75814F74"/>
    <w:rsid w:val="75869D09"/>
    <w:rsid w:val="758C25BD"/>
    <w:rsid w:val="758CA4D5"/>
    <w:rsid w:val="75914F45"/>
    <w:rsid w:val="759322AE"/>
    <w:rsid w:val="759A3AC6"/>
    <w:rsid w:val="75AA8273"/>
    <w:rsid w:val="75B018BB"/>
    <w:rsid w:val="75B01AAB"/>
    <w:rsid w:val="75B1FF10"/>
    <w:rsid w:val="75C86D04"/>
    <w:rsid w:val="75CA76D6"/>
    <w:rsid w:val="75CEBF21"/>
    <w:rsid w:val="75CFFB73"/>
    <w:rsid w:val="75D4AC22"/>
    <w:rsid w:val="75D7C23F"/>
    <w:rsid w:val="75E71B33"/>
    <w:rsid w:val="75E8D5F6"/>
    <w:rsid w:val="75EBCD81"/>
    <w:rsid w:val="75F1FE4B"/>
    <w:rsid w:val="75F38DDF"/>
    <w:rsid w:val="75F7750F"/>
    <w:rsid w:val="75F920D9"/>
    <w:rsid w:val="75FB1E36"/>
    <w:rsid w:val="7608587C"/>
    <w:rsid w:val="76099F91"/>
    <w:rsid w:val="760BD32C"/>
    <w:rsid w:val="76116E18"/>
    <w:rsid w:val="761670EC"/>
    <w:rsid w:val="7617C3B4"/>
    <w:rsid w:val="761AB74C"/>
    <w:rsid w:val="7621ABB5"/>
    <w:rsid w:val="762BFC97"/>
    <w:rsid w:val="762F607A"/>
    <w:rsid w:val="7631902E"/>
    <w:rsid w:val="7635B5A9"/>
    <w:rsid w:val="7637E6C2"/>
    <w:rsid w:val="763B1B2C"/>
    <w:rsid w:val="76442572"/>
    <w:rsid w:val="76453F62"/>
    <w:rsid w:val="76555ABD"/>
    <w:rsid w:val="7655CD70"/>
    <w:rsid w:val="766327A1"/>
    <w:rsid w:val="76647D80"/>
    <w:rsid w:val="7668447A"/>
    <w:rsid w:val="76686810"/>
    <w:rsid w:val="7668C471"/>
    <w:rsid w:val="766AD2BC"/>
    <w:rsid w:val="766DA36F"/>
    <w:rsid w:val="7671A45D"/>
    <w:rsid w:val="76786661"/>
    <w:rsid w:val="7678E1BE"/>
    <w:rsid w:val="768CADA0"/>
    <w:rsid w:val="769871CD"/>
    <w:rsid w:val="769B4FC1"/>
    <w:rsid w:val="769C96CE"/>
    <w:rsid w:val="769DA496"/>
    <w:rsid w:val="76A0746B"/>
    <w:rsid w:val="76A3900C"/>
    <w:rsid w:val="76B109D6"/>
    <w:rsid w:val="76B85557"/>
    <w:rsid w:val="76C0EFAD"/>
    <w:rsid w:val="76C762A3"/>
    <w:rsid w:val="76C9EA98"/>
    <w:rsid w:val="76CC80B5"/>
    <w:rsid w:val="76CC83B2"/>
    <w:rsid w:val="76CEDF43"/>
    <w:rsid w:val="76D1A298"/>
    <w:rsid w:val="76D37D21"/>
    <w:rsid w:val="76D4FBCA"/>
    <w:rsid w:val="76DCD16F"/>
    <w:rsid w:val="76E42BA4"/>
    <w:rsid w:val="76EDB921"/>
    <w:rsid w:val="76F06BC5"/>
    <w:rsid w:val="76F6336E"/>
    <w:rsid w:val="76F8F767"/>
    <w:rsid w:val="76F91A58"/>
    <w:rsid w:val="76FE6821"/>
    <w:rsid w:val="770E4543"/>
    <w:rsid w:val="77175CD2"/>
    <w:rsid w:val="7724B099"/>
    <w:rsid w:val="7728B5DD"/>
    <w:rsid w:val="772C3001"/>
    <w:rsid w:val="772F324C"/>
    <w:rsid w:val="7730B586"/>
    <w:rsid w:val="77357D84"/>
    <w:rsid w:val="7737B134"/>
    <w:rsid w:val="7739B5EC"/>
    <w:rsid w:val="773A78CC"/>
    <w:rsid w:val="7740EB5B"/>
    <w:rsid w:val="77433FF4"/>
    <w:rsid w:val="7745E21C"/>
    <w:rsid w:val="7747459D"/>
    <w:rsid w:val="774A4A8E"/>
    <w:rsid w:val="775127DF"/>
    <w:rsid w:val="7755FF76"/>
    <w:rsid w:val="775AB321"/>
    <w:rsid w:val="776081E4"/>
    <w:rsid w:val="7760F657"/>
    <w:rsid w:val="77681B53"/>
    <w:rsid w:val="776C2ED2"/>
    <w:rsid w:val="7774E172"/>
    <w:rsid w:val="7775BC29"/>
    <w:rsid w:val="777C9BE7"/>
    <w:rsid w:val="7781FC5E"/>
    <w:rsid w:val="778AE13E"/>
    <w:rsid w:val="778DF6D0"/>
    <w:rsid w:val="7794F174"/>
    <w:rsid w:val="77966414"/>
    <w:rsid w:val="7798451A"/>
    <w:rsid w:val="77988E72"/>
    <w:rsid w:val="77A51BC2"/>
    <w:rsid w:val="77A66E44"/>
    <w:rsid w:val="77B03FFB"/>
    <w:rsid w:val="77B76430"/>
    <w:rsid w:val="77BE5010"/>
    <w:rsid w:val="77C31933"/>
    <w:rsid w:val="77CE7D8E"/>
    <w:rsid w:val="77D238C4"/>
    <w:rsid w:val="77D9BF1E"/>
    <w:rsid w:val="77DE84E6"/>
    <w:rsid w:val="77EB4D5A"/>
    <w:rsid w:val="77F046F0"/>
    <w:rsid w:val="77F53A29"/>
    <w:rsid w:val="7808317C"/>
    <w:rsid w:val="781AA8F8"/>
    <w:rsid w:val="782AA23D"/>
    <w:rsid w:val="78301C33"/>
    <w:rsid w:val="78347671"/>
    <w:rsid w:val="7835A9C5"/>
    <w:rsid w:val="783B518C"/>
    <w:rsid w:val="78411229"/>
    <w:rsid w:val="784A4907"/>
    <w:rsid w:val="784B030E"/>
    <w:rsid w:val="785452EF"/>
    <w:rsid w:val="78662BFC"/>
    <w:rsid w:val="78690723"/>
    <w:rsid w:val="786BF355"/>
    <w:rsid w:val="7874900F"/>
    <w:rsid w:val="787DA570"/>
    <w:rsid w:val="78832CD7"/>
    <w:rsid w:val="788688D1"/>
    <w:rsid w:val="788A3D24"/>
    <w:rsid w:val="788C5880"/>
    <w:rsid w:val="7890753C"/>
    <w:rsid w:val="78931673"/>
    <w:rsid w:val="78941C6A"/>
    <w:rsid w:val="789E505F"/>
    <w:rsid w:val="78A4A321"/>
    <w:rsid w:val="78A55454"/>
    <w:rsid w:val="78AE9C02"/>
    <w:rsid w:val="78B5DF3D"/>
    <w:rsid w:val="78B861AA"/>
    <w:rsid w:val="78C03FDE"/>
    <w:rsid w:val="78C46C60"/>
    <w:rsid w:val="78C84D6B"/>
    <w:rsid w:val="78DD4CAB"/>
    <w:rsid w:val="78DE57EB"/>
    <w:rsid w:val="78E97DD8"/>
    <w:rsid w:val="78F0AEAF"/>
    <w:rsid w:val="78F6567F"/>
    <w:rsid w:val="78F7AA09"/>
    <w:rsid w:val="78F7D129"/>
    <w:rsid w:val="78FA3AAF"/>
    <w:rsid w:val="78FA8171"/>
    <w:rsid w:val="79061EBF"/>
    <w:rsid w:val="7906F254"/>
    <w:rsid w:val="790C1DBD"/>
    <w:rsid w:val="7913D126"/>
    <w:rsid w:val="7913E088"/>
    <w:rsid w:val="7914A62D"/>
    <w:rsid w:val="7914AB87"/>
    <w:rsid w:val="7914BD4E"/>
    <w:rsid w:val="792308BD"/>
    <w:rsid w:val="792C5391"/>
    <w:rsid w:val="79320AEB"/>
    <w:rsid w:val="7934495A"/>
    <w:rsid w:val="7952A374"/>
    <w:rsid w:val="7960CBA2"/>
    <w:rsid w:val="79626D1F"/>
    <w:rsid w:val="79630BB6"/>
    <w:rsid w:val="7963FAEB"/>
    <w:rsid w:val="796457AF"/>
    <w:rsid w:val="79648CA8"/>
    <w:rsid w:val="7979315C"/>
    <w:rsid w:val="797C3271"/>
    <w:rsid w:val="797D79F6"/>
    <w:rsid w:val="79828859"/>
    <w:rsid w:val="799026B3"/>
    <w:rsid w:val="7991058A"/>
    <w:rsid w:val="79945022"/>
    <w:rsid w:val="7996E191"/>
    <w:rsid w:val="799C88CC"/>
    <w:rsid w:val="799EB763"/>
    <w:rsid w:val="79A36324"/>
    <w:rsid w:val="79A87DBE"/>
    <w:rsid w:val="79B394D6"/>
    <w:rsid w:val="79B4F70C"/>
    <w:rsid w:val="79BB9102"/>
    <w:rsid w:val="79C03EFF"/>
    <w:rsid w:val="79C2DAF1"/>
    <w:rsid w:val="79D9B419"/>
    <w:rsid w:val="79DC730C"/>
    <w:rsid w:val="79DD7C1C"/>
    <w:rsid w:val="79E0C094"/>
    <w:rsid w:val="79EAE380"/>
    <w:rsid w:val="7A00AEB7"/>
    <w:rsid w:val="7A00BDE9"/>
    <w:rsid w:val="7A07FAED"/>
    <w:rsid w:val="7A0D5FEF"/>
    <w:rsid w:val="7A11F611"/>
    <w:rsid w:val="7A1960C1"/>
    <w:rsid w:val="7A1BF7F9"/>
    <w:rsid w:val="7A1CEFC7"/>
    <w:rsid w:val="7A29968F"/>
    <w:rsid w:val="7A2E14F0"/>
    <w:rsid w:val="7A35A01F"/>
    <w:rsid w:val="7A3D5163"/>
    <w:rsid w:val="7A453715"/>
    <w:rsid w:val="7A4639D4"/>
    <w:rsid w:val="7A4B08AC"/>
    <w:rsid w:val="7A52CFC3"/>
    <w:rsid w:val="7A536EAC"/>
    <w:rsid w:val="7A5DA7A6"/>
    <w:rsid w:val="7A5FCBD6"/>
    <w:rsid w:val="7A6A42A5"/>
    <w:rsid w:val="7A723A33"/>
    <w:rsid w:val="7A736BD3"/>
    <w:rsid w:val="7A765FDA"/>
    <w:rsid w:val="7A778076"/>
    <w:rsid w:val="7A836DB6"/>
    <w:rsid w:val="7A86E1DA"/>
    <w:rsid w:val="7A887F7C"/>
    <w:rsid w:val="7A8AE0D5"/>
    <w:rsid w:val="7A8D08FB"/>
    <w:rsid w:val="7A916B45"/>
    <w:rsid w:val="7A9675E4"/>
    <w:rsid w:val="7A9A47CE"/>
    <w:rsid w:val="7A9AD349"/>
    <w:rsid w:val="7AA31A55"/>
    <w:rsid w:val="7AA68A28"/>
    <w:rsid w:val="7AA81B3F"/>
    <w:rsid w:val="7AA99A13"/>
    <w:rsid w:val="7AAA6863"/>
    <w:rsid w:val="7AACE1BE"/>
    <w:rsid w:val="7AB3D92D"/>
    <w:rsid w:val="7AB6F6A5"/>
    <w:rsid w:val="7AB9B3B5"/>
    <w:rsid w:val="7ABB8190"/>
    <w:rsid w:val="7ABBFD6D"/>
    <w:rsid w:val="7AC0830E"/>
    <w:rsid w:val="7AC2974B"/>
    <w:rsid w:val="7AC33C5F"/>
    <w:rsid w:val="7AC7B027"/>
    <w:rsid w:val="7ACC29F3"/>
    <w:rsid w:val="7ACF64DD"/>
    <w:rsid w:val="7AE03326"/>
    <w:rsid w:val="7AE291B7"/>
    <w:rsid w:val="7AEA1CF9"/>
    <w:rsid w:val="7AEF45E2"/>
    <w:rsid w:val="7AF2C2D1"/>
    <w:rsid w:val="7AF495A9"/>
    <w:rsid w:val="7AF7E002"/>
    <w:rsid w:val="7AF97B5D"/>
    <w:rsid w:val="7AFAD187"/>
    <w:rsid w:val="7B011A8B"/>
    <w:rsid w:val="7B0C98E4"/>
    <w:rsid w:val="7B177542"/>
    <w:rsid w:val="7B1D89AB"/>
    <w:rsid w:val="7B224F13"/>
    <w:rsid w:val="7B32A71D"/>
    <w:rsid w:val="7B3BF524"/>
    <w:rsid w:val="7B3C716F"/>
    <w:rsid w:val="7B406654"/>
    <w:rsid w:val="7B45685E"/>
    <w:rsid w:val="7B46DFF3"/>
    <w:rsid w:val="7B4A3015"/>
    <w:rsid w:val="7B4DF90E"/>
    <w:rsid w:val="7B4E22A5"/>
    <w:rsid w:val="7B4F75C7"/>
    <w:rsid w:val="7B5A1A05"/>
    <w:rsid w:val="7B5C3F2B"/>
    <w:rsid w:val="7B5E47C5"/>
    <w:rsid w:val="7B5F0BA9"/>
    <w:rsid w:val="7B65B4D6"/>
    <w:rsid w:val="7B6ABF36"/>
    <w:rsid w:val="7B700958"/>
    <w:rsid w:val="7B73CCC1"/>
    <w:rsid w:val="7B7460A9"/>
    <w:rsid w:val="7B79B26D"/>
    <w:rsid w:val="7B7D1C98"/>
    <w:rsid w:val="7B7D518F"/>
    <w:rsid w:val="7B82EAE7"/>
    <w:rsid w:val="7B8A6603"/>
    <w:rsid w:val="7B8ADF71"/>
    <w:rsid w:val="7B8C5B9F"/>
    <w:rsid w:val="7B8FF86E"/>
    <w:rsid w:val="7B964CAE"/>
    <w:rsid w:val="7B9DFCD6"/>
    <w:rsid w:val="7B9FF6D4"/>
    <w:rsid w:val="7BA55C94"/>
    <w:rsid w:val="7BA9F205"/>
    <w:rsid w:val="7BAB4982"/>
    <w:rsid w:val="7BBA2903"/>
    <w:rsid w:val="7BBF77B2"/>
    <w:rsid w:val="7BC05ECB"/>
    <w:rsid w:val="7BC98E8F"/>
    <w:rsid w:val="7BCA417A"/>
    <w:rsid w:val="7BE6FA49"/>
    <w:rsid w:val="7BE7ADC3"/>
    <w:rsid w:val="7BE96654"/>
    <w:rsid w:val="7BEBFA21"/>
    <w:rsid w:val="7BF8FB31"/>
    <w:rsid w:val="7BFDFEFB"/>
    <w:rsid w:val="7C095297"/>
    <w:rsid w:val="7C159B93"/>
    <w:rsid w:val="7C1ECC56"/>
    <w:rsid w:val="7C218080"/>
    <w:rsid w:val="7C2C24BD"/>
    <w:rsid w:val="7C3794AD"/>
    <w:rsid w:val="7C37D03E"/>
    <w:rsid w:val="7C3E88BF"/>
    <w:rsid w:val="7C3F5BCD"/>
    <w:rsid w:val="7C4C4225"/>
    <w:rsid w:val="7C518775"/>
    <w:rsid w:val="7C54A2CC"/>
    <w:rsid w:val="7C5CBA79"/>
    <w:rsid w:val="7C638DF0"/>
    <w:rsid w:val="7C69072D"/>
    <w:rsid w:val="7C6A1686"/>
    <w:rsid w:val="7C794ED7"/>
    <w:rsid w:val="7C7A08CB"/>
    <w:rsid w:val="7C81677A"/>
    <w:rsid w:val="7C83D8F0"/>
    <w:rsid w:val="7C83FF10"/>
    <w:rsid w:val="7C8BF6B0"/>
    <w:rsid w:val="7C8CAB06"/>
    <w:rsid w:val="7C8FFAA5"/>
    <w:rsid w:val="7C9D3BC3"/>
    <w:rsid w:val="7CA05320"/>
    <w:rsid w:val="7CA212B9"/>
    <w:rsid w:val="7CA5F05C"/>
    <w:rsid w:val="7CA9822F"/>
    <w:rsid w:val="7CAA1A35"/>
    <w:rsid w:val="7CAF9C95"/>
    <w:rsid w:val="7CB17C88"/>
    <w:rsid w:val="7CB75397"/>
    <w:rsid w:val="7CB8C332"/>
    <w:rsid w:val="7CBB0BD9"/>
    <w:rsid w:val="7CBC663E"/>
    <w:rsid w:val="7CC99FA2"/>
    <w:rsid w:val="7CCBAE08"/>
    <w:rsid w:val="7CCBE575"/>
    <w:rsid w:val="7CD8319E"/>
    <w:rsid w:val="7CD86894"/>
    <w:rsid w:val="7CDCE550"/>
    <w:rsid w:val="7CDF6E48"/>
    <w:rsid w:val="7CDF7910"/>
    <w:rsid w:val="7CE0F18E"/>
    <w:rsid w:val="7CE276AD"/>
    <w:rsid w:val="7CE44412"/>
    <w:rsid w:val="7CEA6E7A"/>
    <w:rsid w:val="7CECA2E7"/>
    <w:rsid w:val="7CF094B0"/>
    <w:rsid w:val="7CF2F987"/>
    <w:rsid w:val="7CFB748E"/>
    <w:rsid w:val="7D050361"/>
    <w:rsid w:val="7D0EC15A"/>
    <w:rsid w:val="7D2D02C9"/>
    <w:rsid w:val="7D300AC5"/>
    <w:rsid w:val="7D344E6A"/>
    <w:rsid w:val="7D34F491"/>
    <w:rsid w:val="7D364269"/>
    <w:rsid w:val="7D36AC06"/>
    <w:rsid w:val="7D37DEE6"/>
    <w:rsid w:val="7D3B2C8A"/>
    <w:rsid w:val="7D3B4C5D"/>
    <w:rsid w:val="7D3C8905"/>
    <w:rsid w:val="7D4234ED"/>
    <w:rsid w:val="7D514EED"/>
    <w:rsid w:val="7D5588A5"/>
    <w:rsid w:val="7D5C8C60"/>
    <w:rsid w:val="7D69A91A"/>
    <w:rsid w:val="7D6A58AE"/>
    <w:rsid w:val="7D6E5994"/>
    <w:rsid w:val="7D739A9F"/>
    <w:rsid w:val="7D773C79"/>
    <w:rsid w:val="7D798CBB"/>
    <w:rsid w:val="7D79CD2D"/>
    <w:rsid w:val="7D7E513C"/>
    <w:rsid w:val="7D91B60D"/>
    <w:rsid w:val="7D955846"/>
    <w:rsid w:val="7D9E0EC4"/>
    <w:rsid w:val="7D9F35F0"/>
    <w:rsid w:val="7DAC86C8"/>
    <w:rsid w:val="7DAD5C98"/>
    <w:rsid w:val="7DB08B2A"/>
    <w:rsid w:val="7DB647DF"/>
    <w:rsid w:val="7DBB1ACB"/>
    <w:rsid w:val="7DBBF541"/>
    <w:rsid w:val="7DBEE5A6"/>
    <w:rsid w:val="7DD90E72"/>
    <w:rsid w:val="7DD99E95"/>
    <w:rsid w:val="7DDB0EDE"/>
    <w:rsid w:val="7DF09D3D"/>
    <w:rsid w:val="7E07D7A8"/>
    <w:rsid w:val="7E0A248E"/>
    <w:rsid w:val="7E0E328A"/>
    <w:rsid w:val="7E0F86D1"/>
    <w:rsid w:val="7E105470"/>
    <w:rsid w:val="7E167DCD"/>
    <w:rsid w:val="7E1B94BA"/>
    <w:rsid w:val="7E1D5D59"/>
    <w:rsid w:val="7E23C314"/>
    <w:rsid w:val="7E3BEAF7"/>
    <w:rsid w:val="7E3DB4C0"/>
    <w:rsid w:val="7E471D2B"/>
    <w:rsid w:val="7E47D1B7"/>
    <w:rsid w:val="7E4CD7E1"/>
    <w:rsid w:val="7E4E5E8A"/>
    <w:rsid w:val="7E55BCF6"/>
    <w:rsid w:val="7E5A7816"/>
    <w:rsid w:val="7E5B7053"/>
    <w:rsid w:val="7E5C2EDF"/>
    <w:rsid w:val="7E637265"/>
    <w:rsid w:val="7E660754"/>
    <w:rsid w:val="7E6BD325"/>
    <w:rsid w:val="7E734AC9"/>
    <w:rsid w:val="7E7E83FB"/>
    <w:rsid w:val="7E8E5FEF"/>
    <w:rsid w:val="7E917874"/>
    <w:rsid w:val="7E9A9783"/>
    <w:rsid w:val="7EAFA5EC"/>
    <w:rsid w:val="7EB7D703"/>
    <w:rsid w:val="7EB84C5C"/>
    <w:rsid w:val="7EBA59DC"/>
    <w:rsid w:val="7EBC5369"/>
    <w:rsid w:val="7EBF65DE"/>
    <w:rsid w:val="7EBF8736"/>
    <w:rsid w:val="7ECC19E3"/>
    <w:rsid w:val="7ECC1B4F"/>
    <w:rsid w:val="7ED30E96"/>
    <w:rsid w:val="7EDB5FE0"/>
    <w:rsid w:val="7EDF6A69"/>
    <w:rsid w:val="7EE78583"/>
    <w:rsid w:val="7EE9F53F"/>
    <w:rsid w:val="7EEFEDEE"/>
    <w:rsid w:val="7EF0BB81"/>
    <w:rsid w:val="7EF4D31C"/>
    <w:rsid w:val="7F05392E"/>
    <w:rsid w:val="7F06FD94"/>
    <w:rsid w:val="7F0B2BD5"/>
    <w:rsid w:val="7F0B869A"/>
    <w:rsid w:val="7F0DA8F4"/>
    <w:rsid w:val="7F132D8A"/>
    <w:rsid w:val="7F24F3E9"/>
    <w:rsid w:val="7F28BEBD"/>
    <w:rsid w:val="7F2DAC05"/>
    <w:rsid w:val="7F2FA9C4"/>
    <w:rsid w:val="7F3D24B1"/>
    <w:rsid w:val="7F3DD989"/>
    <w:rsid w:val="7F3EC8A1"/>
    <w:rsid w:val="7F41163E"/>
    <w:rsid w:val="7F496B15"/>
    <w:rsid w:val="7F50EA43"/>
    <w:rsid w:val="7F566426"/>
    <w:rsid w:val="7F5AEE67"/>
    <w:rsid w:val="7F5DAE89"/>
    <w:rsid w:val="7F6296A1"/>
    <w:rsid w:val="7F6A933D"/>
    <w:rsid w:val="7F6AD7E5"/>
    <w:rsid w:val="7F70BD48"/>
    <w:rsid w:val="7F777D78"/>
    <w:rsid w:val="7F7D752D"/>
    <w:rsid w:val="7F7DB904"/>
    <w:rsid w:val="7F7E9DD7"/>
    <w:rsid w:val="7F81A708"/>
    <w:rsid w:val="7F83CEA7"/>
    <w:rsid w:val="7F858FE5"/>
    <w:rsid w:val="7F885971"/>
    <w:rsid w:val="7F890CF0"/>
    <w:rsid w:val="7F8B086C"/>
    <w:rsid w:val="7F91058E"/>
    <w:rsid w:val="7F97E814"/>
    <w:rsid w:val="7F97EF8F"/>
    <w:rsid w:val="7FA12FB3"/>
    <w:rsid w:val="7FA729B1"/>
    <w:rsid w:val="7FB1E908"/>
    <w:rsid w:val="7FBFA26B"/>
    <w:rsid w:val="7FC5A01A"/>
    <w:rsid w:val="7FCBD069"/>
    <w:rsid w:val="7FE9E89D"/>
    <w:rsid w:val="7FEB561E"/>
    <w:rsid w:val="7FFF6DE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3351A4"/>
  <w15:docId w15:val="{C2DF48AD-DC10-4596-9C5B-1D4C70A9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5EEF"/>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891E44"/>
    <w:pPr>
      <w:keepNext/>
      <w:spacing w:before="240" w:after="120"/>
      <w:outlineLvl w:val="0"/>
    </w:pPr>
    <w:rPr>
      <w:rFonts w:ascii="Arial" w:hAnsi="Arial" w:cs="Arial"/>
      <w:b/>
      <w:bCs/>
      <w:color w:val="3F4A75"/>
      <w:kern w:val="28"/>
      <w:sz w:val="44"/>
      <w:szCs w:val="36"/>
      <w:lang w:eastAsia="en-US"/>
    </w:rPr>
  </w:style>
  <w:style w:type="paragraph" w:styleId="Heading2">
    <w:name w:val="heading 2"/>
    <w:next w:val="Normal"/>
    <w:qFormat/>
    <w:rsid w:val="00891E44"/>
    <w:pPr>
      <w:keepNext/>
      <w:spacing w:before="240" w:after="60"/>
      <w:outlineLvl w:val="1"/>
    </w:pPr>
    <w:rPr>
      <w:rFonts w:ascii="Arial" w:hAnsi="Arial" w:cs="Arial"/>
      <w:b/>
      <w:bCs/>
      <w:iCs/>
      <w:color w:val="358189"/>
      <w:sz w:val="32"/>
      <w:szCs w:val="28"/>
      <w:lang w:eastAsia="en-US"/>
    </w:rPr>
  </w:style>
  <w:style w:type="paragraph" w:styleId="Heading3">
    <w:name w:val="heading 3"/>
    <w:next w:val="Normal"/>
    <w:autoRedefine/>
    <w:qFormat/>
    <w:rsid w:val="00662C90"/>
    <w:pPr>
      <w:keepNext/>
      <w:spacing w:before="120" w:after="120"/>
      <w:outlineLvl w:val="2"/>
    </w:pPr>
    <w:rPr>
      <w:rFonts w:ascii="Arial" w:hAnsi="Arial" w:cs="Arial"/>
      <w:b/>
      <w:iCs/>
      <w:color w:val="358189"/>
      <w:sz w:val="28"/>
      <w:szCs w:val="32"/>
      <w:lang w:eastAsia="en-US"/>
    </w:rPr>
  </w:style>
  <w:style w:type="paragraph" w:styleId="Heading4">
    <w:name w:val="heading 4"/>
    <w:basedOn w:val="Normal"/>
    <w:next w:val="Normal"/>
    <w:autoRedefine/>
    <w:qFormat/>
    <w:rsid w:val="00FC015F"/>
    <w:pPr>
      <w:keepNext/>
      <w:keepLines/>
      <w:spacing w:after="0"/>
      <w:outlineLvl w:val="3"/>
    </w:pPr>
    <w:rPr>
      <w:rFonts w:cs="Arial"/>
      <w:b/>
      <w:i/>
      <w:iCs/>
      <w:color w:val="auto"/>
      <w:sz w:val="24"/>
      <w:szCs w:val="28"/>
    </w:rPr>
  </w:style>
  <w:style w:type="paragraph" w:styleId="Heading5">
    <w:name w:val="heading 5"/>
    <w:next w:val="Normal"/>
    <w:rsid w:val="000D7336"/>
    <w:pPr>
      <w:keepNext/>
      <w:spacing w:before="240" w:after="60"/>
      <w:outlineLvl w:val="4"/>
    </w:pPr>
    <w:rPr>
      <w:rFonts w:ascii="Arial" w:hAnsi="Arial"/>
      <w:b/>
      <w:bCs/>
      <w:iCs/>
      <w:color w:val="358189" w:themeColor="accent2"/>
      <w:sz w:val="22"/>
      <w:szCs w:val="24"/>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uiPriority w:val="22"/>
    <w:qFormat/>
    <w:rsid w:val="00BF7AD7"/>
    <w:rPr>
      <w:b/>
      <w:bCs/>
    </w:rPr>
  </w:style>
  <w:style w:type="paragraph" w:styleId="Subtitle">
    <w:name w:val="Subtitle"/>
    <w:next w:val="Normal"/>
    <w:link w:val="SubtitleChar"/>
    <w:uiPriority w:val="11"/>
    <w:qFormat/>
    <w:rsid w:val="00BF7AD7"/>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uiPriority w:val="11"/>
    <w:rsid w:val="00BF7AD7"/>
    <w:rPr>
      <w:rFonts w:ascii="Arial" w:eastAsiaTheme="majorEastAsia" w:hAnsi="Arial" w:cstheme="majorBidi"/>
      <w:iCs/>
      <w:color w:val="3F4A75"/>
      <w:spacing w:val="15"/>
      <w:sz w:val="40"/>
      <w:szCs w:val="24"/>
      <w:lang w:eastAsia="en-US"/>
    </w:rPr>
  </w:style>
  <w:style w:type="paragraph" w:styleId="Title">
    <w:name w:val="Title"/>
    <w:next w:val="Normal"/>
    <w:link w:val="TitleChar"/>
    <w:uiPriority w:val="10"/>
    <w:qFormat/>
    <w:rsid w:val="00BF7AD7"/>
    <w:pPr>
      <w:spacing w:before="21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uiPriority w:val="10"/>
    <w:rsid w:val="00BF7AD7"/>
    <w:rPr>
      <w:rFonts w:ascii="Arial" w:eastAsiaTheme="majorEastAsia" w:hAnsi="Arial" w:cstheme="majorBidi"/>
      <w:b/>
      <w:color w:val="3F4A75"/>
      <w:kern w:val="28"/>
      <w:sz w:val="48"/>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rsid w:val="00BF7AD7"/>
    <w:rPr>
      <w:b/>
      <w:bCs/>
      <w:i/>
      <w:iCs/>
      <w:color w:val="3F4A75" w:themeColor="accen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rsid w:val="00BF7AD7"/>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BF7AD7"/>
    <w:rPr>
      <w:smallCaps/>
      <w:color w:val="358189" w:themeColor="accent2"/>
      <w:u w:val="single"/>
    </w:rPr>
  </w:style>
  <w:style w:type="character" w:styleId="IntenseReference">
    <w:name w:val="Intense Reference"/>
    <w:basedOn w:val="DefaultParagraphFont"/>
    <w:uiPriority w:val="32"/>
    <w:rsid w:val="00BF7AD7"/>
    <w:rPr>
      <w:b/>
      <w:bCs/>
      <w:i/>
      <w:smallCaps/>
      <w:color w:val="358189" w:themeColor="accent2"/>
      <w:spacing w:val="5"/>
      <w:u w:val="none"/>
    </w:rPr>
  </w:style>
  <w:style w:type="paragraph" w:styleId="ListBullet2">
    <w:name w:val="List Bullet 2"/>
    <w:basedOn w:val="ListNumber2"/>
    <w:rsid w:val="00FA0229"/>
    <w:pPr>
      <w:numPr>
        <w:numId w:val="1"/>
      </w:numPr>
      <w:tabs>
        <w:tab w:val="clear" w:pos="851"/>
        <w:tab w:val="left" w:pos="1276"/>
      </w:tabs>
      <w:ind w:left="1276" w:hanging="283"/>
    </w:pPr>
  </w:style>
  <w:style w:type="paragraph" w:styleId="ListNumber2">
    <w:name w:val="List Number 2"/>
    <w:basedOn w:val="ListBullet"/>
    <w:qFormat/>
    <w:rsid w:val="00BF7AD7"/>
    <w:pPr>
      <w:numPr>
        <w:numId w:val="3"/>
      </w:numPr>
    </w:pPr>
  </w:style>
  <w:style w:type="paragraph" w:styleId="ListBullet">
    <w:name w:val="List Bullet"/>
    <w:basedOn w:val="Normal"/>
    <w:qFormat/>
    <w:rsid w:val="00684DE5"/>
    <w:pPr>
      <w:numPr>
        <w:numId w:val="20"/>
      </w:numPr>
      <w:tabs>
        <w:tab w:val="left" w:pos="851"/>
      </w:tabs>
      <w:spacing w:before="60" w:after="60"/>
    </w:pPr>
  </w:style>
  <w:style w:type="paragraph" w:styleId="ListParagraph">
    <w:name w:val="List Paragraph"/>
    <w:aliases w:val="Recommendation,L,Bullet Point,Bullet point,Bullet points,Content descriptions,List Paragraph1,List Paragraph11,NFP GP Bulleted List,FooterText,numbered,Paragraphe de liste1,Bulletr List Paragraph,列出段落,列出段落1,List Paragraph2,CV text,Dot pt"/>
    <w:basedOn w:val="Normal"/>
    <w:link w:val="ListParagraphChar"/>
    <w:uiPriority w:val="34"/>
    <w:qFormat/>
    <w:rsid w:val="00BF7AD7"/>
    <w:pPr>
      <w:ind w:left="720"/>
      <w:contextualSpacing/>
    </w:pPr>
  </w:style>
  <w:style w:type="paragraph" w:styleId="ListNumber3">
    <w:name w:val="List Number 3"/>
    <w:aliases w:val="List Third Level"/>
    <w:basedOn w:val="ListNumber2"/>
    <w:rsid w:val="00BF7AD7"/>
    <w:pPr>
      <w:numPr>
        <w:numId w:val="4"/>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uiPriority w:val="39"/>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F240BB"/>
    <w:pPr>
      <w:spacing w:before="60" w:after="60"/>
    </w:pPr>
    <w:rPr>
      <w:rFonts w:ascii="Arial" w:hAnsi="Arial"/>
      <w:b/>
      <w:bCs/>
      <w:color w:val="000000" w:themeColor="text1"/>
      <w:sz w:val="21"/>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BF7AD7"/>
    <w:pPr>
      <w:spacing w:before="120" w:after="120"/>
    </w:pPr>
    <w:rPr>
      <w:rFonts w:ascii="Arial" w:hAnsi="Arial"/>
      <w:b/>
      <w:color w:val="000000" w:themeColor="text1"/>
      <w:sz w:val="22"/>
      <w:szCs w:val="24"/>
      <w:lang w:val="en-US" w:eastAsia="en-US"/>
    </w:rPr>
  </w:style>
  <w:style w:type="paragraph" w:styleId="Header">
    <w:name w:val="header"/>
    <w:link w:val="HeaderChar"/>
    <w:uiPriority w:val="99"/>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uiPriority w:val="99"/>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left"/>
    <w:qFormat/>
    <w:rsid w:val="00BF7AD7"/>
    <w:pPr>
      <w:spacing w:before="80" w:after="80"/>
    </w:pPr>
    <w:rPr>
      <w:rFonts w:eastAsia="Cambria"/>
      <w:b/>
      <w:color w:val="FFFFFF"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pPr>
      <w:spacing w:before="60"/>
    </w:pPr>
    <w:rPr>
      <w:rFonts w:cs="Arial"/>
      <w:b/>
      <w:sz w:val="20"/>
    </w:rPr>
  </w:style>
  <w:style w:type="paragraph" w:customStyle="1" w:styleId="FigureTitle">
    <w:name w:val="Figure Title"/>
    <w:next w:val="Normal"/>
    <w:qFormat/>
    <w:rsid w:val="00523E47"/>
    <w:pPr>
      <w:spacing w:before="120" w:after="240"/>
    </w:pPr>
    <w:rPr>
      <w:rFonts w:ascii="Arial" w:hAnsi="Arial" w:cs="Arial"/>
      <w:b/>
      <w:bCs/>
      <w:iCs/>
      <w:color w:val="000000" w:themeColor="text1"/>
      <w:sz w:val="18"/>
      <w:szCs w:val="18"/>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sz w:val="24"/>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0000FF"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BF7AD7"/>
    <w:pPr>
      <w:numPr>
        <w:numId w:val="5"/>
      </w:numPr>
    </w:pPr>
    <w:rPr>
      <w:szCs w:val="20"/>
    </w:rPr>
  </w:style>
  <w:style w:type="paragraph" w:customStyle="1" w:styleId="Tablelistnumber">
    <w:name w:val="Table list number"/>
    <w:basedOn w:val="Tabletextleft"/>
    <w:qFormat/>
    <w:rsid w:val="00BF7AD7"/>
    <w:pPr>
      <w:numPr>
        <w:numId w:val="6"/>
      </w:numPr>
    </w:pPr>
    <w:rPr>
      <w:bCs w:val="0"/>
      <w14:numSpacing w14:val="proportional"/>
    </w:rPr>
  </w:style>
  <w:style w:type="paragraph" w:customStyle="1" w:styleId="TableHeader">
    <w:name w:val="Table Header"/>
    <w:basedOn w:val="Normal"/>
    <w:next w:val="Tabletextleft"/>
    <w:qFormat/>
    <w:rsid w:val="00BF7AD7"/>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aliases w:val="Footnotes Text,FSFootnotes Text"/>
    <w:link w:val="FootnoteTextChar"/>
    <w:uiPriority w:val="99"/>
    <w:qFormat/>
    <w:rsid w:val="00BF7AD7"/>
    <w:rPr>
      <w:rFonts w:ascii="Arial" w:hAnsi="Arial"/>
      <w:lang w:eastAsia="en-US"/>
    </w:rPr>
  </w:style>
  <w:style w:type="character" w:customStyle="1" w:styleId="FootnoteTextChar">
    <w:name w:val="Footnote Text Char"/>
    <w:aliases w:val="Footnotes Text Char,FSFootnotes Text Char"/>
    <w:basedOn w:val="DefaultParagraphFont"/>
    <w:link w:val="FootnoteText"/>
    <w:uiPriority w:val="99"/>
    <w:rsid w:val="00BF7AD7"/>
    <w:rPr>
      <w:rFonts w:ascii="Arial" w:hAnsi="Arial"/>
      <w:lang w:eastAsia="en-US"/>
    </w:rPr>
  </w:style>
  <w:style w:type="paragraph" w:styleId="Caption">
    <w:name w:val="caption"/>
    <w:basedOn w:val="Normal"/>
    <w:next w:val="Normal"/>
    <w:unhideWhenUsed/>
    <w:rsid w:val="00BF7AD7"/>
    <w:pPr>
      <w:spacing w:after="200"/>
    </w:pPr>
    <w:rPr>
      <w:b/>
      <w:bCs/>
      <w:color w:val="3F4A75" w:themeColor="accent1"/>
      <w:sz w:val="18"/>
      <w:szCs w:val="18"/>
    </w:rPr>
  </w:style>
  <w:style w:type="paragraph" w:customStyle="1" w:styleId="VisionBox">
    <w:name w:val="VisionBox"/>
    <w:basedOn w:val="Normal"/>
    <w:qFormat/>
    <w:rsid w:val="00BF7AD7"/>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BF7AD7"/>
    <w:rPr>
      <w:rFonts w:ascii="Arial" w:hAnsi="Arial"/>
      <w:b/>
      <w:color w:val="000000" w:themeColor="text1"/>
      <w:sz w:val="22"/>
      <w:szCs w:val="24"/>
      <w:lang w:val="en-US" w:eastAsia="en-US"/>
    </w:rPr>
  </w:style>
  <w:style w:type="paragraph" w:customStyle="1" w:styleId="IntroPara">
    <w:name w:val="Intro Para"/>
    <w:basedOn w:val="Normal"/>
    <w:next w:val="Normal"/>
    <w:qFormat/>
    <w:rsid w:val="00BF7AD7"/>
    <w:pPr>
      <w:spacing w:before="480" w:line="400" w:lineRule="exact"/>
    </w:pPr>
    <w:rPr>
      <w:color w:val="358189"/>
      <w:sz w:val="28"/>
    </w:rPr>
  </w:style>
  <w:style w:type="paragraph" w:customStyle="1" w:styleId="TableTextright">
    <w:name w:val="Table Text right"/>
    <w:basedOn w:val="Tabletextleft"/>
    <w:rsid w:val="00BF7AD7"/>
    <w:pPr>
      <w:jc w:val="right"/>
    </w:pPr>
  </w:style>
  <w:style w:type="paragraph" w:customStyle="1" w:styleId="Tabletextright0">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F243A" w:themeColor="accent1" w:themeShade="7F"/>
      <w:sz w:val="22"/>
      <w:szCs w:val="24"/>
      <w:lang w:eastAsia="en-US"/>
    </w:rPr>
  </w:style>
  <w:style w:type="paragraph" w:customStyle="1" w:styleId="URL">
    <w:name w:val="URL"/>
    <w:basedOn w:val="Normal"/>
    <w:rsid w:val="00BF7AD7"/>
    <w:pPr>
      <w:spacing w:before="3120"/>
      <w:jc w:val="center"/>
    </w:pPr>
    <w:rPr>
      <w:b/>
      <w:bCs/>
      <w:sz w:val="24"/>
      <w:szCs w:val="20"/>
    </w:rPr>
  </w:style>
  <w:style w:type="character" w:styleId="CommentReference">
    <w:name w:val="annotation reference"/>
    <w:basedOn w:val="DefaultParagraphFont"/>
    <w:uiPriority w:val="99"/>
    <w:semiHidden/>
    <w:unhideWhenUsed/>
    <w:rsid w:val="00F62AD9"/>
    <w:rPr>
      <w:sz w:val="16"/>
      <w:szCs w:val="16"/>
    </w:rPr>
  </w:style>
  <w:style w:type="paragraph" w:styleId="CommentText">
    <w:name w:val="annotation text"/>
    <w:basedOn w:val="Normal"/>
    <w:link w:val="CommentTextChar"/>
    <w:uiPriority w:val="99"/>
    <w:unhideWhenUsed/>
    <w:rsid w:val="00F62AD9"/>
    <w:pPr>
      <w:spacing w:line="240" w:lineRule="auto"/>
    </w:pPr>
    <w:rPr>
      <w:sz w:val="20"/>
      <w:szCs w:val="20"/>
    </w:rPr>
  </w:style>
  <w:style w:type="character" w:customStyle="1" w:styleId="CommentTextChar">
    <w:name w:val="Comment Text Char"/>
    <w:basedOn w:val="DefaultParagraphFont"/>
    <w:link w:val="CommentText"/>
    <w:uiPriority w:val="99"/>
    <w:rsid w:val="00F62AD9"/>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F62AD9"/>
    <w:rPr>
      <w:b/>
      <w:bCs/>
    </w:rPr>
  </w:style>
  <w:style w:type="character" w:customStyle="1" w:styleId="CommentSubjectChar">
    <w:name w:val="Comment Subject Char"/>
    <w:basedOn w:val="CommentTextChar"/>
    <w:link w:val="CommentSubject"/>
    <w:semiHidden/>
    <w:rsid w:val="00F62AD9"/>
    <w:rPr>
      <w:rFonts w:ascii="Arial" w:hAnsi="Arial"/>
      <w:b/>
      <w:bCs/>
      <w:color w:val="000000" w:themeColor="text1"/>
      <w:lang w:eastAsia="en-US"/>
    </w:rPr>
  </w:style>
  <w:style w:type="character" w:styleId="FootnoteReference">
    <w:name w:val="footnote reference"/>
    <w:basedOn w:val="DefaultParagraphFont"/>
    <w:uiPriority w:val="99"/>
    <w:unhideWhenUsed/>
    <w:rsid w:val="009F1121"/>
    <w:rPr>
      <w:vertAlign w:val="superscript"/>
    </w:rPr>
  </w:style>
  <w:style w:type="table" w:customStyle="1" w:styleId="TableGrid1">
    <w:name w:val="Table Grid1"/>
    <w:basedOn w:val="TableNormal"/>
    <w:next w:val="TableGrid"/>
    <w:rsid w:val="009F1121"/>
    <w:pPr>
      <w:spacing w:after="160" w:line="276" w:lineRule="auto"/>
    </w:pPr>
    <w:rPr>
      <w:rFonts w:ascii="Calibri" w:hAnsi="Calibr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525D5"/>
    <w:pPr>
      <w:keepLines/>
      <w:spacing w:after="0" w:line="259" w:lineRule="auto"/>
      <w:outlineLvl w:val="9"/>
    </w:pPr>
    <w:rPr>
      <w:rFonts w:asciiTheme="majorHAnsi" w:eastAsiaTheme="majorEastAsia" w:hAnsiTheme="majorHAnsi" w:cstheme="majorBidi"/>
      <w:b w:val="0"/>
      <w:bCs w:val="0"/>
      <w:color w:val="2F3757" w:themeColor="accent1" w:themeShade="BF"/>
      <w:kern w:val="0"/>
      <w:sz w:val="32"/>
      <w:szCs w:val="32"/>
      <w:lang w:val="en-US"/>
    </w:rPr>
  </w:style>
  <w:style w:type="paragraph" w:styleId="TOC1">
    <w:name w:val="toc 1"/>
    <w:basedOn w:val="Normal"/>
    <w:next w:val="Normal"/>
    <w:autoRedefine/>
    <w:uiPriority w:val="39"/>
    <w:unhideWhenUsed/>
    <w:rsid w:val="00A5040A"/>
    <w:pPr>
      <w:tabs>
        <w:tab w:val="right" w:leader="dot" w:pos="9060"/>
      </w:tabs>
      <w:spacing w:after="100"/>
    </w:pPr>
  </w:style>
  <w:style w:type="paragraph" w:styleId="TOC2">
    <w:name w:val="toc 2"/>
    <w:basedOn w:val="Normal"/>
    <w:next w:val="Normal"/>
    <w:autoRedefine/>
    <w:uiPriority w:val="39"/>
    <w:unhideWhenUsed/>
    <w:rsid w:val="00A7579D"/>
    <w:pPr>
      <w:tabs>
        <w:tab w:val="right" w:leader="dot" w:pos="9060"/>
      </w:tabs>
      <w:spacing w:before="0" w:after="100" w:line="259" w:lineRule="auto"/>
      <w:ind w:left="220"/>
    </w:pPr>
    <w:rPr>
      <w:rFonts w:asciiTheme="minorHAnsi" w:eastAsiaTheme="minorEastAsia" w:hAnsiTheme="minorHAnsi"/>
      <w:b/>
      <w:bCs/>
      <w:noProof/>
      <w:color w:val="auto"/>
      <w:szCs w:val="22"/>
      <w:lang w:val="en-US"/>
    </w:rPr>
  </w:style>
  <w:style w:type="paragraph" w:styleId="TOC3">
    <w:name w:val="toc 3"/>
    <w:basedOn w:val="Normal"/>
    <w:next w:val="Normal"/>
    <w:autoRedefine/>
    <w:uiPriority w:val="39"/>
    <w:unhideWhenUsed/>
    <w:rsid w:val="0066138F"/>
    <w:pPr>
      <w:tabs>
        <w:tab w:val="right" w:leader="dot" w:pos="9060"/>
      </w:tabs>
      <w:spacing w:before="0" w:after="100" w:line="259" w:lineRule="auto"/>
      <w:ind w:left="440"/>
    </w:pPr>
    <w:rPr>
      <w:rFonts w:asciiTheme="minorHAnsi" w:eastAsiaTheme="minorEastAsia" w:hAnsiTheme="minorHAnsi"/>
      <w:color w:val="auto"/>
      <w:szCs w:val="22"/>
      <w:lang w:val="en-US"/>
    </w:rPr>
  </w:style>
  <w:style w:type="character" w:customStyle="1" w:styleId="cf01">
    <w:name w:val="cf01"/>
    <w:basedOn w:val="DefaultParagraphFont"/>
    <w:rsid w:val="00700644"/>
    <w:rPr>
      <w:rFonts w:ascii="Segoe UI" w:hAnsi="Segoe UI" w:cs="Segoe UI" w:hint="default"/>
      <w:sz w:val="18"/>
      <w:szCs w:val="18"/>
    </w:rPr>
  </w:style>
  <w:style w:type="paragraph" w:customStyle="1" w:styleId="Bullet">
    <w:name w:val="Bullet"/>
    <w:basedOn w:val="Normal"/>
    <w:link w:val="BulletChar"/>
    <w:uiPriority w:val="2"/>
    <w:qFormat/>
    <w:rsid w:val="00960064"/>
    <w:pPr>
      <w:numPr>
        <w:numId w:val="7"/>
      </w:numPr>
      <w:suppressAutoHyphens/>
      <w:spacing w:before="0" w:line="259" w:lineRule="auto"/>
    </w:pPr>
    <w:rPr>
      <w:rFonts w:ascii="Segoe UI" w:hAnsi="Segoe UI"/>
      <w:color w:val="auto"/>
      <w:sz w:val="19"/>
      <w:szCs w:val="19"/>
      <w:lang w:eastAsia="en-AU"/>
    </w:rPr>
  </w:style>
  <w:style w:type="paragraph" w:customStyle="1" w:styleId="xAppendixLevel1">
    <w:name w:val="xAppendix Level 1"/>
    <w:basedOn w:val="Heading1"/>
    <w:next w:val="Normal"/>
    <w:uiPriority w:val="98"/>
    <w:qFormat/>
    <w:rsid w:val="00960064"/>
    <w:pPr>
      <w:pageBreakBefore/>
      <w:numPr>
        <w:numId w:val="8"/>
      </w:numPr>
      <w:spacing w:before="0" w:after="600"/>
    </w:pPr>
    <w:rPr>
      <w:rFonts w:ascii="Segoe UI" w:hAnsi="Segoe UI" w:cs="Times New Roman"/>
      <w:color w:val="00264D"/>
      <w:kern w:val="0"/>
      <w:sz w:val="36"/>
      <w:szCs w:val="19"/>
      <w:lang w:eastAsia="en-AU"/>
    </w:rPr>
  </w:style>
  <w:style w:type="paragraph" w:customStyle="1" w:styleId="xAppendixLevel2">
    <w:name w:val="xAppendix Level 2"/>
    <w:basedOn w:val="Heading2"/>
    <w:next w:val="Normal"/>
    <w:uiPriority w:val="98"/>
    <w:qFormat/>
    <w:rsid w:val="00960064"/>
    <w:pPr>
      <w:numPr>
        <w:ilvl w:val="1"/>
        <w:numId w:val="8"/>
      </w:numPr>
      <w:spacing w:before="480" w:after="180" w:line="380" w:lineRule="exact"/>
    </w:pPr>
    <w:rPr>
      <w:rFonts w:ascii="Segoe UI Semibold" w:hAnsi="Segoe UI Semibold" w:cs="Times New Roman"/>
      <w:b w:val="0"/>
      <w:iCs w:val="0"/>
      <w:color w:val="00264D"/>
      <w:sz w:val="34"/>
      <w:szCs w:val="19"/>
      <w:lang w:eastAsia="en-AU"/>
    </w:rPr>
  </w:style>
  <w:style w:type="paragraph" w:customStyle="1" w:styleId="xAppendixLevel3">
    <w:name w:val="xAppendix Level 3"/>
    <w:basedOn w:val="Heading3"/>
    <w:next w:val="Normal"/>
    <w:uiPriority w:val="98"/>
    <w:qFormat/>
    <w:rsid w:val="00960064"/>
    <w:pPr>
      <w:numPr>
        <w:ilvl w:val="2"/>
        <w:numId w:val="8"/>
      </w:numPr>
      <w:spacing w:before="480" w:line="259" w:lineRule="auto"/>
    </w:pPr>
    <w:rPr>
      <w:rFonts w:ascii="Segoe UI Semibold" w:hAnsi="Segoe UI Semibold" w:cs="Times New Roman"/>
      <w:b w:val="0"/>
      <w:color w:val="00264D"/>
      <w:sz w:val="26"/>
      <w:szCs w:val="19"/>
      <w:lang w:eastAsia="en-AU"/>
    </w:rPr>
  </w:style>
  <w:style w:type="character" w:customStyle="1" w:styleId="BulletChar">
    <w:name w:val="Bullet Char"/>
    <w:basedOn w:val="DefaultParagraphFont"/>
    <w:link w:val="Bullet"/>
    <w:uiPriority w:val="2"/>
    <w:rsid w:val="00960064"/>
    <w:rPr>
      <w:rFonts w:ascii="Segoe UI" w:hAnsi="Segoe UI"/>
      <w:sz w:val="19"/>
      <w:szCs w:val="19"/>
    </w:rPr>
  </w:style>
  <w:style w:type="character" w:customStyle="1" w:styleId="ListParagraphChar">
    <w:name w:val="List Paragraph Char"/>
    <w:aliases w:val="Recommendation Char,L Char,Bullet Point Char,Bullet point Char,Bullet points Char,Content descriptions Char,List Paragraph1 Char,List Paragraph11 Char,NFP GP Bulleted List Char,FooterText Char,numbered Char,Paragraphe de liste1 Char"/>
    <w:basedOn w:val="DefaultParagraphFont"/>
    <w:link w:val="ListParagraph"/>
    <w:uiPriority w:val="34"/>
    <w:locked/>
    <w:rsid w:val="00DC26E2"/>
    <w:rPr>
      <w:rFonts w:ascii="Arial" w:hAnsi="Arial"/>
      <w:color w:val="000000" w:themeColor="text1"/>
      <w:sz w:val="22"/>
      <w:szCs w:val="24"/>
      <w:lang w:eastAsia="en-US"/>
    </w:rPr>
  </w:style>
  <w:style w:type="character" w:styleId="UnresolvedMention">
    <w:name w:val="Unresolved Mention"/>
    <w:basedOn w:val="DefaultParagraphFont"/>
    <w:uiPriority w:val="99"/>
    <w:semiHidden/>
    <w:unhideWhenUsed/>
    <w:rsid w:val="00177FF2"/>
    <w:rPr>
      <w:color w:val="605E5C"/>
      <w:shd w:val="clear" w:color="auto" w:fill="E1DFDD"/>
    </w:rPr>
  </w:style>
  <w:style w:type="character" w:customStyle="1" w:styleId="dms-document-link-content">
    <w:name w:val="dms-document-link-content"/>
    <w:basedOn w:val="DefaultParagraphFont"/>
    <w:rsid w:val="006123B6"/>
  </w:style>
  <w:style w:type="paragraph" w:customStyle="1" w:styleId="Listbullet-Tablelevel1">
    <w:name w:val="List bullet - Table (level 1)"/>
    <w:basedOn w:val="ListParagraph"/>
    <w:rsid w:val="00BA6025"/>
    <w:pPr>
      <w:keepNext/>
      <w:keepLines/>
      <w:framePr w:hSpace="180" w:wrap="around" w:vAnchor="text" w:hAnchor="margin" w:y="445"/>
      <w:numPr>
        <w:numId w:val="9"/>
      </w:numPr>
      <w:spacing w:before="80" w:after="80" w:line="240" w:lineRule="auto"/>
      <w:outlineLvl w:val="3"/>
    </w:pPr>
    <w:rPr>
      <w:rFonts w:cs="Arial"/>
      <w:szCs w:val="22"/>
    </w:rPr>
  </w:style>
  <w:style w:type="paragraph" w:customStyle="1" w:styleId="Listbullet-Tablelevel2">
    <w:name w:val="List bullet - Table (level 2)"/>
    <w:basedOn w:val="ListParagraph"/>
    <w:rsid w:val="00FF1D8F"/>
    <w:pPr>
      <w:keepNext/>
      <w:keepLines/>
      <w:framePr w:hSpace="180" w:wrap="around" w:vAnchor="text" w:hAnchor="margin" w:y="589"/>
      <w:numPr>
        <w:ilvl w:val="1"/>
        <w:numId w:val="9"/>
      </w:numPr>
      <w:spacing w:before="80" w:after="80" w:line="240" w:lineRule="auto"/>
      <w:ind w:left="1030"/>
      <w:outlineLvl w:val="3"/>
    </w:pPr>
    <w:rPr>
      <w:rFonts w:cs="Arial"/>
      <w:szCs w:val="22"/>
    </w:rPr>
  </w:style>
  <w:style w:type="paragraph" w:customStyle="1" w:styleId="Default">
    <w:name w:val="Default"/>
    <w:rsid w:val="006157A0"/>
    <w:pPr>
      <w:autoSpaceDE w:val="0"/>
      <w:autoSpaceDN w:val="0"/>
      <w:adjustRightInd w:val="0"/>
    </w:pPr>
    <w:rPr>
      <w:rFonts w:ascii="Arial" w:hAnsi="Arial" w:cs="Arial"/>
      <w:color w:val="000000"/>
      <w:sz w:val="24"/>
      <w:szCs w:val="24"/>
    </w:rPr>
  </w:style>
  <w:style w:type="paragraph" w:customStyle="1" w:styleId="numberedproforma">
    <w:name w:val="numbered proforma"/>
    <w:basedOn w:val="BodyTextIndent2"/>
    <w:uiPriority w:val="99"/>
    <w:rsid w:val="00AC4CD3"/>
    <w:pPr>
      <w:widowControl w:val="0"/>
      <w:tabs>
        <w:tab w:val="left" w:pos="426"/>
      </w:tabs>
      <w:spacing w:before="0" w:line="240" w:lineRule="auto"/>
      <w:ind w:left="426" w:hanging="426"/>
    </w:pPr>
    <w:rPr>
      <w:rFonts w:ascii="Times New Roman" w:hAnsi="Times New Roman"/>
      <w:color w:val="auto"/>
      <w:sz w:val="24"/>
    </w:rPr>
  </w:style>
  <w:style w:type="paragraph" w:styleId="BodyTextIndent2">
    <w:name w:val="Body Text Indent 2"/>
    <w:basedOn w:val="Normal"/>
    <w:link w:val="BodyTextIndent2Char"/>
    <w:semiHidden/>
    <w:unhideWhenUsed/>
    <w:rsid w:val="00AC4CD3"/>
    <w:pPr>
      <w:spacing w:line="480" w:lineRule="auto"/>
      <w:ind w:left="283"/>
    </w:pPr>
  </w:style>
  <w:style w:type="character" w:customStyle="1" w:styleId="BodyTextIndent2Char">
    <w:name w:val="Body Text Indent 2 Char"/>
    <w:basedOn w:val="DefaultParagraphFont"/>
    <w:link w:val="BodyTextIndent2"/>
    <w:semiHidden/>
    <w:rsid w:val="00AC4CD3"/>
    <w:rPr>
      <w:rFonts w:ascii="Arial" w:hAnsi="Arial"/>
      <w:color w:val="000000" w:themeColor="text1"/>
      <w:sz w:val="22"/>
      <w:szCs w:val="24"/>
      <w:lang w:eastAsia="en-US"/>
    </w:rPr>
  </w:style>
  <w:style w:type="paragraph" w:customStyle="1" w:styleId="pf0">
    <w:name w:val="pf0"/>
    <w:basedOn w:val="Normal"/>
    <w:rsid w:val="00511984"/>
    <w:pPr>
      <w:spacing w:before="100" w:beforeAutospacing="1" w:after="100" w:afterAutospacing="1" w:line="240" w:lineRule="auto"/>
    </w:pPr>
    <w:rPr>
      <w:rFonts w:ascii="Times New Roman" w:hAnsi="Times New Roman"/>
      <w:color w:val="auto"/>
      <w:sz w:val="24"/>
      <w:lang w:eastAsia="en-AU"/>
    </w:rPr>
  </w:style>
  <w:style w:type="paragraph" w:customStyle="1" w:styleId="List-Bulletmaintext">
    <w:name w:val="List - Bullet main text"/>
    <w:basedOn w:val="ListParagraph"/>
    <w:rsid w:val="006A3078"/>
    <w:pPr>
      <w:numPr>
        <w:numId w:val="10"/>
      </w:numPr>
      <w:ind w:left="426"/>
    </w:pPr>
    <w:rPr>
      <w:lang w:eastAsia="en-AU"/>
    </w:rPr>
  </w:style>
  <w:style w:type="paragraph" w:customStyle="1" w:styleId="Bulletlevel1">
    <w:name w:val="Bullet level 1"/>
    <w:basedOn w:val="Default"/>
    <w:qFormat/>
    <w:rsid w:val="00A8131F"/>
    <w:pPr>
      <w:numPr>
        <w:numId w:val="11"/>
      </w:numPr>
      <w:spacing w:after="40"/>
    </w:pPr>
    <w:rPr>
      <w:rFonts w:asciiTheme="minorHAnsi" w:eastAsiaTheme="minorHAnsi" w:hAnsiTheme="minorHAnsi" w:cstheme="minorBidi"/>
      <w:color w:val="auto"/>
      <w:kern w:val="2"/>
      <w:sz w:val="22"/>
      <w:szCs w:val="22"/>
      <w:lang w:eastAsia="en-US"/>
      <w14:ligatures w14:val="standardContextual"/>
    </w:rPr>
  </w:style>
  <w:style w:type="paragraph" w:customStyle="1" w:styleId="Bulletlevel2">
    <w:name w:val="Bullet level 2"/>
    <w:basedOn w:val="Bulletlevel1"/>
    <w:qFormat/>
    <w:rsid w:val="00A8131F"/>
    <w:pPr>
      <w:numPr>
        <w:ilvl w:val="1"/>
      </w:numPr>
    </w:pPr>
  </w:style>
  <w:style w:type="paragraph" w:styleId="Revision">
    <w:name w:val="Revision"/>
    <w:hidden/>
    <w:uiPriority w:val="99"/>
    <w:semiHidden/>
    <w:rsid w:val="003F429C"/>
    <w:rPr>
      <w:rFonts w:ascii="Arial" w:hAnsi="Arial"/>
      <w:color w:val="000000" w:themeColor="text1"/>
      <w:sz w:val="22"/>
      <w:szCs w:val="24"/>
      <w:lang w:eastAsia="en-US"/>
    </w:rPr>
  </w:style>
  <w:style w:type="character" w:customStyle="1" w:styleId="cf21">
    <w:name w:val="cf21"/>
    <w:basedOn w:val="DefaultParagraphFont"/>
    <w:rsid w:val="002F2DD6"/>
    <w:rPr>
      <w:rFonts w:ascii="Segoe UI" w:hAnsi="Segoe UI" w:cs="Segoe UI" w:hint="default"/>
      <w:i/>
      <w:iCs/>
      <w:sz w:val="18"/>
      <w:szCs w:val="18"/>
    </w:rPr>
  </w:style>
  <w:style w:type="paragraph" w:customStyle="1" w:styleId="Tableheader0">
    <w:name w:val="Table header"/>
    <w:basedOn w:val="Normal"/>
    <w:rsid w:val="00D86B2C"/>
    <w:pPr>
      <w:spacing w:before="80" w:after="80"/>
    </w:pPr>
    <w:rPr>
      <w:b/>
      <w:bCs/>
      <w:color w:val="FFFFFF" w:themeColor="background1"/>
      <w:szCs w:val="20"/>
    </w:rPr>
  </w:style>
  <w:style w:type="table" w:styleId="GridTable5Dark-Accent1">
    <w:name w:val="Grid Table 5 Dark Accent 1"/>
    <w:basedOn w:val="TableNormal"/>
    <w:uiPriority w:val="50"/>
    <w:rsid w:val="00D86B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8E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F4A7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F4A7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F4A7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F4A75" w:themeFill="accent1"/>
      </w:tcPr>
    </w:tblStylePr>
    <w:tblStylePr w:type="band1Vert">
      <w:tblPr/>
      <w:tcPr>
        <w:shd w:val="clear" w:color="auto" w:fill="A9B1D0" w:themeFill="accent1" w:themeFillTint="66"/>
      </w:tcPr>
    </w:tblStylePr>
    <w:tblStylePr w:type="band1Horz">
      <w:tblPr/>
      <w:tcPr>
        <w:shd w:val="clear" w:color="auto" w:fill="A9B1D0" w:themeFill="accent1" w:themeFillTint="66"/>
      </w:tcPr>
    </w:tblStylePr>
  </w:style>
  <w:style w:type="paragraph" w:customStyle="1" w:styleId="List-RecTable">
    <w:name w:val="List - Rec Table"/>
    <w:basedOn w:val="Listbullet-Tablelevel1"/>
    <w:qFormat/>
    <w:rsid w:val="00D33407"/>
    <w:pPr>
      <w:framePr w:hSpace="0" w:wrap="auto" w:vAnchor="margin" w:hAnchor="text" w:yAlign="inline"/>
      <w:numPr>
        <w:ilvl w:val="3"/>
        <w:numId w:val="12"/>
      </w:numPr>
      <w:spacing w:before="0" w:after="0"/>
      <w:ind w:left="324" w:hanging="357"/>
    </w:pPr>
    <w:rPr>
      <w:rFonts w:asciiTheme="minorHAnsi" w:hAnsiTheme="minorHAnsi" w:cstheme="minorHAnsi"/>
    </w:rPr>
  </w:style>
  <w:style w:type="paragraph" w:customStyle="1" w:styleId="List-RecTableLevel2">
    <w:name w:val="List - Rec Table Level 2"/>
    <w:basedOn w:val="List-RecTable"/>
    <w:qFormat/>
    <w:rsid w:val="00D33407"/>
    <w:pPr>
      <w:numPr>
        <w:ilvl w:val="4"/>
      </w:numPr>
      <w:ind w:left="1174"/>
    </w:pPr>
  </w:style>
  <w:style w:type="character" w:styleId="FollowedHyperlink">
    <w:name w:val="FollowedHyperlink"/>
    <w:basedOn w:val="DefaultParagraphFont"/>
    <w:semiHidden/>
    <w:unhideWhenUsed/>
    <w:rsid w:val="002979C8"/>
    <w:rPr>
      <w:color w:val="800080" w:themeColor="followedHyperlink"/>
      <w:u w:val="single"/>
    </w:rPr>
  </w:style>
  <w:style w:type="character" w:customStyle="1" w:styleId="cf11">
    <w:name w:val="cf11"/>
    <w:basedOn w:val="DefaultParagraphFont"/>
    <w:rsid w:val="00063B4D"/>
    <w:rPr>
      <w:rFonts w:ascii="Segoe UI" w:hAnsi="Segoe UI" w:cs="Segoe UI" w:hint="default"/>
      <w:sz w:val="18"/>
      <w:szCs w:val="18"/>
    </w:rPr>
  </w:style>
  <w:style w:type="paragraph" w:customStyle="1" w:styleId="FRSCBullet">
    <w:name w:val="FRSC Bullet"/>
    <w:basedOn w:val="Normal"/>
    <w:uiPriority w:val="99"/>
    <w:rsid w:val="00465FA4"/>
    <w:pPr>
      <w:spacing w:before="0" w:line="240" w:lineRule="auto"/>
    </w:pPr>
    <w:rPr>
      <w:rFonts w:ascii="Times New Roman" w:hAnsi="Times New Roman"/>
      <w:color w:val="auto"/>
      <w:sz w:val="24"/>
      <w:lang w:eastAsia="en-AU"/>
    </w:rPr>
  </w:style>
  <w:style w:type="paragraph" w:customStyle="1" w:styleId="Table2">
    <w:name w:val="Table2"/>
    <w:basedOn w:val="Caption"/>
    <w:next w:val="Normal"/>
    <w:link w:val="Table2Char"/>
    <w:qFormat/>
    <w:rsid w:val="007428BC"/>
    <w:pPr>
      <w:spacing w:after="0" w:line="240" w:lineRule="auto"/>
    </w:pPr>
    <w:rPr>
      <w:color w:val="3F4A75" w:themeColor="text2"/>
      <w:sz w:val="22"/>
      <w:szCs w:val="24"/>
    </w:rPr>
  </w:style>
  <w:style w:type="character" w:customStyle="1" w:styleId="Table2Char">
    <w:name w:val="Table2 Char"/>
    <w:basedOn w:val="DefaultParagraphFont"/>
    <w:link w:val="Table2"/>
    <w:rsid w:val="007428BC"/>
    <w:rPr>
      <w:rFonts w:ascii="Arial" w:hAnsi="Arial"/>
      <w:b/>
      <w:bCs/>
      <w:color w:val="3F4A75" w:themeColor="text2"/>
      <w:sz w:val="22"/>
      <w:szCs w:val="24"/>
      <w:lang w:eastAsia="en-US"/>
    </w:rPr>
  </w:style>
  <w:style w:type="character" w:styleId="Mention">
    <w:name w:val="Mention"/>
    <w:basedOn w:val="DefaultParagraphFont"/>
    <w:uiPriority w:val="99"/>
    <w:unhideWhenUsed/>
    <w:rsid w:val="00CA0F8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8731">
      <w:bodyDiv w:val="1"/>
      <w:marLeft w:val="0"/>
      <w:marRight w:val="0"/>
      <w:marTop w:val="0"/>
      <w:marBottom w:val="0"/>
      <w:divBdr>
        <w:top w:val="none" w:sz="0" w:space="0" w:color="auto"/>
        <w:left w:val="none" w:sz="0" w:space="0" w:color="auto"/>
        <w:bottom w:val="none" w:sz="0" w:space="0" w:color="auto"/>
        <w:right w:val="none" w:sz="0" w:space="0" w:color="auto"/>
      </w:divBdr>
    </w:div>
    <w:div w:id="11566316">
      <w:bodyDiv w:val="1"/>
      <w:marLeft w:val="0"/>
      <w:marRight w:val="0"/>
      <w:marTop w:val="0"/>
      <w:marBottom w:val="0"/>
      <w:divBdr>
        <w:top w:val="none" w:sz="0" w:space="0" w:color="auto"/>
        <w:left w:val="none" w:sz="0" w:space="0" w:color="auto"/>
        <w:bottom w:val="none" w:sz="0" w:space="0" w:color="auto"/>
        <w:right w:val="none" w:sz="0" w:space="0" w:color="auto"/>
      </w:divBdr>
    </w:div>
    <w:div w:id="15351170">
      <w:bodyDiv w:val="1"/>
      <w:marLeft w:val="0"/>
      <w:marRight w:val="0"/>
      <w:marTop w:val="0"/>
      <w:marBottom w:val="0"/>
      <w:divBdr>
        <w:top w:val="none" w:sz="0" w:space="0" w:color="auto"/>
        <w:left w:val="none" w:sz="0" w:space="0" w:color="auto"/>
        <w:bottom w:val="none" w:sz="0" w:space="0" w:color="auto"/>
        <w:right w:val="none" w:sz="0" w:space="0" w:color="auto"/>
      </w:divBdr>
    </w:div>
    <w:div w:id="23135529">
      <w:bodyDiv w:val="1"/>
      <w:marLeft w:val="0"/>
      <w:marRight w:val="0"/>
      <w:marTop w:val="0"/>
      <w:marBottom w:val="0"/>
      <w:divBdr>
        <w:top w:val="none" w:sz="0" w:space="0" w:color="auto"/>
        <w:left w:val="none" w:sz="0" w:space="0" w:color="auto"/>
        <w:bottom w:val="none" w:sz="0" w:space="0" w:color="auto"/>
        <w:right w:val="none" w:sz="0" w:space="0" w:color="auto"/>
      </w:divBdr>
    </w:div>
    <w:div w:id="50540040">
      <w:bodyDiv w:val="1"/>
      <w:marLeft w:val="0"/>
      <w:marRight w:val="0"/>
      <w:marTop w:val="0"/>
      <w:marBottom w:val="0"/>
      <w:divBdr>
        <w:top w:val="none" w:sz="0" w:space="0" w:color="auto"/>
        <w:left w:val="none" w:sz="0" w:space="0" w:color="auto"/>
        <w:bottom w:val="none" w:sz="0" w:space="0" w:color="auto"/>
        <w:right w:val="none" w:sz="0" w:space="0" w:color="auto"/>
      </w:divBdr>
    </w:div>
    <w:div w:id="65537958">
      <w:bodyDiv w:val="1"/>
      <w:marLeft w:val="0"/>
      <w:marRight w:val="0"/>
      <w:marTop w:val="0"/>
      <w:marBottom w:val="0"/>
      <w:divBdr>
        <w:top w:val="none" w:sz="0" w:space="0" w:color="auto"/>
        <w:left w:val="none" w:sz="0" w:space="0" w:color="auto"/>
        <w:bottom w:val="none" w:sz="0" w:space="0" w:color="auto"/>
        <w:right w:val="none" w:sz="0" w:space="0" w:color="auto"/>
      </w:divBdr>
    </w:div>
    <w:div w:id="148449625">
      <w:bodyDiv w:val="1"/>
      <w:marLeft w:val="0"/>
      <w:marRight w:val="0"/>
      <w:marTop w:val="0"/>
      <w:marBottom w:val="0"/>
      <w:divBdr>
        <w:top w:val="none" w:sz="0" w:space="0" w:color="auto"/>
        <w:left w:val="none" w:sz="0" w:space="0" w:color="auto"/>
        <w:bottom w:val="none" w:sz="0" w:space="0" w:color="auto"/>
        <w:right w:val="none" w:sz="0" w:space="0" w:color="auto"/>
      </w:divBdr>
    </w:div>
    <w:div w:id="204950099">
      <w:bodyDiv w:val="1"/>
      <w:marLeft w:val="0"/>
      <w:marRight w:val="0"/>
      <w:marTop w:val="0"/>
      <w:marBottom w:val="0"/>
      <w:divBdr>
        <w:top w:val="none" w:sz="0" w:space="0" w:color="auto"/>
        <w:left w:val="none" w:sz="0" w:space="0" w:color="auto"/>
        <w:bottom w:val="none" w:sz="0" w:space="0" w:color="auto"/>
        <w:right w:val="none" w:sz="0" w:space="0" w:color="auto"/>
      </w:divBdr>
    </w:div>
    <w:div w:id="225457589">
      <w:bodyDiv w:val="1"/>
      <w:marLeft w:val="0"/>
      <w:marRight w:val="0"/>
      <w:marTop w:val="0"/>
      <w:marBottom w:val="0"/>
      <w:divBdr>
        <w:top w:val="none" w:sz="0" w:space="0" w:color="auto"/>
        <w:left w:val="none" w:sz="0" w:space="0" w:color="auto"/>
        <w:bottom w:val="none" w:sz="0" w:space="0" w:color="auto"/>
        <w:right w:val="none" w:sz="0" w:space="0" w:color="auto"/>
      </w:divBdr>
    </w:div>
    <w:div w:id="329792220">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6197778">
      <w:bodyDiv w:val="1"/>
      <w:marLeft w:val="0"/>
      <w:marRight w:val="0"/>
      <w:marTop w:val="0"/>
      <w:marBottom w:val="0"/>
      <w:divBdr>
        <w:top w:val="none" w:sz="0" w:space="0" w:color="auto"/>
        <w:left w:val="none" w:sz="0" w:space="0" w:color="auto"/>
        <w:bottom w:val="none" w:sz="0" w:space="0" w:color="auto"/>
        <w:right w:val="none" w:sz="0" w:space="0" w:color="auto"/>
      </w:divBdr>
    </w:div>
    <w:div w:id="357893548">
      <w:bodyDiv w:val="1"/>
      <w:marLeft w:val="0"/>
      <w:marRight w:val="0"/>
      <w:marTop w:val="0"/>
      <w:marBottom w:val="0"/>
      <w:divBdr>
        <w:top w:val="none" w:sz="0" w:space="0" w:color="auto"/>
        <w:left w:val="none" w:sz="0" w:space="0" w:color="auto"/>
        <w:bottom w:val="none" w:sz="0" w:space="0" w:color="auto"/>
        <w:right w:val="none" w:sz="0" w:space="0" w:color="auto"/>
      </w:divBdr>
    </w:div>
    <w:div w:id="404231468">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75950421">
      <w:bodyDiv w:val="1"/>
      <w:marLeft w:val="0"/>
      <w:marRight w:val="0"/>
      <w:marTop w:val="0"/>
      <w:marBottom w:val="0"/>
      <w:divBdr>
        <w:top w:val="none" w:sz="0" w:space="0" w:color="auto"/>
        <w:left w:val="none" w:sz="0" w:space="0" w:color="auto"/>
        <w:bottom w:val="none" w:sz="0" w:space="0" w:color="auto"/>
        <w:right w:val="none" w:sz="0" w:space="0" w:color="auto"/>
      </w:divBdr>
      <w:divsChild>
        <w:div w:id="1052312003">
          <w:marLeft w:val="0"/>
          <w:marRight w:val="0"/>
          <w:marTop w:val="0"/>
          <w:marBottom w:val="0"/>
          <w:divBdr>
            <w:top w:val="single" w:sz="6" w:space="0" w:color="8AA2BF"/>
            <w:left w:val="single" w:sz="6" w:space="0" w:color="8AA2BF"/>
            <w:bottom w:val="single" w:sz="6" w:space="0" w:color="8AA2BF"/>
            <w:right w:val="single" w:sz="6" w:space="0" w:color="8AA2BF"/>
          </w:divBdr>
        </w:div>
      </w:divsChild>
    </w:div>
    <w:div w:id="571933902">
      <w:bodyDiv w:val="1"/>
      <w:marLeft w:val="0"/>
      <w:marRight w:val="0"/>
      <w:marTop w:val="0"/>
      <w:marBottom w:val="0"/>
      <w:divBdr>
        <w:top w:val="none" w:sz="0" w:space="0" w:color="auto"/>
        <w:left w:val="none" w:sz="0" w:space="0" w:color="auto"/>
        <w:bottom w:val="none" w:sz="0" w:space="0" w:color="auto"/>
        <w:right w:val="none" w:sz="0" w:space="0" w:color="auto"/>
      </w:divBdr>
    </w:div>
    <w:div w:id="592516281">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3571982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823472372">
      <w:bodyDiv w:val="1"/>
      <w:marLeft w:val="0"/>
      <w:marRight w:val="0"/>
      <w:marTop w:val="0"/>
      <w:marBottom w:val="0"/>
      <w:divBdr>
        <w:top w:val="none" w:sz="0" w:space="0" w:color="auto"/>
        <w:left w:val="none" w:sz="0" w:space="0" w:color="auto"/>
        <w:bottom w:val="none" w:sz="0" w:space="0" w:color="auto"/>
        <w:right w:val="none" w:sz="0" w:space="0" w:color="auto"/>
      </w:divBdr>
    </w:div>
    <w:div w:id="829295943">
      <w:bodyDiv w:val="1"/>
      <w:marLeft w:val="0"/>
      <w:marRight w:val="0"/>
      <w:marTop w:val="0"/>
      <w:marBottom w:val="0"/>
      <w:divBdr>
        <w:top w:val="none" w:sz="0" w:space="0" w:color="auto"/>
        <w:left w:val="none" w:sz="0" w:space="0" w:color="auto"/>
        <w:bottom w:val="none" w:sz="0" w:space="0" w:color="auto"/>
        <w:right w:val="none" w:sz="0" w:space="0" w:color="auto"/>
      </w:divBdr>
    </w:div>
    <w:div w:id="855776514">
      <w:bodyDiv w:val="1"/>
      <w:marLeft w:val="0"/>
      <w:marRight w:val="0"/>
      <w:marTop w:val="0"/>
      <w:marBottom w:val="0"/>
      <w:divBdr>
        <w:top w:val="none" w:sz="0" w:space="0" w:color="auto"/>
        <w:left w:val="none" w:sz="0" w:space="0" w:color="auto"/>
        <w:bottom w:val="none" w:sz="0" w:space="0" w:color="auto"/>
        <w:right w:val="none" w:sz="0" w:space="0" w:color="auto"/>
      </w:divBdr>
    </w:div>
    <w:div w:id="916937509">
      <w:bodyDiv w:val="1"/>
      <w:marLeft w:val="0"/>
      <w:marRight w:val="0"/>
      <w:marTop w:val="0"/>
      <w:marBottom w:val="0"/>
      <w:divBdr>
        <w:top w:val="none" w:sz="0" w:space="0" w:color="auto"/>
        <w:left w:val="none" w:sz="0" w:space="0" w:color="auto"/>
        <w:bottom w:val="none" w:sz="0" w:space="0" w:color="auto"/>
        <w:right w:val="none" w:sz="0" w:space="0" w:color="auto"/>
      </w:divBdr>
    </w:div>
    <w:div w:id="983193555">
      <w:bodyDiv w:val="1"/>
      <w:marLeft w:val="0"/>
      <w:marRight w:val="0"/>
      <w:marTop w:val="0"/>
      <w:marBottom w:val="0"/>
      <w:divBdr>
        <w:top w:val="none" w:sz="0" w:space="0" w:color="auto"/>
        <w:left w:val="none" w:sz="0" w:space="0" w:color="auto"/>
        <w:bottom w:val="none" w:sz="0" w:space="0" w:color="auto"/>
        <w:right w:val="none" w:sz="0" w:space="0" w:color="auto"/>
      </w:divBdr>
    </w:div>
    <w:div w:id="1034960702">
      <w:bodyDiv w:val="1"/>
      <w:marLeft w:val="0"/>
      <w:marRight w:val="0"/>
      <w:marTop w:val="0"/>
      <w:marBottom w:val="0"/>
      <w:divBdr>
        <w:top w:val="none" w:sz="0" w:space="0" w:color="auto"/>
        <w:left w:val="none" w:sz="0" w:space="0" w:color="auto"/>
        <w:bottom w:val="none" w:sz="0" w:space="0" w:color="auto"/>
        <w:right w:val="none" w:sz="0" w:space="0" w:color="auto"/>
      </w:divBdr>
    </w:div>
    <w:div w:id="1046754714">
      <w:bodyDiv w:val="1"/>
      <w:marLeft w:val="0"/>
      <w:marRight w:val="0"/>
      <w:marTop w:val="0"/>
      <w:marBottom w:val="0"/>
      <w:divBdr>
        <w:top w:val="none" w:sz="0" w:space="0" w:color="auto"/>
        <w:left w:val="none" w:sz="0" w:space="0" w:color="auto"/>
        <w:bottom w:val="none" w:sz="0" w:space="0" w:color="auto"/>
        <w:right w:val="none" w:sz="0" w:space="0" w:color="auto"/>
      </w:divBdr>
    </w:div>
    <w:div w:id="1053970013">
      <w:bodyDiv w:val="1"/>
      <w:marLeft w:val="0"/>
      <w:marRight w:val="0"/>
      <w:marTop w:val="0"/>
      <w:marBottom w:val="0"/>
      <w:divBdr>
        <w:top w:val="none" w:sz="0" w:space="0" w:color="auto"/>
        <w:left w:val="none" w:sz="0" w:space="0" w:color="auto"/>
        <w:bottom w:val="none" w:sz="0" w:space="0" w:color="auto"/>
        <w:right w:val="none" w:sz="0" w:space="0" w:color="auto"/>
      </w:divBdr>
    </w:div>
    <w:div w:id="1094517157">
      <w:bodyDiv w:val="1"/>
      <w:marLeft w:val="0"/>
      <w:marRight w:val="0"/>
      <w:marTop w:val="0"/>
      <w:marBottom w:val="0"/>
      <w:divBdr>
        <w:top w:val="none" w:sz="0" w:space="0" w:color="auto"/>
        <w:left w:val="none" w:sz="0" w:space="0" w:color="auto"/>
        <w:bottom w:val="none" w:sz="0" w:space="0" w:color="auto"/>
        <w:right w:val="none" w:sz="0" w:space="0" w:color="auto"/>
      </w:divBdr>
      <w:divsChild>
        <w:div w:id="626549885">
          <w:marLeft w:val="-15"/>
          <w:marRight w:val="-15"/>
          <w:marTop w:val="0"/>
          <w:marBottom w:val="0"/>
          <w:divBdr>
            <w:top w:val="none" w:sz="0" w:space="0" w:color="auto"/>
            <w:left w:val="none" w:sz="0" w:space="0" w:color="auto"/>
            <w:bottom w:val="none" w:sz="0" w:space="0" w:color="auto"/>
            <w:right w:val="none" w:sz="0" w:space="0" w:color="auto"/>
          </w:divBdr>
        </w:div>
        <w:div w:id="922026706">
          <w:marLeft w:val="0"/>
          <w:marRight w:val="0"/>
          <w:marTop w:val="0"/>
          <w:marBottom w:val="0"/>
          <w:divBdr>
            <w:top w:val="none" w:sz="0" w:space="0" w:color="auto"/>
            <w:left w:val="none" w:sz="0" w:space="0" w:color="auto"/>
            <w:bottom w:val="none" w:sz="0" w:space="0" w:color="auto"/>
            <w:right w:val="none" w:sz="0" w:space="0" w:color="auto"/>
          </w:divBdr>
        </w:div>
      </w:divsChild>
    </w:div>
    <w:div w:id="1094980252">
      <w:bodyDiv w:val="1"/>
      <w:marLeft w:val="0"/>
      <w:marRight w:val="0"/>
      <w:marTop w:val="0"/>
      <w:marBottom w:val="0"/>
      <w:divBdr>
        <w:top w:val="none" w:sz="0" w:space="0" w:color="auto"/>
        <w:left w:val="none" w:sz="0" w:space="0" w:color="auto"/>
        <w:bottom w:val="none" w:sz="0" w:space="0" w:color="auto"/>
        <w:right w:val="none" w:sz="0" w:space="0" w:color="auto"/>
      </w:divBdr>
    </w:div>
    <w:div w:id="1132285936">
      <w:bodyDiv w:val="1"/>
      <w:marLeft w:val="0"/>
      <w:marRight w:val="0"/>
      <w:marTop w:val="0"/>
      <w:marBottom w:val="0"/>
      <w:divBdr>
        <w:top w:val="none" w:sz="0" w:space="0" w:color="auto"/>
        <w:left w:val="none" w:sz="0" w:space="0" w:color="auto"/>
        <w:bottom w:val="none" w:sz="0" w:space="0" w:color="auto"/>
        <w:right w:val="none" w:sz="0" w:space="0" w:color="auto"/>
      </w:divBdr>
    </w:div>
    <w:div w:id="1132333362">
      <w:bodyDiv w:val="1"/>
      <w:marLeft w:val="0"/>
      <w:marRight w:val="0"/>
      <w:marTop w:val="0"/>
      <w:marBottom w:val="0"/>
      <w:divBdr>
        <w:top w:val="none" w:sz="0" w:space="0" w:color="auto"/>
        <w:left w:val="none" w:sz="0" w:space="0" w:color="auto"/>
        <w:bottom w:val="none" w:sz="0" w:space="0" w:color="auto"/>
        <w:right w:val="none" w:sz="0" w:space="0" w:color="auto"/>
      </w:divBdr>
      <w:divsChild>
        <w:div w:id="1427767951">
          <w:marLeft w:val="0"/>
          <w:marRight w:val="0"/>
          <w:marTop w:val="0"/>
          <w:marBottom w:val="0"/>
          <w:divBdr>
            <w:top w:val="single" w:sz="6" w:space="0" w:color="8AA2BF"/>
            <w:left w:val="single" w:sz="6" w:space="0" w:color="8AA2BF"/>
            <w:bottom w:val="single" w:sz="6" w:space="0" w:color="8AA2BF"/>
            <w:right w:val="single" w:sz="6" w:space="0" w:color="8AA2BF"/>
          </w:divBdr>
        </w:div>
      </w:divsChild>
    </w:div>
    <w:div w:id="1184511792">
      <w:bodyDiv w:val="1"/>
      <w:marLeft w:val="0"/>
      <w:marRight w:val="0"/>
      <w:marTop w:val="0"/>
      <w:marBottom w:val="0"/>
      <w:divBdr>
        <w:top w:val="none" w:sz="0" w:space="0" w:color="auto"/>
        <w:left w:val="none" w:sz="0" w:space="0" w:color="auto"/>
        <w:bottom w:val="none" w:sz="0" w:space="0" w:color="auto"/>
        <w:right w:val="none" w:sz="0" w:space="0" w:color="auto"/>
      </w:divBdr>
    </w:div>
    <w:div w:id="1185941795">
      <w:bodyDiv w:val="1"/>
      <w:marLeft w:val="0"/>
      <w:marRight w:val="0"/>
      <w:marTop w:val="0"/>
      <w:marBottom w:val="0"/>
      <w:divBdr>
        <w:top w:val="none" w:sz="0" w:space="0" w:color="auto"/>
        <w:left w:val="none" w:sz="0" w:space="0" w:color="auto"/>
        <w:bottom w:val="none" w:sz="0" w:space="0" w:color="auto"/>
        <w:right w:val="none" w:sz="0" w:space="0" w:color="auto"/>
      </w:divBdr>
    </w:div>
    <w:div w:id="1195339410">
      <w:bodyDiv w:val="1"/>
      <w:marLeft w:val="0"/>
      <w:marRight w:val="0"/>
      <w:marTop w:val="0"/>
      <w:marBottom w:val="0"/>
      <w:divBdr>
        <w:top w:val="none" w:sz="0" w:space="0" w:color="auto"/>
        <w:left w:val="none" w:sz="0" w:space="0" w:color="auto"/>
        <w:bottom w:val="none" w:sz="0" w:space="0" w:color="auto"/>
        <w:right w:val="none" w:sz="0" w:space="0" w:color="auto"/>
      </w:divBdr>
    </w:div>
    <w:div w:id="1195385258">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33125806">
      <w:bodyDiv w:val="1"/>
      <w:marLeft w:val="0"/>
      <w:marRight w:val="0"/>
      <w:marTop w:val="0"/>
      <w:marBottom w:val="0"/>
      <w:divBdr>
        <w:top w:val="none" w:sz="0" w:space="0" w:color="auto"/>
        <w:left w:val="none" w:sz="0" w:space="0" w:color="auto"/>
        <w:bottom w:val="none" w:sz="0" w:space="0" w:color="auto"/>
        <w:right w:val="none" w:sz="0" w:space="0" w:color="auto"/>
      </w:divBdr>
    </w:div>
    <w:div w:id="1253275868">
      <w:bodyDiv w:val="1"/>
      <w:marLeft w:val="0"/>
      <w:marRight w:val="0"/>
      <w:marTop w:val="0"/>
      <w:marBottom w:val="0"/>
      <w:divBdr>
        <w:top w:val="none" w:sz="0" w:space="0" w:color="auto"/>
        <w:left w:val="none" w:sz="0" w:space="0" w:color="auto"/>
        <w:bottom w:val="none" w:sz="0" w:space="0" w:color="auto"/>
        <w:right w:val="none" w:sz="0" w:space="0" w:color="auto"/>
      </w:divBdr>
    </w:div>
    <w:div w:id="1274165045">
      <w:bodyDiv w:val="1"/>
      <w:marLeft w:val="0"/>
      <w:marRight w:val="0"/>
      <w:marTop w:val="0"/>
      <w:marBottom w:val="0"/>
      <w:divBdr>
        <w:top w:val="none" w:sz="0" w:space="0" w:color="auto"/>
        <w:left w:val="none" w:sz="0" w:space="0" w:color="auto"/>
        <w:bottom w:val="none" w:sz="0" w:space="0" w:color="auto"/>
        <w:right w:val="none" w:sz="0" w:space="0" w:color="auto"/>
      </w:divBdr>
    </w:div>
    <w:div w:id="1283996870">
      <w:bodyDiv w:val="1"/>
      <w:marLeft w:val="0"/>
      <w:marRight w:val="0"/>
      <w:marTop w:val="0"/>
      <w:marBottom w:val="0"/>
      <w:divBdr>
        <w:top w:val="none" w:sz="0" w:space="0" w:color="auto"/>
        <w:left w:val="none" w:sz="0" w:space="0" w:color="auto"/>
        <w:bottom w:val="none" w:sz="0" w:space="0" w:color="auto"/>
        <w:right w:val="none" w:sz="0" w:space="0" w:color="auto"/>
      </w:divBdr>
      <w:divsChild>
        <w:div w:id="1218122700">
          <w:marLeft w:val="-15"/>
          <w:marRight w:val="-15"/>
          <w:marTop w:val="0"/>
          <w:marBottom w:val="0"/>
          <w:divBdr>
            <w:top w:val="none" w:sz="0" w:space="0" w:color="auto"/>
            <w:left w:val="none" w:sz="0" w:space="0" w:color="auto"/>
            <w:bottom w:val="none" w:sz="0" w:space="0" w:color="auto"/>
            <w:right w:val="none" w:sz="0" w:space="0" w:color="auto"/>
          </w:divBdr>
        </w:div>
        <w:div w:id="2133400116">
          <w:marLeft w:val="0"/>
          <w:marRight w:val="0"/>
          <w:marTop w:val="0"/>
          <w:marBottom w:val="0"/>
          <w:divBdr>
            <w:top w:val="none" w:sz="0" w:space="0" w:color="auto"/>
            <w:left w:val="none" w:sz="0" w:space="0" w:color="auto"/>
            <w:bottom w:val="none" w:sz="0" w:space="0" w:color="auto"/>
            <w:right w:val="none" w:sz="0" w:space="0" w:color="auto"/>
          </w:divBdr>
        </w:div>
      </w:divsChild>
    </w:div>
    <w:div w:id="1284381189">
      <w:bodyDiv w:val="1"/>
      <w:marLeft w:val="0"/>
      <w:marRight w:val="0"/>
      <w:marTop w:val="0"/>
      <w:marBottom w:val="0"/>
      <w:divBdr>
        <w:top w:val="none" w:sz="0" w:space="0" w:color="auto"/>
        <w:left w:val="none" w:sz="0" w:space="0" w:color="auto"/>
        <w:bottom w:val="none" w:sz="0" w:space="0" w:color="auto"/>
        <w:right w:val="none" w:sz="0" w:space="0" w:color="auto"/>
      </w:divBdr>
    </w:div>
    <w:div w:id="1309289788">
      <w:bodyDiv w:val="1"/>
      <w:marLeft w:val="0"/>
      <w:marRight w:val="0"/>
      <w:marTop w:val="0"/>
      <w:marBottom w:val="0"/>
      <w:divBdr>
        <w:top w:val="none" w:sz="0" w:space="0" w:color="auto"/>
        <w:left w:val="none" w:sz="0" w:space="0" w:color="auto"/>
        <w:bottom w:val="none" w:sz="0" w:space="0" w:color="auto"/>
        <w:right w:val="none" w:sz="0" w:space="0" w:color="auto"/>
      </w:divBdr>
    </w:div>
    <w:div w:id="1309633461">
      <w:bodyDiv w:val="1"/>
      <w:marLeft w:val="0"/>
      <w:marRight w:val="0"/>
      <w:marTop w:val="0"/>
      <w:marBottom w:val="0"/>
      <w:divBdr>
        <w:top w:val="none" w:sz="0" w:space="0" w:color="auto"/>
        <w:left w:val="none" w:sz="0" w:space="0" w:color="auto"/>
        <w:bottom w:val="none" w:sz="0" w:space="0" w:color="auto"/>
        <w:right w:val="none" w:sz="0" w:space="0" w:color="auto"/>
      </w:divBdr>
    </w:div>
    <w:div w:id="1313561283">
      <w:bodyDiv w:val="1"/>
      <w:marLeft w:val="0"/>
      <w:marRight w:val="0"/>
      <w:marTop w:val="0"/>
      <w:marBottom w:val="0"/>
      <w:divBdr>
        <w:top w:val="none" w:sz="0" w:space="0" w:color="auto"/>
        <w:left w:val="none" w:sz="0" w:space="0" w:color="auto"/>
        <w:bottom w:val="none" w:sz="0" w:space="0" w:color="auto"/>
        <w:right w:val="none" w:sz="0" w:space="0" w:color="auto"/>
      </w:divBdr>
    </w:div>
    <w:div w:id="1315526830">
      <w:bodyDiv w:val="1"/>
      <w:marLeft w:val="0"/>
      <w:marRight w:val="0"/>
      <w:marTop w:val="0"/>
      <w:marBottom w:val="0"/>
      <w:divBdr>
        <w:top w:val="none" w:sz="0" w:space="0" w:color="auto"/>
        <w:left w:val="none" w:sz="0" w:space="0" w:color="auto"/>
        <w:bottom w:val="none" w:sz="0" w:space="0" w:color="auto"/>
        <w:right w:val="none" w:sz="0" w:space="0" w:color="auto"/>
      </w:divBdr>
    </w:div>
    <w:div w:id="1359545442">
      <w:bodyDiv w:val="1"/>
      <w:marLeft w:val="0"/>
      <w:marRight w:val="0"/>
      <w:marTop w:val="0"/>
      <w:marBottom w:val="0"/>
      <w:divBdr>
        <w:top w:val="none" w:sz="0" w:space="0" w:color="auto"/>
        <w:left w:val="none" w:sz="0" w:space="0" w:color="auto"/>
        <w:bottom w:val="none" w:sz="0" w:space="0" w:color="auto"/>
        <w:right w:val="none" w:sz="0" w:space="0" w:color="auto"/>
      </w:divBdr>
    </w:div>
    <w:div w:id="1398019741">
      <w:bodyDiv w:val="1"/>
      <w:marLeft w:val="0"/>
      <w:marRight w:val="0"/>
      <w:marTop w:val="0"/>
      <w:marBottom w:val="0"/>
      <w:divBdr>
        <w:top w:val="none" w:sz="0" w:space="0" w:color="auto"/>
        <w:left w:val="none" w:sz="0" w:space="0" w:color="auto"/>
        <w:bottom w:val="none" w:sz="0" w:space="0" w:color="auto"/>
        <w:right w:val="none" w:sz="0" w:space="0" w:color="auto"/>
      </w:divBdr>
    </w:div>
    <w:div w:id="1415784351">
      <w:bodyDiv w:val="1"/>
      <w:marLeft w:val="0"/>
      <w:marRight w:val="0"/>
      <w:marTop w:val="0"/>
      <w:marBottom w:val="0"/>
      <w:divBdr>
        <w:top w:val="none" w:sz="0" w:space="0" w:color="auto"/>
        <w:left w:val="none" w:sz="0" w:space="0" w:color="auto"/>
        <w:bottom w:val="none" w:sz="0" w:space="0" w:color="auto"/>
        <w:right w:val="none" w:sz="0" w:space="0" w:color="auto"/>
      </w:divBdr>
    </w:div>
    <w:div w:id="1426998521">
      <w:bodyDiv w:val="1"/>
      <w:marLeft w:val="0"/>
      <w:marRight w:val="0"/>
      <w:marTop w:val="0"/>
      <w:marBottom w:val="0"/>
      <w:divBdr>
        <w:top w:val="none" w:sz="0" w:space="0" w:color="auto"/>
        <w:left w:val="none" w:sz="0" w:space="0" w:color="auto"/>
        <w:bottom w:val="none" w:sz="0" w:space="0" w:color="auto"/>
        <w:right w:val="none" w:sz="0" w:space="0" w:color="auto"/>
      </w:divBdr>
    </w:div>
    <w:div w:id="1472332313">
      <w:bodyDiv w:val="1"/>
      <w:marLeft w:val="0"/>
      <w:marRight w:val="0"/>
      <w:marTop w:val="0"/>
      <w:marBottom w:val="0"/>
      <w:divBdr>
        <w:top w:val="none" w:sz="0" w:space="0" w:color="auto"/>
        <w:left w:val="none" w:sz="0" w:space="0" w:color="auto"/>
        <w:bottom w:val="none" w:sz="0" w:space="0" w:color="auto"/>
        <w:right w:val="none" w:sz="0" w:space="0" w:color="auto"/>
      </w:divBdr>
    </w:div>
    <w:div w:id="1484005191">
      <w:bodyDiv w:val="1"/>
      <w:marLeft w:val="0"/>
      <w:marRight w:val="0"/>
      <w:marTop w:val="0"/>
      <w:marBottom w:val="0"/>
      <w:divBdr>
        <w:top w:val="none" w:sz="0" w:space="0" w:color="auto"/>
        <w:left w:val="none" w:sz="0" w:space="0" w:color="auto"/>
        <w:bottom w:val="none" w:sz="0" w:space="0" w:color="auto"/>
        <w:right w:val="none" w:sz="0" w:space="0" w:color="auto"/>
      </w:divBdr>
    </w:div>
    <w:div w:id="1603418246">
      <w:bodyDiv w:val="1"/>
      <w:marLeft w:val="0"/>
      <w:marRight w:val="0"/>
      <w:marTop w:val="0"/>
      <w:marBottom w:val="0"/>
      <w:divBdr>
        <w:top w:val="none" w:sz="0" w:space="0" w:color="auto"/>
        <w:left w:val="none" w:sz="0" w:space="0" w:color="auto"/>
        <w:bottom w:val="none" w:sz="0" w:space="0" w:color="auto"/>
        <w:right w:val="none" w:sz="0" w:space="0" w:color="auto"/>
      </w:divBdr>
    </w:div>
    <w:div w:id="1644894273">
      <w:bodyDiv w:val="1"/>
      <w:marLeft w:val="0"/>
      <w:marRight w:val="0"/>
      <w:marTop w:val="0"/>
      <w:marBottom w:val="0"/>
      <w:divBdr>
        <w:top w:val="none" w:sz="0" w:space="0" w:color="auto"/>
        <w:left w:val="none" w:sz="0" w:space="0" w:color="auto"/>
        <w:bottom w:val="none" w:sz="0" w:space="0" w:color="auto"/>
        <w:right w:val="none" w:sz="0" w:space="0" w:color="auto"/>
      </w:divBdr>
    </w:div>
    <w:div w:id="1680081602">
      <w:bodyDiv w:val="1"/>
      <w:marLeft w:val="0"/>
      <w:marRight w:val="0"/>
      <w:marTop w:val="0"/>
      <w:marBottom w:val="0"/>
      <w:divBdr>
        <w:top w:val="none" w:sz="0" w:space="0" w:color="auto"/>
        <w:left w:val="none" w:sz="0" w:space="0" w:color="auto"/>
        <w:bottom w:val="none" w:sz="0" w:space="0" w:color="auto"/>
        <w:right w:val="none" w:sz="0" w:space="0" w:color="auto"/>
      </w:divBdr>
    </w:div>
    <w:div w:id="1788230093">
      <w:bodyDiv w:val="1"/>
      <w:marLeft w:val="0"/>
      <w:marRight w:val="0"/>
      <w:marTop w:val="0"/>
      <w:marBottom w:val="0"/>
      <w:divBdr>
        <w:top w:val="none" w:sz="0" w:space="0" w:color="auto"/>
        <w:left w:val="none" w:sz="0" w:space="0" w:color="auto"/>
        <w:bottom w:val="none" w:sz="0" w:space="0" w:color="auto"/>
        <w:right w:val="none" w:sz="0" w:space="0" w:color="auto"/>
      </w:divBdr>
    </w:div>
    <w:div w:id="1874339792">
      <w:bodyDiv w:val="1"/>
      <w:marLeft w:val="0"/>
      <w:marRight w:val="0"/>
      <w:marTop w:val="0"/>
      <w:marBottom w:val="0"/>
      <w:divBdr>
        <w:top w:val="none" w:sz="0" w:space="0" w:color="auto"/>
        <w:left w:val="none" w:sz="0" w:space="0" w:color="auto"/>
        <w:bottom w:val="none" w:sz="0" w:space="0" w:color="auto"/>
        <w:right w:val="none" w:sz="0" w:space="0" w:color="auto"/>
      </w:divBdr>
    </w:div>
    <w:div w:id="1960915861">
      <w:bodyDiv w:val="1"/>
      <w:marLeft w:val="0"/>
      <w:marRight w:val="0"/>
      <w:marTop w:val="0"/>
      <w:marBottom w:val="0"/>
      <w:divBdr>
        <w:top w:val="none" w:sz="0" w:space="0" w:color="auto"/>
        <w:left w:val="none" w:sz="0" w:space="0" w:color="auto"/>
        <w:bottom w:val="none" w:sz="0" w:space="0" w:color="auto"/>
        <w:right w:val="none" w:sz="0" w:space="0" w:color="auto"/>
      </w:divBdr>
    </w:div>
    <w:div w:id="1961765478">
      <w:bodyDiv w:val="1"/>
      <w:marLeft w:val="0"/>
      <w:marRight w:val="0"/>
      <w:marTop w:val="0"/>
      <w:marBottom w:val="0"/>
      <w:divBdr>
        <w:top w:val="none" w:sz="0" w:space="0" w:color="auto"/>
        <w:left w:val="none" w:sz="0" w:space="0" w:color="auto"/>
        <w:bottom w:val="none" w:sz="0" w:space="0" w:color="auto"/>
        <w:right w:val="none" w:sz="0" w:space="0" w:color="auto"/>
      </w:divBdr>
    </w:div>
    <w:div w:id="1981227510">
      <w:bodyDiv w:val="1"/>
      <w:marLeft w:val="0"/>
      <w:marRight w:val="0"/>
      <w:marTop w:val="0"/>
      <w:marBottom w:val="0"/>
      <w:divBdr>
        <w:top w:val="none" w:sz="0" w:space="0" w:color="auto"/>
        <w:left w:val="none" w:sz="0" w:space="0" w:color="auto"/>
        <w:bottom w:val="none" w:sz="0" w:space="0" w:color="auto"/>
        <w:right w:val="none" w:sz="0" w:space="0" w:color="auto"/>
      </w:divBdr>
    </w:div>
    <w:div w:id="2016027808">
      <w:bodyDiv w:val="1"/>
      <w:marLeft w:val="0"/>
      <w:marRight w:val="0"/>
      <w:marTop w:val="0"/>
      <w:marBottom w:val="0"/>
      <w:divBdr>
        <w:top w:val="none" w:sz="0" w:space="0" w:color="auto"/>
        <w:left w:val="none" w:sz="0" w:space="0" w:color="auto"/>
        <w:bottom w:val="none" w:sz="0" w:space="0" w:color="auto"/>
        <w:right w:val="none" w:sz="0" w:space="0" w:color="auto"/>
      </w:divBdr>
    </w:div>
    <w:div w:id="2024473058">
      <w:bodyDiv w:val="1"/>
      <w:marLeft w:val="0"/>
      <w:marRight w:val="0"/>
      <w:marTop w:val="0"/>
      <w:marBottom w:val="0"/>
      <w:divBdr>
        <w:top w:val="none" w:sz="0" w:space="0" w:color="auto"/>
        <w:left w:val="none" w:sz="0" w:space="0" w:color="auto"/>
        <w:bottom w:val="none" w:sz="0" w:space="0" w:color="auto"/>
        <w:right w:val="none" w:sz="0" w:space="0" w:color="auto"/>
      </w:divBdr>
    </w:div>
    <w:div w:id="208903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www.foodregulation.gov.au/activities-committees/food-ministers-meeting/communiques/food-ministers-meeting-communique-28-july-202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foodregulation.gov.au/sites/default/files/2023-09/policy-statement-on-the-public-health-role-of-fsanz.pdf" TargetMode="External"/><Relationship Id="rId13" Type="http://schemas.openxmlformats.org/officeDocument/2006/relationships/hyperlink" Target="https://www.ogtr.gov.au/sites/default/files/files/2021-06/risk_analysis_framework_may_2013_0.pdf" TargetMode="External"/><Relationship Id="rId18" Type="http://schemas.openxmlformats.org/officeDocument/2006/relationships/hyperlink" Target="https://www.finance.gov.au/government/managing-commonwealth-resources/implementing-charging-framework-rmg-302/australian-government-cost-recovery-policy" TargetMode="External"/><Relationship Id="rId3" Type="http://schemas.openxmlformats.org/officeDocument/2006/relationships/hyperlink" Target="https://www.foodregulation.gov.au/sites/default/files/2024-01/agreement-between-the-government-of-australia-and-the-government-of-new-zealand-concerning-a-joint-food-standards-system.pdf" TargetMode="External"/><Relationship Id="rId21" Type="http://schemas.openxmlformats.org/officeDocument/2006/relationships/hyperlink" Target="https://www.pmc.gov.au/sites/default/files/resource/download/final-report-review-coag-councils-ministerial-forums.pdf" TargetMode="External"/><Relationship Id="rId7" Type="http://schemas.openxmlformats.org/officeDocument/2006/relationships/hyperlink" Target="https://www.foodregulation.gov.au/resources/publications/overarching-strategic-statement-food-regulatory-system" TargetMode="External"/><Relationship Id="rId12" Type="http://schemas.openxmlformats.org/officeDocument/2006/relationships/hyperlink" Target="https://www.fao.org/4/a0247e/a0247e04.htm" TargetMode="External"/><Relationship Id="rId17" Type="http://schemas.openxmlformats.org/officeDocument/2006/relationships/hyperlink" Target="https://www.foodstandards.gov.au/about-us/corporate-information/cost-recovery-implementation-statement" TargetMode="External"/><Relationship Id="rId2" Type="http://schemas.openxmlformats.org/officeDocument/2006/relationships/hyperlink" Target="https://www.foodregulation.gov.au/sites/default/files/2025-08/food-regulation-system-statement.pdf" TargetMode="External"/><Relationship Id="rId16" Type="http://schemas.openxmlformats.org/officeDocument/2006/relationships/hyperlink" Target="https://consult.treasury.gov.au/c2025-673090" TargetMode="External"/><Relationship Id="rId20" Type="http://schemas.openxmlformats.org/officeDocument/2006/relationships/hyperlink" Target="https://www.pc.gov.au/research/completed/industry-levies" TargetMode="External"/><Relationship Id="rId1" Type="http://schemas.openxmlformats.org/officeDocument/2006/relationships/hyperlink" Target="https://www.ag.gov.au/legal-system/access-justice/reducing-complexity-legislation" TargetMode="External"/><Relationship Id="rId6" Type="http://schemas.openxmlformats.org/officeDocument/2006/relationships/hyperlink" Target="https://www.legislation.gov.au/C2004A04193" TargetMode="External"/><Relationship Id="rId11" Type="http://schemas.openxmlformats.org/officeDocument/2006/relationships/hyperlink" Target="https://www.finance.gov.au/sites/default/files/2020-12/Information-Sheet-Overview-Risk-Management-Process.pdf" TargetMode="External"/><Relationship Id="rId24" Type="http://schemas.openxmlformats.org/officeDocument/2006/relationships/hyperlink" Target="https://www.foodstandards.gov.au/food-standards-code/legislation" TargetMode="External"/><Relationship Id="rId5" Type="http://schemas.openxmlformats.org/officeDocument/2006/relationships/hyperlink" Target="https://www.legislation.gov.au/C2004A04193" TargetMode="External"/><Relationship Id="rId15" Type="http://schemas.openxmlformats.org/officeDocument/2006/relationships/hyperlink" Target="https://treasury.gov.au/review/competition-review-2023/ncp" TargetMode="External"/><Relationship Id="rId23" Type="http://schemas.openxmlformats.org/officeDocument/2006/relationships/hyperlink" Target="https://www.legislation.gov.au/C2004A04193/latest/text" TargetMode="External"/><Relationship Id="rId10" Type="http://schemas.openxmlformats.org/officeDocument/2006/relationships/hyperlink" Target="https://www.foodstandards.gov.au/sites/default/files/publications/riskanalysisfoodregulation/Documents/risk-analysis-food-regulation-full-pdf.pdf" TargetMode="External"/><Relationship Id="rId19" Type="http://schemas.openxmlformats.org/officeDocument/2006/relationships/hyperlink" Target="https://www.finance.gov.au/government/managing-commonwealth-resources/implementing-charging-framework-rmg-302/australian-government-charging-policy" TargetMode="External"/><Relationship Id="rId4" Type="http://schemas.openxmlformats.org/officeDocument/2006/relationships/hyperlink" Target="https://www.foodregulation.gov.au/activities-committees" TargetMode="External"/><Relationship Id="rId9" Type="http://schemas.openxmlformats.org/officeDocument/2006/relationships/hyperlink" Target="https://www.foodregulation.gov.au/activities-committees/food-ministers-meeting/communiques/food-ministers-meeting-communique-16-december-2021" TargetMode="External"/><Relationship Id="rId14" Type="http://schemas.openxmlformats.org/officeDocument/2006/relationships/hyperlink" Target="https://one.oecd.org/document/gov/rpc(2021)10/final/en/pdf" TargetMode="External"/><Relationship Id="rId22" Type="http://schemas.openxmlformats.org/officeDocument/2006/relationships/hyperlink" Target="https://www.foodstandards.gov.au/sites/default/files/food-standards-code/proposals/Documents/P1025%20Code%20revision%202CFS%20SD1%20Leg%20audit.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oaka\Downloads\Att%20A1%20-%20FSANZ%20Act%20Review%20-%20Draft%20Review%20Report%20-%20June%202024%20(1).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2.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3.xml><?xml version="1.0" encoding="utf-8"?>
<ds:datastoreItem xmlns:ds="http://schemas.openxmlformats.org/officeDocument/2006/customXml" ds:itemID="{F142481F-ACFA-4AFD-AE10-F61284B50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Att A1 - FSANZ Act Review - Draft Review Report - June 2024 (1).dotx</Template>
  <TotalTime>1</TotalTime>
  <Pages>85</Pages>
  <Words>30053</Words>
  <Characters>180622</Characters>
  <Application>Microsoft Office Word</Application>
  <DocSecurity>0</DocSecurity>
  <Lines>3686</Lines>
  <Paragraphs>1726</Paragraphs>
  <ScaleCrop>false</ScaleCrop>
  <HeadingPairs>
    <vt:vector size="2" baseType="variant">
      <vt:variant>
        <vt:lpstr>Title</vt:lpstr>
      </vt:variant>
      <vt:variant>
        <vt:i4>1</vt:i4>
      </vt:variant>
    </vt:vector>
  </HeadingPairs>
  <TitlesOfParts>
    <vt:vector size="1" baseType="lpstr">
      <vt:lpstr>Final Report on the Review of the FSANZ Act</vt:lpstr>
    </vt:vector>
  </TitlesOfParts>
  <Company/>
  <LinksUpToDate>false</LinksUpToDate>
  <CharactersWithSpaces>208949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on the Review of the FSANZ Act</dc:title>
  <dc:subject>FSANZ Act Review</dc:subject>
  <dc:creator>Department of Health, Disability and Ageing</dc:creator>
  <cp:keywords>FSANZ Act Review</cp:keywords>
  <dc:description/>
  <cp:revision>3</cp:revision>
  <cp:lastPrinted>2025-07-29T05:14:00Z</cp:lastPrinted>
  <dcterms:created xsi:type="dcterms:W3CDTF">2026-10-18T22:13:00Z</dcterms:created>
  <dcterms:modified xsi:type="dcterms:W3CDTF">2026-10-19T04:50:00Z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Section">
    <vt:lpwstr>5;#PCPD CC Corporate Communication SN|73cff0d0-7b20-43e0-ad96-75a3b55de641</vt:lpwstr>
  </property>
  <property fmtid="{D5CDD505-2E9C-101B-9397-08002B2CF9AE}" pid="6" name="_dlc_DocIdItemGuid">
    <vt:lpwstr>31723939-1f5e-4599-b4f5-97a6898c18a2</vt:lpwstr>
  </property>
  <property fmtid="{D5CDD505-2E9C-101B-9397-08002B2CF9AE}" pid="7" name="Keywords1">
    <vt:lpwstr>4;#Visual identity|a54ebda2-a0fd-45ec-8fc0-1cf31001b526;#4;# Publication|ceddc8ea-8859-47b3-b823-3ba7a7ee3d12</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Visual identity|a54ebda2-a0fd-45ec-8fc0-1cf31001b526; Publication|ceddc8ea-8859-47b3-b823-3ba7a7ee3d12</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SharedWithUsers">
    <vt:lpwstr>499;#DESA, Katarina</vt:lpwstr>
  </property>
  <property fmtid="{D5CDD505-2E9C-101B-9397-08002B2CF9AE}" pid="20" name="Int_x002d_Contact">
    <vt:lpwstr/>
  </property>
  <property fmtid="{D5CDD505-2E9C-101B-9397-08002B2CF9AE}" pid="21" name="Int-Contact">
    <vt:lpwstr>89;#|08e901f7-7c65-407e-b680-5c7872e4b1fa</vt:lpwstr>
  </property>
  <property fmtid="{D5CDD505-2E9C-101B-9397-08002B2CF9AE}" pid="22" name="Int-InformationType">
    <vt:lpwstr>42;#|0635ea83-9a41-497c-9b11-d9d7178dcab7</vt:lpwstr>
  </property>
  <property fmtid="{D5CDD505-2E9C-101B-9397-08002B2CF9AE}" pid="23" name="Int-Topics">
    <vt:lpwstr>4;#visual identity|a54ebda2-a0fd-45ec-8fc0-1cf31001b526</vt:lpwstr>
  </property>
  <property fmtid="{D5CDD505-2E9C-101B-9397-08002B2CF9AE}" pid="24" name="lcf76f155ced4ddcb4097134ff3c332f">
    <vt:lpwstr/>
  </property>
  <property fmtid="{D5CDD505-2E9C-101B-9397-08002B2CF9AE}" pid="25" name="docLang">
    <vt:lpwstr>en</vt:lpwstr>
  </property>
  <property fmtid="{D5CDD505-2E9C-101B-9397-08002B2CF9AE}" pid="26" name="ClassificationContentMarkingHeaderShapeIds">
    <vt:lpwstr>1489b066,23ad23f0,256977fb,393181e8,61647317,42f7a54f</vt:lpwstr>
  </property>
  <property fmtid="{D5CDD505-2E9C-101B-9397-08002B2CF9AE}" pid="27" name="ClassificationContentMarkingHeaderFontProps">
    <vt:lpwstr>#ff0000,12,Calibri</vt:lpwstr>
  </property>
  <property fmtid="{D5CDD505-2E9C-101B-9397-08002B2CF9AE}" pid="28" name="ClassificationContentMarkingHeaderText">
    <vt:lpwstr>OFFICIAL</vt:lpwstr>
  </property>
  <property fmtid="{D5CDD505-2E9C-101B-9397-08002B2CF9AE}" pid="29" name="ClassificationContentMarkingFooterShapeIds">
    <vt:lpwstr>59685a08,380d65d4,48c67327,567474eb</vt:lpwstr>
  </property>
  <property fmtid="{D5CDD505-2E9C-101B-9397-08002B2CF9AE}" pid="30" name="ClassificationContentMarkingFooterFontProps">
    <vt:lpwstr>#ff0000,12,Calibri</vt:lpwstr>
  </property>
  <property fmtid="{D5CDD505-2E9C-101B-9397-08002B2CF9AE}" pid="31" name="ClassificationContentMarkingFooterText">
    <vt:lpwstr>OFFICIAL</vt:lpwstr>
  </property>
  <property fmtid="{D5CDD505-2E9C-101B-9397-08002B2CF9AE}" pid="32" name="MSIP_Label_7cd3e8b9-ffed-43a8-b7f4-cc2fa0382d36_Enabled">
    <vt:lpwstr>true</vt:lpwstr>
  </property>
  <property fmtid="{D5CDD505-2E9C-101B-9397-08002B2CF9AE}" pid="33" name="MSIP_Label_7cd3e8b9-ffed-43a8-b7f4-cc2fa0382d36_SetDate">
    <vt:lpwstr>2025-09-09T02:52:41Z</vt:lpwstr>
  </property>
  <property fmtid="{D5CDD505-2E9C-101B-9397-08002B2CF9AE}" pid="34" name="MSIP_Label_7cd3e8b9-ffed-43a8-b7f4-cc2fa0382d36_Method">
    <vt:lpwstr>Privileged</vt:lpwstr>
  </property>
  <property fmtid="{D5CDD505-2E9C-101B-9397-08002B2CF9AE}" pid="35" name="MSIP_Label_7cd3e8b9-ffed-43a8-b7f4-cc2fa0382d36_Name">
    <vt:lpwstr>O</vt:lpwstr>
  </property>
  <property fmtid="{D5CDD505-2E9C-101B-9397-08002B2CF9AE}" pid="36" name="MSIP_Label_7cd3e8b9-ffed-43a8-b7f4-cc2fa0382d36_SiteId">
    <vt:lpwstr>34a3929c-73cf-4954-abfe-147dc3517892</vt:lpwstr>
  </property>
  <property fmtid="{D5CDD505-2E9C-101B-9397-08002B2CF9AE}" pid="37" name="MSIP_Label_7cd3e8b9-ffed-43a8-b7f4-cc2fa0382d36_ActionId">
    <vt:lpwstr>b1de41ab-4785-4c46-a052-0bddc72e3342</vt:lpwstr>
  </property>
  <property fmtid="{D5CDD505-2E9C-101B-9397-08002B2CF9AE}" pid="38" name="MSIP_Label_7cd3e8b9-ffed-43a8-b7f4-cc2fa0382d36_ContentBits">
    <vt:lpwstr>3</vt:lpwstr>
  </property>
  <property fmtid="{D5CDD505-2E9C-101B-9397-08002B2CF9AE}" pid="39" name="MSIP_Label_7cd3e8b9-ffed-43a8-b7f4-cc2fa0382d36_Tag">
    <vt:lpwstr>10, 0, 1, 2</vt:lpwstr>
  </property>
</Properties>
</file>