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F81354" w14:textId="12698C30" w:rsidR="001D3D2D" w:rsidRPr="00727087" w:rsidRDefault="008A481D" w:rsidP="00A3448E">
      <w:pPr>
        <w:pStyle w:val="Title"/>
        <w:sectPr w:rsidR="001D3D2D" w:rsidRPr="00727087" w:rsidSect="001D6319">
          <w:headerReference w:type="even" r:id="rId11"/>
          <w:headerReference w:type="default" r:id="rId12"/>
          <w:footerReference w:type="even" r:id="rId13"/>
          <w:footerReference w:type="default" r:id="rId14"/>
          <w:headerReference w:type="first" r:id="rId15"/>
          <w:footerReference w:type="first" r:id="rId16"/>
          <w:pgSz w:w="11906" w:h="16838"/>
          <w:pgMar w:top="1701" w:right="1418" w:bottom="1418" w:left="1418" w:header="851" w:footer="709" w:gutter="0"/>
          <w:cols w:space="708"/>
          <w:titlePg/>
          <w:docGrid w:linePitch="360"/>
        </w:sectPr>
      </w:pPr>
      <w:r w:rsidRPr="00727087">
        <w:t>F</w:t>
      </w:r>
      <w:r w:rsidR="00101AD2" w:rsidRPr="00727087">
        <w:t xml:space="preserve">actsheet for </w:t>
      </w:r>
      <w:r w:rsidR="00A0087F">
        <w:t>H</w:t>
      </w:r>
      <w:r w:rsidR="0024503D">
        <w:t xml:space="preserve">ealth </w:t>
      </w:r>
      <w:r w:rsidR="00A0087F">
        <w:t>P</w:t>
      </w:r>
      <w:r w:rsidR="0024503D">
        <w:t>rofessionals</w:t>
      </w:r>
      <w:r w:rsidR="009A4378" w:rsidRPr="00727087">
        <w:t xml:space="preserve">: </w:t>
      </w:r>
      <w:r w:rsidR="0040430D">
        <w:t xml:space="preserve">Eating Disorders </w:t>
      </w:r>
      <w:r w:rsidR="004D54D0">
        <w:t>Medicare Benefits Schedule (MBS) items</w:t>
      </w:r>
    </w:p>
    <w:p w14:paraId="2D3627AF" w14:textId="573F1D8E" w:rsidR="000058AB" w:rsidRDefault="001A54DA" w:rsidP="00EC2E02">
      <w:r>
        <w:t>Under the Medicare Benefits Schedule (MBS), Medicare benefits for selected eating disorder treatment and management services are available to eligible</w:t>
      </w:r>
      <w:r w:rsidR="00600463">
        <w:t xml:space="preserve"> patients </w:t>
      </w:r>
      <w:r w:rsidR="00E554F9">
        <w:t xml:space="preserve">with a clinical diagnosis </w:t>
      </w:r>
      <w:r w:rsidR="00822130">
        <w:t>of anorexia nervosa</w:t>
      </w:r>
      <w:r w:rsidR="006C75DF">
        <w:t xml:space="preserve">, </w:t>
      </w:r>
      <w:r w:rsidR="00FA115A">
        <w:t>or with a clinical diagnosis of</w:t>
      </w:r>
      <w:r w:rsidR="00822130">
        <w:t xml:space="preserve"> </w:t>
      </w:r>
      <w:r w:rsidR="006C75DF">
        <w:t>bulimia nervosa</w:t>
      </w:r>
      <w:r>
        <w:t>,</w:t>
      </w:r>
      <w:r w:rsidR="006C75DF">
        <w:t xml:space="preserve"> binge eating disorder or other specified feeding and eating disorder (OSFED) </w:t>
      </w:r>
      <w:r w:rsidR="004F004A">
        <w:t>who have</w:t>
      </w:r>
      <w:r w:rsidR="00FA115A">
        <w:rPr>
          <w:rFonts w:eastAsiaTheme="minorHAnsi"/>
        </w:rPr>
        <w:t xml:space="preserve"> been assessed as having an eating disorder classified as severe based on clinical screening tool results and meet</w:t>
      </w:r>
      <w:r w:rsidR="001823C9">
        <w:rPr>
          <w:rFonts w:eastAsiaTheme="minorHAnsi"/>
        </w:rPr>
        <w:t xml:space="preserve"> </w:t>
      </w:r>
      <w:r w:rsidR="00FA115A">
        <w:rPr>
          <w:rFonts w:eastAsiaTheme="minorHAnsi"/>
        </w:rPr>
        <w:t>other eligibility criteria</w:t>
      </w:r>
      <w:r w:rsidR="00FA115A">
        <w:rPr>
          <w:rFonts w:eastAsiaTheme="minorHAnsi"/>
          <w:bCs/>
        </w:rPr>
        <w:t xml:space="preserve"> outlined </w:t>
      </w:r>
      <w:r w:rsidR="00FB2CEF" w:rsidRPr="00FB2CEF">
        <w:rPr>
          <w:rFonts w:eastAsiaTheme="minorHAnsi"/>
          <w:bCs/>
        </w:rPr>
        <w:t xml:space="preserve">on MBS Online at </w:t>
      </w:r>
      <w:hyperlink r:id="rId17" w:history="1">
        <w:r w:rsidR="00FB2CEF" w:rsidRPr="00FB2CEF">
          <w:rPr>
            <w:rStyle w:val="Hyperlink"/>
            <w:rFonts w:eastAsiaTheme="minorHAnsi"/>
            <w:bCs/>
          </w:rPr>
          <w:t>MN.16.1</w:t>
        </w:r>
      </w:hyperlink>
      <w:r w:rsidR="00FA115A">
        <w:rPr>
          <w:rFonts w:eastAsiaTheme="minorHAnsi"/>
          <w:bCs/>
        </w:rPr>
        <w:t>.</w:t>
      </w:r>
    </w:p>
    <w:p w14:paraId="2139CED2" w14:textId="14DFB89D" w:rsidR="00C33D8D" w:rsidRDefault="00033F39" w:rsidP="0054227D">
      <w:r>
        <w:t>Patients can claim</w:t>
      </w:r>
      <w:r w:rsidR="00C33D8D">
        <w:t xml:space="preserve"> a Medicare benefit for </w:t>
      </w:r>
      <w:r w:rsidR="00A028C6">
        <w:t>eating disorder</w:t>
      </w:r>
      <w:r w:rsidR="004F004A">
        <w:t xml:space="preserve"> treatment and management</w:t>
      </w:r>
      <w:r w:rsidR="00A028C6">
        <w:t xml:space="preserve"> MBS items</w:t>
      </w:r>
      <w:r>
        <w:t xml:space="preserve"> if they </w:t>
      </w:r>
      <w:r w:rsidR="00C33D8D">
        <w:t xml:space="preserve">have an </w:t>
      </w:r>
      <w:r w:rsidR="00A028C6">
        <w:t>Eating Disorder Treatment and Management Plan (EDTMP)</w:t>
      </w:r>
      <w:r w:rsidR="00C33D8D">
        <w:t xml:space="preserve"> in place which identifies and documents the care the patient needs, supporting a structured </w:t>
      </w:r>
      <w:r w:rsidR="00052063">
        <w:t xml:space="preserve">and coordinated </w:t>
      </w:r>
      <w:r w:rsidR="00C33D8D">
        <w:t>approach to treatment</w:t>
      </w:r>
      <w:r w:rsidR="00052063">
        <w:t>, monitoring and ongoing management</w:t>
      </w:r>
      <w:r w:rsidR="00C33D8D">
        <w:t>. In addition, a</w:t>
      </w:r>
      <w:r w:rsidR="00AF4505">
        <w:t> </w:t>
      </w:r>
      <w:r w:rsidR="0075638B">
        <w:t>Medicare benefit will only be paid</w:t>
      </w:r>
      <w:r w:rsidR="00515E28">
        <w:t xml:space="preserve"> if the patient has a valid referral for </w:t>
      </w:r>
      <w:r w:rsidR="00C33D8D">
        <w:t xml:space="preserve">eating disorder </w:t>
      </w:r>
      <w:r w:rsidR="00515E28">
        <w:t>psychological</w:t>
      </w:r>
      <w:r w:rsidR="00C33D8D">
        <w:t xml:space="preserve"> treatment services</w:t>
      </w:r>
      <w:r w:rsidR="00515E28">
        <w:t xml:space="preserve"> or </w:t>
      </w:r>
      <w:r w:rsidR="00C33D8D">
        <w:t xml:space="preserve">eating disorder </w:t>
      </w:r>
      <w:r w:rsidR="00FB2CEF">
        <w:t>dietetic treatment</w:t>
      </w:r>
      <w:r w:rsidR="00515E28">
        <w:t xml:space="preserve"> services</w:t>
      </w:r>
      <w:r w:rsidR="00974279">
        <w:t xml:space="preserve">. </w:t>
      </w:r>
    </w:p>
    <w:p w14:paraId="083F0A28" w14:textId="431DE77A" w:rsidR="00C33D8D" w:rsidRDefault="00C33D8D" w:rsidP="0054227D">
      <w:r>
        <w:t xml:space="preserve">Patients are eligible for Medicare benefits for a maximum of 40 </w:t>
      </w:r>
      <w:r w:rsidR="00A1540A">
        <w:t xml:space="preserve">eating disorder </w:t>
      </w:r>
      <w:r>
        <w:t>psychological and 20</w:t>
      </w:r>
      <w:r w:rsidR="00A1540A">
        <w:t> </w:t>
      </w:r>
      <w:r w:rsidR="00FB2CEF">
        <w:t>dietetic treatment</w:t>
      </w:r>
      <w:r>
        <w:t xml:space="preserve"> services in a </w:t>
      </w:r>
      <w:r w:rsidR="00FB2CEF">
        <w:t>12-month</w:t>
      </w:r>
      <w:r>
        <w:t xml:space="preserve"> period (commencing from the </w:t>
      </w:r>
      <w:r w:rsidR="00BA4C39">
        <w:t xml:space="preserve">preparation </w:t>
      </w:r>
      <w:r>
        <w:t>of an EDTMP).</w:t>
      </w:r>
    </w:p>
    <w:p w14:paraId="1DC5BAD7" w14:textId="77777777" w:rsidR="00B037DB" w:rsidRDefault="00033F39" w:rsidP="00B037DB">
      <w:r>
        <w:t>D</w:t>
      </w:r>
      <w:r w:rsidR="00FB2CEF">
        <w:t>ietetic treatment</w:t>
      </w:r>
      <w:r w:rsidR="00C33D8D">
        <w:t xml:space="preserve"> services are generally provided in a single </w:t>
      </w:r>
      <w:r w:rsidR="005E2D60">
        <w:t xml:space="preserve">course of treatment </w:t>
      </w:r>
      <w:r w:rsidR="00C33D8D">
        <w:t xml:space="preserve">consisting of a maximum of 20 services. </w:t>
      </w:r>
      <w:r>
        <w:t>P</w:t>
      </w:r>
      <w:r w:rsidR="00C33D8D">
        <w:t xml:space="preserve">sychological treatment services are provided in four </w:t>
      </w:r>
      <w:r w:rsidR="005E2D60">
        <w:t xml:space="preserve">courses of treatment </w:t>
      </w:r>
      <w:r w:rsidR="00C33D8D">
        <w:t xml:space="preserve">(if required), each consisting of a maximum of 10 services. </w:t>
      </w:r>
      <w:r w:rsidR="00A900E7">
        <w:t xml:space="preserve">Depending on the patient’s needs and following each </w:t>
      </w:r>
      <w:r w:rsidR="005E2D60">
        <w:t xml:space="preserve">course </w:t>
      </w:r>
      <w:r w:rsidR="00A900E7">
        <w:t>of psychological treatment services (after 10, 20 and 30 services), patients can return to their referring practitioner (</w:t>
      </w:r>
      <w:r w:rsidR="004F004A">
        <w:t>g</w:t>
      </w:r>
      <w:r w:rsidR="00972E37">
        <w:t xml:space="preserve">eneral </w:t>
      </w:r>
      <w:r w:rsidR="004F004A">
        <w:t>p</w:t>
      </w:r>
      <w:r w:rsidR="00972E37">
        <w:t>ractitioner (</w:t>
      </w:r>
      <w:r w:rsidR="00A900E7">
        <w:t>GP</w:t>
      </w:r>
      <w:r w:rsidR="00972E37">
        <w:t>)</w:t>
      </w:r>
      <w:r w:rsidR="00A900E7">
        <w:t xml:space="preserve">, </w:t>
      </w:r>
      <w:r w:rsidR="00835580">
        <w:t xml:space="preserve">prescribed </w:t>
      </w:r>
      <w:r w:rsidR="004F004A">
        <w:t>medical practitioner</w:t>
      </w:r>
      <w:r w:rsidR="00A900E7">
        <w:t xml:space="preserve">, </w:t>
      </w:r>
      <w:r w:rsidR="004F004A">
        <w:t xml:space="preserve">consultant psychiatrist </w:t>
      </w:r>
      <w:r w:rsidR="00A900E7">
        <w:t xml:space="preserve">or </w:t>
      </w:r>
      <w:r w:rsidR="004F004A">
        <w:t>consultant p</w:t>
      </w:r>
      <w:r w:rsidR="00A900E7">
        <w:t>aediatrician) who will undertake a review and assess if they need further treatment.</w:t>
      </w:r>
      <w:r w:rsidR="00B037DB">
        <w:t xml:space="preserve"> For the purposes of this document, references to GP includes both general practitioners and prescribed medical practitioners, unless otherwise specified.</w:t>
      </w:r>
    </w:p>
    <w:p w14:paraId="2B29159E" w14:textId="0F48D572" w:rsidR="00B31062" w:rsidRDefault="004F004A" w:rsidP="00B31062">
      <w:r>
        <w:t xml:space="preserve">A review of a patient’s EDTMP, including referral for treatment services and ongoing management of a patient’s eating disorder, is a key component of assessing and managing the patient’s progress. An EDTMP review must be undertaken after each </w:t>
      </w:r>
      <w:r w:rsidR="005E2D60">
        <w:t xml:space="preserve">course </w:t>
      </w:r>
      <w:r>
        <w:t>of</w:t>
      </w:r>
      <w:r w:rsidR="006E2FF5">
        <w:t xml:space="preserve"> 10 psychological treatment </w:t>
      </w:r>
      <w:r w:rsidR="00B31062">
        <w:t>services and</w:t>
      </w:r>
      <w:r w:rsidR="006E2FF5">
        <w:t xml:space="preserve"> is required before the patient </w:t>
      </w:r>
      <w:r w:rsidR="003D7498">
        <w:t xml:space="preserve">can </w:t>
      </w:r>
      <w:r w:rsidR="006E2FF5">
        <w:t xml:space="preserve">access Medicare benefits for further </w:t>
      </w:r>
      <w:r w:rsidR="00BA4C39">
        <w:t xml:space="preserve">psychological treatment </w:t>
      </w:r>
      <w:r w:rsidR="006E2FF5">
        <w:t>services.</w:t>
      </w:r>
    </w:p>
    <w:p w14:paraId="43CB55ED" w14:textId="33CE0774" w:rsidR="00C33D8D" w:rsidRDefault="00D8161F" w:rsidP="0054227D">
      <w:r>
        <w:t xml:space="preserve">When considering further treatment, the referring practitioner will consider the written report received from the allied health professional outlining the patient’s progress. The patient’s referring practitioner will assess if the patient requires the next </w:t>
      </w:r>
      <w:r w:rsidR="005E2D60">
        <w:t xml:space="preserve">course </w:t>
      </w:r>
      <w:r>
        <w:t xml:space="preserve">of </w:t>
      </w:r>
      <w:r w:rsidR="004F7702">
        <w:t xml:space="preserve">psychological </w:t>
      </w:r>
      <w:r>
        <w:t xml:space="preserve">treatment services, up to the cap of 10 services per review, and 40 </w:t>
      </w:r>
      <w:r w:rsidR="004F7702">
        <w:t xml:space="preserve">psychological treatment </w:t>
      </w:r>
      <w:r>
        <w:t xml:space="preserve">services </w:t>
      </w:r>
      <w:r w:rsidR="004F7702">
        <w:t xml:space="preserve">in a </w:t>
      </w:r>
      <w:r>
        <w:t>12</w:t>
      </w:r>
      <w:r w:rsidR="00A1540A">
        <w:t> </w:t>
      </w:r>
      <w:r>
        <w:t>month period.</w:t>
      </w:r>
    </w:p>
    <w:p w14:paraId="61C824B9" w14:textId="09B6E97C" w:rsidR="00F9046A" w:rsidRDefault="00B31062" w:rsidP="0054227D">
      <w:r>
        <w:t>To access more than 20 psychological treatment services under their EDTMP, a patient will require</w:t>
      </w:r>
      <w:r w:rsidR="00160FBF">
        <w:t xml:space="preserve"> </w:t>
      </w:r>
      <w:r w:rsidR="00B7321A">
        <w:t>a</w:t>
      </w:r>
      <w:r w:rsidR="001A4104">
        <w:t xml:space="preserve"> </w:t>
      </w:r>
      <w:r w:rsidR="00E33487">
        <w:t xml:space="preserve">specialist review </w:t>
      </w:r>
      <w:r w:rsidR="0072328F">
        <w:t xml:space="preserve">and recommendation </w:t>
      </w:r>
      <w:r w:rsidR="006827C2">
        <w:t xml:space="preserve">from a </w:t>
      </w:r>
      <w:r w:rsidR="006E2FF5">
        <w:t>c</w:t>
      </w:r>
      <w:r w:rsidR="006827C2">
        <w:t xml:space="preserve">onsultant </w:t>
      </w:r>
      <w:r w:rsidR="006E2FF5">
        <w:t>p</w:t>
      </w:r>
      <w:r w:rsidR="006827C2">
        <w:t xml:space="preserve">sychiatrist or </w:t>
      </w:r>
      <w:r w:rsidR="006E2FF5">
        <w:t>c</w:t>
      </w:r>
      <w:r w:rsidR="00D76014">
        <w:t xml:space="preserve">onsultant </w:t>
      </w:r>
      <w:r w:rsidR="006E2FF5">
        <w:t>p</w:t>
      </w:r>
      <w:r w:rsidR="006827C2">
        <w:t xml:space="preserve">aediatrician </w:t>
      </w:r>
      <w:r w:rsidR="006827C2" w:rsidRPr="00EC2E02">
        <w:rPr>
          <w:u w:val="single"/>
        </w:rPr>
        <w:t>in</w:t>
      </w:r>
      <w:r w:rsidR="00A1540A">
        <w:rPr>
          <w:u w:val="single"/>
        </w:rPr>
        <w:t> </w:t>
      </w:r>
      <w:r w:rsidR="006827C2" w:rsidRPr="00EC2E02">
        <w:rPr>
          <w:u w:val="single"/>
        </w:rPr>
        <w:t>addition</w:t>
      </w:r>
      <w:r w:rsidR="006827C2">
        <w:t xml:space="preserve"> to </w:t>
      </w:r>
      <w:r w:rsidR="00E13292">
        <w:t xml:space="preserve">a review conducted by a </w:t>
      </w:r>
      <w:r w:rsidR="0054475E">
        <w:t>GP</w:t>
      </w:r>
      <w:r>
        <w:t>.</w:t>
      </w:r>
      <w:r w:rsidR="00835580">
        <w:t xml:space="preserve"> </w:t>
      </w:r>
    </w:p>
    <w:p w14:paraId="65F6375E" w14:textId="77235DEE" w:rsidR="00D76014" w:rsidRDefault="00D8161F" w:rsidP="00A3448E">
      <w:r>
        <w:lastRenderedPageBreak/>
        <w:t xml:space="preserve">Eating disorder services which attract a Medicare benefit </w:t>
      </w:r>
      <w:r w:rsidR="00D76014">
        <w:t xml:space="preserve">under an EDTMP </w:t>
      </w:r>
      <w:r>
        <w:t xml:space="preserve">can be delivered by </w:t>
      </w:r>
      <w:r w:rsidR="00D76014">
        <w:t>the following allied health professionals who meet the provider eligibility requirements under the MBS and are registered with Services Australia:</w:t>
      </w:r>
    </w:p>
    <w:p w14:paraId="23AB7CB3" w14:textId="4B2A4E8A" w:rsidR="00D26ED8" w:rsidRPr="003C024C" w:rsidRDefault="00D26ED8" w:rsidP="00D26ED8">
      <w:pPr>
        <w:pStyle w:val="ListParagraph"/>
        <w:numPr>
          <w:ilvl w:val="0"/>
          <w:numId w:val="17"/>
        </w:numPr>
        <w:rPr>
          <w:rFonts w:eastAsiaTheme="minorHAnsi"/>
        </w:rPr>
      </w:pPr>
      <w:r w:rsidRPr="003C024C">
        <w:rPr>
          <w:rFonts w:eastAsiaTheme="minorHAnsi"/>
        </w:rPr>
        <w:t xml:space="preserve">psychological treatment services provided by </w:t>
      </w:r>
      <w:r w:rsidR="001823C9">
        <w:rPr>
          <w:rFonts w:eastAsiaTheme="minorHAnsi"/>
        </w:rPr>
        <w:t>c</w:t>
      </w:r>
      <w:r w:rsidRPr="003C024C">
        <w:rPr>
          <w:rFonts w:eastAsiaTheme="minorHAnsi"/>
        </w:rPr>
        <w:t xml:space="preserve">linical </w:t>
      </w:r>
      <w:r w:rsidR="001823C9">
        <w:rPr>
          <w:rFonts w:eastAsiaTheme="minorHAnsi"/>
        </w:rPr>
        <w:t>p</w:t>
      </w:r>
      <w:r w:rsidRPr="003C024C">
        <w:rPr>
          <w:rFonts w:eastAsiaTheme="minorHAnsi"/>
        </w:rPr>
        <w:t xml:space="preserve">sychologists, </w:t>
      </w:r>
      <w:r w:rsidR="00FB2CEF">
        <w:rPr>
          <w:rFonts w:eastAsiaTheme="minorHAnsi"/>
        </w:rPr>
        <w:t xml:space="preserve">registered </w:t>
      </w:r>
      <w:r w:rsidR="001823C9">
        <w:rPr>
          <w:rFonts w:eastAsiaTheme="minorHAnsi"/>
        </w:rPr>
        <w:t>p</w:t>
      </w:r>
      <w:r w:rsidRPr="003C024C">
        <w:rPr>
          <w:rFonts w:eastAsiaTheme="minorHAnsi"/>
        </w:rPr>
        <w:t xml:space="preserve">sychologists, </w:t>
      </w:r>
      <w:r w:rsidR="001823C9">
        <w:rPr>
          <w:rFonts w:eastAsiaTheme="minorHAnsi"/>
        </w:rPr>
        <w:t>o</w:t>
      </w:r>
      <w:r w:rsidRPr="003C024C">
        <w:rPr>
          <w:rFonts w:eastAsiaTheme="minorHAnsi"/>
        </w:rPr>
        <w:t xml:space="preserve">ccupational </w:t>
      </w:r>
      <w:r w:rsidR="001823C9">
        <w:rPr>
          <w:rFonts w:eastAsiaTheme="minorHAnsi"/>
        </w:rPr>
        <w:t>t</w:t>
      </w:r>
      <w:r w:rsidRPr="003C024C">
        <w:rPr>
          <w:rFonts w:eastAsiaTheme="minorHAnsi"/>
        </w:rPr>
        <w:t xml:space="preserve">herapists and </w:t>
      </w:r>
      <w:r w:rsidR="001823C9">
        <w:rPr>
          <w:rFonts w:eastAsiaTheme="minorHAnsi"/>
        </w:rPr>
        <w:t>s</w:t>
      </w:r>
      <w:r w:rsidRPr="003C024C">
        <w:rPr>
          <w:rFonts w:eastAsiaTheme="minorHAnsi"/>
        </w:rPr>
        <w:t xml:space="preserve">ocial </w:t>
      </w:r>
      <w:r w:rsidR="001823C9">
        <w:rPr>
          <w:rFonts w:eastAsiaTheme="minorHAnsi"/>
        </w:rPr>
        <w:t>w</w:t>
      </w:r>
      <w:r w:rsidRPr="003C024C">
        <w:rPr>
          <w:rFonts w:eastAsiaTheme="minorHAnsi"/>
        </w:rPr>
        <w:t xml:space="preserve">orkers; and </w:t>
      </w:r>
    </w:p>
    <w:p w14:paraId="04DBA0AB" w14:textId="66FFD433" w:rsidR="00D26ED8" w:rsidRPr="003C024C" w:rsidRDefault="00FB2CEF" w:rsidP="00D26ED8">
      <w:pPr>
        <w:pStyle w:val="ListParagraph"/>
        <w:numPr>
          <w:ilvl w:val="0"/>
          <w:numId w:val="17"/>
        </w:numPr>
        <w:rPr>
          <w:rFonts w:eastAsiaTheme="minorHAnsi"/>
        </w:rPr>
      </w:pPr>
      <w:r>
        <w:rPr>
          <w:rFonts w:eastAsiaTheme="minorHAnsi"/>
        </w:rPr>
        <w:t>dietetic treatment</w:t>
      </w:r>
      <w:r w:rsidR="00D26ED8" w:rsidRPr="003C024C">
        <w:rPr>
          <w:rFonts w:eastAsiaTheme="minorHAnsi"/>
        </w:rPr>
        <w:t xml:space="preserve"> services provided by a </w:t>
      </w:r>
      <w:r w:rsidR="001823C9">
        <w:rPr>
          <w:rFonts w:eastAsiaTheme="minorHAnsi"/>
        </w:rPr>
        <w:t>d</w:t>
      </w:r>
      <w:r w:rsidR="00D26ED8" w:rsidRPr="003C024C">
        <w:rPr>
          <w:rFonts w:eastAsiaTheme="minorHAnsi"/>
        </w:rPr>
        <w:t>ieti</w:t>
      </w:r>
      <w:r w:rsidR="001823C9">
        <w:rPr>
          <w:rFonts w:eastAsiaTheme="minorHAnsi"/>
        </w:rPr>
        <w:t>t</w:t>
      </w:r>
      <w:r w:rsidR="00D26ED8" w:rsidRPr="003C024C">
        <w:rPr>
          <w:rFonts w:eastAsiaTheme="minorHAnsi"/>
        </w:rPr>
        <w:t>ian.</w:t>
      </w:r>
    </w:p>
    <w:p w14:paraId="083D7C97" w14:textId="1DE8173C" w:rsidR="00AA693C" w:rsidRDefault="00C11547" w:rsidP="00A3448E">
      <w:r>
        <w:t>P</w:t>
      </w:r>
      <w:r w:rsidR="00D26ED8">
        <w:t>sychological treatment services</w:t>
      </w:r>
      <w:r w:rsidR="001823C9">
        <w:t xml:space="preserve"> can also be provided</w:t>
      </w:r>
      <w:r w:rsidR="00D26ED8">
        <w:t xml:space="preserve"> by </w:t>
      </w:r>
      <w:r w:rsidR="00D8161F">
        <w:t>GP</w:t>
      </w:r>
      <w:r w:rsidR="001823C9">
        <w:t>s</w:t>
      </w:r>
      <w:r w:rsidR="00D8161F">
        <w:t xml:space="preserve"> </w:t>
      </w:r>
      <w:r w:rsidR="00D26ED8">
        <w:t>who ha</w:t>
      </w:r>
      <w:r w:rsidR="001823C9">
        <w:t>ve</w:t>
      </w:r>
      <w:r w:rsidR="00D26ED8">
        <w:t xml:space="preserve"> the appropriate training recognised by the General Practice Mental Health Standards Collaboration</w:t>
      </w:r>
      <w:r w:rsidR="008313C0">
        <w:t xml:space="preserve"> (GPMHSC)</w:t>
      </w:r>
      <w:r w:rsidR="00D26ED8">
        <w:t>.</w:t>
      </w:r>
    </w:p>
    <w:p w14:paraId="2068D22C" w14:textId="49F95BB1" w:rsidR="003C18C3" w:rsidRPr="00E352DB" w:rsidRDefault="004A31EE" w:rsidP="00E352DB">
      <w:pPr>
        <w:pStyle w:val="Heading1"/>
      </w:pPr>
      <w:r>
        <w:t>EDTMP</w:t>
      </w:r>
      <w:r w:rsidR="0092033F" w:rsidRPr="00E352DB">
        <w:t xml:space="preserve"> preparation and requirements</w:t>
      </w:r>
    </w:p>
    <w:p w14:paraId="23EEFD20" w14:textId="0C88ECDE" w:rsidR="00EA6B88" w:rsidRPr="00EA6B88" w:rsidRDefault="00EA6B88" w:rsidP="00EC2E02">
      <w:pPr>
        <w:pStyle w:val="Heading3"/>
      </w:pPr>
      <w:r w:rsidRPr="009856C5">
        <w:t>GPs</w:t>
      </w:r>
      <w:r w:rsidRPr="00EA6B88">
        <w:t xml:space="preserve"> </w:t>
      </w:r>
    </w:p>
    <w:p w14:paraId="22873CEB" w14:textId="12FDABDA" w:rsidR="00C800A7" w:rsidRDefault="009B47F4" w:rsidP="00E352DB">
      <w:r>
        <w:t xml:space="preserve">A Medicare benefit will not be payable for </w:t>
      </w:r>
      <w:r w:rsidR="000917B6">
        <w:t xml:space="preserve">the preparation of an </w:t>
      </w:r>
      <w:r>
        <w:t xml:space="preserve">EDTMP unless patients meet the eligibility requirements outlined in </w:t>
      </w:r>
      <w:r w:rsidR="00E81270">
        <w:t xml:space="preserve">Explanatory Note </w:t>
      </w:r>
      <w:hyperlink r:id="rId18" w:history="1">
        <w:r w:rsidR="00160232" w:rsidRPr="00BE1079">
          <w:rPr>
            <w:rStyle w:val="Hyperlink"/>
          </w:rPr>
          <w:t>AN.36.</w:t>
        </w:r>
        <w:r w:rsidR="00160232">
          <w:rPr>
            <w:rStyle w:val="Hyperlink"/>
          </w:rPr>
          <w:t>2</w:t>
        </w:r>
      </w:hyperlink>
      <w:r w:rsidR="00160232">
        <w:t xml:space="preserve"> </w:t>
      </w:r>
      <w:r w:rsidR="00E81270">
        <w:t>on MBS Online.</w:t>
      </w:r>
    </w:p>
    <w:p w14:paraId="60D4D13E" w14:textId="709FB716" w:rsidR="00E81270" w:rsidRDefault="005A1A48" w:rsidP="00E352DB">
      <w:r>
        <w:t>An</w:t>
      </w:r>
      <w:r w:rsidR="002D5F88">
        <w:t xml:space="preserve"> EDTMP</w:t>
      </w:r>
      <w:r>
        <w:t xml:space="preserve"> </w:t>
      </w:r>
      <w:r w:rsidR="002D5F88">
        <w:t>must be in writing, and include:</w:t>
      </w:r>
    </w:p>
    <w:p w14:paraId="087221E1" w14:textId="16827982" w:rsidR="002D5F88" w:rsidRDefault="002D5F88" w:rsidP="002D5F88">
      <w:pPr>
        <w:pStyle w:val="ListParagraph"/>
        <w:numPr>
          <w:ilvl w:val="0"/>
          <w:numId w:val="16"/>
        </w:numPr>
      </w:pPr>
      <w:r>
        <w:t>An opinion on the diagnosis of the patient’s eating disorder;</w:t>
      </w:r>
    </w:p>
    <w:p w14:paraId="076C1449" w14:textId="6D1ADE68" w:rsidR="002D5F88" w:rsidRDefault="002D5F88" w:rsidP="002D5F88">
      <w:pPr>
        <w:pStyle w:val="ListParagraph"/>
        <w:numPr>
          <w:ilvl w:val="0"/>
          <w:numId w:val="16"/>
        </w:numPr>
      </w:pPr>
      <w:r>
        <w:t>Treatment options and recommendations to manage the patient’s condition for 12</w:t>
      </w:r>
      <w:r w:rsidR="00247AED">
        <w:t>-</w:t>
      </w:r>
      <w:r>
        <w:t>months commencing on the day the plan is prepared;</w:t>
      </w:r>
    </w:p>
    <w:p w14:paraId="47184F24" w14:textId="3ABE1280" w:rsidR="002D5F88" w:rsidRDefault="002D5F88" w:rsidP="002D5F88">
      <w:pPr>
        <w:pStyle w:val="ListParagraph"/>
        <w:numPr>
          <w:ilvl w:val="0"/>
          <w:numId w:val="16"/>
        </w:numPr>
      </w:pPr>
      <w:r>
        <w:t xml:space="preserve">An outline of the options for the referral of the patient to allied health professionals for </w:t>
      </w:r>
      <w:r w:rsidR="001823C9">
        <w:t xml:space="preserve">psychological </w:t>
      </w:r>
      <w:r w:rsidR="00BE1079">
        <w:t>and dietetic</w:t>
      </w:r>
      <w:r w:rsidR="00F95765">
        <w:t xml:space="preserve"> treatment</w:t>
      </w:r>
      <w:r w:rsidR="00BE1079">
        <w:t xml:space="preserve"> services</w:t>
      </w:r>
      <w:r w:rsidR="00D8161F">
        <w:t>,</w:t>
      </w:r>
      <w:r>
        <w:t xml:space="preserve"> and to specialists</w:t>
      </w:r>
      <w:r w:rsidR="00BE1079">
        <w:t>,</w:t>
      </w:r>
      <w:r>
        <w:t xml:space="preserve"> as appropriate;</w:t>
      </w:r>
      <w:r w:rsidR="00247AED">
        <w:t xml:space="preserve"> and</w:t>
      </w:r>
    </w:p>
    <w:p w14:paraId="05F0BE07" w14:textId="4FFF7A5A" w:rsidR="002D5F88" w:rsidRDefault="002D5F88" w:rsidP="002D5F88">
      <w:pPr>
        <w:pStyle w:val="ListParagraph"/>
        <w:numPr>
          <w:ilvl w:val="0"/>
          <w:numId w:val="16"/>
        </w:numPr>
      </w:pPr>
      <w:r>
        <w:t>The expiry date of the plan (12</w:t>
      </w:r>
      <w:r w:rsidR="00247AED">
        <w:t>-</w:t>
      </w:r>
      <w:r>
        <w:t>months commencing on the day of preparation).</w:t>
      </w:r>
    </w:p>
    <w:p w14:paraId="132C47FD" w14:textId="15A9D9D8" w:rsidR="002D5F88" w:rsidRDefault="00B76101" w:rsidP="002D5F88">
      <w:r>
        <w:t>While there is no requirement for a specific template to be used, a</w:t>
      </w:r>
      <w:r w:rsidR="004146CB">
        <w:t xml:space="preserve"> </w:t>
      </w:r>
      <w:r w:rsidR="005A1A48">
        <w:t xml:space="preserve">sample </w:t>
      </w:r>
      <w:r w:rsidR="004146CB">
        <w:t xml:space="preserve">template </w:t>
      </w:r>
      <w:r w:rsidR="005A1A48">
        <w:t>for a</w:t>
      </w:r>
      <w:r w:rsidR="004146CB">
        <w:t>n EDTMP</w:t>
      </w:r>
      <w:r w:rsidR="005A1A48">
        <w:t>, developed by the InsideOut Institute and the GPMHSC</w:t>
      </w:r>
      <w:r w:rsidR="004146CB">
        <w:t xml:space="preserve"> is </w:t>
      </w:r>
      <w:r w:rsidR="005A1A48">
        <w:t>available online at</w:t>
      </w:r>
      <w:r w:rsidR="00900AD0">
        <w:t xml:space="preserve">: </w:t>
      </w:r>
      <w:r w:rsidRPr="00B76101">
        <w:t xml:space="preserve"> </w:t>
      </w:r>
      <w:hyperlink r:id="rId19" w:history="1">
        <w:r w:rsidRPr="00B76101">
          <w:rPr>
            <w:rStyle w:val="Hyperlink"/>
          </w:rPr>
          <w:t>Eating Disorder Care Plan (EDP) | InsideOut Institute</w:t>
        </w:r>
      </w:hyperlink>
      <w:r w:rsidR="00E13292">
        <w:t xml:space="preserve"> or </w:t>
      </w:r>
      <w:hyperlink r:id="rId20" w:history="1">
        <w:r w:rsidR="00E13292" w:rsidRPr="00E13292">
          <w:rPr>
            <w:rStyle w:val="Hyperlink"/>
          </w:rPr>
          <w:t>NEW Eating Disorder Plan templates - GPMHSC</w:t>
        </w:r>
      </w:hyperlink>
      <w:r>
        <w:t>.</w:t>
      </w:r>
    </w:p>
    <w:p w14:paraId="6BF6F95D" w14:textId="3016E991" w:rsidR="000E116B" w:rsidRDefault="00CD451E" w:rsidP="00EC2E02">
      <w:pPr>
        <w:rPr>
          <w:szCs w:val="22"/>
        </w:rPr>
      </w:pPr>
      <w:r>
        <w:t>During the preparation of an EDTMP, a copy of the plan and suitable education about the patient’s eating disorder must be given to the patient</w:t>
      </w:r>
      <w:r w:rsidR="00901573">
        <w:t xml:space="preserve"> (</w:t>
      </w:r>
      <w:r>
        <w:t>and</w:t>
      </w:r>
      <w:r w:rsidR="00B76101">
        <w:t xml:space="preserve"> where relevant and </w:t>
      </w:r>
      <w:r w:rsidR="0063783A">
        <w:t>if authorised by the patient,</w:t>
      </w:r>
      <w:r>
        <w:t xml:space="preserve"> the </w:t>
      </w:r>
      <w:r w:rsidRPr="000E116B">
        <w:rPr>
          <w:szCs w:val="22"/>
        </w:rPr>
        <w:t>patient’s carer</w:t>
      </w:r>
      <w:r w:rsidR="00901573">
        <w:rPr>
          <w:szCs w:val="22"/>
        </w:rPr>
        <w:t>)</w:t>
      </w:r>
      <w:r w:rsidRPr="000E116B">
        <w:rPr>
          <w:szCs w:val="22"/>
        </w:rPr>
        <w:t>.</w:t>
      </w:r>
    </w:p>
    <w:p w14:paraId="0A1B774D" w14:textId="7C397E91" w:rsidR="00FA1533" w:rsidRDefault="00EA6B88" w:rsidP="008F0D54">
      <w:pPr>
        <w:pStyle w:val="Heading3"/>
      </w:pPr>
      <w:r>
        <w:t>Consultant psychiatrists and</w:t>
      </w:r>
      <w:r w:rsidR="00EC2E02">
        <w:t xml:space="preserve"> consultant</w:t>
      </w:r>
      <w:r>
        <w:t xml:space="preserve"> paediatricians</w:t>
      </w:r>
    </w:p>
    <w:p w14:paraId="2BA1EDD5" w14:textId="5F0E0F9E" w:rsidR="00D5377F" w:rsidRDefault="00822AD6" w:rsidP="000E116B">
      <w:pPr>
        <w:pStyle w:val="Paragraphtext"/>
        <w:rPr>
          <w:sz w:val="22"/>
          <w:szCs w:val="22"/>
        </w:rPr>
      </w:pPr>
      <w:r>
        <w:rPr>
          <w:sz w:val="22"/>
          <w:szCs w:val="22"/>
        </w:rPr>
        <w:t xml:space="preserve">In addition to requirements outlined above, where an EDTMP is to be prepared by a consultant psychiatrist or consultant paediatrician, the patient must be referred to the specialist for the preparation of the EDTMP. This referral requirements does not apply to EDTMPs prepared by a GP. </w:t>
      </w:r>
      <w:r w:rsidR="00FA1533">
        <w:rPr>
          <w:sz w:val="22"/>
          <w:szCs w:val="22"/>
        </w:rPr>
        <w:t xml:space="preserve"> A</w:t>
      </w:r>
      <w:r w:rsidR="00EA6B88">
        <w:rPr>
          <w:sz w:val="22"/>
          <w:szCs w:val="22"/>
        </w:rPr>
        <w:t xml:space="preserve">n EDTMP prepared by a </w:t>
      </w:r>
      <w:r w:rsidR="00901573">
        <w:rPr>
          <w:sz w:val="22"/>
          <w:szCs w:val="22"/>
        </w:rPr>
        <w:t>c</w:t>
      </w:r>
      <w:r w:rsidR="00EA6B88">
        <w:rPr>
          <w:sz w:val="22"/>
          <w:szCs w:val="22"/>
        </w:rPr>
        <w:t xml:space="preserve">onsultant </w:t>
      </w:r>
      <w:r w:rsidR="00901573">
        <w:rPr>
          <w:sz w:val="22"/>
          <w:szCs w:val="22"/>
        </w:rPr>
        <w:t>p</w:t>
      </w:r>
      <w:r w:rsidR="00EA6B88">
        <w:rPr>
          <w:sz w:val="22"/>
          <w:szCs w:val="22"/>
        </w:rPr>
        <w:t xml:space="preserve">sychiatrist </w:t>
      </w:r>
      <w:r w:rsidR="00901573">
        <w:rPr>
          <w:sz w:val="22"/>
          <w:szCs w:val="22"/>
        </w:rPr>
        <w:t>or a</w:t>
      </w:r>
      <w:r w:rsidR="00D5377F">
        <w:rPr>
          <w:sz w:val="22"/>
          <w:szCs w:val="22"/>
        </w:rPr>
        <w:t xml:space="preserve"> </w:t>
      </w:r>
      <w:r w:rsidR="00901573">
        <w:rPr>
          <w:sz w:val="22"/>
          <w:szCs w:val="22"/>
        </w:rPr>
        <w:t>c</w:t>
      </w:r>
      <w:r w:rsidR="00D5377F">
        <w:rPr>
          <w:sz w:val="22"/>
          <w:szCs w:val="22"/>
        </w:rPr>
        <w:t xml:space="preserve">onsultant </w:t>
      </w:r>
      <w:r w:rsidR="00901573">
        <w:rPr>
          <w:sz w:val="22"/>
          <w:szCs w:val="22"/>
        </w:rPr>
        <w:t>p</w:t>
      </w:r>
      <w:r w:rsidR="00D5377F">
        <w:rPr>
          <w:sz w:val="22"/>
          <w:szCs w:val="22"/>
        </w:rPr>
        <w:t xml:space="preserve">aediatrician must </w:t>
      </w:r>
      <w:r w:rsidR="00FA1533">
        <w:rPr>
          <w:sz w:val="22"/>
          <w:szCs w:val="22"/>
        </w:rPr>
        <w:t xml:space="preserve">also </w:t>
      </w:r>
      <w:r w:rsidR="00D5377F">
        <w:rPr>
          <w:sz w:val="22"/>
          <w:szCs w:val="22"/>
        </w:rPr>
        <w:t>comply with the requirements outlined below for a Medicare benefit to be pa</w:t>
      </w:r>
      <w:r w:rsidR="00270274">
        <w:rPr>
          <w:sz w:val="22"/>
          <w:szCs w:val="22"/>
        </w:rPr>
        <w:t>yable</w:t>
      </w:r>
      <w:r w:rsidR="00D5377F">
        <w:rPr>
          <w:sz w:val="22"/>
          <w:szCs w:val="22"/>
        </w:rPr>
        <w:t>.</w:t>
      </w:r>
    </w:p>
    <w:p w14:paraId="45A52475" w14:textId="21447B49" w:rsidR="00EA6B88" w:rsidRDefault="00D5377F" w:rsidP="000E116B">
      <w:pPr>
        <w:pStyle w:val="Paragraphtext"/>
        <w:rPr>
          <w:sz w:val="22"/>
          <w:szCs w:val="22"/>
        </w:rPr>
      </w:pPr>
      <w:r>
        <w:rPr>
          <w:sz w:val="22"/>
          <w:szCs w:val="22"/>
        </w:rPr>
        <w:t xml:space="preserve">For an EDTMP to be prepared by a </w:t>
      </w:r>
      <w:r w:rsidR="00901573">
        <w:rPr>
          <w:sz w:val="22"/>
          <w:szCs w:val="22"/>
        </w:rPr>
        <w:t>c</w:t>
      </w:r>
      <w:r>
        <w:rPr>
          <w:sz w:val="22"/>
          <w:szCs w:val="22"/>
        </w:rPr>
        <w:t xml:space="preserve">onsultant </w:t>
      </w:r>
      <w:r w:rsidR="00901573">
        <w:rPr>
          <w:sz w:val="22"/>
          <w:szCs w:val="22"/>
        </w:rPr>
        <w:t>p</w:t>
      </w:r>
      <w:r>
        <w:rPr>
          <w:sz w:val="22"/>
          <w:szCs w:val="22"/>
        </w:rPr>
        <w:t>sychiatrist</w:t>
      </w:r>
      <w:r w:rsidR="003D7498">
        <w:rPr>
          <w:sz w:val="22"/>
          <w:szCs w:val="22"/>
        </w:rPr>
        <w:t xml:space="preserve">, </w:t>
      </w:r>
      <w:r>
        <w:rPr>
          <w:sz w:val="22"/>
          <w:szCs w:val="22"/>
        </w:rPr>
        <w:t xml:space="preserve">the </w:t>
      </w:r>
      <w:r w:rsidR="00901573">
        <w:rPr>
          <w:sz w:val="22"/>
          <w:szCs w:val="22"/>
        </w:rPr>
        <w:t>c</w:t>
      </w:r>
      <w:r>
        <w:rPr>
          <w:sz w:val="22"/>
          <w:szCs w:val="22"/>
        </w:rPr>
        <w:t xml:space="preserve">onsultant </w:t>
      </w:r>
      <w:r w:rsidR="00901573">
        <w:rPr>
          <w:sz w:val="22"/>
          <w:szCs w:val="22"/>
        </w:rPr>
        <w:t>p</w:t>
      </w:r>
      <w:r>
        <w:rPr>
          <w:sz w:val="22"/>
          <w:szCs w:val="22"/>
        </w:rPr>
        <w:t xml:space="preserve">sychiatrist must use an outcome tool (if clinically appropriate) and carry out a mental state examination. </w:t>
      </w:r>
      <w:r w:rsidR="003D7498">
        <w:rPr>
          <w:sz w:val="22"/>
          <w:szCs w:val="22"/>
        </w:rPr>
        <w:t xml:space="preserve">They </w:t>
      </w:r>
      <w:r w:rsidR="00EA6B88">
        <w:rPr>
          <w:sz w:val="22"/>
          <w:szCs w:val="22"/>
        </w:rPr>
        <w:t>must also include:</w:t>
      </w:r>
    </w:p>
    <w:p w14:paraId="0B924AF2" w14:textId="0BCCE10B" w:rsidR="002B5BB0" w:rsidRDefault="00EA6B88" w:rsidP="00EA6B88">
      <w:pPr>
        <w:pStyle w:val="ListParagraph"/>
        <w:numPr>
          <w:ilvl w:val="0"/>
          <w:numId w:val="16"/>
        </w:numPr>
      </w:pPr>
      <w:r>
        <w:t>a comprehensive evaluation of the patient’s biological, psychological and social issues</w:t>
      </w:r>
      <w:r w:rsidR="002B5BB0">
        <w:t xml:space="preserve">; </w:t>
      </w:r>
      <w:r>
        <w:t>and</w:t>
      </w:r>
    </w:p>
    <w:p w14:paraId="3265C484" w14:textId="75FACC53" w:rsidR="00EA6B88" w:rsidRDefault="00EA6B88" w:rsidP="00EA6B88">
      <w:pPr>
        <w:pStyle w:val="ListParagraph"/>
        <w:numPr>
          <w:ilvl w:val="0"/>
          <w:numId w:val="16"/>
        </w:numPr>
      </w:pPr>
      <w:r>
        <w:t>management recommendations addressing those issues</w:t>
      </w:r>
      <w:r w:rsidR="002B5BB0">
        <w:t>.</w:t>
      </w:r>
    </w:p>
    <w:p w14:paraId="0CB5C85F" w14:textId="77777777" w:rsidR="00566F7A" w:rsidRDefault="00566F7A">
      <w:pPr>
        <w:spacing w:after="0" w:line="240" w:lineRule="auto"/>
        <w:rPr>
          <w:color w:val="000000" w:themeColor="text1"/>
          <w:szCs w:val="22"/>
        </w:rPr>
      </w:pPr>
      <w:r>
        <w:rPr>
          <w:szCs w:val="22"/>
        </w:rPr>
        <w:br w:type="page"/>
      </w:r>
    </w:p>
    <w:p w14:paraId="5C0E18FA" w14:textId="61A1869B" w:rsidR="002B5BB0" w:rsidRDefault="002B5BB0" w:rsidP="00EC2E02">
      <w:pPr>
        <w:pStyle w:val="Paragraphtext"/>
        <w:rPr>
          <w:sz w:val="22"/>
          <w:szCs w:val="22"/>
        </w:rPr>
      </w:pPr>
      <w:r>
        <w:rPr>
          <w:sz w:val="22"/>
          <w:szCs w:val="22"/>
        </w:rPr>
        <w:lastRenderedPageBreak/>
        <w:t xml:space="preserve">For an EDTMP to be prepared by a </w:t>
      </w:r>
      <w:r w:rsidR="00901573">
        <w:rPr>
          <w:sz w:val="22"/>
          <w:szCs w:val="22"/>
        </w:rPr>
        <w:t>c</w:t>
      </w:r>
      <w:r>
        <w:rPr>
          <w:sz w:val="22"/>
          <w:szCs w:val="22"/>
        </w:rPr>
        <w:t xml:space="preserve">onsultant </w:t>
      </w:r>
      <w:r w:rsidR="00901573">
        <w:rPr>
          <w:sz w:val="22"/>
          <w:szCs w:val="22"/>
        </w:rPr>
        <w:t>p</w:t>
      </w:r>
      <w:r>
        <w:rPr>
          <w:sz w:val="22"/>
          <w:szCs w:val="22"/>
        </w:rPr>
        <w:t xml:space="preserve">aediatrician, the </w:t>
      </w:r>
      <w:r w:rsidR="00901573">
        <w:rPr>
          <w:sz w:val="22"/>
          <w:szCs w:val="22"/>
        </w:rPr>
        <w:t>c</w:t>
      </w:r>
      <w:r>
        <w:rPr>
          <w:sz w:val="22"/>
          <w:szCs w:val="22"/>
        </w:rPr>
        <w:t xml:space="preserve">onsultant </w:t>
      </w:r>
      <w:r w:rsidR="00901573">
        <w:rPr>
          <w:sz w:val="22"/>
          <w:szCs w:val="22"/>
        </w:rPr>
        <w:t>p</w:t>
      </w:r>
      <w:r>
        <w:rPr>
          <w:sz w:val="22"/>
          <w:szCs w:val="22"/>
        </w:rPr>
        <w:t>aediatrician must:</w:t>
      </w:r>
    </w:p>
    <w:p w14:paraId="136C76CD" w14:textId="1AEF520C" w:rsidR="002B5BB0" w:rsidRDefault="00620A3E" w:rsidP="002B5BB0">
      <w:pPr>
        <w:pStyle w:val="ListParagraph"/>
        <w:numPr>
          <w:ilvl w:val="0"/>
          <w:numId w:val="16"/>
        </w:numPr>
      </w:pPr>
      <w:r>
        <w:t>u</w:t>
      </w:r>
      <w:r w:rsidR="002B5BB0">
        <w:t xml:space="preserve">ndertake an assessment of the patient that includes a </w:t>
      </w:r>
      <w:r w:rsidR="00EA6B88">
        <w:t>comprehensive history</w:t>
      </w:r>
      <w:r w:rsidR="002B5BB0">
        <w:t xml:space="preserve"> (including a</w:t>
      </w:r>
      <w:r w:rsidR="00EA6B88">
        <w:t xml:space="preserve"> psychosocial history and medication review)</w:t>
      </w:r>
      <w:r w:rsidR="002B5BB0">
        <w:t>;</w:t>
      </w:r>
      <w:r w:rsidR="00EA6B88">
        <w:t xml:space="preserve"> and</w:t>
      </w:r>
    </w:p>
    <w:p w14:paraId="1CD17BF3" w14:textId="6A2B658E" w:rsidR="002B5BB0" w:rsidRDefault="00620A3E" w:rsidP="002B5BB0">
      <w:pPr>
        <w:pStyle w:val="ListParagraph"/>
        <w:numPr>
          <w:ilvl w:val="0"/>
          <w:numId w:val="16"/>
        </w:numPr>
      </w:pPr>
      <w:r>
        <w:t>u</w:t>
      </w:r>
      <w:r w:rsidR="002B5BB0">
        <w:t>ndertake</w:t>
      </w:r>
      <w:r w:rsidR="00EA6B88">
        <w:t xml:space="preserve"> a comprehensive multi-organ system assessment or a detailed single-organ system assessment</w:t>
      </w:r>
      <w:r w:rsidR="002B5BB0">
        <w:t>; and</w:t>
      </w:r>
    </w:p>
    <w:p w14:paraId="4CD10DE2" w14:textId="38CF1EFC" w:rsidR="00156D58" w:rsidRDefault="00620A3E" w:rsidP="002B5BB0">
      <w:pPr>
        <w:pStyle w:val="ListParagraph"/>
        <w:numPr>
          <w:ilvl w:val="0"/>
          <w:numId w:val="16"/>
        </w:numPr>
      </w:pPr>
      <w:r>
        <w:t>i</w:t>
      </w:r>
      <w:r w:rsidR="00156D58">
        <w:t>nclude the results of these assessments in the patients EDTMP.</w:t>
      </w:r>
    </w:p>
    <w:p w14:paraId="0FCFAAA3" w14:textId="4CF4E562" w:rsidR="00156D58" w:rsidRPr="00156D58" w:rsidRDefault="00156D58" w:rsidP="00156D58">
      <w:r w:rsidRPr="00156D58">
        <w:t xml:space="preserve">Consultant </w:t>
      </w:r>
      <w:r w:rsidR="00901573">
        <w:t>p</w:t>
      </w:r>
      <w:r w:rsidRPr="00156D58">
        <w:t xml:space="preserve">sychiatrists and </w:t>
      </w:r>
      <w:r w:rsidR="00901573">
        <w:t>c</w:t>
      </w:r>
      <w:r w:rsidRPr="00156D58">
        <w:t xml:space="preserve">onsultant </w:t>
      </w:r>
      <w:r w:rsidR="00901573">
        <w:t>p</w:t>
      </w:r>
      <w:r w:rsidRPr="00156D58">
        <w:t xml:space="preserve">aediatricians must provide a copy of </w:t>
      </w:r>
      <w:r w:rsidR="00901573">
        <w:t>the</w:t>
      </w:r>
      <w:r w:rsidRPr="00156D58">
        <w:t xml:space="preserve"> </w:t>
      </w:r>
      <w:r w:rsidR="00D22B85">
        <w:t xml:space="preserve">EDTMP </w:t>
      </w:r>
      <w:r w:rsidRPr="00156D58">
        <w:t xml:space="preserve">to the patient’s referring practitioner within 2 weeks of preparing the plan. Where clinically appropriate, the </w:t>
      </w:r>
      <w:r w:rsidR="00901573">
        <w:t>c</w:t>
      </w:r>
      <w:r w:rsidRPr="00156D58">
        <w:t xml:space="preserve">onsultant </w:t>
      </w:r>
      <w:r w:rsidR="00901573">
        <w:t>p</w:t>
      </w:r>
      <w:r w:rsidRPr="00156D58">
        <w:t xml:space="preserve">sychiatrist or </w:t>
      </w:r>
      <w:r w:rsidR="00901573">
        <w:t>c</w:t>
      </w:r>
      <w:r w:rsidRPr="00156D58">
        <w:t xml:space="preserve">onsultant </w:t>
      </w:r>
      <w:r w:rsidR="00901573">
        <w:t>p</w:t>
      </w:r>
      <w:r w:rsidRPr="00156D58">
        <w:t xml:space="preserve">aediatrician must also provide a copy of the plan to the patient </w:t>
      </w:r>
      <w:r w:rsidR="00901573">
        <w:t>(</w:t>
      </w:r>
      <w:r w:rsidRPr="00156D58">
        <w:t xml:space="preserve">and </w:t>
      </w:r>
      <w:r w:rsidR="003D7498" w:rsidRPr="00156D58">
        <w:t>w</w:t>
      </w:r>
      <w:r w:rsidR="003D7498">
        <w:t>ere</w:t>
      </w:r>
      <w:r w:rsidRPr="00156D58">
        <w:t xml:space="preserve"> authorised by the patient, to the patient’s carer</w:t>
      </w:r>
      <w:r w:rsidR="00901573">
        <w:t>)</w:t>
      </w:r>
      <w:r w:rsidRPr="00156D58">
        <w:t xml:space="preserve"> within 2 weeks of preparation.</w:t>
      </w:r>
    </w:p>
    <w:p w14:paraId="1E316FB3" w14:textId="0BB8D03B" w:rsidR="00B51FAC" w:rsidRPr="00727087" w:rsidRDefault="00B51FAC" w:rsidP="00CF214F">
      <w:pPr>
        <w:pStyle w:val="Heading1"/>
      </w:pPr>
      <w:r w:rsidRPr="00727087">
        <w:t>Overview of the items</w:t>
      </w:r>
    </w:p>
    <w:p w14:paraId="663618AA" w14:textId="0DBAFC73" w:rsidR="0039006F" w:rsidRDefault="0039006F" w:rsidP="00E352DB">
      <w:r>
        <w:t xml:space="preserve">There are </w:t>
      </w:r>
      <w:r w:rsidR="001233F3">
        <w:t>20 items for the initial assessment and preparation of a</w:t>
      </w:r>
      <w:r w:rsidR="003D7498">
        <w:t>n</w:t>
      </w:r>
      <w:r w:rsidR="001233F3">
        <w:t xml:space="preserve"> EDTMP</w:t>
      </w:r>
      <w:r w:rsidR="004E3E8E">
        <w:t>:</w:t>
      </w:r>
    </w:p>
    <w:p w14:paraId="21BB4A07" w14:textId="4B077C1C" w:rsidR="004E3E8E" w:rsidRDefault="004E3E8E" w:rsidP="004E3E8E">
      <w:pPr>
        <w:pStyle w:val="ListParagraph"/>
        <w:numPr>
          <w:ilvl w:val="0"/>
          <w:numId w:val="16"/>
        </w:numPr>
      </w:pPr>
      <w:r>
        <w:t xml:space="preserve">Items </w:t>
      </w:r>
      <w:r w:rsidRPr="00836677">
        <w:t xml:space="preserve">90250, 90251, 90252, 90253, </w:t>
      </w:r>
      <w:r w:rsidR="00CA70F2" w:rsidRPr="00836677">
        <w:t xml:space="preserve">92146, 92147, 92148 and 92149 </w:t>
      </w:r>
      <w:r w:rsidR="00DE64D4" w:rsidRPr="00836677">
        <w:t>–</w:t>
      </w:r>
      <w:r w:rsidR="00516238" w:rsidRPr="00836677">
        <w:t xml:space="preserve"> </w:t>
      </w:r>
      <w:r w:rsidR="00DE64D4" w:rsidRPr="00836677">
        <w:t>Preparation</w:t>
      </w:r>
      <w:r w:rsidR="00DE64D4">
        <w:t xml:space="preserve"> of an EDTMP by a GP</w:t>
      </w:r>
    </w:p>
    <w:p w14:paraId="698D329E" w14:textId="3E4F58D3" w:rsidR="00DE64D4" w:rsidRPr="00836677" w:rsidRDefault="00DE64D4" w:rsidP="004E3E8E">
      <w:pPr>
        <w:pStyle w:val="ListParagraph"/>
        <w:numPr>
          <w:ilvl w:val="0"/>
          <w:numId w:val="16"/>
        </w:numPr>
      </w:pPr>
      <w:r w:rsidRPr="00836677">
        <w:t xml:space="preserve">Items 90254, 90255, </w:t>
      </w:r>
      <w:r w:rsidR="000C0D1A" w:rsidRPr="00836677">
        <w:t xml:space="preserve">90256, 90257, 92150, 92151, 92152 and 92153 – Preparation of an EDTMP by a </w:t>
      </w:r>
      <w:r w:rsidR="00901573" w:rsidRPr="00836677">
        <w:t>medical practitioner</w:t>
      </w:r>
    </w:p>
    <w:p w14:paraId="1B54D095" w14:textId="0F5984F5" w:rsidR="00A21745" w:rsidRPr="00836677" w:rsidRDefault="00A21745" w:rsidP="004E3E8E">
      <w:pPr>
        <w:pStyle w:val="ListParagraph"/>
        <w:numPr>
          <w:ilvl w:val="0"/>
          <w:numId w:val="16"/>
        </w:numPr>
      </w:pPr>
      <w:r w:rsidRPr="00836677">
        <w:t xml:space="preserve">Items </w:t>
      </w:r>
      <w:r w:rsidR="008754D5" w:rsidRPr="00836677">
        <w:t xml:space="preserve">90260 and 92162 – Preparation of an EDTMP by a </w:t>
      </w:r>
      <w:r w:rsidR="00901573" w:rsidRPr="00836677">
        <w:t>c</w:t>
      </w:r>
      <w:r w:rsidR="008754D5" w:rsidRPr="00836677">
        <w:t xml:space="preserve">onsultant </w:t>
      </w:r>
      <w:r w:rsidR="00901573" w:rsidRPr="00836677">
        <w:t>p</w:t>
      </w:r>
      <w:r w:rsidR="008754D5" w:rsidRPr="00836677">
        <w:t>sychiatrist</w:t>
      </w:r>
    </w:p>
    <w:p w14:paraId="4AD3A5B9" w14:textId="552E52C6" w:rsidR="008754D5" w:rsidRPr="00836677" w:rsidRDefault="008754D5" w:rsidP="004E3E8E">
      <w:pPr>
        <w:pStyle w:val="ListParagraph"/>
        <w:numPr>
          <w:ilvl w:val="0"/>
          <w:numId w:val="16"/>
        </w:numPr>
      </w:pPr>
      <w:r w:rsidRPr="00836677">
        <w:t xml:space="preserve">Items 90261 and 92163 – Preparation of an EDTMP by a </w:t>
      </w:r>
      <w:r w:rsidR="00901573" w:rsidRPr="00836677">
        <w:t>c</w:t>
      </w:r>
      <w:r w:rsidRPr="00836677">
        <w:t xml:space="preserve">onsultant </w:t>
      </w:r>
      <w:r w:rsidR="00901573" w:rsidRPr="00836677">
        <w:t>p</w:t>
      </w:r>
      <w:r w:rsidRPr="00836677">
        <w:t>aediatrician</w:t>
      </w:r>
      <w:r w:rsidR="00566F7A">
        <w:t>.</w:t>
      </w:r>
    </w:p>
    <w:p w14:paraId="50F08AA1" w14:textId="2CB3EAAC" w:rsidR="008754D5" w:rsidRPr="00836677" w:rsidRDefault="008754D5" w:rsidP="00E352DB">
      <w:r w:rsidRPr="00836677">
        <w:t xml:space="preserve">There are </w:t>
      </w:r>
      <w:r w:rsidR="00836677" w:rsidRPr="00836677">
        <w:t xml:space="preserve">12 </w:t>
      </w:r>
      <w:r w:rsidR="005E1854" w:rsidRPr="00836677">
        <w:t xml:space="preserve">items for the review of an EDTMP by a GP, </w:t>
      </w:r>
      <w:r w:rsidR="00901573" w:rsidRPr="00836677">
        <w:t>medical practitioner</w:t>
      </w:r>
      <w:r w:rsidR="005E1854" w:rsidRPr="00836677">
        <w:t>, consultant psychiatrist or paediatrician</w:t>
      </w:r>
      <w:r w:rsidR="00831BB1" w:rsidRPr="00836677">
        <w:t>:</w:t>
      </w:r>
    </w:p>
    <w:p w14:paraId="16E4D321" w14:textId="597378A1" w:rsidR="005E1854" w:rsidRPr="00836677" w:rsidRDefault="005E1854" w:rsidP="005E1854">
      <w:pPr>
        <w:pStyle w:val="ListParagraph"/>
        <w:numPr>
          <w:ilvl w:val="0"/>
          <w:numId w:val="16"/>
        </w:numPr>
      </w:pPr>
      <w:r w:rsidRPr="00836677">
        <w:t>Items 90264</w:t>
      </w:r>
      <w:r w:rsidR="00A72E7B" w:rsidRPr="00836677">
        <w:t xml:space="preserve">, 92170 and 92176 – Review </w:t>
      </w:r>
      <w:r w:rsidR="00004BDA">
        <w:t>services provided</w:t>
      </w:r>
      <w:r w:rsidR="00A72E7B" w:rsidRPr="00836677">
        <w:t xml:space="preserve"> by a GP</w:t>
      </w:r>
    </w:p>
    <w:p w14:paraId="163F8996" w14:textId="3DE7A2D0" w:rsidR="00A72E7B" w:rsidRPr="00836677" w:rsidRDefault="00A72E7B" w:rsidP="005E1854">
      <w:pPr>
        <w:pStyle w:val="ListParagraph"/>
        <w:numPr>
          <w:ilvl w:val="0"/>
          <w:numId w:val="16"/>
        </w:numPr>
      </w:pPr>
      <w:r w:rsidRPr="00836677">
        <w:t xml:space="preserve">Items 90265, 92171 and 92177 – Review </w:t>
      </w:r>
      <w:r w:rsidR="00004BDA">
        <w:t xml:space="preserve">services provided </w:t>
      </w:r>
      <w:r w:rsidRPr="00836677">
        <w:t xml:space="preserve">by a </w:t>
      </w:r>
      <w:r w:rsidR="00901573" w:rsidRPr="00836677">
        <w:t>medical practitioner</w:t>
      </w:r>
    </w:p>
    <w:p w14:paraId="1DBB1157" w14:textId="7A5DD5BC" w:rsidR="00A72E7B" w:rsidRPr="00836677" w:rsidRDefault="00A72E7B" w:rsidP="005E1854">
      <w:pPr>
        <w:pStyle w:val="ListParagraph"/>
        <w:numPr>
          <w:ilvl w:val="0"/>
          <w:numId w:val="16"/>
        </w:numPr>
      </w:pPr>
      <w:r w:rsidRPr="00836677">
        <w:t>Items 90266</w:t>
      </w:r>
      <w:r w:rsidR="00836677" w:rsidRPr="00836677">
        <w:t>,</w:t>
      </w:r>
      <w:r w:rsidRPr="00836677">
        <w:t xml:space="preserve"> 92172</w:t>
      </w:r>
      <w:r w:rsidR="00836677" w:rsidRPr="00836677">
        <w:t xml:space="preserve"> and 92441</w:t>
      </w:r>
      <w:r w:rsidRPr="00836677">
        <w:t xml:space="preserve"> – Review </w:t>
      </w:r>
      <w:r w:rsidR="00004BDA">
        <w:t>services provided</w:t>
      </w:r>
      <w:r w:rsidRPr="00836677">
        <w:t xml:space="preserve"> by a consultant psychiatrist</w:t>
      </w:r>
    </w:p>
    <w:p w14:paraId="1220E025" w14:textId="6D2A5DDA" w:rsidR="00A72E7B" w:rsidRDefault="00A72E7B" w:rsidP="005E1854">
      <w:pPr>
        <w:pStyle w:val="ListParagraph"/>
        <w:numPr>
          <w:ilvl w:val="0"/>
          <w:numId w:val="16"/>
        </w:numPr>
      </w:pPr>
      <w:r w:rsidRPr="00836677">
        <w:t>Items 90267</w:t>
      </w:r>
      <w:r w:rsidR="00836677" w:rsidRPr="00836677">
        <w:t>,</w:t>
      </w:r>
      <w:r w:rsidRPr="00836677">
        <w:t xml:space="preserve"> 92173</w:t>
      </w:r>
      <w:r w:rsidR="00836677" w:rsidRPr="00836677">
        <w:t xml:space="preserve"> and 92442</w:t>
      </w:r>
      <w:r w:rsidRPr="00836677">
        <w:t xml:space="preserve"> – Review </w:t>
      </w:r>
      <w:r w:rsidR="00004BDA">
        <w:t>services provided</w:t>
      </w:r>
      <w:r>
        <w:t xml:space="preserve"> by a consultant paediatrician</w:t>
      </w:r>
      <w:r w:rsidR="00566F7A">
        <w:t>.</w:t>
      </w:r>
    </w:p>
    <w:p w14:paraId="1B9FE863" w14:textId="56D5A3EC" w:rsidR="0085652B" w:rsidRDefault="0085652B" w:rsidP="00A72E7B">
      <w:r>
        <w:t xml:space="preserve">There are 3 </w:t>
      </w:r>
      <w:r w:rsidR="0070508D">
        <w:t xml:space="preserve">items for </w:t>
      </w:r>
      <w:r w:rsidR="00FB2CEF">
        <w:t>dietetic treatment</w:t>
      </w:r>
      <w:r w:rsidR="00260534">
        <w:t xml:space="preserve"> </w:t>
      </w:r>
      <w:r w:rsidR="0070508D">
        <w:t>services</w:t>
      </w:r>
      <w:r w:rsidR="0013445F">
        <w:t>:</w:t>
      </w:r>
    </w:p>
    <w:p w14:paraId="3C5319C4" w14:textId="0D7CDCF4" w:rsidR="0070508D" w:rsidRDefault="00F134C8" w:rsidP="00F134C8">
      <w:pPr>
        <w:pStyle w:val="ListParagraph"/>
        <w:numPr>
          <w:ilvl w:val="0"/>
          <w:numId w:val="16"/>
        </w:numPr>
      </w:pPr>
      <w:r>
        <w:t xml:space="preserve">Items 82350, 93074 and 93108 </w:t>
      </w:r>
      <w:r w:rsidR="0013445F">
        <w:t>–</w:t>
      </w:r>
      <w:r>
        <w:t xml:space="preserve"> </w:t>
      </w:r>
      <w:r w:rsidR="00FB2CEF">
        <w:t xml:space="preserve">Dietetic </w:t>
      </w:r>
      <w:r w:rsidR="0013445F">
        <w:t>service</w:t>
      </w:r>
      <w:r w:rsidR="00004BDA">
        <w:t>s</w:t>
      </w:r>
      <w:r w:rsidR="0013445F">
        <w:t xml:space="preserve"> provided by a dietitian.</w:t>
      </w:r>
    </w:p>
    <w:p w14:paraId="36755277" w14:textId="0A35410E" w:rsidR="00A72E7B" w:rsidRDefault="00831BB1" w:rsidP="00A72E7B">
      <w:r>
        <w:t xml:space="preserve">There are </w:t>
      </w:r>
      <w:r w:rsidR="009A5570">
        <w:t xml:space="preserve">40 </w:t>
      </w:r>
      <w:r>
        <w:t>items for psychological treatment services provided by allied health professionals:</w:t>
      </w:r>
    </w:p>
    <w:p w14:paraId="4134849C" w14:textId="25C9E457" w:rsidR="00831BB1" w:rsidRDefault="00831BB1" w:rsidP="005C75E8">
      <w:pPr>
        <w:pStyle w:val="ListParagraph"/>
        <w:numPr>
          <w:ilvl w:val="0"/>
          <w:numId w:val="16"/>
        </w:numPr>
      </w:pPr>
      <w:r>
        <w:t xml:space="preserve">Items </w:t>
      </w:r>
      <w:r w:rsidRPr="00836677">
        <w:t xml:space="preserve">82352, </w:t>
      </w:r>
      <w:r w:rsidR="00B8702D" w:rsidRPr="00836677">
        <w:t xml:space="preserve">82354, 82355, 82357, 93076, 93079, 93110 and 93113 </w:t>
      </w:r>
      <w:r w:rsidR="00ED7A87" w:rsidRPr="00836677">
        <w:t>–</w:t>
      </w:r>
      <w:r w:rsidR="00630C53">
        <w:t xml:space="preserve"> </w:t>
      </w:r>
      <w:r w:rsidR="009A5570">
        <w:t xml:space="preserve">Individual </w:t>
      </w:r>
      <w:r w:rsidR="00ED7A87">
        <w:t>services provided by a</w:t>
      </w:r>
      <w:r w:rsidR="006F7FA9">
        <w:t xml:space="preserve"> </w:t>
      </w:r>
      <w:r w:rsidR="00ED7A87">
        <w:t>clinical psychologist</w:t>
      </w:r>
    </w:p>
    <w:p w14:paraId="69517423" w14:textId="1CAB736E" w:rsidR="00235793" w:rsidRDefault="00235793" w:rsidP="00235793">
      <w:pPr>
        <w:pStyle w:val="ListParagraph"/>
        <w:numPr>
          <w:ilvl w:val="0"/>
          <w:numId w:val="16"/>
        </w:numPr>
      </w:pPr>
      <w:r>
        <w:t>Items 82358 and 82359 – Group services provided by a clinical psychologist</w:t>
      </w:r>
    </w:p>
    <w:p w14:paraId="494A0B87" w14:textId="72799453" w:rsidR="00ED7A87" w:rsidRDefault="00ED7A87" w:rsidP="002F49E5">
      <w:pPr>
        <w:pStyle w:val="ListParagraph"/>
        <w:numPr>
          <w:ilvl w:val="0"/>
          <w:numId w:val="16"/>
        </w:numPr>
      </w:pPr>
      <w:r>
        <w:t xml:space="preserve">Items 82360, 82362, 82363, 82365, </w:t>
      </w:r>
      <w:r w:rsidR="00F8268E">
        <w:t xml:space="preserve">93084, 93087, 93118 and 93121 </w:t>
      </w:r>
      <w:r w:rsidR="009A5570">
        <w:t xml:space="preserve">– Individual </w:t>
      </w:r>
      <w:r w:rsidR="00630C53">
        <w:t>services provided by a</w:t>
      </w:r>
      <w:r w:rsidR="006F7FA9">
        <w:t xml:space="preserve"> </w:t>
      </w:r>
      <w:r w:rsidR="00FB2CEF">
        <w:t xml:space="preserve">registered </w:t>
      </w:r>
      <w:r w:rsidR="00F8268E">
        <w:t>psychologist</w:t>
      </w:r>
    </w:p>
    <w:p w14:paraId="04F734B0" w14:textId="3B76CCA9" w:rsidR="00235793" w:rsidRDefault="00235793" w:rsidP="00235793">
      <w:pPr>
        <w:pStyle w:val="ListParagraph"/>
        <w:numPr>
          <w:ilvl w:val="0"/>
          <w:numId w:val="16"/>
        </w:numPr>
      </w:pPr>
      <w:r>
        <w:t xml:space="preserve">Items 82366 and 82367 – Group services provided by a </w:t>
      </w:r>
      <w:r w:rsidR="00FB2CEF">
        <w:t xml:space="preserve">registered </w:t>
      </w:r>
      <w:r>
        <w:t>psychologist</w:t>
      </w:r>
    </w:p>
    <w:p w14:paraId="7BD7A4A0" w14:textId="43C675D7" w:rsidR="00630C53" w:rsidRDefault="002B4B86" w:rsidP="00D40171">
      <w:pPr>
        <w:pStyle w:val="ListParagraph"/>
        <w:numPr>
          <w:ilvl w:val="0"/>
          <w:numId w:val="16"/>
        </w:numPr>
      </w:pPr>
      <w:r>
        <w:t xml:space="preserve">Items 82368, 82370, 82371, 82373, 93092, 93095, 93126 and 93129 </w:t>
      </w:r>
      <w:r w:rsidR="009A5570">
        <w:t xml:space="preserve">– Individual </w:t>
      </w:r>
      <w:r>
        <w:t xml:space="preserve">services provided by </w:t>
      </w:r>
      <w:proofErr w:type="spellStart"/>
      <w:proofErr w:type="gramStart"/>
      <w:r>
        <w:t>a</w:t>
      </w:r>
      <w:proofErr w:type="spellEnd"/>
      <w:proofErr w:type="gramEnd"/>
      <w:r>
        <w:t xml:space="preserve"> occupational therapist</w:t>
      </w:r>
    </w:p>
    <w:p w14:paraId="5BD8F6E1" w14:textId="3B9E469F" w:rsidR="00235793" w:rsidRDefault="00235793" w:rsidP="00235793">
      <w:pPr>
        <w:pStyle w:val="ListParagraph"/>
        <w:numPr>
          <w:ilvl w:val="0"/>
          <w:numId w:val="16"/>
        </w:numPr>
      </w:pPr>
      <w:r>
        <w:t xml:space="preserve">Items 82374 and 82375 - Group services provided by </w:t>
      </w:r>
      <w:proofErr w:type="spellStart"/>
      <w:proofErr w:type="gramStart"/>
      <w:r>
        <w:t>a</w:t>
      </w:r>
      <w:proofErr w:type="spellEnd"/>
      <w:proofErr w:type="gramEnd"/>
      <w:r>
        <w:t xml:space="preserve"> occupational therapist</w:t>
      </w:r>
    </w:p>
    <w:p w14:paraId="0F09212E" w14:textId="077F782D" w:rsidR="008754D5" w:rsidRDefault="006F7FA9" w:rsidP="00E352DB">
      <w:pPr>
        <w:pStyle w:val="ListParagraph"/>
        <w:numPr>
          <w:ilvl w:val="0"/>
          <w:numId w:val="16"/>
        </w:numPr>
      </w:pPr>
      <w:r>
        <w:t xml:space="preserve">Items 82376, 82378, 82379, 82381, 93100, 93103, 93134 and 93137 </w:t>
      </w:r>
      <w:r w:rsidR="009A5570">
        <w:t xml:space="preserve">– Individual </w:t>
      </w:r>
      <w:r>
        <w:t>services provided by a social worker</w:t>
      </w:r>
    </w:p>
    <w:p w14:paraId="244D5D68" w14:textId="0D5F71EE" w:rsidR="00235793" w:rsidRDefault="00235793" w:rsidP="00E352DB">
      <w:pPr>
        <w:pStyle w:val="ListParagraph"/>
        <w:numPr>
          <w:ilvl w:val="0"/>
          <w:numId w:val="16"/>
        </w:numPr>
      </w:pPr>
      <w:r>
        <w:t>Items 82382 and 82383 - Group services provided by a social worker</w:t>
      </w:r>
      <w:r w:rsidR="00566F7A">
        <w:t>.</w:t>
      </w:r>
    </w:p>
    <w:p w14:paraId="223801D9" w14:textId="0B7CF1AC" w:rsidR="008C097B" w:rsidRDefault="008C097B" w:rsidP="008C097B">
      <w:r>
        <w:lastRenderedPageBreak/>
        <w:t xml:space="preserve">In addition, there are 16 MBS items for psychological treatment services provided by GPs and </w:t>
      </w:r>
      <w:r w:rsidR="00835580">
        <w:t xml:space="preserve">prescribed </w:t>
      </w:r>
      <w:r w:rsidR="00901573">
        <w:t>m</w:t>
      </w:r>
      <w:r w:rsidR="00D8161F">
        <w:t xml:space="preserve">edical </w:t>
      </w:r>
      <w:r w:rsidR="00901573">
        <w:t>practitioners</w:t>
      </w:r>
      <w:r>
        <w:t>:</w:t>
      </w:r>
    </w:p>
    <w:p w14:paraId="26AF57B0" w14:textId="07AC94AA" w:rsidR="008C097B" w:rsidRDefault="001363F0" w:rsidP="008C097B">
      <w:pPr>
        <w:pStyle w:val="ListParagraph"/>
        <w:numPr>
          <w:ilvl w:val="0"/>
          <w:numId w:val="16"/>
        </w:numPr>
      </w:pPr>
      <w:r>
        <w:t>Items 90271, 90272, 90273, 90274, 92182, 92184, 92194 and 92196 – Individual services provided by a GP</w:t>
      </w:r>
    </w:p>
    <w:p w14:paraId="7C0BAF13" w14:textId="21A26325" w:rsidR="001363F0" w:rsidRDefault="001363F0" w:rsidP="008C097B">
      <w:pPr>
        <w:pStyle w:val="ListParagraph"/>
        <w:numPr>
          <w:ilvl w:val="0"/>
          <w:numId w:val="16"/>
        </w:numPr>
      </w:pPr>
      <w:r>
        <w:t xml:space="preserve">Items 90275, 90276, 90277, 90278, 92186, 92188, 92198 and 92200 – Individual services provided by a </w:t>
      </w:r>
      <w:r w:rsidR="00901573">
        <w:t>medical practitioner</w:t>
      </w:r>
      <w:r w:rsidR="00566F7A">
        <w:t>.</w:t>
      </w:r>
    </w:p>
    <w:p w14:paraId="6B212D5F" w14:textId="18AF9A41" w:rsidR="001363F0" w:rsidRDefault="001363F0" w:rsidP="00EC2E02">
      <w:r>
        <w:t>GPs</w:t>
      </w:r>
      <w:r w:rsidR="00FE44BD">
        <w:t>, consultant psychiatrists, consultant paediatricians</w:t>
      </w:r>
      <w:r>
        <w:t xml:space="preserve"> and eligible allied health professionals may use only the items relevant to their discipline.</w:t>
      </w:r>
    </w:p>
    <w:p w14:paraId="1FD59790" w14:textId="71CF536F" w:rsidR="00AA7418" w:rsidRPr="00727087" w:rsidRDefault="003B030D" w:rsidP="00AA19CF">
      <w:pPr>
        <w:pStyle w:val="Heading1"/>
        <w:spacing w:before="0" w:after="0"/>
      </w:pPr>
      <w:r w:rsidRPr="00727087">
        <w:t xml:space="preserve">Fees associated with </w:t>
      </w:r>
      <w:r w:rsidR="000E116B">
        <w:t>eating disorder treatment</w:t>
      </w:r>
      <w:r w:rsidRPr="00727087">
        <w:t xml:space="preserve"> services</w:t>
      </w:r>
    </w:p>
    <w:p w14:paraId="2549B929" w14:textId="1500D321" w:rsidR="00B50D10" w:rsidRPr="00E352DB" w:rsidRDefault="00AE58A1" w:rsidP="00E352DB">
      <w:r w:rsidRPr="00E352DB">
        <w:t xml:space="preserve">Under </w:t>
      </w:r>
      <w:r w:rsidR="009730D5" w:rsidRPr="00E352DB">
        <w:t>Medicare</w:t>
      </w:r>
      <w:r w:rsidR="00FE44BD">
        <w:t xml:space="preserve"> </w:t>
      </w:r>
      <w:r w:rsidR="00B3575D">
        <w:t>p</w:t>
      </w:r>
      <w:r w:rsidR="00FE44BD">
        <w:t>ractitioners</w:t>
      </w:r>
      <w:r w:rsidR="009730D5" w:rsidRPr="00E352DB">
        <w:t xml:space="preserve"> </w:t>
      </w:r>
      <w:r w:rsidR="00B50D10" w:rsidRPr="00E352DB">
        <w:t xml:space="preserve">are free to decide how they set their own fees and bulk billing </w:t>
      </w:r>
      <w:r w:rsidR="001363F0" w:rsidRPr="00E352DB">
        <w:t>arrangements and</w:t>
      </w:r>
      <w:r w:rsidR="00B50D10" w:rsidRPr="00E352DB">
        <w:t xml:space="preserve"> are under no obligation to charge the Medicare Benefits Schedule fee or to bulk bill. Charges </w:t>
      </w:r>
      <w:r w:rsidR="00004BDA">
        <w:t>more than</w:t>
      </w:r>
      <w:r w:rsidR="00B50D10" w:rsidRPr="00E352DB">
        <w:t xml:space="preserve"> the Medicare benefit for </w:t>
      </w:r>
      <w:r w:rsidR="00DD4462">
        <w:t>eating disorder treatment</w:t>
      </w:r>
      <w:r w:rsidR="00B50D10" w:rsidRPr="00E352DB">
        <w:t xml:space="preserve"> services are the responsibility of the patient.</w:t>
      </w:r>
    </w:p>
    <w:p w14:paraId="49C60D24" w14:textId="6E21AAE5" w:rsidR="00D92FF5" w:rsidRPr="00E352DB" w:rsidRDefault="00F15EC6" w:rsidP="00566F7A">
      <w:r w:rsidRPr="00E352DB">
        <w:t xml:space="preserve">If a patient has exhausted their services for which a Medicare benefit is payable for </w:t>
      </w:r>
      <w:r w:rsidR="00804C8A">
        <w:t>under an EDTMP</w:t>
      </w:r>
      <w:r w:rsidR="008E47CA" w:rsidRPr="00E352DB">
        <w:t xml:space="preserve">, and if the patient has appropriate private health insurance which covers psychological </w:t>
      </w:r>
      <w:r w:rsidR="00DD4462">
        <w:t xml:space="preserve">and/or dietetic </w:t>
      </w:r>
      <w:r w:rsidR="008E47CA" w:rsidRPr="00E352DB">
        <w:t>services, they may claim from their private health fund. The benefit payable to members of private health funds will vary based on the level of their ancillary cover.</w:t>
      </w:r>
      <w:r w:rsidR="008D114C">
        <w:t xml:space="preserve"> A patient can also choose to pay for the services themselves.</w:t>
      </w:r>
    </w:p>
    <w:p w14:paraId="61D12858" w14:textId="383EFA88" w:rsidR="00B51FAC" w:rsidRPr="00E352DB" w:rsidRDefault="00B51FAC" w:rsidP="00AA19CF">
      <w:pPr>
        <w:pStyle w:val="Heading1"/>
        <w:spacing w:before="0" w:after="0"/>
      </w:pPr>
      <w:r w:rsidRPr="00E352DB">
        <w:t>Who can provide these services?</w:t>
      </w:r>
    </w:p>
    <w:p w14:paraId="7647912F" w14:textId="268AA87C" w:rsidR="00D165F5" w:rsidRPr="00566F7A" w:rsidRDefault="00843BFD" w:rsidP="00E352DB">
      <w:r w:rsidRPr="00E352DB">
        <w:t>To provide</w:t>
      </w:r>
      <w:r w:rsidR="00C315C0">
        <w:t xml:space="preserve"> </w:t>
      </w:r>
      <w:r w:rsidR="00D9338C">
        <w:t>psychological</w:t>
      </w:r>
      <w:r w:rsidR="00C315C0">
        <w:t xml:space="preserve"> </w:t>
      </w:r>
      <w:r w:rsidRPr="00E352DB">
        <w:t xml:space="preserve">treatment services, </w:t>
      </w:r>
      <w:r w:rsidR="00C315C0">
        <w:t xml:space="preserve">clinical psychologists, </w:t>
      </w:r>
      <w:r w:rsidR="00FB2CEF">
        <w:t xml:space="preserve">registered </w:t>
      </w:r>
      <w:r w:rsidR="00C315C0">
        <w:t xml:space="preserve">psychologists, occupational </w:t>
      </w:r>
      <w:r w:rsidR="00DA361E" w:rsidRPr="00E352DB">
        <w:t xml:space="preserve">therapists </w:t>
      </w:r>
      <w:r w:rsidR="00C315C0">
        <w:t xml:space="preserve">and social workers </w:t>
      </w:r>
      <w:r w:rsidR="00086F1A" w:rsidRPr="00E352DB">
        <w:t xml:space="preserve">must meet </w:t>
      </w:r>
      <w:r w:rsidR="0070483F" w:rsidRPr="00E352DB">
        <w:t xml:space="preserve">the eligibility requirements </w:t>
      </w:r>
      <w:r w:rsidR="000F2FFB" w:rsidRPr="00E352DB">
        <w:t xml:space="preserve">for </w:t>
      </w:r>
      <w:r w:rsidR="00EC1853" w:rsidRPr="00E352DB">
        <w:t>their</w:t>
      </w:r>
      <w:r w:rsidR="000F2FFB" w:rsidRPr="00E352DB">
        <w:t xml:space="preserve"> profession</w:t>
      </w:r>
      <w:r w:rsidR="00D165F5">
        <w:t xml:space="preserve"> </w:t>
      </w:r>
      <w:r w:rsidR="00D165F5" w:rsidRPr="00566F7A">
        <w:t xml:space="preserve">outlined in the </w:t>
      </w:r>
      <w:r w:rsidR="00D165F5" w:rsidRPr="00566F7A">
        <w:rPr>
          <w:i/>
          <w:iCs/>
        </w:rPr>
        <w:t>Health Insurance (Section 3C General Medical Services – Allied Health and other Primary Health Care Services) Determination 2024</w:t>
      </w:r>
      <w:r w:rsidR="000F2FFB" w:rsidRPr="00566F7A">
        <w:t>.</w:t>
      </w:r>
    </w:p>
    <w:p w14:paraId="499A4381" w14:textId="23BD7E4A" w:rsidR="00086F1A" w:rsidRDefault="00D165F5" w:rsidP="00E352DB">
      <w:r w:rsidRPr="00566F7A">
        <w:t>General practitioners who have the appropriate training and skill requirements by the GPMHSC can provide psychological treatment.</w:t>
      </w:r>
      <w:r w:rsidR="000F2FFB" w:rsidRPr="00E352DB">
        <w:t xml:space="preserve"> </w:t>
      </w:r>
    </w:p>
    <w:p w14:paraId="19F1BE5C" w14:textId="13C90E35" w:rsidR="00D9338C" w:rsidRDefault="00D9338C" w:rsidP="00D9338C">
      <w:r w:rsidRPr="00E352DB">
        <w:t>To provide</w:t>
      </w:r>
      <w:r>
        <w:t xml:space="preserve"> </w:t>
      </w:r>
      <w:r w:rsidR="00FB2CEF">
        <w:t>dietetic treatment</w:t>
      </w:r>
      <w:r w:rsidRPr="00E352DB">
        <w:t xml:space="preserve"> services, </w:t>
      </w:r>
      <w:r>
        <w:t>dieti</w:t>
      </w:r>
      <w:r w:rsidR="00E5414D">
        <w:t>t</w:t>
      </w:r>
      <w:r>
        <w:t>ians</w:t>
      </w:r>
      <w:r w:rsidRPr="00E352DB">
        <w:t xml:space="preserve"> must </w:t>
      </w:r>
      <w:r>
        <w:t xml:space="preserve">also </w:t>
      </w:r>
      <w:r w:rsidRPr="00E352DB">
        <w:t xml:space="preserve">meet the eligibility requirements for their profession. </w:t>
      </w:r>
    </w:p>
    <w:p w14:paraId="1EF7377F" w14:textId="6B74DCA7" w:rsidR="00CF698D" w:rsidRDefault="00CF698D" w:rsidP="00E6328D">
      <w:pPr>
        <w:pStyle w:val="Paragraphtext"/>
        <w:rPr>
          <w:color w:val="auto"/>
          <w:sz w:val="22"/>
        </w:rPr>
      </w:pPr>
      <w:r w:rsidRPr="00EC2E02">
        <w:rPr>
          <w:color w:val="auto"/>
          <w:sz w:val="22"/>
        </w:rPr>
        <w:t>Further information on provider eligibility requirements is outlined</w:t>
      </w:r>
      <w:r w:rsidR="00F701B3">
        <w:rPr>
          <w:color w:val="auto"/>
          <w:sz w:val="22"/>
        </w:rPr>
        <w:t xml:space="preserve"> on MBS Online</w:t>
      </w:r>
      <w:r w:rsidR="00F701B3" w:rsidRPr="00F701B3">
        <w:rPr>
          <w:color w:val="auto"/>
          <w:sz w:val="22"/>
        </w:rPr>
        <w:t xml:space="preserve"> </w:t>
      </w:r>
      <w:r w:rsidR="00F701B3">
        <w:rPr>
          <w:color w:val="auto"/>
          <w:sz w:val="22"/>
        </w:rPr>
        <w:t>at</w:t>
      </w:r>
      <w:r w:rsidRPr="00EC2E02">
        <w:rPr>
          <w:color w:val="auto"/>
          <w:sz w:val="22"/>
        </w:rPr>
        <w:t xml:space="preserve"> </w:t>
      </w:r>
      <w:hyperlink r:id="rId21" w:history="1">
        <w:r>
          <w:rPr>
            <w:rStyle w:val="Hyperlink"/>
            <w:sz w:val="22"/>
          </w:rPr>
          <w:t>AN.36.4</w:t>
        </w:r>
      </w:hyperlink>
      <w:r w:rsidRPr="00EC2E02">
        <w:rPr>
          <w:color w:val="auto"/>
          <w:sz w:val="22"/>
        </w:rPr>
        <w:t xml:space="preserve"> </w:t>
      </w:r>
      <w:r>
        <w:rPr>
          <w:color w:val="auto"/>
          <w:sz w:val="22"/>
        </w:rPr>
        <w:t xml:space="preserve">for GPs, </w:t>
      </w:r>
      <w:hyperlink r:id="rId22" w:history="1">
        <w:r w:rsidRPr="00CF698D">
          <w:rPr>
            <w:rStyle w:val="Hyperlink"/>
            <w:sz w:val="22"/>
          </w:rPr>
          <w:t>MN.16.2</w:t>
        </w:r>
      </w:hyperlink>
      <w:r>
        <w:rPr>
          <w:color w:val="auto"/>
          <w:sz w:val="22"/>
        </w:rPr>
        <w:t xml:space="preserve"> for dietitians, and </w:t>
      </w:r>
      <w:hyperlink r:id="rId23" w:history="1">
        <w:r w:rsidRPr="00CF698D">
          <w:rPr>
            <w:rStyle w:val="Hyperlink"/>
            <w:sz w:val="22"/>
          </w:rPr>
          <w:t>MN.16.3</w:t>
        </w:r>
      </w:hyperlink>
      <w:r>
        <w:rPr>
          <w:color w:val="auto"/>
          <w:sz w:val="22"/>
        </w:rPr>
        <w:t xml:space="preserve"> for allied mental health practitioners.</w:t>
      </w:r>
    </w:p>
    <w:p w14:paraId="71D360ED" w14:textId="32E5F2DE" w:rsidR="00B51FAC" w:rsidRPr="00727087" w:rsidRDefault="00B51FAC" w:rsidP="00AA19CF">
      <w:pPr>
        <w:pStyle w:val="Heading1"/>
        <w:spacing w:before="0" w:after="0"/>
      </w:pPr>
      <w:r w:rsidRPr="00727087">
        <w:t>What information is required in the report to the referring practitioner?</w:t>
      </w:r>
    </w:p>
    <w:p w14:paraId="5CDA6717" w14:textId="7453ECB4" w:rsidR="00AC506F" w:rsidRPr="00F143A9" w:rsidRDefault="00153826" w:rsidP="00E352DB">
      <w:pPr>
        <w:rPr>
          <w:szCs w:val="22"/>
        </w:rPr>
      </w:pPr>
      <w:r>
        <w:rPr>
          <w:szCs w:val="22"/>
        </w:rPr>
        <w:t>The</w:t>
      </w:r>
      <w:r w:rsidR="004847FF" w:rsidRPr="00F143A9">
        <w:rPr>
          <w:szCs w:val="22"/>
        </w:rPr>
        <w:t xml:space="preserve"> </w:t>
      </w:r>
      <w:r w:rsidR="00E6328D" w:rsidRPr="00F143A9">
        <w:rPr>
          <w:szCs w:val="22"/>
        </w:rPr>
        <w:t>treating</w:t>
      </w:r>
      <w:r w:rsidR="001F5D22" w:rsidRPr="00F143A9">
        <w:rPr>
          <w:szCs w:val="22"/>
        </w:rPr>
        <w:t xml:space="preserve"> </w:t>
      </w:r>
      <w:r w:rsidR="00042BD5">
        <w:rPr>
          <w:szCs w:val="22"/>
        </w:rPr>
        <w:t xml:space="preserve">allied </w:t>
      </w:r>
      <w:r w:rsidR="001F5D22" w:rsidRPr="00F143A9">
        <w:rPr>
          <w:szCs w:val="22"/>
        </w:rPr>
        <w:t xml:space="preserve">health </w:t>
      </w:r>
      <w:r w:rsidR="009614E6" w:rsidRPr="00F143A9">
        <w:rPr>
          <w:szCs w:val="22"/>
        </w:rPr>
        <w:t>professional</w:t>
      </w:r>
      <w:r w:rsidR="00AC506F" w:rsidRPr="00F143A9">
        <w:rPr>
          <w:szCs w:val="22"/>
        </w:rPr>
        <w:t xml:space="preserve"> must provide a written report to the referring practitioner</w:t>
      </w:r>
      <w:r>
        <w:rPr>
          <w:szCs w:val="22"/>
        </w:rPr>
        <w:t xml:space="preserve"> at required intervals</w:t>
      </w:r>
      <w:r w:rsidR="00AC506F" w:rsidRPr="00F143A9">
        <w:rPr>
          <w:szCs w:val="22"/>
        </w:rPr>
        <w:t xml:space="preserve"> which includes information on:</w:t>
      </w:r>
    </w:p>
    <w:p w14:paraId="419B287B" w14:textId="1499CE44" w:rsidR="00B51FAC" w:rsidRPr="00566F7A" w:rsidRDefault="003C0653" w:rsidP="00566F7A">
      <w:pPr>
        <w:pStyle w:val="ListParagraph"/>
        <w:numPr>
          <w:ilvl w:val="0"/>
          <w:numId w:val="16"/>
        </w:numPr>
      </w:pPr>
      <w:r w:rsidRPr="00566F7A">
        <w:t>assessments carried out on the patient</w:t>
      </w:r>
      <w:r w:rsidR="00B3575D" w:rsidRPr="00566F7A">
        <w:t>;</w:t>
      </w:r>
    </w:p>
    <w:p w14:paraId="53667CA3" w14:textId="5E2946FE" w:rsidR="003C0653" w:rsidRPr="00566F7A" w:rsidRDefault="003C0653" w:rsidP="00566F7A">
      <w:pPr>
        <w:pStyle w:val="ListParagraph"/>
        <w:numPr>
          <w:ilvl w:val="0"/>
          <w:numId w:val="16"/>
        </w:numPr>
      </w:pPr>
      <w:r w:rsidRPr="00566F7A">
        <w:t>treatment provided</w:t>
      </w:r>
      <w:r w:rsidR="00B3575D" w:rsidRPr="00566F7A">
        <w:t>;</w:t>
      </w:r>
      <w:r w:rsidRPr="00566F7A">
        <w:t xml:space="preserve"> and</w:t>
      </w:r>
    </w:p>
    <w:p w14:paraId="15308B11" w14:textId="2C370426" w:rsidR="00E6328D" w:rsidRPr="00566F7A" w:rsidRDefault="008D00B6" w:rsidP="00566F7A">
      <w:pPr>
        <w:pStyle w:val="ListParagraph"/>
        <w:numPr>
          <w:ilvl w:val="0"/>
          <w:numId w:val="16"/>
        </w:numPr>
      </w:pPr>
      <w:r w:rsidRPr="00566F7A">
        <w:t xml:space="preserve">recommendations on future management of the patient’s </w:t>
      </w:r>
      <w:r w:rsidR="00335903" w:rsidRPr="00566F7A">
        <w:t>condition</w:t>
      </w:r>
      <w:r w:rsidR="00F55A1B" w:rsidRPr="00566F7A">
        <w:t>.</w:t>
      </w:r>
      <w:r w:rsidRPr="00566F7A">
        <w:t xml:space="preserve"> </w:t>
      </w:r>
    </w:p>
    <w:p w14:paraId="2F9AFEE7" w14:textId="55A6F05B" w:rsidR="00335903" w:rsidRDefault="00153826">
      <w:pPr>
        <w:pStyle w:val="ListBullet"/>
        <w:numPr>
          <w:ilvl w:val="0"/>
          <w:numId w:val="0"/>
        </w:numPr>
        <w:rPr>
          <w:sz w:val="22"/>
          <w:szCs w:val="22"/>
          <w:lang w:eastAsia="en-AU"/>
        </w:rPr>
      </w:pPr>
      <w:r>
        <w:rPr>
          <w:sz w:val="22"/>
          <w:szCs w:val="22"/>
          <w:lang w:eastAsia="en-AU"/>
        </w:rPr>
        <w:t>This reporting must be provided after the first service, as clinically required following subsequent services, and after the final service.</w:t>
      </w:r>
    </w:p>
    <w:p w14:paraId="07F2B802" w14:textId="20832E11" w:rsidR="00F55A1B" w:rsidRPr="00E352DB" w:rsidRDefault="00246002" w:rsidP="00AA19CF">
      <w:pPr>
        <w:pStyle w:val="Heading1"/>
        <w:spacing w:before="0" w:after="0"/>
      </w:pPr>
      <w:r>
        <w:lastRenderedPageBreak/>
        <w:t xml:space="preserve">Eating Disorder </w:t>
      </w:r>
      <w:r w:rsidR="00F55A1B">
        <w:t>T</w:t>
      </w:r>
      <w:r w:rsidR="00F55A1B" w:rsidRPr="00E352DB">
        <w:t>elehealth (video and phone) services</w:t>
      </w:r>
    </w:p>
    <w:p w14:paraId="546B22F2" w14:textId="5B3EC711" w:rsidR="00BA6CBC" w:rsidRDefault="00BA6CBC" w:rsidP="005B7006">
      <w:pPr>
        <w:pStyle w:val="Paragraphtext"/>
        <w:rPr>
          <w:bCs/>
          <w:sz w:val="22"/>
          <w:szCs w:val="22"/>
        </w:rPr>
      </w:pPr>
      <w:r>
        <w:rPr>
          <w:bCs/>
          <w:sz w:val="22"/>
          <w:szCs w:val="22"/>
        </w:rPr>
        <w:t>All individual MBS psychological and dietetic treatment services can be provided via face-to-face or via telehealth (video or phone). The service limits apply regardless of the modality.</w:t>
      </w:r>
    </w:p>
    <w:p w14:paraId="54EAB2D1" w14:textId="1D5C7F3B" w:rsidR="00511ACF" w:rsidRPr="00566F7A" w:rsidRDefault="00511ACF" w:rsidP="00566F7A">
      <w:pPr>
        <w:pStyle w:val="Paragraphtext"/>
        <w:rPr>
          <w:bCs/>
          <w:sz w:val="22"/>
          <w:szCs w:val="22"/>
        </w:rPr>
      </w:pPr>
      <w:r w:rsidRPr="00566F7A">
        <w:rPr>
          <w:bCs/>
          <w:sz w:val="22"/>
          <w:szCs w:val="22"/>
        </w:rPr>
        <w:t xml:space="preserve">There are several MBS items for the provision of group psychological treatment services via video to improve access to services for people in rural, remote and very remote locations. Geographic eligibility for these services is determined according to Modified Monash Model (MMM) classifications. </w:t>
      </w:r>
      <w:r w:rsidR="009B13D2" w:rsidRPr="00566F7A">
        <w:rPr>
          <w:bCs/>
          <w:sz w:val="22"/>
          <w:szCs w:val="22"/>
        </w:rPr>
        <w:t>P</w:t>
      </w:r>
      <w:r w:rsidRPr="00566F7A">
        <w:rPr>
          <w:bCs/>
          <w:sz w:val="22"/>
          <w:szCs w:val="22"/>
        </w:rPr>
        <w:t>atients must be located within an MMM</w:t>
      </w:r>
      <w:r w:rsidR="00446339" w:rsidRPr="00566F7A">
        <w:rPr>
          <w:bCs/>
          <w:sz w:val="22"/>
          <w:szCs w:val="22"/>
        </w:rPr>
        <w:t xml:space="preserve"> </w:t>
      </w:r>
      <w:r w:rsidRPr="00566F7A">
        <w:rPr>
          <w:bCs/>
          <w:sz w:val="22"/>
          <w:szCs w:val="22"/>
        </w:rPr>
        <w:t>4-7 area at the time of the telehealth service.</w:t>
      </w:r>
    </w:p>
    <w:p w14:paraId="4ADAE3C7" w14:textId="6F9DA064" w:rsidR="00511ACF" w:rsidRPr="00EC2E02" w:rsidRDefault="00511ACF" w:rsidP="00511ACF">
      <w:pPr>
        <w:pStyle w:val="Paragraphtext"/>
        <w:rPr>
          <w:bCs/>
          <w:sz w:val="22"/>
          <w:szCs w:val="22"/>
        </w:rPr>
      </w:pPr>
      <w:r w:rsidRPr="00566F7A">
        <w:rPr>
          <w:bCs/>
          <w:sz w:val="22"/>
          <w:szCs w:val="22"/>
        </w:rPr>
        <w:t>The patient and the allied health professional must be located a minimum of 15 kilometres apart at</w:t>
      </w:r>
      <w:r w:rsidRPr="00566F7A">
        <w:rPr>
          <w:bCs/>
          <w:color w:val="auto"/>
          <w:sz w:val="22"/>
          <w:szCs w:val="22"/>
        </w:rPr>
        <w:t xml:space="preserve"> the time of the service, as measured by the most direct route by road. The patient or allied health professional is not permitted to travel to an area outside the minimum 15-kilometre distance to claim a video MBS item when using these items. More information about the Modified Monash Model, including a search tool to identify the classification of a specific location, is available at: </w:t>
      </w:r>
      <w:hyperlink r:id="rId24" w:history="1">
        <w:r w:rsidRPr="00EC2E02">
          <w:rPr>
            <w:rStyle w:val="Hyperlink"/>
            <w:bCs/>
            <w:sz w:val="22"/>
            <w:szCs w:val="22"/>
          </w:rPr>
          <w:t>Modified Monash Model</w:t>
        </w:r>
      </w:hyperlink>
      <w:r w:rsidRPr="00EC2E02">
        <w:rPr>
          <w:bCs/>
          <w:sz w:val="22"/>
          <w:szCs w:val="22"/>
        </w:rPr>
        <w:t>.</w:t>
      </w:r>
    </w:p>
    <w:p w14:paraId="5A198870" w14:textId="2990CEB0" w:rsidR="00251CA5" w:rsidRPr="00727087" w:rsidRDefault="00B51FAC" w:rsidP="00AA19CF">
      <w:pPr>
        <w:pStyle w:val="Heading1"/>
        <w:spacing w:before="0" w:after="0"/>
      </w:pPr>
      <w:r w:rsidRPr="00727087">
        <w:t>Further information</w:t>
      </w:r>
    </w:p>
    <w:p w14:paraId="35C78F33" w14:textId="735E68CC" w:rsidR="00B02CE0" w:rsidRPr="00E352DB" w:rsidRDefault="00DD7B45" w:rsidP="00E352DB">
      <w:r w:rsidRPr="00E352DB">
        <w:t xml:space="preserve">For further information about Medicare Benefits Schedule items, </w:t>
      </w:r>
      <w:r w:rsidR="008439E4" w:rsidRPr="00E352DB">
        <w:t xml:space="preserve">including checking item descriptors and explanatory notes, </w:t>
      </w:r>
      <w:r w:rsidRPr="00E352DB">
        <w:t xml:space="preserve">please visit the </w:t>
      </w:r>
      <w:hyperlink r:id="rId25" w:history="1">
        <w:r w:rsidR="005D24F6" w:rsidRPr="00E352DB">
          <w:rPr>
            <w:rStyle w:val="Hyperlink"/>
          </w:rPr>
          <w:t>MBS Online</w:t>
        </w:r>
      </w:hyperlink>
      <w:r w:rsidR="005D24F6" w:rsidRPr="00E352DB">
        <w:t xml:space="preserve"> website</w:t>
      </w:r>
      <w:r w:rsidR="009A72AC" w:rsidRPr="00E352DB">
        <w:t>.</w:t>
      </w:r>
    </w:p>
    <w:p w14:paraId="77B91C62" w14:textId="4D7D2765" w:rsidR="007A3BED" w:rsidRDefault="00781241" w:rsidP="00E352DB">
      <w:r w:rsidRPr="00E352DB">
        <w:t xml:space="preserve">If there is any doubt about a patient’s eligibility, </w:t>
      </w:r>
      <w:r w:rsidR="007A3BED" w:rsidRPr="00E352DB">
        <w:t>GPs and allied health professionals can call Services Australia on 132 150 to check this information</w:t>
      </w:r>
      <w:r w:rsidR="008439E4" w:rsidRPr="00E352DB">
        <w:t>.</w:t>
      </w:r>
    </w:p>
    <w:p w14:paraId="76102BD3" w14:textId="77777777" w:rsidR="00C64447" w:rsidRDefault="00C64447" w:rsidP="00566F7A">
      <w:r>
        <w:t>Useful information may also be available through the following professional association websites:</w:t>
      </w:r>
    </w:p>
    <w:p w14:paraId="656E3709" w14:textId="77777777" w:rsidR="00C64447" w:rsidRPr="00566F7A" w:rsidRDefault="00C64447" w:rsidP="00C64447">
      <w:pPr>
        <w:pStyle w:val="ListNumber2"/>
        <w:rPr>
          <w:sz w:val="22"/>
          <w:szCs w:val="22"/>
          <w:lang w:eastAsia="en-AU"/>
        </w:rPr>
      </w:pPr>
      <w:r w:rsidRPr="00566F7A">
        <w:rPr>
          <w:sz w:val="22"/>
          <w:szCs w:val="22"/>
          <w:lang w:eastAsia="en-AU"/>
        </w:rPr>
        <w:t xml:space="preserve">Dietitians Australia – </w:t>
      </w:r>
      <w:hyperlink r:id="rId26" w:history="1">
        <w:r w:rsidRPr="00566F7A">
          <w:rPr>
            <w:rStyle w:val="Hyperlink"/>
            <w:sz w:val="22"/>
            <w:szCs w:val="22"/>
            <w:lang w:eastAsia="en-AU"/>
          </w:rPr>
          <w:t>www.dietitiansaustralia.org.au</w:t>
        </w:r>
      </w:hyperlink>
    </w:p>
    <w:p w14:paraId="50423800" w14:textId="77777777" w:rsidR="00C64447" w:rsidRPr="00566F7A" w:rsidRDefault="00C64447" w:rsidP="00C64447">
      <w:pPr>
        <w:pStyle w:val="ListNumber2"/>
        <w:rPr>
          <w:sz w:val="22"/>
          <w:szCs w:val="22"/>
          <w:lang w:eastAsia="en-AU"/>
        </w:rPr>
      </w:pPr>
      <w:r w:rsidRPr="00566F7A">
        <w:rPr>
          <w:sz w:val="22"/>
          <w:szCs w:val="22"/>
          <w:lang w:eastAsia="en-AU"/>
        </w:rPr>
        <w:t xml:space="preserve">Australian Psychological Society – </w:t>
      </w:r>
      <w:hyperlink r:id="rId27" w:history="1">
        <w:r w:rsidRPr="00566F7A">
          <w:rPr>
            <w:rStyle w:val="Hyperlink"/>
            <w:sz w:val="22"/>
            <w:szCs w:val="22"/>
            <w:lang w:eastAsia="en-AU"/>
          </w:rPr>
          <w:t>www.psychology.org.au</w:t>
        </w:r>
      </w:hyperlink>
    </w:p>
    <w:p w14:paraId="176B28C7" w14:textId="77777777" w:rsidR="00C64447" w:rsidRPr="00566F7A" w:rsidRDefault="00C64447" w:rsidP="00C64447">
      <w:pPr>
        <w:pStyle w:val="ListNumber2"/>
        <w:rPr>
          <w:sz w:val="22"/>
          <w:szCs w:val="22"/>
          <w:lang w:eastAsia="en-AU"/>
        </w:rPr>
      </w:pPr>
      <w:r w:rsidRPr="00566F7A">
        <w:rPr>
          <w:sz w:val="22"/>
          <w:szCs w:val="22"/>
          <w:lang w:eastAsia="en-AU"/>
        </w:rPr>
        <w:t xml:space="preserve">Australian Association of Social Workers (AASW) – </w:t>
      </w:r>
      <w:hyperlink r:id="rId28" w:history="1">
        <w:r w:rsidRPr="00566F7A">
          <w:rPr>
            <w:rStyle w:val="Hyperlink"/>
            <w:sz w:val="22"/>
            <w:szCs w:val="22"/>
            <w:lang w:eastAsia="en-AU"/>
          </w:rPr>
          <w:t>www.aasw.asn.au</w:t>
        </w:r>
      </w:hyperlink>
    </w:p>
    <w:p w14:paraId="0508066E" w14:textId="77777777" w:rsidR="00C64447" w:rsidRPr="00566F7A" w:rsidRDefault="00C64447" w:rsidP="00C64447">
      <w:pPr>
        <w:pStyle w:val="ListNumber2"/>
        <w:rPr>
          <w:sz w:val="22"/>
          <w:szCs w:val="22"/>
          <w:lang w:eastAsia="en-AU"/>
        </w:rPr>
      </w:pPr>
      <w:r w:rsidRPr="00566F7A">
        <w:rPr>
          <w:sz w:val="22"/>
          <w:szCs w:val="22"/>
          <w:lang w:eastAsia="en-AU"/>
        </w:rPr>
        <w:t xml:space="preserve">Occupational Therapy Australia – </w:t>
      </w:r>
      <w:hyperlink r:id="rId29" w:history="1">
        <w:r w:rsidRPr="00566F7A">
          <w:rPr>
            <w:rStyle w:val="Hyperlink"/>
            <w:sz w:val="22"/>
            <w:szCs w:val="22"/>
            <w:lang w:eastAsia="en-AU"/>
          </w:rPr>
          <w:t>www.otaus.com.au</w:t>
        </w:r>
      </w:hyperlink>
    </w:p>
    <w:p w14:paraId="766350A1" w14:textId="70F2D3ED" w:rsidR="00C64447" w:rsidRPr="00E352DB" w:rsidRDefault="00C64447" w:rsidP="00C64447">
      <w:pPr>
        <w:pStyle w:val="ListNumber2"/>
      </w:pPr>
      <w:r w:rsidRPr="00566F7A">
        <w:rPr>
          <w:sz w:val="22"/>
          <w:szCs w:val="22"/>
          <w:lang w:eastAsia="en-AU"/>
        </w:rPr>
        <w:t xml:space="preserve">GPs </w:t>
      </w:r>
      <w:r w:rsidRPr="00566F7A">
        <w:rPr>
          <w:sz w:val="22"/>
          <w:szCs w:val="22"/>
        </w:rPr>
        <w:t xml:space="preserve">who are interested in learning more about becoming an eligible provider of eating disorder psychological strategies can visit the </w:t>
      </w:r>
      <w:hyperlink r:id="rId30" w:history="1">
        <w:r w:rsidRPr="00566F7A">
          <w:rPr>
            <w:rStyle w:val="Hyperlink"/>
            <w:sz w:val="22"/>
            <w:szCs w:val="22"/>
          </w:rPr>
          <w:t>General Practice Mental Health Standards Collaboration website</w:t>
        </w:r>
      </w:hyperlink>
      <w:r w:rsidRPr="005D24F6">
        <w:t>.</w:t>
      </w:r>
    </w:p>
    <w:p w14:paraId="35B5C124" w14:textId="7DFB6EB8" w:rsidR="00E85590" w:rsidRPr="00E85590" w:rsidRDefault="00C64447" w:rsidP="00EC2E02">
      <w:pPr>
        <w:rPr>
          <w:szCs w:val="22"/>
        </w:rPr>
      </w:pPr>
      <w:r>
        <w:t>In addition, t</w:t>
      </w:r>
      <w:r w:rsidR="00E85590" w:rsidRPr="00E85590">
        <w:rPr>
          <w:szCs w:val="22"/>
        </w:rPr>
        <w:t xml:space="preserve">he </w:t>
      </w:r>
      <w:hyperlink r:id="rId31" w:history="1">
        <w:r w:rsidR="00E85590" w:rsidRPr="00E85590">
          <w:rPr>
            <w:rFonts w:eastAsiaTheme="minorEastAsia" w:cstheme="minorBidi"/>
            <w:color w:val="0000FF"/>
            <w:szCs w:val="22"/>
            <w:u w:val="single"/>
          </w:rPr>
          <w:t>GP Hub</w:t>
        </w:r>
      </w:hyperlink>
      <w:r w:rsidR="00E85590" w:rsidRPr="00E85590">
        <w:rPr>
          <w:rFonts w:eastAsiaTheme="minorEastAsia" w:cstheme="minorBidi"/>
          <w:szCs w:val="22"/>
        </w:rPr>
        <w:t xml:space="preserve"> </w:t>
      </w:r>
      <w:r w:rsidR="00E85590" w:rsidRPr="00E85590">
        <w:rPr>
          <w:szCs w:val="22"/>
        </w:rPr>
        <w:t xml:space="preserve">provides information and digital tools to build GP knowledge, confidence, and skills. Tools available support evidence-based screening, assessment, diagnostic decision-making, treatment, and management to people with </w:t>
      </w:r>
      <w:r w:rsidR="00E85590">
        <w:rPr>
          <w:szCs w:val="22"/>
        </w:rPr>
        <w:t>eating disorder</w:t>
      </w:r>
      <w:r w:rsidR="00E85590" w:rsidRPr="00E85590">
        <w:rPr>
          <w:szCs w:val="22"/>
        </w:rPr>
        <w:t>s. </w:t>
      </w:r>
    </w:p>
    <w:p w14:paraId="18BF5F37" w14:textId="77777777" w:rsidR="00E85590" w:rsidRPr="00E85590" w:rsidRDefault="00E85590" w:rsidP="00E85590">
      <w:pPr>
        <w:pStyle w:val="Paragraphtext"/>
        <w:rPr>
          <w:sz w:val="22"/>
          <w:szCs w:val="22"/>
        </w:rPr>
      </w:pPr>
      <w:r w:rsidRPr="00E85590">
        <w:rPr>
          <w:sz w:val="22"/>
          <w:szCs w:val="22"/>
        </w:rPr>
        <w:t>The Hub provides the following tools:</w:t>
      </w:r>
    </w:p>
    <w:p w14:paraId="00B4925B" w14:textId="77777777" w:rsidR="00E85590" w:rsidRPr="00AA19CF" w:rsidRDefault="00E85590" w:rsidP="00AA19CF">
      <w:pPr>
        <w:pStyle w:val="ListParagraph"/>
        <w:numPr>
          <w:ilvl w:val="0"/>
          <w:numId w:val="16"/>
        </w:numPr>
      </w:pPr>
      <w:r w:rsidRPr="00AA19CF">
        <w:t>Link to the treatment services databases and treatment team builder.</w:t>
      </w:r>
    </w:p>
    <w:p w14:paraId="2A5F6A94" w14:textId="77777777" w:rsidR="00E85590" w:rsidRPr="00AA19CF" w:rsidRDefault="00E85590" w:rsidP="00AA19CF">
      <w:pPr>
        <w:pStyle w:val="ListParagraph"/>
        <w:numPr>
          <w:ilvl w:val="0"/>
          <w:numId w:val="16"/>
        </w:numPr>
      </w:pPr>
      <w:r w:rsidRPr="00AA19CF">
        <w:t xml:space="preserve">Evidence-based </w:t>
      </w:r>
      <w:proofErr w:type="spellStart"/>
      <w:r w:rsidRPr="00AA19CF">
        <w:t>eScreener</w:t>
      </w:r>
      <w:proofErr w:type="spellEnd"/>
      <w:r w:rsidRPr="00AA19CF">
        <w:t xml:space="preserve"> and </w:t>
      </w:r>
      <w:proofErr w:type="spellStart"/>
      <w:r w:rsidRPr="00AA19CF">
        <w:t>eAssessment</w:t>
      </w:r>
      <w:proofErr w:type="spellEnd"/>
      <w:r w:rsidRPr="00AA19CF">
        <w:t>.</w:t>
      </w:r>
    </w:p>
    <w:p w14:paraId="2988681D" w14:textId="77777777" w:rsidR="00E85590" w:rsidRPr="00AA19CF" w:rsidRDefault="00E85590" w:rsidP="00AA19CF">
      <w:pPr>
        <w:pStyle w:val="ListParagraph"/>
        <w:numPr>
          <w:ilvl w:val="0"/>
          <w:numId w:val="16"/>
        </w:numPr>
      </w:pPr>
      <w:r w:rsidRPr="00AA19CF">
        <w:t>Practice management toolkit.</w:t>
      </w:r>
    </w:p>
    <w:p w14:paraId="710EF64A" w14:textId="77777777" w:rsidR="00E85590" w:rsidRPr="00AA19CF" w:rsidRDefault="00E85590" w:rsidP="00AA19CF">
      <w:pPr>
        <w:pStyle w:val="ListParagraph"/>
        <w:numPr>
          <w:ilvl w:val="0"/>
          <w:numId w:val="16"/>
        </w:numPr>
      </w:pPr>
      <w:r w:rsidRPr="00AA19CF">
        <w:t xml:space="preserve">Option to prescribe and link patients with the </w:t>
      </w:r>
      <w:proofErr w:type="spellStart"/>
      <w:r w:rsidRPr="00AA19CF">
        <w:t>eTherapy</w:t>
      </w:r>
      <w:proofErr w:type="spellEnd"/>
      <w:r w:rsidRPr="00AA19CF">
        <w:t xml:space="preserve"> platform.</w:t>
      </w:r>
    </w:p>
    <w:p w14:paraId="660B5D98" w14:textId="77777777" w:rsidR="00E85590" w:rsidRPr="00AA19CF" w:rsidRDefault="00E85590" w:rsidP="00AA19CF">
      <w:pPr>
        <w:pStyle w:val="ListParagraph"/>
        <w:numPr>
          <w:ilvl w:val="0"/>
          <w:numId w:val="16"/>
        </w:numPr>
      </w:pPr>
      <w:r w:rsidRPr="00AA19CF">
        <w:t>A clinical decision support tool.</w:t>
      </w:r>
    </w:p>
    <w:p w14:paraId="3A5D833C" w14:textId="31D37484" w:rsidR="008B6C59" w:rsidRDefault="00E85590" w:rsidP="00E85590">
      <w:pPr>
        <w:pStyle w:val="Paragraphtext"/>
      </w:pPr>
      <w:r>
        <w:rPr>
          <w:sz w:val="22"/>
          <w:szCs w:val="22"/>
          <w:lang w:eastAsia="en-AU"/>
        </w:rPr>
        <w:t>Health p</w:t>
      </w:r>
      <w:r w:rsidRPr="00E85590">
        <w:rPr>
          <w:sz w:val="22"/>
          <w:szCs w:val="22"/>
          <w:lang w:eastAsia="en-AU"/>
        </w:rPr>
        <w:t xml:space="preserve">ractitioners can also access the Eating Disorder Examination Questionnaire at </w:t>
      </w:r>
      <w:hyperlink r:id="rId32" w:tgtFrame="_blank" w:history="1">
        <w:r w:rsidRPr="00E85590">
          <w:rPr>
            <w:color w:val="0000EE"/>
            <w:sz w:val="22"/>
            <w:szCs w:val="22"/>
            <w:u w:val="single" w:color="0000EE"/>
            <w:lang w:eastAsia="en-AU"/>
          </w:rPr>
          <w:t>https://www.credo-oxford.com/pdfs/EDE_17.0D.pdf</w:t>
        </w:r>
      </w:hyperlink>
    </w:p>
    <w:p w14:paraId="66A9CB9C" w14:textId="77777777" w:rsidR="008B6C59" w:rsidRPr="00E352DB" w:rsidRDefault="008B6C59" w:rsidP="00EC2E02">
      <w:pPr>
        <w:pStyle w:val="ListNumber2"/>
        <w:numPr>
          <w:ilvl w:val="0"/>
          <w:numId w:val="0"/>
        </w:numPr>
        <w:ind w:left="644" w:hanging="360"/>
        <w:rPr>
          <w:lang w:eastAsia="en-AU"/>
        </w:rPr>
      </w:pPr>
    </w:p>
    <w:sectPr w:rsidR="008B6C59" w:rsidRPr="00E352DB" w:rsidSect="001D6319">
      <w:type w:val="continuous"/>
      <w:pgSz w:w="11906" w:h="16838"/>
      <w:pgMar w:top="851" w:right="1418" w:bottom="1134" w:left="1418" w:header="850" w:footer="41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6B2555" w14:textId="77777777" w:rsidR="008C26CF" w:rsidRDefault="008C26CF" w:rsidP="006B56BB">
      <w:r>
        <w:separator/>
      </w:r>
    </w:p>
    <w:p w14:paraId="0D8400C1" w14:textId="77777777" w:rsidR="008C26CF" w:rsidRDefault="008C26CF"/>
  </w:endnote>
  <w:endnote w:type="continuationSeparator" w:id="0">
    <w:p w14:paraId="36E4FC83" w14:textId="77777777" w:rsidR="008C26CF" w:rsidRDefault="008C26CF" w:rsidP="006B56BB">
      <w:r>
        <w:continuationSeparator/>
      </w:r>
    </w:p>
    <w:p w14:paraId="09B7FF57" w14:textId="77777777" w:rsidR="008C26CF" w:rsidRDefault="008C26CF"/>
  </w:endnote>
  <w:endnote w:type="continuationNotice" w:id="1">
    <w:p w14:paraId="002BEC0E" w14:textId="77777777" w:rsidR="008C26CF" w:rsidRDefault="008C26C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BE9AB7" w14:textId="71CB63AE" w:rsidR="00A946BE" w:rsidRDefault="00A946BE">
    <w:pPr>
      <w:pStyle w:val="Footer"/>
    </w:pPr>
    <w:r>
      <w:rPr>
        <w:noProof/>
      </w:rPr>
      <mc:AlternateContent>
        <mc:Choice Requires="wps">
          <w:drawing>
            <wp:anchor distT="0" distB="0" distL="0" distR="0" simplePos="0" relativeHeight="251664384" behindDoc="0" locked="0" layoutInCell="1" allowOverlap="1" wp14:anchorId="22BC04B9" wp14:editId="7D79F835">
              <wp:simplePos x="635" y="635"/>
              <wp:positionH relativeFrom="page">
                <wp:align>center</wp:align>
              </wp:positionH>
              <wp:positionV relativeFrom="page">
                <wp:align>bottom</wp:align>
              </wp:positionV>
              <wp:extent cx="551815" cy="376555"/>
              <wp:effectExtent l="0" t="0" r="635" b="0"/>
              <wp:wrapNone/>
              <wp:docPr id="1658598363"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6CF8DA26" w14:textId="21D5D566" w:rsidR="00A946BE" w:rsidRPr="00A946BE" w:rsidRDefault="00A946BE" w:rsidP="00A946BE">
                          <w:pPr>
                            <w:rPr>
                              <w:rFonts w:eastAsia="Calibri" w:cs="Calibri"/>
                              <w:noProof/>
                              <w:color w:val="FF0000"/>
                              <w:sz w:val="24"/>
                            </w:rPr>
                          </w:pPr>
                          <w:r w:rsidRPr="00A946BE">
                            <w:rPr>
                              <w:rFonts w:eastAsia="Calibri" w:cs="Calibri"/>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2BC04B9" id="_x0000_t202" coordsize="21600,21600" o:spt="202" path="m,l,21600r21600,l21600,xe">
              <v:stroke joinstyle="miter"/>
              <v:path gradientshapeok="t" o:connecttype="rect"/>
            </v:shapetype>
            <v:shape id="Text Box 6" o:spid="_x0000_s1028" type="#_x0000_t202" alt="OFFICIAL" style="position:absolute;margin-left:0;margin-top:0;width:43.45pt;height:29.65pt;z-index:25166438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" filled="f" stroked="f">
              <v:textbox style="mso-fit-shape-to-text:t" inset="0,0,0,15pt">
                <w:txbxContent>
                  <w:p w14:paraId="6CF8DA26" w14:textId="21D5D566" w:rsidR="00A946BE" w:rsidRPr="00A946BE" w:rsidRDefault="00A946BE" w:rsidP="00A946BE">
                    <w:pPr>
                      <w:rPr>
                        <w:rFonts w:eastAsia="Calibri" w:cs="Calibri"/>
                        <w:noProof/>
                        <w:color w:val="FF0000"/>
                        <w:sz w:val="24"/>
                      </w:rPr>
                    </w:pPr>
                    <w:r w:rsidRPr="00A946BE">
                      <w:rPr>
                        <w:rFonts w:eastAsia="Calibri" w:cs="Calibri"/>
                        <w:noProof/>
                        <w:color w:val="FF0000"/>
                        <w:sz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120615" w14:textId="0E493DCF" w:rsidR="001D6319" w:rsidRPr="00773F13" w:rsidRDefault="001D6319" w:rsidP="001D6319">
    <w:pPr>
      <w:pStyle w:val="Footer"/>
      <w:tabs>
        <w:tab w:val="clear" w:pos="9026"/>
        <w:tab w:val="right" w:pos="10466"/>
      </w:tabs>
      <w:rPr>
        <w:bCs/>
        <w:sz w:val="18"/>
        <w:szCs w:val="18"/>
      </w:rPr>
    </w:pPr>
    <w:r>
      <w:rPr>
        <w:b/>
        <w:sz w:val="18"/>
        <w:szCs w:val="18"/>
      </w:rPr>
      <w:t>Eating Disorders MBS Items</w:t>
    </w:r>
    <w:r w:rsidRPr="00185126">
      <w:rPr>
        <w:b/>
        <w:sz w:val="18"/>
        <w:szCs w:val="18"/>
      </w:rPr>
      <w:t xml:space="preserve"> – Health </w:t>
    </w:r>
    <w:r w:rsidR="00391D0E">
      <w:rPr>
        <w:b/>
        <w:sz w:val="18"/>
        <w:szCs w:val="18"/>
      </w:rPr>
      <w:t>P</w:t>
    </w:r>
    <w:r w:rsidR="00391D0E" w:rsidRPr="00185126">
      <w:rPr>
        <w:b/>
        <w:sz w:val="18"/>
        <w:szCs w:val="18"/>
      </w:rPr>
      <w:t xml:space="preserve">rofessionals </w:t>
    </w:r>
    <w:r w:rsidR="00391D0E">
      <w:rPr>
        <w:b/>
        <w:sz w:val="18"/>
        <w:szCs w:val="18"/>
      </w:rPr>
      <w:t>F</w:t>
    </w:r>
    <w:r w:rsidRPr="00185126">
      <w:rPr>
        <w:b/>
        <w:sz w:val="18"/>
        <w:szCs w:val="18"/>
      </w:rPr>
      <w:t>actsheet</w:t>
    </w:r>
    <w:r w:rsidRPr="00773F13">
      <w:rPr>
        <w:bCs/>
        <w:sz w:val="18"/>
        <w:szCs w:val="18"/>
      </w:rPr>
      <w:t xml:space="preserve"> </w:t>
    </w:r>
    <w:sdt>
      <w:sdtPr>
        <w:rPr>
          <w:bCs/>
          <w:sz w:val="18"/>
          <w:szCs w:val="18"/>
        </w:rPr>
        <w:id w:val="-1010291782"/>
        <w:docPartObj>
          <w:docPartGallery w:val="Page Numbers (Bottom of Page)"/>
          <w:docPartUnique/>
        </w:docPartObj>
      </w:sdtPr>
      <w:sdtEndPr>
        <w:rPr>
          <w:noProof/>
        </w:rPr>
      </w:sdtEndPr>
      <w:sdtContent>
        <w:r w:rsidRPr="00773F13">
          <w:rPr>
            <w:bCs/>
            <w:sz w:val="18"/>
            <w:szCs w:val="18"/>
          </w:rPr>
          <w:tab/>
        </w:r>
        <w:sdt>
          <w:sdtPr>
            <w:rPr>
              <w:bCs/>
              <w:sz w:val="18"/>
              <w:szCs w:val="18"/>
            </w:rPr>
            <w:id w:val="-1131945601"/>
            <w:docPartObj>
              <w:docPartGallery w:val="Page Numbers (Bottom of Page)"/>
              <w:docPartUnique/>
            </w:docPartObj>
          </w:sdtPr>
          <w:sdtContent>
            <w:sdt>
              <w:sdtPr>
                <w:rPr>
                  <w:bCs/>
                  <w:sz w:val="18"/>
                  <w:szCs w:val="18"/>
                </w:rPr>
                <w:id w:val="958536102"/>
                <w:docPartObj>
                  <w:docPartGallery w:val="Page Numbers (Top of Page)"/>
                  <w:docPartUnique/>
                </w:docPartObj>
              </w:sdtPr>
              <w:sdtContent>
                <w:r w:rsidRPr="00773F13">
                  <w:rPr>
                    <w:bCs/>
                    <w:sz w:val="18"/>
                    <w:szCs w:val="18"/>
                  </w:rPr>
                  <w:t xml:space="preserve">Page </w:t>
                </w:r>
                <w:r w:rsidRPr="00773F13">
                  <w:rPr>
                    <w:bCs/>
                    <w:sz w:val="18"/>
                    <w:szCs w:val="18"/>
                  </w:rPr>
                  <w:fldChar w:fldCharType="begin"/>
                </w:r>
                <w:r w:rsidRPr="00773F13">
                  <w:rPr>
                    <w:bCs/>
                    <w:sz w:val="18"/>
                    <w:szCs w:val="18"/>
                  </w:rPr>
                  <w:instrText xml:space="preserve"> PAGE </w:instrText>
                </w:r>
                <w:r w:rsidRPr="00773F13">
                  <w:rPr>
                    <w:bCs/>
                    <w:sz w:val="18"/>
                    <w:szCs w:val="18"/>
                  </w:rPr>
                  <w:fldChar w:fldCharType="separate"/>
                </w:r>
                <w:r>
                  <w:rPr>
                    <w:bCs/>
                    <w:sz w:val="18"/>
                    <w:szCs w:val="18"/>
                  </w:rPr>
                  <w:t>1</w:t>
                </w:r>
                <w:r w:rsidRPr="00773F13">
                  <w:rPr>
                    <w:bCs/>
                    <w:sz w:val="18"/>
                    <w:szCs w:val="18"/>
                  </w:rPr>
                  <w:fldChar w:fldCharType="end"/>
                </w:r>
                <w:r w:rsidRPr="00773F13">
                  <w:rPr>
                    <w:bCs/>
                    <w:sz w:val="18"/>
                    <w:szCs w:val="18"/>
                  </w:rPr>
                  <w:t xml:space="preserve"> of </w:t>
                </w:r>
                <w:r w:rsidRPr="00773F13">
                  <w:rPr>
                    <w:bCs/>
                    <w:sz w:val="18"/>
                    <w:szCs w:val="18"/>
                  </w:rPr>
                  <w:fldChar w:fldCharType="begin"/>
                </w:r>
                <w:r w:rsidRPr="00773F13">
                  <w:rPr>
                    <w:bCs/>
                    <w:sz w:val="18"/>
                    <w:szCs w:val="18"/>
                  </w:rPr>
                  <w:instrText xml:space="preserve"> NUMPAGES  </w:instrText>
                </w:r>
                <w:r w:rsidRPr="00773F13">
                  <w:rPr>
                    <w:bCs/>
                    <w:sz w:val="18"/>
                    <w:szCs w:val="18"/>
                  </w:rPr>
                  <w:fldChar w:fldCharType="separate"/>
                </w:r>
                <w:r>
                  <w:rPr>
                    <w:bCs/>
                    <w:sz w:val="18"/>
                    <w:szCs w:val="18"/>
                  </w:rPr>
                  <w:t>6</w:t>
                </w:r>
                <w:r w:rsidRPr="00773F13">
                  <w:rPr>
                    <w:bCs/>
                    <w:sz w:val="18"/>
                    <w:szCs w:val="18"/>
                  </w:rPr>
                  <w:fldChar w:fldCharType="end"/>
                </w:r>
              </w:sdtContent>
            </w:sdt>
          </w:sdtContent>
        </w:sdt>
        <w:r w:rsidRPr="00773F13">
          <w:rPr>
            <w:bCs/>
            <w:sz w:val="18"/>
            <w:szCs w:val="18"/>
          </w:rPr>
          <w:t xml:space="preserve"> </w:t>
        </w:r>
      </w:sdtContent>
    </w:sdt>
  </w:p>
  <w:p w14:paraId="7A801317" w14:textId="4FBCF476" w:rsidR="001D6319" w:rsidRPr="00A946BE" w:rsidRDefault="001D6319" w:rsidP="001D6319">
    <w:pPr>
      <w:pStyle w:val="Footer"/>
      <w:tabs>
        <w:tab w:val="clear" w:pos="4513"/>
      </w:tabs>
    </w:pPr>
    <w:r w:rsidRPr="00A700B6">
      <w:rPr>
        <w:sz w:val="18"/>
        <w:szCs w:val="18"/>
      </w:rPr>
      <w:t xml:space="preserve">Last updated – </w:t>
    </w:r>
    <w:r w:rsidR="00566F7A">
      <w:rPr>
        <w:sz w:val="18"/>
        <w:szCs w:val="18"/>
      </w:rPr>
      <w:t>August</w:t>
    </w:r>
    <w:r w:rsidR="00391D0E">
      <w:rPr>
        <w:sz w:val="18"/>
        <w:szCs w:val="18"/>
      </w:rPr>
      <w:t xml:space="preserve"> </w:t>
    </w:r>
    <w:r>
      <w:rPr>
        <w:sz w:val="18"/>
        <w:szCs w:val="18"/>
      </w:rPr>
      <w:t>2026</w:t>
    </w:r>
  </w:p>
  <w:p w14:paraId="0BBEAB66" w14:textId="2919E7F6" w:rsidR="008D48C9" w:rsidRPr="001D6319" w:rsidRDefault="008D48C9" w:rsidP="001D631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A26DB" w14:textId="43458DA3" w:rsidR="00A946BE" w:rsidRPr="00773F13" w:rsidRDefault="000B7E86" w:rsidP="00A946BE">
    <w:pPr>
      <w:pStyle w:val="Footer"/>
      <w:tabs>
        <w:tab w:val="clear" w:pos="9026"/>
        <w:tab w:val="right" w:pos="10466"/>
      </w:tabs>
      <w:rPr>
        <w:bCs/>
        <w:sz w:val="18"/>
        <w:szCs w:val="18"/>
      </w:rPr>
    </w:pPr>
    <w:r>
      <w:rPr>
        <w:b/>
        <w:sz w:val="18"/>
        <w:szCs w:val="18"/>
      </w:rPr>
      <w:t>Eating Disorders MBS Items</w:t>
    </w:r>
    <w:r w:rsidR="00A946BE" w:rsidRPr="00185126">
      <w:rPr>
        <w:b/>
        <w:sz w:val="18"/>
        <w:szCs w:val="18"/>
      </w:rPr>
      <w:t xml:space="preserve"> –</w:t>
    </w:r>
    <w:r w:rsidR="00773F13" w:rsidRPr="00185126">
      <w:rPr>
        <w:b/>
        <w:sz w:val="18"/>
        <w:szCs w:val="18"/>
      </w:rPr>
      <w:t xml:space="preserve"> </w:t>
    </w:r>
    <w:r w:rsidR="00A946BE" w:rsidRPr="00185126">
      <w:rPr>
        <w:b/>
        <w:sz w:val="18"/>
        <w:szCs w:val="18"/>
      </w:rPr>
      <w:t xml:space="preserve">Health </w:t>
    </w:r>
    <w:r w:rsidR="00391D0E">
      <w:rPr>
        <w:b/>
        <w:sz w:val="18"/>
        <w:szCs w:val="18"/>
      </w:rPr>
      <w:t>P</w:t>
    </w:r>
    <w:r w:rsidR="00391D0E" w:rsidRPr="00185126">
      <w:rPr>
        <w:b/>
        <w:sz w:val="18"/>
        <w:szCs w:val="18"/>
      </w:rPr>
      <w:t xml:space="preserve">rofessionals </w:t>
    </w:r>
    <w:r w:rsidR="00391D0E">
      <w:rPr>
        <w:b/>
        <w:sz w:val="18"/>
        <w:szCs w:val="18"/>
      </w:rPr>
      <w:t>F</w:t>
    </w:r>
    <w:r w:rsidR="00391D0E" w:rsidRPr="00185126">
      <w:rPr>
        <w:b/>
        <w:sz w:val="18"/>
        <w:szCs w:val="18"/>
      </w:rPr>
      <w:t>act</w:t>
    </w:r>
    <w:r w:rsidR="00A946BE" w:rsidRPr="00185126">
      <w:rPr>
        <w:b/>
        <w:sz w:val="18"/>
        <w:szCs w:val="18"/>
      </w:rPr>
      <w:t>sheet</w:t>
    </w:r>
    <w:r w:rsidR="00A946BE" w:rsidRPr="00773F13">
      <w:rPr>
        <w:bCs/>
        <w:sz w:val="18"/>
        <w:szCs w:val="18"/>
      </w:rPr>
      <w:t xml:space="preserve"> </w:t>
    </w:r>
    <w:sdt>
      <w:sdtPr>
        <w:rPr>
          <w:bCs/>
          <w:sz w:val="18"/>
          <w:szCs w:val="18"/>
        </w:rPr>
        <w:id w:val="-1401746750"/>
        <w:docPartObj>
          <w:docPartGallery w:val="Page Numbers (Bottom of Page)"/>
          <w:docPartUnique/>
        </w:docPartObj>
      </w:sdtPr>
      <w:sdtEndPr>
        <w:rPr>
          <w:noProof/>
        </w:rPr>
      </w:sdtEndPr>
      <w:sdtContent>
        <w:r w:rsidR="00A946BE" w:rsidRPr="00773F13">
          <w:rPr>
            <w:bCs/>
            <w:sz w:val="18"/>
            <w:szCs w:val="18"/>
          </w:rPr>
          <w:tab/>
        </w:r>
        <w:sdt>
          <w:sdtPr>
            <w:rPr>
              <w:bCs/>
              <w:sz w:val="18"/>
              <w:szCs w:val="18"/>
            </w:rPr>
            <w:id w:val="-310260570"/>
            <w:docPartObj>
              <w:docPartGallery w:val="Page Numbers (Bottom of Page)"/>
              <w:docPartUnique/>
            </w:docPartObj>
          </w:sdtPr>
          <w:sdtContent>
            <w:sdt>
              <w:sdtPr>
                <w:rPr>
                  <w:bCs/>
                  <w:sz w:val="18"/>
                  <w:szCs w:val="18"/>
                </w:rPr>
                <w:id w:val="1569537729"/>
                <w:docPartObj>
                  <w:docPartGallery w:val="Page Numbers (Top of Page)"/>
                  <w:docPartUnique/>
                </w:docPartObj>
              </w:sdtPr>
              <w:sdtContent>
                <w:r w:rsidR="00A946BE" w:rsidRPr="00773F13">
                  <w:rPr>
                    <w:bCs/>
                    <w:sz w:val="18"/>
                    <w:szCs w:val="18"/>
                  </w:rPr>
                  <w:t xml:space="preserve">Page </w:t>
                </w:r>
                <w:r w:rsidR="00A946BE" w:rsidRPr="00773F13">
                  <w:rPr>
                    <w:bCs/>
                    <w:sz w:val="18"/>
                    <w:szCs w:val="18"/>
                  </w:rPr>
                  <w:fldChar w:fldCharType="begin"/>
                </w:r>
                <w:r w:rsidR="00A946BE" w:rsidRPr="00773F13">
                  <w:rPr>
                    <w:bCs/>
                    <w:sz w:val="18"/>
                    <w:szCs w:val="18"/>
                  </w:rPr>
                  <w:instrText xml:space="preserve"> PAGE </w:instrText>
                </w:r>
                <w:r w:rsidR="00A946BE" w:rsidRPr="00773F13">
                  <w:rPr>
                    <w:bCs/>
                    <w:sz w:val="18"/>
                    <w:szCs w:val="18"/>
                  </w:rPr>
                  <w:fldChar w:fldCharType="separate"/>
                </w:r>
                <w:r w:rsidR="00A946BE" w:rsidRPr="00773F13">
                  <w:rPr>
                    <w:bCs/>
                    <w:sz w:val="18"/>
                    <w:szCs w:val="18"/>
                  </w:rPr>
                  <w:t>1</w:t>
                </w:r>
                <w:r w:rsidR="00A946BE" w:rsidRPr="00773F13">
                  <w:rPr>
                    <w:bCs/>
                    <w:sz w:val="18"/>
                    <w:szCs w:val="18"/>
                  </w:rPr>
                  <w:fldChar w:fldCharType="end"/>
                </w:r>
                <w:r w:rsidR="00A946BE" w:rsidRPr="00773F13">
                  <w:rPr>
                    <w:bCs/>
                    <w:sz w:val="18"/>
                    <w:szCs w:val="18"/>
                  </w:rPr>
                  <w:t xml:space="preserve"> of </w:t>
                </w:r>
                <w:r w:rsidR="00A946BE" w:rsidRPr="00773F13">
                  <w:rPr>
                    <w:bCs/>
                    <w:sz w:val="18"/>
                    <w:szCs w:val="18"/>
                  </w:rPr>
                  <w:fldChar w:fldCharType="begin"/>
                </w:r>
                <w:r w:rsidR="00A946BE" w:rsidRPr="00773F13">
                  <w:rPr>
                    <w:bCs/>
                    <w:sz w:val="18"/>
                    <w:szCs w:val="18"/>
                  </w:rPr>
                  <w:instrText xml:space="preserve"> NUMPAGES  </w:instrText>
                </w:r>
                <w:r w:rsidR="00A946BE" w:rsidRPr="00773F13">
                  <w:rPr>
                    <w:bCs/>
                    <w:sz w:val="18"/>
                    <w:szCs w:val="18"/>
                  </w:rPr>
                  <w:fldChar w:fldCharType="separate"/>
                </w:r>
                <w:r w:rsidR="00A946BE" w:rsidRPr="00773F13">
                  <w:rPr>
                    <w:bCs/>
                    <w:sz w:val="18"/>
                    <w:szCs w:val="18"/>
                  </w:rPr>
                  <w:t>5</w:t>
                </w:r>
                <w:r w:rsidR="00A946BE" w:rsidRPr="00773F13">
                  <w:rPr>
                    <w:bCs/>
                    <w:sz w:val="18"/>
                    <w:szCs w:val="18"/>
                  </w:rPr>
                  <w:fldChar w:fldCharType="end"/>
                </w:r>
              </w:sdtContent>
            </w:sdt>
          </w:sdtContent>
        </w:sdt>
        <w:r w:rsidR="00A946BE" w:rsidRPr="00773F13">
          <w:rPr>
            <w:bCs/>
            <w:sz w:val="18"/>
            <w:szCs w:val="18"/>
          </w:rPr>
          <w:t xml:space="preserve"> </w:t>
        </w:r>
      </w:sdtContent>
    </w:sdt>
  </w:p>
  <w:p w14:paraId="77B7F628" w14:textId="7459572B" w:rsidR="008D48C9" w:rsidRPr="00A946BE" w:rsidRDefault="00A946BE" w:rsidP="00E352DB">
    <w:pPr>
      <w:pStyle w:val="Footer"/>
      <w:tabs>
        <w:tab w:val="clear" w:pos="4513"/>
      </w:tabs>
    </w:pPr>
    <w:r w:rsidRPr="00A700B6">
      <w:rPr>
        <w:sz w:val="18"/>
        <w:szCs w:val="18"/>
      </w:rPr>
      <w:t>Last updated –</w:t>
    </w:r>
    <w:r w:rsidR="008F4990">
      <w:rPr>
        <w:sz w:val="18"/>
        <w:szCs w:val="18"/>
      </w:rPr>
      <w:t xml:space="preserve"> </w:t>
    </w:r>
    <w:r w:rsidR="00566F7A">
      <w:rPr>
        <w:sz w:val="18"/>
        <w:szCs w:val="18"/>
      </w:rPr>
      <w:t>August</w:t>
    </w:r>
    <w:r w:rsidR="00391D0E">
      <w:rPr>
        <w:sz w:val="18"/>
        <w:szCs w:val="18"/>
      </w:rPr>
      <w:t xml:space="preserve"> </w:t>
    </w:r>
    <w:r w:rsidR="00B92458">
      <w:rPr>
        <w:sz w:val="18"/>
        <w:szCs w:val="18"/>
      </w:rPr>
      <w:t>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356A38" w14:textId="77777777" w:rsidR="008C26CF" w:rsidRDefault="008C26CF" w:rsidP="006B56BB">
      <w:r>
        <w:separator/>
      </w:r>
    </w:p>
    <w:p w14:paraId="0F38ACA1" w14:textId="77777777" w:rsidR="008C26CF" w:rsidRDefault="008C26CF"/>
  </w:footnote>
  <w:footnote w:type="continuationSeparator" w:id="0">
    <w:p w14:paraId="0F8D2F51" w14:textId="77777777" w:rsidR="008C26CF" w:rsidRDefault="008C26CF" w:rsidP="006B56BB">
      <w:r>
        <w:continuationSeparator/>
      </w:r>
    </w:p>
    <w:p w14:paraId="365CEF99" w14:textId="77777777" w:rsidR="008C26CF" w:rsidRDefault="008C26CF"/>
  </w:footnote>
  <w:footnote w:type="continuationNotice" w:id="1">
    <w:p w14:paraId="60B82DEF" w14:textId="77777777" w:rsidR="008C26CF" w:rsidRDefault="008C26C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B1A1B" w14:textId="2319261F" w:rsidR="00A946BE" w:rsidRDefault="00A946BE">
    <w:pPr>
      <w:pStyle w:val="Header"/>
    </w:pPr>
    <w:r>
      <w:rPr>
        <w:noProof/>
      </w:rPr>
      <mc:AlternateContent>
        <mc:Choice Requires="wps">
          <w:drawing>
            <wp:anchor distT="0" distB="0" distL="0" distR="0" simplePos="0" relativeHeight="251660288" behindDoc="0" locked="0" layoutInCell="1" allowOverlap="1" wp14:anchorId="16D82B9C" wp14:editId="088648C2">
              <wp:simplePos x="635" y="635"/>
              <wp:positionH relativeFrom="page">
                <wp:align>center</wp:align>
              </wp:positionH>
              <wp:positionV relativeFrom="page">
                <wp:align>top</wp:align>
              </wp:positionV>
              <wp:extent cx="551815" cy="376555"/>
              <wp:effectExtent l="0" t="0" r="635" b="4445"/>
              <wp:wrapNone/>
              <wp:docPr id="902581446"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46D1029F" w14:textId="5B5E68CC" w:rsidR="00A946BE" w:rsidRPr="00A946BE" w:rsidRDefault="00A946BE" w:rsidP="00A946BE">
                          <w:pPr>
                            <w:rPr>
                              <w:rFonts w:eastAsia="Calibri" w:cs="Calibri"/>
                              <w:noProof/>
                              <w:color w:val="FF0000"/>
                              <w:sz w:val="24"/>
                            </w:rPr>
                          </w:pPr>
                          <w:r w:rsidRPr="00A946BE">
                            <w:rPr>
                              <w:rFonts w:eastAsia="Calibri" w:cs="Calibri"/>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6D82B9C" id="_x0000_t202" coordsize="21600,21600" o:spt="202" path="m,l,21600r21600,l21600,xe">
              <v:stroke joinstyle="miter"/>
              <v:path gradientshapeok="t" o:connecttype="rect"/>
            </v:shapetype>
            <v:shape id="Text Box 2" o:spid="_x0000_s1026" type="#_x0000_t202" alt="OFFICIAL" style="position:absolute;margin-left:0;margin-top:0;width:43.45pt;height:29.6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" filled="f" stroked="f">
              <v:textbox style="mso-fit-shape-to-text:t" inset="0,15pt,0,0">
                <w:txbxContent>
                  <w:p w14:paraId="46D1029F" w14:textId="5B5E68CC" w:rsidR="00A946BE" w:rsidRPr="00A946BE" w:rsidRDefault="00A946BE" w:rsidP="00A946BE">
                    <w:pPr>
                      <w:rPr>
                        <w:rFonts w:eastAsia="Calibri" w:cs="Calibri"/>
                        <w:noProof/>
                        <w:color w:val="FF0000"/>
                        <w:sz w:val="24"/>
                      </w:rPr>
                    </w:pPr>
                    <w:r w:rsidRPr="00A946BE">
                      <w:rPr>
                        <w:rFonts w:eastAsia="Calibri" w:cs="Calibri"/>
                        <w:noProof/>
                        <w:color w:val="FF0000"/>
                        <w:sz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EAB64" w14:textId="0299CBE1" w:rsidR="008D48C9" w:rsidRDefault="00A946BE" w:rsidP="00090316">
    <w:pPr>
      <w:pStyle w:val="Header"/>
    </w:pPr>
    <w:r>
      <w:rPr>
        <w:noProof/>
        <w:lang w:eastAsia="en-AU"/>
      </w:rPr>
      <mc:AlternateContent>
        <mc:Choice Requires="wps">
          <w:drawing>
            <wp:anchor distT="0" distB="0" distL="0" distR="0" simplePos="0" relativeHeight="251661312" behindDoc="0" locked="0" layoutInCell="1" allowOverlap="1" wp14:anchorId="0795227B" wp14:editId="09F1694B">
              <wp:simplePos x="635" y="635"/>
              <wp:positionH relativeFrom="page">
                <wp:align>center</wp:align>
              </wp:positionH>
              <wp:positionV relativeFrom="page">
                <wp:align>top</wp:align>
              </wp:positionV>
              <wp:extent cx="551815" cy="376555"/>
              <wp:effectExtent l="0" t="0" r="635" b="4445"/>
              <wp:wrapNone/>
              <wp:docPr id="5417194"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79B7B219" w14:textId="17386E03" w:rsidR="00A946BE" w:rsidRPr="00A946BE" w:rsidRDefault="00A946BE" w:rsidP="00A946BE">
                          <w:pPr>
                            <w:rPr>
                              <w:rFonts w:eastAsia="Calibri" w:cs="Calibri"/>
                              <w:noProof/>
                              <w:color w:val="FF0000"/>
                              <w:sz w:val="24"/>
                            </w:rPr>
                          </w:pPr>
                          <w:r w:rsidRPr="00A946BE">
                            <w:rPr>
                              <w:rFonts w:eastAsia="Calibri" w:cs="Calibri"/>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795227B" id="_x0000_t202" coordsize="21600,21600" o:spt="202" path="m,l,21600r21600,l21600,xe">
              <v:stroke joinstyle="miter"/>
              <v:path gradientshapeok="t" o:connecttype="rect"/>
            </v:shapetype>
            <v:shape id="Text Box 3" o:spid="_x0000_s1027" type="#_x0000_t202" alt="OFFICIAL" style="position:absolute;margin-left:0;margin-top:0;width:43.45pt;height:29.65pt;z-index:25166131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" filled="f" stroked="f">
              <v:textbox style="mso-fit-shape-to-text:t" inset="0,15pt,0,0">
                <w:txbxContent>
                  <w:p w14:paraId="79B7B219" w14:textId="17386E03" w:rsidR="00A946BE" w:rsidRPr="00A946BE" w:rsidRDefault="00A946BE" w:rsidP="00A946BE">
                    <w:pPr>
                      <w:rPr>
                        <w:rFonts w:eastAsia="Calibri" w:cs="Calibri"/>
                        <w:noProof/>
                        <w:color w:val="FF0000"/>
                        <w:sz w:val="24"/>
                      </w:rPr>
                    </w:pPr>
                    <w:r w:rsidRPr="00A946BE">
                      <w:rPr>
                        <w:rFonts w:eastAsia="Calibri" w:cs="Calibri"/>
                        <w:noProof/>
                        <w:color w:val="FF0000"/>
                        <w:sz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EAB67" w14:textId="5100C5DC" w:rsidR="008D48C9" w:rsidRDefault="00A946BE">
    <w:pPr>
      <w:pStyle w:val="Header"/>
    </w:pPr>
    <w:r>
      <w:rPr>
        <w:noProof/>
        <w:lang w:eastAsia="en-AU"/>
      </w:rPr>
      <w:drawing>
        <wp:inline distT="0" distB="0" distL="0" distR="0" wp14:anchorId="7669EA85" wp14:editId="1CFF5298">
          <wp:extent cx="3343275" cy="533400"/>
          <wp:effectExtent l="0" t="0" r="9525" b="0"/>
          <wp:docPr id="1898060568" name="Picture 1" descr="A black background with a black square with coat of arms and Department of Health, Disability and Ageing wor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7914144" name="Picture 1" descr="A black background with a black square with coat of arms and Department of Health, Disability and Ageing word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43275" cy="5334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11526"/>
    <w:multiLevelType w:val="hybridMultilevel"/>
    <w:tmpl w:val="9BE888A2"/>
    <w:lvl w:ilvl="0" w:tplc="7E481060">
      <w:start w:val="1"/>
      <w:numFmt w:val="decimal"/>
      <w:pStyle w:val="Tablelistnumber"/>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3DE09BC"/>
    <w:multiLevelType w:val="hybridMultilevel"/>
    <w:tmpl w:val="03FC1B5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E8F3286"/>
    <w:multiLevelType w:val="hybridMultilevel"/>
    <w:tmpl w:val="AE4071FA"/>
    <w:lvl w:ilvl="0" w:tplc="FFFFFFFF">
      <w:start w:val="1"/>
      <w:numFmt w:val="bullet"/>
      <w:lvlText w:val=""/>
      <w:lvlJc w:val="left"/>
      <w:pPr>
        <w:ind w:left="360" w:hanging="360"/>
      </w:pPr>
      <w:rPr>
        <w:rFonts w:ascii="Symbol" w:hAnsi="Symbol" w:hint="default"/>
        <w:color w:val="000000" w:themeColor="text1"/>
      </w:rPr>
    </w:lvl>
    <w:lvl w:ilvl="1" w:tplc="0C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3363506"/>
    <w:multiLevelType w:val="hybridMultilevel"/>
    <w:tmpl w:val="E5408790"/>
    <w:lvl w:ilvl="0" w:tplc="28687790">
      <w:start w:val="1"/>
      <w:numFmt w:val="bullet"/>
      <w:pStyle w:val="ListBullet"/>
      <w:lvlText w:val=""/>
      <w:lvlJc w:val="left"/>
      <w:pPr>
        <w:ind w:left="360" w:hanging="360"/>
      </w:pPr>
      <w:rPr>
        <w:rFonts w:ascii="Symbol" w:hAnsi="Symbol" w:hint="default"/>
        <w:color w:val="000000" w:themeColor="text1"/>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B8748CC"/>
    <w:multiLevelType w:val="hybridMultilevel"/>
    <w:tmpl w:val="12EEA6F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15:restartNumberingAfterBreak="0">
    <w:nsid w:val="21A74601"/>
    <w:multiLevelType w:val="hybridMultilevel"/>
    <w:tmpl w:val="9BE671F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2E867EF1"/>
    <w:multiLevelType w:val="hybridMultilevel"/>
    <w:tmpl w:val="88EC53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34112006"/>
    <w:multiLevelType w:val="hybridMultilevel"/>
    <w:tmpl w:val="5BCC04C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34CD50FD"/>
    <w:multiLevelType w:val="hybridMultilevel"/>
    <w:tmpl w:val="B3569960"/>
    <w:lvl w:ilvl="0" w:tplc="98DA49D4">
      <w:start w:val="1"/>
      <w:numFmt w:val="bullet"/>
      <w:pStyle w:val="ListNumber2"/>
      <w:lvlText w:val=""/>
      <w:lvlJc w:val="left"/>
      <w:pPr>
        <w:ind w:left="644" w:hanging="360"/>
      </w:pPr>
      <w:rPr>
        <w:rFonts w:ascii="Symbol" w:hAnsi="Symbol" w:hint="default"/>
        <w:color w:val="auto"/>
      </w:rPr>
    </w:lvl>
    <w:lvl w:ilvl="1" w:tplc="0C090003">
      <w:start w:val="1"/>
      <w:numFmt w:val="bullet"/>
      <w:lvlText w:val="o"/>
      <w:lvlJc w:val="left"/>
      <w:pPr>
        <w:ind w:left="1724" w:hanging="360"/>
      </w:pPr>
      <w:rPr>
        <w:rFonts w:ascii="Courier New" w:hAnsi="Courier New" w:cs="Courier New" w:hint="default"/>
      </w:rPr>
    </w:lvl>
    <w:lvl w:ilvl="2" w:tplc="0C090005">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9" w15:restartNumberingAfterBreak="0">
    <w:nsid w:val="361C0D63"/>
    <w:multiLevelType w:val="hybridMultilevel"/>
    <w:tmpl w:val="2BDC19FC"/>
    <w:lvl w:ilvl="0" w:tplc="0C090001">
      <w:numFmt w:val="bullet"/>
      <w:lvlText w:val=""/>
      <w:lvlJc w:val="left"/>
      <w:pPr>
        <w:ind w:left="720" w:hanging="360"/>
      </w:pPr>
      <w:rPr>
        <w:rFonts w:ascii="Symbol" w:eastAsia="Times New Roman"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51E0409D"/>
    <w:multiLevelType w:val="hybridMultilevel"/>
    <w:tmpl w:val="B9020172"/>
    <w:lvl w:ilvl="0" w:tplc="C4020892">
      <w:start w:val="1"/>
      <w:numFmt w:val="bullet"/>
      <w:pStyle w:val="ListNumber3"/>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5FFA4E46"/>
    <w:multiLevelType w:val="hybridMultilevel"/>
    <w:tmpl w:val="D7C641CE"/>
    <w:lvl w:ilvl="0" w:tplc="0C090001">
      <w:start w:val="1"/>
      <w:numFmt w:val="bullet"/>
      <w:lvlText w:val=""/>
      <w:lvlJc w:val="left"/>
      <w:pPr>
        <w:ind w:left="720" w:hanging="360"/>
      </w:pPr>
      <w:rPr>
        <w:rFonts w:ascii="Symbol" w:eastAsia="Times New Roman"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605272F9"/>
    <w:multiLevelType w:val="hybridMultilevel"/>
    <w:tmpl w:val="75105770"/>
    <w:lvl w:ilvl="0" w:tplc="0C090001">
      <w:numFmt w:val="bullet"/>
      <w:lvlText w:val=""/>
      <w:lvlJc w:val="left"/>
      <w:pPr>
        <w:ind w:left="720" w:hanging="360"/>
      </w:pPr>
      <w:rPr>
        <w:rFonts w:ascii="Symbol" w:eastAsia="Times New Roman"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6CF8287E"/>
    <w:multiLevelType w:val="hybridMultilevel"/>
    <w:tmpl w:val="FE2A36DA"/>
    <w:lvl w:ilvl="0" w:tplc="B6B6120E">
      <w:start w:val="1"/>
      <w:numFmt w:val="bullet"/>
      <w:pStyle w:val="Tablelist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70722613"/>
    <w:multiLevelType w:val="hybridMultilevel"/>
    <w:tmpl w:val="C84A52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730F4FC0"/>
    <w:multiLevelType w:val="hybridMultilevel"/>
    <w:tmpl w:val="8E302D78"/>
    <w:lvl w:ilvl="0" w:tplc="A6049562">
      <w:start w:val="1"/>
      <w:numFmt w:val="decimal"/>
      <w:lvlText w:val="%1."/>
      <w:lvlJc w:val="left"/>
      <w:pPr>
        <w:ind w:left="720" w:hanging="360"/>
      </w:pPr>
      <w:rPr>
        <w:rFonts w:ascii="Calibri" w:eastAsia="Times New Roman" w:hAnsi="Calibri" w:cs="Times New Roman"/>
      </w:rPr>
    </w:lvl>
    <w:lvl w:ilvl="1" w:tplc="BB180DD2">
      <w:start w:val="1"/>
      <w:numFmt w:val="lowerLetter"/>
      <w:lvlText w:val="%2."/>
      <w:lvlJc w:val="left"/>
      <w:pPr>
        <w:ind w:left="1440" w:hanging="360"/>
      </w:pPr>
      <w:rPr>
        <w:rFonts w:ascii="Calibri" w:eastAsia="Times New Roman" w:hAnsi="Calibri" w:cs="Times New Roman"/>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7E391716"/>
    <w:multiLevelType w:val="hybridMultilevel"/>
    <w:tmpl w:val="DDBC3032"/>
    <w:lvl w:ilvl="0" w:tplc="F4C86310">
      <w:start w:val="1"/>
      <w:numFmt w:val="bullet"/>
      <w:pStyle w:val="ListBullet2"/>
      <w:lvlText w:val="o"/>
      <w:lvlJc w:val="left"/>
      <w:pPr>
        <w:ind w:left="1004" w:hanging="360"/>
      </w:pPr>
      <w:rPr>
        <w:rFonts w:ascii="Courier New" w:hAnsi="Courier New" w:cs="Courier New"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num w:numId="1" w16cid:durableId="340474323">
    <w:abstractNumId w:val="10"/>
  </w:num>
  <w:num w:numId="2" w16cid:durableId="2064601313">
    <w:abstractNumId w:val="13"/>
  </w:num>
  <w:num w:numId="3" w16cid:durableId="222566166">
    <w:abstractNumId w:val="0"/>
  </w:num>
  <w:num w:numId="4" w16cid:durableId="1850951458">
    <w:abstractNumId w:val="16"/>
  </w:num>
  <w:num w:numId="5" w16cid:durableId="1191381969">
    <w:abstractNumId w:val="3"/>
  </w:num>
  <w:num w:numId="6" w16cid:durableId="502206587">
    <w:abstractNumId w:val="8"/>
  </w:num>
  <w:num w:numId="7" w16cid:durableId="1902448325">
    <w:abstractNumId w:val="2"/>
  </w:num>
  <w:num w:numId="8" w16cid:durableId="1296446962">
    <w:abstractNumId w:val="7"/>
  </w:num>
  <w:num w:numId="9" w16cid:durableId="1900820797">
    <w:abstractNumId w:val="4"/>
  </w:num>
  <w:num w:numId="10" w16cid:durableId="412968323">
    <w:abstractNumId w:val="6"/>
  </w:num>
  <w:num w:numId="11" w16cid:durableId="1371152259">
    <w:abstractNumId w:val="3"/>
  </w:num>
  <w:num w:numId="12" w16cid:durableId="1551501691">
    <w:abstractNumId w:val="14"/>
  </w:num>
  <w:num w:numId="13" w16cid:durableId="67657880">
    <w:abstractNumId w:val="1"/>
  </w:num>
  <w:num w:numId="14" w16cid:durableId="984310379">
    <w:abstractNumId w:val="15"/>
  </w:num>
  <w:num w:numId="15" w16cid:durableId="1100877790">
    <w:abstractNumId w:val="11"/>
  </w:num>
  <w:num w:numId="16" w16cid:durableId="113792399">
    <w:abstractNumId w:val="9"/>
  </w:num>
  <w:num w:numId="17" w16cid:durableId="1628006274">
    <w:abstractNumId w:val="5"/>
  </w:num>
  <w:num w:numId="18" w16cid:durableId="135391843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BF28" w:allStyles="0" w:customStyles="0" w:latentStyles="0" w:stylesInUse="1" w:headingStyles="1" w:numberingStyles="0" w:tableStyles="0" w:directFormattingOnRuns="1" w:directFormattingOnParagraphs="1" w:directFormattingOnNumbering="1" w:directFormattingOnTables="1" w:clearFormatting="1" w:top3HeadingStyles="1" w:visibleStyles="0" w:alternateStyleNames="1"/>
  <w:stylePaneSortMethod w:val="0000"/>
  <w:documentProtection w:formatting="1"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097A"/>
    <w:rsid w:val="00003743"/>
    <w:rsid w:val="0000403D"/>
    <w:rsid w:val="000047B4"/>
    <w:rsid w:val="00004BDA"/>
    <w:rsid w:val="00005712"/>
    <w:rsid w:val="000058AB"/>
    <w:rsid w:val="00007FD8"/>
    <w:rsid w:val="000117F8"/>
    <w:rsid w:val="00013B4F"/>
    <w:rsid w:val="0001460F"/>
    <w:rsid w:val="00022629"/>
    <w:rsid w:val="000238F0"/>
    <w:rsid w:val="000252CC"/>
    <w:rsid w:val="00026139"/>
    <w:rsid w:val="00027601"/>
    <w:rsid w:val="00027F21"/>
    <w:rsid w:val="000325F3"/>
    <w:rsid w:val="00033321"/>
    <w:rsid w:val="0003376E"/>
    <w:rsid w:val="000338E5"/>
    <w:rsid w:val="00033ECC"/>
    <w:rsid w:val="00033F39"/>
    <w:rsid w:val="0003422F"/>
    <w:rsid w:val="0003781F"/>
    <w:rsid w:val="00042408"/>
    <w:rsid w:val="00042684"/>
    <w:rsid w:val="00042BD5"/>
    <w:rsid w:val="00046FF0"/>
    <w:rsid w:val="00050176"/>
    <w:rsid w:val="00052063"/>
    <w:rsid w:val="00052F4E"/>
    <w:rsid w:val="0005349E"/>
    <w:rsid w:val="000605C6"/>
    <w:rsid w:val="00061306"/>
    <w:rsid w:val="000615C7"/>
    <w:rsid w:val="000633AA"/>
    <w:rsid w:val="000639B1"/>
    <w:rsid w:val="000662AF"/>
    <w:rsid w:val="00066766"/>
    <w:rsid w:val="00066A4E"/>
    <w:rsid w:val="00067456"/>
    <w:rsid w:val="00067C00"/>
    <w:rsid w:val="00070ED7"/>
    <w:rsid w:val="00071506"/>
    <w:rsid w:val="0007154F"/>
    <w:rsid w:val="00074170"/>
    <w:rsid w:val="00076303"/>
    <w:rsid w:val="00081AB1"/>
    <w:rsid w:val="00082C7E"/>
    <w:rsid w:val="000838BB"/>
    <w:rsid w:val="00084B17"/>
    <w:rsid w:val="00086F1A"/>
    <w:rsid w:val="00090316"/>
    <w:rsid w:val="000917B6"/>
    <w:rsid w:val="00093981"/>
    <w:rsid w:val="000951A0"/>
    <w:rsid w:val="000A4036"/>
    <w:rsid w:val="000B067A"/>
    <w:rsid w:val="000B1540"/>
    <w:rsid w:val="000B1E53"/>
    <w:rsid w:val="000B33FD"/>
    <w:rsid w:val="000B4ABA"/>
    <w:rsid w:val="000B60C2"/>
    <w:rsid w:val="000B7E86"/>
    <w:rsid w:val="000C0C8B"/>
    <w:rsid w:val="000C0D1A"/>
    <w:rsid w:val="000C13E2"/>
    <w:rsid w:val="000C4B16"/>
    <w:rsid w:val="000C50C3"/>
    <w:rsid w:val="000C5E14"/>
    <w:rsid w:val="000D21F6"/>
    <w:rsid w:val="000D3CB7"/>
    <w:rsid w:val="000D4500"/>
    <w:rsid w:val="000D7AEA"/>
    <w:rsid w:val="000E116B"/>
    <w:rsid w:val="000E2C66"/>
    <w:rsid w:val="000E457E"/>
    <w:rsid w:val="000F0703"/>
    <w:rsid w:val="000F123C"/>
    <w:rsid w:val="000F2FED"/>
    <w:rsid w:val="000F2FFB"/>
    <w:rsid w:val="000F6392"/>
    <w:rsid w:val="00100194"/>
    <w:rsid w:val="001009EB"/>
    <w:rsid w:val="00101AD2"/>
    <w:rsid w:val="00103E6C"/>
    <w:rsid w:val="0010616D"/>
    <w:rsid w:val="00106B66"/>
    <w:rsid w:val="0010790E"/>
    <w:rsid w:val="00110478"/>
    <w:rsid w:val="00116F40"/>
    <w:rsid w:val="0011711B"/>
    <w:rsid w:val="00117F8A"/>
    <w:rsid w:val="00121B9B"/>
    <w:rsid w:val="00122ADC"/>
    <w:rsid w:val="001233F3"/>
    <w:rsid w:val="0012545C"/>
    <w:rsid w:val="00130BDC"/>
    <w:rsid w:val="00130F59"/>
    <w:rsid w:val="00133B8F"/>
    <w:rsid w:val="00133EC0"/>
    <w:rsid w:val="0013445F"/>
    <w:rsid w:val="00135CC8"/>
    <w:rsid w:val="001363F0"/>
    <w:rsid w:val="00137123"/>
    <w:rsid w:val="001411F4"/>
    <w:rsid w:val="00141CE5"/>
    <w:rsid w:val="00142932"/>
    <w:rsid w:val="00144908"/>
    <w:rsid w:val="00150712"/>
    <w:rsid w:val="00153694"/>
    <w:rsid w:val="001536D1"/>
    <w:rsid w:val="00153826"/>
    <w:rsid w:val="00156D58"/>
    <w:rsid w:val="001571C7"/>
    <w:rsid w:val="00160232"/>
    <w:rsid w:val="0016041F"/>
    <w:rsid w:val="00160BA8"/>
    <w:rsid w:val="00160FBF"/>
    <w:rsid w:val="00161094"/>
    <w:rsid w:val="00161EFC"/>
    <w:rsid w:val="001666B2"/>
    <w:rsid w:val="0017665C"/>
    <w:rsid w:val="00177AD2"/>
    <w:rsid w:val="001815A8"/>
    <w:rsid w:val="001823C9"/>
    <w:rsid w:val="001840FA"/>
    <w:rsid w:val="00185126"/>
    <w:rsid w:val="00186751"/>
    <w:rsid w:val="00190079"/>
    <w:rsid w:val="00191321"/>
    <w:rsid w:val="0019622E"/>
    <w:rsid w:val="001963B1"/>
    <w:rsid w:val="001966A7"/>
    <w:rsid w:val="001A0444"/>
    <w:rsid w:val="001A4104"/>
    <w:rsid w:val="001A4627"/>
    <w:rsid w:val="001A4979"/>
    <w:rsid w:val="001A54DA"/>
    <w:rsid w:val="001B15D3"/>
    <w:rsid w:val="001B3443"/>
    <w:rsid w:val="001B375C"/>
    <w:rsid w:val="001B4B54"/>
    <w:rsid w:val="001B601C"/>
    <w:rsid w:val="001C0326"/>
    <w:rsid w:val="001C0B41"/>
    <w:rsid w:val="001C192F"/>
    <w:rsid w:val="001C3C42"/>
    <w:rsid w:val="001C4E5F"/>
    <w:rsid w:val="001D2AAC"/>
    <w:rsid w:val="001D3D2D"/>
    <w:rsid w:val="001D5E65"/>
    <w:rsid w:val="001D6319"/>
    <w:rsid w:val="001D732A"/>
    <w:rsid w:val="001D7869"/>
    <w:rsid w:val="001E08B5"/>
    <w:rsid w:val="001F2E5A"/>
    <w:rsid w:val="001F40A7"/>
    <w:rsid w:val="001F5D22"/>
    <w:rsid w:val="001F5DD5"/>
    <w:rsid w:val="0020110D"/>
    <w:rsid w:val="002026CD"/>
    <w:rsid w:val="002033FC"/>
    <w:rsid w:val="002044BB"/>
    <w:rsid w:val="00204AB5"/>
    <w:rsid w:val="0020610B"/>
    <w:rsid w:val="00210B09"/>
    <w:rsid w:val="00210C9E"/>
    <w:rsid w:val="00211840"/>
    <w:rsid w:val="002148FB"/>
    <w:rsid w:val="00220E5F"/>
    <w:rsid w:val="002212B5"/>
    <w:rsid w:val="002247E1"/>
    <w:rsid w:val="00226668"/>
    <w:rsid w:val="00226CA5"/>
    <w:rsid w:val="0022789A"/>
    <w:rsid w:val="0023315E"/>
    <w:rsid w:val="002334AA"/>
    <w:rsid w:val="00233809"/>
    <w:rsid w:val="00234E94"/>
    <w:rsid w:val="00235793"/>
    <w:rsid w:val="00240046"/>
    <w:rsid w:val="0024503D"/>
    <w:rsid w:val="00246002"/>
    <w:rsid w:val="0024797F"/>
    <w:rsid w:val="00247AED"/>
    <w:rsid w:val="0025119E"/>
    <w:rsid w:val="00251269"/>
    <w:rsid w:val="00251CA5"/>
    <w:rsid w:val="002535C0"/>
    <w:rsid w:val="002579FE"/>
    <w:rsid w:val="00260534"/>
    <w:rsid w:val="00262255"/>
    <w:rsid w:val="0026311C"/>
    <w:rsid w:val="00263646"/>
    <w:rsid w:val="0026668C"/>
    <w:rsid w:val="00266AC1"/>
    <w:rsid w:val="00266D5A"/>
    <w:rsid w:val="00270274"/>
    <w:rsid w:val="002715F0"/>
    <w:rsid w:val="0027178C"/>
    <w:rsid w:val="002719FA"/>
    <w:rsid w:val="00272668"/>
    <w:rsid w:val="0027330B"/>
    <w:rsid w:val="002774B2"/>
    <w:rsid w:val="002803AD"/>
    <w:rsid w:val="002805A8"/>
    <w:rsid w:val="00282052"/>
    <w:rsid w:val="00282BBC"/>
    <w:rsid w:val="0028519E"/>
    <w:rsid w:val="002856A5"/>
    <w:rsid w:val="00286EEB"/>
    <w:rsid w:val="002872ED"/>
    <w:rsid w:val="002905C2"/>
    <w:rsid w:val="00295AF2"/>
    <w:rsid w:val="00295C91"/>
    <w:rsid w:val="00295EA4"/>
    <w:rsid w:val="00297151"/>
    <w:rsid w:val="002A5BE0"/>
    <w:rsid w:val="002A7337"/>
    <w:rsid w:val="002B079D"/>
    <w:rsid w:val="002B0E6E"/>
    <w:rsid w:val="002B1D31"/>
    <w:rsid w:val="002B20E6"/>
    <w:rsid w:val="002B25CB"/>
    <w:rsid w:val="002B42A3"/>
    <w:rsid w:val="002B4B86"/>
    <w:rsid w:val="002B53D4"/>
    <w:rsid w:val="002B5BB0"/>
    <w:rsid w:val="002C03B4"/>
    <w:rsid w:val="002C0CDD"/>
    <w:rsid w:val="002C1774"/>
    <w:rsid w:val="002C2B58"/>
    <w:rsid w:val="002C38C4"/>
    <w:rsid w:val="002C45DA"/>
    <w:rsid w:val="002C55BD"/>
    <w:rsid w:val="002D2E71"/>
    <w:rsid w:val="002D399D"/>
    <w:rsid w:val="002D5F88"/>
    <w:rsid w:val="002E1A1D"/>
    <w:rsid w:val="002E4081"/>
    <w:rsid w:val="002E4F5B"/>
    <w:rsid w:val="002E5B78"/>
    <w:rsid w:val="002E7594"/>
    <w:rsid w:val="002F38DC"/>
    <w:rsid w:val="002F3AE3"/>
    <w:rsid w:val="0030464B"/>
    <w:rsid w:val="00305027"/>
    <w:rsid w:val="003059DE"/>
    <w:rsid w:val="00305D17"/>
    <w:rsid w:val="0030786C"/>
    <w:rsid w:val="0031374D"/>
    <w:rsid w:val="00313DCD"/>
    <w:rsid w:val="0032023B"/>
    <w:rsid w:val="00321833"/>
    <w:rsid w:val="003233DE"/>
    <w:rsid w:val="003245D7"/>
    <w:rsid w:val="0032466B"/>
    <w:rsid w:val="0033131B"/>
    <w:rsid w:val="003330EB"/>
    <w:rsid w:val="00335903"/>
    <w:rsid w:val="0033797B"/>
    <w:rsid w:val="003415FD"/>
    <w:rsid w:val="003429F0"/>
    <w:rsid w:val="00345A82"/>
    <w:rsid w:val="0035097A"/>
    <w:rsid w:val="003540A4"/>
    <w:rsid w:val="00357BCC"/>
    <w:rsid w:val="00360209"/>
    <w:rsid w:val="00360A2D"/>
    <w:rsid w:val="00360E4E"/>
    <w:rsid w:val="00362AD6"/>
    <w:rsid w:val="00370AAA"/>
    <w:rsid w:val="00372EB9"/>
    <w:rsid w:val="003747B1"/>
    <w:rsid w:val="00375F77"/>
    <w:rsid w:val="00376EC0"/>
    <w:rsid w:val="00381BBE"/>
    <w:rsid w:val="00382903"/>
    <w:rsid w:val="003846FF"/>
    <w:rsid w:val="003857D4"/>
    <w:rsid w:val="00385AD4"/>
    <w:rsid w:val="00387924"/>
    <w:rsid w:val="0039006F"/>
    <w:rsid w:val="00391D0E"/>
    <w:rsid w:val="003923D4"/>
    <w:rsid w:val="0039384D"/>
    <w:rsid w:val="00395C23"/>
    <w:rsid w:val="003A298F"/>
    <w:rsid w:val="003A2E4F"/>
    <w:rsid w:val="003A3825"/>
    <w:rsid w:val="003A4438"/>
    <w:rsid w:val="003A4D0E"/>
    <w:rsid w:val="003A5013"/>
    <w:rsid w:val="003A5078"/>
    <w:rsid w:val="003A62DD"/>
    <w:rsid w:val="003A775A"/>
    <w:rsid w:val="003B030D"/>
    <w:rsid w:val="003B213A"/>
    <w:rsid w:val="003B2517"/>
    <w:rsid w:val="003B43AD"/>
    <w:rsid w:val="003B505E"/>
    <w:rsid w:val="003B733E"/>
    <w:rsid w:val="003C0653"/>
    <w:rsid w:val="003C0FEC"/>
    <w:rsid w:val="003C18C3"/>
    <w:rsid w:val="003C2AC8"/>
    <w:rsid w:val="003C54B6"/>
    <w:rsid w:val="003D033A"/>
    <w:rsid w:val="003D0512"/>
    <w:rsid w:val="003D1164"/>
    <w:rsid w:val="003D17F9"/>
    <w:rsid w:val="003D2D88"/>
    <w:rsid w:val="003D41EA"/>
    <w:rsid w:val="003D4850"/>
    <w:rsid w:val="003D4CEF"/>
    <w:rsid w:val="003D535A"/>
    <w:rsid w:val="003D7498"/>
    <w:rsid w:val="003E5156"/>
    <w:rsid w:val="003E5265"/>
    <w:rsid w:val="003E5E9D"/>
    <w:rsid w:val="003E778B"/>
    <w:rsid w:val="003F0955"/>
    <w:rsid w:val="003F1323"/>
    <w:rsid w:val="003F3165"/>
    <w:rsid w:val="003F33DD"/>
    <w:rsid w:val="003F5D7E"/>
    <w:rsid w:val="003F5F4D"/>
    <w:rsid w:val="003F646F"/>
    <w:rsid w:val="003F71FF"/>
    <w:rsid w:val="00400F00"/>
    <w:rsid w:val="0040255F"/>
    <w:rsid w:val="0040430D"/>
    <w:rsid w:val="00404F8B"/>
    <w:rsid w:val="00405256"/>
    <w:rsid w:val="00406001"/>
    <w:rsid w:val="00410031"/>
    <w:rsid w:val="00411065"/>
    <w:rsid w:val="00413001"/>
    <w:rsid w:val="004146CB"/>
    <w:rsid w:val="0041486E"/>
    <w:rsid w:val="00415C81"/>
    <w:rsid w:val="00416EB8"/>
    <w:rsid w:val="004320B4"/>
    <w:rsid w:val="00432378"/>
    <w:rsid w:val="00433DEA"/>
    <w:rsid w:val="00434C7A"/>
    <w:rsid w:val="00440D65"/>
    <w:rsid w:val="004429E0"/>
    <w:rsid w:val="004435E6"/>
    <w:rsid w:val="00444E4E"/>
    <w:rsid w:val="00446339"/>
    <w:rsid w:val="00447E31"/>
    <w:rsid w:val="0045214D"/>
    <w:rsid w:val="00453923"/>
    <w:rsid w:val="00453E72"/>
    <w:rsid w:val="00454B9B"/>
    <w:rsid w:val="00454DAA"/>
    <w:rsid w:val="0045521C"/>
    <w:rsid w:val="00457858"/>
    <w:rsid w:val="00460B0B"/>
    <w:rsid w:val="00461023"/>
    <w:rsid w:val="00462FAC"/>
    <w:rsid w:val="00464631"/>
    <w:rsid w:val="00464B79"/>
    <w:rsid w:val="00467BBF"/>
    <w:rsid w:val="0047018A"/>
    <w:rsid w:val="00471D0D"/>
    <w:rsid w:val="00482A83"/>
    <w:rsid w:val="0048452B"/>
    <w:rsid w:val="004847FF"/>
    <w:rsid w:val="004852AB"/>
    <w:rsid w:val="0048593C"/>
    <w:rsid w:val="004867E2"/>
    <w:rsid w:val="00486E1E"/>
    <w:rsid w:val="00490173"/>
    <w:rsid w:val="004929A9"/>
    <w:rsid w:val="004A13E5"/>
    <w:rsid w:val="004A18E1"/>
    <w:rsid w:val="004A19C4"/>
    <w:rsid w:val="004A31EE"/>
    <w:rsid w:val="004A4FB3"/>
    <w:rsid w:val="004A78D9"/>
    <w:rsid w:val="004B1C99"/>
    <w:rsid w:val="004B43AC"/>
    <w:rsid w:val="004B77DF"/>
    <w:rsid w:val="004C4C85"/>
    <w:rsid w:val="004C5BBB"/>
    <w:rsid w:val="004C6BCF"/>
    <w:rsid w:val="004D54D0"/>
    <w:rsid w:val="004D58BF"/>
    <w:rsid w:val="004E3C25"/>
    <w:rsid w:val="004E3E8E"/>
    <w:rsid w:val="004E4335"/>
    <w:rsid w:val="004F004A"/>
    <w:rsid w:val="004F0D7C"/>
    <w:rsid w:val="004F13EE"/>
    <w:rsid w:val="004F2022"/>
    <w:rsid w:val="004F3775"/>
    <w:rsid w:val="004F3D6C"/>
    <w:rsid w:val="004F7702"/>
    <w:rsid w:val="004F7C05"/>
    <w:rsid w:val="005010F7"/>
    <w:rsid w:val="00501C94"/>
    <w:rsid w:val="00506432"/>
    <w:rsid w:val="00511ACF"/>
    <w:rsid w:val="00513A84"/>
    <w:rsid w:val="00515E28"/>
    <w:rsid w:val="00516238"/>
    <w:rsid w:val="0052051D"/>
    <w:rsid w:val="00521092"/>
    <w:rsid w:val="00522540"/>
    <w:rsid w:val="0053398B"/>
    <w:rsid w:val="0054227D"/>
    <w:rsid w:val="0054336E"/>
    <w:rsid w:val="0054475E"/>
    <w:rsid w:val="00545EE6"/>
    <w:rsid w:val="005550E7"/>
    <w:rsid w:val="00556455"/>
    <w:rsid w:val="005564FB"/>
    <w:rsid w:val="005572C7"/>
    <w:rsid w:val="00560BF8"/>
    <w:rsid w:val="005650ED"/>
    <w:rsid w:val="00566CA8"/>
    <w:rsid w:val="00566F7A"/>
    <w:rsid w:val="005728F2"/>
    <w:rsid w:val="00575754"/>
    <w:rsid w:val="00575E7B"/>
    <w:rsid w:val="00581FBA"/>
    <w:rsid w:val="00591E20"/>
    <w:rsid w:val="00593A22"/>
    <w:rsid w:val="005943AF"/>
    <w:rsid w:val="005946C0"/>
    <w:rsid w:val="00595408"/>
    <w:rsid w:val="00595E84"/>
    <w:rsid w:val="005969FF"/>
    <w:rsid w:val="00597EB1"/>
    <w:rsid w:val="005A0C59"/>
    <w:rsid w:val="005A1A48"/>
    <w:rsid w:val="005A48EB"/>
    <w:rsid w:val="005A6CFB"/>
    <w:rsid w:val="005A73FD"/>
    <w:rsid w:val="005B0819"/>
    <w:rsid w:val="005B5561"/>
    <w:rsid w:val="005B7006"/>
    <w:rsid w:val="005C5AEB"/>
    <w:rsid w:val="005D115C"/>
    <w:rsid w:val="005D219A"/>
    <w:rsid w:val="005D24F6"/>
    <w:rsid w:val="005D569E"/>
    <w:rsid w:val="005D7CD8"/>
    <w:rsid w:val="005E0A3F"/>
    <w:rsid w:val="005E1854"/>
    <w:rsid w:val="005E2D60"/>
    <w:rsid w:val="005E5AE6"/>
    <w:rsid w:val="005E6883"/>
    <w:rsid w:val="005E772F"/>
    <w:rsid w:val="005F4ECA"/>
    <w:rsid w:val="005F5F4E"/>
    <w:rsid w:val="005F7236"/>
    <w:rsid w:val="00600463"/>
    <w:rsid w:val="006041BE"/>
    <w:rsid w:val="006043C7"/>
    <w:rsid w:val="00607209"/>
    <w:rsid w:val="00610AB1"/>
    <w:rsid w:val="00620A3E"/>
    <w:rsid w:val="006225DC"/>
    <w:rsid w:val="00624B52"/>
    <w:rsid w:val="00630794"/>
    <w:rsid w:val="00630C53"/>
    <w:rsid w:val="00631D8D"/>
    <w:rsid w:val="00631DF4"/>
    <w:rsid w:val="00632D68"/>
    <w:rsid w:val="00634175"/>
    <w:rsid w:val="0063783A"/>
    <w:rsid w:val="006408AC"/>
    <w:rsid w:val="006511B6"/>
    <w:rsid w:val="00652DF3"/>
    <w:rsid w:val="00653F3F"/>
    <w:rsid w:val="00657FF8"/>
    <w:rsid w:val="0066630B"/>
    <w:rsid w:val="00667BDC"/>
    <w:rsid w:val="00670D99"/>
    <w:rsid w:val="00670E2B"/>
    <w:rsid w:val="006734BB"/>
    <w:rsid w:val="0067697A"/>
    <w:rsid w:val="00676F6C"/>
    <w:rsid w:val="00680E69"/>
    <w:rsid w:val="006821EB"/>
    <w:rsid w:val="006827C2"/>
    <w:rsid w:val="00682E16"/>
    <w:rsid w:val="006837A1"/>
    <w:rsid w:val="00683DAE"/>
    <w:rsid w:val="00690EEC"/>
    <w:rsid w:val="006959D5"/>
    <w:rsid w:val="006A0C1F"/>
    <w:rsid w:val="006A32B8"/>
    <w:rsid w:val="006B2286"/>
    <w:rsid w:val="006B3CE8"/>
    <w:rsid w:val="006B56BB"/>
    <w:rsid w:val="006C2CCE"/>
    <w:rsid w:val="006C3582"/>
    <w:rsid w:val="006C4700"/>
    <w:rsid w:val="006C5200"/>
    <w:rsid w:val="006C57F8"/>
    <w:rsid w:val="006C6FA0"/>
    <w:rsid w:val="006C75DF"/>
    <w:rsid w:val="006C77A8"/>
    <w:rsid w:val="006D1E82"/>
    <w:rsid w:val="006D4098"/>
    <w:rsid w:val="006D7681"/>
    <w:rsid w:val="006D7B2E"/>
    <w:rsid w:val="006E02EA"/>
    <w:rsid w:val="006E0968"/>
    <w:rsid w:val="006E2AF6"/>
    <w:rsid w:val="006E2FF5"/>
    <w:rsid w:val="006E3BAB"/>
    <w:rsid w:val="006E432A"/>
    <w:rsid w:val="006F4E1F"/>
    <w:rsid w:val="006F7FA9"/>
    <w:rsid w:val="00700D07"/>
    <w:rsid w:val="00701275"/>
    <w:rsid w:val="0070483F"/>
    <w:rsid w:val="0070508D"/>
    <w:rsid w:val="007059AE"/>
    <w:rsid w:val="00707F56"/>
    <w:rsid w:val="007112B2"/>
    <w:rsid w:val="00713558"/>
    <w:rsid w:val="00713D9A"/>
    <w:rsid w:val="00720D08"/>
    <w:rsid w:val="007213D0"/>
    <w:rsid w:val="0072328F"/>
    <w:rsid w:val="007263B9"/>
    <w:rsid w:val="00727087"/>
    <w:rsid w:val="00730E51"/>
    <w:rsid w:val="00731324"/>
    <w:rsid w:val="007334F8"/>
    <w:rsid w:val="007339CD"/>
    <w:rsid w:val="007359D8"/>
    <w:rsid w:val="007362D4"/>
    <w:rsid w:val="0074182F"/>
    <w:rsid w:val="007468B1"/>
    <w:rsid w:val="0075638B"/>
    <w:rsid w:val="00762DEC"/>
    <w:rsid w:val="0076438E"/>
    <w:rsid w:val="00764D29"/>
    <w:rsid w:val="00765B2C"/>
    <w:rsid w:val="0076672A"/>
    <w:rsid w:val="007671A3"/>
    <w:rsid w:val="00773F13"/>
    <w:rsid w:val="00773F36"/>
    <w:rsid w:val="00774781"/>
    <w:rsid w:val="00775E45"/>
    <w:rsid w:val="00776E74"/>
    <w:rsid w:val="00781241"/>
    <w:rsid w:val="00785169"/>
    <w:rsid w:val="00787569"/>
    <w:rsid w:val="00787E3F"/>
    <w:rsid w:val="007932E4"/>
    <w:rsid w:val="00794A36"/>
    <w:rsid w:val="007954AB"/>
    <w:rsid w:val="007A14C5"/>
    <w:rsid w:val="007A3BED"/>
    <w:rsid w:val="007A4A10"/>
    <w:rsid w:val="007B1760"/>
    <w:rsid w:val="007B7ABA"/>
    <w:rsid w:val="007C0155"/>
    <w:rsid w:val="007C1FDC"/>
    <w:rsid w:val="007C6CA1"/>
    <w:rsid w:val="007C6D9C"/>
    <w:rsid w:val="007C7DDB"/>
    <w:rsid w:val="007D2CC7"/>
    <w:rsid w:val="007D411E"/>
    <w:rsid w:val="007D673D"/>
    <w:rsid w:val="007E03B3"/>
    <w:rsid w:val="007E18FA"/>
    <w:rsid w:val="007E2B78"/>
    <w:rsid w:val="007E3B9C"/>
    <w:rsid w:val="007E4D09"/>
    <w:rsid w:val="007F2220"/>
    <w:rsid w:val="007F45C5"/>
    <w:rsid w:val="007F4B3E"/>
    <w:rsid w:val="00803C9F"/>
    <w:rsid w:val="00804C8A"/>
    <w:rsid w:val="008127AF"/>
    <w:rsid w:val="00812B46"/>
    <w:rsid w:val="00815700"/>
    <w:rsid w:val="00815E06"/>
    <w:rsid w:val="00822130"/>
    <w:rsid w:val="00822AD6"/>
    <w:rsid w:val="00824EA6"/>
    <w:rsid w:val="008264EB"/>
    <w:rsid w:val="00826B8F"/>
    <w:rsid w:val="008313C0"/>
    <w:rsid w:val="00831BB1"/>
    <w:rsid w:val="00831E8A"/>
    <w:rsid w:val="00833D58"/>
    <w:rsid w:val="00835580"/>
    <w:rsid w:val="00835C76"/>
    <w:rsid w:val="00836677"/>
    <w:rsid w:val="008376E2"/>
    <w:rsid w:val="00841EE8"/>
    <w:rsid w:val="00843049"/>
    <w:rsid w:val="008439E4"/>
    <w:rsid w:val="00843BFD"/>
    <w:rsid w:val="0084725A"/>
    <w:rsid w:val="0085086B"/>
    <w:rsid w:val="0085209B"/>
    <w:rsid w:val="0085652B"/>
    <w:rsid w:val="00856B66"/>
    <w:rsid w:val="008578E6"/>
    <w:rsid w:val="008601AC"/>
    <w:rsid w:val="00860FFA"/>
    <w:rsid w:val="00861A5F"/>
    <w:rsid w:val="00861C94"/>
    <w:rsid w:val="008644AD"/>
    <w:rsid w:val="008649AA"/>
    <w:rsid w:val="00865735"/>
    <w:rsid w:val="00865DDB"/>
    <w:rsid w:val="00867538"/>
    <w:rsid w:val="0087362B"/>
    <w:rsid w:val="00873D90"/>
    <w:rsid w:val="00873FC8"/>
    <w:rsid w:val="008754D5"/>
    <w:rsid w:val="0088192C"/>
    <w:rsid w:val="00883533"/>
    <w:rsid w:val="00883B98"/>
    <w:rsid w:val="008843B3"/>
    <w:rsid w:val="00884C63"/>
    <w:rsid w:val="00885908"/>
    <w:rsid w:val="008864B7"/>
    <w:rsid w:val="00894676"/>
    <w:rsid w:val="008957F4"/>
    <w:rsid w:val="00895805"/>
    <w:rsid w:val="008966B5"/>
    <w:rsid w:val="0089677E"/>
    <w:rsid w:val="008A481D"/>
    <w:rsid w:val="008A7438"/>
    <w:rsid w:val="008B1334"/>
    <w:rsid w:val="008B25C7"/>
    <w:rsid w:val="008B2BC1"/>
    <w:rsid w:val="008B3777"/>
    <w:rsid w:val="008B5497"/>
    <w:rsid w:val="008B6C59"/>
    <w:rsid w:val="008C0278"/>
    <w:rsid w:val="008C097B"/>
    <w:rsid w:val="008C24E9"/>
    <w:rsid w:val="008C26CF"/>
    <w:rsid w:val="008C3FDF"/>
    <w:rsid w:val="008C4034"/>
    <w:rsid w:val="008C7BEB"/>
    <w:rsid w:val="008D00B6"/>
    <w:rsid w:val="008D0533"/>
    <w:rsid w:val="008D058C"/>
    <w:rsid w:val="008D0CC1"/>
    <w:rsid w:val="008D114C"/>
    <w:rsid w:val="008D42CB"/>
    <w:rsid w:val="008D48C9"/>
    <w:rsid w:val="008D6381"/>
    <w:rsid w:val="008E0C77"/>
    <w:rsid w:val="008E15B0"/>
    <w:rsid w:val="008E1986"/>
    <w:rsid w:val="008E47CA"/>
    <w:rsid w:val="008E625F"/>
    <w:rsid w:val="008F0D54"/>
    <w:rsid w:val="008F264D"/>
    <w:rsid w:val="008F2FEB"/>
    <w:rsid w:val="008F4990"/>
    <w:rsid w:val="00900AD0"/>
    <w:rsid w:val="00901573"/>
    <w:rsid w:val="00903988"/>
    <w:rsid w:val="009040E9"/>
    <w:rsid w:val="00904A4D"/>
    <w:rsid w:val="00906327"/>
    <w:rsid w:val="009074E1"/>
    <w:rsid w:val="009112F7"/>
    <w:rsid w:val="009122AF"/>
    <w:rsid w:val="0091275B"/>
    <w:rsid w:val="00912D54"/>
    <w:rsid w:val="0091389F"/>
    <w:rsid w:val="0091391A"/>
    <w:rsid w:val="00915093"/>
    <w:rsid w:val="0092033F"/>
    <w:rsid w:val="009208F7"/>
    <w:rsid w:val="00921649"/>
    <w:rsid w:val="00921E28"/>
    <w:rsid w:val="00922517"/>
    <w:rsid w:val="00922722"/>
    <w:rsid w:val="009261E6"/>
    <w:rsid w:val="009268E1"/>
    <w:rsid w:val="00930557"/>
    <w:rsid w:val="009344DE"/>
    <w:rsid w:val="0093496A"/>
    <w:rsid w:val="00934AC5"/>
    <w:rsid w:val="00935BB6"/>
    <w:rsid w:val="00935DA8"/>
    <w:rsid w:val="00941BDF"/>
    <w:rsid w:val="00942A27"/>
    <w:rsid w:val="00945E7F"/>
    <w:rsid w:val="00947A29"/>
    <w:rsid w:val="00954C0C"/>
    <w:rsid w:val="009557C1"/>
    <w:rsid w:val="00957442"/>
    <w:rsid w:val="00960D6E"/>
    <w:rsid w:val="009614E6"/>
    <w:rsid w:val="009637BB"/>
    <w:rsid w:val="00964B5B"/>
    <w:rsid w:val="009711BD"/>
    <w:rsid w:val="00971ED9"/>
    <w:rsid w:val="00972E37"/>
    <w:rsid w:val="009730D5"/>
    <w:rsid w:val="00973133"/>
    <w:rsid w:val="00974279"/>
    <w:rsid w:val="00974B59"/>
    <w:rsid w:val="00977DDA"/>
    <w:rsid w:val="0098340B"/>
    <w:rsid w:val="00986830"/>
    <w:rsid w:val="009924C3"/>
    <w:rsid w:val="00993102"/>
    <w:rsid w:val="00994910"/>
    <w:rsid w:val="00995479"/>
    <w:rsid w:val="009958A1"/>
    <w:rsid w:val="0099610C"/>
    <w:rsid w:val="009A193B"/>
    <w:rsid w:val="009A4378"/>
    <w:rsid w:val="009A5570"/>
    <w:rsid w:val="009A72AC"/>
    <w:rsid w:val="009B13D2"/>
    <w:rsid w:val="009B1570"/>
    <w:rsid w:val="009B3E0E"/>
    <w:rsid w:val="009B47F4"/>
    <w:rsid w:val="009C213B"/>
    <w:rsid w:val="009C6F10"/>
    <w:rsid w:val="009C7BA5"/>
    <w:rsid w:val="009D148F"/>
    <w:rsid w:val="009D259B"/>
    <w:rsid w:val="009D3D70"/>
    <w:rsid w:val="009D5A55"/>
    <w:rsid w:val="009E20EE"/>
    <w:rsid w:val="009E285C"/>
    <w:rsid w:val="009E3420"/>
    <w:rsid w:val="009E6F7E"/>
    <w:rsid w:val="009E7A57"/>
    <w:rsid w:val="009F2225"/>
    <w:rsid w:val="009F4803"/>
    <w:rsid w:val="009F4F6A"/>
    <w:rsid w:val="00A0087F"/>
    <w:rsid w:val="00A028C6"/>
    <w:rsid w:val="00A03BA1"/>
    <w:rsid w:val="00A0422E"/>
    <w:rsid w:val="00A05983"/>
    <w:rsid w:val="00A05A1D"/>
    <w:rsid w:val="00A10210"/>
    <w:rsid w:val="00A13EB5"/>
    <w:rsid w:val="00A1540A"/>
    <w:rsid w:val="00A16E36"/>
    <w:rsid w:val="00A2058D"/>
    <w:rsid w:val="00A21745"/>
    <w:rsid w:val="00A230B6"/>
    <w:rsid w:val="00A24961"/>
    <w:rsid w:val="00A24B10"/>
    <w:rsid w:val="00A277EF"/>
    <w:rsid w:val="00A30E9B"/>
    <w:rsid w:val="00A3448E"/>
    <w:rsid w:val="00A4274E"/>
    <w:rsid w:val="00A4512D"/>
    <w:rsid w:val="00A46F6E"/>
    <w:rsid w:val="00A50244"/>
    <w:rsid w:val="00A52DB0"/>
    <w:rsid w:val="00A627D7"/>
    <w:rsid w:val="00A656C7"/>
    <w:rsid w:val="00A705AF"/>
    <w:rsid w:val="00A71465"/>
    <w:rsid w:val="00A71C05"/>
    <w:rsid w:val="00A71EF2"/>
    <w:rsid w:val="00A72454"/>
    <w:rsid w:val="00A72E7B"/>
    <w:rsid w:val="00A76EC0"/>
    <w:rsid w:val="00A77696"/>
    <w:rsid w:val="00A80557"/>
    <w:rsid w:val="00A81D33"/>
    <w:rsid w:val="00A8341C"/>
    <w:rsid w:val="00A87B1E"/>
    <w:rsid w:val="00A900E7"/>
    <w:rsid w:val="00A930AE"/>
    <w:rsid w:val="00A93D7D"/>
    <w:rsid w:val="00A946BE"/>
    <w:rsid w:val="00A95AEE"/>
    <w:rsid w:val="00A9637F"/>
    <w:rsid w:val="00AA19CF"/>
    <w:rsid w:val="00AA1A95"/>
    <w:rsid w:val="00AA260F"/>
    <w:rsid w:val="00AA3972"/>
    <w:rsid w:val="00AA44D3"/>
    <w:rsid w:val="00AA693C"/>
    <w:rsid w:val="00AA7418"/>
    <w:rsid w:val="00AB0448"/>
    <w:rsid w:val="00AB1EE7"/>
    <w:rsid w:val="00AB4B37"/>
    <w:rsid w:val="00AB5762"/>
    <w:rsid w:val="00AC2679"/>
    <w:rsid w:val="00AC4BE4"/>
    <w:rsid w:val="00AC506F"/>
    <w:rsid w:val="00AD05E6"/>
    <w:rsid w:val="00AD0D3F"/>
    <w:rsid w:val="00AD2695"/>
    <w:rsid w:val="00AD5E86"/>
    <w:rsid w:val="00AD695F"/>
    <w:rsid w:val="00AE1D7D"/>
    <w:rsid w:val="00AE2A8B"/>
    <w:rsid w:val="00AE3F64"/>
    <w:rsid w:val="00AE58A1"/>
    <w:rsid w:val="00AE7D2C"/>
    <w:rsid w:val="00AF4122"/>
    <w:rsid w:val="00AF4505"/>
    <w:rsid w:val="00AF4FF2"/>
    <w:rsid w:val="00AF7082"/>
    <w:rsid w:val="00AF7386"/>
    <w:rsid w:val="00AF7934"/>
    <w:rsid w:val="00B00B81"/>
    <w:rsid w:val="00B02CE0"/>
    <w:rsid w:val="00B037DB"/>
    <w:rsid w:val="00B04580"/>
    <w:rsid w:val="00B04B09"/>
    <w:rsid w:val="00B065CC"/>
    <w:rsid w:val="00B10999"/>
    <w:rsid w:val="00B123D6"/>
    <w:rsid w:val="00B16A51"/>
    <w:rsid w:val="00B16FAC"/>
    <w:rsid w:val="00B1746F"/>
    <w:rsid w:val="00B205FD"/>
    <w:rsid w:val="00B27380"/>
    <w:rsid w:val="00B27D7D"/>
    <w:rsid w:val="00B27DBE"/>
    <w:rsid w:val="00B31062"/>
    <w:rsid w:val="00B32222"/>
    <w:rsid w:val="00B3575D"/>
    <w:rsid w:val="00B3618D"/>
    <w:rsid w:val="00B36233"/>
    <w:rsid w:val="00B42851"/>
    <w:rsid w:val="00B450C3"/>
    <w:rsid w:val="00B45AC7"/>
    <w:rsid w:val="00B50D10"/>
    <w:rsid w:val="00B51FAC"/>
    <w:rsid w:val="00B5372F"/>
    <w:rsid w:val="00B55F1D"/>
    <w:rsid w:val="00B61129"/>
    <w:rsid w:val="00B63036"/>
    <w:rsid w:val="00B67E7F"/>
    <w:rsid w:val="00B71519"/>
    <w:rsid w:val="00B7321A"/>
    <w:rsid w:val="00B76101"/>
    <w:rsid w:val="00B82E25"/>
    <w:rsid w:val="00B82FBC"/>
    <w:rsid w:val="00B839B2"/>
    <w:rsid w:val="00B84B8E"/>
    <w:rsid w:val="00B85450"/>
    <w:rsid w:val="00B856DD"/>
    <w:rsid w:val="00B8702D"/>
    <w:rsid w:val="00B92458"/>
    <w:rsid w:val="00B94252"/>
    <w:rsid w:val="00B952AB"/>
    <w:rsid w:val="00B9715A"/>
    <w:rsid w:val="00BA14BE"/>
    <w:rsid w:val="00BA1E6D"/>
    <w:rsid w:val="00BA2732"/>
    <w:rsid w:val="00BA293D"/>
    <w:rsid w:val="00BA49BC"/>
    <w:rsid w:val="00BA4C39"/>
    <w:rsid w:val="00BA56B7"/>
    <w:rsid w:val="00BA6CBC"/>
    <w:rsid w:val="00BA7A1E"/>
    <w:rsid w:val="00BB0190"/>
    <w:rsid w:val="00BB2F6C"/>
    <w:rsid w:val="00BB3875"/>
    <w:rsid w:val="00BB5860"/>
    <w:rsid w:val="00BB6AAD"/>
    <w:rsid w:val="00BC2F51"/>
    <w:rsid w:val="00BC336E"/>
    <w:rsid w:val="00BC4A19"/>
    <w:rsid w:val="00BC4E6D"/>
    <w:rsid w:val="00BC5106"/>
    <w:rsid w:val="00BD0617"/>
    <w:rsid w:val="00BD2E9B"/>
    <w:rsid w:val="00BD7FB2"/>
    <w:rsid w:val="00BE1079"/>
    <w:rsid w:val="00BE152E"/>
    <w:rsid w:val="00BE5B39"/>
    <w:rsid w:val="00BE5BB5"/>
    <w:rsid w:val="00BE7050"/>
    <w:rsid w:val="00BE7C78"/>
    <w:rsid w:val="00BF18C6"/>
    <w:rsid w:val="00BF20B7"/>
    <w:rsid w:val="00C00930"/>
    <w:rsid w:val="00C0306B"/>
    <w:rsid w:val="00C05425"/>
    <w:rsid w:val="00C060AD"/>
    <w:rsid w:val="00C103F6"/>
    <w:rsid w:val="00C113BF"/>
    <w:rsid w:val="00C11547"/>
    <w:rsid w:val="00C1366C"/>
    <w:rsid w:val="00C2176E"/>
    <w:rsid w:val="00C226A0"/>
    <w:rsid w:val="00C23430"/>
    <w:rsid w:val="00C27282"/>
    <w:rsid w:val="00C27D67"/>
    <w:rsid w:val="00C315C0"/>
    <w:rsid w:val="00C33D8D"/>
    <w:rsid w:val="00C365F4"/>
    <w:rsid w:val="00C45390"/>
    <w:rsid w:val="00C4631F"/>
    <w:rsid w:val="00C46A09"/>
    <w:rsid w:val="00C47CDE"/>
    <w:rsid w:val="00C50E16"/>
    <w:rsid w:val="00C52F48"/>
    <w:rsid w:val="00C53AD0"/>
    <w:rsid w:val="00C55258"/>
    <w:rsid w:val="00C56102"/>
    <w:rsid w:val="00C57304"/>
    <w:rsid w:val="00C6130B"/>
    <w:rsid w:val="00C62EF1"/>
    <w:rsid w:val="00C64447"/>
    <w:rsid w:val="00C65715"/>
    <w:rsid w:val="00C70A03"/>
    <w:rsid w:val="00C800A7"/>
    <w:rsid w:val="00C80348"/>
    <w:rsid w:val="00C8206C"/>
    <w:rsid w:val="00C82EEB"/>
    <w:rsid w:val="00C85480"/>
    <w:rsid w:val="00C971DC"/>
    <w:rsid w:val="00CA07F1"/>
    <w:rsid w:val="00CA16B7"/>
    <w:rsid w:val="00CA3861"/>
    <w:rsid w:val="00CA62AE"/>
    <w:rsid w:val="00CA70F2"/>
    <w:rsid w:val="00CB0186"/>
    <w:rsid w:val="00CB33CE"/>
    <w:rsid w:val="00CB52F1"/>
    <w:rsid w:val="00CB5B1A"/>
    <w:rsid w:val="00CB607A"/>
    <w:rsid w:val="00CC220B"/>
    <w:rsid w:val="00CC2764"/>
    <w:rsid w:val="00CC29CE"/>
    <w:rsid w:val="00CC52C2"/>
    <w:rsid w:val="00CC5C43"/>
    <w:rsid w:val="00CD02AE"/>
    <w:rsid w:val="00CD1277"/>
    <w:rsid w:val="00CD21FA"/>
    <w:rsid w:val="00CD2A4F"/>
    <w:rsid w:val="00CD451E"/>
    <w:rsid w:val="00CE0319"/>
    <w:rsid w:val="00CE03CA"/>
    <w:rsid w:val="00CE22F1"/>
    <w:rsid w:val="00CE50F2"/>
    <w:rsid w:val="00CE6502"/>
    <w:rsid w:val="00CE6503"/>
    <w:rsid w:val="00CF0F9E"/>
    <w:rsid w:val="00CF214F"/>
    <w:rsid w:val="00CF4F57"/>
    <w:rsid w:val="00CF6148"/>
    <w:rsid w:val="00CF698D"/>
    <w:rsid w:val="00CF7D3C"/>
    <w:rsid w:val="00D003BC"/>
    <w:rsid w:val="00D01F09"/>
    <w:rsid w:val="00D0467D"/>
    <w:rsid w:val="00D108DE"/>
    <w:rsid w:val="00D1421F"/>
    <w:rsid w:val="00D147EB"/>
    <w:rsid w:val="00D165F5"/>
    <w:rsid w:val="00D22B85"/>
    <w:rsid w:val="00D22E22"/>
    <w:rsid w:val="00D24274"/>
    <w:rsid w:val="00D26444"/>
    <w:rsid w:val="00D26ED8"/>
    <w:rsid w:val="00D302A0"/>
    <w:rsid w:val="00D31C70"/>
    <w:rsid w:val="00D33EE9"/>
    <w:rsid w:val="00D34163"/>
    <w:rsid w:val="00D34667"/>
    <w:rsid w:val="00D34DDF"/>
    <w:rsid w:val="00D35C13"/>
    <w:rsid w:val="00D35DBB"/>
    <w:rsid w:val="00D401E1"/>
    <w:rsid w:val="00D40455"/>
    <w:rsid w:val="00D408B4"/>
    <w:rsid w:val="00D4342B"/>
    <w:rsid w:val="00D501A0"/>
    <w:rsid w:val="00D51957"/>
    <w:rsid w:val="00D524C8"/>
    <w:rsid w:val="00D52E7C"/>
    <w:rsid w:val="00D5377F"/>
    <w:rsid w:val="00D56D6E"/>
    <w:rsid w:val="00D57521"/>
    <w:rsid w:val="00D62389"/>
    <w:rsid w:val="00D62F6B"/>
    <w:rsid w:val="00D63423"/>
    <w:rsid w:val="00D70E24"/>
    <w:rsid w:val="00D72602"/>
    <w:rsid w:val="00D72B61"/>
    <w:rsid w:val="00D72E3F"/>
    <w:rsid w:val="00D76014"/>
    <w:rsid w:val="00D77C10"/>
    <w:rsid w:val="00D8161F"/>
    <w:rsid w:val="00D92155"/>
    <w:rsid w:val="00D92637"/>
    <w:rsid w:val="00D92FF5"/>
    <w:rsid w:val="00D9338C"/>
    <w:rsid w:val="00D94482"/>
    <w:rsid w:val="00D958E4"/>
    <w:rsid w:val="00D977B0"/>
    <w:rsid w:val="00DA361E"/>
    <w:rsid w:val="00DA3D1D"/>
    <w:rsid w:val="00DB1F74"/>
    <w:rsid w:val="00DB2B1F"/>
    <w:rsid w:val="00DB6286"/>
    <w:rsid w:val="00DB645F"/>
    <w:rsid w:val="00DB65DC"/>
    <w:rsid w:val="00DB76E9"/>
    <w:rsid w:val="00DC0A67"/>
    <w:rsid w:val="00DC17E8"/>
    <w:rsid w:val="00DC1D5E"/>
    <w:rsid w:val="00DC5220"/>
    <w:rsid w:val="00DD2061"/>
    <w:rsid w:val="00DD4462"/>
    <w:rsid w:val="00DD4CAF"/>
    <w:rsid w:val="00DD7B45"/>
    <w:rsid w:val="00DD7DAB"/>
    <w:rsid w:val="00DE0C5C"/>
    <w:rsid w:val="00DE3355"/>
    <w:rsid w:val="00DE64D4"/>
    <w:rsid w:val="00DE6814"/>
    <w:rsid w:val="00DF0C60"/>
    <w:rsid w:val="00DF486F"/>
    <w:rsid w:val="00DF4ADA"/>
    <w:rsid w:val="00DF5B5B"/>
    <w:rsid w:val="00DF7619"/>
    <w:rsid w:val="00E02920"/>
    <w:rsid w:val="00E0316A"/>
    <w:rsid w:val="00E0351E"/>
    <w:rsid w:val="00E042D8"/>
    <w:rsid w:val="00E07EE7"/>
    <w:rsid w:val="00E1103B"/>
    <w:rsid w:val="00E12E9D"/>
    <w:rsid w:val="00E13155"/>
    <w:rsid w:val="00E13292"/>
    <w:rsid w:val="00E139E1"/>
    <w:rsid w:val="00E15451"/>
    <w:rsid w:val="00E16BF3"/>
    <w:rsid w:val="00E17B44"/>
    <w:rsid w:val="00E20F27"/>
    <w:rsid w:val="00E22443"/>
    <w:rsid w:val="00E24A92"/>
    <w:rsid w:val="00E2754A"/>
    <w:rsid w:val="00E27FEA"/>
    <w:rsid w:val="00E319EB"/>
    <w:rsid w:val="00E33487"/>
    <w:rsid w:val="00E352DB"/>
    <w:rsid w:val="00E3799A"/>
    <w:rsid w:val="00E4086F"/>
    <w:rsid w:val="00E43B3C"/>
    <w:rsid w:val="00E46BC0"/>
    <w:rsid w:val="00E47610"/>
    <w:rsid w:val="00E50188"/>
    <w:rsid w:val="00E50BB3"/>
    <w:rsid w:val="00E515CB"/>
    <w:rsid w:val="00E52260"/>
    <w:rsid w:val="00E5414D"/>
    <w:rsid w:val="00E54DA2"/>
    <w:rsid w:val="00E554F9"/>
    <w:rsid w:val="00E6328D"/>
    <w:rsid w:val="00E639B6"/>
    <w:rsid w:val="00E6434B"/>
    <w:rsid w:val="00E6444A"/>
    <w:rsid w:val="00E6463D"/>
    <w:rsid w:val="00E67500"/>
    <w:rsid w:val="00E712C7"/>
    <w:rsid w:val="00E72E9B"/>
    <w:rsid w:val="00E810A8"/>
    <w:rsid w:val="00E81270"/>
    <w:rsid w:val="00E824AE"/>
    <w:rsid w:val="00E850C3"/>
    <w:rsid w:val="00E85590"/>
    <w:rsid w:val="00E85BC8"/>
    <w:rsid w:val="00E87DF2"/>
    <w:rsid w:val="00E914AF"/>
    <w:rsid w:val="00E91DC4"/>
    <w:rsid w:val="00E92AE2"/>
    <w:rsid w:val="00E930D6"/>
    <w:rsid w:val="00E9436A"/>
    <w:rsid w:val="00E9462E"/>
    <w:rsid w:val="00EA470E"/>
    <w:rsid w:val="00EA47A7"/>
    <w:rsid w:val="00EA4A01"/>
    <w:rsid w:val="00EA53F4"/>
    <w:rsid w:val="00EA57EB"/>
    <w:rsid w:val="00EA6044"/>
    <w:rsid w:val="00EA6B88"/>
    <w:rsid w:val="00EB3226"/>
    <w:rsid w:val="00EB7724"/>
    <w:rsid w:val="00EB7FE8"/>
    <w:rsid w:val="00EC1853"/>
    <w:rsid w:val="00EC213A"/>
    <w:rsid w:val="00EC2E02"/>
    <w:rsid w:val="00EC7744"/>
    <w:rsid w:val="00ED0DAD"/>
    <w:rsid w:val="00ED0F46"/>
    <w:rsid w:val="00ED2373"/>
    <w:rsid w:val="00ED2A4A"/>
    <w:rsid w:val="00ED6F3E"/>
    <w:rsid w:val="00ED7A87"/>
    <w:rsid w:val="00EE13E7"/>
    <w:rsid w:val="00EE3E8A"/>
    <w:rsid w:val="00EE6ECC"/>
    <w:rsid w:val="00EF4DCB"/>
    <w:rsid w:val="00EF58B8"/>
    <w:rsid w:val="00EF6ECA"/>
    <w:rsid w:val="00F017C7"/>
    <w:rsid w:val="00F024E1"/>
    <w:rsid w:val="00F04E02"/>
    <w:rsid w:val="00F06C10"/>
    <w:rsid w:val="00F0775E"/>
    <w:rsid w:val="00F07C30"/>
    <w:rsid w:val="00F1096F"/>
    <w:rsid w:val="00F12589"/>
    <w:rsid w:val="00F12595"/>
    <w:rsid w:val="00F134C8"/>
    <w:rsid w:val="00F134D9"/>
    <w:rsid w:val="00F1403D"/>
    <w:rsid w:val="00F141CC"/>
    <w:rsid w:val="00F143A9"/>
    <w:rsid w:val="00F1463F"/>
    <w:rsid w:val="00F15EC6"/>
    <w:rsid w:val="00F21302"/>
    <w:rsid w:val="00F21826"/>
    <w:rsid w:val="00F2201F"/>
    <w:rsid w:val="00F30664"/>
    <w:rsid w:val="00F321DE"/>
    <w:rsid w:val="00F33777"/>
    <w:rsid w:val="00F34C86"/>
    <w:rsid w:val="00F36261"/>
    <w:rsid w:val="00F40549"/>
    <w:rsid w:val="00F40648"/>
    <w:rsid w:val="00F40F20"/>
    <w:rsid w:val="00F453A2"/>
    <w:rsid w:val="00F47DA2"/>
    <w:rsid w:val="00F519FC"/>
    <w:rsid w:val="00F55A1B"/>
    <w:rsid w:val="00F6239D"/>
    <w:rsid w:val="00F67ADB"/>
    <w:rsid w:val="00F701B3"/>
    <w:rsid w:val="00F715D2"/>
    <w:rsid w:val="00F7274F"/>
    <w:rsid w:val="00F74E84"/>
    <w:rsid w:val="00F76B06"/>
    <w:rsid w:val="00F76FA8"/>
    <w:rsid w:val="00F77915"/>
    <w:rsid w:val="00F80254"/>
    <w:rsid w:val="00F8268E"/>
    <w:rsid w:val="00F9017D"/>
    <w:rsid w:val="00F9046A"/>
    <w:rsid w:val="00F9350D"/>
    <w:rsid w:val="00F93F08"/>
    <w:rsid w:val="00F94C07"/>
    <w:rsid w:val="00F94CED"/>
    <w:rsid w:val="00F95765"/>
    <w:rsid w:val="00FA00AD"/>
    <w:rsid w:val="00FA02BB"/>
    <w:rsid w:val="00FA115A"/>
    <w:rsid w:val="00FA1533"/>
    <w:rsid w:val="00FA2CEE"/>
    <w:rsid w:val="00FA318C"/>
    <w:rsid w:val="00FA3800"/>
    <w:rsid w:val="00FA655F"/>
    <w:rsid w:val="00FB2CEF"/>
    <w:rsid w:val="00FB6F92"/>
    <w:rsid w:val="00FC026E"/>
    <w:rsid w:val="00FC1C73"/>
    <w:rsid w:val="00FC2DB9"/>
    <w:rsid w:val="00FC5124"/>
    <w:rsid w:val="00FC5FCD"/>
    <w:rsid w:val="00FD01DF"/>
    <w:rsid w:val="00FD057E"/>
    <w:rsid w:val="00FD1F28"/>
    <w:rsid w:val="00FD3843"/>
    <w:rsid w:val="00FD4731"/>
    <w:rsid w:val="00FD4E7B"/>
    <w:rsid w:val="00FD6768"/>
    <w:rsid w:val="00FE296C"/>
    <w:rsid w:val="00FE44BD"/>
    <w:rsid w:val="00FE4AED"/>
    <w:rsid w:val="00FE6312"/>
    <w:rsid w:val="00FF0AB0"/>
    <w:rsid w:val="00FF271A"/>
    <w:rsid w:val="00FF28AC"/>
    <w:rsid w:val="00FF4037"/>
    <w:rsid w:val="00FF7F62"/>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BBEAB15"/>
  <w15:docId w15:val="{1E06E948-6639-426A-901E-94714FD69F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heading 1" w:qFormat="1"/>
    <w:lsdException w:name="heading 2" w:qFormat="1"/>
    <w:lsdException w:name="heading 3" w:qFormat="1"/>
    <w:lsdException w:name="heading 4" w:qFormat="1"/>
    <w:lsdException w:name="heading 7" w:semiHidden="1" w:unhideWhenUsed="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iPriority="99" w:unhideWhenUsed="1" w:qFormat="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semiHidden="1" w:unhideWhenUsed="1"/>
    <w:lsdException w:name="Table Colorful 1" w:locked="1" w:semiHidden="1" w:unhideWhenUsed="1"/>
    <w:lsdException w:name="Table Colorful 2" w:locked="1"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Theme" w:locked="1" w:semiHidden="1" w:unhideWhenUsed="1"/>
    <w:lsdException w:name="Placeholder Text" w:semiHidden="1" w:uiPriority="99"/>
    <w:lsdException w:name="No Spacing"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uiPriority="99"/>
    <w:lsdException w:name="List Paragraph" w:uiPriority="34" w:qFormat="1"/>
    <w:lsdException w:name="Quote" w:uiPriority="29" w:qFormat="1"/>
    <w:lsdException w:name="Intense Quote" w:uiPriority="30"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E352DB"/>
    <w:pPr>
      <w:spacing w:after="120" w:line="276" w:lineRule="auto"/>
    </w:pPr>
    <w:rPr>
      <w:rFonts w:ascii="Calibri" w:hAnsi="Calibri"/>
      <w:sz w:val="22"/>
      <w:szCs w:val="24"/>
      <w:lang w:eastAsia="en-US"/>
    </w:rPr>
  </w:style>
  <w:style w:type="paragraph" w:styleId="Heading1">
    <w:name w:val="heading 1"/>
    <w:basedOn w:val="Normal"/>
    <w:next w:val="Normal"/>
    <w:qFormat/>
    <w:rsid w:val="008376E2"/>
    <w:pPr>
      <w:keepNext/>
      <w:spacing w:before="240" w:after="60"/>
      <w:outlineLvl w:val="0"/>
    </w:pPr>
    <w:rPr>
      <w:rFonts w:cs="Arial"/>
      <w:bCs/>
      <w:color w:val="3F4A75"/>
      <w:kern w:val="28"/>
      <w:sz w:val="36"/>
      <w:szCs w:val="36"/>
    </w:rPr>
  </w:style>
  <w:style w:type="paragraph" w:styleId="Heading2">
    <w:name w:val="heading 2"/>
    <w:next w:val="Paragraphtext"/>
    <w:qFormat/>
    <w:rsid w:val="008376E2"/>
    <w:pPr>
      <w:keepNext/>
      <w:spacing w:before="240" w:after="60"/>
      <w:outlineLvl w:val="1"/>
    </w:pPr>
    <w:rPr>
      <w:rFonts w:ascii="Arial" w:hAnsi="Arial" w:cs="Arial"/>
      <w:bCs/>
      <w:iCs/>
      <w:color w:val="358189"/>
      <w:sz w:val="32"/>
      <w:szCs w:val="28"/>
      <w:lang w:eastAsia="en-US"/>
    </w:rPr>
  </w:style>
  <w:style w:type="paragraph" w:styleId="Heading3">
    <w:name w:val="heading 3"/>
    <w:next w:val="Normal"/>
    <w:qFormat/>
    <w:rsid w:val="003F5F4D"/>
    <w:pPr>
      <w:keepNext/>
      <w:spacing w:before="180" w:after="60"/>
      <w:outlineLvl w:val="2"/>
    </w:pPr>
    <w:rPr>
      <w:rFonts w:ascii="Arial" w:hAnsi="Arial" w:cs="Arial"/>
      <w:bCs/>
      <w:color w:val="358189"/>
      <w:sz w:val="28"/>
      <w:szCs w:val="26"/>
      <w:lang w:eastAsia="en-US"/>
    </w:rPr>
  </w:style>
  <w:style w:type="paragraph" w:styleId="Heading4">
    <w:name w:val="heading 4"/>
    <w:basedOn w:val="Normal"/>
    <w:next w:val="Normal"/>
    <w:qFormat/>
    <w:rsid w:val="002C38C4"/>
    <w:pPr>
      <w:keepNext/>
      <w:spacing w:before="240" w:after="60"/>
      <w:outlineLvl w:val="3"/>
    </w:pPr>
    <w:rPr>
      <w:b/>
      <w:bCs/>
      <w:i/>
      <w:color w:val="414141"/>
      <w:sz w:val="24"/>
      <w:szCs w:val="28"/>
    </w:rPr>
  </w:style>
  <w:style w:type="paragraph" w:styleId="Heading5">
    <w:name w:val="heading 5"/>
    <w:basedOn w:val="Normal"/>
    <w:next w:val="Normal"/>
    <w:rsid w:val="00A705AF"/>
    <w:pPr>
      <w:keepNext/>
      <w:spacing w:before="240" w:after="60"/>
      <w:outlineLvl w:val="4"/>
    </w:pPr>
    <w:rPr>
      <w:b/>
      <w:bCs/>
      <w:iCs/>
      <w:szCs w:val="26"/>
    </w:rPr>
  </w:style>
  <w:style w:type="paragraph" w:styleId="Heading6">
    <w:name w:val="heading 6"/>
    <w:basedOn w:val="Normal"/>
    <w:next w:val="Normal"/>
    <w:rsid w:val="00A705AF"/>
    <w:pPr>
      <w:keepNext/>
      <w:spacing w:before="240" w:after="60"/>
      <w:outlineLvl w:val="5"/>
    </w:pPr>
    <w:rPr>
      <w:b/>
      <w:bCs/>
      <w:i/>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text">
    <w:name w:val="Paragraph text"/>
    <w:basedOn w:val="Normal"/>
    <w:qFormat/>
    <w:rsid w:val="008E15B0"/>
    <w:pPr>
      <w:spacing w:before="120" w:after="60"/>
    </w:pPr>
    <w:rPr>
      <w:color w:val="000000" w:themeColor="text1"/>
      <w:sz w:val="21"/>
    </w:rPr>
  </w:style>
  <w:style w:type="character" w:styleId="Emphasis">
    <w:name w:val="Emphasis"/>
    <w:basedOn w:val="DefaultParagraphFont"/>
    <w:uiPriority w:val="20"/>
    <w:qFormat/>
    <w:rsid w:val="00A705AF"/>
    <w:rPr>
      <w:i/>
      <w:iCs/>
    </w:rPr>
  </w:style>
  <w:style w:type="character" w:styleId="Strong">
    <w:name w:val="Strong"/>
    <w:basedOn w:val="DefaultParagraphFont"/>
    <w:uiPriority w:val="22"/>
    <w:qFormat/>
    <w:rsid w:val="00A705AF"/>
    <w:rPr>
      <w:b/>
      <w:bCs/>
    </w:rPr>
  </w:style>
  <w:style w:type="paragraph" w:styleId="Subtitle">
    <w:name w:val="Subtitle"/>
    <w:next w:val="Normal"/>
    <w:link w:val="SubtitleChar"/>
    <w:qFormat/>
    <w:rsid w:val="005564FB"/>
    <w:pPr>
      <w:numPr>
        <w:ilvl w:val="1"/>
      </w:numPr>
      <w:spacing w:before="120" w:after="60"/>
    </w:pPr>
    <w:rPr>
      <w:rFonts w:ascii="Arial" w:eastAsiaTheme="majorEastAsia" w:hAnsi="Arial" w:cstheme="majorBidi"/>
      <w:iCs/>
      <w:color w:val="3F4A75"/>
      <w:spacing w:val="15"/>
      <w:sz w:val="40"/>
      <w:szCs w:val="24"/>
      <w:lang w:eastAsia="en-US"/>
    </w:rPr>
  </w:style>
  <w:style w:type="character" w:customStyle="1" w:styleId="SubtitleChar">
    <w:name w:val="Subtitle Char"/>
    <w:basedOn w:val="DefaultParagraphFont"/>
    <w:link w:val="Subtitle"/>
    <w:rsid w:val="005564FB"/>
    <w:rPr>
      <w:rFonts w:ascii="Arial" w:eastAsiaTheme="majorEastAsia" w:hAnsi="Arial" w:cstheme="majorBidi"/>
      <w:iCs/>
      <w:color w:val="3F4A75"/>
      <w:spacing w:val="15"/>
      <w:sz w:val="40"/>
      <w:szCs w:val="24"/>
      <w:lang w:eastAsia="en-US"/>
    </w:rPr>
  </w:style>
  <w:style w:type="paragraph" w:styleId="Title">
    <w:name w:val="Title"/>
    <w:basedOn w:val="Normal"/>
    <w:next w:val="Paragraphtext"/>
    <w:link w:val="TitleChar"/>
    <w:qFormat/>
    <w:rsid w:val="00E352DB"/>
    <w:pPr>
      <w:spacing w:before="120"/>
    </w:pPr>
    <w:rPr>
      <w:rFonts w:eastAsiaTheme="majorEastAsia" w:cstheme="majorBidi"/>
      <w:color w:val="3F4A75"/>
      <w:kern w:val="28"/>
      <w:sz w:val="44"/>
      <w:szCs w:val="52"/>
    </w:rPr>
  </w:style>
  <w:style w:type="character" w:customStyle="1" w:styleId="TitleChar">
    <w:name w:val="Title Char"/>
    <w:basedOn w:val="DefaultParagraphFont"/>
    <w:link w:val="Title"/>
    <w:rsid w:val="00E352DB"/>
    <w:rPr>
      <w:rFonts w:ascii="Calibri" w:eastAsiaTheme="majorEastAsia" w:hAnsi="Calibri" w:cstheme="majorBidi"/>
      <w:color w:val="3F4A75"/>
      <w:kern w:val="28"/>
      <w:sz w:val="44"/>
      <w:szCs w:val="52"/>
      <w:lang w:eastAsia="en-US"/>
    </w:rPr>
  </w:style>
  <w:style w:type="paragraph" w:customStyle="1" w:styleId="Boxheading">
    <w:name w:val="Box heading"/>
    <w:basedOn w:val="Boxtype"/>
    <w:rsid w:val="003F5F4D"/>
    <w:pPr>
      <w:spacing w:before="240"/>
    </w:pPr>
    <w:rPr>
      <w:rFonts w:cs="Times New Roman"/>
      <w:b/>
      <w:bCs/>
      <w:caps/>
      <w:color w:val="358189"/>
      <w:szCs w:val="20"/>
    </w:rPr>
  </w:style>
  <w:style w:type="character" w:styleId="SubtleEmphasis">
    <w:name w:val="Subtle Emphasis"/>
    <w:basedOn w:val="DefaultParagraphFont"/>
    <w:uiPriority w:val="19"/>
    <w:rsid w:val="00A4512D"/>
    <w:rPr>
      <w:i/>
      <w:iCs/>
      <w:color w:val="808080" w:themeColor="text1" w:themeTint="7F"/>
    </w:rPr>
  </w:style>
  <w:style w:type="character" w:styleId="IntenseEmphasis">
    <w:name w:val="Intense Emphasis"/>
    <w:basedOn w:val="DefaultParagraphFont"/>
    <w:uiPriority w:val="21"/>
    <w:rsid w:val="00A4512D"/>
    <w:rPr>
      <w:b/>
      <w:bCs/>
      <w:i/>
      <w:iCs/>
      <w:color w:val="3F4A75" w:themeColor="accent1"/>
    </w:rPr>
  </w:style>
  <w:style w:type="paragraph" w:styleId="Quote">
    <w:name w:val="Quote"/>
    <w:next w:val="Normal"/>
    <w:link w:val="QuoteChar"/>
    <w:uiPriority w:val="29"/>
    <w:qFormat/>
    <w:rsid w:val="00545EE6"/>
    <w:pPr>
      <w:ind w:left="720"/>
    </w:pPr>
    <w:rPr>
      <w:rFonts w:ascii="Arial" w:hAnsi="Arial"/>
      <w:i/>
      <w:iCs/>
      <w:color w:val="000000" w:themeColor="text1"/>
      <w:sz w:val="22"/>
      <w:szCs w:val="24"/>
      <w:lang w:eastAsia="en-US"/>
    </w:rPr>
  </w:style>
  <w:style w:type="character" w:customStyle="1" w:styleId="QuoteChar">
    <w:name w:val="Quote Char"/>
    <w:basedOn w:val="DefaultParagraphFont"/>
    <w:link w:val="Quote"/>
    <w:uiPriority w:val="29"/>
    <w:rsid w:val="00545EE6"/>
    <w:rPr>
      <w:rFonts w:ascii="Arial" w:hAnsi="Arial"/>
      <w:i/>
      <w:iCs/>
      <w:color w:val="000000" w:themeColor="text1"/>
      <w:sz w:val="22"/>
      <w:szCs w:val="24"/>
      <w:lang w:eastAsia="en-US"/>
    </w:rPr>
  </w:style>
  <w:style w:type="paragraph" w:styleId="IntenseQuote">
    <w:name w:val="Intense Quote"/>
    <w:basedOn w:val="Normal"/>
    <w:next w:val="Normal"/>
    <w:link w:val="IntenseQuoteChar"/>
    <w:uiPriority w:val="30"/>
    <w:qFormat/>
    <w:rsid w:val="009B1570"/>
    <w:pPr>
      <w:spacing w:before="200" w:after="280"/>
      <w:ind w:right="936"/>
    </w:pPr>
    <w:rPr>
      <w:bCs/>
      <w:iCs/>
      <w:color w:val="358189"/>
      <w:sz w:val="28"/>
    </w:rPr>
  </w:style>
  <w:style w:type="character" w:customStyle="1" w:styleId="IntenseQuoteChar">
    <w:name w:val="Intense Quote Char"/>
    <w:basedOn w:val="DefaultParagraphFont"/>
    <w:link w:val="IntenseQuote"/>
    <w:uiPriority w:val="30"/>
    <w:rsid w:val="009B1570"/>
    <w:rPr>
      <w:rFonts w:ascii="Arial" w:hAnsi="Arial"/>
      <w:bCs/>
      <w:iCs/>
      <w:color w:val="358189"/>
      <w:sz w:val="28"/>
      <w:szCs w:val="24"/>
      <w:lang w:eastAsia="en-US"/>
    </w:rPr>
  </w:style>
  <w:style w:type="character" w:styleId="SubtleReference">
    <w:name w:val="Subtle Reference"/>
    <w:basedOn w:val="DefaultParagraphFont"/>
    <w:uiPriority w:val="31"/>
    <w:rsid w:val="00A4512D"/>
    <w:rPr>
      <w:smallCaps/>
      <w:color w:val="358189" w:themeColor="accent2"/>
      <w:u w:val="single"/>
    </w:rPr>
  </w:style>
  <w:style w:type="character" w:styleId="IntenseReference">
    <w:name w:val="Intense Reference"/>
    <w:basedOn w:val="DefaultParagraphFont"/>
    <w:uiPriority w:val="32"/>
    <w:rsid w:val="00A4512D"/>
    <w:rPr>
      <w:b/>
      <w:bCs/>
      <w:i/>
      <w:smallCaps/>
      <w:color w:val="358189" w:themeColor="accent2"/>
      <w:spacing w:val="5"/>
      <w:u w:val="none"/>
    </w:rPr>
  </w:style>
  <w:style w:type="paragraph" w:styleId="ListBullet2">
    <w:name w:val="List Bullet 2"/>
    <w:basedOn w:val="ListNumber2"/>
    <w:rsid w:val="00211840"/>
    <w:pPr>
      <w:numPr>
        <w:numId w:val="4"/>
      </w:numPr>
      <w:ind w:left="568" w:hanging="284"/>
    </w:pPr>
  </w:style>
  <w:style w:type="paragraph" w:styleId="ListNumber2">
    <w:name w:val="List Number 2"/>
    <w:basedOn w:val="ListBullet"/>
    <w:qFormat/>
    <w:rsid w:val="0048593C"/>
    <w:pPr>
      <w:numPr>
        <w:numId w:val="6"/>
      </w:numPr>
    </w:pPr>
  </w:style>
  <w:style w:type="paragraph" w:styleId="ListBullet">
    <w:name w:val="List Bullet"/>
    <w:basedOn w:val="Normal"/>
    <w:qFormat/>
    <w:rsid w:val="00E352DB"/>
    <w:pPr>
      <w:numPr>
        <w:numId w:val="5"/>
      </w:numPr>
      <w:spacing w:before="60" w:after="60"/>
      <w:ind w:left="584" w:hanging="357"/>
    </w:pPr>
    <w:rPr>
      <w:color w:val="000000" w:themeColor="text1"/>
      <w:sz w:val="21"/>
    </w:rPr>
  </w:style>
  <w:style w:type="paragraph" w:styleId="ListParagraph">
    <w:name w:val="List Paragraph"/>
    <w:basedOn w:val="Normal"/>
    <w:uiPriority w:val="34"/>
    <w:qFormat/>
    <w:rsid w:val="00A4512D"/>
    <w:pPr>
      <w:ind w:left="720"/>
      <w:contextualSpacing/>
    </w:pPr>
  </w:style>
  <w:style w:type="paragraph" w:styleId="ListNumber3">
    <w:name w:val="List Number 3"/>
    <w:aliases w:val="List Third Level"/>
    <w:basedOn w:val="ListNumber2"/>
    <w:rsid w:val="00BA56B7"/>
    <w:pPr>
      <w:numPr>
        <w:numId w:val="1"/>
      </w:numPr>
      <w:tabs>
        <w:tab w:val="num" w:pos="1440"/>
      </w:tabs>
      <w:ind w:left="924" w:hanging="357"/>
    </w:pPr>
    <w:rPr>
      <w:rFonts w:eastAsia="Cambria"/>
      <w:color w:val="auto"/>
      <w:szCs w:val="22"/>
      <w:lang w:val="en-US"/>
    </w:rPr>
  </w:style>
  <w:style w:type="paragraph" w:customStyle="1" w:styleId="ImageTitle">
    <w:name w:val="Image Title"/>
    <w:locked/>
    <w:rsid w:val="00506432"/>
    <w:pPr>
      <w:tabs>
        <w:tab w:val="num" w:pos="1080"/>
      </w:tabs>
      <w:spacing w:before="120" w:line="240" w:lineRule="exact"/>
    </w:pPr>
    <w:rPr>
      <w:rFonts w:ascii="Arial" w:hAnsi="Arial"/>
      <w:color w:val="000000" w:themeColor="text1"/>
      <w:sz w:val="22"/>
      <w:szCs w:val="24"/>
      <w:lang w:eastAsia="en-US"/>
    </w:rPr>
  </w:style>
  <w:style w:type="paragraph" w:styleId="BodyText">
    <w:name w:val="Body Text"/>
    <w:basedOn w:val="Normal"/>
    <w:link w:val="BodyTextChar"/>
    <w:semiHidden/>
    <w:unhideWhenUsed/>
    <w:rsid w:val="003F5F4D"/>
  </w:style>
  <w:style w:type="character" w:customStyle="1" w:styleId="BodyTextChar">
    <w:name w:val="Body Text Char"/>
    <w:basedOn w:val="DefaultParagraphFont"/>
    <w:link w:val="BodyText"/>
    <w:semiHidden/>
    <w:rsid w:val="003F5F4D"/>
    <w:rPr>
      <w:rFonts w:ascii="Arial" w:hAnsi="Arial"/>
      <w:sz w:val="22"/>
      <w:szCs w:val="24"/>
      <w:lang w:eastAsia="en-US"/>
    </w:rPr>
  </w:style>
  <w:style w:type="table" w:styleId="TableGrid">
    <w:name w:val="Table Grid"/>
    <w:basedOn w:val="TableNormal"/>
    <w:locked/>
    <w:rsid w:val="003A2E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Columns3">
    <w:name w:val="Table Columns 3"/>
    <w:basedOn w:val="TableNormal"/>
    <w:locked/>
    <w:rsid w:val="003A2E4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paragraph" w:customStyle="1" w:styleId="TableText">
    <w:name w:val="Table Text"/>
    <w:autoRedefine/>
    <w:qFormat/>
    <w:locked/>
    <w:rsid w:val="000047B4"/>
    <w:pPr>
      <w:spacing w:before="60" w:after="60"/>
    </w:pPr>
    <w:rPr>
      <w:rFonts w:ascii="Arial" w:hAnsi="Arial"/>
      <w:color w:val="000000" w:themeColor="text1"/>
      <w:sz w:val="22"/>
      <w:szCs w:val="24"/>
      <w:lang w:eastAsia="en-US"/>
    </w:rPr>
  </w:style>
  <w:style w:type="table" w:styleId="TableColumns2">
    <w:name w:val="Table Columns 2"/>
    <w:basedOn w:val="TableNormal"/>
    <w:locked/>
    <w:rsid w:val="00595E84"/>
    <w:pPr>
      <w:spacing w:before="120" w:line="240" w:lineRule="exac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1">
    <w:name w:val="Table Columns 1"/>
    <w:basedOn w:val="TableNormal"/>
    <w:locked/>
    <w:rsid w:val="007263B9"/>
    <w:rPr>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ourful3">
    <w:name w:val="Table Colorful 3"/>
    <w:basedOn w:val="TableNormal"/>
    <w:locked/>
    <w:rsid w:val="004F13EE"/>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4">
    <w:name w:val="Table Classic 4"/>
    <w:basedOn w:val="TableNormal"/>
    <w:locked/>
    <w:rsid w:val="004F13EE"/>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Grid8">
    <w:name w:val="Table Grid 8"/>
    <w:basedOn w:val="TableNormal"/>
    <w:locked/>
    <w:rsid w:val="004F13EE"/>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ableTitle">
    <w:name w:val="Table Title"/>
    <w:qFormat/>
    <w:locked/>
    <w:rsid w:val="003D535A"/>
    <w:pPr>
      <w:spacing w:before="120" w:after="120"/>
    </w:pPr>
    <w:rPr>
      <w:rFonts w:ascii="Arial" w:hAnsi="Arial"/>
      <w:b/>
      <w:color w:val="000000" w:themeColor="text1"/>
      <w:sz w:val="22"/>
      <w:szCs w:val="24"/>
      <w:lang w:val="en-US" w:eastAsia="en-US"/>
    </w:rPr>
  </w:style>
  <w:style w:type="paragraph" w:styleId="Header">
    <w:name w:val="header"/>
    <w:basedOn w:val="Normal"/>
    <w:link w:val="HeaderChar"/>
    <w:qFormat/>
    <w:rsid w:val="006B56BB"/>
    <w:pPr>
      <w:tabs>
        <w:tab w:val="center" w:pos="4513"/>
        <w:tab w:val="right" w:pos="9026"/>
      </w:tabs>
    </w:pPr>
  </w:style>
  <w:style w:type="character" w:customStyle="1" w:styleId="HeaderChar">
    <w:name w:val="Header Char"/>
    <w:basedOn w:val="DefaultParagraphFont"/>
    <w:link w:val="Header"/>
    <w:rsid w:val="006B56BB"/>
    <w:rPr>
      <w:rFonts w:ascii="Arial" w:hAnsi="Arial"/>
      <w:sz w:val="22"/>
      <w:szCs w:val="24"/>
      <w:lang w:eastAsia="en-US"/>
    </w:rPr>
  </w:style>
  <w:style w:type="paragraph" w:styleId="Footer">
    <w:name w:val="footer"/>
    <w:basedOn w:val="Normal"/>
    <w:link w:val="FooterChar"/>
    <w:uiPriority w:val="99"/>
    <w:qFormat/>
    <w:rsid w:val="00E352DB"/>
    <w:pPr>
      <w:pBdr>
        <w:top w:val="single" w:sz="8" w:space="1" w:color="auto"/>
      </w:pBdr>
      <w:tabs>
        <w:tab w:val="center" w:pos="4513"/>
        <w:tab w:val="right" w:pos="9026"/>
      </w:tabs>
    </w:pPr>
    <w:rPr>
      <w:sz w:val="20"/>
    </w:rPr>
  </w:style>
  <w:style w:type="character" w:customStyle="1" w:styleId="FooterChar">
    <w:name w:val="Footer Char"/>
    <w:basedOn w:val="DefaultParagraphFont"/>
    <w:link w:val="Footer"/>
    <w:uiPriority w:val="99"/>
    <w:rsid w:val="00E352DB"/>
    <w:rPr>
      <w:rFonts w:ascii="Arial" w:hAnsi="Arial"/>
      <w:szCs w:val="24"/>
      <w:lang w:eastAsia="en-US"/>
    </w:rPr>
  </w:style>
  <w:style w:type="paragraph" w:customStyle="1" w:styleId="TableHeaderWhite">
    <w:name w:val="Table Header White"/>
    <w:basedOn w:val="Normal"/>
    <w:next w:val="TableText"/>
    <w:qFormat/>
    <w:rsid w:val="00B16A51"/>
    <w:pPr>
      <w:spacing w:before="80" w:after="80"/>
    </w:pPr>
    <w:rPr>
      <w:rFonts w:eastAsia="Cambria"/>
      <w:color w:val="FFFFFF" w:themeColor="background1"/>
      <w:szCs w:val="22"/>
      <w:lang w:val="en-US"/>
    </w:rPr>
  </w:style>
  <w:style w:type="table" w:styleId="TableGrid7">
    <w:name w:val="Table Grid 7"/>
    <w:basedOn w:val="TableNormal"/>
    <w:locked/>
    <w:rsid w:val="00912D54"/>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customStyle="1" w:styleId="Tablehead">
    <w:name w:val="Table_head"/>
    <w:basedOn w:val="Normal"/>
    <w:locked/>
    <w:rsid w:val="00912D54"/>
    <w:pPr>
      <w:spacing w:before="60" w:after="60"/>
    </w:pPr>
    <w:rPr>
      <w:rFonts w:cs="Arial"/>
      <w:b/>
      <w:sz w:val="20"/>
    </w:rPr>
  </w:style>
  <w:style w:type="paragraph" w:customStyle="1" w:styleId="FigureTitle">
    <w:name w:val="Figure Title"/>
    <w:basedOn w:val="Normal"/>
    <w:next w:val="Paragraphtext"/>
    <w:qFormat/>
    <w:rsid w:val="00DA3D1D"/>
    <w:pPr>
      <w:spacing w:before="120"/>
    </w:pPr>
    <w:rPr>
      <w:rFonts w:cs="Arial"/>
      <w:b/>
      <w:bCs/>
      <w:iCs/>
      <w:color w:val="000000" w:themeColor="text1"/>
      <w:szCs w:val="22"/>
    </w:rPr>
  </w:style>
  <w:style w:type="paragraph" w:customStyle="1" w:styleId="Headertext">
    <w:name w:val="Header text"/>
    <w:basedOn w:val="Normal"/>
    <w:rsid w:val="006043C7"/>
    <w:pPr>
      <w:jc w:val="right"/>
    </w:pPr>
    <w:rPr>
      <w:sz w:val="20"/>
    </w:rPr>
  </w:style>
  <w:style w:type="character" w:styleId="Hyperlink">
    <w:name w:val="Hyperlink"/>
    <w:basedOn w:val="DefaultParagraphFont"/>
    <w:uiPriority w:val="99"/>
    <w:qFormat/>
    <w:rsid w:val="00707F56"/>
    <w:rPr>
      <w:color w:val="0000FF" w:themeColor="hyperlink"/>
      <w:u w:val="single"/>
    </w:rPr>
  </w:style>
  <w:style w:type="table" w:customStyle="1" w:styleId="PHNGreyTable">
    <w:name w:val="PHN Grey Table"/>
    <w:basedOn w:val="TableNormal"/>
    <w:uiPriority w:val="99"/>
    <w:rsid w:val="00404F8B"/>
    <w:pPr>
      <w:spacing w:before="120" w:after="120"/>
    </w:pPr>
    <w:rPr>
      <w:rFonts w:ascii="Arial" w:hAnsi="Arial"/>
      <w:sz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blStylePr w:type="firstRow">
      <w:rPr>
        <w:rFonts w:ascii="Arial" w:hAnsi="Arial"/>
        <w:b/>
        <w:color w:val="FFFFFF" w:themeColor="background1"/>
        <w:sz w:val="22"/>
      </w:rPr>
      <w:tblPr/>
      <w:tcPr>
        <w:shd w:val="clear" w:color="auto" w:fill="32373A"/>
      </w:tcPr>
    </w:tblStylePr>
  </w:style>
  <w:style w:type="paragraph" w:customStyle="1" w:styleId="Tablelistbullet">
    <w:name w:val="Table list bullet"/>
    <w:basedOn w:val="TableText"/>
    <w:qFormat/>
    <w:rsid w:val="00110478"/>
    <w:pPr>
      <w:numPr>
        <w:numId w:val="2"/>
      </w:numPr>
      <w:ind w:left="284" w:hanging="284"/>
    </w:pPr>
    <w:rPr>
      <w:szCs w:val="20"/>
    </w:rPr>
  </w:style>
  <w:style w:type="paragraph" w:customStyle="1" w:styleId="Tablelistnumber">
    <w:name w:val="Table list number"/>
    <w:basedOn w:val="TableText"/>
    <w:qFormat/>
    <w:rsid w:val="00DD2061"/>
    <w:pPr>
      <w:numPr>
        <w:numId w:val="3"/>
      </w:numPr>
    </w:pPr>
    <w:rPr>
      <w:bCs/>
      <w14:numSpacing w14:val="proportional"/>
    </w:rPr>
  </w:style>
  <w:style w:type="paragraph" w:customStyle="1" w:styleId="TableHeader">
    <w:name w:val="Table Header"/>
    <w:basedOn w:val="Normal"/>
    <w:next w:val="TableText"/>
    <w:qFormat/>
    <w:rsid w:val="00B16A51"/>
    <w:pPr>
      <w:spacing w:before="80" w:after="80"/>
    </w:pPr>
    <w:rPr>
      <w:rFonts w:eastAsia="Cambria"/>
      <w:b/>
      <w:color w:val="000000" w:themeColor="text1"/>
      <w:szCs w:val="22"/>
      <w:lang w:val="en-US"/>
    </w:rPr>
  </w:style>
  <w:style w:type="paragraph" w:customStyle="1" w:styleId="SectionHeading">
    <w:name w:val="Section Heading"/>
    <w:basedOn w:val="Heading1"/>
    <w:next w:val="Paragraphtext"/>
    <w:rsid w:val="00CE6502"/>
    <w:rPr>
      <w:szCs w:val="32"/>
    </w:rPr>
  </w:style>
  <w:style w:type="paragraph" w:styleId="FootnoteText">
    <w:name w:val="footnote text"/>
    <w:basedOn w:val="Normal"/>
    <w:link w:val="FootnoteTextChar"/>
    <w:rsid w:val="00A24961"/>
    <w:rPr>
      <w:sz w:val="20"/>
      <w:szCs w:val="20"/>
    </w:rPr>
  </w:style>
  <w:style w:type="character" w:customStyle="1" w:styleId="FootnoteTextChar">
    <w:name w:val="Footnote Text Char"/>
    <w:basedOn w:val="DefaultParagraphFont"/>
    <w:link w:val="FootnoteText"/>
    <w:rsid w:val="00A24961"/>
    <w:rPr>
      <w:rFonts w:ascii="Arial" w:hAnsi="Arial"/>
      <w:lang w:eastAsia="en-US"/>
    </w:rPr>
  </w:style>
  <w:style w:type="paragraph" w:customStyle="1" w:styleId="VisionBox">
    <w:name w:val="VisionBox"/>
    <w:basedOn w:val="Normal"/>
    <w:qFormat/>
    <w:rsid w:val="00BB5860"/>
    <w:pPr>
      <w:pBdr>
        <w:top w:val="single" w:sz="4" w:space="15" w:color="358189"/>
        <w:bottom w:val="single" w:sz="4" w:space="10" w:color="358189"/>
      </w:pBdr>
      <w:spacing w:before="240" w:after="240" w:line="340" w:lineRule="exact"/>
    </w:pPr>
    <w:rPr>
      <w:rFonts w:eastAsiaTheme="minorHAnsi"/>
      <w:color w:val="358189"/>
    </w:rPr>
  </w:style>
  <w:style w:type="paragraph" w:customStyle="1" w:styleId="Boxtype">
    <w:name w:val="Box type"/>
    <w:next w:val="Normal"/>
    <w:qFormat/>
    <w:rsid w:val="00177AD2"/>
    <w:pPr>
      <w:pBdr>
        <w:top w:val="single" w:sz="6" w:space="20" w:color="358189"/>
        <w:left w:val="single" w:sz="6" w:space="10" w:color="358189"/>
        <w:bottom w:val="single" w:sz="6" w:space="10" w:color="358189"/>
        <w:right w:val="single" w:sz="6" w:space="10" w:color="358189"/>
      </w:pBdr>
      <w:spacing w:after="240" w:line="260" w:lineRule="auto"/>
      <w:ind w:left="227" w:right="227"/>
    </w:pPr>
    <w:rPr>
      <w:rFonts w:ascii="Arial" w:hAnsi="Arial" w:cs="Arial"/>
      <w:color w:val="000000" w:themeColor="text1"/>
      <w:sz w:val="21"/>
      <w:szCs w:val="24"/>
      <w:lang w:val="en" w:eastAsia="en-US"/>
    </w:rPr>
  </w:style>
  <w:style w:type="character" w:customStyle="1" w:styleId="BoldAllCaps">
    <w:name w:val="Bold All Caps"/>
    <w:basedOn w:val="DefaultParagraphFont"/>
    <w:uiPriority w:val="1"/>
    <w:qFormat/>
    <w:rsid w:val="00177AD2"/>
    <w:rPr>
      <w:b/>
      <w:caps/>
      <w:smallCaps w:val="0"/>
      <w:color w:val="358189"/>
      <w:bdr w:val="none" w:sz="0" w:space="0" w:color="auto"/>
    </w:rPr>
  </w:style>
  <w:style w:type="paragraph" w:customStyle="1" w:styleId="PolicyStatement">
    <w:name w:val="PolicyStatement"/>
    <w:basedOn w:val="Normal"/>
    <w:qFormat/>
    <w:rsid w:val="00177AD2"/>
    <w:pPr>
      <w:pBdr>
        <w:top w:val="single" w:sz="4" w:space="20" w:color="F2F2F2" w:themeColor="background1" w:themeShade="F2"/>
        <w:left w:val="single" w:sz="4" w:space="10" w:color="F2F2F2" w:themeColor="background1" w:themeShade="F2"/>
        <w:bottom w:val="single" w:sz="4" w:space="10" w:color="F2F2F2" w:themeColor="background1" w:themeShade="F2"/>
        <w:right w:val="single" w:sz="4" w:space="10" w:color="F2F2F2" w:themeColor="background1" w:themeShade="F2"/>
      </w:pBdr>
      <w:shd w:val="clear" w:color="auto" w:fill="F2F2F2" w:themeFill="background1" w:themeFillShade="F2"/>
      <w:spacing w:before="240" w:line="260" w:lineRule="auto"/>
      <w:ind w:left="227" w:right="227"/>
    </w:pPr>
    <w:rPr>
      <w:sz w:val="21"/>
    </w:rPr>
  </w:style>
  <w:style w:type="paragraph" w:customStyle="1" w:styleId="IntroPara">
    <w:name w:val="Intro Para"/>
    <w:basedOn w:val="Intropara0"/>
    <w:qFormat/>
    <w:rsid w:val="00305D17"/>
  </w:style>
  <w:style w:type="paragraph" w:customStyle="1" w:styleId="Intropara0">
    <w:name w:val="Intro para"/>
    <w:basedOn w:val="VisionBox"/>
    <w:rsid w:val="008376E2"/>
    <w:pPr>
      <w:pBdr>
        <w:top w:val="none" w:sz="0" w:space="0" w:color="auto"/>
        <w:bottom w:val="none" w:sz="0" w:space="0" w:color="auto"/>
      </w:pBdr>
      <w:spacing w:before="480" w:line="400" w:lineRule="exact"/>
    </w:pPr>
    <w:rPr>
      <w:sz w:val="28"/>
    </w:rPr>
  </w:style>
  <w:style w:type="table" w:customStyle="1" w:styleId="DepartmentofHealthtable">
    <w:name w:val="Department of Health table"/>
    <w:basedOn w:val="TableNormal"/>
    <w:uiPriority w:val="99"/>
    <w:rsid w:val="009040E9"/>
    <w:rPr>
      <w:rFonts w:ascii="Arial" w:hAnsi="Arial"/>
      <w:color w:val="000000" w:themeColor="text1"/>
      <w:sz w:val="21"/>
    </w:rPr>
    <w:tblPr>
      <w:tblStyleRowBandSize w:val="1"/>
      <w:tblBorders>
        <w:top w:val="single" w:sz="4" w:space="0" w:color="auto"/>
        <w:bottom w:val="single" w:sz="4" w:space="0" w:color="auto"/>
        <w:insideH w:val="single" w:sz="4" w:space="0" w:color="auto"/>
      </w:tblBorders>
    </w:tblPr>
    <w:tcPr>
      <w:shd w:val="clear" w:color="auto" w:fill="FFFFFF" w:themeFill="background1"/>
    </w:tcPr>
    <w:tblStylePr w:type="firstRow">
      <w:rPr>
        <w:rFonts w:ascii="Arial" w:hAnsi="Arial"/>
        <w:color w:val="F2F2F2" w:themeColor="background1" w:themeShade="F2"/>
        <w:sz w:val="22"/>
      </w:rPr>
      <w:tblPr/>
      <w:tcPr>
        <w:shd w:val="clear" w:color="auto" w:fill="3F4A75"/>
      </w:tcPr>
    </w:tblStylePr>
    <w:tblStylePr w:type="lastRow">
      <w:rPr>
        <w:rFonts w:ascii="Arial" w:hAnsi="Arial"/>
        <w:color w:val="000000" w:themeColor="text1"/>
      </w:rPr>
      <w:tblPr/>
      <w:tcPr>
        <w:shd w:val="clear" w:color="auto" w:fill="FFFFFF" w:themeFill="background1"/>
      </w:tcPr>
    </w:tblStylePr>
    <w:tblStylePr w:type="firstCol">
      <w:tblPr/>
      <w:tcPr>
        <w:shd w:val="clear" w:color="auto" w:fill="FFFFFF" w:themeFill="background1"/>
      </w:tcPr>
    </w:tblStylePr>
    <w:tblStylePr w:type="band1Horz">
      <w:tblPr/>
      <w:tcPr>
        <w:shd w:val="clear" w:color="auto" w:fill="FFFFFF" w:themeFill="background1"/>
      </w:tcPr>
    </w:tblStylePr>
    <w:tblStylePr w:type="band2Horz">
      <w:tblPr/>
      <w:tcPr>
        <w:shd w:val="clear" w:color="auto" w:fill="FFFFFF" w:themeFill="background1"/>
      </w:tcPr>
    </w:tblStylePr>
  </w:style>
  <w:style w:type="paragraph" w:customStyle="1" w:styleId="Tabletitle0">
    <w:name w:val="Table title"/>
    <w:basedOn w:val="Normal"/>
    <w:rsid w:val="009040E9"/>
    <w:pPr>
      <w:spacing w:before="120"/>
    </w:pPr>
    <w:rPr>
      <w:b/>
      <w:bCs/>
      <w:color w:val="000000" w:themeColor="text1"/>
      <w:szCs w:val="20"/>
    </w:rPr>
  </w:style>
  <w:style w:type="paragraph" w:customStyle="1" w:styleId="Tableheader0">
    <w:name w:val="Table header"/>
    <w:basedOn w:val="Normal"/>
    <w:rsid w:val="009040E9"/>
    <w:pPr>
      <w:spacing w:before="80" w:after="80"/>
    </w:pPr>
    <w:rPr>
      <w:b/>
      <w:bCs/>
      <w:color w:val="FFFFFF" w:themeColor="background1"/>
      <w:szCs w:val="20"/>
    </w:rPr>
  </w:style>
  <w:style w:type="paragraph" w:customStyle="1" w:styleId="Tabletextleft">
    <w:name w:val="Table text left"/>
    <w:basedOn w:val="Normal"/>
    <w:rsid w:val="009040E9"/>
    <w:pPr>
      <w:spacing w:before="60" w:after="60"/>
    </w:pPr>
    <w:rPr>
      <w:color w:val="000000" w:themeColor="text1"/>
      <w:sz w:val="21"/>
      <w:szCs w:val="20"/>
    </w:rPr>
  </w:style>
  <w:style w:type="paragraph" w:customStyle="1" w:styleId="TabletextRight">
    <w:name w:val="Table text Right"/>
    <w:basedOn w:val="Tabletextleft"/>
    <w:rsid w:val="009040E9"/>
    <w:pPr>
      <w:jc w:val="right"/>
    </w:pPr>
  </w:style>
  <w:style w:type="paragraph" w:customStyle="1" w:styleId="Tabletextright0">
    <w:name w:val="Table text right"/>
    <w:basedOn w:val="Tabletextleft"/>
    <w:rsid w:val="00D01F09"/>
    <w:pPr>
      <w:jc w:val="right"/>
    </w:pPr>
  </w:style>
  <w:style w:type="paragraph" w:styleId="BalloonText">
    <w:name w:val="Balloon Text"/>
    <w:basedOn w:val="Normal"/>
    <w:link w:val="BalloonTextChar"/>
    <w:semiHidden/>
    <w:unhideWhenUsed/>
    <w:rsid w:val="00730E51"/>
    <w:rPr>
      <w:rFonts w:ascii="Segoe UI" w:hAnsi="Segoe UI" w:cs="Segoe UI"/>
      <w:sz w:val="18"/>
      <w:szCs w:val="18"/>
    </w:rPr>
  </w:style>
  <w:style w:type="character" w:customStyle="1" w:styleId="BalloonTextChar">
    <w:name w:val="Balloon Text Char"/>
    <w:basedOn w:val="DefaultParagraphFont"/>
    <w:link w:val="BalloonText"/>
    <w:semiHidden/>
    <w:rsid w:val="00730E51"/>
    <w:rPr>
      <w:rFonts w:ascii="Segoe UI" w:hAnsi="Segoe UI" w:cs="Segoe UI"/>
      <w:sz w:val="18"/>
      <w:szCs w:val="18"/>
      <w:lang w:eastAsia="en-US"/>
    </w:rPr>
  </w:style>
  <w:style w:type="paragraph" w:styleId="Revision">
    <w:name w:val="Revision"/>
    <w:hidden/>
    <w:uiPriority w:val="99"/>
    <w:semiHidden/>
    <w:rsid w:val="00DE6814"/>
    <w:rPr>
      <w:rFonts w:ascii="Arial" w:hAnsi="Arial"/>
      <w:sz w:val="22"/>
      <w:szCs w:val="24"/>
      <w:lang w:eastAsia="en-US"/>
    </w:rPr>
  </w:style>
  <w:style w:type="character" w:styleId="CommentReference">
    <w:name w:val="annotation reference"/>
    <w:basedOn w:val="DefaultParagraphFont"/>
    <w:uiPriority w:val="99"/>
    <w:semiHidden/>
    <w:unhideWhenUsed/>
    <w:rsid w:val="00A05A1D"/>
    <w:rPr>
      <w:sz w:val="16"/>
      <w:szCs w:val="16"/>
    </w:rPr>
  </w:style>
  <w:style w:type="paragraph" w:styleId="CommentText">
    <w:name w:val="annotation text"/>
    <w:basedOn w:val="Normal"/>
    <w:link w:val="CommentTextChar"/>
    <w:unhideWhenUsed/>
    <w:rsid w:val="00A05A1D"/>
    <w:rPr>
      <w:sz w:val="20"/>
      <w:szCs w:val="20"/>
    </w:rPr>
  </w:style>
  <w:style w:type="character" w:customStyle="1" w:styleId="CommentTextChar">
    <w:name w:val="Comment Text Char"/>
    <w:basedOn w:val="DefaultParagraphFont"/>
    <w:link w:val="CommentText"/>
    <w:rsid w:val="00A05A1D"/>
    <w:rPr>
      <w:rFonts w:ascii="Arial" w:hAnsi="Arial"/>
      <w:lang w:eastAsia="en-US"/>
    </w:rPr>
  </w:style>
  <w:style w:type="paragraph" w:styleId="CommentSubject">
    <w:name w:val="annotation subject"/>
    <w:basedOn w:val="CommentText"/>
    <w:next w:val="CommentText"/>
    <w:link w:val="CommentSubjectChar"/>
    <w:semiHidden/>
    <w:unhideWhenUsed/>
    <w:rsid w:val="00A05A1D"/>
    <w:rPr>
      <w:b/>
      <w:bCs/>
    </w:rPr>
  </w:style>
  <w:style w:type="character" w:customStyle="1" w:styleId="CommentSubjectChar">
    <w:name w:val="Comment Subject Char"/>
    <w:basedOn w:val="CommentTextChar"/>
    <w:link w:val="CommentSubject"/>
    <w:semiHidden/>
    <w:rsid w:val="00A05A1D"/>
    <w:rPr>
      <w:rFonts w:ascii="Arial" w:hAnsi="Arial"/>
      <w:b/>
      <w:bCs/>
      <w:lang w:eastAsia="en-US"/>
    </w:rPr>
  </w:style>
  <w:style w:type="character" w:styleId="FollowedHyperlink">
    <w:name w:val="FollowedHyperlink"/>
    <w:basedOn w:val="DefaultParagraphFont"/>
    <w:semiHidden/>
    <w:unhideWhenUsed/>
    <w:rsid w:val="009D259B"/>
    <w:rPr>
      <w:color w:val="800080" w:themeColor="followedHyperlink"/>
      <w:u w:val="single"/>
    </w:rPr>
  </w:style>
  <w:style w:type="character" w:styleId="UnresolvedMention">
    <w:name w:val="Unresolved Mention"/>
    <w:basedOn w:val="DefaultParagraphFont"/>
    <w:uiPriority w:val="99"/>
    <w:semiHidden/>
    <w:unhideWhenUsed/>
    <w:rsid w:val="00AA44D3"/>
    <w:rPr>
      <w:color w:val="605E5C"/>
      <w:shd w:val="clear" w:color="auto" w:fill="E1DFDD"/>
    </w:rPr>
  </w:style>
  <w:style w:type="character" w:customStyle="1" w:styleId="cf01">
    <w:name w:val="cf01"/>
    <w:basedOn w:val="DefaultParagraphFont"/>
    <w:rsid w:val="0022789A"/>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074239">
      <w:bodyDiv w:val="1"/>
      <w:marLeft w:val="0"/>
      <w:marRight w:val="0"/>
      <w:marTop w:val="0"/>
      <w:marBottom w:val="0"/>
      <w:divBdr>
        <w:top w:val="none" w:sz="0" w:space="0" w:color="auto"/>
        <w:left w:val="none" w:sz="0" w:space="0" w:color="auto"/>
        <w:bottom w:val="none" w:sz="0" w:space="0" w:color="auto"/>
        <w:right w:val="none" w:sz="0" w:space="0" w:color="auto"/>
      </w:divBdr>
    </w:div>
    <w:div w:id="188878147">
      <w:bodyDiv w:val="1"/>
      <w:marLeft w:val="0"/>
      <w:marRight w:val="0"/>
      <w:marTop w:val="0"/>
      <w:marBottom w:val="0"/>
      <w:divBdr>
        <w:top w:val="none" w:sz="0" w:space="0" w:color="auto"/>
        <w:left w:val="none" w:sz="0" w:space="0" w:color="auto"/>
        <w:bottom w:val="none" w:sz="0" w:space="0" w:color="auto"/>
        <w:right w:val="none" w:sz="0" w:space="0" w:color="auto"/>
      </w:divBdr>
    </w:div>
    <w:div w:id="332732173">
      <w:bodyDiv w:val="1"/>
      <w:marLeft w:val="0"/>
      <w:marRight w:val="0"/>
      <w:marTop w:val="0"/>
      <w:marBottom w:val="0"/>
      <w:divBdr>
        <w:top w:val="none" w:sz="0" w:space="0" w:color="auto"/>
        <w:left w:val="none" w:sz="0" w:space="0" w:color="auto"/>
        <w:bottom w:val="none" w:sz="0" w:space="0" w:color="auto"/>
        <w:right w:val="none" w:sz="0" w:space="0" w:color="auto"/>
      </w:divBdr>
    </w:div>
    <w:div w:id="345596314">
      <w:bodyDiv w:val="1"/>
      <w:marLeft w:val="0"/>
      <w:marRight w:val="0"/>
      <w:marTop w:val="0"/>
      <w:marBottom w:val="0"/>
      <w:divBdr>
        <w:top w:val="none" w:sz="0" w:space="0" w:color="auto"/>
        <w:left w:val="none" w:sz="0" w:space="0" w:color="auto"/>
        <w:bottom w:val="none" w:sz="0" w:space="0" w:color="auto"/>
        <w:right w:val="none" w:sz="0" w:space="0" w:color="auto"/>
      </w:divBdr>
    </w:div>
    <w:div w:id="434401465">
      <w:bodyDiv w:val="1"/>
      <w:marLeft w:val="0"/>
      <w:marRight w:val="0"/>
      <w:marTop w:val="0"/>
      <w:marBottom w:val="0"/>
      <w:divBdr>
        <w:top w:val="none" w:sz="0" w:space="0" w:color="auto"/>
        <w:left w:val="none" w:sz="0" w:space="0" w:color="auto"/>
        <w:bottom w:val="none" w:sz="0" w:space="0" w:color="auto"/>
        <w:right w:val="none" w:sz="0" w:space="0" w:color="auto"/>
      </w:divBdr>
    </w:div>
    <w:div w:id="516508920">
      <w:bodyDiv w:val="1"/>
      <w:marLeft w:val="0"/>
      <w:marRight w:val="0"/>
      <w:marTop w:val="0"/>
      <w:marBottom w:val="0"/>
      <w:divBdr>
        <w:top w:val="none" w:sz="0" w:space="0" w:color="auto"/>
        <w:left w:val="none" w:sz="0" w:space="0" w:color="auto"/>
        <w:bottom w:val="none" w:sz="0" w:space="0" w:color="auto"/>
        <w:right w:val="none" w:sz="0" w:space="0" w:color="auto"/>
      </w:divBdr>
    </w:div>
    <w:div w:id="602150431">
      <w:bodyDiv w:val="1"/>
      <w:marLeft w:val="0"/>
      <w:marRight w:val="0"/>
      <w:marTop w:val="0"/>
      <w:marBottom w:val="0"/>
      <w:divBdr>
        <w:top w:val="none" w:sz="0" w:space="0" w:color="auto"/>
        <w:left w:val="none" w:sz="0" w:space="0" w:color="auto"/>
        <w:bottom w:val="none" w:sz="0" w:space="0" w:color="auto"/>
        <w:right w:val="none" w:sz="0" w:space="0" w:color="auto"/>
      </w:divBdr>
    </w:div>
    <w:div w:id="608926097">
      <w:bodyDiv w:val="1"/>
      <w:marLeft w:val="0"/>
      <w:marRight w:val="0"/>
      <w:marTop w:val="0"/>
      <w:marBottom w:val="0"/>
      <w:divBdr>
        <w:top w:val="none" w:sz="0" w:space="0" w:color="auto"/>
        <w:left w:val="none" w:sz="0" w:space="0" w:color="auto"/>
        <w:bottom w:val="none" w:sz="0" w:space="0" w:color="auto"/>
        <w:right w:val="none" w:sz="0" w:space="0" w:color="auto"/>
      </w:divBdr>
    </w:div>
    <w:div w:id="610670463">
      <w:bodyDiv w:val="1"/>
      <w:marLeft w:val="0"/>
      <w:marRight w:val="0"/>
      <w:marTop w:val="0"/>
      <w:marBottom w:val="0"/>
      <w:divBdr>
        <w:top w:val="none" w:sz="0" w:space="0" w:color="auto"/>
        <w:left w:val="none" w:sz="0" w:space="0" w:color="auto"/>
        <w:bottom w:val="none" w:sz="0" w:space="0" w:color="auto"/>
        <w:right w:val="none" w:sz="0" w:space="0" w:color="auto"/>
      </w:divBdr>
    </w:div>
    <w:div w:id="735668350">
      <w:bodyDiv w:val="1"/>
      <w:marLeft w:val="0"/>
      <w:marRight w:val="0"/>
      <w:marTop w:val="0"/>
      <w:marBottom w:val="0"/>
      <w:divBdr>
        <w:top w:val="none" w:sz="0" w:space="0" w:color="auto"/>
        <w:left w:val="none" w:sz="0" w:space="0" w:color="auto"/>
        <w:bottom w:val="none" w:sz="0" w:space="0" w:color="auto"/>
        <w:right w:val="none" w:sz="0" w:space="0" w:color="auto"/>
      </w:divBdr>
    </w:div>
    <w:div w:id="858353489">
      <w:bodyDiv w:val="1"/>
      <w:marLeft w:val="0"/>
      <w:marRight w:val="0"/>
      <w:marTop w:val="0"/>
      <w:marBottom w:val="0"/>
      <w:divBdr>
        <w:top w:val="none" w:sz="0" w:space="0" w:color="auto"/>
        <w:left w:val="none" w:sz="0" w:space="0" w:color="auto"/>
        <w:bottom w:val="none" w:sz="0" w:space="0" w:color="auto"/>
        <w:right w:val="none" w:sz="0" w:space="0" w:color="auto"/>
      </w:divBdr>
    </w:div>
    <w:div w:id="943195513">
      <w:bodyDiv w:val="1"/>
      <w:marLeft w:val="0"/>
      <w:marRight w:val="0"/>
      <w:marTop w:val="0"/>
      <w:marBottom w:val="0"/>
      <w:divBdr>
        <w:top w:val="none" w:sz="0" w:space="0" w:color="auto"/>
        <w:left w:val="none" w:sz="0" w:space="0" w:color="auto"/>
        <w:bottom w:val="none" w:sz="0" w:space="0" w:color="auto"/>
        <w:right w:val="none" w:sz="0" w:space="0" w:color="auto"/>
      </w:divBdr>
    </w:div>
    <w:div w:id="1060060241">
      <w:bodyDiv w:val="1"/>
      <w:marLeft w:val="0"/>
      <w:marRight w:val="0"/>
      <w:marTop w:val="0"/>
      <w:marBottom w:val="0"/>
      <w:divBdr>
        <w:top w:val="none" w:sz="0" w:space="0" w:color="auto"/>
        <w:left w:val="none" w:sz="0" w:space="0" w:color="auto"/>
        <w:bottom w:val="none" w:sz="0" w:space="0" w:color="auto"/>
        <w:right w:val="none" w:sz="0" w:space="0" w:color="auto"/>
      </w:divBdr>
    </w:div>
    <w:div w:id="1229875157">
      <w:bodyDiv w:val="1"/>
      <w:marLeft w:val="0"/>
      <w:marRight w:val="0"/>
      <w:marTop w:val="0"/>
      <w:marBottom w:val="0"/>
      <w:divBdr>
        <w:top w:val="none" w:sz="0" w:space="0" w:color="auto"/>
        <w:left w:val="none" w:sz="0" w:space="0" w:color="auto"/>
        <w:bottom w:val="none" w:sz="0" w:space="0" w:color="auto"/>
        <w:right w:val="none" w:sz="0" w:space="0" w:color="auto"/>
      </w:divBdr>
    </w:div>
    <w:div w:id="1629824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s://www9.health.gov.au/mbs/fullDisplay.cfm?type=note&amp;q=AN.36.3&amp;qt=noteID" TargetMode="External"/><Relationship Id="rId26" Type="http://schemas.openxmlformats.org/officeDocument/2006/relationships/hyperlink" Target="http://www.dietitiansaustralia.org.au" TargetMode="External"/><Relationship Id="rId3" Type="http://schemas.openxmlformats.org/officeDocument/2006/relationships/customXml" Target="../customXml/item3.xml"/><Relationship Id="rId21" Type="http://schemas.openxmlformats.org/officeDocument/2006/relationships/hyperlink" Target="https://www9.health.gov.au/mbs/fullDisplay.cfm?type=note&amp;q=AN.36.4"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https://www9.health.gov.au/mbs/fullDisplay.cfm?type=note&amp;q=MN.16.1" TargetMode="External"/><Relationship Id="rId25" Type="http://schemas.openxmlformats.org/officeDocument/2006/relationships/hyperlink" Target="https://www.mbsonline.gov.au"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yperlink" Target="https://gpmhsc.org.au/guidelinessection/index/ea1ad9de-9916-4dfb-acc3-d03f6567f510/gp-eating-disorder-plan-templates" TargetMode="External"/><Relationship Id="rId29" Type="http://schemas.openxmlformats.org/officeDocument/2006/relationships/hyperlink" Target="http://www.otaus.com.au"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www.health.gov.au/internet/main/publishing.nsf/content/modified-monash-model" TargetMode="External"/><Relationship Id="rId32" Type="http://schemas.openxmlformats.org/officeDocument/2006/relationships/hyperlink" Target="https://www.credo-oxford.com/pdfs/EDE_17.0D.pdf" TargetMode="Externa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yperlink" Target="https://www9.health.gov.au/mbs/fullDisplay.cfm?type=note&amp;q=MN.16.3" TargetMode="External"/><Relationship Id="rId28" Type="http://schemas.openxmlformats.org/officeDocument/2006/relationships/hyperlink" Target="http://www.aasw.asn.au" TargetMode="External"/><Relationship Id="rId10" Type="http://schemas.openxmlformats.org/officeDocument/2006/relationships/endnotes" Target="endnotes.xml"/><Relationship Id="rId19" Type="http://schemas.openxmlformats.org/officeDocument/2006/relationships/hyperlink" Target="https://insideoutinstitute.org.au/resource-library/eating-disorder-care-plan" TargetMode="External"/><Relationship Id="rId31" Type="http://schemas.openxmlformats.org/officeDocument/2006/relationships/hyperlink" Target="https://www.gp.insideoutinstitute.org.a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s://www9.health.gov.au/mbs/fullDisplay.cfm?type=note&amp;q=MN.16.2" TargetMode="External"/><Relationship Id="rId27" Type="http://schemas.openxmlformats.org/officeDocument/2006/relationships/hyperlink" Target="http://www.psychology.org.au" TargetMode="External"/><Relationship Id="rId30" Type="http://schemas.openxmlformats.org/officeDocument/2006/relationships/hyperlink" Target="https://www.racgp.org.au/education/gps/gpmhsc" TargetMode="External"/><Relationship Id="rId8" Type="http://schemas.openxmlformats.org/officeDocument/2006/relationships/webSettings" Target="webSettings.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Health">
      <a:dk1>
        <a:sysClr val="windowText" lastClr="000000"/>
      </a:dk1>
      <a:lt1>
        <a:sysClr val="window" lastClr="FFFFFF"/>
      </a:lt1>
      <a:dk2>
        <a:srgbClr val="3F4A75"/>
      </a:dk2>
      <a:lt2>
        <a:srgbClr val="E6E6E6"/>
      </a:lt2>
      <a:accent1>
        <a:srgbClr val="3F4A75"/>
      </a:accent1>
      <a:accent2>
        <a:srgbClr val="358189"/>
      </a:accent2>
      <a:accent3>
        <a:srgbClr val="0078BF"/>
      </a:accent3>
      <a:accent4>
        <a:srgbClr val="9E4C6E"/>
      </a:accent4>
      <a:accent5>
        <a:srgbClr val="3998B5"/>
      </a:accent5>
      <a:accent6>
        <a:srgbClr val="97A92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0627BD2E77EA4458DC41A270DF2E32B" ma:contentTypeVersion="1" ma:contentTypeDescription="Create a new document." ma:contentTypeScope="" ma:versionID="a49a350987d3017ff06728879aa26c00">
  <xsd:schema xmlns:xsd="http://www.w3.org/2001/XMLSchema" xmlns:xs="http://www.w3.org/2001/XMLSchema" xmlns:p="http://schemas.microsoft.com/office/2006/metadata/properties" targetNamespace="http://schemas.microsoft.com/office/2006/metadata/properties" ma:root="true" ma:fieldsID="8b4f31dbc100d48dbd7c8e4c9fb1875e">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0C6417-ADBB-487B-9091-DC3471F064B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BFCAFB5-863C-4C24-ACB5-1626D6CA35D8}">
  <ds:schemaRefs>
    <ds:schemaRef ds:uri="http://schemas.microsoft.com/sharepoint/v3/contenttype/forms"/>
  </ds:schemaRefs>
</ds:datastoreItem>
</file>

<file path=customXml/itemProps3.xml><?xml version="1.0" encoding="utf-8"?>
<ds:datastoreItem xmlns:ds="http://schemas.openxmlformats.org/officeDocument/2006/customXml" ds:itemID="{673AA30E-3DF0-495B-85E8-098BFA7C48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737722E1-ED69-428D-B4E9-7888F30A0B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440</TotalTime>
  <Pages>5</Pages>
  <Words>1993</Words>
  <Characters>11815</Characters>
  <Application>Microsoft Office Word</Application>
  <DocSecurity>0</DocSecurity>
  <Lines>190</Lines>
  <Paragraphs>93</Paragraphs>
  <ScaleCrop>false</ScaleCrop>
  <HeadingPairs>
    <vt:vector size="2" baseType="variant">
      <vt:variant>
        <vt:lpstr>Title</vt:lpstr>
      </vt:variant>
      <vt:variant>
        <vt:i4>1</vt:i4>
      </vt:variant>
    </vt:vector>
  </HeadingPairs>
  <TitlesOfParts>
    <vt:vector size="1" baseType="lpstr">
      <vt:lpstr>Factsheet for Health Professionals: Eating Disorders Medicare Benefits Schedule (MBS) items</vt:lpstr>
    </vt:vector>
  </TitlesOfParts>
  <Company/>
  <LinksUpToDate>false</LinksUpToDate>
  <CharactersWithSpaces>13789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Factsheet for Health Professionals: Eating Disorders Medicare Benefits Schedule (MBS) items</dc:title>
  <dc:subject>Eating Disorder Treatment and Management</dc:subject>
  <dc:creator>Australian Government Department of Health, Disability and Ageing</dc:creator>
  <cp:keywords>Fact sheet, Eating Disorder Treatment and Management, MBS initiatives</cp:keywords>
  <cp:lastPrinted>2025-10-29T02:36:00Z</cp:lastPrinted>
  <dcterms:created xsi:type="dcterms:W3CDTF">2026-09-22T06:38:00Z</dcterms:created>
  <dcterms:modified xsi:type="dcterms:W3CDTF">2026-10-15T01:27:00Z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oject">
    <vt:lpwstr>170;#Style Guide|fae42d66-6622-4466-b060-a03a1a4f59f8</vt:lpwstr>
  </property>
  <property fmtid="{D5CDD505-2E9C-101B-9397-08002B2CF9AE}" pid="3" name="File Structure">
    <vt:lpwstr>169;#Style Guide|aa9bcad4-d3b7-4fe1-b475-a8e6573a6ad1</vt:lpwstr>
  </property>
  <property fmtid="{D5CDD505-2E9C-101B-9397-08002B2CF9AE}" pid="4" name="ContentTypeId">
    <vt:lpwstr>0x010100E0627BD2E77EA4458DC41A270DF2E32B</vt:lpwstr>
  </property>
  <property fmtid="{D5CDD505-2E9C-101B-9397-08002B2CF9AE}" pid="5" name="ClassificationContentMarkingHeaderShapeIds">
    <vt:lpwstr>6e9a3a1a,35cc4cc6,52a8ea,1086749a</vt:lpwstr>
  </property>
  <property fmtid="{D5CDD505-2E9C-101B-9397-08002B2CF9AE}" pid="6" name="ClassificationContentMarkingHeaderFontProps">
    <vt:lpwstr>#ff0000,12,Calibri</vt:lpwstr>
  </property>
  <property fmtid="{D5CDD505-2E9C-101B-9397-08002B2CF9AE}" pid="7" name="ClassificationContentMarkingHeaderText">
    <vt:lpwstr>OFFICIAL</vt:lpwstr>
  </property>
  <property fmtid="{D5CDD505-2E9C-101B-9397-08002B2CF9AE}" pid="8" name="ClassificationContentMarkingFooterShapeIds">
    <vt:lpwstr>3a28aabb,62dc33db,19cfc723</vt:lpwstr>
  </property>
  <property fmtid="{D5CDD505-2E9C-101B-9397-08002B2CF9AE}" pid="9" name="ClassificationContentMarkingFooterFontProps">
    <vt:lpwstr>#ff0000,12,Calibri</vt:lpwstr>
  </property>
  <property fmtid="{D5CDD505-2E9C-101B-9397-08002B2CF9AE}" pid="10" name="ClassificationContentMarkingFooterText">
    <vt:lpwstr>OFFICIAL</vt:lpwstr>
  </property>
  <property fmtid="{D5CDD505-2E9C-101B-9397-08002B2CF9AE}" pid="11" name="MSIP_Label_7cd3e8b9-ffed-43a8-b7f4-cc2fa0382d36_Enabled">
    <vt:lpwstr>true</vt:lpwstr>
  </property>
  <property fmtid="{D5CDD505-2E9C-101B-9397-08002B2CF9AE}" pid="12" name="MSIP_Label_7cd3e8b9-ffed-43a8-b7f4-cc2fa0382d36_SetDate">
    <vt:lpwstr>2025-09-29T03:26:39Z</vt:lpwstr>
  </property>
  <property fmtid="{D5CDD505-2E9C-101B-9397-08002B2CF9AE}" pid="13" name="MSIP_Label_7cd3e8b9-ffed-43a8-b7f4-cc2fa0382d36_Method">
    <vt:lpwstr>Privileged</vt:lpwstr>
  </property>
  <property fmtid="{D5CDD505-2E9C-101B-9397-08002B2CF9AE}" pid="14" name="MSIP_Label_7cd3e8b9-ffed-43a8-b7f4-cc2fa0382d36_Name">
    <vt:lpwstr>O</vt:lpwstr>
  </property>
  <property fmtid="{D5CDD505-2E9C-101B-9397-08002B2CF9AE}" pid="15" name="MSIP_Label_7cd3e8b9-ffed-43a8-b7f4-cc2fa0382d36_SiteId">
    <vt:lpwstr>34a3929c-73cf-4954-abfe-147dc3517892</vt:lpwstr>
  </property>
  <property fmtid="{D5CDD505-2E9C-101B-9397-08002B2CF9AE}" pid="16" name="MSIP_Label_7cd3e8b9-ffed-43a8-b7f4-cc2fa0382d36_ActionId">
    <vt:lpwstr>6cd61044-dfd0-4ccb-89b8-433a0e17e586</vt:lpwstr>
  </property>
  <property fmtid="{D5CDD505-2E9C-101B-9397-08002B2CF9AE}" pid="17" name="MSIP_Label_7cd3e8b9-ffed-43a8-b7f4-cc2fa0382d36_ContentBits">
    <vt:lpwstr>3</vt:lpwstr>
  </property>
  <property fmtid="{D5CDD505-2E9C-101B-9397-08002B2CF9AE}" pid="18" name="MSIP_Label_7cd3e8b9-ffed-43a8-b7f4-cc2fa0382d36_Tag">
    <vt:lpwstr>10, 0, 1, 1</vt:lpwstr>
  </property>
</Properties>
</file>